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9F0D" w14:textId="77777777" w:rsidR="00986A94" w:rsidRPr="00F40336" w:rsidRDefault="00986A94" w:rsidP="00721676">
      <w:pPr>
        <w:pStyle w:val="Glava"/>
        <w:tabs>
          <w:tab w:val="clear" w:pos="4320"/>
          <w:tab w:val="clear" w:pos="8640"/>
        </w:tabs>
        <w:spacing w:line="276" w:lineRule="auto"/>
        <w:rPr>
          <w:rFonts w:cs="Arial"/>
          <w:szCs w:val="20"/>
          <w:lang w:val="sl-SI"/>
        </w:rPr>
      </w:pPr>
    </w:p>
    <w:p w14:paraId="3B429E40" w14:textId="77777777" w:rsidR="00B36404" w:rsidRPr="0005766B" w:rsidRDefault="00986A94" w:rsidP="00721676">
      <w:pPr>
        <w:pStyle w:val="Glava"/>
        <w:tabs>
          <w:tab w:val="clear" w:pos="4320"/>
          <w:tab w:val="clear" w:pos="8640"/>
        </w:tabs>
        <w:spacing w:line="276" w:lineRule="auto"/>
        <w:rPr>
          <w:rFonts w:cs="Arial"/>
          <w:szCs w:val="20"/>
          <w:lang w:val="sl-SI"/>
        </w:rPr>
      </w:pPr>
      <w:r w:rsidRPr="00F40336">
        <w:rPr>
          <w:rFonts w:cs="Arial"/>
          <w:szCs w:val="20"/>
          <w:lang w:val="sl-SI"/>
        </w:rPr>
        <w:t xml:space="preserve">   </w:t>
      </w:r>
      <w:r w:rsidR="00B36404" w:rsidRPr="00F40336">
        <w:rPr>
          <w:rFonts w:cs="Arial"/>
          <w:szCs w:val="20"/>
          <w:lang w:val="sl-SI"/>
        </w:rPr>
        <w:tab/>
      </w:r>
      <w:r w:rsidRPr="00F40336">
        <w:rPr>
          <w:rFonts w:cs="Arial"/>
          <w:szCs w:val="20"/>
          <w:lang w:val="sl-SI"/>
        </w:rPr>
        <w:t xml:space="preserve">                                                                                                                     </w:t>
      </w:r>
      <w:r w:rsidR="00B36404" w:rsidRPr="0005766B">
        <w:rPr>
          <w:rFonts w:cs="Arial"/>
          <w:szCs w:val="20"/>
          <w:lang w:val="sl-SI"/>
        </w:rPr>
        <w:t>T: 01-369-6600</w:t>
      </w:r>
    </w:p>
    <w:p w14:paraId="05BDBFA4" w14:textId="77777777" w:rsidR="00B36404" w:rsidRPr="0005766B" w:rsidRDefault="00B36404" w:rsidP="00721676">
      <w:pPr>
        <w:pStyle w:val="Glava"/>
        <w:tabs>
          <w:tab w:val="clear" w:pos="4320"/>
          <w:tab w:val="clear" w:pos="8640"/>
        </w:tabs>
        <w:spacing w:line="276" w:lineRule="auto"/>
        <w:rPr>
          <w:rFonts w:cs="Arial"/>
          <w:szCs w:val="20"/>
          <w:lang w:val="sl-SI"/>
        </w:rPr>
      </w:pPr>
      <w:r w:rsidRPr="0005766B">
        <w:rPr>
          <w:rFonts w:cs="Arial"/>
          <w:szCs w:val="20"/>
          <w:lang w:val="sl-SI"/>
        </w:rPr>
        <w:tab/>
      </w:r>
      <w:r w:rsidR="00986A94" w:rsidRPr="0005766B">
        <w:rPr>
          <w:rFonts w:cs="Arial"/>
          <w:szCs w:val="20"/>
          <w:lang w:val="sl-SI"/>
        </w:rPr>
        <w:t xml:space="preserve">                                                                                                                     </w:t>
      </w:r>
      <w:r w:rsidRPr="0005766B">
        <w:rPr>
          <w:rFonts w:cs="Arial"/>
          <w:szCs w:val="20"/>
          <w:lang w:val="sl-SI"/>
        </w:rPr>
        <w:t>F: 01-369-6609</w:t>
      </w:r>
    </w:p>
    <w:p w14:paraId="18BFF128" w14:textId="2CFA5570" w:rsidR="00B36404" w:rsidRPr="0005766B" w:rsidRDefault="00986A94" w:rsidP="004461C1">
      <w:pPr>
        <w:pStyle w:val="Glava"/>
        <w:tabs>
          <w:tab w:val="clear" w:pos="4320"/>
          <w:tab w:val="clear" w:pos="8640"/>
        </w:tabs>
        <w:spacing w:line="276" w:lineRule="auto"/>
        <w:rPr>
          <w:rFonts w:cs="Arial"/>
          <w:szCs w:val="20"/>
          <w:lang w:val="sl-SI"/>
        </w:rPr>
      </w:pPr>
      <w:r w:rsidRPr="0005766B">
        <w:rPr>
          <w:rFonts w:cs="Arial"/>
          <w:szCs w:val="20"/>
          <w:lang w:val="sl-SI"/>
        </w:rPr>
        <w:t>Župančičeva ulica 3, p.</w:t>
      </w:r>
      <w:r w:rsidR="00E433A7" w:rsidRPr="0005766B">
        <w:rPr>
          <w:rFonts w:cs="Arial"/>
          <w:szCs w:val="20"/>
          <w:lang w:val="sl-SI"/>
        </w:rPr>
        <w:t xml:space="preserve"> </w:t>
      </w:r>
      <w:r w:rsidRPr="0005766B">
        <w:rPr>
          <w:rFonts w:cs="Arial"/>
          <w:szCs w:val="20"/>
          <w:lang w:val="sl-SI"/>
        </w:rPr>
        <w:t xml:space="preserve">p. 644a, 1001 Ljubljana                        </w:t>
      </w:r>
      <w:r w:rsidR="00A74CBB" w:rsidRPr="0005766B">
        <w:rPr>
          <w:rFonts w:cs="Arial"/>
          <w:szCs w:val="20"/>
          <w:lang w:val="sl-SI"/>
        </w:rPr>
        <w:t xml:space="preserve">                               </w:t>
      </w:r>
      <w:r w:rsidR="00B36404" w:rsidRPr="0005766B">
        <w:rPr>
          <w:rFonts w:cs="Arial"/>
          <w:szCs w:val="20"/>
          <w:lang w:val="sl-SI"/>
        </w:rPr>
        <w:t>E:</w:t>
      </w:r>
      <w:r w:rsidRPr="0005766B">
        <w:rPr>
          <w:rFonts w:cs="Arial"/>
          <w:szCs w:val="20"/>
          <w:lang w:val="sl-SI"/>
        </w:rPr>
        <w:t xml:space="preserve">                                                                                                                </w:t>
      </w:r>
    </w:p>
    <w:p w14:paraId="16935796" w14:textId="77777777" w:rsidR="00B36404" w:rsidRPr="0005766B" w:rsidRDefault="00B36404" w:rsidP="00721676">
      <w:pPr>
        <w:pStyle w:val="Odstavekseznama1"/>
        <w:spacing w:line="276" w:lineRule="auto"/>
        <w:ind w:left="0"/>
        <w:rPr>
          <w:rFonts w:ascii="Arial" w:hAnsi="Arial" w:cs="Arial"/>
          <w:b/>
          <w:sz w:val="20"/>
          <w:szCs w:val="20"/>
        </w:rPr>
      </w:pPr>
    </w:p>
    <w:p w14:paraId="2D93D6FB" w14:textId="77777777" w:rsidR="00233285" w:rsidRPr="0005766B" w:rsidRDefault="00233285" w:rsidP="00721676">
      <w:pPr>
        <w:pStyle w:val="Glava"/>
        <w:tabs>
          <w:tab w:val="clear" w:pos="4320"/>
          <w:tab w:val="left" w:pos="5112"/>
        </w:tabs>
        <w:spacing w:before="120" w:line="276" w:lineRule="auto"/>
        <w:rPr>
          <w:rFonts w:cs="Arial"/>
          <w:sz w:val="16"/>
          <w:lang w:val="it-IT"/>
        </w:rPr>
      </w:pPr>
    </w:p>
    <w:p w14:paraId="1BAB2B96" w14:textId="77777777" w:rsidR="00CC0C89" w:rsidRPr="0005766B" w:rsidRDefault="00CC0C89" w:rsidP="00721676">
      <w:pPr>
        <w:pStyle w:val="Odstavekseznama1"/>
        <w:spacing w:line="276" w:lineRule="auto"/>
        <w:ind w:left="0"/>
        <w:rPr>
          <w:rFonts w:ascii="Arial" w:hAnsi="Arial" w:cs="Arial"/>
          <w:b/>
          <w:sz w:val="20"/>
          <w:szCs w:val="20"/>
        </w:rPr>
      </w:pPr>
      <w:r w:rsidRPr="0005766B">
        <w:rPr>
          <w:rFonts w:ascii="Arial" w:hAnsi="Arial" w:cs="Arial"/>
          <w:b/>
          <w:sz w:val="20"/>
          <w:szCs w:val="20"/>
        </w:rPr>
        <w:t>PRILOGA 1 (spremni dopis – 1. del):</w:t>
      </w:r>
    </w:p>
    <w:p w14:paraId="10B3C926" w14:textId="77777777" w:rsidR="00D731F3" w:rsidRPr="0005766B" w:rsidRDefault="00B61EA2" w:rsidP="00721676">
      <w:pPr>
        <w:pStyle w:val="Odstavekseznama1"/>
        <w:spacing w:line="276" w:lineRule="auto"/>
        <w:ind w:left="0"/>
        <w:rPr>
          <w:rFonts w:ascii="Arial" w:hAnsi="Arial" w:cs="Arial"/>
          <w:b/>
          <w:sz w:val="20"/>
          <w:szCs w:val="20"/>
        </w:rPr>
      </w:pPr>
      <w:r w:rsidRPr="0005766B">
        <w:rPr>
          <w:rFonts w:ascii="Arial" w:hAnsi="Arial" w:cs="Arial"/>
          <w:b/>
          <w:noProof/>
          <w:sz w:val="20"/>
          <w:szCs w:val="20"/>
        </w:rPr>
        <w:drawing>
          <wp:anchor distT="0" distB="0" distL="114300" distR="114300" simplePos="0" relativeHeight="251658240" behindDoc="0" locked="0" layoutInCell="1" allowOverlap="1" wp14:anchorId="0A0D4C2D" wp14:editId="3B300642">
            <wp:simplePos x="0" y="0"/>
            <wp:positionH relativeFrom="page">
              <wp:posOffset>0</wp:posOffset>
            </wp:positionH>
            <wp:positionV relativeFrom="page">
              <wp:posOffset>0</wp:posOffset>
            </wp:positionV>
            <wp:extent cx="4321810" cy="972185"/>
            <wp:effectExtent l="0" t="0" r="2540" b="0"/>
            <wp:wrapSquare wrapText="bothSides"/>
            <wp:docPr id="2" name="Picture 2"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D731F3" w:rsidRPr="0005766B" w14:paraId="7E547B2A" w14:textId="77777777" w:rsidTr="00D76832">
        <w:trPr>
          <w:gridAfter w:val="2"/>
          <w:wAfter w:w="3067" w:type="dxa"/>
          <w:trHeight w:val="159"/>
        </w:trPr>
        <w:tc>
          <w:tcPr>
            <w:tcW w:w="6096" w:type="dxa"/>
            <w:gridSpan w:val="2"/>
          </w:tcPr>
          <w:p w14:paraId="5C387E5C" w14:textId="6AD3B642" w:rsidR="00D731F3" w:rsidRPr="0005766B" w:rsidRDefault="00D731F3" w:rsidP="008422BC">
            <w:pPr>
              <w:pStyle w:val="Neotevilenodstavek"/>
              <w:spacing w:before="0" w:after="0" w:line="276" w:lineRule="auto"/>
              <w:jc w:val="left"/>
              <w:rPr>
                <w:color w:val="000000"/>
                <w:sz w:val="20"/>
                <w:szCs w:val="20"/>
              </w:rPr>
            </w:pPr>
            <w:r w:rsidRPr="00126A5B">
              <w:rPr>
                <w:color w:val="000000"/>
                <w:sz w:val="20"/>
                <w:szCs w:val="20"/>
              </w:rPr>
              <w:t xml:space="preserve">Številka: </w:t>
            </w:r>
            <w:r w:rsidR="008422BC" w:rsidRPr="008422BC">
              <w:rPr>
                <w:color w:val="000000"/>
                <w:sz w:val="20"/>
                <w:szCs w:val="20"/>
              </w:rPr>
              <w:t>007-3</w:t>
            </w:r>
            <w:r w:rsidR="00301808">
              <w:rPr>
                <w:color w:val="000000"/>
                <w:sz w:val="20"/>
                <w:szCs w:val="20"/>
              </w:rPr>
              <w:t>1</w:t>
            </w:r>
            <w:r w:rsidR="008E1571">
              <w:rPr>
                <w:color w:val="000000"/>
                <w:sz w:val="20"/>
                <w:szCs w:val="20"/>
              </w:rPr>
              <w:t>7</w:t>
            </w:r>
            <w:r w:rsidR="008422BC" w:rsidRPr="008422BC">
              <w:rPr>
                <w:color w:val="000000"/>
                <w:sz w:val="20"/>
                <w:szCs w:val="20"/>
              </w:rPr>
              <w:t>/2025/</w:t>
            </w:r>
            <w:r w:rsidR="009C5843">
              <w:rPr>
                <w:color w:val="000000"/>
                <w:sz w:val="20"/>
                <w:szCs w:val="20"/>
              </w:rPr>
              <w:t>361</w:t>
            </w:r>
          </w:p>
        </w:tc>
      </w:tr>
      <w:tr w:rsidR="00D731F3" w:rsidRPr="0005766B" w14:paraId="238B856D" w14:textId="77777777" w:rsidTr="00D76832">
        <w:trPr>
          <w:gridAfter w:val="2"/>
          <w:wAfter w:w="3067" w:type="dxa"/>
          <w:trHeight w:val="159"/>
        </w:trPr>
        <w:tc>
          <w:tcPr>
            <w:tcW w:w="6096" w:type="dxa"/>
            <w:gridSpan w:val="2"/>
          </w:tcPr>
          <w:p w14:paraId="0A06021B" w14:textId="50C85FBA" w:rsidR="00D731F3" w:rsidRPr="0005766B" w:rsidRDefault="00C012C8" w:rsidP="00721676">
            <w:pPr>
              <w:pStyle w:val="Neotevilenodstavek"/>
              <w:spacing w:before="0" w:after="0" w:line="276" w:lineRule="auto"/>
              <w:jc w:val="left"/>
              <w:rPr>
                <w:sz w:val="20"/>
                <w:szCs w:val="20"/>
              </w:rPr>
            </w:pPr>
            <w:r w:rsidRPr="00EE5C59">
              <w:rPr>
                <w:sz w:val="20"/>
                <w:szCs w:val="20"/>
              </w:rPr>
              <w:t>Ljubljana,</w:t>
            </w:r>
            <w:r w:rsidR="00D7778F" w:rsidRPr="0005766B">
              <w:rPr>
                <w:sz w:val="20"/>
                <w:szCs w:val="20"/>
              </w:rPr>
              <w:t xml:space="preserve"> </w:t>
            </w:r>
            <w:r w:rsidR="00EE5C59">
              <w:rPr>
                <w:sz w:val="20"/>
                <w:szCs w:val="20"/>
              </w:rPr>
              <w:t>dne</w:t>
            </w:r>
            <w:r w:rsidR="00965233">
              <w:rPr>
                <w:sz w:val="20"/>
                <w:szCs w:val="20"/>
              </w:rPr>
              <w:t xml:space="preserve"> </w:t>
            </w:r>
            <w:r w:rsidR="00F95579">
              <w:rPr>
                <w:sz w:val="20"/>
                <w:szCs w:val="20"/>
              </w:rPr>
              <w:t>11. julij</w:t>
            </w:r>
            <w:r w:rsidR="005E6772">
              <w:rPr>
                <w:sz w:val="20"/>
                <w:szCs w:val="20"/>
              </w:rPr>
              <w:t>a</w:t>
            </w:r>
            <w:r w:rsidR="00F95579">
              <w:rPr>
                <w:sz w:val="20"/>
                <w:szCs w:val="20"/>
              </w:rPr>
              <w:t xml:space="preserve"> 2025</w:t>
            </w:r>
          </w:p>
        </w:tc>
      </w:tr>
      <w:tr w:rsidR="00D731F3" w:rsidRPr="0005766B" w14:paraId="69E7AE7A" w14:textId="77777777" w:rsidTr="00D76832">
        <w:trPr>
          <w:gridAfter w:val="2"/>
          <w:wAfter w:w="3067" w:type="dxa"/>
          <w:trHeight w:val="159"/>
        </w:trPr>
        <w:tc>
          <w:tcPr>
            <w:tcW w:w="6096" w:type="dxa"/>
            <w:gridSpan w:val="2"/>
          </w:tcPr>
          <w:p w14:paraId="3A8A623E" w14:textId="11EFB8CA" w:rsidR="00D731F3" w:rsidRPr="0005766B" w:rsidRDefault="00D731F3" w:rsidP="00721676">
            <w:pPr>
              <w:spacing w:line="276" w:lineRule="auto"/>
              <w:rPr>
                <w:color w:val="1F497D"/>
              </w:rPr>
            </w:pPr>
            <w:r w:rsidRPr="0005766B">
              <w:rPr>
                <w:iCs/>
                <w:szCs w:val="20"/>
              </w:rPr>
              <w:t>EVA</w:t>
            </w:r>
            <w:r w:rsidR="00973D14" w:rsidRPr="0005766B">
              <w:rPr>
                <w:szCs w:val="20"/>
              </w:rPr>
              <w:t>:</w:t>
            </w:r>
            <w:r w:rsidR="00E054EB" w:rsidRPr="0005766B">
              <w:rPr>
                <w:szCs w:val="20"/>
              </w:rPr>
              <w:t xml:space="preserve"> </w:t>
            </w:r>
            <w:r w:rsidR="00301808" w:rsidRPr="00301808">
              <w:rPr>
                <w:rFonts w:cs="Arial"/>
                <w:color w:val="000000"/>
              </w:rPr>
              <w:t>2025-1611-003</w:t>
            </w:r>
            <w:r w:rsidR="008E1571">
              <w:rPr>
                <w:rFonts w:cs="Arial"/>
                <w:color w:val="000000"/>
              </w:rPr>
              <w:t>9</w:t>
            </w:r>
          </w:p>
        </w:tc>
      </w:tr>
      <w:tr w:rsidR="00D731F3" w:rsidRPr="0005766B" w14:paraId="12807ED5" w14:textId="77777777" w:rsidTr="00D76832">
        <w:trPr>
          <w:gridAfter w:val="2"/>
          <w:wAfter w:w="3067" w:type="dxa"/>
          <w:trHeight w:val="159"/>
        </w:trPr>
        <w:tc>
          <w:tcPr>
            <w:tcW w:w="6096" w:type="dxa"/>
            <w:gridSpan w:val="2"/>
          </w:tcPr>
          <w:p w14:paraId="781D62DF" w14:textId="77777777" w:rsidR="00D731F3" w:rsidRPr="0005766B" w:rsidRDefault="00D731F3" w:rsidP="00721676">
            <w:pPr>
              <w:spacing w:line="276" w:lineRule="auto"/>
              <w:rPr>
                <w:rFonts w:cs="Arial"/>
                <w:szCs w:val="20"/>
              </w:rPr>
            </w:pPr>
          </w:p>
          <w:p w14:paraId="1A66FC13" w14:textId="77777777" w:rsidR="00D731F3" w:rsidRPr="0005766B" w:rsidRDefault="00D731F3" w:rsidP="00721676">
            <w:pPr>
              <w:spacing w:line="276" w:lineRule="auto"/>
              <w:rPr>
                <w:rFonts w:cs="Arial"/>
                <w:szCs w:val="20"/>
              </w:rPr>
            </w:pPr>
            <w:r w:rsidRPr="0005766B">
              <w:rPr>
                <w:rFonts w:cs="Arial"/>
                <w:szCs w:val="20"/>
              </w:rPr>
              <w:t>GENERALNI SEKRETARIAT VLADE REPUBLIKE SLOVENIJE</w:t>
            </w:r>
          </w:p>
          <w:p w14:paraId="7BE13080" w14:textId="77777777" w:rsidR="00D731F3" w:rsidRPr="0005766B" w:rsidRDefault="007E7F5F" w:rsidP="00721676">
            <w:pPr>
              <w:spacing w:line="276" w:lineRule="auto"/>
              <w:rPr>
                <w:rFonts w:cs="Arial"/>
                <w:szCs w:val="20"/>
              </w:rPr>
            </w:pPr>
            <w:hyperlink r:id="rId13" w:history="1">
              <w:r w:rsidR="00D731F3" w:rsidRPr="0005766B">
                <w:rPr>
                  <w:rStyle w:val="Hiperpovezava"/>
                  <w:rFonts w:cs="Arial"/>
                  <w:szCs w:val="20"/>
                </w:rPr>
                <w:t>Gp.gs@gov.si</w:t>
              </w:r>
            </w:hyperlink>
          </w:p>
          <w:p w14:paraId="090EA945" w14:textId="77777777" w:rsidR="00D731F3" w:rsidRPr="0005766B" w:rsidRDefault="00D731F3" w:rsidP="00721676">
            <w:pPr>
              <w:spacing w:line="276" w:lineRule="auto"/>
              <w:rPr>
                <w:rFonts w:cs="Arial"/>
                <w:szCs w:val="20"/>
              </w:rPr>
            </w:pPr>
          </w:p>
        </w:tc>
      </w:tr>
      <w:tr w:rsidR="00D731F3" w:rsidRPr="0005766B" w14:paraId="1E34EAAF" w14:textId="77777777" w:rsidTr="00D76832">
        <w:trPr>
          <w:trHeight w:val="159"/>
        </w:trPr>
        <w:tc>
          <w:tcPr>
            <w:tcW w:w="9163" w:type="dxa"/>
            <w:gridSpan w:val="4"/>
          </w:tcPr>
          <w:p w14:paraId="7ED721B4" w14:textId="74717D94" w:rsidR="00746150" w:rsidRPr="0005766B" w:rsidRDefault="00D731F3" w:rsidP="00F46BBD">
            <w:pPr>
              <w:pStyle w:val="Naslovpredpisa"/>
              <w:spacing w:line="276" w:lineRule="auto"/>
              <w:jc w:val="both"/>
              <w:rPr>
                <w:sz w:val="20"/>
                <w:szCs w:val="20"/>
              </w:rPr>
            </w:pPr>
            <w:r w:rsidRPr="0005766B">
              <w:rPr>
                <w:sz w:val="20"/>
                <w:szCs w:val="20"/>
              </w:rPr>
              <w:t xml:space="preserve">ZADEVA: </w:t>
            </w:r>
            <w:r w:rsidR="008E1571">
              <w:rPr>
                <w:sz w:val="20"/>
                <w:szCs w:val="20"/>
              </w:rPr>
              <w:t>Z</w:t>
            </w:r>
            <w:r w:rsidR="008E1571" w:rsidRPr="008E1571">
              <w:rPr>
                <w:sz w:val="20"/>
                <w:szCs w:val="20"/>
              </w:rPr>
              <w:t>akon o davku od dobička iz odsvojitve kriptosredstev</w:t>
            </w:r>
            <w:r w:rsidR="008E1571">
              <w:rPr>
                <w:sz w:val="20"/>
                <w:szCs w:val="20"/>
              </w:rPr>
              <w:t xml:space="preserve"> </w:t>
            </w:r>
            <w:r w:rsidR="00301808">
              <w:rPr>
                <w:sz w:val="20"/>
                <w:szCs w:val="20"/>
              </w:rPr>
              <w:t>– predlog za obravnavo</w:t>
            </w:r>
          </w:p>
        </w:tc>
      </w:tr>
      <w:tr w:rsidR="00D731F3" w:rsidRPr="0005766B" w14:paraId="1D249D9B" w14:textId="77777777" w:rsidTr="00D76832">
        <w:trPr>
          <w:trHeight w:val="159"/>
        </w:trPr>
        <w:tc>
          <w:tcPr>
            <w:tcW w:w="9163" w:type="dxa"/>
            <w:gridSpan w:val="4"/>
          </w:tcPr>
          <w:p w14:paraId="6F1BEB73" w14:textId="77777777" w:rsidR="00D731F3" w:rsidRPr="0005766B" w:rsidRDefault="00D731F3" w:rsidP="00721676">
            <w:pPr>
              <w:pStyle w:val="Poglavje"/>
              <w:spacing w:before="0" w:after="0" w:line="276" w:lineRule="auto"/>
              <w:jc w:val="left"/>
              <w:rPr>
                <w:sz w:val="20"/>
                <w:szCs w:val="20"/>
              </w:rPr>
            </w:pPr>
            <w:r w:rsidRPr="0005766B">
              <w:rPr>
                <w:sz w:val="20"/>
                <w:szCs w:val="20"/>
              </w:rPr>
              <w:t>1. Predlog sklepov vlade:</w:t>
            </w:r>
          </w:p>
        </w:tc>
      </w:tr>
      <w:tr w:rsidR="00D731F3" w:rsidRPr="0005766B" w14:paraId="1E1F21D0" w14:textId="77777777" w:rsidTr="00D76832">
        <w:trPr>
          <w:trHeight w:val="159"/>
        </w:trPr>
        <w:tc>
          <w:tcPr>
            <w:tcW w:w="9163" w:type="dxa"/>
            <w:gridSpan w:val="4"/>
          </w:tcPr>
          <w:p w14:paraId="20BEFC7B" w14:textId="77777777" w:rsidR="00D64FCC" w:rsidRPr="0005766B" w:rsidRDefault="00D64FCC" w:rsidP="00721676">
            <w:pPr>
              <w:pStyle w:val="Neotevilenodstavek"/>
              <w:spacing w:before="0" w:after="0" w:line="276" w:lineRule="auto"/>
              <w:rPr>
                <w:iCs/>
                <w:color w:val="000000"/>
                <w:sz w:val="20"/>
                <w:szCs w:val="20"/>
              </w:rPr>
            </w:pPr>
            <w:r w:rsidRPr="0005766B">
              <w:rPr>
                <w:iCs/>
                <w:sz w:val="20"/>
                <w:szCs w:val="20"/>
              </w:rPr>
              <w:t xml:space="preserve">Na podlagi </w:t>
            </w:r>
            <w:r w:rsidR="00A74CBB" w:rsidRPr="0005766B">
              <w:rPr>
                <w:iCs/>
                <w:sz w:val="20"/>
                <w:szCs w:val="20"/>
              </w:rPr>
              <w:t xml:space="preserve">šestega odstavka </w:t>
            </w:r>
            <w:r w:rsidRPr="0005766B">
              <w:rPr>
                <w:iCs/>
                <w:sz w:val="20"/>
                <w:szCs w:val="20"/>
              </w:rPr>
              <w:t>2</w:t>
            </w:r>
            <w:r w:rsidR="00A74CBB" w:rsidRPr="0005766B">
              <w:rPr>
                <w:iCs/>
                <w:sz w:val="20"/>
                <w:szCs w:val="20"/>
              </w:rPr>
              <w:t>1</w:t>
            </w:r>
            <w:r w:rsidRPr="0005766B">
              <w:rPr>
                <w:iCs/>
                <w:sz w:val="20"/>
                <w:szCs w:val="20"/>
              </w:rPr>
              <w:t xml:space="preserve">. člena Zakona o Vladi Republike </w:t>
            </w:r>
            <w:r w:rsidRPr="0005766B">
              <w:rPr>
                <w:iCs/>
                <w:color w:val="000000"/>
                <w:sz w:val="20"/>
                <w:szCs w:val="20"/>
              </w:rPr>
              <w:t xml:space="preserve">Slovenije </w:t>
            </w:r>
            <w:r w:rsidR="00D876F4" w:rsidRPr="0005766B">
              <w:rPr>
                <w:bCs/>
                <w:color w:val="000000"/>
                <w:sz w:val="20"/>
                <w:szCs w:val="20"/>
              </w:rPr>
              <w:t xml:space="preserve">(Uradni list RS, št. </w:t>
            </w:r>
            <w:hyperlink r:id="rId14" w:tgtFrame="_blank" w:tooltip="Zakon o Vladi Republike Slovenije (uradno prečiščeno besedilo)" w:history="1">
              <w:r w:rsidR="00D876F4" w:rsidRPr="0005766B">
                <w:rPr>
                  <w:bCs/>
                  <w:color w:val="000000"/>
                  <w:sz w:val="20"/>
                  <w:szCs w:val="20"/>
                </w:rPr>
                <w:t>24/05</w:t>
              </w:r>
            </w:hyperlink>
            <w:r w:rsidR="00D876F4" w:rsidRPr="0005766B">
              <w:rPr>
                <w:bCs/>
                <w:color w:val="000000"/>
                <w:sz w:val="20"/>
                <w:szCs w:val="20"/>
              </w:rPr>
              <w:t xml:space="preserve"> – uradno prečiščeno besedilo, </w:t>
            </w:r>
            <w:hyperlink r:id="rId15" w:tgtFrame="_blank" w:tooltip="Zakon o dopolnitvi Zakona o Vladi Republike Slovenije" w:history="1">
              <w:r w:rsidR="00D876F4" w:rsidRPr="0005766B">
                <w:rPr>
                  <w:bCs/>
                  <w:color w:val="000000"/>
                  <w:sz w:val="20"/>
                  <w:szCs w:val="20"/>
                </w:rPr>
                <w:t>109/08</w:t>
              </w:r>
            </w:hyperlink>
            <w:r w:rsidR="00D876F4" w:rsidRPr="0005766B">
              <w:rPr>
                <w:bCs/>
                <w:color w:val="000000"/>
                <w:sz w:val="20"/>
                <w:szCs w:val="20"/>
              </w:rPr>
              <w:t xml:space="preserve">, </w:t>
            </w:r>
            <w:hyperlink r:id="rId16" w:tgtFrame="_blank" w:tooltip="Zakon o upravljanju kapitalskih naložb Republike Slovenije" w:history="1">
              <w:r w:rsidR="00D876F4" w:rsidRPr="0005766B">
                <w:rPr>
                  <w:bCs/>
                  <w:color w:val="000000"/>
                  <w:sz w:val="20"/>
                  <w:szCs w:val="20"/>
                </w:rPr>
                <w:t>38/10</w:t>
              </w:r>
            </w:hyperlink>
            <w:r w:rsidR="00D876F4" w:rsidRPr="0005766B">
              <w:rPr>
                <w:bCs/>
                <w:color w:val="000000"/>
                <w:sz w:val="20"/>
                <w:szCs w:val="20"/>
              </w:rPr>
              <w:t xml:space="preserve"> – ZUKN, </w:t>
            </w:r>
            <w:hyperlink r:id="rId17" w:tgtFrame="_blank" w:tooltip="Zakon o spremembah in dopolnitvah Zakona o Vladi Republike Slovenije" w:history="1">
              <w:r w:rsidR="00D876F4" w:rsidRPr="0005766B">
                <w:rPr>
                  <w:bCs/>
                  <w:color w:val="000000"/>
                  <w:sz w:val="20"/>
                  <w:szCs w:val="20"/>
                </w:rPr>
                <w:t>8/12</w:t>
              </w:r>
            </w:hyperlink>
            <w:r w:rsidR="00D876F4" w:rsidRPr="0005766B">
              <w:rPr>
                <w:bCs/>
                <w:color w:val="000000"/>
                <w:sz w:val="20"/>
                <w:szCs w:val="20"/>
              </w:rPr>
              <w:t xml:space="preserve">, </w:t>
            </w:r>
            <w:hyperlink r:id="rId18" w:tgtFrame="_blank" w:tooltip="Zakon o spremembah in dopolnitvah Zakona o Vladi Republike Slovenije" w:history="1">
              <w:r w:rsidR="00D876F4" w:rsidRPr="0005766B">
                <w:rPr>
                  <w:bCs/>
                  <w:color w:val="000000"/>
                  <w:sz w:val="20"/>
                  <w:szCs w:val="20"/>
                </w:rPr>
                <w:t>21/13</w:t>
              </w:r>
            </w:hyperlink>
            <w:r w:rsidR="00D876F4" w:rsidRPr="0005766B">
              <w:rPr>
                <w:bCs/>
                <w:color w:val="000000"/>
                <w:sz w:val="20"/>
                <w:szCs w:val="20"/>
              </w:rPr>
              <w:t xml:space="preserve">, </w:t>
            </w:r>
            <w:hyperlink r:id="rId19" w:tgtFrame="_blank" w:tooltip="Zakon o spremembah in dopolnitvah Zakona o državni upravi" w:history="1">
              <w:r w:rsidR="00D876F4" w:rsidRPr="0005766B">
                <w:rPr>
                  <w:bCs/>
                  <w:color w:val="000000"/>
                  <w:sz w:val="20"/>
                  <w:szCs w:val="20"/>
                </w:rPr>
                <w:t>47/13</w:t>
              </w:r>
            </w:hyperlink>
            <w:r w:rsidR="00D876F4" w:rsidRPr="0005766B">
              <w:rPr>
                <w:bCs/>
                <w:color w:val="000000"/>
                <w:sz w:val="20"/>
                <w:szCs w:val="20"/>
              </w:rPr>
              <w:t xml:space="preserve"> – ZDU-1G, </w:t>
            </w:r>
            <w:hyperlink r:id="rId20" w:tgtFrame="_blank" w:tooltip="Zakon o spremembah in dopolnitvah Zakona o Vladi Republike Slovenije" w:history="1">
              <w:r w:rsidR="00D876F4" w:rsidRPr="0005766B">
                <w:rPr>
                  <w:bCs/>
                  <w:color w:val="000000"/>
                  <w:sz w:val="20"/>
                  <w:szCs w:val="20"/>
                </w:rPr>
                <w:t>65/14</w:t>
              </w:r>
            </w:hyperlink>
            <w:r w:rsidR="00D876F4" w:rsidRPr="0005766B">
              <w:rPr>
                <w:bCs/>
                <w:color w:val="000000"/>
                <w:sz w:val="20"/>
                <w:szCs w:val="20"/>
              </w:rPr>
              <w:t xml:space="preserve"> in </w:t>
            </w:r>
            <w:hyperlink r:id="rId21" w:tgtFrame="_blank" w:tooltip="Zakon o spremembi Zakona o Vladi Republike Slovenije" w:history="1">
              <w:r w:rsidR="00D876F4" w:rsidRPr="0005766B">
                <w:rPr>
                  <w:bCs/>
                  <w:color w:val="000000"/>
                  <w:sz w:val="20"/>
                  <w:szCs w:val="20"/>
                </w:rPr>
                <w:t>55/17</w:t>
              </w:r>
            </w:hyperlink>
            <w:r w:rsidR="00D876F4" w:rsidRPr="0005766B">
              <w:rPr>
                <w:bCs/>
                <w:color w:val="000000"/>
                <w:sz w:val="20"/>
                <w:szCs w:val="20"/>
              </w:rPr>
              <w:t xml:space="preserve">) </w:t>
            </w:r>
            <w:r w:rsidRPr="0005766B">
              <w:rPr>
                <w:iCs/>
                <w:color w:val="000000"/>
                <w:sz w:val="20"/>
                <w:szCs w:val="20"/>
              </w:rPr>
              <w:t xml:space="preserve">je Vlada Republike Slovenije na seji dne … pod točko … </w:t>
            </w:r>
            <w:r w:rsidR="00A74CBB" w:rsidRPr="0005766B">
              <w:rPr>
                <w:iCs/>
                <w:color w:val="000000"/>
                <w:sz w:val="20"/>
                <w:szCs w:val="20"/>
              </w:rPr>
              <w:t xml:space="preserve">sprejela </w:t>
            </w:r>
            <w:r w:rsidRPr="0005766B">
              <w:rPr>
                <w:iCs/>
                <w:color w:val="000000"/>
                <w:sz w:val="20"/>
                <w:szCs w:val="20"/>
              </w:rPr>
              <w:t>naslednji</w:t>
            </w:r>
          </w:p>
          <w:p w14:paraId="59E8C4DD" w14:textId="77777777" w:rsidR="00D64FCC" w:rsidRPr="0005766B" w:rsidRDefault="00D64FCC" w:rsidP="00721676">
            <w:pPr>
              <w:pStyle w:val="Neotevilenodstavek"/>
              <w:spacing w:before="0" w:after="0" w:line="276" w:lineRule="auto"/>
              <w:jc w:val="center"/>
              <w:rPr>
                <w:iCs/>
                <w:color w:val="000000"/>
                <w:sz w:val="20"/>
                <w:szCs w:val="20"/>
              </w:rPr>
            </w:pPr>
          </w:p>
          <w:p w14:paraId="51D52561" w14:textId="77777777" w:rsidR="00C70398" w:rsidRPr="0005766B" w:rsidRDefault="00C70398" w:rsidP="00721676">
            <w:pPr>
              <w:pStyle w:val="Neotevilenodstavek"/>
              <w:spacing w:before="0" w:after="0" w:line="276" w:lineRule="auto"/>
              <w:jc w:val="center"/>
              <w:rPr>
                <w:iCs/>
                <w:color w:val="000000"/>
                <w:sz w:val="20"/>
                <w:szCs w:val="20"/>
              </w:rPr>
            </w:pPr>
          </w:p>
          <w:p w14:paraId="7907E4EF" w14:textId="77777777" w:rsidR="00D64FCC" w:rsidRPr="0005766B" w:rsidRDefault="00D64FCC" w:rsidP="00721676">
            <w:pPr>
              <w:pStyle w:val="Neotevilenodstavek"/>
              <w:spacing w:before="0" w:after="0" w:line="276" w:lineRule="auto"/>
              <w:jc w:val="center"/>
              <w:rPr>
                <w:iCs/>
                <w:color w:val="000000"/>
                <w:sz w:val="20"/>
                <w:szCs w:val="20"/>
              </w:rPr>
            </w:pPr>
            <w:r w:rsidRPr="0005766B">
              <w:rPr>
                <w:iCs/>
                <w:color w:val="000000"/>
                <w:sz w:val="20"/>
                <w:szCs w:val="20"/>
              </w:rPr>
              <w:t>S</w:t>
            </w:r>
            <w:r w:rsidR="00746150" w:rsidRPr="0005766B">
              <w:rPr>
                <w:iCs/>
                <w:color w:val="000000"/>
                <w:sz w:val="20"/>
                <w:szCs w:val="20"/>
              </w:rPr>
              <w:t xml:space="preserve"> </w:t>
            </w:r>
            <w:r w:rsidRPr="0005766B">
              <w:rPr>
                <w:iCs/>
                <w:color w:val="000000"/>
                <w:sz w:val="20"/>
                <w:szCs w:val="20"/>
              </w:rPr>
              <w:t>K</w:t>
            </w:r>
            <w:r w:rsidR="00746150" w:rsidRPr="0005766B">
              <w:rPr>
                <w:iCs/>
                <w:color w:val="000000"/>
                <w:sz w:val="20"/>
                <w:szCs w:val="20"/>
              </w:rPr>
              <w:t xml:space="preserve"> </w:t>
            </w:r>
            <w:r w:rsidRPr="0005766B">
              <w:rPr>
                <w:iCs/>
                <w:color w:val="000000"/>
                <w:sz w:val="20"/>
                <w:szCs w:val="20"/>
              </w:rPr>
              <w:t>L</w:t>
            </w:r>
            <w:r w:rsidR="00746150" w:rsidRPr="0005766B">
              <w:rPr>
                <w:iCs/>
                <w:color w:val="000000"/>
                <w:sz w:val="20"/>
                <w:szCs w:val="20"/>
              </w:rPr>
              <w:t xml:space="preserve"> </w:t>
            </w:r>
            <w:r w:rsidRPr="0005766B">
              <w:rPr>
                <w:iCs/>
                <w:color w:val="000000"/>
                <w:sz w:val="20"/>
                <w:szCs w:val="20"/>
              </w:rPr>
              <w:t>E</w:t>
            </w:r>
            <w:r w:rsidR="00746150" w:rsidRPr="0005766B">
              <w:rPr>
                <w:iCs/>
                <w:color w:val="000000"/>
                <w:sz w:val="20"/>
                <w:szCs w:val="20"/>
              </w:rPr>
              <w:t xml:space="preserve"> </w:t>
            </w:r>
            <w:r w:rsidRPr="0005766B">
              <w:rPr>
                <w:iCs/>
                <w:color w:val="000000"/>
                <w:sz w:val="20"/>
                <w:szCs w:val="20"/>
              </w:rPr>
              <w:t>P</w:t>
            </w:r>
            <w:r w:rsidR="00746150" w:rsidRPr="0005766B">
              <w:rPr>
                <w:iCs/>
                <w:color w:val="000000"/>
                <w:sz w:val="20"/>
                <w:szCs w:val="20"/>
              </w:rPr>
              <w:t xml:space="preserve"> :</w:t>
            </w:r>
          </w:p>
          <w:p w14:paraId="3EE697D7" w14:textId="77777777" w:rsidR="00D64FCC" w:rsidRPr="0005766B" w:rsidRDefault="00D64FCC" w:rsidP="00721676">
            <w:pPr>
              <w:pStyle w:val="Neotevilenodstavek"/>
              <w:spacing w:before="0" w:after="0" w:line="276" w:lineRule="auto"/>
              <w:rPr>
                <w:iCs/>
                <w:color w:val="000000"/>
                <w:sz w:val="20"/>
                <w:szCs w:val="20"/>
              </w:rPr>
            </w:pPr>
          </w:p>
          <w:p w14:paraId="2F5BE60D" w14:textId="77777777" w:rsidR="00C70398" w:rsidRPr="0005766B" w:rsidRDefault="00C70398" w:rsidP="00721676">
            <w:pPr>
              <w:pStyle w:val="Neotevilenodstavek"/>
              <w:spacing w:before="0" w:after="0" w:line="276" w:lineRule="auto"/>
              <w:rPr>
                <w:iCs/>
                <w:color w:val="000000"/>
                <w:sz w:val="20"/>
                <w:szCs w:val="20"/>
              </w:rPr>
            </w:pPr>
          </w:p>
          <w:p w14:paraId="73955D7B" w14:textId="2F17E25B" w:rsidR="00D64FCC" w:rsidRPr="0005766B" w:rsidRDefault="00D64FCC" w:rsidP="00721676">
            <w:pPr>
              <w:spacing w:line="276" w:lineRule="auto"/>
              <w:jc w:val="both"/>
              <w:rPr>
                <w:rFonts w:cs="Arial"/>
                <w:iCs/>
                <w:color w:val="000000"/>
                <w:szCs w:val="20"/>
              </w:rPr>
            </w:pPr>
            <w:r w:rsidRPr="0005766B">
              <w:rPr>
                <w:rFonts w:cs="Arial"/>
                <w:szCs w:val="20"/>
              </w:rPr>
              <w:t xml:space="preserve">Vlada Republike Slovenije je </w:t>
            </w:r>
            <w:r w:rsidR="0077290E">
              <w:rPr>
                <w:rFonts w:cs="Arial"/>
                <w:szCs w:val="20"/>
              </w:rPr>
              <w:t xml:space="preserve">določila besedilo </w:t>
            </w:r>
            <w:r w:rsidR="008E1571" w:rsidRPr="008E1571">
              <w:t>Predlog</w:t>
            </w:r>
            <w:r w:rsidR="0077290E">
              <w:t>a</w:t>
            </w:r>
            <w:r w:rsidR="008E1571" w:rsidRPr="008E1571">
              <w:t xml:space="preserve"> Zakon</w:t>
            </w:r>
            <w:r w:rsidR="008E1571">
              <w:t>a</w:t>
            </w:r>
            <w:r w:rsidR="008E1571" w:rsidRPr="008E1571">
              <w:t xml:space="preserve"> o davku od dobička iz odsvojitve kriptosredstev </w:t>
            </w:r>
            <w:r w:rsidR="0077290E" w:rsidRPr="0077290E">
              <w:rPr>
                <w:rFonts w:cs="Arial"/>
                <w:szCs w:val="20"/>
              </w:rPr>
              <w:t>in ga pošlje v obravnavo in sprejetje Državnemu zboru po rednem postopku</w:t>
            </w:r>
            <w:r w:rsidRPr="0005766B">
              <w:rPr>
                <w:rFonts w:cs="Arial"/>
                <w:iCs/>
                <w:color w:val="000000"/>
                <w:szCs w:val="20"/>
              </w:rPr>
              <w:t>.</w:t>
            </w:r>
          </w:p>
          <w:p w14:paraId="443032F1" w14:textId="77777777" w:rsidR="00D64FCC" w:rsidRPr="0005766B" w:rsidRDefault="00D64FCC" w:rsidP="00721676">
            <w:pPr>
              <w:pStyle w:val="Neotevilenodstavek"/>
              <w:spacing w:before="0" w:after="0" w:line="276" w:lineRule="auto"/>
              <w:rPr>
                <w:iCs/>
                <w:sz w:val="20"/>
                <w:szCs w:val="20"/>
              </w:rPr>
            </w:pPr>
          </w:p>
          <w:p w14:paraId="081F19C0" w14:textId="77777777" w:rsidR="00C70398" w:rsidRPr="0005766B" w:rsidRDefault="00C70398" w:rsidP="00721676">
            <w:pPr>
              <w:pStyle w:val="Neotevilenodstavek"/>
              <w:spacing w:before="0" w:after="0" w:line="276" w:lineRule="auto"/>
              <w:rPr>
                <w:iCs/>
                <w:sz w:val="20"/>
                <w:szCs w:val="20"/>
              </w:rPr>
            </w:pPr>
          </w:p>
          <w:p w14:paraId="0D75B49F" w14:textId="77777777" w:rsidR="00B6078F" w:rsidRPr="0005766B" w:rsidRDefault="00B6078F" w:rsidP="00721676">
            <w:pPr>
              <w:pStyle w:val="Neotevilenodstavek"/>
              <w:spacing w:before="0" w:after="0" w:line="276" w:lineRule="auto"/>
              <w:rPr>
                <w:iCs/>
                <w:sz w:val="20"/>
                <w:szCs w:val="20"/>
              </w:rPr>
            </w:pPr>
          </w:p>
          <w:p w14:paraId="680B84BC" w14:textId="152E2909" w:rsidR="00126A5B" w:rsidRPr="00126A5B" w:rsidRDefault="009C25DF" w:rsidP="00126A5B">
            <w:pPr>
              <w:pStyle w:val="Neotevilenodstavek"/>
              <w:spacing w:line="276" w:lineRule="auto"/>
              <w:rPr>
                <w:iCs/>
                <w:sz w:val="20"/>
                <w:szCs w:val="20"/>
              </w:rPr>
            </w:pPr>
            <w:r w:rsidRPr="0005766B">
              <w:rPr>
                <w:iCs/>
                <w:sz w:val="20"/>
                <w:szCs w:val="20"/>
              </w:rPr>
              <w:t xml:space="preserve">                                                                                              </w:t>
            </w:r>
            <w:r w:rsidR="00753DAD">
              <w:rPr>
                <w:iCs/>
                <w:sz w:val="20"/>
                <w:szCs w:val="20"/>
              </w:rPr>
              <w:t xml:space="preserve"> </w:t>
            </w:r>
            <w:r w:rsidR="00126A5B" w:rsidRPr="00126A5B">
              <w:rPr>
                <w:iCs/>
                <w:sz w:val="20"/>
                <w:szCs w:val="20"/>
              </w:rPr>
              <w:t xml:space="preserve">Barbara Kolenko Helbl </w:t>
            </w:r>
          </w:p>
          <w:p w14:paraId="6297FDB3" w14:textId="1A0FDE3F" w:rsidR="00C70398" w:rsidRPr="0005766B" w:rsidRDefault="00126A5B" w:rsidP="00126A5B">
            <w:pPr>
              <w:pStyle w:val="Neotevilenodstavek"/>
              <w:spacing w:before="0" w:after="0" w:line="276" w:lineRule="auto"/>
              <w:ind w:left="3600"/>
              <w:jc w:val="center"/>
              <w:rPr>
                <w:iCs/>
                <w:sz w:val="20"/>
                <w:szCs w:val="20"/>
              </w:rPr>
            </w:pPr>
            <w:r w:rsidRPr="00126A5B">
              <w:rPr>
                <w:iCs/>
                <w:sz w:val="20"/>
                <w:szCs w:val="20"/>
              </w:rPr>
              <w:t>generalna sekretarka vlade</w:t>
            </w:r>
          </w:p>
          <w:p w14:paraId="74DA4B96" w14:textId="77777777" w:rsidR="00301808" w:rsidRDefault="00301808" w:rsidP="00721676">
            <w:pPr>
              <w:pStyle w:val="Neotevilenodstavek"/>
              <w:spacing w:before="0" w:after="0" w:line="276" w:lineRule="auto"/>
              <w:rPr>
                <w:iCs/>
                <w:sz w:val="20"/>
                <w:szCs w:val="20"/>
              </w:rPr>
            </w:pPr>
          </w:p>
          <w:p w14:paraId="7BECA61F" w14:textId="44AB25EA" w:rsidR="00A74CBB" w:rsidRPr="0005766B" w:rsidRDefault="00A74CBB" w:rsidP="00721676">
            <w:pPr>
              <w:pStyle w:val="Neotevilenodstavek"/>
              <w:spacing w:before="0" w:after="0" w:line="276" w:lineRule="auto"/>
              <w:rPr>
                <w:iCs/>
                <w:sz w:val="20"/>
                <w:szCs w:val="20"/>
              </w:rPr>
            </w:pPr>
            <w:r w:rsidRPr="0005766B">
              <w:rPr>
                <w:iCs/>
                <w:sz w:val="20"/>
                <w:szCs w:val="20"/>
              </w:rPr>
              <w:t>Priloga sklepa:</w:t>
            </w:r>
          </w:p>
          <w:p w14:paraId="154D1D0F" w14:textId="231CB693" w:rsidR="00301808" w:rsidRDefault="00301808" w:rsidP="00301808">
            <w:pPr>
              <w:pStyle w:val="Neotevilenodstavek"/>
              <w:spacing w:before="0" w:after="0" w:line="276" w:lineRule="auto"/>
              <w:rPr>
                <w:iCs/>
                <w:sz w:val="20"/>
                <w:szCs w:val="20"/>
              </w:rPr>
            </w:pPr>
            <w:r w:rsidRPr="00301808">
              <w:rPr>
                <w:iCs/>
                <w:sz w:val="20"/>
                <w:szCs w:val="20"/>
              </w:rPr>
              <w:t>-</w:t>
            </w:r>
            <w:r>
              <w:rPr>
                <w:iCs/>
                <w:sz w:val="20"/>
                <w:szCs w:val="20"/>
              </w:rPr>
              <w:t xml:space="preserve"> </w:t>
            </w:r>
            <w:r w:rsidR="008E1571" w:rsidRPr="008E1571">
              <w:rPr>
                <w:iCs/>
                <w:sz w:val="20"/>
                <w:szCs w:val="20"/>
              </w:rPr>
              <w:t>Zakon o davku od dobička iz odsvojitve kriptosredstev</w:t>
            </w:r>
          </w:p>
          <w:p w14:paraId="0B0A930E" w14:textId="77777777" w:rsidR="00301808" w:rsidRPr="00301808" w:rsidRDefault="00301808" w:rsidP="00301808">
            <w:pPr>
              <w:pStyle w:val="Neotevilenodstavek"/>
              <w:spacing w:before="0" w:after="0" w:line="276" w:lineRule="auto"/>
              <w:ind w:left="720"/>
              <w:rPr>
                <w:iCs/>
                <w:sz w:val="20"/>
                <w:szCs w:val="20"/>
              </w:rPr>
            </w:pPr>
          </w:p>
          <w:p w14:paraId="508E74CE" w14:textId="77777777" w:rsidR="00D64FCC" w:rsidRPr="0005766B" w:rsidRDefault="00D64FCC" w:rsidP="00721676">
            <w:pPr>
              <w:pStyle w:val="Neotevilenodstavek"/>
              <w:spacing w:before="0" w:after="0" w:line="276" w:lineRule="auto"/>
              <w:rPr>
                <w:iCs/>
                <w:sz w:val="20"/>
                <w:szCs w:val="20"/>
              </w:rPr>
            </w:pPr>
            <w:r w:rsidRPr="0005766B">
              <w:rPr>
                <w:iCs/>
                <w:sz w:val="20"/>
                <w:szCs w:val="20"/>
              </w:rPr>
              <w:t>Sklep prejmejo:</w:t>
            </w:r>
          </w:p>
          <w:p w14:paraId="0423F40E" w14:textId="77777777" w:rsidR="00D64FCC" w:rsidRPr="0005766B" w:rsidRDefault="00E433A7" w:rsidP="00721676">
            <w:pPr>
              <w:pStyle w:val="Neotevilenodstavek"/>
              <w:numPr>
                <w:ilvl w:val="0"/>
                <w:numId w:val="6"/>
              </w:numPr>
              <w:spacing w:before="0" w:after="0" w:line="276" w:lineRule="auto"/>
              <w:ind w:left="0"/>
              <w:rPr>
                <w:iCs/>
                <w:sz w:val="20"/>
                <w:szCs w:val="20"/>
              </w:rPr>
            </w:pPr>
            <w:r w:rsidRPr="0005766B">
              <w:rPr>
                <w:iCs/>
                <w:sz w:val="20"/>
                <w:szCs w:val="20"/>
              </w:rPr>
              <w:t xml:space="preserve">– </w:t>
            </w:r>
            <w:r w:rsidR="00D64FCC" w:rsidRPr="0005766B">
              <w:rPr>
                <w:iCs/>
                <w:sz w:val="20"/>
                <w:szCs w:val="20"/>
              </w:rPr>
              <w:t>Ministrstvo za finance</w:t>
            </w:r>
            <w:r w:rsidR="00751699" w:rsidRPr="0005766B">
              <w:rPr>
                <w:iCs/>
                <w:sz w:val="20"/>
                <w:szCs w:val="20"/>
              </w:rPr>
              <w:t>,</w:t>
            </w:r>
          </w:p>
          <w:p w14:paraId="7256822B" w14:textId="77777777" w:rsidR="00D64FCC" w:rsidRPr="0005766B" w:rsidRDefault="00751699" w:rsidP="00721676">
            <w:pPr>
              <w:pStyle w:val="Neotevilenodstavek"/>
              <w:numPr>
                <w:ilvl w:val="0"/>
                <w:numId w:val="6"/>
              </w:numPr>
              <w:spacing w:before="0" w:after="0" w:line="276" w:lineRule="auto"/>
              <w:ind w:left="0"/>
              <w:rPr>
                <w:iCs/>
                <w:sz w:val="20"/>
                <w:szCs w:val="20"/>
              </w:rPr>
            </w:pPr>
            <w:r w:rsidRPr="0005766B">
              <w:rPr>
                <w:iCs/>
                <w:sz w:val="20"/>
                <w:szCs w:val="20"/>
              </w:rPr>
              <w:t xml:space="preserve">– </w:t>
            </w:r>
            <w:r w:rsidR="00D64FCC" w:rsidRPr="0005766B">
              <w:rPr>
                <w:iCs/>
                <w:sz w:val="20"/>
                <w:szCs w:val="20"/>
              </w:rPr>
              <w:t>Služba Vlade Republike Slovenije za zakonodajo</w:t>
            </w:r>
            <w:r w:rsidRPr="0005766B">
              <w:rPr>
                <w:iCs/>
                <w:sz w:val="20"/>
                <w:szCs w:val="20"/>
              </w:rPr>
              <w:t>,</w:t>
            </w:r>
          </w:p>
          <w:p w14:paraId="7BCC9797" w14:textId="77777777" w:rsidR="00A74CBB" w:rsidRPr="0005766B" w:rsidRDefault="00751699" w:rsidP="00721676">
            <w:pPr>
              <w:pStyle w:val="Neotevilenodstavek"/>
              <w:numPr>
                <w:ilvl w:val="0"/>
                <w:numId w:val="6"/>
              </w:numPr>
              <w:spacing w:before="0" w:after="0" w:line="276" w:lineRule="auto"/>
              <w:ind w:left="0"/>
              <w:rPr>
                <w:iCs/>
                <w:sz w:val="20"/>
                <w:szCs w:val="20"/>
              </w:rPr>
            </w:pPr>
            <w:r w:rsidRPr="0005766B">
              <w:rPr>
                <w:iCs/>
                <w:sz w:val="20"/>
                <w:szCs w:val="20"/>
              </w:rPr>
              <w:t xml:space="preserve">– </w:t>
            </w:r>
            <w:r w:rsidR="00D64FCC" w:rsidRPr="0005766B">
              <w:rPr>
                <w:iCs/>
                <w:sz w:val="20"/>
                <w:szCs w:val="20"/>
              </w:rPr>
              <w:t>Generalni sekretariat Vlade Republike Slovenije</w:t>
            </w:r>
            <w:r w:rsidR="00A74CBB" w:rsidRPr="0005766B">
              <w:rPr>
                <w:iCs/>
                <w:sz w:val="20"/>
                <w:szCs w:val="20"/>
              </w:rPr>
              <w:t>,</w:t>
            </w:r>
          </w:p>
          <w:p w14:paraId="278E6E03" w14:textId="5B4E60C6" w:rsidR="00D731F3" w:rsidRPr="00EE5C59" w:rsidRDefault="00A74CBB" w:rsidP="00EE5C59">
            <w:pPr>
              <w:pStyle w:val="Neotevilenodstavek"/>
              <w:numPr>
                <w:ilvl w:val="0"/>
                <w:numId w:val="6"/>
              </w:numPr>
              <w:spacing w:before="0" w:after="0" w:line="276" w:lineRule="auto"/>
              <w:ind w:left="0"/>
              <w:rPr>
                <w:iCs/>
                <w:sz w:val="20"/>
                <w:szCs w:val="20"/>
              </w:rPr>
            </w:pPr>
            <w:r w:rsidRPr="0005766B">
              <w:rPr>
                <w:iCs/>
                <w:sz w:val="20"/>
                <w:szCs w:val="20"/>
              </w:rPr>
              <w:t>– Državni zbor Republike Slovenije</w:t>
            </w:r>
            <w:r w:rsidR="00EE5C59">
              <w:rPr>
                <w:iCs/>
                <w:sz w:val="20"/>
                <w:szCs w:val="20"/>
              </w:rPr>
              <w:t>.</w:t>
            </w:r>
          </w:p>
        </w:tc>
      </w:tr>
      <w:tr w:rsidR="00D731F3" w:rsidRPr="0005766B" w14:paraId="40C8FC11" w14:textId="77777777" w:rsidTr="00D76832">
        <w:trPr>
          <w:trHeight w:val="159"/>
        </w:trPr>
        <w:tc>
          <w:tcPr>
            <w:tcW w:w="9163" w:type="dxa"/>
            <w:gridSpan w:val="4"/>
          </w:tcPr>
          <w:p w14:paraId="2B60EF4C" w14:textId="77777777" w:rsidR="00D731F3" w:rsidRPr="0005766B" w:rsidRDefault="00D731F3" w:rsidP="00721676">
            <w:pPr>
              <w:pStyle w:val="Neotevilenodstavek"/>
              <w:spacing w:before="0" w:after="0" w:line="276" w:lineRule="auto"/>
              <w:rPr>
                <w:b/>
                <w:iCs/>
                <w:sz w:val="20"/>
                <w:szCs w:val="20"/>
              </w:rPr>
            </w:pPr>
            <w:r w:rsidRPr="0005766B">
              <w:rPr>
                <w:b/>
                <w:sz w:val="20"/>
                <w:szCs w:val="20"/>
              </w:rPr>
              <w:t>2. Predlog za obravnavo predloga zakona po nujnem ali skrajšanem postopku v državnem zboru z obrazložitvijo razlogov:</w:t>
            </w:r>
          </w:p>
        </w:tc>
      </w:tr>
      <w:tr w:rsidR="00D731F3" w:rsidRPr="0005766B" w14:paraId="7ED3DBE7" w14:textId="77777777" w:rsidTr="00D76832">
        <w:trPr>
          <w:trHeight w:val="159"/>
        </w:trPr>
        <w:tc>
          <w:tcPr>
            <w:tcW w:w="9163" w:type="dxa"/>
            <w:gridSpan w:val="4"/>
          </w:tcPr>
          <w:p w14:paraId="797B009F" w14:textId="77777777" w:rsidR="00F40D6A" w:rsidRPr="0005766B" w:rsidRDefault="00A74CBB" w:rsidP="00721676">
            <w:pPr>
              <w:pStyle w:val="Neotevilenodstavek"/>
              <w:spacing w:before="0" w:after="0" w:line="276" w:lineRule="auto"/>
              <w:rPr>
                <w:sz w:val="20"/>
                <w:szCs w:val="20"/>
              </w:rPr>
            </w:pPr>
            <w:r w:rsidRPr="0005766B">
              <w:rPr>
                <w:sz w:val="20"/>
                <w:szCs w:val="20"/>
              </w:rPr>
              <w:t>/</w:t>
            </w:r>
          </w:p>
        </w:tc>
      </w:tr>
      <w:tr w:rsidR="00D731F3" w:rsidRPr="0005766B" w14:paraId="6F170D29" w14:textId="77777777" w:rsidTr="00D76832">
        <w:trPr>
          <w:trHeight w:val="159"/>
        </w:trPr>
        <w:tc>
          <w:tcPr>
            <w:tcW w:w="9163" w:type="dxa"/>
            <w:gridSpan w:val="4"/>
          </w:tcPr>
          <w:p w14:paraId="20A82EC5" w14:textId="77777777" w:rsidR="00D731F3" w:rsidRPr="0005766B" w:rsidRDefault="00D731F3" w:rsidP="00721676">
            <w:pPr>
              <w:pStyle w:val="Neotevilenodstavek"/>
              <w:spacing w:before="0" w:after="0" w:line="276" w:lineRule="auto"/>
              <w:rPr>
                <w:b/>
                <w:iCs/>
                <w:sz w:val="20"/>
                <w:szCs w:val="20"/>
              </w:rPr>
            </w:pPr>
            <w:r w:rsidRPr="0005766B">
              <w:rPr>
                <w:b/>
                <w:sz w:val="20"/>
                <w:szCs w:val="20"/>
              </w:rPr>
              <w:t>3.a Osebe, odgovorne za strokovno pripravo in usklajenost gradiva:</w:t>
            </w:r>
          </w:p>
        </w:tc>
      </w:tr>
      <w:tr w:rsidR="00D731F3" w:rsidRPr="0005766B" w14:paraId="31B3B966" w14:textId="77777777" w:rsidTr="00D76832">
        <w:trPr>
          <w:trHeight w:val="159"/>
        </w:trPr>
        <w:tc>
          <w:tcPr>
            <w:tcW w:w="9163" w:type="dxa"/>
            <w:gridSpan w:val="4"/>
          </w:tcPr>
          <w:p w14:paraId="730719DA" w14:textId="3EABA340" w:rsidR="009C25DF" w:rsidRPr="0005766B" w:rsidRDefault="009C25DF" w:rsidP="00721676">
            <w:pPr>
              <w:pStyle w:val="Neotevilenodstavek"/>
              <w:numPr>
                <w:ilvl w:val="0"/>
                <w:numId w:val="11"/>
              </w:numPr>
              <w:spacing w:before="0" w:after="0" w:line="276" w:lineRule="auto"/>
              <w:ind w:left="0"/>
              <w:jc w:val="left"/>
              <w:rPr>
                <w:iCs/>
                <w:sz w:val="20"/>
                <w:szCs w:val="20"/>
              </w:rPr>
            </w:pPr>
            <w:r w:rsidRPr="0005766B">
              <w:rPr>
                <w:iCs/>
                <w:sz w:val="20"/>
                <w:szCs w:val="20"/>
              </w:rPr>
              <w:t>– mag. Tina Humar, generalna direktorica Direktorata za sistem davčnih, carinskih in drugih javnih</w:t>
            </w:r>
          </w:p>
          <w:p w14:paraId="7277BBAD" w14:textId="77777777" w:rsidR="009C25DF" w:rsidRPr="0005766B" w:rsidRDefault="009C25DF" w:rsidP="00721676">
            <w:pPr>
              <w:pStyle w:val="Neotevilenodstavek"/>
              <w:spacing w:before="0" w:after="0" w:line="276" w:lineRule="auto"/>
              <w:jc w:val="left"/>
              <w:rPr>
                <w:color w:val="000000"/>
                <w:sz w:val="20"/>
                <w:szCs w:val="20"/>
              </w:rPr>
            </w:pPr>
            <w:r w:rsidRPr="0005766B">
              <w:rPr>
                <w:color w:val="000000"/>
                <w:sz w:val="20"/>
                <w:szCs w:val="20"/>
              </w:rPr>
              <w:t xml:space="preserve">   prihodkov, Ministrstvo za finance,</w:t>
            </w:r>
          </w:p>
          <w:p w14:paraId="62960E69" w14:textId="069920BA" w:rsidR="00D731F3" w:rsidRPr="0005766B" w:rsidRDefault="009C25DF" w:rsidP="00721676">
            <w:pPr>
              <w:spacing w:line="276" w:lineRule="auto"/>
              <w:rPr>
                <w:color w:val="000000"/>
                <w:szCs w:val="20"/>
              </w:rPr>
            </w:pPr>
            <w:r w:rsidRPr="0005766B">
              <w:rPr>
                <w:color w:val="000000"/>
                <w:szCs w:val="20"/>
              </w:rPr>
              <w:t xml:space="preserve">– </w:t>
            </w:r>
            <w:r w:rsidR="00A54A9C" w:rsidRPr="0005766B">
              <w:rPr>
                <w:color w:val="000000"/>
                <w:szCs w:val="20"/>
              </w:rPr>
              <w:t xml:space="preserve">mag. Petra </w:t>
            </w:r>
            <w:r w:rsidRPr="0005766B">
              <w:rPr>
                <w:color w:val="000000"/>
                <w:szCs w:val="20"/>
              </w:rPr>
              <w:t>I</w:t>
            </w:r>
            <w:r w:rsidR="00A54A9C" w:rsidRPr="0005766B">
              <w:rPr>
                <w:color w:val="000000"/>
                <w:szCs w:val="20"/>
              </w:rPr>
              <w:t>stenič, vodja Sektorja za sistem obdavčitve dohodkov in premoženja</w:t>
            </w:r>
            <w:r w:rsidR="00BF76B2">
              <w:rPr>
                <w:color w:val="000000"/>
                <w:szCs w:val="20"/>
              </w:rPr>
              <w:t>.</w:t>
            </w:r>
          </w:p>
        </w:tc>
      </w:tr>
      <w:tr w:rsidR="00D731F3" w:rsidRPr="0005766B" w14:paraId="5D922475" w14:textId="77777777" w:rsidTr="00D76832">
        <w:trPr>
          <w:trHeight w:val="159"/>
        </w:trPr>
        <w:tc>
          <w:tcPr>
            <w:tcW w:w="9163" w:type="dxa"/>
            <w:gridSpan w:val="4"/>
          </w:tcPr>
          <w:p w14:paraId="56DC5412" w14:textId="77777777" w:rsidR="00D731F3" w:rsidRPr="0005766B" w:rsidRDefault="00D731F3" w:rsidP="00721676">
            <w:pPr>
              <w:pStyle w:val="Neotevilenodstavek"/>
              <w:spacing w:before="0" w:after="0" w:line="276" w:lineRule="auto"/>
              <w:rPr>
                <w:b/>
                <w:iCs/>
                <w:sz w:val="20"/>
                <w:szCs w:val="20"/>
              </w:rPr>
            </w:pPr>
            <w:r w:rsidRPr="0005766B">
              <w:rPr>
                <w:b/>
                <w:iCs/>
                <w:sz w:val="20"/>
                <w:szCs w:val="20"/>
              </w:rPr>
              <w:t xml:space="preserve">3.b Zunanji strokovnjaki, ki so </w:t>
            </w:r>
            <w:r w:rsidRPr="0005766B">
              <w:rPr>
                <w:b/>
                <w:sz w:val="20"/>
                <w:szCs w:val="20"/>
              </w:rPr>
              <w:t>sodelovali pri pripravi dela ali celotnega gradiva:</w:t>
            </w:r>
          </w:p>
        </w:tc>
      </w:tr>
      <w:tr w:rsidR="00D731F3" w:rsidRPr="0005766B" w14:paraId="32B0E0BC" w14:textId="77777777" w:rsidTr="00D76832">
        <w:trPr>
          <w:trHeight w:val="159"/>
        </w:trPr>
        <w:tc>
          <w:tcPr>
            <w:tcW w:w="9163" w:type="dxa"/>
            <w:gridSpan w:val="4"/>
          </w:tcPr>
          <w:p w14:paraId="4A8D8840" w14:textId="77777777" w:rsidR="00653030" w:rsidRPr="0005766B" w:rsidRDefault="00B81FAE" w:rsidP="00721676">
            <w:pPr>
              <w:pStyle w:val="Neotevilenodstavek"/>
              <w:spacing w:before="0" w:after="0" w:line="276" w:lineRule="auto"/>
              <w:rPr>
                <w:iCs/>
                <w:sz w:val="20"/>
                <w:szCs w:val="20"/>
              </w:rPr>
            </w:pPr>
            <w:r w:rsidRPr="0005766B">
              <w:rPr>
                <w:iCs/>
                <w:sz w:val="20"/>
                <w:szCs w:val="20"/>
              </w:rPr>
              <w:t>Pri pripravi gradiva zunanji strokovnjaki</w:t>
            </w:r>
            <w:r w:rsidR="008B32B7" w:rsidRPr="0005766B">
              <w:rPr>
                <w:iCs/>
                <w:sz w:val="20"/>
                <w:szCs w:val="20"/>
              </w:rPr>
              <w:t xml:space="preserve"> niso sodelovali</w:t>
            </w:r>
            <w:r w:rsidRPr="0005766B">
              <w:rPr>
                <w:iCs/>
                <w:sz w:val="20"/>
                <w:szCs w:val="20"/>
              </w:rPr>
              <w:t>.</w:t>
            </w:r>
            <w:r w:rsidR="00F66A83" w:rsidRPr="0005766B">
              <w:rPr>
                <w:iCs/>
                <w:sz w:val="20"/>
                <w:szCs w:val="20"/>
              </w:rPr>
              <w:t xml:space="preserve"> </w:t>
            </w:r>
          </w:p>
        </w:tc>
      </w:tr>
      <w:tr w:rsidR="00D731F3" w:rsidRPr="0005766B" w14:paraId="0E2C2BC9" w14:textId="77777777" w:rsidTr="00D76832">
        <w:trPr>
          <w:trHeight w:val="159"/>
        </w:trPr>
        <w:tc>
          <w:tcPr>
            <w:tcW w:w="9163" w:type="dxa"/>
            <w:gridSpan w:val="4"/>
          </w:tcPr>
          <w:p w14:paraId="46AA4BD6" w14:textId="77777777" w:rsidR="00D731F3" w:rsidRPr="0005766B" w:rsidRDefault="00D731F3" w:rsidP="00721676">
            <w:pPr>
              <w:pStyle w:val="Neotevilenodstavek"/>
              <w:spacing w:before="0" w:after="0" w:line="276" w:lineRule="auto"/>
              <w:rPr>
                <w:b/>
                <w:iCs/>
                <w:sz w:val="20"/>
                <w:szCs w:val="20"/>
              </w:rPr>
            </w:pPr>
            <w:r w:rsidRPr="0005766B">
              <w:rPr>
                <w:b/>
                <w:sz w:val="20"/>
                <w:szCs w:val="20"/>
              </w:rPr>
              <w:lastRenderedPageBreak/>
              <w:t>4. Predstavniki vlade, ki bodo sodelovali pri delu državnega zbora:</w:t>
            </w:r>
          </w:p>
        </w:tc>
      </w:tr>
      <w:tr w:rsidR="00D731F3" w:rsidRPr="0005766B" w14:paraId="41AB2370" w14:textId="77777777" w:rsidTr="00D76832">
        <w:trPr>
          <w:trHeight w:val="159"/>
        </w:trPr>
        <w:tc>
          <w:tcPr>
            <w:tcW w:w="9163" w:type="dxa"/>
            <w:gridSpan w:val="4"/>
          </w:tcPr>
          <w:p w14:paraId="0BBE73BB" w14:textId="48B63AF4" w:rsidR="009C25DF" w:rsidRPr="0005766B" w:rsidRDefault="00956C6E" w:rsidP="00721676">
            <w:pPr>
              <w:tabs>
                <w:tab w:val="left" w:pos="34"/>
              </w:tabs>
              <w:spacing w:line="276" w:lineRule="auto"/>
              <w:rPr>
                <w:rFonts w:cs="Arial"/>
                <w:iCs/>
                <w:szCs w:val="20"/>
                <w:lang w:eastAsia="sl-SI"/>
              </w:rPr>
            </w:pPr>
            <w:r w:rsidRPr="0005766B">
              <w:rPr>
                <w:rFonts w:cs="Arial"/>
                <w:iCs/>
                <w:szCs w:val="20"/>
                <w:lang w:eastAsia="sl-SI"/>
              </w:rPr>
              <w:t>–</w:t>
            </w:r>
            <w:r w:rsidR="0087234C">
              <w:rPr>
                <w:rFonts w:cs="Arial"/>
                <w:iCs/>
                <w:szCs w:val="20"/>
                <w:lang w:eastAsia="sl-SI"/>
              </w:rPr>
              <w:t xml:space="preserve"> </w:t>
            </w:r>
            <w:r w:rsidR="00FF6A9D">
              <w:rPr>
                <w:rFonts w:cs="Arial"/>
                <w:iCs/>
                <w:szCs w:val="20"/>
                <w:lang w:eastAsia="sl-SI"/>
              </w:rPr>
              <w:t>Klemen Boštjančič</w:t>
            </w:r>
            <w:r w:rsidR="009C25DF" w:rsidRPr="0005766B">
              <w:rPr>
                <w:rFonts w:cs="Arial"/>
                <w:iCs/>
                <w:szCs w:val="20"/>
                <w:lang w:eastAsia="sl-SI"/>
              </w:rPr>
              <w:t>, minister za finance</w:t>
            </w:r>
          </w:p>
          <w:p w14:paraId="246A844F" w14:textId="57F9A187" w:rsidR="009C25DF" w:rsidRPr="008422BC" w:rsidRDefault="009C25DF" w:rsidP="00721676">
            <w:pPr>
              <w:tabs>
                <w:tab w:val="left" w:pos="34"/>
              </w:tabs>
              <w:spacing w:line="276" w:lineRule="auto"/>
              <w:rPr>
                <w:rFonts w:cs="Arial"/>
                <w:iCs/>
                <w:szCs w:val="20"/>
                <w:lang w:eastAsia="sl-SI"/>
              </w:rPr>
            </w:pPr>
            <w:r w:rsidRPr="0005766B">
              <w:rPr>
                <w:rFonts w:cs="Arial"/>
                <w:iCs/>
                <w:szCs w:val="20"/>
                <w:lang w:eastAsia="sl-SI"/>
              </w:rPr>
              <w:t>–</w:t>
            </w:r>
            <w:r w:rsidR="0087234C">
              <w:rPr>
                <w:rFonts w:cs="Arial"/>
                <w:iCs/>
                <w:szCs w:val="20"/>
                <w:lang w:eastAsia="sl-SI"/>
              </w:rPr>
              <w:t xml:space="preserve"> </w:t>
            </w:r>
            <w:r w:rsidR="00FF6A9D" w:rsidRPr="008422BC">
              <w:rPr>
                <w:rFonts w:cs="Arial"/>
                <w:iCs/>
                <w:szCs w:val="20"/>
                <w:lang w:eastAsia="sl-SI"/>
              </w:rPr>
              <w:t>mag. Saša Jazbec</w:t>
            </w:r>
            <w:r w:rsidRPr="008422BC">
              <w:rPr>
                <w:rFonts w:cs="Arial"/>
                <w:iCs/>
                <w:szCs w:val="20"/>
                <w:lang w:eastAsia="sl-SI"/>
              </w:rPr>
              <w:t>, državna sekretarka, Ministrstvo za finance</w:t>
            </w:r>
          </w:p>
          <w:p w14:paraId="3A7978E1" w14:textId="23CE946B" w:rsidR="009C25DF" w:rsidRPr="008422BC" w:rsidRDefault="009C25DF" w:rsidP="00721676">
            <w:pPr>
              <w:pStyle w:val="Neotevilenodstavek"/>
              <w:numPr>
                <w:ilvl w:val="0"/>
                <w:numId w:val="11"/>
              </w:numPr>
              <w:spacing w:before="0" w:after="0" w:line="276" w:lineRule="auto"/>
              <w:ind w:left="0"/>
              <w:jc w:val="left"/>
              <w:rPr>
                <w:iCs/>
                <w:sz w:val="20"/>
                <w:szCs w:val="20"/>
              </w:rPr>
            </w:pPr>
            <w:r w:rsidRPr="008422BC">
              <w:rPr>
                <w:iCs/>
                <w:sz w:val="20"/>
                <w:szCs w:val="20"/>
              </w:rPr>
              <w:t>–</w:t>
            </w:r>
            <w:r w:rsidR="0087234C" w:rsidRPr="008422BC">
              <w:rPr>
                <w:iCs/>
                <w:sz w:val="20"/>
                <w:szCs w:val="20"/>
              </w:rPr>
              <w:t xml:space="preserve"> </w:t>
            </w:r>
            <w:r w:rsidR="008422BC" w:rsidRPr="008422BC">
              <w:rPr>
                <w:iCs/>
                <w:sz w:val="20"/>
                <w:szCs w:val="20"/>
              </w:rPr>
              <w:t>mag. Katja Božič</w:t>
            </w:r>
            <w:r w:rsidRPr="008422BC">
              <w:rPr>
                <w:iCs/>
                <w:sz w:val="20"/>
                <w:szCs w:val="20"/>
              </w:rPr>
              <w:t>, državn</w:t>
            </w:r>
            <w:r w:rsidR="008E1571">
              <w:rPr>
                <w:iCs/>
                <w:sz w:val="20"/>
                <w:szCs w:val="20"/>
              </w:rPr>
              <w:t>a</w:t>
            </w:r>
            <w:r w:rsidRPr="008422BC">
              <w:rPr>
                <w:iCs/>
                <w:sz w:val="20"/>
                <w:szCs w:val="20"/>
              </w:rPr>
              <w:t xml:space="preserve"> sekretar</w:t>
            </w:r>
            <w:r w:rsidR="008E1571">
              <w:rPr>
                <w:iCs/>
                <w:sz w:val="20"/>
                <w:szCs w:val="20"/>
              </w:rPr>
              <w:t>ka</w:t>
            </w:r>
            <w:r w:rsidRPr="008422BC">
              <w:rPr>
                <w:iCs/>
                <w:sz w:val="20"/>
                <w:szCs w:val="20"/>
              </w:rPr>
              <w:t xml:space="preserve">, Ministrstvo za finance  </w:t>
            </w:r>
          </w:p>
          <w:p w14:paraId="5905E64E" w14:textId="54FEFA20" w:rsidR="008422BC" w:rsidRDefault="008422BC" w:rsidP="00721676">
            <w:pPr>
              <w:pStyle w:val="Neotevilenodstavek"/>
              <w:numPr>
                <w:ilvl w:val="0"/>
                <w:numId w:val="11"/>
              </w:numPr>
              <w:spacing w:before="0" w:after="0" w:line="276" w:lineRule="auto"/>
              <w:ind w:left="0"/>
              <w:jc w:val="left"/>
              <w:rPr>
                <w:iCs/>
                <w:sz w:val="20"/>
                <w:szCs w:val="20"/>
              </w:rPr>
            </w:pPr>
            <w:r w:rsidRPr="008422BC">
              <w:rPr>
                <w:iCs/>
                <w:sz w:val="20"/>
                <w:szCs w:val="20"/>
              </w:rPr>
              <w:t xml:space="preserve">- </w:t>
            </w:r>
            <w:r>
              <w:rPr>
                <w:iCs/>
                <w:sz w:val="20"/>
                <w:szCs w:val="20"/>
              </w:rPr>
              <w:t>m</w:t>
            </w:r>
            <w:r w:rsidRPr="008422BC">
              <w:rPr>
                <w:iCs/>
                <w:sz w:val="20"/>
                <w:szCs w:val="20"/>
              </w:rPr>
              <w:t>ag. Nikolina Prah</w:t>
            </w:r>
            <w:r>
              <w:rPr>
                <w:iCs/>
                <w:sz w:val="20"/>
                <w:szCs w:val="20"/>
              </w:rPr>
              <w:t>, državna sekretarka, Ministrstvo za finance</w:t>
            </w:r>
          </w:p>
          <w:p w14:paraId="2FB9F278" w14:textId="269C2D3D" w:rsidR="008422BC" w:rsidRPr="0005766B" w:rsidRDefault="008422BC" w:rsidP="00721676">
            <w:pPr>
              <w:pStyle w:val="Neotevilenodstavek"/>
              <w:numPr>
                <w:ilvl w:val="0"/>
                <w:numId w:val="11"/>
              </w:numPr>
              <w:spacing w:before="0" w:after="0" w:line="276" w:lineRule="auto"/>
              <w:ind w:left="0"/>
              <w:jc w:val="left"/>
              <w:rPr>
                <w:iCs/>
                <w:sz w:val="20"/>
                <w:szCs w:val="20"/>
              </w:rPr>
            </w:pPr>
            <w:r>
              <w:rPr>
                <w:iCs/>
                <w:sz w:val="20"/>
                <w:szCs w:val="20"/>
              </w:rPr>
              <w:t xml:space="preserve">- </w:t>
            </w:r>
            <w:r w:rsidR="007F5B46">
              <w:rPr>
                <w:iCs/>
                <w:sz w:val="20"/>
                <w:szCs w:val="20"/>
              </w:rPr>
              <w:t>Gordana Pipan, državna sekretarka, Ministrstvo za finance</w:t>
            </w:r>
          </w:p>
          <w:p w14:paraId="7D71436A" w14:textId="7594374C" w:rsidR="00A74CBB" w:rsidRPr="0005766B" w:rsidRDefault="00956C6E" w:rsidP="00721676">
            <w:pPr>
              <w:pStyle w:val="Neotevilenodstavek"/>
              <w:numPr>
                <w:ilvl w:val="0"/>
                <w:numId w:val="11"/>
              </w:numPr>
              <w:spacing w:before="0" w:after="0" w:line="276" w:lineRule="auto"/>
              <w:ind w:left="0"/>
              <w:jc w:val="left"/>
              <w:rPr>
                <w:iCs/>
                <w:sz w:val="20"/>
                <w:szCs w:val="20"/>
              </w:rPr>
            </w:pPr>
            <w:r w:rsidRPr="0005766B">
              <w:rPr>
                <w:iCs/>
                <w:sz w:val="20"/>
                <w:szCs w:val="20"/>
              </w:rPr>
              <w:t xml:space="preserve">– </w:t>
            </w:r>
            <w:r w:rsidR="00A54A9C" w:rsidRPr="0005766B">
              <w:rPr>
                <w:iCs/>
                <w:sz w:val="20"/>
                <w:szCs w:val="20"/>
              </w:rPr>
              <w:t xml:space="preserve">mag. </w:t>
            </w:r>
            <w:r w:rsidR="000F2F87" w:rsidRPr="0005766B">
              <w:rPr>
                <w:iCs/>
                <w:sz w:val="20"/>
                <w:szCs w:val="20"/>
              </w:rPr>
              <w:t>Tina Humar</w:t>
            </w:r>
            <w:r w:rsidR="00A54A9C" w:rsidRPr="0005766B">
              <w:rPr>
                <w:iCs/>
                <w:sz w:val="20"/>
                <w:szCs w:val="20"/>
              </w:rPr>
              <w:t xml:space="preserve">, </w:t>
            </w:r>
            <w:r w:rsidR="005F6F2D" w:rsidRPr="0005766B">
              <w:rPr>
                <w:iCs/>
                <w:sz w:val="20"/>
                <w:szCs w:val="20"/>
              </w:rPr>
              <w:t>generalna direktorica</w:t>
            </w:r>
            <w:r w:rsidR="00A74CBB" w:rsidRPr="0005766B">
              <w:rPr>
                <w:iCs/>
                <w:sz w:val="20"/>
                <w:szCs w:val="20"/>
              </w:rPr>
              <w:t xml:space="preserve"> Direktorata za sistem davčnih, carinskih in drugih javnih</w:t>
            </w:r>
          </w:p>
          <w:p w14:paraId="7D343523" w14:textId="77777777" w:rsidR="00A54A9C" w:rsidRPr="0005766B" w:rsidRDefault="00A74CBB" w:rsidP="00721676">
            <w:pPr>
              <w:pStyle w:val="Neotevilenodstavek"/>
              <w:spacing w:before="0" w:after="0" w:line="276" w:lineRule="auto"/>
              <w:jc w:val="left"/>
              <w:rPr>
                <w:color w:val="000000"/>
                <w:sz w:val="20"/>
                <w:szCs w:val="20"/>
              </w:rPr>
            </w:pPr>
            <w:r w:rsidRPr="0005766B">
              <w:rPr>
                <w:color w:val="000000"/>
                <w:sz w:val="20"/>
                <w:szCs w:val="20"/>
              </w:rPr>
              <w:t xml:space="preserve">   prihodkov</w:t>
            </w:r>
            <w:r w:rsidR="00A54A9C" w:rsidRPr="0005766B">
              <w:rPr>
                <w:color w:val="000000"/>
                <w:sz w:val="20"/>
                <w:szCs w:val="20"/>
              </w:rPr>
              <w:t>, Ministrstvo za finance,</w:t>
            </w:r>
          </w:p>
          <w:p w14:paraId="737C4478" w14:textId="2D1E7AFB" w:rsidR="002C353A" w:rsidRDefault="00956C6E" w:rsidP="00721676">
            <w:pPr>
              <w:pStyle w:val="Neotevilenodstavek"/>
              <w:spacing w:before="0" w:after="0" w:line="276" w:lineRule="auto"/>
              <w:jc w:val="left"/>
              <w:rPr>
                <w:color w:val="000000"/>
                <w:sz w:val="20"/>
                <w:szCs w:val="20"/>
              </w:rPr>
            </w:pPr>
            <w:r w:rsidRPr="0005766B">
              <w:rPr>
                <w:color w:val="000000"/>
                <w:sz w:val="20"/>
                <w:szCs w:val="20"/>
              </w:rPr>
              <w:t xml:space="preserve">– </w:t>
            </w:r>
            <w:r w:rsidR="00A54A9C" w:rsidRPr="0005766B">
              <w:rPr>
                <w:color w:val="000000"/>
                <w:sz w:val="20"/>
                <w:szCs w:val="20"/>
              </w:rPr>
              <w:t>mag. Petra Istenič, vodja Sektorja za sistem obdavčitve dohodkov in premoženja</w:t>
            </w:r>
            <w:r w:rsidR="002C353A">
              <w:rPr>
                <w:color w:val="000000"/>
                <w:sz w:val="20"/>
                <w:szCs w:val="20"/>
              </w:rPr>
              <w:t>,</w:t>
            </w:r>
          </w:p>
          <w:p w14:paraId="0879BF43" w14:textId="28090491" w:rsidR="00D731F3" w:rsidRPr="0005766B" w:rsidRDefault="002C353A" w:rsidP="00721676">
            <w:pPr>
              <w:pStyle w:val="Neotevilenodstavek"/>
              <w:spacing w:before="0" w:after="0" w:line="276" w:lineRule="auto"/>
              <w:jc w:val="left"/>
              <w:rPr>
                <w:color w:val="000000"/>
                <w:sz w:val="20"/>
                <w:szCs w:val="20"/>
              </w:rPr>
            </w:pPr>
            <w:r w:rsidRPr="0005766B">
              <w:rPr>
                <w:color w:val="000000"/>
                <w:sz w:val="20"/>
                <w:szCs w:val="20"/>
              </w:rPr>
              <w:t xml:space="preserve">– mag. </w:t>
            </w:r>
            <w:r>
              <w:rPr>
                <w:color w:val="000000"/>
                <w:sz w:val="20"/>
                <w:szCs w:val="20"/>
              </w:rPr>
              <w:t>Meta Šinkovec</w:t>
            </w:r>
            <w:r w:rsidRPr="0005766B">
              <w:rPr>
                <w:color w:val="000000"/>
                <w:sz w:val="20"/>
                <w:szCs w:val="20"/>
              </w:rPr>
              <w:t xml:space="preserve">, vodja Sektorja </w:t>
            </w:r>
            <w:r w:rsidRPr="002C353A">
              <w:rPr>
                <w:color w:val="000000"/>
                <w:sz w:val="20"/>
                <w:szCs w:val="20"/>
              </w:rPr>
              <w:t>za analize in koordinacijo davčne politik</w:t>
            </w:r>
            <w:r>
              <w:rPr>
                <w:color w:val="000000"/>
                <w:sz w:val="20"/>
                <w:szCs w:val="20"/>
              </w:rPr>
              <w:t>e</w:t>
            </w:r>
            <w:r w:rsidR="003209EA">
              <w:rPr>
                <w:color w:val="000000"/>
                <w:sz w:val="20"/>
                <w:szCs w:val="20"/>
              </w:rPr>
              <w:t>.</w:t>
            </w:r>
          </w:p>
        </w:tc>
      </w:tr>
      <w:tr w:rsidR="00D731F3" w:rsidRPr="0005766B" w14:paraId="60FB1825" w14:textId="77777777" w:rsidTr="00D76832">
        <w:trPr>
          <w:trHeight w:val="159"/>
        </w:trPr>
        <w:tc>
          <w:tcPr>
            <w:tcW w:w="9163" w:type="dxa"/>
            <w:gridSpan w:val="4"/>
          </w:tcPr>
          <w:p w14:paraId="12F14A52" w14:textId="77777777" w:rsidR="00D731F3" w:rsidRPr="008671AD" w:rsidRDefault="00D731F3" w:rsidP="00680B58">
            <w:pPr>
              <w:pStyle w:val="Oddelek"/>
              <w:numPr>
                <w:ilvl w:val="0"/>
                <w:numId w:val="0"/>
              </w:numPr>
              <w:spacing w:before="0" w:after="120" w:line="276" w:lineRule="auto"/>
              <w:jc w:val="left"/>
              <w:rPr>
                <w:rFonts w:cs="Arial"/>
                <w:sz w:val="20"/>
                <w:szCs w:val="20"/>
                <w:lang w:eastAsia="sl-SI"/>
              </w:rPr>
            </w:pPr>
            <w:r w:rsidRPr="008671AD">
              <w:rPr>
                <w:rFonts w:cs="Arial"/>
                <w:sz w:val="20"/>
                <w:szCs w:val="20"/>
                <w:lang w:eastAsia="sl-SI"/>
              </w:rPr>
              <w:t>5. Kratek povzetek gradiva:</w:t>
            </w:r>
          </w:p>
          <w:p w14:paraId="605E15ED" w14:textId="390F16F1" w:rsidR="002810BE" w:rsidRPr="008671AD" w:rsidRDefault="002810BE" w:rsidP="00680B58">
            <w:pPr>
              <w:pStyle w:val="Oddelek"/>
              <w:numPr>
                <w:ilvl w:val="0"/>
                <w:numId w:val="0"/>
              </w:numPr>
              <w:spacing w:before="0" w:after="120" w:line="276" w:lineRule="auto"/>
              <w:jc w:val="left"/>
              <w:rPr>
                <w:rFonts w:cs="Arial"/>
                <w:b w:val="0"/>
                <w:bCs/>
                <w:sz w:val="20"/>
                <w:szCs w:val="20"/>
                <w:lang w:eastAsia="sl-SI"/>
              </w:rPr>
            </w:pPr>
            <w:r w:rsidRPr="008671AD">
              <w:rPr>
                <w:rFonts w:cs="Arial"/>
                <w:b w:val="0"/>
                <w:bCs/>
                <w:sz w:val="20"/>
                <w:szCs w:val="20"/>
                <w:lang w:eastAsia="sl-SI"/>
              </w:rPr>
              <w:t>Z zakonom se ureja sistem in uvaja obveznost plačevanja davka od dobička fizičnih oseb iz odsvojitve kriptosredstev.</w:t>
            </w:r>
            <w:r w:rsidR="00391272" w:rsidRPr="008671AD">
              <w:rPr>
                <w:rFonts w:cs="Arial"/>
                <w:b w:val="0"/>
                <w:bCs/>
                <w:sz w:val="20"/>
                <w:szCs w:val="20"/>
                <w:lang w:eastAsia="sl-SI"/>
              </w:rPr>
              <w:t xml:space="preserve"> Predlagane rešitve:</w:t>
            </w:r>
          </w:p>
          <w:p w14:paraId="17399FF3" w14:textId="4F12E629" w:rsidR="002810BE" w:rsidRPr="00680B58" w:rsidRDefault="002810BE" w:rsidP="00680B58">
            <w:pPr>
              <w:numPr>
                <w:ilvl w:val="0"/>
                <w:numId w:val="40"/>
              </w:numPr>
              <w:spacing w:after="120" w:line="276" w:lineRule="auto"/>
              <w:ind w:left="714" w:hanging="357"/>
              <w:jc w:val="both"/>
              <w:rPr>
                <w:rFonts w:eastAsiaTheme="minorHAnsi" w:cs="Arial"/>
                <w:szCs w:val="20"/>
              </w:rPr>
            </w:pPr>
            <w:r w:rsidRPr="00680B58">
              <w:rPr>
                <w:rFonts w:eastAsiaTheme="minorHAnsi" w:cs="Arial"/>
                <w:szCs w:val="20"/>
              </w:rPr>
              <w:t xml:space="preserve">obdavčujejo </w:t>
            </w:r>
            <w:r w:rsidR="00391272" w:rsidRPr="00680B58">
              <w:rPr>
                <w:rFonts w:eastAsiaTheme="minorHAnsi" w:cs="Arial"/>
                <w:szCs w:val="20"/>
              </w:rPr>
              <w:t xml:space="preserve">se </w:t>
            </w:r>
            <w:r w:rsidRPr="00680B58">
              <w:rPr>
                <w:rFonts w:eastAsiaTheme="minorHAnsi" w:cs="Arial"/>
                <w:szCs w:val="20"/>
              </w:rPr>
              <w:t xml:space="preserve">dobički, ki jih fizične osebe rezidenti Republike Slovenije dosegajo v davčnem letu z odsvojitvijo kriptosredstev, razen dobičkov doseženih s kriptosredstvi, ki so del podjetja fizične osebe, s katerim samostojno opravlja dejavnost; </w:t>
            </w:r>
          </w:p>
          <w:p w14:paraId="18B9F1C4" w14:textId="23149547" w:rsidR="002810BE" w:rsidRPr="00680B58" w:rsidRDefault="002810BE" w:rsidP="00680B58">
            <w:pPr>
              <w:numPr>
                <w:ilvl w:val="0"/>
                <w:numId w:val="40"/>
              </w:numPr>
              <w:spacing w:after="120" w:line="276" w:lineRule="auto"/>
              <w:ind w:left="714" w:hanging="357"/>
              <w:jc w:val="both"/>
              <w:rPr>
                <w:rFonts w:eastAsiaTheme="minorHAnsi" w:cs="Arial"/>
                <w:szCs w:val="20"/>
              </w:rPr>
            </w:pPr>
            <w:r w:rsidRPr="00680B58">
              <w:rPr>
                <w:rFonts w:eastAsiaTheme="minorHAnsi" w:cs="Arial"/>
                <w:szCs w:val="20"/>
              </w:rPr>
              <w:t xml:space="preserve">opredelitev kriptosredstev na splošno upošteva opredelitev iz Uredbe (EU)1114 Evropskega parlamenta in Sveta z dne 31. maja 2023 ter s tem tudi opredelitev iz Direktive Sveta (EU) 2023/2226 z dne 17. oktobra 2023 o spremembi Direktive 2011/16/EU o upravnem sodelovanju na področju obdavčevanja. Za kriptosredstvo </w:t>
            </w:r>
            <w:r w:rsidR="00391272" w:rsidRPr="00680B58">
              <w:rPr>
                <w:rFonts w:eastAsiaTheme="minorHAnsi" w:cs="Arial"/>
                <w:szCs w:val="20"/>
              </w:rPr>
              <w:t>po tem zakonu</w:t>
            </w:r>
            <w:r w:rsidR="00CC0E07" w:rsidRPr="00680B58">
              <w:rPr>
                <w:rFonts w:eastAsiaTheme="minorHAnsi" w:cs="Arial"/>
                <w:szCs w:val="20"/>
              </w:rPr>
              <w:t xml:space="preserve"> </w:t>
            </w:r>
            <w:r w:rsidRPr="00680B58">
              <w:rPr>
                <w:rFonts w:eastAsiaTheme="minorHAnsi" w:cs="Arial"/>
                <w:szCs w:val="20"/>
              </w:rPr>
              <w:t>se ne štejeta centralnobančna digitalna valuta in elektronski denar, ki se davčno obravnavata kot denar in ne kot premoženje</w:t>
            </w:r>
            <w:r w:rsidR="00391272" w:rsidRPr="00680B58">
              <w:rPr>
                <w:rFonts w:eastAsiaTheme="minorHAnsi" w:cs="Arial"/>
                <w:szCs w:val="20"/>
              </w:rPr>
              <w:t xml:space="preserve">, </w:t>
            </w:r>
            <w:r w:rsidRPr="00680B58">
              <w:rPr>
                <w:rFonts w:eastAsiaTheme="minorHAnsi" w:cs="Arial"/>
                <w:szCs w:val="20"/>
              </w:rPr>
              <w:t xml:space="preserve"> kriptosredstva, ki se po svojih značilnostih štejejo za kapital po poglavju III.6.3. Zakona o dohodnini oziroma za izvedeni finančni instrument po Zakonu o davku od dobička od odsvojitve izvedenih finančnih instrumentov</w:t>
            </w:r>
            <w:r w:rsidR="00391272" w:rsidRPr="00680B58">
              <w:rPr>
                <w:rFonts w:eastAsiaTheme="minorHAnsi" w:cs="Arial"/>
                <w:szCs w:val="20"/>
              </w:rPr>
              <w:t xml:space="preserve">, ter </w:t>
            </w:r>
            <w:r w:rsidRPr="00680B58">
              <w:rPr>
                <w:rFonts w:eastAsiaTheme="minorHAnsi" w:cs="Arial"/>
                <w:szCs w:val="20"/>
              </w:rPr>
              <w:t>kriptosredstva, ki so po svojih značilnostih dejansko edinstvena in nezamenljiva;</w:t>
            </w:r>
          </w:p>
          <w:p w14:paraId="307CA06E" w14:textId="6206FCF5" w:rsidR="002810BE" w:rsidRPr="00680B58" w:rsidRDefault="002810BE" w:rsidP="00680B58">
            <w:pPr>
              <w:pStyle w:val="Odstavekseznama"/>
              <w:numPr>
                <w:ilvl w:val="0"/>
                <w:numId w:val="40"/>
              </w:numPr>
              <w:spacing w:after="120" w:line="276" w:lineRule="auto"/>
              <w:ind w:left="714" w:hanging="357"/>
              <w:contextualSpacing w:val="0"/>
              <w:rPr>
                <w:rFonts w:eastAsiaTheme="minorHAnsi" w:cs="Arial"/>
                <w:szCs w:val="20"/>
              </w:rPr>
            </w:pPr>
            <w:r w:rsidRPr="00680B58">
              <w:rPr>
                <w:rFonts w:eastAsiaTheme="minorHAnsi" w:cs="Arial"/>
                <w:sz w:val="20"/>
                <w:szCs w:val="20"/>
              </w:rPr>
              <w:t>odsvojitev kriptosredstva je vsaka unovčitev kriptosredstva, ki vključuje menjavo kriptosredstva za fiat valuto in prenos kriptosredstva v zameno za blago ali storitve, ter vsak drug odplačen ali neodplačen prenos kriptosredstva na drugo osebo ali subjekt. Odsvojitev tako ne zajema menjave kriptosredstva za druga kriptosredstva in tudi ne prenosov kriptosredstev med denarnicami istega imetnika.</w:t>
            </w:r>
            <w:r w:rsidRPr="00680B58">
              <w:rPr>
                <w:sz w:val="20"/>
                <w:szCs w:val="20"/>
              </w:rPr>
              <w:t xml:space="preserve"> </w:t>
            </w:r>
            <w:r w:rsidRPr="00680B58">
              <w:rPr>
                <w:rFonts w:eastAsiaTheme="minorHAnsi" w:cs="Arial"/>
                <w:sz w:val="20"/>
                <w:szCs w:val="20"/>
              </w:rPr>
              <w:t xml:space="preserve">Za prenos kriptosredstva na drugo osebo ali subjekt se ne šteje prenos kriptosredstva preminule osebe na dediča, volilojemnika ali osebo, ki ju nadomesti po predpisih o dedovanju, ali na drugo osebo, ki uveljavlja kakšno pravico iz zapuščine zaradi smrti fizične osebe, ter tudi ne prenos kriptosredstva na drugo osebo ali subjekt, pri katerem prenosnik ostane imetnik prenesenega kriptosredstva. Za odsvojitev kriptosredstva se šteje tudi prenos kriptosredstva fizične osebe v njegovo podjetje, s katerim kot fizična oseba samostojno opravlja dejavnost; </w:t>
            </w:r>
          </w:p>
          <w:p w14:paraId="38236697" w14:textId="4770E7F3" w:rsidR="002810BE" w:rsidRPr="00680B58" w:rsidRDefault="002810BE" w:rsidP="00680B58">
            <w:pPr>
              <w:numPr>
                <w:ilvl w:val="0"/>
                <w:numId w:val="40"/>
              </w:numPr>
              <w:spacing w:after="120" w:line="276" w:lineRule="auto"/>
              <w:ind w:left="714" w:hanging="357"/>
              <w:jc w:val="both"/>
              <w:rPr>
                <w:rFonts w:eastAsiaTheme="minorHAnsi" w:cs="Arial"/>
                <w:szCs w:val="20"/>
              </w:rPr>
            </w:pPr>
            <w:r w:rsidRPr="00680B58">
              <w:rPr>
                <w:rFonts w:eastAsiaTheme="minorHAnsi" w:cs="Arial"/>
                <w:szCs w:val="20"/>
              </w:rPr>
              <w:t>davčna osnova je dobiček iz odsvojitve kriptosredstev, dosežen v davčnem letu. Dobiček je razlika med seštevkom vrednosti ob odsvojitvi kriptosredstev, odsvojenih v davčnem letu, in seštevkom vrednosti ob pridobitvi kriptosredstev, pridobljenih v davčnem letu. Kadar je razlika negativna, se presežni seštevek vrednosti ob pridobitvi kriptosredstev prenese v naslednje davčno leto in poveča znesek seštevka vrednosti ob pridobitvi kriptosredstev v naslednjem davčnem letu</w:t>
            </w:r>
            <w:r w:rsidR="00680B58">
              <w:rPr>
                <w:rFonts w:eastAsiaTheme="minorHAnsi" w:cs="Arial"/>
                <w:szCs w:val="20"/>
              </w:rPr>
              <w:t>;</w:t>
            </w:r>
          </w:p>
          <w:p w14:paraId="0AC16C08" w14:textId="4D947723" w:rsidR="002810BE" w:rsidRPr="00680B58" w:rsidRDefault="002810BE" w:rsidP="00680B58">
            <w:pPr>
              <w:numPr>
                <w:ilvl w:val="0"/>
                <w:numId w:val="40"/>
              </w:numPr>
              <w:spacing w:after="120" w:line="276" w:lineRule="auto"/>
              <w:ind w:left="714" w:hanging="357"/>
              <w:jc w:val="both"/>
              <w:rPr>
                <w:rFonts w:eastAsiaTheme="minorHAnsi" w:cs="Arial"/>
                <w:szCs w:val="20"/>
              </w:rPr>
            </w:pPr>
            <w:r w:rsidRPr="00680B58">
              <w:rPr>
                <w:rFonts w:eastAsiaTheme="minorHAnsi" w:cs="Arial"/>
                <w:szCs w:val="20"/>
              </w:rPr>
              <w:t>zavezanci bodo morali voditi evidenco pridobitev in odsvojitev kriptosredstev skupno za vsa imetništva kriptosredstev in jo na zahtevo predložiti davčnemu organu</w:t>
            </w:r>
            <w:r w:rsidR="00680B58">
              <w:rPr>
                <w:rFonts w:eastAsiaTheme="minorHAnsi" w:cs="Arial"/>
                <w:szCs w:val="20"/>
              </w:rPr>
              <w:t>;</w:t>
            </w:r>
            <w:r w:rsidRPr="00680B58">
              <w:rPr>
                <w:rFonts w:eastAsiaTheme="minorHAnsi" w:cs="Arial"/>
                <w:szCs w:val="20"/>
              </w:rPr>
              <w:t xml:space="preserve"> </w:t>
            </w:r>
          </w:p>
          <w:p w14:paraId="395A1771" w14:textId="6DEAE92E" w:rsidR="002810BE" w:rsidRPr="00680B58" w:rsidRDefault="002810BE" w:rsidP="00680B58">
            <w:pPr>
              <w:numPr>
                <w:ilvl w:val="0"/>
                <w:numId w:val="40"/>
              </w:numPr>
              <w:spacing w:after="120" w:line="276" w:lineRule="auto"/>
              <w:ind w:left="714" w:hanging="357"/>
              <w:jc w:val="both"/>
              <w:rPr>
                <w:rFonts w:eastAsiaTheme="minorHAnsi" w:cs="Arial"/>
                <w:szCs w:val="20"/>
              </w:rPr>
            </w:pPr>
            <w:r w:rsidRPr="00680B58">
              <w:rPr>
                <w:rFonts w:eastAsiaTheme="minorHAnsi" w:cs="Arial"/>
                <w:szCs w:val="20"/>
              </w:rPr>
              <w:t>davek se izračuna in plača po proporcionalni stopnji 25 %</w:t>
            </w:r>
            <w:r w:rsidR="00680B58">
              <w:rPr>
                <w:rFonts w:eastAsiaTheme="minorHAnsi" w:cs="Arial"/>
                <w:szCs w:val="20"/>
              </w:rPr>
              <w:t>;</w:t>
            </w:r>
            <w:r w:rsidRPr="00680B58">
              <w:rPr>
                <w:rFonts w:eastAsiaTheme="minorHAnsi" w:cs="Arial"/>
                <w:szCs w:val="20"/>
              </w:rPr>
              <w:t xml:space="preserve"> </w:t>
            </w:r>
          </w:p>
          <w:p w14:paraId="50422E28" w14:textId="664E48E5" w:rsidR="002810BE" w:rsidRPr="00680B58" w:rsidRDefault="002810BE" w:rsidP="00680B58">
            <w:pPr>
              <w:numPr>
                <w:ilvl w:val="0"/>
                <w:numId w:val="40"/>
              </w:numPr>
              <w:spacing w:after="120" w:line="276" w:lineRule="auto"/>
              <w:ind w:left="714" w:hanging="357"/>
              <w:jc w:val="both"/>
              <w:rPr>
                <w:rFonts w:eastAsiaTheme="minorHAnsi" w:cs="Arial"/>
                <w:szCs w:val="20"/>
              </w:rPr>
            </w:pPr>
            <w:r w:rsidRPr="00680B58">
              <w:rPr>
                <w:rFonts w:eastAsiaTheme="minorHAnsi" w:cs="Arial"/>
                <w:szCs w:val="20"/>
              </w:rPr>
              <w:t xml:space="preserve">davek izračuna zavezanec sam v davčnem obračunu, z uporabo podatkov iz lastne evidence pridobitev in odsvojitev, ter ga plača v </w:t>
            </w:r>
            <w:r w:rsidR="00574D2B">
              <w:rPr>
                <w:rFonts w:eastAsiaTheme="minorHAnsi" w:cs="Arial"/>
                <w:szCs w:val="20"/>
              </w:rPr>
              <w:t>15</w:t>
            </w:r>
            <w:r w:rsidRPr="00680B58">
              <w:rPr>
                <w:rFonts w:eastAsiaTheme="minorHAnsi" w:cs="Arial"/>
                <w:szCs w:val="20"/>
              </w:rPr>
              <w:t xml:space="preserve"> dneh od predložitve davčnega obračuna</w:t>
            </w:r>
            <w:r w:rsidR="00680B58">
              <w:rPr>
                <w:rFonts w:eastAsiaTheme="minorHAnsi" w:cs="Arial"/>
                <w:szCs w:val="20"/>
              </w:rPr>
              <w:t>;</w:t>
            </w:r>
          </w:p>
          <w:p w14:paraId="6D0CB9E8" w14:textId="180F411B" w:rsidR="002810BE" w:rsidRPr="00680B58" w:rsidRDefault="002810BE" w:rsidP="00680B58">
            <w:pPr>
              <w:numPr>
                <w:ilvl w:val="0"/>
                <w:numId w:val="40"/>
              </w:numPr>
              <w:spacing w:after="120" w:line="276" w:lineRule="auto"/>
              <w:ind w:left="714" w:hanging="357"/>
              <w:jc w:val="both"/>
              <w:rPr>
                <w:rFonts w:eastAsiaTheme="minorHAnsi" w:cs="Arial"/>
                <w:szCs w:val="20"/>
              </w:rPr>
            </w:pPr>
            <w:r w:rsidRPr="00680B58">
              <w:rPr>
                <w:rFonts w:eastAsiaTheme="minorHAnsi" w:cs="Arial"/>
                <w:szCs w:val="20"/>
              </w:rPr>
              <w:lastRenderedPageBreak/>
              <w:t xml:space="preserve">avtomatična dostava podatkov o pridobitvah in osvojitvah kriptosredstev se v tem zakonu na splošno ne ureja, saj bo posebej urejena z zakonom, ki ureja davčni postopek, v okviru določb, s katerimi se bo v slovenski pravni red prenesla Direktiva Sveta (EU) 2023/2226 z dne 17. oktobra 2023. Se pa v zakonu zaradi omogočanja učinkovitejšega izvajanja davčnega nadzora posebej določa obveznost ponudnikov blaga in storitev v Republiki Sloveniji, ki bodo od zavezanca po tem zakonu prejeli kriptosredstva v zameno za blago ali storitve v vrednosti, ki presega 1.000 </w:t>
            </w:r>
            <w:r w:rsidR="00E46846" w:rsidRPr="00680B58">
              <w:rPr>
                <w:rFonts w:eastAsiaTheme="minorHAnsi" w:cs="Arial"/>
                <w:szCs w:val="20"/>
              </w:rPr>
              <w:t>EUR</w:t>
            </w:r>
            <w:r w:rsidRPr="00680B58">
              <w:rPr>
                <w:rFonts w:eastAsiaTheme="minorHAnsi" w:cs="Arial"/>
                <w:szCs w:val="20"/>
              </w:rPr>
              <w:t>, da davčnemu organu dostavijo podatke o pridobljenih kriptosredstvih ter zavezancu za davek;</w:t>
            </w:r>
          </w:p>
          <w:p w14:paraId="1D579978" w14:textId="77777777" w:rsidR="002810BE" w:rsidRPr="00680B58" w:rsidRDefault="002810BE" w:rsidP="00680B58">
            <w:pPr>
              <w:numPr>
                <w:ilvl w:val="0"/>
                <w:numId w:val="40"/>
              </w:numPr>
              <w:spacing w:after="120" w:line="276" w:lineRule="auto"/>
              <w:ind w:left="714" w:hanging="357"/>
              <w:jc w:val="both"/>
              <w:rPr>
                <w:rFonts w:eastAsiaTheme="minorHAnsi" w:cs="Arial"/>
                <w:szCs w:val="20"/>
              </w:rPr>
            </w:pPr>
            <w:r w:rsidRPr="00680B58">
              <w:rPr>
                <w:rFonts w:eastAsiaTheme="minorHAnsi" w:cs="Arial"/>
                <w:szCs w:val="20"/>
              </w:rPr>
              <w:t xml:space="preserve">s posebnimi prehodnimi določbami, ki vzpostavljajo domnevo, da so bila kriptosredstva, pridobljena pred začetkom uporabe zakona (1. januar 2026) odsvojena in hkrati pridobljena na dan začetka uporabe zakona, se iz obdavčitve izvzemajo povečanja (in zmanjšanja) vrednosti kriptosredstev do dne začetka uporabe zakona; </w:t>
            </w:r>
          </w:p>
          <w:p w14:paraId="1322F022" w14:textId="4220D23E" w:rsidR="0042587B" w:rsidRPr="00680B58" w:rsidRDefault="0042587B" w:rsidP="00680B58">
            <w:pPr>
              <w:pStyle w:val="Odstavekseznama"/>
              <w:numPr>
                <w:ilvl w:val="0"/>
                <w:numId w:val="40"/>
              </w:numPr>
              <w:spacing w:after="120" w:line="276" w:lineRule="auto"/>
              <w:contextualSpacing w:val="0"/>
              <w:rPr>
                <w:rFonts w:eastAsiaTheme="minorHAnsi" w:cs="Arial"/>
                <w:sz w:val="20"/>
                <w:szCs w:val="20"/>
              </w:rPr>
            </w:pPr>
            <w:r w:rsidRPr="00680B58">
              <w:rPr>
                <w:rFonts w:eastAsiaTheme="minorHAnsi" w:cs="Arial"/>
                <w:sz w:val="20"/>
                <w:szCs w:val="20"/>
              </w:rPr>
              <w:t>s posebnimi prehodnimi določbami se ureja alternativni način plačila dohodnine od dohodka iz opravljanja dejavnosti trgovanja s kriptosredstvi, doseženega v letih 2021-2025;</w:t>
            </w:r>
          </w:p>
          <w:p w14:paraId="5D7B5F12" w14:textId="316B4AAC" w:rsidR="002810BE" w:rsidRPr="008671AD" w:rsidRDefault="002810BE" w:rsidP="00680B58">
            <w:pPr>
              <w:numPr>
                <w:ilvl w:val="0"/>
                <w:numId w:val="40"/>
              </w:numPr>
              <w:spacing w:after="120" w:line="276" w:lineRule="auto"/>
              <w:ind w:left="714" w:hanging="357"/>
              <w:jc w:val="both"/>
              <w:rPr>
                <w:rFonts w:cs="Arial"/>
                <w:szCs w:val="20"/>
                <w:lang w:eastAsia="sl-SI"/>
              </w:rPr>
            </w:pPr>
            <w:r w:rsidRPr="00680B58">
              <w:rPr>
                <w:rFonts w:eastAsiaTheme="minorHAnsi" w:cs="Arial"/>
                <w:szCs w:val="20"/>
              </w:rPr>
              <w:t>zakon začne uporablj</w:t>
            </w:r>
            <w:r w:rsidR="008671AD" w:rsidRPr="00680B58">
              <w:rPr>
                <w:rFonts w:eastAsiaTheme="minorHAnsi" w:cs="Arial"/>
                <w:szCs w:val="20"/>
              </w:rPr>
              <w:t>ati</w:t>
            </w:r>
            <w:r w:rsidRPr="00680B58">
              <w:rPr>
                <w:rFonts w:eastAsiaTheme="minorHAnsi" w:cs="Arial"/>
                <w:szCs w:val="20"/>
              </w:rPr>
              <w:t xml:space="preserve"> za davčna leta, ki se začnejo od vključno 1. januarja 2026. </w:t>
            </w:r>
          </w:p>
        </w:tc>
      </w:tr>
      <w:tr w:rsidR="00D731F3" w:rsidRPr="0005766B" w14:paraId="56455A6A" w14:textId="77777777" w:rsidTr="00D76832">
        <w:trPr>
          <w:trHeight w:val="159"/>
        </w:trPr>
        <w:tc>
          <w:tcPr>
            <w:tcW w:w="9163" w:type="dxa"/>
            <w:gridSpan w:val="4"/>
          </w:tcPr>
          <w:p w14:paraId="34BD5B25" w14:textId="77777777" w:rsidR="00F77014" w:rsidRPr="008671AD" w:rsidRDefault="00F77014" w:rsidP="00F77014">
            <w:pPr>
              <w:jc w:val="both"/>
              <w:rPr>
                <w:szCs w:val="20"/>
              </w:rPr>
            </w:pPr>
          </w:p>
          <w:p w14:paraId="4835E2A9" w14:textId="2114A851" w:rsidR="00EE5C59" w:rsidRPr="008671AD" w:rsidRDefault="00EE5C59" w:rsidP="008E1571">
            <w:pPr>
              <w:jc w:val="both"/>
              <w:rPr>
                <w:szCs w:val="20"/>
              </w:rPr>
            </w:pPr>
          </w:p>
        </w:tc>
      </w:tr>
      <w:tr w:rsidR="00D731F3" w:rsidRPr="0005766B" w14:paraId="4FFEAAFE" w14:textId="77777777" w:rsidTr="00D76832">
        <w:trPr>
          <w:trHeight w:val="159"/>
        </w:trPr>
        <w:tc>
          <w:tcPr>
            <w:tcW w:w="9163" w:type="dxa"/>
            <w:gridSpan w:val="4"/>
          </w:tcPr>
          <w:p w14:paraId="3DAA795D" w14:textId="77777777" w:rsidR="00D731F3" w:rsidRPr="008671AD" w:rsidRDefault="00D731F3" w:rsidP="00721676">
            <w:pPr>
              <w:pStyle w:val="Oddelek"/>
              <w:numPr>
                <w:ilvl w:val="0"/>
                <w:numId w:val="0"/>
              </w:numPr>
              <w:spacing w:before="0" w:after="0" w:line="276" w:lineRule="auto"/>
              <w:jc w:val="left"/>
              <w:rPr>
                <w:rFonts w:cs="Arial"/>
                <w:sz w:val="20"/>
                <w:szCs w:val="20"/>
                <w:lang w:eastAsia="sl-SI"/>
              </w:rPr>
            </w:pPr>
            <w:r w:rsidRPr="008671AD">
              <w:rPr>
                <w:rFonts w:cs="Arial"/>
                <w:sz w:val="20"/>
                <w:szCs w:val="20"/>
                <w:lang w:eastAsia="sl-SI"/>
              </w:rPr>
              <w:t>6. Presoja posledic za:</w:t>
            </w:r>
          </w:p>
        </w:tc>
      </w:tr>
      <w:tr w:rsidR="00D731F3" w:rsidRPr="0005766B" w14:paraId="4966C484" w14:textId="77777777" w:rsidTr="00D76832">
        <w:trPr>
          <w:trHeight w:val="159"/>
        </w:trPr>
        <w:tc>
          <w:tcPr>
            <w:tcW w:w="1448" w:type="dxa"/>
          </w:tcPr>
          <w:p w14:paraId="77F2B3AD" w14:textId="77777777" w:rsidR="00D731F3" w:rsidRPr="0005766B" w:rsidRDefault="00D731F3" w:rsidP="00721676">
            <w:pPr>
              <w:pStyle w:val="Neotevilenodstavek"/>
              <w:spacing w:before="0" w:after="0" w:line="276" w:lineRule="auto"/>
              <w:rPr>
                <w:iCs/>
                <w:sz w:val="20"/>
                <w:szCs w:val="20"/>
              </w:rPr>
            </w:pPr>
            <w:r w:rsidRPr="0005766B">
              <w:rPr>
                <w:iCs/>
                <w:sz w:val="20"/>
                <w:szCs w:val="20"/>
              </w:rPr>
              <w:t>a)</w:t>
            </w:r>
          </w:p>
        </w:tc>
        <w:tc>
          <w:tcPr>
            <w:tcW w:w="5444" w:type="dxa"/>
            <w:gridSpan w:val="2"/>
          </w:tcPr>
          <w:p w14:paraId="34E3F925" w14:textId="133BE5A9" w:rsidR="00D731F3" w:rsidRPr="0005766B" w:rsidRDefault="00D731F3" w:rsidP="00721676">
            <w:pPr>
              <w:pStyle w:val="Neotevilenodstavek"/>
              <w:spacing w:before="0" w:after="0" w:line="276" w:lineRule="auto"/>
              <w:rPr>
                <w:sz w:val="20"/>
                <w:szCs w:val="20"/>
              </w:rPr>
            </w:pPr>
            <w:r w:rsidRPr="0005766B">
              <w:rPr>
                <w:sz w:val="20"/>
                <w:szCs w:val="20"/>
              </w:rPr>
              <w:t xml:space="preserve">javnofinančna sredstva nad 40.000 </w:t>
            </w:r>
            <w:r w:rsidR="00627964">
              <w:rPr>
                <w:sz w:val="20"/>
                <w:szCs w:val="20"/>
              </w:rPr>
              <w:t>EUR</w:t>
            </w:r>
            <w:r w:rsidRPr="0005766B">
              <w:rPr>
                <w:sz w:val="20"/>
                <w:szCs w:val="20"/>
              </w:rPr>
              <w:t xml:space="preserve"> v tekočem in naslednjih treh letih</w:t>
            </w:r>
          </w:p>
        </w:tc>
        <w:tc>
          <w:tcPr>
            <w:tcW w:w="2271" w:type="dxa"/>
            <w:vAlign w:val="center"/>
          </w:tcPr>
          <w:p w14:paraId="28D9DFAD" w14:textId="77777777" w:rsidR="00D731F3" w:rsidRPr="0005766B" w:rsidRDefault="00D731F3" w:rsidP="00721676">
            <w:pPr>
              <w:pStyle w:val="Neotevilenodstavek"/>
              <w:spacing w:before="0" w:after="0" w:line="276" w:lineRule="auto"/>
              <w:jc w:val="center"/>
              <w:rPr>
                <w:iCs/>
                <w:sz w:val="20"/>
                <w:szCs w:val="20"/>
              </w:rPr>
            </w:pPr>
            <w:r w:rsidRPr="00E11CA2">
              <w:rPr>
                <w:b/>
                <w:bCs/>
                <w:sz w:val="20"/>
                <w:szCs w:val="20"/>
              </w:rPr>
              <w:t>DA</w:t>
            </w:r>
            <w:r w:rsidRPr="00E11CA2">
              <w:rPr>
                <w:sz w:val="20"/>
                <w:szCs w:val="20"/>
              </w:rPr>
              <w:t>/</w:t>
            </w:r>
            <w:r w:rsidRPr="00E11CA2">
              <w:rPr>
                <w:bCs/>
                <w:sz w:val="20"/>
                <w:szCs w:val="20"/>
              </w:rPr>
              <w:t>NE</w:t>
            </w:r>
          </w:p>
        </w:tc>
      </w:tr>
      <w:tr w:rsidR="00D731F3" w:rsidRPr="0005766B" w14:paraId="2D0ABAED" w14:textId="77777777" w:rsidTr="00D76832">
        <w:trPr>
          <w:trHeight w:val="159"/>
        </w:trPr>
        <w:tc>
          <w:tcPr>
            <w:tcW w:w="1448" w:type="dxa"/>
          </w:tcPr>
          <w:p w14:paraId="068DDF89" w14:textId="77777777" w:rsidR="00D731F3" w:rsidRPr="0005766B" w:rsidRDefault="00D731F3" w:rsidP="00721676">
            <w:pPr>
              <w:pStyle w:val="Neotevilenodstavek"/>
              <w:spacing w:before="0" w:after="0" w:line="276" w:lineRule="auto"/>
              <w:rPr>
                <w:iCs/>
                <w:sz w:val="20"/>
                <w:szCs w:val="20"/>
              </w:rPr>
            </w:pPr>
            <w:r w:rsidRPr="0005766B">
              <w:rPr>
                <w:iCs/>
                <w:sz w:val="20"/>
                <w:szCs w:val="20"/>
              </w:rPr>
              <w:t>b)</w:t>
            </w:r>
          </w:p>
        </w:tc>
        <w:tc>
          <w:tcPr>
            <w:tcW w:w="5444" w:type="dxa"/>
            <w:gridSpan w:val="2"/>
          </w:tcPr>
          <w:p w14:paraId="0BC54D9C" w14:textId="77777777" w:rsidR="00D731F3" w:rsidRPr="0005766B" w:rsidRDefault="00D731F3" w:rsidP="00721676">
            <w:pPr>
              <w:pStyle w:val="Neotevilenodstavek"/>
              <w:spacing w:before="0" w:after="0" w:line="276" w:lineRule="auto"/>
              <w:rPr>
                <w:iCs/>
                <w:sz w:val="20"/>
                <w:szCs w:val="20"/>
              </w:rPr>
            </w:pPr>
            <w:r w:rsidRPr="0005766B">
              <w:rPr>
                <w:bCs/>
                <w:sz w:val="20"/>
                <w:szCs w:val="20"/>
              </w:rPr>
              <w:t>usklajenost slovenskega pravnega reda s pravnim redom Evropske unije</w:t>
            </w:r>
          </w:p>
        </w:tc>
        <w:tc>
          <w:tcPr>
            <w:tcW w:w="2271" w:type="dxa"/>
            <w:vAlign w:val="center"/>
          </w:tcPr>
          <w:p w14:paraId="2B3F0E0C" w14:textId="77777777" w:rsidR="00D731F3" w:rsidRPr="0005766B" w:rsidRDefault="00D731F3" w:rsidP="00721676">
            <w:pPr>
              <w:pStyle w:val="Neotevilenodstavek"/>
              <w:spacing w:before="0" w:after="0" w:line="276" w:lineRule="auto"/>
              <w:jc w:val="center"/>
              <w:rPr>
                <w:iCs/>
                <w:sz w:val="20"/>
                <w:szCs w:val="20"/>
              </w:rPr>
            </w:pPr>
            <w:r w:rsidRPr="0005766B">
              <w:rPr>
                <w:sz w:val="20"/>
                <w:szCs w:val="20"/>
              </w:rPr>
              <w:t>DA/</w:t>
            </w:r>
            <w:r w:rsidRPr="0005766B">
              <w:rPr>
                <w:b/>
                <w:sz w:val="20"/>
                <w:szCs w:val="20"/>
              </w:rPr>
              <w:t>NE</w:t>
            </w:r>
          </w:p>
        </w:tc>
      </w:tr>
      <w:tr w:rsidR="00D731F3" w:rsidRPr="0005766B" w14:paraId="2F022C10" w14:textId="77777777" w:rsidTr="00D76832">
        <w:trPr>
          <w:trHeight w:val="159"/>
        </w:trPr>
        <w:tc>
          <w:tcPr>
            <w:tcW w:w="1448" w:type="dxa"/>
          </w:tcPr>
          <w:p w14:paraId="0FB1E467" w14:textId="77777777" w:rsidR="00D731F3" w:rsidRPr="0005766B" w:rsidRDefault="00D731F3" w:rsidP="00721676">
            <w:pPr>
              <w:pStyle w:val="Neotevilenodstavek"/>
              <w:spacing w:before="0" w:after="0" w:line="276" w:lineRule="auto"/>
              <w:rPr>
                <w:iCs/>
                <w:sz w:val="20"/>
                <w:szCs w:val="20"/>
              </w:rPr>
            </w:pPr>
            <w:r w:rsidRPr="0005766B">
              <w:rPr>
                <w:iCs/>
                <w:sz w:val="20"/>
                <w:szCs w:val="20"/>
              </w:rPr>
              <w:t>c)</w:t>
            </w:r>
          </w:p>
        </w:tc>
        <w:tc>
          <w:tcPr>
            <w:tcW w:w="5444" w:type="dxa"/>
            <w:gridSpan w:val="2"/>
          </w:tcPr>
          <w:p w14:paraId="3693EFC7" w14:textId="77777777" w:rsidR="00D731F3" w:rsidRPr="0005766B" w:rsidRDefault="00D731F3" w:rsidP="00721676">
            <w:pPr>
              <w:pStyle w:val="Neotevilenodstavek"/>
              <w:spacing w:before="0" w:after="0" w:line="276" w:lineRule="auto"/>
              <w:rPr>
                <w:iCs/>
                <w:sz w:val="20"/>
                <w:szCs w:val="20"/>
              </w:rPr>
            </w:pPr>
            <w:r w:rsidRPr="0005766B">
              <w:rPr>
                <w:sz w:val="20"/>
                <w:szCs w:val="20"/>
              </w:rPr>
              <w:t>administrativne posledice</w:t>
            </w:r>
          </w:p>
        </w:tc>
        <w:tc>
          <w:tcPr>
            <w:tcW w:w="2271" w:type="dxa"/>
            <w:vAlign w:val="center"/>
          </w:tcPr>
          <w:p w14:paraId="64626D26" w14:textId="77777777" w:rsidR="00D731F3" w:rsidRPr="0005766B" w:rsidRDefault="00D731F3" w:rsidP="00721676">
            <w:pPr>
              <w:pStyle w:val="Neotevilenodstavek"/>
              <w:spacing w:before="0" w:after="0" w:line="276" w:lineRule="auto"/>
              <w:jc w:val="center"/>
              <w:rPr>
                <w:sz w:val="20"/>
                <w:szCs w:val="20"/>
              </w:rPr>
            </w:pPr>
            <w:r w:rsidRPr="0005766B">
              <w:rPr>
                <w:sz w:val="20"/>
                <w:szCs w:val="20"/>
              </w:rPr>
              <w:t>DA/</w:t>
            </w:r>
            <w:r w:rsidRPr="0005766B">
              <w:rPr>
                <w:b/>
                <w:sz w:val="20"/>
                <w:szCs w:val="20"/>
              </w:rPr>
              <w:t>NE</w:t>
            </w:r>
          </w:p>
        </w:tc>
      </w:tr>
      <w:tr w:rsidR="00D731F3" w:rsidRPr="0005766B" w14:paraId="4D25F170" w14:textId="77777777" w:rsidTr="00D76832">
        <w:trPr>
          <w:trHeight w:val="159"/>
        </w:trPr>
        <w:tc>
          <w:tcPr>
            <w:tcW w:w="1448" w:type="dxa"/>
          </w:tcPr>
          <w:p w14:paraId="016132D0" w14:textId="77777777" w:rsidR="00D731F3" w:rsidRPr="0005766B" w:rsidRDefault="00D731F3" w:rsidP="00721676">
            <w:pPr>
              <w:pStyle w:val="Neotevilenodstavek"/>
              <w:spacing w:before="0" w:after="0" w:line="276" w:lineRule="auto"/>
              <w:rPr>
                <w:iCs/>
                <w:sz w:val="20"/>
                <w:szCs w:val="20"/>
              </w:rPr>
            </w:pPr>
            <w:r w:rsidRPr="0005766B">
              <w:rPr>
                <w:iCs/>
                <w:sz w:val="20"/>
                <w:szCs w:val="20"/>
              </w:rPr>
              <w:t>č)</w:t>
            </w:r>
          </w:p>
        </w:tc>
        <w:tc>
          <w:tcPr>
            <w:tcW w:w="5444" w:type="dxa"/>
            <w:gridSpan w:val="2"/>
          </w:tcPr>
          <w:p w14:paraId="08E7169B" w14:textId="77777777" w:rsidR="00D731F3" w:rsidRPr="0005766B" w:rsidRDefault="00D731F3" w:rsidP="00721676">
            <w:pPr>
              <w:pStyle w:val="Neotevilenodstavek"/>
              <w:spacing w:before="0" w:after="0" w:line="276" w:lineRule="auto"/>
              <w:rPr>
                <w:bCs/>
                <w:sz w:val="20"/>
                <w:szCs w:val="20"/>
              </w:rPr>
            </w:pPr>
            <w:r w:rsidRPr="0005766B">
              <w:rPr>
                <w:sz w:val="20"/>
                <w:szCs w:val="20"/>
              </w:rPr>
              <w:t>gospodarstvo, zlasti</w:t>
            </w:r>
            <w:r w:rsidRPr="0005766B">
              <w:rPr>
                <w:bCs/>
                <w:sz w:val="20"/>
                <w:szCs w:val="20"/>
              </w:rPr>
              <w:t xml:space="preserve"> mala in srednja podjetja ter konkurenčnost podjetij</w:t>
            </w:r>
          </w:p>
        </w:tc>
        <w:tc>
          <w:tcPr>
            <w:tcW w:w="2271" w:type="dxa"/>
            <w:vAlign w:val="center"/>
          </w:tcPr>
          <w:p w14:paraId="245ADEE6" w14:textId="77777777" w:rsidR="00D731F3" w:rsidRPr="0005766B" w:rsidRDefault="00D731F3" w:rsidP="00721676">
            <w:pPr>
              <w:pStyle w:val="Neotevilenodstavek"/>
              <w:spacing w:before="0" w:after="0" w:line="276" w:lineRule="auto"/>
              <w:jc w:val="center"/>
              <w:rPr>
                <w:iCs/>
                <w:sz w:val="20"/>
                <w:szCs w:val="20"/>
              </w:rPr>
            </w:pPr>
            <w:r w:rsidRPr="0005766B">
              <w:rPr>
                <w:sz w:val="20"/>
                <w:szCs w:val="20"/>
              </w:rPr>
              <w:t>DA/</w:t>
            </w:r>
            <w:r w:rsidRPr="0005766B">
              <w:rPr>
                <w:b/>
                <w:sz w:val="20"/>
                <w:szCs w:val="20"/>
              </w:rPr>
              <w:t>NE</w:t>
            </w:r>
          </w:p>
        </w:tc>
      </w:tr>
      <w:tr w:rsidR="00D731F3" w:rsidRPr="0005766B" w14:paraId="222D3E44" w14:textId="77777777" w:rsidTr="00D76832">
        <w:trPr>
          <w:trHeight w:val="159"/>
        </w:trPr>
        <w:tc>
          <w:tcPr>
            <w:tcW w:w="1448" w:type="dxa"/>
          </w:tcPr>
          <w:p w14:paraId="43AC29A5" w14:textId="77777777" w:rsidR="00D731F3" w:rsidRPr="0005766B" w:rsidRDefault="00D731F3" w:rsidP="00721676">
            <w:pPr>
              <w:pStyle w:val="Neotevilenodstavek"/>
              <w:spacing w:before="0" w:after="0" w:line="276" w:lineRule="auto"/>
              <w:rPr>
                <w:iCs/>
                <w:sz w:val="20"/>
                <w:szCs w:val="20"/>
              </w:rPr>
            </w:pPr>
            <w:r w:rsidRPr="0005766B">
              <w:rPr>
                <w:iCs/>
                <w:sz w:val="20"/>
                <w:szCs w:val="20"/>
              </w:rPr>
              <w:t>d)</w:t>
            </w:r>
          </w:p>
        </w:tc>
        <w:tc>
          <w:tcPr>
            <w:tcW w:w="5444" w:type="dxa"/>
            <w:gridSpan w:val="2"/>
          </w:tcPr>
          <w:p w14:paraId="3EC679E8" w14:textId="77777777" w:rsidR="00D731F3" w:rsidRPr="0005766B" w:rsidRDefault="00D731F3" w:rsidP="00721676">
            <w:pPr>
              <w:pStyle w:val="Neotevilenodstavek"/>
              <w:spacing w:before="0" w:after="0" w:line="276" w:lineRule="auto"/>
              <w:rPr>
                <w:bCs/>
                <w:sz w:val="20"/>
                <w:szCs w:val="20"/>
              </w:rPr>
            </w:pPr>
            <w:r w:rsidRPr="0005766B">
              <w:rPr>
                <w:bCs/>
                <w:sz w:val="20"/>
                <w:szCs w:val="20"/>
              </w:rPr>
              <w:t>okolje, vključno s prostorskimi in varstvenimi vidiki</w:t>
            </w:r>
          </w:p>
        </w:tc>
        <w:tc>
          <w:tcPr>
            <w:tcW w:w="2271" w:type="dxa"/>
            <w:vAlign w:val="center"/>
          </w:tcPr>
          <w:p w14:paraId="5F3F8063" w14:textId="77777777" w:rsidR="00D731F3" w:rsidRPr="0005766B" w:rsidRDefault="00D731F3" w:rsidP="00721676">
            <w:pPr>
              <w:pStyle w:val="Neotevilenodstavek"/>
              <w:spacing w:before="0" w:after="0" w:line="276" w:lineRule="auto"/>
              <w:jc w:val="center"/>
              <w:rPr>
                <w:iCs/>
                <w:sz w:val="20"/>
                <w:szCs w:val="20"/>
              </w:rPr>
            </w:pPr>
            <w:r w:rsidRPr="0005766B">
              <w:rPr>
                <w:sz w:val="20"/>
                <w:szCs w:val="20"/>
              </w:rPr>
              <w:t>DA/</w:t>
            </w:r>
            <w:r w:rsidRPr="0005766B">
              <w:rPr>
                <w:b/>
                <w:sz w:val="20"/>
                <w:szCs w:val="20"/>
              </w:rPr>
              <w:t>NE</w:t>
            </w:r>
          </w:p>
        </w:tc>
      </w:tr>
      <w:tr w:rsidR="00D731F3" w:rsidRPr="0005766B" w14:paraId="65769617" w14:textId="77777777" w:rsidTr="00D76832">
        <w:trPr>
          <w:trHeight w:val="159"/>
        </w:trPr>
        <w:tc>
          <w:tcPr>
            <w:tcW w:w="1448" w:type="dxa"/>
          </w:tcPr>
          <w:p w14:paraId="3CBA8A8C" w14:textId="77777777" w:rsidR="00D731F3" w:rsidRPr="0005766B" w:rsidRDefault="00D731F3" w:rsidP="00721676">
            <w:pPr>
              <w:pStyle w:val="Neotevilenodstavek"/>
              <w:spacing w:before="0" w:after="0" w:line="276" w:lineRule="auto"/>
              <w:rPr>
                <w:iCs/>
                <w:sz w:val="20"/>
                <w:szCs w:val="20"/>
              </w:rPr>
            </w:pPr>
            <w:r w:rsidRPr="0005766B">
              <w:rPr>
                <w:iCs/>
                <w:sz w:val="20"/>
                <w:szCs w:val="20"/>
              </w:rPr>
              <w:t>e)</w:t>
            </w:r>
          </w:p>
        </w:tc>
        <w:tc>
          <w:tcPr>
            <w:tcW w:w="5444" w:type="dxa"/>
            <w:gridSpan w:val="2"/>
          </w:tcPr>
          <w:p w14:paraId="5B620083" w14:textId="77777777" w:rsidR="00D731F3" w:rsidRPr="0005766B" w:rsidRDefault="00D731F3" w:rsidP="00721676">
            <w:pPr>
              <w:pStyle w:val="Neotevilenodstavek"/>
              <w:spacing w:before="0" w:after="0" w:line="276" w:lineRule="auto"/>
              <w:rPr>
                <w:bCs/>
                <w:sz w:val="20"/>
                <w:szCs w:val="20"/>
              </w:rPr>
            </w:pPr>
            <w:r w:rsidRPr="0005766B">
              <w:rPr>
                <w:bCs/>
                <w:sz w:val="20"/>
                <w:szCs w:val="20"/>
              </w:rPr>
              <w:t>socialno področje</w:t>
            </w:r>
          </w:p>
        </w:tc>
        <w:tc>
          <w:tcPr>
            <w:tcW w:w="2271" w:type="dxa"/>
            <w:vAlign w:val="center"/>
          </w:tcPr>
          <w:p w14:paraId="59BA91C2" w14:textId="77777777" w:rsidR="00D731F3" w:rsidRPr="0005766B" w:rsidRDefault="00D731F3" w:rsidP="00721676">
            <w:pPr>
              <w:pStyle w:val="Neotevilenodstavek"/>
              <w:spacing w:before="0" w:after="0" w:line="276" w:lineRule="auto"/>
              <w:jc w:val="center"/>
              <w:rPr>
                <w:iCs/>
                <w:sz w:val="20"/>
                <w:szCs w:val="20"/>
              </w:rPr>
            </w:pPr>
            <w:r w:rsidRPr="0005766B">
              <w:rPr>
                <w:sz w:val="20"/>
                <w:szCs w:val="20"/>
              </w:rPr>
              <w:t>DA/</w:t>
            </w:r>
            <w:r w:rsidRPr="0005766B">
              <w:rPr>
                <w:b/>
                <w:sz w:val="20"/>
                <w:szCs w:val="20"/>
              </w:rPr>
              <w:t>NE</w:t>
            </w:r>
          </w:p>
        </w:tc>
      </w:tr>
      <w:tr w:rsidR="00D731F3" w:rsidRPr="0005766B" w14:paraId="0A4F7089" w14:textId="77777777" w:rsidTr="00D76832">
        <w:trPr>
          <w:trHeight w:val="307"/>
        </w:trPr>
        <w:tc>
          <w:tcPr>
            <w:tcW w:w="1448" w:type="dxa"/>
            <w:tcBorders>
              <w:bottom w:val="single" w:sz="4" w:space="0" w:color="auto"/>
            </w:tcBorders>
          </w:tcPr>
          <w:p w14:paraId="1168EFA9" w14:textId="77777777" w:rsidR="00D731F3" w:rsidRPr="0005766B" w:rsidRDefault="00D731F3" w:rsidP="00721676">
            <w:pPr>
              <w:pStyle w:val="Neotevilenodstavek"/>
              <w:spacing w:before="0" w:after="0" w:line="276" w:lineRule="auto"/>
              <w:rPr>
                <w:iCs/>
                <w:sz w:val="20"/>
                <w:szCs w:val="20"/>
              </w:rPr>
            </w:pPr>
            <w:r w:rsidRPr="0005766B">
              <w:rPr>
                <w:iCs/>
                <w:sz w:val="20"/>
                <w:szCs w:val="20"/>
              </w:rPr>
              <w:t>f)</w:t>
            </w:r>
          </w:p>
        </w:tc>
        <w:tc>
          <w:tcPr>
            <w:tcW w:w="5444" w:type="dxa"/>
            <w:gridSpan w:val="2"/>
            <w:tcBorders>
              <w:bottom w:val="single" w:sz="4" w:space="0" w:color="auto"/>
            </w:tcBorders>
          </w:tcPr>
          <w:p w14:paraId="01BEF12D" w14:textId="77777777" w:rsidR="00D731F3" w:rsidRPr="0005766B" w:rsidRDefault="00D731F3" w:rsidP="00721676">
            <w:pPr>
              <w:pStyle w:val="Neotevilenodstavek"/>
              <w:spacing w:before="0" w:after="0" w:line="276" w:lineRule="auto"/>
              <w:rPr>
                <w:bCs/>
                <w:sz w:val="20"/>
                <w:szCs w:val="20"/>
              </w:rPr>
            </w:pPr>
            <w:r w:rsidRPr="0005766B">
              <w:rPr>
                <w:bCs/>
                <w:sz w:val="20"/>
                <w:szCs w:val="20"/>
              </w:rPr>
              <w:t>dokumente razvojnega načrtovanja:</w:t>
            </w:r>
          </w:p>
          <w:p w14:paraId="15370977" w14:textId="77777777" w:rsidR="00D731F3" w:rsidRPr="0005766B" w:rsidRDefault="00D731F3" w:rsidP="00721676">
            <w:pPr>
              <w:pStyle w:val="Neotevilenodstavek"/>
              <w:numPr>
                <w:ilvl w:val="0"/>
                <w:numId w:val="7"/>
              </w:numPr>
              <w:spacing w:before="0" w:after="0" w:line="276" w:lineRule="auto"/>
              <w:ind w:left="0"/>
              <w:rPr>
                <w:bCs/>
                <w:sz w:val="20"/>
                <w:szCs w:val="20"/>
              </w:rPr>
            </w:pPr>
            <w:r w:rsidRPr="0005766B">
              <w:rPr>
                <w:bCs/>
                <w:sz w:val="20"/>
                <w:szCs w:val="20"/>
              </w:rPr>
              <w:t>nacionalne dokumente razvojnega načrtovanja</w:t>
            </w:r>
          </w:p>
          <w:p w14:paraId="7B72E3F5" w14:textId="77777777" w:rsidR="00D731F3" w:rsidRPr="0005766B" w:rsidRDefault="00D731F3" w:rsidP="00721676">
            <w:pPr>
              <w:pStyle w:val="Neotevilenodstavek"/>
              <w:numPr>
                <w:ilvl w:val="0"/>
                <w:numId w:val="7"/>
              </w:numPr>
              <w:spacing w:before="0" w:after="0" w:line="276" w:lineRule="auto"/>
              <w:ind w:left="0"/>
              <w:rPr>
                <w:bCs/>
                <w:sz w:val="20"/>
                <w:szCs w:val="20"/>
              </w:rPr>
            </w:pPr>
            <w:r w:rsidRPr="0005766B">
              <w:rPr>
                <w:bCs/>
                <w:sz w:val="20"/>
                <w:szCs w:val="20"/>
              </w:rPr>
              <w:t>razvojne politike na ravni programov po strukturi razvojne klasifikacije programskega proračuna</w:t>
            </w:r>
          </w:p>
          <w:p w14:paraId="01A03B06" w14:textId="77777777" w:rsidR="00D731F3" w:rsidRPr="0005766B" w:rsidRDefault="00D731F3" w:rsidP="00721676">
            <w:pPr>
              <w:pStyle w:val="Neotevilenodstavek"/>
              <w:numPr>
                <w:ilvl w:val="0"/>
                <w:numId w:val="7"/>
              </w:numPr>
              <w:spacing w:before="0" w:after="0" w:line="276" w:lineRule="auto"/>
              <w:ind w:left="0"/>
              <w:rPr>
                <w:bCs/>
                <w:sz w:val="20"/>
                <w:szCs w:val="20"/>
              </w:rPr>
            </w:pPr>
            <w:r w:rsidRPr="0005766B">
              <w:rPr>
                <w:bCs/>
                <w:sz w:val="20"/>
                <w:szCs w:val="20"/>
              </w:rPr>
              <w:t>razvojne dokumente Evropske unije in mednarodnih organizacij</w:t>
            </w:r>
          </w:p>
        </w:tc>
        <w:tc>
          <w:tcPr>
            <w:tcW w:w="2271" w:type="dxa"/>
            <w:tcBorders>
              <w:bottom w:val="single" w:sz="4" w:space="0" w:color="auto"/>
            </w:tcBorders>
            <w:vAlign w:val="center"/>
          </w:tcPr>
          <w:p w14:paraId="7B0502F5" w14:textId="77777777" w:rsidR="00D731F3" w:rsidRPr="0005766B" w:rsidRDefault="00D731F3" w:rsidP="00721676">
            <w:pPr>
              <w:pStyle w:val="Neotevilenodstavek"/>
              <w:spacing w:before="0" w:after="0" w:line="276" w:lineRule="auto"/>
              <w:jc w:val="center"/>
              <w:rPr>
                <w:iCs/>
                <w:sz w:val="20"/>
                <w:szCs w:val="20"/>
              </w:rPr>
            </w:pPr>
            <w:r w:rsidRPr="0005766B">
              <w:rPr>
                <w:sz w:val="20"/>
                <w:szCs w:val="20"/>
              </w:rPr>
              <w:t>DA/</w:t>
            </w:r>
            <w:r w:rsidRPr="0005766B">
              <w:rPr>
                <w:b/>
                <w:sz w:val="20"/>
                <w:szCs w:val="20"/>
              </w:rPr>
              <w:t>NE</w:t>
            </w:r>
          </w:p>
        </w:tc>
      </w:tr>
      <w:tr w:rsidR="00D731F3" w:rsidRPr="0005766B" w14:paraId="1839E3BE" w14:textId="77777777" w:rsidTr="00D76832">
        <w:trPr>
          <w:trHeight w:val="1236"/>
        </w:trPr>
        <w:tc>
          <w:tcPr>
            <w:tcW w:w="9163" w:type="dxa"/>
            <w:gridSpan w:val="4"/>
            <w:tcBorders>
              <w:top w:val="single" w:sz="4" w:space="0" w:color="auto"/>
              <w:left w:val="single" w:sz="4" w:space="0" w:color="auto"/>
              <w:bottom w:val="single" w:sz="4" w:space="0" w:color="auto"/>
              <w:right w:val="single" w:sz="4" w:space="0" w:color="auto"/>
            </w:tcBorders>
          </w:tcPr>
          <w:p w14:paraId="249CFCA1" w14:textId="4964BE69" w:rsidR="00D731F3" w:rsidRPr="0005766B" w:rsidRDefault="00D731F3" w:rsidP="00721676">
            <w:pPr>
              <w:pStyle w:val="Oddelek"/>
              <w:widowControl w:val="0"/>
              <w:numPr>
                <w:ilvl w:val="0"/>
                <w:numId w:val="0"/>
              </w:numPr>
              <w:spacing w:before="0" w:after="0" w:line="276" w:lineRule="auto"/>
              <w:jc w:val="left"/>
              <w:rPr>
                <w:rFonts w:cs="Arial"/>
                <w:sz w:val="20"/>
                <w:szCs w:val="20"/>
                <w:lang w:eastAsia="sl-SI"/>
              </w:rPr>
            </w:pPr>
            <w:r w:rsidRPr="0005766B">
              <w:rPr>
                <w:rFonts w:cs="Arial"/>
                <w:sz w:val="20"/>
                <w:szCs w:val="20"/>
                <w:lang w:eastAsia="sl-SI"/>
              </w:rPr>
              <w:t xml:space="preserve">7.a Predstavitev ocene finančnih posledic nad 40.000 </w:t>
            </w:r>
            <w:r w:rsidR="00627964">
              <w:rPr>
                <w:rFonts w:cs="Arial"/>
                <w:sz w:val="20"/>
                <w:szCs w:val="20"/>
                <w:lang w:eastAsia="sl-SI"/>
              </w:rPr>
              <w:t>EUR</w:t>
            </w:r>
            <w:r w:rsidRPr="0005766B">
              <w:rPr>
                <w:rFonts w:cs="Arial"/>
                <w:sz w:val="20"/>
                <w:szCs w:val="20"/>
                <w:lang w:eastAsia="sl-SI"/>
              </w:rPr>
              <w:t>:</w:t>
            </w:r>
          </w:p>
          <w:p w14:paraId="1FCD97E6" w14:textId="7532DB86" w:rsidR="00821962" w:rsidRDefault="00576448" w:rsidP="00721676">
            <w:pPr>
              <w:spacing w:line="276" w:lineRule="auto"/>
              <w:jc w:val="both"/>
              <w:rPr>
                <w:rFonts w:cs="Arial"/>
                <w:szCs w:val="20"/>
              </w:rPr>
            </w:pPr>
            <w:r w:rsidRPr="00576448">
              <w:rPr>
                <w:rFonts w:cs="Arial"/>
                <w:szCs w:val="20"/>
              </w:rPr>
              <w:t xml:space="preserve">Za zdaj nimamo uradnih podatkov o obsegu trgovanja slovenskih fizičnih oseb s kriptosredstvi, zato je težko natančno oceniti finančne posledice predloga zakona. Glede na svetovne trende in predvidevanja bi lahko davčna osnova znašala med 10 in 100 milijoni EUR, kar bi </w:t>
            </w:r>
            <w:r>
              <w:rPr>
                <w:rFonts w:cs="Arial"/>
                <w:szCs w:val="20"/>
              </w:rPr>
              <w:t>ob 25</w:t>
            </w:r>
            <w:r w:rsidR="00821962">
              <w:rPr>
                <w:rFonts w:cs="Arial"/>
                <w:szCs w:val="20"/>
              </w:rPr>
              <w:t>-odstotni</w:t>
            </w:r>
            <w:r>
              <w:rPr>
                <w:rFonts w:cs="Arial"/>
                <w:szCs w:val="20"/>
              </w:rPr>
              <w:t xml:space="preserve"> </w:t>
            </w:r>
            <w:r w:rsidR="00821962">
              <w:rPr>
                <w:rFonts w:cs="Arial"/>
                <w:szCs w:val="20"/>
              </w:rPr>
              <w:t xml:space="preserve">davčni </w:t>
            </w:r>
            <w:r>
              <w:rPr>
                <w:rFonts w:cs="Arial"/>
                <w:szCs w:val="20"/>
              </w:rPr>
              <w:t>stopnji</w:t>
            </w:r>
            <w:r w:rsidR="00821962">
              <w:rPr>
                <w:rFonts w:cs="Arial"/>
                <w:szCs w:val="20"/>
              </w:rPr>
              <w:t>,</w:t>
            </w:r>
            <w:r>
              <w:rPr>
                <w:rFonts w:cs="Arial"/>
                <w:szCs w:val="20"/>
              </w:rPr>
              <w:t xml:space="preserve"> </w:t>
            </w:r>
            <w:r w:rsidR="00821962">
              <w:rPr>
                <w:rFonts w:cs="Arial"/>
                <w:szCs w:val="20"/>
              </w:rPr>
              <w:t xml:space="preserve">povečalo </w:t>
            </w:r>
            <w:r w:rsidRPr="00576448">
              <w:rPr>
                <w:rFonts w:cs="Arial"/>
                <w:szCs w:val="20"/>
              </w:rPr>
              <w:t xml:space="preserve">javnofinančne prihodke med 2,5 in 25 milijoni EUR. </w:t>
            </w:r>
          </w:p>
          <w:p w14:paraId="6761DC97" w14:textId="77777777" w:rsidR="00821962" w:rsidRDefault="00821962" w:rsidP="00721676">
            <w:pPr>
              <w:spacing w:line="276" w:lineRule="auto"/>
              <w:jc w:val="both"/>
              <w:rPr>
                <w:rFonts w:cs="Arial"/>
                <w:szCs w:val="20"/>
              </w:rPr>
            </w:pPr>
          </w:p>
          <w:p w14:paraId="3594838E" w14:textId="31878024" w:rsidR="005C7CEF" w:rsidRPr="0005766B" w:rsidRDefault="00821962" w:rsidP="00721676">
            <w:pPr>
              <w:spacing w:line="276" w:lineRule="auto"/>
              <w:jc w:val="both"/>
              <w:rPr>
                <w:rFonts w:cs="Arial"/>
                <w:szCs w:val="20"/>
              </w:rPr>
            </w:pPr>
            <w:r>
              <w:rPr>
                <w:rFonts w:cs="Arial"/>
                <w:szCs w:val="20"/>
              </w:rPr>
              <w:t xml:space="preserve">Glede na to, da gre za zelo volatilen trg in predvsem ob upoštevanju dejstva, da s konkretnimi podatki ne razpolagamo, ocenjujemo, da bi v prvem letu lahko pridobili najmanj 2,5 mio EUR. </w:t>
            </w:r>
            <w:r w:rsidR="00406FA2">
              <w:rPr>
                <w:rFonts w:cs="Arial"/>
                <w:szCs w:val="20"/>
              </w:rPr>
              <w:t>Ta učinek se bo v denarnem toku odrazil v državnem proračunu prvič v letu 2027.</w:t>
            </w:r>
          </w:p>
          <w:p w14:paraId="7B1CBADE" w14:textId="4DB29FA8" w:rsidR="003B5D37" w:rsidRPr="0005766B" w:rsidRDefault="003B5D37" w:rsidP="00721676">
            <w:pPr>
              <w:pStyle w:val="Oddelek"/>
              <w:widowControl w:val="0"/>
              <w:numPr>
                <w:ilvl w:val="0"/>
                <w:numId w:val="0"/>
              </w:numPr>
              <w:spacing w:before="0" w:after="0" w:line="276" w:lineRule="auto"/>
              <w:jc w:val="both"/>
            </w:pPr>
          </w:p>
        </w:tc>
      </w:tr>
    </w:tbl>
    <w:p w14:paraId="7FE2A4B2" w14:textId="77777777" w:rsidR="00D731F3" w:rsidRPr="0005766B" w:rsidRDefault="00D731F3" w:rsidP="00721676">
      <w:pPr>
        <w:spacing w:line="276" w:lineRule="auto"/>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495"/>
        <w:gridCol w:w="188"/>
        <w:gridCol w:w="385"/>
        <w:gridCol w:w="303"/>
        <w:gridCol w:w="541"/>
        <w:gridCol w:w="1587"/>
      </w:tblGrid>
      <w:tr w:rsidR="00D731F3" w:rsidRPr="0005766B" w14:paraId="72630AC6" w14:textId="77777777" w:rsidTr="005F456B">
        <w:trPr>
          <w:cantSplit/>
          <w:trHeight w:val="35"/>
        </w:trPr>
        <w:tc>
          <w:tcPr>
            <w:tcW w:w="9200"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4D5351B" w14:textId="77777777" w:rsidR="00D731F3" w:rsidRPr="0005766B" w:rsidRDefault="00D731F3" w:rsidP="00721676">
            <w:pPr>
              <w:pStyle w:val="Naslov1"/>
              <w:keepNext w:val="0"/>
              <w:pageBreakBefore/>
              <w:widowControl w:val="0"/>
              <w:spacing w:before="0" w:after="0" w:line="276" w:lineRule="auto"/>
              <w:ind w:left="134" w:hanging="142"/>
              <w:rPr>
                <w:rFonts w:cs="Arial"/>
                <w:sz w:val="20"/>
                <w:szCs w:val="20"/>
                <w:lang w:eastAsia="sl-SI"/>
              </w:rPr>
            </w:pPr>
            <w:r w:rsidRPr="0005766B">
              <w:rPr>
                <w:rFonts w:cs="Arial"/>
                <w:sz w:val="20"/>
                <w:szCs w:val="20"/>
                <w:lang w:eastAsia="sl-SI"/>
              </w:rPr>
              <w:lastRenderedPageBreak/>
              <w:t>I. Ocena finančnih posledic, ki niso načrtovane v sprejetem proračunu</w:t>
            </w:r>
          </w:p>
        </w:tc>
      </w:tr>
      <w:tr w:rsidR="00D731F3" w:rsidRPr="0005766B" w14:paraId="764123BC" w14:textId="77777777" w:rsidTr="00051F4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CA13016" w14:textId="77777777" w:rsidR="00D731F3" w:rsidRPr="0005766B" w:rsidRDefault="00D731F3" w:rsidP="00721676">
            <w:pPr>
              <w:widowControl w:val="0"/>
              <w:spacing w:line="276" w:lineRule="auto"/>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EBE9409" w14:textId="77777777" w:rsidR="00D731F3" w:rsidRPr="0005766B" w:rsidRDefault="00D731F3" w:rsidP="00721676">
            <w:pPr>
              <w:widowControl w:val="0"/>
              <w:spacing w:line="276" w:lineRule="auto"/>
              <w:jc w:val="center"/>
              <w:rPr>
                <w:rFonts w:cs="Arial"/>
                <w:szCs w:val="20"/>
              </w:rPr>
            </w:pPr>
            <w:r w:rsidRPr="0005766B">
              <w:rPr>
                <w:rFonts w:cs="Arial"/>
                <w:szCs w:val="20"/>
              </w:rPr>
              <w:t>Tekoče leto (t)</w:t>
            </w: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6041E127" w14:textId="77777777" w:rsidR="00D731F3" w:rsidRPr="0005766B" w:rsidRDefault="00D731F3" w:rsidP="00721676">
            <w:pPr>
              <w:widowControl w:val="0"/>
              <w:spacing w:line="276" w:lineRule="auto"/>
              <w:jc w:val="center"/>
              <w:rPr>
                <w:rFonts w:cs="Arial"/>
                <w:szCs w:val="20"/>
              </w:rPr>
            </w:pPr>
            <w:r w:rsidRPr="0005766B">
              <w:rPr>
                <w:rFonts w:cs="Arial"/>
                <w:szCs w:val="20"/>
              </w:rPr>
              <w:t>t + 1</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A6784BC" w14:textId="77777777" w:rsidR="00D731F3" w:rsidRPr="0005766B" w:rsidRDefault="00D731F3" w:rsidP="00721676">
            <w:pPr>
              <w:widowControl w:val="0"/>
              <w:spacing w:line="276" w:lineRule="auto"/>
              <w:jc w:val="center"/>
              <w:rPr>
                <w:rFonts w:cs="Arial"/>
                <w:szCs w:val="20"/>
              </w:rPr>
            </w:pPr>
            <w:r w:rsidRPr="0005766B">
              <w:rPr>
                <w:rFonts w:cs="Arial"/>
                <w:szCs w:val="20"/>
              </w:rPr>
              <w:t>t + 2</w:t>
            </w:r>
          </w:p>
        </w:tc>
        <w:tc>
          <w:tcPr>
            <w:tcW w:w="1587" w:type="dxa"/>
            <w:tcBorders>
              <w:top w:val="single" w:sz="4" w:space="0" w:color="auto"/>
              <w:left w:val="single" w:sz="4" w:space="0" w:color="auto"/>
              <w:bottom w:val="single" w:sz="4" w:space="0" w:color="auto"/>
              <w:right w:val="single" w:sz="4" w:space="0" w:color="auto"/>
            </w:tcBorders>
            <w:vAlign w:val="center"/>
          </w:tcPr>
          <w:p w14:paraId="505C0BE5" w14:textId="77777777" w:rsidR="00D731F3" w:rsidRPr="0005766B" w:rsidRDefault="00D731F3" w:rsidP="00721676">
            <w:pPr>
              <w:widowControl w:val="0"/>
              <w:spacing w:line="276" w:lineRule="auto"/>
              <w:jc w:val="center"/>
              <w:rPr>
                <w:rFonts w:cs="Arial"/>
                <w:szCs w:val="20"/>
              </w:rPr>
            </w:pPr>
            <w:r w:rsidRPr="0005766B">
              <w:rPr>
                <w:rFonts w:cs="Arial"/>
                <w:szCs w:val="20"/>
              </w:rPr>
              <w:t>t + 3</w:t>
            </w:r>
          </w:p>
        </w:tc>
      </w:tr>
      <w:tr w:rsidR="00D731F3" w:rsidRPr="0005766B" w14:paraId="0AF424AA" w14:textId="77777777" w:rsidTr="00051F4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C04D171" w14:textId="77777777" w:rsidR="00D731F3" w:rsidRPr="0005766B" w:rsidRDefault="00D731F3" w:rsidP="00721676">
            <w:pPr>
              <w:widowControl w:val="0"/>
              <w:spacing w:line="276" w:lineRule="auto"/>
              <w:rPr>
                <w:rFonts w:cs="Arial"/>
                <w:bCs/>
                <w:szCs w:val="20"/>
              </w:rPr>
            </w:pPr>
            <w:r w:rsidRPr="0005766B">
              <w:rPr>
                <w:rFonts w:cs="Arial"/>
                <w:bCs/>
                <w:szCs w:val="20"/>
              </w:rPr>
              <w:t>Predvideno povečanje (+) ali zmanjšanje (</w:t>
            </w:r>
            <w:r w:rsidRPr="0005766B">
              <w:rPr>
                <w:rFonts w:cs="Arial"/>
                <w:b/>
                <w:szCs w:val="20"/>
              </w:rPr>
              <w:t>–</w:t>
            </w:r>
            <w:r w:rsidRPr="0005766B">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E3B67E" w14:textId="77777777" w:rsidR="00D731F3" w:rsidRPr="0005766B" w:rsidRDefault="00D731F3" w:rsidP="00721676">
            <w:pPr>
              <w:pStyle w:val="Naslov1"/>
              <w:keepNext w:val="0"/>
              <w:widowControl w:val="0"/>
              <w:spacing w:before="0" w:after="0" w:line="276" w:lineRule="auto"/>
              <w:jc w:val="center"/>
              <w:rPr>
                <w:rFonts w:cs="Arial"/>
                <w:b w:val="0"/>
                <w:bCs/>
                <w:sz w:val="20"/>
                <w:szCs w:val="20"/>
                <w:lang w:eastAsia="sl-SI"/>
              </w:rPr>
            </w:pP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7DDCBC76" w14:textId="77777777" w:rsidR="00D731F3" w:rsidRPr="0005766B" w:rsidRDefault="00D731F3" w:rsidP="00721676">
            <w:pPr>
              <w:pStyle w:val="Naslov1"/>
              <w:keepNext w:val="0"/>
              <w:widowControl w:val="0"/>
              <w:spacing w:before="0" w:after="0" w:line="276" w:lineRule="auto"/>
              <w:jc w:val="center"/>
              <w:rPr>
                <w:rFonts w:cs="Arial"/>
                <w:b w:val="0"/>
                <w:bCs/>
                <w:sz w:val="20"/>
                <w:szCs w:val="20"/>
                <w:lang w:eastAsia="sl-SI"/>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8370004" w14:textId="5891B1D2" w:rsidR="00D731F3" w:rsidRPr="0005766B" w:rsidRDefault="00406FA2" w:rsidP="00721676">
            <w:pPr>
              <w:pStyle w:val="Naslov1"/>
              <w:keepNext w:val="0"/>
              <w:widowControl w:val="0"/>
              <w:spacing w:before="0" w:after="0" w:line="276" w:lineRule="auto"/>
              <w:jc w:val="center"/>
              <w:rPr>
                <w:rFonts w:cs="Arial"/>
                <w:b w:val="0"/>
                <w:sz w:val="20"/>
                <w:szCs w:val="20"/>
                <w:lang w:eastAsia="sl-SI"/>
              </w:rPr>
            </w:pPr>
            <w:r>
              <w:rPr>
                <w:rFonts w:cs="Arial"/>
                <w:b w:val="0"/>
                <w:sz w:val="20"/>
                <w:szCs w:val="20"/>
                <w:lang w:eastAsia="sl-SI"/>
              </w:rPr>
              <w:t>+2,5 mio EUR</w:t>
            </w:r>
          </w:p>
        </w:tc>
        <w:tc>
          <w:tcPr>
            <w:tcW w:w="1587" w:type="dxa"/>
            <w:tcBorders>
              <w:top w:val="single" w:sz="4" w:space="0" w:color="auto"/>
              <w:left w:val="single" w:sz="4" w:space="0" w:color="auto"/>
              <w:bottom w:val="single" w:sz="4" w:space="0" w:color="auto"/>
              <w:right w:val="single" w:sz="4" w:space="0" w:color="auto"/>
            </w:tcBorders>
            <w:vAlign w:val="center"/>
          </w:tcPr>
          <w:p w14:paraId="11086AC1" w14:textId="77777777" w:rsidR="00D731F3" w:rsidRPr="0005766B" w:rsidRDefault="00D731F3" w:rsidP="00721676">
            <w:pPr>
              <w:pStyle w:val="Naslov1"/>
              <w:keepNext w:val="0"/>
              <w:widowControl w:val="0"/>
              <w:spacing w:before="0" w:after="0" w:line="276" w:lineRule="auto"/>
              <w:jc w:val="center"/>
              <w:rPr>
                <w:rFonts w:cs="Arial"/>
                <w:b w:val="0"/>
                <w:sz w:val="20"/>
                <w:szCs w:val="20"/>
                <w:lang w:eastAsia="sl-SI"/>
              </w:rPr>
            </w:pPr>
          </w:p>
        </w:tc>
      </w:tr>
      <w:tr w:rsidR="00D731F3" w:rsidRPr="0005766B" w14:paraId="16BAC654" w14:textId="77777777" w:rsidTr="00051F4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2F4A39" w14:textId="77777777" w:rsidR="00D731F3" w:rsidRPr="0005766B" w:rsidRDefault="00D731F3" w:rsidP="00721676">
            <w:pPr>
              <w:widowControl w:val="0"/>
              <w:spacing w:line="276" w:lineRule="auto"/>
              <w:rPr>
                <w:rFonts w:cs="Arial"/>
                <w:bCs/>
                <w:szCs w:val="20"/>
              </w:rPr>
            </w:pPr>
            <w:r w:rsidRPr="0005766B">
              <w:rPr>
                <w:rFonts w:cs="Arial"/>
                <w:bCs/>
                <w:szCs w:val="20"/>
              </w:rPr>
              <w:t>Predvideno povečanje (+) ali zmanjšanje (</w:t>
            </w:r>
            <w:r w:rsidRPr="0005766B">
              <w:rPr>
                <w:rFonts w:cs="Arial"/>
                <w:b/>
                <w:szCs w:val="20"/>
              </w:rPr>
              <w:t>–</w:t>
            </w:r>
            <w:r w:rsidRPr="0005766B">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83F5CF3" w14:textId="77777777" w:rsidR="00D731F3" w:rsidRPr="0005766B" w:rsidRDefault="00D731F3" w:rsidP="00721676">
            <w:pPr>
              <w:pStyle w:val="Naslov1"/>
              <w:keepNext w:val="0"/>
              <w:widowControl w:val="0"/>
              <w:spacing w:before="0" w:after="0" w:line="276" w:lineRule="auto"/>
              <w:jc w:val="center"/>
              <w:rPr>
                <w:rFonts w:cs="Arial"/>
                <w:b w:val="0"/>
                <w:bCs/>
                <w:sz w:val="20"/>
                <w:szCs w:val="20"/>
                <w:lang w:eastAsia="sl-SI"/>
              </w:rPr>
            </w:pP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11DDB3DE" w14:textId="77777777" w:rsidR="00D731F3" w:rsidRPr="0005766B" w:rsidRDefault="00D731F3" w:rsidP="00721676">
            <w:pPr>
              <w:pStyle w:val="Naslov1"/>
              <w:keepNext w:val="0"/>
              <w:widowControl w:val="0"/>
              <w:spacing w:before="0" w:after="0" w:line="276" w:lineRule="auto"/>
              <w:jc w:val="center"/>
              <w:rPr>
                <w:rFonts w:cs="Arial"/>
                <w:b w:val="0"/>
                <w:bCs/>
                <w:sz w:val="20"/>
                <w:szCs w:val="20"/>
                <w:lang w:eastAsia="sl-SI"/>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149FA1C" w14:textId="77777777" w:rsidR="00D731F3" w:rsidRPr="0005766B" w:rsidRDefault="00D731F3" w:rsidP="00721676">
            <w:pPr>
              <w:pStyle w:val="Naslov1"/>
              <w:keepNext w:val="0"/>
              <w:widowControl w:val="0"/>
              <w:spacing w:before="0" w:after="0" w:line="276" w:lineRule="auto"/>
              <w:jc w:val="center"/>
              <w:rPr>
                <w:rFonts w:cs="Arial"/>
                <w:b w:val="0"/>
                <w:sz w:val="20"/>
                <w:szCs w:val="20"/>
                <w:lang w:eastAsia="sl-SI"/>
              </w:rPr>
            </w:pPr>
          </w:p>
        </w:tc>
        <w:tc>
          <w:tcPr>
            <w:tcW w:w="1587" w:type="dxa"/>
            <w:tcBorders>
              <w:top w:val="single" w:sz="4" w:space="0" w:color="auto"/>
              <w:left w:val="single" w:sz="4" w:space="0" w:color="auto"/>
              <w:bottom w:val="single" w:sz="4" w:space="0" w:color="auto"/>
              <w:right w:val="single" w:sz="4" w:space="0" w:color="auto"/>
            </w:tcBorders>
            <w:vAlign w:val="center"/>
          </w:tcPr>
          <w:p w14:paraId="0E0CA8F7" w14:textId="77777777" w:rsidR="00D731F3" w:rsidRPr="0005766B" w:rsidRDefault="00D731F3" w:rsidP="00721676">
            <w:pPr>
              <w:pStyle w:val="Naslov1"/>
              <w:keepNext w:val="0"/>
              <w:widowControl w:val="0"/>
              <w:spacing w:before="0" w:after="0" w:line="276" w:lineRule="auto"/>
              <w:jc w:val="center"/>
              <w:rPr>
                <w:rFonts w:cs="Arial"/>
                <w:b w:val="0"/>
                <w:sz w:val="20"/>
                <w:szCs w:val="20"/>
                <w:lang w:eastAsia="sl-SI"/>
              </w:rPr>
            </w:pPr>
          </w:p>
        </w:tc>
      </w:tr>
      <w:tr w:rsidR="00D731F3" w:rsidRPr="0005766B" w14:paraId="2107D216" w14:textId="77777777" w:rsidTr="00051F4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574525" w14:textId="77777777" w:rsidR="00D731F3" w:rsidRPr="0005766B" w:rsidRDefault="00D731F3" w:rsidP="00721676">
            <w:pPr>
              <w:widowControl w:val="0"/>
              <w:spacing w:line="276" w:lineRule="auto"/>
              <w:rPr>
                <w:rFonts w:cs="Arial"/>
                <w:bCs/>
                <w:szCs w:val="20"/>
              </w:rPr>
            </w:pPr>
            <w:r w:rsidRPr="0005766B">
              <w:rPr>
                <w:rFonts w:cs="Arial"/>
                <w:bCs/>
                <w:szCs w:val="20"/>
              </w:rPr>
              <w:t>Predvideno povečanje (+) ali zmanjšanje (</w:t>
            </w:r>
            <w:r w:rsidRPr="0005766B">
              <w:rPr>
                <w:rFonts w:cs="Arial"/>
                <w:b/>
                <w:szCs w:val="20"/>
              </w:rPr>
              <w:t>–</w:t>
            </w:r>
            <w:r w:rsidRPr="0005766B">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045640" w14:textId="77777777" w:rsidR="00D731F3" w:rsidRPr="0005766B" w:rsidRDefault="00D731F3" w:rsidP="00721676">
            <w:pPr>
              <w:widowControl w:val="0"/>
              <w:spacing w:line="276" w:lineRule="auto"/>
              <w:jc w:val="center"/>
              <w:rPr>
                <w:rFonts w:cs="Arial"/>
                <w:szCs w:val="20"/>
              </w:rPr>
            </w:pP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1A6DA11E" w14:textId="77777777" w:rsidR="00D731F3" w:rsidRPr="0005766B" w:rsidRDefault="00D731F3" w:rsidP="00721676">
            <w:pPr>
              <w:widowControl w:val="0"/>
              <w:spacing w:line="276" w:lineRule="auto"/>
              <w:jc w:val="center"/>
              <w:rPr>
                <w:rFonts w:cs="Arial"/>
                <w:szCs w:val="20"/>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ACABF25" w14:textId="77777777" w:rsidR="00051F47" w:rsidRPr="0005766B" w:rsidRDefault="00051F47" w:rsidP="00721676">
            <w:pPr>
              <w:widowControl w:val="0"/>
              <w:spacing w:line="276" w:lineRule="auto"/>
              <w:jc w:val="center"/>
              <w:rPr>
                <w:rFonts w:cs="Arial"/>
                <w:szCs w:val="20"/>
              </w:rPr>
            </w:pPr>
          </w:p>
          <w:p w14:paraId="4F13DC53" w14:textId="77777777" w:rsidR="00D731F3" w:rsidRPr="0005766B" w:rsidRDefault="00D731F3" w:rsidP="00721676">
            <w:pPr>
              <w:widowControl w:val="0"/>
              <w:spacing w:line="276" w:lineRule="auto"/>
              <w:rPr>
                <w:rFonts w:cs="Arial"/>
                <w:szCs w:val="20"/>
              </w:rPr>
            </w:pPr>
          </w:p>
          <w:p w14:paraId="47F83158" w14:textId="77777777" w:rsidR="00C70CE9" w:rsidRPr="0005766B" w:rsidRDefault="00C70CE9" w:rsidP="00721676">
            <w:pPr>
              <w:widowControl w:val="0"/>
              <w:spacing w:line="276" w:lineRule="auto"/>
              <w:jc w:val="center"/>
              <w:rPr>
                <w:rFonts w:cs="Arial"/>
                <w:szCs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1789EAF7" w14:textId="77777777" w:rsidR="00D731F3" w:rsidRPr="0005766B" w:rsidRDefault="00D731F3" w:rsidP="00721676">
            <w:pPr>
              <w:widowControl w:val="0"/>
              <w:spacing w:line="276" w:lineRule="auto"/>
              <w:jc w:val="center"/>
              <w:rPr>
                <w:rFonts w:cs="Arial"/>
                <w:szCs w:val="20"/>
              </w:rPr>
            </w:pPr>
          </w:p>
        </w:tc>
      </w:tr>
      <w:tr w:rsidR="00D731F3" w:rsidRPr="0005766B" w14:paraId="3F844192" w14:textId="77777777" w:rsidTr="00051F4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4134CFD" w14:textId="77777777" w:rsidR="00D731F3" w:rsidRPr="0005766B" w:rsidRDefault="00D731F3" w:rsidP="00721676">
            <w:pPr>
              <w:widowControl w:val="0"/>
              <w:spacing w:line="276" w:lineRule="auto"/>
              <w:rPr>
                <w:rFonts w:cs="Arial"/>
                <w:bCs/>
                <w:szCs w:val="20"/>
              </w:rPr>
            </w:pPr>
            <w:r w:rsidRPr="0005766B">
              <w:rPr>
                <w:rFonts w:cs="Arial"/>
                <w:bCs/>
                <w:szCs w:val="20"/>
              </w:rPr>
              <w:t>Predvideno povečanje (+) ali zmanjšanje (</w:t>
            </w:r>
            <w:r w:rsidRPr="0005766B">
              <w:rPr>
                <w:rFonts w:cs="Arial"/>
                <w:b/>
                <w:szCs w:val="20"/>
              </w:rPr>
              <w:t>–</w:t>
            </w:r>
            <w:r w:rsidRPr="0005766B">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37D6C30" w14:textId="77777777" w:rsidR="00D731F3" w:rsidRPr="0005766B" w:rsidRDefault="00D731F3" w:rsidP="00721676">
            <w:pPr>
              <w:widowControl w:val="0"/>
              <w:spacing w:line="276" w:lineRule="auto"/>
              <w:jc w:val="center"/>
              <w:rPr>
                <w:rFonts w:cs="Arial"/>
                <w:szCs w:val="20"/>
              </w:rPr>
            </w:pP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6DAC44F4" w14:textId="77777777" w:rsidR="00D731F3" w:rsidRPr="0005766B" w:rsidRDefault="00D731F3" w:rsidP="00721676">
            <w:pPr>
              <w:widowControl w:val="0"/>
              <w:spacing w:line="276" w:lineRule="auto"/>
              <w:jc w:val="center"/>
              <w:rPr>
                <w:rFonts w:cs="Arial"/>
                <w:szCs w:val="20"/>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4DE247A" w14:textId="77777777" w:rsidR="00D731F3" w:rsidRPr="0005766B" w:rsidRDefault="00D731F3" w:rsidP="00721676">
            <w:pPr>
              <w:widowControl w:val="0"/>
              <w:spacing w:line="276" w:lineRule="auto"/>
              <w:jc w:val="center"/>
              <w:rPr>
                <w:rFonts w:cs="Arial"/>
                <w:szCs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592A1C15" w14:textId="77777777" w:rsidR="00D731F3" w:rsidRPr="0005766B" w:rsidRDefault="00D731F3" w:rsidP="00721676">
            <w:pPr>
              <w:widowControl w:val="0"/>
              <w:spacing w:line="276" w:lineRule="auto"/>
              <w:jc w:val="center"/>
              <w:rPr>
                <w:rFonts w:cs="Arial"/>
                <w:szCs w:val="20"/>
              </w:rPr>
            </w:pPr>
          </w:p>
        </w:tc>
      </w:tr>
      <w:tr w:rsidR="00D731F3" w:rsidRPr="0005766B" w14:paraId="4D4E3487" w14:textId="77777777" w:rsidTr="00051F4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D4661D" w14:textId="77777777" w:rsidR="00D731F3" w:rsidRPr="0005766B" w:rsidRDefault="00D731F3" w:rsidP="00721676">
            <w:pPr>
              <w:widowControl w:val="0"/>
              <w:spacing w:line="276" w:lineRule="auto"/>
              <w:rPr>
                <w:rFonts w:cs="Arial"/>
                <w:bCs/>
                <w:szCs w:val="20"/>
              </w:rPr>
            </w:pPr>
            <w:r w:rsidRPr="0005766B">
              <w:rPr>
                <w:rFonts w:cs="Arial"/>
                <w:bCs/>
                <w:szCs w:val="20"/>
              </w:rPr>
              <w:t>Predvideno povečanje (+) ali zmanjšanje (</w:t>
            </w:r>
            <w:r w:rsidRPr="0005766B">
              <w:rPr>
                <w:rFonts w:cs="Arial"/>
                <w:b/>
                <w:szCs w:val="20"/>
              </w:rPr>
              <w:t>–</w:t>
            </w:r>
            <w:r w:rsidRPr="0005766B">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5E4BD7" w14:textId="77777777" w:rsidR="00D731F3" w:rsidRPr="0005766B" w:rsidRDefault="00D731F3" w:rsidP="00721676">
            <w:pPr>
              <w:pStyle w:val="Naslov1"/>
              <w:keepNext w:val="0"/>
              <w:widowControl w:val="0"/>
              <w:spacing w:before="0" w:after="0" w:line="276" w:lineRule="auto"/>
              <w:jc w:val="center"/>
              <w:rPr>
                <w:rFonts w:cs="Arial"/>
                <w:b w:val="0"/>
                <w:bCs/>
                <w:sz w:val="20"/>
                <w:szCs w:val="20"/>
                <w:lang w:eastAsia="sl-SI"/>
              </w:rPr>
            </w:pP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169040C3" w14:textId="77777777" w:rsidR="00D731F3" w:rsidRPr="0005766B" w:rsidRDefault="00D731F3" w:rsidP="00721676">
            <w:pPr>
              <w:pStyle w:val="Naslov1"/>
              <w:keepNext w:val="0"/>
              <w:widowControl w:val="0"/>
              <w:spacing w:before="0" w:after="0" w:line="276" w:lineRule="auto"/>
              <w:jc w:val="center"/>
              <w:rPr>
                <w:rFonts w:cs="Arial"/>
                <w:b w:val="0"/>
                <w:bCs/>
                <w:sz w:val="20"/>
                <w:szCs w:val="20"/>
                <w:lang w:eastAsia="sl-SI"/>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37114185" w14:textId="77777777" w:rsidR="00D731F3" w:rsidRPr="0005766B" w:rsidRDefault="00D731F3" w:rsidP="00721676">
            <w:pPr>
              <w:pStyle w:val="Naslov1"/>
              <w:keepNext w:val="0"/>
              <w:widowControl w:val="0"/>
              <w:spacing w:before="0" w:after="0" w:line="276" w:lineRule="auto"/>
              <w:jc w:val="center"/>
              <w:rPr>
                <w:rFonts w:cs="Arial"/>
                <w:b w:val="0"/>
                <w:sz w:val="20"/>
                <w:szCs w:val="20"/>
                <w:lang w:eastAsia="sl-SI"/>
              </w:rPr>
            </w:pPr>
          </w:p>
        </w:tc>
        <w:tc>
          <w:tcPr>
            <w:tcW w:w="1587" w:type="dxa"/>
            <w:tcBorders>
              <w:top w:val="single" w:sz="4" w:space="0" w:color="auto"/>
              <w:left w:val="single" w:sz="4" w:space="0" w:color="auto"/>
              <w:bottom w:val="single" w:sz="4" w:space="0" w:color="auto"/>
              <w:right w:val="single" w:sz="4" w:space="0" w:color="auto"/>
            </w:tcBorders>
            <w:vAlign w:val="center"/>
          </w:tcPr>
          <w:p w14:paraId="2C0B6C80" w14:textId="77777777" w:rsidR="00D731F3" w:rsidRPr="0005766B" w:rsidRDefault="00D731F3" w:rsidP="00721676">
            <w:pPr>
              <w:pStyle w:val="Naslov1"/>
              <w:keepNext w:val="0"/>
              <w:widowControl w:val="0"/>
              <w:spacing w:before="0" w:after="0" w:line="276" w:lineRule="auto"/>
              <w:jc w:val="center"/>
              <w:rPr>
                <w:rFonts w:cs="Arial"/>
                <w:b w:val="0"/>
                <w:sz w:val="20"/>
                <w:szCs w:val="20"/>
                <w:lang w:eastAsia="sl-SI"/>
              </w:rPr>
            </w:pPr>
          </w:p>
        </w:tc>
      </w:tr>
      <w:tr w:rsidR="00D731F3" w:rsidRPr="0005766B" w14:paraId="1C9C2941" w14:textId="77777777" w:rsidTr="005F456B">
        <w:trPr>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420A91" w14:textId="77777777" w:rsidR="00D731F3" w:rsidRPr="0005766B" w:rsidRDefault="00D731F3" w:rsidP="00721676">
            <w:pPr>
              <w:pStyle w:val="Naslov1"/>
              <w:keepNext w:val="0"/>
              <w:widowControl w:val="0"/>
              <w:spacing w:before="0" w:after="0" w:line="276" w:lineRule="auto"/>
              <w:ind w:left="134" w:hanging="142"/>
              <w:rPr>
                <w:rFonts w:cs="Arial"/>
                <w:sz w:val="20"/>
                <w:szCs w:val="20"/>
                <w:lang w:eastAsia="sl-SI"/>
              </w:rPr>
            </w:pPr>
            <w:r w:rsidRPr="0005766B">
              <w:rPr>
                <w:rFonts w:cs="Arial"/>
                <w:sz w:val="20"/>
                <w:szCs w:val="20"/>
                <w:lang w:eastAsia="sl-SI"/>
              </w:rPr>
              <w:t>II. Finančne posledice za državni proračun</w:t>
            </w:r>
          </w:p>
        </w:tc>
      </w:tr>
      <w:tr w:rsidR="00D731F3" w:rsidRPr="0005766B" w14:paraId="228797DF" w14:textId="77777777" w:rsidTr="005F456B">
        <w:trPr>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76E84" w14:textId="77777777" w:rsidR="00D731F3" w:rsidRPr="0005766B" w:rsidRDefault="00D731F3" w:rsidP="00721676">
            <w:pPr>
              <w:pStyle w:val="Naslov1"/>
              <w:keepNext w:val="0"/>
              <w:widowControl w:val="0"/>
              <w:spacing w:before="0" w:after="0" w:line="276" w:lineRule="auto"/>
              <w:ind w:left="134" w:hanging="142"/>
              <w:rPr>
                <w:rFonts w:cs="Arial"/>
                <w:sz w:val="20"/>
                <w:szCs w:val="20"/>
                <w:lang w:eastAsia="sl-SI"/>
              </w:rPr>
            </w:pPr>
            <w:r w:rsidRPr="0005766B">
              <w:rPr>
                <w:rFonts w:cs="Arial"/>
                <w:sz w:val="20"/>
                <w:szCs w:val="20"/>
                <w:lang w:eastAsia="sl-SI"/>
              </w:rPr>
              <w:t>II.a Pravice porabe za izvedbo predlaganih rešitev so zagotovljene:</w:t>
            </w:r>
          </w:p>
        </w:tc>
      </w:tr>
      <w:tr w:rsidR="00D731F3" w:rsidRPr="0005766B" w14:paraId="51F18B39"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6D9F84A" w14:textId="77777777" w:rsidR="00D731F3" w:rsidRPr="0005766B" w:rsidRDefault="00D731F3" w:rsidP="00721676">
            <w:pPr>
              <w:widowControl w:val="0"/>
              <w:spacing w:line="276" w:lineRule="auto"/>
              <w:jc w:val="center"/>
              <w:rPr>
                <w:rFonts w:cs="Arial"/>
                <w:szCs w:val="20"/>
              </w:rPr>
            </w:pPr>
            <w:r w:rsidRPr="0005766B">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3170427" w14:textId="77777777" w:rsidR="00D731F3" w:rsidRPr="0005766B" w:rsidRDefault="00D731F3" w:rsidP="00721676">
            <w:pPr>
              <w:widowControl w:val="0"/>
              <w:spacing w:line="276" w:lineRule="auto"/>
              <w:jc w:val="center"/>
              <w:rPr>
                <w:rFonts w:cs="Arial"/>
                <w:szCs w:val="20"/>
              </w:rPr>
            </w:pPr>
            <w:r w:rsidRPr="0005766B">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071AC5" w14:textId="77777777" w:rsidR="00D731F3" w:rsidRPr="0005766B" w:rsidRDefault="00D731F3" w:rsidP="00721676">
            <w:pPr>
              <w:widowControl w:val="0"/>
              <w:spacing w:line="276" w:lineRule="auto"/>
              <w:jc w:val="center"/>
              <w:rPr>
                <w:rFonts w:cs="Arial"/>
                <w:szCs w:val="20"/>
              </w:rPr>
            </w:pPr>
            <w:r w:rsidRPr="0005766B">
              <w:rPr>
                <w:rFonts w:cs="Arial"/>
                <w:szCs w:val="20"/>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C9ABFCC" w14:textId="77777777" w:rsidR="00D731F3" w:rsidRPr="0005766B" w:rsidRDefault="00D731F3" w:rsidP="00721676">
            <w:pPr>
              <w:widowControl w:val="0"/>
              <w:spacing w:line="276" w:lineRule="auto"/>
              <w:jc w:val="center"/>
              <w:rPr>
                <w:rFonts w:cs="Arial"/>
                <w:szCs w:val="20"/>
              </w:rPr>
            </w:pPr>
            <w:r w:rsidRPr="0005766B">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7BCD2D8" w14:textId="77777777" w:rsidR="00D731F3" w:rsidRPr="0005766B" w:rsidRDefault="00D731F3" w:rsidP="00721676">
            <w:pPr>
              <w:widowControl w:val="0"/>
              <w:spacing w:line="276" w:lineRule="auto"/>
              <w:jc w:val="center"/>
              <w:rPr>
                <w:rFonts w:cs="Arial"/>
                <w:szCs w:val="20"/>
              </w:rPr>
            </w:pPr>
            <w:r w:rsidRPr="0005766B">
              <w:rPr>
                <w:rFonts w:cs="Arial"/>
                <w:szCs w:val="20"/>
              </w:rPr>
              <w:t>Znesek za t + 1</w:t>
            </w:r>
          </w:p>
        </w:tc>
      </w:tr>
      <w:tr w:rsidR="00D731F3" w:rsidRPr="0005766B" w14:paraId="46212B83" w14:textId="77777777" w:rsidTr="005F456B">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A76F2FB"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5468E5"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48C746"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011971C"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DDEC464"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r>
      <w:tr w:rsidR="00D731F3" w:rsidRPr="0005766B" w14:paraId="44CE4473"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18F0BBF"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C258FB"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5DC70AD"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4DB5379"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D1E0C65"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r>
      <w:tr w:rsidR="00D731F3" w:rsidRPr="0005766B" w14:paraId="7707D6D6"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824CDBD" w14:textId="77777777" w:rsidR="00D731F3" w:rsidRPr="0005766B" w:rsidRDefault="00D731F3" w:rsidP="00721676">
            <w:pPr>
              <w:pStyle w:val="Naslov1"/>
              <w:keepNext w:val="0"/>
              <w:widowControl w:val="0"/>
              <w:spacing w:before="0" w:after="0" w:line="276" w:lineRule="auto"/>
              <w:rPr>
                <w:rFonts w:cs="Arial"/>
                <w:sz w:val="20"/>
                <w:szCs w:val="20"/>
                <w:lang w:eastAsia="sl-SI"/>
              </w:rPr>
            </w:pPr>
            <w:r w:rsidRPr="0005766B">
              <w:rPr>
                <w:rFonts w:cs="Arial"/>
                <w:sz w:val="20"/>
                <w:szCs w:val="20"/>
                <w:lang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6F59CF4" w14:textId="77777777" w:rsidR="00D731F3" w:rsidRPr="0005766B" w:rsidRDefault="00D731F3" w:rsidP="00721676">
            <w:pPr>
              <w:widowControl w:val="0"/>
              <w:spacing w:line="276" w:lineRule="auto"/>
              <w:jc w:val="center"/>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7933FEA" w14:textId="77777777" w:rsidR="00D731F3" w:rsidRPr="0005766B" w:rsidRDefault="00D731F3" w:rsidP="00721676">
            <w:pPr>
              <w:pStyle w:val="Naslov1"/>
              <w:keepNext w:val="0"/>
              <w:widowControl w:val="0"/>
              <w:spacing w:before="0" w:after="0" w:line="276" w:lineRule="auto"/>
              <w:rPr>
                <w:rFonts w:cs="Arial"/>
                <w:sz w:val="20"/>
                <w:szCs w:val="20"/>
                <w:lang w:eastAsia="sl-SI"/>
              </w:rPr>
            </w:pPr>
          </w:p>
        </w:tc>
      </w:tr>
      <w:tr w:rsidR="00D731F3" w:rsidRPr="0005766B" w14:paraId="10D70449" w14:textId="77777777" w:rsidTr="005F456B">
        <w:trPr>
          <w:cantSplit/>
          <w:trHeight w:val="294"/>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2C9BFFD" w14:textId="77777777" w:rsidR="00D731F3" w:rsidRPr="0005766B" w:rsidRDefault="00D731F3" w:rsidP="00721676">
            <w:pPr>
              <w:pStyle w:val="Naslov1"/>
              <w:keepNext w:val="0"/>
              <w:widowControl w:val="0"/>
              <w:spacing w:before="0" w:after="0" w:line="276" w:lineRule="auto"/>
              <w:rPr>
                <w:rFonts w:cs="Arial"/>
                <w:sz w:val="20"/>
                <w:szCs w:val="20"/>
                <w:lang w:eastAsia="sl-SI"/>
              </w:rPr>
            </w:pPr>
            <w:r w:rsidRPr="0005766B">
              <w:rPr>
                <w:rFonts w:cs="Arial"/>
                <w:sz w:val="20"/>
                <w:szCs w:val="20"/>
                <w:lang w:eastAsia="sl-SI"/>
              </w:rPr>
              <w:t>II.b Manjkajoče pravice porabe bodo zagotovljene s prerazporeditvijo:</w:t>
            </w:r>
          </w:p>
        </w:tc>
      </w:tr>
      <w:tr w:rsidR="00D731F3" w:rsidRPr="0005766B" w14:paraId="0BAAD04E" w14:textId="77777777" w:rsidTr="005F456B">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3CC20EB" w14:textId="77777777" w:rsidR="00D731F3" w:rsidRPr="0005766B" w:rsidRDefault="00D731F3" w:rsidP="00721676">
            <w:pPr>
              <w:widowControl w:val="0"/>
              <w:spacing w:line="276" w:lineRule="auto"/>
              <w:jc w:val="center"/>
              <w:rPr>
                <w:rFonts w:cs="Arial"/>
                <w:szCs w:val="20"/>
              </w:rPr>
            </w:pPr>
            <w:r w:rsidRPr="0005766B">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9178AEB" w14:textId="77777777" w:rsidR="00D731F3" w:rsidRPr="0005766B" w:rsidRDefault="00D731F3" w:rsidP="00721676">
            <w:pPr>
              <w:widowControl w:val="0"/>
              <w:spacing w:line="276" w:lineRule="auto"/>
              <w:jc w:val="center"/>
              <w:rPr>
                <w:rFonts w:cs="Arial"/>
                <w:szCs w:val="20"/>
              </w:rPr>
            </w:pPr>
            <w:r w:rsidRPr="0005766B">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7395860" w14:textId="77777777" w:rsidR="00D731F3" w:rsidRPr="0005766B" w:rsidRDefault="00D731F3" w:rsidP="00721676">
            <w:pPr>
              <w:widowControl w:val="0"/>
              <w:spacing w:line="276" w:lineRule="auto"/>
              <w:jc w:val="center"/>
              <w:rPr>
                <w:rFonts w:cs="Arial"/>
                <w:szCs w:val="20"/>
              </w:rPr>
            </w:pPr>
            <w:r w:rsidRPr="0005766B">
              <w:rPr>
                <w:rFonts w:cs="Arial"/>
                <w:szCs w:val="20"/>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E003024" w14:textId="77777777" w:rsidR="00D731F3" w:rsidRPr="0005766B" w:rsidRDefault="00D731F3" w:rsidP="00721676">
            <w:pPr>
              <w:widowControl w:val="0"/>
              <w:spacing w:line="276" w:lineRule="auto"/>
              <w:jc w:val="center"/>
              <w:rPr>
                <w:rFonts w:cs="Arial"/>
                <w:szCs w:val="20"/>
              </w:rPr>
            </w:pPr>
            <w:r w:rsidRPr="0005766B">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843CA0A" w14:textId="77777777" w:rsidR="00D731F3" w:rsidRPr="0005766B" w:rsidRDefault="00D731F3" w:rsidP="00721676">
            <w:pPr>
              <w:widowControl w:val="0"/>
              <w:spacing w:line="276" w:lineRule="auto"/>
              <w:jc w:val="center"/>
              <w:rPr>
                <w:rFonts w:cs="Arial"/>
                <w:szCs w:val="20"/>
              </w:rPr>
            </w:pPr>
            <w:r w:rsidRPr="0005766B">
              <w:rPr>
                <w:rFonts w:cs="Arial"/>
                <w:szCs w:val="20"/>
              </w:rPr>
              <w:t xml:space="preserve">Znesek za t + 1 </w:t>
            </w:r>
          </w:p>
        </w:tc>
      </w:tr>
      <w:tr w:rsidR="00D731F3" w:rsidRPr="0005766B" w14:paraId="02375201"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305FEAD"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08117C"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8938555"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E6EEC11"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0630804"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r>
      <w:tr w:rsidR="00D731F3" w:rsidRPr="0005766B" w14:paraId="65D5FDAA" w14:textId="77777777" w:rsidTr="005F456B">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F51ADF5"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B8B4F53"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6ED9ED"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9AB2A79"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6892179"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r>
      <w:tr w:rsidR="00D731F3" w:rsidRPr="0005766B" w14:paraId="2975303B" w14:textId="77777777" w:rsidTr="005F456B">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715360" w14:textId="77777777" w:rsidR="00D731F3" w:rsidRPr="0005766B" w:rsidRDefault="00D731F3" w:rsidP="00721676">
            <w:pPr>
              <w:pStyle w:val="Naslov1"/>
              <w:keepNext w:val="0"/>
              <w:widowControl w:val="0"/>
              <w:spacing w:before="0" w:after="0" w:line="276" w:lineRule="auto"/>
              <w:rPr>
                <w:rFonts w:cs="Arial"/>
                <w:sz w:val="20"/>
                <w:szCs w:val="20"/>
                <w:lang w:eastAsia="sl-SI"/>
              </w:rPr>
            </w:pPr>
            <w:r w:rsidRPr="0005766B">
              <w:rPr>
                <w:rFonts w:cs="Arial"/>
                <w:sz w:val="20"/>
                <w:szCs w:val="20"/>
                <w:lang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F9863F0" w14:textId="77777777" w:rsidR="00D731F3" w:rsidRPr="0005766B" w:rsidRDefault="00D731F3" w:rsidP="00721676">
            <w:pPr>
              <w:pStyle w:val="Naslov1"/>
              <w:keepNext w:val="0"/>
              <w:widowControl w:val="0"/>
              <w:spacing w:before="0" w:after="0" w:line="276" w:lineRule="auto"/>
              <w:rPr>
                <w:rFonts w:cs="Arial"/>
                <w:sz w:val="20"/>
                <w:szCs w:val="20"/>
                <w:lang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43ED4C3" w14:textId="77777777" w:rsidR="00D731F3" w:rsidRPr="0005766B" w:rsidRDefault="00D731F3" w:rsidP="00721676">
            <w:pPr>
              <w:pStyle w:val="Naslov1"/>
              <w:keepNext w:val="0"/>
              <w:widowControl w:val="0"/>
              <w:spacing w:before="0" w:after="0" w:line="276" w:lineRule="auto"/>
              <w:rPr>
                <w:rFonts w:cs="Arial"/>
                <w:sz w:val="20"/>
                <w:szCs w:val="20"/>
                <w:lang w:eastAsia="sl-SI"/>
              </w:rPr>
            </w:pPr>
          </w:p>
        </w:tc>
      </w:tr>
      <w:tr w:rsidR="00D731F3" w:rsidRPr="0005766B" w14:paraId="0A1EDE36" w14:textId="77777777" w:rsidTr="005F456B">
        <w:trPr>
          <w:cantSplit/>
          <w:trHeight w:val="207"/>
        </w:trPr>
        <w:tc>
          <w:tcPr>
            <w:tcW w:w="92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FC816C9" w14:textId="77777777" w:rsidR="00D731F3" w:rsidRPr="0005766B" w:rsidRDefault="00D731F3" w:rsidP="00721676">
            <w:pPr>
              <w:pStyle w:val="Naslov1"/>
              <w:keepNext w:val="0"/>
              <w:widowControl w:val="0"/>
              <w:spacing w:before="0" w:after="0" w:line="276" w:lineRule="auto"/>
              <w:rPr>
                <w:rFonts w:cs="Arial"/>
                <w:sz w:val="20"/>
                <w:szCs w:val="20"/>
                <w:lang w:eastAsia="sl-SI"/>
              </w:rPr>
            </w:pPr>
            <w:r w:rsidRPr="0005766B">
              <w:rPr>
                <w:rFonts w:cs="Arial"/>
                <w:sz w:val="20"/>
                <w:szCs w:val="20"/>
                <w:lang w:eastAsia="sl-SI"/>
              </w:rPr>
              <w:t>II.c Načrtovana nadomestitev zmanjšanih prihodkov in povečanih odhodkov proračuna:</w:t>
            </w:r>
          </w:p>
        </w:tc>
      </w:tr>
      <w:tr w:rsidR="00D731F3" w:rsidRPr="0005766B" w14:paraId="3DB993E8" w14:textId="77777777" w:rsidTr="005F456B">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3F7224" w14:textId="77777777" w:rsidR="00D731F3" w:rsidRPr="0005766B" w:rsidRDefault="00D731F3" w:rsidP="00721676">
            <w:pPr>
              <w:widowControl w:val="0"/>
              <w:spacing w:line="276" w:lineRule="auto"/>
              <w:jc w:val="center"/>
              <w:rPr>
                <w:rFonts w:cs="Arial"/>
                <w:szCs w:val="20"/>
              </w:rPr>
            </w:pPr>
            <w:r w:rsidRPr="0005766B">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60AB594" w14:textId="77777777" w:rsidR="00D731F3" w:rsidRPr="0005766B" w:rsidRDefault="00D731F3" w:rsidP="00721676">
            <w:pPr>
              <w:widowControl w:val="0"/>
              <w:spacing w:line="276" w:lineRule="auto"/>
              <w:jc w:val="center"/>
              <w:rPr>
                <w:rFonts w:cs="Arial"/>
                <w:szCs w:val="20"/>
              </w:rPr>
            </w:pPr>
            <w:r w:rsidRPr="0005766B">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3E4DB30" w14:textId="77777777" w:rsidR="00D731F3" w:rsidRPr="0005766B" w:rsidRDefault="00D731F3" w:rsidP="00721676">
            <w:pPr>
              <w:widowControl w:val="0"/>
              <w:spacing w:line="276" w:lineRule="auto"/>
              <w:jc w:val="center"/>
              <w:rPr>
                <w:rFonts w:cs="Arial"/>
                <w:szCs w:val="20"/>
              </w:rPr>
            </w:pPr>
            <w:r w:rsidRPr="0005766B">
              <w:rPr>
                <w:rFonts w:cs="Arial"/>
                <w:szCs w:val="20"/>
              </w:rPr>
              <w:t>Znesek za t + 1</w:t>
            </w:r>
          </w:p>
        </w:tc>
      </w:tr>
      <w:tr w:rsidR="00D731F3" w:rsidRPr="0005766B" w14:paraId="12E6514D"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36C1276"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40CF0EA"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F8315C0"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r>
      <w:tr w:rsidR="00D731F3" w:rsidRPr="0005766B" w14:paraId="056006AC"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8C9B5D7"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D51BBCA"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39E278D"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r>
      <w:tr w:rsidR="00D731F3" w:rsidRPr="0005766B" w14:paraId="23E35227"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FEC9BAC"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31CEF40"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81334F4" w14:textId="77777777" w:rsidR="00D731F3" w:rsidRPr="0005766B" w:rsidRDefault="00D731F3" w:rsidP="00721676">
            <w:pPr>
              <w:pStyle w:val="Naslov1"/>
              <w:keepNext w:val="0"/>
              <w:widowControl w:val="0"/>
              <w:spacing w:before="0" w:after="0" w:line="276" w:lineRule="auto"/>
              <w:rPr>
                <w:rFonts w:cs="Arial"/>
                <w:b w:val="0"/>
                <w:bCs/>
                <w:sz w:val="20"/>
                <w:szCs w:val="20"/>
                <w:lang w:eastAsia="sl-SI"/>
              </w:rPr>
            </w:pPr>
          </w:p>
        </w:tc>
      </w:tr>
      <w:tr w:rsidR="00D731F3" w:rsidRPr="0005766B" w14:paraId="3B241732" w14:textId="77777777" w:rsidTr="005F456B">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2D37004" w14:textId="77777777" w:rsidR="00D731F3" w:rsidRPr="0005766B" w:rsidRDefault="00D731F3" w:rsidP="00721676">
            <w:pPr>
              <w:pStyle w:val="Naslov1"/>
              <w:keepNext w:val="0"/>
              <w:widowControl w:val="0"/>
              <w:spacing w:before="0" w:after="0" w:line="276" w:lineRule="auto"/>
              <w:rPr>
                <w:rFonts w:cs="Arial"/>
                <w:sz w:val="20"/>
                <w:szCs w:val="20"/>
                <w:lang w:eastAsia="sl-SI"/>
              </w:rPr>
            </w:pPr>
            <w:r w:rsidRPr="0005766B">
              <w:rPr>
                <w:rFonts w:cs="Arial"/>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47D3F17" w14:textId="77777777" w:rsidR="00D731F3" w:rsidRPr="0005766B" w:rsidRDefault="00D731F3" w:rsidP="00721676">
            <w:pPr>
              <w:pStyle w:val="Naslov1"/>
              <w:keepNext w:val="0"/>
              <w:widowControl w:val="0"/>
              <w:spacing w:before="0" w:after="0" w:line="276" w:lineRule="auto"/>
              <w:rPr>
                <w:rFonts w:cs="Arial"/>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3EA35F0" w14:textId="77777777" w:rsidR="00D731F3" w:rsidRPr="0005766B" w:rsidRDefault="00D731F3" w:rsidP="00721676">
            <w:pPr>
              <w:pStyle w:val="Naslov1"/>
              <w:keepNext w:val="0"/>
              <w:widowControl w:val="0"/>
              <w:spacing w:before="0" w:after="0" w:line="276" w:lineRule="auto"/>
              <w:rPr>
                <w:rFonts w:cs="Arial"/>
                <w:sz w:val="20"/>
                <w:szCs w:val="20"/>
                <w:lang w:eastAsia="sl-SI"/>
              </w:rPr>
            </w:pPr>
          </w:p>
        </w:tc>
      </w:tr>
      <w:tr w:rsidR="00D731F3" w:rsidRPr="0005766B" w14:paraId="761AA869"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1"/>
          </w:tcPr>
          <w:p w14:paraId="729ABF4A" w14:textId="77777777" w:rsidR="00D731F3" w:rsidRPr="0005766B" w:rsidRDefault="00D731F3" w:rsidP="00721676">
            <w:pPr>
              <w:widowControl w:val="0"/>
              <w:spacing w:line="276" w:lineRule="auto"/>
              <w:rPr>
                <w:rFonts w:cs="Arial"/>
                <w:b/>
                <w:szCs w:val="20"/>
              </w:rPr>
            </w:pPr>
          </w:p>
          <w:p w14:paraId="35A969D4" w14:textId="77777777" w:rsidR="00D731F3" w:rsidRPr="0005766B" w:rsidRDefault="00D731F3" w:rsidP="00721676">
            <w:pPr>
              <w:widowControl w:val="0"/>
              <w:spacing w:line="276" w:lineRule="auto"/>
              <w:rPr>
                <w:rFonts w:cs="Arial"/>
                <w:b/>
                <w:szCs w:val="20"/>
              </w:rPr>
            </w:pPr>
            <w:r w:rsidRPr="0005766B">
              <w:rPr>
                <w:rFonts w:cs="Arial"/>
                <w:b/>
                <w:szCs w:val="20"/>
              </w:rPr>
              <w:t>OBRAZLOŽITEV:</w:t>
            </w:r>
          </w:p>
          <w:p w14:paraId="3F4DABE1" w14:textId="77777777" w:rsidR="00D731F3" w:rsidRPr="0005766B" w:rsidRDefault="00D731F3" w:rsidP="00721676">
            <w:pPr>
              <w:widowControl w:val="0"/>
              <w:numPr>
                <w:ilvl w:val="0"/>
                <w:numId w:val="2"/>
              </w:numPr>
              <w:suppressAutoHyphens/>
              <w:spacing w:line="276" w:lineRule="auto"/>
              <w:ind w:left="0" w:hanging="284"/>
              <w:jc w:val="both"/>
              <w:rPr>
                <w:rFonts w:cs="Arial"/>
                <w:b/>
                <w:szCs w:val="20"/>
                <w:lang w:eastAsia="sl-SI"/>
              </w:rPr>
            </w:pPr>
            <w:r w:rsidRPr="0005766B">
              <w:rPr>
                <w:rFonts w:cs="Arial"/>
                <w:b/>
                <w:szCs w:val="20"/>
                <w:lang w:eastAsia="sl-SI"/>
              </w:rPr>
              <w:t>Ocena finančnih posledic, ki niso načrtovane v sprejetem proračunu</w:t>
            </w:r>
            <w:r w:rsidR="00726D40" w:rsidRPr="0005766B">
              <w:rPr>
                <w:rFonts w:cs="Arial"/>
                <w:b/>
                <w:szCs w:val="20"/>
                <w:lang w:eastAsia="sl-SI"/>
              </w:rPr>
              <w:t>.</w:t>
            </w:r>
          </w:p>
          <w:p w14:paraId="21C7A39E" w14:textId="77777777" w:rsidR="00D731F3" w:rsidRPr="0005766B" w:rsidRDefault="00D731F3" w:rsidP="00721676">
            <w:pPr>
              <w:widowControl w:val="0"/>
              <w:spacing w:line="276" w:lineRule="auto"/>
              <w:rPr>
                <w:rFonts w:cs="Arial"/>
                <w:szCs w:val="20"/>
                <w:lang w:eastAsia="sl-SI"/>
              </w:rPr>
            </w:pPr>
          </w:p>
          <w:p w14:paraId="02DCA5D1" w14:textId="77777777" w:rsidR="00D731F3" w:rsidRPr="0005766B" w:rsidRDefault="00D731F3" w:rsidP="00721676">
            <w:pPr>
              <w:widowControl w:val="0"/>
              <w:numPr>
                <w:ilvl w:val="0"/>
                <w:numId w:val="2"/>
              </w:numPr>
              <w:suppressAutoHyphens/>
              <w:spacing w:line="276" w:lineRule="auto"/>
              <w:ind w:left="0" w:hanging="284"/>
              <w:jc w:val="both"/>
              <w:rPr>
                <w:rFonts w:cs="Arial"/>
                <w:b/>
                <w:szCs w:val="20"/>
                <w:lang w:eastAsia="sl-SI"/>
              </w:rPr>
            </w:pPr>
            <w:r w:rsidRPr="0005766B">
              <w:rPr>
                <w:rFonts w:cs="Arial"/>
                <w:b/>
                <w:szCs w:val="20"/>
                <w:lang w:eastAsia="sl-SI"/>
              </w:rPr>
              <w:t>Finančne posledice za državni proračun</w:t>
            </w:r>
          </w:p>
          <w:p w14:paraId="65D1E5FE" w14:textId="77777777" w:rsidR="00D731F3" w:rsidRPr="0005766B" w:rsidRDefault="00D731F3" w:rsidP="00721676">
            <w:pPr>
              <w:widowControl w:val="0"/>
              <w:suppressAutoHyphens/>
              <w:spacing w:line="276" w:lineRule="auto"/>
              <w:jc w:val="both"/>
              <w:rPr>
                <w:rFonts w:cs="Arial"/>
                <w:b/>
                <w:szCs w:val="20"/>
                <w:lang w:eastAsia="sl-SI"/>
              </w:rPr>
            </w:pPr>
            <w:r w:rsidRPr="0005766B">
              <w:rPr>
                <w:rFonts w:cs="Arial"/>
                <w:b/>
                <w:szCs w:val="20"/>
                <w:lang w:eastAsia="sl-SI"/>
              </w:rPr>
              <w:t>II.a Pravice porabe za izvedbo predlaganih rešitev so zagotovljene:</w:t>
            </w:r>
          </w:p>
          <w:p w14:paraId="40711B6A" w14:textId="77777777" w:rsidR="00D731F3" w:rsidRPr="0005766B" w:rsidRDefault="00D731F3" w:rsidP="00721676">
            <w:pPr>
              <w:widowControl w:val="0"/>
              <w:suppressAutoHyphens/>
              <w:spacing w:line="276" w:lineRule="auto"/>
              <w:jc w:val="both"/>
              <w:rPr>
                <w:rFonts w:cs="Arial"/>
                <w:b/>
                <w:szCs w:val="20"/>
                <w:lang w:eastAsia="sl-SI"/>
              </w:rPr>
            </w:pPr>
            <w:r w:rsidRPr="0005766B">
              <w:rPr>
                <w:rFonts w:cs="Arial"/>
                <w:b/>
                <w:szCs w:val="20"/>
                <w:lang w:eastAsia="sl-SI"/>
              </w:rPr>
              <w:t>II.b Manjkajoče pravice porabe bodo zagotovljene s prerazporeditvijo:</w:t>
            </w:r>
          </w:p>
          <w:p w14:paraId="77D65F80" w14:textId="18DF936C" w:rsidR="00D731F3" w:rsidRPr="0005766B" w:rsidRDefault="00D731F3" w:rsidP="00B141A3">
            <w:pPr>
              <w:widowControl w:val="0"/>
              <w:suppressAutoHyphens/>
              <w:spacing w:line="276" w:lineRule="auto"/>
              <w:jc w:val="both"/>
              <w:rPr>
                <w:szCs w:val="20"/>
              </w:rPr>
            </w:pPr>
            <w:r w:rsidRPr="0005766B">
              <w:rPr>
                <w:rFonts w:cs="Arial"/>
                <w:b/>
                <w:szCs w:val="20"/>
                <w:lang w:eastAsia="sl-SI"/>
              </w:rPr>
              <w:t>II.c Načrtovana nadomestitev zmanjšanih prihodkov in povečanih odhodkov proračuna:</w:t>
            </w:r>
          </w:p>
        </w:tc>
      </w:tr>
      <w:tr w:rsidR="00D731F3" w:rsidRPr="0005766B" w14:paraId="3198B195" w14:textId="77777777" w:rsidTr="00171E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1"/>
            <w:tcBorders>
              <w:top w:val="single" w:sz="4" w:space="0" w:color="000000"/>
              <w:left w:val="single" w:sz="4" w:space="0" w:color="000000"/>
              <w:bottom w:val="single" w:sz="4" w:space="0" w:color="000000"/>
              <w:right w:val="single" w:sz="4" w:space="0" w:color="000000"/>
            </w:tcBorders>
          </w:tcPr>
          <w:p w14:paraId="77BBA82C" w14:textId="0CEA7BCE" w:rsidR="00D731F3" w:rsidRPr="0005766B" w:rsidRDefault="00D731F3" w:rsidP="00721676">
            <w:pPr>
              <w:spacing w:line="276" w:lineRule="auto"/>
              <w:rPr>
                <w:rFonts w:cs="Arial"/>
                <w:b/>
                <w:szCs w:val="20"/>
              </w:rPr>
            </w:pPr>
            <w:r w:rsidRPr="0005766B">
              <w:rPr>
                <w:rFonts w:cs="Arial"/>
                <w:b/>
                <w:szCs w:val="20"/>
              </w:rPr>
              <w:lastRenderedPageBreak/>
              <w:t xml:space="preserve">7.b Predstavitev ocene finančnih posledic pod 40.000 </w:t>
            </w:r>
            <w:r w:rsidR="00627964">
              <w:rPr>
                <w:rFonts w:cs="Arial"/>
                <w:b/>
                <w:szCs w:val="20"/>
              </w:rPr>
              <w:t>EUR</w:t>
            </w:r>
            <w:r w:rsidRPr="0005766B">
              <w:rPr>
                <w:rFonts w:cs="Arial"/>
                <w:b/>
                <w:szCs w:val="20"/>
              </w:rPr>
              <w:t>:</w:t>
            </w:r>
          </w:p>
          <w:p w14:paraId="752F8CB4" w14:textId="77777777" w:rsidR="00D731F3" w:rsidRPr="0005766B" w:rsidRDefault="00D731F3" w:rsidP="00721676">
            <w:pPr>
              <w:spacing w:line="276" w:lineRule="auto"/>
              <w:rPr>
                <w:rFonts w:cs="Arial"/>
                <w:szCs w:val="20"/>
              </w:rPr>
            </w:pPr>
            <w:r w:rsidRPr="0005766B">
              <w:rPr>
                <w:rFonts w:cs="Arial"/>
                <w:szCs w:val="20"/>
              </w:rPr>
              <w:t>(Samo če izberete NE pod točko 6.a.)</w:t>
            </w:r>
          </w:p>
          <w:p w14:paraId="3C35C4CF" w14:textId="77777777" w:rsidR="00D731F3" w:rsidRPr="0005766B" w:rsidRDefault="00D731F3" w:rsidP="00721676">
            <w:pPr>
              <w:spacing w:line="276" w:lineRule="auto"/>
              <w:rPr>
                <w:rFonts w:cs="Arial"/>
                <w:b/>
                <w:szCs w:val="20"/>
              </w:rPr>
            </w:pPr>
            <w:r w:rsidRPr="0005766B">
              <w:rPr>
                <w:rFonts w:cs="Arial"/>
                <w:b/>
                <w:szCs w:val="20"/>
              </w:rPr>
              <w:t>Kratka obrazložitev</w:t>
            </w:r>
          </w:p>
          <w:p w14:paraId="75CC16EE" w14:textId="77777777" w:rsidR="00671DDA" w:rsidRPr="0005766B" w:rsidRDefault="00671DDA" w:rsidP="00721676">
            <w:pPr>
              <w:spacing w:line="276" w:lineRule="auto"/>
              <w:rPr>
                <w:rFonts w:cs="Arial"/>
                <w:b/>
                <w:szCs w:val="20"/>
              </w:rPr>
            </w:pPr>
          </w:p>
        </w:tc>
      </w:tr>
      <w:tr w:rsidR="00D731F3" w:rsidRPr="0005766B" w14:paraId="66CD7514" w14:textId="77777777" w:rsidTr="000745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1"/>
            <w:tcBorders>
              <w:top w:val="single" w:sz="4" w:space="0" w:color="000000"/>
              <w:left w:val="single" w:sz="4" w:space="0" w:color="000000"/>
              <w:bottom w:val="single" w:sz="4" w:space="0" w:color="000000"/>
              <w:right w:val="single" w:sz="4" w:space="0" w:color="000000"/>
            </w:tcBorders>
          </w:tcPr>
          <w:p w14:paraId="49E16430" w14:textId="77777777" w:rsidR="00D731F3" w:rsidRPr="0005766B" w:rsidRDefault="00D731F3" w:rsidP="00721676">
            <w:pPr>
              <w:spacing w:line="276" w:lineRule="auto"/>
              <w:rPr>
                <w:rFonts w:cs="Arial"/>
                <w:b/>
                <w:szCs w:val="20"/>
              </w:rPr>
            </w:pPr>
            <w:r w:rsidRPr="0005766B">
              <w:rPr>
                <w:rFonts w:cs="Arial"/>
                <w:b/>
                <w:szCs w:val="20"/>
              </w:rPr>
              <w:t xml:space="preserve">8. Predstavitev </w:t>
            </w:r>
            <w:r w:rsidR="0007453D" w:rsidRPr="0005766B">
              <w:rPr>
                <w:rFonts w:cs="Arial"/>
                <w:b/>
                <w:szCs w:val="20"/>
              </w:rPr>
              <w:t xml:space="preserve">sodelovanja </w:t>
            </w:r>
            <w:r w:rsidRPr="0005766B">
              <w:rPr>
                <w:rFonts w:cs="Arial"/>
                <w:b/>
                <w:szCs w:val="20"/>
              </w:rPr>
              <w:t>z združenji občin:</w:t>
            </w:r>
          </w:p>
        </w:tc>
      </w:tr>
      <w:tr w:rsidR="00D731F3" w:rsidRPr="0005766B" w14:paraId="01D387E0"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8"/>
          </w:tcPr>
          <w:p w14:paraId="731172D4" w14:textId="77777777" w:rsidR="00D731F3" w:rsidRPr="0005766B" w:rsidRDefault="00D731F3" w:rsidP="00721676">
            <w:pPr>
              <w:pStyle w:val="Neotevilenodstavek"/>
              <w:widowControl w:val="0"/>
              <w:spacing w:before="0" w:after="0" w:line="276" w:lineRule="auto"/>
              <w:rPr>
                <w:iCs/>
                <w:sz w:val="20"/>
                <w:szCs w:val="20"/>
              </w:rPr>
            </w:pPr>
            <w:r w:rsidRPr="0005766B">
              <w:rPr>
                <w:iCs/>
                <w:sz w:val="20"/>
                <w:szCs w:val="20"/>
              </w:rPr>
              <w:t xml:space="preserve">Vsebina predloženega gradiva </w:t>
            </w:r>
            <w:r w:rsidR="00F45BB5" w:rsidRPr="0005766B">
              <w:rPr>
                <w:iCs/>
                <w:sz w:val="20"/>
                <w:szCs w:val="20"/>
              </w:rPr>
              <w:t xml:space="preserve">(predpisa) </w:t>
            </w:r>
            <w:r w:rsidRPr="0005766B">
              <w:rPr>
                <w:iCs/>
                <w:sz w:val="20"/>
                <w:szCs w:val="20"/>
              </w:rPr>
              <w:t>vpliva na:</w:t>
            </w:r>
          </w:p>
          <w:p w14:paraId="7F6F24CD" w14:textId="77777777" w:rsidR="00D731F3" w:rsidRPr="0005766B" w:rsidRDefault="00D731F3" w:rsidP="00721676">
            <w:pPr>
              <w:pStyle w:val="Neotevilenodstavek"/>
              <w:widowControl w:val="0"/>
              <w:numPr>
                <w:ilvl w:val="1"/>
                <w:numId w:val="8"/>
              </w:numPr>
              <w:spacing w:before="0" w:after="0" w:line="276" w:lineRule="auto"/>
              <w:ind w:left="0"/>
              <w:rPr>
                <w:iCs/>
                <w:sz w:val="20"/>
                <w:szCs w:val="20"/>
              </w:rPr>
            </w:pPr>
            <w:r w:rsidRPr="0005766B">
              <w:rPr>
                <w:iCs/>
                <w:sz w:val="20"/>
                <w:szCs w:val="20"/>
              </w:rPr>
              <w:t>pristojnosti občin,</w:t>
            </w:r>
          </w:p>
          <w:p w14:paraId="65E3BAFD" w14:textId="77777777" w:rsidR="003F4D18" w:rsidRPr="0005766B" w:rsidRDefault="003F4D18" w:rsidP="00721676">
            <w:pPr>
              <w:pStyle w:val="Neotevilenodstavek"/>
              <w:widowControl w:val="0"/>
              <w:numPr>
                <w:ilvl w:val="1"/>
                <w:numId w:val="8"/>
              </w:numPr>
              <w:spacing w:before="0" w:after="0" w:line="276" w:lineRule="auto"/>
              <w:ind w:left="0"/>
              <w:rPr>
                <w:iCs/>
                <w:sz w:val="20"/>
                <w:szCs w:val="20"/>
              </w:rPr>
            </w:pPr>
            <w:r w:rsidRPr="0005766B">
              <w:rPr>
                <w:iCs/>
                <w:sz w:val="20"/>
                <w:szCs w:val="20"/>
              </w:rPr>
              <w:t>delovanje občin</w:t>
            </w:r>
            <w:r w:rsidR="00FE1B5A" w:rsidRPr="0005766B">
              <w:rPr>
                <w:iCs/>
                <w:sz w:val="20"/>
                <w:szCs w:val="20"/>
              </w:rPr>
              <w:t>,</w:t>
            </w:r>
          </w:p>
          <w:p w14:paraId="6C89791D" w14:textId="77777777" w:rsidR="00D731F3" w:rsidRPr="0005766B" w:rsidRDefault="00FE1B5A" w:rsidP="00721676">
            <w:pPr>
              <w:pStyle w:val="Neotevilenodstavek"/>
              <w:widowControl w:val="0"/>
              <w:numPr>
                <w:ilvl w:val="1"/>
                <w:numId w:val="8"/>
              </w:numPr>
              <w:spacing w:before="0" w:after="0" w:line="276" w:lineRule="auto"/>
              <w:ind w:left="0"/>
              <w:rPr>
                <w:iCs/>
                <w:sz w:val="20"/>
                <w:szCs w:val="20"/>
              </w:rPr>
            </w:pPr>
            <w:r w:rsidRPr="0005766B">
              <w:rPr>
                <w:iCs/>
                <w:sz w:val="20"/>
                <w:szCs w:val="20"/>
              </w:rPr>
              <w:t>financiranje občin.</w:t>
            </w:r>
          </w:p>
          <w:p w14:paraId="70F83B61" w14:textId="77777777" w:rsidR="00D731F3" w:rsidRPr="0005766B" w:rsidRDefault="00D731F3" w:rsidP="00721676">
            <w:pPr>
              <w:pStyle w:val="Neotevilenodstavek"/>
              <w:widowControl w:val="0"/>
              <w:spacing w:before="0" w:after="0" w:line="276" w:lineRule="auto"/>
              <w:rPr>
                <w:iCs/>
                <w:sz w:val="20"/>
                <w:szCs w:val="20"/>
              </w:rPr>
            </w:pPr>
          </w:p>
        </w:tc>
        <w:tc>
          <w:tcPr>
            <w:tcW w:w="2431" w:type="dxa"/>
            <w:gridSpan w:val="3"/>
          </w:tcPr>
          <w:p w14:paraId="7E0ADD2A" w14:textId="77777777" w:rsidR="00D731F3" w:rsidRPr="0005766B" w:rsidRDefault="00D731F3" w:rsidP="00721676">
            <w:pPr>
              <w:pStyle w:val="Neotevilenodstavek"/>
              <w:widowControl w:val="0"/>
              <w:spacing w:before="0" w:after="0" w:line="276" w:lineRule="auto"/>
              <w:jc w:val="center"/>
              <w:rPr>
                <w:sz w:val="20"/>
                <w:szCs w:val="20"/>
              </w:rPr>
            </w:pPr>
            <w:r w:rsidRPr="0005766B">
              <w:rPr>
                <w:sz w:val="20"/>
                <w:szCs w:val="20"/>
              </w:rPr>
              <w:t>DA/</w:t>
            </w:r>
            <w:r w:rsidRPr="0005766B">
              <w:rPr>
                <w:b/>
                <w:sz w:val="20"/>
                <w:szCs w:val="20"/>
              </w:rPr>
              <w:t>NE</w:t>
            </w:r>
          </w:p>
        </w:tc>
      </w:tr>
      <w:tr w:rsidR="00D731F3" w:rsidRPr="0005766B" w14:paraId="211FCDCD"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1"/>
          </w:tcPr>
          <w:p w14:paraId="2B105A58" w14:textId="77777777" w:rsidR="00D731F3" w:rsidRPr="0005766B" w:rsidRDefault="00FE1B5A" w:rsidP="00721676">
            <w:pPr>
              <w:pStyle w:val="Neotevilenodstavek"/>
              <w:widowControl w:val="0"/>
              <w:spacing w:before="0" w:after="0" w:line="276" w:lineRule="auto"/>
              <w:rPr>
                <w:iCs/>
                <w:sz w:val="20"/>
                <w:szCs w:val="20"/>
              </w:rPr>
            </w:pPr>
            <w:r w:rsidRPr="0005766B">
              <w:rPr>
                <w:iCs/>
                <w:sz w:val="20"/>
                <w:szCs w:val="20"/>
              </w:rPr>
              <w:t>G</w:t>
            </w:r>
            <w:r w:rsidR="00F45BB5" w:rsidRPr="0005766B">
              <w:rPr>
                <w:iCs/>
                <w:sz w:val="20"/>
                <w:szCs w:val="20"/>
              </w:rPr>
              <w:t>radivo (predpis)</w:t>
            </w:r>
            <w:r w:rsidR="0018551D" w:rsidRPr="0005766B">
              <w:rPr>
                <w:iCs/>
                <w:sz w:val="20"/>
                <w:szCs w:val="20"/>
              </w:rPr>
              <w:t xml:space="preserve"> </w:t>
            </w:r>
            <w:r w:rsidRPr="0005766B">
              <w:rPr>
                <w:iCs/>
                <w:sz w:val="20"/>
                <w:szCs w:val="20"/>
              </w:rPr>
              <w:t xml:space="preserve">je bilo </w:t>
            </w:r>
            <w:r w:rsidR="0018551D" w:rsidRPr="0005766B">
              <w:rPr>
                <w:iCs/>
                <w:sz w:val="20"/>
                <w:szCs w:val="20"/>
              </w:rPr>
              <w:t>poslan</w:t>
            </w:r>
            <w:r w:rsidR="00F45BB5" w:rsidRPr="0005766B">
              <w:rPr>
                <w:iCs/>
                <w:sz w:val="20"/>
                <w:szCs w:val="20"/>
              </w:rPr>
              <w:t>o</w:t>
            </w:r>
            <w:r w:rsidR="0018551D" w:rsidRPr="0005766B">
              <w:rPr>
                <w:iCs/>
                <w:sz w:val="20"/>
                <w:szCs w:val="20"/>
              </w:rPr>
              <w:t xml:space="preserve"> v mnenje</w:t>
            </w:r>
            <w:r w:rsidR="00D731F3" w:rsidRPr="0005766B">
              <w:rPr>
                <w:iCs/>
                <w:sz w:val="20"/>
                <w:szCs w:val="20"/>
              </w:rPr>
              <w:t xml:space="preserve">: </w:t>
            </w:r>
          </w:p>
          <w:p w14:paraId="2D669DC4" w14:textId="77777777" w:rsidR="00D731F3" w:rsidRPr="0005766B" w:rsidRDefault="00D731F3" w:rsidP="00721676">
            <w:pPr>
              <w:pStyle w:val="Neotevilenodstavek"/>
              <w:widowControl w:val="0"/>
              <w:numPr>
                <w:ilvl w:val="0"/>
                <w:numId w:val="9"/>
              </w:numPr>
              <w:spacing w:before="0" w:after="0" w:line="276" w:lineRule="auto"/>
              <w:ind w:left="0"/>
              <w:rPr>
                <w:b/>
                <w:iCs/>
                <w:sz w:val="20"/>
                <w:szCs w:val="20"/>
              </w:rPr>
            </w:pPr>
            <w:r w:rsidRPr="0005766B">
              <w:rPr>
                <w:iCs/>
                <w:sz w:val="20"/>
                <w:szCs w:val="20"/>
              </w:rPr>
              <w:t>Skupnost</w:t>
            </w:r>
            <w:r w:rsidR="00FE1B5A" w:rsidRPr="0005766B">
              <w:rPr>
                <w:iCs/>
                <w:sz w:val="20"/>
                <w:szCs w:val="20"/>
              </w:rPr>
              <w:t>i</w:t>
            </w:r>
            <w:r w:rsidRPr="0005766B">
              <w:rPr>
                <w:iCs/>
                <w:sz w:val="20"/>
                <w:szCs w:val="20"/>
              </w:rPr>
              <w:t xml:space="preserve"> občin Slovenije SOS: DA/</w:t>
            </w:r>
            <w:r w:rsidRPr="0005766B">
              <w:rPr>
                <w:b/>
                <w:iCs/>
                <w:sz w:val="20"/>
                <w:szCs w:val="20"/>
              </w:rPr>
              <w:t>NE</w:t>
            </w:r>
          </w:p>
          <w:p w14:paraId="54BF30BC" w14:textId="77777777" w:rsidR="00D731F3" w:rsidRPr="0005766B" w:rsidRDefault="00D731F3" w:rsidP="00721676">
            <w:pPr>
              <w:pStyle w:val="Neotevilenodstavek"/>
              <w:widowControl w:val="0"/>
              <w:numPr>
                <w:ilvl w:val="0"/>
                <w:numId w:val="9"/>
              </w:numPr>
              <w:spacing w:before="0" w:after="0" w:line="276" w:lineRule="auto"/>
              <w:ind w:left="0"/>
              <w:rPr>
                <w:b/>
                <w:iCs/>
                <w:sz w:val="20"/>
                <w:szCs w:val="20"/>
              </w:rPr>
            </w:pPr>
            <w:r w:rsidRPr="0005766B">
              <w:rPr>
                <w:iCs/>
                <w:sz w:val="20"/>
                <w:szCs w:val="20"/>
              </w:rPr>
              <w:t>Združenj</w:t>
            </w:r>
            <w:r w:rsidR="00FE1B5A" w:rsidRPr="0005766B">
              <w:rPr>
                <w:iCs/>
                <w:sz w:val="20"/>
                <w:szCs w:val="20"/>
              </w:rPr>
              <w:t>u</w:t>
            </w:r>
            <w:r w:rsidRPr="0005766B">
              <w:rPr>
                <w:iCs/>
                <w:sz w:val="20"/>
                <w:szCs w:val="20"/>
              </w:rPr>
              <w:t xml:space="preserve"> občin Slovenije ZOS: DA/</w:t>
            </w:r>
            <w:r w:rsidRPr="0005766B">
              <w:rPr>
                <w:b/>
                <w:iCs/>
                <w:sz w:val="20"/>
                <w:szCs w:val="20"/>
              </w:rPr>
              <w:t>NE</w:t>
            </w:r>
          </w:p>
          <w:p w14:paraId="45BD6F8B" w14:textId="77777777" w:rsidR="00D731F3" w:rsidRPr="0005766B" w:rsidRDefault="00D731F3" w:rsidP="00721676">
            <w:pPr>
              <w:pStyle w:val="Neotevilenodstavek"/>
              <w:widowControl w:val="0"/>
              <w:numPr>
                <w:ilvl w:val="0"/>
                <w:numId w:val="9"/>
              </w:numPr>
              <w:spacing w:before="0" w:after="0" w:line="276" w:lineRule="auto"/>
              <w:ind w:left="0"/>
              <w:rPr>
                <w:b/>
                <w:iCs/>
                <w:sz w:val="20"/>
                <w:szCs w:val="20"/>
              </w:rPr>
            </w:pPr>
            <w:r w:rsidRPr="0005766B">
              <w:rPr>
                <w:iCs/>
                <w:sz w:val="20"/>
                <w:szCs w:val="20"/>
              </w:rPr>
              <w:t>Združenj</w:t>
            </w:r>
            <w:r w:rsidR="00FE1B5A" w:rsidRPr="0005766B">
              <w:rPr>
                <w:iCs/>
                <w:sz w:val="20"/>
                <w:szCs w:val="20"/>
              </w:rPr>
              <w:t>u</w:t>
            </w:r>
            <w:r w:rsidRPr="0005766B">
              <w:rPr>
                <w:iCs/>
                <w:sz w:val="20"/>
                <w:szCs w:val="20"/>
              </w:rPr>
              <w:t xml:space="preserve"> mestnih občin Slovenije ZMOS: DA/</w:t>
            </w:r>
            <w:r w:rsidRPr="0005766B">
              <w:rPr>
                <w:b/>
                <w:iCs/>
                <w:sz w:val="20"/>
                <w:szCs w:val="20"/>
              </w:rPr>
              <w:t>NE</w:t>
            </w:r>
          </w:p>
          <w:p w14:paraId="0F6CF9C5" w14:textId="77777777" w:rsidR="00D64FCC" w:rsidRPr="0005766B" w:rsidRDefault="00D64FCC" w:rsidP="00721676">
            <w:pPr>
              <w:pStyle w:val="Neotevilenodstavek"/>
              <w:widowControl w:val="0"/>
              <w:spacing w:before="0" w:after="0" w:line="276" w:lineRule="auto"/>
              <w:rPr>
                <w:iCs/>
                <w:sz w:val="20"/>
                <w:szCs w:val="20"/>
              </w:rPr>
            </w:pPr>
          </w:p>
          <w:p w14:paraId="62B6BEF9" w14:textId="77777777" w:rsidR="00D731F3" w:rsidRPr="0005766B" w:rsidRDefault="00D731F3" w:rsidP="00721676">
            <w:pPr>
              <w:pStyle w:val="Neotevilenodstavek"/>
              <w:widowControl w:val="0"/>
              <w:spacing w:before="0" w:after="0" w:line="276" w:lineRule="auto"/>
              <w:rPr>
                <w:iCs/>
                <w:sz w:val="20"/>
                <w:szCs w:val="20"/>
              </w:rPr>
            </w:pPr>
            <w:r w:rsidRPr="0005766B">
              <w:rPr>
                <w:iCs/>
                <w:sz w:val="20"/>
                <w:szCs w:val="20"/>
              </w:rPr>
              <w:t>Predlogi in pripombe združenj so bili upoštevani:</w:t>
            </w:r>
            <w:r w:rsidR="00D76832" w:rsidRPr="0005766B">
              <w:rPr>
                <w:iCs/>
                <w:sz w:val="20"/>
                <w:szCs w:val="20"/>
              </w:rPr>
              <w:t xml:space="preserve"> /</w:t>
            </w:r>
          </w:p>
          <w:p w14:paraId="17C95071" w14:textId="77777777" w:rsidR="00D731F3" w:rsidRPr="0005766B" w:rsidRDefault="00D731F3" w:rsidP="00721676">
            <w:pPr>
              <w:pStyle w:val="Neotevilenodstavek"/>
              <w:widowControl w:val="0"/>
              <w:numPr>
                <w:ilvl w:val="0"/>
                <w:numId w:val="10"/>
              </w:numPr>
              <w:spacing w:before="0" w:after="0" w:line="276" w:lineRule="auto"/>
              <w:ind w:left="0"/>
              <w:rPr>
                <w:iCs/>
                <w:sz w:val="20"/>
                <w:szCs w:val="20"/>
              </w:rPr>
            </w:pPr>
          </w:p>
        </w:tc>
      </w:tr>
      <w:tr w:rsidR="00D731F3" w:rsidRPr="0005766B" w14:paraId="605CF412"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1"/>
            <w:vAlign w:val="center"/>
          </w:tcPr>
          <w:p w14:paraId="5C2707A4" w14:textId="77777777" w:rsidR="00D731F3" w:rsidRPr="0005766B" w:rsidRDefault="00D731F3" w:rsidP="00721676">
            <w:pPr>
              <w:pStyle w:val="Neotevilenodstavek"/>
              <w:widowControl w:val="0"/>
              <w:spacing w:before="0" w:after="0" w:line="276" w:lineRule="auto"/>
              <w:jc w:val="left"/>
              <w:rPr>
                <w:b/>
                <w:sz w:val="20"/>
                <w:szCs w:val="20"/>
              </w:rPr>
            </w:pPr>
            <w:r w:rsidRPr="0005766B">
              <w:rPr>
                <w:b/>
                <w:sz w:val="20"/>
                <w:szCs w:val="20"/>
              </w:rPr>
              <w:t>9. Predstavitev sodelovanja javnosti:</w:t>
            </w:r>
          </w:p>
        </w:tc>
      </w:tr>
      <w:tr w:rsidR="00D731F3" w:rsidRPr="0005766B" w14:paraId="5EF881EE"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8"/>
          </w:tcPr>
          <w:p w14:paraId="690C3A0B" w14:textId="77777777" w:rsidR="00D731F3" w:rsidRPr="0005766B" w:rsidRDefault="00D731F3" w:rsidP="00721676">
            <w:pPr>
              <w:pStyle w:val="Neotevilenodstavek"/>
              <w:widowControl w:val="0"/>
              <w:spacing w:before="0" w:after="0" w:line="276" w:lineRule="auto"/>
              <w:rPr>
                <w:sz w:val="20"/>
                <w:szCs w:val="20"/>
              </w:rPr>
            </w:pPr>
            <w:r w:rsidRPr="0005766B">
              <w:rPr>
                <w:iCs/>
                <w:sz w:val="20"/>
                <w:szCs w:val="20"/>
              </w:rPr>
              <w:t>Gradivo je bilo predhodno objavljeno na spletni strani predlagatelja:</w:t>
            </w:r>
          </w:p>
        </w:tc>
        <w:tc>
          <w:tcPr>
            <w:tcW w:w="2431" w:type="dxa"/>
            <w:gridSpan w:val="3"/>
          </w:tcPr>
          <w:p w14:paraId="151B9A3B" w14:textId="77777777" w:rsidR="00D731F3" w:rsidRPr="0005766B" w:rsidRDefault="00D731F3" w:rsidP="00721676">
            <w:pPr>
              <w:pStyle w:val="Neotevilenodstavek"/>
              <w:widowControl w:val="0"/>
              <w:spacing w:before="0" w:after="0" w:line="276" w:lineRule="auto"/>
              <w:jc w:val="center"/>
              <w:rPr>
                <w:iCs/>
                <w:sz w:val="20"/>
                <w:szCs w:val="20"/>
              </w:rPr>
            </w:pPr>
            <w:r w:rsidRPr="00FA00BA">
              <w:rPr>
                <w:b/>
                <w:bCs/>
                <w:sz w:val="20"/>
                <w:szCs w:val="20"/>
              </w:rPr>
              <w:t>DA</w:t>
            </w:r>
            <w:r w:rsidRPr="0005766B">
              <w:rPr>
                <w:sz w:val="20"/>
                <w:szCs w:val="20"/>
              </w:rPr>
              <w:t>/</w:t>
            </w:r>
            <w:r w:rsidRPr="00FA00BA">
              <w:rPr>
                <w:bCs/>
                <w:sz w:val="20"/>
                <w:szCs w:val="20"/>
              </w:rPr>
              <w:t>NE</w:t>
            </w:r>
          </w:p>
        </w:tc>
      </w:tr>
      <w:tr w:rsidR="00D731F3" w:rsidRPr="0005766B" w14:paraId="766B5B7D"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1"/>
          </w:tcPr>
          <w:p w14:paraId="7E9D5FA6" w14:textId="04B537EE" w:rsidR="004E1C46" w:rsidRPr="0005766B" w:rsidRDefault="00D76832" w:rsidP="00721676">
            <w:pPr>
              <w:pStyle w:val="Neotevilenodstavek"/>
              <w:widowControl w:val="0"/>
              <w:spacing w:before="0" w:after="0" w:line="276" w:lineRule="auto"/>
              <w:rPr>
                <w:iCs/>
                <w:sz w:val="20"/>
                <w:szCs w:val="20"/>
              </w:rPr>
            </w:pPr>
            <w:r w:rsidRPr="0005766B">
              <w:rPr>
                <w:iCs/>
                <w:sz w:val="20"/>
                <w:szCs w:val="20"/>
              </w:rPr>
              <w:t xml:space="preserve"> </w:t>
            </w:r>
            <w:r w:rsidR="00AE6BD4" w:rsidRPr="0005766B" w:rsidDel="00AE6BD4">
              <w:rPr>
                <w:iCs/>
                <w:sz w:val="20"/>
                <w:szCs w:val="20"/>
              </w:rPr>
              <w:t xml:space="preserve"> </w:t>
            </w:r>
            <w:hyperlink r:id="rId22" w:history="1">
              <w:r w:rsidR="00F309C4" w:rsidRPr="00DA233B">
                <w:rPr>
                  <w:rStyle w:val="Hiperpovezava"/>
                </w:rPr>
                <w:t>https://e-uprava.gov.si/si/drzava-in-druzba/e-demokracija/predlogi-predpisov/predlog-predpisa.html?id=17803&amp;lang=si</w:t>
              </w:r>
            </w:hyperlink>
            <w:r w:rsidR="00F309C4">
              <w:t xml:space="preserve"> </w:t>
            </w:r>
          </w:p>
        </w:tc>
      </w:tr>
      <w:tr w:rsidR="00D731F3" w:rsidRPr="0005766B" w14:paraId="47471750"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8"/>
            <w:vAlign w:val="center"/>
          </w:tcPr>
          <w:p w14:paraId="0FA1B1BD" w14:textId="77777777" w:rsidR="00D731F3" w:rsidRPr="0005766B" w:rsidRDefault="00D731F3" w:rsidP="00721676">
            <w:pPr>
              <w:pStyle w:val="Neotevilenodstavek"/>
              <w:widowControl w:val="0"/>
              <w:spacing w:before="0" w:after="0" w:line="276" w:lineRule="auto"/>
              <w:jc w:val="left"/>
              <w:rPr>
                <w:sz w:val="20"/>
                <w:szCs w:val="20"/>
              </w:rPr>
            </w:pPr>
            <w:r w:rsidRPr="0005766B">
              <w:rPr>
                <w:b/>
                <w:sz w:val="20"/>
                <w:szCs w:val="20"/>
              </w:rPr>
              <w:t>10. Pri pripravi gradiva so bile upoštevane zahteve iz Resolucije o normativni dejavnosti:</w:t>
            </w:r>
          </w:p>
        </w:tc>
        <w:tc>
          <w:tcPr>
            <w:tcW w:w="2431" w:type="dxa"/>
            <w:gridSpan w:val="3"/>
            <w:vAlign w:val="center"/>
          </w:tcPr>
          <w:p w14:paraId="492C65B8" w14:textId="77777777" w:rsidR="00D731F3" w:rsidRPr="0005766B" w:rsidRDefault="00D731F3" w:rsidP="00721676">
            <w:pPr>
              <w:pStyle w:val="Neotevilenodstavek"/>
              <w:widowControl w:val="0"/>
              <w:spacing w:before="0" w:after="0" w:line="276" w:lineRule="auto"/>
              <w:jc w:val="center"/>
              <w:rPr>
                <w:iCs/>
                <w:sz w:val="20"/>
                <w:szCs w:val="20"/>
              </w:rPr>
            </w:pPr>
            <w:r w:rsidRPr="00FA00BA">
              <w:rPr>
                <w:b/>
                <w:bCs/>
                <w:sz w:val="20"/>
                <w:szCs w:val="20"/>
              </w:rPr>
              <w:t>DA</w:t>
            </w:r>
            <w:r w:rsidRPr="0005766B">
              <w:rPr>
                <w:sz w:val="20"/>
                <w:szCs w:val="20"/>
              </w:rPr>
              <w:t>/</w:t>
            </w:r>
            <w:r w:rsidRPr="00FA00BA">
              <w:rPr>
                <w:bCs/>
                <w:sz w:val="20"/>
                <w:szCs w:val="20"/>
              </w:rPr>
              <w:t>NE</w:t>
            </w:r>
          </w:p>
        </w:tc>
      </w:tr>
      <w:tr w:rsidR="00D731F3" w:rsidRPr="0005766B" w14:paraId="5CA7E6C8"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8"/>
            <w:vAlign w:val="center"/>
          </w:tcPr>
          <w:p w14:paraId="0D563F3E" w14:textId="77777777" w:rsidR="00D731F3" w:rsidRPr="0005766B" w:rsidRDefault="00D731F3" w:rsidP="00721676">
            <w:pPr>
              <w:pStyle w:val="Neotevilenodstavek"/>
              <w:widowControl w:val="0"/>
              <w:spacing w:before="0" w:after="0" w:line="276" w:lineRule="auto"/>
              <w:jc w:val="left"/>
              <w:rPr>
                <w:b/>
                <w:sz w:val="20"/>
                <w:szCs w:val="20"/>
              </w:rPr>
            </w:pPr>
            <w:r w:rsidRPr="0005766B">
              <w:rPr>
                <w:b/>
                <w:sz w:val="20"/>
                <w:szCs w:val="20"/>
              </w:rPr>
              <w:t>11. Gradivo je uvrščeno v delovni program vlade:</w:t>
            </w:r>
          </w:p>
        </w:tc>
        <w:tc>
          <w:tcPr>
            <w:tcW w:w="2431" w:type="dxa"/>
            <w:gridSpan w:val="3"/>
            <w:vAlign w:val="center"/>
          </w:tcPr>
          <w:p w14:paraId="40C4E592" w14:textId="77777777" w:rsidR="00D731F3" w:rsidRPr="0005766B" w:rsidRDefault="00D731F3" w:rsidP="00721676">
            <w:pPr>
              <w:pStyle w:val="Neotevilenodstavek"/>
              <w:widowControl w:val="0"/>
              <w:spacing w:before="0" w:after="0" w:line="276" w:lineRule="auto"/>
              <w:jc w:val="center"/>
              <w:rPr>
                <w:sz w:val="20"/>
                <w:szCs w:val="20"/>
              </w:rPr>
            </w:pPr>
            <w:r w:rsidRPr="0005766B">
              <w:rPr>
                <w:sz w:val="20"/>
                <w:szCs w:val="20"/>
              </w:rPr>
              <w:t>DA/</w:t>
            </w:r>
            <w:r w:rsidRPr="0005766B">
              <w:rPr>
                <w:b/>
                <w:sz w:val="20"/>
                <w:szCs w:val="20"/>
              </w:rPr>
              <w:t>NE</w:t>
            </w:r>
          </w:p>
        </w:tc>
      </w:tr>
      <w:tr w:rsidR="00D731F3" w:rsidRPr="0005766B" w14:paraId="2D843AE1" w14:textId="77777777" w:rsidTr="005F45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1"/>
            <w:tcBorders>
              <w:top w:val="single" w:sz="4" w:space="0" w:color="000000"/>
              <w:left w:val="single" w:sz="4" w:space="0" w:color="000000"/>
              <w:bottom w:val="single" w:sz="4" w:space="0" w:color="000000"/>
              <w:right w:val="single" w:sz="4" w:space="0" w:color="000000"/>
            </w:tcBorders>
          </w:tcPr>
          <w:p w14:paraId="304D7135" w14:textId="77777777" w:rsidR="00D731F3" w:rsidRPr="0005766B" w:rsidRDefault="00D731F3" w:rsidP="00721676">
            <w:pPr>
              <w:pStyle w:val="Poglavje"/>
              <w:widowControl w:val="0"/>
              <w:spacing w:before="0" w:after="0" w:line="276" w:lineRule="auto"/>
              <w:jc w:val="left"/>
              <w:rPr>
                <w:sz w:val="20"/>
                <w:szCs w:val="20"/>
              </w:rPr>
            </w:pPr>
          </w:p>
          <w:p w14:paraId="4256AEE6" w14:textId="577A2B2B" w:rsidR="003E5D98" w:rsidRDefault="00FF4360" w:rsidP="00832BF6">
            <w:pPr>
              <w:pStyle w:val="Poglavje"/>
              <w:widowControl w:val="0"/>
              <w:spacing w:before="0" w:after="0" w:line="260" w:lineRule="exact"/>
              <w:ind w:left="5040"/>
              <w:rPr>
                <w:sz w:val="20"/>
                <w:szCs w:val="20"/>
              </w:rPr>
            </w:pPr>
            <w:r>
              <w:rPr>
                <w:sz w:val="20"/>
                <w:szCs w:val="20"/>
              </w:rPr>
              <w:t>Klemen Boštjančič</w:t>
            </w:r>
          </w:p>
          <w:p w14:paraId="7FAA7E35" w14:textId="12882DC8" w:rsidR="00FF4360" w:rsidRPr="00396EDD" w:rsidRDefault="00FF4360" w:rsidP="00832BF6">
            <w:pPr>
              <w:pStyle w:val="Poglavje"/>
              <w:widowControl w:val="0"/>
              <w:spacing w:before="0" w:after="0" w:line="260" w:lineRule="exact"/>
              <w:ind w:left="5040"/>
              <w:rPr>
                <w:sz w:val="20"/>
                <w:szCs w:val="20"/>
              </w:rPr>
            </w:pPr>
            <w:r>
              <w:rPr>
                <w:sz w:val="20"/>
                <w:szCs w:val="20"/>
              </w:rPr>
              <w:t>minister</w:t>
            </w:r>
          </w:p>
          <w:p w14:paraId="3D1D70FC" w14:textId="128085E6" w:rsidR="002020E6" w:rsidRPr="0005766B" w:rsidRDefault="002020E6" w:rsidP="00721676">
            <w:pPr>
              <w:pStyle w:val="Poglavje"/>
              <w:widowControl w:val="0"/>
              <w:spacing w:before="0" w:after="0" w:line="276" w:lineRule="auto"/>
              <w:jc w:val="left"/>
              <w:rPr>
                <w:szCs w:val="20"/>
              </w:rPr>
            </w:pPr>
          </w:p>
        </w:tc>
      </w:tr>
    </w:tbl>
    <w:p w14:paraId="44D3A095" w14:textId="77777777" w:rsidR="00D731F3" w:rsidRPr="0005766B" w:rsidRDefault="00D731F3" w:rsidP="00721676">
      <w:pPr>
        <w:keepLines/>
        <w:framePr w:w="9962" w:wrap="auto" w:hAnchor="text" w:x="1300"/>
        <w:spacing w:line="276" w:lineRule="auto"/>
        <w:rPr>
          <w:rFonts w:cs="Arial"/>
          <w:szCs w:val="20"/>
        </w:rPr>
        <w:sectPr w:rsidR="00D731F3" w:rsidRPr="0005766B" w:rsidSect="00B05910">
          <w:headerReference w:type="default" r:id="rId23"/>
          <w:footerReference w:type="default" r:id="rId24"/>
          <w:headerReference w:type="first" r:id="rId25"/>
          <w:pgSz w:w="11906" w:h="16838"/>
          <w:pgMar w:top="1418" w:right="1418" w:bottom="1418" w:left="1418" w:header="709" w:footer="709" w:gutter="0"/>
          <w:cols w:space="708"/>
          <w:docGrid w:linePitch="360"/>
        </w:sectPr>
      </w:pPr>
    </w:p>
    <w:p w14:paraId="1D16E885" w14:textId="77777777" w:rsidR="00F309C4" w:rsidRPr="001D22A3" w:rsidRDefault="00F309C4" w:rsidP="00F309C4">
      <w:pPr>
        <w:suppressAutoHyphens/>
        <w:overflowPunct w:val="0"/>
        <w:autoSpaceDE w:val="0"/>
        <w:autoSpaceDN w:val="0"/>
        <w:adjustRightInd w:val="0"/>
        <w:contextualSpacing/>
        <w:jc w:val="both"/>
        <w:textAlignment w:val="baseline"/>
        <w:rPr>
          <w:rFonts w:cs="Arial"/>
          <w:b/>
          <w:szCs w:val="20"/>
          <w:lang w:eastAsia="sl-SI"/>
        </w:rPr>
      </w:pPr>
      <w:r w:rsidRPr="001D22A3">
        <w:rPr>
          <w:rFonts w:cs="Arial"/>
          <w:b/>
          <w:szCs w:val="20"/>
          <w:lang w:eastAsia="sl-SI"/>
        </w:rPr>
        <w:lastRenderedPageBreak/>
        <w:t>PRILOGA 3</w:t>
      </w:r>
    </w:p>
    <w:p w14:paraId="27B6D0D5" w14:textId="77777777" w:rsidR="00F309C4" w:rsidRPr="00AA0970" w:rsidRDefault="00F309C4" w:rsidP="00F309C4">
      <w:pPr>
        <w:suppressAutoHyphens/>
        <w:overflowPunct w:val="0"/>
        <w:autoSpaceDE w:val="0"/>
        <w:autoSpaceDN w:val="0"/>
        <w:adjustRightInd w:val="0"/>
        <w:ind w:left="4248" w:firstLine="708"/>
        <w:contextualSpacing/>
        <w:jc w:val="center"/>
        <w:textAlignment w:val="baseline"/>
        <w:rPr>
          <w:rFonts w:cs="Arial"/>
          <w:bCs/>
          <w:szCs w:val="20"/>
          <w:lang w:eastAsia="sl-SI"/>
        </w:rPr>
      </w:pPr>
      <w:r w:rsidRPr="00AA0970">
        <w:rPr>
          <w:rFonts w:cs="Arial"/>
          <w:bCs/>
          <w:szCs w:val="20"/>
          <w:lang w:eastAsia="sl-SI"/>
        </w:rPr>
        <w:t xml:space="preserve">             (EVA 2025-1611-0039)</w:t>
      </w:r>
    </w:p>
    <w:p w14:paraId="2B763D64" w14:textId="77777777" w:rsidR="00F309C4" w:rsidRPr="001D22A3" w:rsidRDefault="00F309C4" w:rsidP="00F309C4">
      <w:pPr>
        <w:suppressAutoHyphens/>
        <w:overflowPunct w:val="0"/>
        <w:autoSpaceDE w:val="0"/>
        <w:autoSpaceDN w:val="0"/>
        <w:adjustRightInd w:val="0"/>
        <w:ind w:left="6372" w:firstLine="708"/>
        <w:contextualSpacing/>
        <w:jc w:val="both"/>
        <w:textAlignment w:val="baseline"/>
        <w:rPr>
          <w:rFonts w:cs="Arial"/>
          <w:b/>
          <w:szCs w:val="20"/>
          <w:lang w:eastAsia="sl-SI"/>
        </w:rPr>
      </w:pPr>
    </w:p>
    <w:tbl>
      <w:tblPr>
        <w:tblW w:w="0" w:type="auto"/>
        <w:tblLook w:val="04A0" w:firstRow="1" w:lastRow="0" w:firstColumn="1" w:lastColumn="0" w:noHBand="0" w:noVBand="1"/>
      </w:tblPr>
      <w:tblGrid>
        <w:gridCol w:w="9070"/>
      </w:tblGrid>
      <w:tr w:rsidR="00F309C4" w:rsidRPr="001D22A3" w14:paraId="771CD5BA" w14:textId="77777777" w:rsidTr="00EB5F0D">
        <w:tc>
          <w:tcPr>
            <w:tcW w:w="9070" w:type="dxa"/>
          </w:tcPr>
          <w:tbl>
            <w:tblPr>
              <w:tblW w:w="0" w:type="auto"/>
              <w:tblLook w:val="04A0" w:firstRow="1" w:lastRow="0" w:firstColumn="1" w:lastColumn="0" w:noHBand="0" w:noVBand="1"/>
            </w:tblPr>
            <w:tblGrid>
              <w:gridCol w:w="8755"/>
            </w:tblGrid>
            <w:tr w:rsidR="00F309C4" w:rsidRPr="001D22A3" w14:paraId="153C79E1" w14:textId="77777777" w:rsidTr="00693CC7">
              <w:tc>
                <w:tcPr>
                  <w:tcW w:w="8755" w:type="dxa"/>
                </w:tcPr>
                <w:p w14:paraId="666D0549" w14:textId="77777777" w:rsidR="00F309C4" w:rsidRPr="001D22A3" w:rsidRDefault="00F309C4" w:rsidP="00693CC7">
                  <w:pPr>
                    <w:suppressAutoHyphens/>
                    <w:overflowPunct w:val="0"/>
                    <w:autoSpaceDE w:val="0"/>
                    <w:autoSpaceDN w:val="0"/>
                    <w:adjustRightInd w:val="0"/>
                    <w:contextualSpacing/>
                    <w:jc w:val="both"/>
                    <w:textAlignment w:val="baseline"/>
                    <w:rPr>
                      <w:rFonts w:cs="Arial"/>
                      <w:b/>
                      <w:szCs w:val="20"/>
                      <w:lang w:eastAsia="sl-SI"/>
                    </w:rPr>
                  </w:pPr>
                </w:p>
                <w:p w14:paraId="7F70C1F1" w14:textId="77777777" w:rsidR="00F309C4" w:rsidRPr="00A23057" w:rsidRDefault="00F309C4" w:rsidP="00693CC7">
                  <w:pPr>
                    <w:suppressAutoHyphens/>
                    <w:overflowPunct w:val="0"/>
                    <w:autoSpaceDE w:val="0"/>
                    <w:autoSpaceDN w:val="0"/>
                    <w:adjustRightInd w:val="0"/>
                    <w:contextualSpacing/>
                    <w:jc w:val="center"/>
                    <w:textAlignment w:val="baseline"/>
                    <w:rPr>
                      <w:rFonts w:cs="Arial"/>
                      <w:b/>
                      <w:caps/>
                      <w:color w:val="FF0000"/>
                      <w:szCs w:val="20"/>
                    </w:rPr>
                  </w:pPr>
                  <w:r w:rsidRPr="001D22A3">
                    <w:rPr>
                      <w:rFonts w:cs="Arial"/>
                      <w:b/>
                      <w:iCs/>
                      <w:caps/>
                      <w:szCs w:val="20"/>
                    </w:rPr>
                    <w:t xml:space="preserve">Zakon o </w:t>
                  </w:r>
                  <w:r w:rsidRPr="001D22A3">
                    <w:rPr>
                      <w:rFonts w:cs="Arial"/>
                      <w:b/>
                      <w:caps/>
                      <w:szCs w:val="20"/>
                    </w:rPr>
                    <w:t xml:space="preserve">davku </w:t>
                  </w:r>
                  <w:bookmarkStart w:id="0" w:name="_Hlk195703581"/>
                  <w:r w:rsidRPr="001D22A3">
                    <w:rPr>
                      <w:rFonts w:cs="Arial"/>
                      <w:b/>
                      <w:caps/>
                      <w:szCs w:val="20"/>
                    </w:rPr>
                    <w:t xml:space="preserve">od dobička </w:t>
                  </w:r>
                  <w:r>
                    <w:rPr>
                      <w:rFonts w:cs="Arial"/>
                      <w:b/>
                      <w:caps/>
                      <w:szCs w:val="20"/>
                    </w:rPr>
                    <w:t>IZ</w:t>
                  </w:r>
                  <w:r w:rsidRPr="001D22A3">
                    <w:rPr>
                      <w:rFonts w:cs="Arial"/>
                      <w:b/>
                      <w:caps/>
                      <w:szCs w:val="20"/>
                    </w:rPr>
                    <w:t xml:space="preserve"> </w:t>
                  </w:r>
                  <w:r w:rsidRPr="008E2521">
                    <w:rPr>
                      <w:rFonts w:cs="Arial"/>
                      <w:b/>
                      <w:caps/>
                      <w:color w:val="000000" w:themeColor="text1"/>
                      <w:szCs w:val="20"/>
                    </w:rPr>
                    <w:t xml:space="preserve">oDSVOJITVe </w:t>
                  </w:r>
                  <w:r>
                    <w:rPr>
                      <w:rFonts w:cs="Arial"/>
                      <w:b/>
                      <w:caps/>
                      <w:szCs w:val="20"/>
                    </w:rPr>
                    <w:t>KRIPTOSREDSTEV</w:t>
                  </w:r>
                  <w:bookmarkEnd w:id="0"/>
                </w:p>
                <w:p w14:paraId="23CD477E" w14:textId="77777777" w:rsidR="00F309C4" w:rsidRPr="001D22A3" w:rsidRDefault="00F309C4" w:rsidP="00693CC7">
                  <w:pPr>
                    <w:suppressAutoHyphens/>
                    <w:overflowPunct w:val="0"/>
                    <w:autoSpaceDE w:val="0"/>
                    <w:autoSpaceDN w:val="0"/>
                    <w:adjustRightInd w:val="0"/>
                    <w:contextualSpacing/>
                    <w:jc w:val="both"/>
                    <w:textAlignment w:val="baseline"/>
                    <w:rPr>
                      <w:rFonts w:cs="Arial"/>
                      <w:b/>
                      <w:szCs w:val="20"/>
                      <w:lang w:eastAsia="sl-SI"/>
                    </w:rPr>
                  </w:pPr>
                </w:p>
              </w:tc>
            </w:tr>
          </w:tbl>
          <w:p w14:paraId="4C1C5CB1" w14:textId="77777777" w:rsidR="00F309C4" w:rsidRPr="001D22A3" w:rsidRDefault="00F309C4" w:rsidP="00693CC7">
            <w:pPr>
              <w:suppressAutoHyphens/>
              <w:overflowPunct w:val="0"/>
              <w:autoSpaceDE w:val="0"/>
              <w:autoSpaceDN w:val="0"/>
              <w:adjustRightInd w:val="0"/>
              <w:contextualSpacing/>
              <w:jc w:val="both"/>
              <w:textAlignment w:val="baseline"/>
              <w:rPr>
                <w:rFonts w:cs="Arial"/>
                <w:b/>
                <w:szCs w:val="20"/>
                <w:lang w:eastAsia="sl-SI"/>
              </w:rPr>
            </w:pPr>
          </w:p>
        </w:tc>
      </w:tr>
      <w:tr w:rsidR="00F309C4" w:rsidRPr="001D22A3" w14:paraId="66C142E6" w14:textId="77777777" w:rsidTr="00EB5F0D">
        <w:tc>
          <w:tcPr>
            <w:tcW w:w="9070" w:type="dxa"/>
          </w:tcPr>
          <w:p w14:paraId="28404233" w14:textId="77777777" w:rsidR="00F309C4" w:rsidRPr="00792624" w:rsidRDefault="00F309C4" w:rsidP="00693CC7">
            <w:pPr>
              <w:spacing w:after="160"/>
              <w:jc w:val="both"/>
              <w:rPr>
                <w:rFonts w:eastAsiaTheme="minorHAnsi" w:cs="Arial"/>
                <w:b/>
                <w:bCs/>
                <w:szCs w:val="20"/>
              </w:rPr>
            </w:pPr>
          </w:p>
          <w:p w14:paraId="44385B4B" w14:textId="77777777" w:rsidR="00F309C4" w:rsidRPr="00792624" w:rsidRDefault="00F309C4" w:rsidP="00693CC7">
            <w:pPr>
              <w:spacing w:after="160"/>
              <w:jc w:val="both"/>
              <w:rPr>
                <w:rFonts w:eastAsiaTheme="minorHAnsi" w:cs="Arial"/>
                <w:b/>
                <w:bCs/>
                <w:szCs w:val="20"/>
              </w:rPr>
            </w:pPr>
            <w:r w:rsidRPr="00792624">
              <w:rPr>
                <w:rFonts w:eastAsiaTheme="minorHAnsi" w:cs="Arial"/>
                <w:b/>
                <w:bCs/>
                <w:szCs w:val="20"/>
              </w:rPr>
              <w:t>I. UVOD</w:t>
            </w:r>
          </w:p>
          <w:p w14:paraId="41133200" w14:textId="77777777" w:rsidR="00F309C4" w:rsidRPr="00792624" w:rsidRDefault="00F309C4" w:rsidP="00693CC7">
            <w:pPr>
              <w:spacing w:after="160"/>
              <w:jc w:val="both"/>
              <w:rPr>
                <w:rFonts w:eastAsiaTheme="minorHAnsi" w:cs="Arial"/>
                <w:b/>
                <w:bCs/>
                <w:szCs w:val="20"/>
              </w:rPr>
            </w:pPr>
            <w:r w:rsidRPr="00792624">
              <w:rPr>
                <w:rFonts w:eastAsiaTheme="minorHAnsi" w:cs="Arial"/>
                <w:b/>
                <w:bCs/>
                <w:szCs w:val="20"/>
              </w:rPr>
              <w:t>1. OCENA STANJA IN RAZLOGI ZA SPREJEM PREDLOGA ZAKONA</w:t>
            </w:r>
          </w:p>
          <w:p w14:paraId="1871F71B" w14:textId="2ED836AF" w:rsidR="00F309C4" w:rsidRPr="00792624" w:rsidRDefault="00F309C4" w:rsidP="00693CC7">
            <w:pPr>
              <w:spacing w:after="120"/>
              <w:jc w:val="both"/>
              <w:rPr>
                <w:rFonts w:eastAsiaTheme="minorHAnsi" w:cs="Arial"/>
                <w:szCs w:val="20"/>
              </w:rPr>
            </w:pPr>
            <w:r w:rsidRPr="00792624">
              <w:rPr>
                <w:rFonts w:eastAsiaTheme="minorHAnsi" w:cs="Arial"/>
                <w:szCs w:val="20"/>
              </w:rPr>
              <w:t xml:space="preserve">Veljavna davčna obravnava dohodka fizičnih oseb iz trgovanja s kriptosredstvi </w:t>
            </w:r>
            <w:r w:rsidR="00FE4917">
              <w:rPr>
                <w:rFonts w:eastAsiaTheme="minorHAnsi" w:cs="Arial"/>
                <w:szCs w:val="20"/>
              </w:rPr>
              <w:t xml:space="preserve">upošteva </w:t>
            </w:r>
            <w:r w:rsidRPr="00792624">
              <w:rPr>
                <w:rFonts w:eastAsiaTheme="minorHAnsi" w:cs="Arial"/>
                <w:szCs w:val="20"/>
              </w:rPr>
              <w:t>splošn</w:t>
            </w:r>
            <w:r w:rsidR="00FE4917">
              <w:rPr>
                <w:rFonts w:eastAsiaTheme="minorHAnsi" w:cs="Arial"/>
                <w:szCs w:val="20"/>
              </w:rPr>
              <w:t>a</w:t>
            </w:r>
            <w:r w:rsidRPr="00792624">
              <w:rPr>
                <w:rFonts w:eastAsiaTheme="minorHAnsi" w:cs="Arial"/>
                <w:szCs w:val="20"/>
              </w:rPr>
              <w:t xml:space="preserve"> pravil</w:t>
            </w:r>
            <w:r w:rsidR="00FE4917">
              <w:rPr>
                <w:rFonts w:eastAsiaTheme="minorHAnsi" w:cs="Arial"/>
                <w:szCs w:val="20"/>
              </w:rPr>
              <w:t>a</w:t>
            </w:r>
            <w:r w:rsidRPr="00792624">
              <w:rPr>
                <w:rFonts w:eastAsiaTheme="minorHAnsi" w:cs="Arial"/>
                <w:szCs w:val="20"/>
              </w:rPr>
              <w:t xml:space="preserve"> obdavčevanja</w:t>
            </w:r>
            <w:r w:rsidR="00FE4917">
              <w:rPr>
                <w:rFonts w:eastAsiaTheme="minorHAnsi" w:cs="Arial"/>
                <w:szCs w:val="20"/>
              </w:rPr>
              <w:t xml:space="preserve"> </w:t>
            </w:r>
            <w:r w:rsidRPr="00792624">
              <w:rPr>
                <w:rFonts w:eastAsiaTheme="minorHAnsi" w:cs="Arial"/>
                <w:szCs w:val="20"/>
                <w:vertAlign w:val="superscript"/>
              </w:rPr>
              <w:footnoteReference w:id="2"/>
            </w:r>
            <w:r w:rsidRPr="00792624">
              <w:rPr>
                <w:rFonts w:eastAsiaTheme="minorHAnsi" w:cs="Arial"/>
                <w:szCs w:val="20"/>
              </w:rPr>
              <w:t xml:space="preserve">. Navedeno pomeni, da je obdavčitev odvisna od tega, kako se kriptosredstvo opredeli po veljavni zakonodaji. </w:t>
            </w:r>
          </w:p>
          <w:p w14:paraId="672176C3" w14:textId="21ACED08" w:rsidR="00F309C4" w:rsidRPr="00792624" w:rsidRDefault="00F309C4" w:rsidP="00693CC7">
            <w:pPr>
              <w:jc w:val="both"/>
              <w:rPr>
                <w:rFonts w:eastAsiaTheme="minorHAnsi" w:cs="Arial"/>
                <w:szCs w:val="20"/>
              </w:rPr>
            </w:pPr>
            <w:r w:rsidRPr="00792624">
              <w:rPr>
                <w:rFonts w:eastAsiaTheme="minorHAnsi" w:cs="Arial"/>
                <w:szCs w:val="20"/>
              </w:rPr>
              <w:t>Po Zakonu o dohodnini (Uradni list RS, št. 13/11 – uradno prečiščeno besedilo, 9/12 – odl. US, 24/12, 30/12, 40/12 – ZUJF, 75/12, 94/12, 52/13 – odl. US, 96/13, 29/14 – odl. US, 50/14, 23/15, 55/15, 63/16, 69/17, 21/19, 28/19, 66/19, 39/22, 132/22 – odl. US, 158/22, 131/23 – ZORZFS in 104/24; v nadalj</w:t>
            </w:r>
            <w:r w:rsidR="00FE4917">
              <w:rPr>
                <w:rFonts w:eastAsiaTheme="minorHAnsi" w:cs="Arial"/>
                <w:szCs w:val="20"/>
              </w:rPr>
              <w:t>njem besedilu</w:t>
            </w:r>
            <w:r w:rsidRPr="00792624">
              <w:rPr>
                <w:rFonts w:eastAsiaTheme="minorHAnsi" w:cs="Arial"/>
                <w:szCs w:val="20"/>
              </w:rPr>
              <w:t>: ZDoh-2) se dohodnin</w:t>
            </w:r>
            <w:r w:rsidR="00FE4917">
              <w:rPr>
                <w:rFonts w:eastAsiaTheme="minorHAnsi" w:cs="Arial"/>
                <w:szCs w:val="20"/>
              </w:rPr>
              <w:t>a</w:t>
            </w:r>
            <w:r w:rsidRPr="00792624">
              <w:rPr>
                <w:rFonts w:eastAsiaTheme="minorHAnsi" w:cs="Arial"/>
                <w:szCs w:val="20"/>
              </w:rPr>
              <w:t xml:space="preserve"> ne plača od dobička iz kapitala od odsvojitve kriptosredstev, ki</w:t>
            </w:r>
            <w:r w:rsidR="00FE4917">
              <w:rPr>
                <w:rFonts w:eastAsiaTheme="minorHAnsi" w:cs="Arial"/>
                <w:szCs w:val="20"/>
              </w:rPr>
              <w:t xml:space="preserve"> se ne štejejo za</w:t>
            </w:r>
            <w:r w:rsidRPr="00792624">
              <w:rPr>
                <w:rFonts w:eastAsiaTheme="minorHAnsi" w:cs="Arial"/>
                <w:szCs w:val="20"/>
              </w:rPr>
              <w:t>:</w:t>
            </w:r>
          </w:p>
          <w:p w14:paraId="09D5FA46" w14:textId="25D99F84" w:rsidR="00F309C4" w:rsidRPr="00792624" w:rsidRDefault="00F309C4" w:rsidP="008D0D54">
            <w:pPr>
              <w:numPr>
                <w:ilvl w:val="0"/>
                <w:numId w:val="26"/>
              </w:numPr>
              <w:spacing w:line="276" w:lineRule="auto"/>
              <w:ind w:left="604" w:hanging="357"/>
              <w:jc w:val="both"/>
              <w:rPr>
                <w:rFonts w:eastAsiaTheme="minorHAnsi" w:cs="Arial"/>
                <w:szCs w:val="20"/>
              </w:rPr>
            </w:pPr>
            <w:r w:rsidRPr="00792624">
              <w:rPr>
                <w:rFonts w:eastAsiaTheme="minorHAnsi" w:cs="Arial"/>
                <w:szCs w:val="20"/>
              </w:rPr>
              <w:t>kapital iz 2. in 3. točke 93. člena ZDoh-2 oziroma</w:t>
            </w:r>
          </w:p>
          <w:p w14:paraId="70EF0454" w14:textId="753086F7" w:rsidR="00F309C4" w:rsidRPr="00792624" w:rsidRDefault="00F309C4" w:rsidP="008D0D54">
            <w:pPr>
              <w:numPr>
                <w:ilvl w:val="0"/>
                <w:numId w:val="26"/>
              </w:numPr>
              <w:spacing w:line="276" w:lineRule="auto"/>
              <w:ind w:left="604" w:hanging="357"/>
              <w:jc w:val="both"/>
              <w:rPr>
                <w:rFonts w:eastAsiaTheme="minorHAnsi" w:cs="Arial"/>
                <w:szCs w:val="20"/>
              </w:rPr>
            </w:pPr>
            <w:r w:rsidRPr="00792624">
              <w:rPr>
                <w:rFonts w:eastAsiaTheme="minorHAnsi" w:cs="Arial"/>
                <w:szCs w:val="20"/>
              </w:rPr>
              <w:t xml:space="preserve">izvedene finančne instrumente (razen </w:t>
            </w:r>
            <w:r w:rsidR="00FE4917">
              <w:rPr>
                <w:rFonts w:eastAsiaTheme="minorHAnsi" w:cs="Arial"/>
                <w:szCs w:val="20"/>
              </w:rPr>
              <w:t>dobička delojemalca, navedenega</w:t>
            </w:r>
            <w:r w:rsidRPr="00792624">
              <w:rPr>
                <w:rFonts w:eastAsiaTheme="minorHAnsi" w:cs="Arial"/>
                <w:szCs w:val="20"/>
              </w:rPr>
              <w:t xml:space="preserve"> v 1. točki 32. člena ZDoh-2),</w:t>
            </w:r>
          </w:p>
          <w:p w14:paraId="1C85ED80" w14:textId="77777777" w:rsidR="00F309C4" w:rsidRPr="00792624" w:rsidRDefault="00F309C4" w:rsidP="00693CC7">
            <w:pPr>
              <w:spacing w:after="120"/>
              <w:jc w:val="both"/>
              <w:rPr>
                <w:rFonts w:eastAsiaTheme="minorHAnsi" w:cs="Arial"/>
                <w:szCs w:val="20"/>
              </w:rPr>
            </w:pPr>
            <w:r w:rsidRPr="00792624">
              <w:rPr>
                <w:rFonts w:eastAsiaTheme="minorHAnsi" w:cs="Arial"/>
                <w:szCs w:val="20"/>
              </w:rPr>
              <w:t xml:space="preserve">pod pogojem, da fizična oseba ne dosega tovrstnih dohodkov v zvezi z opravljanjem dejavnosti po III. 3 poglavju ZDoh-2. </w:t>
            </w:r>
          </w:p>
          <w:p w14:paraId="58F4F907" w14:textId="21660FE1" w:rsidR="00F309C4" w:rsidRPr="00792624" w:rsidRDefault="00F309C4" w:rsidP="00693CC7">
            <w:pPr>
              <w:spacing w:after="120"/>
              <w:jc w:val="both"/>
              <w:rPr>
                <w:rFonts w:eastAsiaTheme="minorHAnsi" w:cs="Arial"/>
                <w:szCs w:val="20"/>
              </w:rPr>
            </w:pPr>
            <w:r w:rsidRPr="00792624">
              <w:rPr>
                <w:rFonts w:eastAsiaTheme="minorHAnsi" w:cs="Arial"/>
                <w:szCs w:val="20"/>
              </w:rPr>
              <w:t xml:space="preserve">Iz navedenega sledi, </w:t>
            </w:r>
            <w:bookmarkStart w:id="1" w:name="_Hlk189580222"/>
            <w:r w:rsidRPr="00792624">
              <w:rPr>
                <w:rFonts w:eastAsiaTheme="minorHAnsi" w:cs="Arial"/>
                <w:szCs w:val="20"/>
              </w:rPr>
              <w:t xml:space="preserve">da se v primeru, </w:t>
            </w:r>
            <w:r w:rsidR="00FE4917">
              <w:rPr>
                <w:rFonts w:eastAsiaTheme="minorHAnsi" w:cs="Arial"/>
                <w:szCs w:val="20"/>
              </w:rPr>
              <w:t>ko</w:t>
            </w:r>
            <w:r w:rsidRPr="00792624">
              <w:rPr>
                <w:rFonts w:eastAsiaTheme="minorHAnsi" w:cs="Arial"/>
                <w:szCs w:val="20"/>
              </w:rPr>
              <w:t xml:space="preserve"> se </w:t>
            </w:r>
            <w:bookmarkStart w:id="2" w:name="_Hlk189495843"/>
            <w:r w:rsidRPr="00792624">
              <w:rPr>
                <w:rFonts w:eastAsiaTheme="minorHAnsi" w:cs="Arial"/>
                <w:szCs w:val="20"/>
              </w:rPr>
              <w:t>kriptosredstvo po svojih značilnostih šteje za kapital iz 2. in 3. točke 93. člena ZDoh</w:t>
            </w:r>
            <w:r>
              <w:rPr>
                <w:rFonts w:eastAsiaTheme="minorHAnsi" w:cs="Arial"/>
                <w:szCs w:val="20"/>
              </w:rPr>
              <w:t>-2</w:t>
            </w:r>
            <w:r w:rsidRPr="00792624">
              <w:rPr>
                <w:rFonts w:eastAsiaTheme="minorHAnsi" w:cs="Arial"/>
                <w:szCs w:val="20"/>
              </w:rPr>
              <w:t>, dobički, doseženi z odsvojitvijo takšnih kriptosredstev, obdavčijo v skladu s poglavjem III.6.3. ZDoh-2 (n</w:t>
            </w:r>
            <w:r w:rsidR="00FE4917">
              <w:rPr>
                <w:rFonts w:eastAsiaTheme="minorHAnsi" w:cs="Arial"/>
                <w:szCs w:val="20"/>
              </w:rPr>
              <w:t>a primer</w:t>
            </w:r>
            <w:r w:rsidRPr="00792624">
              <w:rPr>
                <w:rFonts w:eastAsiaTheme="minorHAnsi" w:cs="Arial"/>
                <w:szCs w:val="20"/>
              </w:rPr>
              <w:t xml:space="preserve"> tuja kapitalska družba izda deleže kot finančno kriptosredstvo). </w:t>
            </w:r>
            <w:bookmarkEnd w:id="1"/>
            <w:r w:rsidRPr="00792624">
              <w:rPr>
                <w:rFonts w:eastAsiaTheme="minorHAnsi" w:cs="Arial"/>
                <w:szCs w:val="20"/>
              </w:rPr>
              <w:t xml:space="preserve">Podobno se v primeru, </w:t>
            </w:r>
            <w:r w:rsidR="00FE4917">
              <w:rPr>
                <w:rFonts w:eastAsiaTheme="minorHAnsi" w:cs="Arial"/>
                <w:szCs w:val="20"/>
              </w:rPr>
              <w:t>ko</w:t>
            </w:r>
            <w:r w:rsidRPr="00792624">
              <w:rPr>
                <w:rFonts w:eastAsiaTheme="minorHAnsi" w:cs="Arial"/>
                <w:szCs w:val="20"/>
              </w:rPr>
              <w:t xml:space="preserve"> se kriptosredstvo po svojih značilnostih šteje za izvedeni finančni instrument (IFI), dobički, doseženi z odsvojitvijo takšnih kriptosredstev, obdavčijo v skladu z Zakonom o davku od dobička od odsvojitve izvedenih finančnih instrumentov (Uradni list RS, št. 65/08, 40/12 – ZUJF in 66/19; v nadalj</w:t>
            </w:r>
            <w:r w:rsidR="00FE4917">
              <w:rPr>
                <w:rFonts w:eastAsiaTheme="minorHAnsi" w:cs="Arial"/>
                <w:szCs w:val="20"/>
              </w:rPr>
              <w:t>njem besedilu</w:t>
            </w:r>
            <w:r w:rsidRPr="00792624">
              <w:rPr>
                <w:rFonts w:eastAsiaTheme="minorHAnsi" w:cs="Arial"/>
                <w:szCs w:val="20"/>
              </w:rPr>
              <w:t xml:space="preserve">: ZDDOIFI). </w:t>
            </w:r>
            <w:bookmarkEnd w:id="2"/>
            <w:r w:rsidRPr="00792624">
              <w:rPr>
                <w:rFonts w:eastAsiaTheme="minorHAnsi" w:cs="Arial"/>
                <w:szCs w:val="20"/>
              </w:rPr>
              <w:t>Po obeh zakonih se dobiček oz</w:t>
            </w:r>
            <w:r w:rsidR="00FE4917">
              <w:rPr>
                <w:rFonts w:eastAsiaTheme="minorHAnsi" w:cs="Arial"/>
                <w:szCs w:val="20"/>
              </w:rPr>
              <w:t>iroma</w:t>
            </w:r>
            <w:r w:rsidRPr="00792624">
              <w:rPr>
                <w:rFonts w:eastAsiaTheme="minorHAnsi" w:cs="Arial"/>
                <w:szCs w:val="20"/>
              </w:rPr>
              <w:t xml:space="preserve"> izguba izračunata ločeno za vsako posamezno odsvojitev, kot razlika med vrednostjo ob odsvojitvi in vrednostjo ob pridobitvi, z ustreznim upoštevanjem stroškov pridobitve oz</w:t>
            </w:r>
            <w:r w:rsidR="00FE4917">
              <w:rPr>
                <w:rFonts w:eastAsiaTheme="minorHAnsi" w:cs="Arial"/>
                <w:szCs w:val="20"/>
              </w:rPr>
              <w:t>iroma</w:t>
            </w:r>
            <w:r w:rsidRPr="00792624">
              <w:rPr>
                <w:rFonts w:eastAsiaTheme="minorHAnsi" w:cs="Arial"/>
                <w:szCs w:val="20"/>
              </w:rPr>
              <w:t xml:space="preserve"> odsvojitve, pri čemer se zaloge istovrstnega kapitala/IFI v evidenci vodijo po metodi FIFO, dobički i</w:t>
            </w:r>
            <w:r w:rsidR="00B03023">
              <w:rPr>
                <w:rFonts w:eastAsiaTheme="minorHAnsi" w:cs="Arial"/>
                <w:szCs w:val="20"/>
              </w:rPr>
              <w:t>n</w:t>
            </w:r>
            <w:r w:rsidRPr="00792624">
              <w:rPr>
                <w:rFonts w:eastAsiaTheme="minorHAnsi" w:cs="Arial"/>
                <w:szCs w:val="20"/>
              </w:rPr>
              <w:t xml:space="preserve"> izgube iz posamičnih odsvojitev pa se </w:t>
            </w:r>
            <w:r w:rsidR="00FE4917" w:rsidRPr="00792624">
              <w:rPr>
                <w:rFonts w:eastAsiaTheme="minorHAnsi" w:cs="Arial"/>
                <w:szCs w:val="20"/>
              </w:rPr>
              <w:t xml:space="preserve">poračunajo </w:t>
            </w:r>
            <w:r w:rsidRPr="00792624">
              <w:rPr>
                <w:rFonts w:eastAsiaTheme="minorHAnsi" w:cs="Arial"/>
                <w:szCs w:val="20"/>
              </w:rPr>
              <w:t xml:space="preserve">na letni ravni. Po obeh zakonih mora davčni zavezanec napovedati dobiček v ločeni davčni napovedi, ki jo predloži davčnemu organu do 28. februarja tekočega leta za preteklo leto, davek pa se plača na podlagi odločbe davčnega organa o odmeri davka. </w:t>
            </w:r>
          </w:p>
          <w:p w14:paraId="49025DDB" w14:textId="1BA139FE" w:rsidR="00F309C4" w:rsidRPr="00792624" w:rsidRDefault="00F309C4" w:rsidP="00693CC7">
            <w:pPr>
              <w:spacing w:after="120"/>
              <w:jc w:val="both"/>
              <w:rPr>
                <w:rFonts w:eastAsiaTheme="minorHAnsi" w:cs="Arial"/>
                <w:szCs w:val="20"/>
              </w:rPr>
            </w:pPr>
            <w:r w:rsidRPr="00792624">
              <w:rPr>
                <w:rFonts w:eastAsiaTheme="minorHAnsi" w:cs="Arial"/>
                <w:szCs w:val="20"/>
              </w:rPr>
              <w:t xml:space="preserve">Iz navedenega tudi sledi, da se v primeru, </w:t>
            </w:r>
            <w:r w:rsidR="00FE4917">
              <w:rPr>
                <w:rFonts w:eastAsiaTheme="minorHAnsi" w:cs="Arial"/>
                <w:szCs w:val="20"/>
              </w:rPr>
              <w:t>ko</w:t>
            </w:r>
            <w:r w:rsidRPr="00792624">
              <w:rPr>
                <w:rFonts w:eastAsiaTheme="minorHAnsi" w:cs="Arial"/>
                <w:szCs w:val="20"/>
              </w:rPr>
              <w:t xml:space="preserve"> se kriptosredstvo po svojih značilnostih ne šteje za kapital iz 2. in 3. točke 93. člena ZDoh, ali za IFI po ZDDOIFI, dobiček iz transakcij odsvojitve kriptosredstev, ki niso del opravljanja dejavnosti, po veljavni zakonodaji ne obdavči.</w:t>
            </w:r>
          </w:p>
          <w:p w14:paraId="7AD76C01" w14:textId="4A029833" w:rsidR="00F309C4" w:rsidRPr="00792624" w:rsidRDefault="00F309C4" w:rsidP="00693CC7">
            <w:pPr>
              <w:jc w:val="both"/>
              <w:rPr>
                <w:rFonts w:eastAsiaTheme="minorHAnsi" w:cs="Arial"/>
                <w:szCs w:val="20"/>
              </w:rPr>
            </w:pPr>
            <w:r w:rsidRPr="00792624">
              <w:rPr>
                <w:rFonts w:eastAsiaTheme="minorHAnsi" w:cs="Arial"/>
                <w:szCs w:val="20"/>
              </w:rPr>
              <w:t xml:space="preserve">Dohodek, ki ga doseže fizična oseba s potrjevanjem transakcij, se </w:t>
            </w:r>
            <w:r w:rsidR="00FE4917">
              <w:rPr>
                <w:rFonts w:eastAsiaTheme="minorHAnsi" w:cs="Arial"/>
                <w:szCs w:val="20"/>
              </w:rPr>
              <w:t xml:space="preserve">v </w:t>
            </w:r>
            <w:r w:rsidRPr="00792624">
              <w:rPr>
                <w:rFonts w:eastAsiaTheme="minorHAnsi" w:cs="Arial"/>
                <w:szCs w:val="20"/>
              </w:rPr>
              <w:t xml:space="preserve">skladu z ZDoh-2 obdavči kot: </w:t>
            </w:r>
          </w:p>
          <w:p w14:paraId="35574D36" w14:textId="77777777" w:rsidR="00F309C4" w:rsidRPr="00792624" w:rsidRDefault="00F309C4" w:rsidP="008D0D54">
            <w:pPr>
              <w:numPr>
                <w:ilvl w:val="0"/>
                <w:numId w:val="26"/>
              </w:numPr>
              <w:spacing w:line="276" w:lineRule="auto"/>
              <w:ind w:left="604" w:hanging="357"/>
              <w:jc w:val="both"/>
              <w:rPr>
                <w:rFonts w:eastAsiaTheme="minorHAnsi" w:cs="Arial"/>
                <w:szCs w:val="20"/>
              </w:rPr>
            </w:pPr>
            <w:r w:rsidRPr="00792624">
              <w:rPr>
                <w:rFonts w:eastAsiaTheme="minorHAnsi" w:cs="Arial"/>
                <w:szCs w:val="20"/>
              </w:rPr>
              <w:t>drugi dohodek po 105. členu ZDoh-2 (drugi dohodki) pod pogojem, da ga fizična oseba ne dosega v okviru opravljanja dejavnosti, ali</w:t>
            </w:r>
          </w:p>
          <w:p w14:paraId="7139EB5A" w14:textId="77777777" w:rsidR="00F309C4" w:rsidRPr="00792624" w:rsidRDefault="00F309C4" w:rsidP="008D0D54">
            <w:pPr>
              <w:numPr>
                <w:ilvl w:val="0"/>
                <w:numId w:val="26"/>
              </w:numPr>
              <w:spacing w:after="120" w:line="276" w:lineRule="auto"/>
              <w:ind w:left="604"/>
              <w:jc w:val="both"/>
              <w:rPr>
                <w:rFonts w:eastAsiaTheme="minorHAnsi" w:cs="Arial"/>
                <w:szCs w:val="20"/>
              </w:rPr>
            </w:pPr>
            <w:r w:rsidRPr="00792624">
              <w:rPr>
                <w:rFonts w:eastAsiaTheme="minorHAnsi" w:cs="Arial"/>
                <w:szCs w:val="20"/>
              </w:rPr>
              <w:t>dohodek iz dejavnosti po poglavju III.3. ZDoh-2.</w:t>
            </w:r>
          </w:p>
          <w:p w14:paraId="5606DA9F" w14:textId="49231062" w:rsidR="00F309C4" w:rsidRPr="00792624" w:rsidRDefault="00FE4917" w:rsidP="00693CC7">
            <w:pPr>
              <w:spacing w:after="120"/>
              <w:contextualSpacing/>
              <w:jc w:val="both"/>
              <w:rPr>
                <w:rFonts w:eastAsiaTheme="minorHAnsi" w:cs="Arial"/>
                <w:szCs w:val="20"/>
              </w:rPr>
            </w:pPr>
            <w:r>
              <w:rPr>
                <w:rFonts w:eastAsiaTheme="minorHAnsi" w:cs="Arial"/>
                <w:szCs w:val="20"/>
              </w:rPr>
              <w:lastRenderedPageBreak/>
              <w:t>Splošna merila</w:t>
            </w:r>
            <w:r w:rsidR="00F309C4" w:rsidRPr="00792624">
              <w:rPr>
                <w:rFonts w:eastAsiaTheme="minorHAnsi" w:cs="Arial"/>
                <w:szCs w:val="20"/>
              </w:rPr>
              <w:t>, ki pri poslovanju s kriptosredstvi (trgovanju in rudarjenju) kažejo na opravljanje dejavnosti, so:</w:t>
            </w:r>
          </w:p>
          <w:p w14:paraId="5FFDFA93" w14:textId="77777777" w:rsidR="00F309C4" w:rsidRPr="00792624" w:rsidRDefault="00F309C4" w:rsidP="008D0D54">
            <w:pPr>
              <w:numPr>
                <w:ilvl w:val="0"/>
                <w:numId w:val="27"/>
              </w:numPr>
              <w:spacing w:line="276" w:lineRule="auto"/>
              <w:ind w:left="604"/>
              <w:jc w:val="both"/>
              <w:rPr>
                <w:rFonts w:eastAsiaTheme="minorHAnsi" w:cs="Arial"/>
                <w:szCs w:val="20"/>
                <w:lang w:eastAsia="sl-SI"/>
              </w:rPr>
            </w:pPr>
            <w:r w:rsidRPr="00792624">
              <w:rPr>
                <w:rFonts w:eastAsiaTheme="minorHAnsi" w:cs="Arial"/>
                <w:szCs w:val="20"/>
                <w:lang w:eastAsia="sl-SI"/>
              </w:rPr>
              <w:t>večje število realiziranih naročil v obdobju enega leta,</w:t>
            </w:r>
          </w:p>
          <w:p w14:paraId="2D82BA10" w14:textId="77777777" w:rsidR="00F309C4" w:rsidRPr="00792624" w:rsidRDefault="00F309C4" w:rsidP="008D0D54">
            <w:pPr>
              <w:numPr>
                <w:ilvl w:val="0"/>
                <w:numId w:val="27"/>
              </w:numPr>
              <w:spacing w:line="276" w:lineRule="auto"/>
              <w:ind w:left="604"/>
              <w:jc w:val="both"/>
              <w:rPr>
                <w:rFonts w:eastAsiaTheme="minorHAnsi" w:cs="Arial"/>
                <w:szCs w:val="20"/>
                <w:lang w:eastAsia="sl-SI"/>
              </w:rPr>
            </w:pPr>
            <w:r w:rsidRPr="00792624">
              <w:rPr>
                <w:rFonts w:eastAsiaTheme="minorHAnsi" w:cs="Arial"/>
                <w:szCs w:val="20"/>
                <w:lang w:eastAsia="sl-SI"/>
              </w:rPr>
              <w:t>trgovanje z namenom doseganja dobička na podlagi izkoriščanja kratkoročnih nihanj cen kriptosredstev na trgu (ne z namenom dolgoročne investicije), kar se kaže v znatnem številu trgovalnih dni (dnevi, ko so izvedena naročila) v obdobju enega leta,</w:t>
            </w:r>
          </w:p>
          <w:p w14:paraId="0B28B76E" w14:textId="77777777" w:rsidR="00F309C4" w:rsidRPr="00792624" w:rsidRDefault="00F309C4" w:rsidP="008D0D54">
            <w:pPr>
              <w:numPr>
                <w:ilvl w:val="0"/>
                <w:numId w:val="27"/>
              </w:numPr>
              <w:spacing w:line="276" w:lineRule="auto"/>
              <w:ind w:left="604"/>
              <w:jc w:val="both"/>
              <w:rPr>
                <w:rFonts w:eastAsiaTheme="minorHAnsi" w:cs="Arial"/>
                <w:szCs w:val="20"/>
                <w:lang w:eastAsia="sl-SI"/>
              </w:rPr>
            </w:pPr>
            <w:r w:rsidRPr="00792624">
              <w:rPr>
                <w:rFonts w:eastAsiaTheme="minorHAnsi" w:cs="Arial"/>
                <w:szCs w:val="20"/>
                <w:lang w:eastAsia="sl-SI"/>
              </w:rPr>
              <w:t>večja vrednost realiziranih naročil v obdobju enega leta,</w:t>
            </w:r>
          </w:p>
          <w:p w14:paraId="3411B29B" w14:textId="77777777" w:rsidR="00F309C4" w:rsidRPr="00792624" w:rsidRDefault="00F309C4" w:rsidP="008D0D54">
            <w:pPr>
              <w:numPr>
                <w:ilvl w:val="0"/>
                <w:numId w:val="27"/>
              </w:numPr>
              <w:spacing w:line="276" w:lineRule="auto"/>
              <w:ind w:left="604"/>
              <w:jc w:val="both"/>
              <w:rPr>
                <w:rFonts w:eastAsiaTheme="minorHAnsi" w:cs="Arial"/>
                <w:szCs w:val="20"/>
                <w:lang w:eastAsia="sl-SI"/>
              </w:rPr>
            </w:pPr>
            <w:r w:rsidRPr="00792624">
              <w:rPr>
                <w:rFonts w:eastAsiaTheme="minorHAnsi" w:cs="Arial"/>
                <w:szCs w:val="20"/>
                <w:lang w:eastAsia="sl-SI"/>
              </w:rPr>
              <w:t>večja povprečna vrednost portfelja kriptosredstev v letu,</w:t>
            </w:r>
          </w:p>
          <w:p w14:paraId="25FDAE44" w14:textId="6168FDB0" w:rsidR="00F309C4" w:rsidRPr="00792624" w:rsidRDefault="00F309C4" w:rsidP="008D0D54">
            <w:pPr>
              <w:numPr>
                <w:ilvl w:val="0"/>
                <w:numId w:val="27"/>
              </w:numPr>
              <w:spacing w:line="276" w:lineRule="auto"/>
              <w:ind w:left="604"/>
              <w:jc w:val="both"/>
              <w:rPr>
                <w:rFonts w:eastAsiaTheme="minorHAnsi" w:cs="Arial"/>
                <w:szCs w:val="20"/>
                <w:lang w:eastAsia="sl-SI"/>
              </w:rPr>
            </w:pPr>
            <w:r w:rsidRPr="00792624">
              <w:rPr>
                <w:rFonts w:eastAsiaTheme="minorHAnsi" w:cs="Arial"/>
                <w:szCs w:val="20"/>
                <w:lang w:eastAsia="sl-SI"/>
              </w:rPr>
              <w:t>vlaganja ali uporaba namenske opreme in drugih sredstev za opravljanje dejavnosti, informacij, znanj ter tehnologij,</w:t>
            </w:r>
            <w:r w:rsidR="00FE4917">
              <w:rPr>
                <w:rFonts w:eastAsiaTheme="minorHAnsi" w:cs="Arial"/>
                <w:szCs w:val="20"/>
                <w:lang w:eastAsia="sl-SI"/>
              </w:rPr>
              <w:t xml:space="preserve"> </w:t>
            </w:r>
          </w:p>
          <w:p w14:paraId="101324E6" w14:textId="77777777" w:rsidR="00F309C4" w:rsidRPr="00792624" w:rsidRDefault="00F309C4" w:rsidP="008D0D54">
            <w:pPr>
              <w:numPr>
                <w:ilvl w:val="0"/>
                <w:numId w:val="27"/>
              </w:numPr>
              <w:spacing w:line="276" w:lineRule="auto"/>
              <w:ind w:left="604"/>
              <w:jc w:val="both"/>
              <w:rPr>
                <w:rFonts w:eastAsiaTheme="minorHAnsi" w:cs="Arial"/>
                <w:szCs w:val="20"/>
                <w:lang w:eastAsia="sl-SI"/>
              </w:rPr>
            </w:pPr>
            <w:r w:rsidRPr="00792624">
              <w:rPr>
                <w:rFonts w:eastAsiaTheme="minorHAnsi" w:cs="Arial"/>
                <w:szCs w:val="20"/>
                <w:lang w:eastAsia="sl-SI"/>
              </w:rPr>
              <w:t>obstoj organizacijske strukture in delitve dela med več oseb, z namenom doseganja skupnega cilja.</w:t>
            </w:r>
          </w:p>
          <w:p w14:paraId="497B35E4" w14:textId="77777777" w:rsidR="00F309C4" w:rsidRPr="00792624" w:rsidRDefault="00F309C4" w:rsidP="00693CC7">
            <w:pPr>
              <w:suppressAutoHyphens/>
              <w:overflowPunct w:val="0"/>
              <w:autoSpaceDE w:val="0"/>
              <w:autoSpaceDN w:val="0"/>
              <w:adjustRightInd w:val="0"/>
              <w:jc w:val="both"/>
              <w:textAlignment w:val="baseline"/>
              <w:outlineLvl w:val="3"/>
              <w:rPr>
                <w:rFonts w:cs="Arial"/>
                <w:szCs w:val="20"/>
                <w:lang w:eastAsia="sl-SI"/>
              </w:rPr>
            </w:pPr>
          </w:p>
          <w:p w14:paraId="16CF375C" w14:textId="3BD77AE5" w:rsidR="00F309C4" w:rsidRPr="00792624" w:rsidRDefault="00F309C4" w:rsidP="00693CC7">
            <w:pPr>
              <w:suppressAutoHyphens/>
              <w:overflowPunct w:val="0"/>
              <w:autoSpaceDE w:val="0"/>
              <w:autoSpaceDN w:val="0"/>
              <w:adjustRightInd w:val="0"/>
              <w:jc w:val="both"/>
              <w:textAlignment w:val="baseline"/>
              <w:outlineLvl w:val="3"/>
              <w:rPr>
                <w:rFonts w:cs="Arial"/>
                <w:szCs w:val="20"/>
                <w:lang w:eastAsia="sl-SI"/>
              </w:rPr>
            </w:pPr>
            <w:r w:rsidRPr="00792624">
              <w:rPr>
                <w:rFonts w:cs="Arial"/>
                <w:szCs w:val="20"/>
                <w:lang w:eastAsia="sl-SI"/>
              </w:rPr>
              <w:t>V veljavnih davčnih predpisih na splošno ni posebej določena obveznost avtomatične dostave podatkov o pridobitvah in odsvojitvah kriptosredstev, ki bi veljala za izdajatelje oz</w:t>
            </w:r>
            <w:r w:rsidR="00FE4917">
              <w:rPr>
                <w:rFonts w:cs="Arial"/>
                <w:szCs w:val="20"/>
                <w:lang w:eastAsia="sl-SI"/>
              </w:rPr>
              <w:t>iroma</w:t>
            </w:r>
            <w:r w:rsidRPr="00792624">
              <w:rPr>
                <w:rFonts w:cs="Arial"/>
                <w:szCs w:val="20"/>
                <w:lang w:eastAsia="sl-SI"/>
              </w:rPr>
              <w:t xml:space="preserve"> ponudnike kriptosredstev. Z Zakonom o davčnem postopku (Uradni list RS, št. 13/11 – uradno prečiščeno besedilo, 32/12, 94/12, 101/13 – ZDavNepr, 111/13, 22/14 – odl. US, 25/14 – ZFU, 40/14 – ZIN-B, 90/14, 91/15, 63/16, 69/17, 13/18 – ZJF-H, 36/19, 66/19, 145/20 – odl. US, 203/20 – ZIUPOPDVE, 39/22 – ZFU-A, 52/22 – odl. US, 87/22 – odl. US, 163/22, 109/23 – odl. US, 131/23 – ZORZFS in 100/24; v nadalj</w:t>
            </w:r>
            <w:r w:rsidR="00686E6F">
              <w:rPr>
                <w:rFonts w:cs="Arial"/>
                <w:szCs w:val="20"/>
                <w:lang w:eastAsia="sl-SI"/>
              </w:rPr>
              <w:t>njem besedilu</w:t>
            </w:r>
            <w:r w:rsidRPr="00792624">
              <w:rPr>
                <w:rFonts w:cs="Arial"/>
                <w:szCs w:val="20"/>
                <w:lang w:eastAsia="sl-SI"/>
              </w:rPr>
              <w:t>: ZDavP-2) je tako (posredno) določena obveznost avtomatične dostave podatkov o pridobitvah in odsvojitvah kriptosredstev le v primeru, ko se kriptosredstvo po svojih značilnostih šteje za kapital iz 2. in 3. točke 93. člena ZDoh</w:t>
            </w:r>
            <w:r>
              <w:rPr>
                <w:rFonts w:cs="Arial"/>
                <w:szCs w:val="20"/>
                <w:lang w:eastAsia="sl-SI"/>
              </w:rPr>
              <w:t>-2</w:t>
            </w:r>
            <w:r w:rsidRPr="00792624">
              <w:rPr>
                <w:rFonts w:cs="Arial"/>
                <w:szCs w:val="20"/>
                <w:lang w:eastAsia="sl-SI"/>
              </w:rPr>
              <w:t xml:space="preserve"> (339. člen ZDavP-2). Podobno je z ZDDOFI (posredno) določena obveznost avtomatične dostave podatkov o pridobitvah in odsvojitvah kriptosredstev, ki se po svojih značilnostih štejejo za izvedene finančne instrumente (23. člen ZDDOIFI).</w:t>
            </w:r>
          </w:p>
          <w:p w14:paraId="268B7B7F" w14:textId="77777777" w:rsidR="00F309C4" w:rsidRPr="00792624" w:rsidRDefault="00F309C4" w:rsidP="00693CC7">
            <w:pPr>
              <w:suppressAutoHyphens/>
              <w:overflowPunct w:val="0"/>
              <w:autoSpaceDE w:val="0"/>
              <w:autoSpaceDN w:val="0"/>
              <w:adjustRightInd w:val="0"/>
              <w:jc w:val="both"/>
              <w:textAlignment w:val="baseline"/>
              <w:outlineLvl w:val="3"/>
              <w:rPr>
                <w:rFonts w:cs="Arial"/>
                <w:szCs w:val="20"/>
                <w:lang w:eastAsia="sl-SI"/>
              </w:rPr>
            </w:pPr>
          </w:p>
          <w:p w14:paraId="500D7E05" w14:textId="0451C7CE" w:rsidR="00F309C4" w:rsidRPr="00792624" w:rsidRDefault="00F309C4" w:rsidP="00693CC7">
            <w:pPr>
              <w:suppressAutoHyphens/>
              <w:overflowPunct w:val="0"/>
              <w:autoSpaceDE w:val="0"/>
              <w:autoSpaceDN w:val="0"/>
              <w:adjustRightInd w:val="0"/>
              <w:jc w:val="both"/>
              <w:textAlignment w:val="baseline"/>
              <w:outlineLvl w:val="3"/>
              <w:rPr>
                <w:rFonts w:cs="Arial"/>
                <w:szCs w:val="20"/>
                <w:lang w:eastAsia="sl-SI"/>
              </w:rPr>
            </w:pPr>
            <w:r w:rsidRPr="00792624">
              <w:rPr>
                <w:rFonts w:cs="Arial"/>
                <w:szCs w:val="20"/>
                <w:lang w:eastAsia="sl-SI"/>
              </w:rPr>
              <w:t>Glede na to, da je trgovanje s kriptosredstv</w:t>
            </w:r>
            <w:r>
              <w:rPr>
                <w:rFonts w:cs="Arial"/>
                <w:szCs w:val="20"/>
                <w:lang w:eastAsia="sl-SI"/>
              </w:rPr>
              <w:t>i</w:t>
            </w:r>
            <w:r w:rsidRPr="00792624">
              <w:rPr>
                <w:rFonts w:cs="Arial"/>
                <w:szCs w:val="20"/>
                <w:lang w:eastAsia="sl-SI"/>
              </w:rPr>
              <w:t xml:space="preserve"> dokaj novo področje in da se lahko trguje </w:t>
            </w:r>
            <w:r w:rsidR="00686E6F">
              <w:rPr>
                <w:rFonts w:cs="Arial"/>
                <w:szCs w:val="20"/>
                <w:lang w:eastAsia="sl-SI"/>
              </w:rPr>
              <w:t>v</w:t>
            </w:r>
            <w:r w:rsidRPr="00792624">
              <w:rPr>
                <w:rFonts w:cs="Arial"/>
                <w:szCs w:val="20"/>
                <w:lang w:eastAsia="sl-SI"/>
              </w:rPr>
              <w:t xml:space="preserve"> decentraliziranih sistem</w:t>
            </w:r>
            <w:r w:rsidR="00686E6F">
              <w:rPr>
                <w:rFonts w:cs="Arial"/>
                <w:szCs w:val="20"/>
                <w:lang w:eastAsia="sl-SI"/>
              </w:rPr>
              <w:t>ih</w:t>
            </w:r>
            <w:r w:rsidRPr="00792624">
              <w:rPr>
                <w:rFonts w:cs="Arial"/>
                <w:szCs w:val="20"/>
                <w:lang w:eastAsia="sl-SI"/>
              </w:rPr>
              <w:t xml:space="preserve">, ki v velikem delu zagotavljajo anonimnost uporabnika, se davčne uprave pri pridobivanju podatkov o transakcijah s kriptosredstvi lahko soočajo s težavami. Te težave </w:t>
            </w:r>
            <w:r w:rsidR="00686E6F">
              <w:rPr>
                <w:rFonts w:cs="Arial"/>
                <w:szCs w:val="20"/>
                <w:lang w:eastAsia="sl-SI"/>
              </w:rPr>
              <w:t xml:space="preserve">obravnavata </w:t>
            </w:r>
            <w:r w:rsidRPr="00792624">
              <w:rPr>
                <w:rFonts w:cs="Arial"/>
                <w:szCs w:val="20"/>
                <w:lang w:eastAsia="sl-SI"/>
              </w:rPr>
              <w:t xml:space="preserve">DAC8 in CARF (več o tem v nadaljevanju). </w:t>
            </w:r>
          </w:p>
          <w:p w14:paraId="30A85936" w14:textId="77777777" w:rsidR="00F309C4" w:rsidRPr="00792624" w:rsidRDefault="00F309C4" w:rsidP="00693CC7">
            <w:pPr>
              <w:jc w:val="both"/>
              <w:rPr>
                <w:rFonts w:eastAsiaTheme="minorHAnsi" w:cs="Arial"/>
                <w:szCs w:val="20"/>
              </w:rPr>
            </w:pPr>
          </w:p>
          <w:p w14:paraId="45734CD3" w14:textId="637BF597" w:rsidR="00F309C4" w:rsidRPr="00792624" w:rsidRDefault="00F309C4" w:rsidP="00693CC7">
            <w:pPr>
              <w:suppressAutoHyphens/>
              <w:overflowPunct w:val="0"/>
              <w:autoSpaceDE w:val="0"/>
              <w:autoSpaceDN w:val="0"/>
              <w:adjustRightInd w:val="0"/>
              <w:jc w:val="both"/>
              <w:textAlignment w:val="baseline"/>
              <w:outlineLvl w:val="3"/>
              <w:rPr>
                <w:rFonts w:cs="Arial"/>
                <w:szCs w:val="20"/>
                <w:lang w:eastAsia="sl-SI"/>
              </w:rPr>
            </w:pPr>
            <w:r w:rsidRPr="00792624">
              <w:rPr>
                <w:rFonts w:cs="Arial"/>
                <w:szCs w:val="20"/>
                <w:lang w:eastAsia="sl-SI"/>
              </w:rPr>
              <w:t xml:space="preserve">Kriptosredstva so med najpomembnejšimi načini uporabe tehnologije razpršene evidence (DLT, kot blockchain). V veljavni zakonodaji je bil do nedavnega opredeljen le </w:t>
            </w:r>
            <w:r w:rsidR="00686E6F">
              <w:rPr>
                <w:rFonts w:cs="Arial"/>
                <w:szCs w:val="20"/>
                <w:lang w:eastAsia="sl-SI"/>
              </w:rPr>
              <w:t>izraz</w:t>
            </w:r>
            <w:r w:rsidRPr="00792624">
              <w:rPr>
                <w:rFonts w:cs="Arial"/>
                <w:szCs w:val="20"/>
                <w:lang w:eastAsia="sl-SI"/>
              </w:rPr>
              <w:t xml:space="preserve"> »virtualna valuta«</w:t>
            </w:r>
            <w:r w:rsidR="00B03023">
              <w:rPr>
                <w:rFonts w:cs="Arial"/>
                <w:szCs w:val="20"/>
                <w:lang w:eastAsia="sl-SI"/>
              </w:rPr>
              <w:t>,</w:t>
            </w:r>
            <w:r w:rsidRPr="00792624">
              <w:rPr>
                <w:rFonts w:cs="Arial"/>
                <w:szCs w:val="20"/>
                <w:lang w:eastAsia="sl-SI"/>
              </w:rPr>
              <w:t xml:space="preserve"> in sicer v Zakonu o preprečevanju pranja denarja in financiranja terorizma (Uradni list RS, št. 48/22 in 145/22; v nadalj</w:t>
            </w:r>
            <w:r w:rsidR="00443CE8">
              <w:rPr>
                <w:rFonts w:cs="Arial"/>
                <w:szCs w:val="20"/>
                <w:lang w:eastAsia="sl-SI"/>
              </w:rPr>
              <w:t>njem besedilu</w:t>
            </w:r>
            <w:r w:rsidRPr="00792624">
              <w:rPr>
                <w:rFonts w:cs="Arial"/>
                <w:szCs w:val="20"/>
                <w:lang w:eastAsia="sl-SI"/>
              </w:rPr>
              <w:t xml:space="preserve">: ZPPDFT-2). V 56. točki 3. člena (pomen drugih izrazov) ZPPDFT-2 je </w:t>
            </w:r>
            <w:r w:rsidR="00443CE8">
              <w:rPr>
                <w:rFonts w:cs="Arial"/>
                <w:szCs w:val="20"/>
                <w:lang w:eastAsia="sl-SI"/>
              </w:rPr>
              <w:t>izraz</w:t>
            </w:r>
            <w:r w:rsidRPr="00792624">
              <w:rPr>
                <w:rFonts w:cs="Arial"/>
                <w:szCs w:val="20"/>
                <w:lang w:eastAsia="sl-SI"/>
              </w:rPr>
              <w:t xml:space="preserve"> »virtualna valuta« opredeljen kot digitalna oblika vrednosti, ki je ne izda ali jamči zanjo niti centralna banka niti javni organ in ki ni nujno vezana na zakonito uvedeno valuto ter je brez pravnega statusa valute ali denarnega sredstva, ampak jo fizične ali pravne osebe sprejemajo kot sredstvo menjave, ki se lahko elektronsko prenaša, shranjuje in izmenjuje. Definicija temelji na opredelitvi </w:t>
            </w:r>
            <w:r w:rsidR="00443CE8">
              <w:rPr>
                <w:rFonts w:cs="Arial"/>
                <w:szCs w:val="20"/>
                <w:lang w:eastAsia="sl-SI"/>
              </w:rPr>
              <w:t xml:space="preserve">izraza </w:t>
            </w:r>
            <w:r w:rsidRPr="00792624">
              <w:rPr>
                <w:rFonts w:cs="Arial"/>
                <w:szCs w:val="20"/>
                <w:lang w:eastAsia="sl-SI"/>
              </w:rPr>
              <w:t>»virtualna valuta« v Direktivi (EU) 2018/843 (t</w:t>
            </w:r>
            <w:r w:rsidR="00443CE8">
              <w:rPr>
                <w:rFonts w:cs="Arial"/>
                <w:szCs w:val="20"/>
                <w:lang w:eastAsia="sl-SI"/>
              </w:rPr>
              <w:t>ako imenovana</w:t>
            </w:r>
            <w:r w:rsidRPr="00792624">
              <w:rPr>
                <w:rFonts w:cs="Arial"/>
                <w:szCs w:val="20"/>
                <w:lang w:eastAsia="sl-SI"/>
              </w:rPr>
              <w:t xml:space="preserve"> Direktiva AML)</w:t>
            </w:r>
            <w:r w:rsidRPr="00792624">
              <w:rPr>
                <w:rFonts w:cs="Arial"/>
                <w:szCs w:val="20"/>
                <w:vertAlign w:val="superscript"/>
                <w:lang w:eastAsia="sl-SI"/>
              </w:rPr>
              <w:footnoteReference w:id="3"/>
            </w:r>
            <w:r w:rsidRPr="00792624">
              <w:rPr>
                <w:rFonts w:cs="Arial"/>
                <w:szCs w:val="20"/>
                <w:lang w:eastAsia="sl-SI"/>
              </w:rPr>
              <w:t>. S sprejemom Uredbe (EU) 2023/1114 Evropskega parlamenta in Sveta z dne 31. maja 2023 o trgih kriptosredstev in spremembi uredb (EU) št. 1093/2010 in (EU) št. 1095/2010 ter direktiv 2013/36/EU in (EU) 2019/1937 (v nadalj</w:t>
            </w:r>
            <w:r w:rsidR="00443CE8">
              <w:rPr>
                <w:rFonts w:cs="Arial"/>
                <w:szCs w:val="20"/>
                <w:lang w:eastAsia="sl-SI"/>
              </w:rPr>
              <w:t>njem besedilu</w:t>
            </w:r>
            <w:r w:rsidRPr="00792624">
              <w:rPr>
                <w:rFonts w:cs="Arial"/>
                <w:szCs w:val="20"/>
                <w:lang w:eastAsia="sl-SI"/>
              </w:rPr>
              <w:t xml:space="preserve">: MiCA – </w:t>
            </w:r>
            <w:r w:rsidRPr="00792624">
              <w:rPr>
                <w:rFonts w:cs="Arial"/>
                <w:i/>
                <w:iCs/>
                <w:szCs w:val="20"/>
                <w:lang w:eastAsia="sl-SI"/>
              </w:rPr>
              <w:t>Markets in Crypto Assets</w:t>
            </w:r>
            <w:r w:rsidRPr="00792624">
              <w:rPr>
                <w:rFonts w:cs="Arial"/>
                <w:szCs w:val="20"/>
                <w:lang w:eastAsia="sl-SI"/>
              </w:rPr>
              <w:t xml:space="preserve">), se je med drugim opredelil </w:t>
            </w:r>
            <w:r w:rsidR="00443CE8">
              <w:rPr>
                <w:rFonts w:cs="Arial"/>
                <w:szCs w:val="20"/>
                <w:lang w:eastAsia="sl-SI"/>
              </w:rPr>
              <w:t xml:space="preserve">izraz </w:t>
            </w:r>
            <w:r w:rsidRPr="00792624">
              <w:rPr>
                <w:rFonts w:cs="Arial"/>
                <w:szCs w:val="20"/>
                <w:lang w:eastAsia="sl-SI"/>
              </w:rPr>
              <w:t>»kriptosredstva«. Po 5. točki prvega odstavka 3. člena Uredbe kriptosredstvo pomeni digitalno predstavitev vrednosti ali pravice, ki jo je mogoče elektronsko prenesti in shraniti z uporabo DLT ali podobne tehnologije.</w:t>
            </w:r>
          </w:p>
          <w:p w14:paraId="73571D2E" w14:textId="77777777" w:rsidR="00F309C4" w:rsidRPr="00792624" w:rsidRDefault="00F309C4" w:rsidP="00693CC7">
            <w:pPr>
              <w:suppressAutoHyphens/>
              <w:overflowPunct w:val="0"/>
              <w:autoSpaceDE w:val="0"/>
              <w:autoSpaceDN w:val="0"/>
              <w:adjustRightInd w:val="0"/>
              <w:jc w:val="both"/>
              <w:textAlignment w:val="baseline"/>
              <w:outlineLvl w:val="3"/>
              <w:rPr>
                <w:rFonts w:cs="Arial"/>
                <w:szCs w:val="20"/>
                <w:lang w:eastAsia="sl-SI"/>
              </w:rPr>
            </w:pPr>
          </w:p>
          <w:p w14:paraId="70076871" w14:textId="00184024" w:rsidR="00F309C4" w:rsidRPr="00792624" w:rsidRDefault="00443CE8" w:rsidP="00693CC7">
            <w:pPr>
              <w:suppressAutoHyphens/>
              <w:overflowPunct w:val="0"/>
              <w:autoSpaceDE w:val="0"/>
              <w:autoSpaceDN w:val="0"/>
              <w:adjustRightInd w:val="0"/>
              <w:jc w:val="both"/>
              <w:textAlignment w:val="baseline"/>
              <w:outlineLvl w:val="3"/>
              <w:rPr>
                <w:rFonts w:cs="Arial"/>
                <w:szCs w:val="20"/>
                <w:lang w:eastAsia="sl-SI"/>
              </w:rPr>
            </w:pPr>
            <w:r>
              <w:rPr>
                <w:rFonts w:cs="Arial"/>
                <w:szCs w:val="20"/>
                <w:lang w:eastAsia="sl-SI"/>
              </w:rPr>
              <w:t>Že nekaj let</w:t>
            </w:r>
            <w:r w:rsidR="00F309C4" w:rsidRPr="00792624">
              <w:rPr>
                <w:rFonts w:cs="Arial"/>
                <w:szCs w:val="20"/>
                <w:lang w:eastAsia="sl-SI"/>
              </w:rPr>
              <w:t xml:space="preserve"> je intenzivno delo na</w:t>
            </w:r>
            <w:r>
              <w:rPr>
                <w:rFonts w:cs="Arial"/>
                <w:szCs w:val="20"/>
                <w:lang w:eastAsia="sl-SI"/>
              </w:rPr>
              <w:t>menjeno</w:t>
            </w:r>
            <w:r w:rsidR="00F309C4" w:rsidRPr="00792624">
              <w:rPr>
                <w:rFonts w:cs="Arial"/>
                <w:szCs w:val="20"/>
                <w:lang w:eastAsia="sl-SI"/>
              </w:rPr>
              <w:t xml:space="preserve"> pripravi pravil v zvezi z urejanjem področja kriptosredstev na mednarodni ravni. V okviru tega dela so bili pripravljeni:</w:t>
            </w:r>
          </w:p>
          <w:p w14:paraId="673EA545" w14:textId="77777777" w:rsidR="00F309C4" w:rsidRPr="00792624" w:rsidRDefault="00F309C4" w:rsidP="008D0D54">
            <w:pPr>
              <w:numPr>
                <w:ilvl w:val="0"/>
                <w:numId w:val="39"/>
              </w:numPr>
              <w:suppressAutoHyphens/>
              <w:overflowPunct w:val="0"/>
              <w:autoSpaceDE w:val="0"/>
              <w:autoSpaceDN w:val="0"/>
              <w:adjustRightInd w:val="0"/>
              <w:spacing w:line="276" w:lineRule="auto"/>
              <w:contextualSpacing/>
              <w:jc w:val="both"/>
              <w:textAlignment w:val="baseline"/>
              <w:outlineLvl w:val="3"/>
              <w:rPr>
                <w:rFonts w:cs="Arial"/>
                <w:szCs w:val="20"/>
                <w:lang w:eastAsia="sl-SI"/>
              </w:rPr>
            </w:pPr>
            <w:r w:rsidRPr="00792624">
              <w:rPr>
                <w:rFonts w:cs="Arial"/>
                <w:szCs w:val="20"/>
                <w:u w:val="single"/>
                <w:lang w:eastAsia="sl-SI"/>
              </w:rPr>
              <w:lastRenderedPageBreak/>
              <w:t>MiCA</w:t>
            </w:r>
            <w:r w:rsidRPr="00792624">
              <w:rPr>
                <w:rFonts w:cs="Arial"/>
                <w:szCs w:val="20"/>
                <w:lang w:eastAsia="sl-SI"/>
              </w:rPr>
              <w:t xml:space="preserve">: </w:t>
            </w:r>
          </w:p>
          <w:p w14:paraId="69572965" w14:textId="22503862" w:rsidR="00F309C4" w:rsidRPr="00792624" w:rsidRDefault="00F309C4" w:rsidP="008D0D54">
            <w:pPr>
              <w:numPr>
                <w:ilvl w:val="1"/>
                <w:numId w:val="39"/>
              </w:numPr>
              <w:suppressAutoHyphens/>
              <w:overflowPunct w:val="0"/>
              <w:autoSpaceDE w:val="0"/>
              <w:autoSpaceDN w:val="0"/>
              <w:adjustRightInd w:val="0"/>
              <w:spacing w:after="120" w:line="276" w:lineRule="auto"/>
              <w:ind w:left="1434" w:hanging="357"/>
              <w:contextualSpacing/>
              <w:jc w:val="both"/>
              <w:textAlignment w:val="baseline"/>
              <w:outlineLvl w:val="3"/>
              <w:rPr>
                <w:rFonts w:cs="Arial"/>
                <w:szCs w:val="20"/>
                <w:lang w:eastAsia="sl-SI"/>
              </w:rPr>
            </w:pPr>
            <w:r w:rsidRPr="00792624">
              <w:rPr>
                <w:rFonts w:cs="Arial"/>
                <w:szCs w:val="20"/>
                <w:lang w:eastAsia="sl-SI"/>
              </w:rPr>
              <w:t>splošni namen MiCA je vzpostaviti splošni okvir EU za trge kriptosredstev, tako da bi za izdajatelje kriptosredstev in ponudnike storitev v zvezi s kriptosredstvi veljale zahteve, podobne tistim, ki veljajo po finančnih predpisih v zvezi z varstvom potrošnikov in vlagateljev. MiCA se v celoti uporablja od 30. decembra 2024;</w:t>
            </w:r>
          </w:p>
          <w:p w14:paraId="4FDC0605" w14:textId="28D0D6A6" w:rsidR="00F309C4" w:rsidRPr="00792624" w:rsidRDefault="00F309C4" w:rsidP="008D0D54">
            <w:pPr>
              <w:numPr>
                <w:ilvl w:val="0"/>
                <w:numId w:val="39"/>
              </w:numPr>
              <w:suppressAutoHyphens/>
              <w:overflowPunct w:val="0"/>
              <w:autoSpaceDE w:val="0"/>
              <w:autoSpaceDN w:val="0"/>
              <w:adjustRightInd w:val="0"/>
              <w:spacing w:line="276" w:lineRule="auto"/>
              <w:contextualSpacing/>
              <w:jc w:val="both"/>
              <w:textAlignment w:val="baseline"/>
              <w:outlineLvl w:val="3"/>
              <w:rPr>
                <w:rFonts w:cs="Arial"/>
                <w:szCs w:val="20"/>
                <w:lang w:eastAsia="sl-SI"/>
              </w:rPr>
            </w:pPr>
            <w:r w:rsidRPr="00792624">
              <w:rPr>
                <w:rFonts w:cs="Arial"/>
                <w:szCs w:val="20"/>
                <w:u w:val="single"/>
                <w:lang w:eastAsia="sl-SI"/>
              </w:rPr>
              <w:t>CARF (</w:t>
            </w:r>
            <w:r w:rsidRPr="00792624">
              <w:rPr>
                <w:rFonts w:cs="Arial"/>
                <w:i/>
                <w:iCs/>
                <w:szCs w:val="20"/>
                <w:u w:val="single"/>
                <w:lang w:eastAsia="sl-SI"/>
              </w:rPr>
              <w:t>Crypto Asset Reporting Framework</w:t>
            </w:r>
            <w:r w:rsidRPr="00792624">
              <w:rPr>
                <w:rFonts w:cs="Arial"/>
                <w:szCs w:val="20"/>
                <w:u w:val="single"/>
                <w:lang w:eastAsia="sl-SI"/>
              </w:rPr>
              <w:t xml:space="preserve"> – okvir za poročanje o kriptosredstvih)</w:t>
            </w:r>
            <w:r w:rsidRPr="00792624">
              <w:rPr>
                <w:rFonts w:cs="Arial"/>
                <w:szCs w:val="20"/>
                <w:lang w:eastAsia="sl-SI"/>
              </w:rPr>
              <w:t>, pripravljen v okviru Globalnega foruma OECD za transparentnost in izmenjavo informacij za davčne namene</w:t>
            </w:r>
            <w:r w:rsidR="00443CE8">
              <w:rPr>
                <w:rFonts w:cs="Arial"/>
                <w:szCs w:val="20"/>
                <w:lang w:eastAsia="sl-SI"/>
              </w:rPr>
              <w:t>:</w:t>
            </w:r>
            <w:r w:rsidRPr="00792624">
              <w:rPr>
                <w:rFonts w:cs="Arial"/>
                <w:szCs w:val="20"/>
                <w:vertAlign w:val="superscript"/>
                <w:lang w:eastAsia="sl-SI"/>
              </w:rPr>
              <w:footnoteReference w:id="4"/>
            </w:r>
          </w:p>
          <w:p w14:paraId="46DFD119" w14:textId="61AEEDEB" w:rsidR="00F309C4" w:rsidRPr="00792624" w:rsidRDefault="00F309C4" w:rsidP="008D0D54">
            <w:pPr>
              <w:numPr>
                <w:ilvl w:val="1"/>
                <w:numId w:val="39"/>
              </w:numPr>
              <w:suppressAutoHyphens/>
              <w:overflowPunct w:val="0"/>
              <w:autoSpaceDE w:val="0"/>
              <w:autoSpaceDN w:val="0"/>
              <w:adjustRightInd w:val="0"/>
              <w:spacing w:line="276" w:lineRule="auto"/>
              <w:contextualSpacing/>
              <w:jc w:val="both"/>
              <w:textAlignment w:val="baseline"/>
              <w:outlineLvl w:val="3"/>
              <w:rPr>
                <w:rFonts w:cs="Arial"/>
                <w:szCs w:val="20"/>
                <w:lang w:eastAsia="sl-SI"/>
              </w:rPr>
            </w:pPr>
            <w:r w:rsidRPr="00792624">
              <w:rPr>
                <w:rFonts w:cs="Arial"/>
                <w:szCs w:val="20"/>
                <w:lang w:eastAsia="sl-SI"/>
              </w:rPr>
              <w:t xml:space="preserve">CARF je novi </w:t>
            </w:r>
            <w:r w:rsidR="00443CE8">
              <w:rPr>
                <w:rFonts w:cs="Arial"/>
                <w:szCs w:val="20"/>
                <w:lang w:eastAsia="sl-SI"/>
              </w:rPr>
              <w:t>svetovni</w:t>
            </w:r>
            <w:r w:rsidRPr="00792624">
              <w:rPr>
                <w:rFonts w:cs="Arial"/>
                <w:szCs w:val="20"/>
                <w:lang w:eastAsia="sl-SI"/>
              </w:rPr>
              <w:t xml:space="preserve"> standard, po katerem se zbirajo, poročajo in izmenjujejo informacije o strankah ponudnikov storitev v zvezi s kriptosredstvi, ter je del splošnega standarda za poročanje (CRS – </w:t>
            </w:r>
            <w:r w:rsidRPr="00D630EB">
              <w:rPr>
                <w:rFonts w:cs="Arial"/>
                <w:i/>
                <w:iCs/>
                <w:szCs w:val="20"/>
                <w:lang w:eastAsia="sl-SI"/>
              </w:rPr>
              <w:t>Common Reporting Standard</w:t>
            </w:r>
            <w:r w:rsidRPr="00792624">
              <w:rPr>
                <w:rFonts w:cs="Arial"/>
                <w:szCs w:val="20"/>
                <w:lang w:eastAsia="sl-SI"/>
              </w:rPr>
              <w:t>). Pripravljen je bil z namenom preprečevanja davčnih utaj in izogibanja v zvezi s kriptosredstvi in drugim</w:t>
            </w:r>
            <w:r w:rsidR="00443CE8">
              <w:rPr>
                <w:rFonts w:cs="Arial"/>
                <w:szCs w:val="20"/>
                <w:lang w:eastAsia="sl-SI"/>
              </w:rPr>
              <w:t>i</w:t>
            </w:r>
            <w:r w:rsidRPr="00792624">
              <w:rPr>
                <w:rFonts w:cs="Arial"/>
                <w:szCs w:val="20"/>
                <w:lang w:eastAsia="sl-SI"/>
              </w:rPr>
              <w:t xml:space="preserve"> digitalnimi sredstvi. Velja</w:t>
            </w:r>
            <w:r w:rsidR="00DB1C6D">
              <w:rPr>
                <w:rFonts w:cs="Arial"/>
                <w:szCs w:val="20"/>
                <w:lang w:eastAsia="sl-SI"/>
              </w:rPr>
              <w:t xml:space="preserve"> </w:t>
            </w:r>
            <w:r w:rsidRPr="00792624">
              <w:rPr>
                <w:rFonts w:cs="Arial"/>
                <w:szCs w:val="20"/>
                <w:lang w:eastAsia="sl-SI"/>
              </w:rPr>
              <w:t>za podjetja, posameznike in subjekte, ki ponujajo storitve menjave kriptosredstev strankam ali za stranke. Zbirali se bodo podatki o rezidentstvu in davčni številki uporabnika kriptosredstva in njegovih upravičenih lastnikih ter o transakcijah uporabnika (o menjavah med kriptosredstvi in uradno (</w:t>
            </w:r>
            <w:r w:rsidR="003F44E3">
              <w:rPr>
                <w:rFonts w:cs="Arial"/>
                <w:szCs w:val="20"/>
                <w:lang w:eastAsia="sl-SI"/>
              </w:rPr>
              <w:t>fiat</w:t>
            </w:r>
            <w:r w:rsidRPr="00792624">
              <w:rPr>
                <w:rFonts w:cs="Arial"/>
                <w:szCs w:val="20"/>
                <w:lang w:eastAsia="sl-SI"/>
              </w:rPr>
              <w:t>) valuto, o menjavah med eno ali več vrst</w:t>
            </w:r>
            <w:r w:rsidR="00D630EB">
              <w:rPr>
                <w:rFonts w:cs="Arial"/>
                <w:szCs w:val="20"/>
                <w:lang w:eastAsia="sl-SI"/>
              </w:rPr>
              <w:t>ami</w:t>
            </w:r>
            <w:r w:rsidRPr="00792624">
              <w:rPr>
                <w:rFonts w:cs="Arial"/>
                <w:szCs w:val="20"/>
                <w:lang w:eastAsia="sl-SI"/>
              </w:rPr>
              <w:t xml:space="preserve"> kriptosredstev in o prenosu kriptosredstev, vključno s poročanimi maloprodajnimi plačilnimi transakcijami, kjer posrednik obdeluje plačila v imenu trgovca, ki sprejema kriptosredstva kot plačilo za blago ali storitve v vrednosti, ki presega 50.000 </w:t>
            </w:r>
            <w:r w:rsidR="00E46846">
              <w:rPr>
                <w:rFonts w:cs="Arial"/>
                <w:szCs w:val="20"/>
                <w:lang w:eastAsia="sl-SI"/>
              </w:rPr>
              <w:t>EUR</w:t>
            </w:r>
            <w:r w:rsidRPr="00792624">
              <w:rPr>
                <w:rFonts w:cs="Arial"/>
                <w:szCs w:val="20"/>
                <w:lang w:eastAsia="sl-SI"/>
              </w:rPr>
              <w:t>).</w:t>
            </w:r>
            <w:r w:rsidRPr="00792624">
              <w:rPr>
                <w:rFonts w:asciiTheme="minorHAnsi" w:eastAsiaTheme="minorHAnsi" w:hAnsiTheme="minorHAnsi" w:cstheme="minorBidi"/>
              </w:rPr>
              <w:t xml:space="preserve"> </w:t>
            </w:r>
            <w:r w:rsidRPr="00792624">
              <w:rPr>
                <w:rFonts w:cs="Arial"/>
                <w:szCs w:val="20"/>
                <w:lang w:eastAsia="sl-SI"/>
              </w:rPr>
              <w:t>Podatki se bodo poročali letno, združeno po vrsti kriptosredstva in po vrsti transferja. Poročalo se bo tudi o številu enot in skupni vrednosti prenosov kriptosredstev pri poročevalskem subjektu za uporabnika kriptosredstev v denarnice, ki niso povezane s tem subjektom;</w:t>
            </w:r>
          </w:p>
          <w:p w14:paraId="13657969" w14:textId="0DD82FA1" w:rsidR="00F309C4" w:rsidRPr="00792624" w:rsidRDefault="00F309C4" w:rsidP="008D0D54">
            <w:pPr>
              <w:numPr>
                <w:ilvl w:val="1"/>
                <w:numId w:val="39"/>
              </w:numPr>
              <w:suppressAutoHyphens/>
              <w:overflowPunct w:val="0"/>
              <w:autoSpaceDE w:val="0"/>
              <w:autoSpaceDN w:val="0"/>
              <w:adjustRightInd w:val="0"/>
              <w:spacing w:line="276" w:lineRule="auto"/>
              <w:contextualSpacing/>
              <w:jc w:val="both"/>
              <w:textAlignment w:val="baseline"/>
              <w:outlineLvl w:val="3"/>
              <w:rPr>
                <w:rFonts w:cs="Arial"/>
                <w:szCs w:val="20"/>
                <w:lang w:eastAsia="sl-SI"/>
              </w:rPr>
            </w:pPr>
            <w:r w:rsidRPr="00792624">
              <w:rPr>
                <w:rFonts w:cs="Arial"/>
                <w:szCs w:val="20"/>
                <w:lang w:eastAsia="sl-SI"/>
              </w:rPr>
              <w:t xml:space="preserve">Slovenija je Večstranski sporazum med pristojnimi organi </w:t>
            </w:r>
            <w:r w:rsidR="00D630EB" w:rsidRPr="00D630EB">
              <w:rPr>
                <w:rFonts w:cs="Arial"/>
                <w:szCs w:val="20"/>
                <w:lang w:eastAsia="sl-SI"/>
              </w:rPr>
              <w:t xml:space="preserve">o avtomatični izmenjavi informacij na podlagi okvira poročanja o kriptosredstvih (CARF MCAA) </w:t>
            </w:r>
            <w:r w:rsidRPr="00792624">
              <w:rPr>
                <w:rFonts w:cs="Arial"/>
                <w:szCs w:val="20"/>
                <w:lang w:eastAsia="sl-SI"/>
              </w:rPr>
              <w:t>podpisala 26.</w:t>
            </w:r>
            <w:r w:rsidR="00D630EB">
              <w:rPr>
                <w:rFonts w:cs="Arial"/>
                <w:szCs w:val="20"/>
                <w:lang w:eastAsia="sl-SI"/>
              </w:rPr>
              <w:t> </w:t>
            </w:r>
            <w:r w:rsidRPr="00792624">
              <w:rPr>
                <w:rFonts w:cs="Arial"/>
                <w:szCs w:val="20"/>
                <w:lang w:eastAsia="sl-SI"/>
              </w:rPr>
              <w:t>novembra</w:t>
            </w:r>
            <w:r w:rsidR="00D630EB">
              <w:rPr>
                <w:rFonts w:cs="Arial"/>
                <w:szCs w:val="20"/>
                <w:lang w:eastAsia="sl-SI"/>
              </w:rPr>
              <w:t> </w:t>
            </w:r>
            <w:r w:rsidRPr="00792624">
              <w:rPr>
                <w:rFonts w:cs="Arial"/>
                <w:szCs w:val="20"/>
                <w:lang w:eastAsia="sl-SI"/>
              </w:rPr>
              <w:t>2024;</w:t>
            </w:r>
          </w:p>
          <w:p w14:paraId="36EF7601" w14:textId="25898D4E" w:rsidR="00F309C4" w:rsidRPr="00792624" w:rsidRDefault="00F309C4" w:rsidP="008D0D54">
            <w:pPr>
              <w:numPr>
                <w:ilvl w:val="0"/>
                <w:numId w:val="39"/>
              </w:numPr>
              <w:suppressAutoHyphens/>
              <w:overflowPunct w:val="0"/>
              <w:autoSpaceDE w:val="0"/>
              <w:autoSpaceDN w:val="0"/>
              <w:adjustRightInd w:val="0"/>
              <w:spacing w:line="276" w:lineRule="auto"/>
              <w:contextualSpacing/>
              <w:jc w:val="both"/>
              <w:textAlignment w:val="baseline"/>
              <w:outlineLvl w:val="3"/>
              <w:rPr>
                <w:rFonts w:cs="Arial"/>
                <w:szCs w:val="20"/>
                <w:lang w:eastAsia="sl-SI"/>
              </w:rPr>
            </w:pPr>
            <w:r w:rsidRPr="00792624">
              <w:rPr>
                <w:rFonts w:cs="Arial"/>
                <w:szCs w:val="20"/>
                <w:u w:val="single"/>
                <w:lang w:eastAsia="sl-SI"/>
              </w:rPr>
              <w:t xml:space="preserve">DAC8 – 8. </w:t>
            </w:r>
            <w:r w:rsidR="00D630EB">
              <w:rPr>
                <w:rFonts w:cs="Arial"/>
                <w:szCs w:val="20"/>
                <w:u w:val="single"/>
                <w:lang w:eastAsia="sl-SI"/>
              </w:rPr>
              <w:t>sprememba</w:t>
            </w:r>
            <w:r w:rsidRPr="00792624">
              <w:rPr>
                <w:rFonts w:cs="Arial"/>
                <w:szCs w:val="20"/>
                <w:u w:val="single"/>
                <w:lang w:eastAsia="sl-SI"/>
              </w:rPr>
              <w:t xml:space="preserve"> Direktive o upravnem sodelovanju na področju obdavčevanja</w:t>
            </w:r>
            <w:r w:rsidRPr="00792624">
              <w:rPr>
                <w:rFonts w:cs="Arial"/>
                <w:szCs w:val="20"/>
                <w:lang w:eastAsia="sl-SI"/>
              </w:rPr>
              <w:t xml:space="preserve"> (</w:t>
            </w:r>
            <w:r w:rsidRPr="00792624">
              <w:rPr>
                <w:rFonts w:cs="Arial"/>
                <w:i/>
                <w:iCs/>
                <w:szCs w:val="20"/>
                <w:lang w:eastAsia="sl-SI"/>
              </w:rPr>
              <w:t>Tax Transparency Rules for crypto-asset transactions</w:t>
            </w:r>
            <w:r w:rsidRPr="00792624">
              <w:rPr>
                <w:rFonts w:cs="Arial"/>
                <w:szCs w:val="20"/>
                <w:lang w:eastAsia="sl-SI"/>
              </w:rPr>
              <w:t>)</w:t>
            </w:r>
            <w:r w:rsidRPr="00792624">
              <w:rPr>
                <w:rFonts w:cs="Arial"/>
                <w:szCs w:val="20"/>
                <w:vertAlign w:val="superscript"/>
                <w:lang w:eastAsia="sl-SI"/>
              </w:rPr>
              <w:footnoteReference w:id="5"/>
            </w:r>
            <w:r w:rsidRPr="00792624">
              <w:rPr>
                <w:rFonts w:cs="Arial"/>
                <w:szCs w:val="20"/>
                <w:lang w:eastAsia="sl-SI"/>
              </w:rPr>
              <w:t>:</w:t>
            </w:r>
          </w:p>
          <w:p w14:paraId="1B8EDB6F" w14:textId="075ABEEF" w:rsidR="00F309C4" w:rsidRPr="00792624" w:rsidRDefault="00F309C4" w:rsidP="008D0D54">
            <w:pPr>
              <w:numPr>
                <w:ilvl w:val="1"/>
                <w:numId w:val="39"/>
              </w:numPr>
              <w:suppressAutoHyphens/>
              <w:overflowPunct w:val="0"/>
              <w:autoSpaceDE w:val="0"/>
              <w:autoSpaceDN w:val="0"/>
              <w:adjustRightInd w:val="0"/>
              <w:spacing w:line="276" w:lineRule="auto"/>
              <w:contextualSpacing/>
              <w:jc w:val="both"/>
              <w:textAlignment w:val="baseline"/>
              <w:outlineLvl w:val="3"/>
              <w:rPr>
                <w:rFonts w:cs="Arial"/>
                <w:szCs w:val="20"/>
                <w:lang w:eastAsia="sl-SI"/>
              </w:rPr>
            </w:pPr>
            <w:r w:rsidRPr="00792624">
              <w:rPr>
                <w:rFonts w:cs="Arial"/>
                <w:szCs w:val="20"/>
                <w:lang w:eastAsia="sl-SI"/>
              </w:rPr>
              <w:t xml:space="preserve">DAC8 zajema poročanje ter avtomatično izmenjavo informacij med davčnimi organi držav članic </w:t>
            </w:r>
            <w:r w:rsidRPr="008C4B64">
              <w:rPr>
                <w:rFonts w:cs="Arial"/>
                <w:szCs w:val="20"/>
                <w:lang w:eastAsia="sl-SI"/>
              </w:rPr>
              <w:t>EU</w:t>
            </w:r>
            <w:r w:rsidR="009C46B7" w:rsidRPr="008C4B64">
              <w:rPr>
                <w:rFonts w:cs="Arial"/>
                <w:szCs w:val="20"/>
                <w:lang w:eastAsia="sl-SI"/>
              </w:rPr>
              <w:t xml:space="preserve"> zaradi zagotavljanja spoštovanja davčnih predpisov v zvezi z obdavčitvijo dohodkov iz transakcij</w:t>
            </w:r>
            <w:r w:rsidR="002E289D" w:rsidRPr="008C4B64">
              <w:rPr>
                <w:rFonts w:cs="Arial"/>
                <w:szCs w:val="20"/>
                <w:lang w:eastAsia="sl-SI"/>
              </w:rPr>
              <w:t xml:space="preserve"> s</w:t>
            </w:r>
            <w:r w:rsidRPr="008C4B64">
              <w:rPr>
                <w:rFonts w:cs="Arial"/>
                <w:szCs w:val="20"/>
                <w:lang w:eastAsia="sl-SI"/>
              </w:rPr>
              <w:t xml:space="preserve"> kriptosredstvi</w:t>
            </w:r>
            <w:r w:rsidRPr="00792624">
              <w:rPr>
                <w:rFonts w:cs="Arial"/>
                <w:szCs w:val="20"/>
                <w:lang w:eastAsia="sl-SI"/>
              </w:rPr>
              <w:t>. Državam članicam nalaga, da uvedejo pravila, ki ponudnikom in posrednikom kriptosredstev nalagajo obveznost poročanja informacij o transakcijah posameznih strank njihovim davčnim organom. Obveznost poročanja zajema transakcije v obliki menjav denarja za kriptosredstva ali obratno, menjav med različnimi kripto-sredstvi in prenosov z enega računa na drugega. V obseg direktive s</w:t>
            </w:r>
            <w:r w:rsidR="001826F4">
              <w:rPr>
                <w:rFonts w:cs="Arial"/>
                <w:szCs w:val="20"/>
                <w:lang w:eastAsia="sl-SI"/>
              </w:rPr>
              <w:t>padajo</w:t>
            </w:r>
            <w:r w:rsidRPr="00792624">
              <w:rPr>
                <w:rFonts w:cs="Arial"/>
                <w:szCs w:val="20"/>
                <w:lang w:eastAsia="sl-SI"/>
              </w:rPr>
              <w:t xml:space="preserve"> tako domače kot čezmejne transakcije. Ne poroča se o vsaki posamezni transakciji, temveč o skupnem številu transakcij v letu, razčlenjeno po vrsti transakcije in vrsti poročanih kriptosredstev. Države članice morajo prav tako uvesti pravila, ki ponudnikom in posrednikom nalagajo identifikacijo posameznih strank in jurisdikcij, katerih rezidenti so; </w:t>
            </w:r>
          </w:p>
          <w:p w14:paraId="5284E759" w14:textId="77777777" w:rsidR="00F309C4" w:rsidRPr="00792624" w:rsidRDefault="00F309C4" w:rsidP="008D0D54">
            <w:pPr>
              <w:numPr>
                <w:ilvl w:val="1"/>
                <w:numId w:val="39"/>
              </w:numPr>
              <w:suppressAutoHyphens/>
              <w:overflowPunct w:val="0"/>
              <w:autoSpaceDE w:val="0"/>
              <w:autoSpaceDN w:val="0"/>
              <w:adjustRightInd w:val="0"/>
              <w:spacing w:line="276" w:lineRule="auto"/>
              <w:contextualSpacing/>
              <w:jc w:val="both"/>
              <w:textAlignment w:val="baseline"/>
              <w:outlineLvl w:val="3"/>
              <w:rPr>
                <w:rFonts w:cs="Arial"/>
                <w:szCs w:val="20"/>
                <w:lang w:eastAsia="sl-SI"/>
              </w:rPr>
            </w:pPr>
            <w:r w:rsidRPr="00792624">
              <w:rPr>
                <w:rFonts w:cs="Arial"/>
                <w:szCs w:val="20"/>
                <w:lang w:eastAsia="sl-SI"/>
              </w:rPr>
              <w:t xml:space="preserve">skrajni rok za avtomatično izmenjavo poročanih informacij med davčnimi organi v EU je konec septembra leta, ki sledi letu, na katerega se informacije nanašajo; </w:t>
            </w:r>
          </w:p>
          <w:p w14:paraId="4FAC19BF" w14:textId="6229FA26" w:rsidR="00F309C4" w:rsidRPr="00792624" w:rsidRDefault="00F309C4" w:rsidP="008D0D54">
            <w:pPr>
              <w:numPr>
                <w:ilvl w:val="1"/>
                <w:numId w:val="39"/>
              </w:numPr>
              <w:suppressAutoHyphens/>
              <w:overflowPunct w:val="0"/>
              <w:autoSpaceDE w:val="0"/>
              <w:autoSpaceDN w:val="0"/>
              <w:adjustRightInd w:val="0"/>
              <w:spacing w:line="276" w:lineRule="auto"/>
              <w:contextualSpacing/>
              <w:jc w:val="both"/>
              <w:textAlignment w:val="baseline"/>
              <w:outlineLvl w:val="3"/>
              <w:rPr>
                <w:rFonts w:cs="Arial"/>
                <w:szCs w:val="20"/>
                <w:lang w:eastAsia="sl-SI"/>
              </w:rPr>
            </w:pPr>
            <w:r w:rsidRPr="00792624">
              <w:rPr>
                <w:rFonts w:cs="Arial"/>
                <w:szCs w:val="20"/>
                <w:lang w:eastAsia="sl-SI"/>
              </w:rPr>
              <w:t>države članice morajo DAC8 prenesti v svojo zakonodajo najpozneje do 31.</w:t>
            </w:r>
            <w:r w:rsidR="001826F4">
              <w:rPr>
                <w:rFonts w:cs="Arial"/>
                <w:szCs w:val="20"/>
                <w:lang w:eastAsia="sl-SI"/>
              </w:rPr>
              <w:t> </w:t>
            </w:r>
            <w:r w:rsidRPr="00792624">
              <w:rPr>
                <w:rFonts w:cs="Arial"/>
                <w:szCs w:val="20"/>
                <w:lang w:eastAsia="sl-SI"/>
              </w:rPr>
              <w:t>decembra 2025, pravila v domači zakonodaji pa se morajo uporabljati od 1.</w:t>
            </w:r>
            <w:r w:rsidR="001826F4">
              <w:rPr>
                <w:rFonts w:cs="Arial"/>
                <w:szCs w:val="20"/>
                <w:lang w:eastAsia="sl-SI"/>
              </w:rPr>
              <w:t> </w:t>
            </w:r>
            <w:r w:rsidRPr="00792624">
              <w:rPr>
                <w:rFonts w:cs="Arial"/>
                <w:szCs w:val="20"/>
                <w:lang w:eastAsia="sl-SI"/>
              </w:rPr>
              <w:t>januarja 2026;</w:t>
            </w:r>
          </w:p>
          <w:p w14:paraId="18649B1E" w14:textId="599299F9" w:rsidR="00F309C4" w:rsidRPr="00792624" w:rsidRDefault="00F309C4" w:rsidP="008D0D54">
            <w:pPr>
              <w:numPr>
                <w:ilvl w:val="1"/>
                <w:numId w:val="39"/>
              </w:numPr>
              <w:suppressAutoHyphens/>
              <w:overflowPunct w:val="0"/>
              <w:autoSpaceDE w:val="0"/>
              <w:autoSpaceDN w:val="0"/>
              <w:adjustRightInd w:val="0"/>
              <w:spacing w:line="276" w:lineRule="auto"/>
              <w:contextualSpacing/>
              <w:jc w:val="both"/>
              <w:textAlignment w:val="baseline"/>
              <w:outlineLvl w:val="3"/>
              <w:rPr>
                <w:rFonts w:cs="Arial"/>
                <w:szCs w:val="20"/>
                <w:lang w:eastAsia="sl-SI"/>
              </w:rPr>
            </w:pPr>
            <w:r w:rsidRPr="00792624">
              <w:rPr>
                <w:rFonts w:cs="Arial"/>
                <w:szCs w:val="20"/>
                <w:lang w:eastAsia="sl-SI"/>
              </w:rPr>
              <w:lastRenderedPageBreak/>
              <w:t xml:space="preserve">DAC8 v EU </w:t>
            </w:r>
            <w:r w:rsidR="001826F4">
              <w:rPr>
                <w:rFonts w:cs="Arial"/>
                <w:szCs w:val="20"/>
                <w:lang w:eastAsia="sl-SI"/>
              </w:rPr>
              <w:t>in</w:t>
            </w:r>
            <w:r w:rsidRPr="00792624">
              <w:rPr>
                <w:rFonts w:cs="Arial"/>
                <w:szCs w:val="20"/>
                <w:lang w:eastAsia="sl-SI"/>
              </w:rPr>
              <w:t xml:space="preserve"> CARF v OECD sta </w:t>
            </w:r>
            <w:r w:rsidR="001826F4">
              <w:rPr>
                <w:rFonts w:cs="Arial"/>
                <w:szCs w:val="20"/>
                <w:lang w:eastAsia="sl-SI"/>
              </w:rPr>
              <w:t>nastajala</w:t>
            </w:r>
            <w:r w:rsidRPr="00792624">
              <w:rPr>
                <w:rFonts w:cs="Arial"/>
                <w:szCs w:val="20"/>
                <w:lang w:eastAsia="sl-SI"/>
              </w:rPr>
              <w:t xml:space="preserve"> vzporedno. To pomeni, da med obema sistemoma obstaja visoka stopnja usklajenosti.</w:t>
            </w:r>
          </w:p>
          <w:p w14:paraId="669F827F" w14:textId="77777777" w:rsidR="00F309C4" w:rsidRPr="00792624" w:rsidRDefault="00F309C4" w:rsidP="00693CC7">
            <w:pPr>
              <w:suppressAutoHyphens/>
              <w:overflowPunct w:val="0"/>
              <w:autoSpaceDE w:val="0"/>
              <w:autoSpaceDN w:val="0"/>
              <w:adjustRightInd w:val="0"/>
              <w:jc w:val="both"/>
              <w:textAlignment w:val="baseline"/>
              <w:outlineLvl w:val="3"/>
              <w:rPr>
                <w:rFonts w:cs="Arial"/>
                <w:szCs w:val="20"/>
                <w:lang w:eastAsia="sl-SI"/>
              </w:rPr>
            </w:pPr>
          </w:p>
          <w:p w14:paraId="105E2F9C" w14:textId="30D368FF" w:rsidR="00F309C4" w:rsidRPr="00792624" w:rsidRDefault="00F309C4" w:rsidP="00693CC7">
            <w:pPr>
              <w:suppressAutoHyphens/>
              <w:overflowPunct w:val="0"/>
              <w:autoSpaceDE w:val="0"/>
              <w:autoSpaceDN w:val="0"/>
              <w:adjustRightInd w:val="0"/>
              <w:jc w:val="both"/>
              <w:textAlignment w:val="baseline"/>
              <w:outlineLvl w:val="3"/>
              <w:rPr>
                <w:rFonts w:eastAsiaTheme="minorHAnsi" w:cs="Arial"/>
                <w:szCs w:val="20"/>
              </w:rPr>
            </w:pPr>
            <w:r w:rsidRPr="00792624">
              <w:rPr>
                <w:rFonts w:eastAsiaTheme="minorHAnsi" w:cs="Arial"/>
                <w:szCs w:val="20"/>
              </w:rPr>
              <w:t xml:space="preserve">Za kriptosredstva je značilno, da obstajajo samo elektronsko. Teh sredstev ni mogoče opredeliti na enostaven način, saj obstaja veliko podskupin, </w:t>
            </w:r>
            <w:r w:rsidR="001826F4">
              <w:rPr>
                <w:rFonts w:eastAsiaTheme="minorHAnsi" w:cs="Arial"/>
                <w:szCs w:val="20"/>
              </w:rPr>
              <w:t>tudi</w:t>
            </w:r>
            <w:r w:rsidRPr="00792624">
              <w:rPr>
                <w:rFonts w:eastAsiaTheme="minorHAnsi" w:cs="Arial"/>
                <w:szCs w:val="20"/>
              </w:rPr>
              <w:t xml:space="preserve"> glede na njihovo obliko in glede na načine njihove uporabe (n</w:t>
            </w:r>
            <w:r w:rsidR="001826F4">
              <w:rPr>
                <w:rFonts w:eastAsiaTheme="minorHAnsi" w:cs="Arial"/>
                <w:szCs w:val="20"/>
              </w:rPr>
              <w:t>a primer</w:t>
            </w:r>
            <w:r w:rsidRPr="00792624">
              <w:rPr>
                <w:rFonts w:eastAsiaTheme="minorHAnsi" w:cs="Arial"/>
                <w:szCs w:val="20"/>
              </w:rPr>
              <w:t xml:space="preserve"> menjalno sredstvo, naložba ali dostop do storitev). Številne vrste teh sredstev se uporabljajo oz</w:t>
            </w:r>
            <w:r w:rsidR="001826F4">
              <w:rPr>
                <w:rFonts w:eastAsiaTheme="minorHAnsi" w:cs="Arial"/>
                <w:szCs w:val="20"/>
              </w:rPr>
              <w:t>iroma</w:t>
            </w:r>
            <w:r w:rsidRPr="00792624">
              <w:rPr>
                <w:rFonts w:eastAsiaTheme="minorHAnsi" w:cs="Arial"/>
                <w:szCs w:val="20"/>
              </w:rPr>
              <w:t xml:space="preserve"> pridobivajo </w:t>
            </w:r>
            <w:r w:rsidR="001826F4">
              <w:rPr>
                <w:rFonts w:eastAsiaTheme="minorHAnsi" w:cs="Arial"/>
                <w:szCs w:val="20"/>
              </w:rPr>
              <w:t>le</w:t>
            </w:r>
            <w:r w:rsidRPr="00792624">
              <w:rPr>
                <w:rFonts w:eastAsiaTheme="minorHAnsi" w:cs="Arial"/>
                <w:szCs w:val="20"/>
              </w:rPr>
              <w:t xml:space="preserve"> kot naložbe. Pridobivati jih je mogoče na različne načine (</w:t>
            </w:r>
            <w:r w:rsidR="001826F4">
              <w:rPr>
                <w:rFonts w:eastAsiaTheme="minorHAnsi" w:cs="Arial"/>
                <w:szCs w:val="20"/>
              </w:rPr>
              <w:t>na primer</w:t>
            </w:r>
            <w:r w:rsidRPr="00792624">
              <w:rPr>
                <w:rFonts w:eastAsiaTheme="minorHAnsi" w:cs="Arial"/>
                <w:szCs w:val="20"/>
              </w:rPr>
              <w:t xml:space="preserve"> z nakupom, prodajo ali dedovanjem, kot  darilo, kot nagrado v okviru vzdrževanja razpršene evidence ali potrjevanja poslov v okviru mehanizma soglasja</w:t>
            </w:r>
            <w:r w:rsidR="001826F4">
              <w:rPr>
                <w:rFonts w:eastAsiaTheme="minorHAnsi" w:cs="Arial"/>
                <w:szCs w:val="20"/>
              </w:rPr>
              <w:t xml:space="preserve"> ter</w:t>
            </w:r>
            <w:r w:rsidRPr="00792624">
              <w:rPr>
                <w:rFonts w:eastAsiaTheme="minorHAnsi" w:cs="Arial"/>
                <w:szCs w:val="20"/>
              </w:rPr>
              <w:t xml:space="preserve"> v okviru uravnavanja vrednosti posameznega kriptosredstva). Pri pridobivanju in odsvajanju kriptosredstev se plačujejo transakcijski stroški (variabilni oziroma fiksni). </w:t>
            </w:r>
          </w:p>
          <w:p w14:paraId="0855359D" w14:textId="77777777" w:rsidR="00F309C4" w:rsidRPr="00792624" w:rsidRDefault="00F309C4" w:rsidP="00693CC7">
            <w:pPr>
              <w:suppressAutoHyphens/>
              <w:overflowPunct w:val="0"/>
              <w:autoSpaceDE w:val="0"/>
              <w:autoSpaceDN w:val="0"/>
              <w:adjustRightInd w:val="0"/>
              <w:jc w:val="both"/>
              <w:textAlignment w:val="baseline"/>
              <w:outlineLvl w:val="3"/>
              <w:rPr>
                <w:rFonts w:eastAsiaTheme="minorHAnsi" w:cs="Arial"/>
                <w:szCs w:val="20"/>
              </w:rPr>
            </w:pPr>
          </w:p>
          <w:p w14:paraId="47F67584" w14:textId="48965C52" w:rsidR="00F309C4" w:rsidRPr="00792624" w:rsidRDefault="00F309C4" w:rsidP="00693CC7">
            <w:pPr>
              <w:suppressAutoHyphens/>
              <w:overflowPunct w:val="0"/>
              <w:autoSpaceDE w:val="0"/>
              <w:autoSpaceDN w:val="0"/>
              <w:adjustRightInd w:val="0"/>
              <w:jc w:val="both"/>
              <w:textAlignment w:val="baseline"/>
              <w:outlineLvl w:val="3"/>
              <w:rPr>
                <w:rFonts w:cs="Arial"/>
                <w:szCs w:val="20"/>
                <w:lang w:eastAsia="sl-SI"/>
              </w:rPr>
            </w:pPr>
            <w:r w:rsidRPr="00792624">
              <w:rPr>
                <w:rFonts w:cs="Arial"/>
                <w:szCs w:val="20"/>
                <w:lang w:eastAsia="sl-SI"/>
              </w:rPr>
              <w:t>Oseba lahko prejema</w:t>
            </w:r>
            <w:r w:rsidR="00F32FEF">
              <w:rPr>
                <w:rFonts w:cs="Arial"/>
                <w:szCs w:val="20"/>
                <w:lang w:eastAsia="sl-SI"/>
              </w:rPr>
              <w:t xml:space="preserve"> in</w:t>
            </w:r>
            <w:r w:rsidRPr="00792624">
              <w:rPr>
                <w:rFonts w:cs="Arial"/>
                <w:szCs w:val="20"/>
                <w:lang w:eastAsia="sl-SI"/>
              </w:rPr>
              <w:t xml:space="preserve"> shranjuje </w:t>
            </w:r>
            <w:r w:rsidR="00F32FEF" w:rsidRPr="00792624">
              <w:rPr>
                <w:rFonts w:cs="Arial"/>
                <w:szCs w:val="20"/>
                <w:lang w:eastAsia="sl-SI"/>
              </w:rPr>
              <w:t>kriptosredstva</w:t>
            </w:r>
            <w:r w:rsidR="00F32FEF">
              <w:rPr>
                <w:rFonts w:cs="Arial"/>
                <w:szCs w:val="20"/>
                <w:lang w:eastAsia="sl-SI"/>
              </w:rPr>
              <w:t xml:space="preserve"> v osebni denarnici ter jih</w:t>
            </w:r>
            <w:r w:rsidRPr="00792624">
              <w:rPr>
                <w:rFonts w:cs="Arial"/>
                <w:szCs w:val="20"/>
                <w:lang w:eastAsia="sl-SI"/>
              </w:rPr>
              <w:t xml:space="preserve"> pošilja </w:t>
            </w:r>
            <w:r w:rsidR="00F32FEF">
              <w:rPr>
                <w:rFonts w:cs="Arial"/>
                <w:szCs w:val="20"/>
                <w:lang w:eastAsia="sl-SI"/>
              </w:rPr>
              <w:t>iz nje</w:t>
            </w:r>
            <w:r w:rsidRPr="00792624">
              <w:rPr>
                <w:rFonts w:cs="Arial"/>
                <w:szCs w:val="20"/>
                <w:lang w:eastAsia="sl-SI"/>
              </w:rPr>
              <w:t xml:space="preserve">. Do določene mere je mogoče denarnico primerjati z računom pri banki, pri čemer se na računu ne hranijo uradne </w:t>
            </w:r>
            <w:r>
              <w:rPr>
                <w:rFonts w:cs="Arial"/>
                <w:szCs w:val="20"/>
                <w:lang w:eastAsia="sl-SI"/>
              </w:rPr>
              <w:t>(</w:t>
            </w:r>
            <w:r w:rsidR="003F44E3">
              <w:rPr>
                <w:rFonts w:cs="Arial"/>
                <w:szCs w:val="20"/>
                <w:lang w:eastAsia="sl-SI"/>
              </w:rPr>
              <w:t>fiat</w:t>
            </w:r>
            <w:r>
              <w:rPr>
                <w:rFonts w:cs="Arial"/>
                <w:szCs w:val="20"/>
                <w:lang w:eastAsia="sl-SI"/>
              </w:rPr>
              <w:t xml:space="preserve">) </w:t>
            </w:r>
            <w:r w:rsidRPr="00792624">
              <w:rPr>
                <w:rFonts w:cs="Arial"/>
                <w:szCs w:val="20"/>
                <w:lang w:eastAsia="sl-SI"/>
              </w:rPr>
              <w:t>valute</w:t>
            </w:r>
            <w:r w:rsidR="00F32FEF">
              <w:rPr>
                <w:rFonts w:cs="Arial"/>
                <w:szCs w:val="20"/>
                <w:lang w:eastAsia="sl-SI"/>
              </w:rPr>
              <w:t>,</w:t>
            </w:r>
            <w:r w:rsidRPr="00792624">
              <w:rPr>
                <w:rFonts w:cs="Arial"/>
                <w:szCs w:val="20"/>
                <w:lang w:eastAsia="sl-SI"/>
              </w:rPr>
              <w:t xml:space="preserve"> temveč kriptosredstva. Osebna denarnica je lahko na spletu in varovana z zasebnim kriptografskim ključem ali </w:t>
            </w:r>
            <w:r w:rsidR="00F32FEF">
              <w:rPr>
                <w:rFonts w:cs="Arial"/>
                <w:szCs w:val="20"/>
                <w:lang w:eastAsia="sl-SI"/>
              </w:rPr>
              <w:t>zunaj</w:t>
            </w:r>
            <w:r w:rsidRPr="00792624">
              <w:rPr>
                <w:rFonts w:cs="Arial"/>
                <w:szCs w:val="20"/>
                <w:lang w:eastAsia="sl-SI"/>
              </w:rPr>
              <w:t xml:space="preserve"> spleta. </w:t>
            </w:r>
            <w:r w:rsidR="00F32FEF">
              <w:rPr>
                <w:rFonts w:cs="Arial"/>
                <w:szCs w:val="20"/>
                <w:lang w:eastAsia="sl-SI"/>
              </w:rPr>
              <w:t>Ob up</w:t>
            </w:r>
            <w:r w:rsidRPr="00792624">
              <w:rPr>
                <w:rFonts w:cs="Arial"/>
                <w:szCs w:val="20"/>
                <w:lang w:eastAsia="sl-SI"/>
              </w:rPr>
              <w:t>ošteva</w:t>
            </w:r>
            <w:r w:rsidR="00F32FEF">
              <w:rPr>
                <w:rFonts w:cs="Arial"/>
                <w:szCs w:val="20"/>
                <w:lang w:eastAsia="sl-SI"/>
              </w:rPr>
              <w:t>nju</w:t>
            </w:r>
            <w:r w:rsidRPr="00792624">
              <w:rPr>
                <w:rFonts w:cs="Arial"/>
                <w:szCs w:val="20"/>
                <w:lang w:eastAsia="sl-SI"/>
              </w:rPr>
              <w:t xml:space="preserve"> naveden</w:t>
            </w:r>
            <w:r w:rsidR="00F32FEF">
              <w:rPr>
                <w:rFonts w:cs="Arial"/>
                <w:szCs w:val="20"/>
                <w:lang w:eastAsia="sl-SI"/>
              </w:rPr>
              <w:t>ega</w:t>
            </w:r>
            <w:r w:rsidRPr="00792624">
              <w:rPr>
                <w:rFonts w:cs="Arial"/>
                <w:szCs w:val="20"/>
                <w:lang w:eastAsia="sl-SI"/>
              </w:rPr>
              <w:t xml:space="preserve"> je za kriptosredstva značilno tudi, da se dostop do njih lahko izgubi – in s tem možnost njihove odsvojitve – brez možnosti obnovitve stanja.</w:t>
            </w:r>
          </w:p>
          <w:p w14:paraId="55072C9B" w14:textId="77777777" w:rsidR="00F309C4" w:rsidRPr="00792624" w:rsidRDefault="00F309C4" w:rsidP="00693CC7">
            <w:pPr>
              <w:suppressAutoHyphens/>
              <w:overflowPunct w:val="0"/>
              <w:autoSpaceDE w:val="0"/>
              <w:autoSpaceDN w:val="0"/>
              <w:adjustRightInd w:val="0"/>
              <w:jc w:val="both"/>
              <w:textAlignment w:val="baseline"/>
              <w:outlineLvl w:val="3"/>
              <w:rPr>
                <w:rFonts w:cs="Arial"/>
                <w:szCs w:val="20"/>
                <w:lang w:eastAsia="sl-SI"/>
              </w:rPr>
            </w:pPr>
          </w:p>
          <w:p w14:paraId="0F47267B" w14:textId="586DD154" w:rsidR="00F309C4" w:rsidRPr="00792624" w:rsidRDefault="00F309C4" w:rsidP="00693CC7">
            <w:pPr>
              <w:spacing w:after="160"/>
              <w:jc w:val="both"/>
              <w:rPr>
                <w:rFonts w:eastAsiaTheme="minorHAnsi" w:cs="Arial"/>
                <w:szCs w:val="20"/>
              </w:rPr>
            </w:pPr>
            <w:r w:rsidRPr="00792624">
              <w:rPr>
                <w:rFonts w:eastAsiaTheme="minorHAnsi" w:cs="Arial"/>
                <w:szCs w:val="20"/>
              </w:rPr>
              <w:t xml:space="preserve">S kriptosredstvi se lahko trguje </w:t>
            </w:r>
            <w:r w:rsidR="00F32FEF">
              <w:rPr>
                <w:rFonts w:eastAsiaTheme="minorHAnsi" w:cs="Arial"/>
                <w:szCs w:val="20"/>
              </w:rPr>
              <w:t>na</w:t>
            </w:r>
            <w:r w:rsidRPr="00792624">
              <w:rPr>
                <w:rFonts w:eastAsiaTheme="minorHAnsi" w:cs="Arial"/>
                <w:szCs w:val="20"/>
              </w:rPr>
              <w:t xml:space="preserve"> centraliziranih borz</w:t>
            </w:r>
            <w:r w:rsidR="00F32FEF">
              <w:rPr>
                <w:rFonts w:eastAsiaTheme="minorHAnsi" w:cs="Arial"/>
                <w:szCs w:val="20"/>
              </w:rPr>
              <w:t>ah</w:t>
            </w:r>
            <w:r w:rsidRPr="00792624">
              <w:rPr>
                <w:rFonts w:eastAsiaTheme="minorHAnsi" w:cs="Arial"/>
                <w:szCs w:val="20"/>
              </w:rPr>
              <w:t xml:space="preserve"> – CEX (tj. transakcije se izvajajo p</w:t>
            </w:r>
            <w:r w:rsidR="00F32FEF">
              <w:rPr>
                <w:rFonts w:eastAsiaTheme="minorHAnsi" w:cs="Arial"/>
                <w:szCs w:val="20"/>
              </w:rPr>
              <w:t>o</w:t>
            </w:r>
            <w:r w:rsidRPr="00792624">
              <w:rPr>
                <w:rFonts w:eastAsiaTheme="minorHAnsi" w:cs="Arial"/>
                <w:szCs w:val="20"/>
              </w:rPr>
              <w:t xml:space="preserve"> posrednik</w:t>
            </w:r>
            <w:r w:rsidR="00F32FEF">
              <w:rPr>
                <w:rFonts w:eastAsiaTheme="minorHAnsi" w:cs="Arial"/>
                <w:szCs w:val="20"/>
              </w:rPr>
              <w:t>u</w:t>
            </w:r>
            <w:r w:rsidRPr="00792624">
              <w:rPr>
                <w:rFonts w:eastAsiaTheme="minorHAnsi" w:cs="Arial"/>
                <w:szCs w:val="20"/>
              </w:rPr>
              <w:t>, ki centralno upravlja platformo), decentraliziranih borz</w:t>
            </w:r>
            <w:r w:rsidR="00F32FEF">
              <w:rPr>
                <w:rFonts w:eastAsiaTheme="minorHAnsi" w:cs="Arial"/>
                <w:szCs w:val="20"/>
              </w:rPr>
              <w:t>ah</w:t>
            </w:r>
            <w:r w:rsidRPr="00792624">
              <w:rPr>
                <w:rFonts w:eastAsiaTheme="minorHAnsi" w:cs="Arial"/>
                <w:szCs w:val="20"/>
              </w:rPr>
              <w:t xml:space="preserve"> – DEX (tj. </w:t>
            </w:r>
            <w:r w:rsidR="00922944">
              <w:rPr>
                <w:rFonts w:eastAsiaTheme="minorHAnsi" w:cs="Arial"/>
                <w:szCs w:val="20"/>
              </w:rPr>
              <w:t>spletni programi veriženja podatkovnih blokov</w:t>
            </w:r>
            <w:r w:rsidRPr="00792624">
              <w:rPr>
                <w:rFonts w:eastAsiaTheme="minorHAnsi" w:cs="Arial"/>
                <w:szCs w:val="20"/>
              </w:rPr>
              <w:t>, ki z avtomatiziranimi algoritmi usklajujejo obsežno trgovanje s kriptosredstvi med uporabniki) ali zasebno.</w:t>
            </w:r>
          </w:p>
          <w:p w14:paraId="379BECF0" w14:textId="7DE8C285" w:rsidR="00F309C4" w:rsidRPr="00792624" w:rsidRDefault="00F309C4" w:rsidP="00693CC7">
            <w:pPr>
              <w:suppressAutoHyphens/>
              <w:overflowPunct w:val="0"/>
              <w:autoSpaceDE w:val="0"/>
              <w:autoSpaceDN w:val="0"/>
              <w:adjustRightInd w:val="0"/>
              <w:jc w:val="both"/>
              <w:textAlignment w:val="baseline"/>
              <w:outlineLvl w:val="3"/>
              <w:rPr>
                <w:rFonts w:cs="Arial"/>
                <w:szCs w:val="20"/>
                <w:lang w:eastAsia="sl-SI"/>
              </w:rPr>
            </w:pPr>
            <w:r w:rsidRPr="00792624">
              <w:rPr>
                <w:rFonts w:cs="Arial"/>
                <w:szCs w:val="20"/>
                <w:lang w:eastAsia="sl-SI"/>
              </w:rPr>
              <w:t xml:space="preserve">Trg kriptosredstev je na splošno, </w:t>
            </w:r>
            <w:r w:rsidR="009522D4">
              <w:rPr>
                <w:rFonts w:cs="Arial"/>
                <w:szCs w:val="20"/>
                <w:lang w:eastAsia="sl-SI"/>
              </w:rPr>
              <w:t xml:space="preserve">četudi </w:t>
            </w:r>
            <w:r w:rsidRPr="00792624">
              <w:rPr>
                <w:rFonts w:cs="Arial"/>
                <w:szCs w:val="20"/>
                <w:lang w:eastAsia="sl-SI"/>
              </w:rPr>
              <w:t>se pričakuje, da bo – zaradi sprejema MiCA, DAC8 in CARF – v prihodnjih letih prešel iz razmeroma nereguliranega trga v reguliran</w:t>
            </w:r>
            <w:r w:rsidR="009522D4">
              <w:rPr>
                <w:rFonts w:cs="Arial"/>
                <w:szCs w:val="20"/>
                <w:lang w:eastAsia="sl-SI"/>
              </w:rPr>
              <w:t>i</w:t>
            </w:r>
            <w:r w:rsidRPr="00792624">
              <w:rPr>
                <w:rFonts w:cs="Arial"/>
                <w:szCs w:val="20"/>
                <w:lang w:eastAsia="sl-SI"/>
              </w:rPr>
              <w:t xml:space="preserve"> trg, zaznamovan z visoko stopnjo volatilnosti. Zaradi velikih nihanj v cenah/vrednostnih kriptosredstev, se ta pogosto pridobivajo s špekulativnimi nameni oziroma kot naložbe. Zaradi navedenega nekateri vlagatelji na tem trgu investirajo v upanju na hitre in velike dobičke, a velika nihanja na trgu lahko privedejo tudi do velikih izgub za vlagatelje. Naložbe v kriptosredstva so zato visoko tvegane naložbe.</w:t>
            </w:r>
          </w:p>
          <w:p w14:paraId="73DD8C20" w14:textId="77777777" w:rsidR="00F309C4" w:rsidRPr="00792624" w:rsidRDefault="00F309C4" w:rsidP="00693CC7">
            <w:pPr>
              <w:suppressAutoHyphens/>
              <w:overflowPunct w:val="0"/>
              <w:autoSpaceDE w:val="0"/>
              <w:autoSpaceDN w:val="0"/>
              <w:adjustRightInd w:val="0"/>
              <w:jc w:val="both"/>
              <w:textAlignment w:val="baseline"/>
              <w:outlineLvl w:val="3"/>
              <w:rPr>
                <w:rFonts w:cs="Arial"/>
                <w:szCs w:val="20"/>
                <w:lang w:eastAsia="sl-SI"/>
              </w:rPr>
            </w:pPr>
          </w:p>
          <w:p w14:paraId="155598C5" w14:textId="547D0005" w:rsidR="00F309C4" w:rsidRPr="00792624" w:rsidRDefault="00CC0E07" w:rsidP="00693CC7">
            <w:pPr>
              <w:suppressAutoHyphens/>
              <w:overflowPunct w:val="0"/>
              <w:autoSpaceDE w:val="0"/>
              <w:autoSpaceDN w:val="0"/>
              <w:adjustRightInd w:val="0"/>
              <w:jc w:val="both"/>
              <w:textAlignment w:val="baseline"/>
              <w:outlineLvl w:val="3"/>
              <w:rPr>
                <w:rFonts w:cs="Arial"/>
                <w:szCs w:val="20"/>
                <w:lang w:eastAsia="sl-SI"/>
              </w:rPr>
            </w:pPr>
            <w:r>
              <w:rPr>
                <w:rFonts w:cs="Arial"/>
                <w:szCs w:val="20"/>
                <w:lang w:eastAsia="sl-SI"/>
              </w:rPr>
              <w:t>Zdajšnja</w:t>
            </w:r>
            <w:r w:rsidR="00F309C4" w:rsidRPr="00792624">
              <w:rPr>
                <w:rFonts w:cs="Arial"/>
                <w:szCs w:val="20"/>
                <w:lang w:eastAsia="sl-SI"/>
              </w:rPr>
              <w:t xml:space="preserve"> davčna obravnava dobičkov iz odsvoj</w:t>
            </w:r>
            <w:r w:rsidR="009522D4">
              <w:rPr>
                <w:rFonts w:cs="Arial"/>
                <w:szCs w:val="20"/>
                <w:lang w:eastAsia="sl-SI"/>
              </w:rPr>
              <w:t>i</w:t>
            </w:r>
            <w:r w:rsidR="00F309C4" w:rsidRPr="00792624">
              <w:rPr>
                <w:rFonts w:cs="Arial"/>
                <w:szCs w:val="20"/>
                <w:lang w:eastAsia="sl-SI"/>
              </w:rPr>
              <w:t xml:space="preserve">tve kriptosredstev, ki jih dosegajo fizične osebe – ki kot navedeno sledi splošnim pravilom obdavčevanja – ne upošteva vidika, da se kriptosredstva v sedanjem času praviloma pridobivajo kot naložbe. Upoštevaje tudi nedavno regulacijo trga kriptosredstev, je z vidika pravičnosti in enakosti davčnega sistema ter nevtralne obravnave različnih vrst naložb fizičnih oseb zato primerno, da se v obdavčitev zajamejo tudi dobički iz odsvojitve </w:t>
            </w:r>
            <w:r w:rsidR="009522D4">
              <w:rPr>
                <w:rFonts w:cs="Arial"/>
                <w:szCs w:val="20"/>
                <w:lang w:eastAsia="sl-SI"/>
              </w:rPr>
              <w:t>teh</w:t>
            </w:r>
            <w:r w:rsidR="00F309C4" w:rsidRPr="00792624">
              <w:rPr>
                <w:rFonts w:cs="Arial"/>
                <w:szCs w:val="20"/>
                <w:lang w:eastAsia="sl-SI"/>
              </w:rPr>
              <w:t xml:space="preserve"> sredstev. </w:t>
            </w:r>
          </w:p>
          <w:p w14:paraId="0FD27BD6" w14:textId="77777777" w:rsidR="00F309C4" w:rsidRPr="00792624" w:rsidRDefault="00F309C4" w:rsidP="00693CC7">
            <w:pPr>
              <w:suppressAutoHyphens/>
              <w:overflowPunct w:val="0"/>
              <w:autoSpaceDE w:val="0"/>
              <w:autoSpaceDN w:val="0"/>
              <w:adjustRightInd w:val="0"/>
              <w:jc w:val="both"/>
              <w:textAlignment w:val="baseline"/>
              <w:outlineLvl w:val="3"/>
              <w:rPr>
                <w:rFonts w:cs="Arial"/>
                <w:szCs w:val="20"/>
                <w:lang w:eastAsia="sl-SI"/>
              </w:rPr>
            </w:pPr>
          </w:p>
          <w:p w14:paraId="18E5720C" w14:textId="77777777" w:rsidR="00F309C4" w:rsidRPr="00792624" w:rsidRDefault="00F309C4" w:rsidP="00693CC7">
            <w:pPr>
              <w:jc w:val="both"/>
              <w:rPr>
                <w:rFonts w:cs="Arial"/>
                <w:szCs w:val="20"/>
              </w:rPr>
            </w:pPr>
            <w:r w:rsidRPr="00792624">
              <w:rPr>
                <w:rFonts w:cs="Arial"/>
                <w:szCs w:val="20"/>
              </w:rPr>
              <w:t xml:space="preserve">Pri odločanju o primernosti različnih modelov obdavčevanja dohodkov iz kriptosredstev je treba na splošno upoštevati značilnosti teh sredstev, načinov trgovanja z njimi in trga. </w:t>
            </w:r>
            <w:r>
              <w:rPr>
                <w:rFonts w:cs="Arial"/>
                <w:szCs w:val="20"/>
              </w:rPr>
              <w:t>V okviru</w:t>
            </w:r>
            <w:r w:rsidRPr="00792624">
              <w:rPr>
                <w:rFonts w:cs="Arial"/>
                <w:szCs w:val="20"/>
              </w:rPr>
              <w:t xml:space="preserve"> priprav</w:t>
            </w:r>
            <w:r>
              <w:rPr>
                <w:rFonts w:cs="Arial"/>
                <w:szCs w:val="20"/>
              </w:rPr>
              <w:t>e</w:t>
            </w:r>
            <w:r w:rsidRPr="00792624">
              <w:rPr>
                <w:rFonts w:cs="Arial"/>
                <w:szCs w:val="20"/>
              </w:rPr>
              <w:t xml:space="preserve"> ustreznih rešitev so bili preučeni naslednji modeli obdavčevanja:</w:t>
            </w:r>
          </w:p>
          <w:p w14:paraId="3554FDC4" w14:textId="77777777" w:rsidR="00F309C4" w:rsidRPr="00792624" w:rsidRDefault="00F309C4" w:rsidP="008D0D54">
            <w:pPr>
              <w:numPr>
                <w:ilvl w:val="0"/>
                <w:numId w:val="28"/>
              </w:numPr>
              <w:spacing w:line="276" w:lineRule="auto"/>
              <w:rPr>
                <w:rFonts w:cs="Arial"/>
                <w:szCs w:val="20"/>
                <w:lang w:eastAsia="sl-SI"/>
              </w:rPr>
            </w:pPr>
            <w:r w:rsidRPr="00792624">
              <w:rPr>
                <w:rFonts w:cs="Arial"/>
                <w:szCs w:val="20"/>
                <w:lang w:eastAsia="sl-SI"/>
              </w:rPr>
              <w:t>model doseženega dobička (v nadaljevanju: model realizacije</w:t>
            </w:r>
            <w:r>
              <w:rPr>
                <w:rFonts w:cs="Arial"/>
                <w:szCs w:val="20"/>
                <w:lang w:eastAsia="sl-SI"/>
              </w:rPr>
              <w:t>),</w:t>
            </w:r>
          </w:p>
          <w:p w14:paraId="18982604" w14:textId="77777777" w:rsidR="00F309C4" w:rsidRPr="00792624" w:rsidRDefault="00F309C4" w:rsidP="008D0D54">
            <w:pPr>
              <w:numPr>
                <w:ilvl w:val="0"/>
                <w:numId w:val="28"/>
              </w:numPr>
              <w:spacing w:line="276" w:lineRule="auto"/>
              <w:rPr>
                <w:rFonts w:cs="Arial"/>
                <w:szCs w:val="20"/>
                <w:lang w:eastAsia="sl-SI"/>
              </w:rPr>
            </w:pPr>
            <w:r w:rsidRPr="00792624">
              <w:rPr>
                <w:rFonts w:cs="Arial"/>
                <w:szCs w:val="20"/>
                <w:lang w:eastAsia="sl-SI"/>
              </w:rPr>
              <w:t>model zalog</w:t>
            </w:r>
            <w:r>
              <w:rPr>
                <w:rFonts w:cs="Arial"/>
                <w:szCs w:val="20"/>
                <w:lang w:eastAsia="sl-SI"/>
              </w:rPr>
              <w:t>,</w:t>
            </w:r>
          </w:p>
          <w:p w14:paraId="1FF72AD1" w14:textId="77777777" w:rsidR="00F309C4" w:rsidRPr="00792624" w:rsidRDefault="00F309C4" w:rsidP="008D0D54">
            <w:pPr>
              <w:numPr>
                <w:ilvl w:val="0"/>
                <w:numId w:val="28"/>
              </w:numPr>
              <w:spacing w:line="276" w:lineRule="auto"/>
              <w:rPr>
                <w:rFonts w:cs="Arial"/>
                <w:szCs w:val="20"/>
                <w:lang w:eastAsia="sl-SI"/>
              </w:rPr>
            </w:pPr>
            <w:r w:rsidRPr="00792624">
              <w:rPr>
                <w:rFonts w:cs="Arial"/>
                <w:szCs w:val="20"/>
                <w:lang w:eastAsia="sl-SI"/>
              </w:rPr>
              <w:t>model neto dobička</w:t>
            </w:r>
            <w:r>
              <w:rPr>
                <w:rFonts w:cs="Arial"/>
                <w:szCs w:val="20"/>
                <w:lang w:eastAsia="sl-SI"/>
              </w:rPr>
              <w:t xml:space="preserve"> in</w:t>
            </w:r>
          </w:p>
          <w:p w14:paraId="683252B7" w14:textId="77777777" w:rsidR="00F309C4" w:rsidRPr="00792624" w:rsidRDefault="00F309C4" w:rsidP="008D0D54">
            <w:pPr>
              <w:numPr>
                <w:ilvl w:val="0"/>
                <w:numId w:val="28"/>
              </w:numPr>
              <w:spacing w:line="276" w:lineRule="auto"/>
              <w:rPr>
                <w:rFonts w:cs="Arial"/>
                <w:szCs w:val="20"/>
                <w:lang w:eastAsia="sl-SI"/>
              </w:rPr>
            </w:pPr>
            <w:r w:rsidRPr="00792624">
              <w:rPr>
                <w:rFonts w:cs="Arial"/>
                <w:szCs w:val="20"/>
                <w:lang w:eastAsia="sl-SI"/>
              </w:rPr>
              <w:t xml:space="preserve">model neto denarnih tokov. </w:t>
            </w:r>
          </w:p>
          <w:p w14:paraId="6D9C188F" w14:textId="77777777" w:rsidR="00F309C4" w:rsidRPr="00792624" w:rsidRDefault="00F309C4" w:rsidP="00693CC7">
            <w:pPr>
              <w:rPr>
                <w:rFonts w:cs="Arial"/>
                <w:szCs w:val="20"/>
              </w:rPr>
            </w:pPr>
          </w:p>
          <w:p w14:paraId="18671D3D" w14:textId="1FD3E29A" w:rsidR="00F309C4" w:rsidRPr="00792624" w:rsidRDefault="00F309C4" w:rsidP="00693CC7">
            <w:pPr>
              <w:jc w:val="both"/>
              <w:rPr>
                <w:rFonts w:cs="Arial"/>
                <w:szCs w:val="20"/>
              </w:rPr>
            </w:pPr>
            <w:r w:rsidRPr="00792624">
              <w:rPr>
                <w:rFonts w:cs="Arial"/>
                <w:szCs w:val="20"/>
              </w:rPr>
              <w:t>Model realizacije je »klasični« model obdavčevanja, ki se z različnimi prilagoditvami uporablja v večini držav pri obdavčevanju kapitalskih dobičkov (tudi v Sloveniji). Po tem modelu obdavčevanja se doseženi dobički vključujejo v izračun obdavčljivega dohodka v letu, v katerem so kriptosredstva odsvojena. Izraz odsvojitev ima širok pomen (prodaja, zamenjava ali druga oblika prenosa</w:t>
            </w:r>
            <w:r>
              <w:rPr>
                <w:rFonts w:cs="Arial"/>
                <w:szCs w:val="20"/>
              </w:rPr>
              <w:t>)</w:t>
            </w:r>
            <w:r w:rsidRPr="00792624">
              <w:rPr>
                <w:rFonts w:cs="Arial"/>
                <w:szCs w:val="20"/>
              </w:rPr>
              <w:t xml:space="preserve">. Davčna osnova se izračuna kot razlika med vrednostjo ob pridobitvi in vrednostjo ob odsvojitvi, pri čemer se na letni ravni dobički lahko poračunavajo z izgubami. Pri določanju vrednosti ob pridobitvi odsvojenega kriptosredstva se ta ugotavlja za posamezno sredstvo (kot vrednost ob pridobitvi točno opredeljivega sredstva ali po metodi FIFO, ki se običajno uporablja v primeru večjih portfeljev, </w:t>
            </w:r>
            <w:r w:rsidRPr="00792624">
              <w:rPr>
                <w:rFonts w:cs="Arial"/>
                <w:szCs w:val="20"/>
              </w:rPr>
              <w:lastRenderedPageBreak/>
              <w:t>oz</w:t>
            </w:r>
            <w:r w:rsidR="00DD16B1">
              <w:rPr>
                <w:rFonts w:cs="Arial"/>
                <w:szCs w:val="20"/>
              </w:rPr>
              <w:t>iroma</w:t>
            </w:r>
            <w:r w:rsidRPr="00792624">
              <w:rPr>
                <w:rFonts w:cs="Arial"/>
                <w:szCs w:val="20"/>
              </w:rPr>
              <w:t xml:space="preserve"> LIFO) ali kot povprečna vrednost ob pridobitvi (tj. vrednost ob pridobitvi posameznega sredstva se izračuna na osnovi povprečne vrednosti ob pridobitvi vseh sredstev v imetništvu, kar pomeni, da se za vrednost ob pridobitvi tega sredstva uporabi povprečna vrednost ob pridobitvi in da se za vsako odsvojitev računa nova povprečna vrednost ob pridobitvi). Prednost tega modela je, da ni likvidnostnega bremena za zavezanca (tj. za plačilo davka zavezancu ni treba odsvojiti del portfelja kriptosredstev). Na drugi strani je pri tem modelu </w:t>
            </w:r>
            <w:r w:rsidR="00DD16B1">
              <w:rPr>
                <w:rFonts w:cs="Arial"/>
                <w:szCs w:val="20"/>
              </w:rPr>
              <w:t>upravno</w:t>
            </w:r>
            <w:r w:rsidRPr="00792624">
              <w:rPr>
                <w:rFonts w:cs="Arial"/>
                <w:szCs w:val="20"/>
              </w:rPr>
              <w:t xml:space="preserve"> zahtevno izvajati davčni nadzor (pri čemer informacije, prejete </w:t>
            </w:r>
            <w:r w:rsidR="00DD16B1">
              <w:rPr>
                <w:rFonts w:cs="Arial"/>
                <w:szCs w:val="20"/>
              </w:rPr>
              <w:t>z mednarodno izmenjavo</w:t>
            </w:r>
            <w:r w:rsidRPr="00792624">
              <w:rPr>
                <w:rFonts w:cs="Arial"/>
                <w:szCs w:val="20"/>
              </w:rPr>
              <w:t xml:space="preserve"> na podlagi DAC8 in CARF, zaradi agregirane oblike ne bodo neposredno uporabljive), nadalje je obdavčitev po tem modelu </w:t>
            </w:r>
            <w:r w:rsidR="00DD16B1">
              <w:rPr>
                <w:rFonts w:cs="Arial"/>
                <w:szCs w:val="20"/>
              </w:rPr>
              <w:t>upravno</w:t>
            </w:r>
            <w:r w:rsidRPr="00792624">
              <w:rPr>
                <w:rFonts w:cs="Arial"/>
                <w:szCs w:val="20"/>
              </w:rPr>
              <w:t xml:space="preserve"> obremenjujoča v primeru trgovanja z velikim obsegom kriptosredstev, davčnim zavezance</w:t>
            </w:r>
            <w:r w:rsidR="00DD16B1">
              <w:rPr>
                <w:rFonts w:cs="Arial"/>
                <w:szCs w:val="20"/>
              </w:rPr>
              <w:t>m</w:t>
            </w:r>
            <w:r w:rsidRPr="00792624">
              <w:rPr>
                <w:rFonts w:cs="Arial"/>
                <w:szCs w:val="20"/>
              </w:rPr>
              <w:t xml:space="preserve"> omogoča, da dobičke in izgube realizirajo v zanje najbolj ugodnem času, ter povzroča t</w:t>
            </w:r>
            <w:r w:rsidR="00DD16B1">
              <w:rPr>
                <w:rFonts w:cs="Arial"/>
                <w:szCs w:val="20"/>
              </w:rPr>
              <w:t>ako imenovani</w:t>
            </w:r>
            <w:r w:rsidRPr="00792624">
              <w:rPr>
                <w:rFonts w:cs="Arial"/>
                <w:szCs w:val="20"/>
              </w:rPr>
              <w:t xml:space="preserve"> »lock-in-effect« (tj. zavezanci ne reinvestirajo v bolj donosne naložbe </w:t>
            </w:r>
            <w:r w:rsidR="00DD16B1">
              <w:rPr>
                <w:rFonts w:cs="Arial"/>
                <w:szCs w:val="20"/>
              </w:rPr>
              <w:t>samo</w:t>
            </w:r>
            <w:r w:rsidRPr="00792624">
              <w:rPr>
                <w:rFonts w:cs="Arial"/>
                <w:szCs w:val="20"/>
              </w:rPr>
              <w:t xml:space="preserve"> zato, ker bi s tem realizirali dobiček). </w:t>
            </w:r>
            <w:bookmarkStart w:id="3" w:name="_Hlk191570512"/>
            <w:r w:rsidRPr="00792624">
              <w:rPr>
                <w:rFonts w:cs="Arial"/>
                <w:szCs w:val="20"/>
              </w:rPr>
              <w:t xml:space="preserve">Vključitev tega modela obdavčevanja v davčne predpise zahteva pripravo posebnih prehodnih določb, s katerimi se uredi obdavčitev dobičkov iz kriptosredstev, </w:t>
            </w:r>
            <w:r w:rsidR="00DD16B1">
              <w:rPr>
                <w:rFonts w:cs="Arial"/>
                <w:szCs w:val="20"/>
              </w:rPr>
              <w:t>pridobljenih</w:t>
            </w:r>
            <w:r w:rsidRPr="00792624">
              <w:rPr>
                <w:rFonts w:cs="Arial"/>
                <w:szCs w:val="20"/>
              </w:rPr>
              <w:t xml:space="preserve"> pred dnem začetka uporabe novih predpisov.</w:t>
            </w:r>
          </w:p>
          <w:bookmarkEnd w:id="3"/>
          <w:p w14:paraId="46D9673B" w14:textId="77777777" w:rsidR="00F309C4" w:rsidRPr="00792624" w:rsidRDefault="00F309C4" w:rsidP="00693CC7">
            <w:pPr>
              <w:jc w:val="both"/>
              <w:rPr>
                <w:rFonts w:cs="Arial"/>
                <w:szCs w:val="20"/>
              </w:rPr>
            </w:pPr>
          </w:p>
          <w:p w14:paraId="1D5A1382" w14:textId="4B61EFDA" w:rsidR="00F309C4" w:rsidRPr="00792624" w:rsidRDefault="00F309C4" w:rsidP="00693CC7">
            <w:pPr>
              <w:jc w:val="both"/>
              <w:rPr>
                <w:rFonts w:cs="Arial"/>
                <w:szCs w:val="20"/>
              </w:rPr>
            </w:pPr>
            <w:r w:rsidRPr="00792624">
              <w:rPr>
                <w:rFonts w:cs="Arial"/>
                <w:szCs w:val="20"/>
              </w:rPr>
              <w:t>Model zalog je model obdavčevanja, po katerem se obdavči letna sprememba vrednosti zaloge kriptosredstev. Izhodišče je tržna vrednost sredstev na začetku in koncu koledarskega leta, pri čemer se odštejejo dejanske nabavne vrednosti med letom pridobljenih enot in prištejejo dejanske vrednosti ob odsvojitvah med letom odsvojenih enot. Navedeno pomeni, da se ugotavlja neke vrste »bilanca stanja«.</w:t>
            </w:r>
            <w:r w:rsidRPr="00792624">
              <w:rPr>
                <w:rFonts w:asciiTheme="minorHAnsi" w:eastAsiaTheme="minorHAnsi" w:hAnsiTheme="minorHAnsi" w:cstheme="minorBidi"/>
              </w:rPr>
              <w:t xml:space="preserve"> </w:t>
            </w:r>
            <w:r w:rsidRPr="00792624">
              <w:rPr>
                <w:rFonts w:cs="Arial"/>
                <w:szCs w:val="20"/>
              </w:rPr>
              <w:t>Navedeno pomeni, da se v izračunu davčne osnove upoštevajo nerealizirani dobički in nerealizirane izgube. Obdavčitev po tem modelu se lahko izvede po posameznem sredstvu ali za vsa sredstva skupaj. Pri določanju vrednosti zaloge enot se najprej določi vrednost posameznega kriptosredstva, nato pa se vrednosti posameznih kriptosredstev seštejejo. Po modelu je vrednost kriptosredstva konec tekočega leta enaka vrednosti kriptosredstva v začetku naslednjega leta. Vrednost kriptosredstva konec leta je tržna vrednost. Tržna vrednost je zadnja znana cena konec koledarskega leta. Uporabi se tržna vrednost, ki je najbolj reprezentativna</w:t>
            </w:r>
            <w:r w:rsidR="003F44E3">
              <w:rPr>
                <w:rFonts w:cs="Arial"/>
                <w:szCs w:val="20"/>
              </w:rPr>
              <w:t>,</w:t>
            </w:r>
            <w:r w:rsidRPr="00792624">
              <w:rPr>
                <w:rFonts w:cs="Arial"/>
                <w:szCs w:val="20"/>
              </w:rPr>
              <w:t xml:space="preserve"> oziroma tržna vrednost na najbolj likvidnem trgu. Prednost tega modela je zlasti, da je </w:t>
            </w:r>
            <w:r w:rsidR="003F44E3">
              <w:rPr>
                <w:rFonts w:cs="Arial"/>
                <w:szCs w:val="20"/>
              </w:rPr>
              <w:t xml:space="preserve">upravno </w:t>
            </w:r>
            <w:r w:rsidRPr="00792624">
              <w:rPr>
                <w:rFonts w:cs="Arial"/>
                <w:szCs w:val="20"/>
              </w:rPr>
              <w:t xml:space="preserve">manj obremenjujoč v primeru trgovanja z velikim obsegom sredstev (z vidika vodenja evidenc in izpolnjevanja davčnega obračuna </w:t>
            </w:r>
            <w:r w:rsidR="00DD16B1">
              <w:rPr>
                <w:rFonts w:cs="Arial"/>
                <w:szCs w:val="20"/>
              </w:rPr>
              <w:t>oziroma</w:t>
            </w:r>
            <w:r w:rsidRPr="00792624">
              <w:rPr>
                <w:rFonts w:cs="Arial"/>
                <w:szCs w:val="20"/>
              </w:rPr>
              <w:t xml:space="preserve"> napovedi), izračun davčne osnove je enostavnejši in bolj </w:t>
            </w:r>
            <w:r w:rsidR="003F44E3">
              <w:rPr>
                <w:rFonts w:cs="Arial"/>
                <w:szCs w:val="20"/>
              </w:rPr>
              <w:t>pregleden ter</w:t>
            </w:r>
            <w:r w:rsidRPr="00792624">
              <w:rPr>
                <w:rFonts w:cs="Arial"/>
                <w:szCs w:val="20"/>
              </w:rPr>
              <w:t xml:space="preserve"> davčnemu zavezancu omogoča dokaj avtomatiziran izračun obdavčljivega dohodka in obračunavanje </w:t>
            </w:r>
            <w:r w:rsidR="00DD16B1">
              <w:rPr>
                <w:rFonts w:cs="Arial"/>
                <w:szCs w:val="20"/>
              </w:rPr>
              <w:t>oziroma</w:t>
            </w:r>
            <w:r w:rsidRPr="00792624">
              <w:rPr>
                <w:rFonts w:cs="Arial"/>
                <w:szCs w:val="20"/>
              </w:rPr>
              <w:t xml:space="preserve"> napovedovanje davka. Prav tako je izvajanje davčnega nadzora enostavnejše. Na drugi strani visoka volatilnost na trgu kriptosredstev pomeni, da so v letu lahko po tej metodi – po kateri se v obdavčitev zajamejo tudi nerealizirani dobički – doseženi veliki dobički in naslednje leto realizirane visoke izgube.</w:t>
            </w:r>
            <w:r w:rsidRPr="00792624">
              <w:rPr>
                <w:rFonts w:asciiTheme="minorHAnsi" w:eastAsiaTheme="minorHAnsi" w:hAnsiTheme="minorHAnsi" w:cstheme="minorBidi"/>
              </w:rPr>
              <w:t xml:space="preserve"> </w:t>
            </w:r>
            <w:r w:rsidRPr="00792624">
              <w:rPr>
                <w:rFonts w:cs="Arial"/>
                <w:szCs w:val="20"/>
              </w:rPr>
              <w:t>Podobno lahko vrednost kriptosredstva konec leta strmo naraste in nato strmo pade, zavezanec pa kriptosredstvo proda, ko vrednost pade. Nadalje je obdavčitev po tem modelu lahko likvidnostno obremenjujoča za zavezanca</w:t>
            </w:r>
            <w:r>
              <w:rPr>
                <w:rFonts w:cs="Arial"/>
                <w:szCs w:val="20"/>
              </w:rPr>
              <w:t xml:space="preserve">, kar je še </w:t>
            </w:r>
            <w:r w:rsidR="003F44E3">
              <w:rPr>
                <w:rFonts w:cs="Arial"/>
                <w:szCs w:val="20"/>
              </w:rPr>
              <w:t>okrepljen</w:t>
            </w:r>
            <w:r>
              <w:rPr>
                <w:rFonts w:cs="Arial"/>
                <w:szCs w:val="20"/>
              </w:rPr>
              <w:t>o v primeru izgube dostopa do kriptosredstev (tj. izgube denarnice ali zasebnega ključa za dostop do denarnice)</w:t>
            </w:r>
            <w:r w:rsidRPr="00792624">
              <w:rPr>
                <w:rFonts w:cs="Arial"/>
                <w:szCs w:val="20"/>
              </w:rPr>
              <w:t xml:space="preserve">. Vključitev tega modela obdavčevanja v davčne predpise ne zahteva priprave posebnih prehodnih določb, s katerimi se bi se uredila obdavčitev dobičkov iz kriptosredstev, </w:t>
            </w:r>
            <w:r w:rsidR="003F44E3">
              <w:rPr>
                <w:rFonts w:cs="Arial"/>
                <w:szCs w:val="20"/>
              </w:rPr>
              <w:t>pridobljenih</w:t>
            </w:r>
            <w:r w:rsidRPr="00792624">
              <w:rPr>
                <w:rFonts w:cs="Arial"/>
                <w:szCs w:val="20"/>
              </w:rPr>
              <w:t xml:space="preserve"> pred dnem začetka uporabe novih predpisov.</w:t>
            </w:r>
          </w:p>
          <w:p w14:paraId="23AB2A3C" w14:textId="77777777" w:rsidR="00F309C4" w:rsidRPr="00792624" w:rsidRDefault="00F309C4" w:rsidP="00693CC7">
            <w:pPr>
              <w:jc w:val="both"/>
              <w:rPr>
                <w:rFonts w:cs="Arial"/>
                <w:szCs w:val="20"/>
              </w:rPr>
            </w:pPr>
          </w:p>
          <w:p w14:paraId="788008A0" w14:textId="7AC7DFB4" w:rsidR="00F309C4" w:rsidRPr="00792624" w:rsidRDefault="00F309C4" w:rsidP="00693CC7">
            <w:pPr>
              <w:jc w:val="both"/>
              <w:rPr>
                <w:rFonts w:cs="Arial"/>
                <w:szCs w:val="20"/>
              </w:rPr>
            </w:pPr>
            <w:r w:rsidRPr="00792624">
              <w:rPr>
                <w:rFonts w:cs="Arial"/>
                <w:szCs w:val="20"/>
              </w:rPr>
              <w:t>Model neto dobička je model obdavčevanja, ki pretežno temelji na informacijah, ki jih davčni organ pridobi z izmenjavo informacij po DAC8 in CARF. Po DAC8 in CARF se bodo poročali agregirani podatki, tj. skupno za transakcije, opravljene v letu, razdeljeno po vrst</w:t>
            </w:r>
            <w:r w:rsidR="003F44E3">
              <w:rPr>
                <w:rFonts w:cs="Arial"/>
                <w:szCs w:val="20"/>
              </w:rPr>
              <w:t>ah</w:t>
            </w:r>
            <w:r w:rsidRPr="00792624">
              <w:rPr>
                <w:rFonts w:cs="Arial"/>
                <w:szCs w:val="20"/>
              </w:rPr>
              <w:t xml:space="preserve"> transakcij, in ne o posameznih transakcijah. Davčne uprave bodo tako prejemale podatke o svojih rezidentih, ki so opravili transakcije, o katerih se poroča. Izračun davka po tem modelu temelji na načelu realizacije in se izvede na podlagi neto rezultatov za leto. Dobički in izgube se izračunajo na osnovi poročanih podatkov o nabavnih vrednostih in številu pridobljenih enot kriptosredstev v koledarskem letu ter poročanih podatkov o vrednostih ob odsvojitvi in številu odsvojenih enot kriptosredstev v koledarskem letu, ločeno za vsako finančno kriptosredstvo. Preostale nabavne vrednosti in enote, ki niso bile odsvojene v koledarskem letu, se prenesejo v naslednje koledarsko leto </w:t>
            </w:r>
            <w:r w:rsidR="003F44E3">
              <w:rPr>
                <w:rFonts w:cs="Arial"/>
                <w:szCs w:val="20"/>
              </w:rPr>
              <w:t>ter</w:t>
            </w:r>
            <w:r w:rsidRPr="00792624">
              <w:rPr>
                <w:rFonts w:cs="Arial"/>
                <w:szCs w:val="20"/>
              </w:rPr>
              <w:t xml:space="preserve"> upoštevajo pri izračunu dobičkov in izgub v naslednjem letu. Prednost tega modela je zlasti enostavnejše izvajanje davčnega nadzora, saj </w:t>
            </w:r>
            <w:r>
              <w:rPr>
                <w:rFonts w:cs="Arial"/>
                <w:szCs w:val="20"/>
              </w:rPr>
              <w:t>obdavčitev temelji</w:t>
            </w:r>
            <w:r w:rsidRPr="00792624">
              <w:rPr>
                <w:rFonts w:cs="Arial"/>
                <w:szCs w:val="20"/>
              </w:rPr>
              <w:t xml:space="preserve"> na poročanih podatkih, ter manjše likvidnostno breme za zavezanca, k</w:t>
            </w:r>
            <w:r w:rsidR="003F44E3">
              <w:rPr>
                <w:rFonts w:cs="Arial"/>
                <w:szCs w:val="20"/>
              </w:rPr>
              <w:t>akor</w:t>
            </w:r>
            <w:r w:rsidRPr="00792624">
              <w:rPr>
                <w:rFonts w:cs="Arial"/>
                <w:szCs w:val="20"/>
              </w:rPr>
              <w:t xml:space="preserve"> pri modelu zalog. Na drugi strani ta metoda temelji na dobri podpori</w:t>
            </w:r>
            <w:r>
              <w:rPr>
                <w:rFonts w:cs="Arial"/>
                <w:szCs w:val="20"/>
              </w:rPr>
              <w:t xml:space="preserve"> informacijske tehnologije</w:t>
            </w:r>
            <w:r w:rsidR="003F44E3">
              <w:rPr>
                <w:rFonts w:cs="Arial"/>
                <w:szCs w:val="20"/>
              </w:rPr>
              <w:t xml:space="preserve"> </w:t>
            </w:r>
            <w:r w:rsidR="003F44E3">
              <w:rPr>
                <w:rFonts w:cs="Arial"/>
                <w:szCs w:val="20"/>
              </w:rPr>
              <w:lastRenderedPageBreak/>
              <w:t>ter na</w:t>
            </w:r>
            <w:r w:rsidRPr="00792624">
              <w:rPr>
                <w:rFonts w:cs="Arial"/>
                <w:szCs w:val="20"/>
              </w:rPr>
              <w:t xml:space="preserve"> </w:t>
            </w:r>
            <w:r w:rsidR="003F44E3">
              <w:rPr>
                <w:rFonts w:cs="Arial"/>
                <w:szCs w:val="20"/>
              </w:rPr>
              <w:t>kakovostni</w:t>
            </w:r>
            <w:r w:rsidRPr="00792624">
              <w:rPr>
                <w:rFonts w:cs="Arial"/>
                <w:szCs w:val="20"/>
              </w:rPr>
              <w:t xml:space="preserve"> obdelavi podatkov, prejetih na podlagi DAC8 in CARF, pri čemer je treba upoštevati, da se bodo informacije po DAC8 in CARF med jurisdikcijami izmenjevale z zamikom (tj. do konca septembra leta, ki sledi letu, na katerega se informacije nanašajo, davčni obračuni/napovedi v večini držav pa se oddajajo pred tem rokom) in da se določene informacije ne bodo izmenjevale (</w:t>
            </w:r>
            <w:r w:rsidR="003F44E3">
              <w:rPr>
                <w:rFonts w:cs="Arial"/>
                <w:szCs w:val="20"/>
              </w:rPr>
              <w:t>na primer</w:t>
            </w:r>
            <w:r w:rsidRPr="00792624">
              <w:rPr>
                <w:rFonts w:cs="Arial"/>
                <w:szCs w:val="20"/>
              </w:rPr>
              <w:t xml:space="preserve"> podatki o transakcijskih stroških, podatki o določenih vrstah transakcij) ter da bo </w:t>
            </w:r>
            <w:r w:rsidR="003F44E3">
              <w:rPr>
                <w:rFonts w:cs="Arial"/>
                <w:szCs w:val="20"/>
              </w:rPr>
              <w:t>kakovost</w:t>
            </w:r>
            <w:r w:rsidRPr="00792624">
              <w:rPr>
                <w:rFonts w:cs="Arial"/>
                <w:szCs w:val="20"/>
              </w:rPr>
              <w:t xml:space="preserve"> podatkov vsaj v prvih letih po začetku izmenjave informacij lahko vprašljiva.</w:t>
            </w:r>
            <w:r w:rsidRPr="00792624">
              <w:rPr>
                <w:rFonts w:asciiTheme="minorHAnsi" w:eastAsiaTheme="minorHAnsi" w:hAnsiTheme="minorHAnsi" w:cstheme="minorBidi"/>
              </w:rPr>
              <w:t xml:space="preserve"> </w:t>
            </w:r>
            <w:r w:rsidRPr="00792624">
              <w:rPr>
                <w:rFonts w:cs="Arial"/>
                <w:szCs w:val="20"/>
              </w:rPr>
              <w:t xml:space="preserve">Vključitev tega modela obdavčevanja v davčne predpise zahteva pripravo posebnih prehodnih določb, s katerimi se uredi obdavčitev dobičkov iz kriptosredstev, </w:t>
            </w:r>
            <w:r w:rsidR="003F44E3">
              <w:rPr>
                <w:rFonts w:cs="Arial"/>
                <w:szCs w:val="20"/>
              </w:rPr>
              <w:t>pridobljenih</w:t>
            </w:r>
            <w:r w:rsidRPr="00792624">
              <w:rPr>
                <w:rFonts w:cs="Arial"/>
                <w:szCs w:val="20"/>
              </w:rPr>
              <w:t xml:space="preserve"> pred dnem začetka uporabe novih predpisov.</w:t>
            </w:r>
          </w:p>
          <w:p w14:paraId="62D7D13E" w14:textId="77777777" w:rsidR="00F309C4" w:rsidRPr="00792624" w:rsidRDefault="00F309C4" w:rsidP="00693CC7">
            <w:pPr>
              <w:jc w:val="both"/>
              <w:rPr>
                <w:rFonts w:cs="Arial"/>
                <w:szCs w:val="20"/>
              </w:rPr>
            </w:pPr>
          </w:p>
          <w:p w14:paraId="0C831FC1" w14:textId="36FC70F8" w:rsidR="00F309C4" w:rsidRPr="00792624" w:rsidRDefault="00F309C4" w:rsidP="00693CC7">
            <w:pPr>
              <w:spacing w:after="160"/>
              <w:jc w:val="both"/>
              <w:rPr>
                <w:rFonts w:eastAsiaTheme="minorHAnsi" w:cs="Arial"/>
                <w:szCs w:val="20"/>
              </w:rPr>
            </w:pPr>
            <w:r w:rsidRPr="00792624">
              <w:rPr>
                <w:rFonts w:eastAsiaTheme="minorHAnsi" w:cs="Arial"/>
                <w:szCs w:val="20"/>
              </w:rPr>
              <w:t xml:space="preserve">Model neto denarnih tokov je model obdavčevanja, po katerem se obdavči letni dobiček, izračunan kot razlika med seštevkom v letu prejetih izplačil iz odsvojitve kriptosredstev v </w:t>
            </w:r>
            <w:r w:rsidR="003F44E3">
              <w:rPr>
                <w:rFonts w:eastAsiaTheme="minorHAnsi" w:cs="Arial"/>
                <w:szCs w:val="20"/>
              </w:rPr>
              <w:t>fiat</w:t>
            </w:r>
            <w:r w:rsidRPr="00792624">
              <w:rPr>
                <w:rFonts w:eastAsiaTheme="minorHAnsi" w:cs="Arial"/>
                <w:szCs w:val="20"/>
              </w:rPr>
              <w:t xml:space="preserve"> valuti in seštevkom opravljenih vplačil za pridobitev kriptosredstev v </w:t>
            </w:r>
            <w:r w:rsidR="003F44E3">
              <w:rPr>
                <w:rFonts w:eastAsiaTheme="minorHAnsi" w:cs="Arial"/>
                <w:szCs w:val="20"/>
              </w:rPr>
              <w:t>fiat</w:t>
            </w:r>
            <w:r w:rsidRPr="00792624">
              <w:rPr>
                <w:rFonts w:eastAsiaTheme="minorHAnsi" w:cs="Arial"/>
                <w:szCs w:val="20"/>
              </w:rPr>
              <w:t xml:space="preserve"> valuti. Navedeno pomeni, da se v izračunu davčne osnove upoštevajo doseženi dobički, v času unovčitve kriptosredstva (tj. izplačila v denarju ali v naravi, pri čemer se za unovčitev šteje tudi neodplačna odsvojitev kriptosredstva), in vplačila za pridobitev kriptosredstev v  denarju. Po tem modelu se torej ne obdavčujejo dobički, ki jih fizična oseba dosega z menjavami enih kriptosredstev za druga. Model je torej podoben modelu neto dobička, vendar ne temelji na informacijah, ki bi jih davčni organ pridobil z izmenjavo informacij po DAC8 in CARF. Prednost tega modela je zlasti, da je </w:t>
            </w:r>
            <w:r w:rsidR="003F44E3">
              <w:rPr>
                <w:rFonts w:eastAsiaTheme="minorHAnsi" w:cs="Arial"/>
                <w:szCs w:val="20"/>
              </w:rPr>
              <w:t>upravn</w:t>
            </w:r>
            <w:r w:rsidRPr="00792624">
              <w:rPr>
                <w:rFonts w:eastAsiaTheme="minorHAnsi" w:cs="Arial"/>
                <w:szCs w:val="20"/>
              </w:rPr>
              <w:t xml:space="preserve">o manj obremenjujoč v primeru trgovanja z velikim obsegom sredstev, izračun davčne osnove je enostavnejši </w:t>
            </w:r>
            <w:r w:rsidR="003F44E3">
              <w:rPr>
                <w:rFonts w:eastAsiaTheme="minorHAnsi" w:cs="Arial"/>
                <w:szCs w:val="20"/>
              </w:rPr>
              <w:t>ter</w:t>
            </w:r>
            <w:r w:rsidRPr="00792624">
              <w:rPr>
                <w:rFonts w:eastAsiaTheme="minorHAnsi" w:cs="Arial"/>
                <w:szCs w:val="20"/>
              </w:rPr>
              <w:t xml:space="preserve"> davčnemu zavezancu omogoča enostavnejši izračun obdavčljivega dohodka in obračunavanje </w:t>
            </w:r>
            <w:r w:rsidR="00DD16B1">
              <w:rPr>
                <w:rFonts w:eastAsiaTheme="minorHAnsi" w:cs="Arial"/>
                <w:szCs w:val="20"/>
              </w:rPr>
              <w:t>oziroma</w:t>
            </w:r>
            <w:r w:rsidRPr="00792624">
              <w:rPr>
                <w:rFonts w:eastAsiaTheme="minorHAnsi" w:cs="Arial"/>
                <w:szCs w:val="20"/>
              </w:rPr>
              <w:t xml:space="preserve"> napovedovanje davka, likvidnostno breme za zavezanca pa je manjše kot pri modelu zalog. Na drugi strani pri tem modelu obstaja tveganje, da zavezanci ne bodo prikazali pravilne zaloge kriptosredstev na dan, ko začne veljati nova ureditev. Vključitev tega modela obdavčevanja v davčne predpise zahteva pripravo posebnih prehodnih določb, s katerimi se uredi obdavčitev dobičkov iz kriptosredstev, pridobljen</w:t>
            </w:r>
            <w:r w:rsidR="003F44E3">
              <w:rPr>
                <w:rFonts w:eastAsiaTheme="minorHAnsi" w:cs="Arial"/>
                <w:szCs w:val="20"/>
              </w:rPr>
              <w:t>ih</w:t>
            </w:r>
            <w:r w:rsidRPr="00792624">
              <w:rPr>
                <w:rFonts w:eastAsiaTheme="minorHAnsi" w:cs="Arial"/>
                <w:szCs w:val="20"/>
              </w:rPr>
              <w:t xml:space="preserve"> pred dnem začetka uporabe novih predpisov.</w:t>
            </w:r>
          </w:p>
          <w:p w14:paraId="1D65D5A1" w14:textId="77777777" w:rsidR="00F309C4" w:rsidRPr="004B7B6E" w:rsidRDefault="00F309C4" w:rsidP="00693CC7">
            <w:pPr>
              <w:suppressAutoHyphens/>
              <w:overflowPunct w:val="0"/>
              <w:autoSpaceDE w:val="0"/>
              <w:autoSpaceDN w:val="0"/>
              <w:adjustRightInd w:val="0"/>
              <w:jc w:val="both"/>
              <w:textAlignment w:val="baseline"/>
              <w:outlineLvl w:val="3"/>
              <w:rPr>
                <w:rFonts w:cs="Arial"/>
                <w:bCs/>
                <w:szCs w:val="20"/>
                <w:lang w:eastAsia="sl-SI"/>
              </w:rPr>
            </w:pPr>
            <w:r w:rsidRPr="004B7B6E">
              <w:rPr>
                <w:rFonts w:cs="Arial"/>
                <w:bCs/>
                <w:szCs w:val="20"/>
                <w:lang w:eastAsia="sl-SI"/>
              </w:rPr>
              <w:t xml:space="preserve">Ocenjeno je bilo, da je </w:t>
            </w:r>
            <w:r>
              <w:rPr>
                <w:rFonts w:cs="Arial"/>
                <w:bCs/>
                <w:szCs w:val="20"/>
                <w:lang w:eastAsia="sl-SI"/>
              </w:rPr>
              <w:t xml:space="preserve">ustrezno prilagojen </w:t>
            </w:r>
            <w:r w:rsidRPr="004B7B6E">
              <w:rPr>
                <w:rFonts w:cs="Arial"/>
                <w:bCs/>
                <w:szCs w:val="20"/>
                <w:lang w:eastAsia="sl-SI"/>
              </w:rPr>
              <w:t>model neto denarnih tokov</w:t>
            </w:r>
            <w:r>
              <w:rPr>
                <w:rFonts w:cs="Arial"/>
                <w:bCs/>
                <w:szCs w:val="20"/>
                <w:lang w:eastAsia="sl-SI"/>
              </w:rPr>
              <w:t xml:space="preserve"> zaradi svojih značilnosti</w:t>
            </w:r>
            <w:r w:rsidRPr="004B7B6E">
              <w:rPr>
                <w:rFonts w:cs="Arial"/>
                <w:bCs/>
                <w:szCs w:val="20"/>
                <w:lang w:eastAsia="sl-SI"/>
              </w:rPr>
              <w:t xml:space="preserve"> primeren za vključitev v davčne predpise.</w:t>
            </w:r>
          </w:p>
        </w:tc>
      </w:tr>
      <w:tr w:rsidR="00F309C4" w:rsidRPr="001D22A3" w14:paraId="6A5B8223" w14:textId="77777777" w:rsidTr="00EB5F0D">
        <w:tc>
          <w:tcPr>
            <w:tcW w:w="9070" w:type="dxa"/>
          </w:tcPr>
          <w:p w14:paraId="1F30615A" w14:textId="77777777" w:rsidR="00F309C4" w:rsidRDefault="00F309C4" w:rsidP="00693CC7">
            <w:pPr>
              <w:overflowPunct w:val="0"/>
              <w:autoSpaceDE w:val="0"/>
              <w:autoSpaceDN w:val="0"/>
              <w:adjustRightInd w:val="0"/>
              <w:jc w:val="both"/>
              <w:textAlignment w:val="baseline"/>
              <w:rPr>
                <w:rFonts w:cs="Arial"/>
                <w:szCs w:val="20"/>
                <w:lang w:eastAsia="sl-SI"/>
              </w:rPr>
            </w:pPr>
          </w:p>
          <w:p w14:paraId="1E136D79" w14:textId="77777777" w:rsidR="00F309C4" w:rsidRPr="009F15BD" w:rsidRDefault="00F309C4" w:rsidP="00693CC7">
            <w:pPr>
              <w:overflowPunct w:val="0"/>
              <w:autoSpaceDE w:val="0"/>
              <w:autoSpaceDN w:val="0"/>
              <w:adjustRightInd w:val="0"/>
              <w:jc w:val="both"/>
              <w:textAlignment w:val="baseline"/>
              <w:rPr>
                <w:rFonts w:cs="Arial"/>
                <w:szCs w:val="20"/>
                <w:lang w:eastAsia="sl-SI"/>
              </w:rPr>
            </w:pPr>
          </w:p>
        </w:tc>
      </w:tr>
      <w:tr w:rsidR="00F309C4" w:rsidRPr="001D22A3" w14:paraId="75208118" w14:textId="77777777" w:rsidTr="00EB5F0D">
        <w:tc>
          <w:tcPr>
            <w:tcW w:w="9070" w:type="dxa"/>
          </w:tcPr>
          <w:p w14:paraId="539C67FC" w14:textId="77777777" w:rsidR="00F309C4"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D22A3">
              <w:rPr>
                <w:rFonts w:cs="Arial"/>
                <w:b/>
                <w:szCs w:val="20"/>
                <w:lang w:eastAsia="sl-SI"/>
              </w:rPr>
              <w:t>2. CILJI, NAČELA IN POGLAVITNE REŠITVE PREDLOGA ZAKONA</w:t>
            </w:r>
          </w:p>
          <w:p w14:paraId="324DFE46"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p>
        </w:tc>
      </w:tr>
      <w:tr w:rsidR="00F309C4" w:rsidRPr="001D22A3" w14:paraId="189B7250" w14:textId="77777777" w:rsidTr="00EB5F0D">
        <w:tc>
          <w:tcPr>
            <w:tcW w:w="9070" w:type="dxa"/>
          </w:tcPr>
          <w:p w14:paraId="7B05625D" w14:textId="77777777" w:rsidR="00F309C4" w:rsidRPr="001D22A3" w:rsidRDefault="00F309C4" w:rsidP="001571F7">
            <w:pPr>
              <w:numPr>
                <w:ilvl w:val="1"/>
                <w:numId w:val="17"/>
              </w:numPr>
              <w:suppressAutoHyphens/>
              <w:overflowPunct w:val="0"/>
              <w:autoSpaceDE w:val="0"/>
              <w:autoSpaceDN w:val="0"/>
              <w:adjustRightInd w:val="0"/>
              <w:spacing w:after="120" w:line="276" w:lineRule="auto"/>
              <w:ind w:left="357" w:hanging="357"/>
              <w:jc w:val="both"/>
              <w:textAlignment w:val="baseline"/>
              <w:outlineLvl w:val="3"/>
              <w:rPr>
                <w:rFonts w:cs="Arial"/>
                <w:b/>
                <w:szCs w:val="20"/>
                <w:lang w:eastAsia="sl-SI"/>
              </w:rPr>
            </w:pPr>
            <w:r w:rsidRPr="001D22A3">
              <w:rPr>
                <w:rFonts w:cs="Arial"/>
                <w:b/>
                <w:szCs w:val="20"/>
                <w:lang w:eastAsia="sl-SI"/>
              </w:rPr>
              <w:t>Cilji</w:t>
            </w:r>
          </w:p>
        </w:tc>
      </w:tr>
      <w:tr w:rsidR="00F309C4" w:rsidRPr="001D22A3" w14:paraId="489EFF5C" w14:textId="77777777" w:rsidTr="00EB5F0D">
        <w:tc>
          <w:tcPr>
            <w:tcW w:w="9070" w:type="dxa"/>
          </w:tcPr>
          <w:p w14:paraId="1E7D2987" w14:textId="38E904F8" w:rsidR="00F309C4" w:rsidRDefault="00F309C4" w:rsidP="00693CC7">
            <w:pPr>
              <w:spacing w:after="120"/>
              <w:jc w:val="both"/>
              <w:rPr>
                <w:rFonts w:eastAsiaTheme="minorHAnsi" w:cs="Arial"/>
                <w:szCs w:val="20"/>
              </w:rPr>
            </w:pPr>
            <w:r w:rsidRPr="0069106E">
              <w:rPr>
                <w:rFonts w:eastAsiaTheme="minorHAnsi" w:cs="Arial"/>
                <w:szCs w:val="20"/>
              </w:rPr>
              <w:t xml:space="preserve">Cilj predloga zakona je zagotoviti večjo </w:t>
            </w:r>
            <w:r>
              <w:rPr>
                <w:rFonts w:eastAsiaTheme="minorHAnsi" w:cs="Arial"/>
                <w:szCs w:val="20"/>
              </w:rPr>
              <w:t xml:space="preserve">enakost davčne obravnave dohodkov iz </w:t>
            </w:r>
            <w:r w:rsidRPr="0069106E">
              <w:rPr>
                <w:rFonts w:eastAsiaTheme="minorHAnsi" w:cs="Arial"/>
                <w:szCs w:val="20"/>
              </w:rPr>
              <w:t>različni</w:t>
            </w:r>
            <w:r>
              <w:rPr>
                <w:rFonts w:eastAsiaTheme="minorHAnsi" w:cs="Arial"/>
                <w:szCs w:val="20"/>
              </w:rPr>
              <w:t>h</w:t>
            </w:r>
            <w:r w:rsidRPr="0069106E">
              <w:rPr>
                <w:rFonts w:eastAsiaTheme="minorHAnsi" w:cs="Arial"/>
                <w:szCs w:val="20"/>
              </w:rPr>
              <w:t xml:space="preserve"> vrst finančnih naložb fizičnih oseb, pri čemer se izhaja iz načela, da naj bodo primerljivi dohodki približno enako obdavčeni. Zgodovinsko so </w:t>
            </w:r>
            <w:r>
              <w:rPr>
                <w:rFonts w:eastAsiaTheme="minorHAnsi" w:cs="Arial"/>
                <w:szCs w:val="20"/>
              </w:rPr>
              <w:t>kriptosredstva</w:t>
            </w:r>
            <w:r w:rsidRPr="0069106E">
              <w:rPr>
                <w:rFonts w:eastAsiaTheme="minorHAnsi" w:cs="Arial"/>
                <w:szCs w:val="20"/>
              </w:rPr>
              <w:t xml:space="preserve"> v primerjavi z drugimi oblikami naložb</w:t>
            </w:r>
            <w:r>
              <w:rPr>
                <w:rFonts w:eastAsiaTheme="minorHAnsi" w:cs="Arial"/>
                <w:szCs w:val="20"/>
              </w:rPr>
              <w:t xml:space="preserve"> za tiste zavezance, ki so z njimi trgovali v manjšem obsegu,</w:t>
            </w:r>
            <w:r w:rsidRPr="0069106E">
              <w:rPr>
                <w:rFonts w:eastAsiaTheme="minorHAnsi" w:cs="Arial"/>
                <w:szCs w:val="20"/>
              </w:rPr>
              <w:t xml:space="preserve"> </w:t>
            </w:r>
            <w:r w:rsidR="003F44E3">
              <w:rPr>
                <w:rFonts w:eastAsiaTheme="minorHAnsi" w:cs="Arial"/>
                <w:szCs w:val="20"/>
              </w:rPr>
              <w:t>pomenila</w:t>
            </w:r>
            <w:r w:rsidRPr="0069106E">
              <w:rPr>
                <w:rFonts w:eastAsiaTheme="minorHAnsi" w:cs="Arial"/>
                <w:szCs w:val="20"/>
              </w:rPr>
              <w:t xml:space="preserve"> davčno ugodno naložbeno možnost, kar je s tem zakonom odpravljeno.</w:t>
            </w:r>
          </w:p>
          <w:p w14:paraId="42AED7F1" w14:textId="77777777" w:rsidR="00F309C4" w:rsidRPr="001D22A3" w:rsidRDefault="00F309C4" w:rsidP="00693CC7">
            <w:pPr>
              <w:contextualSpacing/>
              <w:jc w:val="both"/>
              <w:rPr>
                <w:rFonts w:cs="Arial"/>
                <w:szCs w:val="20"/>
              </w:rPr>
            </w:pPr>
          </w:p>
        </w:tc>
      </w:tr>
      <w:tr w:rsidR="00F309C4" w:rsidRPr="001D22A3" w14:paraId="0E0CC12A" w14:textId="77777777" w:rsidTr="00EB5F0D">
        <w:tc>
          <w:tcPr>
            <w:tcW w:w="9070" w:type="dxa"/>
          </w:tcPr>
          <w:p w14:paraId="16B738DA"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D22A3">
              <w:rPr>
                <w:rFonts w:cs="Arial"/>
                <w:b/>
                <w:szCs w:val="20"/>
                <w:lang w:eastAsia="sl-SI"/>
              </w:rPr>
              <w:t>2.2 Načela</w:t>
            </w:r>
          </w:p>
        </w:tc>
      </w:tr>
      <w:tr w:rsidR="00F309C4" w:rsidRPr="001D22A3" w14:paraId="2634948A" w14:textId="77777777" w:rsidTr="00EB5F0D">
        <w:tc>
          <w:tcPr>
            <w:tcW w:w="9070" w:type="dxa"/>
          </w:tcPr>
          <w:p w14:paraId="1A5B240E" w14:textId="77777777" w:rsidR="00F309C4" w:rsidRDefault="00F309C4" w:rsidP="00693CC7">
            <w:pPr>
              <w:overflowPunct w:val="0"/>
              <w:autoSpaceDE w:val="0"/>
              <w:autoSpaceDN w:val="0"/>
              <w:adjustRightInd w:val="0"/>
              <w:contextualSpacing/>
              <w:jc w:val="both"/>
              <w:textAlignment w:val="baseline"/>
              <w:rPr>
                <w:rFonts w:cs="Arial"/>
                <w:szCs w:val="20"/>
                <w:lang w:eastAsia="sl-SI"/>
              </w:rPr>
            </w:pPr>
          </w:p>
          <w:p w14:paraId="3582DE9D" w14:textId="77777777" w:rsidR="00F309C4" w:rsidRDefault="00F309C4" w:rsidP="00693CC7">
            <w:pPr>
              <w:overflowPunct w:val="0"/>
              <w:autoSpaceDE w:val="0"/>
              <w:autoSpaceDN w:val="0"/>
              <w:adjustRightInd w:val="0"/>
              <w:contextualSpacing/>
              <w:jc w:val="both"/>
              <w:textAlignment w:val="baseline"/>
              <w:rPr>
                <w:rFonts w:cs="Arial"/>
                <w:szCs w:val="20"/>
                <w:lang w:eastAsia="sl-SI"/>
              </w:rPr>
            </w:pPr>
            <w:r>
              <w:rPr>
                <w:rFonts w:cs="Arial"/>
                <w:szCs w:val="20"/>
                <w:lang w:eastAsia="sl-SI"/>
              </w:rPr>
              <w:t>Načela tega zakona na splošno ne odstopajo od temeljnih načel veljavnih zakonov o obdavčevanju dohodkov iz naložb fizičnih oseb (Zakon o dohodnini in Zakon o davku od dobičkov od odsvojitve izvedenih finančnih instrumentov).</w:t>
            </w:r>
          </w:p>
          <w:p w14:paraId="78A30958" w14:textId="77777777" w:rsidR="00F309C4" w:rsidRDefault="00F309C4" w:rsidP="00693CC7">
            <w:pPr>
              <w:overflowPunct w:val="0"/>
              <w:autoSpaceDE w:val="0"/>
              <w:autoSpaceDN w:val="0"/>
              <w:adjustRightInd w:val="0"/>
              <w:contextualSpacing/>
              <w:jc w:val="both"/>
              <w:textAlignment w:val="baseline"/>
              <w:rPr>
                <w:rFonts w:cs="Arial"/>
                <w:szCs w:val="20"/>
                <w:lang w:eastAsia="sl-SI"/>
              </w:rPr>
            </w:pPr>
          </w:p>
          <w:p w14:paraId="21AA6CC8" w14:textId="3CD49772" w:rsidR="00F309C4" w:rsidRDefault="00F309C4" w:rsidP="00693CC7">
            <w:pPr>
              <w:overflowPunct w:val="0"/>
              <w:autoSpaceDE w:val="0"/>
              <w:autoSpaceDN w:val="0"/>
              <w:adjustRightInd w:val="0"/>
              <w:contextualSpacing/>
              <w:jc w:val="both"/>
              <w:textAlignment w:val="baseline"/>
              <w:rPr>
                <w:rFonts w:cs="Arial"/>
                <w:szCs w:val="20"/>
                <w:lang w:eastAsia="sl-SI"/>
              </w:rPr>
            </w:pPr>
            <w:r>
              <w:rPr>
                <w:rFonts w:cs="Arial"/>
                <w:szCs w:val="20"/>
                <w:lang w:eastAsia="sl-SI"/>
              </w:rPr>
              <w:t xml:space="preserve">Z zakonom se </w:t>
            </w:r>
            <w:r w:rsidR="002B7C81">
              <w:rPr>
                <w:rFonts w:cs="Arial"/>
                <w:szCs w:val="20"/>
                <w:lang w:eastAsia="sl-SI"/>
              </w:rPr>
              <w:t>upoštevajo upravna</w:t>
            </w:r>
            <w:r>
              <w:rPr>
                <w:rFonts w:cs="Arial"/>
                <w:szCs w:val="20"/>
                <w:lang w:eastAsia="sl-SI"/>
              </w:rPr>
              <w:t xml:space="preserve"> enostavnost izvajanja zakona, tako za davčne zavezance kot za davčni organ, ter tudi pravna jasnost in gotovost pravil </w:t>
            </w:r>
            <w:r w:rsidR="002B7C81">
              <w:rPr>
                <w:rFonts w:cs="Arial"/>
                <w:szCs w:val="20"/>
                <w:lang w:eastAsia="sl-SI"/>
              </w:rPr>
              <w:t>in</w:t>
            </w:r>
            <w:r>
              <w:rPr>
                <w:rFonts w:cs="Arial"/>
                <w:szCs w:val="20"/>
                <w:lang w:eastAsia="sl-SI"/>
              </w:rPr>
              <w:t xml:space="preserve"> njihova čim večja tehnološka nevtralnost.</w:t>
            </w:r>
          </w:p>
          <w:p w14:paraId="221BF938" w14:textId="77777777" w:rsidR="00F309C4" w:rsidRPr="001D22A3" w:rsidRDefault="00F309C4" w:rsidP="00693CC7">
            <w:pPr>
              <w:overflowPunct w:val="0"/>
              <w:autoSpaceDE w:val="0"/>
              <w:autoSpaceDN w:val="0"/>
              <w:adjustRightInd w:val="0"/>
              <w:contextualSpacing/>
              <w:jc w:val="both"/>
              <w:textAlignment w:val="baseline"/>
              <w:rPr>
                <w:rFonts w:cs="Arial"/>
                <w:szCs w:val="20"/>
                <w:lang w:eastAsia="sl-SI"/>
              </w:rPr>
            </w:pPr>
          </w:p>
        </w:tc>
      </w:tr>
      <w:tr w:rsidR="00F309C4" w:rsidRPr="001D22A3" w14:paraId="2A10C27F" w14:textId="77777777" w:rsidTr="00EB5F0D">
        <w:tc>
          <w:tcPr>
            <w:tcW w:w="9070" w:type="dxa"/>
          </w:tcPr>
          <w:p w14:paraId="4A3338A4"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D22A3">
              <w:rPr>
                <w:rFonts w:cs="Arial"/>
                <w:b/>
                <w:szCs w:val="20"/>
                <w:lang w:eastAsia="sl-SI"/>
              </w:rPr>
              <w:t>2.3 Poglavitne rešitve</w:t>
            </w:r>
          </w:p>
        </w:tc>
      </w:tr>
      <w:tr w:rsidR="00F309C4" w:rsidRPr="001D22A3" w14:paraId="274826CC" w14:textId="77777777" w:rsidTr="00EB5F0D">
        <w:trPr>
          <w:trHeight w:val="434"/>
        </w:trPr>
        <w:tc>
          <w:tcPr>
            <w:tcW w:w="9070" w:type="dxa"/>
          </w:tcPr>
          <w:p w14:paraId="60025096" w14:textId="77777777" w:rsidR="00F309C4" w:rsidRPr="00792624" w:rsidRDefault="00F309C4" w:rsidP="00693CC7">
            <w:pPr>
              <w:overflowPunct w:val="0"/>
              <w:autoSpaceDE w:val="0"/>
              <w:autoSpaceDN w:val="0"/>
              <w:adjustRightInd w:val="0"/>
              <w:jc w:val="both"/>
              <w:textAlignment w:val="baseline"/>
              <w:rPr>
                <w:rFonts w:cs="Arial"/>
                <w:b/>
                <w:bCs/>
                <w:color w:val="A6A6A6"/>
                <w:szCs w:val="20"/>
                <w:lang w:eastAsia="sl-SI"/>
              </w:rPr>
            </w:pPr>
          </w:p>
          <w:p w14:paraId="53DA6B26" w14:textId="77777777" w:rsidR="00F309C4" w:rsidRPr="00792624" w:rsidRDefault="00F309C4" w:rsidP="00693CC7">
            <w:pPr>
              <w:overflowPunct w:val="0"/>
              <w:autoSpaceDE w:val="0"/>
              <w:autoSpaceDN w:val="0"/>
              <w:adjustRightInd w:val="0"/>
              <w:contextualSpacing/>
              <w:jc w:val="both"/>
              <w:textAlignment w:val="baseline"/>
              <w:rPr>
                <w:rFonts w:cs="Arial"/>
                <w:b/>
                <w:bCs/>
                <w:szCs w:val="20"/>
                <w:lang w:eastAsia="sl-SI"/>
              </w:rPr>
            </w:pPr>
            <w:r w:rsidRPr="00792624">
              <w:rPr>
                <w:rFonts w:cs="Arial"/>
                <w:b/>
                <w:bCs/>
                <w:szCs w:val="20"/>
                <w:lang w:eastAsia="sl-SI"/>
              </w:rPr>
              <w:t>2.3.1. Poglavitne rešitve predloga zakona</w:t>
            </w:r>
          </w:p>
          <w:p w14:paraId="7D4D76C7" w14:textId="77777777" w:rsidR="00F309C4" w:rsidRDefault="00F309C4" w:rsidP="00693CC7">
            <w:pPr>
              <w:overflowPunct w:val="0"/>
              <w:autoSpaceDE w:val="0"/>
              <w:autoSpaceDN w:val="0"/>
              <w:adjustRightInd w:val="0"/>
              <w:contextualSpacing/>
              <w:jc w:val="both"/>
              <w:textAlignment w:val="baseline"/>
              <w:rPr>
                <w:rFonts w:cs="Arial"/>
                <w:szCs w:val="20"/>
                <w:lang w:eastAsia="sl-SI"/>
              </w:rPr>
            </w:pPr>
          </w:p>
          <w:p w14:paraId="1FD2B8AA" w14:textId="77777777" w:rsidR="00F309C4" w:rsidRPr="001D22A3" w:rsidRDefault="00F309C4" w:rsidP="00693CC7">
            <w:pPr>
              <w:overflowPunct w:val="0"/>
              <w:autoSpaceDE w:val="0"/>
              <w:autoSpaceDN w:val="0"/>
              <w:adjustRightInd w:val="0"/>
              <w:contextualSpacing/>
              <w:jc w:val="both"/>
              <w:textAlignment w:val="baseline"/>
              <w:rPr>
                <w:rFonts w:cs="Arial"/>
                <w:szCs w:val="20"/>
                <w:lang w:eastAsia="sl-SI"/>
              </w:rPr>
            </w:pPr>
            <w:bookmarkStart w:id="4" w:name="_Hlk191632680"/>
            <w:r>
              <w:rPr>
                <w:rFonts w:cs="Arial"/>
                <w:szCs w:val="20"/>
                <w:lang w:eastAsia="sl-SI"/>
              </w:rPr>
              <w:t>Predlaga se:</w:t>
            </w:r>
          </w:p>
          <w:p w14:paraId="72031BB6" w14:textId="77777777" w:rsidR="00F309C4" w:rsidRDefault="00F309C4" w:rsidP="00693CC7">
            <w:pPr>
              <w:overflowPunct w:val="0"/>
              <w:autoSpaceDE w:val="0"/>
              <w:autoSpaceDN w:val="0"/>
              <w:adjustRightInd w:val="0"/>
              <w:contextualSpacing/>
              <w:jc w:val="both"/>
              <w:textAlignment w:val="baseline"/>
              <w:rPr>
                <w:rFonts w:cs="Arial"/>
                <w:szCs w:val="20"/>
                <w:lang w:eastAsia="sl-SI"/>
              </w:rPr>
            </w:pPr>
          </w:p>
          <w:bookmarkEnd w:id="4"/>
          <w:p w14:paraId="7C4AF9AB" w14:textId="43662D59" w:rsidR="00F309C4" w:rsidRPr="005709AD" w:rsidRDefault="00F309C4" w:rsidP="008D0D54">
            <w:pPr>
              <w:numPr>
                <w:ilvl w:val="0"/>
                <w:numId w:val="40"/>
              </w:numPr>
              <w:spacing w:after="120" w:line="276" w:lineRule="auto"/>
              <w:ind w:left="714" w:hanging="357"/>
              <w:jc w:val="both"/>
              <w:rPr>
                <w:rFonts w:eastAsiaTheme="minorHAnsi" w:cs="Arial"/>
                <w:szCs w:val="20"/>
              </w:rPr>
            </w:pPr>
            <w:r w:rsidRPr="005709AD">
              <w:rPr>
                <w:rFonts w:eastAsiaTheme="minorHAnsi" w:cs="Arial"/>
                <w:szCs w:val="20"/>
              </w:rPr>
              <w:t xml:space="preserve">po tem zakonu se obdavčujejo dobički, ki jih fizične osebe rezidenti Republike Slovenije dosegajo v davčnem letu z odsvojitvijo kriptosredstev, </w:t>
            </w:r>
            <w:r w:rsidR="00A8170C">
              <w:rPr>
                <w:rFonts w:eastAsiaTheme="minorHAnsi" w:cs="Arial"/>
                <w:szCs w:val="20"/>
              </w:rPr>
              <w:t>razen dobičkov doseženih s kri</w:t>
            </w:r>
            <w:r w:rsidR="00ED7AC2">
              <w:rPr>
                <w:rFonts w:eastAsiaTheme="minorHAnsi" w:cs="Arial"/>
                <w:szCs w:val="20"/>
              </w:rPr>
              <w:t>p</w:t>
            </w:r>
            <w:r w:rsidR="00A8170C">
              <w:rPr>
                <w:rFonts w:eastAsiaTheme="minorHAnsi" w:cs="Arial"/>
                <w:szCs w:val="20"/>
              </w:rPr>
              <w:t>tosredstvi, ki so del podjetja fizične osebe, s katerim samostojno opravlja dejavnost</w:t>
            </w:r>
            <w:r w:rsidR="002B7C81">
              <w:rPr>
                <w:rFonts w:eastAsiaTheme="minorHAnsi" w:cs="Arial"/>
                <w:szCs w:val="20"/>
              </w:rPr>
              <w:t>;</w:t>
            </w:r>
            <w:r w:rsidR="00A8170C">
              <w:rPr>
                <w:rFonts w:eastAsiaTheme="minorHAnsi" w:cs="Arial"/>
                <w:szCs w:val="20"/>
              </w:rPr>
              <w:t xml:space="preserve"> </w:t>
            </w:r>
          </w:p>
          <w:p w14:paraId="63590C55" w14:textId="3336F88B" w:rsidR="00F309C4" w:rsidRPr="005709AD" w:rsidRDefault="00F309C4" w:rsidP="008D0D54">
            <w:pPr>
              <w:numPr>
                <w:ilvl w:val="0"/>
                <w:numId w:val="40"/>
              </w:numPr>
              <w:spacing w:after="120" w:line="276" w:lineRule="auto"/>
              <w:ind w:left="714" w:hanging="357"/>
              <w:jc w:val="both"/>
              <w:rPr>
                <w:rFonts w:eastAsiaTheme="minorHAnsi" w:cs="Arial"/>
                <w:szCs w:val="20"/>
              </w:rPr>
            </w:pPr>
            <w:r w:rsidRPr="005709AD">
              <w:rPr>
                <w:rFonts w:eastAsiaTheme="minorHAnsi" w:cs="Arial"/>
                <w:szCs w:val="20"/>
              </w:rPr>
              <w:t xml:space="preserve">opredelitev kriptosredstev po tem zakonu na splošno </w:t>
            </w:r>
            <w:r w:rsidR="000A3BE3">
              <w:rPr>
                <w:rFonts w:eastAsiaTheme="minorHAnsi" w:cs="Arial"/>
                <w:szCs w:val="20"/>
              </w:rPr>
              <w:t>upošteva</w:t>
            </w:r>
            <w:r w:rsidRPr="005709AD">
              <w:rPr>
                <w:rFonts w:eastAsiaTheme="minorHAnsi" w:cs="Arial"/>
                <w:szCs w:val="20"/>
              </w:rPr>
              <w:t xml:space="preserve"> opredelit</w:t>
            </w:r>
            <w:r w:rsidR="000A3BE3">
              <w:rPr>
                <w:rFonts w:eastAsiaTheme="minorHAnsi" w:cs="Arial"/>
                <w:szCs w:val="20"/>
              </w:rPr>
              <w:t>e</w:t>
            </w:r>
            <w:r w:rsidRPr="005709AD">
              <w:rPr>
                <w:rFonts w:eastAsiaTheme="minorHAnsi" w:cs="Arial"/>
                <w:szCs w:val="20"/>
              </w:rPr>
              <w:t xml:space="preserve">v tega </w:t>
            </w:r>
            <w:r w:rsidR="000A3BE3">
              <w:rPr>
                <w:rFonts w:eastAsiaTheme="minorHAnsi" w:cs="Arial"/>
                <w:szCs w:val="20"/>
              </w:rPr>
              <w:t>izraza</w:t>
            </w:r>
            <w:r w:rsidRPr="005709AD">
              <w:rPr>
                <w:rFonts w:eastAsiaTheme="minorHAnsi" w:cs="Arial"/>
                <w:szCs w:val="20"/>
              </w:rPr>
              <w:t xml:space="preserve">  iz 5.</w:t>
            </w:r>
            <w:r w:rsidR="000A3BE3">
              <w:rPr>
                <w:rFonts w:eastAsiaTheme="minorHAnsi" w:cs="Arial"/>
                <w:szCs w:val="20"/>
              </w:rPr>
              <w:t> </w:t>
            </w:r>
            <w:r w:rsidRPr="005709AD">
              <w:rPr>
                <w:rFonts w:eastAsiaTheme="minorHAnsi" w:cs="Arial"/>
                <w:szCs w:val="20"/>
              </w:rPr>
              <w:t>točke prvega odstavka 3. člena Uredbe (EU)1114 Evropskega parlamenta in Sveta z dne 31. maja 2023 ter s tem tudi opredelit</w:t>
            </w:r>
            <w:r w:rsidR="000A3BE3">
              <w:rPr>
                <w:rFonts w:eastAsiaTheme="minorHAnsi" w:cs="Arial"/>
                <w:szCs w:val="20"/>
              </w:rPr>
              <w:t>e</w:t>
            </w:r>
            <w:r w:rsidRPr="005709AD">
              <w:rPr>
                <w:rFonts w:eastAsiaTheme="minorHAnsi" w:cs="Arial"/>
                <w:szCs w:val="20"/>
              </w:rPr>
              <w:t xml:space="preserve">v </w:t>
            </w:r>
            <w:r w:rsidR="000A3BE3">
              <w:rPr>
                <w:rFonts w:eastAsiaTheme="minorHAnsi" w:cs="Arial"/>
                <w:szCs w:val="20"/>
              </w:rPr>
              <w:t>izraz</w:t>
            </w:r>
            <w:r w:rsidRPr="005709AD">
              <w:rPr>
                <w:rFonts w:eastAsiaTheme="minorHAnsi" w:cs="Arial"/>
                <w:szCs w:val="20"/>
              </w:rPr>
              <w:t>a »kriptosredstvo« iz Direktive Sveta (EU) 2023/2226 z dne 17. oktobra 2023 o spremembi Direktive 2011/16/EU o upravnem sodelovanju na področju obdavčevanja. Za</w:t>
            </w:r>
            <w:r w:rsidR="000A3BE3">
              <w:rPr>
                <w:rFonts w:eastAsiaTheme="minorHAnsi" w:cs="Arial"/>
                <w:szCs w:val="20"/>
              </w:rPr>
              <w:t xml:space="preserve"> kri</w:t>
            </w:r>
            <w:r w:rsidRPr="005709AD">
              <w:rPr>
                <w:rFonts w:eastAsiaTheme="minorHAnsi" w:cs="Arial"/>
                <w:szCs w:val="20"/>
              </w:rPr>
              <w:t>ptosredstv</w:t>
            </w:r>
            <w:r w:rsidR="000A3BE3">
              <w:rPr>
                <w:rFonts w:eastAsiaTheme="minorHAnsi" w:cs="Arial"/>
                <w:szCs w:val="20"/>
              </w:rPr>
              <w:t>o se</w:t>
            </w:r>
            <w:r w:rsidRPr="005709AD">
              <w:rPr>
                <w:rFonts w:eastAsiaTheme="minorHAnsi" w:cs="Arial"/>
                <w:szCs w:val="20"/>
              </w:rPr>
              <w:t xml:space="preserve"> po tem zakonu ne šteje</w:t>
            </w:r>
            <w:r w:rsidR="000A3BE3">
              <w:rPr>
                <w:rFonts w:eastAsiaTheme="minorHAnsi" w:cs="Arial"/>
                <w:szCs w:val="20"/>
              </w:rPr>
              <w:t>ta</w:t>
            </w:r>
            <w:r w:rsidRPr="005709AD">
              <w:rPr>
                <w:rFonts w:eastAsiaTheme="minorHAnsi" w:cs="Arial"/>
                <w:szCs w:val="20"/>
              </w:rPr>
              <w:t xml:space="preserve"> centralnobančna</w:t>
            </w:r>
            <w:r>
              <w:rPr>
                <w:rFonts w:eastAsiaTheme="minorHAnsi" w:cs="Arial"/>
                <w:szCs w:val="20"/>
              </w:rPr>
              <w:t xml:space="preserve"> </w:t>
            </w:r>
            <w:r w:rsidRPr="005709AD">
              <w:rPr>
                <w:rFonts w:eastAsiaTheme="minorHAnsi" w:cs="Arial"/>
                <w:szCs w:val="20"/>
              </w:rPr>
              <w:t>digitalna valuta in elektronski denar, ki se davčno obravnavata kot denar in ne kot premoženje. Za kriptosredstva po tem zakonu se ne štejejo tudi tista kriptosredstva, ki se po svojih značilnostih štejejo za kapital po poglavju III.6.3. Zakona o dohodnini oziroma za izvedeni finančni instrument po Zakonu o davku od dobička od odsvojitve izvedenih finančnih instrumentov. Dobički iz odsvojitve t</w:t>
            </w:r>
            <w:r w:rsidR="000A3BE3">
              <w:rPr>
                <w:rFonts w:eastAsiaTheme="minorHAnsi" w:cs="Arial"/>
                <w:szCs w:val="20"/>
              </w:rPr>
              <w:t xml:space="preserve">akšnih </w:t>
            </w:r>
            <w:r w:rsidRPr="005709AD">
              <w:rPr>
                <w:rFonts w:eastAsiaTheme="minorHAnsi" w:cs="Arial"/>
                <w:szCs w:val="20"/>
              </w:rPr>
              <w:t>kriptosredstev se namreč obdavčujejo v skladu z navedenima zakonoma. Prav tako se za kriptosredstva po tem zakonu ne štejejo kriptosredstva, ki so po svojih značilnostih dejansko edinstvena in nezamenljiva;</w:t>
            </w:r>
          </w:p>
          <w:p w14:paraId="6A3AF26A" w14:textId="3D04CDB8" w:rsidR="00F309C4" w:rsidRPr="00301816" w:rsidRDefault="00F309C4" w:rsidP="008D0D54">
            <w:pPr>
              <w:pStyle w:val="Odstavekseznama"/>
              <w:numPr>
                <w:ilvl w:val="0"/>
                <w:numId w:val="40"/>
              </w:numPr>
              <w:spacing w:after="120" w:line="276" w:lineRule="auto"/>
              <w:ind w:left="714" w:hanging="357"/>
              <w:rPr>
                <w:rFonts w:eastAsiaTheme="minorHAnsi" w:cs="Arial"/>
                <w:szCs w:val="20"/>
              </w:rPr>
            </w:pPr>
            <w:r w:rsidRPr="00301816">
              <w:rPr>
                <w:rFonts w:eastAsiaTheme="minorHAnsi" w:cs="Arial"/>
                <w:sz w:val="20"/>
                <w:szCs w:val="20"/>
              </w:rPr>
              <w:t xml:space="preserve">odsvojitev kriptosredstva je opredeljena kot vsaka </w:t>
            </w:r>
            <w:r w:rsidR="00DB1C6D" w:rsidRPr="00301816">
              <w:rPr>
                <w:rFonts w:eastAsiaTheme="minorHAnsi" w:cs="Arial"/>
                <w:sz w:val="20"/>
                <w:szCs w:val="20"/>
              </w:rPr>
              <w:t xml:space="preserve">unovčitev </w:t>
            </w:r>
            <w:r w:rsidRPr="00301816">
              <w:rPr>
                <w:rFonts w:eastAsiaTheme="minorHAnsi" w:cs="Arial"/>
                <w:sz w:val="20"/>
                <w:szCs w:val="20"/>
              </w:rPr>
              <w:t xml:space="preserve">kriptosredstva, ki vključuje menjavo kriptosredstva za </w:t>
            </w:r>
            <w:r w:rsidR="000A3BE3">
              <w:rPr>
                <w:rFonts w:eastAsiaTheme="minorHAnsi" w:cs="Arial"/>
                <w:sz w:val="20"/>
                <w:szCs w:val="20"/>
              </w:rPr>
              <w:t>f</w:t>
            </w:r>
            <w:r w:rsidR="003F44E3">
              <w:rPr>
                <w:rFonts w:eastAsiaTheme="minorHAnsi" w:cs="Arial"/>
                <w:sz w:val="20"/>
                <w:szCs w:val="20"/>
              </w:rPr>
              <w:t>iat</w:t>
            </w:r>
            <w:r w:rsidRPr="00301816">
              <w:rPr>
                <w:rFonts w:eastAsiaTheme="minorHAnsi" w:cs="Arial"/>
                <w:sz w:val="20"/>
                <w:szCs w:val="20"/>
              </w:rPr>
              <w:t xml:space="preserve"> valuto in prenos kriptosredstva v zameno za blago ali storitve, ter vsak drug </w:t>
            </w:r>
            <w:r w:rsidR="00DB1C6D" w:rsidRPr="00301816">
              <w:rPr>
                <w:rFonts w:eastAsiaTheme="minorHAnsi" w:cs="Arial"/>
                <w:sz w:val="20"/>
                <w:szCs w:val="20"/>
              </w:rPr>
              <w:t xml:space="preserve">odplačen ali neodplačen </w:t>
            </w:r>
            <w:r w:rsidRPr="00301816">
              <w:rPr>
                <w:rFonts w:eastAsiaTheme="minorHAnsi" w:cs="Arial"/>
                <w:sz w:val="20"/>
                <w:szCs w:val="20"/>
              </w:rPr>
              <w:t>prenos kriptosredstva na drugo osebo</w:t>
            </w:r>
            <w:r w:rsidR="005775C1" w:rsidRPr="00301816">
              <w:rPr>
                <w:rFonts w:eastAsiaTheme="minorHAnsi" w:cs="Arial"/>
                <w:sz w:val="20"/>
                <w:szCs w:val="20"/>
              </w:rPr>
              <w:t xml:space="preserve"> ali subjekt</w:t>
            </w:r>
            <w:r w:rsidRPr="00301816">
              <w:rPr>
                <w:rFonts w:eastAsiaTheme="minorHAnsi" w:cs="Arial"/>
                <w:sz w:val="20"/>
                <w:szCs w:val="20"/>
              </w:rPr>
              <w:t>. Odsvojitev tako ne zajema menjave kriptosredstva za druga kriptosredstva in tudi ne prenosov kriptosredstev med denarnicami istega imetnika.</w:t>
            </w:r>
            <w:r w:rsidR="00301816" w:rsidRPr="00ED7AC2">
              <w:rPr>
                <w:sz w:val="20"/>
                <w:szCs w:val="20"/>
              </w:rPr>
              <w:t xml:space="preserve"> </w:t>
            </w:r>
            <w:r w:rsidR="00301816" w:rsidRPr="00301816">
              <w:rPr>
                <w:rFonts w:eastAsiaTheme="minorHAnsi" w:cs="Arial"/>
                <w:sz w:val="20"/>
                <w:szCs w:val="20"/>
              </w:rPr>
              <w:t xml:space="preserve">Za prenos kriptosredstva na drugo osebo ali subjekt </w:t>
            </w:r>
            <w:r w:rsidR="000A3BE3">
              <w:rPr>
                <w:rFonts w:eastAsiaTheme="minorHAnsi" w:cs="Arial"/>
                <w:sz w:val="20"/>
                <w:szCs w:val="20"/>
              </w:rPr>
              <w:t xml:space="preserve">se </w:t>
            </w:r>
            <w:r w:rsidR="00301816" w:rsidRPr="00301816">
              <w:rPr>
                <w:rFonts w:eastAsiaTheme="minorHAnsi" w:cs="Arial"/>
                <w:sz w:val="20"/>
                <w:szCs w:val="20"/>
              </w:rPr>
              <w:t>ne šteje prenos kriptosredstva preminule osebe na dediča, volilojemnika ali osebo, ki ju nadomesti po predpisih o dedovanju, ali na drugo osebo, ki uveljavlja kakšno pravico iz zapuščine zaradi smrti fizične osebe, ter tudi ne prenos kriptosredstva na drugo osebo ali subjekt, pri katerem prenosnik ostane imetnik prenesenega kriptosredstva.</w:t>
            </w:r>
            <w:r w:rsidRPr="00301816">
              <w:rPr>
                <w:rFonts w:eastAsiaTheme="minorHAnsi" w:cs="Arial"/>
                <w:sz w:val="20"/>
                <w:szCs w:val="20"/>
              </w:rPr>
              <w:t xml:space="preserve"> Za odsvojitev kriptosredstva se šteje tudi </w:t>
            </w:r>
            <w:r w:rsidR="007658AF">
              <w:rPr>
                <w:rFonts w:eastAsiaTheme="minorHAnsi" w:cs="Arial"/>
                <w:sz w:val="20"/>
                <w:szCs w:val="20"/>
              </w:rPr>
              <w:t>prenos kriptosredstva fizične osebe v njegovo podjetje, s katerim kot fizična oseba samostojno opravlja dejavnost</w:t>
            </w:r>
            <w:r w:rsidR="000A3BE3">
              <w:rPr>
                <w:rFonts w:eastAsiaTheme="minorHAnsi" w:cs="Arial"/>
                <w:sz w:val="20"/>
                <w:szCs w:val="20"/>
              </w:rPr>
              <w:t>;</w:t>
            </w:r>
            <w:r w:rsidR="007658AF">
              <w:rPr>
                <w:rFonts w:eastAsiaTheme="minorHAnsi" w:cs="Arial"/>
                <w:sz w:val="20"/>
                <w:szCs w:val="20"/>
              </w:rPr>
              <w:t xml:space="preserve"> </w:t>
            </w:r>
          </w:p>
          <w:p w14:paraId="7272CF08" w14:textId="0E198644" w:rsidR="00F309C4" w:rsidRPr="005709AD" w:rsidRDefault="00F309C4" w:rsidP="008D0D54">
            <w:pPr>
              <w:numPr>
                <w:ilvl w:val="0"/>
                <w:numId w:val="40"/>
              </w:numPr>
              <w:spacing w:after="120" w:line="276" w:lineRule="auto"/>
              <w:ind w:left="714" w:hanging="357"/>
              <w:jc w:val="both"/>
              <w:rPr>
                <w:rFonts w:eastAsiaTheme="minorHAnsi" w:cs="Arial"/>
                <w:szCs w:val="20"/>
              </w:rPr>
            </w:pPr>
            <w:r w:rsidRPr="005709AD">
              <w:rPr>
                <w:rFonts w:eastAsiaTheme="minorHAnsi" w:cs="Arial"/>
                <w:szCs w:val="20"/>
              </w:rPr>
              <w:t xml:space="preserve">davčna osnova je opredeljena kot dobiček iz odsvojitve kriptosredstev, dosežen v davčnem letu. Dobiček je razlika med seštevkom vrednosti ob odsvojitvi kriptosredstev, odsvojenih v davčnem letu, in seštevkom vrednosti ob pridobitvi kriptosredstev, pridobljenih v davčnem letu. Kadar je razlika med seštevkom vrednosti ob odsvojitvi kriptosredstev, odsvojenih v davčnem letu, in seštevkom vrednosti ob pridobitvi kriptosredstev, pridobljenih v davčnem letu, negativna, se presežni seštevek vrednosti ob pridobitvi kriptosredstev prenese v naslednje davčno leto in </w:t>
            </w:r>
            <w:r w:rsidR="00AA5555">
              <w:rPr>
                <w:rFonts w:eastAsiaTheme="minorHAnsi" w:cs="Arial"/>
                <w:szCs w:val="20"/>
              </w:rPr>
              <w:t>všteva v</w:t>
            </w:r>
            <w:r w:rsidRPr="005709AD">
              <w:rPr>
                <w:rFonts w:eastAsiaTheme="minorHAnsi" w:cs="Arial"/>
                <w:szCs w:val="20"/>
              </w:rPr>
              <w:t xml:space="preserve"> znesek seštevka vrednosti ob pridobitvi kriptosredstev v naslednjem davčnem letu. Če je razlika negativna tudi v naslednjem letu, se presežni seštevek vrednost ob pridobitvi prenese nadalje v leto, ki sledi in </w:t>
            </w:r>
            <w:r w:rsidR="00AA5555">
              <w:rPr>
                <w:rFonts w:eastAsiaTheme="minorHAnsi" w:cs="Arial"/>
                <w:szCs w:val="20"/>
              </w:rPr>
              <w:t>se všteva v</w:t>
            </w:r>
            <w:r w:rsidRPr="005709AD">
              <w:rPr>
                <w:rFonts w:eastAsiaTheme="minorHAnsi" w:cs="Arial"/>
                <w:szCs w:val="20"/>
              </w:rPr>
              <w:t xml:space="preserve"> znesek seštevka vrednosti ob pridobitvi v tem letu;</w:t>
            </w:r>
          </w:p>
          <w:p w14:paraId="397D4FC8" w14:textId="5DBA23E3" w:rsidR="00F309C4" w:rsidRPr="005709AD" w:rsidRDefault="00F309C4" w:rsidP="008D0D54">
            <w:pPr>
              <w:numPr>
                <w:ilvl w:val="0"/>
                <w:numId w:val="40"/>
              </w:numPr>
              <w:spacing w:after="120" w:line="276" w:lineRule="auto"/>
              <w:ind w:left="714" w:hanging="357"/>
              <w:jc w:val="both"/>
              <w:rPr>
                <w:rFonts w:eastAsiaTheme="minorHAnsi" w:cs="Arial"/>
                <w:szCs w:val="20"/>
              </w:rPr>
            </w:pPr>
            <w:r w:rsidRPr="005709AD">
              <w:rPr>
                <w:rFonts w:eastAsiaTheme="minorHAnsi" w:cs="Arial"/>
                <w:szCs w:val="20"/>
              </w:rPr>
              <w:t xml:space="preserve">vrednost kriptosredstva ob pridobitvi je na splošno enaka vrednosti kriptosredstva, ki jo je ob pridobitvi oziroma sklenitvi posla plačal davčni zavezanec, povečani za plačane transakcijske stroške, ki so zavezancu nastali neposredno zaradi pridobitve kriptosredstva. Vrednost ob pridobitvi je posebej določena za primere, ko je bilo kriptosredstvo pridobljeno kot obdavčljivi dohodek po zakonu, ki ureja dohodnino, ko je bilo pridobljeno z neodplačnim prenosom od druge osebe in ko je bilo pridobljeno </w:t>
            </w:r>
            <w:r w:rsidR="007658AF">
              <w:rPr>
                <w:rFonts w:eastAsiaTheme="minorHAnsi" w:cs="Arial"/>
                <w:szCs w:val="20"/>
              </w:rPr>
              <w:t xml:space="preserve">s prenosom kritosredstva iz podjetja zavezanca, s katerim samostojno opravlja dejavnost kot fizična oseba, v njegovo gospodinjstvo. </w:t>
            </w:r>
            <w:r w:rsidRPr="005709AD">
              <w:rPr>
                <w:rFonts w:eastAsiaTheme="minorHAnsi" w:cs="Arial"/>
                <w:szCs w:val="20"/>
              </w:rPr>
              <w:t>Vrednost kriptosredstva ob odsvojitvi je na splošno enaka izplačani vrednosti ob odsvojitvi, zmanjšani za plačane transakcijske stroške, ki so zavezancu nastali neposredno zaradi odsvojitve kriptosredstva. Vrednost ob odsvojitvi je posebej določena za primera, ko je bilo kriptosredstvo preneseno v zameno za blago ali storitve in ko je bilo neodplačno preneseno na drugo osebo</w:t>
            </w:r>
            <w:r>
              <w:rPr>
                <w:rFonts w:eastAsiaTheme="minorHAnsi" w:cs="Arial"/>
                <w:szCs w:val="20"/>
              </w:rPr>
              <w:t>;</w:t>
            </w:r>
            <w:r w:rsidRPr="005709AD">
              <w:rPr>
                <w:rFonts w:eastAsiaTheme="minorHAnsi" w:cs="Arial"/>
                <w:szCs w:val="20"/>
              </w:rPr>
              <w:t xml:space="preserve"> </w:t>
            </w:r>
          </w:p>
          <w:p w14:paraId="176A7876" w14:textId="5B4DA1B2" w:rsidR="00F309C4" w:rsidRPr="005709AD" w:rsidRDefault="00F309C4" w:rsidP="008D0D54">
            <w:pPr>
              <w:numPr>
                <w:ilvl w:val="0"/>
                <w:numId w:val="40"/>
              </w:numPr>
              <w:spacing w:after="120" w:line="276" w:lineRule="auto"/>
              <w:ind w:left="714" w:hanging="357"/>
              <w:jc w:val="both"/>
              <w:rPr>
                <w:rFonts w:eastAsiaTheme="minorHAnsi" w:cs="Arial"/>
                <w:szCs w:val="20"/>
              </w:rPr>
            </w:pPr>
            <w:r w:rsidRPr="005709AD">
              <w:rPr>
                <w:rFonts w:eastAsiaTheme="minorHAnsi" w:cs="Arial"/>
                <w:szCs w:val="20"/>
              </w:rPr>
              <w:lastRenderedPageBreak/>
              <w:t xml:space="preserve">zavezanci bodo morali voditi evidenco pridobitev in odsvojitev kriptosredstev skupno za vsa imetništva kriptosredstev in jo na zahtevo predložiti davčnemu organu. Evidenca se vodi za vsako </w:t>
            </w:r>
            <w:r w:rsidR="00CA4BD7">
              <w:rPr>
                <w:rFonts w:eastAsiaTheme="minorHAnsi" w:cs="Arial"/>
                <w:szCs w:val="20"/>
              </w:rPr>
              <w:t>koledarsko</w:t>
            </w:r>
            <w:r w:rsidRPr="005709AD">
              <w:rPr>
                <w:rFonts w:eastAsiaTheme="minorHAnsi" w:cs="Arial"/>
                <w:szCs w:val="20"/>
              </w:rPr>
              <w:t xml:space="preserve"> leto posebej. Sestavni del evidence je dokumentacija o izvedenih transakcijah s kriptosredstvi. V evidenci se dokumentirano, po časovnem zaporedju, izkazujejo podatki o pridobitvah in odsvojitvah kriptosredstev, zamenjavah kriptosredstev in </w:t>
            </w:r>
            <w:r w:rsidR="00CA4BD7">
              <w:rPr>
                <w:rFonts w:eastAsiaTheme="minorHAnsi" w:cs="Arial"/>
                <w:szCs w:val="20"/>
              </w:rPr>
              <w:t>negativni razliki iz drugega odstavka 11. člena tega zakona, izračunani za preteklo koledarsko leto, za katero se vodi evidenca, ter negativni razliki iz drugega odstavka 11. člena tega zakona, izračunani na koncu tekočega koledarskega leta, za katero se vodi evidenca</w:t>
            </w:r>
            <w:r w:rsidRPr="005709AD">
              <w:rPr>
                <w:rFonts w:eastAsiaTheme="minorHAnsi" w:cs="Arial"/>
                <w:szCs w:val="20"/>
              </w:rPr>
              <w:t>;</w:t>
            </w:r>
          </w:p>
          <w:p w14:paraId="6A9C014F" w14:textId="70F0B3BC" w:rsidR="00F309C4" w:rsidRPr="005709AD" w:rsidRDefault="00F309C4" w:rsidP="008D0D54">
            <w:pPr>
              <w:numPr>
                <w:ilvl w:val="0"/>
                <w:numId w:val="40"/>
              </w:numPr>
              <w:spacing w:after="120" w:line="276" w:lineRule="auto"/>
              <w:ind w:left="714" w:hanging="357"/>
              <w:jc w:val="both"/>
              <w:rPr>
                <w:rFonts w:eastAsiaTheme="minorHAnsi" w:cs="Arial"/>
                <w:szCs w:val="20"/>
              </w:rPr>
            </w:pPr>
            <w:r w:rsidRPr="005709AD">
              <w:rPr>
                <w:rFonts w:eastAsiaTheme="minorHAnsi" w:cs="Arial"/>
                <w:szCs w:val="20"/>
              </w:rPr>
              <w:t xml:space="preserve">davek se izračuna in plača po proporcionalni stopnji 25 %. Stopnja je tako enaka stopnji, ki velja za obdavčevanje kratkoročnih dobičkov iz kapitala po Zakonu o dohodnini </w:t>
            </w:r>
            <w:r w:rsidRPr="00165852">
              <w:rPr>
                <w:rFonts w:eastAsiaTheme="minorHAnsi" w:cs="Arial"/>
                <w:szCs w:val="20"/>
              </w:rPr>
              <w:t>in stopnji, ki se predlaga za obdavčevanje kratkoročnih dobičkov iz odsvojitve izvedenih finančnih instrumentov po ZDDOIFI v predlogu novele ZDDOIFI</w:t>
            </w:r>
            <w:r w:rsidRPr="00BE1612">
              <w:rPr>
                <w:rFonts w:eastAsiaTheme="minorHAnsi" w:cs="Arial"/>
                <w:szCs w:val="20"/>
              </w:rPr>
              <w:t>.</w:t>
            </w:r>
            <w:r w:rsidRPr="005709AD">
              <w:rPr>
                <w:rFonts w:eastAsiaTheme="minorHAnsi" w:cs="Arial"/>
                <w:szCs w:val="20"/>
              </w:rPr>
              <w:t xml:space="preserve"> S tako določeno višino davčne stopnje se </w:t>
            </w:r>
            <w:r w:rsidR="000A3BE3">
              <w:rPr>
                <w:rFonts w:eastAsiaTheme="minorHAnsi" w:cs="Arial"/>
                <w:szCs w:val="20"/>
              </w:rPr>
              <w:t>dosega</w:t>
            </w:r>
            <w:r w:rsidRPr="005709AD">
              <w:rPr>
                <w:rFonts w:eastAsiaTheme="minorHAnsi" w:cs="Arial"/>
                <w:szCs w:val="20"/>
              </w:rPr>
              <w:t xml:space="preserve"> nevtralna davčna obravnava dohodkov iz različnih vrst naložb davčnih zavezancev;</w:t>
            </w:r>
          </w:p>
          <w:p w14:paraId="7DEB279C" w14:textId="5E5264C9" w:rsidR="00F309C4" w:rsidRPr="005709AD" w:rsidRDefault="00F309C4" w:rsidP="008D0D54">
            <w:pPr>
              <w:numPr>
                <w:ilvl w:val="0"/>
                <w:numId w:val="40"/>
              </w:numPr>
              <w:spacing w:after="120" w:line="276" w:lineRule="auto"/>
              <w:ind w:left="714" w:hanging="357"/>
              <w:jc w:val="both"/>
              <w:rPr>
                <w:rFonts w:eastAsiaTheme="minorHAnsi" w:cs="Arial"/>
                <w:szCs w:val="20"/>
              </w:rPr>
            </w:pPr>
            <w:r w:rsidRPr="005709AD">
              <w:rPr>
                <w:rFonts w:eastAsiaTheme="minorHAnsi" w:cs="Arial"/>
                <w:szCs w:val="20"/>
              </w:rPr>
              <w:t xml:space="preserve">davek izračuna zavezanec sam v davčnem obračunu, z uporabo podatkov iz lastne evidence pridobitev in odsvojitev, ter ga plača v </w:t>
            </w:r>
            <w:r w:rsidR="00574D2B">
              <w:rPr>
                <w:rFonts w:eastAsiaTheme="minorHAnsi" w:cs="Arial"/>
                <w:szCs w:val="20"/>
              </w:rPr>
              <w:t>15</w:t>
            </w:r>
            <w:r w:rsidRPr="005709AD">
              <w:rPr>
                <w:rFonts w:eastAsiaTheme="minorHAnsi" w:cs="Arial"/>
                <w:szCs w:val="20"/>
              </w:rPr>
              <w:t xml:space="preserve"> dneh od predložitve davčnega obračuna. Davka torej ne izračuna davčni organ v odločbi, izdani na podlagi napovedi zavezanca, temveč zavezanec sam v davčnem obračunu, ki ga predloži davčnemu organu najpozneje do </w:t>
            </w:r>
            <w:r>
              <w:rPr>
                <w:rFonts w:eastAsiaTheme="minorHAnsi" w:cs="Arial"/>
                <w:szCs w:val="20"/>
              </w:rPr>
              <w:t>31.</w:t>
            </w:r>
            <w:r w:rsidR="001571F7">
              <w:rPr>
                <w:rFonts w:eastAsiaTheme="minorHAnsi" w:cs="Arial"/>
                <w:szCs w:val="20"/>
              </w:rPr>
              <w:t> </w:t>
            </w:r>
            <w:r>
              <w:rPr>
                <w:rFonts w:eastAsiaTheme="minorHAnsi" w:cs="Arial"/>
                <w:szCs w:val="20"/>
              </w:rPr>
              <w:t>ma</w:t>
            </w:r>
            <w:r w:rsidR="00E55F4E">
              <w:rPr>
                <w:rFonts w:eastAsiaTheme="minorHAnsi" w:cs="Arial"/>
                <w:szCs w:val="20"/>
              </w:rPr>
              <w:t>ja</w:t>
            </w:r>
            <w:r w:rsidRPr="005709AD">
              <w:rPr>
                <w:rFonts w:eastAsiaTheme="minorHAnsi" w:cs="Arial"/>
                <w:szCs w:val="20"/>
              </w:rPr>
              <w:t xml:space="preserve"> tekočega koledarskega leta za preteklo koledarsko leto, v elektronski obliki;</w:t>
            </w:r>
          </w:p>
          <w:p w14:paraId="415B8BCD" w14:textId="501AD3F9" w:rsidR="00F309C4" w:rsidRPr="005709AD" w:rsidRDefault="00F309C4" w:rsidP="008D0D54">
            <w:pPr>
              <w:numPr>
                <w:ilvl w:val="0"/>
                <w:numId w:val="40"/>
              </w:numPr>
              <w:spacing w:after="120" w:line="276" w:lineRule="auto"/>
              <w:ind w:left="714" w:hanging="357"/>
              <w:jc w:val="both"/>
              <w:rPr>
                <w:rFonts w:eastAsiaTheme="minorHAnsi" w:cs="Arial"/>
                <w:szCs w:val="20"/>
              </w:rPr>
            </w:pPr>
            <w:r w:rsidRPr="005709AD">
              <w:rPr>
                <w:rFonts w:eastAsiaTheme="minorHAnsi" w:cs="Arial"/>
                <w:szCs w:val="20"/>
              </w:rPr>
              <w:t xml:space="preserve">zavezanec lahko od davka, odmerjenega po tem zakonu, odšteje tuji davek, ki ga je plačal od dobičkov iz odsvojitve kriptosredstev z virom </w:t>
            </w:r>
            <w:r w:rsidR="000A3BE3">
              <w:rPr>
                <w:rFonts w:eastAsiaTheme="minorHAnsi" w:cs="Arial"/>
                <w:szCs w:val="20"/>
              </w:rPr>
              <w:t>zunaj</w:t>
            </w:r>
            <w:r w:rsidRPr="005709AD">
              <w:rPr>
                <w:rFonts w:eastAsiaTheme="minorHAnsi" w:cs="Arial"/>
                <w:szCs w:val="20"/>
              </w:rPr>
              <w:t xml:space="preserve"> Slovenije, vključenih v njegovo osnovo za davek;</w:t>
            </w:r>
          </w:p>
          <w:p w14:paraId="700F0253" w14:textId="5A043CC2" w:rsidR="00F309C4" w:rsidRPr="005709AD" w:rsidRDefault="00F309C4" w:rsidP="008D0D54">
            <w:pPr>
              <w:numPr>
                <w:ilvl w:val="0"/>
                <w:numId w:val="40"/>
              </w:numPr>
              <w:spacing w:after="120" w:line="276" w:lineRule="auto"/>
              <w:ind w:left="714" w:hanging="357"/>
              <w:jc w:val="both"/>
              <w:rPr>
                <w:rFonts w:eastAsiaTheme="minorHAnsi" w:cs="Arial"/>
                <w:szCs w:val="20"/>
              </w:rPr>
            </w:pPr>
            <w:r w:rsidRPr="005709AD">
              <w:rPr>
                <w:rFonts w:eastAsiaTheme="minorHAnsi" w:cs="Arial"/>
                <w:szCs w:val="20"/>
              </w:rPr>
              <w:t>avtomatična dostava podatkov o pridobitvah in osvojitvah kriptosredstev se v tem zakonu na splošno ne ureja, saj bo posebej urejena z zakonom, ki ureja davčni postopek, v okviru določb, s katerimi se bo v slovenski pravni red prenesla Direktiv</w:t>
            </w:r>
            <w:r w:rsidR="000A3BE3">
              <w:rPr>
                <w:rFonts w:eastAsiaTheme="minorHAnsi" w:cs="Arial"/>
                <w:szCs w:val="20"/>
              </w:rPr>
              <w:t>a</w:t>
            </w:r>
            <w:r w:rsidRPr="005709AD">
              <w:rPr>
                <w:rFonts w:eastAsiaTheme="minorHAnsi" w:cs="Arial"/>
                <w:szCs w:val="20"/>
              </w:rPr>
              <w:t xml:space="preserve"> Sveta (EU) 2023/2226 z dne 17. oktobra 2023. Se pa v zakonu zaradi omogočanja učinkovitejšega izvajanja davčnega nadzora posebej določa obveznost ponudnikov blaga in storitev v Republiki Sloveniji, ki bodo od zavezanca po tem zakonu prejeli kriptosredstva v zameno za blago ali storitve v vrednosti, ki presega </w:t>
            </w:r>
            <w:r w:rsidR="00B804F3">
              <w:rPr>
                <w:rFonts w:eastAsiaTheme="minorHAnsi" w:cs="Arial"/>
                <w:szCs w:val="20"/>
              </w:rPr>
              <w:t>1.000</w:t>
            </w:r>
            <w:r w:rsidRPr="005709AD">
              <w:rPr>
                <w:rFonts w:eastAsiaTheme="minorHAnsi" w:cs="Arial"/>
                <w:szCs w:val="20"/>
              </w:rPr>
              <w:t xml:space="preserve"> </w:t>
            </w:r>
            <w:r w:rsidR="00E46846">
              <w:rPr>
                <w:rFonts w:eastAsiaTheme="minorHAnsi" w:cs="Arial"/>
                <w:szCs w:val="20"/>
              </w:rPr>
              <w:t>EUR</w:t>
            </w:r>
            <w:r w:rsidRPr="005709AD">
              <w:rPr>
                <w:rFonts w:eastAsiaTheme="minorHAnsi" w:cs="Arial"/>
                <w:szCs w:val="20"/>
              </w:rPr>
              <w:t>, da davčnemu organu dostavijo podatke o pridobljenih kriptosredstvih ter zavezancu za davek;</w:t>
            </w:r>
          </w:p>
          <w:p w14:paraId="0AD9159A" w14:textId="44259733" w:rsidR="00F309C4" w:rsidRPr="005709AD" w:rsidRDefault="00F309C4" w:rsidP="008D0D54">
            <w:pPr>
              <w:numPr>
                <w:ilvl w:val="0"/>
                <w:numId w:val="40"/>
              </w:numPr>
              <w:spacing w:after="120" w:line="276" w:lineRule="auto"/>
              <w:ind w:left="714" w:hanging="357"/>
              <w:jc w:val="both"/>
              <w:rPr>
                <w:rFonts w:eastAsiaTheme="minorHAnsi" w:cs="Arial"/>
                <w:szCs w:val="20"/>
              </w:rPr>
            </w:pPr>
            <w:r w:rsidRPr="005709AD">
              <w:rPr>
                <w:rFonts w:eastAsiaTheme="minorHAnsi" w:cs="Arial"/>
                <w:szCs w:val="20"/>
              </w:rPr>
              <w:t>v zakonu so opredeljeni prekrški zavezanca</w:t>
            </w:r>
            <w:r w:rsidR="00291CE7">
              <w:rPr>
                <w:rFonts w:eastAsiaTheme="minorHAnsi" w:cs="Arial"/>
                <w:szCs w:val="20"/>
              </w:rPr>
              <w:t xml:space="preserve">, </w:t>
            </w:r>
            <w:r w:rsidRPr="005709AD">
              <w:rPr>
                <w:rFonts w:eastAsiaTheme="minorHAnsi" w:cs="Arial"/>
                <w:szCs w:val="20"/>
              </w:rPr>
              <w:t>ponudnika blaga in storitev</w:t>
            </w:r>
            <w:r w:rsidR="00291CE7">
              <w:rPr>
                <w:rFonts w:eastAsiaTheme="minorHAnsi" w:cs="Arial"/>
                <w:szCs w:val="20"/>
              </w:rPr>
              <w:t xml:space="preserve"> v zvezi z dostavo podatkov ter samostojnega podjetnika posameznika ali posameznika, ki samostojno opravlja dejavnost v zvezi s priglasitvijo zaloge kriptosredstev</w:t>
            </w:r>
            <w:r w:rsidRPr="005709AD">
              <w:rPr>
                <w:rFonts w:eastAsiaTheme="minorHAnsi" w:cs="Arial"/>
                <w:szCs w:val="20"/>
              </w:rPr>
              <w:t>;</w:t>
            </w:r>
          </w:p>
          <w:p w14:paraId="451E7AB4" w14:textId="0E7AB88A" w:rsidR="00F309C4" w:rsidRDefault="00F309C4" w:rsidP="008D0D54">
            <w:pPr>
              <w:numPr>
                <w:ilvl w:val="0"/>
                <w:numId w:val="40"/>
              </w:numPr>
              <w:spacing w:after="120" w:line="276" w:lineRule="auto"/>
              <w:ind w:left="714" w:hanging="357"/>
              <w:jc w:val="both"/>
              <w:rPr>
                <w:rFonts w:eastAsiaTheme="minorHAnsi" w:cs="Arial"/>
                <w:szCs w:val="20"/>
              </w:rPr>
            </w:pPr>
            <w:r w:rsidRPr="005709AD">
              <w:rPr>
                <w:rFonts w:eastAsiaTheme="minorHAnsi" w:cs="Arial"/>
                <w:szCs w:val="20"/>
              </w:rPr>
              <w:t>s posebnimi prehodnimi določbami</w:t>
            </w:r>
            <w:r w:rsidR="004B0F62">
              <w:rPr>
                <w:rFonts w:eastAsiaTheme="minorHAnsi" w:cs="Arial"/>
                <w:szCs w:val="20"/>
              </w:rPr>
              <w:t xml:space="preserve"> –</w:t>
            </w:r>
            <w:r w:rsidRPr="005709AD">
              <w:rPr>
                <w:rFonts w:eastAsiaTheme="minorHAnsi" w:cs="Arial"/>
                <w:szCs w:val="20"/>
              </w:rPr>
              <w:t xml:space="preserve"> ki vzpostavljajo domnevo, da so bila kriptosredstva, pridobljena pred začetkom uporabe zakona (1. januar 2026)</w:t>
            </w:r>
            <w:r w:rsidR="00291CE7">
              <w:rPr>
                <w:rFonts w:eastAsiaTheme="minorHAnsi" w:cs="Arial"/>
                <w:szCs w:val="20"/>
              </w:rPr>
              <w:t>,</w:t>
            </w:r>
            <w:r w:rsidRPr="005709AD">
              <w:rPr>
                <w:rFonts w:eastAsiaTheme="minorHAnsi" w:cs="Arial"/>
                <w:szCs w:val="20"/>
              </w:rPr>
              <w:t xml:space="preserve"> odsvojena in hkrati pridobljena na dan začetka uporabe zakona</w:t>
            </w:r>
            <w:r w:rsidR="004B0F62">
              <w:rPr>
                <w:rFonts w:eastAsiaTheme="minorHAnsi" w:cs="Arial"/>
                <w:szCs w:val="20"/>
              </w:rPr>
              <w:t xml:space="preserve"> –</w:t>
            </w:r>
            <w:r w:rsidRPr="005709AD">
              <w:rPr>
                <w:rFonts w:eastAsiaTheme="minorHAnsi" w:cs="Arial"/>
                <w:szCs w:val="20"/>
              </w:rPr>
              <w:t xml:space="preserve"> se iz obdavčitve izvzemajo povečanja </w:t>
            </w:r>
            <w:r w:rsidR="00B804F3">
              <w:rPr>
                <w:rFonts w:eastAsiaTheme="minorHAnsi" w:cs="Arial"/>
                <w:szCs w:val="20"/>
              </w:rPr>
              <w:t xml:space="preserve">(in zmanjšanja) </w:t>
            </w:r>
            <w:r w:rsidRPr="005709AD">
              <w:rPr>
                <w:rFonts w:eastAsiaTheme="minorHAnsi" w:cs="Arial"/>
                <w:szCs w:val="20"/>
              </w:rPr>
              <w:t xml:space="preserve">vrednosti kriptosredstev do dne začetka uporabe zakona; </w:t>
            </w:r>
          </w:p>
          <w:p w14:paraId="7547536E" w14:textId="2DCA3A06" w:rsidR="0042587B" w:rsidRPr="008C4B64" w:rsidRDefault="0042587B" w:rsidP="0042587B">
            <w:pPr>
              <w:numPr>
                <w:ilvl w:val="0"/>
                <w:numId w:val="40"/>
              </w:numPr>
              <w:spacing w:after="120" w:line="276" w:lineRule="auto"/>
              <w:jc w:val="both"/>
              <w:rPr>
                <w:rFonts w:eastAsiaTheme="minorHAnsi" w:cs="Arial"/>
                <w:szCs w:val="20"/>
              </w:rPr>
            </w:pPr>
            <w:r w:rsidRPr="008C4B64">
              <w:rPr>
                <w:rFonts w:eastAsiaTheme="minorHAnsi" w:cs="Arial"/>
                <w:szCs w:val="20"/>
              </w:rPr>
              <w:t>s posebnimi prehodnimi določbami se ureja alternativni način plačila dohodnine od dohodka iz opravljanja dejavnosti trgovanja s kriptosredstvi, doseženega v letih 2021-2025;</w:t>
            </w:r>
          </w:p>
          <w:p w14:paraId="3D56295A" w14:textId="28A449F0" w:rsidR="00F309C4" w:rsidRDefault="00F309C4" w:rsidP="008D0D54">
            <w:pPr>
              <w:numPr>
                <w:ilvl w:val="0"/>
                <w:numId w:val="40"/>
              </w:numPr>
              <w:spacing w:after="120" w:line="276" w:lineRule="auto"/>
              <w:ind w:left="714" w:hanging="357"/>
              <w:jc w:val="both"/>
              <w:rPr>
                <w:rFonts w:eastAsiaTheme="minorHAnsi" w:cs="Arial"/>
                <w:szCs w:val="20"/>
              </w:rPr>
            </w:pPr>
            <w:r w:rsidRPr="005709AD">
              <w:rPr>
                <w:rFonts w:eastAsiaTheme="minorHAnsi" w:cs="Arial"/>
                <w:szCs w:val="20"/>
              </w:rPr>
              <w:t xml:space="preserve">zakon začne veljati </w:t>
            </w:r>
            <w:r w:rsidR="000A3BE3">
              <w:rPr>
                <w:rFonts w:eastAsiaTheme="minorHAnsi" w:cs="Arial"/>
                <w:szCs w:val="20"/>
              </w:rPr>
              <w:t>petnajsti</w:t>
            </w:r>
            <w:r w:rsidRPr="005709AD">
              <w:rPr>
                <w:rFonts w:eastAsiaTheme="minorHAnsi" w:cs="Arial"/>
                <w:szCs w:val="20"/>
              </w:rPr>
              <w:t xml:space="preserve"> dan po objavi v Uradnem listu Republike Slovenije, uporablja pa se za davčna leta, ki se začnejo od vključno 1. januarja 2026. </w:t>
            </w:r>
          </w:p>
          <w:p w14:paraId="08117638" w14:textId="77777777" w:rsidR="00EB5F0D" w:rsidRPr="005709AD" w:rsidRDefault="00EB5F0D" w:rsidP="00EB5F0D">
            <w:pPr>
              <w:spacing w:after="120" w:line="276" w:lineRule="auto"/>
              <w:ind w:left="714"/>
              <w:jc w:val="both"/>
              <w:rPr>
                <w:rFonts w:eastAsiaTheme="minorHAnsi" w:cs="Arial"/>
                <w:szCs w:val="20"/>
              </w:rPr>
            </w:pPr>
          </w:p>
          <w:p w14:paraId="2D7D32FE" w14:textId="77777777" w:rsidR="00F309C4" w:rsidRPr="00792624" w:rsidRDefault="00F309C4" w:rsidP="00693CC7">
            <w:pPr>
              <w:overflowPunct w:val="0"/>
              <w:autoSpaceDE w:val="0"/>
              <w:autoSpaceDN w:val="0"/>
              <w:adjustRightInd w:val="0"/>
              <w:contextualSpacing/>
              <w:jc w:val="both"/>
              <w:textAlignment w:val="baseline"/>
              <w:rPr>
                <w:rFonts w:cs="Arial"/>
                <w:b/>
                <w:bCs/>
                <w:szCs w:val="20"/>
                <w:lang w:eastAsia="sl-SI"/>
              </w:rPr>
            </w:pPr>
            <w:r w:rsidRPr="002B3542">
              <w:rPr>
                <w:rFonts w:cs="Arial"/>
                <w:b/>
                <w:bCs/>
                <w:szCs w:val="20"/>
                <w:lang w:eastAsia="sl-SI"/>
              </w:rPr>
              <w:t>2.3.2. Normativna usklajenost predloga zakona s predpisi, ki jih je tudi treba sprejeti oziroma spremeniti in »paketno« obravnavati:</w:t>
            </w:r>
          </w:p>
          <w:p w14:paraId="371A172F" w14:textId="77777777" w:rsidR="00F309C4" w:rsidRPr="001D22A3" w:rsidRDefault="00F309C4" w:rsidP="00693CC7">
            <w:pPr>
              <w:overflowPunct w:val="0"/>
              <w:autoSpaceDE w:val="0"/>
              <w:autoSpaceDN w:val="0"/>
              <w:adjustRightInd w:val="0"/>
              <w:contextualSpacing/>
              <w:jc w:val="both"/>
              <w:textAlignment w:val="baseline"/>
              <w:rPr>
                <w:rFonts w:cs="Arial"/>
                <w:szCs w:val="20"/>
                <w:lang w:eastAsia="sl-SI"/>
              </w:rPr>
            </w:pPr>
          </w:p>
          <w:p w14:paraId="34DCF33E" w14:textId="77777777" w:rsidR="00EF2FB7" w:rsidRPr="002B3542" w:rsidRDefault="00EF2FB7" w:rsidP="00EF2FB7">
            <w:pPr>
              <w:overflowPunct w:val="0"/>
              <w:autoSpaceDE w:val="0"/>
              <w:autoSpaceDN w:val="0"/>
              <w:adjustRightInd w:val="0"/>
              <w:contextualSpacing/>
              <w:jc w:val="both"/>
              <w:textAlignment w:val="baseline"/>
              <w:rPr>
                <w:rFonts w:cs="Arial"/>
                <w:szCs w:val="20"/>
                <w:lang w:eastAsia="sl-SI"/>
              </w:rPr>
            </w:pPr>
            <w:r w:rsidRPr="002B3542">
              <w:rPr>
                <w:rFonts w:cs="Arial"/>
                <w:szCs w:val="20"/>
                <w:lang w:eastAsia="sl-SI"/>
              </w:rPr>
              <w:t>Paketna obravnava ni potrebna.</w:t>
            </w:r>
          </w:p>
          <w:p w14:paraId="7EF848E7" w14:textId="77777777" w:rsidR="00F309C4" w:rsidRDefault="00F309C4" w:rsidP="00693CC7">
            <w:pPr>
              <w:overflowPunct w:val="0"/>
              <w:autoSpaceDE w:val="0"/>
              <w:autoSpaceDN w:val="0"/>
              <w:adjustRightInd w:val="0"/>
              <w:contextualSpacing/>
              <w:jc w:val="both"/>
              <w:textAlignment w:val="baseline"/>
              <w:rPr>
                <w:rFonts w:cs="Arial"/>
                <w:b/>
                <w:bCs/>
                <w:szCs w:val="20"/>
                <w:lang w:eastAsia="sl-SI"/>
              </w:rPr>
            </w:pPr>
          </w:p>
          <w:p w14:paraId="1611B62A" w14:textId="77777777" w:rsidR="00F309C4" w:rsidRPr="00792624" w:rsidRDefault="00F309C4" w:rsidP="00693CC7">
            <w:pPr>
              <w:overflowPunct w:val="0"/>
              <w:autoSpaceDE w:val="0"/>
              <w:autoSpaceDN w:val="0"/>
              <w:adjustRightInd w:val="0"/>
              <w:contextualSpacing/>
              <w:jc w:val="both"/>
              <w:textAlignment w:val="baseline"/>
              <w:rPr>
                <w:rFonts w:cs="Arial"/>
                <w:b/>
                <w:bCs/>
                <w:szCs w:val="20"/>
                <w:lang w:eastAsia="sl-SI"/>
              </w:rPr>
            </w:pPr>
            <w:r w:rsidRPr="00792624">
              <w:rPr>
                <w:rFonts w:cs="Arial"/>
                <w:b/>
                <w:bCs/>
                <w:szCs w:val="20"/>
                <w:lang w:eastAsia="sl-SI"/>
              </w:rPr>
              <w:t xml:space="preserve">2.3.3. </w:t>
            </w:r>
            <w:r w:rsidRPr="00792624">
              <w:rPr>
                <w:rFonts w:cs="Arial"/>
                <w:b/>
                <w:bCs/>
                <w:szCs w:val="20"/>
              </w:rPr>
              <w:t>Podzakonski akti:</w:t>
            </w:r>
          </w:p>
          <w:p w14:paraId="408620A1" w14:textId="77777777" w:rsidR="00F309C4" w:rsidRDefault="00F309C4" w:rsidP="00693CC7">
            <w:pPr>
              <w:overflowPunct w:val="0"/>
              <w:autoSpaceDE w:val="0"/>
              <w:autoSpaceDN w:val="0"/>
              <w:adjustRightInd w:val="0"/>
              <w:contextualSpacing/>
              <w:jc w:val="both"/>
              <w:textAlignment w:val="baseline"/>
              <w:rPr>
                <w:rFonts w:cs="Arial"/>
                <w:szCs w:val="20"/>
                <w:lang w:eastAsia="sl-SI"/>
              </w:rPr>
            </w:pPr>
          </w:p>
          <w:p w14:paraId="749EA33E" w14:textId="28FEAEF2" w:rsidR="00F309C4" w:rsidRDefault="00F309C4" w:rsidP="00693CC7">
            <w:pPr>
              <w:overflowPunct w:val="0"/>
              <w:autoSpaceDE w:val="0"/>
              <w:autoSpaceDN w:val="0"/>
              <w:adjustRightInd w:val="0"/>
              <w:contextualSpacing/>
              <w:jc w:val="both"/>
              <w:textAlignment w:val="baseline"/>
              <w:rPr>
                <w:rFonts w:cs="Arial"/>
                <w:szCs w:val="20"/>
                <w:lang w:eastAsia="sl-SI"/>
              </w:rPr>
            </w:pPr>
            <w:r w:rsidRPr="00BD72B7">
              <w:rPr>
                <w:rFonts w:cs="Arial"/>
                <w:szCs w:val="20"/>
                <w:lang w:eastAsia="sl-SI"/>
              </w:rPr>
              <w:t xml:space="preserve">Zaradi </w:t>
            </w:r>
            <w:r w:rsidR="00512EDE" w:rsidRPr="00BD72B7">
              <w:rPr>
                <w:rFonts w:cs="Arial"/>
                <w:szCs w:val="20"/>
                <w:lang w:eastAsia="sl-SI"/>
              </w:rPr>
              <w:t>sprejema</w:t>
            </w:r>
            <w:r w:rsidRPr="00BD72B7">
              <w:rPr>
                <w:rFonts w:cs="Arial"/>
                <w:szCs w:val="20"/>
                <w:lang w:eastAsia="sl-SI"/>
              </w:rPr>
              <w:t xml:space="preserve"> zakona </w:t>
            </w:r>
            <w:r w:rsidRPr="00792624">
              <w:rPr>
                <w:rFonts w:cs="Arial"/>
                <w:szCs w:val="20"/>
                <w:lang w:eastAsia="sl-SI"/>
              </w:rPr>
              <w:t>bo treba sprejeti</w:t>
            </w:r>
            <w:r>
              <w:rPr>
                <w:rFonts w:cs="Arial"/>
                <w:szCs w:val="20"/>
                <w:lang w:eastAsia="sl-SI"/>
              </w:rPr>
              <w:t xml:space="preserve"> </w:t>
            </w:r>
            <w:r w:rsidR="000A3BE3">
              <w:rPr>
                <w:rFonts w:cs="Arial"/>
                <w:szCs w:val="20"/>
                <w:lang w:eastAsia="sl-SI"/>
              </w:rPr>
              <w:t>nekatere</w:t>
            </w:r>
            <w:r w:rsidRPr="00792624">
              <w:rPr>
                <w:rFonts w:cs="Arial"/>
                <w:szCs w:val="20"/>
                <w:lang w:eastAsia="sl-SI"/>
              </w:rPr>
              <w:t xml:space="preserve"> podzakonske akte:</w:t>
            </w:r>
          </w:p>
          <w:p w14:paraId="04E96ACD" w14:textId="77777777" w:rsidR="00F309C4" w:rsidRPr="00165852" w:rsidRDefault="00F309C4" w:rsidP="00693CC7">
            <w:pPr>
              <w:overflowPunct w:val="0"/>
              <w:autoSpaceDE w:val="0"/>
              <w:autoSpaceDN w:val="0"/>
              <w:adjustRightInd w:val="0"/>
              <w:contextualSpacing/>
              <w:jc w:val="both"/>
              <w:textAlignment w:val="baseline"/>
              <w:rPr>
                <w:rFonts w:cs="Arial"/>
                <w:szCs w:val="20"/>
                <w:lang w:eastAsia="sl-SI"/>
              </w:rPr>
            </w:pPr>
            <w:r w:rsidRPr="00165852">
              <w:rPr>
                <w:rFonts w:cs="Arial"/>
                <w:szCs w:val="20"/>
                <w:lang w:eastAsia="sl-SI"/>
              </w:rPr>
              <w:t>- Pravilnik o obliki in načinu vodenja evidence pridobitev in odsvojitev kriptosredstev</w:t>
            </w:r>
          </w:p>
          <w:p w14:paraId="09B2F5E5" w14:textId="5DACFC54" w:rsidR="00F309C4" w:rsidRDefault="00F309C4" w:rsidP="00693CC7">
            <w:pPr>
              <w:overflowPunct w:val="0"/>
              <w:autoSpaceDE w:val="0"/>
              <w:autoSpaceDN w:val="0"/>
              <w:adjustRightInd w:val="0"/>
              <w:contextualSpacing/>
              <w:jc w:val="both"/>
              <w:textAlignment w:val="baseline"/>
              <w:rPr>
                <w:rFonts w:cs="Arial"/>
                <w:szCs w:val="20"/>
                <w:lang w:eastAsia="sl-SI"/>
              </w:rPr>
            </w:pPr>
            <w:r w:rsidRPr="00165852">
              <w:rPr>
                <w:rFonts w:cs="Arial"/>
                <w:szCs w:val="20"/>
                <w:lang w:eastAsia="sl-SI"/>
              </w:rPr>
              <w:t xml:space="preserve">- Pravilnik </w:t>
            </w:r>
            <w:r w:rsidR="001571F7">
              <w:rPr>
                <w:rFonts w:cs="Arial"/>
                <w:szCs w:val="20"/>
                <w:lang w:eastAsia="sl-SI"/>
              </w:rPr>
              <w:t xml:space="preserve">o </w:t>
            </w:r>
            <w:r>
              <w:rPr>
                <w:rFonts w:cs="Arial"/>
                <w:szCs w:val="20"/>
                <w:lang w:eastAsia="sl-SI"/>
              </w:rPr>
              <w:t>obračunu davka od dobička iz odsvojitve kritosredstev</w:t>
            </w:r>
          </w:p>
          <w:p w14:paraId="3190073E" w14:textId="77777777" w:rsidR="00F309C4" w:rsidRDefault="00F309C4" w:rsidP="00693CC7">
            <w:pPr>
              <w:overflowPunct w:val="0"/>
              <w:autoSpaceDE w:val="0"/>
              <w:autoSpaceDN w:val="0"/>
              <w:adjustRightInd w:val="0"/>
              <w:contextualSpacing/>
              <w:jc w:val="both"/>
              <w:textAlignment w:val="baseline"/>
              <w:rPr>
                <w:rFonts w:cs="Arial"/>
                <w:szCs w:val="20"/>
                <w:lang w:eastAsia="sl-SI"/>
              </w:rPr>
            </w:pPr>
            <w:r>
              <w:rPr>
                <w:rFonts w:cs="Arial"/>
                <w:szCs w:val="20"/>
                <w:lang w:eastAsia="sl-SI"/>
              </w:rPr>
              <w:t>- Pravilnik o dostavi podatkov o pridobitvah kriptosredstev</w:t>
            </w:r>
          </w:p>
          <w:p w14:paraId="7D72A013" w14:textId="77777777" w:rsidR="00F309C4" w:rsidRPr="00165852" w:rsidRDefault="00F309C4" w:rsidP="00693CC7">
            <w:pPr>
              <w:overflowPunct w:val="0"/>
              <w:autoSpaceDE w:val="0"/>
              <w:autoSpaceDN w:val="0"/>
              <w:adjustRightInd w:val="0"/>
              <w:contextualSpacing/>
              <w:jc w:val="both"/>
              <w:textAlignment w:val="baseline"/>
              <w:rPr>
                <w:rFonts w:cs="Arial"/>
                <w:szCs w:val="20"/>
                <w:lang w:eastAsia="sl-SI"/>
              </w:rPr>
            </w:pPr>
            <w:r>
              <w:rPr>
                <w:rFonts w:cs="Arial"/>
                <w:szCs w:val="20"/>
                <w:lang w:eastAsia="sl-SI"/>
              </w:rPr>
              <w:t>- Pravilnik o priglasitvi zalog kriptosredstev</w:t>
            </w:r>
          </w:p>
          <w:p w14:paraId="3173EED7" w14:textId="77777777" w:rsidR="00F309C4" w:rsidRDefault="00F309C4" w:rsidP="00693CC7">
            <w:pPr>
              <w:overflowPunct w:val="0"/>
              <w:autoSpaceDE w:val="0"/>
              <w:autoSpaceDN w:val="0"/>
              <w:adjustRightInd w:val="0"/>
              <w:contextualSpacing/>
              <w:jc w:val="both"/>
              <w:textAlignment w:val="baseline"/>
              <w:rPr>
                <w:rFonts w:cs="Arial"/>
                <w:szCs w:val="20"/>
                <w:lang w:eastAsia="sl-SI"/>
              </w:rPr>
            </w:pPr>
            <w:r>
              <w:rPr>
                <w:rFonts w:cs="Arial"/>
                <w:szCs w:val="20"/>
                <w:lang w:eastAsia="sl-SI"/>
              </w:rPr>
              <w:t xml:space="preserve">- </w:t>
            </w:r>
            <w:bookmarkStart w:id="5" w:name="_Hlk202819822"/>
            <w:r>
              <w:rPr>
                <w:rFonts w:cs="Arial"/>
                <w:szCs w:val="20"/>
                <w:lang w:eastAsia="sl-SI"/>
              </w:rPr>
              <w:t xml:space="preserve">Pravilnik o obračunu davka za leta 2021 – 2025 in vodenju evidenc </w:t>
            </w:r>
            <w:bookmarkEnd w:id="5"/>
          </w:p>
          <w:p w14:paraId="479E8459" w14:textId="162B5344" w:rsidR="000A3BE3" w:rsidRPr="001D22A3" w:rsidRDefault="000A3BE3" w:rsidP="00B03023">
            <w:pPr>
              <w:overflowPunct w:val="0"/>
              <w:autoSpaceDE w:val="0"/>
              <w:autoSpaceDN w:val="0"/>
              <w:adjustRightInd w:val="0"/>
              <w:contextualSpacing/>
              <w:jc w:val="both"/>
              <w:textAlignment w:val="baseline"/>
              <w:rPr>
                <w:rFonts w:cs="Arial"/>
                <w:szCs w:val="20"/>
                <w:lang w:eastAsia="sl-SI"/>
              </w:rPr>
            </w:pPr>
          </w:p>
        </w:tc>
      </w:tr>
      <w:tr w:rsidR="00F309C4" w:rsidRPr="001D22A3" w14:paraId="5CA1E998" w14:textId="77777777" w:rsidTr="00EB5F0D">
        <w:tc>
          <w:tcPr>
            <w:tcW w:w="9070" w:type="dxa"/>
          </w:tcPr>
          <w:p w14:paraId="16051922" w14:textId="77777777" w:rsidR="00F309C4" w:rsidRPr="006F5674" w:rsidRDefault="00F309C4" w:rsidP="00693CC7">
            <w:pPr>
              <w:suppressAutoHyphens/>
              <w:overflowPunct w:val="0"/>
              <w:autoSpaceDE w:val="0"/>
              <w:autoSpaceDN w:val="0"/>
              <w:adjustRightInd w:val="0"/>
              <w:jc w:val="both"/>
              <w:textAlignment w:val="baseline"/>
              <w:outlineLvl w:val="3"/>
              <w:rPr>
                <w:rFonts w:cs="Arial"/>
                <w:b/>
                <w:szCs w:val="20"/>
                <w:highlight w:val="yellow"/>
                <w:lang w:eastAsia="sl-SI"/>
              </w:rPr>
            </w:pPr>
            <w:r w:rsidRPr="00E11CA2">
              <w:rPr>
                <w:rFonts w:cs="Arial"/>
                <w:b/>
                <w:szCs w:val="20"/>
                <w:lang w:eastAsia="sl-SI"/>
              </w:rPr>
              <w:lastRenderedPageBreak/>
              <w:t>3. OCENA FINANČNIH POSLEDIC PREDLOGA ZAKONA ZA DRŽAVNI PRORAČUN IN DRUGA JAVNA FINANČNA SREDSTVA</w:t>
            </w:r>
          </w:p>
        </w:tc>
      </w:tr>
      <w:tr w:rsidR="00F309C4" w:rsidRPr="001D22A3" w14:paraId="3CEE0F05" w14:textId="77777777" w:rsidTr="00EB5F0D">
        <w:tc>
          <w:tcPr>
            <w:tcW w:w="9070" w:type="dxa"/>
          </w:tcPr>
          <w:p w14:paraId="4A8B478E" w14:textId="77777777" w:rsidR="00F309C4" w:rsidRPr="006128B4" w:rsidRDefault="00F309C4" w:rsidP="00693CC7">
            <w:pPr>
              <w:overflowPunct w:val="0"/>
              <w:autoSpaceDE w:val="0"/>
              <w:autoSpaceDN w:val="0"/>
              <w:adjustRightInd w:val="0"/>
              <w:ind w:left="37"/>
              <w:jc w:val="both"/>
              <w:textAlignment w:val="baseline"/>
              <w:rPr>
                <w:rFonts w:cs="Arial"/>
                <w:szCs w:val="20"/>
                <w:lang w:eastAsia="sl-SI"/>
              </w:rPr>
            </w:pPr>
          </w:p>
          <w:p w14:paraId="5C44FC88" w14:textId="432232EE" w:rsidR="00F309C4" w:rsidRPr="005A01D1" w:rsidRDefault="00C71E0E" w:rsidP="00693CC7">
            <w:pPr>
              <w:spacing w:after="160"/>
              <w:jc w:val="both"/>
              <w:rPr>
                <w:rFonts w:eastAsiaTheme="minorHAnsi" w:cs="Arial"/>
                <w:szCs w:val="20"/>
              </w:rPr>
            </w:pPr>
            <w:r>
              <w:rPr>
                <w:rFonts w:eastAsiaTheme="minorHAnsi" w:cs="Arial"/>
                <w:szCs w:val="20"/>
              </w:rPr>
              <w:t>Uradnih podatkov</w:t>
            </w:r>
            <w:r w:rsidR="00F309C4" w:rsidRPr="005A01D1">
              <w:rPr>
                <w:rFonts w:eastAsiaTheme="minorHAnsi" w:cs="Arial"/>
                <w:szCs w:val="20"/>
              </w:rPr>
              <w:t xml:space="preserve"> o obsegu trgovanja slovenskih fizičnih oseb s kriptosredstvi, o številu fizičnih oseb, ki trgujejo s kriptosredstvi, pogostosti njihovih transakcij (dnevno, tedensko, enkrat mesečno, letno) ali </w:t>
            </w:r>
            <w:r>
              <w:rPr>
                <w:rFonts w:eastAsiaTheme="minorHAnsi" w:cs="Arial"/>
                <w:szCs w:val="20"/>
              </w:rPr>
              <w:t>drugimi zadevnimi informacijami</w:t>
            </w:r>
            <w:r w:rsidR="00F309C4" w:rsidRPr="005A01D1">
              <w:rPr>
                <w:rFonts w:eastAsiaTheme="minorHAnsi" w:cs="Arial"/>
                <w:szCs w:val="20"/>
              </w:rPr>
              <w:t xml:space="preserve">, ki bi </w:t>
            </w:r>
            <w:r>
              <w:rPr>
                <w:rFonts w:eastAsiaTheme="minorHAnsi" w:cs="Arial"/>
                <w:szCs w:val="20"/>
              </w:rPr>
              <w:t xml:space="preserve">pomenile </w:t>
            </w:r>
            <w:r w:rsidR="00F309C4" w:rsidRPr="005A01D1">
              <w:rPr>
                <w:rFonts w:eastAsiaTheme="minorHAnsi" w:cs="Arial"/>
                <w:szCs w:val="20"/>
              </w:rPr>
              <w:t>osnovo za izračun finančnih posledic predloga zakona</w:t>
            </w:r>
            <w:r>
              <w:rPr>
                <w:rFonts w:eastAsiaTheme="minorHAnsi" w:cs="Arial"/>
                <w:szCs w:val="20"/>
              </w:rPr>
              <w:t>, še nimamo</w:t>
            </w:r>
            <w:r w:rsidR="00F309C4" w:rsidRPr="005A01D1">
              <w:rPr>
                <w:rFonts w:eastAsiaTheme="minorHAnsi" w:cs="Arial"/>
                <w:szCs w:val="20"/>
              </w:rPr>
              <w:t xml:space="preserve">. </w:t>
            </w:r>
          </w:p>
          <w:p w14:paraId="5D98E777" w14:textId="156CE3E9" w:rsidR="00F309C4" w:rsidRPr="005A01D1" w:rsidRDefault="00F309C4" w:rsidP="00693CC7">
            <w:pPr>
              <w:spacing w:after="160"/>
              <w:jc w:val="both"/>
              <w:rPr>
                <w:rFonts w:eastAsiaTheme="minorHAnsi" w:cs="Arial"/>
                <w:szCs w:val="20"/>
              </w:rPr>
            </w:pPr>
            <w:r w:rsidRPr="005A01D1">
              <w:rPr>
                <w:rFonts w:eastAsiaTheme="minorHAnsi" w:cs="Arial"/>
                <w:szCs w:val="20"/>
              </w:rPr>
              <w:t>Po podatkih je</w:t>
            </w:r>
            <w:r w:rsidR="00C71E0E">
              <w:rPr>
                <w:rFonts w:eastAsiaTheme="minorHAnsi" w:cs="Arial"/>
                <w:szCs w:val="20"/>
              </w:rPr>
              <w:t xml:space="preserve"> </w:t>
            </w:r>
            <w:r w:rsidRPr="005A01D1">
              <w:rPr>
                <w:rFonts w:eastAsiaTheme="minorHAnsi" w:cs="Arial"/>
                <w:szCs w:val="20"/>
              </w:rPr>
              <w:t xml:space="preserve">tržna kapitalizacija vseh kriptosredstev v državah sveta v letu 2024 znašala okoli 3.400 milijard USD, kar </w:t>
            </w:r>
            <w:r w:rsidR="00C71E0E">
              <w:rPr>
                <w:rFonts w:eastAsiaTheme="minorHAnsi" w:cs="Arial"/>
                <w:szCs w:val="20"/>
              </w:rPr>
              <w:t>je</w:t>
            </w:r>
            <w:r w:rsidRPr="005A01D1">
              <w:rPr>
                <w:rFonts w:eastAsiaTheme="minorHAnsi" w:cs="Arial"/>
                <w:szCs w:val="20"/>
              </w:rPr>
              <w:t xml:space="preserve"> okoli 3 % BDP vseh držav na svetu. Dnevni promet s kriptosredstvi je ocenjen na okoli 1.000 milijard USD. Slovenski BDP </w:t>
            </w:r>
            <w:r w:rsidR="00C71E0E">
              <w:rPr>
                <w:rFonts w:eastAsiaTheme="minorHAnsi" w:cs="Arial"/>
                <w:szCs w:val="20"/>
              </w:rPr>
              <w:t>obsega</w:t>
            </w:r>
            <w:r w:rsidRPr="005A01D1">
              <w:rPr>
                <w:rFonts w:eastAsiaTheme="minorHAnsi" w:cs="Arial"/>
                <w:szCs w:val="20"/>
              </w:rPr>
              <w:t xml:space="preserve"> približno 0,07 % svetovnega in ob</w:t>
            </w:r>
            <w:r>
              <w:rPr>
                <w:rFonts w:eastAsiaTheme="minorHAnsi" w:cs="Arial"/>
                <w:szCs w:val="20"/>
              </w:rPr>
              <w:t xml:space="preserve"> </w:t>
            </w:r>
            <w:r w:rsidR="00C71E0E">
              <w:rPr>
                <w:rFonts w:eastAsiaTheme="minorHAnsi" w:cs="Arial"/>
                <w:szCs w:val="20"/>
              </w:rPr>
              <w:t>predvidevanju</w:t>
            </w:r>
            <w:r w:rsidRPr="005A01D1">
              <w:rPr>
                <w:rFonts w:eastAsiaTheme="minorHAnsi" w:cs="Arial"/>
                <w:szCs w:val="20"/>
              </w:rPr>
              <w:t xml:space="preserve">, da bi imeli enak delež trgovanj tudi s kriptosredstvi, bi bilo v Sloveniji dnevno trgovanje vredno okoli 700 mio </w:t>
            </w:r>
            <w:r w:rsidR="00E46846">
              <w:rPr>
                <w:rFonts w:eastAsiaTheme="minorHAnsi" w:cs="Arial"/>
                <w:szCs w:val="20"/>
              </w:rPr>
              <w:t>EUR</w:t>
            </w:r>
            <w:r w:rsidRPr="005A01D1">
              <w:rPr>
                <w:rFonts w:eastAsiaTheme="minorHAnsi" w:cs="Arial"/>
                <w:szCs w:val="20"/>
              </w:rPr>
              <w:t xml:space="preserve">, premoženje v kriptosredstvih pa okoli 2,3 milijarde </w:t>
            </w:r>
            <w:r w:rsidR="00E46846">
              <w:rPr>
                <w:rFonts w:eastAsiaTheme="minorHAnsi" w:cs="Arial"/>
                <w:szCs w:val="20"/>
              </w:rPr>
              <w:t>EUR</w:t>
            </w:r>
            <w:r w:rsidRPr="005A01D1">
              <w:rPr>
                <w:rFonts w:eastAsiaTheme="minorHAnsi" w:cs="Arial"/>
                <w:szCs w:val="20"/>
              </w:rPr>
              <w:t>.</w:t>
            </w:r>
          </w:p>
          <w:p w14:paraId="4DF495F3" w14:textId="2BE657D6" w:rsidR="00F309C4" w:rsidRPr="005A01D1" w:rsidRDefault="00F309C4" w:rsidP="00693CC7">
            <w:pPr>
              <w:spacing w:after="160"/>
              <w:jc w:val="both"/>
              <w:rPr>
                <w:rFonts w:eastAsiaTheme="minorHAnsi" w:cs="Arial"/>
                <w:szCs w:val="20"/>
              </w:rPr>
            </w:pPr>
            <w:r w:rsidRPr="005A01D1">
              <w:rPr>
                <w:rFonts w:eastAsiaTheme="minorHAnsi" w:cs="Arial"/>
                <w:szCs w:val="20"/>
              </w:rPr>
              <w:t>Glede na visoko volati</w:t>
            </w:r>
            <w:r w:rsidR="00C71E0E">
              <w:rPr>
                <w:rFonts w:eastAsiaTheme="minorHAnsi" w:cs="Arial"/>
                <w:szCs w:val="20"/>
              </w:rPr>
              <w:t>l</w:t>
            </w:r>
            <w:r w:rsidRPr="005A01D1">
              <w:rPr>
                <w:rFonts w:eastAsiaTheme="minorHAnsi" w:cs="Arial"/>
                <w:szCs w:val="20"/>
              </w:rPr>
              <w:t xml:space="preserve">nost trga kriptosredstev je težko natančno oceniti vpliv predlaganih rešitev zakona na javnofinančne prihodke. Ob upoštevanju zgornjih </w:t>
            </w:r>
            <w:r w:rsidR="00C71E0E">
              <w:rPr>
                <w:rFonts w:eastAsiaTheme="minorHAnsi" w:cs="Arial"/>
                <w:szCs w:val="20"/>
              </w:rPr>
              <w:t>predvidevanj</w:t>
            </w:r>
            <w:r w:rsidRPr="005A01D1">
              <w:rPr>
                <w:rFonts w:eastAsiaTheme="minorHAnsi" w:cs="Arial"/>
                <w:szCs w:val="20"/>
              </w:rPr>
              <w:t xml:space="preserve">, je pričakovati, da bi </w:t>
            </w:r>
            <w:r w:rsidR="00C71E0E">
              <w:rPr>
                <w:rFonts w:eastAsiaTheme="minorHAnsi" w:cs="Arial"/>
                <w:szCs w:val="20"/>
              </w:rPr>
              <w:t xml:space="preserve">bila </w:t>
            </w:r>
            <w:r w:rsidRPr="005A01D1">
              <w:rPr>
                <w:rFonts w:eastAsiaTheme="minorHAnsi" w:cs="Arial"/>
                <w:szCs w:val="20"/>
              </w:rPr>
              <w:t xml:space="preserve">lahko davčna osnova </w:t>
            </w:r>
            <w:r w:rsidR="00C71E0E">
              <w:rPr>
                <w:rFonts w:eastAsiaTheme="minorHAnsi" w:cs="Arial"/>
                <w:szCs w:val="20"/>
              </w:rPr>
              <w:t>o</w:t>
            </w:r>
            <w:r w:rsidRPr="005A01D1">
              <w:rPr>
                <w:rFonts w:eastAsiaTheme="minorHAnsi" w:cs="Arial"/>
                <w:szCs w:val="20"/>
              </w:rPr>
              <w:t xml:space="preserve">d 10 do 100 mio </w:t>
            </w:r>
            <w:r w:rsidR="00E46846">
              <w:rPr>
                <w:rFonts w:eastAsiaTheme="minorHAnsi" w:cs="Arial"/>
                <w:szCs w:val="20"/>
              </w:rPr>
              <w:t>EUR</w:t>
            </w:r>
            <w:r w:rsidRPr="005A01D1">
              <w:rPr>
                <w:rFonts w:eastAsiaTheme="minorHAnsi" w:cs="Arial"/>
                <w:szCs w:val="20"/>
              </w:rPr>
              <w:t xml:space="preserve">, kar pomeni, da bi lahko dosegli javnofinančne prihodke iz naslova obdavčitve kriptosredstev od 2,5 do 25 mio </w:t>
            </w:r>
            <w:r w:rsidR="00E46846">
              <w:rPr>
                <w:rFonts w:eastAsiaTheme="minorHAnsi" w:cs="Arial"/>
                <w:szCs w:val="20"/>
              </w:rPr>
              <w:t>EUR</w:t>
            </w:r>
            <w:r w:rsidRPr="005A01D1">
              <w:rPr>
                <w:rFonts w:eastAsiaTheme="minorHAnsi" w:cs="Arial"/>
                <w:szCs w:val="20"/>
              </w:rPr>
              <w:t xml:space="preserve">. Zaradi pomanjkanja uradnih podatkov o trgovanju s kriptosredstvi v Sloveniji so zgornje ocene le okvirne in temeljijo na </w:t>
            </w:r>
            <w:r w:rsidR="00C71E0E">
              <w:rPr>
                <w:rFonts w:eastAsiaTheme="minorHAnsi" w:cs="Arial"/>
                <w:szCs w:val="20"/>
              </w:rPr>
              <w:t>svetovnih smernicah</w:t>
            </w:r>
            <w:r w:rsidRPr="005A01D1">
              <w:rPr>
                <w:rFonts w:eastAsiaTheme="minorHAnsi" w:cs="Arial"/>
                <w:szCs w:val="20"/>
              </w:rPr>
              <w:t xml:space="preserve"> ter </w:t>
            </w:r>
            <w:r w:rsidR="00C71E0E">
              <w:rPr>
                <w:rFonts w:eastAsiaTheme="minorHAnsi" w:cs="Arial"/>
                <w:szCs w:val="20"/>
              </w:rPr>
              <w:t>predvidevanjih</w:t>
            </w:r>
            <w:r w:rsidRPr="005A01D1">
              <w:rPr>
                <w:rFonts w:eastAsiaTheme="minorHAnsi" w:cs="Arial"/>
                <w:szCs w:val="20"/>
              </w:rPr>
              <w:t xml:space="preserve"> o deležu slovenskih rezidentov na svetovnem trgu. </w:t>
            </w:r>
          </w:p>
          <w:p w14:paraId="5A2127C8" w14:textId="58AF90D3" w:rsidR="00F309C4" w:rsidRDefault="00F309C4" w:rsidP="00693CC7">
            <w:pPr>
              <w:spacing w:after="160"/>
              <w:jc w:val="both"/>
              <w:rPr>
                <w:rFonts w:eastAsiaTheme="minorHAnsi" w:cs="Arial"/>
                <w:szCs w:val="20"/>
              </w:rPr>
            </w:pPr>
            <w:r w:rsidRPr="005A01D1">
              <w:rPr>
                <w:rFonts w:eastAsiaTheme="minorHAnsi" w:cs="Arial"/>
                <w:szCs w:val="20"/>
              </w:rPr>
              <w:t xml:space="preserve">Kljub vsemu pa </w:t>
            </w:r>
            <w:r w:rsidR="00C71E0E">
              <w:rPr>
                <w:rFonts w:eastAsiaTheme="minorHAnsi" w:cs="Arial"/>
                <w:szCs w:val="20"/>
              </w:rPr>
              <w:t>poudarja</w:t>
            </w:r>
            <w:r w:rsidRPr="005A01D1">
              <w:rPr>
                <w:rFonts w:eastAsiaTheme="minorHAnsi" w:cs="Arial"/>
                <w:szCs w:val="20"/>
              </w:rPr>
              <w:t>mo, da bi lahko z uveljavitvijo predloga zakona pridobili določene dodatne javnofinančne prihodke, a kot je bilo omenjeno</w:t>
            </w:r>
            <w:r w:rsidR="00C71E0E">
              <w:rPr>
                <w:rFonts w:eastAsiaTheme="minorHAnsi" w:cs="Arial"/>
                <w:szCs w:val="20"/>
              </w:rPr>
              <w:t>,</w:t>
            </w:r>
            <w:r w:rsidRPr="005A01D1">
              <w:rPr>
                <w:rFonts w:eastAsiaTheme="minorHAnsi" w:cs="Arial"/>
                <w:szCs w:val="20"/>
              </w:rPr>
              <w:t xml:space="preserve"> je zaradi pomanjkanja </w:t>
            </w:r>
            <w:r w:rsidR="00C71E0E">
              <w:rPr>
                <w:rFonts w:eastAsiaTheme="minorHAnsi" w:cs="Arial"/>
                <w:szCs w:val="20"/>
              </w:rPr>
              <w:t>nekaterih svojstvenih</w:t>
            </w:r>
            <w:r w:rsidRPr="005A01D1">
              <w:rPr>
                <w:rFonts w:eastAsiaTheme="minorHAnsi" w:cs="Arial"/>
                <w:szCs w:val="20"/>
              </w:rPr>
              <w:t xml:space="preserve"> podatkov in izredne volatilnosti tega trga natančne zneske javnofinančnih prihodkov v posameznem letu </w:t>
            </w:r>
            <w:r w:rsidR="00C71E0E">
              <w:rPr>
                <w:rFonts w:eastAsiaTheme="minorHAnsi" w:cs="Arial"/>
                <w:szCs w:val="20"/>
              </w:rPr>
              <w:t>zdaj skorajda</w:t>
            </w:r>
            <w:r w:rsidRPr="005A01D1">
              <w:rPr>
                <w:rFonts w:eastAsiaTheme="minorHAnsi" w:cs="Arial"/>
                <w:szCs w:val="20"/>
              </w:rPr>
              <w:t xml:space="preserve"> nemogoče napovedati.</w:t>
            </w:r>
          </w:p>
          <w:p w14:paraId="45A89F3E" w14:textId="77777777" w:rsidR="00FE6563" w:rsidRPr="00FE6563" w:rsidRDefault="00FE6563" w:rsidP="00FE6563">
            <w:pPr>
              <w:spacing w:after="160"/>
              <w:jc w:val="both"/>
              <w:rPr>
                <w:rFonts w:cs="Arial"/>
                <w:szCs w:val="20"/>
                <w:lang w:eastAsia="sl-SI"/>
              </w:rPr>
            </w:pPr>
            <w:r w:rsidRPr="00FE6563">
              <w:rPr>
                <w:rFonts w:cs="Arial"/>
                <w:szCs w:val="20"/>
                <w:lang w:eastAsia="sl-SI"/>
              </w:rPr>
              <w:t>Predlog zakona ne vpliva na druga javnofinančna sredstva.</w:t>
            </w:r>
          </w:p>
          <w:p w14:paraId="3B295D53" w14:textId="77777777" w:rsidR="00EB5F0D" w:rsidRPr="006128B4" w:rsidRDefault="00EB5F0D" w:rsidP="00693CC7">
            <w:pPr>
              <w:spacing w:after="160"/>
              <w:jc w:val="both"/>
              <w:rPr>
                <w:rFonts w:cs="Arial"/>
                <w:szCs w:val="20"/>
                <w:lang w:eastAsia="sl-SI"/>
              </w:rPr>
            </w:pPr>
          </w:p>
        </w:tc>
      </w:tr>
      <w:tr w:rsidR="00F309C4" w:rsidRPr="001D22A3" w14:paraId="77C96B81" w14:textId="77777777" w:rsidTr="00EB5F0D">
        <w:tc>
          <w:tcPr>
            <w:tcW w:w="9070" w:type="dxa"/>
          </w:tcPr>
          <w:p w14:paraId="13C312CD" w14:textId="77777777" w:rsidR="00F309C4" w:rsidRPr="001C0A1E"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C0A1E">
              <w:rPr>
                <w:rFonts w:cs="Arial"/>
                <w:b/>
                <w:szCs w:val="20"/>
                <w:lang w:eastAsia="sl-SI"/>
              </w:rPr>
              <w:t>4. NAVEDBA, DA SO SREDSTVA ZA IZVAJANJE ZAKONA V DRŽAVNEM PRORAČUNU ZAGOTOVLJENA, ČE PREDLOG ZAKONA PREDVIDEVA PORABO PRORAČUNSKIH SREDSTEV V OBDOBJU, ZA KATERO JE BIL DRŽAVNI PRORAČUN ŽE SPREJET</w:t>
            </w:r>
          </w:p>
          <w:p w14:paraId="1D82B9B5" w14:textId="77777777" w:rsidR="00F309C4" w:rsidRDefault="00F309C4" w:rsidP="00693CC7">
            <w:pPr>
              <w:suppressAutoHyphens/>
              <w:overflowPunct w:val="0"/>
              <w:autoSpaceDE w:val="0"/>
              <w:autoSpaceDN w:val="0"/>
              <w:adjustRightInd w:val="0"/>
              <w:jc w:val="both"/>
              <w:textAlignment w:val="baseline"/>
              <w:outlineLvl w:val="3"/>
              <w:rPr>
                <w:rFonts w:cs="Arial"/>
                <w:bCs/>
                <w:szCs w:val="20"/>
                <w:lang w:eastAsia="sl-SI"/>
              </w:rPr>
            </w:pPr>
          </w:p>
          <w:p w14:paraId="50D27A1A" w14:textId="14C32E5E" w:rsidR="00975E3C" w:rsidRPr="00975E3C" w:rsidRDefault="00975E3C" w:rsidP="00975E3C">
            <w:pPr>
              <w:suppressAutoHyphens/>
              <w:overflowPunct w:val="0"/>
              <w:autoSpaceDE w:val="0"/>
              <w:autoSpaceDN w:val="0"/>
              <w:adjustRightInd w:val="0"/>
              <w:jc w:val="both"/>
              <w:textAlignment w:val="baseline"/>
              <w:outlineLvl w:val="3"/>
              <w:rPr>
                <w:rFonts w:cs="Arial"/>
                <w:bCs/>
                <w:szCs w:val="20"/>
                <w:lang w:eastAsia="sl-SI"/>
              </w:rPr>
            </w:pPr>
            <w:r w:rsidRPr="00975E3C">
              <w:rPr>
                <w:rFonts w:cs="Arial"/>
                <w:bCs/>
                <w:szCs w:val="20"/>
                <w:lang w:eastAsia="sl-SI"/>
              </w:rPr>
              <w:t>Za izvajanje zakona ne bodo potrebna dodatna proračunska sredstva.</w:t>
            </w:r>
          </w:p>
          <w:p w14:paraId="66376FD0" w14:textId="32108C3A" w:rsidR="00975E3C" w:rsidRPr="001C0A1E" w:rsidRDefault="00975E3C" w:rsidP="00693CC7">
            <w:pPr>
              <w:suppressAutoHyphens/>
              <w:overflowPunct w:val="0"/>
              <w:autoSpaceDE w:val="0"/>
              <w:autoSpaceDN w:val="0"/>
              <w:adjustRightInd w:val="0"/>
              <w:jc w:val="both"/>
              <w:textAlignment w:val="baseline"/>
              <w:outlineLvl w:val="3"/>
              <w:rPr>
                <w:rFonts w:cs="Arial"/>
                <w:bCs/>
                <w:szCs w:val="20"/>
                <w:lang w:eastAsia="sl-SI"/>
              </w:rPr>
            </w:pPr>
          </w:p>
        </w:tc>
      </w:tr>
      <w:tr w:rsidR="00F309C4" w:rsidRPr="001D22A3" w14:paraId="7418312F" w14:textId="77777777" w:rsidTr="00EB5F0D">
        <w:tc>
          <w:tcPr>
            <w:tcW w:w="9070" w:type="dxa"/>
          </w:tcPr>
          <w:p w14:paraId="592B7AF0" w14:textId="77777777" w:rsidR="00F309C4" w:rsidRPr="001D22A3" w:rsidRDefault="00F309C4" w:rsidP="00693CC7">
            <w:pPr>
              <w:overflowPunct w:val="0"/>
              <w:autoSpaceDE w:val="0"/>
              <w:autoSpaceDN w:val="0"/>
              <w:adjustRightInd w:val="0"/>
              <w:contextualSpacing/>
              <w:jc w:val="both"/>
              <w:textAlignment w:val="baseline"/>
              <w:rPr>
                <w:rFonts w:cs="Arial"/>
                <w:color w:val="A6A6A6"/>
                <w:szCs w:val="20"/>
                <w:lang w:eastAsia="sl-SI"/>
              </w:rPr>
            </w:pPr>
          </w:p>
        </w:tc>
      </w:tr>
      <w:tr w:rsidR="00F309C4" w:rsidRPr="001D22A3" w14:paraId="7DD965C7" w14:textId="77777777" w:rsidTr="00EB5F0D">
        <w:tc>
          <w:tcPr>
            <w:tcW w:w="9070" w:type="dxa"/>
          </w:tcPr>
          <w:p w14:paraId="5F23DCC5"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D22A3">
              <w:rPr>
                <w:rFonts w:cs="Arial"/>
                <w:b/>
                <w:szCs w:val="20"/>
                <w:lang w:eastAsia="sl-SI"/>
              </w:rPr>
              <w:t>5. PRIKAZ UREDITVE V DRUGIH PRAVNIH SISTEMIH IN PRILAGOJENOSTI PREDLAGANE UREDITVE PRAVU EVROPSKE UNIJE</w:t>
            </w:r>
          </w:p>
        </w:tc>
      </w:tr>
      <w:tr w:rsidR="00F309C4" w:rsidRPr="001D22A3" w14:paraId="468D8E15" w14:textId="77777777" w:rsidTr="00EB5F0D">
        <w:tc>
          <w:tcPr>
            <w:tcW w:w="9070" w:type="dxa"/>
          </w:tcPr>
          <w:p w14:paraId="182278EF" w14:textId="77777777" w:rsidR="00F309C4" w:rsidRPr="001D22A3" w:rsidRDefault="00F309C4" w:rsidP="00693CC7">
            <w:pPr>
              <w:jc w:val="both"/>
              <w:rPr>
                <w:rFonts w:cs="Arial"/>
                <w:szCs w:val="20"/>
              </w:rPr>
            </w:pPr>
          </w:p>
          <w:p w14:paraId="7D862331" w14:textId="77777777" w:rsidR="00F309C4" w:rsidRPr="0045240F" w:rsidRDefault="00F309C4" w:rsidP="00693CC7">
            <w:pPr>
              <w:contextualSpacing/>
              <w:jc w:val="both"/>
              <w:rPr>
                <w:rFonts w:cs="Arial"/>
                <w:szCs w:val="20"/>
              </w:rPr>
            </w:pPr>
            <w:r w:rsidRPr="0045240F">
              <w:rPr>
                <w:rFonts w:cs="Arial"/>
                <w:szCs w:val="20"/>
              </w:rPr>
              <w:t>V pravnem redu Evropske unije na področju obdavčevanja dohodkov fizičnih oseb ni posebnih usklajevalnih pravil, zato se obdavčevanje dohodkov fizičnih oseb ne usklajuje s pravnim redom Evropske unije. Države članice EU svobodno oblikujejo sisteme obdavčevanja dohodkov fizičnih oseb, pri čemer morajo zagotavljati združljivost nacionalne zakonodaje s Pogodbo o delovanju Evropske unije.</w:t>
            </w:r>
          </w:p>
          <w:p w14:paraId="1E00FBC0" w14:textId="77777777" w:rsidR="00F309C4" w:rsidRPr="0045240F" w:rsidRDefault="00F309C4" w:rsidP="00693CC7">
            <w:pPr>
              <w:contextualSpacing/>
              <w:jc w:val="both"/>
              <w:rPr>
                <w:rFonts w:cs="Arial"/>
                <w:szCs w:val="20"/>
              </w:rPr>
            </w:pPr>
          </w:p>
          <w:p w14:paraId="26C6AC6C" w14:textId="46E5916A" w:rsidR="00F309C4" w:rsidRDefault="00F309C4" w:rsidP="00693CC7">
            <w:pPr>
              <w:contextualSpacing/>
              <w:jc w:val="both"/>
              <w:rPr>
                <w:rFonts w:cs="Arial"/>
                <w:szCs w:val="20"/>
              </w:rPr>
            </w:pPr>
            <w:r w:rsidRPr="0045240F">
              <w:rPr>
                <w:rFonts w:cs="Arial"/>
                <w:szCs w:val="20"/>
              </w:rPr>
              <w:lastRenderedPageBreak/>
              <w:t>Prikaz ureditve v drugih državah</w:t>
            </w:r>
            <w:r w:rsidR="00C71E0E">
              <w:rPr>
                <w:rFonts w:cs="Arial"/>
                <w:szCs w:val="20"/>
              </w:rPr>
              <w:t>:</w:t>
            </w:r>
            <w:r>
              <w:rPr>
                <w:rStyle w:val="Sprotnaopomba-sklic"/>
                <w:rFonts w:cs="Arial"/>
                <w:szCs w:val="20"/>
              </w:rPr>
              <w:footnoteReference w:id="6"/>
            </w:r>
          </w:p>
          <w:p w14:paraId="2ED18380" w14:textId="77777777" w:rsidR="00F309C4" w:rsidRPr="00C52616" w:rsidRDefault="00F309C4" w:rsidP="00693CC7">
            <w:pPr>
              <w:contextualSpacing/>
              <w:jc w:val="both"/>
              <w:rPr>
                <w:rFonts w:cs="Arial"/>
                <w:szCs w:val="20"/>
              </w:rPr>
            </w:pPr>
          </w:p>
          <w:p w14:paraId="36AE9E4A" w14:textId="77777777" w:rsidR="00F309C4" w:rsidRPr="00C52616" w:rsidRDefault="00F309C4" w:rsidP="00693CC7">
            <w:pPr>
              <w:tabs>
                <w:tab w:val="left" w:pos="462"/>
              </w:tabs>
              <w:spacing w:after="120"/>
              <w:jc w:val="both"/>
              <w:rPr>
                <w:rFonts w:eastAsiaTheme="minorHAnsi" w:cs="Arial"/>
                <w:szCs w:val="20"/>
                <w:u w:val="single"/>
              </w:rPr>
            </w:pPr>
            <w:r w:rsidRPr="00C52616">
              <w:rPr>
                <w:rFonts w:eastAsiaTheme="minorHAnsi" w:cs="Arial"/>
                <w:szCs w:val="20"/>
                <w:u w:val="single"/>
              </w:rPr>
              <w:t>5.1.Avstrija</w:t>
            </w:r>
          </w:p>
          <w:p w14:paraId="63FB6016" w14:textId="25571A91" w:rsidR="00F309C4" w:rsidRPr="00C52616" w:rsidRDefault="00F309C4" w:rsidP="00693CC7">
            <w:pPr>
              <w:spacing w:after="120"/>
              <w:jc w:val="both"/>
              <w:rPr>
                <w:rFonts w:eastAsiaTheme="minorHAnsi" w:cs="Arial"/>
                <w:szCs w:val="20"/>
              </w:rPr>
            </w:pPr>
            <w:r w:rsidRPr="00C52616">
              <w:rPr>
                <w:rFonts w:eastAsiaTheme="minorHAnsi" w:cs="Arial"/>
                <w:szCs w:val="20"/>
              </w:rPr>
              <w:t xml:space="preserve">Dohodek iz kriptovalut se uvršča v skupino dohodka iz kapitalskih naložb. </w:t>
            </w:r>
            <w:r w:rsidR="00C71E0E">
              <w:rPr>
                <w:rFonts w:eastAsiaTheme="minorHAnsi" w:cs="Arial"/>
                <w:szCs w:val="20"/>
              </w:rPr>
              <w:t>V</w:t>
            </w:r>
            <w:r w:rsidRPr="00C52616">
              <w:rPr>
                <w:rFonts w:eastAsiaTheme="minorHAnsi" w:cs="Arial"/>
                <w:szCs w:val="20"/>
              </w:rPr>
              <w:t>ključuje tekoči dohodek iz kriptovalut ter dohodek v obliki realiziranih povečanj vrednosti kriptovalut (oddelek 27b EStG).</w:t>
            </w:r>
          </w:p>
          <w:p w14:paraId="3DA218B7" w14:textId="77777777" w:rsidR="00F309C4" w:rsidRPr="00C52616" w:rsidRDefault="00F309C4" w:rsidP="00693CC7">
            <w:pPr>
              <w:spacing w:after="120"/>
              <w:jc w:val="both"/>
              <w:rPr>
                <w:rFonts w:eastAsiaTheme="minorHAnsi" w:cs="Arial"/>
                <w:szCs w:val="20"/>
              </w:rPr>
            </w:pPr>
            <w:r w:rsidRPr="00C52616">
              <w:rPr>
                <w:rFonts w:eastAsiaTheme="minorHAnsi" w:cs="Arial"/>
                <w:szCs w:val="20"/>
              </w:rPr>
              <w:t xml:space="preserve">Tekoči dohodek zajema nadomestilo za zagotavljanje kriptovalut drugemu udeležencu na trgu (posojanje) in kriptovalute, pridobljene s tehničnim postopkom (zlasti rudarjenje). </w:t>
            </w:r>
          </w:p>
          <w:p w14:paraId="0E9AED77" w14:textId="77777777" w:rsidR="00F309C4" w:rsidRPr="00C52616" w:rsidRDefault="00F309C4" w:rsidP="00693CC7">
            <w:pPr>
              <w:spacing w:after="120"/>
              <w:jc w:val="both"/>
              <w:rPr>
                <w:rFonts w:eastAsiaTheme="minorHAnsi" w:cs="Arial"/>
                <w:szCs w:val="20"/>
              </w:rPr>
            </w:pPr>
            <w:r w:rsidRPr="00C52616">
              <w:rPr>
                <w:rFonts w:eastAsiaTheme="minorHAnsi" w:cs="Arial"/>
                <w:szCs w:val="20"/>
              </w:rPr>
              <w:t>Dohodek v obliki realiziranih povečanj vrednosti kriptovalut vključuje:</w:t>
            </w:r>
          </w:p>
          <w:p w14:paraId="68949E8F" w14:textId="77777777" w:rsidR="00F309C4" w:rsidRPr="00C52616" w:rsidRDefault="00F309C4" w:rsidP="008D0D54">
            <w:pPr>
              <w:numPr>
                <w:ilvl w:val="0"/>
                <w:numId w:val="21"/>
              </w:numPr>
              <w:spacing w:after="120" w:line="276" w:lineRule="auto"/>
              <w:contextualSpacing/>
              <w:jc w:val="both"/>
              <w:rPr>
                <w:rFonts w:eastAsiaTheme="minorHAnsi" w:cs="Arial"/>
                <w:szCs w:val="20"/>
              </w:rPr>
            </w:pPr>
            <w:r w:rsidRPr="00C52616">
              <w:rPr>
                <w:rFonts w:eastAsiaTheme="minorHAnsi" w:cs="Arial"/>
                <w:szCs w:val="20"/>
              </w:rPr>
              <w:t>prodajo,</w:t>
            </w:r>
          </w:p>
          <w:p w14:paraId="2893B3DC" w14:textId="0263CA03" w:rsidR="00F309C4" w:rsidRPr="00C52616" w:rsidRDefault="00F309C4" w:rsidP="008D0D54">
            <w:pPr>
              <w:numPr>
                <w:ilvl w:val="0"/>
                <w:numId w:val="21"/>
              </w:numPr>
              <w:spacing w:after="120" w:line="276" w:lineRule="auto"/>
              <w:ind w:left="714" w:hanging="357"/>
              <w:jc w:val="both"/>
              <w:rPr>
                <w:rFonts w:eastAsiaTheme="minorHAnsi" w:cs="Arial"/>
                <w:szCs w:val="20"/>
              </w:rPr>
            </w:pPr>
            <w:r w:rsidRPr="00C52616">
              <w:rPr>
                <w:rFonts w:eastAsiaTheme="minorHAnsi" w:cs="Arial"/>
                <w:szCs w:val="20"/>
              </w:rPr>
              <w:t>zamenjavo kriptovalut za drugo premoženje in storitve, vključno za zakonita plačilna sredstva (zamenjava kriptovalut za drug</w:t>
            </w:r>
            <w:r w:rsidR="00C71E0E">
              <w:rPr>
                <w:rFonts w:eastAsiaTheme="minorHAnsi" w:cs="Arial"/>
                <w:szCs w:val="20"/>
              </w:rPr>
              <w:t>e</w:t>
            </w:r>
            <w:r w:rsidRPr="00C52616">
              <w:rPr>
                <w:rFonts w:eastAsiaTheme="minorHAnsi" w:cs="Arial"/>
                <w:szCs w:val="20"/>
              </w:rPr>
              <w:t xml:space="preserve"> kriptovalute ne pomeni realizacije in z njo povezani stroški niso </w:t>
            </w:r>
            <w:r w:rsidR="00C71E0E">
              <w:rPr>
                <w:rFonts w:eastAsiaTheme="minorHAnsi" w:cs="Arial"/>
                <w:szCs w:val="20"/>
              </w:rPr>
              <w:t>pomembni</w:t>
            </w:r>
            <w:r w:rsidRPr="00C52616">
              <w:rPr>
                <w:rFonts w:eastAsiaTheme="minorHAnsi" w:cs="Arial"/>
                <w:szCs w:val="20"/>
              </w:rPr>
              <w:t xml:space="preserve"> za davčne namene); </w:t>
            </w:r>
            <w:r w:rsidR="00C71E0E">
              <w:rPr>
                <w:rFonts w:eastAsiaTheme="minorHAnsi" w:cs="Arial"/>
                <w:szCs w:val="20"/>
              </w:rPr>
              <w:t>pri tem</w:t>
            </w:r>
            <w:r w:rsidRPr="00C52616">
              <w:rPr>
                <w:rFonts w:eastAsiaTheme="minorHAnsi" w:cs="Arial"/>
                <w:szCs w:val="20"/>
              </w:rPr>
              <w:t xml:space="preserve"> zagotavljanje kriptovalut za nadomestilo ne šteje za zamenjavo.</w:t>
            </w:r>
          </w:p>
          <w:p w14:paraId="4567C594" w14:textId="68F17E17" w:rsidR="00F309C4" w:rsidRPr="00C52616" w:rsidRDefault="00F309C4" w:rsidP="00693CC7">
            <w:pPr>
              <w:spacing w:after="120"/>
              <w:jc w:val="both"/>
              <w:rPr>
                <w:rFonts w:eastAsiaTheme="minorHAnsi" w:cs="Arial"/>
                <w:szCs w:val="20"/>
              </w:rPr>
            </w:pPr>
            <w:r w:rsidRPr="00C52616">
              <w:rPr>
                <w:rFonts w:eastAsiaTheme="minorHAnsi" w:cs="Arial"/>
                <w:szCs w:val="20"/>
              </w:rPr>
              <w:t xml:space="preserve">Kriptovaluta je digitalna predstavitev vrednosti, ki je ni izdala ali zanjo </w:t>
            </w:r>
            <w:r w:rsidR="00C71E0E">
              <w:rPr>
                <w:rFonts w:eastAsiaTheme="minorHAnsi" w:cs="Arial"/>
                <w:szCs w:val="20"/>
              </w:rPr>
              <w:t>jamčila c</w:t>
            </w:r>
            <w:r w:rsidRPr="00C52616">
              <w:rPr>
                <w:rFonts w:eastAsiaTheme="minorHAnsi" w:cs="Arial"/>
                <w:szCs w:val="20"/>
              </w:rPr>
              <w:t xml:space="preserve">entralna banka ali javni subjekt, in ni nujno vezana na </w:t>
            </w:r>
            <w:r w:rsidR="00C71E0E">
              <w:rPr>
                <w:rFonts w:eastAsiaTheme="minorHAnsi" w:cs="Arial"/>
                <w:szCs w:val="20"/>
              </w:rPr>
              <w:t xml:space="preserve">valuto, </w:t>
            </w:r>
            <w:r w:rsidRPr="00C52616">
              <w:rPr>
                <w:rFonts w:eastAsiaTheme="minorHAnsi" w:cs="Arial"/>
                <w:szCs w:val="20"/>
              </w:rPr>
              <w:t>določeno</w:t>
            </w:r>
            <w:r w:rsidR="00C71E0E">
              <w:rPr>
                <w:rFonts w:eastAsiaTheme="minorHAnsi" w:cs="Arial"/>
                <w:szCs w:val="20"/>
              </w:rPr>
              <w:t xml:space="preserve"> z zakonom,</w:t>
            </w:r>
            <w:r w:rsidRPr="00C52616">
              <w:rPr>
                <w:rFonts w:eastAsiaTheme="minorHAnsi" w:cs="Arial"/>
                <w:szCs w:val="20"/>
              </w:rPr>
              <w:t xml:space="preserve"> ter po zakonu nima statusa valute ali denarja, a je sprejeta kot plačilno sredstvo ter se lahko elektronsko prenaša, shranjuje in</w:t>
            </w:r>
            <w:r w:rsidR="00C564EE">
              <w:rPr>
                <w:rFonts w:eastAsiaTheme="minorHAnsi" w:cs="Arial"/>
                <w:szCs w:val="20"/>
              </w:rPr>
              <w:t xml:space="preserve"> z njo</w:t>
            </w:r>
            <w:r w:rsidRPr="00C52616">
              <w:rPr>
                <w:rFonts w:eastAsiaTheme="minorHAnsi" w:cs="Arial"/>
                <w:szCs w:val="20"/>
              </w:rPr>
              <w:t xml:space="preserve"> trguje.  Za kriptovalute se štejejo tudi zahtevki za povračilo iz zagotavljanja kriptosredstev.</w:t>
            </w:r>
          </w:p>
          <w:p w14:paraId="3913A39F" w14:textId="3B298AD9" w:rsidR="00F309C4" w:rsidRPr="00C52616" w:rsidRDefault="00F309C4" w:rsidP="00693CC7">
            <w:pPr>
              <w:spacing w:after="120"/>
              <w:jc w:val="both"/>
              <w:rPr>
                <w:rFonts w:eastAsiaTheme="minorHAnsi" w:cs="Arial"/>
                <w:szCs w:val="20"/>
              </w:rPr>
            </w:pPr>
            <w:r w:rsidRPr="00C52616">
              <w:rPr>
                <w:rFonts w:eastAsiaTheme="minorHAnsi" w:cs="Arial"/>
                <w:szCs w:val="20"/>
              </w:rPr>
              <w:t xml:space="preserve">Nova ureditev je začela veljati 1. marca 2022 in se na splošno uporablja za kriptovalute, pridobljene po 28. februarju 2021 (nova sredstva). Za kriptovalute, pridobljene do tega datuma (stara sredstva), ne velja nova ureditev (transakcije so lahko obdavčene kot špekulativne transakcije). Če se s starimi sredstvi ustvarja tekoči dohodek iz kriptovalut ali se uporablja za pridobivanje kriptovalut </w:t>
            </w:r>
            <w:r w:rsidR="00C564EE">
              <w:rPr>
                <w:rFonts w:eastAsiaTheme="minorHAnsi" w:cs="Arial"/>
                <w:szCs w:val="20"/>
              </w:rPr>
              <w:t>s</w:t>
            </w:r>
            <w:r w:rsidRPr="00C52616">
              <w:rPr>
                <w:rFonts w:eastAsiaTheme="minorHAnsi" w:cs="Arial"/>
                <w:szCs w:val="20"/>
              </w:rPr>
              <w:t xml:space="preserve"> staking</w:t>
            </w:r>
            <w:r w:rsidR="00C564EE">
              <w:rPr>
                <w:rFonts w:eastAsiaTheme="minorHAnsi" w:cs="Arial"/>
                <w:szCs w:val="20"/>
              </w:rPr>
              <w:t>om</w:t>
            </w:r>
            <w:r w:rsidRPr="00C52616">
              <w:rPr>
                <w:rFonts w:eastAsiaTheme="minorHAnsi" w:cs="Arial"/>
                <w:szCs w:val="20"/>
              </w:rPr>
              <w:t>, »airdrop</w:t>
            </w:r>
            <w:r w:rsidR="00C564EE">
              <w:rPr>
                <w:rFonts w:eastAsiaTheme="minorHAnsi" w:cs="Arial"/>
                <w:szCs w:val="20"/>
              </w:rPr>
              <w:t>om</w:t>
            </w:r>
            <w:r w:rsidRPr="00C52616">
              <w:rPr>
                <w:rFonts w:eastAsiaTheme="minorHAnsi" w:cs="Arial"/>
                <w:szCs w:val="20"/>
              </w:rPr>
              <w:t>«, »bounty</w:t>
            </w:r>
            <w:r w:rsidR="00C564EE">
              <w:rPr>
                <w:rFonts w:eastAsiaTheme="minorHAnsi" w:cs="Arial"/>
                <w:szCs w:val="20"/>
              </w:rPr>
              <w:t>jem</w:t>
            </w:r>
            <w:r w:rsidRPr="00C52616">
              <w:rPr>
                <w:rFonts w:eastAsiaTheme="minorHAnsi" w:cs="Arial"/>
                <w:szCs w:val="20"/>
              </w:rPr>
              <w:t>« ali »hardfork</w:t>
            </w:r>
            <w:r w:rsidR="00C564EE">
              <w:rPr>
                <w:rFonts w:eastAsiaTheme="minorHAnsi" w:cs="Arial"/>
                <w:szCs w:val="20"/>
              </w:rPr>
              <w:t>om</w:t>
            </w:r>
            <w:r w:rsidRPr="00C52616">
              <w:rPr>
                <w:rFonts w:eastAsiaTheme="minorHAnsi" w:cs="Arial"/>
                <w:szCs w:val="20"/>
              </w:rPr>
              <w:t>«, velja nova ureditev (novo pridobljene kriptovalute se štejejo za nova sredstva). Za obdavčljive realizacije (zlasti zamenjave) po 31. decembru 2021 in pred 1. marcem 2022 lahko prostovoljno velja nova ureditev (v tem primeru velja posebna davčna stopnja in poračunavanje z izgubami) z drugim dohodkom iz kapitalskih naložb, ustvarjenim v koledarskem letu 2022.</w:t>
            </w:r>
          </w:p>
          <w:p w14:paraId="4178D0F8" w14:textId="12547266" w:rsidR="00F309C4" w:rsidRPr="00C52616" w:rsidRDefault="00F309C4" w:rsidP="00693CC7">
            <w:pPr>
              <w:spacing w:after="120"/>
              <w:jc w:val="both"/>
              <w:rPr>
                <w:rFonts w:eastAsiaTheme="minorHAnsi" w:cs="Arial"/>
                <w:szCs w:val="20"/>
              </w:rPr>
            </w:pPr>
            <w:r w:rsidRPr="00C52616">
              <w:rPr>
                <w:rFonts w:eastAsiaTheme="minorHAnsi" w:cs="Arial"/>
                <w:szCs w:val="20"/>
              </w:rPr>
              <w:t xml:space="preserve">Na splošno je dohodek iz kapitalskih naložb obdavčen po posebni stopnji 27,5 %. Posebna stopnja med drugim ne velja v primeru zagotavljanja kriptovalut, če niso pravno in dejansko javno ponujene. V tem primeru se uporabijo splošne davčne stopnje do 50% (za dohodek, ki presega 1 mio </w:t>
            </w:r>
            <w:r w:rsidR="00E46846">
              <w:rPr>
                <w:rFonts w:eastAsiaTheme="minorHAnsi" w:cs="Arial"/>
                <w:szCs w:val="20"/>
              </w:rPr>
              <w:t>EUR</w:t>
            </w:r>
            <w:r w:rsidRPr="00C52616">
              <w:rPr>
                <w:rFonts w:eastAsiaTheme="minorHAnsi" w:cs="Arial"/>
                <w:szCs w:val="20"/>
              </w:rPr>
              <w:t>, 55</w:t>
            </w:r>
            <w:r>
              <w:rPr>
                <w:rFonts w:eastAsiaTheme="minorHAnsi" w:cs="Arial"/>
                <w:szCs w:val="20"/>
              </w:rPr>
              <w:t> </w:t>
            </w:r>
            <w:r w:rsidRPr="00C52616">
              <w:rPr>
                <w:rFonts w:eastAsiaTheme="minorHAnsi" w:cs="Arial"/>
                <w:szCs w:val="20"/>
              </w:rPr>
              <w:t>%).</w:t>
            </w:r>
          </w:p>
          <w:p w14:paraId="52F59B80" w14:textId="4DF2B7C6" w:rsidR="00F309C4" w:rsidRPr="00C52616" w:rsidRDefault="00F309C4" w:rsidP="00693CC7">
            <w:pPr>
              <w:spacing w:after="120"/>
              <w:jc w:val="both"/>
              <w:rPr>
                <w:rFonts w:eastAsiaTheme="minorHAnsi" w:cs="Arial"/>
                <w:szCs w:val="20"/>
              </w:rPr>
            </w:pPr>
            <w:r w:rsidRPr="00C52616">
              <w:rPr>
                <w:rFonts w:eastAsiaTheme="minorHAnsi" w:cs="Arial"/>
                <w:szCs w:val="20"/>
              </w:rPr>
              <w:t>Davek od dohodka iz kriptovalut se na splošno plača kot davčni odtegljaj, če se dohodek šteje za avstrijski dohodek iz kriptovalut. Dohodek se šteje za avstrijski dohodek</w:t>
            </w:r>
            <w:r w:rsidR="00C564EE">
              <w:rPr>
                <w:rFonts w:eastAsiaTheme="minorHAnsi" w:cs="Arial"/>
                <w:szCs w:val="20"/>
              </w:rPr>
              <w:t xml:space="preserve"> v primeru</w:t>
            </w:r>
            <w:r w:rsidRPr="00C52616">
              <w:rPr>
                <w:rFonts w:eastAsiaTheme="minorHAnsi" w:cs="Arial"/>
                <w:szCs w:val="20"/>
              </w:rPr>
              <w:t>:</w:t>
            </w:r>
          </w:p>
          <w:p w14:paraId="335B5C6F" w14:textId="3B96B166" w:rsidR="00F309C4" w:rsidRPr="00C52616" w:rsidRDefault="00F309C4" w:rsidP="008D0D54">
            <w:pPr>
              <w:numPr>
                <w:ilvl w:val="0"/>
                <w:numId w:val="22"/>
              </w:numPr>
              <w:spacing w:after="120" w:line="276" w:lineRule="auto"/>
              <w:contextualSpacing/>
              <w:jc w:val="both"/>
              <w:rPr>
                <w:rFonts w:eastAsiaTheme="minorHAnsi" w:cs="Arial"/>
                <w:szCs w:val="20"/>
              </w:rPr>
            </w:pPr>
            <w:r w:rsidRPr="00C52616">
              <w:rPr>
                <w:rFonts w:eastAsiaTheme="minorHAnsi" w:cs="Arial"/>
                <w:szCs w:val="20"/>
              </w:rPr>
              <w:t>tekočega dohodka iz kriptovalut, če avstrijski dolžnik ali avstrijski ponudnik storitev pripiše kriptovaluto ali drugo nadomestilo;</w:t>
            </w:r>
          </w:p>
          <w:p w14:paraId="52F5ED7B" w14:textId="399C797E" w:rsidR="00F309C4" w:rsidRPr="00C52616" w:rsidRDefault="00F309C4" w:rsidP="008D0D54">
            <w:pPr>
              <w:numPr>
                <w:ilvl w:val="0"/>
                <w:numId w:val="22"/>
              </w:numPr>
              <w:spacing w:after="120" w:line="276" w:lineRule="auto"/>
              <w:ind w:left="714" w:hanging="357"/>
              <w:jc w:val="both"/>
              <w:rPr>
                <w:rFonts w:eastAsiaTheme="minorHAnsi" w:cs="Arial"/>
                <w:szCs w:val="20"/>
              </w:rPr>
            </w:pPr>
            <w:r w:rsidRPr="00C52616">
              <w:rPr>
                <w:rFonts w:eastAsiaTheme="minorHAnsi" w:cs="Arial"/>
                <w:szCs w:val="20"/>
              </w:rPr>
              <w:t>realiziranih povečanj vrednosti kriptosredstev, če se realizacija opravi prek avstrijskega ponudnika storitev.</w:t>
            </w:r>
          </w:p>
          <w:p w14:paraId="3FA47BBF" w14:textId="73C38F9D" w:rsidR="00F309C4" w:rsidRPr="00C52616" w:rsidRDefault="00F309C4" w:rsidP="00693CC7">
            <w:pPr>
              <w:spacing w:after="120"/>
              <w:jc w:val="both"/>
              <w:rPr>
                <w:rFonts w:eastAsiaTheme="minorHAnsi" w:cs="Arial"/>
                <w:szCs w:val="20"/>
              </w:rPr>
            </w:pPr>
            <w:r w:rsidRPr="00C52616">
              <w:rPr>
                <w:rFonts w:eastAsiaTheme="minorHAnsi" w:cs="Arial"/>
                <w:szCs w:val="20"/>
              </w:rPr>
              <w:t>Obdavčljivi dohodek iz kriptovalut so v primeru tekočega dohodka iz kriptosredstev prejete kriptovalute ali drugo nadomestilo, v primeru kapitalskih dobičkov iz kriptovalut,</w:t>
            </w:r>
            <w:r w:rsidR="00C564EE">
              <w:rPr>
                <w:rFonts w:eastAsiaTheme="minorHAnsi" w:cs="Arial"/>
                <w:szCs w:val="20"/>
              </w:rPr>
              <w:t xml:space="preserve"> pa je obdavčljivi dohodek iz kriptovalut</w:t>
            </w:r>
            <w:r w:rsidRPr="00C52616">
              <w:rPr>
                <w:rFonts w:eastAsiaTheme="minorHAnsi" w:cs="Arial"/>
                <w:szCs w:val="20"/>
              </w:rPr>
              <w:t xml:space="preserve"> razlika med iztržkom ob prodaji in nabavnimi stroški ali razlika med nabavnimi stroški in vrednostjo v času nastanka okoliščin, ki omejijo pravice obdavčevanja v Avstriji.</w:t>
            </w:r>
          </w:p>
          <w:p w14:paraId="242C3617" w14:textId="77777777" w:rsidR="00F309C4" w:rsidRPr="00C52616" w:rsidRDefault="00F309C4" w:rsidP="00693CC7">
            <w:pPr>
              <w:spacing w:after="120"/>
              <w:jc w:val="both"/>
              <w:rPr>
                <w:rFonts w:eastAsiaTheme="minorHAnsi" w:cs="Arial"/>
                <w:szCs w:val="20"/>
              </w:rPr>
            </w:pPr>
            <w:r w:rsidRPr="00C52616">
              <w:rPr>
                <w:rFonts w:eastAsiaTheme="minorHAnsi" w:cs="Arial"/>
                <w:szCs w:val="20"/>
              </w:rPr>
              <w:t>Kadar plačnik davka v zvezi z obračunom davčnega odtegljaja ne razpolaga s podatkom o dejanskih nabavnih stroških, veljajo naslednja pravila:</w:t>
            </w:r>
          </w:p>
          <w:p w14:paraId="4F23D2D1" w14:textId="6BD99C5F" w:rsidR="00F309C4" w:rsidRPr="00C52616" w:rsidRDefault="00F309C4" w:rsidP="008D0D54">
            <w:pPr>
              <w:numPr>
                <w:ilvl w:val="0"/>
                <w:numId w:val="23"/>
              </w:numPr>
              <w:spacing w:after="120" w:line="276" w:lineRule="auto"/>
              <w:contextualSpacing/>
              <w:jc w:val="both"/>
              <w:rPr>
                <w:rFonts w:eastAsiaTheme="minorHAnsi" w:cs="Arial"/>
                <w:szCs w:val="20"/>
              </w:rPr>
            </w:pPr>
            <w:r w:rsidRPr="00C52616">
              <w:rPr>
                <w:rFonts w:eastAsiaTheme="minorHAnsi" w:cs="Arial"/>
                <w:szCs w:val="20"/>
              </w:rPr>
              <w:t>uporabijo se nabavni stroški v času pridobitve</w:t>
            </w:r>
            <w:r w:rsidR="00C564EE">
              <w:rPr>
                <w:rFonts w:eastAsiaTheme="minorHAnsi" w:cs="Arial"/>
                <w:szCs w:val="20"/>
              </w:rPr>
              <w:t>,</w:t>
            </w:r>
            <w:r w:rsidRPr="00C52616">
              <w:rPr>
                <w:rFonts w:eastAsiaTheme="minorHAnsi" w:cs="Arial"/>
                <w:szCs w:val="20"/>
              </w:rPr>
              <w:t xml:space="preserve"> ki jih predloži davčni zavezanec in </w:t>
            </w:r>
          </w:p>
          <w:p w14:paraId="2C5B7A30" w14:textId="248A61E0" w:rsidR="00F309C4" w:rsidRPr="00C52616" w:rsidRDefault="00F309C4" w:rsidP="008D0D54">
            <w:pPr>
              <w:numPr>
                <w:ilvl w:val="0"/>
                <w:numId w:val="23"/>
              </w:numPr>
              <w:spacing w:after="120" w:line="276" w:lineRule="auto"/>
              <w:ind w:left="714" w:hanging="357"/>
              <w:jc w:val="both"/>
              <w:rPr>
                <w:rFonts w:eastAsiaTheme="minorHAnsi" w:cs="Arial"/>
                <w:szCs w:val="20"/>
              </w:rPr>
            </w:pPr>
            <w:r w:rsidRPr="00C52616">
              <w:rPr>
                <w:rFonts w:eastAsiaTheme="minorHAnsi" w:cs="Arial"/>
                <w:szCs w:val="20"/>
              </w:rPr>
              <w:t xml:space="preserve">če čas pridobitve ni znan, ali ga davčni zavezanec predloži napačno, se šteje, da je bila kriptovaluta pridobljena po 28. februarju 2021. Če nabavni stroški niso znani ali jih davčni zavezanec predloži napačno, mora plačnik davka ob realizaciji za nabavne stroške šteti </w:t>
            </w:r>
            <w:r w:rsidRPr="00C52616">
              <w:rPr>
                <w:rFonts w:eastAsiaTheme="minorHAnsi" w:cs="Arial"/>
                <w:szCs w:val="20"/>
              </w:rPr>
              <w:lastRenderedPageBreak/>
              <w:t xml:space="preserve">polovico iztržka ob prodaji (ali polovico tržne cene v primeru nastanka okoliščin, ki omejijo pravice obdavčevanja v Avstriji); v tem primeru davčni odtegljaj ni končni davek. </w:t>
            </w:r>
          </w:p>
          <w:p w14:paraId="4C6B4A3F" w14:textId="77777777" w:rsidR="00F309C4" w:rsidRPr="00C52616" w:rsidRDefault="00F309C4" w:rsidP="00693CC7">
            <w:pPr>
              <w:spacing w:after="120"/>
              <w:jc w:val="both"/>
              <w:rPr>
                <w:rFonts w:eastAsiaTheme="minorHAnsi" w:cs="Arial"/>
                <w:szCs w:val="20"/>
              </w:rPr>
            </w:pPr>
            <w:r w:rsidRPr="00C52616">
              <w:rPr>
                <w:rFonts w:eastAsiaTheme="minorHAnsi" w:cs="Arial"/>
                <w:szCs w:val="20"/>
              </w:rPr>
              <w:t xml:space="preserve">Davčni odtegljaj od dohodka iz kriptovalut je običajno končni davek. </w:t>
            </w:r>
          </w:p>
          <w:p w14:paraId="4B0C1F50" w14:textId="77777777" w:rsidR="00F309C4" w:rsidRPr="00C52616" w:rsidRDefault="00F309C4" w:rsidP="00693CC7">
            <w:pPr>
              <w:spacing w:after="120"/>
              <w:jc w:val="both"/>
              <w:rPr>
                <w:rFonts w:eastAsiaTheme="minorHAnsi" w:cs="Arial"/>
                <w:szCs w:val="20"/>
              </w:rPr>
            </w:pPr>
            <w:r w:rsidRPr="00C52616">
              <w:rPr>
                <w:rFonts w:eastAsiaTheme="minorHAnsi" w:cs="Arial"/>
                <w:szCs w:val="20"/>
              </w:rPr>
              <w:t>Plačnik davka v primeru dohodka iz kriptovalut je:</w:t>
            </w:r>
          </w:p>
          <w:p w14:paraId="2B1A2465" w14:textId="1650EC17" w:rsidR="00F309C4" w:rsidRPr="00C52616" w:rsidRDefault="00F309C4" w:rsidP="008D0D54">
            <w:pPr>
              <w:numPr>
                <w:ilvl w:val="0"/>
                <w:numId w:val="24"/>
              </w:numPr>
              <w:spacing w:after="120" w:line="276" w:lineRule="auto"/>
              <w:contextualSpacing/>
              <w:jc w:val="both"/>
              <w:rPr>
                <w:rFonts w:eastAsiaTheme="minorHAnsi" w:cs="Arial"/>
                <w:szCs w:val="20"/>
              </w:rPr>
            </w:pPr>
            <w:r w:rsidRPr="00C52616">
              <w:rPr>
                <w:rFonts w:eastAsiaTheme="minorHAnsi" w:cs="Arial"/>
                <w:szCs w:val="20"/>
              </w:rPr>
              <w:t>v primeru tekočega dohodka iz kriptovalut avstrijski dolžnik kriptovalute ali drugega nadomestila, ali če avstrijskega dolžnika ni, avstrijski ponudnik storitev pripiše kriptovaluto ali drugo nadomestilo;</w:t>
            </w:r>
          </w:p>
          <w:p w14:paraId="24F2F27C" w14:textId="72CFD84C" w:rsidR="00F309C4" w:rsidRPr="00C52616" w:rsidRDefault="00F309C4" w:rsidP="008D0D54">
            <w:pPr>
              <w:numPr>
                <w:ilvl w:val="0"/>
                <w:numId w:val="24"/>
              </w:numPr>
              <w:spacing w:after="120" w:line="276" w:lineRule="auto"/>
              <w:ind w:left="714" w:hanging="357"/>
              <w:jc w:val="both"/>
              <w:rPr>
                <w:rFonts w:eastAsiaTheme="minorHAnsi" w:cs="Arial"/>
                <w:szCs w:val="20"/>
              </w:rPr>
            </w:pPr>
            <w:r w:rsidRPr="00C52616">
              <w:rPr>
                <w:rFonts w:eastAsiaTheme="minorHAnsi" w:cs="Arial"/>
                <w:szCs w:val="20"/>
              </w:rPr>
              <w:t>v primeru realiziranih povečanj vrednosti kriptosredstev</w:t>
            </w:r>
            <w:r w:rsidR="00223374">
              <w:rPr>
                <w:rFonts w:eastAsiaTheme="minorHAnsi" w:cs="Arial"/>
                <w:szCs w:val="20"/>
              </w:rPr>
              <w:t xml:space="preserve"> </w:t>
            </w:r>
            <w:r w:rsidRPr="00C52616">
              <w:rPr>
                <w:rFonts w:eastAsiaTheme="minorHAnsi" w:cs="Arial"/>
                <w:szCs w:val="20"/>
              </w:rPr>
              <w:t>avstrijski ponudnik storitev.</w:t>
            </w:r>
          </w:p>
          <w:p w14:paraId="174D56F1" w14:textId="77777777" w:rsidR="00F309C4" w:rsidRPr="00C52616" w:rsidRDefault="00F309C4" w:rsidP="00693CC7">
            <w:pPr>
              <w:spacing w:after="120"/>
              <w:jc w:val="both"/>
              <w:rPr>
                <w:rFonts w:eastAsiaTheme="minorHAnsi" w:cs="Arial"/>
                <w:szCs w:val="20"/>
              </w:rPr>
            </w:pPr>
            <w:r w:rsidRPr="00C52616">
              <w:rPr>
                <w:rFonts w:eastAsiaTheme="minorHAnsi" w:cs="Arial"/>
                <w:szCs w:val="20"/>
              </w:rPr>
              <w:t>Avstrijski ponudnik storitev je lahko:</w:t>
            </w:r>
          </w:p>
          <w:p w14:paraId="0D0D1181" w14:textId="77777777" w:rsidR="00F309C4" w:rsidRPr="00C52616" w:rsidRDefault="00F309C4" w:rsidP="008D0D54">
            <w:pPr>
              <w:numPr>
                <w:ilvl w:val="0"/>
                <w:numId w:val="25"/>
              </w:numPr>
              <w:spacing w:after="120" w:line="276" w:lineRule="auto"/>
              <w:contextualSpacing/>
              <w:jc w:val="both"/>
              <w:rPr>
                <w:rFonts w:eastAsiaTheme="minorHAnsi" w:cs="Arial"/>
                <w:szCs w:val="20"/>
              </w:rPr>
            </w:pPr>
            <w:r w:rsidRPr="00C52616">
              <w:rPr>
                <w:rFonts w:eastAsiaTheme="minorHAnsi" w:cs="Arial"/>
                <w:szCs w:val="20"/>
              </w:rPr>
              <w:t>ponudnik storitev s sedežem ali krajem upravljanja v Avstriji, ki ponuja storitve imetništva, skrbništva in prenašanja kriptosredstev v imenu stranke,</w:t>
            </w:r>
          </w:p>
          <w:p w14:paraId="49652CF2" w14:textId="4E858D36" w:rsidR="00F309C4" w:rsidRPr="00C52616" w:rsidRDefault="00F309C4" w:rsidP="008D0D54">
            <w:pPr>
              <w:numPr>
                <w:ilvl w:val="0"/>
                <w:numId w:val="25"/>
              </w:numPr>
              <w:spacing w:after="120" w:line="276" w:lineRule="auto"/>
              <w:contextualSpacing/>
              <w:jc w:val="both"/>
              <w:rPr>
                <w:rFonts w:eastAsiaTheme="minorHAnsi" w:cs="Arial"/>
                <w:szCs w:val="20"/>
              </w:rPr>
            </w:pPr>
            <w:r w:rsidRPr="00C52616">
              <w:rPr>
                <w:rFonts w:eastAsiaTheme="minorHAnsi" w:cs="Arial"/>
                <w:szCs w:val="20"/>
              </w:rPr>
              <w:t>ponudnik storitev s sedežem ali krajem upravljanja v Avstriji, ki ponuja menjavo kriptovalut z zakonsko sprejemljivi</w:t>
            </w:r>
            <w:r w:rsidR="00223374">
              <w:rPr>
                <w:rFonts w:eastAsiaTheme="minorHAnsi" w:cs="Arial"/>
                <w:szCs w:val="20"/>
              </w:rPr>
              <w:t>mi</w:t>
            </w:r>
            <w:r w:rsidRPr="00C52616">
              <w:rPr>
                <w:rFonts w:eastAsiaTheme="minorHAnsi" w:cs="Arial"/>
                <w:szCs w:val="20"/>
              </w:rPr>
              <w:t xml:space="preserve"> plačilnimi sredstvi in obratno, ali </w:t>
            </w:r>
          </w:p>
          <w:p w14:paraId="497A2AC3" w14:textId="77777777" w:rsidR="00F309C4" w:rsidRPr="00C52616" w:rsidRDefault="00F309C4" w:rsidP="008D0D54">
            <w:pPr>
              <w:numPr>
                <w:ilvl w:val="0"/>
                <w:numId w:val="25"/>
              </w:numPr>
              <w:spacing w:after="120" w:line="276" w:lineRule="auto"/>
              <w:contextualSpacing/>
              <w:jc w:val="both"/>
              <w:rPr>
                <w:rFonts w:eastAsiaTheme="minorHAnsi" w:cs="Arial"/>
                <w:szCs w:val="20"/>
              </w:rPr>
            </w:pPr>
            <w:r w:rsidRPr="00C52616">
              <w:rPr>
                <w:rFonts w:eastAsiaTheme="minorHAnsi" w:cs="Arial"/>
                <w:szCs w:val="20"/>
              </w:rPr>
              <w:t xml:space="preserve">avstrijska podružnica tujega ponudnika storitev. </w:t>
            </w:r>
          </w:p>
          <w:p w14:paraId="6EC7556D" w14:textId="77777777" w:rsidR="00F309C4" w:rsidRPr="00C52616" w:rsidRDefault="00F309C4" w:rsidP="00693CC7">
            <w:pPr>
              <w:spacing w:after="120"/>
              <w:jc w:val="both"/>
              <w:rPr>
                <w:rFonts w:eastAsiaTheme="minorHAnsi" w:cs="Arial"/>
                <w:szCs w:val="20"/>
              </w:rPr>
            </w:pPr>
          </w:p>
          <w:p w14:paraId="70252796" w14:textId="77777777" w:rsidR="00F309C4" w:rsidRPr="00C52616" w:rsidRDefault="00F309C4" w:rsidP="00693CC7">
            <w:pPr>
              <w:spacing w:after="120"/>
              <w:jc w:val="both"/>
              <w:rPr>
                <w:rFonts w:eastAsiaTheme="minorHAnsi" w:cs="Arial"/>
                <w:szCs w:val="20"/>
                <w:u w:val="single"/>
              </w:rPr>
            </w:pPr>
            <w:r>
              <w:rPr>
                <w:rFonts w:eastAsiaTheme="minorHAnsi" w:cs="Arial"/>
                <w:szCs w:val="20"/>
                <w:u w:val="single"/>
              </w:rPr>
              <w:t>5</w:t>
            </w:r>
            <w:r w:rsidRPr="00C52616">
              <w:rPr>
                <w:rFonts w:eastAsiaTheme="minorHAnsi" w:cs="Arial"/>
                <w:szCs w:val="20"/>
                <w:u w:val="single"/>
              </w:rPr>
              <w:t>.2. Madžarska</w:t>
            </w:r>
          </w:p>
          <w:p w14:paraId="5C6CA265" w14:textId="76046E2E" w:rsidR="00F309C4" w:rsidRPr="00C52616" w:rsidRDefault="00F309C4" w:rsidP="00693CC7">
            <w:pPr>
              <w:spacing w:after="120"/>
              <w:jc w:val="both"/>
              <w:rPr>
                <w:rFonts w:eastAsiaTheme="minorHAnsi" w:cs="Arial"/>
                <w:szCs w:val="20"/>
              </w:rPr>
            </w:pPr>
            <w:r w:rsidRPr="00C52616">
              <w:rPr>
                <w:rFonts w:eastAsiaTheme="minorHAnsi" w:cs="Arial"/>
                <w:szCs w:val="20"/>
              </w:rPr>
              <w:t>Skupni letni obdavčeni dohodek zavezanca je obdavčen z dohodnino po enotni stopnji 15 %. Razen če ni drugače navedeno, so vse druge vrste dohodkov prav tako obdavčene z dohodnino po enotni stopnji 15 %. Tako so na splošno tudi kapitalski dobički od kriptosredstev, s katerimi se trguje na borzah s kriptovalutami, obdavčeni ločeno po stopnji 15 %. Od kapitalskih dobičkov, realiziranih iz transakcij s kriptosredstvi, se ne plačujejo prispevki za socialno varnost</w:t>
            </w:r>
            <w:r w:rsidR="00223374">
              <w:rPr>
                <w:rFonts w:eastAsiaTheme="minorHAnsi" w:cs="Arial"/>
                <w:szCs w:val="20"/>
              </w:rPr>
              <w:t xml:space="preserve"> </w:t>
            </w:r>
            <w:r w:rsidR="00223374">
              <w:rPr>
                <w:rFonts w:eastAsiaTheme="minorHAnsi" w:cs="Arial"/>
                <w:szCs w:val="20"/>
              </w:rPr>
              <w:sym w:font="Symbol" w:char="F02D"/>
            </w:r>
            <w:r w:rsidRPr="00C52616">
              <w:rPr>
                <w:rFonts w:eastAsiaTheme="minorHAnsi" w:cs="Arial"/>
                <w:szCs w:val="20"/>
              </w:rPr>
              <w:t xml:space="preserve"> v nasprotju s prejšnjimi davčnimi pravili, ki so veljala za kriptosredstva. Vendar se v primeru transakcij s kriptosredstvi </w:t>
            </w:r>
            <w:r w:rsidR="00223374">
              <w:rPr>
                <w:rFonts w:eastAsiaTheme="minorHAnsi" w:cs="Arial"/>
                <w:szCs w:val="20"/>
              </w:rPr>
              <w:t>zunaj</w:t>
            </w:r>
            <w:r w:rsidRPr="00C52616">
              <w:rPr>
                <w:rFonts w:eastAsiaTheme="minorHAnsi" w:cs="Arial"/>
                <w:szCs w:val="20"/>
              </w:rPr>
              <w:t xml:space="preserve"> borz s kriptovalutami poleg 15% davka na dohodek posameznika še vedno plačujejo tudi prispevki za socialno varnost po stopnji 13</w:t>
            </w:r>
            <w:r w:rsidR="00223374">
              <w:rPr>
                <w:rFonts w:eastAsiaTheme="minorHAnsi" w:cs="Arial"/>
                <w:szCs w:val="20"/>
              </w:rPr>
              <w:t xml:space="preserve"> </w:t>
            </w:r>
            <w:r w:rsidRPr="00C52616">
              <w:rPr>
                <w:rFonts w:eastAsiaTheme="minorHAnsi" w:cs="Arial"/>
                <w:szCs w:val="20"/>
              </w:rPr>
              <w:t xml:space="preserve">%. </w:t>
            </w:r>
          </w:p>
          <w:p w14:paraId="4E9EF51A" w14:textId="504AE3EF" w:rsidR="00F309C4" w:rsidRPr="00C52616" w:rsidRDefault="00F309C4" w:rsidP="00693CC7">
            <w:pPr>
              <w:spacing w:after="120"/>
              <w:jc w:val="both"/>
              <w:rPr>
                <w:rFonts w:eastAsiaTheme="minorHAnsi" w:cs="Arial"/>
                <w:szCs w:val="20"/>
              </w:rPr>
            </w:pPr>
            <w:r w:rsidRPr="00C52616">
              <w:rPr>
                <w:rFonts w:eastAsiaTheme="minorHAnsi" w:cs="Arial"/>
                <w:szCs w:val="20"/>
              </w:rPr>
              <w:t xml:space="preserve">Dohodek iz transakcij s kriptosredstvi je skupni dobiček, ki presega skupne izgube, realizirane v transakcijah. Če je skupna bilanca transakcij negativna, se lahko znesek izgub prenese v naslednji </w:t>
            </w:r>
            <w:r w:rsidR="00223374">
              <w:rPr>
                <w:rFonts w:eastAsiaTheme="minorHAnsi" w:cs="Arial"/>
                <w:szCs w:val="20"/>
              </w:rPr>
              <w:t>dve</w:t>
            </w:r>
            <w:r w:rsidRPr="00C52616">
              <w:rPr>
                <w:rFonts w:eastAsiaTheme="minorHAnsi" w:cs="Arial"/>
                <w:szCs w:val="20"/>
              </w:rPr>
              <w:t xml:space="preserve"> leti, če davčni zavezanec te izgube prijavi v napovedi dohodnine. Davčne izgube (izračunane z uporabo davčne stopnje, ki velja v davčnem letu ko so izgube uravnotežene, na znesek izgub) se lahko odbijejo od davka na takšne dobičke do višine tega zneska.</w:t>
            </w:r>
          </w:p>
          <w:p w14:paraId="432DBC50" w14:textId="77777777" w:rsidR="00F309C4" w:rsidRPr="00C52616" w:rsidRDefault="00F309C4" w:rsidP="00693CC7">
            <w:pPr>
              <w:spacing w:after="120"/>
              <w:jc w:val="both"/>
              <w:rPr>
                <w:rFonts w:eastAsiaTheme="minorHAnsi" w:cs="Arial"/>
                <w:szCs w:val="20"/>
              </w:rPr>
            </w:pPr>
            <w:r w:rsidRPr="00C52616">
              <w:rPr>
                <w:rFonts w:eastAsiaTheme="minorHAnsi" w:cs="Arial"/>
                <w:szCs w:val="20"/>
              </w:rPr>
              <w:t xml:space="preserve">Za uporabo so na voljo samo stroški tekočega leta, zato morajo davčni zavezanci, ki v določenem letu kupijo kriptosredstva, prijaviti svoje trenutne izgube za to leto, da jih prenesejo naprej. Izgube, ki niso bile prej prijavljene, se ne morejo uporabiti ob prodaji kriptosredstev, kar pomeni obdavčitev celotnega bruto prihodka od kriptosredstev. </w:t>
            </w:r>
          </w:p>
          <w:p w14:paraId="4C9E290C" w14:textId="77777777" w:rsidR="00F309C4" w:rsidRPr="00C52616" w:rsidRDefault="00F309C4" w:rsidP="00693CC7">
            <w:pPr>
              <w:spacing w:after="120"/>
              <w:jc w:val="both"/>
              <w:rPr>
                <w:rFonts w:eastAsiaTheme="minorHAnsi" w:cs="Arial"/>
                <w:szCs w:val="20"/>
              </w:rPr>
            </w:pPr>
            <w:r w:rsidRPr="00C52616">
              <w:rPr>
                <w:rFonts w:eastAsiaTheme="minorHAnsi" w:cs="Arial"/>
                <w:szCs w:val="20"/>
              </w:rPr>
              <w:t>Obdavčitev nastane šele, ko davčni zavezanec proda kriptosredstva na borzi s kriptovalutami. Vendar pa izmenjava kriptosredstev za druge vrste kriptosredstev ne povzroči davčnih posledic za davčnega zavezanca.</w:t>
            </w:r>
          </w:p>
          <w:p w14:paraId="6A997EFC" w14:textId="51B1C31C" w:rsidR="00F309C4" w:rsidRPr="00C52616" w:rsidRDefault="00F309C4" w:rsidP="00693CC7">
            <w:pPr>
              <w:spacing w:after="120"/>
              <w:jc w:val="both"/>
              <w:rPr>
                <w:rFonts w:eastAsiaTheme="minorHAnsi" w:cs="Arial"/>
                <w:szCs w:val="20"/>
              </w:rPr>
            </w:pPr>
            <w:r w:rsidRPr="00C52616">
              <w:rPr>
                <w:rFonts w:eastAsiaTheme="minorHAnsi" w:cs="Arial"/>
                <w:szCs w:val="20"/>
              </w:rPr>
              <w:t>V okviru amnestije je bilo mogoče dohodek iz transakcij s kriptosredstvi, pridobljen pred letom 2021 in neprijavljen v določenem letu, zakonito prijaviti v letnem poročilu za leto 2022 do 20. maja 2023.</w:t>
            </w:r>
          </w:p>
          <w:p w14:paraId="1DA96A48" w14:textId="77777777" w:rsidR="00F309C4" w:rsidRPr="00C52616" w:rsidRDefault="00F309C4" w:rsidP="00693CC7">
            <w:pPr>
              <w:spacing w:after="120"/>
              <w:jc w:val="both"/>
              <w:rPr>
                <w:rFonts w:eastAsiaTheme="minorHAnsi" w:cs="Arial"/>
                <w:b/>
                <w:bCs/>
                <w:color w:val="4F81BD" w:themeColor="accent1"/>
                <w:szCs w:val="20"/>
              </w:rPr>
            </w:pPr>
          </w:p>
          <w:p w14:paraId="075F12BE" w14:textId="77777777" w:rsidR="00F309C4" w:rsidRPr="00C52616" w:rsidRDefault="00F309C4" w:rsidP="00693CC7">
            <w:pPr>
              <w:spacing w:after="120"/>
              <w:jc w:val="both"/>
              <w:rPr>
                <w:rFonts w:eastAsiaTheme="minorHAnsi" w:cs="Arial"/>
                <w:szCs w:val="20"/>
                <w:u w:val="single"/>
              </w:rPr>
            </w:pPr>
            <w:r w:rsidRPr="00C52616">
              <w:rPr>
                <w:rFonts w:eastAsiaTheme="minorHAnsi" w:cs="Arial"/>
                <w:szCs w:val="20"/>
                <w:u w:val="single"/>
              </w:rPr>
              <w:t>5.3. Francija</w:t>
            </w:r>
          </w:p>
          <w:p w14:paraId="655EBA8B" w14:textId="02528FA0" w:rsidR="00F309C4" w:rsidRDefault="00F309C4" w:rsidP="00693CC7">
            <w:pPr>
              <w:spacing w:after="120"/>
              <w:jc w:val="both"/>
              <w:rPr>
                <w:rFonts w:eastAsiaTheme="minorHAnsi" w:cs="Arial"/>
                <w:szCs w:val="20"/>
              </w:rPr>
            </w:pPr>
            <w:r w:rsidRPr="00C52616">
              <w:rPr>
                <w:rFonts w:eastAsiaTheme="minorHAnsi" w:cs="Arial"/>
                <w:szCs w:val="20"/>
              </w:rPr>
              <w:t>S 1. januarjem 2019 je bil</w:t>
            </w:r>
            <w:r w:rsidR="00223374">
              <w:rPr>
                <w:rFonts w:eastAsiaTheme="minorHAnsi" w:cs="Arial"/>
                <w:szCs w:val="20"/>
              </w:rPr>
              <w:t>a</w:t>
            </w:r>
            <w:r w:rsidRPr="00C52616">
              <w:rPr>
                <w:rFonts w:eastAsiaTheme="minorHAnsi" w:cs="Arial"/>
                <w:szCs w:val="20"/>
              </w:rPr>
              <w:t xml:space="preserve"> uveden</w:t>
            </w:r>
            <w:r w:rsidR="00223374">
              <w:rPr>
                <w:rFonts w:eastAsiaTheme="minorHAnsi" w:cs="Arial"/>
                <w:szCs w:val="20"/>
              </w:rPr>
              <w:t>a</w:t>
            </w:r>
            <w:r w:rsidRPr="00C52616">
              <w:rPr>
                <w:rFonts w:eastAsiaTheme="minorHAnsi" w:cs="Arial"/>
                <w:szCs w:val="20"/>
              </w:rPr>
              <w:t xml:space="preserve"> poseb</w:t>
            </w:r>
            <w:r w:rsidR="00223374">
              <w:rPr>
                <w:rFonts w:eastAsiaTheme="minorHAnsi" w:cs="Arial"/>
                <w:szCs w:val="20"/>
              </w:rPr>
              <w:t>na ureditev</w:t>
            </w:r>
            <w:r w:rsidRPr="00C52616">
              <w:rPr>
                <w:rFonts w:eastAsiaTheme="minorHAnsi" w:cs="Arial"/>
                <w:szCs w:val="20"/>
              </w:rPr>
              <w:t xml:space="preserve"> glede prodaje digitalnih sredstev posameznikov, ki so rezidenti Francije. Ta </w:t>
            </w:r>
            <w:r w:rsidR="00DE342E">
              <w:rPr>
                <w:rFonts w:eastAsiaTheme="minorHAnsi" w:cs="Arial"/>
                <w:szCs w:val="20"/>
              </w:rPr>
              <w:t>ureditev</w:t>
            </w:r>
            <w:r w:rsidRPr="00C52616">
              <w:rPr>
                <w:rFonts w:eastAsiaTheme="minorHAnsi" w:cs="Arial"/>
                <w:szCs w:val="20"/>
              </w:rPr>
              <w:t xml:space="preserve"> se uporablja za vsak kapitalski dobiček, ki nastane ob prodaji kriptovalut in žetonov </w:t>
            </w:r>
            <w:r w:rsidR="00DE342E">
              <w:rPr>
                <w:rFonts w:eastAsiaTheme="minorHAnsi" w:cs="Arial"/>
                <w:szCs w:val="20"/>
              </w:rPr>
              <w:t>v block</w:t>
            </w:r>
            <w:r w:rsidRPr="00C52616">
              <w:rPr>
                <w:rFonts w:eastAsiaTheme="minorHAnsi" w:cs="Arial"/>
                <w:szCs w:val="20"/>
              </w:rPr>
              <w:t>chain</w:t>
            </w:r>
            <w:r w:rsidR="00DE342E">
              <w:rPr>
                <w:rFonts w:eastAsiaTheme="minorHAnsi" w:cs="Arial"/>
                <w:szCs w:val="20"/>
              </w:rPr>
              <w:t>u</w:t>
            </w:r>
            <w:r w:rsidRPr="00C52616">
              <w:rPr>
                <w:rFonts w:eastAsiaTheme="minorHAnsi" w:cs="Arial"/>
                <w:szCs w:val="20"/>
              </w:rPr>
              <w:t xml:space="preserve"> (člen 150 VH bis CGI). Vsak kapitalski dobiček, dosežen s takšno prodajo, se obdavči po stopnji 12,8 %, poleg tega pa se obračunajo prispevki za socialno varnost, kar vodi do skupne obdavčitve v višini 30 %. V izjemnih okoliščinah se dohodek iz nakupa, prodaje in menjave digitalnih sredstev šteje za nekomercialn</w:t>
            </w:r>
            <w:r w:rsidR="00DE342E">
              <w:rPr>
                <w:rFonts w:eastAsiaTheme="minorHAnsi" w:cs="Arial"/>
                <w:szCs w:val="20"/>
              </w:rPr>
              <w:t>i</w:t>
            </w:r>
            <w:r w:rsidRPr="00C52616">
              <w:rPr>
                <w:rFonts w:eastAsiaTheme="minorHAnsi" w:cs="Arial"/>
                <w:szCs w:val="20"/>
              </w:rPr>
              <w:t xml:space="preserve"> dobič</w:t>
            </w:r>
            <w:r w:rsidR="00DE342E">
              <w:rPr>
                <w:rFonts w:eastAsiaTheme="minorHAnsi" w:cs="Arial"/>
                <w:szCs w:val="20"/>
              </w:rPr>
              <w:t>e</w:t>
            </w:r>
            <w:r w:rsidRPr="00C52616">
              <w:rPr>
                <w:rFonts w:eastAsiaTheme="minorHAnsi" w:cs="Arial"/>
                <w:szCs w:val="20"/>
              </w:rPr>
              <w:t xml:space="preserve">k. Do tega pride, kadar davčni zavezanec izvaja transakcije pod pogoji, podobnimi profesionalnim, vendar </w:t>
            </w:r>
            <w:r w:rsidR="00DE342E">
              <w:rPr>
                <w:rFonts w:eastAsiaTheme="minorHAnsi" w:cs="Arial"/>
                <w:szCs w:val="20"/>
              </w:rPr>
              <w:t>ne</w:t>
            </w:r>
            <w:r w:rsidRPr="00C52616">
              <w:rPr>
                <w:rFonts w:eastAsiaTheme="minorHAnsi" w:cs="Arial"/>
                <w:szCs w:val="20"/>
              </w:rPr>
              <w:t xml:space="preserve"> da bi bila ta </w:t>
            </w:r>
            <w:r w:rsidRPr="00C52616">
              <w:rPr>
                <w:rFonts w:eastAsiaTheme="minorHAnsi" w:cs="Arial"/>
                <w:szCs w:val="20"/>
              </w:rPr>
              <w:lastRenderedPageBreak/>
              <w:t>dejavnost njegova profesionalna dejavnost. Nazadnje</w:t>
            </w:r>
            <w:r w:rsidR="00DE342E">
              <w:rPr>
                <w:rFonts w:eastAsiaTheme="minorHAnsi" w:cs="Arial"/>
                <w:szCs w:val="20"/>
              </w:rPr>
              <w:t xml:space="preserve"> </w:t>
            </w:r>
            <w:r w:rsidRPr="00C52616">
              <w:rPr>
                <w:rFonts w:eastAsiaTheme="minorHAnsi" w:cs="Arial"/>
                <w:szCs w:val="20"/>
              </w:rPr>
              <w:t xml:space="preserve">nakup, prodaja in menjava digitalnih sredstev na profesionalni ravni </w:t>
            </w:r>
            <w:r w:rsidR="00DE342E">
              <w:rPr>
                <w:rFonts w:eastAsiaTheme="minorHAnsi" w:cs="Arial"/>
                <w:szCs w:val="20"/>
              </w:rPr>
              <w:t>pomenijo</w:t>
            </w:r>
            <w:r w:rsidRPr="00C52616">
              <w:rPr>
                <w:rFonts w:eastAsiaTheme="minorHAnsi" w:cs="Arial"/>
                <w:szCs w:val="20"/>
              </w:rPr>
              <w:t xml:space="preserve"> komercialno dejavnost. Tako se dobički štejejo kot industrijski in komercialni dobički.</w:t>
            </w:r>
          </w:p>
          <w:p w14:paraId="7E27572F" w14:textId="77777777" w:rsidR="00F309C4" w:rsidRPr="00C52616" w:rsidRDefault="00F309C4" w:rsidP="00693CC7">
            <w:pPr>
              <w:jc w:val="both"/>
              <w:rPr>
                <w:rFonts w:eastAsiaTheme="minorHAnsi" w:cs="Arial"/>
                <w:szCs w:val="20"/>
              </w:rPr>
            </w:pPr>
          </w:p>
          <w:p w14:paraId="4648AD78" w14:textId="77777777" w:rsidR="00F309C4" w:rsidRPr="00C52616" w:rsidRDefault="00F309C4" w:rsidP="00693CC7">
            <w:pPr>
              <w:spacing w:after="120"/>
              <w:jc w:val="both"/>
              <w:rPr>
                <w:rFonts w:eastAsiaTheme="minorHAnsi" w:cs="Arial"/>
                <w:szCs w:val="20"/>
                <w:u w:val="single"/>
              </w:rPr>
            </w:pPr>
            <w:bookmarkStart w:id="6" w:name="_Hlk190096595"/>
            <w:r w:rsidRPr="00C52616">
              <w:rPr>
                <w:rFonts w:eastAsiaTheme="minorHAnsi" w:cs="Arial"/>
                <w:szCs w:val="20"/>
                <w:u w:val="single"/>
              </w:rPr>
              <w:t>10.4. Italija</w:t>
            </w:r>
          </w:p>
          <w:bookmarkEnd w:id="6"/>
          <w:p w14:paraId="6D33B71F" w14:textId="78A9D655" w:rsidR="00F309C4" w:rsidRPr="00C52616" w:rsidRDefault="00F309C4" w:rsidP="00693CC7">
            <w:pPr>
              <w:spacing w:after="120"/>
              <w:jc w:val="both"/>
              <w:rPr>
                <w:rFonts w:eastAsiaTheme="minorHAnsi" w:cs="Arial"/>
                <w:szCs w:val="20"/>
              </w:rPr>
            </w:pPr>
            <w:r w:rsidRPr="00C52616">
              <w:rPr>
                <w:rFonts w:eastAsiaTheme="minorHAnsi" w:cs="Arial"/>
                <w:szCs w:val="20"/>
              </w:rPr>
              <w:t>Po spremembah, uvedenih v letu 2022 se kapitalski dobički, doseženi s prodajo kriptosredstev, vključijo v skupino raznovrstnega dohodka (</w:t>
            </w:r>
            <w:r w:rsidRPr="00C52616">
              <w:rPr>
                <w:rFonts w:eastAsiaTheme="minorHAnsi" w:cs="Arial"/>
                <w:i/>
                <w:iCs/>
                <w:szCs w:val="20"/>
              </w:rPr>
              <w:t>redditi diversi</w:t>
            </w:r>
            <w:r w:rsidRPr="00C52616">
              <w:rPr>
                <w:rFonts w:eastAsiaTheme="minorHAnsi" w:cs="Arial"/>
                <w:szCs w:val="20"/>
              </w:rPr>
              <w:t xml:space="preserve">) in so obdavčeni z nadomestnim davkom v višini 26 %, če presežejo 2.000 </w:t>
            </w:r>
            <w:r w:rsidR="00E46846">
              <w:rPr>
                <w:rFonts w:eastAsiaTheme="minorHAnsi" w:cs="Arial"/>
                <w:szCs w:val="20"/>
              </w:rPr>
              <w:t>EUR</w:t>
            </w:r>
            <w:r w:rsidRPr="00C52616">
              <w:rPr>
                <w:rFonts w:eastAsiaTheme="minorHAnsi" w:cs="Arial"/>
                <w:szCs w:val="20"/>
              </w:rPr>
              <w:t xml:space="preserve"> v davčnem letu. Kriptosredstvo je opredeljeno kot digitalna predstavitev vrednosti ali pravic, ki jih je mogoče elektronsko prenesti in shraniti z uporabo tehnologije DLT ali podobn</w:t>
            </w:r>
            <w:r w:rsidR="00DE342E">
              <w:rPr>
                <w:rFonts w:eastAsiaTheme="minorHAnsi" w:cs="Arial"/>
                <w:szCs w:val="20"/>
              </w:rPr>
              <w:t>e</w:t>
            </w:r>
            <w:r w:rsidR="00B70030">
              <w:rPr>
                <w:rFonts w:eastAsiaTheme="minorHAnsi" w:cs="Arial"/>
                <w:szCs w:val="20"/>
              </w:rPr>
              <w:t xml:space="preserve"> tehnologije</w:t>
            </w:r>
            <w:r w:rsidRPr="00C52616">
              <w:rPr>
                <w:rFonts w:eastAsiaTheme="minorHAnsi" w:cs="Arial"/>
                <w:szCs w:val="20"/>
              </w:rPr>
              <w:t>.</w:t>
            </w:r>
          </w:p>
          <w:p w14:paraId="74051AFE" w14:textId="02F9CEFE" w:rsidR="00F309C4" w:rsidRPr="00C52616" w:rsidRDefault="00DE342E" w:rsidP="00693CC7">
            <w:pPr>
              <w:spacing w:after="120"/>
              <w:jc w:val="both"/>
              <w:rPr>
                <w:rFonts w:eastAsiaTheme="minorHAnsi" w:cs="Arial"/>
                <w:szCs w:val="20"/>
              </w:rPr>
            </w:pPr>
            <w:r>
              <w:rPr>
                <w:rFonts w:eastAsiaTheme="minorHAnsi" w:cs="Arial"/>
                <w:szCs w:val="20"/>
              </w:rPr>
              <w:t>Zadevni kapital</w:t>
            </w:r>
            <w:r w:rsidR="00F309C4" w:rsidRPr="00C52616">
              <w:rPr>
                <w:rFonts w:eastAsiaTheme="minorHAnsi" w:cs="Arial"/>
                <w:szCs w:val="20"/>
              </w:rPr>
              <w:t xml:space="preserve">ski dobički so enaki razliki med nadomestilom ali običajno vrednostjo prejetega kriptosredstva in nabavnimi stroški ali vrednostjo, ki se določi na podlagi </w:t>
            </w:r>
            <w:r>
              <w:rPr>
                <w:rFonts w:eastAsiaTheme="minorHAnsi" w:cs="Arial"/>
                <w:szCs w:val="20"/>
              </w:rPr>
              <w:t>natančno določenih prvin</w:t>
            </w:r>
            <w:r w:rsidR="00F309C4" w:rsidRPr="00C52616">
              <w:rPr>
                <w:rFonts w:eastAsiaTheme="minorHAnsi" w:cs="Arial"/>
                <w:szCs w:val="20"/>
              </w:rPr>
              <w:t xml:space="preserve">, ki jih mora </w:t>
            </w:r>
            <w:r w:rsidRPr="00C52616">
              <w:rPr>
                <w:rFonts w:eastAsiaTheme="minorHAnsi" w:cs="Arial"/>
                <w:szCs w:val="20"/>
              </w:rPr>
              <w:t>dokumentirati</w:t>
            </w:r>
            <w:r>
              <w:rPr>
                <w:rFonts w:eastAsiaTheme="minorHAnsi" w:cs="Arial"/>
                <w:szCs w:val="20"/>
              </w:rPr>
              <w:t xml:space="preserve"> </w:t>
            </w:r>
            <w:r w:rsidR="00F309C4" w:rsidRPr="00C52616">
              <w:rPr>
                <w:rFonts w:eastAsiaTheme="minorHAnsi" w:cs="Arial"/>
                <w:szCs w:val="20"/>
              </w:rPr>
              <w:t>davčni zavezanec</w:t>
            </w:r>
            <w:r>
              <w:rPr>
                <w:rFonts w:eastAsiaTheme="minorHAnsi" w:cs="Arial"/>
                <w:szCs w:val="20"/>
              </w:rPr>
              <w:t>.</w:t>
            </w:r>
          </w:p>
          <w:p w14:paraId="02E9707F" w14:textId="2D82119D" w:rsidR="00F309C4" w:rsidRPr="00C52616" w:rsidRDefault="00F309C4" w:rsidP="00693CC7">
            <w:pPr>
              <w:spacing w:after="120"/>
              <w:jc w:val="both"/>
              <w:rPr>
                <w:rFonts w:eastAsiaTheme="minorHAnsi" w:cs="Arial"/>
                <w:szCs w:val="20"/>
              </w:rPr>
            </w:pPr>
            <w:r w:rsidRPr="00C52616">
              <w:rPr>
                <w:rFonts w:eastAsiaTheme="minorHAnsi" w:cs="Arial"/>
                <w:szCs w:val="20"/>
              </w:rPr>
              <w:t xml:space="preserve">Nadomestni davek v višini 26 % se uporablja bodisi v okviru </w:t>
            </w:r>
            <w:r w:rsidR="00DE342E">
              <w:rPr>
                <w:rFonts w:eastAsiaTheme="minorHAnsi" w:cs="Arial"/>
                <w:szCs w:val="20"/>
              </w:rPr>
              <w:t>ureditve</w:t>
            </w:r>
            <w:r w:rsidRPr="00C52616">
              <w:rPr>
                <w:rFonts w:eastAsiaTheme="minorHAnsi" w:cs="Arial"/>
                <w:szCs w:val="20"/>
              </w:rPr>
              <w:t xml:space="preserve"> </w:t>
            </w:r>
            <w:r w:rsidRPr="00C52616">
              <w:rPr>
                <w:rFonts w:eastAsiaTheme="minorHAnsi" w:cs="Arial"/>
                <w:i/>
                <w:iCs/>
                <w:szCs w:val="20"/>
              </w:rPr>
              <w:t>della dichiarazione</w:t>
            </w:r>
            <w:r w:rsidRPr="00C52616">
              <w:rPr>
                <w:rFonts w:eastAsiaTheme="minorHAnsi" w:cs="Arial"/>
                <w:szCs w:val="20"/>
              </w:rPr>
              <w:t xml:space="preserve">, </w:t>
            </w:r>
            <w:r w:rsidR="00DE342E">
              <w:rPr>
                <w:rFonts w:eastAsiaTheme="minorHAnsi" w:cs="Arial"/>
                <w:szCs w:val="20"/>
              </w:rPr>
              <w:t>ureditve</w:t>
            </w:r>
            <w:r w:rsidRPr="00C52616">
              <w:rPr>
                <w:rFonts w:eastAsiaTheme="minorHAnsi" w:cs="Arial"/>
                <w:szCs w:val="20"/>
              </w:rPr>
              <w:t xml:space="preserve"> </w:t>
            </w:r>
            <w:r w:rsidR="00DE342E">
              <w:rPr>
                <w:rFonts w:eastAsiaTheme="minorHAnsi" w:cs="Arial"/>
                <w:i/>
                <w:iCs/>
                <w:szCs w:val="20"/>
              </w:rPr>
              <w:t xml:space="preserve">del </w:t>
            </w:r>
            <w:r w:rsidRPr="00C52616">
              <w:rPr>
                <w:rFonts w:eastAsiaTheme="minorHAnsi" w:cs="Arial"/>
                <w:i/>
                <w:iCs/>
                <w:szCs w:val="20"/>
              </w:rPr>
              <w:t>risparmio amministrato'</w:t>
            </w:r>
            <w:r w:rsidR="00DE342E">
              <w:rPr>
                <w:rFonts w:eastAsiaTheme="minorHAnsi" w:cs="Arial"/>
                <w:i/>
                <w:iCs/>
                <w:szCs w:val="20"/>
              </w:rPr>
              <w:t xml:space="preserve"> </w:t>
            </w:r>
            <w:r w:rsidRPr="00C52616">
              <w:rPr>
                <w:rFonts w:eastAsiaTheme="minorHAnsi" w:cs="Arial"/>
                <w:szCs w:val="20"/>
              </w:rPr>
              <w:t xml:space="preserve">ali </w:t>
            </w:r>
            <w:r w:rsidR="00DE342E">
              <w:rPr>
                <w:rFonts w:eastAsiaTheme="minorHAnsi" w:cs="Arial"/>
                <w:szCs w:val="20"/>
              </w:rPr>
              <w:t>ureditve</w:t>
            </w:r>
            <w:r w:rsidRPr="00C52616">
              <w:rPr>
                <w:rFonts w:eastAsiaTheme="minorHAnsi" w:cs="Arial"/>
                <w:szCs w:val="20"/>
              </w:rPr>
              <w:t xml:space="preserve"> del </w:t>
            </w:r>
            <w:r w:rsidRPr="00C52616">
              <w:rPr>
                <w:rFonts w:eastAsiaTheme="minorHAnsi" w:cs="Arial"/>
                <w:i/>
                <w:iCs/>
                <w:szCs w:val="20"/>
              </w:rPr>
              <w:t>risparmio gestito</w:t>
            </w:r>
            <w:r w:rsidRPr="00C52616">
              <w:rPr>
                <w:rFonts w:eastAsiaTheme="minorHAnsi" w:cs="Arial"/>
                <w:szCs w:val="20"/>
              </w:rPr>
              <w:t xml:space="preserve"> (glej spodaj).</w:t>
            </w:r>
          </w:p>
          <w:p w14:paraId="508D731B" w14:textId="0BAA78FA" w:rsidR="00F309C4" w:rsidRPr="00C52616" w:rsidRDefault="00DE342E" w:rsidP="00693CC7">
            <w:pPr>
              <w:spacing w:after="120"/>
              <w:jc w:val="both"/>
              <w:rPr>
                <w:rFonts w:eastAsiaTheme="minorHAnsi" w:cs="Arial"/>
                <w:szCs w:val="20"/>
              </w:rPr>
            </w:pPr>
            <w:r>
              <w:rPr>
                <w:rFonts w:eastAsiaTheme="minorHAnsi" w:cs="Arial"/>
                <w:szCs w:val="20"/>
              </w:rPr>
              <w:t>Pri uporabi</w:t>
            </w:r>
            <w:r w:rsidR="00F309C4" w:rsidRPr="00C52616">
              <w:rPr>
                <w:rFonts w:eastAsiaTheme="minorHAnsi" w:cs="Arial"/>
                <w:szCs w:val="20"/>
              </w:rPr>
              <w:t xml:space="preserve"> nadomestnega davka imajo posamezni davčni zavezanci tri možnosti. Prva možnost je, da davčni zavezanec prijavi zgoraj navedene dobičke v davčni napovedi; nadomestni davek neposredno obračuna </w:t>
            </w:r>
            <w:r w:rsidR="008264AA">
              <w:rPr>
                <w:rFonts w:eastAsiaTheme="minorHAnsi" w:cs="Arial"/>
                <w:szCs w:val="20"/>
              </w:rPr>
              <w:t>davčni zavezanec</w:t>
            </w:r>
            <w:r w:rsidR="00F309C4" w:rsidRPr="00C52616">
              <w:rPr>
                <w:rFonts w:eastAsiaTheme="minorHAnsi" w:cs="Arial"/>
                <w:szCs w:val="20"/>
              </w:rPr>
              <w:t xml:space="preserve"> (</w:t>
            </w:r>
            <w:r w:rsidR="00F309C4" w:rsidRPr="008264AA">
              <w:rPr>
                <w:rFonts w:eastAsiaTheme="minorHAnsi" w:cs="Arial"/>
                <w:i/>
                <w:iCs/>
                <w:szCs w:val="20"/>
              </w:rPr>
              <w:t>della dichiarazione</w:t>
            </w:r>
            <w:r w:rsidR="00F309C4" w:rsidRPr="00C52616">
              <w:rPr>
                <w:rFonts w:eastAsiaTheme="minorHAnsi" w:cs="Arial"/>
                <w:szCs w:val="20"/>
              </w:rPr>
              <w:t xml:space="preserve">). Druga možnost je, da davčni zavezanec pooblasti pooblaščenega posrednika, da obračuna davek od vsake transakcije na denarni osnovi in poroča davčnim organom. V tem primeru </w:t>
            </w:r>
            <w:r w:rsidR="008264AA">
              <w:rPr>
                <w:rFonts w:eastAsiaTheme="minorHAnsi" w:cs="Arial"/>
                <w:szCs w:val="20"/>
              </w:rPr>
              <w:t>davčnemu zavezancu ni treba vključiti</w:t>
            </w:r>
            <w:r w:rsidR="00F309C4" w:rsidRPr="00C52616">
              <w:rPr>
                <w:rFonts w:eastAsiaTheme="minorHAnsi" w:cs="Arial"/>
                <w:szCs w:val="20"/>
              </w:rPr>
              <w:t xml:space="preserve"> ustreznih dobičkov v svojo davčno napoved (</w:t>
            </w:r>
            <w:r w:rsidR="00F309C4" w:rsidRPr="008264AA">
              <w:rPr>
                <w:rFonts w:eastAsiaTheme="minorHAnsi" w:cs="Arial"/>
                <w:i/>
                <w:iCs/>
                <w:szCs w:val="20"/>
              </w:rPr>
              <w:t>del risparmio amministrato</w:t>
            </w:r>
            <w:r w:rsidR="00F309C4" w:rsidRPr="00C52616">
              <w:rPr>
                <w:rFonts w:eastAsiaTheme="minorHAnsi" w:cs="Arial"/>
                <w:szCs w:val="20"/>
              </w:rPr>
              <w:t>). Tretja možnost je na voljo posameznikom, katerih premoženje upravlja pooblaščeni posrednik. V okviru te</w:t>
            </w:r>
            <w:r w:rsidR="008264AA">
              <w:rPr>
                <w:rFonts w:eastAsiaTheme="minorHAnsi" w:cs="Arial"/>
                <w:szCs w:val="20"/>
              </w:rPr>
              <w:t xml:space="preserve"> ureditve</w:t>
            </w:r>
            <w:r w:rsidR="00F309C4" w:rsidRPr="00C52616">
              <w:rPr>
                <w:rFonts w:eastAsiaTheme="minorHAnsi" w:cs="Arial"/>
                <w:szCs w:val="20"/>
              </w:rPr>
              <w:t xml:space="preserve"> (</w:t>
            </w:r>
            <w:r w:rsidR="00F309C4" w:rsidRPr="008264AA">
              <w:rPr>
                <w:rFonts w:eastAsiaTheme="minorHAnsi" w:cs="Arial"/>
                <w:i/>
                <w:iCs/>
                <w:szCs w:val="20"/>
              </w:rPr>
              <w:t>del risparmio gestito</w:t>
            </w:r>
            <w:r w:rsidR="00F309C4" w:rsidRPr="00C52616">
              <w:rPr>
                <w:rFonts w:eastAsiaTheme="minorHAnsi" w:cs="Arial"/>
                <w:szCs w:val="20"/>
              </w:rPr>
              <w:t xml:space="preserve">) posrednik obračuna nadomestni davek na osnovi prirasta </w:t>
            </w:r>
            <w:r w:rsidR="00DD16B1">
              <w:rPr>
                <w:rFonts w:eastAsiaTheme="minorHAnsi" w:cs="Arial"/>
                <w:szCs w:val="20"/>
              </w:rPr>
              <w:t>oziroma</w:t>
            </w:r>
            <w:r w:rsidR="00F309C4" w:rsidRPr="00C52616">
              <w:rPr>
                <w:rFonts w:eastAsiaTheme="minorHAnsi" w:cs="Arial"/>
                <w:szCs w:val="20"/>
              </w:rPr>
              <w:t xml:space="preserve"> povečanja vrednosti upravljanega premoženja, ugotovljen</w:t>
            </w:r>
            <w:r w:rsidR="008264AA">
              <w:rPr>
                <w:rFonts w:eastAsiaTheme="minorHAnsi" w:cs="Arial"/>
                <w:szCs w:val="20"/>
              </w:rPr>
              <w:t>ega</w:t>
            </w:r>
            <w:r w:rsidR="00F309C4" w:rsidRPr="00C52616">
              <w:rPr>
                <w:rFonts w:eastAsiaTheme="minorHAnsi" w:cs="Arial"/>
                <w:szCs w:val="20"/>
              </w:rPr>
              <w:t xml:space="preserve"> na koncu davčnega obdobja. </w:t>
            </w:r>
          </w:p>
          <w:p w14:paraId="5D85AAC6" w14:textId="77777777" w:rsidR="00F309C4" w:rsidRDefault="00F309C4" w:rsidP="00693CC7">
            <w:pPr>
              <w:jc w:val="both"/>
              <w:rPr>
                <w:rFonts w:eastAsiaTheme="minorHAnsi" w:cs="Arial"/>
                <w:b/>
                <w:bCs/>
                <w:color w:val="4F81BD" w:themeColor="accent1"/>
                <w:szCs w:val="20"/>
              </w:rPr>
            </w:pPr>
          </w:p>
          <w:p w14:paraId="6BF56836" w14:textId="77777777" w:rsidR="00F309C4" w:rsidRPr="00C52616" w:rsidRDefault="00F309C4" w:rsidP="00693CC7">
            <w:pPr>
              <w:spacing w:after="120"/>
              <w:jc w:val="both"/>
              <w:rPr>
                <w:rFonts w:eastAsiaTheme="minorHAnsi" w:cs="Arial"/>
                <w:szCs w:val="20"/>
                <w:u w:val="single"/>
              </w:rPr>
            </w:pPr>
            <w:r w:rsidRPr="00C52616">
              <w:rPr>
                <w:rFonts w:eastAsiaTheme="minorHAnsi" w:cs="Arial"/>
                <w:szCs w:val="20"/>
                <w:u w:val="single"/>
              </w:rPr>
              <w:t>10.5. Poljska</w:t>
            </w:r>
            <w:r w:rsidRPr="008264AA">
              <w:rPr>
                <w:rFonts w:eastAsiaTheme="minorHAnsi" w:cs="Arial"/>
                <w:szCs w:val="20"/>
                <w:vertAlign w:val="superscript"/>
              </w:rPr>
              <w:footnoteReference w:id="7"/>
            </w:r>
          </w:p>
          <w:p w14:paraId="40ABCA3E" w14:textId="77777777" w:rsidR="00F309C4" w:rsidRPr="00C52616" w:rsidRDefault="00F309C4" w:rsidP="00693CC7">
            <w:pPr>
              <w:spacing w:after="120"/>
              <w:jc w:val="both"/>
              <w:rPr>
                <w:rFonts w:eastAsiaTheme="minorHAnsi" w:cs="Arial"/>
                <w:szCs w:val="20"/>
              </w:rPr>
            </w:pPr>
            <w:r w:rsidRPr="00C52616">
              <w:rPr>
                <w:rFonts w:eastAsiaTheme="minorHAnsi" w:cs="Arial"/>
                <w:szCs w:val="20"/>
              </w:rPr>
              <w:t>Dohodnina od dohodka, doseženega s prodajo virtualnih valut, se plača po stopnji 19 %. Enaka stopnja velja za obdavčitev dobičkov iz odsvojitve delnic in drugih vrednostnih papirjev, nepremičnin ter dohodka iz investicijskih skladov.</w:t>
            </w:r>
          </w:p>
          <w:p w14:paraId="197A7249" w14:textId="2DD7CED9" w:rsidR="00F309C4" w:rsidRPr="00C52616" w:rsidRDefault="00F309C4" w:rsidP="00693CC7">
            <w:pPr>
              <w:spacing w:after="120"/>
              <w:jc w:val="both"/>
              <w:rPr>
                <w:rFonts w:eastAsiaTheme="minorHAnsi" w:cs="Arial"/>
                <w:szCs w:val="20"/>
              </w:rPr>
            </w:pPr>
            <w:r w:rsidRPr="00C52616">
              <w:rPr>
                <w:rFonts w:eastAsiaTheme="minorHAnsi" w:cs="Arial"/>
                <w:szCs w:val="20"/>
              </w:rPr>
              <w:t>Dohodek davčnega leta je razlika med skupnim dohodkom iz prodaje virtualnih valut in stroški pridobitve dohodka. Stroški pridobitve dohodka so dokumentirani stroški, neposredno nastali zaradi nakupa virtualnih valut</w:t>
            </w:r>
            <w:r w:rsidR="008264AA">
              <w:rPr>
                <w:rFonts w:eastAsiaTheme="minorHAnsi" w:cs="Arial"/>
                <w:szCs w:val="20"/>
              </w:rPr>
              <w:t>,</w:t>
            </w:r>
            <w:r w:rsidRPr="00C52616">
              <w:rPr>
                <w:rFonts w:eastAsiaTheme="minorHAnsi" w:cs="Arial"/>
                <w:szCs w:val="20"/>
              </w:rPr>
              <w:t xml:space="preserve"> in stroški, povezani s prodajo virtualnih valut. Stroški pridobitve dohodka se odštejejo v davčnem letu, v katerem so nastali. Presežek stroškov pridobivanja dohodka nad dohodkom iz prodaje virtualnih valut v davčnem letu povečuje stroške pridobivanja dohodka iz prodaje virtualnih valut v naslednjem davčnem letu.</w:t>
            </w:r>
          </w:p>
          <w:p w14:paraId="097F121F" w14:textId="77777777" w:rsidR="00F309C4" w:rsidRPr="00C52616" w:rsidRDefault="00F309C4" w:rsidP="00693CC7">
            <w:pPr>
              <w:spacing w:after="120"/>
              <w:jc w:val="both"/>
              <w:rPr>
                <w:rFonts w:eastAsiaTheme="minorHAnsi" w:cs="Arial"/>
                <w:szCs w:val="20"/>
              </w:rPr>
            </w:pPr>
            <w:r w:rsidRPr="00C52616">
              <w:rPr>
                <w:rFonts w:eastAsiaTheme="minorHAnsi" w:cs="Arial"/>
                <w:szCs w:val="20"/>
              </w:rPr>
              <w:t xml:space="preserve">Dohodek, dosežen s prodajo virtualnih valut, se ne združuje z drugimi dohodki, ki imajo naravo kapitalskih dobičkov. </w:t>
            </w:r>
          </w:p>
          <w:p w14:paraId="6AE6DA31" w14:textId="4B272563" w:rsidR="00F309C4" w:rsidRPr="00C52616" w:rsidRDefault="00F309C4" w:rsidP="00693CC7">
            <w:pPr>
              <w:spacing w:after="120"/>
              <w:jc w:val="both"/>
              <w:rPr>
                <w:rFonts w:eastAsiaTheme="minorHAnsi" w:cs="Arial"/>
                <w:szCs w:val="20"/>
              </w:rPr>
            </w:pPr>
            <w:r w:rsidRPr="00C52616">
              <w:rPr>
                <w:rFonts w:eastAsiaTheme="minorHAnsi" w:cs="Arial"/>
                <w:szCs w:val="20"/>
              </w:rPr>
              <w:t>Po izteku davčnega leta mora davčni zavezanec predložiti obračun dohodka, doseženega v davčnem letu</w:t>
            </w:r>
            <w:r w:rsidR="008264AA">
              <w:rPr>
                <w:rFonts w:eastAsiaTheme="minorHAnsi" w:cs="Arial"/>
                <w:szCs w:val="20"/>
              </w:rPr>
              <w:t>,</w:t>
            </w:r>
            <w:r w:rsidRPr="00C52616">
              <w:rPr>
                <w:rFonts w:eastAsiaTheme="minorHAnsi" w:cs="Arial"/>
                <w:szCs w:val="20"/>
              </w:rPr>
              <w:t xml:space="preserve"> in izračunati dohodnino. V obračunu navede stroške pridobitve dohodka, celo če v davčnem letu ni dosegel dohodka iz prodaje virtualnih valut. </w:t>
            </w:r>
          </w:p>
          <w:p w14:paraId="354D8D13" w14:textId="77777777" w:rsidR="00F309C4" w:rsidRPr="00C52616" w:rsidRDefault="00F309C4" w:rsidP="00693CC7">
            <w:pPr>
              <w:spacing w:after="120"/>
              <w:jc w:val="both"/>
              <w:rPr>
                <w:rFonts w:eastAsiaTheme="minorHAnsi" w:cs="Arial"/>
                <w:szCs w:val="20"/>
              </w:rPr>
            </w:pPr>
            <w:r w:rsidRPr="00C52616">
              <w:rPr>
                <w:rFonts w:eastAsiaTheme="minorHAnsi" w:cs="Arial"/>
                <w:szCs w:val="20"/>
              </w:rPr>
              <w:t>Posredniki morajo davčnemu zavezancu in davčnemu organu dostaviti podatke o doseženem dohodku.</w:t>
            </w:r>
          </w:p>
          <w:p w14:paraId="7B29F4BB" w14:textId="77777777" w:rsidR="00F309C4" w:rsidRPr="00C52616" w:rsidRDefault="00F309C4" w:rsidP="00693CC7">
            <w:pPr>
              <w:spacing w:after="120"/>
              <w:jc w:val="both"/>
              <w:rPr>
                <w:rFonts w:eastAsiaTheme="minorHAnsi" w:cs="Arial"/>
                <w:szCs w:val="20"/>
              </w:rPr>
            </w:pPr>
          </w:p>
          <w:p w14:paraId="139E9A2E" w14:textId="77777777" w:rsidR="00F309C4" w:rsidRPr="001D22A3" w:rsidRDefault="00F309C4" w:rsidP="00693CC7">
            <w:pPr>
              <w:jc w:val="both"/>
              <w:rPr>
                <w:rFonts w:cs="Arial"/>
                <w:color w:val="A6A6A6"/>
                <w:szCs w:val="20"/>
              </w:rPr>
            </w:pPr>
          </w:p>
        </w:tc>
      </w:tr>
      <w:tr w:rsidR="00F309C4" w:rsidRPr="001D22A3" w14:paraId="2A18FEE1" w14:textId="77777777" w:rsidTr="00EB5F0D">
        <w:tc>
          <w:tcPr>
            <w:tcW w:w="9070" w:type="dxa"/>
          </w:tcPr>
          <w:p w14:paraId="3F909E62"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D22A3">
              <w:rPr>
                <w:rFonts w:cs="Arial"/>
                <w:b/>
                <w:szCs w:val="20"/>
                <w:lang w:eastAsia="sl-SI"/>
              </w:rPr>
              <w:lastRenderedPageBreak/>
              <w:t>6. PRESOJA POSLEDIC, KI JIH BO IMEL SPREJEM ZAKONA</w:t>
            </w:r>
          </w:p>
        </w:tc>
      </w:tr>
      <w:tr w:rsidR="00F309C4" w:rsidRPr="001D22A3" w14:paraId="264340BA" w14:textId="77777777" w:rsidTr="00EB5F0D">
        <w:tc>
          <w:tcPr>
            <w:tcW w:w="9070" w:type="dxa"/>
          </w:tcPr>
          <w:p w14:paraId="1BF6B916" w14:textId="77777777" w:rsidR="00F309C4" w:rsidRPr="001D22A3" w:rsidRDefault="00F309C4" w:rsidP="00693CC7">
            <w:pPr>
              <w:tabs>
                <w:tab w:val="left" w:pos="7815"/>
              </w:tabs>
              <w:suppressAutoHyphens/>
              <w:overflowPunct w:val="0"/>
              <w:autoSpaceDE w:val="0"/>
              <w:autoSpaceDN w:val="0"/>
              <w:adjustRightInd w:val="0"/>
              <w:jc w:val="both"/>
              <w:textAlignment w:val="baseline"/>
              <w:outlineLvl w:val="3"/>
              <w:rPr>
                <w:rFonts w:cs="Arial"/>
                <w:b/>
                <w:szCs w:val="20"/>
                <w:lang w:eastAsia="sl-SI"/>
              </w:rPr>
            </w:pPr>
          </w:p>
          <w:p w14:paraId="63272F12" w14:textId="77777777" w:rsidR="00F309C4" w:rsidRPr="001D22A3" w:rsidRDefault="00F309C4" w:rsidP="00693CC7">
            <w:pPr>
              <w:tabs>
                <w:tab w:val="left" w:pos="7815"/>
              </w:tabs>
              <w:suppressAutoHyphens/>
              <w:overflowPunct w:val="0"/>
              <w:autoSpaceDE w:val="0"/>
              <w:autoSpaceDN w:val="0"/>
              <w:adjustRightInd w:val="0"/>
              <w:jc w:val="both"/>
              <w:textAlignment w:val="baseline"/>
              <w:outlineLvl w:val="3"/>
              <w:rPr>
                <w:rFonts w:cs="Arial"/>
                <w:b/>
                <w:szCs w:val="20"/>
                <w:lang w:eastAsia="sl-SI"/>
              </w:rPr>
            </w:pPr>
            <w:r w:rsidRPr="001D22A3">
              <w:rPr>
                <w:rFonts w:cs="Arial"/>
                <w:b/>
                <w:szCs w:val="20"/>
                <w:lang w:eastAsia="sl-SI"/>
              </w:rPr>
              <w:t xml:space="preserve">6.1 Presoja administrativnih posledic </w:t>
            </w:r>
          </w:p>
          <w:p w14:paraId="7145BA93" w14:textId="77777777" w:rsidR="00F309C4" w:rsidRPr="001D22A3" w:rsidRDefault="00F309C4" w:rsidP="00693CC7">
            <w:pPr>
              <w:tabs>
                <w:tab w:val="left" w:pos="7815"/>
              </w:tabs>
              <w:suppressAutoHyphens/>
              <w:overflowPunct w:val="0"/>
              <w:autoSpaceDE w:val="0"/>
              <w:autoSpaceDN w:val="0"/>
              <w:adjustRightInd w:val="0"/>
              <w:jc w:val="both"/>
              <w:textAlignment w:val="baseline"/>
              <w:outlineLvl w:val="3"/>
              <w:rPr>
                <w:rFonts w:cs="Arial"/>
                <w:b/>
                <w:szCs w:val="20"/>
                <w:lang w:eastAsia="sl-SI"/>
              </w:rPr>
            </w:pPr>
          </w:p>
          <w:p w14:paraId="1B138EF8" w14:textId="77777777" w:rsidR="00F309C4" w:rsidRPr="001D22A3" w:rsidRDefault="00F309C4" w:rsidP="00693CC7">
            <w:pPr>
              <w:tabs>
                <w:tab w:val="left" w:pos="7815"/>
              </w:tabs>
              <w:suppressAutoHyphens/>
              <w:overflowPunct w:val="0"/>
              <w:autoSpaceDE w:val="0"/>
              <w:autoSpaceDN w:val="0"/>
              <w:adjustRightInd w:val="0"/>
              <w:jc w:val="both"/>
              <w:textAlignment w:val="baseline"/>
              <w:outlineLvl w:val="3"/>
              <w:rPr>
                <w:rFonts w:cs="Arial"/>
                <w:szCs w:val="20"/>
                <w:lang w:eastAsia="sl-SI"/>
              </w:rPr>
            </w:pPr>
            <w:r w:rsidRPr="001D22A3">
              <w:rPr>
                <w:rFonts w:cs="Arial"/>
                <w:b/>
                <w:szCs w:val="20"/>
                <w:lang w:eastAsia="sl-SI"/>
              </w:rPr>
              <w:t xml:space="preserve">a) v postopkih oziroma poslovanju javne uprave ali pravosodnih organov: </w:t>
            </w:r>
          </w:p>
          <w:p w14:paraId="5860736B" w14:textId="77777777" w:rsidR="00F309C4" w:rsidRPr="001D22A3" w:rsidRDefault="00F309C4" w:rsidP="00693CC7">
            <w:pPr>
              <w:tabs>
                <w:tab w:val="left" w:pos="7815"/>
              </w:tabs>
              <w:suppressAutoHyphens/>
              <w:overflowPunct w:val="0"/>
              <w:autoSpaceDE w:val="0"/>
              <w:autoSpaceDN w:val="0"/>
              <w:adjustRightInd w:val="0"/>
              <w:jc w:val="both"/>
              <w:textAlignment w:val="baseline"/>
              <w:outlineLvl w:val="3"/>
              <w:rPr>
                <w:rFonts w:cs="Arial"/>
                <w:szCs w:val="20"/>
                <w:lang w:eastAsia="sl-SI"/>
              </w:rPr>
            </w:pPr>
          </w:p>
          <w:p w14:paraId="0738B9F9" w14:textId="1A707F59" w:rsidR="00F309C4" w:rsidRPr="001D22A3" w:rsidRDefault="00F309C4" w:rsidP="00693CC7">
            <w:pPr>
              <w:tabs>
                <w:tab w:val="left" w:pos="7815"/>
              </w:tabs>
              <w:suppressAutoHyphens/>
              <w:overflowPunct w:val="0"/>
              <w:autoSpaceDE w:val="0"/>
              <w:autoSpaceDN w:val="0"/>
              <w:adjustRightInd w:val="0"/>
              <w:contextualSpacing/>
              <w:jc w:val="both"/>
              <w:textAlignment w:val="baseline"/>
              <w:outlineLvl w:val="3"/>
              <w:rPr>
                <w:rFonts w:cs="Arial"/>
                <w:szCs w:val="20"/>
                <w:lang w:eastAsia="sl-SI"/>
              </w:rPr>
            </w:pPr>
            <w:r w:rsidRPr="000B0B4C">
              <w:rPr>
                <w:rFonts w:cs="Arial"/>
                <w:szCs w:val="20"/>
                <w:lang w:eastAsia="sl-SI"/>
              </w:rPr>
              <w:t>Finančna uprava R</w:t>
            </w:r>
            <w:r w:rsidR="00D54C65">
              <w:rPr>
                <w:rFonts w:cs="Arial"/>
                <w:szCs w:val="20"/>
                <w:lang w:eastAsia="sl-SI"/>
              </w:rPr>
              <w:t>epublike Slovenije</w:t>
            </w:r>
            <w:r w:rsidRPr="000B0B4C">
              <w:rPr>
                <w:rFonts w:cs="Arial"/>
                <w:szCs w:val="20"/>
                <w:lang w:eastAsia="sl-SI"/>
              </w:rPr>
              <w:t xml:space="preserve"> bo morala prilagoditi programsko podporo ter </w:t>
            </w:r>
            <w:r>
              <w:rPr>
                <w:rFonts w:cs="Arial"/>
                <w:szCs w:val="20"/>
                <w:lang w:eastAsia="sl-SI"/>
              </w:rPr>
              <w:t xml:space="preserve">pripraviti </w:t>
            </w:r>
            <w:r w:rsidRPr="000B0B4C">
              <w:rPr>
                <w:rFonts w:cs="Arial"/>
                <w:szCs w:val="20"/>
                <w:lang w:eastAsia="sl-SI"/>
              </w:rPr>
              <w:t>navodila in pojasnila davčnim zavezancem na svojih spletnih straneh.</w:t>
            </w:r>
          </w:p>
        </w:tc>
      </w:tr>
      <w:tr w:rsidR="00F309C4" w:rsidRPr="001D22A3" w14:paraId="00D191BF" w14:textId="77777777" w:rsidTr="00EB5F0D">
        <w:tc>
          <w:tcPr>
            <w:tcW w:w="9070" w:type="dxa"/>
          </w:tcPr>
          <w:p w14:paraId="7D16ED0B" w14:textId="77777777" w:rsidR="00F309C4" w:rsidRPr="001D22A3" w:rsidRDefault="00F309C4" w:rsidP="00693CC7">
            <w:pPr>
              <w:tabs>
                <w:tab w:val="left" w:pos="7815"/>
              </w:tabs>
              <w:overflowPunct w:val="0"/>
              <w:autoSpaceDE w:val="0"/>
              <w:autoSpaceDN w:val="0"/>
              <w:adjustRightInd w:val="0"/>
              <w:ind w:left="709"/>
              <w:jc w:val="both"/>
              <w:textAlignment w:val="baseline"/>
              <w:rPr>
                <w:rFonts w:cs="Arial"/>
                <w:szCs w:val="20"/>
                <w:lang w:eastAsia="sl-SI"/>
              </w:rPr>
            </w:pPr>
          </w:p>
          <w:p w14:paraId="7390B827" w14:textId="77777777" w:rsidR="00F309C4" w:rsidRPr="001D22A3" w:rsidRDefault="00F309C4" w:rsidP="00693CC7">
            <w:pPr>
              <w:tabs>
                <w:tab w:val="left" w:pos="7815"/>
              </w:tabs>
              <w:overflowPunct w:val="0"/>
              <w:autoSpaceDE w:val="0"/>
              <w:autoSpaceDN w:val="0"/>
              <w:adjustRightInd w:val="0"/>
              <w:jc w:val="both"/>
              <w:textAlignment w:val="baseline"/>
              <w:rPr>
                <w:rFonts w:cs="Arial"/>
                <w:szCs w:val="20"/>
                <w:lang w:eastAsia="sl-SI"/>
              </w:rPr>
            </w:pPr>
            <w:r w:rsidRPr="001D22A3">
              <w:rPr>
                <w:rFonts w:cs="Arial"/>
                <w:b/>
                <w:szCs w:val="20"/>
                <w:lang w:eastAsia="sl-SI"/>
              </w:rPr>
              <w:t>b) pri obveznostih strank do javne uprave ali pravosodnih organov:</w:t>
            </w:r>
          </w:p>
          <w:p w14:paraId="11F5A56F" w14:textId="77777777" w:rsidR="00F309C4" w:rsidRPr="001D22A3" w:rsidRDefault="00F309C4" w:rsidP="00693CC7">
            <w:pPr>
              <w:tabs>
                <w:tab w:val="left" w:pos="7815"/>
              </w:tabs>
              <w:overflowPunct w:val="0"/>
              <w:autoSpaceDE w:val="0"/>
              <w:autoSpaceDN w:val="0"/>
              <w:adjustRightInd w:val="0"/>
              <w:jc w:val="both"/>
              <w:textAlignment w:val="baseline"/>
              <w:rPr>
                <w:rFonts w:cs="Arial"/>
                <w:szCs w:val="20"/>
                <w:lang w:eastAsia="sl-SI"/>
              </w:rPr>
            </w:pPr>
          </w:p>
          <w:p w14:paraId="17D85125" w14:textId="77777777" w:rsidR="00F309C4" w:rsidRPr="001D22A3" w:rsidRDefault="00F309C4" w:rsidP="00693CC7">
            <w:pPr>
              <w:tabs>
                <w:tab w:val="left" w:pos="7815"/>
              </w:tabs>
              <w:overflowPunct w:val="0"/>
              <w:autoSpaceDE w:val="0"/>
              <w:autoSpaceDN w:val="0"/>
              <w:adjustRightInd w:val="0"/>
              <w:contextualSpacing/>
              <w:jc w:val="both"/>
              <w:textAlignment w:val="baseline"/>
              <w:rPr>
                <w:rFonts w:cs="Arial"/>
                <w:szCs w:val="20"/>
                <w:lang w:eastAsia="sl-SI"/>
              </w:rPr>
            </w:pPr>
            <w:r w:rsidRPr="00165852">
              <w:rPr>
                <w:rFonts w:cs="Arial"/>
                <w:szCs w:val="20"/>
                <w:lang w:eastAsia="sl-SI"/>
              </w:rPr>
              <w:t>Predlagane spremembe ne prinašajo dodatnih administrativnih obremenitev za zavezance.</w:t>
            </w:r>
            <w:r w:rsidRPr="001D22A3">
              <w:rPr>
                <w:rFonts w:cs="Arial"/>
                <w:szCs w:val="20"/>
                <w:lang w:eastAsia="sl-SI"/>
              </w:rPr>
              <w:t xml:space="preserve"> </w:t>
            </w:r>
          </w:p>
          <w:p w14:paraId="60ADA64C" w14:textId="77777777" w:rsidR="00F309C4" w:rsidRPr="001D22A3" w:rsidRDefault="00F309C4" w:rsidP="00693CC7">
            <w:pPr>
              <w:tabs>
                <w:tab w:val="left" w:pos="7815"/>
              </w:tabs>
              <w:overflowPunct w:val="0"/>
              <w:autoSpaceDE w:val="0"/>
              <w:autoSpaceDN w:val="0"/>
              <w:adjustRightInd w:val="0"/>
              <w:jc w:val="both"/>
              <w:textAlignment w:val="baseline"/>
              <w:rPr>
                <w:rFonts w:cs="Arial"/>
                <w:szCs w:val="20"/>
                <w:lang w:eastAsia="sl-SI"/>
              </w:rPr>
            </w:pPr>
          </w:p>
        </w:tc>
      </w:tr>
      <w:tr w:rsidR="00F309C4" w:rsidRPr="001D22A3" w14:paraId="2736AFFC" w14:textId="77777777" w:rsidTr="00EB5F0D">
        <w:tc>
          <w:tcPr>
            <w:tcW w:w="9070" w:type="dxa"/>
          </w:tcPr>
          <w:p w14:paraId="02D10197" w14:textId="77777777" w:rsidR="00F309C4" w:rsidRPr="001D22A3" w:rsidRDefault="00F309C4" w:rsidP="001571F7">
            <w:pPr>
              <w:numPr>
                <w:ilvl w:val="1"/>
                <w:numId w:val="16"/>
              </w:numPr>
              <w:suppressAutoHyphens/>
              <w:overflowPunct w:val="0"/>
              <w:autoSpaceDE w:val="0"/>
              <w:autoSpaceDN w:val="0"/>
              <w:adjustRightInd w:val="0"/>
              <w:spacing w:line="276" w:lineRule="auto"/>
              <w:jc w:val="both"/>
              <w:textAlignment w:val="baseline"/>
              <w:outlineLvl w:val="3"/>
              <w:rPr>
                <w:rFonts w:cs="Arial"/>
                <w:b/>
                <w:szCs w:val="20"/>
                <w:lang w:eastAsia="sl-SI"/>
              </w:rPr>
            </w:pPr>
            <w:r w:rsidRPr="001D22A3">
              <w:rPr>
                <w:rFonts w:cs="Arial"/>
                <w:b/>
                <w:szCs w:val="20"/>
                <w:lang w:eastAsia="sl-SI"/>
              </w:rPr>
              <w:t>Presoja posledic za okolje, vključno s prostorskimi in varstvenimi vidiki, in sicer za:</w:t>
            </w:r>
          </w:p>
        </w:tc>
      </w:tr>
      <w:tr w:rsidR="00F309C4" w:rsidRPr="001D22A3" w14:paraId="5A407C91" w14:textId="77777777" w:rsidTr="00EB5F0D">
        <w:tc>
          <w:tcPr>
            <w:tcW w:w="9070" w:type="dxa"/>
          </w:tcPr>
          <w:p w14:paraId="780A2960" w14:textId="77777777" w:rsidR="00F309C4" w:rsidRPr="001D22A3" w:rsidRDefault="00F309C4" w:rsidP="00693CC7">
            <w:pPr>
              <w:overflowPunct w:val="0"/>
              <w:autoSpaceDE w:val="0"/>
              <w:autoSpaceDN w:val="0"/>
              <w:adjustRightInd w:val="0"/>
              <w:jc w:val="both"/>
              <w:textAlignment w:val="baseline"/>
              <w:rPr>
                <w:rFonts w:cs="Arial"/>
                <w:szCs w:val="20"/>
              </w:rPr>
            </w:pPr>
          </w:p>
          <w:p w14:paraId="38E23CBA" w14:textId="77777777" w:rsidR="00F309C4" w:rsidRPr="001D22A3" w:rsidRDefault="00F309C4" w:rsidP="00693CC7">
            <w:pPr>
              <w:overflowPunct w:val="0"/>
              <w:autoSpaceDE w:val="0"/>
              <w:autoSpaceDN w:val="0"/>
              <w:adjustRightInd w:val="0"/>
              <w:contextualSpacing/>
              <w:jc w:val="both"/>
              <w:textAlignment w:val="baseline"/>
              <w:rPr>
                <w:rFonts w:cs="Arial"/>
                <w:szCs w:val="20"/>
                <w:lang w:eastAsia="sl-SI"/>
              </w:rPr>
            </w:pPr>
            <w:r w:rsidRPr="001D22A3">
              <w:rPr>
                <w:rFonts w:cs="Arial"/>
                <w:szCs w:val="20"/>
              </w:rPr>
              <w:t>Predlog zakona ne vpliva na okolje.</w:t>
            </w:r>
          </w:p>
        </w:tc>
      </w:tr>
      <w:tr w:rsidR="00F309C4" w:rsidRPr="001D22A3" w14:paraId="702E12BF" w14:textId="77777777" w:rsidTr="00EB5F0D">
        <w:tc>
          <w:tcPr>
            <w:tcW w:w="9070" w:type="dxa"/>
          </w:tcPr>
          <w:p w14:paraId="76F7AE13"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p>
          <w:p w14:paraId="16DE0238"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D22A3">
              <w:rPr>
                <w:rFonts w:cs="Arial"/>
                <w:b/>
                <w:szCs w:val="20"/>
                <w:lang w:eastAsia="sl-SI"/>
              </w:rPr>
              <w:t>6.3 Presoja posledic za gospodarstvo, in sicer za:</w:t>
            </w:r>
          </w:p>
          <w:p w14:paraId="5E07E6CC"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p>
        </w:tc>
      </w:tr>
      <w:tr w:rsidR="00F309C4" w:rsidRPr="001D22A3" w14:paraId="2BCE1D8E" w14:textId="77777777" w:rsidTr="00EB5F0D">
        <w:trPr>
          <w:trHeight w:val="456"/>
        </w:trPr>
        <w:tc>
          <w:tcPr>
            <w:tcW w:w="9070" w:type="dxa"/>
          </w:tcPr>
          <w:p w14:paraId="32922625" w14:textId="77777777" w:rsidR="00F309C4" w:rsidRPr="00380841" w:rsidRDefault="00F309C4" w:rsidP="00693CC7">
            <w:pPr>
              <w:suppressAutoHyphens/>
              <w:overflowPunct w:val="0"/>
              <w:autoSpaceDE w:val="0"/>
              <w:autoSpaceDN w:val="0"/>
              <w:adjustRightInd w:val="0"/>
              <w:jc w:val="both"/>
              <w:textAlignment w:val="baseline"/>
              <w:outlineLvl w:val="3"/>
              <w:rPr>
                <w:rFonts w:cs="Arial"/>
                <w:szCs w:val="20"/>
                <w:lang w:eastAsia="sl-SI"/>
              </w:rPr>
            </w:pPr>
            <w:r w:rsidRPr="00380841">
              <w:rPr>
                <w:rFonts w:cs="Arial"/>
                <w:szCs w:val="20"/>
                <w:lang w:eastAsia="sl-SI"/>
              </w:rPr>
              <w:t>Predlog zakona ne vpliva na gospodarstvo.</w:t>
            </w:r>
          </w:p>
        </w:tc>
      </w:tr>
      <w:tr w:rsidR="00F309C4" w:rsidRPr="001D22A3" w14:paraId="251A2B79" w14:textId="77777777" w:rsidTr="00EB5F0D">
        <w:trPr>
          <w:trHeight w:val="78"/>
        </w:trPr>
        <w:tc>
          <w:tcPr>
            <w:tcW w:w="9070" w:type="dxa"/>
          </w:tcPr>
          <w:p w14:paraId="1D508856"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D22A3">
              <w:rPr>
                <w:rFonts w:cs="Arial"/>
                <w:b/>
                <w:szCs w:val="20"/>
                <w:lang w:eastAsia="sl-SI"/>
              </w:rPr>
              <w:t>6.4 Presoja posledic za socialno področje, in sicer za:</w:t>
            </w:r>
          </w:p>
          <w:p w14:paraId="358B041D" w14:textId="77777777" w:rsidR="00F309C4" w:rsidRPr="001D22A3" w:rsidRDefault="00F309C4" w:rsidP="00693CC7">
            <w:pPr>
              <w:overflowPunct w:val="0"/>
              <w:autoSpaceDE w:val="0"/>
              <w:autoSpaceDN w:val="0"/>
              <w:adjustRightInd w:val="0"/>
              <w:jc w:val="both"/>
              <w:textAlignment w:val="baseline"/>
              <w:rPr>
                <w:rFonts w:cs="Arial"/>
                <w:b/>
                <w:szCs w:val="20"/>
                <w:lang w:eastAsia="sl-SI"/>
              </w:rPr>
            </w:pPr>
          </w:p>
          <w:p w14:paraId="3129A135" w14:textId="77777777" w:rsidR="00F309C4" w:rsidRPr="00876393" w:rsidRDefault="00F309C4" w:rsidP="00693CC7">
            <w:pPr>
              <w:overflowPunct w:val="0"/>
              <w:autoSpaceDE w:val="0"/>
              <w:autoSpaceDN w:val="0"/>
              <w:adjustRightInd w:val="0"/>
              <w:jc w:val="both"/>
              <w:textAlignment w:val="baseline"/>
              <w:rPr>
                <w:rFonts w:cs="Arial"/>
                <w:bCs/>
                <w:szCs w:val="20"/>
                <w:lang w:eastAsia="sl-SI"/>
              </w:rPr>
            </w:pPr>
            <w:r w:rsidRPr="00380841">
              <w:rPr>
                <w:rFonts w:cs="Arial"/>
                <w:bCs/>
                <w:szCs w:val="20"/>
                <w:lang w:eastAsia="sl-SI"/>
              </w:rPr>
              <w:t>Predlog zakona ne vpliva na socialno področje.</w:t>
            </w:r>
          </w:p>
        </w:tc>
      </w:tr>
      <w:tr w:rsidR="00F309C4" w:rsidRPr="001D22A3" w14:paraId="1386DD7D" w14:textId="77777777" w:rsidTr="00EB5F0D">
        <w:trPr>
          <w:trHeight w:val="78"/>
        </w:trPr>
        <w:tc>
          <w:tcPr>
            <w:tcW w:w="9070" w:type="dxa"/>
          </w:tcPr>
          <w:p w14:paraId="780283CA" w14:textId="77777777" w:rsidR="00F309C4" w:rsidRPr="001D22A3" w:rsidRDefault="00F309C4" w:rsidP="00693CC7">
            <w:pPr>
              <w:overflowPunct w:val="0"/>
              <w:autoSpaceDE w:val="0"/>
              <w:autoSpaceDN w:val="0"/>
              <w:adjustRightInd w:val="0"/>
              <w:jc w:val="both"/>
              <w:textAlignment w:val="baseline"/>
              <w:rPr>
                <w:rFonts w:cs="Arial"/>
                <w:szCs w:val="20"/>
                <w:lang w:eastAsia="sl-SI"/>
              </w:rPr>
            </w:pPr>
          </w:p>
        </w:tc>
      </w:tr>
      <w:tr w:rsidR="00F309C4" w:rsidRPr="001D22A3" w14:paraId="68CC5334" w14:textId="77777777" w:rsidTr="00EB5F0D">
        <w:tc>
          <w:tcPr>
            <w:tcW w:w="9070" w:type="dxa"/>
          </w:tcPr>
          <w:p w14:paraId="37EBB6B0"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D22A3">
              <w:rPr>
                <w:rFonts w:cs="Arial"/>
                <w:b/>
                <w:szCs w:val="20"/>
                <w:lang w:eastAsia="sl-SI"/>
              </w:rPr>
              <w:t>6.5 Presoja posledic za dokumente razvojnega načrtovanja, in sicer za:</w:t>
            </w:r>
          </w:p>
        </w:tc>
      </w:tr>
      <w:tr w:rsidR="00F309C4" w:rsidRPr="001D22A3" w14:paraId="477519F3" w14:textId="77777777" w:rsidTr="00EB5F0D">
        <w:tc>
          <w:tcPr>
            <w:tcW w:w="9070" w:type="dxa"/>
          </w:tcPr>
          <w:p w14:paraId="01A0E6DC" w14:textId="77777777" w:rsidR="00F309C4" w:rsidRPr="001D22A3" w:rsidRDefault="00F309C4" w:rsidP="00693CC7">
            <w:pPr>
              <w:overflowPunct w:val="0"/>
              <w:autoSpaceDE w:val="0"/>
              <w:autoSpaceDN w:val="0"/>
              <w:adjustRightInd w:val="0"/>
              <w:jc w:val="both"/>
              <w:textAlignment w:val="baseline"/>
              <w:rPr>
                <w:rFonts w:cs="Arial"/>
                <w:szCs w:val="20"/>
                <w:lang w:eastAsia="sl-SI"/>
              </w:rPr>
            </w:pPr>
          </w:p>
          <w:p w14:paraId="14C527CB" w14:textId="77777777" w:rsidR="00F309C4" w:rsidRPr="001D22A3" w:rsidRDefault="00F309C4" w:rsidP="00693CC7">
            <w:pPr>
              <w:overflowPunct w:val="0"/>
              <w:autoSpaceDE w:val="0"/>
              <w:autoSpaceDN w:val="0"/>
              <w:adjustRightInd w:val="0"/>
              <w:contextualSpacing/>
              <w:jc w:val="both"/>
              <w:textAlignment w:val="baseline"/>
              <w:rPr>
                <w:rFonts w:cs="Arial"/>
                <w:szCs w:val="20"/>
                <w:lang w:eastAsia="sl-SI"/>
              </w:rPr>
            </w:pPr>
            <w:r w:rsidRPr="001D22A3">
              <w:rPr>
                <w:rFonts w:cs="Arial"/>
                <w:szCs w:val="20"/>
                <w:lang w:eastAsia="sl-SI"/>
              </w:rPr>
              <w:t>Predlog zakona ne vpliva na dokumente razvojnega načrtovanja.</w:t>
            </w:r>
          </w:p>
          <w:p w14:paraId="6A944E1E" w14:textId="77777777" w:rsidR="00F309C4" w:rsidRPr="001D22A3" w:rsidRDefault="00F309C4" w:rsidP="00693CC7">
            <w:pPr>
              <w:overflowPunct w:val="0"/>
              <w:autoSpaceDE w:val="0"/>
              <w:autoSpaceDN w:val="0"/>
              <w:adjustRightInd w:val="0"/>
              <w:jc w:val="both"/>
              <w:textAlignment w:val="baseline"/>
              <w:rPr>
                <w:rFonts w:cs="Arial"/>
                <w:b/>
                <w:szCs w:val="20"/>
                <w:lang w:eastAsia="sl-SI"/>
              </w:rPr>
            </w:pPr>
          </w:p>
          <w:p w14:paraId="5685C328" w14:textId="77777777" w:rsidR="00F309C4" w:rsidRPr="001D22A3" w:rsidRDefault="00F309C4" w:rsidP="00693CC7">
            <w:pPr>
              <w:overflowPunct w:val="0"/>
              <w:autoSpaceDE w:val="0"/>
              <w:autoSpaceDN w:val="0"/>
              <w:adjustRightInd w:val="0"/>
              <w:jc w:val="both"/>
              <w:textAlignment w:val="baseline"/>
              <w:rPr>
                <w:rFonts w:cs="Arial"/>
                <w:b/>
                <w:szCs w:val="20"/>
                <w:lang w:eastAsia="sl-SI"/>
              </w:rPr>
            </w:pPr>
            <w:r w:rsidRPr="001D22A3">
              <w:rPr>
                <w:rFonts w:cs="Arial"/>
                <w:b/>
                <w:szCs w:val="20"/>
                <w:lang w:eastAsia="sl-SI"/>
              </w:rPr>
              <w:t>6.6 Presoja posledic za druga področja</w:t>
            </w:r>
          </w:p>
          <w:p w14:paraId="649CA70D" w14:textId="77777777" w:rsidR="00F309C4" w:rsidRPr="001D22A3" w:rsidRDefault="00F309C4" w:rsidP="00693CC7">
            <w:pPr>
              <w:overflowPunct w:val="0"/>
              <w:autoSpaceDE w:val="0"/>
              <w:autoSpaceDN w:val="0"/>
              <w:adjustRightInd w:val="0"/>
              <w:jc w:val="both"/>
              <w:textAlignment w:val="baseline"/>
              <w:rPr>
                <w:rFonts w:cs="Arial"/>
                <w:szCs w:val="20"/>
                <w:lang w:eastAsia="sl-SI"/>
              </w:rPr>
            </w:pPr>
          </w:p>
          <w:p w14:paraId="68C18F89" w14:textId="77777777" w:rsidR="00F309C4" w:rsidRPr="001D22A3" w:rsidRDefault="00F309C4" w:rsidP="00693CC7">
            <w:pPr>
              <w:overflowPunct w:val="0"/>
              <w:autoSpaceDE w:val="0"/>
              <w:autoSpaceDN w:val="0"/>
              <w:adjustRightInd w:val="0"/>
              <w:contextualSpacing/>
              <w:jc w:val="both"/>
              <w:textAlignment w:val="baseline"/>
              <w:rPr>
                <w:rFonts w:cs="Arial"/>
                <w:szCs w:val="20"/>
                <w:lang w:eastAsia="sl-SI"/>
              </w:rPr>
            </w:pPr>
            <w:r w:rsidRPr="001D22A3">
              <w:rPr>
                <w:rFonts w:cs="Arial"/>
                <w:szCs w:val="20"/>
                <w:lang w:eastAsia="sl-SI"/>
              </w:rPr>
              <w:t>Predlog zakona ne vpliva na druga področja.</w:t>
            </w:r>
          </w:p>
          <w:p w14:paraId="64AC7799" w14:textId="77777777" w:rsidR="00F309C4" w:rsidRPr="001D22A3" w:rsidRDefault="00F309C4" w:rsidP="00693CC7">
            <w:pPr>
              <w:overflowPunct w:val="0"/>
              <w:autoSpaceDE w:val="0"/>
              <w:autoSpaceDN w:val="0"/>
              <w:adjustRightInd w:val="0"/>
              <w:jc w:val="both"/>
              <w:textAlignment w:val="baseline"/>
              <w:rPr>
                <w:rFonts w:cs="Arial"/>
                <w:b/>
                <w:szCs w:val="20"/>
                <w:lang w:eastAsia="sl-SI"/>
              </w:rPr>
            </w:pPr>
          </w:p>
        </w:tc>
      </w:tr>
      <w:tr w:rsidR="00F309C4" w:rsidRPr="001D22A3" w14:paraId="3FF90774" w14:textId="77777777" w:rsidTr="00EB5F0D">
        <w:tc>
          <w:tcPr>
            <w:tcW w:w="9070" w:type="dxa"/>
          </w:tcPr>
          <w:p w14:paraId="7271524C"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D22A3">
              <w:rPr>
                <w:rFonts w:cs="Arial"/>
                <w:b/>
                <w:szCs w:val="20"/>
                <w:lang w:eastAsia="sl-SI"/>
              </w:rPr>
              <w:t>6.7 Izvajanje sprejetega predpisa:</w:t>
            </w:r>
          </w:p>
          <w:p w14:paraId="006F1158" w14:textId="77777777" w:rsidR="00F309C4" w:rsidRPr="001D22A3" w:rsidRDefault="00F309C4" w:rsidP="00693CC7">
            <w:pPr>
              <w:suppressAutoHyphens/>
              <w:overflowPunct w:val="0"/>
              <w:autoSpaceDE w:val="0"/>
              <w:autoSpaceDN w:val="0"/>
              <w:adjustRightInd w:val="0"/>
              <w:jc w:val="both"/>
              <w:textAlignment w:val="baseline"/>
              <w:outlineLvl w:val="3"/>
              <w:rPr>
                <w:rFonts w:cs="Arial"/>
                <w:szCs w:val="20"/>
                <w:lang w:eastAsia="sl-SI"/>
              </w:rPr>
            </w:pPr>
          </w:p>
        </w:tc>
      </w:tr>
      <w:tr w:rsidR="00F309C4" w:rsidRPr="001D22A3" w14:paraId="463E6C65" w14:textId="77777777" w:rsidTr="00EB5F0D">
        <w:tc>
          <w:tcPr>
            <w:tcW w:w="9070" w:type="dxa"/>
          </w:tcPr>
          <w:p w14:paraId="4F9FC69B" w14:textId="77777777" w:rsidR="00F309C4" w:rsidRPr="001D22A3" w:rsidRDefault="00F309C4" w:rsidP="001571F7">
            <w:pPr>
              <w:numPr>
                <w:ilvl w:val="0"/>
                <w:numId w:val="15"/>
              </w:numPr>
              <w:overflowPunct w:val="0"/>
              <w:autoSpaceDE w:val="0"/>
              <w:autoSpaceDN w:val="0"/>
              <w:adjustRightInd w:val="0"/>
              <w:spacing w:line="276" w:lineRule="auto"/>
              <w:contextualSpacing/>
              <w:jc w:val="both"/>
              <w:textAlignment w:val="baseline"/>
              <w:rPr>
                <w:rFonts w:cs="Arial"/>
                <w:szCs w:val="20"/>
                <w:lang w:eastAsia="sl-SI"/>
              </w:rPr>
            </w:pPr>
            <w:r w:rsidRPr="001D22A3">
              <w:rPr>
                <w:rFonts w:cs="Arial"/>
                <w:szCs w:val="20"/>
                <w:lang w:eastAsia="sl-SI"/>
              </w:rPr>
              <w:t>Predstavitev sprejetega zakona:</w:t>
            </w:r>
          </w:p>
          <w:p w14:paraId="3F9308F7" w14:textId="77777777" w:rsidR="00F309C4" w:rsidRPr="001D22A3" w:rsidRDefault="00F309C4" w:rsidP="00693CC7">
            <w:pPr>
              <w:overflowPunct w:val="0"/>
              <w:autoSpaceDE w:val="0"/>
              <w:autoSpaceDN w:val="0"/>
              <w:adjustRightInd w:val="0"/>
              <w:ind w:left="720"/>
              <w:contextualSpacing/>
              <w:jc w:val="both"/>
              <w:textAlignment w:val="baseline"/>
              <w:rPr>
                <w:rFonts w:cs="Arial"/>
                <w:szCs w:val="20"/>
                <w:lang w:eastAsia="sl-SI"/>
              </w:rPr>
            </w:pPr>
          </w:p>
          <w:p w14:paraId="06CBD1B6" w14:textId="77777777" w:rsidR="00F309C4" w:rsidRPr="001D22A3" w:rsidRDefault="00F309C4" w:rsidP="00693CC7">
            <w:pPr>
              <w:overflowPunct w:val="0"/>
              <w:autoSpaceDE w:val="0"/>
              <w:autoSpaceDN w:val="0"/>
              <w:adjustRightInd w:val="0"/>
              <w:contextualSpacing/>
              <w:jc w:val="both"/>
              <w:textAlignment w:val="baseline"/>
              <w:rPr>
                <w:rFonts w:cs="Arial"/>
                <w:szCs w:val="20"/>
                <w:lang w:eastAsia="sl-SI"/>
              </w:rPr>
            </w:pPr>
            <w:r w:rsidRPr="001D22A3">
              <w:rPr>
                <w:rFonts w:cs="Arial"/>
                <w:szCs w:val="20"/>
                <w:lang w:eastAsia="sl-SI"/>
              </w:rPr>
              <w:t xml:space="preserve">Za izvajanje zakona je pristojna </w:t>
            </w:r>
            <w:r>
              <w:rPr>
                <w:rFonts w:cs="Arial"/>
                <w:szCs w:val="20"/>
                <w:lang w:eastAsia="sl-SI"/>
              </w:rPr>
              <w:t>Finančna uprava Republike Slovenije</w:t>
            </w:r>
            <w:r w:rsidRPr="001D22A3">
              <w:rPr>
                <w:rFonts w:cs="Arial"/>
                <w:szCs w:val="20"/>
                <w:lang w:eastAsia="sl-SI"/>
              </w:rPr>
              <w:t>, ki bo na običajen način zagotovila tudi obveščanje zavezancev o novostih v predlogu zakona.</w:t>
            </w:r>
          </w:p>
          <w:p w14:paraId="5438EEC2" w14:textId="77777777" w:rsidR="00F309C4" w:rsidRPr="001D22A3" w:rsidRDefault="00F309C4" w:rsidP="00693CC7">
            <w:pPr>
              <w:overflowPunct w:val="0"/>
              <w:autoSpaceDE w:val="0"/>
              <w:autoSpaceDN w:val="0"/>
              <w:adjustRightInd w:val="0"/>
              <w:contextualSpacing/>
              <w:jc w:val="both"/>
              <w:textAlignment w:val="baseline"/>
              <w:rPr>
                <w:rFonts w:cs="Arial"/>
                <w:szCs w:val="20"/>
                <w:lang w:eastAsia="sl-SI"/>
              </w:rPr>
            </w:pPr>
          </w:p>
          <w:p w14:paraId="272C78CC" w14:textId="77777777" w:rsidR="00F309C4" w:rsidRPr="001D22A3" w:rsidRDefault="00F309C4" w:rsidP="001571F7">
            <w:pPr>
              <w:numPr>
                <w:ilvl w:val="0"/>
                <w:numId w:val="15"/>
              </w:numPr>
              <w:overflowPunct w:val="0"/>
              <w:autoSpaceDE w:val="0"/>
              <w:autoSpaceDN w:val="0"/>
              <w:adjustRightInd w:val="0"/>
              <w:spacing w:line="276" w:lineRule="auto"/>
              <w:contextualSpacing/>
              <w:jc w:val="both"/>
              <w:textAlignment w:val="baseline"/>
              <w:rPr>
                <w:rFonts w:cs="Arial"/>
                <w:szCs w:val="20"/>
                <w:lang w:eastAsia="sl-SI"/>
              </w:rPr>
            </w:pPr>
            <w:r w:rsidRPr="001D22A3">
              <w:rPr>
                <w:rFonts w:cs="Arial"/>
                <w:szCs w:val="20"/>
                <w:lang w:eastAsia="sl-SI"/>
              </w:rPr>
              <w:t>Spremljanje izvajanja sprejetega predpisa:</w:t>
            </w:r>
          </w:p>
          <w:p w14:paraId="7022E84C" w14:textId="77777777" w:rsidR="00F309C4" w:rsidRPr="001D22A3" w:rsidRDefault="00F309C4" w:rsidP="00693CC7">
            <w:pPr>
              <w:overflowPunct w:val="0"/>
              <w:autoSpaceDE w:val="0"/>
              <w:autoSpaceDN w:val="0"/>
              <w:adjustRightInd w:val="0"/>
              <w:ind w:left="720"/>
              <w:contextualSpacing/>
              <w:jc w:val="both"/>
              <w:textAlignment w:val="baseline"/>
              <w:rPr>
                <w:rFonts w:cs="Arial"/>
                <w:szCs w:val="20"/>
                <w:lang w:eastAsia="sl-SI"/>
              </w:rPr>
            </w:pPr>
          </w:p>
          <w:p w14:paraId="0636A2AD" w14:textId="064F975C" w:rsidR="00F309C4" w:rsidRPr="001D22A3" w:rsidRDefault="00F309C4" w:rsidP="00693CC7">
            <w:pPr>
              <w:overflowPunct w:val="0"/>
              <w:autoSpaceDE w:val="0"/>
              <w:autoSpaceDN w:val="0"/>
              <w:adjustRightInd w:val="0"/>
              <w:contextualSpacing/>
              <w:jc w:val="both"/>
              <w:textAlignment w:val="baseline"/>
              <w:rPr>
                <w:rFonts w:cs="Arial"/>
                <w:szCs w:val="20"/>
                <w:lang w:eastAsia="sl-SI"/>
              </w:rPr>
            </w:pPr>
            <w:r w:rsidRPr="001D22A3">
              <w:rPr>
                <w:rFonts w:cs="Arial"/>
                <w:szCs w:val="20"/>
                <w:lang w:eastAsia="sl-SI"/>
              </w:rPr>
              <w:t xml:space="preserve">Izvajanje zakona spremlja Ministrstvo za finance </w:t>
            </w:r>
            <w:r w:rsidR="00D61CD1" w:rsidRPr="00D61CD1">
              <w:rPr>
                <w:rFonts w:cs="Arial"/>
                <w:szCs w:val="20"/>
                <w:lang w:eastAsia="sl-SI"/>
              </w:rPr>
              <w:t xml:space="preserve">Republike Slovenije </w:t>
            </w:r>
            <w:r w:rsidRPr="001D22A3">
              <w:rPr>
                <w:rFonts w:cs="Arial"/>
                <w:szCs w:val="20"/>
                <w:lang w:eastAsia="sl-SI"/>
              </w:rPr>
              <w:t>v skladu s svojimi pristojnostmi.</w:t>
            </w:r>
          </w:p>
          <w:p w14:paraId="790B6C15" w14:textId="77777777" w:rsidR="00F309C4" w:rsidRPr="001D22A3" w:rsidRDefault="00F309C4" w:rsidP="00693CC7">
            <w:pPr>
              <w:overflowPunct w:val="0"/>
              <w:autoSpaceDE w:val="0"/>
              <w:autoSpaceDN w:val="0"/>
              <w:adjustRightInd w:val="0"/>
              <w:jc w:val="both"/>
              <w:textAlignment w:val="baseline"/>
              <w:rPr>
                <w:rFonts w:cs="Arial"/>
                <w:szCs w:val="20"/>
                <w:lang w:eastAsia="sl-SI"/>
              </w:rPr>
            </w:pPr>
          </w:p>
        </w:tc>
      </w:tr>
      <w:tr w:rsidR="00F309C4" w:rsidRPr="001D22A3" w14:paraId="65BD8BBC" w14:textId="77777777" w:rsidTr="00EB5F0D">
        <w:trPr>
          <w:trHeight w:val="75"/>
        </w:trPr>
        <w:tc>
          <w:tcPr>
            <w:tcW w:w="9070" w:type="dxa"/>
          </w:tcPr>
          <w:p w14:paraId="63D147D0"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D22A3">
              <w:rPr>
                <w:rFonts w:cs="Arial"/>
                <w:b/>
                <w:szCs w:val="20"/>
                <w:lang w:eastAsia="sl-SI"/>
              </w:rPr>
              <w:t>6.8 Druge pomembne okoliščine v zvezi z vprašanji, ki jih ureja predlog zakona:</w:t>
            </w:r>
          </w:p>
          <w:p w14:paraId="6EBCF0B1" w14:textId="77777777" w:rsidR="00F309C4" w:rsidRPr="001D22A3" w:rsidRDefault="00F309C4" w:rsidP="00693CC7">
            <w:pPr>
              <w:suppressAutoHyphens/>
              <w:overflowPunct w:val="0"/>
              <w:autoSpaceDE w:val="0"/>
              <w:autoSpaceDN w:val="0"/>
              <w:adjustRightInd w:val="0"/>
              <w:jc w:val="both"/>
              <w:textAlignment w:val="baseline"/>
              <w:outlineLvl w:val="3"/>
              <w:rPr>
                <w:rFonts w:cs="Arial"/>
                <w:szCs w:val="20"/>
                <w:lang w:eastAsia="sl-SI"/>
              </w:rPr>
            </w:pPr>
          </w:p>
          <w:p w14:paraId="616AB959" w14:textId="77777777" w:rsidR="00F309C4" w:rsidRPr="001D22A3" w:rsidRDefault="00F309C4" w:rsidP="00693CC7">
            <w:pPr>
              <w:suppressAutoHyphens/>
              <w:overflowPunct w:val="0"/>
              <w:autoSpaceDE w:val="0"/>
              <w:autoSpaceDN w:val="0"/>
              <w:adjustRightInd w:val="0"/>
              <w:jc w:val="both"/>
              <w:textAlignment w:val="baseline"/>
              <w:outlineLvl w:val="3"/>
              <w:rPr>
                <w:rFonts w:cs="Arial"/>
                <w:szCs w:val="20"/>
                <w:lang w:eastAsia="sl-SI"/>
              </w:rPr>
            </w:pPr>
            <w:r w:rsidRPr="001D22A3">
              <w:rPr>
                <w:rFonts w:cs="Arial"/>
                <w:szCs w:val="20"/>
                <w:lang w:eastAsia="sl-SI"/>
              </w:rPr>
              <w:t>/</w:t>
            </w:r>
          </w:p>
          <w:p w14:paraId="56557FB2"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p>
          <w:p w14:paraId="2910ACE0"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D22A3">
              <w:rPr>
                <w:rFonts w:cs="Arial"/>
                <w:b/>
                <w:szCs w:val="20"/>
                <w:lang w:eastAsia="sl-SI"/>
              </w:rPr>
              <w:t>6.9 Podatek o zunanjem strokovnjaku oziroma pravni osebi, ki je sodelovala pri pripravi predloga zakona (osebno ime in naziv fizične osebe ali firma in naslov pravne osebe)</w:t>
            </w:r>
          </w:p>
          <w:p w14:paraId="7FC4E5B6"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p>
          <w:p w14:paraId="3FAD7D3D" w14:textId="77777777" w:rsidR="00F309C4" w:rsidRPr="001D22A3" w:rsidRDefault="00F309C4" w:rsidP="00693CC7">
            <w:pPr>
              <w:suppressAutoHyphens/>
              <w:overflowPunct w:val="0"/>
              <w:autoSpaceDE w:val="0"/>
              <w:autoSpaceDN w:val="0"/>
              <w:adjustRightInd w:val="0"/>
              <w:contextualSpacing/>
              <w:jc w:val="both"/>
              <w:textAlignment w:val="baseline"/>
              <w:outlineLvl w:val="3"/>
              <w:rPr>
                <w:rFonts w:cs="Arial"/>
                <w:szCs w:val="20"/>
                <w:lang w:eastAsia="sl-SI"/>
              </w:rPr>
            </w:pPr>
            <w:r w:rsidRPr="001D22A3">
              <w:rPr>
                <w:rFonts w:cs="Arial"/>
                <w:szCs w:val="20"/>
                <w:lang w:eastAsia="sl-SI"/>
              </w:rPr>
              <w:t>Pri pripravi predloga zakona zunanji strokovnjaki niso sodelovali.</w:t>
            </w:r>
          </w:p>
          <w:p w14:paraId="7DAA6C64" w14:textId="77777777" w:rsidR="00F309C4" w:rsidRPr="001D22A3" w:rsidRDefault="00F309C4" w:rsidP="00693CC7">
            <w:pPr>
              <w:overflowPunct w:val="0"/>
              <w:autoSpaceDE w:val="0"/>
              <w:autoSpaceDN w:val="0"/>
              <w:adjustRightInd w:val="0"/>
              <w:ind w:left="709"/>
              <w:jc w:val="both"/>
              <w:textAlignment w:val="baseline"/>
              <w:rPr>
                <w:rFonts w:cs="Arial"/>
                <w:szCs w:val="20"/>
                <w:lang w:eastAsia="sl-SI"/>
              </w:rPr>
            </w:pPr>
          </w:p>
          <w:p w14:paraId="0E0D335D"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65852">
              <w:rPr>
                <w:rFonts w:cs="Arial"/>
                <w:b/>
                <w:szCs w:val="20"/>
                <w:lang w:eastAsia="sl-SI"/>
              </w:rPr>
              <w:t>7. Prikaz sodelovanja javnosti pri pripravi predloga zakona:</w:t>
            </w:r>
          </w:p>
          <w:p w14:paraId="2B783427" w14:textId="77777777" w:rsidR="00F309C4" w:rsidRPr="001D22A3" w:rsidRDefault="00F309C4" w:rsidP="00693CC7">
            <w:pPr>
              <w:jc w:val="both"/>
              <w:rPr>
                <w:rFonts w:cs="Arial"/>
                <w:szCs w:val="20"/>
              </w:rPr>
            </w:pPr>
          </w:p>
          <w:p w14:paraId="3D758CF1" w14:textId="12B085D1" w:rsidR="00F309C4" w:rsidRPr="001D22A3" w:rsidRDefault="00F309C4" w:rsidP="00693CC7">
            <w:pPr>
              <w:contextualSpacing/>
              <w:jc w:val="both"/>
              <w:rPr>
                <w:rFonts w:cs="Arial"/>
                <w:szCs w:val="20"/>
              </w:rPr>
            </w:pPr>
            <w:r w:rsidRPr="001D22A3">
              <w:rPr>
                <w:rFonts w:cs="Arial"/>
                <w:szCs w:val="20"/>
              </w:rPr>
              <w:t>Predlog zakona je bil objavljen na spletn</w:t>
            </w:r>
            <w:r w:rsidR="00D54C65">
              <w:rPr>
                <w:rFonts w:cs="Arial"/>
                <w:szCs w:val="20"/>
              </w:rPr>
              <w:t>em mestu</w:t>
            </w:r>
            <w:r w:rsidRPr="001D22A3">
              <w:rPr>
                <w:rFonts w:cs="Arial"/>
                <w:szCs w:val="20"/>
              </w:rPr>
              <w:t>:</w:t>
            </w:r>
            <w:r w:rsidR="008E1571">
              <w:t xml:space="preserve"> </w:t>
            </w:r>
            <w:hyperlink r:id="rId26" w:history="1">
              <w:r w:rsidR="008E1571" w:rsidRPr="00DA233B">
                <w:rPr>
                  <w:rStyle w:val="Hiperpovezava"/>
                  <w:rFonts w:cs="Arial"/>
                  <w:szCs w:val="20"/>
                </w:rPr>
                <w:t>https://e-uprava.gov.si/si/drzava-in-druzba/e-demokracija/predlogi-predpisov/predlog-predpisa.html?id=17803&amp;lang=si</w:t>
              </w:r>
            </w:hyperlink>
            <w:r w:rsidR="008E1571">
              <w:rPr>
                <w:rFonts w:cs="Arial"/>
                <w:szCs w:val="20"/>
              </w:rPr>
              <w:t xml:space="preserve"> </w:t>
            </w:r>
          </w:p>
          <w:p w14:paraId="61ACCC0C" w14:textId="77777777" w:rsidR="00F309C4" w:rsidRPr="001D22A3" w:rsidRDefault="00F309C4" w:rsidP="00693CC7">
            <w:pPr>
              <w:contextualSpacing/>
              <w:jc w:val="both"/>
              <w:rPr>
                <w:rFonts w:cs="Arial"/>
                <w:szCs w:val="20"/>
              </w:rPr>
            </w:pPr>
          </w:p>
          <w:p w14:paraId="3D1CC1AD" w14:textId="0E8276CE" w:rsidR="00F309C4" w:rsidRPr="0012046B" w:rsidRDefault="00F309C4" w:rsidP="00BD72B7">
            <w:pPr>
              <w:spacing w:line="276" w:lineRule="auto"/>
              <w:jc w:val="both"/>
              <w:rPr>
                <w:rFonts w:cs="Arial"/>
                <w:szCs w:val="20"/>
              </w:rPr>
            </w:pPr>
            <w:r w:rsidRPr="001D22A3">
              <w:rPr>
                <w:rFonts w:cs="Arial"/>
                <w:szCs w:val="20"/>
              </w:rPr>
              <w:t>Čas trajanja javne predstavitve, v katerem je bilo mogoče sporočiti mnenja, predloge in pripombe</w:t>
            </w:r>
            <w:r w:rsidR="00D54C65">
              <w:rPr>
                <w:rFonts w:cs="Arial"/>
                <w:szCs w:val="20"/>
              </w:rPr>
              <w:t>,</w:t>
            </w:r>
            <w:r w:rsidRPr="001D22A3">
              <w:rPr>
                <w:rFonts w:cs="Arial"/>
                <w:szCs w:val="20"/>
              </w:rPr>
              <w:t xml:space="preserve"> je </w:t>
            </w:r>
            <w:r w:rsidR="00D54C65">
              <w:rPr>
                <w:rFonts w:cs="Arial"/>
                <w:szCs w:val="20"/>
              </w:rPr>
              <w:t>bil od</w:t>
            </w:r>
            <w:r w:rsidRPr="001D22A3">
              <w:rPr>
                <w:rFonts w:cs="Arial"/>
                <w:szCs w:val="20"/>
              </w:rPr>
              <w:t xml:space="preserve"> </w:t>
            </w:r>
            <w:r w:rsidR="008E1571">
              <w:rPr>
                <w:rFonts w:cs="Arial"/>
                <w:szCs w:val="20"/>
              </w:rPr>
              <w:t xml:space="preserve">17. </w:t>
            </w:r>
            <w:r w:rsidR="00D54C65">
              <w:rPr>
                <w:rFonts w:cs="Arial"/>
                <w:szCs w:val="20"/>
              </w:rPr>
              <w:t>aprila</w:t>
            </w:r>
            <w:r w:rsidR="008E1571">
              <w:rPr>
                <w:rFonts w:cs="Arial"/>
                <w:szCs w:val="20"/>
              </w:rPr>
              <w:t xml:space="preserve"> 2025</w:t>
            </w:r>
            <w:r w:rsidR="00D54C65">
              <w:rPr>
                <w:rFonts w:cs="Arial"/>
                <w:szCs w:val="20"/>
              </w:rPr>
              <w:t xml:space="preserve"> do </w:t>
            </w:r>
            <w:r w:rsidR="008E1571">
              <w:rPr>
                <w:rFonts w:cs="Arial"/>
                <w:szCs w:val="20"/>
              </w:rPr>
              <w:t xml:space="preserve">5. </w:t>
            </w:r>
            <w:r w:rsidR="00D54C65">
              <w:rPr>
                <w:rFonts w:cs="Arial"/>
                <w:szCs w:val="20"/>
              </w:rPr>
              <w:t>maja</w:t>
            </w:r>
            <w:r w:rsidR="008E1571">
              <w:rPr>
                <w:rFonts w:cs="Arial"/>
                <w:szCs w:val="20"/>
              </w:rPr>
              <w:t xml:space="preserve"> 2025.</w:t>
            </w:r>
            <w:r w:rsidRPr="001D22A3">
              <w:rPr>
                <w:rFonts w:cs="Arial"/>
                <w:szCs w:val="20"/>
              </w:rPr>
              <w:t xml:space="preserve"> </w:t>
            </w:r>
            <w:bookmarkStart w:id="7" w:name="_Hlk202949822"/>
            <w:r w:rsidRPr="001D22A3">
              <w:rPr>
                <w:rFonts w:cs="Arial"/>
                <w:szCs w:val="20"/>
              </w:rPr>
              <w:t>Predlog zakona je obravnaval Ekonomsko</w:t>
            </w:r>
            <w:r w:rsidR="00D54C65">
              <w:rPr>
                <w:rFonts w:cs="Arial"/>
                <w:szCs w:val="20"/>
              </w:rPr>
              <w:t>-</w:t>
            </w:r>
            <w:r w:rsidRPr="001D22A3">
              <w:rPr>
                <w:rFonts w:cs="Arial"/>
                <w:szCs w:val="20"/>
              </w:rPr>
              <w:t xml:space="preserve">socialni </w:t>
            </w:r>
            <w:r w:rsidRPr="0012046B">
              <w:rPr>
                <w:rFonts w:cs="Arial"/>
                <w:szCs w:val="20"/>
              </w:rPr>
              <w:t>svet.</w:t>
            </w:r>
          </w:p>
          <w:bookmarkEnd w:id="7"/>
          <w:p w14:paraId="133ED11C" w14:textId="77777777" w:rsidR="00F309C4" w:rsidRPr="001D22A3" w:rsidRDefault="00F309C4" w:rsidP="00BD72B7">
            <w:pPr>
              <w:spacing w:line="276" w:lineRule="auto"/>
              <w:jc w:val="both"/>
              <w:rPr>
                <w:rFonts w:cs="Arial"/>
                <w:szCs w:val="20"/>
              </w:rPr>
            </w:pPr>
          </w:p>
          <w:p w14:paraId="55ECEE50" w14:textId="77777777" w:rsidR="009A4E5D" w:rsidRPr="009A4E5D" w:rsidRDefault="009A4E5D" w:rsidP="00BD72B7">
            <w:pPr>
              <w:spacing w:after="120" w:line="276" w:lineRule="auto"/>
              <w:rPr>
                <w:rFonts w:cs="Arial"/>
                <w:iCs/>
                <w:szCs w:val="20"/>
              </w:rPr>
            </w:pPr>
            <w:bookmarkStart w:id="8" w:name="_Hlk202949854"/>
            <w:r w:rsidRPr="009A4E5D">
              <w:rPr>
                <w:rFonts w:cs="Arial"/>
                <w:iCs/>
                <w:szCs w:val="20"/>
              </w:rPr>
              <w:t>V času javne obravnave predloga zakona je bilo prejetih 322 pripomb, ki so jih poslale fizične osebe in jih lahko razdelimo v naslednje vsebinske sklope:</w:t>
            </w:r>
          </w:p>
          <w:p w14:paraId="1876A2ED" w14:textId="57CEAC65" w:rsidR="009A4E5D" w:rsidRPr="009A4E5D" w:rsidRDefault="009A4E5D" w:rsidP="00BD72B7">
            <w:pPr>
              <w:pStyle w:val="Odstavekseznama"/>
              <w:numPr>
                <w:ilvl w:val="1"/>
                <w:numId w:val="24"/>
              </w:numPr>
              <w:spacing w:after="0" w:line="276" w:lineRule="auto"/>
              <w:ind w:left="604" w:hanging="283"/>
              <w:contextualSpacing w:val="0"/>
              <w:rPr>
                <w:rFonts w:cs="Arial"/>
                <w:iCs/>
                <w:sz w:val="20"/>
                <w:szCs w:val="20"/>
              </w:rPr>
            </w:pPr>
            <w:r w:rsidRPr="009A4E5D">
              <w:rPr>
                <w:rFonts w:cs="Arial"/>
                <w:iCs/>
                <w:sz w:val="20"/>
                <w:szCs w:val="20"/>
              </w:rPr>
              <w:t>37 % prejetih pripomb se je nanašalo na višino obdavčitve –  iz pripomb je razbrati, da bi bila primerna največ 10-15 % stopnja obdavčitve; predlaga</w:t>
            </w:r>
            <w:r w:rsidR="00551F60">
              <w:rPr>
                <w:rFonts w:cs="Arial"/>
                <w:iCs/>
                <w:sz w:val="20"/>
                <w:szCs w:val="20"/>
              </w:rPr>
              <w:t>la</w:t>
            </w:r>
            <w:r w:rsidRPr="009A4E5D">
              <w:rPr>
                <w:rFonts w:cs="Arial"/>
                <w:iCs/>
                <w:sz w:val="20"/>
                <w:szCs w:val="20"/>
              </w:rPr>
              <w:t xml:space="preserve"> se </w:t>
            </w:r>
            <w:r w:rsidR="00551F60">
              <w:rPr>
                <w:rFonts w:cs="Arial"/>
                <w:iCs/>
                <w:sz w:val="20"/>
                <w:szCs w:val="20"/>
              </w:rPr>
              <w:t xml:space="preserve">je </w:t>
            </w:r>
            <w:r w:rsidRPr="009A4E5D">
              <w:rPr>
                <w:rFonts w:cs="Arial"/>
                <w:iCs/>
                <w:sz w:val="20"/>
                <w:szCs w:val="20"/>
              </w:rPr>
              <w:t>regresivna obdavčitev; davčna obravnava po zgledu Hrvaške, Nemčije, Portugalske, kjer poznajo neobdavčitev po preteku 1-2 let imetništva</w:t>
            </w:r>
            <w:r w:rsidR="00FE06D5">
              <w:rPr>
                <w:rFonts w:cs="Arial"/>
                <w:iCs/>
                <w:sz w:val="20"/>
                <w:szCs w:val="20"/>
              </w:rPr>
              <w:t>;</w:t>
            </w:r>
          </w:p>
          <w:p w14:paraId="1A552FFF" w14:textId="72D1F793" w:rsidR="009A4E5D" w:rsidRPr="009A4E5D" w:rsidRDefault="009A4E5D" w:rsidP="00BD72B7">
            <w:pPr>
              <w:pStyle w:val="Odstavekseznama"/>
              <w:numPr>
                <w:ilvl w:val="1"/>
                <w:numId w:val="24"/>
              </w:numPr>
              <w:spacing w:after="0" w:line="276" w:lineRule="auto"/>
              <w:ind w:left="604" w:hanging="283"/>
              <w:contextualSpacing w:val="0"/>
              <w:rPr>
                <w:rFonts w:cs="Arial"/>
                <w:iCs/>
                <w:sz w:val="20"/>
                <w:szCs w:val="20"/>
              </w:rPr>
            </w:pPr>
            <w:r w:rsidRPr="009A4E5D">
              <w:rPr>
                <w:rFonts w:cs="Arial"/>
                <w:iCs/>
                <w:sz w:val="20"/>
                <w:szCs w:val="20"/>
              </w:rPr>
              <w:t>31 % prejetih pripomb se je nanašalo na splošno nasprotovanje predlogu zakona</w:t>
            </w:r>
            <w:r w:rsidR="00FE06D5">
              <w:rPr>
                <w:rFonts w:cs="Arial"/>
                <w:iCs/>
                <w:sz w:val="20"/>
                <w:szCs w:val="20"/>
              </w:rPr>
              <w:t>;</w:t>
            </w:r>
          </w:p>
          <w:p w14:paraId="511F1191" w14:textId="7A81C8BB" w:rsidR="009A4E5D" w:rsidRPr="009A4E5D" w:rsidRDefault="009A4E5D" w:rsidP="00BD72B7">
            <w:pPr>
              <w:pStyle w:val="Odstavekseznama"/>
              <w:numPr>
                <w:ilvl w:val="1"/>
                <w:numId w:val="24"/>
              </w:numPr>
              <w:spacing w:after="0" w:line="276" w:lineRule="auto"/>
              <w:ind w:left="604" w:hanging="283"/>
              <w:contextualSpacing w:val="0"/>
              <w:rPr>
                <w:rFonts w:cs="Arial"/>
                <w:iCs/>
                <w:sz w:val="20"/>
                <w:szCs w:val="20"/>
              </w:rPr>
            </w:pPr>
            <w:r w:rsidRPr="009A4E5D">
              <w:rPr>
                <w:rFonts w:cs="Arial"/>
                <w:iCs/>
                <w:sz w:val="20"/>
                <w:szCs w:val="20"/>
              </w:rPr>
              <w:t>13 % prejetih pripomb je izpostavl</w:t>
            </w:r>
            <w:r w:rsidRPr="0012046B">
              <w:rPr>
                <w:rFonts w:cs="Arial"/>
                <w:iCs/>
                <w:sz w:val="20"/>
                <w:szCs w:val="20"/>
              </w:rPr>
              <w:t>ja</w:t>
            </w:r>
            <w:r w:rsidR="00F169B2" w:rsidRPr="0012046B">
              <w:rPr>
                <w:rFonts w:cs="Arial"/>
                <w:iCs/>
                <w:sz w:val="20"/>
                <w:szCs w:val="20"/>
              </w:rPr>
              <w:t>l</w:t>
            </w:r>
            <w:r w:rsidRPr="0012046B">
              <w:rPr>
                <w:rFonts w:cs="Arial"/>
                <w:iCs/>
                <w:sz w:val="20"/>
                <w:szCs w:val="20"/>
              </w:rPr>
              <w:t>o</w:t>
            </w:r>
            <w:r w:rsidRPr="009A4E5D">
              <w:rPr>
                <w:rFonts w:cs="Arial"/>
                <w:iCs/>
                <w:sz w:val="20"/>
                <w:szCs w:val="20"/>
              </w:rPr>
              <w:t xml:space="preserve"> predmet obdavčitve - Bitcoin </w:t>
            </w:r>
            <w:r w:rsidR="00551F60">
              <w:rPr>
                <w:rFonts w:cs="Arial"/>
                <w:iCs/>
                <w:sz w:val="20"/>
                <w:szCs w:val="20"/>
              </w:rPr>
              <w:t>naj bi bil</w:t>
            </w:r>
            <w:r w:rsidRPr="009A4E5D">
              <w:rPr>
                <w:rFonts w:cs="Arial"/>
                <w:iCs/>
                <w:sz w:val="20"/>
                <w:szCs w:val="20"/>
              </w:rPr>
              <w:t xml:space="preserve"> valuta, zato bi moral biti izvzet iz obdavčitve; različne kriptovalute </w:t>
            </w:r>
            <w:r w:rsidR="00551F60">
              <w:rPr>
                <w:rFonts w:cs="Arial"/>
                <w:iCs/>
                <w:sz w:val="20"/>
                <w:szCs w:val="20"/>
              </w:rPr>
              <w:t>bi se morale</w:t>
            </w:r>
            <w:r w:rsidRPr="009A4E5D">
              <w:rPr>
                <w:rFonts w:cs="Arial"/>
                <w:iCs/>
                <w:sz w:val="20"/>
                <w:szCs w:val="20"/>
              </w:rPr>
              <w:t xml:space="preserve"> obravnavati različno za davčne namene, prav tako </w:t>
            </w:r>
            <w:r w:rsidR="00551F60">
              <w:rPr>
                <w:rFonts w:cs="Arial"/>
                <w:iCs/>
                <w:sz w:val="20"/>
                <w:szCs w:val="20"/>
              </w:rPr>
              <w:t>bi bilo treba</w:t>
            </w:r>
            <w:r w:rsidRPr="009A4E5D">
              <w:rPr>
                <w:rFonts w:cs="Arial"/>
                <w:iCs/>
                <w:sz w:val="20"/>
                <w:szCs w:val="20"/>
              </w:rPr>
              <w:t xml:space="preserve"> drugače obravnavati stablecoin</w:t>
            </w:r>
            <w:r w:rsidR="00551F60">
              <w:rPr>
                <w:rFonts w:cs="Arial"/>
                <w:iCs/>
                <w:sz w:val="20"/>
                <w:szCs w:val="20"/>
              </w:rPr>
              <w:t>e;</w:t>
            </w:r>
          </w:p>
          <w:p w14:paraId="2FF1CFE7" w14:textId="420C02C9" w:rsidR="009A4E5D" w:rsidRDefault="009A4E5D" w:rsidP="00BD72B7">
            <w:pPr>
              <w:pStyle w:val="Odstavekseznama"/>
              <w:numPr>
                <w:ilvl w:val="1"/>
                <w:numId w:val="24"/>
              </w:numPr>
              <w:spacing w:after="0" w:line="276" w:lineRule="auto"/>
              <w:ind w:left="604" w:hanging="283"/>
              <w:contextualSpacing w:val="0"/>
              <w:rPr>
                <w:rFonts w:cs="Arial"/>
                <w:iCs/>
                <w:sz w:val="20"/>
                <w:szCs w:val="20"/>
              </w:rPr>
            </w:pPr>
            <w:r w:rsidRPr="009A4E5D">
              <w:rPr>
                <w:rFonts w:cs="Arial"/>
                <w:iCs/>
                <w:sz w:val="20"/>
                <w:szCs w:val="20"/>
              </w:rPr>
              <w:t>10 % prejetih pripomb se je nanašalo na evidence kriptovalut. Izpostavljen</w:t>
            </w:r>
            <w:r w:rsidR="00551F60">
              <w:rPr>
                <w:rFonts w:cs="Arial"/>
                <w:iCs/>
                <w:sz w:val="20"/>
                <w:szCs w:val="20"/>
              </w:rPr>
              <w:t>o</w:t>
            </w:r>
            <w:r w:rsidRPr="009A4E5D">
              <w:rPr>
                <w:rFonts w:cs="Arial"/>
                <w:iCs/>
                <w:sz w:val="20"/>
                <w:szCs w:val="20"/>
              </w:rPr>
              <w:t xml:space="preserve"> je bilo varnostno tveganje pri razkritju premoženja, vodenje evidenc </w:t>
            </w:r>
            <w:r w:rsidR="00551F60">
              <w:rPr>
                <w:rFonts w:cs="Arial"/>
                <w:iCs/>
                <w:sz w:val="20"/>
                <w:szCs w:val="20"/>
              </w:rPr>
              <w:t>naj bi pomenilo</w:t>
            </w:r>
            <w:r w:rsidRPr="009A4E5D">
              <w:rPr>
                <w:rFonts w:cs="Arial"/>
                <w:iCs/>
                <w:sz w:val="20"/>
                <w:szCs w:val="20"/>
              </w:rPr>
              <w:t xml:space="preserve"> tudi poseg v zasebnost. Problematizira</w:t>
            </w:r>
            <w:r w:rsidR="00551F60">
              <w:rPr>
                <w:rFonts w:cs="Arial"/>
                <w:iCs/>
                <w:sz w:val="20"/>
                <w:szCs w:val="20"/>
              </w:rPr>
              <w:t>la</w:t>
            </w:r>
            <w:r w:rsidRPr="009A4E5D">
              <w:rPr>
                <w:rFonts w:cs="Arial"/>
                <w:iCs/>
                <w:sz w:val="20"/>
                <w:szCs w:val="20"/>
              </w:rPr>
              <w:t xml:space="preserve"> se tudi rešitev glede posebne ureditve za leta pred začetko</w:t>
            </w:r>
            <w:r w:rsidR="00551F60">
              <w:rPr>
                <w:rFonts w:cs="Arial"/>
                <w:iCs/>
                <w:sz w:val="20"/>
                <w:szCs w:val="20"/>
              </w:rPr>
              <w:t>m</w:t>
            </w:r>
            <w:r w:rsidRPr="009A4E5D">
              <w:rPr>
                <w:rFonts w:cs="Arial"/>
                <w:iCs/>
                <w:sz w:val="20"/>
                <w:szCs w:val="20"/>
              </w:rPr>
              <w:t xml:space="preserve"> veljavnosti predloga zakona.</w:t>
            </w:r>
          </w:p>
          <w:p w14:paraId="0486424E" w14:textId="77777777" w:rsidR="003D75BF" w:rsidRDefault="003D75BF" w:rsidP="003D75BF">
            <w:pPr>
              <w:spacing w:line="276" w:lineRule="auto"/>
              <w:rPr>
                <w:rFonts w:cs="Arial"/>
                <w:iCs/>
                <w:szCs w:val="20"/>
              </w:rPr>
            </w:pPr>
          </w:p>
          <w:p w14:paraId="7556C56B" w14:textId="35A6E9C9" w:rsidR="003D75BF" w:rsidRPr="00C33363" w:rsidRDefault="003D75BF" w:rsidP="00D2313C">
            <w:pPr>
              <w:spacing w:line="276" w:lineRule="auto"/>
              <w:jc w:val="both"/>
              <w:rPr>
                <w:rFonts w:cs="Arial"/>
                <w:iCs/>
                <w:szCs w:val="20"/>
              </w:rPr>
            </w:pPr>
            <w:r w:rsidRPr="00C33363">
              <w:rPr>
                <w:rFonts w:cs="Arial"/>
                <w:iCs/>
                <w:szCs w:val="20"/>
              </w:rPr>
              <w:t>Pripombe so podali tudi Bitcoin društvo, AmCham Slovenija ter Obrtna zbornica Slovenije. Z njimi sta bila opravljena tudi dva usklajevalna sestanka.</w:t>
            </w:r>
          </w:p>
          <w:p w14:paraId="2EA18F14" w14:textId="77777777" w:rsidR="003D75BF" w:rsidRPr="003D75BF" w:rsidRDefault="003D75BF" w:rsidP="003D75BF">
            <w:pPr>
              <w:spacing w:line="276" w:lineRule="auto"/>
              <w:rPr>
                <w:rFonts w:cs="Arial"/>
                <w:iCs/>
                <w:szCs w:val="20"/>
              </w:rPr>
            </w:pPr>
          </w:p>
          <w:bookmarkEnd w:id="8"/>
          <w:p w14:paraId="20CF5C86" w14:textId="52CEEF82" w:rsidR="009A4E5D" w:rsidRPr="009A4E5D" w:rsidRDefault="009A4E5D" w:rsidP="00BD72B7">
            <w:pPr>
              <w:spacing w:line="276" w:lineRule="auto"/>
              <w:jc w:val="both"/>
              <w:rPr>
                <w:rFonts w:cs="Arial"/>
                <w:iCs/>
                <w:szCs w:val="20"/>
              </w:rPr>
            </w:pPr>
            <w:r w:rsidRPr="009A4E5D">
              <w:rPr>
                <w:rFonts w:cs="Arial"/>
                <w:iCs/>
                <w:szCs w:val="20"/>
              </w:rPr>
              <w:t xml:space="preserve">Bitcoin društvo Slovenije je podalo naslednje pripombe: Bitcoin </w:t>
            </w:r>
            <w:r w:rsidR="00551F60">
              <w:rPr>
                <w:rFonts w:cs="Arial"/>
                <w:iCs/>
                <w:szCs w:val="20"/>
              </w:rPr>
              <w:t>bi bilo</w:t>
            </w:r>
            <w:r w:rsidRPr="009A4E5D">
              <w:rPr>
                <w:rFonts w:cs="Arial"/>
                <w:iCs/>
                <w:szCs w:val="20"/>
              </w:rPr>
              <w:t xml:space="preserve"> treba izvzeti za zakona, ker opravlja funkcijo naložbenega finančnega sredstva in ohranja vrednost premoženja. Zato bi morala biti obdavčitev enaka kot do sedaj, to je da se ob prodaji bitcoina, ki je bil nabavljen z namenom naložbe in ohranjanja vrednosti premoženja, dobički posameznika ne obdavčijo. V primerih, ko se bitcoin uporablja kot valuta, bi morala biti njegova (ne)obdavčitev enaka. Prav tako je društvo mnenja, da </w:t>
            </w:r>
            <w:r w:rsidR="00551F60">
              <w:rPr>
                <w:rFonts w:cs="Arial"/>
                <w:iCs/>
                <w:szCs w:val="20"/>
              </w:rPr>
              <w:t>bi bilo treba</w:t>
            </w:r>
            <w:r w:rsidRPr="009A4E5D">
              <w:rPr>
                <w:rFonts w:cs="Arial"/>
                <w:iCs/>
                <w:szCs w:val="20"/>
              </w:rPr>
              <w:t xml:space="preserve"> spoštovati načelo plačilne tajnosti, ko gre za manjše in običajne dnevne nakupe. Društvo meni, da je </w:t>
            </w:r>
            <w:r w:rsidR="00551F60">
              <w:rPr>
                <w:rFonts w:cs="Arial"/>
                <w:iCs/>
                <w:szCs w:val="20"/>
              </w:rPr>
              <w:t xml:space="preserve">bi bilo treba </w:t>
            </w:r>
            <w:r w:rsidRPr="009A4E5D">
              <w:rPr>
                <w:rFonts w:cs="Arial"/>
                <w:iCs/>
                <w:szCs w:val="20"/>
              </w:rPr>
              <w:t>nujno sprejeti klasifikacijo in opredeliti različna kritposredstva, posledica česar bi bila potem tudi ustrez</w:t>
            </w:r>
            <w:r w:rsidR="00551F60">
              <w:rPr>
                <w:rFonts w:cs="Arial"/>
                <w:iCs/>
                <w:szCs w:val="20"/>
              </w:rPr>
              <w:t>n</w:t>
            </w:r>
            <w:r w:rsidRPr="009A4E5D">
              <w:rPr>
                <w:rFonts w:cs="Arial"/>
                <w:iCs/>
                <w:szCs w:val="20"/>
              </w:rPr>
              <w:t>a (različna) davčna obravnava. Predlaga</w:t>
            </w:r>
            <w:r w:rsidR="00551F60">
              <w:rPr>
                <w:rFonts w:cs="Arial"/>
                <w:iCs/>
                <w:szCs w:val="20"/>
              </w:rPr>
              <w:t>lo je, da bi bil</w:t>
            </w:r>
            <w:r w:rsidRPr="009A4E5D">
              <w:rPr>
                <w:rFonts w:cs="Arial"/>
                <w:iCs/>
                <w:szCs w:val="20"/>
              </w:rPr>
              <w:t xml:space="preserve"> prenos bitcoina, ko ta opravlja funkcijo plačilnega sredstva v zameno za blago ali storitve, oproščen plačila davka za namene dnevnih, življenjskih plačil pri zneskih do 1</w:t>
            </w:r>
            <w:r w:rsidR="00551F60">
              <w:rPr>
                <w:rFonts w:cs="Arial"/>
                <w:iCs/>
                <w:szCs w:val="20"/>
              </w:rPr>
              <w:t>.</w:t>
            </w:r>
            <w:r w:rsidRPr="009A4E5D">
              <w:rPr>
                <w:rFonts w:cs="Arial"/>
                <w:iCs/>
                <w:szCs w:val="20"/>
              </w:rPr>
              <w:t xml:space="preserve">000 €. Društvo </w:t>
            </w:r>
            <w:r w:rsidR="00551F60">
              <w:rPr>
                <w:rFonts w:cs="Arial"/>
                <w:iCs/>
                <w:szCs w:val="20"/>
              </w:rPr>
              <w:t xml:space="preserve">je </w:t>
            </w:r>
            <w:r w:rsidRPr="009A4E5D">
              <w:rPr>
                <w:rFonts w:cs="Arial"/>
                <w:iCs/>
                <w:szCs w:val="20"/>
              </w:rPr>
              <w:t>meni</w:t>
            </w:r>
            <w:r w:rsidR="00551F60">
              <w:rPr>
                <w:rFonts w:cs="Arial"/>
                <w:iCs/>
                <w:szCs w:val="20"/>
              </w:rPr>
              <w:t>lo</w:t>
            </w:r>
            <w:r w:rsidRPr="009A4E5D">
              <w:rPr>
                <w:rFonts w:cs="Arial"/>
                <w:iCs/>
                <w:szCs w:val="20"/>
              </w:rPr>
              <w:t xml:space="preserve">, </w:t>
            </w:r>
            <w:r w:rsidR="00551F60">
              <w:rPr>
                <w:rFonts w:cs="Arial"/>
                <w:iCs/>
                <w:szCs w:val="20"/>
              </w:rPr>
              <w:t>da</w:t>
            </w:r>
            <w:r w:rsidRPr="009A4E5D">
              <w:rPr>
                <w:rFonts w:cs="Arial"/>
                <w:iCs/>
                <w:szCs w:val="20"/>
              </w:rPr>
              <w:t xml:space="preserve"> je treba obveznost priglasitve zalog kritosredstev in vodenje evidence kritosredstev v celoti izključiti iz kakršnega koli predloga zakona. Predlaga</w:t>
            </w:r>
            <w:r w:rsidR="008E7A70">
              <w:rPr>
                <w:rFonts w:cs="Arial"/>
                <w:iCs/>
                <w:szCs w:val="20"/>
              </w:rPr>
              <w:t>lo je,</w:t>
            </w:r>
            <w:r w:rsidRPr="009A4E5D">
              <w:rPr>
                <w:rFonts w:cs="Arial"/>
                <w:iCs/>
                <w:szCs w:val="20"/>
              </w:rPr>
              <w:t xml:space="preserve"> da naj obveznost poročanja o sredstvih in njihovih vrednosti nastopi šele ob davčno relevantni odsvojitvi in da se določi prag za obveznost poročanja.  Glede stopnje davka pa </w:t>
            </w:r>
            <w:r w:rsidR="008E7A70">
              <w:rPr>
                <w:rFonts w:cs="Arial"/>
                <w:iCs/>
                <w:szCs w:val="20"/>
              </w:rPr>
              <w:t xml:space="preserve">je </w:t>
            </w:r>
            <w:r w:rsidRPr="009A4E5D">
              <w:rPr>
                <w:rFonts w:cs="Arial"/>
                <w:iCs/>
                <w:szCs w:val="20"/>
              </w:rPr>
              <w:t>društvo meni</w:t>
            </w:r>
            <w:r w:rsidR="008E7A70">
              <w:rPr>
                <w:rFonts w:cs="Arial"/>
                <w:iCs/>
                <w:szCs w:val="20"/>
              </w:rPr>
              <w:t>lo,</w:t>
            </w:r>
            <w:r w:rsidRPr="009A4E5D">
              <w:rPr>
                <w:rFonts w:cs="Arial"/>
                <w:iCs/>
                <w:szCs w:val="20"/>
              </w:rPr>
              <w:t xml:space="preserve"> da je primernejša  stopnja davka</w:t>
            </w:r>
            <w:r w:rsidR="008E7A70">
              <w:rPr>
                <w:rFonts w:cs="Arial"/>
                <w:iCs/>
                <w:szCs w:val="20"/>
              </w:rPr>
              <w:t xml:space="preserve"> v višini </w:t>
            </w:r>
            <w:r w:rsidR="008E7A70" w:rsidRPr="009A4E5D">
              <w:rPr>
                <w:rFonts w:cs="Arial"/>
                <w:iCs/>
                <w:szCs w:val="20"/>
              </w:rPr>
              <w:t>10 %</w:t>
            </w:r>
            <w:r w:rsidRPr="009A4E5D">
              <w:rPr>
                <w:rFonts w:cs="Arial"/>
                <w:iCs/>
                <w:szCs w:val="20"/>
              </w:rPr>
              <w:t xml:space="preserve">, ter da </w:t>
            </w:r>
            <w:r w:rsidR="008E7A70">
              <w:rPr>
                <w:rFonts w:cs="Arial"/>
                <w:iCs/>
                <w:szCs w:val="20"/>
              </w:rPr>
              <w:t xml:space="preserve">bi bilo treba </w:t>
            </w:r>
            <w:r w:rsidRPr="009A4E5D">
              <w:rPr>
                <w:rFonts w:cs="Arial"/>
                <w:iCs/>
                <w:szCs w:val="20"/>
              </w:rPr>
              <w:t>določi</w:t>
            </w:r>
            <w:r w:rsidR="008E7A70">
              <w:rPr>
                <w:rFonts w:cs="Arial"/>
                <w:iCs/>
                <w:szCs w:val="20"/>
              </w:rPr>
              <w:t>ti</w:t>
            </w:r>
            <w:r w:rsidRPr="009A4E5D">
              <w:rPr>
                <w:rFonts w:cs="Arial"/>
                <w:iCs/>
                <w:szCs w:val="20"/>
              </w:rPr>
              <w:t xml:space="preserve"> razlikovanje med kratkoročno in dolgoročno naložbo (1 leto) oziroma padajočo stopnjo davka s potekom časa.</w:t>
            </w:r>
          </w:p>
          <w:p w14:paraId="4E1D4A1C" w14:textId="77777777" w:rsidR="009A4E5D" w:rsidRPr="009A4E5D" w:rsidRDefault="009A4E5D" w:rsidP="00BD72B7">
            <w:pPr>
              <w:spacing w:line="276" w:lineRule="auto"/>
              <w:rPr>
                <w:rFonts w:cs="Arial"/>
                <w:iCs/>
                <w:szCs w:val="20"/>
              </w:rPr>
            </w:pPr>
          </w:p>
          <w:p w14:paraId="54B0EE4F" w14:textId="3FF66F07" w:rsidR="009A4E5D" w:rsidRPr="009A4E5D" w:rsidRDefault="009A4E5D" w:rsidP="009A4E5D">
            <w:pPr>
              <w:contextualSpacing/>
              <w:jc w:val="both"/>
              <w:rPr>
                <w:rFonts w:cs="Arial"/>
                <w:iCs/>
                <w:szCs w:val="20"/>
              </w:rPr>
            </w:pPr>
            <w:r w:rsidRPr="009A4E5D">
              <w:rPr>
                <w:rFonts w:cs="Arial"/>
                <w:iCs/>
                <w:szCs w:val="20"/>
              </w:rPr>
              <w:t xml:space="preserve">AmCham Slovenija je podala pripombe, v katerih je izpostavila, da je nejasno razlikovanje med različnimi oblikami digitalnih sredstev. Predlog zakona </w:t>
            </w:r>
            <w:r w:rsidR="008E7A70">
              <w:rPr>
                <w:rFonts w:cs="Arial"/>
                <w:iCs/>
                <w:szCs w:val="20"/>
              </w:rPr>
              <w:t>naj ne bi</w:t>
            </w:r>
            <w:r w:rsidRPr="009A4E5D">
              <w:rPr>
                <w:rFonts w:cs="Arial"/>
                <w:iCs/>
                <w:szCs w:val="20"/>
              </w:rPr>
              <w:t xml:space="preserve"> razlik</w:t>
            </w:r>
            <w:r w:rsidR="008E7A70">
              <w:rPr>
                <w:rFonts w:cs="Arial"/>
                <w:iCs/>
                <w:szCs w:val="20"/>
              </w:rPr>
              <w:t>oval</w:t>
            </w:r>
            <w:r w:rsidRPr="009A4E5D">
              <w:rPr>
                <w:rFonts w:cs="Arial"/>
                <w:iCs/>
                <w:szCs w:val="20"/>
              </w:rPr>
              <w:t xml:space="preserve"> med različnimi vrstami digitalnih sredstev – kot so kriptovalute, digitalni vrednostni papirji, žetoni (tokens) in stabilni kovanci (stablecoins). Meni</w:t>
            </w:r>
            <w:r w:rsidR="008E7A70">
              <w:rPr>
                <w:rFonts w:cs="Arial"/>
                <w:iCs/>
                <w:szCs w:val="20"/>
              </w:rPr>
              <w:t>l</w:t>
            </w:r>
            <w:r w:rsidR="00830AF6">
              <w:rPr>
                <w:rFonts w:cs="Arial"/>
                <w:iCs/>
                <w:szCs w:val="20"/>
              </w:rPr>
              <w:t>a</w:t>
            </w:r>
            <w:r w:rsidR="008E7A70">
              <w:rPr>
                <w:rFonts w:cs="Arial"/>
                <w:iCs/>
                <w:szCs w:val="20"/>
              </w:rPr>
              <w:t xml:space="preserve"> je</w:t>
            </w:r>
            <w:r w:rsidRPr="009A4E5D">
              <w:rPr>
                <w:rFonts w:cs="Arial"/>
                <w:iCs/>
                <w:szCs w:val="20"/>
              </w:rPr>
              <w:t xml:space="preserve">, da predlog zakona v celoti spregleda dejansko uporabo kriptosredstev za plačila in transakcije v realnem gospodarstvu. Obdavčitev vseh oblik uporabe digitalnih sredstev na enak način – ne glede na namen ali trajanje posedovanja – </w:t>
            </w:r>
            <w:r w:rsidR="008E7A70">
              <w:rPr>
                <w:rFonts w:cs="Arial"/>
                <w:iCs/>
                <w:szCs w:val="20"/>
              </w:rPr>
              <w:t xml:space="preserve">naj bi </w:t>
            </w:r>
            <w:r w:rsidRPr="009A4E5D">
              <w:rPr>
                <w:rFonts w:cs="Arial"/>
                <w:iCs/>
                <w:szCs w:val="20"/>
              </w:rPr>
              <w:t>pomeni</w:t>
            </w:r>
            <w:r w:rsidR="008E7A70">
              <w:rPr>
                <w:rFonts w:cs="Arial"/>
                <w:iCs/>
                <w:szCs w:val="20"/>
              </w:rPr>
              <w:t>la</w:t>
            </w:r>
            <w:r w:rsidRPr="009A4E5D">
              <w:rPr>
                <w:rFonts w:cs="Arial"/>
                <w:iCs/>
                <w:szCs w:val="20"/>
              </w:rPr>
              <w:t xml:space="preserve"> diskriminacijo v primerjavi z obravnavo kapitalskih dobičkov iz vrednostnih papirjev, kjer časovna komponenta pomembno vpliva na davčno obveznost. Predlaga</w:t>
            </w:r>
            <w:r w:rsidR="008E7A70">
              <w:rPr>
                <w:rFonts w:cs="Arial"/>
                <w:iCs/>
                <w:szCs w:val="20"/>
              </w:rPr>
              <w:t>l je</w:t>
            </w:r>
            <w:r w:rsidRPr="009A4E5D">
              <w:rPr>
                <w:rFonts w:cs="Arial"/>
                <w:iCs/>
                <w:szCs w:val="20"/>
              </w:rPr>
              <w:t xml:space="preserve"> ureditev podobn</w:t>
            </w:r>
            <w:r w:rsidR="008E7A70">
              <w:rPr>
                <w:rFonts w:cs="Arial"/>
                <w:iCs/>
                <w:szCs w:val="20"/>
              </w:rPr>
              <w:t>o tisti, ki velja</w:t>
            </w:r>
            <w:r w:rsidRPr="009A4E5D">
              <w:rPr>
                <w:rFonts w:cs="Arial"/>
                <w:iCs/>
                <w:szCs w:val="20"/>
              </w:rPr>
              <w:t xml:space="preserve"> v Nemčiji, </w:t>
            </w:r>
            <w:r w:rsidR="008E7A70">
              <w:rPr>
                <w:rFonts w:cs="Arial"/>
                <w:iCs/>
                <w:szCs w:val="20"/>
              </w:rPr>
              <w:t xml:space="preserve">na </w:t>
            </w:r>
            <w:r w:rsidRPr="009A4E5D">
              <w:rPr>
                <w:rFonts w:cs="Arial"/>
                <w:iCs/>
                <w:szCs w:val="20"/>
              </w:rPr>
              <w:t xml:space="preserve">Portugalskem, </w:t>
            </w:r>
            <w:r w:rsidR="008E7A70">
              <w:rPr>
                <w:rFonts w:cs="Arial"/>
                <w:iCs/>
                <w:szCs w:val="20"/>
              </w:rPr>
              <w:t xml:space="preserve">v </w:t>
            </w:r>
            <w:r w:rsidRPr="009A4E5D">
              <w:rPr>
                <w:rFonts w:cs="Arial"/>
                <w:iCs/>
                <w:szCs w:val="20"/>
              </w:rPr>
              <w:t xml:space="preserve">Luksemburgu, </w:t>
            </w:r>
            <w:r w:rsidR="008E7A70">
              <w:rPr>
                <w:rFonts w:cs="Arial"/>
                <w:iCs/>
                <w:szCs w:val="20"/>
              </w:rPr>
              <w:t xml:space="preserve">na </w:t>
            </w:r>
            <w:r w:rsidRPr="009A4E5D">
              <w:rPr>
                <w:rFonts w:cs="Arial"/>
                <w:iCs/>
                <w:szCs w:val="20"/>
              </w:rPr>
              <w:t>Hrvaškem</w:t>
            </w:r>
            <w:r w:rsidR="008E7A70">
              <w:rPr>
                <w:rFonts w:cs="Arial"/>
                <w:iCs/>
                <w:szCs w:val="20"/>
              </w:rPr>
              <w:t xml:space="preserve"> in</w:t>
            </w:r>
            <w:r w:rsidRPr="009A4E5D">
              <w:rPr>
                <w:rFonts w:cs="Arial"/>
                <w:iCs/>
                <w:szCs w:val="20"/>
              </w:rPr>
              <w:t xml:space="preserve"> Češkem. Glede davčne stopnje </w:t>
            </w:r>
            <w:r w:rsidR="008E7A70">
              <w:rPr>
                <w:rFonts w:cs="Arial"/>
                <w:iCs/>
                <w:szCs w:val="20"/>
              </w:rPr>
              <w:t xml:space="preserve">je </w:t>
            </w:r>
            <w:r w:rsidRPr="009A4E5D">
              <w:rPr>
                <w:rFonts w:cs="Arial"/>
                <w:iCs/>
                <w:szCs w:val="20"/>
              </w:rPr>
              <w:t>predlaga</w:t>
            </w:r>
            <w:r w:rsidR="008E7A70">
              <w:rPr>
                <w:rFonts w:cs="Arial"/>
                <w:iCs/>
                <w:szCs w:val="20"/>
              </w:rPr>
              <w:t>l</w:t>
            </w:r>
            <w:r w:rsidRPr="009A4E5D">
              <w:rPr>
                <w:rFonts w:cs="Arial"/>
                <w:iCs/>
                <w:szCs w:val="20"/>
              </w:rPr>
              <w:t xml:space="preserve"> davčno stopnjo</w:t>
            </w:r>
            <w:r w:rsidR="008E7A70">
              <w:rPr>
                <w:rFonts w:cs="Arial"/>
                <w:iCs/>
                <w:szCs w:val="20"/>
              </w:rPr>
              <w:t xml:space="preserve"> v višini</w:t>
            </w:r>
            <w:r w:rsidR="006F7D1F">
              <w:rPr>
                <w:rFonts w:cs="Arial"/>
                <w:iCs/>
                <w:szCs w:val="20"/>
              </w:rPr>
              <w:t> </w:t>
            </w:r>
            <w:r w:rsidR="008E7A70" w:rsidRPr="009A4E5D">
              <w:rPr>
                <w:rFonts w:cs="Arial"/>
                <w:iCs/>
                <w:szCs w:val="20"/>
              </w:rPr>
              <w:t>5</w:t>
            </w:r>
            <w:r w:rsidR="008E7A70">
              <w:rPr>
                <w:rFonts w:cs="Arial"/>
                <w:iCs/>
                <w:szCs w:val="20"/>
              </w:rPr>
              <w:t> </w:t>
            </w:r>
            <w:r w:rsidR="008E7A70" w:rsidRPr="009A4E5D">
              <w:rPr>
                <w:rFonts w:cs="Arial"/>
                <w:iCs/>
                <w:szCs w:val="20"/>
              </w:rPr>
              <w:t>%</w:t>
            </w:r>
            <w:r w:rsidRPr="009A4E5D">
              <w:rPr>
                <w:rFonts w:cs="Arial"/>
                <w:iCs/>
                <w:szCs w:val="20"/>
              </w:rPr>
              <w:t xml:space="preserve">. Čeprav obstajajo podrobnejša pojasnila glede davčne obravnave poslovanja z virtualnimi </w:t>
            </w:r>
            <w:r w:rsidRPr="009A4E5D">
              <w:rPr>
                <w:rFonts w:cs="Arial"/>
                <w:iCs/>
                <w:szCs w:val="20"/>
              </w:rPr>
              <w:lastRenderedPageBreak/>
              <w:t xml:space="preserve">valutami, </w:t>
            </w:r>
            <w:r w:rsidR="006F7D1F">
              <w:rPr>
                <w:rFonts w:cs="Arial"/>
                <w:iCs/>
                <w:szCs w:val="20"/>
              </w:rPr>
              <w:t xml:space="preserve">naj bi </w:t>
            </w:r>
            <w:r w:rsidRPr="009A4E5D">
              <w:rPr>
                <w:rFonts w:cs="Arial"/>
                <w:iCs/>
                <w:szCs w:val="20"/>
              </w:rPr>
              <w:t>ureditev ostaja</w:t>
            </w:r>
            <w:r w:rsidR="006F7D1F">
              <w:rPr>
                <w:rFonts w:cs="Arial"/>
                <w:iCs/>
                <w:szCs w:val="20"/>
              </w:rPr>
              <w:t>la</w:t>
            </w:r>
            <w:r w:rsidRPr="009A4E5D">
              <w:rPr>
                <w:rFonts w:cs="Arial"/>
                <w:iCs/>
                <w:szCs w:val="20"/>
              </w:rPr>
              <w:t xml:space="preserve"> zapletena, nepregledna in </w:t>
            </w:r>
            <w:r w:rsidR="006F7D1F">
              <w:rPr>
                <w:rFonts w:cs="Arial"/>
                <w:iCs/>
                <w:szCs w:val="20"/>
              </w:rPr>
              <w:t xml:space="preserve">bi </w:t>
            </w:r>
            <w:r w:rsidRPr="009A4E5D">
              <w:rPr>
                <w:rFonts w:cs="Arial"/>
                <w:iCs/>
                <w:szCs w:val="20"/>
              </w:rPr>
              <w:t>povzroča</w:t>
            </w:r>
            <w:r w:rsidR="006F7D1F">
              <w:rPr>
                <w:rFonts w:cs="Arial"/>
                <w:iCs/>
                <w:szCs w:val="20"/>
              </w:rPr>
              <w:t>la</w:t>
            </w:r>
            <w:r w:rsidRPr="009A4E5D">
              <w:rPr>
                <w:rFonts w:cs="Arial"/>
                <w:iCs/>
                <w:szCs w:val="20"/>
              </w:rPr>
              <w:t xml:space="preserve"> negotovost pri razumevanju davčnih obveznosti. </w:t>
            </w:r>
            <w:r w:rsidR="006F7D1F">
              <w:rPr>
                <w:rFonts w:cs="Arial"/>
                <w:iCs/>
                <w:szCs w:val="20"/>
              </w:rPr>
              <w:t xml:space="preserve">Predlog zakona naj bi </w:t>
            </w:r>
            <w:r w:rsidRPr="009A4E5D">
              <w:rPr>
                <w:rFonts w:cs="Arial"/>
                <w:iCs/>
                <w:szCs w:val="20"/>
              </w:rPr>
              <w:t>to zmedo še poglablja</w:t>
            </w:r>
            <w:r w:rsidR="006F7D1F">
              <w:rPr>
                <w:rFonts w:cs="Arial"/>
                <w:iCs/>
                <w:szCs w:val="20"/>
              </w:rPr>
              <w:t>l</w:t>
            </w:r>
            <w:r w:rsidRPr="009A4E5D">
              <w:rPr>
                <w:rFonts w:cs="Arial"/>
                <w:iCs/>
                <w:szCs w:val="20"/>
              </w:rPr>
              <w:t xml:space="preserve">, saj </w:t>
            </w:r>
            <w:r w:rsidR="006F7D1F">
              <w:rPr>
                <w:rFonts w:cs="Arial"/>
                <w:iCs/>
                <w:szCs w:val="20"/>
              </w:rPr>
              <w:t>naj ne bi reševal</w:t>
            </w:r>
            <w:r w:rsidRPr="009A4E5D">
              <w:rPr>
                <w:rFonts w:cs="Arial"/>
                <w:iCs/>
                <w:szCs w:val="20"/>
              </w:rPr>
              <w:t xml:space="preserve"> odprtih vprašanj, temveč ustvarja</w:t>
            </w:r>
            <w:r w:rsidR="006F7D1F">
              <w:rPr>
                <w:rFonts w:cs="Arial"/>
                <w:iCs/>
                <w:szCs w:val="20"/>
              </w:rPr>
              <w:t>l</w:t>
            </w:r>
            <w:r w:rsidRPr="009A4E5D">
              <w:rPr>
                <w:rFonts w:cs="Arial"/>
                <w:iCs/>
                <w:szCs w:val="20"/>
              </w:rPr>
              <w:t xml:space="preserve"> dodatne negotovosti glede definicij, obdavčitve transakcij in poročanja. Posledično bi lahko prišlo do povečanja administrativnega bremena za posameznike in davčne organe ter do večjega števila sporov.</w:t>
            </w:r>
          </w:p>
          <w:p w14:paraId="22B33A3F" w14:textId="77777777" w:rsidR="009A4E5D" w:rsidRPr="009A4E5D" w:rsidRDefault="009A4E5D" w:rsidP="009A4E5D">
            <w:pPr>
              <w:contextualSpacing/>
              <w:jc w:val="both"/>
              <w:rPr>
                <w:rFonts w:cs="Arial"/>
                <w:iCs/>
                <w:szCs w:val="20"/>
              </w:rPr>
            </w:pPr>
          </w:p>
          <w:p w14:paraId="18ED31A0" w14:textId="66553D68" w:rsidR="009A4E5D" w:rsidRDefault="009A4E5D" w:rsidP="009A4E5D">
            <w:pPr>
              <w:contextualSpacing/>
              <w:jc w:val="both"/>
              <w:rPr>
                <w:rFonts w:cs="Arial"/>
                <w:iCs/>
                <w:szCs w:val="20"/>
              </w:rPr>
            </w:pPr>
            <w:r w:rsidRPr="009A4E5D">
              <w:rPr>
                <w:rFonts w:cs="Arial"/>
                <w:iCs/>
                <w:szCs w:val="20"/>
              </w:rPr>
              <w:t>Obrtna zbornica Slovenije</w:t>
            </w:r>
            <w:r w:rsidR="006F7D1F">
              <w:rPr>
                <w:rFonts w:cs="Arial"/>
                <w:iCs/>
                <w:szCs w:val="20"/>
              </w:rPr>
              <w:t xml:space="preserve"> je</w:t>
            </w:r>
            <w:r w:rsidRPr="009A4E5D">
              <w:rPr>
                <w:rFonts w:cs="Arial"/>
                <w:iCs/>
                <w:szCs w:val="20"/>
              </w:rPr>
              <w:t xml:space="preserve"> meni</w:t>
            </w:r>
            <w:r w:rsidR="006F7D1F">
              <w:rPr>
                <w:rFonts w:cs="Arial"/>
                <w:iCs/>
                <w:szCs w:val="20"/>
              </w:rPr>
              <w:t>la</w:t>
            </w:r>
            <w:r w:rsidRPr="009A4E5D">
              <w:rPr>
                <w:rFonts w:cs="Arial"/>
                <w:iCs/>
                <w:szCs w:val="20"/>
              </w:rPr>
              <w:t xml:space="preserve">, da predlog zakona uvaja administrativno zahtevno vodenje evidenc po posamezni vrsti finančnega instrumenta, zato </w:t>
            </w:r>
            <w:r w:rsidR="006F7D1F">
              <w:rPr>
                <w:rFonts w:cs="Arial"/>
                <w:iCs/>
                <w:szCs w:val="20"/>
              </w:rPr>
              <w:t xml:space="preserve">bi </w:t>
            </w:r>
            <w:r w:rsidRPr="009A4E5D">
              <w:rPr>
                <w:rFonts w:cs="Arial"/>
                <w:iCs/>
                <w:szCs w:val="20"/>
              </w:rPr>
              <w:t>lahko fizične osebe, ki ne trgujejo s kriptosredstvi na dnevni bazi in investirajo razpršeno z namenom dolgoročne naložbe, odvrn</w:t>
            </w:r>
            <w:r w:rsidR="006F7D1F">
              <w:rPr>
                <w:rFonts w:cs="Arial"/>
                <w:iCs/>
                <w:szCs w:val="20"/>
              </w:rPr>
              <w:t>il</w:t>
            </w:r>
            <w:r w:rsidRPr="009A4E5D">
              <w:rPr>
                <w:rFonts w:cs="Arial"/>
                <w:iCs/>
                <w:szCs w:val="20"/>
              </w:rPr>
              <w:t xml:space="preserve"> od tovrstnih naložb. Zato </w:t>
            </w:r>
            <w:r w:rsidR="006F7D1F">
              <w:rPr>
                <w:rFonts w:cs="Arial"/>
                <w:iCs/>
                <w:szCs w:val="20"/>
              </w:rPr>
              <w:t xml:space="preserve">je </w:t>
            </w:r>
            <w:r w:rsidRPr="009A4E5D">
              <w:rPr>
                <w:rFonts w:cs="Arial"/>
                <w:iCs/>
                <w:szCs w:val="20"/>
              </w:rPr>
              <w:t>predlaga</w:t>
            </w:r>
            <w:r w:rsidR="006F7D1F">
              <w:rPr>
                <w:rFonts w:cs="Arial"/>
                <w:iCs/>
                <w:szCs w:val="20"/>
              </w:rPr>
              <w:t>la</w:t>
            </w:r>
            <w:r w:rsidRPr="009A4E5D">
              <w:rPr>
                <w:rFonts w:cs="Arial"/>
                <w:iCs/>
                <w:szCs w:val="20"/>
              </w:rPr>
              <w:t>, da se zavezance, ki ne trgujejo s kriptosredstvi, oprosti obveznega vodenje evidenc (</w:t>
            </w:r>
            <w:r w:rsidR="003F44E3">
              <w:rPr>
                <w:rFonts w:cs="Arial"/>
                <w:iCs/>
                <w:szCs w:val="20"/>
              </w:rPr>
              <w:t>na primer</w:t>
            </w:r>
            <w:r w:rsidRPr="009A4E5D">
              <w:rPr>
                <w:rFonts w:cs="Arial"/>
                <w:iCs/>
                <w:szCs w:val="20"/>
              </w:rPr>
              <w:t xml:space="preserve"> vodenje evidenc naj </w:t>
            </w:r>
            <w:r w:rsidR="006F7D1F">
              <w:rPr>
                <w:rFonts w:cs="Arial"/>
                <w:iCs/>
                <w:szCs w:val="20"/>
              </w:rPr>
              <w:t>ne bi bilo</w:t>
            </w:r>
            <w:r w:rsidRPr="009A4E5D">
              <w:rPr>
                <w:rFonts w:cs="Arial"/>
                <w:iCs/>
                <w:szCs w:val="20"/>
              </w:rPr>
              <w:t xml:space="preserve"> obvezno, če</w:t>
            </w:r>
            <w:r w:rsidR="006F7D1F">
              <w:rPr>
                <w:rFonts w:cs="Arial"/>
                <w:iCs/>
                <w:szCs w:val="20"/>
              </w:rPr>
              <w:t xml:space="preserve"> bi</w:t>
            </w:r>
            <w:r w:rsidRPr="009A4E5D">
              <w:rPr>
                <w:rFonts w:cs="Arial"/>
                <w:iCs/>
                <w:szCs w:val="20"/>
              </w:rPr>
              <w:t xml:space="preserve"> im</w:t>
            </w:r>
            <w:r w:rsidR="006F7D1F">
              <w:rPr>
                <w:rFonts w:cs="Arial"/>
                <w:iCs/>
                <w:szCs w:val="20"/>
              </w:rPr>
              <w:t>ela</w:t>
            </w:r>
            <w:r w:rsidRPr="009A4E5D">
              <w:rPr>
                <w:rFonts w:cs="Arial"/>
                <w:iCs/>
                <w:szCs w:val="20"/>
              </w:rPr>
              <w:t xml:space="preserve"> fizična oseba v lasti več kot 30.000</w:t>
            </w:r>
            <w:r w:rsidR="006F7D1F">
              <w:rPr>
                <w:rFonts w:cs="Arial"/>
                <w:iCs/>
                <w:szCs w:val="20"/>
              </w:rPr>
              <w:t xml:space="preserve"> </w:t>
            </w:r>
            <w:r w:rsidR="00D36D1C">
              <w:rPr>
                <w:rFonts w:cs="Arial"/>
                <w:iCs/>
                <w:szCs w:val="20"/>
              </w:rPr>
              <w:t>EUR</w:t>
            </w:r>
            <w:r w:rsidRPr="009A4E5D">
              <w:rPr>
                <w:rFonts w:cs="Arial"/>
                <w:iCs/>
                <w:szCs w:val="20"/>
              </w:rPr>
              <w:t xml:space="preserve"> tržne vrednosti v kriptosredstvih ali </w:t>
            </w:r>
            <w:r w:rsidR="006F7D1F">
              <w:rPr>
                <w:rFonts w:cs="Arial"/>
                <w:iCs/>
                <w:szCs w:val="20"/>
              </w:rPr>
              <w:t>bi imela</w:t>
            </w:r>
            <w:r w:rsidRPr="009A4E5D">
              <w:rPr>
                <w:rFonts w:cs="Arial"/>
                <w:iCs/>
                <w:szCs w:val="20"/>
              </w:rPr>
              <w:t xml:space="preserve"> v davčnem letu več kot določeno število odsvojitev in nakupov kriptosredstev). </w:t>
            </w:r>
            <w:r w:rsidR="006F7D1F">
              <w:rPr>
                <w:rFonts w:cs="Arial"/>
                <w:iCs/>
                <w:szCs w:val="20"/>
              </w:rPr>
              <w:t xml:space="preserve">Nadalje je opozorila, da </w:t>
            </w:r>
            <w:r w:rsidRPr="009A4E5D">
              <w:rPr>
                <w:rFonts w:cs="Arial"/>
                <w:iCs/>
                <w:szCs w:val="20"/>
              </w:rPr>
              <w:t>Slovenski računovodski standard</w:t>
            </w:r>
            <w:r w:rsidR="006F7D1F">
              <w:rPr>
                <w:rFonts w:cs="Arial"/>
                <w:iCs/>
                <w:szCs w:val="20"/>
              </w:rPr>
              <w:t>i</w:t>
            </w:r>
            <w:r w:rsidRPr="009A4E5D">
              <w:rPr>
                <w:rFonts w:cs="Arial"/>
                <w:iCs/>
                <w:szCs w:val="20"/>
              </w:rPr>
              <w:t xml:space="preserve"> 2024 kriptosredstva uvrščajo med finančne naložbe. Predlog zakona (drugi odstavek 9. člena ZDDOKS) </w:t>
            </w:r>
            <w:r w:rsidR="006F7D1F">
              <w:rPr>
                <w:rFonts w:cs="Arial"/>
                <w:iCs/>
                <w:szCs w:val="20"/>
              </w:rPr>
              <w:t xml:space="preserve">pa naj </w:t>
            </w:r>
            <w:r w:rsidRPr="009A4E5D">
              <w:rPr>
                <w:rFonts w:cs="Arial"/>
                <w:iCs/>
                <w:szCs w:val="20"/>
              </w:rPr>
              <w:t xml:space="preserve">fizičnim osebam z dejavnostjo ne </w:t>
            </w:r>
            <w:r w:rsidR="006F7D1F">
              <w:rPr>
                <w:rFonts w:cs="Arial"/>
                <w:iCs/>
                <w:szCs w:val="20"/>
              </w:rPr>
              <w:t>bi omogočal</w:t>
            </w:r>
            <w:r w:rsidRPr="009A4E5D">
              <w:rPr>
                <w:rFonts w:cs="Arial"/>
                <w:iCs/>
                <w:szCs w:val="20"/>
              </w:rPr>
              <w:t>, da v okviru dejavnosti kriptosredstva obravnavajo skladno s SRS 2024 in obdavčijo po določbah ZDoh-2. V predlogu zakona n</w:t>
            </w:r>
            <w:r w:rsidR="006F7D1F">
              <w:rPr>
                <w:rFonts w:cs="Arial"/>
                <w:iCs/>
                <w:szCs w:val="20"/>
              </w:rPr>
              <w:t>aj ne bi bilo</w:t>
            </w:r>
            <w:r w:rsidRPr="009A4E5D">
              <w:rPr>
                <w:rFonts w:cs="Arial"/>
                <w:iCs/>
                <w:szCs w:val="20"/>
              </w:rPr>
              <w:t xml:space="preserve"> obrazloženo kaj je vodilo zakonodajalca k odstopu od računovodskih smernic in drugačni davčni obravnavi izključno tovrstnih finančnih naložb. </w:t>
            </w:r>
            <w:r w:rsidR="006F7D1F">
              <w:rPr>
                <w:rFonts w:cs="Arial"/>
                <w:iCs/>
                <w:szCs w:val="20"/>
              </w:rPr>
              <w:t xml:space="preserve">Nadalje zbornica predlaga, </w:t>
            </w:r>
            <w:r w:rsidRPr="009A4E5D">
              <w:rPr>
                <w:rFonts w:cs="Arial"/>
                <w:iCs/>
                <w:szCs w:val="20"/>
              </w:rPr>
              <w:t>da se stopnja davka določi v višini 10</w:t>
            </w:r>
            <w:r w:rsidR="006F7D1F">
              <w:rPr>
                <w:rFonts w:cs="Arial"/>
                <w:iCs/>
                <w:szCs w:val="20"/>
              </w:rPr>
              <w:t xml:space="preserve"> </w:t>
            </w:r>
            <w:r w:rsidRPr="009A4E5D">
              <w:rPr>
                <w:rFonts w:cs="Arial"/>
                <w:iCs/>
                <w:szCs w:val="20"/>
              </w:rPr>
              <w:t xml:space="preserve">%, z možnostjo odloga davka v posebnih primerih, kot </w:t>
            </w:r>
            <w:r w:rsidR="003F44E3">
              <w:rPr>
                <w:rFonts w:cs="Arial"/>
                <w:iCs/>
                <w:szCs w:val="20"/>
              </w:rPr>
              <w:t>na primer</w:t>
            </w:r>
            <w:r w:rsidRPr="009A4E5D">
              <w:rPr>
                <w:rFonts w:cs="Arial"/>
                <w:iCs/>
                <w:szCs w:val="20"/>
              </w:rPr>
              <w:t xml:space="preserve"> </w:t>
            </w:r>
            <w:r w:rsidR="006F7D1F">
              <w:rPr>
                <w:rFonts w:cs="Arial"/>
                <w:iCs/>
                <w:szCs w:val="20"/>
              </w:rPr>
              <w:t xml:space="preserve">pri </w:t>
            </w:r>
            <w:r w:rsidRPr="009A4E5D">
              <w:rPr>
                <w:rFonts w:cs="Arial"/>
                <w:iCs/>
                <w:szCs w:val="20"/>
              </w:rPr>
              <w:t>dedovanj</w:t>
            </w:r>
            <w:r w:rsidR="006F7D1F">
              <w:rPr>
                <w:rFonts w:cs="Arial"/>
                <w:iCs/>
                <w:szCs w:val="20"/>
              </w:rPr>
              <w:t>u ali podaritvi osebi iz prvega dednega reda.</w:t>
            </w:r>
            <w:r w:rsidRPr="009A4E5D">
              <w:rPr>
                <w:rFonts w:cs="Arial"/>
                <w:iCs/>
                <w:szCs w:val="20"/>
              </w:rPr>
              <w:t xml:space="preserve"> Predlaga</w:t>
            </w:r>
            <w:r w:rsidR="006F7D1F">
              <w:rPr>
                <w:rFonts w:cs="Arial"/>
                <w:iCs/>
                <w:szCs w:val="20"/>
              </w:rPr>
              <w:t>la je</w:t>
            </w:r>
            <w:r w:rsidRPr="009A4E5D">
              <w:rPr>
                <w:rFonts w:cs="Arial"/>
                <w:iCs/>
                <w:szCs w:val="20"/>
              </w:rPr>
              <w:t xml:space="preserve">, da se za obveznost avtomatičnega dajanja podatkov o plačilnih transakcijah mejo za poročanje dvigne iz 500 </w:t>
            </w:r>
            <w:r w:rsidR="00D36D1C">
              <w:rPr>
                <w:rFonts w:cs="Arial"/>
                <w:iCs/>
                <w:szCs w:val="20"/>
              </w:rPr>
              <w:t>EUR</w:t>
            </w:r>
            <w:r w:rsidRPr="009A4E5D">
              <w:rPr>
                <w:rFonts w:cs="Arial"/>
                <w:iCs/>
                <w:szCs w:val="20"/>
              </w:rPr>
              <w:t xml:space="preserve"> na 30.000 </w:t>
            </w:r>
            <w:r w:rsidR="00D36D1C">
              <w:rPr>
                <w:rFonts w:cs="Arial"/>
                <w:iCs/>
                <w:szCs w:val="20"/>
              </w:rPr>
              <w:t>EUR</w:t>
            </w:r>
            <w:r w:rsidRPr="009A4E5D">
              <w:rPr>
                <w:rFonts w:cs="Arial"/>
                <w:iCs/>
                <w:szCs w:val="20"/>
              </w:rPr>
              <w:t xml:space="preserve"> in se pri tem sklic</w:t>
            </w:r>
            <w:r w:rsidR="006F7D1F">
              <w:rPr>
                <w:rFonts w:cs="Arial"/>
                <w:iCs/>
                <w:szCs w:val="20"/>
              </w:rPr>
              <w:t>evala</w:t>
            </w:r>
            <w:r w:rsidRPr="009A4E5D">
              <w:rPr>
                <w:rFonts w:cs="Arial"/>
                <w:iCs/>
                <w:szCs w:val="20"/>
              </w:rPr>
              <w:t xml:space="preserve"> na poročanje po direktivi</w:t>
            </w:r>
            <w:r w:rsidR="006F7D1F">
              <w:rPr>
                <w:rFonts w:cs="Arial"/>
                <w:iCs/>
                <w:szCs w:val="20"/>
              </w:rPr>
              <w:t xml:space="preserve">, </w:t>
            </w:r>
            <w:r w:rsidRPr="009A4E5D">
              <w:rPr>
                <w:rFonts w:cs="Arial"/>
                <w:iCs/>
                <w:szCs w:val="20"/>
              </w:rPr>
              <w:t xml:space="preserve">ki določa mejo 50.000 USD. Glede obveznosti predložitve obračuna davka </w:t>
            </w:r>
            <w:r w:rsidR="00AD257D">
              <w:rPr>
                <w:rFonts w:cs="Arial"/>
                <w:iCs/>
                <w:szCs w:val="20"/>
              </w:rPr>
              <w:t>j</w:t>
            </w:r>
            <w:r w:rsidRPr="009A4E5D">
              <w:rPr>
                <w:rFonts w:cs="Arial"/>
                <w:iCs/>
                <w:szCs w:val="20"/>
              </w:rPr>
              <w:t>e predlaga</w:t>
            </w:r>
            <w:r w:rsidR="00AD257D">
              <w:rPr>
                <w:rFonts w:cs="Arial"/>
                <w:iCs/>
                <w:szCs w:val="20"/>
              </w:rPr>
              <w:t>la</w:t>
            </w:r>
            <w:r w:rsidRPr="009A4E5D">
              <w:rPr>
                <w:rFonts w:cs="Arial"/>
                <w:iCs/>
                <w:szCs w:val="20"/>
              </w:rPr>
              <w:t xml:space="preserve">, da se rok  poenoti z rokom za oddajo napovedi dohodnine od dobička </w:t>
            </w:r>
            <w:r w:rsidR="00AD257D">
              <w:rPr>
                <w:rFonts w:cs="Arial"/>
                <w:iCs/>
                <w:szCs w:val="20"/>
              </w:rPr>
              <w:t>iz kapitala iz odsvojitve</w:t>
            </w:r>
            <w:r w:rsidRPr="009A4E5D">
              <w:rPr>
                <w:rFonts w:cs="Arial"/>
                <w:iCs/>
                <w:szCs w:val="20"/>
              </w:rPr>
              <w:t xml:space="preserve"> vrednostnih papirjev in drugih deležev ter investicijskih kuponov (do 28. februarja tekočega leta za preteklo leto). Opoz</w:t>
            </w:r>
            <w:r w:rsidR="00AD257D">
              <w:rPr>
                <w:rFonts w:cs="Arial"/>
                <w:iCs/>
                <w:szCs w:val="20"/>
              </w:rPr>
              <w:t>orila je</w:t>
            </w:r>
            <w:r w:rsidRPr="009A4E5D">
              <w:rPr>
                <w:rFonts w:cs="Arial"/>
                <w:iCs/>
                <w:szCs w:val="20"/>
              </w:rPr>
              <w:t xml:space="preserve"> na vsesplošno obvezo in kompleksnost poročanja s strani fizičnih oseb. </w:t>
            </w:r>
          </w:p>
          <w:p w14:paraId="2E11D6B8" w14:textId="77777777" w:rsidR="003D75BF" w:rsidRDefault="003D75BF" w:rsidP="009A4E5D">
            <w:pPr>
              <w:contextualSpacing/>
              <w:jc w:val="both"/>
              <w:rPr>
                <w:rFonts w:cs="Arial"/>
                <w:iCs/>
                <w:szCs w:val="20"/>
              </w:rPr>
            </w:pPr>
          </w:p>
          <w:p w14:paraId="750944DA" w14:textId="46005EEB" w:rsidR="003D75BF" w:rsidRPr="00C33363" w:rsidRDefault="003D75BF" w:rsidP="009A4E5D">
            <w:pPr>
              <w:contextualSpacing/>
              <w:jc w:val="both"/>
              <w:rPr>
                <w:rFonts w:cs="Arial"/>
                <w:iCs/>
                <w:szCs w:val="20"/>
              </w:rPr>
            </w:pPr>
            <w:r w:rsidRPr="00C33363">
              <w:rPr>
                <w:rFonts w:cs="Arial"/>
                <w:iCs/>
                <w:szCs w:val="20"/>
              </w:rPr>
              <w:t>Prejete pripombe so bile preučene. V večini niso bile upoštevane.</w:t>
            </w:r>
          </w:p>
          <w:p w14:paraId="5E958D68" w14:textId="77777777" w:rsidR="009A4E5D" w:rsidRPr="003D75BF" w:rsidRDefault="009A4E5D" w:rsidP="009A4E5D">
            <w:pPr>
              <w:contextualSpacing/>
              <w:jc w:val="both"/>
              <w:rPr>
                <w:rFonts w:cs="Arial"/>
                <w:iCs/>
                <w:color w:val="FF0000"/>
                <w:szCs w:val="20"/>
              </w:rPr>
            </w:pPr>
          </w:p>
          <w:p w14:paraId="0EA55459" w14:textId="1361DE30" w:rsidR="009A4E5D" w:rsidRPr="00F4394C" w:rsidRDefault="00830AF6" w:rsidP="009A4E5D">
            <w:pPr>
              <w:contextualSpacing/>
              <w:jc w:val="both"/>
              <w:rPr>
                <w:rFonts w:cs="Arial"/>
                <w:b/>
                <w:bCs/>
                <w:iCs/>
                <w:szCs w:val="20"/>
              </w:rPr>
            </w:pPr>
            <w:r w:rsidRPr="00F4394C">
              <w:rPr>
                <w:rFonts w:cs="Arial"/>
                <w:b/>
                <w:bCs/>
                <w:iCs/>
                <w:szCs w:val="20"/>
              </w:rPr>
              <w:t xml:space="preserve">Odgovor na </w:t>
            </w:r>
            <w:r w:rsidR="009A4E5D" w:rsidRPr="00F4394C">
              <w:rPr>
                <w:rFonts w:cs="Arial"/>
                <w:b/>
                <w:bCs/>
                <w:iCs/>
                <w:szCs w:val="20"/>
              </w:rPr>
              <w:t>prejete pripombe v javni obravnavi:</w:t>
            </w:r>
          </w:p>
          <w:p w14:paraId="7F1BEEE5" w14:textId="77777777" w:rsidR="00830AF6" w:rsidRPr="00F4394C" w:rsidRDefault="00830AF6" w:rsidP="009A4E5D">
            <w:pPr>
              <w:contextualSpacing/>
              <w:jc w:val="both"/>
              <w:rPr>
                <w:rFonts w:cs="Arial"/>
                <w:b/>
                <w:bCs/>
                <w:iCs/>
                <w:szCs w:val="20"/>
                <w:highlight w:val="yellow"/>
              </w:rPr>
            </w:pPr>
          </w:p>
          <w:p w14:paraId="12D82F71" w14:textId="77777777" w:rsidR="003D7245" w:rsidRPr="00F4394C" w:rsidRDefault="009A4E5D" w:rsidP="003D7245">
            <w:pPr>
              <w:contextualSpacing/>
              <w:jc w:val="both"/>
              <w:rPr>
                <w:rFonts w:cs="Arial"/>
                <w:b/>
                <w:bCs/>
                <w:iCs/>
                <w:szCs w:val="20"/>
              </w:rPr>
            </w:pPr>
            <w:r w:rsidRPr="00F4394C">
              <w:rPr>
                <w:rFonts w:cs="Arial"/>
                <w:b/>
                <w:bCs/>
                <w:iCs/>
                <w:szCs w:val="20"/>
              </w:rPr>
              <w:t>Opredelitev kri</w:t>
            </w:r>
            <w:r w:rsidR="003D7245" w:rsidRPr="00F4394C">
              <w:rPr>
                <w:rFonts w:cs="Arial"/>
                <w:b/>
                <w:bCs/>
                <w:iCs/>
                <w:szCs w:val="20"/>
              </w:rPr>
              <w:t>p</w:t>
            </w:r>
            <w:r w:rsidRPr="00F4394C">
              <w:rPr>
                <w:rFonts w:cs="Arial"/>
                <w:b/>
                <w:bCs/>
                <w:iCs/>
                <w:szCs w:val="20"/>
              </w:rPr>
              <w:t>tosreds</w:t>
            </w:r>
            <w:r w:rsidR="003D7245" w:rsidRPr="00F4394C">
              <w:rPr>
                <w:rFonts w:cs="Arial"/>
                <w:b/>
                <w:bCs/>
                <w:iCs/>
                <w:szCs w:val="20"/>
              </w:rPr>
              <w:t>tev</w:t>
            </w:r>
          </w:p>
          <w:p w14:paraId="09E95735" w14:textId="032F3ED4" w:rsidR="003D7245" w:rsidRPr="00F4394C" w:rsidRDefault="003D7245" w:rsidP="003D7245">
            <w:pPr>
              <w:contextualSpacing/>
              <w:jc w:val="both"/>
              <w:rPr>
                <w:rFonts w:eastAsia="Aptos" w:cs="Arial"/>
                <w:kern w:val="2"/>
                <w:szCs w:val="20"/>
                <w14:ligatures w14:val="standardContextual"/>
              </w:rPr>
            </w:pPr>
            <w:r w:rsidRPr="00F4394C">
              <w:rPr>
                <w:rFonts w:eastAsia="Aptos" w:cs="Arial"/>
                <w:kern w:val="2"/>
                <w:szCs w:val="20"/>
                <w14:ligatures w14:val="standardContextual"/>
              </w:rPr>
              <w:t xml:space="preserve">V okviru javne obravnave predloga zakona Bitcoin društvo Slovenije v posredovanih pripombah prvenstveno izpostavlja Bitcoin kot posebno vrsto kriptosredstev, ki opravlja funkcijo plačilnega sredstva in hranilca vrednosti, ter podaja pripombe glede opredelitve kriptosredstev po predlaganem zakonu. </w:t>
            </w:r>
          </w:p>
          <w:p w14:paraId="44F2554D" w14:textId="77777777" w:rsidR="003D7245" w:rsidRPr="00F4394C" w:rsidRDefault="003D7245" w:rsidP="003D7245">
            <w:pPr>
              <w:spacing w:line="240" w:lineRule="auto"/>
              <w:jc w:val="both"/>
              <w:rPr>
                <w:rFonts w:eastAsia="Aptos" w:cs="Arial"/>
                <w:kern w:val="2"/>
                <w:szCs w:val="20"/>
                <w14:ligatures w14:val="standardContextual"/>
              </w:rPr>
            </w:pPr>
          </w:p>
          <w:p w14:paraId="57C34CFE" w14:textId="21D82D79" w:rsidR="003D7245" w:rsidRPr="00F4394C" w:rsidRDefault="003D7245" w:rsidP="00BD72B7">
            <w:pPr>
              <w:spacing w:after="120" w:line="240" w:lineRule="auto"/>
              <w:jc w:val="both"/>
              <w:rPr>
                <w:rFonts w:eastAsia="Aptos" w:cs="Arial"/>
                <w:kern w:val="2"/>
                <w:szCs w:val="20"/>
                <w14:ligatures w14:val="standardContextual"/>
              </w:rPr>
            </w:pPr>
            <w:r w:rsidRPr="00F4394C">
              <w:rPr>
                <w:rFonts w:eastAsia="Aptos" w:cs="Arial"/>
                <w:kern w:val="2"/>
                <w:szCs w:val="20"/>
                <w14:ligatures w14:val="standardContextual"/>
              </w:rPr>
              <w:t>Uvaja se obdavčitev kriptosredstev v kontekstu splošnega približevanja davčne obravnave kriptosredstev kot naložbenega razreda ostalim oblikam kapitalskih naložb (npr. vlaganja v finančne instrumente in izvedene finančne instrumente). Osnovna izhodišča, upoštevana pri pripravi predloga zakona, so bila:</w:t>
            </w:r>
          </w:p>
          <w:p w14:paraId="5662DC58" w14:textId="77777777" w:rsidR="003D7245" w:rsidRPr="00F4394C" w:rsidRDefault="003D7245" w:rsidP="008D0D54">
            <w:pPr>
              <w:numPr>
                <w:ilvl w:val="0"/>
                <w:numId w:val="48"/>
              </w:numPr>
              <w:spacing w:line="240" w:lineRule="auto"/>
              <w:jc w:val="both"/>
              <w:rPr>
                <w:rFonts w:eastAsia="Aptos" w:cs="Arial"/>
                <w:kern w:val="2"/>
                <w:szCs w:val="20"/>
                <w14:ligatures w14:val="standardContextual"/>
              </w:rPr>
            </w:pPr>
            <w:r w:rsidRPr="00F4394C">
              <w:rPr>
                <w:rFonts w:eastAsia="Aptos" w:cs="Arial"/>
                <w:kern w:val="2"/>
                <w:szCs w:val="20"/>
                <w14:ligatures w14:val="standardContextual"/>
              </w:rPr>
              <w:t>Uredba 2023/1114/EU o trgih kriptosredstev (MiCA Uredba), ki opredeljuje kriptosredstva in različne vrste kriptosredstev;</w:t>
            </w:r>
          </w:p>
          <w:p w14:paraId="29AC064B" w14:textId="77777777" w:rsidR="003D7245" w:rsidRPr="00F4394C" w:rsidRDefault="003D7245" w:rsidP="008D0D54">
            <w:pPr>
              <w:numPr>
                <w:ilvl w:val="0"/>
                <w:numId w:val="48"/>
              </w:numPr>
              <w:spacing w:line="240" w:lineRule="auto"/>
              <w:jc w:val="both"/>
              <w:rPr>
                <w:rFonts w:eastAsia="Aptos" w:cs="Arial"/>
                <w:kern w:val="2"/>
                <w:szCs w:val="20"/>
                <w14:ligatures w14:val="standardContextual"/>
              </w:rPr>
            </w:pPr>
            <w:r w:rsidRPr="00F4394C">
              <w:rPr>
                <w:rFonts w:eastAsia="Aptos" w:cs="Arial"/>
                <w:kern w:val="2"/>
                <w:szCs w:val="20"/>
                <w14:ligatures w14:val="standardContextual"/>
              </w:rPr>
              <w:t>dobički od odsvojitve kriptosredstev kot osnova za ugotavljanje davčne obveznosti;</w:t>
            </w:r>
          </w:p>
          <w:p w14:paraId="477A3B6B" w14:textId="77777777" w:rsidR="003D7245" w:rsidRPr="00F4394C" w:rsidRDefault="003D7245" w:rsidP="008D0D54">
            <w:pPr>
              <w:numPr>
                <w:ilvl w:val="0"/>
                <w:numId w:val="48"/>
              </w:numPr>
              <w:spacing w:line="240" w:lineRule="auto"/>
              <w:jc w:val="both"/>
              <w:rPr>
                <w:rFonts w:eastAsia="Aptos" w:cs="Arial"/>
                <w:kern w:val="2"/>
                <w:szCs w:val="20"/>
                <w14:ligatures w14:val="standardContextual"/>
              </w:rPr>
            </w:pPr>
            <w:r w:rsidRPr="00F4394C">
              <w:rPr>
                <w:rFonts w:eastAsia="Aptos" w:cs="Arial"/>
                <w:kern w:val="2"/>
                <w:szCs w:val="20"/>
                <w14:ligatures w14:val="standardContextual"/>
              </w:rPr>
              <w:t>davčna stopnja, primerljiva z naložbenimi razredi, ki so po profilu tveganja in donosu sorodni z vlaganjem v kriptosredstva (izvedeni finančni instrumenti).</w:t>
            </w:r>
          </w:p>
          <w:p w14:paraId="1F9B1BA1" w14:textId="77777777" w:rsidR="00F4394C" w:rsidRPr="00F4394C" w:rsidRDefault="00F4394C" w:rsidP="003D7245">
            <w:pPr>
              <w:spacing w:line="240" w:lineRule="auto"/>
              <w:jc w:val="both"/>
              <w:rPr>
                <w:rFonts w:eastAsia="Aptos" w:cs="Arial"/>
                <w:kern w:val="2"/>
                <w:szCs w:val="20"/>
                <w14:ligatures w14:val="standardContextual"/>
              </w:rPr>
            </w:pPr>
          </w:p>
          <w:p w14:paraId="21C4AD41" w14:textId="78EC3152" w:rsidR="003D7245" w:rsidRPr="00F4394C" w:rsidRDefault="003D7245" w:rsidP="003D7245">
            <w:pPr>
              <w:spacing w:line="240" w:lineRule="auto"/>
              <w:jc w:val="both"/>
              <w:rPr>
                <w:rFonts w:eastAsia="Aptos" w:cs="Arial"/>
                <w:kern w:val="2"/>
                <w:szCs w:val="20"/>
                <w14:ligatures w14:val="standardContextual"/>
              </w:rPr>
            </w:pPr>
            <w:r w:rsidRPr="00F4394C">
              <w:rPr>
                <w:rFonts w:eastAsia="Aptos" w:cs="Arial"/>
                <w:kern w:val="2"/>
                <w:szCs w:val="20"/>
                <w14:ligatures w14:val="standardContextual"/>
              </w:rPr>
              <w:t xml:space="preserve">Pobudi društva, da bi Bitcoin (BTC) kot posebna vrsta kriptosredstev užival posebno davčno obravnavo, </w:t>
            </w:r>
            <w:r w:rsidR="00F30C9C">
              <w:rPr>
                <w:rFonts w:eastAsia="Aptos" w:cs="Arial"/>
                <w:kern w:val="2"/>
                <w:szCs w:val="20"/>
                <w14:ligatures w14:val="standardContextual"/>
              </w:rPr>
              <w:t xml:space="preserve">se </w:t>
            </w:r>
            <w:r w:rsidRPr="00F4394C">
              <w:rPr>
                <w:rFonts w:eastAsia="Aptos" w:cs="Arial"/>
                <w:kern w:val="2"/>
                <w:szCs w:val="20"/>
                <w14:ligatures w14:val="standardContextual"/>
              </w:rPr>
              <w:t xml:space="preserve">ni sledilo, saj za to ni ustrezne vsebinske podlage. Bitcoin (BTC) v skladu z Uredbo 2023/1114/EU spada v kategorijo drugih kriptosredstev – tj. kriptosredstev, ki niso žetoni, vezani na sredstva ali e-denarni žetoni – prav tako kot tudi številna druga znana kriptosredstva, npr. Ethereum (ETH) ali Binance Coin (BNB). Kljub dejstvu, da Bitcoin po tržni kapitalizaciji in številu transakcij izstopa iz množice kriptosredstev ga ni moč šteti za plačilno sredstvo, primerljivo s fiat valutami, ali hranilec vrednosti, primerljiv z zlatom. Bitcoin se v večini primerov uporablja kot finančna naložba z </w:t>
            </w:r>
            <w:r w:rsidRPr="00F4394C">
              <w:rPr>
                <w:rFonts w:eastAsia="Aptos" w:cs="Arial"/>
                <w:kern w:val="2"/>
                <w:szCs w:val="20"/>
                <w14:ligatures w14:val="standardContextual"/>
              </w:rPr>
              <w:lastRenderedPageBreak/>
              <w:t>visokim pričakovanim donosom / povišanim tveganjem, zato posebna davčna obravnava Bitcoina (v primerjavi z drugimi kriptosredstvi, ki niso žetoni vezani na sredstva ali e-denarni žetoni) ni primerna.</w:t>
            </w:r>
          </w:p>
          <w:p w14:paraId="75E1CA36" w14:textId="77777777" w:rsidR="008E73A3" w:rsidRPr="00F4394C" w:rsidRDefault="008E73A3" w:rsidP="008E73A3">
            <w:pPr>
              <w:spacing w:line="240" w:lineRule="auto"/>
              <w:jc w:val="both"/>
              <w:rPr>
                <w:rFonts w:eastAsia="Aptos" w:cs="Arial"/>
                <w:kern w:val="2"/>
                <w:szCs w:val="20"/>
                <w14:ligatures w14:val="standardContextual"/>
              </w:rPr>
            </w:pPr>
          </w:p>
          <w:p w14:paraId="13A60910" w14:textId="3EB51A41" w:rsidR="003D7245" w:rsidRPr="00F4394C" w:rsidRDefault="003D7245" w:rsidP="008E73A3">
            <w:pPr>
              <w:spacing w:line="240" w:lineRule="auto"/>
              <w:jc w:val="both"/>
              <w:rPr>
                <w:rFonts w:eastAsia="Aptos" w:cs="Arial"/>
                <w:kern w:val="2"/>
                <w:szCs w:val="20"/>
                <w14:ligatures w14:val="standardContextual"/>
              </w:rPr>
            </w:pPr>
            <w:r w:rsidRPr="00F4394C">
              <w:rPr>
                <w:rFonts w:eastAsia="Aptos" w:cs="Arial"/>
                <w:kern w:val="2"/>
                <w:szCs w:val="20"/>
                <w14:ligatures w14:val="standardContextual"/>
              </w:rPr>
              <w:t>Opredelitev kriptosredstev sledi definiciji Uredbe 2023/1114/EU pri čemer dodaja izjeme za določene vrste žetonov, pri katerih so takšne izjeme upravičene (npr. centralnobančne digitalne valute, elektronski denar, nenaložbeni non-fungible tokens (NFT), idr.); dodatna delitev in kategorizacija različnih vrst kriptosredstev bi povzročila nepreglednost pri obdavčitvi kriptosredstev</w:t>
            </w:r>
            <w:r w:rsidR="008E73A3" w:rsidRPr="00F4394C">
              <w:rPr>
                <w:rFonts w:eastAsia="Aptos" w:cs="Arial"/>
                <w:kern w:val="2"/>
                <w:szCs w:val="20"/>
                <w14:ligatures w14:val="standardContextual"/>
              </w:rPr>
              <w:t>.</w:t>
            </w:r>
          </w:p>
          <w:p w14:paraId="0CA4860C" w14:textId="77777777" w:rsidR="009A4E5D" w:rsidRPr="00F4394C" w:rsidRDefault="009A4E5D" w:rsidP="009A4E5D">
            <w:pPr>
              <w:contextualSpacing/>
              <w:jc w:val="both"/>
              <w:rPr>
                <w:rFonts w:cs="Arial"/>
                <w:iCs/>
                <w:szCs w:val="20"/>
              </w:rPr>
            </w:pPr>
          </w:p>
          <w:p w14:paraId="1EB7273E" w14:textId="77777777" w:rsidR="009A4E5D" w:rsidRPr="009A4E5D" w:rsidRDefault="009A4E5D" w:rsidP="009A4E5D">
            <w:pPr>
              <w:contextualSpacing/>
              <w:jc w:val="both"/>
              <w:rPr>
                <w:rFonts w:cs="Arial"/>
                <w:b/>
                <w:bCs/>
                <w:iCs/>
                <w:szCs w:val="20"/>
              </w:rPr>
            </w:pPr>
            <w:r w:rsidRPr="009A4E5D">
              <w:rPr>
                <w:rFonts w:cs="Arial"/>
                <w:b/>
                <w:bCs/>
                <w:iCs/>
                <w:szCs w:val="20"/>
              </w:rPr>
              <w:t>Evidence</w:t>
            </w:r>
          </w:p>
          <w:p w14:paraId="736947CB" w14:textId="63D930DA" w:rsidR="009A4E5D" w:rsidRDefault="00FD3D61" w:rsidP="009A4E5D">
            <w:pPr>
              <w:contextualSpacing/>
              <w:jc w:val="both"/>
              <w:rPr>
                <w:rFonts w:cs="Arial"/>
                <w:iCs/>
                <w:szCs w:val="20"/>
              </w:rPr>
            </w:pPr>
            <w:r w:rsidRPr="00C33363">
              <w:rPr>
                <w:rFonts w:cs="Arial"/>
                <w:iCs/>
                <w:szCs w:val="20"/>
              </w:rPr>
              <w:t>Pobudam, da se vodenje evidence kriptosredstev v celoti ali deloma izključi iz predloga zakona</w:t>
            </w:r>
            <w:r w:rsidR="00822C77" w:rsidRPr="00C33363">
              <w:rPr>
                <w:rFonts w:cs="Arial"/>
                <w:iCs/>
                <w:szCs w:val="20"/>
              </w:rPr>
              <w:t>.</w:t>
            </w:r>
            <w:r w:rsidRPr="00C33363">
              <w:rPr>
                <w:rFonts w:cs="Arial"/>
                <w:iCs/>
                <w:szCs w:val="20"/>
              </w:rPr>
              <w:t xml:space="preserve"> se ni sledilo. Po predlogu </w:t>
            </w:r>
            <w:r w:rsidR="009A4E5D" w:rsidRPr="009A4E5D">
              <w:rPr>
                <w:rFonts w:cs="Arial"/>
                <w:iCs/>
                <w:szCs w:val="20"/>
              </w:rPr>
              <w:t xml:space="preserve">bodo zavezanci morali voditi evidenco pridobitev in odsvojitev kriptosredstev, skupno za vsa imetništva kriptosredstev in jo samo na zahtevo predložiti davčnemu organu. V evidenci </w:t>
            </w:r>
            <w:r w:rsidR="001329DD">
              <w:rPr>
                <w:rFonts w:cs="Arial"/>
                <w:iCs/>
                <w:szCs w:val="20"/>
              </w:rPr>
              <w:t xml:space="preserve">se </w:t>
            </w:r>
            <w:r w:rsidR="009A4E5D" w:rsidRPr="009A4E5D">
              <w:rPr>
                <w:rFonts w:cs="Arial"/>
                <w:iCs/>
                <w:szCs w:val="20"/>
              </w:rPr>
              <w:t xml:space="preserve">po časovnem zaporedju izkazujejo podatki o pridobitvah in odsvojitvah kriptosredstev, zamenjavah kriptosredstev in stanju seštevka v vrednosti kriptosredstev ob pridobitvi na začetku in na koncu davčnega leta. Gre za podatke, ki so potrebni za pripravo </w:t>
            </w:r>
            <w:r w:rsidR="001329DD">
              <w:rPr>
                <w:rFonts w:cs="Arial"/>
                <w:iCs/>
                <w:szCs w:val="20"/>
              </w:rPr>
              <w:t xml:space="preserve">davčnega </w:t>
            </w:r>
            <w:r w:rsidR="009A4E5D" w:rsidRPr="009A4E5D">
              <w:rPr>
                <w:rFonts w:cs="Arial"/>
                <w:iCs/>
                <w:szCs w:val="20"/>
              </w:rPr>
              <w:t xml:space="preserve">obračuna </w:t>
            </w:r>
            <w:r w:rsidR="001329DD">
              <w:rPr>
                <w:rFonts w:cs="Arial"/>
                <w:iCs/>
                <w:szCs w:val="20"/>
              </w:rPr>
              <w:t>ter</w:t>
            </w:r>
            <w:r w:rsidR="009A4E5D" w:rsidRPr="009A4E5D">
              <w:rPr>
                <w:rFonts w:cs="Arial"/>
                <w:iCs/>
                <w:szCs w:val="20"/>
              </w:rPr>
              <w:t xml:space="preserve"> s tem izračuna </w:t>
            </w:r>
            <w:r w:rsidR="001329DD">
              <w:rPr>
                <w:rFonts w:cs="Arial"/>
                <w:iCs/>
                <w:szCs w:val="20"/>
              </w:rPr>
              <w:t xml:space="preserve">in posledičnega plačila </w:t>
            </w:r>
            <w:r w:rsidR="009A4E5D" w:rsidRPr="009A4E5D">
              <w:rPr>
                <w:rFonts w:cs="Arial"/>
                <w:iCs/>
                <w:szCs w:val="20"/>
              </w:rPr>
              <w:t>davčne obveznosti.</w:t>
            </w:r>
            <w:r w:rsidR="001329DD">
              <w:rPr>
                <w:rFonts w:cs="Arial"/>
                <w:iCs/>
                <w:szCs w:val="20"/>
              </w:rPr>
              <w:t xml:space="preserve"> Po 16. členu predlog</w:t>
            </w:r>
            <w:r w:rsidR="000834D2">
              <w:rPr>
                <w:rFonts w:cs="Arial"/>
                <w:iCs/>
                <w:szCs w:val="20"/>
              </w:rPr>
              <w:t>a</w:t>
            </w:r>
            <w:r w:rsidR="001329DD">
              <w:rPr>
                <w:rFonts w:cs="Arial"/>
                <w:iCs/>
                <w:szCs w:val="20"/>
              </w:rPr>
              <w:t xml:space="preserve"> zakona namreč davek od dobička iz odsvojitve kriptosredstev </w:t>
            </w:r>
            <w:r w:rsidR="00A460EA">
              <w:rPr>
                <w:rFonts w:cs="Arial"/>
                <w:iCs/>
                <w:szCs w:val="20"/>
              </w:rPr>
              <w:t xml:space="preserve">izračuna in plača davčni zavezanec sam (tj. davek se ne plačuje na podlagi odmerne odločbe davčnega organa, temveč zavezanec davek </w:t>
            </w:r>
            <w:r w:rsidR="001329DD">
              <w:rPr>
                <w:rFonts w:cs="Arial"/>
                <w:iCs/>
                <w:szCs w:val="20"/>
              </w:rPr>
              <w:t xml:space="preserve">izračuna v davčnem obračunu, ki ga </w:t>
            </w:r>
            <w:r w:rsidR="00A460EA">
              <w:rPr>
                <w:rFonts w:cs="Arial"/>
                <w:iCs/>
                <w:szCs w:val="20"/>
              </w:rPr>
              <w:t>predloži</w:t>
            </w:r>
            <w:r w:rsidR="001329DD">
              <w:rPr>
                <w:rFonts w:cs="Arial"/>
                <w:iCs/>
                <w:szCs w:val="20"/>
              </w:rPr>
              <w:t xml:space="preserve"> davčnemu organu </w:t>
            </w:r>
            <w:r w:rsidR="00A460EA">
              <w:rPr>
                <w:rFonts w:cs="Arial"/>
                <w:iCs/>
                <w:szCs w:val="20"/>
              </w:rPr>
              <w:t>ter ga nato plača v</w:t>
            </w:r>
            <w:r w:rsidR="001329DD">
              <w:rPr>
                <w:rFonts w:cs="Arial"/>
                <w:iCs/>
                <w:szCs w:val="20"/>
              </w:rPr>
              <w:t xml:space="preserve"> </w:t>
            </w:r>
            <w:r w:rsidR="00574D2B">
              <w:rPr>
                <w:rFonts w:cs="Arial"/>
                <w:iCs/>
                <w:szCs w:val="20"/>
              </w:rPr>
              <w:t>15</w:t>
            </w:r>
            <w:r w:rsidR="001329DD">
              <w:rPr>
                <w:rFonts w:cs="Arial"/>
                <w:iCs/>
                <w:szCs w:val="20"/>
              </w:rPr>
              <w:t xml:space="preserve"> dneh od preložitve davčnega obračuna</w:t>
            </w:r>
            <w:r w:rsidR="00A460EA">
              <w:rPr>
                <w:rFonts w:cs="Arial"/>
                <w:iCs/>
                <w:szCs w:val="20"/>
              </w:rPr>
              <w:t>)</w:t>
            </w:r>
            <w:r w:rsidR="001329DD">
              <w:rPr>
                <w:rFonts w:cs="Arial"/>
                <w:iCs/>
                <w:szCs w:val="20"/>
              </w:rPr>
              <w:t>. Vodenje evidence</w:t>
            </w:r>
            <w:r w:rsidR="00C97EB3">
              <w:rPr>
                <w:rFonts w:cs="Arial"/>
                <w:iCs/>
                <w:szCs w:val="20"/>
              </w:rPr>
              <w:t>, sestavni del katere je dokumentacija o izvedenih transakcijah,</w:t>
            </w:r>
            <w:r w:rsidR="001329DD">
              <w:rPr>
                <w:rFonts w:cs="Arial"/>
                <w:iCs/>
                <w:szCs w:val="20"/>
              </w:rPr>
              <w:t xml:space="preserve"> bo tako davčnim zavezancem </w:t>
            </w:r>
            <w:r w:rsidR="004C59BB">
              <w:rPr>
                <w:rFonts w:cs="Arial"/>
                <w:iCs/>
                <w:szCs w:val="20"/>
              </w:rPr>
              <w:t xml:space="preserve">bistveno </w:t>
            </w:r>
            <w:r w:rsidR="00C97EB3">
              <w:rPr>
                <w:rFonts w:cs="Arial"/>
                <w:iCs/>
                <w:szCs w:val="20"/>
              </w:rPr>
              <w:t>poenostavilo</w:t>
            </w:r>
            <w:r w:rsidR="001329DD">
              <w:rPr>
                <w:rFonts w:cs="Arial"/>
                <w:iCs/>
                <w:szCs w:val="20"/>
              </w:rPr>
              <w:t xml:space="preserve"> pripravo davčnih obračunov</w:t>
            </w:r>
            <w:r w:rsidR="00C97EB3">
              <w:rPr>
                <w:rFonts w:cs="Arial"/>
                <w:iCs/>
                <w:szCs w:val="20"/>
              </w:rPr>
              <w:t xml:space="preserve">. Prav tako bo davčnim zavezancem in davčnemu organu omogočalo </w:t>
            </w:r>
            <w:r w:rsidR="001329DD">
              <w:rPr>
                <w:rFonts w:cs="Arial"/>
                <w:iCs/>
                <w:szCs w:val="20"/>
              </w:rPr>
              <w:t>enostavnejšo izvedbo morebitnega davčnega nadzora v zvezi s plačevanjem davka.</w:t>
            </w:r>
          </w:p>
          <w:p w14:paraId="0C1E5063" w14:textId="77777777" w:rsidR="008E73A3" w:rsidRDefault="008E73A3" w:rsidP="009A4E5D">
            <w:pPr>
              <w:contextualSpacing/>
              <w:jc w:val="both"/>
              <w:rPr>
                <w:rFonts w:cs="Arial"/>
                <w:iCs/>
                <w:szCs w:val="20"/>
              </w:rPr>
            </w:pPr>
          </w:p>
          <w:p w14:paraId="1DF58560" w14:textId="004AA379" w:rsidR="008E73A3" w:rsidRPr="009A4E5D" w:rsidRDefault="008E73A3" w:rsidP="009A4E5D">
            <w:pPr>
              <w:contextualSpacing/>
              <w:jc w:val="both"/>
              <w:rPr>
                <w:rFonts w:cs="Arial"/>
                <w:iCs/>
                <w:szCs w:val="20"/>
              </w:rPr>
            </w:pPr>
            <w:r>
              <w:rPr>
                <w:rFonts w:cs="Arial"/>
                <w:iCs/>
                <w:szCs w:val="20"/>
              </w:rPr>
              <w:t>Predlagani način obdavčitve poenostavlja izračun davčne obveznosti</w:t>
            </w:r>
            <w:r w:rsidR="0012630F">
              <w:rPr>
                <w:rFonts w:cs="Arial"/>
                <w:iCs/>
                <w:szCs w:val="20"/>
              </w:rPr>
              <w:t>. Po proučitvi alternativnih možnosti obdavčitve je bilo ugotovljeno, da je to najenostavnejši način obdavčitve, ki obdavčuje dohodek (dobiček), ki pa zahteva tako kot tudi ostale možnosti vodenje evidence v predlaganem obsegu.</w:t>
            </w:r>
          </w:p>
          <w:p w14:paraId="28F42185" w14:textId="77777777" w:rsidR="009A4E5D" w:rsidRPr="009A4E5D" w:rsidRDefault="009A4E5D" w:rsidP="009A4E5D">
            <w:pPr>
              <w:contextualSpacing/>
              <w:jc w:val="both"/>
              <w:rPr>
                <w:rFonts w:cs="Arial"/>
                <w:iCs/>
                <w:szCs w:val="20"/>
              </w:rPr>
            </w:pPr>
          </w:p>
          <w:p w14:paraId="38B6BF03" w14:textId="77777777" w:rsidR="009A4E5D" w:rsidRPr="009A4E5D" w:rsidRDefault="009A4E5D" w:rsidP="009A4E5D">
            <w:pPr>
              <w:contextualSpacing/>
              <w:jc w:val="both"/>
              <w:rPr>
                <w:rFonts w:cs="Arial"/>
                <w:b/>
                <w:bCs/>
                <w:iCs/>
                <w:szCs w:val="20"/>
              </w:rPr>
            </w:pPr>
            <w:r w:rsidRPr="009A4E5D">
              <w:rPr>
                <w:rFonts w:cs="Arial"/>
                <w:b/>
                <w:bCs/>
                <w:iCs/>
                <w:szCs w:val="20"/>
              </w:rPr>
              <w:t>Davčna stopnja</w:t>
            </w:r>
          </w:p>
          <w:p w14:paraId="55CAABCF" w14:textId="62E2BEF6" w:rsidR="009A4E5D" w:rsidRPr="009A4E5D" w:rsidRDefault="00390E4C" w:rsidP="009A4E5D">
            <w:pPr>
              <w:contextualSpacing/>
              <w:jc w:val="both"/>
              <w:rPr>
                <w:rFonts w:cs="Arial"/>
                <w:iCs/>
                <w:szCs w:val="20"/>
              </w:rPr>
            </w:pPr>
            <w:r w:rsidRPr="00C33363">
              <w:rPr>
                <w:rFonts w:cs="Arial"/>
                <w:iCs/>
                <w:szCs w:val="20"/>
              </w:rPr>
              <w:t xml:space="preserve">Pobudam, da se v predlogu zakona določi nižja stopnja davka, se ni sledilo. </w:t>
            </w:r>
            <w:r w:rsidR="009A4E5D" w:rsidRPr="009A4E5D">
              <w:rPr>
                <w:rFonts w:cs="Arial"/>
                <w:iCs/>
                <w:szCs w:val="20"/>
              </w:rPr>
              <w:t>Davek se izračuna in plača po proporcionalni stopnji 25 %. Stopnja je tako enaka stopnji, ki velja za obdavčevanje kratkoročnih dobičkov iz kapitala po Zakonu o dohodnini in stopnji, ki se predlaga za obdavčevanje dobičkov iz odsvojitve izvedenih finančnih instrumentov po predlogu novele ZDDOIFI. S tako določeno višino davčne stopnje se zasleduje nevtralna davčna obravnava dohodkov iz različnih vrst naložb davčnih zavezancev. S tem se sledi tudi politikam, vezani</w:t>
            </w:r>
            <w:r w:rsidR="00C97EB3">
              <w:rPr>
                <w:rFonts w:cs="Arial"/>
                <w:iCs/>
                <w:szCs w:val="20"/>
              </w:rPr>
              <w:t>m</w:t>
            </w:r>
            <w:r w:rsidR="009A4E5D" w:rsidRPr="009A4E5D">
              <w:rPr>
                <w:rFonts w:cs="Arial"/>
                <w:iCs/>
                <w:szCs w:val="20"/>
              </w:rPr>
              <w:t xml:space="preserve"> na Strategijo razvoja trga kapitala v Sloveniji do leta 2030, in spodbujanju vlaganj v gospodarstvo. </w:t>
            </w:r>
            <w:r w:rsidR="00C97EB3">
              <w:rPr>
                <w:rFonts w:cs="Arial"/>
                <w:iCs/>
                <w:szCs w:val="20"/>
              </w:rPr>
              <w:t>Upošteva se tudi</w:t>
            </w:r>
            <w:r w:rsidR="009A4E5D" w:rsidRPr="009A4E5D">
              <w:rPr>
                <w:rFonts w:cs="Arial"/>
                <w:iCs/>
                <w:szCs w:val="20"/>
              </w:rPr>
              <w:t xml:space="preserve"> vidik varnosti oziroma tveganosti tovrstnih naložb, saj gre za obdavčevanje dobičkov fizičnih oseb iz naslova odsvojitve kripto sredstev, ki v splošnem niso </w:t>
            </w:r>
            <w:r w:rsidR="00C97EB3">
              <w:rPr>
                <w:rFonts w:cs="Arial"/>
                <w:iCs/>
                <w:szCs w:val="20"/>
              </w:rPr>
              <w:t xml:space="preserve">dobro </w:t>
            </w:r>
            <w:r w:rsidR="009A4E5D" w:rsidRPr="009A4E5D">
              <w:rPr>
                <w:rFonts w:cs="Arial"/>
                <w:iCs/>
                <w:szCs w:val="20"/>
              </w:rPr>
              <w:t xml:space="preserve">poučeni vlagatelji. </w:t>
            </w:r>
            <w:r w:rsidR="00440B72">
              <w:rPr>
                <w:rFonts w:cs="Arial"/>
                <w:iCs/>
                <w:szCs w:val="20"/>
              </w:rPr>
              <w:t xml:space="preserve">Kriptosredstva predstavljajo naložbeni razred, ki je po profilu tveganja in pričakovanih donosih primerljiv z izvedenimi finančnimi instrumenti, za katere se tudi predlaga splošna davčna stopnja brez zniževanja davčne stopnje glede na število let imetništva instrumenta. </w:t>
            </w:r>
            <w:r w:rsidR="009A4E5D" w:rsidRPr="009A4E5D">
              <w:rPr>
                <w:rFonts w:cs="Arial"/>
                <w:iCs/>
                <w:szCs w:val="20"/>
              </w:rPr>
              <w:t>Nenazadnje tudi mednarodno primerjalno gledano države ne določajo ugodnejše davčne obravnave zgolj za dohodke iz naslova kriptosredstev, ampak davčne stopnje sledijo obdavčitvi kapitalskih dobičkov ali pa je obdavčitev celo višja. Določitev padajočih davčnih stopenj glede na čas imetništva (kot pri kapitalskih dobičkih) pa tudi sicer ni mogoča oziroma izvedljiva v predlaganem poenostavljenem sistemu ugotavljanja davčne osnove, saj se namreč ne gleda posameznih pridobitev in odsvojitev in posledično spremlja čas imetništva</w:t>
            </w:r>
            <w:r w:rsidR="00C97EB3">
              <w:rPr>
                <w:rFonts w:cs="Arial"/>
                <w:iCs/>
                <w:szCs w:val="20"/>
              </w:rPr>
              <w:t xml:space="preserve">, vrednosti od pridobitvi in vrednosti ob odsvojitvi </w:t>
            </w:r>
            <w:r w:rsidR="009A4E5D" w:rsidRPr="009A4E5D">
              <w:rPr>
                <w:rFonts w:cs="Arial"/>
                <w:iCs/>
                <w:szCs w:val="20"/>
              </w:rPr>
              <w:t xml:space="preserve">posameznega kriptosredstva. To bi bilo možno, če bi spremenili metodo ugotavljanja davčne osnove na način kot velja za </w:t>
            </w:r>
            <w:r w:rsidR="00C97EB3">
              <w:rPr>
                <w:rFonts w:cs="Arial"/>
                <w:iCs/>
                <w:szCs w:val="20"/>
              </w:rPr>
              <w:t>dobičke iz kapitala</w:t>
            </w:r>
            <w:r w:rsidR="009A4E5D" w:rsidRPr="009A4E5D">
              <w:rPr>
                <w:rFonts w:cs="Arial"/>
                <w:iCs/>
                <w:szCs w:val="20"/>
              </w:rPr>
              <w:t xml:space="preserve"> – zavezanci bi morali voditi podrobne evidence za vse transakcije tudi znotraj kriptosveta ter za vsako odsvojitev, torej tudi menjavo kriptosredstva za drugo kriptosredstvo, ugotavljati dobičke in izgube. </w:t>
            </w:r>
          </w:p>
          <w:p w14:paraId="5B2DF63F" w14:textId="77777777" w:rsidR="009A4E5D" w:rsidRPr="009A4E5D" w:rsidRDefault="009A4E5D" w:rsidP="009A4E5D">
            <w:pPr>
              <w:contextualSpacing/>
              <w:jc w:val="both"/>
              <w:rPr>
                <w:rFonts w:cs="Arial"/>
                <w:iCs/>
                <w:szCs w:val="20"/>
              </w:rPr>
            </w:pPr>
          </w:p>
          <w:p w14:paraId="50596019" w14:textId="77777777" w:rsidR="009A4E5D" w:rsidRPr="009A4E5D" w:rsidRDefault="009A4E5D" w:rsidP="009A4E5D">
            <w:pPr>
              <w:contextualSpacing/>
              <w:jc w:val="both"/>
              <w:rPr>
                <w:rFonts w:cs="Arial"/>
                <w:b/>
                <w:bCs/>
                <w:iCs/>
                <w:szCs w:val="20"/>
              </w:rPr>
            </w:pPr>
            <w:r w:rsidRPr="009A4E5D">
              <w:rPr>
                <w:rFonts w:cs="Arial"/>
                <w:b/>
                <w:bCs/>
                <w:iCs/>
                <w:szCs w:val="20"/>
              </w:rPr>
              <w:t>Rok za predložitev davčnega obračuna</w:t>
            </w:r>
          </w:p>
          <w:p w14:paraId="0FC86CB6" w14:textId="4AFDEF10" w:rsidR="009A4E5D" w:rsidRPr="009A4E5D" w:rsidRDefault="009A4E5D" w:rsidP="009A4E5D">
            <w:pPr>
              <w:contextualSpacing/>
              <w:jc w:val="both"/>
              <w:rPr>
                <w:rFonts w:cs="Arial"/>
                <w:iCs/>
                <w:szCs w:val="20"/>
              </w:rPr>
            </w:pPr>
            <w:r w:rsidRPr="009A4E5D">
              <w:rPr>
                <w:rFonts w:cs="Arial"/>
                <w:iCs/>
                <w:szCs w:val="20"/>
              </w:rPr>
              <w:lastRenderedPageBreak/>
              <w:t>Davek izračuna zavezanec sam v davčnem obračunu, z uporabo podatkov iz lastne evidence pridobitev in odsvojitev, ki ga predloži davčnemu organu najpozneje do 31. maja tekočega koledarskega leta za preteklo koledarsko leto, v elektronski obliki. Rok 31.</w:t>
            </w:r>
            <w:r w:rsidR="00F4394C">
              <w:rPr>
                <w:rFonts w:cs="Arial"/>
                <w:iCs/>
                <w:szCs w:val="20"/>
              </w:rPr>
              <w:t xml:space="preserve"> maj</w:t>
            </w:r>
            <w:r w:rsidRPr="009A4E5D">
              <w:rPr>
                <w:rFonts w:cs="Arial"/>
                <w:iCs/>
                <w:szCs w:val="20"/>
              </w:rPr>
              <w:t xml:space="preserve"> je določen zaradi prekomerne obremenitve davčnega organa v začetnih mesecih v letu.</w:t>
            </w:r>
          </w:p>
          <w:p w14:paraId="16FF3C7D" w14:textId="77777777" w:rsidR="009A4E5D" w:rsidRPr="009A4E5D" w:rsidRDefault="009A4E5D" w:rsidP="009A4E5D">
            <w:pPr>
              <w:contextualSpacing/>
              <w:jc w:val="both"/>
              <w:rPr>
                <w:rFonts w:cs="Arial"/>
                <w:iCs/>
                <w:szCs w:val="20"/>
              </w:rPr>
            </w:pPr>
          </w:p>
          <w:p w14:paraId="58C04DFE" w14:textId="77777777" w:rsidR="009A4E5D" w:rsidRPr="009A4E5D" w:rsidRDefault="009A4E5D" w:rsidP="009A4E5D">
            <w:pPr>
              <w:contextualSpacing/>
              <w:jc w:val="both"/>
              <w:rPr>
                <w:rFonts w:cs="Arial"/>
                <w:b/>
                <w:bCs/>
                <w:iCs/>
                <w:szCs w:val="20"/>
              </w:rPr>
            </w:pPr>
            <w:r w:rsidRPr="009A4E5D">
              <w:rPr>
                <w:rFonts w:cs="Arial"/>
                <w:b/>
                <w:bCs/>
                <w:iCs/>
                <w:szCs w:val="20"/>
              </w:rPr>
              <w:t>Poročanje o ponudnikov blaga in storitev</w:t>
            </w:r>
          </w:p>
          <w:p w14:paraId="647CE728" w14:textId="06EE29DB" w:rsidR="009A4E5D" w:rsidRPr="00C33363" w:rsidRDefault="009A4E5D" w:rsidP="009A4E5D">
            <w:pPr>
              <w:contextualSpacing/>
              <w:jc w:val="both"/>
              <w:rPr>
                <w:rFonts w:cs="Arial"/>
                <w:iCs/>
                <w:szCs w:val="20"/>
              </w:rPr>
            </w:pPr>
            <w:r w:rsidRPr="009A4E5D">
              <w:rPr>
                <w:rFonts w:cs="Arial"/>
                <w:iCs/>
                <w:szCs w:val="20"/>
              </w:rPr>
              <w:t xml:space="preserve">Avtomatična dostava podatkov o pridobitvah in osvojitvah kriptosredstev se v tem zakonu na splošno ne ureja. </w:t>
            </w:r>
            <w:bookmarkStart w:id="9" w:name="_Hlk202953227"/>
            <w:r w:rsidRPr="009A4E5D">
              <w:rPr>
                <w:rFonts w:cs="Arial"/>
                <w:iCs/>
                <w:szCs w:val="20"/>
              </w:rPr>
              <w:t>Se pa v zakonu zaradi omogočanja učinkovitejšega izvajanja davčnega nadzora posebej določa obveznost ponudnikov blaga in storitev v Republiki Sloveniji, ki bodo od zavezanca po tem zakonu prejeli kriptosredstva v zameno za blago ali storitve</w:t>
            </w:r>
            <w:r w:rsidR="008179E8" w:rsidRPr="00C33363">
              <w:rPr>
                <w:rFonts w:cs="Arial"/>
                <w:iCs/>
                <w:szCs w:val="20"/>
              </w:rPr>
              <w:t>, da davčnemu organu dostavijo podatke, ki se nanašajo na vse pridobite kriptosredstev ter identifikacijo zavezanca za davek in zavezanca za dajanje podatkov</w:t>
            </w:r>
            <w:r w:rsidRPr="00C33363">
              <w:rPr>
                <w:rFonts w:cs="Arial"/>
                <w:iCs/>
                <w:szCs w:val="20"/>
              </w:rPr>
              <w:t>. Upošteva</w:t>
            </w:r>
            <w:r w:rsidR="00A460EA" w:rsidRPr="00C33363">
              <w:rPr>
                <w:rFonts w:cs="Arial"/>
                <w:iCs/>
                <w:szCs w:val="20"/>
              </w:rPr>
              <w:t>je prejete</w:t>
            </w:r>
            <w:r w:rsidRPr="00C33363">
              <w:rPr>
                <w:rFonts w:cs="Arial"/>
                <w:iCs/>
                <w:szCs w:val="20"/>
              </w:rPr>
              <w:t xml:space="preserve"> pripombe javnosti </w:t>
            </w:r>
            <w:r w:rsidR="00A460EA" w:rsidRPr="00C33363">
              <w:rPr>
                <w:rFonts w:cs="Arial"/>
                <w:iCs/>
                <w:szCs w:val="20"/>
              </w:rPr>
              <w:t>s</w:t>
            </w:r>
            <w:r w:rsidRPr="00C33363">
              <w:rPr>
                <w:rFonts w:cs="Arial"/>
                <w:iCs/>
                <w:szCs w:val="20"/>
              </w:rPr>
              <w:t>e je znesek vrednosti</w:t>
            </w:r>
            <w:r w:rsidR="008179E8" w:rsidRPr="00C33363">
              <w:rPr>
                <w:rFonts w:cs="Arial"/>
                <w:iCs/>
                <w:szCs w:val="20"/>
              </w:rPr>
              <w:t xml:space="preserve"> kriptosredstev, prejetih v zameno za blago ali storitve</w:t>
            </w:r>
            <w:r w:rsidRPr="00C33363">
              <w:rPr>
                <w:rFonts w:cs="Arial"/>
                <w:iCs/>
                <w:szCs w:val="20"/>
              </w:rPr>
              <w:t xml:space="preserve">, do katerega se ne poroča, </w:t>
            </w:r>
            <w:r w:rsidR="002B364C" w:rsidRPr="00C33363">
              <w:rPr>
                <w:rFonts w:cs="Arial"/>
                <w:iCs/>
                <w:szCs w:val="20"/>
              </w:rPr>
              <w:t xml:space="preserve">zvišal </w:t>
            </w:r>
            <w:r w:rsidRPr="00C33363">
              <w:rPr>
                <w:rFonts w:cs="Arial"/>
                <w:iCs/>
                <w:szCs w:val="20"/>
              </w:rPr>
              <w:t xml:space="preserve">iz 500 </w:t>
            </w:r>
            <w:r w:rsidR="00D36D1C" w:rsidRPr="00C33363">
              <w:rPr>
                <w:rFonts w:cs="Arial"/>
                <w:iCs/>
                <w:szCs w:val="20"/>
              </w:rPr>
              <w:t>EUR</w:t>
            </w:r>
            <w:r w:rsidRPr="00C33363">
              <w:rPr>
                <w:rFonts w:cs="Arial"/>
                <w:iCs/>
                <w:szCs w:val="20"/>
              </w:rPr>
              <w:t xml:space="preserve"> na 1.000</w:t>
            </w:r>
            <w:r w:rsidR="002B364C" w:rsidRPr="00C33363">
              <w:rPr>
                <w:rFonts w:cs="Arial"/>
                <w:iCs/>
                <w:szCs w:val="20"/>
              </w:rPr>
              <w:t> </w:t>
            </w:r>
            <w:r w:rsidR="00D36D1C" w:rsidRPr="00C33363">
              <w:rPr>
                <w:rFonts w:cs="Arial"/>
                <w:iCs/>
                <w:szCs w:val="20"/>
              </w:rPr>
              <w:t>EUR</w:t>
            </w:r>
            <w:r w:rsidRPr="00C33363">
              <w:rPr>
                <w:rFonts w:cs="Arial"/>
                <w:iCs/>
                <w:szCs w:val="20"/>
              </w:rPr>
              <w:t>.</w:t>
            </w:r>
          </w:p>
          <w:bookmarkEnd w:id="9"/>
          <w:p w14:paraId="26BCDA3A" w14:textId="77777777" w:rsidR="009A4E5D" w:rsidRPr="00C33363" w:rsidRDefault="009A4E5D" w:rsidP="009A4E5D">
            <w:pPr>
              <w:contextualSpacing/>
              <w:rPr>
                <w:rFonts w:cs="Arial"/>
                <w:iCs/>
                <w:szCs w:val="20"/>
              </w:rPr>
            </w:pPr>
          </w:p>
          <w:p w14:paraId="360C9DBD" w14:textId="77777777" w:rsidR="009A4E5D" w:rsidRPr="009A4E5D" w:rsidRDefault="009A4E5D" w:rsidP="009A4E5D">
            <w:pPr>
              <w:contextualSpacing/>
              <w:rPr>
                <w:rFonts w:cs="Arial"/>
                <w:b/>
                <w:bCs/>
                <w:iCs/>
                <w:szCs w:val="20"/>
              </w:rPr>
            </w:pPr>
            <w:r w:rsidRPr="009A4E5D">
              <w:rPr>
                <w:rFonts w:cs="Arial"/>
                <w:b/>
                <w:bCs/>
                <w:iCs/>
                <w:szCs w:val="20"/>
              </w:rPr>
              <w:t xml:space="preserve">Fizične osebe, ki opravljajo dejavnost </w:t>
            </w:r>
          </w:p>
          <w:p w14:paraId="067A3DC0" w14:textId="71FD3B45" w:rsidR="00F309C4" w:rsidRPr="008E1571" w:rsidRDefault="009A4E5D" w:rsidP="009A4E5D">
            <w:pPr>
              <w:contextualSpacing/>
              <w:jc w:val="both"/>
              <w:rPr>
                <w:rFonts w:cs="Arial"/>
                <w:iCs/>
                <w:szCs w:val="20"/>
                <w:highlight w:val="yellow"/>
              </w:rPr>
            </w:pPr>
            <w:r w:rsidRPr="009A4E5D">
              <w:rPr>
                <w:rFonts w:cs="Arial"/>
                <w:iCs/>
                <w:szCs w:val="20"/>
              </w:rPr>
              <w:t xml:space="preserve">Po javni obravnavi predloga zakona je bila na podlagi pripombe Obrtno-podjetniške zbornice Slovenije in Finančne uprave Republike Slovenije ponovno preučena predlagana ureditev glede </w:t>
            </w:r>
            <w:bookmarkStart w:id="10" w:name="_Hlk202953639"/>
            <w:r w:rsidRPr="009A4E5D">
              <w:rPr>
                <w:rFonts w:cs="Arial"/>
                <w:iCs/>
                <w:szCs w:val="20"/>
              </w:rPr>
              <w:t>obravnave kriptosredstev, ki jih ima fizična oseba v sredstvih svojega podjetja, s katerim samostojno opravlja dejavnost kot fizična oseba</w:t>
            </w:r>
            <w:bookmarkEnd w:id="10"/>
            <w:r w:rsidRPr="009A4E5D">
              <w:rPr>
                <w:rFonts w:cs="Arial"/>
                <w:iCs/>
                <w:szCs w:val="20"/>
              </w:rPr>
              <w:t xml:space="preserve">. Ugotovljeno je bilo, da </w:t>
            </w:r>
            <w:r w:rsidR="00D61CD1">
              <w:rPr>
                <w:rFonts w:cs="Arial"/>
                <w:iCs/>
                <w:szCs w:val="20"/>
              </w:rPr>
              <w:t>z vsebinskega in administrativnega vidika</w:t>
            </w:r>
            <w:r w:rsidRPr="009A4E5D">
              <w:rPr>
                <w:rFonts w:cs="Arial"/>
                <w:iCs/>
                <w:szCs w:val="20"/>
              </w:rPr>
              <w:t xml:space="preserve"> predlog, da se za davčno obravnavo dohodkov, vezanih na tovrstno obravnavo, </w:t>
            </w:r>
            <w:r w:rsidR="00D61CD1">
              <w:rPr>
                <w:rFonts w:cs="Arial"/>
                <w:iCs/>
                <w:szCs w:val="20"/>
              </w:rPr>
              <w:t xml:space="preserve">ta </w:t>
            </w:r>
            <w:r w:rsidRPr="009A4E5D">
              <w:rPr>
                <w:rFonts w:cs="Arial"/>
                <w:iCs/>
                <w:szCs w:val="20"/>
              </w:rPr>
              <w:t xml:space="preserve">sredstva ne obravnavajo kot sredstva podjetja, </w:t>
            </w:r>
            <w:r w:rsidR="00D61CD1">
              <w:rPr>
                <w:rFonts w:cs="Arial"/>
                <w:iCs/>
                <w:szCs w:val="20"/>
              </w:rPr>
              <w:t>ni najbolj primeren</w:t>
            </w:r>
            <w:r w:rsidRPr="009A4E5D">
              <w:rPr>
                <w:rFonts w:cs="Arial"/>
                <w:iCs/>
                <w:szCs w:val="20"/>
              </w:rPr>
              <w:t xml:space="preserve">. Predlagan je nov pristop, </w:t>
            </w:r>
            <w:bookmarkStart w:id="11" w:name="_Hlk202953689"/>
            <w:r w:rsidRPr="009A4E5D">
              <w:rPr>
                <w:rFonts w:cs="Arial"/>
                <w:iCs/>
                <w:szCs w:val="20"/>
              </w:rPr>
              <w:t>po katerem se tudi za davčne namene kriptosredstva obravnavajo kot sredstva podjetja in se posledično tudi dohodki iz tega naslova obravnavajo po ZDoh-2. Posledično se za odsvojitev kri</w:t>
            </w:r>
            <w:r w:rsidR="00F83208">
              <w:rPr>
                <w:rFonts w:cs="Arial"/>
                <w:iCs/>
                <w:szCs w:val="20"/>
              </w:rPr>
              <w:t>p</w:t>
            </w:r>
            <w:r w:rsidRPr="009A4E5D">
              <w:rPr>
                <w:rFonts w:cs="Arial"/>
                <w:iCs/>
                <w:szCs w:val="20"/>
              </w:rPr>
              <w:t>tosredstva po tem zakonu šteje tudi prenos kriptosredstva fizične osebe v njegovo podjetje, s katerim kot fizična oseba samostojno opravlja dejavnost, oziroma za pridobitev kriptosredstva prenos kriptosredstva iz podjetja, s katerim kot fizična oseba samostojno opravlja dejavnost. Navedeni nov pristop tudi pomeni, da fizične osebe, ki opravljajo dejavnost trgovanja s kripto sredstvi, ne bodo imele obveznosti s prehodom v nov sistem obdavčevanja, ki se vzpostavlja s tem zakonom.</w:t>
            </w:r>
          </w:p>
          <w:p w14:paraId="77986E54"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p>
          <w:bookmarkEnd w:id="11"/>
          <w:p w14:paraId="2DCD7D49" w14:textId="77777777" w:rsidR="00F309C4" w:rsidRPr="001D22A3" w:rsidRDefault="00F309C4" w:rsidP="00693CC7">
            <w:pPr>
              <w:suppressAutoHyphens/>
              <w:overflowPunct w:val="0"/>
              <w:autoSpaceDE w:val="0"/>
              <w:autoSpaceDN w:val="0"/>
              <w:adjustRightInd w:val="0"/>
              <w:jc w:val="both"/>
              <w:textAlignment w:val="baseline"/>
              <w:outlineLvl w:val="3"/>
              <w:rPr>
                <w:rFonts w:cs="Arial"/>
                <w:b/>
                <w:szCs w:val="20"/>
                <w:lang w:eastAsia="sl-SI"/>
              </w:rPr>
            </w:pPr>
            <w:r w:rsidRPr="001D22A3">
              <w:rPr>
                <w:rFonts w:cs="Arial"/>
                <w:b/>
                <w:szCs w:val="20"/>
                <w:lang w:eastAsia="sl-SI"/>
              </w:rPr>
              <w:t>8. Navedba, kateri predstavniki predlagatelja bodo sodelovali pri delu državnega zbora in delovnih teles</w:t>
            </w:r>
          </w:p>
          <w:p w14:paraId="6AE690FB" w14:textId="2A81582C" w:rsidR="008E1571" w:rsidRPr="00F4394C" w:rsidRDefault="008E1571" w:rsidP="00F4394C">
            <w:pPr>
              <w:pStyle w:val="Odstavekseznama"/>
              <w:numPr>
                <w:ilvl w:val="0"/>
                <w:numId w:val="55"/>
              </w:numPr>
              <w:tabs>
                <w:tab w:val="left" w:pos="34"/>
              </w:tabs>
              <w:spacing w:after="0" w:line="276" w:lineRule="auto"/>
              <w:ind w:left="714" w:hanging="357"/>
              <w:rPr>
                <w:rFonts w:cs="Arial"/>
                <w:iCs/>
                <w:sz w:val="20"/>
                <w:szCs w:val="20"/>
                <w:lang w:eastAsia="sl-SI"/>
              </w:rPr>
            </w:pPr>
            <w:r w:rsidRPr="00F4394C">
              <w:rPr>
                <w:rFonts w:cs="Arial"/>
                <w:iCs/>
                <w:sz w:val="20"/>
                <w:szCs w:val="20"/>
                <w:lang w:eastAsia="sl-SI"/>
              </w:rPr>
              <w:t>Klemen Boštjančič, minister za finance</w:t>
            </w:r>
            <w:r w:rsidR="00D61CD1" w:rsidRPr="00F4394C">
              <w:rPr>
                <w:rFonts w:cs="Arial"/>
                <w:iCs/>
                <w:sz w:val="20"/>
                <w:szCs w:val="20"/>
                <w:lang w:eastAsia="sl-SI"/>
              </w:rPr>
              <w:t xml:space="preserve"> Republike Slovenije,</w:t>
            </w:r>
          </w:p>
          <w:p w14:paraId="2A54EBAA" w14:textId="0343290D" w:rsidR="008E1571" w:rsidRPr="00F4394C" w:rsidRDefault="008E1571" w:rsidP="00F4394C">
            <w:pPr>
              <w:pStyle w:val="Odstavekseznama"/>
              <w:numPr>
                <w:ilvl w:val="0"/>
                <w:numId w:val="55"/>
              </w:numPr>
              <w:tabs>
                <w:tab w:val="left" w:pos="34"/>
              </w:tabs>
              <w:spacing w:after="0" w:line="276" w:lineRule="auto"/>
              <w:ind w:left="714" w:hanging="357"/>
              <w:rPr>
                <w:rFonts w:cs="Arial"/>
                <w:iCs/>
                <w:sz w:val="20"/>
                <w:szCs w:val="20"/>
                <w:lang w:eastAsia="sl-SI"/>
              </w:rPr>
            </w:pPr>
            <w:r w:rsidRPr="00F4394C">
              <w:rPr>
                <w:rFonts w:cs="Arial"/>
                <w:iCs/>
                <w:sz w:val="20"/>
                <w:szCs w:val="20"/>
                <w:lang w:eastAsia="sl-SI"/>
              </w:rPr>
              <w:t>mag. Saša Jazbec, državna sekretarka, Ministrstvo za finance</w:t>
            </w:r>
            <w:r w:rsidR="00D61CD1" w:rsidRPr="00F4394C">
              <w:rPr>
                <w:rFonts w:cs="Arial"/>
                <w:iCs/>
                <w:sz w:val="20"/>
                <w:szCs w:val="20"/>
                <w:lang w:eastAsia="sl-SI"/>
              </w:rPr>
              <w:t xml:space="preserve"> Republike Slovenije,</w:t>
            </w:r>
          </w:p>
          <w:p w14:paraId="16E1A39D" w14:textId="7F9B66CE" w:rsidR="008E1571" w:rsidRPr="00F4394C" w:rsidRDefault="008E1571" w:rsidP="00F4394C">
            <w:pPr>
              <w:pStyle w:val="Neotevilenodstavek"/>
              <w:numPr>
                <w:ilvl w:val="0"/>
                <w:numId w:val="55"/>
              </w:numPr>
              <w:spacing w:before="0" w:after="0" w:line="276" w:lineRule="auto"/>
              <w:contextualSpacing/>
              <w:rPr>
                <w:iCs/>
                <w:sz w:val="20"/>
                <w:szCs w:val="20"/>
              </w:rPr>
            </w:pPr>
            <w:r w:rsidRPr="00F4394C">
              <w:rPr>
                <w:iCs/>
                <w:sz w:val="20"/>
                <w:szCs w:val="20"/>
              </w:rPr>
              <w:t>mag. Katja Božič, državna sekretarka, Ministrstvo za finance</w:t>
            </w:r>
            <w:r w:rsidR="00D61CD1" w:rsidRPr="00F4394C">
              <w:rPr>
                <w:iCs/>
                <w:sz w:val="20"/>
                <w:szCs w:val="20"/>
              </w:rPr>
              <w:t xml:space="preserve"> </w:t>
            </w:r>
            <w:r w:rsidRPr="00F4394C">
              <w:rPr>
                <w:iCs/>
                <w:sz w:val="20"/>
                <w:szCs w:val="20"/>
              </w:rPr>
              <w:t xml:space="preserve"> </w:t>
            </w:r>
            <w:r w:rsidR="00D61CD1" w:rsidRPr="00F4394C">
              <w:rPr>
                <w:iCs/>
                <w:sz w:val="20"/>
                <w:szCs w:val="20"/>
              </w:rPr>
              <w:t>Republike Slovenije,</w:t>
            </w:r>
            <w:r w:rsidRPr="00F4394C">
              <w:rPr>
                <w:iCs/>
                <w:sz w:val="20"/>
                <w:szCs w:val="20"/>
              </w:rPr>
              <w:t xml:space="preserve"> </w:t>
            </w:r>
          </w:p>
          <w:p w14:paraId="694E831E" w14:textId="0204CED6" w:rsidR="008E1571" w:rsidRPr="00F4394C" w:rsidRDefault="008E1571" w:rsidP="00F4394C">
            <w:pPr>
              <w:pStyle w:val="Neotevilenodstavek"/>
              <w:numPr>
                <w:ilvl w:val="0"/>
                <w:numId w:val="55"/>
              </w:numPr>
              <w:spacing w:before="0" w:after="0" w:line="276" w:lineRule="auto"/>
              <w:contextualSpacing/>
              <w:rPr>
                <w:iCs/>
                <w:sz w:val="20"/>
                <w:szCs w:val="20"/>
              </w:rPr>
            </w:pPr>
            <w:r w:rsidRPr="00F4394C">
              <w:rPr>
                <w:iCs/>
                <w:sz w:val="20"/>
                <w:szCs w:val="20"/>
              </w:rPr>
              <w:t>mag. Nikolina Prah, državna sekretarka, Ministrstvo za finance</w:t>
            </w:r>
            <w:r w:rsidR="00D61CD1" w:rsidRPr="00F4394C">
              <w:rPr>
                <w:iCs/>
                <w:sz w:val="20"/>
                <w:szCs w:val="20"/>
              </w:rPr>
              <w:t xml:space="preserve"> Republike Slovenije,</w:t>
            </w:r>
          </w:p>
          <w:p w14:paraId="040901E0" w14:textId="71FFB5B3" w:rsidR="008E1571" w:rsidRPr="00F4394C" w:rsidRDefault="008E1571" w:rsidP="00F4394C">
            <w:pPr>
              <w:pStyle w:val="Neotevilenodstavek"/>
              <w:numPr>
                <w:ilvl w:val="0"/>
                <w:numId w:val="55"/>
              </w:numPr>
              <w:spacing w:before="0" w:after="0" w:line="276" w:lineRule="auto"/>
              <w:contextualSpacing/>
              <w:rPr>
                <w:iCs/>
                <w:sz w:val="20"/>
                <w:szCs w:val="20"/>
              </w:rPr>
            </w:pPr>
            <w:r w:rsidRPr="00F4394C">
              <w:rPr>
                <w:iCs/>
                <w:sz w:val="20"/>
                <w:szCs w:val="20"/>
              </w:rPr>
              <w:t>Gordana Pipan, državna sekretarka, Ministrstvo za finance</w:t>
            </w:r>
            <w:r w:rsidR="00D61CD1" w:rsidRPr="00F4394C">
              <w:rPr>
                <w:iCs/>
                <w:sz w:val="20"/>
                <w:szCs w:val="20"/>
              </w:rPr>
              <w:t xml:space="preserve"> Republike Slovenije,</w:t>
            </w:r>
          </w:p>
          <w:p w14:paraId="676A6ACF" w14:textId="24B50B18" w:rsidR="008E1571" w:rsidRPr="00F4394C" w:rsidRDefault="008E1571" w:rsidP="00F4394C">
            <w:pPr>
              <w:pStyle w:val="Neotevilenodstavek"/>
              <w:numPr>
                <w:ilvl w:val="0"/>
                <w:numId w:val="55"/>
              </w:numPr>
              <w:spacing w:before="0" w:after="0" w:line="276" w:lineRule="auto"/>
              <w:contextualSpacing/>
              <w:rPr>
                <w:color w:val="000000"/>
                <w:sz w:val="20"/>
                <w:szCs w:val="20"/>
              </w:rPr>
            </w:pPr>
            <w:r w:rsidRPr="00F4394C">
              <w:rPr>
                <w:iCs/>
                <w:sz w:val="20"/>
                <w:szCs w:val="20"/>
              </w:rPr>
              <w:t>mag. Tina Humar, generalna direktorica Direktorata za sistem davčnih, carinskih in drugih javnih</w:t>
            </w:r>
            <w:r w:rsidR="00F4394C" w:rsidRPr="00F4394C">
              <w:rPr>
                <w:iCs/>
                <w:sz w:val="20"/>
                <w:szCs w:val="20"/>
              </w:rPr>
              <w:t xml:space="preserve"> </w:t>
            </w:r>
            <w:r w:rsidRPr="00F4394C">
              <w:rPr>
                <w:color w:val="000000"/>
                <w:sz w:val="20"/>
                <w:szCs w:val="20"/>
              </w:rPr>
              <w:t>prihodkov, Ministrstvo za finance</w:t>
            </w:r>
            <w:r w:rsidR="00D61CD1" w:rsidRPr="00F4394C">
              <w:rPr>
                <w:color w:val="000000"/>
                <w:sz w:val="20"/>
                <w:szCs w:val="20"/>
              </w:rPr>
              <w:t xml:space="preserve"> Republike Slovenije,</w:t>
            </w:r>
          </w:p>
          <w:p w14:paraId="7890635C" w14:textId="15ECC0A5" w:rsidR="008E1571" w:rsidRPr="00F4394C" w:rsidRDefault="008E1571" w:rsidP="00F4394C">
            <w:pPr>
              <w:pStyle w:val="Neotevilenodstavek"/>
              <w:numPr>
                <w:ilvl w:val="0"/>
                <w:numId w:val="55"/>
              </w:numPr>
              <w:spacing w:before="0" w:after="0" w:line="276" w:lineRule="auto"/>
              <w:ind w:left="714" w:hanging="357"/>
              <w:contextualSpacing/>
              <w:rPr>
                <w:color w:val="000000"/>
                <w:sz w:val="20"/>
                <w:szCs w:val="20"/>
              </w:rPr>
            </w:pPr>
            <w:r w:rsidRPr="00F4394C">
              <w:rPr>
                <w:color w:val="000000"/>
                <w:sz w:val="20"/>
                <w:szCs w:val="20"/>
              </w:rPr>
              <w:t>mag. Petra Istenič, vodja Sektorja za sistem obdavčitve dohodkov in premoženja,</w:t>
            </w:r>
            <w:r w:rsidR="00D61CD1" w:rsidRPr="00F4394C">
              <w:rPr>
                <w:sz w:val="20"/>
                <w:szCs w:val="20"/>
              </w:rPr>
              <w:t xml:space="preserve"> </w:t>
            </w:r>
            <w:r w:rsidR="00D61CD1" w:rsidRPr="00F4394C">
              <w:rPr>
                <w:color w:val="000000"/>
                <w:sz w:val="20"/>
                <w:szCs w:val="20"/>
              </w:rPr>
              <w:t>Ministrstvo za finance Republike Slovenije,</w:t>
            </w:r>
          </w:p>
          <w:p w14:paraId="3F4C1B3B" w14:textId="6ADAAECB" w:rsidR="00F309C4" w:rsidRPr="00F4394C" w:rsidRDefault="008E1571" w:rsidP="00F4394C">
            <w:pPr>
              <w:pStyle w:val="Odstavekseznama"/>
              <w:numPr>
                <w:ilvl w:val="0"/>
                <w:numId w:val="55"/>
              </w:numPr>
              <w:overflowPunct w:val="0"/>
              <w:autoSpaceDE w:val="0"/>
              <w:autoSpaceDN w:val="0"/>
              <w:adjustRightInd w:val="0"/>
              <w:spacing w:after="0" w:line="276" w:lineRule="auto"/>
              <w:textAlignment w:val="baseline"/>
              <w:rPr>
                <w:rFonts w:cs="Arial"/>
                <w:szCs w:val="20"/>
              </w:rPr>
            </w:pPr>
            <w:r w:rsidRPr="00F4394C">
              <w:rPr>
                <w:color w:val="000000"/>
                <w:sz w:val="20"/>
                <w:szCs w:val="20"/>
              </w:rPr>
              <w:t>mag. Meta Šinkovec, vodja Sektorja za analize in koordinacijo davčne politike</w:t>
            </w:r>
            <w:r w:rsidR="00D61CD1" w:rsidRPr="00F4394C">
              <w:rPr>
                <w:color w:val="000000"/>
                <w:sz w:val="20"/>
                <w:szCs w:val="20"/>
              </w:rPr>
              <w:t>, Ministrstvo za finance Republike Slovenije.</w:t>
            </w:r>
          </w:p>
        </w:tc>
      </w:tr>
    </w:tbl>
    <w:p w14:paraId="33A69B51" w14:textId="77777777" w:rsidR="00F309C4" w:rsidRPr="001D22A3" w:rsidRDefault="00F309C4" w:rsidP="00F309C4">
      <w:pPr>
        <w:overflowPunct w:val="0"/>
        <w:autoSpaceDE w:val="0"/>
        <w:autoSpaceDN w:val="0"/>
        <w:adjustRightInd w:val="0"/>
        <w:ind w:left="720"/>
        <w:jc w:val="both"/>
        <w:textAlignment w:val="baseline"/>
        <w:rPr>
          <w:rFonts w:cs="Arial"/>
          <w:color w:val="FF0000"/>
          <w:szCs w:val="20"/>
        </w:rPr>
      </w:pPr>
      <w:r w:rsidRPr="001D22A3">
        <w:rPr>
          <w:rFonts w:cs="Arial"/>
          <w:szCs w:val="20"/>
        </w:rPr>
        <w:lastRenderedPageBreak/>
        <w:br w:type="page"/>
      </w:r>
    </w:p>
    <w:p w14:paraId="19A13B1C" w14:textId="77777777" w:rsidR="00F309C4" w:rsidRDefault="00F309C4" w:rsidP="00F309C4">
      <w:pPr>
        <w:rPr>
          <w:rFonts w:cs="Arial"/>
          <w:b/>
          <w:szCs w:val="20"/>
        </w:rPr>
      </w:pPr>
    </w:p>
    <w:p w14:paraId="59655BFD" w14:textId="77777777" w:rsidR="00F309C4" w:rsidRPr="007F7547" w:rsidRDefault="00F309C4" w:rsidP="00F309C4">
      <w:pPr>
        <w:rPr>
          <w:rFonts w:cs="Arial"/>
          <w:b/>
          <w:szCs w:val="20"/>
        </w:rPr>
      </w:pPr>
      <w:r w:rsidRPr="007F7547">
        <w:rPr>
          <w:rFonts w:cs="Arial"/>
          <w:b/>
          <w:szCs w:val="20"/>
        </w:rPr>
        <w:t>II. BESEDILO ČLENOV</w:t>
      </w:r>
    </w:p>
    <w:p w14:paraId="2086E94E" w14:textId="77777777" w:rsidR="00F309C4" w:rsidRDefault="00F309C4" w:rsidP="00F309C4">
      <w:pPr>
        <w:jc w:val="center"/>
        <w:rPr>
          <w:rFonts w:cs="Arial"/>
          <w:b/>
          <w:szCs w:val="20"/>
        </w:rPr>
      </w:pPr>
    </w:p>
    <w:p w14:paraId="626FA688" w14:textId="77777777" w:rsidR="00F309C4" w:rsidRPr="007F7547" w:rsidRDefault="00F309C4" w:rsidP="00F309C4">
      <w:pPr>
        <w:jc w:val="center"/>
        <w:rPr>
          <w:rFonts w:cs="Arial"/>
          <w:b/>
          <w:szCs w:val="20"/>
        </w:rPr>
      </w:pPr>
    </w:p>
    <w:p w14:paraId="70549741" w14:textId="77777777" w:rsidR="00F309C4" w:rsidRPr="007F7547" w:rsidRDefault="00F309C4" w:rsidP="001571F7">
      <w:pPr>
        <w:numPr>
          <w:ilvl w:val="0"/>
          <w:numId w:val="19"/>
        </w:numPr>
        <w:spacing w:line="276" w:lineRule="auto"/>
        <w:jc w:val="center"/>
        <w:rPr>
          <w:rFonts w:cs="Arial"/>
          <w:b/>
          <w:bCs/>
          <w:szCs w:val="20"/>
        </w:rPr>
      </w:pPr>
      <w:r w:rsidRPr="007F7547">
        <w:rPr>
          <w:rFonts w:cs="Arial"/>
          <w:b/>
          <w:bCs/>
          <w:szCs w:val="20"/>
        </w:rPr>
        <w:t>SPLOŠNE DOLOČBE</w:t>
      </w:r>
    </w:p>
    <w:p w14:paraId="783B8F5F" w14:textId="77777777" w:rsidR="00F309C4" w:rsidRPr="007F7547" w:rsidRDefault="00F309C4" w:rsidP="00F309C4">
      <w:pPr>
        <w:contextualSpacing/>
        <w:jc w:val="center"/>
        <w:rPr>
          <w:rFonts w:cs="Arial"/>
          <w:szCs w:val="20"/>
        </w:rPr>
      </w:pPr>
    </w:p>
    <w:p w14:paraId="1FF82BF8" w14:textId="77777777" w:rsidR="00F309C4" w:rsidRPr="007F7547" w:rsidRDefault="00F309C4" w:rsidP="001571F7">
      <w:pPr>
        <w:numPr>
          <w:ilvl w:val="0"/>
          <w:numId w:val="18"/>
        </w:numPr>
        <w:spacing w:line="276" w:lineRule="auto"/>
        <w:ind w:left="357" w:hanging="357"/>
        <w:contextualSpacing/>
        <w:jc w:val="center"/>
        <w:rPr>
          <w:rFonts w:cs="Arial"/>
          <w:b/>
          <w:bCs/>
          <w:szCs w:val="20"/>
        </w:rPr>
      </w:pPr>
      <w:r w:rsidRPr="007F7547">
        <w:rPr>
          <w:rFonts w:cs="Arial"/>
          <w:b/>
          <w:bCs/>
          <w:szCs w:val="20"/>
        </w:rPr>
        <w:t>člen</w:t>
      </w:r>
    </w:p>
    <w:p w14:paraId="0EBB97B2" w14:textId="46BFD5BB" w:rsidR="00F309C4" w:rsidRPr="007F7547" w:rsidRDefault="00F309C4" w:rsidP="00F309C4">
      <w:pPr>
        <w:contextualSpacing/>
        <w:jc w:val="center"/>
        <w:rPr>
          <w:rFonts w:cs="Arial"/>
          <w:b/>
          <w:bCs/>
          <w:szCs w:val="20"/>
        </w:rPr>
      </w:pPr>
      <w:r w:rsidRPr="007F7547">
        <w:rPr>
          <w:rFonts w:cs="Arial"/>
          <w:b/>
          <w:bCs/>
          <w:szCs w:val="20"/>
        </w:rPr>
        <w:t>(vsebina)</w:t>
      </w:r>
    </w:p>
    <w:p w14:paraId="4DB74FE5" w14:textId="77777777" w:rsidR="00F309C4" w:rsidRPr="007F7547" w:rsidRDefault="00F309C4" w:rsidP="00F309C4">
      <w:pPr>
        <w:contextualSpacing/>
        <w:rPr>
          <w:rFonts w:cs="Arial"/>
          <w:szCs w:val="20"/>
        </w:rPr>
      </w:pPr>
    </w:p>
    <w:p w14:paraId="0C80E1EE" w14:textId="77777777" w:rsidR="00F309C4" w:rsidRPr="007F7547" w:rsidRDefault="00F309C4" w:rsidP="00F309C4">
      <w:pPr>
        <w:contextualSpacing/>
        <w:jc w:val="both"/>
        <w:rPr>
          <w:rFonts w:cs="Arial"/>
          <w:szCs w:val="20"/>
        </w:rPr>
      </w:pPr>
      <w:r w:rsidRPr="007F7547">
        <w:rPr>
          <w:rFonts w:cs="Arial"/>
          <w:szCs w:val="20"/>
        </w:rPr>
        <w:t>S tem zakonom se ureja sistem in uvaja obveznost plačevanja davka od dobička fizičnih oseb iz odsvojitve kriptosredstev.</w:t>
      </w:r>
    </w:p>
    <w:p w14:paraId="476823DA" w14:textId="77777777" w:rsidR="00F309C4" w:rsidRPr="007F7547" w:rsidRDefault="00F309C4" w:rsidP="00F309C4">
      <w:pPr>
        <w:contextualSpacing/>
        <w:rPr>
          <w:rFonts w:cs="Arial"/>
          <w:szCs w:val="20"/>
        </w:rPr>
      </w:pPr>
    </w:p>
    <w:p w14:paraId="01344B79" w14:textId="77777777" w:rsidR="00F309C4" w:rsidRPr="007F7547" w:rsidRDefault="00F309C4" w:rsidP="001571F7">
      <w:pPr>
        <w:numPr>
          <w:ilvl w:val="0"/>
          <w:numId w:val="18"/>
        </w:numPr>
        <w:spacing w:line="276" w:lineRule="auto"/>
        <w:ind w:left="357" w:hanging="357"/>
        <w:contextualSpacing/>
        <w:jc w:val="center"/>
        <w:rPr>
          <w:rFonts w:cs="Arial"/>
          <w:b/>
          <w:bCs/>
          <w:szCs w:val="20"/>
        </w:rPr>
      </w:pPr>
      <w:r w:rsidRPr="007F7547">
        <w:rPr>
          <w:rFonts w:cs="Arial"/>
          <w:b/>
          <w:bCs/>
          <w:szCs w:val="20"/>
        </w:rPr>
        <w:t>člen</w:t>
      </w:r>
    </w:p>
    <w:p w14:paraId="4E401C4D" w14:textId="77777777" w:rsidR="00F309C4" w:rsidRPr="007F7547" w:rsidRDefault="00F309C4" w:rsidP="00F309C4">
      <w:pPr>
        <w:contextualSpacing/>
        <w:jc w:val="center"/>
        <w:rPr>
          <w:rFonts w:cs="Arial"/>
          <w:b/>
          <w:bCs/>
          <w:szCs w:val="20"/>
        </w:rPr>
      </w:pPr>
      <w:r w:rsidRPr="007F7547">
        <w:rPr>
          <w:rFonts w:cs="Arial"/>
          <w:b/>
          <w:bCs/>
          <w:szCs w:val="20"/>
        </w:rPr>
        <w:t>(pripadnost davka)</w:t>
      </w:r>
    </w:p>
    <w:p w14:paraId="0C8A8A6C" w14:textId="77777777" w:rsidR="00F309C4" w:rsidRPr="007F7547" w:rsidRDefault="00F309C4" w:rsidP="00F309C4">
      <w:pPr>
        <w:contextualSpacing/>
        <w:rPr>
          <w:rFonts w:cs="Arial"/>
          <w:szCs w:val="20"/>
        </w:rPr>
      </w:pPr>
    </w:p>
    <w:p w14:paraId="39ED0503" w14:textId="77777777" w:rsidR="00F309C4" w:rsidRPr="007F7547" w:rsidRDefault="00F309C4" w:rsidP="00F309C4">
      <w:pPr>
        <w:contextualSpacing/>
        <w:rPr>
          <w:rFonts w:cs="Arial"/>
          <w:szCs w:val="20"/>
        </w:rPr>
      </w:pPr>
      <w:r w:rsidRPr="007F7547">
        <w:rPr>
          <w:rFonts w:cs="Arial"/>
          <w:szCs w:val="20"/>
        </w:rPr>
        <w:t>Davek je prihodek državnega proračuna.</w:t>
      </w:r>
    </w:p>
    <w:p w14:paraId="54E60B45" w14:textId="77777777" w:rsidR="00F309C4" w:rsidRPr="007F7547" w:rsidRDefault="00F309C4" w:rsidP="00F309C4">
      <w:pPr>
        <w:contextualSpacing/>
        <w:rPr>
          <w:rFonts w:cs="Arial"/>
          <w:szCs w:val="20"/>
        </w:rPr>
      </w:pPr>
    </w:p>
    <w:p w14:paraId="184B4556" w14:textId="77777777" w:rsidR="00F309C4" w:rsidRPr="007F7547" w:rsidRDefault="00F309C4" w:rsidP="00F309C4">
      <w:pPr>
        <w:contextualSpacing/>
        <w:rPr>
          <w:rFonts w:cs="Arial"/>
          <w:szCs w:val="20"/>
        </w:rPr>
      </w:pPr>
    </w:p>
    <w:p w14:paraId="1AAFC3F8" w14:textId="77777777" w:rsidR="00F309C4" w:rsidRPr="007F7547" w:rsidRDefault="00F309C4" w:rsidP="001571F7">
      <w:pPr>
        <w:numPr>
          <w:ilvl w:val="0"/>
          <w:numId w:val="19"/>
        </w:numPr>
        <w:spacing w:line="276" w:lineRule="auto"/>
        <w:jc w:val="center"/>
        <w:rPr>
          <w:rFonts w:cs="Arial"/>
          <w:b/>
          <w:bCs/>
          <w:szCs w:val="20"/>
        </w:rPr>
      </w:pPr>
      <w:r w:rsidRPr="007F7547">
        <w:rPr>
          <w:rFonts w:cs="Arial"/>
          <w:b/>
          <w:bCs/>
          <w:szCs w:val="20"/>
        </w:rPr>
        <w:t>ZAVEZANEC ZA DAVEK IN OBSEG DAVČNE OBVEZNOSTI</w:t>
      </w:r>
    </w:p>
    <w:p w14:paraId="63FDBEC2" w14:textId="77777777" w:rsidR="00F309C4" w:rsidRPr="007F7547" w:rsidRDefault="00F309C4" w:rsidP="00F309C4">
      <w:pPr>
        <w:contextualSpacing/>
        <w:jc w:val="center"/>
        <w:rPr>
          <w:rFonts w:cs="Arial"/>
          <w:szCs w:val="20"/>
        </w:rPr>
      </w:pPr>
    </w:p>
    <w:p w14:paraId="188C0520" w14:textId="77777777" w:rsidR="00F309C4" w:rsidRPr="007F7547" w:rsidRDefault="00F309C4" w:rsidP="001571F7">
      <w:pPr>
        <w:numPr>
          <w:ilvl w:val="0"/>
          <w:numId w:val="18"/>
        </w:numPr>
        <w:spacing w:line="276" w:lineRule="auto"/>
        <w:ind w:left="357" w:hanging="357"/>
        <w:contextualSpacing/>
        <w:jc w:val="center"/>
        <w:rPr>
          <w:rFonts w:cs="Arial"/>
          <w:b/>
          <w:bCs/>
          <w:szCs w:val="20"/>
        </w:rPr>
      </w:pPr>
      <w:r w:rsidRPr="007F7547">
        <w:rPr>
          <w:rFonts w:cs="Arial"/>
          <w:b/>
          <w:bCs/>
          <w:szCs w:val="20"/>
        </w:rPr>
        <w:t>člen</w:t>
      </w:r>
    </w:p>
    <w:p w14:paraId="4EAD5EA3" w14:textId="77777777" w:rsidR="00F309C4" w:rsidRPr="007F7547" w:rsidRDefault="00F309C4" w:rsidP="00F309C4">
      <w:pPr>
        <w:ind w:left="357"/>
        <w:contextualSpacing/>
        <w:jc w:val="center"/>
        <w:rPr>
          <w:rFonts w:cs="Arial"/>
          <w:b/>
          <w:bCs/>
          <w:szCs w:val="20"/>
        </w:rPr>
      </w:pPr>
      <w:r w:rsidRPr="007F7547">
        <w:rPr>
          <w:rFonts w:cs="Arial"/>
          <w:b/>
          <w:bCs/>
          <w:szCs w:val="20"/>
        </w:rPr>
        <w:t>(zavezanec za davek)</w:t>
      </w:r>
    </w:p>
    <w:p w14:paraId="6C146E07" w14:textId="77777777" w:rsidR="00F309C4" w:rsidRPr="007F7547" w:rsidRDefault="00F309C4" w:rsidP="00F309C4">
      <w:pPr>
        <w:ind w:left="357"/>
        <w:contextualSpacing/>
        <w:rPr>
          <w:rFonts w:cs="Arial"/>
          <w:szCs w:val="20"/>
        </w:rPr>
      </w:pPr>
    </w:p>
    <w:p w14:paraId="66CDE213" w14:textId="77777777" w:rsidR="00F309C4" w:rsidRPr="007F7547" w:rsidRDefault="00F309C4" w:rsidP="00F309C4">
      <w:pPr>
        <w:tabs>
          <w:tab w:val="left" w:pos="426"/>
        </w:tabs>
        <w:contextualSpacing/>
        <w:jc w:val="both"/>
        <w:rPr>
          <w:rFonts w:cs="Arial"/>
          <w:szCs w:val="20"/>
        </w:rPr>
      </w:pPr>
      <w:r w:rsidRPr="007F7547">
        <w:rPr>
          <w:rFonts w:cs="Arial"/>
          <w:szCs w:val="20"/>
        </w:rPr>
        <w:t xml:space="preserve">Zavezanec za davek oziroma zavezanka za davek je fizična oseba, rezident oziroma rezidentka Republike Slovenije po zakonu, ki ureja dohodnino (v nadaljnjem besedilu: zavezanec). </w:t>
      </w:r>
    </w:p>
    <w:p w14:paraId="0366E386" w14:textId="77777777" w:rsidR="00F309C4" w:rsidRPr="007F7547" w:rsidRDefault="00F309C4" w:rsidP="00F309C4">
      <w:pPr>
        <w:contextualSpacing/>
        <w:rPr>
          <w:rFonts w:cs="Arial"/>
          <w:szCs w:val="20"/>
        </w:rPr>
      </w:pPr>
    </w:p>
    <w:p w14:paraId="1D333F62" w14:textId="77777777" w:rsidR="00F309C4" w:rsidRPr="007F7547" w:rsidRDefault="00F309C4" w:rsidP="001571F7">
      <w:pPr>
        <w:numPr>
          <w:ilvl w:val="0"/>
          <w:numId w:val="18"/>
        </w:numPr>
        <w:spacing w:line="276" w:lineRule="auto"/>
        <w:ind w:left="357" w:hanging="357"/>
        <w:contextualSpacing/>
        <w:jc w:val="center"/>
        <w:rPr>
          <w:rFonts w:cs="Arial"/>
          <w:b/>
          <w:bCs/>
          <w:szCs w:val="20"/>
        </w:rPr>
      </w:pPr>
      <w:r w:rsidRPr="007F7547">
        <w:rPr>
          <w:rFonts w:cs="Arial"/>
          <w:b/>
          <w:bCs/>
          <w:szCs w:val="20"/>
        </w:rPr>
        <w:t>člen</w:t>
      </w:r>
    </w:p>
    <w:p w14:paraId="521352D0" w14:textId="77777777" w:rsidR="00F309C4" w:rsidRPr="007F7547" w:rsidRDefault="00F309C4" w:rsidP="00F309C4">
      <w:pPr>
        <w:contextualSpacing/>
        <w:jc w:val="center"/>
        <w:rPr>
          <w:rFonts w:cs="Arial"/>
          <w:b/>
          <w:bCs/>
          <w:szCs w:val="20"/>
        </w:rPr>
      </w:pPr>
      <w:r w:rsidRPr="007F7547">
        <w:rPr>
          <w:rFonts w:cs="Arial"/>
          <w:b/>
          <w:bCs/>
          <w:szCs w:val="20"/>
        </w:rPr>
        <w:t>(obseg davčne obveznosti)</w:t>
      </w:r>
    </w:p>
    <w:p w14:paraId="4A5CE8F4" w14:textId="77777777" w:rsidR="00F309C4" w:rsidRPr="007F7547" w:rsidRDefault="00F309C4" w:rsidP="00F309C4">
      <w:pPr>
        <w:contextualSpacing/>
        <w:jc w:val="center"/>
        <w:rPr>
          <w:rFonts w:cs="Arial"/>
          <w:szCs w:val="20"/>
        </w:rPr>
      </w:pPr>
    </w:p>
    <w:p w14:paraId="6961A7FD" w14:textId="77777777" w:rsidR="00F309C4" w:rsidRPr="007F7547" w:rsidRDefault="00F309C4" w:rsidP="00F309C4">
      <w:pPr>
        <w:tabs>
          <w:tab w:val="left" w:pos="426"/>
        </w:tabs>
        <w:contextualSpacing/>
        <w:jc w:val="both"/>
        <w:rPr>
          <w:rFonts w:cs="Arial"/>
          <w:szCs w:val="20"/>
        </w:rPr>
      </w:pPr>
      <w:r w:rsidRPr="007F7547">
        <w:rPr>
          <w:rFonts w:cs="Arial"/>
          <w:szCs w:val="20"/>
        </w:rPr>
        <w:t xml:space="preserve">Zavezanec je zavezan za plačilo davka od dobičkov iz </w:t>
      </w:r>
      <w:r>
        <w:rPr>
          <w:rFonts w:cs="Arial"/>
          <w:szCs w:val="20"/>
        </w:rPr>
        <w:t xml:space="preserve">odsvojitve </w:t>
      </w:r>
      <w:r w:rsidRPr="007F7547">
        <w:rPr>
          <w:rFonts w:cs="Arial"/>
          <w:szCs w:val="20"/>
        </w:rPr>
        <w:t xml:space="preserve">kriptosredstev, ki imajo vir v Republiki Sloveniji in od dobičkov iz </w:t>
      </w:r>
      <w:r>
        <w:rPr>
          <w:rFonts w:cs="Arial"/>
          <w:szCs w:val="20"/>
        </w:rPr>
        <w:t xml:space="preserve">odsvojitve </w:t>
      </w:r>
      <w:r w:rsidRPr="007F7547">
        <w:rPr>
          <w:rFonts w:cs="Arial"/>
          <w:szCs w:val="20"/>
        </w:rPr>
        <w:t xml:space="preserve">kriptosredstev, ki imajo vir izven Republike Slovenije. </w:t>
      </w:r>
    </w:p>
    <w:p w14:paraId="62767C76" w14:textId="77777777" w:rsidR="00F309C4" w:rsidRPr="007F7547" w:rsidRDefault="00F309C4" w:rsidP="00F309C4">
      <w:pPr>
        <w:contextualSpacing/>
        <w:jc w:val="center"/>
        <w:rPr>
          <w:rFonts w:cs="Arial"/>
          <w:szCs w:val="20"/>
        </w:rPr>
      </w:pPr>
    </w:p>
    <w:p w14:paraId="769195C1" w14:textId="77777777" w:rsidR="00F309C4" w:rsidRPr="007F7547" w:rsidRDefault="00F309C4" w:rsidP="001571F7">
      <w:pPr>
        <w:numPr>
          <w:ilvl w:val="0"/>
          <w:numId w:val="18"/>
        </w:numPr>
        <w:spacing w:line="276" w:lineRule="auto"/>
        <w:ind w:left="357" w:hanging="357"/>
        <w:contextualSpacing/>
        <w:jc w:val="center"/>
        <w:rPr>
          <w:rFonts w:cs="Arial"/>
          <w:b/>
          <w:bCs/>
          <w:szCs w:val="20"/>
        </w:rPr>
      </w:pPr>
      <w:r w:rsidRPr="007F7547">
        <w:rPr>
          <w:rFonts w:cs="Arial"/>
          <w:b/>
          <w:bCs/>
          <w:szCs w:val="20"/>
        </w:rPr>
        <w:t>člen</w:t>
      </w:r>
    </w:p>
    <w:p w14:paraId="4A2AF39D" w14:textId="77777777" w:rsidR="00F309C4" w:rsidRPr="007F7547" w:rsidRDefault="00F309C4" w:rsidP="00F309C4">
      <w:pPr>
        <w:contextualSpacing/>
        <w:jc w:val="center"/>
        <w:rPr>
          <w:rFonts w:cs="Arial"/>
          <w:b/>
          <w:bCs/>
          <w:szCs w:val="20"/>
        </w:rPr>
      </w:pPr>
      <w:r w:rsidRPr="007F7547">
        <w:rPr>
          <w:rFonts w:cs="Arial"/>
          <w:b/>
          <w:bCs/>
          <w:szCs w:val="20"/>
        </w:rPr>
        <w:t>(vir dobička)</w:t>
      </w:r>
    </w:p>
    <w:p w14:paraId="6CD0BA74" w14:textId="77777777" w:rsidR="00F309C4" w:rsidRPr="007F7547" w:rsidRDefault="00F309C4" w:rsidP="00F309C4">
      <w:pPr>
        <w:contextualSpacing/>
        <w:rPr>
          <w:rFonts w:cs="Arial"/>
          <w:szCs w:val="20"/>
        </w:rPr>
      </w:pPr>
    </w:p>
    <w:p w14:paraId="1E8DEDFA" w14:textId="77777777" w:rsidR="00F309C4" w:rsidRPr="00C6107A" w:rsidRDefault="00F309C4" w:rsidP="00F309C4">
      <w:pPr>
        <w:tabs>
          <w:tab w:val="left" w:pos="426"/>
        </w:tabs>
        <w:contextualSpacing/>
        <w:jc w:val="both"/>
        <w:rPr>
          <w:rFonts w:cs="Arial"/>
          <w:color w:val="000000" w:themeColor="text1"/>
          <w:szCs w:val="20"/>
        </w:rPr>
      </w:pPr>
      <w:r w:rsidRPr="007F7547">
        <w:rPr>
          <w:rFonts w:cs="Arial"/>
          <w:szCs w:val="20"/>
        </w:rPr>
        <w:t xml:space="preserve">Dobički iz </w:t>
      </w:r>
      <w:r w:rsidRPr="00E12AE6">
        <w:rPr>
          <w:rFonts w:cs="Arial"/>
          <w:szCs w:val="20"/>
        </w:rPr>
        <w:t xml:space="preserve">odsvojitve </w:t>
      </w:r>
      <w:r w:rsidRPr="007F7547">
        <w:rPr>
          <w:rFonts w:cs="Arial"/>
          <w:szCs w:val="20"/>
        </w:rPr>
        <w:t>kriptosredstev imajo vir v Republiki Sloveniji, razen</w:t>
      </w:r>
      <w:r w:rsidRPr="00E12AE6">
        <w:rPr>
          <w:rFonts w:cs="Arial"/>
          <w:szCs w:val="20"/>
        </w:rPr>
        <w:t xml:space="preserve"> </w:t>
      </w:r>
      <w:r w:rsidRPr="007F7547">
        <w:rPr>
          <w:rFonts w:cs="Arial"/>
          <w:szCs w:val="20"/>
        </w:rPr>
        <w:t xml:space="preserve">dobičkov iz </w:t>
      </w:r>
      <w:r w:rsidRPr="00E12AE6">
        <w:rPr>
          <w:rFonts w:cs="Arial"/>
          <w:szCs w:val="20"/>
        </w:rPr>
        <w:t xml:space="preserve">odsvojitve </w:t>
      </w:r>
      <w:r w:rsidRPr="007F7547">
        <w:rPr>
          <w:rFonts w:cs="Arial"/>
          <w:szCs w:val="20"/>
        </w:rPr>
        <w:t xml:space="preserve">kriptosredstev, </w:t>
      </w:r>
      <w:r w:rsidRPr="00C6107A">
        <w:rPr>
          <w:rFonts w:cs="Arial"/>
          <w:color w:val="000000" w:themeColor="text1"/>
          <w:szCs w:val="20"/>
        </w:rPr>
        <w:t>katerih izdajatelji oziroma ponudniki niso ustanovljeni v skladu s predpisi v Republiki Sloveniji oziroma niso rezidenti Slovenije po zakonu, ki ureja dohodnino.</w:t>
      </w:r>
    </w:p>
    <w:p w14:paraId="45EF50C8" w14:textId="77777777" w:rsidR="00F309C4" w:rsidRPr="00C6107A" w:rsidRDefault="00F309C4" w:rsidP="00F309C4">
      <w:pPr>
        <w:ind w:left="720"/>
        <w:contextualSpacing/>
        <w:jc w:val="both"/>
        <w:rPr>
          <w:rFonts w:cs="Arial"/>
          <w:color w:val="000000" w:themeColor="text1"/>
          <w:szCs w:val="20"/>
        </w:rPr>
      </w:pPr>
    </w:p>
    <w:p w14:paraId="08FAF502" w14:textId="77777777" w:rsidR="00F309C4" w:rsidRPr="007F7547" w:rsidRDefault="00F309C4" w:rsidP="00F309C4">
      <w:pPr>
        <w:contextualSpacing/>
        <w:rPr>
          <w:rFonts w:cs="Arial"/>
          <w:szCs w:val="20"/>
        </w:rPr>
      </w:pPr>
    </w:p>
    <w:p w14:paraId="1E95F3DE" w14:textId="77777777" w:rsidR="00F309C4" w:rsidRPr="007F7547" w:rsidRDefault="00F309C4" w:rsidP="001571F7">
      <w:pPr>
        <w:numPr>
          <w:ilvl w:val="0"/>
          <w:numId w:val="19"/>
        </w:numPr>
        <w:spacing w:line="276" w:lineRule="auto"/>
        <w:jc w:val="center"/>
        <w:rPr>
          <w:rFonts w:cs="Arial"/>
          <w:b/>
          <w:bCs/>
          <w:szCs w:val="20"/>
        </w:rPr>
      </w:pPr>
      <w:r w:rsidRPr="007F7547">
        <w:rPr>
          <w:rFonts w:cs="Arial"/>
          <w:b/>
          <w:bCs/>
          <w:szCs w:val="20"/>
        </w:rPr>
        <w:t>PREDMET OBDAVČITVE</w:t>
      </w:r>
    </w:p>
    <w:p w14:paraId="79B95094" w14:textId="77777777" w:rsidR="00F309C4" w:rsidRPr="007F7547" w:rsidRDefault="00F309C4" w:rsidP="00F309C4">
      <w:pPr>
        <w:ind w:left="1080"/>
        <w:contextualSpacing/>
        <w:jc w:val="center"/>
        <w:rPr>
          <w:rFonts w:cs="Arial"/>
          <w:b/>
          <w:bCs/>
          <w:szCs w:val="20"/>
        </w:rPr>
      </w:pPr>
    </w:p>
    <w:p w14:paraId="5555422A" w14:textId="77777777" w:rsidR="00F309C4" w:rsidRPr="007F7547" w:rsidRDefault="00F309C4" w:rsidP="001571F7">
      <w:pPr>
        <w:numPr>
          <w:ilvl w:val="0"/>
          <w:numId w:val="18"/>
        </w:numPr>
        <w:spacing w:line="276" w:lineRule="auto"/>
        <w:ind w:left="357" w:hanging="357"/>
        <w:contextualSpacing/>
        <w:jc w:val="center"/>
        <w:rPr>
          <w:rFonts w:cs="Arial"/>
          <w:b/>
          <w:bCs/>
          <w:szCs w:val="20"/>
        </w:rPr>
      </w:pPr>
      <w:r w:rsidRPr="007F7547">
        <w:rPr>
          <w:rFonts w:cs="Arial"/>
          <w:b/>
          <w:bCs/>
          <w:szCs w:val="20"/>
        </w:rPr>
        <w:t>člen</w:t>
      </w:r>
    </w:p>
    <w:p w14:paraId="42D81D99" w14:textId="77777777" w:rsidR="00F309C4" w:rsidRPr="007F7547" w:rsidRDefault="00F309C4" w:rsidP="00F309C4">
      <w:pPr>
        <w:contextualSpacing/>
        <w:jc w:val="center"/>
        <w:rPr>
          <w:rFonts w:cs="Arial"/>
          <w:b/>
          <w:bCs/>
          <w:szCs w:val="20"/>
        </w:rPr>
      </w:pPr>
      <w:r w:rsidRPr="007F7547">
        <w:rPr>
          <w:rFonts w:cs="Arial"/>
          <w:b/>
          <w:bCs/>
          <w:szCs w:val="20"/>
        </w:rPr>
        <w:t>(predmet obdavčitve)</w:t>
      </w:r>
    </w:p>
    <w:p w14:paraId="77F45656" w14:textId="77777777" w:rsidR="00F309C4" w:rsidRPr="007F7547" w:rsidRDefault="00F309C4" w:rsidP="00F309C4">
      <w:pPr>
        <w:contextualSpacing/>
        <w:rPr>
          <w:rFonts w:cs="Arial"/>
          <w:szCs w:val="20"/>
        </w:rPr>
      </w:pPr>
    </w:p>
    <w:p w14:paraId="73A126B0" w14:textId="3F7BDD7C" w:rsidR="00F309C4" w:rsidRDefault="00F309C4" w:rsidP="00F309C4">
      <w:pPr>
        <w:tabs>
          <w:tab w:val="left" w:pos="426"/>
        </w:tabs>
        <w:contextualSpacing/>
        <w:jc w:val="both"/>
        <w:rPr>
          <w:rFonts w:cs="Arial"/>
          <w:szCs w:val="20"/>
        </w:rPr>
      </w:pPr>
      <w:r w:rsidRPr="007F7547">
        <w:rPr>
          <w:rFonts w:cs="Arial"/>
          <w:szCs w:val="20"/>
        </w:rPr>
        <w:t xml:space="preserve">Z davkom so obdavčeni dobički iz </w:t>
      </w:r>
      <w:r>
        <w:rPr>
          <w:rFonts w:cs="Arial"/>
          <w:szCs w:val="20"/>
        </w:rPr>
        <w:t xml:space="preserve">odsvojitev </w:t>
      </w:r>
      <w:r w:rsidRPr="007F7547">
        <w:rPr>
          <w:rFonts w:cs="Arial"/>
          <w:szCs w:val="20"/>
        </w:rPr>
        <w:t>kriptosredstev, doseženi v davčnem letu, ki je enako koledarskemu letu</w:t>
      </w:r>
      <w:r w:rsidR="00F10BDD">
        <w:rPr>
          <w:rFonts w:cs="Arial"/>
          <w:szCs w:val="20"/>
        </w:rPr>
        <w:t>, razen dobičkov v zvezi s kr</w:t>
      </w:r>
      <w:r w:rsidR="009B6C66">
        <w:rPr>
          <w:rFonts w:cs="Arial"/>
          <w:szCs w:val="20"/>
        </w:rPr>
        <w:t>i</w:t>
      </w:r>
      <w:r w:rsidR="00F10BDD">
        <w:rPr>
          <w:rFonts w:cs="Arial"/>
          <w:szCs w:val="20"/>
        </w:rPr>
        <w:t xml:space="preserve">ptosredstvi, </w:t>
      </w:r>
      <w:bookmarkStart w:id="12" w:name="_Hlk200463048"/>
      <w:r w:rsidR="00F10BDD">
        <w:rPr>
          <w:rFonts w:cs="Arial"/>
          <w:szCs w:val="20"/>
        </w:rPr>
        <w:t>ki so del sredstev podjetja, s katerim fizična oseba samostojno opravlja dejavnost</w:t>
      </w:r>
      <w:bookmarkEnd w:id="12"/>
      <w:r w:rsidR="00F10BDD">
        <w:rPr>
          <w:rFonts w:cs="Arial"/>
          <w:szCs w:val="20"/>
        </w:rPr>
        <w:t xml:space="preserve">. </w:t>
      </w:r>
    </w:p>
    <w:p w14:paraId="1F4F0786" w14:textId="77777777" w:rsidR="00EB5F0D" w:rsidRDefault="00EB5F0D" w:rsidP="00F309C4">
      <w:pPr>
        <w:tabs>
          <w:tab w:val="left" w:pos="426"/>
        </w:tabs>
        <w:contextualSpacing/>
        <w:jc w:val="both"/>
        <w:rPr>
          <w:rFonts w:cs="Arial"/>
          <w:szCs w:val="20"/>
        </w:rPr>
      </w:pPr>
    </w:p>
    <w:p w14:paraId="08561B1D" w14:textId="77777777" w:rsidR="00F309C4" w:rsidRDefault="00F309C4" w:rsidP="00F309C4">
      <w:pPr>
        <w:contextualSpacing/>
        <w:rPr>
          <w:rFonts w:cs="Arial"/>
          <w:szCs w:val="20"/>
        </w:rPr>
      </w:pPr>
    </w:p>
    <w:p w14:paraId="41771691" w14:textId="77777777" w:rsidR="00F309C4" w:rsidRPr="007F7547" w:rsidRDefault="00F309C4" w:rsidP="001571F7">
      <w:pPr>
        <w:numPr>
          <w:ilvl w:val="0"/>
          <w:numId w:val="18"/>
        </w:numPr>
        <w:spacing w:line="276" w:lineRule="auto"/>
        <w:ind w:left="357" w:hanging="357"/>
        <w:contextualSpacing/>
        <w:jc w:val="center"/>
        <w:rPr>
          <w:rFonts w:cs="Arial"/>
          <w:b/>
          <w:bCs/>
          <w:szCs w:val="20"/>
        </w:rPr>
      </w:pPr>
      <w:r w:rsidRPr="007F7547">
        <w:rPr>
          <w:rFonts w:cs="Arial"/>
          <w:b/>
          <w:bCs/>
          <w:szCs w:val="20"/>
        </w:rPr>
        <w:t>člen</w:t>
      </w:r>
    </w:p>
    <w:p w14:paraId="10A99178" w14:textId="77777777" w:rsidR="00F309C4" w:rsidRPr="007F7547" w:rsidRDefault="00F309C4" w:rsidP="00F309C4">
      <w:pPr>
        <w:contextualSpacing/>
        <w:jc w:val="center"/>
        <w:rPr>
          <w:rFonts w:cs="Arial"/>
          <w:b/>
          <w:bCs/>
          <w:szCs w:val="20"/>
        </w:rPr>
      </w:pPr>
      <w:r w:rsidRPr="007F7547">
        <w:rPr>
          <w:rFonts w:cs="Arial"/>
          <w:b/>
          <w:bCs/>
          <w:szCs w:val="20"/>
        </w:rPr>
        <w:t>(splošna pravila)</w:t>
      </w:r>
    </w:p>
    <w:p w14:paraId="543E656F" w14:textId="77777777" w:rsidR="00F309C4" w:rsidRPr="007F7547" w:rsidRDefault="00F309C4" w:rsidP="00F309C4">
      <w:pPr>
        <w:contextualSpacing/>
        <w:rPr>
          <w:rFonts w:cs="Arial"/>
          <w:szCs w:val="20"/>
        </w:rPr>
      </w:pPr>
    </w:p>
    <w:p w14:paraId="78C6400B" w14:textId="77777777" w:rsidR="00F309C4" w:rsidRPr="007F7547" w:rsidRDefault="00F309C4" w:rsidP="00F309C4">
      <w:pPr>
        <w:contextualSpacing/>
        <w:jc w:val="both"/>
        <w:rPr>
          <w:rFonts w:cs="Arial"/>
          <w:szCs w:val="20"/>
        </w:rPr>
      </w:pPr>
      <w:r w:rsidRPr="007F7547">
        <w:rPr>
          <w:rFonts w:cs="Arial"/>
          <w:szCs w:val="20"/>
        </w:rPr>
        <w:lastRenderedPageBreak/>
        <w:t xml:space="preserve">(1) V primeru transakcij med povezanimi osebami se kot podlaga za ugotovitev višine </w:t>
      </w:r>
      <w:r>
        <w:rPr>
          <w:rFonts w:cs="Arial"/>
          <w:szCs w:val="20"/>
        </w:rPr>
        <w:t>dobička</w:t>
      </w:r>
      <w:r w:rsidRPr="007F7547">
        <w:rPr>
          <w:rFonts w:cs="Arial"/>
          <w:szCs w:val="20"/>
        </w:rPr>
        <w:t xml:space="preserve"> uporabljajo primerljive tržne cene. </w:t>
      </w:r>
    </w:p>
    <w:p w14:paraId="6893D556" w14:textId="77777777" w:rsidR="00F309C4" w:rsidRPr="007F7547" w:rsidRDefault="00F309C4" w:rsidP="00F309C4">
      <w:pPr>
        <w:contextualSpacing/>
        <w:jc w:val="both"/>
        <w:rPr>
          <w:rFonts w:cs="Arial"/>
          <w:strike/>
          <w:szCs w:val="20"/>
        </w:rPr>
      </w:pPr>
    </w:p>
    <w:p w14:paraId="0A6C4173" w14:textId="77777777" w:rsidR="00F309C4" w:rsidRPr="006F5A25" w:rsidRDefault="00F309C4" w:rsidP="00F309C4">
      <w:pPr>
        <w:contextualSpacing/>
        <w:jc w:val="both"/>
        <w:rPr>
          <w:rFonts w:cs="Arial"/>
          <w:szCs w:val="20"/>
        </w:rPr>
      </w:pPr>
      <w:r w:rsidRPr="006F5A25">
        <w:rPr>
          <w:rFonts w:cs="Arial"/>
          <w:szCs w:val="20"/>
        </w:rPr>
        <w:t xml:space="preserve">(2) Metode za določanje primerljive tržne cene so določene z zakonom, ki ureja davek od dohodkov pravnih oseb. </w:t>
      </w:r>
    </w:p>
    <w:p w14:paraId="7617A042" w14:textId="77777777" w:rsidR="00F309C4" w:rsidRPr="007F7547" w:rsidRDefault="00F309C4" w:rsidP="00F309C4">
      <w:pPr>
        <w:contextualSpacing/>
        <w:jc w:val="both"/>
        <w:rPr>
          <w:rFonts w:cs="Arial"/>
          <w:strike/>
          <w:szCs w:val="20"/>
        </w:rPr>
      </w:pPr>
    </w:p>
    <w:p w14:paraId="036BE8C2" w14:textId="77777777" w:rsidR="00F309C4" w:rsidRPr="007F7547" w:rsidRDefault="00F309C4" w:rsidP="00F309C4">
      <w:pPr>
        <w:contextualSpacing/>
        <w:jc w:val="both"/>
        <w:rPr>
          <w:rFonts w:cs="Arial"/>
          <w:szCs w:val="20"/>
        </w:rPr>
      </w:pPr>
      <w:r w:rsidRPr="007F7547">
        <w:rPr>
          <w:rFonts w:cs="Arial"/>
          <w:szCs w:val="20"/>
        </w:rPr>
        <w:t xml:space="preserve">(3) Povezana oseba </w:t>
      </w:r>
      <w:r>
        <w:rPr>
          <w:rFonts w:cs="Arial"/>
          <w:szCs w:val="20"/>
        </w:rPr>
        <w:t>iz prvega odstavka tega člena</w:t>
      </w:r>
      <w:r w:rsidRPr="007F7547">
        <w:rPr>
          <w:rFonts w:cs="Arial"/>
          <w:szCs w:val="20"/>
        </w:rPr>
        <w:t xml:space="preserve"> je povezana oseba po zakonu, ki ureja dohodnino. </w:t>
      </w:r>
    </w:p>
    <w:p w14:paraId="5DCD19CA" w14:textId="77777777" w:rsidR="00F309C4" w:rsidRPr="007F7547" w:rsidRDefault="00F309C4" w:rsidP="00F309C4">
      <w:pPr>
        <w:contextualSpacing/>
        <w:jc w:val="both"/>
        <w:rPr>
          <w:rFonts w:cs="Arial"/>
          <w:strike/>
          <w:szCs w:val="20"/>
        </w:rPr>
      </w:pPr>
    </w:p>
    <w:p w14:paraId="206346E2" w14:textId="77777777" w:rsidR="00F309C4" w:rsidRPr="007F7547" w:rsidRDefault="00F309C4" w:rsidP="00F309C4">
      <w:pPr>
        <w:contextualSpacing/>
        <w:jc w:val="both"/>
        <w:rPr>
          <w:rFonts w:cs="Arial"/>
          <w:szCs w:val="20"/>
        </w:rPr>
      </w:pPr>
      <w:r w:rsidRPr="007F7547">
        <w:rPr>
          <w:rFonts w:cs="Arial"/>
          <w:szCs w:val="20"/>
        </w:rPr>
        <w:t xml:space="preserve">(4) Plačilo ali izplačilo, opravljeno v naravi, se </w:t>
      </w:r>
      <w:r>
        <w:rPr>
          <w:rFonts w:cs="Arial"/>
          <w:szCs w:val="20"/>
        </w:rPr>
        <w:t>vrednoti</w:t>
      </w:r>
      <w:r w:rsidRPr="007F7547">
        <w:rPr>
          <w:rFonts w:cs="Arial"/>
          <w:szCs w:val="20"/>
        </w:rPr>
        <w:t xml:space="preserve"> na podlagi primerljive tržne cene.</w:t>
      </w:r>
    </w:p>
    <w:p w14:paraId="1BA3002E" w14:textId="77777777" w:rsidR="00F309C4" w:rsidRPr="007F7547" w:rsidRDefault="00F309C4" w:rsidP="00F309C4">
      <w:pPr>
        <w:contextualSpacing/>
        <w:jc w:val="both"/>
        <w:rPr>
          <w:rFonts w:cs="Arial"/>
          <w:strike/>
          <w:szCs w:val="20"/>
        </w:rPr>
      </w:pPr>
    </w:p>
    <w:p w14:paraId="574AA167" w14:textId="77777777" w:rsidR="00F309C4" w:rsidRPr="002B7A12" w:rsidRDefault="00F309C4" w:rsidP="001571F7">
      <w:pPr>
        <w:pStyle w:val="Odstavekseznama"/>
        <w:numPr>
          <w:ilvl w:val="0"/>
          <w:numId w:val="18"/>
        </w:numPr>
        <w:spacing w:after="0"/>
        <w:jc w:val="center"/>
        <w:rPr>
          <w:rFonts w:cs="Arial"/>
          <w:b/>
          <w:bCs/>
          <w:sz w:val="20"/>
          <w:szCs w:val="20"/>
        </w:rPr>
      </w:pPr>
      <w:r w:rsidRPr="002B7A12">
        <w:rPr>
          <w:rFonts w:cs="Arial"/>
          <w:b/>
          <w:bCs/>
          <w:sz w:val="20"/>
          <w:szCs w:val="20"/>
        </w:rPr>
        <w:t>člen</w:t>
      </w:r>
    </w:p>
    <w:p w14:paraId="651ECB33" w14:textId="77777777" w:rsidR="00F309C4" w:rsidRPr="007F7547" w:rsidRDefault="00F309C4" w:rsidP="00F309C4">
      <w:pPr>
        <w:ind w:left="357"/>
        <w:contextualSpacing/>
        <w:jc w:val="center"/>
        <w:rPr>
          <w:rFonts w:cs="Arial"/>
          <w:b/>
          <w:bCs/>
          <w:szCs w:val="20"/>
        </w:rPr>
      </w:pPr>
      <w:r w:rsidRPr="007F7547">
        <w:rPr>
          <w:rFonts w:cs="Arial"/>
          <w:b/>
          <w:bCs/>
          <w:szCs w:val="20"/>
        </w:rPr>
        <w:t>(kriptosredstvo)</w:t>
      </w:r>
    </w:p>
    <w:p w14:paraId="69665B1C" w14:textId="77777777" w:rsidR="00F309C4" w:rsidRPr="007F7547" w:rsidRDefault="00F309C4" w:rsidP="00F309C4">
      <w:pPr>
        <w:contextualSpacing/>
        <w:rPr>
          <w:rFonts w:cs="Arial"/>
          <w:szCs w:val="20"/>
        </w:rPr>
      </w:pPr>
    </w:p>
    <w:p w14:paraId="16C23D7B" w14:textId="77777777" w:rsidR="00F309C4" w:rsidRPr="00392FC5" w:rsidRDefault="00F309C4" w:rsidP="00F309C4">
      <w:pPr>
        <w:contextualSpacing/>
        <w:jc w:val="both"/>
        <w:rPr>
          <w:rFonts w:cs="Arial"/>
          <w:szCs w:val="20"/>
        </w:rPr>
      </w:pPr>
      <w:r w:rsidRPr="007F7547">
        <w:rPr>
          <w:rFonts w:cs="Arial"/>
          <w:szCs w:val="20"/>
        </w:rPr>
        <w:t xml:space="preserve">(1) </w:t>
      </w:r>
      <w:r w:rsidRPr="00392FC5">
        <w:rPr>
          <w:rFonts w:cs="Arial"/>
          <w:szCs w:val="20"/>
        </w:rPr>
        <w:t xml:space="preserve">Kriptosredstvo po tem zakonu pomeni digitalno predstavitev vrednosti ali pravice, ki jo je mogoče elektronsko prenesti in shraniti z uporabo tehnologije razpršene evidence ali podobne tehnologije. </w:t>
      </w:r>
    </w:p>
    <w:p w14:paraId="34BD5846" w14:textId="77777777" w:rsidR="00F309C4" w:rsidRPr="00392FC5" w:rsidRDefault="00F309C4" w:rsidP="00F309C4">
      <w:pPr>
        <w:contextualSpacing/>
        <w:jc w:val="both"/>
        <w:rPr>
          <w:rFonts w:cs="Arial"/>
          <w:szCs w:val="20"/>
        </w:rPr>
      </w:pPr>
    </w:p>
    <w:p w14:paraId="5EF03EEF" w14:textId="6D4EF323" w:rsidR="00F309C4" w:rsidRPr="00392FC5" w:rsidRDefault="00F309C4" w:rsidP="00F309C4">
      <w:pPr>
        <w:contextualSpacing/>
        <w:jc w:val="both"/>
        <w:rPr>
          <w:rFonts w:cs="Arial"/>
          <w:szCs w:val="20"/>
        </w:rPr>
      </w:pPr>
      <w:r w:rsidRPr="00392FC5">
        <w:rPr>
          <w:rFonts w:cs="Arial"/>
          <w:szCs w:val="20"/>
        </w:rPr>
        <w:t xml:space="preserve">(2) </w:t>
      </w:r>
      <w:r w:rsidR="00FC7A14" w:rsidRPr="00392FC5">
        <w:rPr>
          <w:rFonts w:cs="Arial"/>
          <w:szCs w:val="20"/>
        </w:rPr>
        <w:t xml:space="preserve">Za </w:t>
      </w:r>
      <w:r w:rsidRPr="00392FC5">
        <w:rPr>
          <w:rFonts w:cs="Arial"/>
          <w:szCs w:val="20"/>
        </w:rPr>
        <w:t xml:space="preserve">kriptosredstvo po tem zakonu ne </w:t>
      </w:r>
      <w:r w:rsidR="00B70030" w:rsidRPr="00392FC5">
        <w:rPr>
          <w:rFonts w:cs="Arial"/>
          <w:szCs w:val="20"/>
        </w:rPr>
        <w:t>šteje kriptosredstvo</w:t>
      </w:r>
      <w:r w:rsidR="00FC7A14" w:rsidRPr="00392FC5">
        <w:rPr>
          <w:rFonts w:cs="Arial"/>
          <w:szCs w:val="20"/>
        </w:rPr>
        <w:t xml:space="preserve"> iz </w:t>
      </w:r>
      <w:r w:rsidR="00584382">
        <w:rPr>
          <w:rFonts w:cs="Arial"/>
          <w:szCs w:val="20"/>
        </w:rPr>
        <w:t>prejšnjega</w:t>
      </w:r>
      <w:r w:rsidR="00FC7A14" w:rsidRPr="00392FC5">
        <w:rPr>
          <w:rFonts w:cs="Arial"/>
          <w:szCs w:val="20"/>
        </w:rPr>
        <w:t xml:space="preserve"> odstavka</w:t>
      </w:r>
      <w:r w:rsidR="00B70030" w:rsidRPr="00392FC5">
        <w:rPr>
          <w:rFonts w:cs="Arial"/>
          <w:szCs w:val="20"/>
        </w:rPr>
        <w:t>, ki</w:t>
      </w:r>
      <w:r w:rsidRPr="00392FC5">
        <w:rPr>
          <w:rFonts w:cs="Arial"/>
          <w:szCs w:val="20"/>
        </w:rPr>
        <w:t>:</w:t>
      </w:r>
    </w:p>
    <w:p w14:paraId="41AB37EE" w14:textId="0C6EAC26" w:rsidR="00F309C4" w:rsidRPr="00392FC5" w:rsidRDefault="00B70030" w:rsidP="00BD72B7">
      <w:pPr>
        <w:numPr>
          <w:ilvl w:val="0"/>
          <w:numId w:val="29"/>
        </w:numPr>
        <w:spacing w:line="276" w:lineRule="auto"/>
        <w:ind w:hanging="436"/>
        <w:contextualSpacing/>
        <w:jc w:val="both"/>
        <w:rPr>
          <w:rFonts w:cs="Arial"/>
          <w:szCs w:val="20"/>
        </w:rPr>
      </w:pPr>
      <w:r w:rsidRPr="00392FC5">
        <w:rPr>
          <w:rFonts w:cs="Arial"/>
          <w:szCs w:val="20"/>
        </w:rPr>
        <w:t xml:space="preserve">je </w:t>
      </w:r>
      <w:r w:rsidR="00F309C4" w:rsidRPr="00392FC5">
        <w:rPr>
          <w:rFonts w:cs="Arial"/>
          <w:szCs w:val="20"/>
        </w:rPr>
        <w:t>centralnobančna digitalna valuta;</w:t>
      </w:r>
    </w:p>
    <w:p w14:paraId="608D8EE2" w14:textId="2CA3D406" w:rsidR="00F309C4" w:rsidRPr="00392FC5" w:rsidRDefault="00B70030" w:rsidP="00BD72B7">
      <w:pPr>
        <w:numPr>
          <w:ilvl w:val="0"/>
          <w:numId w:val="29"/>
        </w:numPr>
        <w:spacing w:line="276" w:lineRule="auto"/>
        <w:ind w:hanging="436"/>
        <w:contextualSpacing/>
        <w:jc w:val="both"/>
        <w:rPr>
          <w:rFonts w:cs="Arial"/>
          <w:szCs w:val="20"/>
        </w:rPr>
      </w:pPr>
      <w:r w:rsidRPr="00392FC5">
        <w:rPr>
          <w:rFonts w:cs="Arial"/>
          <w:szCs w:val="20"/>
        </w:rPr>
        <w:t xml:space="preserve">je </w:t>
      </w:r>
      <w:r w:rsidR="00F309C4" w:rsidRPr="00392FC5">
        <w:rPr>
          <w:rFonts w:cs="Arial"/>
          <w:szCs w:val="20"/>
        </w:rPr>
        <w:t>elektronski denar;</w:t>
      </w:r>
    </w:p>
    <w:p w14:paraId="31AF63BF" w14:textId="0F296C6D" w:rsidR="00F309C4" w:rsidRPr="00392FC5" w:rsidRDefault="00F309C4" w:rsidP="00BD72B7">
      <w:pPr>
        <w:numPr>
          <w:ilvl w:val="0"/>
          <w:numId w:val="29"/>
        </w:numPr>
        <w:spacing w:line="276" w:lineRule="auto"/>
        <w:ind w:hanging="436"/>
        <w:contextualSpacing/>
        <w:jc w:val="both"/>
        <w:rPr>
          <w:rFonts w:cs="Arial"/>
          <w:szCs w:val="20"/>
        </w:rPr>
      </w:pPr>
      <w:r w:rsidRPr="00392FC5">
        <w:rPr>
          <w:rFonts w:cs="Arial"/>
          <w:szCs w:val="20"/>
        </w:rPr>
        <w:t xml:space="preserve">se šteje za kapital </w:t>
      </w:r>
      <w:bookmarkStart w:id="13" w:name="_Hlk191284850"/>
      <w:r w:rsidRPr="00392FC5">
        <w:rPr>
          <w:rFonts w:cs="Arial"/>
          <w:szCs w:val="20"/>
        </w:rPr>
        <w:t xml:space="preserve">po poglavju III.6.3. Zakona o dohodnini </w:t>
      </w:r>
      <w:bookmarkEnd w:id="13"/>
      <w:r w:rsidRPr="00392FC5">
        <w:rPr>
          <w:rFonts w:cs="Arial"/>
          <w:szCs w:val="20"/>
        </w:rPr>
        <w:t>(v nadaljnjem besedilu: ZDoh-2);</w:t>
      </w:r>
    </w:p>
    <w:p w14:paraId="30926297" w14:textId="595C7C7B" w:rsidR="00F309C4" w:rsidRPr="00392FC5" w:rsidRDefault="00F309C4" w:rsidP="00BD72B7">
      <w:pPr>
        <w:numPr>
          <w:ilvl w:val="0"/>
          <w:numId w:val="29"/>
        </w:numPr>
        <w:spacing w:line="276" w:lineRule="auto"/>
        <w:ind w:hanging="436"/>
        <w:contextualSpacing/>
        <w:jc w:val="both"/>
        <w:rPr>
          <w:rFonts w:cs="Arial"/>
          <w:szCs w:val="20"/>
        </w:rPr>
      </w:pPr>
      <w:r w:rsidRPr="00392FC5">
        <w:rPr>
          <w:rFonts w:cs="Arial"/>
          <w:szCs w:val="20"/>
        </w:rPr>
        <w:t>se šteje za izvedeni finančni instrument po zakonu, ki ureja davek od dobička od odsvojitve izvedenih finančnih;</w:t>
      </w:r>
    </w:p>
    <w:p w14:paraId="7ADD0A47" w14:textId="433139D6" w:rsidR="00F309C4" w:rsidRPr="00392FC5" w:rsidRDefault="00B70030" w:rsidP="00BD72B7">
      <w:pPr>
        <w:numPr>
          <w:ilvl w:val="0"/>
          <w:numId w:val="29"/>
        </w:numPr>
        <w:spacing w:line="276" w:lineRule="auto"/>
        <w:ind w:hanging="436"/>
        <w:contextualSpacing/>
        <w:jc w:val="both"/>
        <w:rPr>
          <w:rFonts w:cs="Arial"/>
          <w:strike/>
          <w:szCs w:val="20"/>
        </w:rPr>
      </w:pPr>
      <w:r w:rsidRPr="00392FC5">
        <w:rPr>
          <w:rFonts w:cs="Arial"/>
          <w:szCs w:val="20"/>
        </w:rPr>
        <w:t xml:space="preserve">je </w:t>
      </w:r>
      <w:r w:rsidR="00F309C4" w:rsidRPr="00392FC5">
        <w:rPr>
          <w:rFonts w:cs="Arial"/>
          <w:szCs w:val="20"/>
        </w:rPr>
        <w:t xml:space="preserve">po svojih značilnostih dejansko </w:t>
      </w:r>
      <w:r w:rsidRPr="00392FC5">
        <w:rPr>
          <w:rFonts w:cs="Arial"/>
          <w:szCs w:val="20"/>
        </w:rPr>
        <w:t>edinstveno in nezamenljivo</w:t>
      </w:r>
      <w:r w:rsidR="00F309C4" w:rsidRPr="00392FC5">
        <w:rPr>
          <w:rFonts w:cs="Arial"/>
          <w:szCs w:val="20"/>
        </w:rPr>
        <w:t xml:space="preserve">. </w:t>
      </w:r>
    </w:p>
    <w:p w14:paraId="0CE03451" w14:textId="77777777" w:rsidR="00F309C4" w:rsidRPr="00392FC5" w:rsidRDefault="00F309C4" w:rsidP="00F309C4">
      <w:pPr>
        <w:contextualSpacing/>
        <w:jc w:val="both"/>
        <w:rPr>
          <w:rFonts w:cs="Arial"/>
          <w:szCs w:val="20"/>
        </w:rPr>
      </w:pPr>
    </w:p>
    <w:p w14:paraId="1043B7E8" w14:textId="0A65966E" w:rsidR="00F309C4" w:rsidRPr="00392FC5" w:rsidRDefault="00F309C4" w:rsidP="00F309C4">
      <w:pPr>
        <w:contextualSpacing/>
        <w:jc w:val="both"/>
        <w:rPr>
          <w:rFonts w:cs="Arial"/>
          <w:szCs w:val="20"/>
        </w:rPr>
      </w:pPr>
      <w:r w:rsidRPr="00392FC5">
        <w:rPr>
          <w:rFonts w:cs="Arial"/>
          <w:szCs w:val="20"/>
        </w:rPr>
        <w:t>(3) Za namene 1. točke prejšnjega odstavka naslednja izraza pomenita:</w:t>
      </w:r>
    </w:p>
    <w:p w14:paraId="10F306C4" w14:textId="4F9CA258" w:rsidR="00F309C4" w:rsidRPr="00392FC5" w:rsidRDefault="00F309C4" w:rsidP="00F309C4">
      <w:pPr>
        <w:ind w:left="709" w:hanging="425"/>
        <w:contextualSpacing/>
        <w:jc w:val="both"/>
        <w:rPr>
          <w:rFonts w:cs="Arial"/>
          <w:szCs w:val="20"/>
        </w:rPr>
      </w:pPr>
      <w:r w:rsidRPr="00392FC5">
        <w:rPr>
          <w:rFonts w:cs="Arial"/>
          <w:szCs w:val="20"/>
        </w:rPr>
        <w:t xml:space="preserve">1. </w:t>
      </w:r>
      <w:r w:rsidRPr="00392FC5">
        <w:rPr>
          <w:rFonts w:cs="Arial"/>
          <w:szCs w:val="20"/>
        </w:rPr>
        <w:tab/>
        <w:t xml:space="preserve">centralnobančna digitalna valuta je katerakoli digitalna </w:t>
      </w:r>
      <w:r w:rsidR="00B27A52" w:rsidRPr="00392FC5">
        <w:rPr>
          <w:rFonts w:cs="Arial"/>
          <w:szCs w:val="20"/>
        </w:rPr>
        <w:t>f</w:t>
      </w:r>
      <w:r w:rsidR="003F44E3" w:rsidRPr="00392FC5">
        <w:rPr>
          <w:rFonts w:cs="Arial"/>
          <w:szCs w:val="20"/>
        </w:rPr>
        <w:t>iat</w:t>
      </w:r>
      <w:r w:rsidRPr="00392FC5">
        <w:rPr>
          <w:rFonts w:cs="Arial"/>
          <w:szCs w:val="20"/>
        </w:rPr>
        <w:t xml:space="preserve"> valuta, ki jo izda </w:t>
      </w:r>
      <w:r w:rsidR="00B27A52" w:rsidRPr="00392FC5">
        <w:rPr>
          <w:rFonts w:cs="Arial"/>
          <w:szCs w:val="20"/>
        </w:rPr>
        <w:t>c</w:t>
      </w:r>
      <w:r w:rsidRPr="00392FC5">
        <w:rPr>
          <w:rFonts w:cs="Arial"/>
          <w:szCs w:val="20"/>
        </w:rPr>
        <w:t xml:space="preserve">entralna banka ali drug monetarni organ; </w:t>
      </w:r>
    </w:p>
    <w:p w14:paraId="56574B9E" w14:textId="552B8A32" w:rsidR="00F309C4" w:rsidRPr="00392FC5" w:rsidRDefault="00F309C4" w:rsidP="00392FC5">
      <w:pPr>
        <w:spacing w:line="276" w:lineRule="auto"/>
        <w:ind w:left="709" w:hanging="425"/>
        <w:contextualSpacing/>
        <w:jc w:val="both"/>
        <w:rPr>
          <w:rFonts w:cs="Arial"/>
          <w:szCs w:val="20"/>
        </w:rPr>
      </w:pPr>
      <w:r w:rsidRPr="00392FC5">
        <w:rPr>
          <w:rFonts w:cs="Arial"/>
          <w:szCs w:val="20"/>
        </w:rPr>
        <w:t xml:space="preserve">2. </w:t>
      </w:r>
      <w:r w:rsidRPr="00392FC5">
        <w:rPr>
          <w:rFonts w:cs="Arial"/>
          <w:szCs w:val="20"/>
        </w:rPr>
        <w:tab/>
        <w:t>centralna banka je institucija, ki je po pravu ali odobritvi države glavni organ, ki ni vlada jurisdikcije sama in ki izdaja instrumente z namenom, da krožijo kot valuta. Taka institucija lahko vključuje javni organ, k</w:t>
      </w:r>
      <w:r w:rsidR="00584382">
        <w:rPr>
          <w:rFonts w:cs="Arial"/>
          <w:szCs w:val="20"/>
        </w:rPr>
        <w:t>i</w:t>
      </w:r>
      <w:r w:rsidRPr="00392FC5">
        <w:rPr>
          <w:rFonts w:cs="Arial"/>
          <w:szCs w:val="20"/>
        </w:rPr>
        <w:t xml:space="preserve"> je ločen od vlade jurisdikcije, ne glede na to, ali je v celotni ali delni lasti jurisdikcije.</w:t>
      </w:r>
    </w:p>
    <w:p w14:paraId="6DFCD200" w14:textId="77777777" w:rsidR="00F309C4" w:rsidRPr="00392FC5" w:rsidRDefault="00F309C4" w:rsidP="00F309C4">
      <w:pPr>
        <w:contextualSpacing/>
        <w:jc w:val="both"/>
        <w:rPr>
          <w:rFonts w:cs="Arial"/>
          <w:szCs w:val="20"/>
          <w:u w:val="single"/>
        </w:rPr>
      </w:pPr>
    </w:p>
    <w:p w14:paraId="17112F88" w14:textId="080C6E8F" w:rsidR="00F309C4" w:rsidRPr="00392FC5" w:rsidRDefault="00F309C4" w:rsidP="00F309C4">
      <w:pPr>
        <w:contextualSpacing/>
        <w:jc w:val="both"/>
        <w:rPr>
          <w:rFonts w:cs="Arial"/>
          <w:szCs w:val="20"/>
        </w:rPr>
      </w:pPr>
      <w:r w:rsidRPr="00392FC5">
        <w:rPr>
          <w:rFonts w:cs="Arial"/>
          <w:szCs w:val="20"/>
        </w:rPr>
        <w:t xml:space="preserve">(4) </w:t>
      </w:r>
      <w:r w:rsidR="00EB6633" w:rsidRPr="00392FC5">
        <w:rPr>
          <w:rFonts w:cs="Arial"/>
          <w:szCs w:val="20"/>
        </w:rPr>
        <w:t>Izraz »e</w:t>
      </w:r>
      <w:r w:rsidRPr="00392FC5">
        <w:rPr>
          <w:rFonts w:cs="Arial"/>
          <w:szCs w:val="20"/>
        </w:rPr>
        <w:t>lektronski denar</w:t>
      </w:r>
      <w:r w:rsidR="00EB6633" w:rsidRPr="00392FC5">
        <w:rPr>
          <w:rFonts w:cs="Arial"/>
          <w:szCs w:val="20"/>
        </w:rPr>
        <w:t>«</w:t>
      </w:r>
      <w:r w:rsidRPr="00392FC5">
        <w:rPr>
          <w:rFonts w:cs="Arial"/>
          <w:szCs w:val="20"/>
        </w:rPr>
        <w:t xml:space="preserve"> iz 2. točke drugega odstavka</w:t>
      </w:r>
      <w:r w:rsidR="008E66CA" w:rsidRPr="00392FC5">
        <w:rPr>
          <w:rFonts w:cs="Arial"/>
          <w:szCs w:val="20"/>
        </w:rPr>
        <w:t xml:space="preserve"> tega člena</w:t>
      </w:r>
      <w:r w:rsidRPr="00392FC5">
        <w:rPr>
          <w:rFonts w:cs="Arial"/>
          <w:szCs w:val="20"/>
        </w:rPr>
        <w:t xml:space="preserve"> </w:t>
      </w:r>
      <w:r w:rsidR="008124AB" w:rsidRPr="00392FC5">
        <w:rPr>
          <w:rFonts w:cs="Arial"/>
          <w:szCs w:val="20"/>
        </w:rPr>
        <w:t>pomeni</w:t>
      </w:r>
      <w:r w:rsidRPr="00392FC5">
        <w:rPr>
          <w:rFonts w:cs="Arial"/>
          <w:szCs w:val="20"/>
        </w:rPr>
        <w:t xml:space="preserve"> kriptosredstvo, ki:</w:t>
      </w:r>
    </w:p>
    <w:p w14:paraId="09592CAE" w14:textId="5BED1730" w:rsidR="00F309C4" w:rsidRPr="00392FC5" w:rsidRDefault="00F309C4" w:rsidP="00F309C4">
      <w:pPr>
        <w:ind w:left="709" w:hanging="425"/>
        <w:contextualSpacing/>
        <w:jc w:val="both"/>
        <w:rPr>
          <w:rFonts w:cs="Arial"/>
          <w:szCs w:val="20"/>
        </w:rPr>
      </w:pPr>
      <w:r w:rsidRPr="00392FC5">
        <w:rPr>
          <w:rFonts w:cs="Arial"/>
          <w:szCs w:val="20"/>
        </w:rPr>
        <w:t xml:space="preserve">1. </w:t>
      </w:r>
      <w:r w:rsidRPr="00392FC5">
        <w:rPr>
          <w:rFonts w:cs="Arial"/>
          <w:szCs w:val="20"/>
        </w:rPr>
        <w:tab/>
        <w:t xml:space="preserve">je digitalna predstavitev ene same </w:t>
      </w:r>
      <w:r w:rsidR="00510201" w:rsidRPr="00392FC5">
        <w:rPr>
          <w:rFonts w:cs="Arial"/>
          <w:szCs w:val="20"/>
        </w:rPr>
        <w:t>f</w:t>
      </w:r>
      <w:r w:rsidR="003F44E3" w:rsidRPr="00392FC5">
        <w:rPr>
          <w:rFonts w:cs="Arial"/>
          <w:szCs w:val="20"/>
        </w:rPr>
        <w:t>iat</w:t>
      </w:r>
      <w:r w:rsidRPr="00392FC5">
        <w:rPr>
          <w:rFonts w:cs="Arial"/>
          <w:szCs w:val="20"/>
        </w:rPr>
        <w:t xml:space="preserve"> valute;</w:t>
      </w:r>
    </w:p>
    <w:p w14:paraId="3D13D27F" w14:textId="2ED528B4" w:rsidR="00F309C4" w:rsidRPr="00392FC5" w:rsidRDefault="00F309C4" w:rsidP="00F309C4">
      <w:pPr>
        <w:ind w:left="709" w:hanging="425"/>
        <w:contextualSpacing/>
        <w:jc w:val="both"/>
        <w:rPr>
          <w:rFonts w:cs="Arial"/>
          <w:szCs w:val="20"/>
        </w:rPr>
      </w:pPr>
      <w:r w:rsidRPr="00392FC5">
        <w:rPr>
          <w:rFonts w:cs="Arial"/>
          <w:szCs w:val="20"/>
        </w:rPr>
        <w:t>2</w:t>
      </w:r>
      <w:r w:rsidR="00BD72B7">
        <w:rPr>
          <w:rFonts w:cs="Arial"/>
          <w:szCs w:val="20"/>
        </w:rPr>
        <w:t>.</w:t>
      </w:r>
      <w:r w:rsidRPr="00392FC5">
        <w:rPr>
          <w:rFonts w:cs="Arial"/>
          <w:szCs w:val="20"/>
        </w:rPr>
        <w:t xml:space="preserve"> </w:t>
      </w:r>
      <w:r w:rsidRPr="00392FC5">
        <w:rPr>
          <w:rFonts w:cs="Arial"/>
          <w:szCs w:val="20"/>
        </w:rPr>
        <w:tab/>
        <w:t>se izda ob prejemu sredstev za namen izvajanja plačilnih transakcij;</w:t>
      </w:r>
    </w:p>
    <w:p w14:paraId="3C7F3052" w14:textId="0E3C512B" w:rsidR="00F309C4" w:rsidRPr="00392FC5" w:rsidRDefault="00F309C4" w:rsidP="00F309C4">
      <w:pPr>
        <w:ind w:left="709" w:hanging="425"/>
        <w:contextualSpacing/>
        <w:jc w:val="both"/>
        <w:rPr>
          <w:rFonts w:cs="Arial"/>
          <w:szCs w:val="20"/>
        </w:rPr>
      </w:pPr>
      <w:r w:rsidRPr="00392FC5">
        <w:rPr>
          <w:rFonts w:cs="Arial"/>
          <w:szCs w:val="20"/>
        </w:rPr>
        <w:t xml:space="preserve">3. </w:t>
      </w:r>
      <w:r w:rsidRPr="00392FC5">
        <w:rPr>
          <w:rFonts w:cs="Arial"/>
          <w:szCs w:val="20"/>
        </w:rPr>
        <w:tab/>
        <w:t>je predstavljen</w:t>
      </w:r>
      <w:r w:rsidR="00510201" w:rsidRPr="00392FC5">
        <w:rPr>
          <w:rFonts w:cs="Arial"/>
          <w:szCs w:val="20"/>
        </w:rPr>
        <w:t>o</w:t>
      </w:r>
      <w:r w:rsidRPr="00392FC5">
        <w:rPr>
          <w:rFonts w:cs="Arial"/>
          <w:szCs w:val="20"/>
        </w:rPr>
        <w:t xml:space="preserve"> kot terjatev do izdajatelja, denominirana v isti </w:t>
      </w:r>
      <w:r w:rsidR="00510201" w:rsidRPr="00392FC5">
        <w:rPr>
          <w:rFonts w:cs="Arial"/>
          <w:szCs w:val="20"/>
        </w:rPr>
        <w:t>f</w:t>
      </w:r>
      <w:r w:rsidR="003F44E3" w:rsidRPr="00392FC5">
        <w:rPr>
          <w:rFonts w:cs="Arial"/>
          <w:szCs w:val="20"/>
        </w:rPr>
        <w:t>iat</w:t>
      </w:r>
      <w:r w:rsidRPr="00392FC5">
        <w:rPr>
          <w:rFonts w:cs="Arial"/>
          <w:szCs w:val="20"/>
        </w:rPr>
        <w:t xml:space="preserve"> valuti;</w:t>
      </w:r>
    </w:p>
    <w:p w14:paraId="766D9FFD" w14:textId="77777777" w:rsidR="00F309C4" w:rsidRPr="00392FC5" w:rsidRDefault="00F309C4" w:rsidP="00F309C4">
      <w:pPr>
        <w:ind w:left="709" w:hanging="425"/>
        <w:contextualSpacing/>
        <w:jc w:val="both"/>
        <w:rPr>
          <w:rFonts w:cs="Arial"/>
          <w:szCs w:val="20"/>
        </w:rPr>
      </w:pPr>
      <w:r w:rsidRPr="00392FC5">
        <w:rPr>
          <w:rFonts w:cs="Arial"/>
          <w:szCs w:val="20"/>
        </w:rPr>
        <w:t xml:space="preserve">4. </w:t>
      </w:r>
      <w:r w:rsidRPr="00392FC5">
        <w:rPr>
          <w:rFonts w:cs="Arial"/>
          <w:szCs w:val="20"/>
        </w:rPr>
        <w:tab/>
        <w:t>ga fizična ali pravna oseba, ki ni izdajatelj, sprejme v plačilo ter</w:t>
      </w:r>
    </w:p>
    <w:p w14:paraId="669FA3D2" w14:textId="6E74A630" w:rsidR="00F309C4" w:rsidRPr="00392FC5" w:rsidRDefault="00F309C4" w:rsidP="00F309C4">
      <w:pPr>
        <w:ind w:left="709" w:hanging="425"/>
        <w:contextualSpacing/>
        <w:jc w:val="both"/>
        <w:rPr>
          <w:rFonts w:cs="Arial"/>
          <w:szCs w:val="20"/>
        </w:rPr>
      </w:pPr>
      <w:r w:rsidRPr="00392FC5">
        <w:rPr>
          <w:rFonts w:cs="Arial"/>
          <w:szCs w:val="20"/>
        </w:rPr>
        <w:t xml:space="preserve">5. </w:t>
      </w:r>
      <w:r w:rsidRPr="00392FC5">
        <w:rPr>
          <w:rFonts w:cs="Arial"/>
          <w:szCs w:val="20"/>
        </w:rPr>
        <w:tab/>
        <w:t xml:space="preserve">se lahko na podlagi regulativnih zahtev, ki veljajo za izdajatelja, na zahtevo imetnika produkta kadar koli odkupi po nominalni vrednosti za isto </w:t>
      </w:r>
      <w:r w:rsidR="00510201" w:rsidRPr="00392FC5">
        <w:rPr>
          <w:rFonts w:cs="Arial"/>
          <w:szCs w:val="20"/>
        </w:rPr>
        <w:t>f</w:t>
      </w:r>
      <w:r w:rsidR="003F44E3" w:rsidRPr="00392FC5">
        <w:rPr>
          <w:rFonts w:cs="Arial"/>
          <w:szCs w:val="20"/>
        </w:rPr>
        <w:t>iat</w:t>
      </w:r>
      <w:r w:rsidRPr="00392FC5">
        <w:rPr>
          <w:rFonts w:cs="Arial"/>
          <w:szCs w:val="20"/>
        </w:rPr>
        <w:t xml:space="preserve"> valuto. </w:t>
      </w:r>
    </w:p>
    <w:p w14:paraId="155C9352" w14:textId="77777777" w:rsidR="00F309C4" w:rsidRPr="00392FC5" w:rsidRDefault="00F309C4" w:rsidP="00F309C4">
      <w:pPr>
        <w:contextualSpacing/>
        <w:jc w:val="both"/>
        <w:rPr>
          <w:rFonts w:cs="Arial"/>
          <w:szCs w:val="20"/>
        </w:rPr>
      </w:pPr>
    </w:p>
    <w:p w14:paraId="76C0D5E9" w14:textId="68DCABD7" w:rsidR="00F309C4" w:rsidRDefault="00F309C4" w:rsidP="00F309C4">
      <w:pPr>
        <w:contextualSpacing/>
        <w:jc w:val="both"/>
        <w:rPr>
          <w:rFonts w:cs="Arial"/>
          <w:szCs w:val="20"/>
        </w:rPr>
      </w:pPr>
      <w:r w:rsidRPr="00392FC5">
        <w:rPr>
          <w:rFonts w:cs="Arial"/>
          <w:szCs w:val="20"/>
        </w:rPr>
        <w:t xml:space="preserve">(5) </w:t>
      </w:r>
      <w:r w:rsidR="00EB6633" w:rsidRPr="00392FC5">
        <w:rPr>
          <w:rFonts w:cs="Arial"/>
          <w:szCs w:val="20"/>
        </w:rPr>
        <w:t>Izraz »e</w:t>
      </w:r>
      <w:r w:rsidRPr="00392FC5">
        <w:rPr>
          <w:rFonts w:cs="Arial"/>
          <w:szCs w:val="20"/>
        </w:rPr>
        <w:t>lektronski denar</w:t>
      </w:r>
      <w:r w:rsidR="00EB6633" w:rsidRPr="00392FC5">
        <w:rPr>
          <w:rFonts w:cs="Arial"/>
          <w:szCs w:val="20"/>
        </w:rPr>
        <w:t>«</w:t>
      </w:r>
      <w:r w:rsidR="008E66CA" w:rsidRPr="00392FC5">
        <w:rPr>
          <w:rFonts w:cs="Arial"/>
          <w:szCs w:val="20"/>
        </w:rPr>
        <w:t xml:space="preserve"> iz 2. točke drugega odstavka tega člena</w:t>
      </w:r>
      <w:r w:rsidRPr="00392FC5">
        <w:rPr>
          <w:rFonts w:cs="Arial"/>
          <w:szCs w:val="20"/>
        </w:rPr>
        <w:t xml:space="preserve"> </w:t>
      </w:r>
      <w:r w:rsidRPr="00E120C0">
        <w:rPr>
          <w:rFonts w:cs="Arial"/>
          <w:szCs w:val="20"/>
        </w:rPr>
        <w:t xml:space="preserve">ne vključuje produkta, ustvarjenega izključno za namen olajšanja prenosa sredstev s stranke na drugo osebo v skladu z navodili stranke. Produkt ni ustvarjen izključno za namen olajšanja prenosa sredstev, če se pri običajnem poslovanju prenosnega </w:t>
      </w:r>
      <w:r>
        <w:rPr>
          <w:rFonts w:cs="Arial"/>
          <w:szCs w:val="20"/>
        </w:rPr>
        <w:t>s</w:t>
      </w:r>
      <w:r w:rsidRPr="00E120C0">
        <w:rPr>
          <w:rFonts w:cs="Arial"/>
          <w:szCs w:val="20"/>
        </w:rPr>
        <w:t>ubjekta bodisi sredstva, povezana s takim produktom, hranijo več kot 60 dni po prejemu navodil za olajšanje prenosa bodisi, če niso bila prejeta nobena navodila, sredstva, povezana s takim produktom, hranijo več kot 60 dni po prejemu sredstev</w:t>
      </w:r>
      <w:r>
        <w:rPr>
          <w:rFonts w:cs="Arial"/>
          <w:szCs w:val="20"/>
        </w:rPr>
        <w:t>.</w:t>
      </w:r>
    </w:p>
    <w:p w14:paraId="5EDB4CD2" w14:textId="77777777" w:rsidR="00F309C4" w:rsidRDefault="00F309C4" w:rsidP="00F309C4">
      <w:pPr>
        <w:contextualSpacing/>
        <w:jc w:val="both"/>
        <w:rPr>
          <w:rFonts w:cs="Arial"/>
          <w:szCs w:val="20"/>
        </w:rPr>
      </w:pPr>
    </w:p>
    <w:p w14:paraId="1E1EF3D3" w14:textId="77777777" w:rsidR="00F309C4" w:rsidRDefault="00F309C4" w:rsidP="00F309C4">
      <w:pPr>
        <w:contextualSpacing/>
        <w:jc w:val="both"/>
        <w:rPr>
          <w:rFonts w:cs="Arial"/>
          <w:szCs w:val="20"/>
        </w:rPr>
      </w:pPr>
      <w:r>
        <w:rPr>
          <w:rFonts w:cs="Arial"/>
          <w:szCs w:val="20"/>
        </w:rPr>
        <w:t xml:space="preserve">(6) Kriptosredstva iz 5. točke drugega odstavka tega člena so kriptosredstva, ki so edinstvena in niso zamenljiva z drugim sredstvom enake vrste ter niso pridobljena za naložbene ali špekulativne namene. </w:t>
      </w:r>
    </w:p>
    <w:p w14:paraId="247CAFD5" w14:textId="77777777" w:rsidR="00F309C4" w:rsidRDefault="00F309C4" w:rsidP="00F309C4">
      <w:pPr>
        <w:contextualSpacing/>
        <w:jc w:val="both"/>
        <w:rPr>
          <w:rFonts w:cs="Arial"/>
          <w:color w:val="0070C0"/>
          <w:szCs w:val="20"/>
          <w:u w:val="single"/>
        </w:rPr>
      </w:pPr>
    </w:p>
    <w:p w14:paraId="5E725179" w14:textId="0742FFCC" w:rsidR="00F309C4" w:rsidRDefault="00F309C4" w:rsidP="00F309C4">
      <w:pPr>
        <w:contextualSpacing/>
        <w:jc w:val="both"/>
        <w:rPr>
          <w:rFonts w:cs="Arial"/>
          <w:szCs w:val="20"/>
        </w:rPr>
      </w:pPr>
      <w:r w:rsidRPr="00144559">
        <w:rPr>
          <w:rFonts w:cs="Arial"/>
          <w:szCs w:val="20"/>
        </w:rPr>
        <w:t>(</w:t>
      </w:r>
      <w:r>
        <w:rPr>
          <w:rFonts w:cs="Arial"/>
          <w:szCs w:val="20"/>
        </w:rPr>
        <w:t>7</w:t>
      </w:r>
      <w:r w:rsidRPr="00392FC5">
        <w:rPr>
          <w:rFonts w:cs="Arial"/>
          <w:szCs w:val="20"/>
        </w:rPr>
        <w:t xml:space="preserve">) </w:t>
      </w:r>
      <w:r w:rsidR="00EB6633" w:rsidRPr="00392FC5">
        <w:rPr>
          <w:rFonts w:cs="Arial"/>
          <w:szCs w:val="20"/>
        </w:rPr>
        <w:t>Izraz »f</w:t>
      </w:r>
      <w:r w:rsidR="003F44E3" w:rsidRPr="00392FC5">
        <w:rPr>
          <w:rFonts w:cs="Arial"/>
          <w:szCs w:val="20"/>
        </w:rPr>
        <w:t>iat</w:t>
      </w:r>
      <w:r w:rsidRPr="00392FC5">
        <w:rPr>
          <w:rFonts w:cs="Arial"/>
          <w:szCs w:val="20"/>
        </w:rPr>
        <w:t xml:space="preserve"> valuta</w:t>
      </w:r>
      <w:r w:rsidR="00EB6633" w:rsidRPr="00392FC5">
        <w:rPr>
          <w:rFonts w:cs="Arial"/>
          <w:szCs w:val="20"/>
        </w:rPr>
        <w:t>«</w:t>
      </w:r>
      <w:r w:rsidRPr="00392FC5">
        <w:rPr>
          <w:rFonts w:cs="Arial"/>
          <w:szCs w:val="20"/>
        </w:rPr>
        <w:t xml:space="preserve"> iz tretjega in četrtega odstavka tega člena in prvega odstavka 9. člena tega zakona </w:t>
      </w:r>
      <w:r w:rsidR="00EB6633" w:rsidRPr="00392FC5">
        <w:rPr>
          <w:rFonts w:cs="Arial"/>
          <w:szCs w:val="20"/>
        </w:rPr>
        <w:t>pomeni uradno valuto</w:t>
      </w:r>
      <w:r w:rsidR="00EC2A09" w:rsidRPr="00392FC5">
        <w:rPr>
          <w:rFonts w:cs="Arial"/>
          <w:szCs w:val="20"/>
        </w:rPr>
        <w:t xml:space="preserve"> </w:t>
      </w:r>
      <w:r w:rsidRPr="00392FC5">
        <w:rPr>
          <w:rFonts w:cs="Arial"/>
          <w:szCs w:val="20"/>
        </w:rPr>
        <w:t xml:space="preserve">jurisdikcije, ki jo izda jurisdikcija ali centralna banka oziroma monetarni organ jurisdikcije, kot jo predstavljajo </w:t>
      </w:r>
      <w:r>
        <w:rPr>
          <w:rFonts w:cs="Arial"/>
          <w:szCs w:val="20"/>
        </w:rPr>
        <w:t xml:space="preserve">fizični bankovci ali kovanci ali denar v različnih digitalnih oblikah, vključno </w:t>
      </w:r>
      <w:r>
        <w:rPr>
          <w:rFonts w:cs="Arial"/>
          <w:szCs w:val="20"/>
        </w:rPr>
        <w:lastRenderedPageBreak/>
        <w:t>z ban</w:t>
      </w:r>
      <w:r w:rsidR="00EB6633">
        <w:rPr>
          <w:rFonts w:cs="Arial"/>
          <w:szCs w:val="20"/>
        </w:rPr>
        <w:t>č</w:t>
      </w:r>
      <w:r>
        <w:rPr>
          <w:rFonts w:cs="Arial"/>
          <w:szCs w:val="20"/>
        </w:rPr>
        <w:t>nimi rezervami in centralnobančnimi digitalnimi valutami. Izraz vključuje tudi denar komercialnih bank in produkte elektronskega denarja.</w:t>
      </w:r>
    </w:p>
    <w:p w14:paraId="62AC79A7" w14:textId="77777777" w:rsidR="00F309C4" w:rsidRPr="007F7547" w:rsidRDefault="00F309C4" w:rsidP="00F309C4">
      <w:pPr>
        <w:contextualSpacing/>
        <w:rPr>
          <w:rFonts w:cs="Arial"/>
          <w:color w:val="0070C0"/>
          <w:szCs w:val="20"/>
        </w:rPr>
      </w:pPr>
    </w:p>
    <w:p w14:paraId="0DC3EEB0" w14:textId="77777777" w:rsidR="00F309C4" w:rsidRPr="007F7547" w:rsidRDefault="00F309C4" w:rsidP="001571F7">
      <w:pPr>
        <w:numPr>
          <w:ilvl w:val="0"/>
          <w:numId w:val="18"/>
        </w:numPr>
        <w:spacing w:line="276" w:lineRule="auto"/>
        <w:ind w:left="357" w:hanging="357"/>
        <w:contextualSpacing/>
        <w:jc w:val="center"/>
        <w:rPr>
          <w:rFonts w:cs="Arial"/>
          <w:b/>
          <w:bCs/>
          <w:szCs w:val="20"/>
        </w:rPr>
      </w:pPr>
      <w:r w:rsidRPr="007F7547">
        <w:rPr>
          <w:rFonts w:cs="Arial"/>
          <w:b/>
          <w:bCs/>
          <w:szCs w:val="20"/>
        </w:rPr>
        <w:t>člen</w:t>
      </w:r>
    </w:p>
    <w:p w14:paraId="30A88272" w14:textId="77777777" w:rsidR="00F309C4" w:rsidRPr="007F7547" w:rsidRDefault="00F309C4" w:rsidP="00F309C4">
      <w:pPr>
        <w:contextualSpacing/>
        <w:jc w:val="center"/>
        <w:rPr>
          <w:rFonts w:cs="Arial"/>
          <w:b/>
          <w:bCs/>
          <w:szCs w:val="20"/>
        </w:rPr>
      </w:pPr>
      <w:r w:rsidRPr="007F7547">
        <w:rPr>
          <w:rFonts w:cs="Arial"/>
          <w:b/>
          <w:bCs/>
          <w:szCs w:val="20"/>
        </w:rPr>
        <w:t xml:space="preserve">(odsvojitev </w:t>
      </w:r>
      <w:r>
        <w:rPr>
          <w:rFonts w:cs="Arial"/>
          <w:b/>
          <w:bCs/>
          <w:szCs w:val="20"/>
        </w:rPr>
        <w:t>kriptosredstva</w:t>
      </w:r>
      <w:r w:rsidRPr="007F7547">
        <w:rPr>
          <w:rFonts w:cs="Arial"/>
          <w:b/>
          <w:bCs/>
          <w:szCs w:val="20"/>
        </w:rPr>
        <w:t>)</w:t>
      </w:r>
    </w:p>
    <w:p w14:paraId="4BA12535" w14:textId="77777777" w:rsidR="00F309C4" w:rsidRPr="007F7547" w:rsidRDefault="00F309C4" w:rsidP="00F309C4">
      <w:pPr>
        <w:rPr>
          <w:rFonts w:cs="Arial"/>
          <w:szCs w:val="20"/>
        </w:rPr>
      </w:pPr>
    </w:p>
    <w:p w14:paraId="001D3B46" w14:textId="77777777" w:rsidR="00F309C4" w:rsidRPr="007F7547" w:rsidRDefault="00F309C4" w:rsidP="00F309C4">
      <w:pPr>
        <w:spacing w:after="120"/>
        <w:jc w:val="both"/>
        <w:rPr>
          <w:rFonts w:cs="Arial"/>
          <w:szCs w:val="20"/>
        </w:rPr>
      </w:pPr>
      <w:r w:rsidRPr="007F7547">
        <w:rPr>
          <w:rFonts w:cs="Arial"/>
          <w:szCs w:val="20"/>
        </w:rPr>
        <w:t>(1) Odsvojitev kriptosredstva je:</w:t>
      </w:r>
    </w:p>
    <w:p w14:paraId="7C7797CF" w14:textId="08AAFD2C" w:rsidR="00F309C4" w:rsidRPr="007F7547" w:rsidRDefault="00F309C4" w:rsidP="00F309C4">
      <w:pPr>
        <w:ind w:left="426"/>
        <w:jc w:val="both"/>
        <w:rPr>
          <w:rFonts w:cs="Arial"/>
          <w:szCs w:val="20"/>
        </w:rPr>
      </w:pPr>
      <w:r w:rsidRPr="007F7547">
        <w:rPr>
          <w:rFonts w:cs="Arial"/>
          <w:szCs w:val="20"/>
        </w:rPr>
        <w:t xml:space="preserve">1. vsaka </w:t>
      </w:r>
      <w:r w:rsidR="001571F7">
        <w:rPr>
          <w:rFonts w:cs="Arial"/>
          <w:szCs w:val="20"/>
        </w:rPr>
        <w:t>unovčitev</w:t>
      </w:r>
      <w:r w:rsidRPr="007F7547">
        <w:rPr>
          <w:rFonts w:cs="Arial"/>
          <w:szCs w:val="20"/>
        </w:rPr>
        <w:t xml:space="preserve"> kriptosredstva, ki vključuje:</w:t>
      </w:r>
    </w:p>
    <w:p w14:paraId="1307E6ED" w14:textId="144BB485" w:rsidR="00F309C4" w:rsidRPr="004E2C0D" w:rsidRDefault="00F309C4" w:rsidP="008D0D54">
      <w:pPr>
        <w:pStyle w:val="Odstavekseznama"/>
        <w:numPr>
          <w:ilvl w:val="0"/>
          <w:numId w:val="32"/>
        </w:numPr>
        <w:tabs>
          <w:tab w:val="left" w:pos="888"/>
        </w:tabs>
        <w:spacing w:after="0"/>
        <w:ind w:left="993"/>
        <w:contextualSpacing w:val="0"/>
        <w:rPr>
          <w:rFonts w:cs="Arial"/>
          <w:sz w:val="20"/>
          <w:szCs w:val="20"/>
        </w:rPr>
      </w:pPr>
      <w:r w:rsidRPr="004E2C0D">
        <w:rPr>
          <w:rFonts w:cs="Arial"/>
          <w:sz w:val="20"/>
          <w:szCs w:val="20"/>
        </w:rPr>
        <w:t xml:space="preserve">menjavo kriptosredstva za </w:t>
      </w:r>
      <w:r w:rsidR="00821BD8">
        <w:rPr>
          <w:rFonts w:cs="Arial"/>
          <w:sz w:val="20"/>
          <w:szCs w:val="20"/>
        </w:rPr>
        <w:t>f</w:t>
      </w:r>
      <w:r w:rsidR="003F44E3">
        <w:rPr>
          <w:rFonts w:cs="Arial"/>
          <w:sz w:val="20"/>
          <w:szCs w:val="20"/>
        </w:rPr>
        <w:t>iat</w:t>
      </w:r>
      <w:r w:rsidRPr="004E2C0D">
        <w:rPr>
          <w:rFonts w:cs="Arial"/>
          <w:sz w:val="20"/>
          <w:szCs w:val="20"/>
        </w:rPr>
        <w:t xml:space="preserve"> valuto in</w:t>
      </w:r>
    </w:p>
    <w:p w14:paraId="3132C43A" w14:textId="77777777" w:rsidR="00F309C4" w:rsidRPr="004E2C0D" w:rsidRDefault="00F309C4" w:rsidP="008D0D54">
      <w:pPr>
        <w:pStyle w:val="Odstavekseznama"/>
        <w:numPr>
          <w:ilvl w:val="0"/>
          <w:numId w:val="32"/>
        </w:numPr>
        <w:tabs>
          <w:tab w:val="left" w:pos="888"/>
        </w:tabs>
        <w:spacing w:after="120"/>
        <w:ind w:left="993"/>
        <w:contextualSpacing w:val="0"/>
        <w:rPr>
          <w:rFonts w:cs="Arial"/>
          <w:sz w:val="20"/>
          <w:szCs w:val="20"/>
        </w:rPr>
      </w:pPr>
      <w:r w:rsidRPr="004E2C0D">
        <w:rPr>
          <w:rFonts w:cs="Arial"/>
          <w:sz w:val="20"/>
          <w:szCs w:val="20"/>
        </w:rPr>
        <w:t>prenos kriptosredstva v zameno za blago ali storitve ter</w:t>
      </w:r>
    </w:p>
    <w:p w14:paraId="039EAC68" w14:textId="2BAA9DEB" w:rsidR="00F309C4" w:rsidRDefault="00F309C4" w:rsidP="00F309C4">
      <w:pPr>
        <w:ind w:left="426"/>
        <w:jc w:val="both"/>
        <w:rPr>
          <w:rFonts w:cs="Arial"/>
          <w:szCs w:val="20"/>
        </w:rPr>
      </w:pPr>
      <w:r w:rsidRPr="007F7547">
        <w:rPr>
          <w:rFonts w:cs="Arial"/>
          <w:szCs w:val="20"/>
        </w:rPr>
        <w:t xml:space="preserve">2. vsak </w:t>
      </w:r>
      <w:r>
        <w:rPr>
          <w:rFonts w:cs="Arial"/>
          <w:szCs w:val="20"/>
        </w:rPr>
        <w:t xml:space="preserve">drug </w:t>
      </w:r>
      <w:r w:rsidR="001571F7">
        <w:rPr>
          <w:rFonts w:cs="Arial"/>
          <w:szCs w:val="20"/>
        </w:rPr>
        <w:t xml:space="preserve">odplačen ali neodplačen </w:t>
      </w:r>
      <w:r w:rsidRPr="007F7547">
        <w:rPr>
          <w:rFonts w:cs="Arial"/>
          <w:szCs w:val="20"/>
        </w:rPr>
        <w:t>prenos kriptosredstva na drugo osebo</w:t>
      </w:r>
      <w:r w:rsidR="006F74CF">
        <w:rPr>
          <w:rFonts w:cs="Arial"/>
          <w:szCs w:val="20"/>
        </w:rPr>
        <w:t xml:space="preserve"> oziroma subjekt</w:t>
      </w:r>
      <w:r w:rsidRPr="007F7547">
        <w:rPr>
          <w:rFonts w:cs="Arial"/>
          <w:szCs w:val="20"/>
        </w:rPr>
        <w:t>.</w:t>
      </w:r>
    </w:p>
    <w:p w14:paraId="7948C242" w14:textId="77777777" w:rsidR="00F309C4" w:rsidRDefault="00F309C4" w:rsidP="00F309C4">
      <w:pPr>
        <w:ind w:left="426"/>
        <w:jc w:val="both"/>
        <w:rPr>
          <w:rFonts w:cs="Arial"/>
          <w:szCs w:val="20"/>
        </w:rPr>
      </w:pPr>
    </w:p>
    <w:p w14:paraId="77514BD2" w14:textId="5B452A17" w:rsidR="00F309C4" w:rsidRDefault="00F309C4" w:rsidP="00F309C4">
      <w:pPr>
        <w:contextualSpacing/>
        <w:jc w:val="both"/>
        <w:rPr>
          <w:rFonts w:cs="Arial"/>
          <w:color w:val="000000" w:themeColor="text1"/>
          <w:szCs w:val="20"/>
        </w:rPr>
      </w:pPr>
      <w:r w:rsidRPr="00C6107A">
        <w:rPr>
          <w:rFonts w:cs="Arial"/>
          <w:color w:val="000000" w:themeColor="text1"/>
          <w:szCs w:val="20"/>
        </w:rPr>
        <w:t xml:space="preserve">(2) Za odsvojitev kriptosredstva, </w:t>
      </w:r>
      <w:r w:rsidRPr="005F24B4">
        <w:rPr>
          <w:rFonts w:cs="Arial"/>
          <w:color w:val="000000" w:themeColor="text1"/>
          <w:szCs w:val="20"/>
        </w:rPr>
        <w:t>upoštevaje prejšnji odstavek</w:t>
      </w:r>
      <w:r w:rsidRPr="00C6107A">
        <w:rPr>
          <w:rFonts w:cs="Arial"/>
          <w:color w:val="000000" w:themeColor="text1"/>
          <w:szCs w:val="20"/>
        </w:rPr>
        <w:t xml:space="preserve">, se šteje tudi </w:t>
      </w:r>
      <w:r w:rsidR="00997C37">
        <w:rPr>
          <w:rFonts w:cs="Arial"/>
          <w:color w:val="000000" w:themeColor="text1"/>
          <w:szCs w:val="20"/>
        </w:rPr>
        <w:t>prenos</w:t>
      </w:r>
      <w:r w:rsidR="00B7053A">
        <w:rPr>
          <w:rFonts w:cs="Arial"/>
          <w:color w:val="000000" w:themeColor="text1"/>
          <w:szCs w:val="20"/>
        </w:rPr>
        <w:t xml:space="preserve"> </w:t>
      </w:r>
      <w:r w:rsidR="00997C37">
        <w:rPr>
          <w:rFonts w:cs="Arial"/>
          <w:color w:val="000000" w:themeColor="text1"/>
          <w:szCs w:val="20"/>
        </w:rPr>
        <w:t>kriptosredstva iz gospodinjstva zavezanca v njegovo podjetje</w:t>
      </w:r>
      <w:r w:rsidRPr="00C6107A">
        <w:rPr>
          <w:rFonts w:cs="Arial"/>
          <w:color w:val="000000" w:themeColor="text1"/>
          <w:szCs w:val="20"/>
        </w:rPr>
        <w:t>, s katerim samostojno opravlja dejavnost</w:t>
      </w:r>
      <w:r w:rsidR="00997C37">
        <w:rPr>
          <w:rFonts w:cs="Arial"/>
          <w:color w:val="000000" w:themeColor="text1"/>
          <w:szCs w:val="20"/>
        </w:rPr>
        <w:t>.</w:t>
      </w:r>
    </w:p>
    <w:p w14:paraId="6131C30F" w14:textId="77777777" w:rsidR="00476D1C" w:rsidRDefault="00476D1C" w:rsidP="00F309C4">
      <w:pPr>
        <w:contextualSpacing/>
        <w:jc w:val="both"/>
        <w:rPr>
          <w:rFonts w:cs="Arial"/>
          <w:color w:val="000000" w:themeColor="text1"/>
          <w:szCs w:val="20"/>
        </w:rPr>
      </w:pPr>
    </w:p>
    <w:p w14:paraId="33A2B59F" w14:textId="02C0FFC6" w:rsidR="00A74B74" w:rsidRPr="00A74B74" w:rsidRDefault="00476D1C" w:rsidP="00130770">
      <w:pPr>
        <w:contextualSpacing/>
        <w:jc w:val="both"/>
        <w:rPr>
          <w:rFonts w:cs="Arial"/>
          <w:color w:val="000000" w:themeColor="text1"/>
          <w:szCs w:val="20"/>
        </w:rPr>
      </w:pPr>
      <w:r>
        <w:rPr>
          <w:rFonts w:cs="Arial"/>
          <w:color w:val="000000" w:themeColor="text1"/>
          <w:szCs w:val="20"/>
        </w:rPr>
        <w:t xml:space="preserve">(3) </w:t>
      </w:r>
      <w:r w:rsidRPr="00A74B74">
        <w:rPr>
          <w:rFonts w:cs="Arial"/>
          <w:color w:val="000000" w:themeColor="text1"/>
          <w:szCs w:val="20"/>
        </w:rPr>
        <w:t>Za odsvojitev kriptosredstva iz 2. točke prvega odstavka tega člena se ne šteje</w:t>
      </w:r>
      <w:r w:rsidR="00A74B74" w:rsidRPr="00A74B74">
        <w:rPr>
          <w:rFonts w:cs="Arial"/>
          <w:color w:val="000000" w:themeColor="text1"/>
          <w:szCs w:val="20"/>
        </w:rPr>
        <w:t xml:space="preserve">: </w:t>
      </w:r>
    </w:p>
    <w:p w14:paraId="3501571F" w14:textId="076C9E75" w:rsidR="00A74B74" w:rsidRPr="00ED7AC2" w:rsidRDefault="00A74B74" w:rsidP="008D0D54">
      <w:pPr>
        <w:pStyle w:val="Odstavekseznama"/>
        <w:numPr>
          <w:ilvl w:val="0"/>
          <w:numId w:val="45"/>
        </w:numPr>
        <w:rPr>
          <w:rFonts w:cs="Arial"/>
          <w:color w:val="000000" w:themeColor="text1"/>
          <w:szCs w:val="20"/>
        </w:rPr>
      </w:pPr>
      <w:bookmarkStart w:id="14" w:name="_Hlk200466766"/>
      <w:r w:rsidRPr="00ED7AC2">
        <w:rPr>
          <w:rFonts w:cs="Arial"/>
          <w:color w:val="000000" w:themeColor="text1"/>
          <w:sz w:val="20"/>
          <w:szCs w:val="20"/>
        </w:rPr>
        <w:t>prenos kriptosredstva preminule osebe na dediča, volilojemnika ali osebo, ki ju nadomesti po predpisih o dedovanju, ali na drugo osebo, ki uveljavlja kakšno pravico iz zapuščine zaradi smrti fizične osebe</w:t>
      </w:r>
      <w:r w:rsidR="006822D4">
        <w:rPr>
          <w:rFonts w:cs="Arial"/>
          <w:color w:val="000000" w:themeColor="text1"/>
          <w:sz w:val="20"/>
          <w:szCs w:val="20"/>
        </w:rPr>
        <w:t>,</w:t>
      </w:r>
      <w:r w:rsidR="00476D1C" w:rsidRPr="00ED7AC2">
        <w:rPr>
          <w:rFonts w:cs="Arial"/>
          <w:color w:val="000000" w:themeColor="text1"/>
          <w:sz w:val="20"/>
          <w:szCs w:val="20"/>
        </w:rPr>
        <w:t xml:space="preserve"> </w:t>
      </w:r>
      <w:r w:rsidRPr="00ED7AC2">
        <w:rPr>
          <w:rFonts w:cs="Arial"/>
          <w:color w:val="000000" w:themeColor="text1"/>
          <w:sz w:val="20"/>
          <w:szCs w:val="20"/>
        </w:rPr>
        <w:t>ter</w:t>
      </w:r>
    </w:p>
    <w:p w14:paraId="75F9BC1A" w14:textId="2EEE303C" w:rsidR="00476D1C" w:rsidRPr="00ED7AC2" w:rsidRDefault="00476D1C" w:rsidP="008D0D54">
      <w:pPr>
        <w:pStyle w:val="Odstavekseznama"/>
        <w:numPr>
          <w:ilvl w:val="0"/>
          <w:numId w:val="45"/>
        </w:numPr>
        <w:rPr>
          <w:rFonts w:cs="Arial"/>
          <w:color w:val="000000" w:themeColor="text1"/>
          <w:szCs w:val="20"/>
        </w:rPr>
      </w:pPr>
      <w:r w:rsidRPr="00ED7AC2">
        <w:rPr>
          <w:rFonts w:cs="Arial"/>
          <w:color w:val="000000" w:themeColor="text1"/>
          <w:sz w:val="20"/>
          <w:szCs w:val="20"/>
        </w:rPr>
        <w:t xml:space="preserve">prenos kriptosredstva </w:t>
      </w:r>
      <w:r w:rsidR="00625BA2" w:rsidRPr="00ED7AC2">
        <w:rPr>
          <w:rFonts w:cs="Arial"/>
          <w:color w:val="000000" w:themeColor="text1"/>
          <w:sz w:val="20"/>
          <w:szCs w:val="20"/>
        </w:rPr>
        <w:t>na drugo osebo</w:t>
      </w:r>
      <w:r w:rsidR="00A74B74">
        <w:rPr>
          <w:rFonts w:cs="Arial"/>
          <w:color w:val="000000" w:themeColor="text1"/>
          <w:sz w:val="20"/>
          <w:szCs w:val="20"/>
        </w:rPr>
        <w:t xml:space="preserve"> ali subjekt</w:t>
      </w:r>
      <w:r w:rsidR="00625BA2" w:rsidRPr="00ED7AC2">
        <w:rPr>
          <w:rFonts w:cs="Arial"/>
          <w:color w:val="000000" w:themeColor="text1"/>
          <w:sz w:val="20"/>
          <w:szCs w:val="20"/>
        </w:rPr>
        <w:t xml:space="preserve">, pri katerem prenosnik ostane imetnik prenesenega kriptosredstva. </w:t>
      </w:r>
    </w:p>
    <w:bookmarkEnd w:id="14"/>
    <w:p w14:paraId="7F2760AF" w14:textId="0D569DD0" w:rsidR="000555C1" w:rsidRPr="00EB5F0D" w:rsidRDefault="000555C1" w:rsidP="00F309C4">
      <w:pPr>
        <w:contextualSpacing/>
        <w:jc w:val="both"/>
        <w:rPr>
          <w:rFonts w:cs="Arial"/>
          <w:b/>
          <w:bCs/>
          <w:color w:val="000000" w:themeColor="text1"/>
          <w:szCs w:val="20"/>
        </w:rPr>
      </w:pPr>
    </w:p>
    <w:p w14:paraId="7104CA66" w14:textId="1B16F8EB" w:rsidR="004F774D" w:rsidRPr="00EB5F0D" w:rsidRDefault="004F774D" w:rsidP="00ED7AC2">
      <w:pPr>
        <w:numPr>
          <w:ilvl w:val="0"/>
          <w:numId w:val="18"/>
        </w:numPr>
        <w:spacing w:line="276" w:lineRule="auto"/>
        <w:ind w:left="357" w:hanging="357"/>
        <w:contextualSpacing/>
        <w:jc w:val="center"/>
        <w:rPr>
          <w:rFonts w:cs="Arial"/>
          <w:b/>
          <w:bCs/>
          <w:color w:val="000000" w:themeColor="text1"/>
          <w:szCs w:val="20"/>
        </w:rPr>
      </w:pPr>
      <w:bookmarkStart w:id="15" w:name="_Hlk200529805"/>
      <w:r w:rsidRPr="00ED7AC2">
        <w:rPr>
          <w:rFonts w:cs="Arial"/>
          <w:b/>
          <w:bCs/>
          <w:szCs w:val="20"/>
        </w:rPr>
        <w:t>člen</w:t>
      </w:r>
    </w:p>
    <w:p w14:paraId="5E50D48C" w14:textId="4D76489E" w:rsidR="004F774D" w:rsidRPr="00EB5F0D" w:rsidRDefault="004F774D" w:rsidP="00ED7AC2">
      <w:pPr>
        <w:contextualSpacing/>
        <w:jc w:val="center"/>
        <w:rPr>
          <w:rFonts w:cs="Arial"/>
          <w:b/>
          <w:bCs/>
          <w:color w:val="000000" w:themeColor="text1"/>
          <w:szCs w:val="20"/>
        </w:rPr>
      </w:pPr>
      <w:r w:rsidRPr="00EB5F0D">
        <w:rPr>
          <w:rFonts w:cs="Arial"/>
          <w:b/>
          <w:bCs/>
          <w:color w:val="000000" w:themeColor="text1"/>
          <w:szCs w:val="20"/>
        </w:rPr>
        <w:t>(</w:t>
      </w:r>
      <w:r w:rsidR="00B33DCB">
        <w:rPr>
          <w:rFonts w:cs="Arial"/>
          <w:b/>
          <w:bCs/>
          <w:color w:val="000000" w:themeColor="text1"/>
          <w:szCs w:val="20"/>
        </w:rPr>
        <w:t xml:space="preserve">prenos </w:t>
      </w:r>
      <w:r w:rsidRPr="00EB5F0D">
        <w:rPr>
          <w:rFonts w:cs="Arial"/>
          <w:b/>
          <w:bCs/>
          <w:color w:val="000000" w:themeColor="text1"/>
          <w:szCs w:val="20"/>
        </w:rPr>
        <w:t>kriptosredstva</w:t>
      </w:r>
      <w:r w:rsidR="00B33DCB">
        <w:rPr>
          <w:rFonts w:cs="Arial"/>
          <w:b/>
          <w:bCs/>
          <w:color w:val="000000" w:themeColor="text1"/>
          <w:szCs w:val="20"/>
        </w:rPr>
        <w:t xml:space="preserve"> iz podjetja zavezanca v njegovo gospodinjstvo</w:t>
      </w:r>
      <w:r w:rsidRPr="00EB5F0D">
        <w:rPr>
          <w:rFonts w:cs="Arial"/>
          <w:b/>
          <w:bCs/>
          <w:color w:val="000000" w:themeColor="text1"/>
          <w:szCs w:val="20"/>
        </w:rPr>
        <w:t>)</w:t>
      </w:r>
    </w:p>
    <w:p w14:paraId="3962A76F" w14:textId="77777777" w:rsidR="004F774D" w:rsidRDefault="004F774D" w:rsidP="003B2D0A">
      <w:pPr>
        <w:contextualSpacing/>
        <w:jc w:val="both"/>
        <w:rPr>
          <w:rFonts w:cs="Arial"/>
          <w:color w:val="000000" w:themeColor="text1"/>
          <w:szCs w:val="20"/>
        </w:rPr>
      </w:pPr>
    </w:p>
    <w:p w14:paraId="44ED5D86" w14:textId="1DE56A24" w:rsidR="004F774D" w:rsidRPr="00392FC5" w:rsidRDefault="00B33DCB" w:rsidP="00ED7AC2">
      <w:pPr>
        <w:jc w:val="both"/>
        <w:rPr>
          <w:rFonts w:cs="Arial"/>
          <w:szCs w:val="20"/>
        </w:rPr>
      </w:pPr>
      <w:r w:rsidRPr="00392FC5">
        <w:rPr>
          <w:rFonts w:cs="Arial"/>
          <w:szCs w:val="20"/>
        </w:rPr>
        <w:t xml:space="preserve">V primeru prenosa kriptosredstva </w:t>
      </w:r>
      <w:bookmarkStart w:id="16" w:name="_Hlk200010925"/>
      <w:r w:rsidRPr="00392FC5">
        <w:rPr>
          <w:rFonts w:cs="Arial"/>
          <w:szCs w:val="20"/>
        </w:rPr>
        <w:t>i</w:t>
      </w:r>
      <w:r w:rsidR="00B7053A" w:rsidRPr="00392FC5">
        <w:rPr>
          <w:rFonts w:cs="Arial"/>
          <w:szCs w:val="20"/>
        </w:rPr>
        <w:t>z podjetja zavezanca, s katerim samostojno opravlja dejavnost, v njegovo gospodinjstvo</w:t>
      </w:r>
      <w:bookmarkEnd w:id="16"/>
      <w:r w:rsidRPr="00392FC5">
        <w:rPr>
          <w:rFonts w:cs="Arial"/>
          <w:szCs w:val="20"/>
        </w:rPr>
        <w:t>, se šteje, da je bilo kriptosredstvo pridobljeno v njegovo gospodinjstvo v času prenosa kriptosredstva</w:t>
      </w:r>
      <w:r w:rsidR="00B7053A" w:rsidRPr="00392FC5">
        <w:rPr>
          <w:rFonts w:cs="Arial"/>
          <w:szCs w:val="20"/>
        </w:rPr>
        <w:t>.</w:t>
      </w:r>
    </w:p>
    <w:bookmarkEnd w:id="15"/>
    <w:p w14:paraId="5A11B703" w14:textId="6804E8EB" w:rsidR="00087162" w:rsidRPr="00C6107A" w:rsidRDefault="00087162" w:rsidP="00F309C4">
      <w:pPr>
        <w:contextualSpacing/>
        <w:jc w:val="both"/>
        <w:rPr>
          <w:rFonts w:cs="Arial"/>
          <w:color w:val="000000" w:themeColor="text1"/>
          <w:szCs w:val="20"/>
        </w:rPr>
      </w:pPr>
    </w:p>
    <w:p w14:paraId="04D69C39" w14:textId="77777777" w:rsidR="00F309C4" w:rsidRPr="007F7547" w:rsidRDefault="00F309C4" w:rsidP="00F309C4">
      <w:pPr>
        <w:contextualSpacing/>
        <w:rPr>
          <w:rFonts w:cs="Arial"/>
          <w:szCs w:val="20"/>
        </w:rPr>
      </w:pPr>
    </w:p>
    <w:p w14:paraId="3833DD98" w14:textId="77777777" w:rsidR="00F309C4" w:rsidRPr="007F7547" w:rsidRDefault="00F309C4" w:rsidP="001571F7">
      <w:pPr>
        <w:numPr>
          <w:ilvl w:val="0"/>
          <w:numId w:val="18"/>
        </w:numPr>
        <w:spacing w:line="276" w:lineRule="auto"/>
        <w:ind w:left="357" w:hanging="357"/>
        <w:contextualSpacing/>
        <w:jc w:val="center"/>
        <w:rPr>
          <w:rFonts w:cs="Arial"/>
          <w:b/>
          <w:bCs/>
          <w:szCs w:val="20"/>
        </w:rPr>
      </w:pPr>
      <w:r w:rsidRPr="007F7547">
        <w:rPr>
          <w:rFonts w:cs="Arial"/>
          <w:b/>
          <w:bCs/>
          <w:szCs w:val="20"/>
        </w:rPr>
        <w:t>člen</w:t>
      </w:r>
    </w:p>
    <w:p w14:paraId="38C8F479" w14:textId="77777777" w:rsidR="00F309C4" w:rsidRPr="007F7547" w:rsidRDefault="00F309C4" w:rsidP="00F309C4">
      <w:pPr>
        <w:contextualSpacing/>
        <w:jc w:val="center"/>
        <w:rPr>
          <w:rFonts w:cs="Arial"/>
          <w:b/>
          <w:bCs/>
          <w:szCs w:val="20"/>
        </w:rPr>
      </w:pPr>
      <w:r w:rsidRPr="007F7547">
        <w:rPr>
          <w:rFonts w:cs="Arial"/>
          <w:b/>
          <w:bCs/>
          <w:szCs w:val="20"/>
        </w:rPr>
        <w:t>(davčna osnova)</w:t>
      </w:r>
    </w:p>
    <w:p w14:paraId="1057A126" w14:textId="77777777" w:rsidR="00F309C4" w:rsidRPr="007F7547" w:rsidRDefault="00F309C4" w:rsidP="00F309C4">
      <w:pPr>
        <w:contextualSpacing/>
        <w:rPr>
          <w:rFonts w:cs="Arial"/>
          <w:szCs w:val="20"/>
        </w:rPr>
      </w:pPr>
    </w:p>
    <w:p w14:paraId="163108FF" w14:textId="4262C931" w:rsidR="00A32AF4" w:rsidRDefault="00F309C4" w:rsidP="007D221B">
      <w:pPr>
        <w:contextualSpacing/>
        <w:jc w:val="both"/>
        <w:rPr>
          <w:rFonts w:cs="Arial"/>
          <w:color w:val="FF0000"/>
          <w:szCs w:val="20"/>
        </w:rPr>
      </w:pPr>
      <w:r w:rsidRPr="007F7547">
        <w:rPr>
          <w:rFonts w:cs="Arial"/>
          <w:szCs w:val="20"/>
        </w:rPr>
        <w:t xml:space="preserve">(1) Davčna osnova </w:t>
      </w:r>
      <w:r>
        <w:rPr>
          <w:rFonts w:cs="Arial"/>
          <w:szCs w:val="20"/>
        </w:rPr>
        <w:t>je dobiček</w:t>
      </w:r>
      <w:r w:rsidRPr="007F7547">
        <w:rPr>
          <w:rFonts w:cs="Arial"/>
          <w:szCs w:val="20"/>
        </w:rPr>
        <w:t xml:space="preserve"> iz odsvojitve kriptosredstev, dosežen v davčnem letu. Dobiček je razlika med seštevkom vrednosti ob odsvojitvi kriptosredstev, odsvojenih v davčnem letu, in seštevkom vrednosti ob pridobitvi kriptosredstev, pridobljenih v davčnem letu</w:t>
      </w:r>
      <w:r w:rsidR="007D221B">
        <w:rPr>
          <w:rFonts w:cs="Arial"/>
          <w:color w:val="FF0000"/>
          <w:szCs w:val="20"/>
        </w:rPr>
        <w:t>.</w:t>
      </w:r>
    </w:p>
    <w:p w14:paraId="2FD5174F" w14:textId="77777777" w:rsidR="00F840DA" w:rsidRDefault="00F840DA" w:rsidP="00F309C4">
      <w:pPr>
        <w:contextualSpacing/>
        <w:jc w:val="both"/>
        <w:rPr>
          <w:rFonts w:cs="Arial"/>
          <w:szCs w:val="20"/>
        </w:rPr>
      </w:pPr>
    </w:p>
    <w:p w14:paraId="684A730A" w14:textId="2DCC97CE" w:rsidR="00847E93" w:rsidRPr="00392FC5" w:rsidRDefault="00847E93" w:rsidP="00F309C4">
      <w:pPr>
        <w:contextualSpacing/>
        <w:jc w:val="both"/>
        <w:rPr>
          <w:rFonts w:cs="Arial"/>
          <w:szCs w:val="20"/>
        </w:rPr>
      </w:pPr>
      <w:r w:rsidRPr="00392FC5">
        <w:rPr>
          <w:rFonts w:cs="Arial"/>
          <w:szCs w:val="20"/>
        </w:rPr>
        <w:t>(2) Kadar je razlika med seštevkom vrednosti ob odsvojitvi kriptosredstev, odsvojenih v davčnem letu, in seštevkom vrednosti ob pridobitvi kriptosredstev, pridobljenih v davčnem letu, negativna, se v seštevek vrednosti ob pridobitvi kriptosredstev v naslednjem davčnem letu, v katerem je zavezanec odsvojil kriptosredstva, všteva tudi ta negativna razlika.</w:t>
      </w:r>
    </w:p>
    <w:p w14:paraId="3784AC84" w14:textId="77777777" w:rsidR="00847E93" w:rsidRDefault="00847E93" w:rsidP="00F309C4">
      <w:pPr>
        <w:contextualSpacing/>
        <w:jc w:val="both"/>
        <w:rPr>
          <w:rFonts w:cs="Arial"/>
          <w:color w:val="FF0000"/>
          <w:szCs w:val="20"/>
        </w:rPr>
      </w:pPr>
    </w:p>
    <w:p w14:paraId="2FF7FCE3" w14:textId="77777777" w:rsidR="00F309C4" w:rsidRPr="007F7547" w:rsidRDefault="00F309C4" w:rsidP="00F309C4">
      <w:pPr>
        <w:contextualSpacing/>
        <w:jc w:val="both"/>
        <w:rPr>
          <w:rFonts w:cs="Arial"/>
          <w:szCs w:val="20"/>
        </w:rPr>
      </w:pPr>
    </w:p>
    <w:p w14:paraId="57AD692E" w14:textId="610CF25E" w:rsidR="00F309C4" w:rsidRPr="00967C67" w:rsidRDefault="00F309C4" w:rsidP="00ED7AC2">
      <w:pPr>
        <w:numPr>
          <w:ilvl w:val="0"/>
          <w:numId w:val="18"/>
        </w:numPr>
        <w:spacing w:line="276" w:lineRule="auto"/>
        <w:ind w:left="357" w:hanging="357"/>
        <w:contextualSpacing/>
        <w:jc w:val="center"/>
        <w:rPr>
          <w:rFonts w:cs="Arial"/>
          <w:b/>
          <w:bCs/>
          <w:szCs w:val="20"/>
        </w:rPr>
      </w:pPr>
      <w:r w:rsidRPr="00967C67">
        <w:rPr>
          <w:rFonts w:cs="Arial"/>
          <w:b/>
          <w:bCs/>
          <w:szCs w:val="20"/>
        </w:rPr>
        <w:t xml:space="preserve"> člen</w:t>
      </w:r>
    </w:p>
    <w:p w14:paraId="32A8E5F3" w14:textId="77777777" w:rsidR="00F309C4" w:rsidRPr="00967C67" w:rsidRDefault="00F309C4" w:rsidP="00F309C4">
      <w:pPr>
        <w:contextualSpacing/>
        <w:jc w:val="center"/>
        <w:rPr>
          <w:rFonts w:cs="Arial"/>
          <w:b/>
          <w:bCs/>
          <w:szCs w:val="20"/>
        </w:rPr>
      </w:pPr>
      <w:r w:rsidRPr="00967C67">
        <w:rPr>
          <w:rFonts w:cs="Arial"/>
          <w:b/>
          <w:bCs/>
          <w:szCs w:val="20"/>
        </w:rPr>
        <w:t>(vrednost kriptosredstva ob pridobitvi)</w:t>
      </w:r>
    </w:p>
    <w:p w14:paraId="148A65C2" w14:textId="77777777" w:rsidR="00F309C4" w:rsidRDefault="00F309C4" w:rsidP="00F309C4">
      <w:pPr>
        <w:contextualSpacing/>
        <w:jc w:val="both"/>
        <w:rPr>
          <w:rFonts w:cs="Arial"/>
          <w:szCs w:val="20"/>
        </w:rPr>
      </w:pPr>
    </w:p>
    <w:p w14:paraId="1C6E8C16" w14:textId="77777777" w:rsidR="00F309C4" w:rsidRDefault="00F309C4" w:rsidP="00F309C4">
      <w:pPr>
        <w:contextualSpacing/>
        <w:jc w:val="both"/>
        <w:rPr>
          <w:rFonts w:cs="Arial"/>
          <w:szCs w:val="20"/>
        </w:rPr>
      </w:pPr>
      <w:r w:rsidRPr="007F7547">
        <w:rPr>
          <w:rFonts w:cs="Arial"/>
          <w:szCs w:val="20"/>
        </w:rPr>
        <w:t>(</w:t>
      </w:r>
      <w:r>
        <w:rPr>
          <w:rFonts w:cs="Arial"/>
          <w:szCs w:val="20"/>
        </w:rPr>
        <w:t>1</w:t>
      </w:r>
      <w:r w:rsidRPr="007F7547">
        <w:rPr>
          <w:rFonts w:cs="Arial"/>
          <w:szCs w:val="20"/>
        </w:rPr>
        <w:t>) Vrednost kriptosredstva ob pridobitvi je enaka vrednosti kriptosredstva, ki jo je ob pridobitvi oziroma ob sklenitvi posla plačal zavezanec, povečani za</w:t>
      </w:r>
      <w:r>
        <w:rPr>
          <w:rFonts w:cs="Arial"/>
          <w:szCs w:val="20"/>
        </w:rPr>
        <w:t xml:space="preserve"> plačane</w:t>
      </w:r>
      <w:r w:rsidRPr="007F7547">
        <w:rPr>
          <w:rFonts w:cs="Arial"/>
          <w:szCs w:val="20"/>
        </w:rPr>
        <w:t xml:space="preserve"> transakcijske stroške, ki so zavezancu nastali neposredno zaradi pridobitve kriptosredstva. </w:t>
      </w:r>
    </w:p>
    <w:p w14:paraId="5800DBD7" w14:textId="77777777" w:rsidR="00F309C4" w:rsidRDefault="00F309C4" w:rsidP="00F309C4">
      <w:pPr>
        <w:contextualSpacing/>
        <w:jc w:val="both"/>
        <w:rPr>
          <w:rFonts w:cs="Arial"/>
          <w:szCs w:val="20"/>
        </w:rPr>
      </w:pPr>
    </w:p>
    <w:p w14:paraId="33FEBB9F" w14:textId="77777777" w:rsidR="00F309C4" w:rsidRDefault="00F309C4" w:rsidP="00F309C4">
      <w:pPr>
        <w:contextualSpacing/>
        <w:jc w:val="both"/>
        <w:rPr>
          <w:rFonts w:cs="Arial"/>
          <w:color w:val="000000" w:themeColor="text1"/>
          <w:szCs w:val="20"/>
        </w:rPr>
      </w:pPr>
      <w:r>
        <w:rPr>
          <w:rFonts w:cs="Arial"/>
          <w:szCs w:val="20"/>
        </w:rPr>
        <w:t xml:space="preserve">(2) Če </w:t>
      </w:r>
      <w:bookmarkStart w:id="17" w:name="_Hlk191314601"/>
      <w:r>
        <w:rPr>
          <w:rFonts w:cs="Arial"/>
          <w:szCs w:val="20"/>
        </w:rPr>
        <w:t xml:space="preserve">je bilo kriptosredstvo </w:t>
      </w:r>
      <w:r w:rsidRPr="004C37C6">
        <w:rPr>
          <w:rFonts w:cs="Arial"/>
          <w:szCs w:val="20"/>
        </w:rPr>
        <w:t>pridobljeno</w:t>
      </w:r>
      <w:r>
        <w:rPr>
          <w:rFonts w:cs="Arial"/>
          <w:szCs w:val="20"/>
        </w:rPr>
        <w:t xml:space="preserve"> kot obdavčljivi dohodek po zakonu, ki ureja dohodnino, je vrednost kriptosredstva ob pridobitvi enaka primerljivi tržni ceni kriptosredstva v </w:t>
      </w:r>
      <w:r w:rsidRPr="00F64240">
        <w:rPr>
          <w:rFonts w:cs="Arial"/>
          <w:color w:val="000000" w:themeColor="text1"/>
          <w:szCs w:val="20"/>
        </w:rPr>
        <w:t>času pridobitve</w:t>
      </w:r>
      <w:bookmarkEnd w:id="17"/>
      <w:r>
        <w:rPr>
          <w:rFonts w:cs="Arial"/>
          <w:color w:val="000000" w:themeColor="text1"/>
          <w:szCs w:val="20"/>
        </w:rPr>
        <w:t>.</w:t>
      </w:r>
    </w:p>
    <w:p w14:paraId="4E70878C" w14:textId="77777777" w:rsidR="00F309C4" w:rsidRDefault="00F309C4" w:rsidP="00F309C4">
      <w:pPr>
        <w:contextualSpacing/>
        <w:jc w:val="both"/>
        <w:rPr>
          <w:rFonts w:cs="Arial"/>
          <w:color w:val="000000" w:themeColor="text1"/>
          <w:szCs w:val="20"/>
        </w:rPr>
      </w:pPr>
    </w:p>
    <w:p w14:paraId="4E0CD5F5" w14:textId="77777777" w:rsidR="00F309C4" w:rsidRDefault="00F309C4" w:rsidP="00F309C4">
      <w:pPr>
        <w:jc w:val="both"/>
        <w:rPr>
          <w:rFonts w:cs="Arial"/>
          <w:szCs w:val="20"/>
        </w:rPr>
      </w:pPr>
      <w:r>
        <w:rPr>
          <w:rFonts w:cs="Arial"/>
          <w:szCs w:val="20"/>
        </w:rPr>
        <w:t xml:space="preserve">(3) Če </w:t>
      </w:r>
      <w:bookmarkStart w:id="18" w:name="_Hlk191315096"/>
      <w:r>
        <w:rPr>
          <w:rFonts w:cs="Arial"/>
          <w:szCs w:val="20"/>
        </w:rPr>
        <w:t>je bilo kriptosredstvo pridobljeno z neodplačnim prenosom od druge osebe, je vrednost kriptosredstva ob pridobitvi enaka primerljivi tržni ceni kriptosredstva ob pridobitvi. Če je kriptosredstvo pridobljeno z neodplačnim prenosom od izdajatelja, je vrednost kriptosredstva ob pridobitvi enaka nič</w:t>
      </w:r>
      <w:bookmarkEnd w:id="18"/>
      <w:r>
        <w:rPr>
          <w:rFonts w:cs="Arial"/>
          <w:szCs w:val="20"/>
        </w:rPr>
        <w:t>.</w:t>
      </w:r>
    </w:p>
    <w:p w14:paraId="5D78F883" w14:textId="77777777" w:rsidR="00F309C4" w:rsidRDefault="00F309C4" w:rsidP="00F309C4">
      <w:pPr>
        <w:contextualSpacing/>
        <w:jc w:val="both"/>
        <w:rPr>
          <w:rFonts w:cs="Arial"/>
          <w:szCs w:val="20"/>
        </w:rPr>
      </w:pPr>
    </w:p>
    <w:p w14:paraId="02F9B7BE" w14:textId="3947223A" w:rsidR="00F309C4" w:rsidRDefault="00F309C4" w:rsidP="00F309C4">
      <w:pPr>
        <w:jc w:val="both"/>
        <w:rPr>
          <w:rFonts w:cs="Arial"/>
          <w:color w:val="000000" w:themeColor="text1"/>
          <w:szCs w:val="20"/>
        </w:rPr>
      </w:pPr>
      <w:r w:rsidRPr="00C6107A">
        <w:rPr>
          <w:rFonts w:cs="Arial"/>
          <w:color w:val="000000" w:themeColor="text1"/>
          <w:szCs w:val="20"/>
        </w:rPr>
        <w:t xml:space="preserve">(4) </w:t>
      </w:r>
      <w:r w:rsidR="00D91924">
        <w:rPr>
          <w:rFonts w:cs="Arial"/>
          <w:color w:val="000000" w:themeColor="text1"/>
          <w:szCs w:val="20"/>
        </w:rPr>
        <w:t xml:space="preserve">Če je bilo kriptosredstvo pridobljeno v </w:t>
      </w:r>
      <w:r w:rsidR="00D91924" w:rsidRPr="00392FC5">
        <w:rPr>
          <w:rFonts w:cs="Arial"/>
          <w:szCs w:val="20"/>
        </w:rPr>
        <w:t xml:space="preserve">skladu </w:t>
      </w:r>
      <w:r w:rsidR="00B33DCB" w:rsidRPr="00392FC5">
        <w:rPr>
          <w:rFonts w:cs="Arial"/>
          <w:szCs w:val="20"/>
        </w:rPr>
        <w:t>z</w:t>
      </w:r>
      <w:r w:rsidR="00D91924" w:rsidRPr="00392FC5">
        <w:rPr>
          <w:rFonts w:cs="Arial"/>
          <w:szCs w:val="20"/>
        </w:rPr>
        <w:t xml:space="preserve"> </w:t>
      </w:r>
      <w:r w:rsidR="00F104C4" w:rsidRPr="00392FC5">
        <w:rPr>
          <w:rFonts w:cs="Arial"/>
          <w:szCs w:val="20"/>
        </w:rPr>
        <w:t>10</w:t>
      </w:r>
      <w:r w:rsidR="00D91924" w:rsidRPr="00392FC5">
        <w:rPr>
          <w:rFonts w:cs="Arial"/>
          <w:szCs w:val="20"/>
        </w:rPr>
        <w:t>. člen</w:t>
      </w:r>
      <w:r w:rsidR="00B33DCB" w:rsidRPr="00392FC5">
        <w:rPr>
          <w:rFonts w:cs="Arial"/>
          <w:szCs w:val="20"/>
        </w:rPr>
        <w:t>om</w:t>
      </w:r>
      <w:r w:rsidR="00D91924" w:rsidRPr="00392FC5">
        <w:rPr>
          <w:rFonts w:cs="Arial"/>
          <w:szCs w:val="20"/>
        </w:rPr>
        <w:t xml:space="preserve"> tega </w:t>
      </w:r>
      <w:r w:rsidR="00D91924">
        <w:rPr>
          <w:rFonts w:cs="Arial"/>
          <w:color w:val="000000" w:themeColor="text1"/>
          <w:szCs w:val="20"/>
        </w:rPr>
        <w:t>zakona,</w:t>
      </w:r>
      <w:r w:rsidRPr="00C6107A">
        <w:rPr>
          <w:rFonts w:cs="Arial"/>
          <w:color w:val="000000" w:themeColor="text1"/>
          <w:szCs w:val="20"/>
        </w:rPr>
        <w:t xml:space="preserve"> se za vrednost ob pridobitvi takega kriptosredstva šteje vrednost </w:t>
      </w:r>
      <w:r w:rsidR="00D91924">
        <w:rPr>
          <w:rFonts w:cs="Arial"/>
          <w:color w:val="000000" w:themeColor="text1"/>
          <w:szCs w:val="20"/>
        </w:rPr>
        <w:t xml:space="preserve">kriptosredstva </w:t>
      </w:r>
      <w:r w:rsidRPr="00C6107A">
        <w:rPr>
          <w:rFonts w:cs="Arial"/>
          <w:color w:val="000000" w:themeColor="text1"/>
          <w:szCs w:val="20"/>
        </w:rPr>
        <w:t xml:space="preserve">v poslovnih knjigah oziroma evidencah </w:t>
      </w:r>
      <w:r w:rsidR="007705F1">
        <w:rPr>
          <w:rFonts w:cs="Arial"/>
          <w:color w:val="000000" w:themeColor="text1"/>
          <w:szCs w:val="20"/>
        </w:rPr>
        <w:t xml:space="preserve">podjetja zavezanca </w:t>
      </w:r>
      <w:r w:rsidRPr="00C6107A">
        <w:rPr>
          <w:rFonts w:cs="Arial"/>
          <w:color w:val="000000" w:themeColor="text1"/>
          <w:szCs w:val="20"/>
        </w:rPr>
        <w:t>v skladu z računovodskimi standardi</w:t>
      </w:r>
      <w:r w:rsidR="00D91924">
        <w:rPr>
          <w:rFonts w:cs="Arial"/>
          <w:color w:val="000000" w:themeColor="text1"/>
          <w:szCs w:val="20"/>
        </w:rPr>
        <w:t xml:space="preserve"> ob prenosu kriptosredstva</w:t>
      </w:r>
      <w:r w:rsidR="00D91924" w:rsidRPr="00D91924">
        <w:rPr>
          <w:rFonts w:cs="Arial"/>
          <w:color w:val="000000" w:themeColor="text1"/>
          <w:szCs w:val="20"/>
        </w:rPr>
        <w:t xml:space="preserve"> iz podjetja zavezanca, s katerim samostojno opravlja dejavnost, v njegovo gospodinjstvo</w:t>
      </w:r>
      <w:r w:rsidR="00D91924">
        <w:rPr>
          <w:rFonts w:cs="Arial"/>
          <w:color w:val="000000" w:themeColor="text1"/>
          <w:szCs w:val="20"/>
        </w:rPr>
        <w:t xml:space="preserve">. </w:t>
      </w:r>
      <w:bookmarkStart w:id="19" w:name="_Hlk200011784"/>
      <w:r w:rsidR="0063203F">
        <w:rPr>
          <w:rFonts w:cs="Arial"/>
          <w:color w:val="000000" w:themeColor="text1"/>
          <w:szCs w:val="20"/>
        </w:rPr>
        <w:t>Če zavezanec za svoje podjetje ne vodi poslovnih knjig oziroma evidenc, je vrednost kriposredstva enaka primer</w:t>
      </w:r>
      <w:r w:rsidR="00964D2B">
        <w:rPr>
          <w:rFonts w:cs="Arial"/>
          <w:color w:val="000000" w:themeColor="text1"/>
          <w:szCs w:val="20"/>
        </w:rPr>
        <w:t>l</w:t>
      </w:r>
      <w:r w:rsidR="0063203F">
        <w:rPr>
          <w:rFonts w:cs="Arial"/>
          <w:color w:val="000000" w:themeColor="text1"/>
          <w:szCs w:val="20"/>
        </w:rPr>
        <w:t xml:space="preserve">jivi tržni ceni kriptosredstva ob </w:t>
      </w:r>
      <w:r w:rsidR="0063203F" w:rsidRPr="0063203F">
        <w:rPr>
          <w:rFonts w:cs="Arial"/>
          <w:color w:val="000000" w:themeColor="text1"/>
          <w:szCs w:val="20"/>
        </w:rPr>
        <w:t>prenosu kriptosredstva iz podjetja zavezanca, s katerim samostojno opravlja dejavnost, v njegovo gospodinjstvo.</w:t>
      </w:r>
      <w:bookmarkEnd w:id="19"/>
      <w:r w:rsidR="0063203F" w:rsidRPr="0063203F">
        <w:rPr>
          <w:rFonts w:cs="Arial"/>
          <w:color w:val="000000" w:themeColor="text1"/>
          <w:szCs w:val="20"/>
        </w:rPr>
        <w:t xml:space="preserve"> </w:t>
      </w:r>
    </w:p>
    <w:p w14:paraId="2E80D610" w14:textId="77777777" w:rsidR="00BC1839" w:rsidRPr="00C6107A" w:rsidRDefault="00BC1839" w:rsidP="00F309C4">
      <w:pPr>
        <w:jc w:val="both"/>
        <w:rPr>
          <w:rFonts w:cs="Arial"/>
          <w:color w:val="000000" w:themeColor="text1"/>
          <w:szCs w:val="20"/>
        </w:rPr>
      </w:pPr>
    </w:p>
    <w:p w14:paraId="410A96DE" w14:textId="31AF5115" w:rsidR="00F309C4" w:rsidRDefault="00F309C4" w:rsidP="00F309C4">
      <w:pPr>
        <w:contextualSpacing/>
        <w:jc w:val="both"/>
        <w:rPr>
          <w:rFonts w:cs="Arial"/>
          <w:szCs w:val="20"/>
        </w:rPr>
      </w:pPr>
      <w:r w:rsidRPr="00C6107A">
        <w:rPr>
          <w:rFonts w:cs="Arial"/>
          <w:color w:val="000000" w:themeColor="text1"/>
          <w:szCs w:val="20"/>
        </w:rPr>
        <w:t xml:space="preserve">(5) Vrednost </w:t>
      </w:r>
      <w:bookmarkStart w:id="20" w:name="_Hlk191315542"/>
      <w:r w:rsidRPr="00C6107A">
        <w:rPr>
          <w:rFonts w:cs="Arial"/>
          <w:color w:val="000000" w:themeColor="text1"/>
          <w:szCs w:val="20"/>
        </w:rPr>
        <w:t xml:space="preserve">kriptosredstva ob pridobitvi in transakcijski stroški iz prvega odstavka tega člena v tuji valuti se preračunajo v </w:t>
      </w:r>
      <w:r w:rsidR="00627964">
        <w:rPr>
          <w:rFonts w:cs="Arial"/>
          <w:color w:val="000000" w:themeColor="text1"/>
          <w:szCs w:val="20"/>
        </w:rPr>
        <w:t>eur</w:t>
      </w:r>
      <w:r w:rsidR="00E46846">
        <w:rPr>
          <w:rFonts w:cs="Arial"/>
          <w:color w:val="000000" w:themeColor="text1"/>
          <w:szCs w:val="20"/>
        </w:rPr>
        <w:t>e</w:t>
      </w:r>
      <w:r w:rsidRPr="00C6107A">
        <w:rPr>
          <w:rFonts w:cs="Arial"/>
          <w:color w:val="000000" w:themeColor="text1"/>
          <w:szCs w:val="20"/>
        </w:rPr>
        <w:t xml:space="preserve"> po tečaju, ki ga objavlja Banka Slovenije. Preračun </w:t>
      </w:r>
      <w:r>
        <w:rPr>
          <w:rFonts w:cs="Arial"/>
          <w:szCs w:val="20"/>
        </w:rPr>
        <w:t>se opravi po tečaju, ki velja na dan pridobitve kriptosredstva oziroma na dan nastanka stroškov.</w:t>
      </w:r>
    </w:p>
    <w:bookmarkEnd w:id="20"/>
    <w:p w14:paraId="1C4617AA" w14:textId="77777777" w:rsidR="001527E6" w:rsidRDefault="001527E6" w:rsidP="00F309C4">
      <w:pPr>
        <w:contextualSpacing/>
        <w:jc w:val="both"/>
        <w:rPr>
          <w:rFonts w:cs="Arial"/>
          <w:szCs w:val="20"/>
        </w:rPr>
      </w:pPr>
    </w:p>
    <w:p w14:paraId="4E4A87E2" w14:textId="77777777" w:rsidR="00F309C4" w:rsidRDefault="00F309C4" w:rsidP="00F309C4">
      <w:pPr>
        <w:contextualSpacing/>
        <w:jc w:val="both"/>
        <w:rPr>
          <w:rFonts w:cs="Arial"/>
          <w:szCs w:val="20"/>
        </w:rPr>
      </w:pPr>
    </w:p>
    <w:p w14:paraId="1C4BD3A7" w14:textId="05F7022E" w:rsidR="00F309C4" w:rsidRPr="00967C67" w:rsidRDefault="00F309C4" w:rsidP="00F309C4">
      <w:pPr>
        <w:contextualSpacing/>
        <w:jc w:val="center"/>
        <w:rPr>
          <w:rFonts w:cs="Arial"/>
          <w:b/>
          <w:bCs/>
          <w:szCs w:val="20"/>
        </w:rPr>
      </w:pPr>
      <w:r>
        <w:rPr>
          <w:rFonts w:cs="Arial"/>
          <w:b/>
          <w:bCs/>
          <w:szCs w:val="20"/>
        </w:rPr>
        <w:t>1</w:t>
      </w:r>
      <w:r w:rsidR="00965657">
        <w:rPr>
          <w:rFonts w:cs="Arial"/>
          <w:b/>
          <w:bCs/>
          <w:szCs w:val="20"/>
        </w:rPr>
        <w:t>3</w:t>
      </w:r>
      <w:r w:rsidRPr="00967C67">
        <w:rPr>
          <w:rFonts w:cs="Arial"/>
          <w:b/>
          <w:bCs/>
          <w:szCs w:val="20"/>
        </w:rPr>
        <w:t>. člen</w:t>
      </w:r>
    </w:p>
    <w:p w14:paraId="24036C63" w14:textId="77777777" w:rsidR="00F309C4" w:rsidRPr="00967C67" w:rsidRDefault="00F309C4" w:rsidP="00F309C4">
      <w:pPr>
        <w:contextualSpacing/>
        <w:jc w:val="center"/>
        <w:rPr>
          <w:rFonts w:cs="Arial"/>
          <w:b/>
          <w:bCs/>
          <w:szCs w:val="20"/>
        </w:rPr>
      </w:pPr>
      <w:r w:rsidRPr="00967C67">
        <w:rPr>
          <w:rFonts w:cs="Arial"/>
          <w:b/>
          <w:bCs/>
          <w:szCs w:val="20"/>
        </w:rPr>
        <w:t>(vrednost kriptosredstva ob odsvojitvi)</w:t>
      </w:r>
    </w:p>
    <w:p w14:paraId="3261C6B7" w14:textId="77777777" w:rsidR="00F309C4" w:rsidRDefault="00F309C4" w:rsidP="00F309C4">
      <w:pPr>
        <w:contextualSpacing/>
        <w:jc w:val="both"/>
        <w:rPr>
          <w:rFonts w:cs="Arial"/>
          <w:szCs w:val="20"/>
        </w:rPr>
      </w:pPr>
    </w:p>
    <w:p w14:paraId="6C112F86" w14:textId="77777777" w:rsidR="00F309C4" w:rsidRDefault="00F309C4" w:rsidP="00F309C4">
      <w:pPr>
        <w:contextualSpacing/>
        <w:jc w:val="both"/>
        <w:rPr>
          <w:rFonts w:cs="Arial"/>
          <w:szCs w:val="20"/>
        </w:rPr>
      </w:pPr>
      <w:r w:rsidRPr="007F7547">
        <w:rPr>
          <w:rFonts w:cs="Arial"/>
          <w:szCs w:val="20"/>
        </w:rPr>
        <w:t>(</w:t>
      </w:r>
      <w:r>
        <w:rPr>
          <w:rFonts w:cs="Arial"/>
          <w:szCs w:val="20"/>
        </w:rPr>
        <w:t>1</w:t>
      </w:r>
      <w:r w:rsidRPr="007F7547">
        <w:rPr>
          <w:rFonts w:cs="Arial"/>
          <w:szCs w:val="20"/>
        </w:rPr>
        <w:t xml:space="preserve">) Vrednost </w:t>
      </w:r>
      <w:bookmarkStart w:id="21" w:name="_Hlk191315626"/>
      <w:r w:rsidRPr="007F7547">
        <w:rPr>
          <w:rFonts w:cs="Arial"/>
          <w:szCs w:val="20"/>
        </w:rPr>
        <w:t xml:space="preserve">kriptosredstva ob odsvojitvi je enaka izplačani vrednosti ob odsvojitvi, zmanjšani za </w:t>
      </w:r>
      <w:r>
        <w:rPr>
          <w:rFonts w:cs="Arial"/>
          <w:szCs w:val="20"/>
        </w:rPr>
        <w:t xml:space="preserve">plačane </w:t>
      </w:r>
      <w:r w:rsidRPr="007F7547">
        <w:rPr>
          <w:rFonts w:cs="Arial"/>
          <w:szCs w:val="20"/>
        </w:rPr>
        <w:t xml:space="preserve">transakcijske stroške, ki so zavezancu nastali neposredno zaradi odsvojitve kriptosredstva. </w:t>
      </w:r>
      <w:bookmarkEnd w:id="21"/>
    </w:p>
    <w:p w14:paraId="6A5907BC" w14:textId="77777777" w:rsidR="00F309C4" w:rsidRDefault="00F309C4" w:rsidP="00F309C4">
      <w:pPr>
        <w:contextualSpacing/>
        <w:jc w:val="both"/>
        <w:rPr>
          <w:rFonts w:cs="Arial"/>
          <w:szCs w:val="20"/>
        </w:rPr>
      </w:pPr>
    </w:p>
    <w:p w14:paraId="748AB267" w14:textId="77777777" w:rsidR="00F309C4" w:rsidRDefault="00F309C4" w:rsidP="00F309C4">
      <w:pPr>
        <w:contextualSpacing/>
        <w:jc w:val="both"/>
        <w:rPr>
          <w:rFonts w:cs="Arial"/>
          <w:szCs w:val="20"/>
        </w:rPr>
      </w:pPr>
      <w:r>
        <w:rPr>
          <w:rFonts w:cs="Arial"/>
          <w:szCs w:val="20"/>
        </w:rPr>
        <w:t>(2) Če je bilo kriptosredstvo preneseno v zameno za blago ali storitve, je vrednost kriptosredstva ob odsvojitvi enaka primerljivi tržni ceni blaga ali storitev.</w:t>
      </w:r>
    </w:p>
    <w:p w14:paraId="07EB03F8" w14:textId="77777777" w:rsidR="00F309C4" w:rsidRDefault="00F309C4" w:rsidP="00F309C4">
      <w:pPr>
        <w:contextualSpacing/>
        <w:jc w:val="both"/>
        <w:rPr>
          <w:rFonts w:cs="Arial"/>
          <w:szCs w:val="20"/>
        </w:rPr>
      </w:pPr>
    </w:p>
    <w:p w14:paraId="5E03FFF5" w14:textId="77777777" w:rsidR="00F309C4" w:rsidRDefault="00F309C4" w:rsidP="00F309C4">
      <w:pPr>
        <w:contextualSpacing/>
        <w:jc w:val="both"/>
        <w:rPr>
          <w:rFonts w:cs="Arial"/>
          <w:szCs w:val="20"/>
        </w:rPr>
      </w:pPr>
      <w:r>
        <w:rPr>
          <w:rFonts w:cs="Arial"/>
          <w:szCs w:val="20"/>
        </w:rPr>
        <w:t xml:space="preserve">(3) Če </w:t>
      </w:r>
      <w:bookmarkStart w:id="22" w:name="_Hlk191315721"/>
      <w:r>
        <w:rPr>
          <w:rFonts w:cs="Arial"/>
          <w:szCs w:val="20"/>
        </w:rPr>
        <w:t xml:space="preserve">je bilo kriptosredstvo neodplačno preneseno na drugo osebo, je vrednost kriptosredstva ob odsvojitvi enaka primerljivi tržni ceni kriptosredstva ob prenosu. </w:t>
      </w:r>
    </w:p>
    <w:bookmarkEnd w:id="22"/>
    <w:p w14:paraId="3772E579" w14:textId="77777777" w:rsidR="00D91924" w:rsidRDefault="00D91924" w:rsidP="00F309C4">
      <w:pPr>
        <w:contextualSpacing/>
        <w:jc w:val="both"/>
        <w:rPr>
          <w:rFonts w:cs="Arial"/>
          <w:szCs w:val="20"/>
        </w:rPr>
      </w:pPr>
    </w:p>
    <w:p w14:paraId="11C4F6FC" w14:textId="6637B1CF" w:rsidR="00D91924" w:rsidRDefault="00D91924" w:rsidP="00F309C4">
      <w:pPr>
        <w:contextualSpacing/>
        <w:jc w:val="both"/>
        <w:rPr>
          <w:rFonts w:cs="Arial"/>
          <w:szCs w:val="20"/>
        </w:rPr>
      </w:pPr>
      <w:bookmarkStart w:id="23" w:name="_Hlk200531867"/>
      <w:r w:rsidRPr="00BC1839">
        <w:rPr>
          <w:rFonts w:cs="Arial"/>
          <w:szCs w:val="20"/>
        </w:rPr>
        <w:t>(</w:t>
      </w:r>
      <w:r w:rsidR="00BC1839" w:rsidRPr="00BC1839">
        <w:rPr>
          <w:rFonts w:cs="Arial"/>
          <w:szCs w:val="20"/>
        </w:rPr>
        <w:t>4</w:t>
      </w:r>
      <w:r w:rsidRPr="00BC1839">
        <w:rPr>
          <w:rFonts w:cs="Arial"/>
          <w:szCs w:val="20"/>
        </w:rPr>
        <w:t>)</w:t>
      </w:r>
      <w:r>
        <w:rPr>
          <w:rFonts w:cs="Arial"/>
          <w:szCs w:val="20"/>
        </w:rPr>
        <w:t xml:space="preserve"> Če je bilo kriptosredstvo odsvojeno v skladu z drugim odstavkom </w:t>
      </w:r>
      <w:r w:rsidR="002E0EE5">
        <w:rPr>
          <w:rFonts w:cs="Arial"/>
          <w:szCs w:val="20"/>
        </w:rPr>
        <w:t>9. člena tega zakona</w:t>
      </w:r>
      <w:r w:rsidR="0063203F">
        <w:rPr>
          <w:rFonts w:cs="Arial"/>
          <w:szCs w:val="20"/>
        </w:rPr>
        <w:t>, se za vrednost ob odsvojit</w:t>
      </w:r>
      <w:r w:rsidR="006822D4">
        <w:rPr>
          <w:rFonts w:cs="Arial"/>
          <w:szCs w:val="20"/>
        </w:rPr>
        <w:t>v</w:t>
      </w:r>
      <w:r w:rsidR="0063203F">
        <w:rPr>
          <w:rFonts w:cs="Arial"/>
          <w:szCs w:val="20"/>
        </w:rPr>
        <w:t xml:space="preserve">i takega kriptosredstva šteje vrednost kriptosredstva ob začetnem pripoznanju v poslovnih knjigah oziroma evidencah </w:t>
      </w:r>
      <w:r w:rsidR="007705F1">
        <w:rPr>
          <w:rFonts w:cs="Arial"/>
          <w:szCs w:val="20"/>
        </w:rPr>
        <w:t xml:space="preserve">podjetja </w:t>
      </w:r>
      <w:r w:rsidR="0063203F">
        <w:rPr>
          <w:rFonts w:cs="Arial"/>
          <w:szCs w:val="20"/>
        </w:rPr>
        <w:t xml:space="preserve">zavezanca v skladu z računovodskimi standardi. </w:t>
      </w:r>
      <w:r w:rsidR="007705F1" w:rsidRPr="007705F1">
        <w:rPr>
          <w:rFonts w:cs="Arial"/>
          <w:szCs w:val="20"/>
        </w:rPr>
        <w:t>Če zavezanec za svoje podjetje ne vodi poslovnih knjig oziroma evidenc, je vrednost krip</w:t>
      </w:r>
      <w:r w:rsidR="006822D4">
        <w:rPr>
          <w:rFonts w:cs="Arial"/>
          <w:szCs w:val="20"/>
        </w:rPr>
        <w:t>t</w:t>
      </w:r>
      <w:r w:rsidR="007705F1" w:rsidRPr="007705F1">
        <w:rPr>
          <w:rFonts w:cs="Arial"/>
          <w:szCs w:val="20"/>
        </w:rPr>
        <w:t xml:space="preserve">osredstva </w:t>
      </w:r>
      <w:r w:rsidR="007705F1">
        <w:rPr>
          <w:rFonts w:cs="Arial"/>
          <w:szCs w:val="20"/>
        </w:rPr>
        <w:t xml:space="preserve">ob odsvojitvi </w:t>
      </w:r>
      <w:r w:rsidR="007705F1" w:rsidRPr="007705F1">
        <w:rPr>
          <w:rFonts w:cs="Arial"/>
          <w:szCs w:val="20"/>
        </w:rPr>
        <w:t>enaka primer</w:t>
      </w:r>
      <w:r w:rsidR="007705F1">
        <w:rPr>
          <w:rFonts w:cs="Arial"/>
          <w:szCs w:val="20"/>
        </w:rPr>
        <w:t>lji</w:t>
      </w:r>
      <w:r w:rsidR="007705F1" w:rsidRPr="007705F1">
        <w:rPr>
          <w:rFonts w:cs="Arial"/>
          <w:szCs w:val="20"/>
        </w:rPr>
        <w:t xml:space="preserve">vi tržni ceni kriptosredstva ob prenosu kriptosredstva </w:t>
      </w:r>
      <w:r w:rsidR="007705F1">
        <w:rPr>
          <w:rFonts w:cs="Arial"/>
          <w:szCs w:val="20"/>
        </w:rPr>
        <w:t xml:space="preserve">iz gospodinjstva zavezanca v njegovo podjetje, </w:t>
      </w:r>
      <w:r w:rsidR="007705F1" w:rsidRPr="007705F1">
        <w:rPr>
          <w:rFonts w:cs="Arial"/>
          <w:szCs w:val="20"/>
        </w:rPr>
        <w:t>s katerim samostojno opravlja dejavnost</w:t>
      </w:r>
      <w:r w:rsidR="007705F1">
        <w:rPr>
          <w:rFonts w:cs="Arial"/>
          <w:szCs w:val="20"/>
        </w:rPr>
        <w:t>.</w:t>
      </w:r>
    </w:p>
    <w:bookmarkEnd w:id="23"/>
    <w:p w14:paraId="5A7F430D" w14:textId="77777777" w:rsidR="00F309C4" w:rsidRDefault="00F309C4" w:rsidP="00F309C4">
      <w:pPr>
        <w:contextualSpacing/>
        <w:jc w:val="both"/>
        <w:rPr>
          <w:rFonts w:cs="Arial"/>
          <w:szCs w:val="20"/>
        </w:rPr>
      </w:pPr>
    </w:p>
    <w:p w14:paraId="5F3C3CE3" w14:textId="0B870CA6" w:rsidR="00F309C4" w:rsidRDefault="00F309C4" w:rsidP="00F309C4">
      <w:pPr>
        <w:contextualSpacing/>
        <w:jc w:val="both"/>
        <w:rPr>
          <w:rFonts w:cs="Arial"/>
          <w:szCs w:val="20"/>
        </w:rPr>
      </w:pPr>
      <w:r w:rsidRPr="000E5043">
        <w:rPr>
          <w:rFonts w:cs="Arial"/>
          <w:szCs w:val="20"/>
        </w:rPr>
        <w:t>(</w:t>
      </w:r>
      <w:r w:rsidR="00BC1839">
        <w:rPr>
          <w:rFonts w:cs="Arial"/>
          <w:szCs w:val="20"/>
        </w:rPr>
        <w:t>5</w:t>
      </w:r>
      <w:r w:rsidRPr="000E5043">
        <w:rPr>
          <w:rFonts w:cs="Arial"/>
          <w:szCs w:val="20"/>
        </w:rPr>
        <w:t xml:space="preserve">) Vrednost </w:t>
      </w:r>
      <w:bookmarkStart w:id="24" w:name="_Hlk191315752"/>
      <w:r w:rsidRPr="000E5043">
        <w:rPr>
          <w:rFonts w:cs="Arial"/>
          <w:szCs w:val="20"/>
        </w:rPr>
        <w:t xml:space="preserve">kriptosredstva ob </w:t>
      </w:r>
      <w:r>
        <w:rPr>
          <w:rFonts w:cs="Arial"/>
          <w:szCs w:val="20"/>
        </w:rPr>
        <w:t>odsvojitvi</w:t>
      </w:r>
      <w:r w:rsidRPr="000E5043">
        <w:rPr>
          <w:rFonts w:cs="Arial"/>
          <w:szCs w:val="20"/>
        </w:rPr>
        <w:t xml:space="preserve"> in transakcijski stroški iz prvega odstavka tega člena v tuji valuti se preračunajo v </w:t>
      </w:r>
      <w:r w:rsidR="00627964">
        <w:rPr>
          <w:rFonts w:cs="Arial"/>
          <w:szCs w:val="20"/>
        </w:rPr>
        <w:t>eur</w:t>
      </w:r>
      <w:r w:rsidRPr="000E5043">
        <w:rPr>
          <w:rFonts w:cs="Arial"/>
          <w:szCs w:val="20"/>
        </w:rPr>
        <w:t>e po tečaju, ki ga objavlja Banka Slovenije. Preračun se opravi po tečaju, ki velja na dan odsvojitve kriptosredstva oziroma na dan nastanka stroškov.</w:t>
      </w:r>
    </w:p>
    <w:p w14:paraId="67C2C12D" w14:textId="77777777" w:rsidR="00EB5F0D" w:rsidRDefault="00EB5F0D" w:rsidP="00F309C4">
      <w:pPr>
        <w:contextualSpacing/>
        <w:jc w:val="both"/>
        <w:rPr>
          <w:rFonts w:cs="Arial"/>
          <w:szCs w:val="20"/>
        </w:rPr>
      </w:pPr>
    </w:p>
    <w:bookmarkEnd w:id="24"/>
    <w:p w14:paraId="24F8B146" w14:textId="77777777" w:rsidR="00F309C4" w:rsidRDefault="00F309C4" w:rsidP="00F309C4">
      <w:pPr>
        <w:contextualSpacing/>
        <w:jc w:val="both"/>
        <w:rPr>
          <w:rFonts w:cs="Arial"/>
          <w:szCs w:val="20"/>
        </w:rPr>
      </w:pPr>
    </w:p>
    <w:p w14:paraId="73B597FA" w14:textId="2D224030" w:rsidR="00F309C4" w:rsidRPr="00BC1839" w:rsidRDefault="00965657" w:rsidP="00BC1839">
      <w:pPr>
        <w:ind w:left="360"/>
        <w:jc w:val="center"/>
        <w:rPr>
          <w:rFonts w:cs="Arial"/>
          <w:b/>
          <w:bCs/>
          <w:szCs w:val="20"/>
        </w:rPr>
      </w:pPr>
      <w:r>
        <w:rPr>
          <w:rFonts w:cs="Arial"/>
          <w:b/>
          <w:bCs/>
          <w:szCs w:val="20"/>
        </w:rPr>
        <w:t xml:space="preserve">14. </w:t>
      </w:r>
      <w:r w:rsidR="00F309C4" w:rsidRPr="00BC1839">
        <w:rPr>
          <w:rFonts w:cs="Arial"/>
          <w:b/>
          <w:bCs/>
          <w:szCs w:val="20"/>
        </w:rPr>
        <w:t>člen</w:t>
      </w:r>
    </w:p>
    <w:p w14:paraId="189451F3" w14:textId="77777777" w:rsidR="00F309C4" w:rsidRDefault="00F309C4" w:rsidP="00F309C4">
      <w:pPr>
        <w:contextualSpacing/>
        <w:jc w:val="center"/>
        <w:rPr>
          <w:rFonts w:cs="Arial"/>
          <w:b/>
          <w:bCs/>
          <w:szCs w:val="20"/>
        </w:rPr>
      </w:pPr>
      <w:r w:rsidRPr="007F7547">
        <w:rPr>
          <w:rFonts w:cs="Arial"/>
          <w:b/>
          <w:bCs/>
          <w:szCs w:val="20"/>
        </w:rPr>
        <w:t>(vodenje evidence pridobitev in odsvojitev kriptosredstev)</w:t>
      </w:r>
    </w:p>
    <w:p w14:paraId="0D18A222" w14:textId="77777777" w:rsidR="00F309C4" w:rsidRPr="007F7547" w:rsidRDefault="00F309C4" w:rsidP="00F309C4">
      <w:pPr>
        <w:contextualSpacing/>
        <w:jc w:val="center"/>
        <w:rPr>
          <w:rFonts w:cs="Arial"/>
          <w:b/>
          <w:bCs/>
          <w:szCs w:val="20"/>
        </w:rPr>
      </w:pPr>
    </w:p>
    <w:p w14:paraId="0510B770" w14:textId="4FF5FC7D" w:rsidR="00F309C4" w:rsidRPr="00857F65" w:rsidRDefault="00F309C4" w:rsidP="00F309C4">
      <w:pPr>
        <w:contextualSpacing/>
        <w:jc w:val="both"/>
        <w:rPr>
          <w:rFonts w:cs="Arial"/>
          <w:szCs w:val="20"/>
        </w:rPr>
      </w:pPr>
      <w:bookmarkStart w:id="25" w:name="_Hlk190952174"/>
      <w:r w:rsidRPr="007F7547">
        <w:rPr>
          <w:rFonts w:cs="Arial"/>
          <w:szCs w:val="20"/>
        </w:rPr>
        <w:t xml:space="preserve">(1) Zavezanec </w:t>
      </w:r>
      <w:r w:rsidR="006822D4">
        <w:rPr>
          <w:rFonts w:cs="Arial"/>
          <w:szCs w:val="20"/>
        </w:rPr>
        <w:t>mora</w:t>
      </w:r>
      <w:r w:rsidRPr="007F7547">
        <w:rPr>
          <w:rFonts w:cs="Arial"/>
          <w:szCs w:val="20"/>
        </w:rPr>
        <w:t xml:space="preserve"> voditi evidenco pridobitev </w:t>
      </w:r>
      <w:bookmarkStart w:id="26" w:name="_Hlk191315812"/>
      <w:r w:rsidRPr="007F7547">
        <w:rPr>
          <w:rFonts w:cs="Arial"/>
          <w:szCs w:val="20"/>
        </w:rPr>
        <w:t>in odsvojitev kriptosredstev skupno za vsa imetništva kriptosredstev.</w:t>
      </w:r>
      <w:r>
        <w:rPr>
          <w:rFonts w:cs="Arial"/>
          <w:szCs w:val="20"/>
        </w:rPr>
        <w:t xml:space="preserve"> Evidenca se vodi za vsako </w:t>
      </w:r>
      <w:r w:rsidR="00590AB8" w:rsidRPr="00392FC5">
        <w:rPr>
          <w:rFonts w:cs="Arial"/>
          <w:szCs w:val="20"/>
        </w:rPr>
        <w:t xml:space="preserve">koledarsko </w:t>
      </w:r>
      <w:r w:rsidRPr="00392FC5">
        <w:rPr>
          <w:rFonts w:cs="Arial"/>
          <w:szCs w:val="20"/>
        </w:rPr>
        <w:t>l</w:t>
      </w:r>
      <w:r>
        <w:rPr>
          <w:rFonts w:cs="Arial"/>
          <w:szCs w:val="20"/>
        </w:rPr>
        <w:t>eto posebej.</w:t>
      </w:r>
      <w:r w:rsidRPr="00004263">
        <w:t xml:space="preserve"> </w:t>
      </w:r>
      <w:bookmarkStart w:id="27" w:name="_Hlk191402400"/>
      <w:r w:rsidRPr="00165852">
        <w:rPr>
          <w:rFonts w:cs="Arial"/>
          <w:szCs w:val="20"/>
        </w:rPr>
        <w:t xml:space="preserve">Sestavni del evidence je dokumentacija </w:t>
      </w:r>
      <w:r w:rsidRPr="00857F65">
        <w:rPr>
          <w:rFonts w:cs="Arial"/>
          <w:szCs w:val="20"/>
        </w:rPr>
        <w:t>o izvedenih transakcijah s kriptosredstvi.</w:t>
      </w:r>
    </w:p>
    <w:bookmarkEnd w:id="26"/>
    <w:bookmarkEnd w:id="27"/>
    <w:p w14:paraId="6D5A094B" w14:textId="77777777" w:rsidR="00F309C4" w:rsidRPr="007F7547" w:rsidRDefault="00F309C4" w:rsidP="00F309C4">
      <w:pPr>
        <w:contextualSpacing/>
        <w:jc w:val="both"/>
        <w:rPr>
          <w:rFonts w:cs="Arial"/>
          <w:szCs w:val="20"/>
        </w:rPr>
      </w:pPr>
    </w:p>
    <w:p w14:paraId="322378A2" w14:textId="4B4B4570" w:rsidR="00F309C4" w:rsidRDefault="00F309C4" w:rsidP="00F309C4">
      <w:pPr>
        <w:contextualSpacing/>
        <w:jc w:val="both"/>
        <w:rPr>
          <w:rFonts w:cs="Arial"/>
          <w:szCs w:val="20"/>
        </w:rPr>
      </w:pPr>
      <w:r w:rsidRPr="007F7547">
        <w:rPr>
          <w:rFonts w:cs="Arial"/>
          <w:szCs w:val="20"/>
        </w:rPr>
        <w:t>(2)</w:t>
      </w:r>
      <w:r>
        <w:rPr>
          <w:rFonts w:cs="Arial"/>
          <w:szCs w:val="20"/>
        </w:rPr>
        <w:t xml:space="preserve"> </w:t>
      </w:r>
      <w:r w:rsidRPr="007F7547">
        <w:rPr>
          <w:rFonts w:cs="Arial"/>
          <w:szCs w:val="20"/>
        </w:rPr>
        <w:t xml:space="preserve">V </w:t>
      </w:r>
      <w:r>
        <w:rPr>
          <w:rFonts w:cs="Arial"/>
          <w:szCs w:val="20"/>
        </w:rPr>
        <w:t xml:space="preserve">evidenci se </w:t>
      </w:r>
      <w:r w:rsidRPr="00757618">
        <w:rPr>
          <w:rFonts w:cs="Arial"/>
          <w:szCs w:val="20"/>
        </w:rPr>
        <w:t>dokumentirano</w:t>
      </w:r>
      <w:r>
        <w:rPr>
          <w:rFonts w:cs="Arial"/>
          <w:szCs w:val="20"/>
        </w:rPr>
        <w:t>, po časovnem zaporedju, izkazuje</w:t>
      </w:r>
      <w:r w:rsidR="006822D4">
        <w:rPr>
          <w:rFonts w:cs="Arial"/>
          <w:szCs w:val="20"/>
        </w:rPr>
        <w:t>jo</w:t>
      </w:r>
      <w:r>
        <w:rPr>
          <w:rFonts w:cs="Arial"/>
          <w:szCs w:val="20"/>
        </w:rPr>
        <w:t xml:space="preserve">: </w:t>
      </w:r>
    </w:p>
    <w:p w14:paraId="15D7B865" w14:textId="77777777" w:rsidR="00F309C4" w:rsidRDefault="00F309C4" w:rsidP="008D0D54">
      <w:pPr>
        <w:pStyle w:val="Odstavekseznama"/>
        <w:numPr>
          <w:ilvl w:val="0"/>
          <w:numId w:val="30"/>
        </w:numPr>
        <w:spacing w:after="0" w:line="276" w:lineRule="auto"/>
        <w:rPr>
          <w:rFonts w:cs="Arial"/>
          <w:sz w:val="20"/>
          <w:szCs w:val="20"/>
        </w:rPr>
      </w:pPr>
      <w:r>
        <w:rPr>
          <w:rFonts w:cs="Arial"/>
          <w:sz w:val="20"/>
          <w:szCs w:val="20"/>
        </w:rPr>
        <w:t>za vsako pridobljeno oziroma odsvojeno kriptosredstvo:</w:t>
      </w:r>
    </w:p>
    <w:p w14:paraId="0FC9B07E" w14:textId="0420C90F" w:rsidR="00F309C4" w:rsidRDefault="00F309C4" w:rsidP="007A07DB">
      <w:pPr>
        <w:pStyle w:val="Odstavekseznama"/>
        <w:numPr>
          <w:ilvl w:val="1"/>
          <w:numId w:val="30"/>
        </w:numPr>
        <w:spacing w:after="0" w:line="276" w:lineRule="auto"/>
        <w:rPr>
          <w:rFonts w:cs="Arial"/>
          <w:sz w:val="20"/>
          <w:szCs w:val="20"/>
        </w:rPr>
      </w:pPr>
      <w:r>
        <w:rPr>
          <w:rFonts w:cs="Arial"/>
          <w:sz w:val="20"/>
          <w:szCs w:val="20"/>
        </w:rPr>
        <w:t>polno ime vrste kriptosredstva</w:t>
      </w:r>
      <w:r w:rsidR="006822D4">
        <w:rPr>
          <w:rFonts w:cs="Arial"/>
          <w:sz w:val="20"/>
          <w:szCs w:val="20"/>
        </w:rPr>
        <w:t>,</w:t>
      </w:r>
    </w:p>
    <w:p w14:paraId="47849549" w14:textId="77777777" w:rsidR="00F309C4" w:rsidRDefault="00F309C4" w:rsidP="007A07DB">
      <w:pPr>
        <w:pStyle w:val="Odstavekseznama"/>
        <w:numPr>
          <w:ilvl w:val="1"/>
          <w:numId w:val="30"/>
        </w:numPr>
        <w:spacing w:after="0" w:line="276" w:lineRule="auto"/>
        <w:rPr>
          <w:rFonts w:cs="Arial"/>
          <w:sz w:val="20"/>
          <w:szCs w:val="20"/>
        </w:rPr>
      </w:pPr>
      <w:r w:rsidRPr="00115233">
        <w:rPr>
          <w:rFonts w:cs="Arial"/>
          <w:sz w:val="20"/>
          <w:szCs w:val="20"/>
        </w:rPr>
        <w:t>datum</w:t>
      </w:r>
      <w:r>
        <w:rPr>
          <w:rFonts w:cs="Arial"/>
          <w:sz w:val="20"/>
          <w:szCs w:val="20"/>
        </w:rPr>
        <w:t xml:space="preserve"> pridobitve oziroma odsvojitve</w:t>
      </w:r>
      <w:r w:rsidRPr="00115233">
        <w:rPr>
          <w:rFonts w:cs="Arial"/>
          <w:sz w:val="20"/>
          <w:szCs w:val="20"/>
        </w:rPr>
        <w:t xml:space="preserve">, </w:t>
      </w:r>
    </w:p>
    <w:p w14:paraId="445FDE3F" w14:textId="77777777" w:rsidR="00F309C4" w:rsidRDefault="00F309C4" w:rsidP="007A07DB">
      <w:pPr>
        <w:pStyle w:val="Odstavekseznama"/>
        <w:numPr>
          <w:ilvl w:val="1"/>
          <w:numId w:val="30"/>
        </w:numPr>
        <w:spacing w:after="0" w:line="276" w:lineRule="auto"/>
        <w:rPr>
          <w:rFonts w:cs="Arial"/>
          <w:sz w:val="20"/>
          <w:szCs w:val="20"/>
        </w:rPr>
      </w:pPr>
      <w:r>
        <w:rPr>
          <w:rFonts w:cs="Arial"/>
          <w:sz w:val="20"/>
          <w:szCs w:val="20"/>
        </w:rPr>
        <w:lastRenderedPageBreak/>
        <w:t>način pridobitve oziroma odsvojitve,</w:t>
      </w:r>
    </w:p>
    <w:p w14:paraId="2CDDF0BA" w14:textId="04776379" w:rsidR="00F309C4" w:rsidRDefault="007A07DB" w:rsidP="007A07DB">
      <w:pPr>
        <w:spacing w:line="276" w:lineRule="auto"/>
        <w:ind w:left="1440" w:hanging="360"/>
        <w:jc w:val="both"/>
        <w:rPr>
          <w:rFonts w:cs="Arial"/>
          <w:szCs w:val="20"/>
        </w:rPr>
      </w:pPr>
      <w:r>
        <w:rPr>
          <w:rFonts w:cs="Arial"/>
          <w:szCs w:val="20"/>
        </w:rPr>
        <w:t xml:space="preserve">č.   </w:t>
      </w:r>
      <w:r w:rsidR="00F309C4">
        <w:rPr>
          <w:rFonts w:cs="Arial"/>
          <w:szCs w:val="20"/>
        </w:rPr>
        <w:t>število v transakciji pridobljenih oziroma odsvojenih kriptosredstev</w:t>
      </w:r>
      <w:r w:rsidR="00F309C4" w:rsidRPr="00115233">
        <w:rPr>
          <w:rFonts w:cs="Arial"/>
          <w:szCs w:val="20"/>
        </w:rPr>
        <w:t xml:space="preserve">, </w:t>
      </w:r>
    </w:p>
    <w:p w14:paraId="5968E13E" w14:textId="77777777" w:rsidR="00F309C4" w:rsidRDefault="00F309C4" w:rsidP="007A07DB">
      <w:pPr>
        <w:pStyle w:val="Odstavekseznama"/>
        <w:numPr>
          <w:ilvl w:val="1"/>
          <w:numId w:val="30"/>
        </w:numPr>
        <w:spacing w:after="0" w:line="276" w:lineRule="auto"/>
        <w:contextualSpacing w:val="0"/>
        <w:rPr>
          <w:rFonts w:cs="Arial"/>
          <w:sz w:val="20"/>
          <w:szCs w:val="20"/>
        </w:rPr>
      </w:pPr>
      <w:r w:rsidRPr="00115233">
        <w:rPr>
          <w:rFonts w:cs="Arial"/>
          <w:sz w:val="20"/>
          <w:szCs w:val="20"/>
        </w:rPr>
        <w:t xml:space="preserve">plačana vrednost </w:t>
      </w:r>
      <w:r>
        <w:rPr>
          <w:rFonts w:cs="Arial"/>
          <w:sz w:val="20"/>
          <w:szCs w:val="20"/>
        </w:rPr>
        <w:t xml:space="preserve">kriptosredstev </w:t>
      </w:r>
      <w:r w:rsidRPr="00115233">
        <w:rPr>
          <w:rFonts w:cs="Arial"/>
          <w:sz w:val="20"/>
          <w:szCs w:val="20"/>
        </w:rPr>
        <w:t xml:space="preserve">ob pridobitvi in </w:t>
      </w:r>
      <w:r>
        <w:rPr>
          <w:rFonts w:cs="Arial"/>
          <w:sz w:val="20"/>
          <w:szCs w:val="20"/>
        </w:rPr>
        <w:t xml:space="preserve">transakcijski </w:t>
      </w:r>
      <w:r w:rsidRPr="00115233">
        <w:rPr>
          <w:rFonts w:cs="Arial"/>
          <w:sz w:val="20"/>
          <w:szCs w:val="20"/>
        </w:rPr>
        <w:t xml:space="preserve">stroški, plačani ob pridobitvi, </w:t>
      </w:r>
      <w:r>
        <w:rPr>
          <w:rFonts w:cs="Arial"/>
          <w:sz w:val="20"/>
          <w:szCs w:val="20"/>
        </w:rPr>
        <w:t xml:space="preserve">po enoti in skupni znesek </w:t>
      </w:r>
      <w:r w:rsidRPr="00115233">
        <w:rPr>
          <w:rFonts w:cs="Arial"/>
          <w:sz w:val="20"/>
          <w:szCs w:val="20"/>
        </w:rPr>
        <w:t xml:space="preserve">ter izplačana vrednost ob odsvojitvi </w:t>
      </w:r>
      <w:r>
        <w:rPr>
          <w:rFonts w:cs="Arial"/>
          <w:sz w:val="20"/>
          <w:szCs w:val="20"/>
        </w:rPr>
        <w:t>in transakcijski</w:t>
      </w:r>
      <w:r w:rsidRPr="00115233">
        <w:rPr>
          <w:rFonts w:cs="Arial"/>
          <w:sz w:val="20"/>
          <w:szCs w:val="20"/>
        </w:rPr>
        <w:t xml:space="preserve"> stroški, plačani </w:t>
      </w:r>
      <w:r>
        <w:rPr>
          <w:rFonts w:cs="Arial"/>
          <w:sz w:val="20"/>
          <w:szCs w:val="20"/>
        </w:rPr>
        <w:t xml:space="preserve">ob </w:t>
      </w:r>
      <w:r w:rsidRPr="00115233">
        <w:rPr>
          <w:rFonts w:cs="Arial"/>
          <w:sz w:val="20"/>
          <w:szCs w:val="20"/>
        </w:rPr>
        <w:t xml:space="preserve">odsvojitvi, </w:t>
      </w:r>
      <w:r>
        <w:rPr>
          <w:rFonts w:cs="Arial"/>
          <w:sz w:val="20"/>
          <w:szCs w:val="20"/>
        </w:rPr>
        <w:t>po enoti in skupni znesek,</w:t>
      </w:r>
    </w:p>
    <w:p w14:paraId="2795E0EA" w14:textId="77777777" w:rsidR="00F309C4" w:rsidRDefault="00F309C4" w:rsidP="007A07DB">
      <w:pPr>
        <w:pStyle w:val="Odstavekseznama"/>
        <w:numPr>
          <w:ilvl w:val="1"/>
          <w:numId w:val="30"/>
        </w:numPr>
        <w:spacing w:after="120" w:line="276" w:lineRule="auto"/>
        <w:contextualSpacing w:val="0"/>
        <w:rPr>
          <w:rFonts w:cs="Arial"/>
          <w:sz w:val="20"/>
          <w:szCs w:val="20"/>
        </w:rPr>
      </w:pPr>
      <w:r>
        <w:rPr>
          <w:rFonts w:cs="Arial"/>
          <w:sz w:val="20"/>
          <w:szCs w:val="20"/>
        </w:rPr>
        <w:t>plačani tuji davek od dobička iz odsvojitve kriptosredstva i</w:t>
      </w:r>
      <w:r w:rsidRPr="00115233">
        <w:rPr>
          <w:rFonts w:cs="Arial"/>
          <w:sz w:val="20"/>
          <w:szCs w:val="20"/>
        </w:rPr>
        <w:t>n</w:t>
      </w:r>
    </w:p>
    <w:p w14:paraId="3BE23F3C" w14:textId="77777777" w:rsidR="00F309C4" w:rsidRDefault="00F309C4" w:rsidP="008D0D54">
      <w:pPr>
        <w:pStyle w:val="Odstavekseznama"/>
        <w:numPr>
          <w:ilvl w:val="0"/>
          <w:numId w:val="30"/>
        </w:numPr>
        <w:spacing w:after="0" w:line="276" w:lineRule="auto"/>
        <w:rPr>
          <w:rFonts w:cs="Arial"/>
          <w:sz w:val="20"/>
          <w:szCs w:val="20"/>
        </w:rPr>
      </w:pPr>
      <w:r>
        <w:rPr>
          <w:rFonts w:cs="Arial"/>
          <w:sz w:val="20"/>
          <w:szCs w:val="20"/>
        </w:rPr>
        <w:t>za vsako kriptosredstvo, zamenjano za drugo kriptosredstvo:</w:t>
      </w:r>
    </w:p>
    <w:p w14:paraId="71A0AC8C" w14:textId="07FA611B" w:rsidR="00F309C4" w:rsidRDefault="00F309C4" w:rsidP="008D0D54">
      <w:pPr>
        <w:pStyle w:val="Odstavekseznama"/>
        <w:numPr>
          <w:ilvl w:val="1"/>
          <w:numId w:val="30"/>
        </w:numPr>
        <w:spacing w:after="0" w:line="276" w:lineRule="auto"/>
        <w:rPr>
          <w:rFonts w:cs="Arial"/>
          <w:sz w:val="20"/>
          <w:szCs w:val="20"/>
        </w:rPr>
      </w:pPr>
      <w:r>
        <w:rPr>
          <w:rFonts w:cs="Arial"/>
          <w:sz w:val="20"/>
          <w:szCs w:val="20"/>
        </w:rPr>
        <w:t>polno ime vrste kriptosredstva, zamenjanega in z menjavo pridobljenega</w:t>
      </w:r>
      <w:r w:rsidR="006822D4">
        <w:rPr>
          <w:rFonts w:cs="Arial"/>
          <w:sz w:val="20"/>
          <w:szCs w:val="20"/>
        </w:rPr>
        <w:t>,</w:t>
      </w:r>
    </w:p>
    <w:p w14:paraId="3C086933" w14:textId="6B46D0D5" w:rsidR="00F309C4" w:rsidRDefault="00F309C4" w:rsidP="008D0D54">
      <w:pPr>
        <w:pStyle w:val="Odstavekseznama"/>
        <w:numPr>
          <w:ilvl w:val="1"/>
          <w:numId w:val="30"/>
        </w:numPr>
        <w:spacing w:after="0" w:line="276" w:lineRule="auto"/>
        <w:rPr>
          <w:rFonts w:cs="Arial"/>
          <w:sz w:val="20"/>
          <w:szCs w:val="20"/>
        </w:rPr>
      </w:pPr>
      <w:r>
        <w:rPr>
          <w:rFonts w:cs="Arial"/>
          <w:sz w:val="20"/>
          <w:szCs w:val="20"/>
        </w:rPr>
        <w:t>datum menjave</w:t>
      </w:r>
      <w:r w:rsidR="006822D4">
        <w:rPr>
          <w:rFonts w:cs="Arial"/>
          <w:sz w:val="20"/>
          <w:szCs w:val="20"/>
        </w:rPr>
        <w:t>,</w:t>
      </w:r>
    </w:p>
    <w:p w14:paraId="29B8AA90" w14:textId="02B91350" w:rsidR="00F309C4" w:rsidRPr="00D6325B" w:rsidRDefault="00F309C4" w:rsidP="008D0D54">
      <w:pPr>
        <w:pStyle w:val="Odstavekseznama"/>
        <w:numPr>
          <w:ilvl w:val="1"/>
          <w:numId w:val="30"/>
        </w:numPr>
        <w:spacing w:after="120" w:line="276" w:lineRule="auto"/>
        <w:ind w:left="1434" w:hanging="357"/>
        <w:contextualSpacing w:val="0"/>
        <w:rPr>
          <w:rFonts w:cs="Arial"/>
          <w:sz w:val="20"/>
          <w:szCs w:val="20"/>
        </w:rPr>
      </w:pPr>
      <w:r>
        <w:rPr>
          <w:rFonts w:cs="Arial"/>
          <w:sz w:val="20"/>
          <w:szCs w:val="20"/>
        </w:rPr>
        <w:t>število v transakciji zamenjanih oziroma pridobljenih kriptosredstev</w:t>
      </w:r>
      <w:r w:rsidR="007F1CD9">
        <w:rPr>
          <w:rFonts w:cs="Arial"/>
          <w:sz w:val="20"/>
          <w:szCs w:val="20"/>
        </w:rPr>
        <w:t xml:space="preserve"> ter</w:t>
      </w:r>
    </w:p>
    <w:p w14:paraId="7FFB84EB" w14:textId="02FCE0BD" w:rsidR="0095767E" w:rsidRPr="00392FC5" w:rsidRDefault="00D215E2" w:rsidP="00392FC5">
      <w:pPr>
        <w:pStyle w:val="Odstavekseznama"/>
        <w:numPr>
          <w:ilvl w:val="0"/>
          <w:numId w:val="30"/>
        </w:numPr>
        <w:spacing w:after="0" w:line="276" w:lineRule="auto"/>
        <w:rPr>
          <w:rFonts w:cs="Arial"/>
          <w:sz w:val="20"/>
          <w:szCs w:val="20"/>
        </w:rPr>
      </w:pPr>
      <w:r w:rsidRPr="00392FC5">
        <w:rPr>
          <w:rFonts w:cs="Arial"/>
          <w:sz w:val="20"/>
          <w:szCs w:val="20"/>
        </w:rPr>
        <w:t>negativna razlika</w:t>
      </w:r>
      <w:r w:rsidR="00590AB8" w:rsidRPr="00392FC5">
        <w:rPr>
          <w:rFonts w:cs="Arial"/>
          <w:sz w:val="20"/>
          <w:szCs w:val="20"/>
        </w:rPr>
        <w:t xml:space="preserve"> iz drugega odstavka 11. člena tega zakona, izračunana za preteklo </w:t>
      </w:r>
      <w:r w:rsidR="00B5260D" w:rsidRPr="00392FC5">
        <w:rPr>
          <w:rFonts w:cs="Arial"/>
          <w:sz w:val="20"/>
          <w:szCs w:val="20"/>
        </w:rPr>
        <w:t xml:space="preserve">koledarsko </w:t>
      </w:r>
      <w:r w:rsidR="00590AB8" w:rsidRPr="00392FC5">
        <w:rPr>
          <w:rFonts w:cs="Arial"/>
          <w:sz w:val="20"/>
          <w:szCs w:val="20"/>
        </w:rPr>
        <w:t>leto,</w:t>
      </w:r>
      <w:r w:rsidR="0095767E" w:rsidRPr="00392FC5">
        <w:rPr>
          <w:rFonts w:cs="Arial"/>
          <w:sz w:val="20"/>
          <w:szCs w:val="20"/>
        </w:rPr>
        <w:t xml:space="preserve"> za katero se vodi evidenca,</w:t>
      </w:r>
      <w:r w:rsidR="00590AB8" w:rsidRPr="00392FC5">
        <w:rPr>
          <w:rFonts w:cs="Arial"/>
          <w:sz w:val="20"/>
          <w:szCs w:val="20"/>
        </w:rPr>
        <w:t xml:space="preserve"> ter negativna razlika iz drugega odstavka 11. člena tega zakona, izračunana na koncu</w:t>
      </w:r>
      <w:r w:rsidR="0095767E" w:rsidRPr="00392FC5">
        <w:rPr>
          <w:rFonts w:cs="Arial"/>
          <w:sz w:val="20"/>
          <w:szCs w:val="20"/>
        </w:rPr>
        <w:t xml:space="preserve"> tekočega koledarskega</w:t>
      </w:r>
      <w:r w:rsidR="00590AB8" w:rsidRPr="00392FC5">
        <w:rPr>
          <w:rFonts w:cs="Arial"/>
          <w:sz w:val="20"/>
          <w:szCs w:val="20"/>
        </w:rPr>
        <w:t xml:space="preserve"> leta, za kater</w:t>
      </w:r>
      <w:r w:rsidR="0095767E" w:rsidRPr="00392FC5">
        <w:rPr>
          <w:rFonts w:cs="Arial"/>
          <w:sz w:val="20"/>
          <w:szCs w:val="20"/>
        </w:rPr>
        <w:t>o se vodi evidenca.</w:t>
      </w:r>
    </w:p>
    <w:p w14:paraId="4ABCEF39" w14:textId="77777777" w:rsidR="0095767E" w:rsidRDefault="0095767E" w:rsidP="00D215E2">
      <w:pPr>
        <w:pStyle w:val="Odstavekseznama"/>
        <w:spacing w:after="0" w:line="276" w:lineRule="auto"/>
        <w:rPr>
          <w:rFonts w:cs="Arial"/>
          <w:sz w:val="20"/>
          <w:szCs w:val="20"/>
        </w:rPr>
      </w:pPr>
    </w:p>
    <w:p w14:paraId="3181EFE7" w14:textId="64E83044" w:rsidR="00F309C4" w:rsidRPr="004C4C4D" w:rsidRDefault="00F309C4" w:rsidP="00F309C4">
      <w:pPr>
        <w:contextualSpacing/>
        <w:jc w:val="both"/>
        <w:rPr>
          <w:rFonts w:cs="Arial"/>
          <w:szCs w:val="20"/>
        </w:rPr>
      </w:pPr>
      <w:r>
        <w:rPr>
          <w:rFonts w:cs="Arial"/>
          <w:szCs w:val="20"/>
        </w:rPr>
        <w:t xml:space="preserve">(3) Zavezanec </w:t>
      </w:r>
      <w:r w:rsidR="007F1CD9">
        <w:rPr>
          <w:rFonts w:cs="Arial"/>
          <w:szCs w:val="20"/>
        </w:rPr>
        <w:t>mora</w:t>
      </w:r>
      <w:r>
        <w:rPr>
          <w:rFonts w:cs="Arial"/>
          <w:szCs w:val="20"/>
        </w:rPr>
        <w:t xml:space="preserve"> evidenco na zahtevo predložiti davčnemu organu</w:t>
      </w:r>
      <w:r w:rsidRPr="004C4C4D">
        <w:rPr>
          <w:rFonts w:cs="Arial"/>
          <w:szCs w:val="20"/>
        </w:rPr>
        <w:t xml:space="preserve">. Evidenco </w:t>
      </w:r>
      <w:r w:rsidR="007F1CD9" w:rsidRPr="004C4C4D">
        <w:rPr>
          <w:rFonts w:cs="Arial"/>
          <w:szCs w:val="20"/>
        </w:rPr>
        <w:t>mora</w:t>
      </w:r>
      <w:r w:rsidRPr="004C4C4D">
        <w:rPr>
          <w:rFonts w:cs="Arial"/>
          <w:szCs w:val="20"/>
        </w:rPr>
        <w:t xml:space="preserve"> predložiti v </w:t>
      </w:r>
      <w:r w:rsidR="007A07DB">
        <w:rPr>
          <w:rFonts w:cs="Arial"/>
          <w:szCs w:val="20"/>
        </w:rPr>
        <w:t>15</w:t>
      </w:r>
      <w:r w:rsidRPr="004C4C4D">
        <w:rPr>
          <w:rFonts w:cs="Arial"/>
          <w:szCs w:val="20"/>
        </w:rPr>
        <w:t xml:space="preserve"> dneh od prejema zahteve. </w:t>
      </w:r>
    </w:p>
    <w:p w14:paraId="60DD43DD" w14:textId="77777777" w:rsidR="00F309C4" w:rsidRDefault="00F309C4" w:rsidP="00F309C4">
      <w:pPr>
        <w:contextualSpacing/>
        <w:jc w:val="both"/>
        <w:rPr>
          <w:rFonts w:cs="Arial"/>
          <w:szCs w:val="20"/>
        </w:rPr>
      </w:pPr>
    </w:p>
    <w:p w14:paraId="67C2EC52" w14:textId="11531DE7" w:rsidR="004C4C4D" w:rsidRPr="00392FC5" w:rsidRDefault="004C4C4D" w:rsidP="004C4C4D">
      <w:pPr>
        <w:contextualSpacing/>
        <w:jc w:val="both"/>
        <w:rPr>
          <w:rFonts w:cs="Arial"/>
          <w:szCs w:val="20"/>
        </w:rPr>
      </w:pPr>
      <w:bookmarkStart w:id="28" w:name="_Hlk191369464"/>
      <w:r w:rsidRPr="00392FC5">
        <w:rPr>
          <w:rFonts w:cs="Arial"/>
          <w:szCs w:val="20"/>
        </w:rPr>
        <w:t>(4) Zavezanec mora evidenco hraniti do poteka absolutnega roka zastaranja pravice do izterjave davka po zakonu, ki ureja davčni postopek. Ne glede na navedeno mora evidenco hraniti daljši čas, kadar se v tekoče davčno leto prenaša negativna razlika iz drugega odstavka 11. člena tega zakona, ki izvira iz preteklih let, za katera je zastarala pravica do izterjave davka po zakonu, ki ureja davčni postopek.</w:t>
      </w:r>
    </w:p>
    <w:bookmarkEnd w:id="28"/>
    <w:p w14:paraId="33356B41" w14:textId="77777777" w:rsidR="00F309C4" w:rsidRPr="00392FC5" w:rsidRDefault="00F309C4" w:rsidP="00F309C4">
      <w:pPr>
        <w:contextualSpacing/>
        <w:jc w:val="both"/>
        <w:rPr>
          <w:rFonts w:cs="Arial"/>
          <w:szCs w:val="20"/>
        </w:rPr>
      </w:pPr>
    </w:p>
    <w:bookmarkEnd w:id="25"/>
    <w:p w14:paraId="23606EBD" w14:textId="5612FDAD" w:rsidR="00F309C4" w:rsidRPr="007F7547" w:rsidRDefault="00F309C4" w:rsidP="00F309C4">
      <w:pPr>
        <w:contextualSpacing/>
        <w:jc w:val="both"/>
        <w:rPr>
          <w:rFonts w:cs="Arial"/>
          <w:szCs w:val="20"/>
        </w:rPr>
      </w:pPr>
      <w:r w:rsidRPr="00392FC5">
        <w:rPr>
          <w:rFonts w:cs="Arial"/>
          <w:szCs w:val="20"/>
        </w:rPr>
        <w:t>(</w:t>
      </w:r>
      <w:r w:rsidR="009A343E" w:rsidRPr="00392FC5">
        <w:rPr>
          <w:rFonts w:cs="Arial"/>
          <w:szCs w:val="20"/>
        </w:rPr>
        <w:t>5</w:t>
      </w:r>
      <w:r w:rsidRPr="00392FC5">
        <w:rPr>
          <w:rFonts w:cs="Arial"/>
          <w:szCs w:val="20"/>
        </w:rPr>
        <w:t xml:space="preserve">) </w:t>
      </w:r>
      <w:r>
        <w:rPr>
          <w:rFonts w:cs="Arial"/>
          <w:szCs w:val="20"/>
        </w:rPr>
        <w:t>Minister, pristojen za finance, predpiše obliko in način vodenja evidence iz prvega odstavka tega člena.</w:t>
      </w:r>
    </w:p>
    <w:p w14:paraId="4584FF22" w14:textId="77777777" w:rsidR="00F309C4" w:rsidRPr="007F7547" w:rsidRDefault="00F309C4" w:rsidP="00F309C4">
      <w:pPr>
        <w:contextualSpacing/>
        <w:rPr>
          <w:rFonts w:cs="Arial"/>
          <w:color w:val="0070C0"/>
          <w:szCs w:val="20"/>
        </w:rPr>
      </w:pPr>
    </w:p>
    <w:p w14:paraId="1A3C9737" w14:textId="77777777" w:rsidR="00F309C4" w:rsidRPr="007F7547" w:rsidRDefault="00F309C4" w:rsidP="00F309C4">
      <w:pPr>
        <w:rPr>
          <w:rFonts w:cs="Arial"/>
          <w:szCs w:val="20"/>
        </w:rPr>
      </w:pPr>
    </w:p>
    <w:p w14:paraId="2181E6FC" w14:textId="77777777" w:rsidR="00F309C4" w:rsidRPr="007F7547" w:rsidRDefault="00F309C4" w:rsidP="001571F7">
      <w:pPr>
        <w:numPr>
          <w:ilvl w:val="0"/>
          <w:numId w:val="19"/>
        </w:numPr>
        <w:spacing w:line="276" w:lineRule="auto"/>
        <w:jc w:val="center"/>
        <w:rPr>
          <w:rFonts w:cs="Arial"/>
          <w:b/>
          <w:bCs/>
          <w:szCs w:val="20"/>
        </w:rPr>
      </w:pPr>
      <w:r w:rsidRPr="007F7547">
        <w:rPr>
          <w:rFonts w:cs="Arial"/>
          <w:b/>
          <w:bCs/>
          <w:szCs w:val="20"/>
        </w:rPr>
        <w:t>STOPNJA DAVKA</w:t>
      </w:r>
    </w:p>
    <w:p w14:paraId="0F870866" w14:textId="77777777" w:rsidR="00F309C4" w:rsidRPr="007F7547" w:rsidRDefault="00F309C4" w:rsidP="00F309C4">
      <w:pPr>
        <w:ind w:left="1080"/>
        <w:contextualSpacing/>
        <w:jc w:val="center"/>
        <w:rPr>
          <w:rFonts w:cs="Arial"/>
          <w:b/>
          <w:bCs/>
          <w:szCs w:val="20"/>
        </w:rPr>
      </w:pPr>
    </w:p>
    <w:p w14:paraId="4A59E308" w14:textId="5026610C" w:rsidR="00F309C4" w:rsidRPr="00BC1839" w:rsidRDefault="00965657" w:rsidP="00BC1839">
      <w:pPr>
        <w:ind w:left="360"/>
        <w:jc w:val="center"/>
        <w:rPr>
          <w:rFonts w:cs="Arial"/>
          <w:b/>
          <w:bCs/>
          <w:szCs w:val="20"/>
        </w:rPr>
      </w:pPr>
      <w:r>
        <w:rPr>
          <w:rFonts w:cs="Arial"/>
          <w:b/>
          <w:bCs/>
          <w:szCs w:val="20"/>
        </w:rPr>
        <w:t xml:space="preserve">15. </w:t>
      </w:r>
      <w:r w:rsidR="00F309C4" w:rsidRPr="00BC1839">
        <w:rPr>
          <w:rFonts w:cs="Arial"/>
          <w:b/>
          <w:bCs/>
          <w:szCs w:val="20"/>
        </w:rPr>
        <w:t>člen</w:t>
      </w:r>
    </w:p>
    <w:p w14:paraId="756789A9" w14:textId="77777777" w:rsidR="00F309C4" w:rsidRPr="007F7547" w:rsidRDefault="00F309C4" w:rsidP="00F309C4">
      <w:pPr>
        <w:contextualSpacing/>
        <w:jc w:val="center"/>
        <w:rPr>
          <w:rFonts w:cs="Arial"/>
          <w:b/>
          <w:bCs/>
          <w:szCs w:val="20"/>
        </w:rPr>
      </w:pPr>
      <w:r w:rsidRPr="007F7547">
        <w:rPr>
          <w:rFonts w:cs="Arial"/>
          <w:b/>
          <w:bCs/>
          <w:szCs w:val="20"/>
        </w:rPr>
        <w:t>(stopnja davka)</w:t>
      </w:r>
    </w:p>
    <w:p w14:paraId="20191DD8" w14:textId="77777777" w:rsidR="00F309C4" w:rsidRPr="007F7547" w:rsidRDefault="00F309C4" w:rsidP="00F309C4">
      <w:pPr>
        <w:contextualSpacing/>
        <w:rPr>
          <w:rFonts w:cs="Arial"/>
          <w:szCs w:val="20"/>
        </w:rPr>
      </w:pPr>
    </w:p>
    <w:p w14:paraId="7E9AAE46" w14:textId="67DE89C5" w:rsidR="00F309C4" w:rsidRPr="007F7547" w:rsidRDefault="00F309C4" w:rsidP="00F309C4">
      <w:pPr>
        <w:tabs>
          <w:tab w:val="left" w:pos="426"/>
        </w:tabs>
        <w:contextualSpacing/>
        <w:jc w:val="both"/>
        <w:rPr>
          <w:rFonts w:cs="Arial"/>
          <w:szCs w:val="20"/>
        </w:rPr>
      </w:pPr>
      <w:r w:rsidRPr="007F7547">
        <w:rPr>
          <w:rFonts w:cs="Arial"/>
          <w:szCs w:val="20"/>
        </w:rPr>
        <w:t>Davek se izračuna in plača od davčne osnove, ugotovljene v skladu z določb</w:t>
      </w:r>
      <w:r w:rsidR="007A07DB">
        <w:rPr>
          <w:rFonts w:cs="Arial"/>
          <w:szCs w:val="20"/>
        </w:rPr>
        <w:t>o</w:t>
      </w:r>
      <w:r w:rsidRPr="007F7547">
        <w:rPr>
          <w:rFonts w:cs="Arial"/>
          <w:szCs w:val="20"/>
        </w:rPr>
        <w:t xml:space="preserve"> 1</w:t>
      </w:r>
      <w:r w:rsidR="005F24B4">
        <w:rPr>
          <w:rFonts w:cs="Arial"/>
          <w:szCs w:val="20"/>
        </w:rPr>
        <w:t>1</w:t>
      </w:r>
      <w:r w:rsidRPr="007F7547">
        <w:rPr>
          <w:rFonts w:cs="Arial"/>
          <w:szCs w:val="20"/>
        </w:rPr>
        <w:t xml:space="preserve">. člena </w:t>
      </w:r>
      <w:r>
        <w:rPr>
          <w:rFonts w:cs="Arial"/>
          <w:szCs w:val="20"/>
        </w:rPr>
        <w:t>t</w:t>
      </w:r>
      <w:r w:rsidRPr="007F7547">
        <w:rPr>
          <w:rFonts w:cs="Arial"/>
          <w:szCs w:val="20"/>
        </w:rPr>
        <w:t>ega zakona, po stopnji 25 %.</w:t>
      </w:r>
    </w:p>
    <w:p w14:paraId="0F1CA639" w14:textId="77777777" w:rsidR="00F309C4" w:rsidRPr="007F7547" w:rsidRDefault="00F309C4" w:rsidP="00F309C4">
      <w:pPr>
        <w:contextualSpacing/>
        <w:rPr>
          <w:rFonts w:cs="Arial"/>
          <w:szCs w:val="20"/>
        </w:rPr>
      </w:pPr>
    </w:p>
    <w:p w14:paraId="592196AC" w14:textId="77777777" w:rsidR="00F309C4" w:rsidRPr="007F7547" w:rsidRDefault="00F309C4" w:rsidP="00F309C4">
      <w:pPr>
        <w:contextualSpacing/>
        <w:jc w:val="center"/>
        <w:rPr>
          <w:rFonts w:cs="Arial"/>
          <w:szCs w:val="20"/>
        </w:rPr>
      </w:pPr>
    </w:p>
    <w:p w14:paraId="789E26A3" w14:textId="77777777" w:rsidR="00F309C4" w:rsidRPr="007F7547" w:rsidRDefault="00F309C4" w:rsidP="001571F7">
      <w:pPr>
        <w:numPr>
          <w:ilvl w:val="0"/>
          <w:numId w:val="19"/>
        </w:numPr>
        <w:spacing w:line="276" w:lineRule="auto"/>
        <w:jc w:val="center"/>
        <w:rPr>
          <w:rFonts w:cs="Arial"/>
          <w:b/>
          <w:bCs/>
          <w:szCs w:val="20"/>
        </w:rPr>
      </w:pPr>
      <w:r w:rsidRPr="007F7547">
        <w:rPr>
          <w:rFonts w:cs="Arial"/>
          <w:b/>
          <w:bCs/>
          <w:szCs w:val="20"/>
        </w:rPr>
        <w:t>OBVEZNOST PLAČEVANJA DAVKA</w:t>
      </w:r>
    </w:p>
    <w:p w14:paraId="663D3978" w14:textId="77777777" w:rsidR="00F309C4" w:rsidRPr="007F7547" w:rsidRDefault="00F309C4" w:rsidP="00F309C4">
      <w:pPr>
        <w:ind w:left="357"/>
        <w:contextualSpacing/>
        <w:jc w:val="center"/>
        <w:rPr>
          <w:rFonts w:cs="Arial"/>
          <w:szCs w:val="20"/>
        </w:rPr>
      </w:pPr>
    </w:p>
    <w:p w14:paraId="55D28CFB" w14:textId="0C804AE0" w:rsidR="00F309C4" w:rsidRPr="007F7547" w:rsidRDefault="00AF3BA9" w:rsidP="00BC1839">
      <w:pPr>
        <w:spacing w:line="276" w:lineRule="auto"/>
        <w:ind w:left="360"/>
        <w:contextualSpacing/>
        <w:jc w:val="center"/>
        <w:rPr>
          <w:rFonts w:cs="Arial"/>
          <w:b/>
          <w:bCs/>
          <w:szCs w:val="20"/>
        </w:rPr>
      </w:pPr>
      <w:r>
        <w:rPr>
          <w:rFonts w:cs="Arial"/>
          <w:b/>
          <w:bCs/>
          <w:szCs w:val="20"/>
        </w:rPr>
        <w:t xml:space="preserve">16. </w:t>
      </w:r>
      <w:r w:rsidR="00F309C4" w:rsidRPr="007F7547">
        <w:rPr>
          <w:rFonts w:cs="Arial"/>
          <w:b/>
          <w:bCs/>
          <w:szCs w:val="20"/>
        </w:rPr>
        <w:t>člen</w:t>
      </w:r>
    </w:p>
    <w:p w14:paraId="0977519A" w14:textId="77777777" w:rsidR="00F309C4" w:rsidRPr="007F7547" w:rsidRDefault="00F309C4" w:rsidP="00F309C4">
      <w:pPr>
        <w:contextualSpacing/>
        <w:jc w:val="center"/>
        <w:rPr>
          <w:rFonts w:cs="Arial"/>
          <w:b/>
          <w:bCs/>
          <w:szCs w:val="20"/>
        </w:rPr>
      </w:pPr>
      <w:r w:rsidRPr="007F7547">
        <w:rPr>
          <w:rFonts w:cs="Arial"/>
          <w:b/>
          <w:bCs/>
          <w:szCs w:val="20"/>
        </w:rPr>
        <w:t>(izračun in plačilo davka)</w:t>
      </w:r>
    </w:p>
    <w:p w14:paraId="4182414F" w14:textId="77777777" w:rsidR="00F309C4" w:rsidRPr="007F7547" w:rsidRDefault="00F309C4" w:rsidP="00F309C4">
      <w:pPr>
        <w:contextualSpacing/>
        <w:rPr>
          <w:rFonts w:cs="Arial"/>
          <w:szCs w:val="20"/>
        </w:rPr>
      </w:pPr>
    </w:p>
    <w:p w14:paraId="3D104EAA" w14:textId="77777777" w:rsidR="00F309C4" w:rsidRDefault="00F309C4" w:rsidP="00F309C4">
      <w:pPr>
        <w:jc w:val="both"/>
        <w:rPr>
          <w:rFonts w:cs="Arial"/>
          <w:szCs w:val="20"/>
        </w:rPr>
      </w:pPr>
      <w:r w:rsidRPr="007F7547">
        <w:rPr>
          <w:rFonts w:cs="Arial"/>
          <w:szCs w:val="20"/>
        </w:rPr>
        <w:t xml:space="preserve">(1) Davek </w:t>
      </w:r>
      <w:r>
        <w:rPr>
          <w:rFonts w:cs="Arial"/>
          <w:szCs w:val="20"/>
        </w:rPr>
        <w:t xml:space="preserve">od dobička iz odsvojitve kriptosredstev </w:t>
      </w:r>
      <w:r w:rsidRPr="007F7547">
        <w:rPr>
          <w:rFonts w:cs="Arial"/>
          <w:szCs w:val="20"/>
        </w:rPr>
        <w:t>izračuna zavezanec v davčnem obračunu</w:t>
      </w:r>
      <w:r>
        <w:rPr>
          <w:rFonts w:cs="Arial"/>
          <w:szCs w:val="20"/>
        </w:rPr>
        <w:t xml:space="preserve"> v skladu s tem zakonom</w:t>
      </w:r>
      <w:r w:rsidRPr="007F7547">
        <w:rPr>
          <w:rFonts w:cs="Arial"/>
          <w:szCs w:val="20"/>
        </w:rPr>
        <w:t>.</w:t>
      </w:r>
    </w:p>
    <w:p w14:paraId="35A696DE" w14:textId="77777777" w:rsidR="00F309C4" w:rsidRPr="007F7547" w:rsidRDefault="00F309C4" w:rsidP="00F309C4">
      <w:pPr>
        <w:jc w:val="both"/>
        <w:rPr>
          <w:rFonts w:cs="Arial"/>
          <w:szCs w:val="20"/>
        </w:rPr>
      </w:pPr>
    </w:p>
    <w:p w14:paraId="52F68496" w14:textId="77777777" w:rsidR="00F309C4" w:rsidRPr="007F7547" w:rsidRDefault="00F309C4" w:rsidP="00F309C4">
      <w:pPr>
        <w:jc w:val="both"/>
        <w:rPr>
          <w:rFonts w:cs="Arial"/>
          <w:szCs w:val="20"/>
        </w:rPr>
      </w:pPr>
      <w:r w:rsidRPr="007F7547">
        <w:rPr>
          <w:rFonts w:cs="Arial"/>
          <w:szCs w:val="20"/>
        </w:rPr>
        <w:t xml:space="preserve">(2) Vsebino davčnega obračuna, ki mora vsebovati vse podatke, potrebne za izračun in nadzor pravilnosti izračuna davka, predpiše minister, pristojen za finance. </w:t>
      </w:r>
    </w:p>
    <w:p w14:paraId="56494256" w14:textId="77777777" w:rsidR="00F309C4" w:rsidRDefault="00F309C4" w:rsidP="00F309C4">
      <w:pPr>
        <w:jc w:val="both"/>
        <w:rPr>
          <w:rFonts w:cs="Arial"/>
          <w:szCs w:val="20"/>
        </w:rPr>
      </w:pPr>
    </w:p>
    <w:p w14:paraId="5382C0E5" w14:textId="6F04BB95" w:rsidR="00F309C4" w:rsidRDefault="00F309C4" w:rsidP="00F309C4">
      <w:pPr>
        <w:jc w:val="both"/>
        <w:rPr>
          <w:rFonts w:cs="Arial"/>
          <w:szCs w:val="20"/>
        </w:rPr>
      </w:pPr>
      <w:r w:rsidRPr="007F7547">
        <w:rPr>
          <w:rFonts w:cs="Arial"/>
          <w:szCs w:val="20"/>
        </w:rPr>
        <w:t xml:space="preserve">(3) Zavezanec davčni </w:t>
      </w:r>
      <w:r w:rsidRPr="00392FC5">
        <w:rPr>
          <w:rFonts w:cs="Arial"/>
          <w:szCs w:val="20"/>
        </w:rPr>
        <w:t>obračun</w:t>
      </w:r>
      <w:r w:rsidR="00246DFA" w:rsidRPr="00392FC5">
        <w:rPr>
          <w:rFonts w:cs="Arial"/>
          <w:szCs w:val="20"/>
        </w:rPr>
        <w:t>, ki mora vsebovati resnične, pravilne in popolne podatke,</w:t>
      </w:r>
      <w:r w:rsidRPr="00392FC5">
        <w:rPr>
          <w:rFonts w:cs="Arial"/>
          <w:szCs w:val="20"/>
        </w:rPr>
        <w:t xml:space="preserve"> predloži </w:t>
      </w:r>
      <w:r>
        <w:rPr>
          <w:rFonts w:cs="Arial"/>
          <w:szCs w:val="20"/>
        </w:rPr>
        <w:t xml:space="preserve">davčnemu organu </w:t>
      </w:r>
      <w:r w:rsidRPr="007F7547">
        <w:rPr>
          <w:rFonts w:cs="Arial"/>
          <w:szCs w:val="20"/>
        </w:rPr>
        <w:t xml:space="preserve">najpozneje do </w:t>
      </w:r>
      <w:r>
        <w:rPr>
          <w:rFonts w:cs="Arial"/>
          <w:szCs w:val="20"/>
        </w:rPr>
        <w:t>31</w:t>
      </w:r>
      <w:r w:rsidRPr="007F7547">
        <w:rPr>
          <w:rFonts w:cs="Arial"/>
          <w:szCs w:val="20"/>
        </w:rPr>
        <w:t xml:space="preserve">. </w:t>
      </w:r>
      <w:r>
        <w:rPr>
          <w:rFonts w:cs="Arial"/>
          <w:szCs w:val="20"/>
        </w:rPr>
        <w:t>ma</w:t>
      </w:r>
      <w:r w:rsidR="006B0B27">
        <w:rPr>
          <w:rFonts w:cs="Arial"/>
          <w:szCs w:val="20"/>
        </w:rPr>
        <w:t>ja</w:t>
      </w:r>
      <w:r w:rsidRPr="007F7547">
        <w:rPr>
          <w:rFonts w:cs="Arial"/>
          <w:szCs w:val="20"/>
        </w:rPr>
        <w:t xml:space="preserve"> tekočega koledarskega leta za preteklo koledarsko leto v elektronski obliki.</w:t>
      </w:r>
      <w:r>
        <w:rPr>
          <w:rFonts w:cs="Arial"/>
          <w:szCs w:val="20"/>
        </w:rPr>
        <w:t xml:space="preserve"> </w:t>
      </w:r>
    </w:p>
    <w:p w14:paraId="5A2F015C" w14:textId="77777777" w:rsidR="00F309C4" w:rsidRDefault="00F309C4" w:rsidP="00F309C4">
      <w:pPr>
        <w:jc w:val="both"/>
        <w:rPr>
          <w:rFonts w:cs="Arial"/>
          <w:szCs w:val="20"/>
        </w:rPr>
      </w:pPr>
    </w:p>
    <w:p w14:paraId="5853FD0A" w14:textId="295359B0" w:rsidR="00F309C4" w:rsidRDefault="00F309C4" w:rsidP="00F309C4">
      <w:pPr>
        <w:jc w:val="both"/>
        <w:rPr>
          <w:rFonts w:cs="Arial"/>
          <w:szCs w:val="20"/>
        </w:rPr>
      </w:pPr>
      <w:r>
        <w:rPr>
          <w:rFonts w:cs="Arial"/>
          <w:szCs w:val="20"/>
        </w:rPr>
        <w:t xml:space="preserve">(4) </w:t>
      </w:r>
      <w:r w:rsidRPr="009B72A9">
        <w:rPr>
          <w:rFonts w:cs="Arial"/>
          <w:szCs w:val="20"/>
        </w:rPr>
        <w:t>Davčni obračun se predloži tudi v primeru, kadar je razlika iz prvega odstavka 1</w:t>
      </w:r>
      <w:r w:rsidR="007461AC">
        <w:rPr>
          <w:rFonts w:cs="Arial"/>
          <w:szCs w:val="20"/>
        </w:rPr>
        <w:t>1</w:t>
      </w:r>
      <w:r w:rsidRPr="009B72A9">
        <w:rPr>
          <w:rFonts w:cs="Arial"/>
          <w:szCs w:val="20"/>
        </w:rPr>
        <w:t>. člena tega zakona negativna</w:t>
      </w:r>
      <w:r>
        <w:rPr>
          <w:rFonts w:cs="Arial"/>
          <w:szCs w:val="20"/>
        </w:rPr>
        <w:t xml:space="preserve"> ali enaka nič</w:t>
      </w:r>
      <w:r w:rsidRPr="009B72A9">
        <w:rPr>
          <w:rFonts w:cs="Arial"/>
          <w:szCs w:val="20"/>
        </w:rPr>
        <w:t>.</w:t>
      </w:r>
    </w:p>
    <w:p w14:paraId="2E2639CC" w14:textId="77777777" w:rsidR="00330F7B" w:rsidRDefault="00330F7B" w:rsidP="00F309C4">
      <w:pPr>
        <w:jc w:val="both"/>
        <w:rPr>
          <w:rFonts w:cs="Arial"/>
          <w:szCs w:val="20"/>
        </w:rPr>
      </w:pPr>
    </w:p>
    <w:p w14:paraId="2F236F2F" w14:textId="4C77AAC7" w:rsidR="00F309C4" w:rsidRDefault="00F309C4" w:rsidP="00F309C4">
      <w:pPr>
        <w:jc w:val="both"/>
        <w:rPr>
          <w:rFonts w:cs="Arial"/>
          <w:szCs w:val="20"/>
        </w:rPr>
      </w:pPr>
      <w:r w:rsidRPr="007F7547">
        <w:rPr>
          <w:rFonts w:cs="Arial"/>
          <w:szCs w:val="20"/>
        </w:rPr>
        <w:t>(</w:t>
      </w:r>
      <w:r>
        <w:rPr>
          <w:rFonts w:cs="Arial"/>
          <w:szCs w:val="20"/>
        </w:rPr>
        <w:t>5</w:t>
      </w:r>
      <w:r w:rsidRPr="007F7547">
        <w:rPr>
          <w:rFonts w:cs="Arial"/>
          <w:szCs w:val="20"/>
        </w:rPr>
        <w:t xml:space="preserve">) </w:t>
      </w:r>
      <w:r>
        <w:rPr>
          <w:rFonts w:cs="Arial"/>
          <w:szCs w:val="20"/>
        </w:rPr>
        <w:t>Zavezanec</w:t>
      </w:r>
      <w:r w:rsidRPr="007F7547">
        <w:rPr>
          <w:rFonts w:cs="Arial"/>
          <w:szCs w:val="20"/>
        </w:rPr>
        <w:t xml:space="preserve"> </w:t>
      </w:r>
      <w:r>
        <w:rPr>
          <w:rFonts w:cs="Arial"/>
          <w:szCs w:val="20"/>
        </w:rPr>
        <w:t xml:space="preserve">v davčnem obračunu </w:t>
      </w:r>
      <w:r w:rsidRPr="007F7547">
        <w:rPr>
          <w:rFonts w:cs="Arial"/>
          <w:szCs w:val="20"/>
        </w:rPr>
        <w:t xml:space="preserve">izračunan davek plača </w:t>
      </w:r>
      <w:r w:rsidR="007F1CD9">
        <w:rPr>
          <w:rFonts w:cs="Arial"/>
          <w:szCs w:val="20"/>
        </w:rPr>
        <w:t>v</w:t>
      </w:r>
      <w:r w:rsidRPr="007F7547">
        <w:rPr>
          <w:rFonts w:cs="Arial"/>
          <w:szCs w:val="20"/>
        </w:rPr>
        <w:t xml:space="preserve"> </w:t>
      </w:r>
      <w:r w:rsidR="00574D2B">
        <w:rPr>
          <w:rFonts w:cs="Arial"/>
          <w:szCs w:val="20"/>
        </w:rPr>
        <w:t>15</w:t>
      </w:r>
      <w:r w:rsidRPr="007F7547">
        <w:rPr>
          <w:rFonts w:cs="Arial"/>
          <w:szCs w:val="20"/>
        </w:rPr>
        <w:t xml:space="preserve"> dn</w:t>
      </w:r>
      <w:r w:rsidR="007F1CD9">
        <w:rPr>
          <w:rFonts w:cs="Arial"/>
          <w:szCs w:val="20"/>
        </w:rPr>
        <w:t>eh</w:t>
      </w:r>
      <w:r w:rsidRPr="007F7547">
        <w:rPr>
          <w:rFonts w:cs="Arial"/>
          <w:szCs w:val="20"/>
        </w:rPr>
        <w:t xml:space="preserve"> od pre</w:t>
      </w:r>
      <w:r>
        <w:rPr>
          <w:rFonts w:cs="Arial"/>
          <w:szCs w:val="20"/>
        </w:rPr>
        <w:t>d</w:t>
      </w:r>
      <w:r w:rsidRPr="007F7547">
        <w:rPr>
          <w:rFonts w:cs="Arial"/>
          <w:szCs w:val="20"/>
        </w:rPr>
        <w:t>ložitve davčnega obračuna.</w:t>
      </w:r>
    </w:p>
    <w:p w14:paraId="7D6D1C30" w14:textId="77777777" w:rsidR="00F309C4" w:rsidRPr="007F7547" w:rsidRDefault="00F309C4" w:rsidP="00F309C4">
      <w:pPr>
        <w:spacing w:after="120"/>
        <w:jc w:val="both"/>
        <w:rPr>
          <w:rFonts w:cs="Arial"/>
          <w:szCs w:val="20"/>
        </w:rPr>
      </w:pPr>
    </w:p>
    <w:p w14:paraId="5DDF4D87" w14:textId="77777777" w:rsidR="00F309C4" w:rsidRPr="007F7547" w:rsidRDefault="00F309C4" w:rsidP="00F309C4">
      <w:pPr>
        <w:contextualSpacing/>
        <w:rPr>
          <w:rFonts w:cs="Arial"/>
          <w:szCs w:val="20"/>
        </w:rPr>
      </w:pPr>
    </w:p>
    <w:p w14:paraId="5AAE2A0E" w14:textId="77777777" w:rsidR="00F309C4" w:rsidRPr="007F7547" w:rsidRDefault="00F309C4" w:rsidP="001571F7">
      <w:pPr>
        <w:numPr>
          <w:ilvl w:val="0"/>
          <w:numId w:val="19"/>
        </w:numPr>
        <w:spacing w:line="276" w:lineRule="auto"/>
        <w:ind w:left="0" w:firstLine="0"/>
        <w:jc w:val="center"/>
        <w:rPr>
          <w:rFonts w:cs="Arial"/>
          <w:b/>
          <w:bCs/>
          <w:szCs w:val="20"/>
        </w:rPr>
      </w:pPr>
      <w:r>
        <w:rPr>
          <w:rFonts w:cs="Arial"/>
          <w:b/>
          <w:bCs/>
          <w:szCs w:val="20"/>
        </w:rPr>
        <w:t xml:space="preserve"> </w:t>
      </w:r>
      <w:r w:rsidRPr="007F7547">
        <w:rPr>
          <w:rFonts w:cs="Arial"/>
          <w:b/>
          <w:bCs/>
          <w:szCs w:val="20"/>
        </w:rPr>
        <w:t>ODPRAVA DVOJNEGA OBDAVČEVANJA DOBIČKOV Z VIROM IZVEN SLOVENIJE</w:t>
      </w:r>
    </w:p>
    <w:p w14:paraId="66903825" w14:textId="77777777" w:rsidR="00F309C4" w:rsidRPr="007F7547" w:rsidRDefault="00F309C4" w:rsidP="00F309C4">
      <w:pPr>
        <w:ind w:left="360"/>
        <w:contextualSpacing/>
        <w:jc w:val="center"/>
        <w:rPr>
          <w:rFonts w:cs="Arial"/>
          <w:szCs w:val="20"/>
        </w:rPr>
      </w:pPr>
    </w:p>
    <w:p w14:paraId="45C6D435" w14:textId="380BA05B" w:rsidR="00F309C4" w:rsidRPr="007F7547" w:rsidRDefault="00D5364D" w:rsidP="00BC1839">
      <w:pPr>
        <w:spacing w:line="276" w:lineRule="auto"/>
        <w:ind w:left="360"/>
        <w:contextualSpacing/>
        <w:jc w:val="center"/>
        <w:rPr>
          <w:rFonts w:cs="Arial"/>
          <w:b/>
          <w:bCs/>
          <w:szCs w:val="20"/>
        </w:rPr>
      </w:pPr>
      <w:r>
        <w:rPr>
          <w:rFonts w:cs="Arial"/>
          <w:b/>
          <w:bCs/>
          <w:szCs w:val="20"/>
        </w:rPr>
        <w:t xml:space="preserve">17. </w:t>
      </w:r>
      <w:r w:rsidR="00F309C4" w:rsidRPr="007F7547">
        <w:rPr>
          <w:rFonts w:cs="Arial"/>
          <w:b/>
          <w:bCs/>
          <w:szCs w:val="20"/>
        </w:rPr>
        <w:t>člen</w:t>
      </w:r>
    </w:p>
    <w:p w14:paraId="77C7DD40" w14:textId="77777777" w:rsidR="00F309C4" w:rsidRPr="007F7547" w:rsidRDefault="00F309C4" w:rsidP="00F309C4">
      <w:pPr>
        <w:contextualSpacing/>
        <w:jc w:val="center"/>
        <w:rPr>
          <w:rFonts w:cs="Arial"/>
          <w:b/>
          <w:bCs/>
          <w:szCs w:val="20"/>
        </w:rPr>
      </w:pPr>
      <w:r w:rsidRPr="007F7547">
        <w:rPr>
          <w:rFonts w:cs="Arial"/>
          <w:b/>
          <w:bCs/>
          <w:szCs w:val="20"/>
        </w:rPr>
        <w:t>(odbitek davka)</w:t>
      </w:r>
    </w:p>
    <w:p w14:paraId="497FE4F3" w14:textId="77777777" w:rsidR="00F309C4" w:rsidRPr="007F7547" w:rsidRDefault="00F309C4" w:rsidP="00F309C4">
      <w:pPr>
        <w:contextualSpacing/>
        <w:rPr>
          <w:rFonts w:cs="Arial"/>
          <w:szCs w:val="20"/>
        </w:rPr>
      </w:pPr>
    </w:p>
    <w:p w14:paraId="4A7F0C21" w14:textId="77777777" w:rsidR="00F309C4" w:rsidRDefault="00F309C4" w:rsidP="00F309C4">
      <w:pPr>
        <w:contextualSpacing/>
        <w:jc w:val="both"/>
        <w:rPr>
          <w:rFonts w:cs="Arial"/>
          <w:szCs w:val="20"/>
        </w:rPr>
      </w:pPr>
      <w:r w:rsidRPr="007F7547">
        <w:rPr>
          <w:rFonts w:cs="Arial"/>
          <w:szCs w:val="20"/>
        </w:rPr>
        <w:t xml:space="preserve">(1) Zavezanec lahko od davka, odmerjenega po tem zakonu, odšteje znesek ustreznega dela davka (v nadaljnjem besedilu: odbitek), ki ga je plačal od dobičkov </w:t>
      </w:r>
      <w:r>
        <w:rPr>
          <w:rFonts w:cs="Arial"/>
          <w:szCs w:val="20"/>
        </w:rPr>
        <w:t xml:space="preserve">iz odsvojitve kriptosredstev </w:t>
      </w:r>
      <w:r w:rsidRPr="007F7547">
        <w:rPr>
          <w:rFonts w:cs="Arial"/>
          <w:szCs w:val="20"/>
        </w:rPr>
        <w:t xml:space="preserve">z virom izven Republike Slovenije (v nadaljnjem besedilu: tuji dobički), vključenih v njegovo osnovo za davek. </w:t>
      </w:r>
    </w:p>
    <w:p w14:paraId="07011D44" w14:textId="77777777" w:rsidR="00F309C4" w:rsidRDefault="00F309C4" w:rsidP="00F309C4">
      <w:pPr>
        <w:contextualSpacing/>
        <w:jc w:val="both"/>
        <w:rPr>
          <w:rFonts w:cs="Arial"/>
          <w:szCs w:val="20"/>
        </w:rPr>
      </w:pPr>
    </w:p>
    <w:p w14:paraId="50CC73EC" w14:textId="4CB84282" w:rsidR="00F309C4" w:rsidRDefault="00F309C4" w:rsidP="00F309C4">
      <w:pPr>
        <w:contextualSpacing/>
        <w:jc w:val="both"/>
        <w:rPr>
          <w:rFonts w:cs="Arial"/>
          <w:szCs w:val="20"/>
        </w:rPr>
      </w:pPr>
      <w:r w:rsidRPr="007F7547">
        <w:rPr>
          <w:rFonts w:cs="Arial"/>
          <w:szCs w:val="20"/>
        </w:rPr>
        <w:t xml:space="preserve">(2) Za tuje dobičke iz </w:t>
      </w:r>
      <w:r w:rsidR="007A07DB">
        <w:rPr>
          <w:rFonts w:cs="Arial"/>
          <w:szCs w:val="20"/>
        </w:rPr>
        <w:t>prejšnjega</w:t>
      </w:r>
      <w:r w:rsidRPr="007F7547">
        <w:rPr>
          <w:rFonts w:cs="Arial"/>
          <w:szCs w:val="20"/>
        </w:rPr>
        <w:t xml:space="preserve"> odstavka se štejejo dobički, ki se v skladu s 5. členom tega zakona ne morejo šteti za dobiček, ki ima svoj vir v Republiki Sloveniji.</w:t>
      </w:r>
    </w:p>
    <w:p w14:paraId="4E8803BE" w14:textId="77777777" w:rsidR="00F309C4" w:rsidRDefault="00F309C4" w:rsidP="00F309C4">
      <w:pPr>
        <w:contextualSpacing/>
        <w:jc w:val="both"/>
        <w:rPr>
          <w:rFonts w:cs="Arial"/>
          <w:szCs w:val="20"/>
        </w:rPr>
      </w:pPr>
    </w:p>
    <w:p w14:paraId="3872AA77" w14:textId="77777777" w:rsidR="00F309C4" w:rsidRPr="007F7547" w:rsidRDefault="00F309C4" w:rsidP="00F309C4">
      <w:pPr>
        <w:contextualSpacing/>
        <w:rPr>
          <w:rFonts w:cs="Arial"/>
          <w:szCs w:val="20"/>
        </w:rPr>
      </w:pPr>
    </w:p>
    <w:p w14:paraId="2202563F" w14:textId="2730598D" w:rsidR="00F309C4" w:rsidRPr="007F7547" w:rsidRDefault="00F6127D" w:rsidP="00BC1839">
      <w:pPr>
        <w:spacing w:line="276" w:lineRule="auto"/>
        <w:ind w:left="360"/>
        <w:contextualSpacing/>
        <w:jc w:val="center"/>
        <w:rPr>
          <w:rFonts w:cs="Arial"/>
          <w:b/>
          <w:bCs/>
          <w:szCs w:val="20"/>
        </w:rPr>
      </w:pPr>
      <w:r>
        <w:rPr>
          <w:rFonts w:cs="Arial"/>
          <w:b/>
          <w:bCs/>
          <w:szCs w:val="20"/>
        </w:rPr>
        <w:t xml:space="preserve">18. </w:t>
      </w:r>
      <w:r w:rsidR="00F309C4" w:rsidRPr="007F7547">
        <w:rPr>
          <w:rFonts w:cs="Arial"/>
          <w:b/>
          <w:bCs/>
          <w:szCs w:val="20"/>
        </w:rPr>
        <w:t>člen</w:t>
      </w:r>
    </w:p>
    <w:p w14:paraId="4EB37F82" w14:textId="77777777" w:rsidR="00F309C4" w:rsidRPr="007F7547" w:rsidRDefault="00F309C4" w:rsidP="00F309C4">
      <w:pPr>
        <w:contextualSpacing/>
        <w:jc w:val="center"/>
        <w:rPr>
          <w:rFonts w:cs="Arial"/>
          <w:b/>
          <w:bCs/>
          <w:szCs w:val="20"/>
        </w:rPr>
      </w:pPr>
      <w:r w:rsidRPr="007F7547">
        <w:rPr>
          <w:rFonts w:cs="Arial"/>
          <w:b/>
          <w:bCs/>
          <w:szCs w:val="20"/>
        </w:rPr>
        <w:t>(omejitev odbitka davka)</w:t>
      </w:r>
    </w:p>
    <w:p w14:paraId="572F8926" w14:textId="77777777" w:rsidR="00F309C4" w:rsidRPr="007F7547" w:rsidRDefault="00F309C4" w:rsidP="00F309C4">
      <w:pPr>
        <w:contextualSpacing/>
        <w:jc w:val="center"/>
        <w:rPr>
          <w:rFonts w:cs="Arial"/>
          <w:szCs w:val="20"/>
        </w:rPr>
      </w:pPr>
    </w:p>
    <w:p w14:paraId="55AD585C" w14:textId="5D63B2F8" w:rsidR="00F309C4" w:rsidRPr="007F7547" w:rsidRDefault="00F309C4" w:rsidP="00F309C4">
      <w:pPr>
        <w:contextualSpacing/>
        <w:jc w:val="both"/>
        <w:rPr>
          <w:rFonts w:cs="Arial"/>
          <w:szCs w:val="20"/>
        </w:rPr>
      </w:pPr>
      <w:r w:rsidRPr="007F7547">
        <w:rPr>
          <w:rFonts w:cs="Arial"/>
          <w:szCs w:val="20"/>
        </w:rPr>
        <w:t xml:space="preserve">(1) Odbitek </w:t>
      </w:r>
      <w:bookmarkStart w:id="29" w:name="_Hlk191373252"/>
      <w:r w:rsidRPr="007F7547">
        <w:rPr>
          <w:rFonts w:cs="Arial"/>
          <w:szCs w:val="20"/>
        </w:rPr>
        <w:t xml:space="preserve">davka od tujih dobičkov </w:t>
      </w:r>
      <w:r>
        <w:rPr>
          <w:rFonts w:cs="Arial"/>
          <w:szCs w:val="20"/>
        </w:rPr>
        <w:t xml:space="preserve">iz odsvojitve kriptosredstev </w:t>
      </w:r>
      <w:r w:rsidRPr="007F7547">
        <w:rPr>
          <w:rFonts w:cs="Arial"/>
          <w:szCs w:val="20"/>
        </w:rPr>
        <w:t xml:space="preserve">po prvem odstavku </w:t>
      </w:r>
      <w:r w:rsidR="007A07DB">
        <w:rPr>
          <w:rFonts w:cs="Arial"/>
          <w:szCs w:val="20"/>
        </w:rPr>
        <w:t>prejšnjega</w:t>
      </w:r>
      <w:r w:rsidRPr="007F7547">
        <w:rPr>
          <w:rFonts w:cs="Arial"/>
          <w:szCs w:val="20"/>
        </w:rPr>
        <w:t xml:space="preserve"> člena ne sme preseči nižjega od: </w:t>
      </w:r>
    </w:p>
    <w:p w14:paraId="7623AE4A" w14:textId="77777777" w:rsidR="00F309C4" w:rsidRPr="007F7547" w:rsidRDefault="00F309C4" w:rsidP="001571F7">
      <w:pPr>
        <w:numPr>
          <w:ilvl w:val="0"/>
          <w:numId w:val="20"/>
        </w:numPr>
        <w:spacing w:line="276" w:lineRule="auto"/>
        <w:contextualSpacing/>
        <w:jc w:val="both"/>
        <w:rPr>
          <w:rFonts w:cs="Arial"/>
          <w:szCs w:val="20"/>
        </w:rPr>
      </w:pPr>
      <w:r w:rsidRPr="007F7547">
        <w:rPr>
          <w:rFonts w:cs="Arial"/>
          <w:szCs w:val="20"/>
        </w:rPr>
        <w:t xml:space="preserve">zneska davka od tujih dobičkov, ki je bil dokončen in dejansko plačan, ali </w:t>
      </w:r>
    </w:p>
    <w:p w14:paraId="51E24A2A" w14:textId="77777777" w:rsidR="00F309C4" w:rsidRPr="007F7547" w:rsidRDefault="00F309C4" w:rsidP="001571F7">
      <w:pPr>
        <w:numPr>
          <w:ilvl w:val="0"/>
          <w:numId w:val="20"/>
        </w:numPr>
        <w:spacing w:line="276" w:lineRule="auto"/>
        <w:contextualSpacing/>
        <w:jc w:val="both"/>
        <w:rPr>
          <w:rFonts w:cs="Arial"/>
          <w:szCs w:val="20"/>
        </w:rPr>
      </w:pPr>
      <w:r w:rsidRPr="007F7547">
        <w:rPr>
          <w:rFonts w:cs="Arial"/>
          <w:szCs w:val="20"/>
        </w:rPr>
        <w:t xml:space="preserve">zneska davka, ki bi ga bilo treba plačati po tem zakonu od tujih dobičkov, če odbitek ne bi bil možen. </w:t>
      </w:r>
    </w:p>
    <w:bookmarkEnd w:id="29"/>
    <w:p w14:paraId="7143FBB4" w14:textId="77777777" w:rsidR="00F309C4" w:rsidRPr="007F7547" w:rsidRDefault="00F309C4" w:rsidP="00F309C4">
      <w:pPr>
        <w:contextualSpacing/>
        <w:jc w:val="both"/>
        <w:rPr>
          <w:rFonts w:cs="Arial"/>
          <w:szCs w:val="20"/>
        </w:rPr>
      </w:pPr>
    </w:p>
    <w:p w14:paraId="581C2F69" w14:textId="77777777" w:rsidR="00F309C4" w:rsidRPr="007F7547" w:rsidRDefault="00F309C4" w:rsidP="00F309C4">
      <w:pPr>
        <w:contextualSpacing/>
        <w:jc w:val="both"/>
        <w:rPr>
          <w:rFonts w:cs="Arial"/>
          <w:szCs w:val="20"/>
        </w:rPr>
      </w:pPr>
      <w:r w:rsidRPr="007F7547">
        <w:rPr>
          <w:rFonts w:cs="Arial"/>
          <w:szCs w:val="20"/>
        </w:rPr>
        <w:t xml:space="preserve">(2) Če </w:t>
      </w:r>
      <w:bookmarkStart w:id="30" w:name="_Hlk191373379"/>
      <w:r w:rsidRPr="007F7547">
        <w:rPr>
          <w:rFonts w:cs="Arial"/>
          <w:szCs w:val="20"/>
        </w:rPr>
        <w:t>ima Republika Slovenija sklenjeno mednarodno pogodbo o izogibanju dvojnega obdavčevanja dohodka z drugo državo, po kateri ima pravico obdavčevanja</w:t>
      </w:r>
      <w:r>
        <w:rPr>
          <w:rFonts w:cs="Arial"/>
          <w:szCs w:val="20"/>
        </w:rPr>
        <w:t xml:space="preserve"> dobičkov iz odsvojitve kriptosredstev</w:t>
      </w:r>
      <w:r w:rsidRPr="007F7547">
        <w:rPr>
          <w:rFonts w:cs="Arial"/>
          <w:szCs w:val="20"/>
        </w:rPr>
        <w:t xml:space="preserve"> le država, katere rezident je fizična oseba, se odbitek ne prizna</w:t>
      </w:r>
      <w:bookmarkEnd w:id="30"/>
      <w:r w:rsidRPr="007F7547">
        <w:rPr>
          <w:rFonts w:cs="Arial"/>
          <w:szCs w:val="20"/>
        </w:rPr>
        <w:t xml:space="preserve">. </w:t>
      </w:r>
    </w:p>
    <w:p w14:paraId="4C53B545" w14:textId="77777777" w:rsidR="00F309C4" w:rsidRPr="007F7547" w:rsidRDefault="00F309C4" w:rsidP="00F309C4">
      <w:pPr>
        <w:contextualSpacing/>
        <w:jc w:val="both"/>
        <w:rPr>
          <w:rFonts w:cs="Arial"/>
          <w:szCs w:val="20"/>
        </w:rPr>
      </w:pPr>
    </w:p>
    <w:p w14:paraId="425E0802" w14:textId="77777777" w:rsidR="00F309C4" w:rsidRPr="007F7547" w:rsidRDefault="00F309C4" w:rsidP="00F309C4">
      <w:pPr>
        <w:contextualSpacing/>
        <w:jc w:val="both"/>
        <w:rPr>
          <w:rFonts w:cs="Arial"/>
          <w:szCs w:val="20"/>
        </w:rPr>
      </w:pPr>
      <w:r w:rsidRPr="007F7547">
        <w:rPr>
          <w:rFonts w:cs="Arial"/>
          <w:szCs w:val="20"/>
        </w:rPr>
        <w:t>(3) Če je znesek iz 1. točke prvega odstavka tega člena višji od zneska iz 2. točke prvega odstavka tega člena, se razlika ne more uveljavljati kot odbitek v naslednjih ali preteklih davčnih obdobjih.</w:t>
      </w:r>
    </w:p>
    <w:p w14:paraId="2C661CCE" w14:textId="77777777" w:rsidR="00F309C4" w:rsidRPr="007F7547" w:rsidRDefault="00F309C4" w:rsidP="00F309C4">
      <w:pPr>
        <w:contextualSpacing/>
        <w:jc w:val="center"/>
        <w:rPr>
          <w:rFonts w:cs="Arial"/>
          <w:szCs w:val="20"/>
        </w:rPr>
      </w:pPr>
    </w:p>
    <w:p w14:paraId="646BC9C6" w14:textId="6DA8CD5F" w:rsidR="00F309C4" w:rsidRPr="007F7547" w:rsidRDefault="001B730D" w:rsidP="00BD0923">
      <w:pPr>
        <w:spacing w:line="276" w:lineRule="auto"/>
        <w:contextualSpacing/>
        <w:jc w:val="center"/>
        <w:rPr>
          <w:rFonts w:cs="Arial"/>
          <w:b/>
          <w:bCs/>
          <w:szCs w:val="20"/>
        </w:rPr>
      </w:pPr>
      <w:r>
        <w:rPr>
          <w:rFonts w:cs="Arial"/>
          <w:b/>
          <w:bCs/>
          <w:szCs w:val="20"/>
        </w:rPr>
        <w:t xml:space="preserve">19. </w:t>
      </w:r>
      <w:r w:rsidR="00F309C4" w:rsidRPr="007F7547">
        <w:rPr>
          <w:rFonts w:cs="Arial"/>
          <w:b/>
          <w:bCs/>
          <w:szCs w:val="20"/>
        </w:rPr>
        <w:t>člen</w:t>
      </w:r>
    </w:p>
    <w:p w14:paraId="1628A0F3" w14:textId="77777777" w:rsidR="00F309C4" w:rsidRPr="007F7547" w:rsidRDefault="00F309C4" w:rsidP="00F309C4">
      <w:pPr>
        <w:contextualSpacing/>
        <w:jc w:val="center"/>
        <w:rPr>
          <w:rFonts w:cs="Arial"/>
          <w:b/>
          <w:bCs/>
          <w:szCs w:val="20"/>
        </w:rPr>
      </w:pPr>
      <w:r w:rsidRPr="007F7547">
        <w:rPr>
          <w:rFonts w:cs="Arial"/>
          <w:b/>
          <w:bCs/>
          <w:szCs w:val="20"/>
        </w:rPr>
        <w:t>(dokazila)</w:t>
      </w:r>
    </w:p>
    <w:p w14:paraId="2FB352F6" w14:textId="77777777" w:rsidR="00F309C4" w:rsidRPr="007F7547" w:rsidRDefault="00F309C4" w:rsidP="00F309C4">
      <w:pPr>
        <w:contextualSpacing/>
        <w:jc w:val="center"/>
        <w:rPr>
          <w:rFonts w:cs="Arial"/>
          <w:szCs w:val="20"/>
        </w:rPr>
      </w:pPr>
    </w:p>
    <w:p w14:paraId="0D826230" w14:textId="5B5546F5" w:rsidR="00F309C4" w:rsidRPr="007F7547" w:rsidRDefault="00F309C4" w:rsidP="00F309C4">
      <w:pPr>
        <w:contextualSpacing/>
        <w:jc w:val="both"/>
        <w:rPr>
          <w:rFonts w:cs="Arial"/>
          <w:szCs w:val="20"/>
        </w:rPr>
      </w:pPr>
      <w:r w:rsidRPr="007F7547">
        <w:rPr>
          <w:rFonts w:cs="Arial"/>
          <w:szCs w:val="20"/>
        </w:rPr>
        <w:t xml:space="preserve">Zavezanec, ki </w:t>
      </w:r>
      <w:bookmarkStart w:id="31" w:name="_Hlk191373636"/>
      <w:r w:rsidRPr="007F7547">
        <w:rPr>
          <w:rFonts w:cs="Arial"/>
          <w:szCs w:val="20"/>
        </w:rPr>
        <w:t>uveljavlja odbitek davka po 1</w:t>
      </w:r>
      <w:r w:rsidR="00D5364D">
        <w:rPr>
          <w:rFonts w:cs="Arial"/>
          <w:szCs w:val="20"/>
        </w:rPr>
        <w:t>7</w:t>
      </w:r>
      <w:r w:rsidRPr="007F7547">
        <w:rPr>
          <w:rFonts w:cs="Arial"/>
          <w:szCs w:val="20"/>
        </w:rPr>
        <w:t xml:space="preserve">. členu tega zakona, </w:t>
      </w:r>
      <w:r w:rsidR="007F1CD9">
        <w:rPr>
          <w:rFonts w:cs="Arial"/>
          <w:szCs w:val="20"/>
        </w:rPr>
        <w:t>mora</w:t>
      </w:r>
      <w:r w:rsidRPr="007F7547">
        <w:rPr>
          <w:rFonts w:cs="Arial"/>
          <w:szCs w:val="20"/>
        </w:rPr>
        <w:t xml:space="preserve"> davčnemu organu predložiti ustrezna dokazila glede davčne obveznosti izven Republike Slovenije, zlasti znesek davka, plačanega od tujih dobičkov</w:t>
      </w:r>
      <w:r>
        <w:rPr>
          <w:rFonts w:cs="Arial"/>
          <w:szCs w:val="20"/>
        </w:rPr>
        <w:t xml:space="preserve"> iz odsvojitve kriptosredstev</w:t>
      </w:r>
      <w:r w:rsidRPr="007F7547">
        <w:rPr>
          <w:rFonts w:cs="Arial"/>
          <w:szCs w:val="20"/>
        </w:rPr>
        <w:t>, osnovo za plačilo davka ter dokazilo, da je bil znesek davka dokončen in dejansko plačan.</w:t>
      </w:r>
    </w:p>
    <w:bookmarkEnd w:id="31"/>
    <w:p w14:paraId="5DFD9577" w14:textId="77777777" w:rsidR="00F309C4" w:rsidRPr="007F7547" w:rsidRDefault="00F309C4" w:rsidP="00F309C4">
      <w:pPr>
        <w:contextualSpacing/>
        <w:jc w:val="both"/>
        <w:rPr>
          <w:rFonts w:cs="Arial"/>
          <w:szCs w:val="20"/>
        </w:rPr>
      </w:pPr>
    </w:p>
    <w:p w14:paraId="645BE1C0" w14:textId="39371106" w:rsidR="00F309C4" w:rsidRPr="007F7547" w:rsidRDefault="001B730D" w:rsidP="00BC1839">
      <w:pPr>
        <w:spacing w:line="276" w:lineRule="auto"/>
        <w:ind w:left="360"/>
        <w:contextualSpacing/>
        <w:jc w:val="center"/>
        <w:rPr>
          <w:rFonts w:cs="Arial"/>
          <w:b/>
          <w:bCs/>
          <w:szCs w:val="20"/>
        </w:rPr>
      </w:pPr>
      <w:r>
        <w:rPr>
          <w:rFonts w:cs="Arial"/>
          <w:b/>
          <w:bCs/>
          <w:szCs w:val="20"/>
        </w:rPr>
        <w:t xml:space="preserve">20. </w:t>
      </w:r>
      <w:r w:rsidR="00F309C4" w:rsidRPr="007F7547">
        <w:rPr>
          <w:rFonts w:cs="Arial"/>
          <w:b/>
          <w:bCs/>
          <w:szCs w:val="20"/>
        </w:rPr>
        <w:t>člen</w:t>
      </w:r>
    </w:p>
    <w:p w14:paraId="33F075B1" w14:textId="77777777" w:rsidR="00F309C4" w:rsidRPr="007F7547" w:rsidRDefault="00F309C4" w:rsidP="00F309C4">
      <w:pPr>
        <w:contextualSpacing/>
        <w:jc w:val="center"/>
        <w:rPr>
          <w:rFonts w:cs="Arial"/>
          <w:b/>
          <w:bCs/>
          <w:szCs w:val="20"/>
        </w:rPr>
      </w:pPr>
      <w:r w:rsidRPr="007F7547">
        <w:rPr>
          <w:rFonts w:cs="Arial"/>
          <w:b/>
          <w:bCs/>
          <w:szCs w:val="20"/>
        </w:rPr>
        <w:t>(sprememba odbitka)</w:t>
      </w:r>
    </w:p>
    <w:p w14:paraId="2ADFD334" w14:textId="77777777" w:rsidR="00F309C4" w:rsidRPr="007F7547" w:rsidRDefault="00F309C4" w:rsidP="00F309C4">
      <w:pPr>
        <w:contextualSpacing/>
        <w:rPr>
          <w:rFonts w:cs="Arial"/>
          <w:szCs w:val="20"/>
        </w:rPr>
      </w:pPr>
    </w:p>
    <w:p w14:paraId="67B64BCD" w14:textId="77777777" w:rsidR="00F309C4" w:rsidRPr="007F7547" w:rsidRDefault="00F309C4" w:rsidP="00F309C4">
      <w:pPr>
        <w:contextualSpacing/>
        <w:jc w:val="both"/>
        <w:rPr>
          <w:rFonts w:cs="Arial"/>
          <w:szCs w:val="20"/>
        </w:rPr>
      </w:pPr>
      <w:r w:rsidRPr="007F7547">
        <w:rPr>
          <w:rFonts w:cs="Arial"/>
          <w:szCs w:val="20"/>
        </w:rPr>
        <w:t>Če se zaradi sprememb, zlasti vračil tujega davka, spremeni odbitek, mora zavezanec v obdobju, ko je do spremembe prišlo, povečati davek za znesek, ki je enak razliki med priznanim odbitkom in odbitkom, ki bi bil mogoč, če bi se sprememba upoštevala.</w:t>
      </w:r>
    </w:p>
    <w:p w14:paraId="5786F67A" w14:textId="77777777" w:rsidR="00F309C4" w:rsidRPr="007F7547" w:rsidRDefault="00F309C4" w:rsidP="00F309C4">
      <w:pPr>
        <w:contextualSpacing/>
        <w:rPr>
          <w:rFonts w:cs="Arial"/>
          <w:szCs w:val="20"/>
        </w:rPr>
      </w:pPr>
    </w:p>
    <w:p w14:paraId="6FAA7B96" w14:textId="32F75403" w:rsidR="00F309C4" w:rsidRPr="007F7547" w:rsidRDefault="001B730D" w:rsidP="00BC1839">
      <w:pPr>
        <w:spacing w:line="276" w:lineRule="auto"/>
        <w:ind w:left="360"/>
        <w:contextualSpacing/>
        <w:jc w:val="center"/>
        <w:rPr>
          <w:rFonts w:cs="Arial"/>
          <w:b/>
          <w:bCs/>
          <w:szCs w:val="20"/>
        </w:rPr>
      </w:pPr>
      <w:r>
        <w:rPr>
          <w:rFonts w:cs="Arial"/>
          <w:b/>
          <w:bCs/>
          <w:szCs w:val="20"/>
        </w:rPr>
        <w:t xml:space="preserve">21. </w:t>
      </w:r>
      <w:r w:rsidR="00F309C4" w:rsidRPr="007F7547">
        <w:rPr>
          <w:rFonts w:cs="Arial"/>
          <w:b/>
          <w:bCs/>
          <w:szCs w:val="20"/>
        </w:rPr>
        <w:t>člen</w:t>
      </w:r>
    </w:p>
    <w:p w14:paraId="7A541E74" w14:textId="77777777" w:rsidR="00F309C4" w:rsidRPr="007F7547" w:rsidRDefault="00F309C4" w:rsidP="00F309C4">
      <w:pPr>
        <w:contextualSpacing/>
        <w:jc w:val="center"/>
        <w:rPr>
          <w:rFonts w:cs="Arial"/>
          <w:b/>
          <w:bCs/>
          <w:szCs w:val="20"/>
        </w:rPr>
      </w:pPr>
      <w:r w:rsidRPr="007F7547">
        <w:rPr>
          <w:rFonts w:cs="Arial"/>
          <w:b/>
          <w:bCs/>
          <w:szCs w:val="20"/>
        </w:rPr>
        <w:t>(nižji odbitek)</w:t>
      </w:r>
    </w:p>
    <w:p w14:paraId="082136D0" w14:textId="77777777" w:rsidR="00F309C4" w:rsidRPr="007F7547" w:rsidRDefault="00F309C4" w:rsidP="00F309C4">
      <w:pPr>
        <w:contextualSpacing/>
        <w:rPr>
          <w:rFonts w:cs="Arial"/>
          <w:szCs w:val="20"/>
        </w:rPr>
      </w:pPr>
    </w:p>
    <w:p w14:paraId="7D4087F9" w14:textId="77777777" w:rsidR="00F309C4" w:rsidRPr="007F7547" w:rsidRDefault="00F309C4" w:rsidP="00F309C4">
      <w:pPr>
        <w:contextualSpacing/>
        <w:jc w:val="both"/>
        <w:rPr>
          <w:rFonts w:cs="Arial"/>
          <w:szCs w:val="20"/>
        </w:rPr>
      </w:pPr>
      <w:r w:rsidRPr="007F7547">
        <w:rPr>
          <w:rFonts w:cs="Arial"/>
          <w:szCs w:val="20"/>
        </w:rPr>
        <w:lastRenderedPageBreak/>
        <w:t>Če je znesek davka, pred zmanjšanjem za odbitke po tem poglavju, nižji od odbitkov po tem poglavju, znesek odbitkov ne more preseči zneska davka. Odbitki, ki presegajo znesek davka, se ne morejo uveljavljati kot odbitki v prihodnjih ali preteklih davčnih letih.</w:t>
      </w:r>
    </w:p>
    <w:p w14:paraId="2FAD676D" w14:textId="77777777" w:rsidR="00F309C4" w:rsidRPr="007F7547" w:rsidRDefault="00F309C4" w:rsidP="00F309C4">
      <w:pPr>
        <w:contextualSpacing/>
        <w:jc w:val="both"/>
        <w:rPr>
          <w:rFonts w:cs="Arial"/>
          <w:szCs w:val="20"/>
        </w:rPr>
      </w:pPr>
    </w:p>
    <w:p w14:paraId="2A657FC4" w14:textId="0D8AEF8F" w:rsidR="00F309C4" w:rsidRPr="007F7547" w:rsidRDefault="00CB77F8" w:rsidP="00BC1839">
      <w:pPr>
        <w:spacing w:line="276" w:lineRule="auto"/>
        <w:ind w:left="360"/>
        <w:contextualSpacing/>
        <w:jc w:val="center"/>
        <w:rPr>
          <w:rFonts w:cs="Arial"/>
          <w:b/>
          <w:bCs/>
          <w:szCs w:val="20"/>
        </w:rPr>
      </w:pPr>
      <w:r>
        <w:rPr>
          <w:rFonts w:cs="Arial"/>
          <w:b/>
          <w:bCs/>
          <w:szCs w:val="20"/>
        </w:rPr>
        <w:t xml:space="preserve">22. </w:t>
      </w:r>
      <w:r w:rsidR="00F309C4" w:rsidRPr="007F7547">
        <w:rPr>
          <w:rFonts w:cs="Arial"/>
          <w:b/>
          <w:bCs/>
          <w:szCs w:val="20"/>
        </w:rPr>
        <w:t>člen</w:t>
      </w:r>
    </w:p>
    <w:p w14:paraId="12E33A67" w14:textId="77777777" w:rsidR="00F309C4" w:rsidRPr="007F7547" w:rsidRDefault="00F309C4" w:rsidP="00F309C4">
      <w:pPr>
        <w:contextualSpacing/>
        <w:jc w:val="center"/>
        <w:rPr>
          <w:rFonts w:cs="Arial"/>
          <w:b/>
          <w:bCs/>
          <w:szCs w:val="20"/>
        </w:rPr>
      </w:pPr>
      <w:r w:rsidRPr="007F7547">
        <w:rPr>
          <w:rFonts w:cs="Arial"/>
          <w:b/>
          <w:bCs/>
          <w:szCs w:val="20"/>
        </w:rPr>
        <w:t>(uveljavljanje odbitka davka, plačanega v tujini)</w:t>
      </w:r>
    </w:p>
    <w:p w14:paraId="32443DBD" w14:textId="77777777" w:rsidR="00F309C4" w:rsidRPr="00254507" w:rsidRDefault="00F309C4" w:rsidP="00F309C4">
      <w:pPr>
        <w:contextualSpacing/>
        <w:jc w:val="center"/>
        <w:rPr>
          <w:rFonts w:cs="Arial"/>
          <w:szCs w:val="20"/>
        </w:rPr>
      </w:pPr>
    </w:p>
    <w:p w14:paraId="7F013799" w14:textId="3BA130C8" w:rsidR="00F309C4" w:rsidRPr="00392FC5" w:rsidRDefault="00E354DB" w:rsidP="00E354DB">
      <w:pPr>
        <w:pStyle w:val="Odstavekseznama"/>
        <w:ind w:left="0"/>
        <w:rPr>
          <w:rFonts w:cs="Arial"/>
          <w:strike/>
          <w:sz w:val="20"/>
          <w:szCs w:val="20"/>
        </w:rPr>
      </w:pPr>
      <w:r w:rsidRPr="00254507">
        <w:rPr>
          <w:rFonts w:cs="Arial"/>
          <w:sz w:val="20"/>
          <w:szCs w:val="20"/>
        </w:rPr>
        <w:t xml:space="preserve">(1) </w:t>
      </w:r>
      <w:r w:rsidR="00F309C4" w:rsidRPr="00254507">
        <w:rPr>
          <w:rFonts w:cs="Arial"/>
          <w:sz w:val="20"/>
          <w:szCs w:val="20"/>
        </w:rPr>
        <w:t xml:space="preserve">Zavezanec </w:t>
      </w:r>
      <w:bookmarkStart w:id="32" w:name="_Hlk191374366"/>
      <w:r w:rsidR="00F309C4" w:rsidRPr="00254507">
        <w:rPr>
          <w:rFonts w:cs="Arial"/>
          <w:sz w:val="20"/>
          <w:szCs w:val="20"/>
        </w:rPr>
        <w:t>uveljavlja odbitek davka od tujih dobičkov iz odsvojitve kriptosredstev v davčnem obračunu iz 1</w:t>
      </w:r>
      <w:r w:rsidR="00AF3BA9" w:rsidRPr="00254507">
        <w:rPr>
          <w:rFonts w:cs="Arial"/>
          <w:sz w:val="20"/>
          <w:szCs w:val="20"/>
        </w:rPr>
        <w:t>6</w:t>
      </w:r>
      <w:r w:rsidR="00F309C4" w:rsidRPr="00254507">
        <w:rPr>
          <w:rFonts w:cs="Arial"/>
          <w:sz w:val="20"/>
          <w:szCs w:val="20"/>
        </w:rPr>
        <w:t>. člena tega zakona. Davčni obračun vsebuje tudi ustrezna dokazila glede davčne obveznosti izven Republike Slovenije iz 1</w:t>
      </w:r>
      <w:r w:rsidR="001B730D" w:rsidRPr="00254507">
        <w:rPr>
          <w:rFonts w:cs="Arial"/>
          <w:sz w:val="20"/>
          <w:szCs w:val="20"/>
        </w:rPr>
        <w:t>9</w:t>
      </w:r>
      <w:r w:rsidR="00F309C4" w:rsidRPr="00254507">
        <w:rPr>
          <w:rFonts w:cs="Arial"/>
          <w:sz w:val="20"/>
          <w:szCs w:val="20"/>
        </w:rPr>
        <w:t>. člena tega zakona. Kadar zavezanec ne razpolaga z dokazili do roka za predložitev davčnega obračuna davčnemu organu iz tretjega odstavka 1</w:t>
      </w:r>
      <w:r w:rsidR="00AF3BA9" w:rsidRPr="00254507">
        <w:rPr>
          <w:rFonts w:cs="Arial"/>
          <w:sz w:val="20"/>
          <w:szCs w:val="20"/>
        </w:rPr>
        <w:t>6</w:t>
      </w:r>
      <w:r w:rsidR="00F309C4" w:rsidRPr="00254507">
        <w:rPr>
          <w:rFonts w:cs="Arial"/>
          <w:sz w:val="20"/>
          <w:szCs w:val="20"/>
        </w:rPr>
        <w:t xml:space="preserve">. člena tega zakona, lahko </w:t>
      </w:r>
      <w:r w:rsidR="00BD0923" w:rsidRPr="00392FC5">
        <w:rPr>
          <w:rFonts w:cs="Arial"/>
          <w:sz w:val="20"/>
          <w:szCs w:val="20"/>
        </w:rPr>
        <w:t>zavezanec zahteva vračilo davka s posebnim zahtevkom. Sestavni del zahtevka so ustrezna dokazila glede davčne obveznosti izven Republike Slovenije iz 19. člena tega zakona.</w:t>
      </w:r>
    </w:p>
    <w:p w14:paraId="74C12412" w14:textId="12257EF6" w:rsidR="00F309C4" w:rsidRDefault="00F309C4" w:rsidP="00F309C4">
      <w:pPr>
        <w:contextualSpacing/>
        <w:jc w:val="both"/>
        <w:rPr>
          <w:rFonts w:cs="Arial"/>
          <w:szCs w:val="20"/>
        </w:rPr>
      </w:pPr>
      <w:r w:rsidRPr="007F7547">
        <w:rPr>
          <w:rFonts w:cs="Arial"/>
          <w:szCs w:val="20"/>
        </w:rPr>
        <w:t xml:space="preserve">(2) Kot ustrezna dokazila iz </w:t>
      </w:r>
      <w:r>
        <w:rPr>
          <w:rFonts w:cs="Arial"/>
          <w:szCs w:val="20"/>
        </w:rPr>
        <w:t>1</w:t>
      </w:r>
      <w:r w:rsidR="001B730D">
        <w:rPr>
          <w:rFonts w:cs="Arial"/>
          <w:szCs w:val="20"/>
        </w:rPr>
        <w:t>9</w:t>
      </w:r>
      <w:r w:rsidRPr="007F7547">
        <w:rPr>
          <w:rFonts w:cs="Arial"/>
          <w:szCs w:val="20"/>
        </w:rPr>
        <w:t xml:space="preserve">. člena tega zakona se štejejo listine, </w:t>
      </w:r>
      <w:r w:rsidR="00B53369">
        <w:rPr>
          <w:rFonts w:cs="Arial"/>
          <w:szCs w:val="20"/>
        </w:rPr>
        <w:t>ki jih izda davčni organ</w:t>
      </w:r>
      <w:r w:rsidRPr="007F7547">
        <w:rPr>
          <w:rFonts w:cs="Arial"/>
          <w:szCs w:val="20"/>
        </w:rPr>
        <w:t xml:space="preserve"> tuje države, ali drugi dokumenti, ki nedvoumno dokazujejo davčno obveznost ali plačilo davka izven Republike Slovenije.</w:t>
      </w:r>
    </w:p>
    <w:bookmarkEnd w:id="32"/>
    <w:p w14:paraId="3091C625" w14:textId="77777777" w:rsidR="00F309C4" w:rsidRDefault="00F309C4" w:rsidP="00F309C4">
      <w:pPr>
        <w:contextualSpacing/>
        <w:jc w:val="both"/>
        <w:rPr>
          <w:rFonts w:cs="Arial"/>
          <w:szCs w:val="20"/>
        </w:rPr>
      </w:pPr>
    </w:p>
    <w:p w14:paraId="636B39CE" w14:textId="77777777" w:rsidR="00F309C4" w:rsidRPr="007F7547" w:rsidRDefault="00F309C4" w:rsidP="00F309C4">
      <w:pPr>
        <w:contextualSpacing/>
        <w:jc w:val="both"/>
        <w:rPr>
          <w:rFonts w:cs="Arial"/>
          <w:szCs w:val="20"/>
        </w:rPr>
      </w:pPr>
    </w:p>
    <w:p w14:paraId="23956ECD" w14:textId="77777777" w:rsidR="00F309C4" w:rsidRPr="007F7547" w:rsidRDefault="00F309C4" w:rsidP="001571F7">
      <w:pPr>
        <w:numPr>
          <w:ilvl w:val="0"/>
          <w:numId w:val="19"/>
        </w:numPr>
        <w:spacing w:line="276" w:lineRule="auto"/>
        <w:jc w:val="center"/>
        <w:rPr>
          <w:rFonts w:cs="Arial"/>
          <w:b/>
          <w:bCs/>
          <w:szCs w:val="20"/>
        </w:rPr>
      </w:pPr>
      <w:r w:rsidRPr="007F7547">
        <w:rPr>
          <w:rFonts w:cs="Arial"/>
          <w:b/>
          <w:bCs/>
          <w:szCs w:val="20"/>
        </w:rPr>
        <w:t>AVTOMATIČNO DAJANJE PODATKOV</w:t>
      </w:r>
    </w:p>
    <w:p w14:paraId="36C87595" w14:textId="77777777" w:rsidR="00F309C4" w:rsidRPr="007F7547" w:rsidRDefault="00F309C4" w:rsidP="00F309C4">
      <w:pPr>
        <w:contextualSpacing/>
        <w:jc w:val="center"/>
        <w:rPr>
          <w:rFonts w:cs="Arial"/>
          <w:szCs w:val="20"/>
        </w:rPr>
      </w:pPr>
    </w:p>
    <w:p w14:paraId="43539711" w14:textId="42519D3B" w:rsidR="00F309C4" w:rsidRPr="007F7547" w:rsidRDefault="00CB77F8" w:rsidP="00BC1839">
      <w:pPr>
        <w:spacing w:line="276" w:lineRule="auto"/>
        <w:ind w:left="360"/>
        <w:contextualSpacing/>
        <w:jc w:val="center"/>
        <w:rPr>
          <w:rFonts w:cs="Arial"/>
          <w:b/>
          <w:bCs/>
          <w:szCs w:val="20"/>
        </w:rPr>
      </w:pPr>
      <w:r>
        <w:rPr>
          <w:rFonts w:cs="Arial"/>
          <w:b/>
          <w:bCs/>
          <w:szCs w:val="20"/>
        </w:rPr>
        <w:t xml:space="preserve">23. </w:t>
      </w:r>
      <w:r w:rsidR="00F309C4" w:rsidRPr="007F7547">
        <w:rPr>
          <w:rFonts w:cs="Arial"/>
          <w:b/>
          <w:bCs/>
          <w:szCs w:val="20"/>
        </w:rPr>
        <w:t>člen</w:t>
      </w:r>
    </w:p>
    <w:p w14:paraId="78D73B04" w14:textId="77777777" w:rsidR="00F309C4" w:rsidRPr="007F7547" w:rsidRDefault="00F309C4" w:rsidP="00F309C4">
      <w:pPr>
        <w:contextualSpacing/>
        <w:jc w:val="center"/>
        <w:rPr>
          <w:rFonts w:cs="Arial"/>
          <w:b/>
          <w:bCs/>
          <w:szCs w:val="20"/>
        </w:rPr>
      </w:pPr>
      <w:r w:rsidRPr="007F7547">
        <w:rPr>
          <w:rFonts w:cs="Arial"/>
          <w:b/>
          <w:bCs/>
          <w:szCs w:val="20"/>
        </w:rPr>
        <w:t>(obveznost avtomatičnega dajanja podatkov)</w:t>
      </w:r>
    </w:p>
    <w:p w14:paraId="74001278" w14:textId="77777777" w:rsidR="00F309C4" w:rsidRPr="007F7547" w:rsidRDefault="00F309C4" w:rsidP="00F309C4">
      <w:pPr>
        <w:contextualSpacing/>
        <w:jc w:val="center"/>
        <w:rPr>
          <w:rFonts w:cs="Arial"/>
          <w:szCs w:val="20"/>
        </w:rPr>
      </w:pPr>
    </w:p>
    <w:p w14:paraId="41D175E9" w14:textId="4319EB37" w:rsidR="00F309C4" w:rsidRPr="0024723E" w:rsidRDefault="00F309C4" w:rsidP="00F309C4">
      <w:pPr>
        <w:contextualSpacing/>
        <w:jc w:val="both"/>
        <w:rPr>
          <w:rFonts w:cs="Arial"/>
          <w:color w:val="000000" w:themeColor="text1"/>
          <w:szCs w:val="20"/>
        </w:rPr>
      </w:pPr>
      <w:bookmarkStart w:id="33" w:name="_Hlk191396708"/>
      <w:r w:rsidRPr="0024723E">
        <w:rPr>
          <w:rFonts w:cs="Arial"/>
          <w:color w:val="000000" w:themeColor="text1"/>
          <w:szCs w:val="20"/>
        </w:rPr>
        <w:t xml:space="preserve">(1) Ponudniki blaga in storitev v Republiki Sloveniji, ki od zavezanca po tem zakonu prejmejo kriptosredstva v zameno za blago ali storitve v vrednosti, ki presega </w:t>
      </w:r>
      <w:r w:rsidR="009A036C">
        <w:rPr>
          <w:rFonts w:cs="Arial"/>
          <w:color w:val="000000" w:themeColor="text1"/>
          <w:szCs w:val="20"/>
        </w:rPr>
        <w:t>1.000</w:t>
      </w:r>
      <w:r w:rsidRPr="0024723E">
        <w:rPr>
          <w:rFonts w:cs="Arial"/>
          <w:color w:val="000000" w:themeColor="text1"/>
          <w:szCs w:val="20"/>
        </w:rPr>
        <w:t xml:space="preserve"> </w:t>
      </w:r>
      <w:r w:rsidR="00627964">
        <w:rPr>
          <w:rFonts w:cs="Arial"/>
          <w:color w:val="000000" w:themeColor="text1"/>
          <w:szCs w:val="20"/>
        </w:rPr>
        <w:t>eurov</w:t>
      </w:r>
      <w:r w:rsidRPr="0024723E">
        <w:rPr>
          <w:rFonts w:cs="Arial"/>
          <w:color w:val="000000" w:themeColor="text1"/>
          <w:szCs w:val="20"/>
        </w:rPr>
        <w:t>, morajo davčnemu organu dostaviti podatke, ki se nanašajo na vse pridobitve kriptosredstev ter identifikacijo zavezanca za davek in zavezanca za dajanj</w:t>
      </w:r>
      <w:r>
        <w:rPr>
          <w:rFonts w:cs="Arial"/>
          <w:color w:val="000000" w:themeColor="text1"/>
          <w:szCs w:val="20"/>
        </w:rPr>
        <w:t>e</w:t>
      </w:r>
      <w:r w:rsidRPr="0024723E">
        <w:rPr>
          <w:rFonts w:cs="Arial"/>
          <w:color w:val="000000" w:themeColor="text1"/>
          <w:szCs w:val="20"/>
        </w:rPr>
        <w:t xml:space="preserve"> podatkov.</w:t>
      </w:r>
    </w:p>
    <w:p w14:paraId="1BA55047" w14:textId="77777777" w:rsidR="00F309C4" w:rsidRPr="0024723E" w:rsidRDefault="00F309C4" w:rsidP="00F309C4">
      <w:pPr>
        <w:ind w:firstLine="426"/>
        <w:contextualSpacing/>
        <w:jc w:val="both"/>
        <w:rPr>
          <w:rFonts w:cs="Arial"/>
          <w:color w:val="000000" w:themeColor="text1"/>
          <w:szCs w:val="20"/>
        </w:rPr>
      </w:pPr>
    </w:p>
    <w:p w14:paraId="30056519" w14:textId="1DAE5585" w:rsidR="00F309C4" w:rsidRPr="0024723E" w:rsidRDefault="00F309C4" w:rsidP="00F309C4">
      <w:pPr>
        <w:contextualSpacing/>
        <w:jc w:val="both"/>
        <w:rPr>
          <w:rFonts w:cs="Arial"/>
          <w:color w:val="000000" w:themeColor="text1"/>
          <w:szCs w:val="20"/>
        </w:rPr>
      </w:pPr>
      <w:r w:rsidRPr="0024723E">
        <w:rPr>
          <w:rFonts w:cs="Arial"/>
          <w:color w:val="000000" w:themeColor="text1"/>
          <w:szCs w:val="20"/>
        </w:rPr>
        <w:t xml:space="preserve">(2) Osebe, zavezane za dajanje podatkov po tem členu, </w:t>
      </w:r>
      <w:r w:rsidRPr="00392FC5">
        <w:rPr>
          <w:rFonts w:cs="Arial"/>
          <w:szCs w:val="20"/>
        </w:rPr>
        <w:t xml:space="preserve">morajo </w:t>
      </w:r>
      <w:r w:rsidR="002341DD" w:rsidRPr="00392FC5">
        <w:rPr>
          <w:rFonts w:cs="Arial"/>
          <w:szCs w:val="20"/>
        </w:rPr>
        <w:t xml:space="preserve">resnične, pravilne in popolne </w:t>
      </w:r>
      <w:r w:rsidR="002341DD" w:rsidRPr="002341DD">
        <w:rPr>
          <w:rFonts w:cs="Arial"/>
          <w:color w:val="000000" w:themeColor="text1"/>
          <w:szCs w:val="20"/>
        </w:rPr>
        <w:t xml:space="preserve">podatke </w:t>
      </w:r>
      <w:r w:rsidRPr="0024723E">
        <w:rPr>
          <w:rFonts w:cs="Arial"/>
          <w:color w:val="000000" w:themeColor="text1"/>
          <w:szCs w:val="20"/>
        </w:rPr>
        <w:t>iz tega člena zakona dostaviti davčnemu organu do 3</w:t>
      </w:r>
      <w:r w:rsidR="008B3CD0">
        <w:rPr>
          <w:rFonts w:cs="Arial"/>
          <w:color w:val="000000" w:themeColor="text1"/>
          <w:szCs w:val="20"/>
        </w:rPr>
        <w:t>0</w:t>
      </w:r>
      <w:r w:rsidRPr="0024723E">
        <w:rPr>
          <w:rFonts w:cs="Arial"/>
          <w:color w:val="000000" w:themeColor="text1"/>
          <w:szCs w:val="20"/>
        </w:rPr>
        <w:t xml:space="preserve">. </w:t>
      </w:r>
      <w:r w:rsidR="008B3CD0">
        <w:rPr>
          <w:rFonts w:cs="Arial"/>
          <w:color w:val="000000" w:themeColor="text1"/>
          <w:szCs w:val="20"/>
        </w:rPr>
        <w:t>april</w:t>
      </w:r>
      <w:r w:rsidRPr="0024723E">
        <w:rPr>
          <w:rFonts w:cs="Arial"/>
          <w:color w:val="000000" w:themeColor="text1"/>
          <w:szCs w:val="20"/>
        </w:rPr>
        <w:t xml:space="preserve">a </w:t>
      </w:r>
      <w:r w:rsidRPr="00392FC5">
        <w:rPr>
          <w:rFonts w:cs="Arial"/>
          <w:color w:val="000000" w:themeColor="text1"/>
          <w:szCs w:val="20"/>
        </w:rPr>
        <w:t>tekočega davčnega leta za</w:t>
      </w:r>
      <w:r w:rsidRPr="0024723E">
        <w:rPr>
          <w:rFonts w:cs="Arial"/>
          <w:color w:val="000000" w:themeColor="text1"/>
          <w:szCs w:val="20"/>
        </w:rPr>
        <w:t xml:space="preserve"> preteklo davčno leto. </w:t>
      </w:r>
    </w:p>
    <w:p w14:paraId="5A04377D" w14:textId="77777777" w:rsidR="00F309C4" w:rsidRPr="0024723E" w:rsidRDefault="00F309C4" w:rsidP="00F309C4">
      <w:pPr>
        <w:contextualSpacing/>
        <w:jc w:val="both"/>
        <w:rPr>
          <w:rFonts w:cs="Arial"/>
          <w:color w:val="000000" w:themeColor="text1"/>
          <w:szCs w:val="20"/>
        </w:rPr>
      </w:pPr>
    </w:p>
    <w:p w14:paraId="6ED19438" w14:textId="77777777" w:rsidR="00F309C4" w:rsidRDefault="00F309C4" w:rsidP="00F309C4">
      <w:pPr>
        <w:contextualSpacing/>
        <w:jc w:val="both"/>
        <w:rPr>
          <w:rFonts w:cs="Arial"/>
          <w:color w:val="000000" w:themeColor="text1"/>
          <w:szCs w:val="20"/>
        </w:rPr>
      </w:pPr>
      <w:r w:rsidRPr="0024723E">
        <w:rPr>
          <w:rFonts w:cs="Arial"/>
          <w:color w:val="000000" w:themeColor="text1"/>
          <w:szCs w:val="20"/>
        </w:rPr>
        <w:t xml:space="preserve">(3) Minister, </w:t>
      </w:r>
      <w:bookmarkStart w:id="34" w:name="_Hlk191397991"/>
      <w:r w:rsidRPr="0024723E">
        <w:rPr>
          <w:rFonts w:cs="Arial"/>
          <w:color w:val="000000" w:themeColor="text1"/>
          <w:szCs w:val="20"/>
        </w:rPr>
        <w:t xml:space="preserve">pristojen za finance, predpiše podrobnejše določbe glede vrste, oblike in načina dajanja podatkov na podlagi tega člena. </w:t>
      </w:r>
    </w:p>
    <w:p w14:paraId="153D71A0" w14:textId="77777777" w:rsidR="006532E6" w:rsidRDefault="006532E6" w:rsidP="00F309C4">
      <w:pPr>
        <w:contextualSpacing/>
        <w:jc w:val="both"/>
        <w:rPr>
          <w:rFonts w:cs="Arial"/>
          <w:color w:val="000000" w:themeColor="text1"/>
          <w:szCs w:val="20"/>
        </w:rPr>
      </w:pPr>
    </w:p>
    <w:p w14:paraId="030EDEB9" w14:textId="280F7370" w:rsidR="006532E6" w:rsidRDefault="006532E6" w:rsidP="00F309C4">
      <w:pPr>
        <w:contextualSpacing/>
        <w:jc w:val="both"/>
        <w:rPr>
          <w:rFonts w:cs="Arial"/>
          <w:color w:val="000000" w:themeColor="text1"/>
          <w:szCs w:val="20"/>
        </w:rPr>
      </w:pPr>
      <w:r>
        <w:rPr>
          <w:rFonts w:cs="Arial"/>
          <w:color w:val="000000" w:themeColor="text1"/>
          <w:szCs w:val="20"/>
        </w:rPr>
        <w:t xml:space="preserve">(4) Ponudniki blaga in storitev v Republiki Sloveniji, </w:t>
      </w:r>
      <w:r w:rsidRPr="006532E6">
        <w:rPr>
          <w:rFonts w:cs="Arial"/>
          <w:color w:val="000000" w:themeColor="text1"/>
          <w:szCs w:val="20"/>
        </w:rPr>
        <w:t>ki od zavezanca po tem zakonu prejmejo kriptosredstva</w:t>
      </w:r>
      <w:r w:rsidR="00B9247B">
        <w:rPr>
          <w:rFonts w:cs="Arial"/>
          <w:color w:val="000000" w:themeColor="text1"/>
          <w:szCs w:val="20"/>
        </w:rPr>
        <w:t xml:space="preserve"> </w:t>
      </w:r>
      <w:r w:rsidRPr="006532E6">
        <w:rPr>
          <w:rFonts w:cs="Arial"/>
          <w:color w:val="000000" w:themeColor="text1"/>
          <w:szCs w:val="20"/>
        </w:rPr>
        <w:t>v zameno za blago ali storitve</w:t>
      </w:r>
      <w:r w:rsidR="00DB27D5">
        <w:rPr>
          <w:rFonts w:cs="Arial"/>
          <w:color w:val="000000" w:themeColor="text1"/>
          <w:szCs w:val="20"/>
        </w:rPr>
        <w:t xml:space="preserve">, ne poročajo davčnemu organu po tem členu zakona kadar se o takšnem prenosu kriptosredstev </w:t>
      </w:r>
      <w:r w:rsidR="00C7014A" w:rsidRPr="0091664D">
        <w:rPr>
          <w:rFonts w:cs="Arial"/>
          <w:szCs w:val="20"/>
        </w:rPr>
        <w:t>zavezanca</w:t>
      </w:r>
      <w:r w:rsidR="00C7014A">
        <w:rPr>
          <w:rFonts w:cs="Arial"/>
          <w:color w:val="FF0000"/>
          <w:szCs w:val="20"/>
        </w:rPr>
        <w:t xml:space="preserve"> </w:t>
      </w:r>
      <w:r w:rsidR="00DB27D5">
        <w:rPr>
          <w:rFonts w:cs="Arial"/>
          <w:color w:val="000000" w:themeColor="text1"/>
          <w:szCs w:val="20"/>
        </w:rPr>
        <w:t>v zameno za blago ali storitve poroča</w:t>
      </w:r>
      <w:r>
        <w:rPr>
          <w:rFonts w:cs="Arial"/>
          <w:color w:val="000000" w:themeColor="text1"/>
          <w:szCs w:val="20"/>
        </w:rPr>
        <w:t xml:space="preserve"> </w:t>
      </w:r>
      <w:r w:rsidR="009B6BC3">
        <w:rPr>
          <w:rFonts w:cs="Arial"/>
          <w:color w:val="000000" w:themeColor="text1"/>
          <w:szCs w:val="20"/>
        </w:rPr>
        <w:t xml:space="preserve">pristojnemu </w:t>
      </w:r>
      <w:r>
        <w:rPr>
          <w:rFonts w:cs="Arial"/>
          <w:color w:val="000000" w:themeColor="text1"/>
          <w:szCs w:val="20"/>
        </w:rPr>
        <w:t xml:space="preserve">davčnemu organu po </w:t>
      </w:r>
      <w:r w:rsidR="009B6BC3">
        <w:rPr>
          <w:rFonts w:cs="Arial"/>
          <w:color w:val="000000" w:themeColor="text1"/>
          <w:szCs w:val="20"/>
        </w:rPr>
        <w:t>drugih predpisih</w:t>
      </w:r>
      <w:r w:rsidR="00DB27D5">
        <w:rPr>
          <w:rFonts w:cs="Arial"/>
          <w:color w:val="000000" w:themeColor="text1"/>
          <w:szCs w:val="20"/>
        </w:rPr>
        <w:t xml:space="preserve">.  </w:t>
      </w:r>
    </w:p>
    <w:p w14:paraId="337B5EFD" w14:textId="77777777" w:rsidR="009B6BC3" w:rsidRDefault="009B6BC3" w:rsidP="00F309C4">
      <w:pPr>
        <w:contextualSpacing/>
        <w:jc w:val="both"/>
        <w:rPr>
          <w:rFonts w:cs="Arial"/>
          <w:color w:val="000000" w:themeColor="text1"/>
          <w:szCs w:val="20"/>
        </w:rPr>
      </w:pPr>
    </w:p>
    <w:bookmarkEnd w:id="33"/>
    <w:bookmarkEnd w:id="34"/>
    <w:p w14:paraId="4431FB67" w14:textId="77777777" w:rsidR="00F309C4" w:rsidRDefault="00F309C4" w:rsidP="00F309C4">
      <w:pPr>
        <w:contextualSpacing/>
        <w:jc w:val="center"/>
        <w:rPr>
          <w:rFonts w:cs="Arial"/>
          <w:b/>
          <w:bCs/>
          <w:szCs w:val="20"/>
        </w:rPr>
      </w:pPr>
    </w:p>
    <w:p w14:paraId="4C86878B" w14:textId="4B4846CE" w:rsidR="00F309C4" w:rsidRPr="007F7547" w:rsidRDefault="006A4E0D" w:rsidP="00F309C4">
      <w:pPr>
        <w:contextualSpacing/>
        <w:jc w:val="center"/>
        <w:rPr>
          <w:rFonts w:cs="Arial"/>
          <w:b/>
          <w:bCs/>
          <w:szCs w:val="20"/>
        </w:rPr>
      </w:pPr>
      <w:r>
        <w:rPr>
          <w:rFonts w:cs="Arial"/>
          <w:b/>
          <w:bCs/>
          <w:szCs w:val="20"/>
        </w:rPr>
        <w:t>V</w:t>
      </w:r>
      <w:r w:rsidR="00F309C4" w:rsidRPr="001D38D8">
        <w:rPr>
          <w:rFonts w:cs="Arial"/>
          <w:b/>
          <w:bCs/>
          <w:szCs w:val="20"/>
        </w:rPr>
        <w:t>III</w:t>
      </w:r>
      <w:r w:rsidR="00F309C4" w:rsidRPr="007F7547">
        <w:rPr>
          <w:rFonts w:cs="Arial"/>
          <w:b/>
          <w:bCs/>
          <w:szCs w:val="20"/>
        </w:rPr>
        <w:t>. KAZENSKE DOLOČBE</w:t>
      </w:r>
    </w:p>
    <w:p w14:paraId="600AB344" w14:textId="77777777" w:rsidR="00F309C4" w:rsidRPr="00F72FE5" w:rsidRDefault="00F309C4" w:rsidP="00F309C4">
      <w:pPr>
        <w:contextualSpacing/>
        <w:jc w:val="center"/>
        <w:rPr>
          <w:rFonts w:cs="Arial"/>
          <w:szCs w:val="20"/>
        </w:rPr>
      </w:pPr>
    </w:p>
    <w:p w14:paraId="158C1464" w14:textId="10249836" w:rsidR="00F309C4" w:rsidRPr="00F72FE5" w:rsidRDefault="008172FA" w:rsidP="00BC1839">
      <w:pPr>
        <w:spacing w:line="276" w:lineRule="auto"/>
        <w:ind w:left="360"/>
        <w:contextualSpacing/>
        <w:jc w:val="center"/>
        <w:rPr>
          <w:rFonts w:cs="Arial"/>
          <w:b/>
          <w:bCs/>
          <w:szCs w:val="20"/>
        </w:rPr>
      </w:pPr>
      <w:r w:rsidRPr="00F72FE5">
        <w:rPr>
          <w:rFonts w:cs="Arial"/>
          <w:b/>
          <w:bCs/>
          <w:szCs w:val="20"/>
        </w:rPr>
        <w:t xml:space="preserve">24. </w:t>
      </w:r>
      <w:r w:rsidR="00F309C4" w:rsidRPr="00F72FE5">
        <w:rPr>
          <w:rFonts w:cs="Arial"/>
          <w:b/>
          <w:bCs/>
          <w:szCs w:val="20"/>
        </w:rPr>
        <w:t>člen</w:t>
      </w:r>
    </w:p>
    <w:p w14:paraId="39F70E41" w14:textId="32E535A6" w:rsidR="00F309C4" w:rsidRPr="00F72FE5" w:rsidRDefault="00F309C4" w:rsidP="00F309C4">
      <w:pPr>
        <w:contextualSpacing/>
        <w:jc w:val="center"/>
        <w:rPr>
          <w:rFonts w:cs="Arial"/>
          <w:b/>
          <w:bCs/>
          <w:szCs w:val="20"/>
        </w:rPr>
      </w:pPr>
      <w:r w:rsidRPr="00F72FE5">
        <w:rPr>
          <w:rFonts w:cs="Arial"/>
          <w:b/>
          <w:bCs/>
          <w:szCs w:val="20"/>
        </w:rPr>
        <w:t>(</w:t>
      </w:r>
      <w:r w:rsidR="00E95B07" w:rsidRPr="00F72FE5">
        <w:rPr>
          <w:rFonts w:cs="Arial"/>
          <w:b/>
          <w:bCs/>
          <w:szCs w:val="20"/>
        </w:rPr>
        <w:t>prekrški zavezanca</w:t>
      </w:r>
      <w:r w:rsidRPr="00F72FE5">
        <w:rPr>
          <w:rFonts w:cs="Arial"/>
          <w:b/>
          <w:bCs/>
          <w:szCs w:val="20"/>
        </w:rPr>
        <w:t>)</w:t>
      </w:r>
    </w:p>
    <w:p w14:paraId="16014E7F" w14:textId="77777777" w:rsidR="0068515F" w:rsidRPr="00F72FE5" w:rsidRDefault="0068515F" w:rsidP="0068515F">
      <w:pPr>
        <w:tabs>
          <w:tab w:val="left" w:pos="284"/>
        </w:tabs>
        <w:spacing w:line="276" w:lineRule="auto"/>
        <w:contextualSpacing/>
        <w:jc w:val="both"/>
        <w:rPr>
          <w:rFonts w:cs="Arial"/>
          <w:szCs w:val="20"/>
        </w:rPr>
      </w:pPr>
    </w:p>
    <w:p w14:paraId="26831306" w14:textId="4B2D2757" w:rsidR="00F309C4" w:rsidRPr="00F72FE5" w:rsidRDefault="00F309C4" w:rsidP="0068515F">
      <w:pPr>
        <w:tabs>
          <w:tab w:val="left" w:pos="284"/>
        </w:tabs>
        <w:spacing w:line="276" w:lineRule="auto"/>
        <w:contextualSpacing/>
        <w:jc w:val="both"/>
        <w:rPr>
          <w:rFonts w:cs="Arial"/>
          <w:szCs w:val="20"/>
        </w:rPr>
      </w:pPr>
      <w:r w:rsidRPr="00F72FE5">
        <w:rPr>
          <w:rFonts w:cs="Arial"/>
          <w:szCs w:val="20"/>
        </w:rPr>
        <w:t xml:space="preserve">Z globo od 400 do 5.000 </w:t>
      </w:r>
      <w:r w:rsidR="00627964" w:rsidRPr="00F72FE5">
        <w:rPr>
          <w:rFonts w:cs="Arial"/>
          <w:szCs w:val="20"/>
        </w:rPr>
        <w:t>eurov</w:t>
      </w:r>
      <w:r w:rsidRPr="00F72FE5">
        <w:rPr>
          <w:rFonts w:cs="Arial"/>
          <w:szCs w:val="20"/>
        </w:rPr>
        <w:t xml:space="preserve"> se kaznuje za prekršek zavezanec, če:</w:t>
      </w:r>
    </w:p>
    <w:p w14:paraId="0D7D8634" w14:textId="273FC19E" w:rsidR="00F309C4" w:rsidRPr="00F72FE5" w:rsidRDefault="00F309C4" w:rsidP="008D0D54">
      <w:pPr>
        <w:pStyle w:val="Odstavekseznama"/>
        <w:numPr>
          <w:ilvl w:val="0"/>
          <w:numId w:val="33"/>
        </w:numPr>
        <w:tabs>
          <w:tab w:val="left" w:pos="284"/>
        </w:tabs>
        <w:spacing w:after="0" w:line="276" w:lineRule="auto"/>
        <w:rPr>
          <w:rFonts w:cs="Arial"/>
          <w:sz w:val="20"/>
          <w:szCs w:val="20"/>
        </w:rPr>
      </w:pPr>
      <w:r w:rsidRPr="00F72FE5">
        <w:rPr>
          <w:rFonts w:cs="Arial"/>
          <w:sz w:val="20"/>
          <w:szCs w:val="20"/>
        </w:rPr>
        <w:t xml:space="preserve">ne predloži davčnega obračuna </w:t>
      </w:r>
      <w:bookmarkStart w:id="35" w:name="_Hlk191453750"/>
      <w:r w:rsidRPr="00F72FE5">
        <w:rPr>
          <w:rFonts w:cs="Arial"/>
          <w:sz w:val="20"/>
          <w:szCs w:val="20"/>
        </w:rPr>
        <w:t xml:space="preserve">oziroma ga ne predloži na predpisan način oziroma v predpisanih rokih oziroma v njem navede neresnične, nepravilne ali nepopolne podatke </w:t>
      </w:r>
      <w:bookmarkEnd w:id="35"/>
      <w:r w:rsidRPr="00F72FE5">
        <w:rPr>
          <w:rFonts w:cs="Arial"/>
          <w:sz w:val="20"/>
          <w:szCs w:val="20"/>
        </w:rPr>
        <w:t>(</w:t>
      </w:r>
      <w:r w:rsidR="00254507" w:rsidRPr="00F72FE5">
        <w:rPr>
          <w:rFonts w:cs="Arial"/>
          <w:sz w:val="20"/>
          <w:szCs w:val="20"/>
        </w:rPr>
        <w:t xml:space="preserve">drugi, </w:t>
      </w:r>
      <w:r w:rsidRPr="00F72FE5">
        <w:rPr>
          <w:rFonts w:cs="Arial"/>
          <w:sz w:val="20"/>
          <w:szCs w:val="20"/>
        </w:rPr>
        <w:t>tretji in četrti odstavek 1</w:t>
      </w:r>
      <w:r w:rsidR="00AF3BA9" w:rsidRPr="00F72FE5">
        <w:rPr>
          <w:rFonts w:cs="Arial"/>
          <w:sz w:val="20"/>
          <w:szCs w:val="20"/>
        </w:rPr>
        <w:t>6</w:t>
      </w:r>
      <w:r w:rsidRPr="00F72FE5">
        <w:rPr>
          <w:rFonts w:cs="Arial"/>
          <w:sz w:val="20"/>
          <w:szCs w:val="20"/>
        </w:rPr>
        <w:t>. člena);</w:t>
      </w:r>
    </w:p>
    <w:p w14:paraId="23923523" w14:textId="268F4600" w:rsidR="00F309C4" w:rsidRPr="000E6D3C" w:rsidRDefault="00F309C4" w:rsidP="008D0D54">
      <w:pPr>
        <w:pStyle w:val="Odstavekseznama"/>
        <w:numPr>
          <w:ilvl w:val="0"/>
          <w:numId w:val="33"/>
        </w:numPr>
        <w:tabs>
          <w:tab w:val="left" w:pos="284"/>
        </w:tabs>
        <w:spacing w:after="0" w:line="276" w:lineRule="auto"/>
        <w:rPr>
          <w:rFonts w:cs="Arial"/>
          <w:sz w:val="20"/>
          <w:szCs w:val="20"/>
        </w:rPr>
      </w:pPr>
      <w:r>
        <w:rPr>
          <w:rFonts w:cs="Arial"/>
          <w:sz w:val="20"/>
          <w:szCs w:val="20"/>
        </w:rPr>
        <w:t xml:space="preserve">ne </w:t>
      </w:r>
      <w:r w:rsidRPr="008E16FA">
        <w:rPr>
          <w:rFonts w:cs="Arial"/>
          <w:sz w:val="20"/>
          <w:szCs w:val="20"/>
        </w:rPr>
        <w:t>vodi evidenc</w:t>
      </w:r>
      <w:r>
        <w:rPr>
          <w:rFonts w:cs="Arial"/>
          <w:sz w:val="20"/>
          <w:szCs w:val="20"/>
        </w:rPr>
        <w:t>e</w:t>
      </w:r>
      <w:r w:rsidRPr="008E16FA">
        <w:rPr>
          <w:rFonts w:cs="Arial"/>
          <w:sz w:val="20"/>
          <w:szCs w:val="20"/>
        </w:rPr>
        <w:t xml:space="preserve"> pridobitev in odsvojitev kriptosredstev </w:t>
      </w:r>
      <w:r>
        <w:rPr>
          <w:rFonts w:cs="Arial"/>
          <w:sz w:val="20"/>
          <w:szCs w:val="20"/>
        </w:rPr>
        <w:t xml:space="preserve">oziroma je ne vodi na predpisan način oziroma v njej navede neresnične, nepravilne ali nepopolne podatke oziroma je ne hrani v </w:t>
      </w:r>
      <w:r>
        <w:rPr>
          <w:rFonts w:cs="Arial"/>
          <w:sz w:val="20"/>
          <w:szCs w:val="20"/>
        </w:rPr>
        <w:lastRenderedPageBreak/>
        <w:t>predpisanem roku oziroma je ne predloži davčnemu organu v predpisanem roku (prvi do četrti odstavek 1</w:t>
      </w:r>
      <w:r w:rsidR="00965657">
        <w:rPr>
          <w:rFonts w:cs="Arial"/>
          <w:sz w:val="20"/>
          <w:szCs w:val="20"/>
        </w:rPr>
        <w:t>4</w:t>
      </w:r>
      <w:r>
        <w:rPr>
          <w:rFonts w:cs="Arial"/>
          <w:sz w:val="20"/>
          <w:szCs w:val="20"/>
        </w:rPr>
        <w:t>. člena).</w:t>
      </w:r>
    </w:p>
    <w:p w14:paraId="3B0D34B1" w14:textId="77777777" w:rsidR="00F309C4" w:rsidRPr="007F7547" w:rsidRDefault="00F309C4" w:rsidP="00F309C4">
      <w:pPr>
        <w:contextualSpacing/>
        <w:jc w:val="both"/>
        <w:rPr>
          <w:rFonts w:cs="Arial"/>
          <w:szCs w:val="20"/>
        </w:rPr>
      </w:pPr>
    </w:p>
    <w:p w14:paraId="47DCCA3F" w14:textId="462CAF16" w:rsidR="00E95B07" w:rsidRPr="00F72FE5" w:rsidRDefault="00E95B07" w:rsidP="002341DD">
      <w:pPr>
        <w:contextualSpacing/>
        <w:jc w:val="center"/>
        <w:rPr>
          <w:rFonts w:cs="Arial"/>
          <w:b/>
          <w:bCs/>
          <w:szCs w:val="20"/>
        </w:rPr>
      </w:pPr>
      <w:r w:rsidRPr="00F72FE5">
        <w:rPr>
          <w:rFonts w:cs="Arial"/>
          <w:b/>
          <w:bCs/>
          <w:szCs w:val="20"/>
        </w:rPr>
        <w:t>25. člen</w:t>
      </w:r>
    </w:p>
    <w:p w14:paraId="7B04A9BD" w14:textId="6EE4B29F" w:rsidR="00E95B07" w:rsidRPr="00F72FE5" w:rsidRDefault="00E95B07" w:rsidP="002341DD">
      <w:pPr>
        <w:contextualSpacing/>
        <w:jc w:val="center"/>
        <w:rPr>
          <w:rFonts w:cs="Arial"/>
          <w:b/>
          <w:bCs/>
          <w:szCs w:val="20"/>
        </w:rPr>
      </w:pPr>
      <w:r w:rsidRPr="00F72FE5">
        <w:rPr>
          <w:rFonts w:cs="Arial"/>
          <w:b/>
          <w:bCs/>
          <w:szCs w:val="20"/>
        </w:rPr>
        <w:t>(prekrški</w:t>
      </w:r>
      <w:r w:rsidR="007A07DB">
        <w:rPr>
          <w:rFonts w:cs="Arial"/>
          <w:b/>
          <w:bCs/>
          <w:szCs w:val="20"/>
        </w:rPr>
        <w:t xml:space="preserve"> v zvezi z dostavo podatkov</w:t>
      </w:r>
      <w:r w:rsidRPr="00F72FE5">
        <w:rPr>
          <w:rFonts w:cs="Arial"/>
          <w:b/>
          <w:bCs/>
          <w:szCs w:val="20"/>
        </w:rPr>
        <w:t>)</w:t>
      </w:r>
    </w:p>
    <w:p w14:paraId="4ABE6BC8" w14:textId="77777777" w:rsidR="002341DD" w:rsidRPr="00F72FE5" w:rsidRDefault="002341DD" w:rsidP="00F309C4">
      <w:pPr>
        <w:contextualSpacing/>
        <w:jc w:val="both"/>
        <w:rPr>
          <w:rFonts w:cs="Arial"/>
          <w:szCs w:val="20"/>
        </w:rPr>
      </w:pPr>
    </w:p>
    <w:p w14:paraId="04AB2DE4" w14:textId="58D39C94" w:rsidR="00F309C4" w:rsidRPr="00F72FE5" w:rsidRDefault="002341DD" w:rsidP="00F309C4">
      <w:pPr>
        <w:contextualSpacing/>
        <w:jc w:val="both"/>
        <w:rPr>
          <w:rFonts w:cs="Arial"/>
          <w:szCs w:val="20"/>
        </w:rPr>
      </w:pPr>
      <w:r w:rsidRPr="00F72FE5">
        <w:rPr>
          <w:rFonts w:cs="Arial"/>
          <w:szCs w:val="20"/>
        </w:rPr>
        <w:t>(1</w:t>
      </w:r>
      <w:r w:rsidR="00F309C4" w:rsidRPr="00F72FE5">
        <w:rPr>
          <w:rFonts w:cs="Arial"/>
          <w:szCs w:val="20"/>
        </w:rPr>
        <w:t xml:space="preserve">) </w:t>
      </w:r>
      <w:r w:rsidRPr="00F72FE5">
        <w:rPr>
          <w:rFonts w:cs="Arial"/>
          <w:szCs w:val="20"/>
        </w:rPr>
        <w:t>Z</w:t>
      </w:r>
      <w:r w:rsidR="00F309C4" w:rsidRPr="00F72FE5">
        <w:rPr>
          <w:rFonts w:cs="Arial"/>
          <w:szCs w:val="20"/>
        </w:rPr>
        <w:t xml:space="preserve"> globo od 1.200 do 15.000 </w:t>
      </w:r>
      <w:r w:rsidR="00627964" w:rsidRPr="00F72FE5">
        <w:rPr>
          <w:rFonts w:cs="Arial"/>
          <w:szCs w:val="20"/>
        </w:rPr>
        <w:t>eurov</w:t>
      </w:r>
      <w:r w:rsidR="00F309C4" w:rsidRPr="00F72FE5">
        <w:rPr>
          <w:rFonts w:cs="Arial"/>
          <w:szCs w:val="20"/>
        </w:rPr>
        <w:t xml:space="preserve"> se kaznuje za prekršek pravna oseba, če pa se pravna oseba po zakonu, ki ureja gospodarske družbe, šteje za srednjo ali veliko gospodarsko družbo, pa se za prekršek kaznuje z globo od 3.200 do 30.000 </w:t>
      </w:r>
      <w:r w:rsidR="00627964" w:rsidRPr="00F72FE5">
        <w:rPr>
          <w:rFonts w:cs="Arial"/>
          <w:szCs w:val="20"/>
        </w:rPr>
        <w:t>eurov</w:t>
      </w:r>
      <w:r w:rsidR="00F309C4" w:rsidRPr="00F72FE5">
        <w:rPr>
          <w:rFonts w:cs="Arial"/>
          <w:szCs w:val="20"/>
        </w:rPr>
        <w:t>, če davčnemu organu ne dostavi podatkov iz 2</w:t>
      </w:r>
      <w:r w:rsidR="00CB77F8" w:rsidRPr="00F72FE5">
        <w:rPr>
          <w:rFonts w:cs="Arial"/>
          <w:szCs w:val="20"/>
        </w:rPr>
        <w:t>3</w:t>
      </w:r>
      <w:r w:rsidR="00F309C4" w:rsidRPr="00F72FE5">
        <w:rPr>
          <w:rFonts w:cs="Arial"/>
          <w:szCs w:val="20"/>
        </w:rPr>
        <w:t>. člena tega zakona, ali ne dostavi teh podatkov v predpisanih rokih ali na predpisan način ali v dostavljenih podatkih navede neresnične, nepravilne ali nepopolne podatke</w:t>
      </w:r>
      <w:r w:rsidRPr="00F72FE5">
        <w:rPr>
          <w:rFonts w:cs="Arial"/>
          <w:szCs w:val="20"/>
        </w:rPr>
        <w:t xml:space="preserve"> (prvi in drugi odstavek 23. člena)</w:t>
      </w:r>
      <w:r w:rsidR="00F309C4" w:rsidRPr="00F72FE5">
        <w:rPr>
          <w:rFonts w:cs="Arial"/>
          <w:szCs w:val="20"/>
        </w:rPr>
        <w:t>.</w:t>
      </w:r>
    </w:p>
    <w:p w14:paraId="1C3DDD58" w14:textId="77777777" w:rsidR="002341DD" w:rsidRPr="00F72FE5" w:rsidRDefault="002341DD" w:rsidP="00F309C4">
      <w:pPr>
        <w:contextualSpacing/>
        <w:jc w:val="both"/>
        <w:rPr>
          <w:rFonts w:cs="Arial"/>
          <w:szCs w:val="20"/>
        </w:rPr>
      </w:pPr>
    </w:p>
    <w:p w14:paraId="360C3129" w14:textId="4E2D3C13" w:rsidR="00F309C4" w:rsidRPr="00F72FE5" w:rsidRDefault="002341DD" w:rsidP="00F309C4">
      <w:pPr>
        <w:contextualSpacing/>
        <w:jc w:val="both"/>
        <w:rPr>
          <w:rFonts w:cs="Arial"/>
          <w:szCs w:val="20"/>
        </w:rPr>
      </w:pPr>
      <w:r w:rsidRPr="00F72FE5">
        <w:rPr>
          <w:rFonts w:cs="Arial"/>
          <w:szCs w:val="20"/>
        </w:rPr>
        <w:t>(2) Z globo od 800 do 10.000 eurov se za prekršek iz prejšnjega odstavka kaznuje samostojni podjetnik posameznik ali posameznik, ki samostojno opravlja dejavnost.</w:t>
      </w:r>
    </w:p>
    <w:p w14:paraId="42058A92" w14:textId="77777777" w:rsidR="002341DD" w:rsidRPr="00F72FE5" w:rsidRDefault="002341DD" w:rsidP="00F309C4">
      <w:pPr>
        <w:contextualSpacing/>
        <w:jc w:val="both"/>
        <w:rPr>
          <w:rFonts w:cs="Arial"/>
          <w:szCs w:val="20"/>
        </w:rPr>
      </w:pPr>
    </w:p>
    <w:p w14:paraId="0CC6C79E" w14:textId="050D93D2" w:rsidR="00F309C4" w:rsidRPr="00F72FE5" w:rsidRDefault="00F309C4" w:rsidP="00F309C4">
      <w:pPr>
        <w:jc w:val="both"/>
        <w:rPr>
          <w:rFonts w:cs="Arial"/>
          <w:szCs w:val="20"/>
        </w:rPr>
      </w:pPr>
      <w:r w:rsidRPr="00F72FE5">
        <w:rPr>
          <w:rFonts w:cs="Arial"/>
          <w:szCs w:val="20"/>
        </w:rPr>
        <w:t xml:space="preserve">(3) </w:t>
      </w:r>
      <w:r w:rsidR="002341DD" w:rsidRPr="00F72FE5">
        <w:rPr>
          <w:rFonts w:cs="Arial"/>
          <w:szCs w:val="20"/>
        </w:rPr>
        <w:t xml:space="preserve">Z globo od 600 do 4.000 eurov se za </w:t>
      </w:r>
      <w:r w:rsidRPr="00F72FE5">
        <w:rPr>
          <w:rFonts w:cs="Arial"/>
          <w:szCs w:val="20"/>
        </w:rPr>
        <w:t>prekrš</w:t>
      </w:r>
      <w:r w:rsidR="002341DD" w:rsidRPr="00F72FE5">
        <w:rPr>
          <w:rFonts w:cs="Arial"/>
          <w:szCs w:val="20"/>
        </w:rPr>
        <w:t>e</w:t>
      </w:r>
      <w:r w:rsidRPr="00F72FE5">
        <w:rPr>
          <w:rFonts w:cs="Arial"/>
          <w:szCs w:val="20"/>
        </w:rPr>
        <w:t xml:space="preserve">k iz </w:t>
      </w:r>
      <w:r w:rsidR="002341DD" w:rsidRPr="00F72FE5">
        <w:rPr>
          <w:rFonts w:cs="Arial"/>
          <w:szCs w:val="20"/>
        </w:rPr>
        <w:t>prvega o</w:t>
      </w:r>
      <w:r w:rsidRPr="00F72FE5">
        <w:rPr>
          <w:rFonts w:cs="Arial"/>
          <w:szCs w:val="20"/>
        </w:rPr>
        <w:t xml:space="preserve">stavka </w:t>
      </w:r>
      <w:r w:rsidR="002341DD" w:rsidRPr="00F72FE5">
        <w:rPr>
          <w:rFonts w:cs="Arial"/>
          <w:szCs w:val="20"/>
        </w:rPr>
        <w:t>tega člena kaznuje odgovorna oseba pravne osebe, če pa se pravna oseba po zakonu, ki ureja gospodarske družbe, šteje za srednjo ali veliko gospodarsko družbo, pa v višini od 800 do 4.000 eurov.</w:t>
      </w:r>
    </w:p>
    <w:p w14:paraId="354C8943" w14:textId="77777777" w:rsidR="002341DD" w:rsidRPr="00F72FE5" w:rsidRDefault="002341DD" w:rsidP="00F309C4">
      <w:pPr>
        <w:jc w:val="both"/>
        <w:rPr>
          <w:rFonts w:cs="Arial"/>
          <w:szCs w:val="20"/>
        </w:rPr>
      </w:pPr>
    </w:p>
    <w:p w14:paraId="40E4A415" w14:textId="4F657202" w:rsidR="00F309C4" w:rsidRPr="00F72FE5" w:rsidRDefault="002341DD" w:rsidP="002341DD">
      <w:pPr>
        <w:jc w:val="both"/>
        <w:rPr>
          <w:rFonts w:cs="Arial"/>
          <w:szCs w:val="20"/>
        </w:rPr>
      </w:pPr>
      <w:r w:rsidRPr="00F72FE5">
        <w:rPr>
          <w:rFonts w:cs="Arial"/>
          <w:szCs w:val="20"/>
        </w:rPr>
        <w:t>(4) Z globo od 400 do 4.000 eurov</w:t>
      </w:r>
      <w:r w:rsidRPr="00F72FE5">
        <w:t xml:space="preserve"> </w:t>
      </w:r>
      <w:r w:rsidRPr="00F72FE5">
        <w:rPr>
          <w:rFonts w:cs="Arial"/>
          <w:szCs w:val="20"/>
        </w:rPr>
        <w:t xml:space="preserve">se za prekršek iz prvega ostavka tega člena kaznuje odgovorna oseba </w:t>
      </w:r>
      <w:r w:rsidR="00F309C4" w:rsidRPr="00F72FE5">
        <w:rPr>
          <w:rFonts w:cs="Arial"/>
          <w:szCs w:val="20"/>
        </w:rPr>
        <w:t>samostojnega podjetnika posameznika ali odgovorna oseba posameznika, ki samostojno opravlja dejavnost</w:t>
      </w:r>
      <w:r w:rsidRPr="00F72FE5">
        <w:rPr>
          <w:rFonts w:cs="Arial"/>
          <w:szCs w:val="20"/>
        </w:rPr>
        <w:t>.</w:t>
      </w:r>
    </w:p>
    <w:p w14:paraId="2F3DBB3E" w14:textId="77777777" w:rsidR="002341DD" w:rsidRPr="00F72FE5" w:rsidRDefault="002341DD" w:rsidP="002341DD">
      <w:pPr>
        <w:jc w:val="both"/>
        <w:rPr>
          <w:rFonts w:cs="Arial"/>
          <w:szCs w:val="20"/>
        </w:rPr>
      </w:pPr>
    </w:p>
    <w:p w14:paraId="5DD1B616" w14:textId="3ED3FE6B" w:rsidR="002341DD" w:rsidRPr="00F72FE5" w:rsidRDefault="002341DD" w:rsidP="002341DD">
      <w:pPr>
        <w:jc w:val="center"/>
        <w:rPr>
          <w:rFonts w:cs="Arial"/>
          <w:b/>
          <w:bCs/>
          <w:szCs w:val="20"/>
        </w:rPr>
      </w:pPr>
      <w:r w:rsidRPr="00F72FE5">
        <w:rPr>
          <w:rFonts w:cs="Arial"/>
          <w:b/>
          <w:bCs/>
          <w:szCs w:val="20"/>
        </w:rPr>
        <w:t>26. člen</w:t>
      </w:r>
    </w:p>
    <w:p w14:paraId="196C65CC" w14:textId="4E2B4F4B" w:rsidR="002341DD" w:rsidRPr="00F72FE5" w:rsidRDefault="002341DD" w:rsidP="002341DD">
      <w:pPr>
        <w:jc w:val="center"/>
        <w:rPr>
          <w:rFonts w:cs="Arial"/>
          <w:b/>
          <w:bCs/>
          <w:szCs w:val="20"/>
        </w:rPr>
      </w:pPr>
      <w:r w:rsidRPr="00F72FE5">
        <w:rPr>
          <w:rFonts w:cs="Arial"/>
          <w:b/>
          <w:bCs/>
          <w:szCs w:val="20"/>
        </w:rPr>
        <w:t>(hujši prekrški)</w:t>
      </w:r>
    </w:p>
    <w:p w14:paraId="6BC8DB1E" w14:textId="77777777" w:rsidR="00F309C4" w:rsidRPr="00F72FE5" w:rsidRDefault="00F309C4" w:rsidP="00F309C4">
      <w:pPr>
        <w:contextualSpacing/>
        <w:jc w:val="both"/>
        <w:rPr>
          <w:rFonts w:cs="Arial"/>
          <w:szCs w:val="20"/>
        </w:rPr>
      </w:pPr>
    </w:p>
    <w:p w14:paraId="138B01E4" w14:textId="4BC7A64F" w:rsidR="00F309C4" w:rsidRPr="00573807" w:rsidRDefault="00F309C4" w:rsidP="00F309C4">
      <w:pPr>
        <w:contextualSpacing/>
        <w:jc w:val="both"/>
        <w:rPr>
          <w:rFonts w:cs="Arial"/>
          <w:szCs w:val="20"/>
        </w:rPr>
      </w:pPr>
      <w:r w:rsidRPr="00F72FE5">
        <w:rPr>
          <w:rFonts w:cs="Arial"/>
          <w:szCs w:val="20"/>
        </w:rPr>
        <w:t>(</w:t>
      </w:r>
      <w:r w:rsidR="0068515F" w:rsidRPr="00F72FE5">
        <w:rPr>
          <w:rFonts w:cs="Arial"/>
          <w:szCs w:val="20"/>
        </w:rPr>
        <w:t>1</w:t>
      </w:r>
      <w:r w:rsidRPr="00F72FE5">
        <w:rPr>
          <w:rFonts w:cs="Arial"/>
          <w:szCs w:val="20"/>
        </w:rPr>
        <w:t xml:space="preserve">) V primerih, ko je narava prekrška iz </w:t>
      </w:r>
      <w:r w:rsidR="002341DD" w:rsidRPr="00F72FE5">
        <w:rPr>
          <w:rFonts w:cs="Arial"/>
          <w:szCs w:val="20"/>
        </w:rPr>
        <w:t>24. člena</w:t>
      </w:r>
      <w:r w:rsidRPr="00F72FE5">
        <w:rPr>
          <w:rFonts w:cs="Arial"/>
          <w:szCs w:val="20"/>
        </w:rPr>
        <w:t xml:space="preserve"> </w:t>
      </w:r>
      <w:r w:rsidR="0068515F" w:rsidRPr="00F72FE5">
        <w:rPr>
          <w:rFonts w:cs="Arial"/>
          <w:szCs w:val="20"/>
        </w:rPr>
        <w:t>ter prvega in</w:t>
      </w:r>
      <w:r w:rsidRPr="00F72FE5">
        <w:rPr>
          <w:rFonts w:cs="Arial"/>
          <w:szCs w:val="20"/>
        </w:rPr>
        <w:t xml:space="preserve"> drugega odstavka </w:t>
      </w:r>
      <w:r w:rsidR="0068515F" w:rsidRPr="00F72FE5">
        <w:rPr>
          <w:rFonts w:cs="Arial"/>
          <w:szCs w:val="20"/>
        </w:rPr>
        <w:t>25.</w:t>
      </w:r>
      <w:r w:rsidRPr="00F72FE5">
        <w:rPr>
          <w:rFonts w:cs="Arial"/>
          <w:szCs w:val="20"/>
        </w:rPr>
        <w:t xml:space="preserve"> člena</w:t>
      </w:r>
      <w:r w:rsidR="0068515F" w:rsidRPr="00F72FE5">
        <w:rPr>
          <w:rFonts w:cs="Arial"/>
          <w:szCs w:val="20"/>
        </w:rPr>
        <w:t xml:space="preserve"> tega zakona</w:t>
      </w:r>
      <w:r w:rsidRPr="00F72FE5">
        <w:rPr>
          <w:rFonts w:cs="Arial"/>
          <w:szCs w:val="20"/>
        </w:rPr>
        <w:t xml:space="preserve"> posebno huda zaradi višine povzročene škode oziroma višine pridobljene protipravne premoženjske koristi ali zaradi storilčevega naklepa oziroma njegovega namena koristoljubnosti, se z globo od 2.500 do 15.000 </w:t>
      </w:r>
      <w:r w:rsidR="00627964" w:rsidRPr="00F72FE5">
        <w:rPr>
          <w:rFonts w:cs="Arial"/>
          <w:szCs w:val="20"/>
        </w:rPr>
        <w:t>eurov</w:t>
      </w:r>
      <w:r w:rsidRPr="00F72FE5">
        <w:rPr>
          <w:rFonts w:cs="Arial"/>
          <w:szCs w:val="20"/>
        </w:rPr>
        <w:t xml:space="preserve"> za prekršek kaznuje </w:t>
      </w:r>
      <w:r w:rsidR="0068515F" w:rsidRPr="00F72FE5">
        <w:rPr>
          <w:rFonts w:cs="Arial"/>
          <w:szCs w:val="20"/>
        </w:rPr>
        <w:t>zavezanec,</w:t>
      </w:r>
      <w:r w:rsidRPr="00F72FE5">
        <w:rPr>
          <w:rFonts w:cs="Arial"/>
          <w:szCs w:val="20"/>
        </w:rPr>
        <w:t xml:space="preserve"> z globo od 3.500 do 75.000 </w:t>
      </w:r>
      <w:r w:rsidR="00627964" w:rsidRPr="00F72FE5">
        <w:rPr>
          <w:rFonts w:cs="Arial"/>
          <w:szCs w:val="20"/>
        </w:rPr>
        <w:t>eurov</w:t>
      </w:r>
      <w:r w:rsidRPr="00F72FE5">
        <w:rPr>
          <w:rFonts w:cs="Arial"/>
          <w:szCs w:val="20"/>
        </w:rPr>
        <w:t xml:space="preserve"> se za prekršek kaznuje samostojni podjetnik posameznik ali posameznik</w:t>
      </w:r>
      <w:r w:rsidRPr="00573807">
        <w:rPr>
          <w:rFonts w:cs="Arial"/>
          <w:szCs w:val="20"/>
        </w:rPr>
        <w:t xml:space="preserve">, ki samostojno opravlja dejavnost, z globo od 4.500 do 100.000 </w:t>
      </w:r>
      <w:r w:rsidR="00627964">
        <w:rPr>
          <w:rFonts w:cs="Arial"/>
          <w:szCs w:val="20"/>
        </w:rPr>
        <w:t>eurov</w:t>
      </w:r>
      <w:r w:rsidR="00A7217D">
        <w:rPr>
          <w:rFonts w:cs="Arial"/>
          <w:szCs w:val="20"/>
        </w:rPr>
        <w:t xml:space="preserve"> </w:t>
      </w:r>
      <w:r w:rsidRPr="00573807">
        <w:rPr>
          <w:rFonts w:cs="Arial"/>
          <w:szCs w:val="20"/>
        </w:rPr>
        <w:t xml:space="preserve">se kaznuje za prekršek pravna oseba, če pa se pravna oseba po zakonu, ki ureja gospodarske družbe, šteje za srednjo ali veliko gospodarsko družbo, pa se za prekršek kaznuje z globo od 10.500 do 150.000 </w:t>
      </w:r>
      <w:r w:rsidR="00627964">
        <w:rPr>
          <w:rFonts w:cs="Arial"/>
          <w:szCs w:val="20"/>
        </w:rPr>
        <w:t>eurov</w:t>
      </w:r>
      <w:r w:rsidRPr="00573807">
        <w:rPr>
          <w:rFonts w:cs="Arial"/>
          <w:szCs w:val="20"/>
        </w:rPr>
        <w:t>.</w:t>
      </w:r>
    </w:p>
    <w:p w14:paraId="56D44232" w14:textId="77777777" w:rsidR="00F309C4" w:rsidRPr="00573807" w:rsidRDefault="00F309C4" w:rsidP="00F309C4">
      <w:pPr>
        <w:contextualSpacing/>
        <w:jc w:val="both"/>
        <w:rPr>
          <w:rFonts w:cs="Arial"/>
          <w:szCs w:val="20"/>
        </w:rPr>
      </w:pPr>
    </w:p>
    <w:p w14:paraId="27FC651D" w14:textId="0DA89AA9" w:rsidR="00F309C4" w:rsidRPr="00573807" w:rsidRDefault="00F309C4" w:rsidP="00F309C4">
      <w:pPr>
        <w:contextualSpacing/>
        <w:jc w:val="both"/>
        <w:rPr>
          <w:rFonts w:cs="Arial"/>
          <w:szCs w:val="20"/>
        </w:rPr>
      </w:pPr>
      <w:r w:rsidRPr="00573807">
        <w:rPr>
          <w:rFonts w:cs="Arial"/>
          <w:szCs w:val="20"/>
        </w:rPr>
        <w:t>(</w:t>
      </w:r>
      <w:r w:rsidR="0068515F">
        <w:rPr>
          <w:rFonts w:cs="Arial"/>
          <w:szCs w:val="20"/>
        </w:rPr>
        <w:t>2</w:t>
      </w:r>
      <w:r w:rsidRPr="00573807">
        <w:rPr>
          <w:rFonts w:cs="Arial"/>
          <w:szCs w:val="20"/>
        </w:rPr>
        <w:t xml:space="preserve">) </w:t>
      </w:r>
      <w:r w:rsidR="0068515F" w:rsidRPr="00573807">
        <w:rPr>
          <w:rFonts w:cs="Arial"/>
          <w:szCs w:val="20"/>
        </w:rPr>
        <w:t xml:space="preserve">Z globo v višini od 1.200 do 20.000 </w:t>
      </w:r>
      <w:r w:rsidR="0068515F">
        <w:rPr>
          <w:rFonts w:cs="Arial"/>
          <w:szCs w:val="20"/>
        </w:rPr>
        <w:t>eurov</w:t>
      </w:r>
      <w:r w:rsidR="0068515F" w:rsidRPr="00573807">
        <w:rPr>
          <w:rFonts w:cs="Arial"/>
          <w:szCs w:val="20"/>
        </w:rPr>
        <w:t xml:space="preserve"> se v primerih iz </w:t>
      </w:r>
      <w:r w:rsidR="0068515F">
        <w:rPr>
          <w:rFonts w:cs="Arial"/>
          <w:szCs w:val="20"/>
        </w:rPr>
        <w:t xml:space="preserve">četrtega </w:t>
      </w:r>
      <w:r w:rsidR="0068515F" w:rsidRPr="00573807">
        <w:rPr>
          <w:rFonts w:cs="Arial"/>
          <w:szCs w:val="20"/>
        </w:rPr>
        <w:t xml:space="preserve">odstavka tega člena kaznuje tudi odgovorna oseba pravne osebe, če pa se pravna oseba po zakonu, ki ureja gospodarske družbe, šteje za srednjo ali veliko gospodarsko družbo, pa se odgovorna oseba pravne osebe za prekršek iz </w:t>
      </w:r>
      <w:r w:rsidR="007A07DB">
        <w:rPr>
          <w:rFonts w:cs="Arial"/>
          <w:szCs w:val="20"/>
        </w:rPr>
        <w:t>prejšnjega odstavka</w:t>
      </w:r>
      <w:r w:rsidR="0068515F" w:rsidRPr="00573807">
        <w:rPr>
          <w:rFonts w:cs="Arial"/>
          <w:szCs w:val="20"/>
        </w:rPr>
        <w:t xml:space="preserve"> kaznuje z globo od 1.400 do 20.000 </w:t>
      </w:r>
      <w:r w:rsidR="0068515F">
        <w:rPr>
          <w:rFonts w:cs="Arial"/>
          <w:szCs w:val="20"/>
        </w:rPr>
        <w:t>eurov</w:t>
      </w:r>
      <w:r w:rsidR="0068515F" w:rsidRPr="00573807">
        <w:rPr>
          <w:rFonts w:cs="Arial"/>
          <w:szCs w:val="20"/>
        </w:rPr>
        <w:t>.</w:t>
      </w:r>
    </w:p>
    <w:p w14:paraId="18BFC10F" w14:textId="77777777" w:rsidR="00F309C4" w:rsidRPr="00573807" w:rsidRDefault="00F309C4" w:rsidP="00F309C4">
      <w:pPr>
        <w:contextualSpacing/>
        <w:jc w:val="both"/>
        <w:rPr>
          <w:rFonts w:cs="Arial"/>
          <w:szCs w:val="20"/>
        </w:rPr>
      </w:pPr>
    </w:p>
    <w:p w14:paraId="0F5E26C8" w14:textId="42E58E6D" w:rsidR="00F309C4" w:rsidRPr="00573807" w:rsidRDefault="00F309C4" w:rsidP="00F309C4">
      <w:pPr>
        <w:contextualSpacing/>
        <w:jc w:val="both"/>
        <w:rPr>
          <w:rFonts w:cs="Arial"/>
          <w:szCs w:val="20"/>
        </w:rPr>
      </w:pPr>
      <w:r w:rsidRPr="00573807">
        <w:rPr>
          <w:rFonts w:cs="Arial"/>
          <w:szCs w:val="20"/>
        </w:rPr>
        <w:t>(</w:t>
      </w:r>
      <w:r w:rsidR="0068515F">
        <w:rPr>
          <w:rFonts w:cs="Arial"/>
          <w:szCs w:val="20"/>
        </w:rPr>
        <w:t>3</w:t>
      </w:r>
      <w:r w:rsidRPr="00573807">
        <w:rPr>
          <w:rFonts w:cs="Arial"/>
          <w:szCs w:val="20"/>
        </w:rPr>
        <w:t xml:space="preserve">) </w:t>
      </w:r>
      <w:r w:rsidR="0068515F" w:rsidRPr="00573807">
        <w:rPr>
          <w:rFonts w:cs="Arial"/>
          <w:szCs w:val="20"/>
        </w:rPr>
        <w:t xml:space="preserve">Z globo v višini od 1.000 do 20.000 </w:t>
      </w:r>
      <w:r w:rsidR="0068515F">
        <w:rPr>
          <w:rFonts w:cs="Arial"/>
          <w:szCs w:val="20"/>
        </w:rPr>
        <w:t>eurov</w:t>
      </w:r>
      <w:r w:rsidR="0068515F" w:rsidRPr="00573807">
        <w:rPr>
          <w:rFonts w:cs="Arial"/>
          <w:szCs w:val="20"/>
        </w:rPr>
        <w:t xml:space="preserve"> se v primerih iz prejšnjega odstavka kaznuje tudi odgovorna oseba samostojnega podjetnika posameznika oziroma odgovorna oseba posameznika, ki samostojno opravlja dejavnost.</w:t>
      </w:r>
    </w:p>
    <w:p w14:paraId="2A028154" w14:textId="77777777" w:rsidR="00F309C4" w:rsidRPr="00573807" w:rsidRDefault="00F309C4" w:rsidP="00F309C4">
      <w:pPr>
        <w:contextualSpacing/>
        <w:jc w:val="both"/>
        <w:rPr>
          <w:rFonts w:cs="Arial"/>
          <w:szCs w:val="20"/>
        </w:rPr>
      </w:pPr>
    </w:p>
    <w:p w14:paraId="3D282F9C" w14:textId="535322EB" w:rsidR="00F309C4" w:rsidRDefault="00F309C4" w:rsidP="00F309C4">
      <w:pPr>
        <w:contextualSpacing/>
        <w:jc w:val="both"/>
        <w:rPr>
          <w:rFonts w:cs="Arial"/>
          <w:szCs w:val="20"/>
        </w:rPr>
      </w:pPr>
      <w:r w:rsidRPr="00573807">
        <w:rPr>
          <w:rFonts w:cs="Arial"/>
          <w:szCs w:val="20"/>
        </w:rPr>
        <w:t>(</w:t>
      </w:r>
      <w:r w:rsidR="0068515F">
        <w:rPr>
          <w:rFonts w:cs="Arial"/>
          <w:szCs w:val="20"/>
        </w:rPr>
        <w:t>4</w:t>
      </w:r>
      <w:r w:rsidRPr="00573807">
        <w:rPr>
          <w:rFonts w:cs="Arial"/>
          <w:szCs w:val="20"/>
        </w:rPr>
        <w:t xml:space="preserve">) Za potrebe tega člena se šteje, da je narava prekrška posebno huda zaradi višine pridobljene protipravne premoženjske koristi, če se s prekrškom iz prvega odstavka tega člena povzroči ali bi se lahko povzročilo neplačilo davka, ki v primeru storitve prekrška s </w:t>
      </w:r>
      <w:r w:rsidR="0068515F" w:rsidRPr="00F72FE5">
        <w:rPr>
          <w:rFonts w:cs="Arial"/>
          <w:szCs w:val="20"/>
        </w:rPr>
        <w:t>strani zavezanca</w:t>
      </w:r>
      <w:r w:rsidRPr="00F72FE5">
        <w:rPr>
          <w:rFonts w:cs="Arial"/>
          <w:szCs w:val="20"/>
        </w:rPr>
        <w:t xml:space="preserve"> presega 5.000 </w:t>
      </w:r>
      <w:r w:rsidR="00627964" w:rsidRPr="00F72FE5">
        <w:rPr>
          <w:rFonts w:cs="Arial"/>
          <w:szCs w:val="20"/>
        </w:rPr>
        <w:t>eu</w:t>
      </w:r>
      <w:r w:rsidR="00627964">
        <w:rPr>
          <w:rFonts w:cs="Arial"/>
          <w:szCs w:val="20"/>
        </w:rPr>
        <w:t>rov</w:t>
      </w:r>
      <w:r w:rsidRPr="00573807">
        <w:rPr>
          <w:rFonts w:cs="Arial"/>
          <w:szCs w:val="20"/>
        </w:rPr>
        <w:t xml:space="preserve">, v primeru storitve prekrška s strani samostojnega podjetnika posameznika ali posameznika, ki samostojno opravlja dejavnost, presega 8.000 </w:t>
      </w:r>
      <w:r w:rsidR="00627964">
        <w:rPr>
          <w:rFonts w:cs="Arial"/>
          <w:szCs w:val="20"/>
        </w:rPr>
        <w:t>eurov</w:t>
      </w:r>
      <w:r w:rsidRPr="00573807">
        <w:rPr>
          <w:rFonts w:cs="Arial"/>
          <w:szCs w:val="20"/>
        </w:rPr>
        <w:t xml:space="preserve">, v primeru storitve prekrška s strani pravne osebe presega 10.000 </w:t>
      </w:r>
      <w:r w:rsidR="00627964">
        <w:rPr>
          <w:rFonts w:cs="Arial"/>
          <w:szCs w:val="20"/>
        </w:rPr>
        <w:t>eurov</w:t>
      </w:r>
      <w:r w:rsidRPr="00573807">
        <w:rPr>
          <w:rFonts w:cs="Arial"/>
          <w:szCs w:val="20"/>
        </w:rPr>
        <w:t xml:space="preserve"> in v primeru storitve prekrška s strani pravne osebe, ki se po zakonu, ki ureja gospodarske družbe, šteje za srednjo ali veliko gospodarsko družbo, presega 25.000 </w:t>
      </w:r>
      <w:r w:rsidR="00627964">
        <w:rPr>
          <w:rFonts w:cs="Arial"/>
          <w:szCs w:val="20"/>
        </w:rPr>
        <w:t>eurov</w:t>
      </w:r>
      <w:r w:rsidRPr="00573807">
        <w:rPr>
          <w:rFonts w:cs="Arial"/>
          <w:szCs w:val="20"/>
        </w:rPr>
        <w:t>.</w:t>
      </w:r>
    </w:p>
    <w:p w14:paraId="49B74113" w14:textId="77777777" w:rsidR="00F309C4" w:rsidRDefault="00F309C4" w:rsidP="00F309C4">
      <w:pPr>
        <w:contextualSpacing/>
        <w:jc w:val="both"/>
        <w:rPr>
          <w:rFonts w:cs="Arial"/>
          <w:szCs w:val="20"/>
        </w:rPr>
      </w:pPr>
    </w:p>
    <w:p w14:paraId="43E8AA92" w14:textId="77777777" w:rsidR="001D294C" w:rsidRPr="00F72FE5" w:rsidRDefault="001D294C" w:rsidP="00F309C4">
      <w:pPr>
        <w:contextualSpacing/>
        <w:jc w:val="both"/>
        <w:rPr>
          <w:rFonts w:cs="Arial"/>
          <w:szCs w:val="20"/>
        </w:rPr>
      </w:pPr>
    </w:p>
    <w:p w14:paraId="0611B9AF" w14:textId="253ABF2D" w:rsidR="001D294C" w:rsidRPr="00F72FE5" w:rsidRDefault="001D294C" w:rsidP="001D294C">
      <w:pPr>
        <w:jc w:val="center"/>
        <w:rPr>
          <w:rFonts w:cs="Arial"/>
          <w:b/>
          <w:bCs/>
          <w:szCs w:val="20"/>
        </w:rPr>
      </w:pPr>
      <w:r w:rsidRPr="00F72FE5">
        <w:rPr>
          <w:rFonts w:cs="Arial"/>
          <w:b/>
          <w:bCs/>
          <w:szCs w:val="20"/>
        </w:rPr>
        <w:lastRenderedPageBreak/>
        <w:t>27. člen</w:t>
      </w:r>
    </w:p>
    <w:p w14:paraId="710D214C" w14:textId="393E9B44" w:rsidR="001D294C" w:rsidRPr="00F72FE5" w:rsidRDefault="001D294C" w:rsidP="001D294C">
      <w:pPr>
        <w:jc w:val="center"/>
        <w:rPr>
          <w:rFonts w:cs="Arial"/>
          <w:b/>
          <w:bCs/>
          <w:szCs w:val="20"/>
        </w:rPr>
      </w:pPr>
      <w:r w:rsidRPr="00F72FE5">
        <w:rPr>
          <w:rFonts w:cs="Arial"/>
          <w:b/>
          <w:bCs/>
          <w:szCs w:val="20"/>
        </w:rPr>
        <w:t>(višina globe v hitrem prekrškovnem postopku)</w:t>
      </w:r>
    </w:p>
    <w:p w14:paraId="0D272370" w14:textId="77777777" w:rsidR="001D294C" w:rsidRPr="00F72FE5" w:rsidRDefault="001D294C" w:rsidP="00F309C4">
      <w:pPr>
        <w:contextualSpacing/>
        <w:jc w:val="both"/>
        <w:rPr>
          <w:rFonts w:cs="Arial"/>
          <w:szCs w:val="20"/>
        </w:rPr>
      </w:pPr>
    </w:p>
    <w:p w14:paraId="164841BC" w14:textId="19E446FD" w:rsidR="00F309C4" w:rsidRPr="00F72FE5" w:rsidRDefault="00F309C4" w:rsidP="00F309C4">
      <w:pPr>
        <w:contextualSpacing/>
        <w:jc w:val="both"/>
        <w:rPr>
          <w:rFonts w:cs="Arial"/>
          <w:szCs w:val="20"/>
        </w:rPr>
      </w:pPr>
      <w:r w:rsidRPr="00F72FE5">
        <w:rPr>
          <w:rFonts w:cs="Arial"/>
          <w:szCs w:val="20"/>
        </w:rPr>
        <w:t xml:space="preserve">Za prekrške iz </w:t>
      </w:r>
      <w:r w:rsidR="00A57E4F" w:rsidRPr="00F72FE5">
        <w:rPr>
          <w:rFonts w:cs="Arial"/>
          <w:szCs w:val="20"/>
        </w:rPr>
        <w:t xml:space="preserve">24. do 26. </w:t>
      </w:r>
      <w:r w:rsidRPr="00F72FE5">
        <w:rPr>
          <w:rFonts w:cs="Arial"/>
          <w:szCs w:val="20"/>
        </w:rPr>
        <w:t xml:space="preserve">člena </w:t>
      </w:r>
      <w:r w:rsidR="00CA4977" w:rsidRPr="00F72FE5">
        <w:rPr>
          <w:rFonts w:cs="Arial"/>
          <w:szCs w:val="20"/>
        </w:rPr>
        <w:t xml:space="preserve">tega </w:t>
      </w:r>
      <w:r w:rsidRPr="00F72FE5">
        <w:rPr>
          <w:rFonts w:cs="Arial"/>
          <w:szCs w:val="20"/>
        </w:rPr>
        <w:t>zakona se sme v hitrem postopku izreči globa tudi v znesku, ki je višji od najnižje predpisane globe, določene s tem zakonom.</w:t>
      </w:r>
    </w:p>
    <w:p w14:paraId="6438226D" w14:textId="77777777" w:rsidR="00EB5F0D" w:rsidRPr="00F72FE5" w:rsidRDefault="00EB5F0D" w:rsidP="00F309C4">
      <w:pPr>
        <w:contextualSpacing/>
        <w:jc w:val="both"/>
        <w:rPr>
          <w:rFonts w:cs="Arial"/>
          <w:szCs w:val="20"/>
        </w:rPr>
      </w:pPr>
    </w:p>
    <w:p w14:paraId="240EEA1E" w14:textId="77777777" w:rsidR="00EB5F0D" w:rsidRPr="00FF0E0F" w:rsidRDefault="00EB5F0D" w:rsidP="00F309C4">
      <w:pPr>
        <w:contextualSpacing/>
        <w:jc w:val="both"/>
        <w:rPr>
          <w:rFonts w:cs="Arial"/>
          <w:szCs w:val="20"/>
        </w:rPr>
      </w:pPr>
    </w:p>
    <w:p w14:paraId="5ECD157F" w14:textId="77777777" w:rsidR="00F309C4" w:rsidRPr="00FF0E0F" w:rsidRDefault="00F309C4" w:rsidP="00F309C4">
      <w:pPr>
        <w:contextualSpacing/>
        <w:rPr>
          <w:rFonts w:cs="Arial"/>
          <w:b/>
          <w:bCs/>
          <w:szCs w:val="20"/>
        </w:rPr>
      </w:pPr>
    </w:p>
    <w:p w14:paraId="7CBEA48A" w14:textId="2137618B" w:rsidR="00F309C4" w:rsidRPr="00FF0E0F" w:rsidRDefault="00F309C4" w:rsidP="00F309C4">
      <w:pPr>
        <w:contextualSpacing/>
        <w:jc w:val="center"/>
        <w:rPr>
          <w:rFonts w:cs="Arial"/>
          <w:b/>
          <w:bCs/>
          <w:szCs w:val="20"/>
        </w:rPr>
      </w:pPr>
      <w:r w:rsidRPr="00FF0E0F">
        <w:rPr>
          <w:rFonts w:cs="Arial"/>
          <w:b/>
          <w:bCs/>
          <w:szCs w:val="20"/>
        </w:rPr>
        <w:t>IX. POSEBN</w:t>
      </w:r>
      <w:r w:rsidR="007E541F">
        <w:rPr>
          <w:rFonts w:cs="Arial"/>
          <w:b/>
          <w:bCs/>
          <w:szCs w:val="20"/>
        </w:rPr>
        <w:t>A</w:t>
      </w:r>
      <w:r w:rsidRPr="00FF0E0F">
        <w:rPr>
          <w:rFonts w:cs="Arial"/>
          <w:b/>
          <w:bCs/>
          <w:szCs w:val="20"/>
        </w:rPr>
        <w:t xml:space="preserve"> DOLOČB</w:t>
      </w:r>
      <w:r w:rsidR="007E541F">
        <w:rPr>
          <w:rFonts w:cs="Arial"/>
          <w:b/>
          <w:bCs/>
          <w:szCs w:val="20"/>
        </w:rPr>
        <w:t>A</w:t>
      </w:r>
    </w:p>
    <w:p w14:paraId="38BB488E" w14:textId="77777777" w:rsidR="00F309C4" w:rsidRPr="00FF0E0F" w:rsidRDefault="00F309C4" w:rsidP="00F309C4">
      <w:pPr>
        <w:contextualSpacing/>
        <w:jc w:val="center"/>
        <w:rPr>
          <w:rFonts w:cs="Arial"/>
          <w:szCs w:val="20"/>
        </w:rPr>
      </w:pPr>
    </w:p>
    <w:p w14:paraId="5337355A" w14:textId="77777777" w:rsidR="00F309C4" w:rsidRPr="00F72FE5" w:rsidRDefault="00F309C4" w:rsidP="00F309C4">
      <w:pPr>
        <w:contextualSpacing/>
        <w:rPr>
          <w:rFonts w:cs="Arial"/>
          <w:szCs w:val="20"/>
        </w:rPr>
      </w:pPr>
    </w:p>
    <w:p w14:paraId="08069943" w14:textId="659F7688" w:rsidR="00F309C4" w:rsidRPr="00F72FE5" w:rsidRDefault="00836489" w:rsidP="00BC1839">
      <w:pPr>
        <w:spacing w:line="276" w:lineRule="auto"/>
        <w:ind w:left="360"/>
        <w:contextualSpacing/>
        <w:jc w:val="center"/>
        <w:rPr>
          <w:rFonts w:cs="Arial"/>
          <w:b/>
          <w:bCs/>
          <w:szCs w:val="20"/>
        </w:rPr>
      </w:pPr>
      <w:r w:rsidRPr="00F72FE5">
        <w:rPr>
          <w:rFonts w:cs="Arial"/>
          <w:b/>
          <w:bCs/>
          <w:szCs w:val="20"/>
        </w:rPr>
        <w:t>2</w:t>
      </w:r>
      <w:r w:rsidR="001D294C" w:rsidRPr="00F72FE5">
        <w:rPr>
          <w:rFonts w:cs="Arial"/>
          <w:b/>
          <w:bCs/>
          <w:szCs w:val="20"/>
        </w:rPr>
        <w:t>8</w:t>
      </w:r>
      <w:r w:rsidRPr="00F72FE5">
        <w:rPr>
          <w:rFonts w:cs="Arial"/>
          <w:b/>
          <w:bCs/>
          <w:szCs w:val="20"/>
        </w:rPr>
        <w:t xml:space="preserve">. </w:t>
      </w:r>
      <w:r w:rsidR="00F309C4" w:rsidRPr="00F72FE5">
        <w:rPr>
          <w:rFonts w:cs="Arial"/>
          <w:b/>
          <w:bCs/>
          <w:szCs w:val="20"/>
        </w:rPr>
        <w:t>člen</w:t>
      </w:r>
    </w:p>
    <w:p w14:paraId="00325179" w14:textId="77777777" w:rsidR="00F309C4" w:rsidRPr="00F72FE5" w:rsidRDefault="00F309C4" w:rsidP="00F309C4">
      <w:pPr>
        <w:contextualSpacing/>
        <w:jc w:val="center"/>
        <w:rPr>
          <w:rFonts w:cs="Arial"/>
          <w:b/>
          <w:bCs/>
          <w:szCs w:val="20"/>
        </w:rPr>
      </w:pPr>
      <w:r w:rsidRPr="00F72FE5">
        <w:rPr>
          <w:rFonts w:cs="Arial"/>
          <w:b/>
          <w:bCs/>
          <w:szCs w:val="20"/>
        </w:rPr>
        <w:t>(uporaba drugih predpisov)</w:t>
      </w:r>
    </w:p>
    <w:p w14:paraId="256C2FED" w14:textId="77777777" w:rsidR="00F309C4" w:rsidRPr="00F72FE5" w:rsidRDefault="00F309C4" w:rsidP="00F309C4">
      <w:pPr>
        <w:contextualSpacing/>
        <w:jc w:val="center"/>
        <w:rPr>
          <w:rFonts w:cs="Arial"/>
          <w:szCs w:val="20"/>
        </w:rPr>
      </w:pPr>
    </w:p>
    <w:p w14:paraId="42776DF1" w14:textId="206E3065" w:rsidR="00F309C4" w:rsidRPr="00F72FE5" w:rsidRDefault="00F309C4" w:rsidP="00F309C4">
      <w:pPr>
        <w:tabs>
          <w:tab w:val="left" w:pos="426"/>
        </w:tabs>
        <w:contextualSpacing/>
        <w:jc w:val="both"/>
        <w:rPr>
          <w:rFonts w:cs="Arial"/>
          <w:szCs w:val="20"/>
        </w:rPr>
      </w:pPr>
      <w:r w:rsidRPr="00F72FE5">
        <w:rPr>
          <w:rFonts w:cs="Arial"/>
          <w:szCs w:val="20"/>
        </w:rPr>
        <w:t>Glede vseh vprašanj postopka pobiranja davka od dobička iz odsvojitve kriptosredstev in pristojnosti davčnega organa, ki niso urejene s tem zakonom, se uporabljajo določbe zakona, ki ureja davčni postopek, ter zakona, ki ureja finančno upravo.</w:t>
      </w:r>
    </w:p>
    <w:p w14:paraId="403F06FD" w14:textId="77777777" w:rsidR="007E541F" w:rsidRPr="00F72FE5" w:rsidRDefault="007E541F" w:rsidP="007E541F">
      <w:pPr>
        <w:contextualSpacing/>
        <w:jc w:val="center"/>
        <w:rPr>
          <w:rFonts w:cs="Arial"/>
          <w:b/>
          <w:bCs/>
          <w:szCs w:val="20"/>
        </w:rPr>
      </w:pPr>
    </w:p>
    <w:p w14:paraId="77177432" w14:textId="77777777" w:rsidR="007E541F" w:rsidRPr="00F72FE5" w:rsidRDefault="007E541F" w:rsidP="007E541F">
      <w:pPr>
        <w:contextualSpacing/>
        <w:jc w:val="center"/>
        <w:rPr>
          <w:rFonts w:cs="Arial"/>
          <w:b/>
          <w:bCs/>
          <w:szCs w:val="20"/>
        </w:rPr>
      </w:pPr>
    </w:p>
    <w:p w14:paraId="0BADAFF3" w14:textId="5474833B" w:rsidR="007E541F" w:rsidRPr="00F72FE5" w:rsidRDefault="007E541F" w:rsidP="007E541F">
      <w:pPr>
        <w:contextualSpacing/>
        <w:jc w:val="center"/>
        <w:rPr>
          <w:rFonts w:cs="Arial"/>
          <w:b/>
          <w:bCs/>
          <w:szCs w:val="20"/>
        </w:rPr>
      </w:pPr>
      <w:r w:rsidRPr="00F72FE5">
        <w:rPr>
          <w:rFonts w:cs="Arial"/>
          <w:b/>
          <w:bCs/>
          <w:szCs w:val="20"/>
        </w:rPr>
        <w:t>X. PREHODNE IN KONČNE DOLOČBE</w:t>
      </w:r>
    </w:p>
    <w:p w14:paraId="7AC18C6A" w14:textId="77777777" w:rsidR="00F309C4" w:rsidRPr="00F72FE5" w:rsidRDefault="00F309C4" w:rsidP="00F309C4">
      <w:pPr>
        <w:tabs>
          <w:tab w:val="left" w:pos="426"/>
        </w:tabs>
        <w:contextualSpacing/>
        <w:jc w:val="both"/>
        <w:rPr>
          <w:rFonts w:cs="Arial"/>
          <w:szCs w:val="20"/>
        </w:rPr>
      </w:pPr>
    </w:p>
    <w:p w14:paraId="6E34C4DA" w14:textId="77777777" w:rsidR="00F309C4" w:rsidRPr="00F72FE5" w:rsidRDefault="00F309C4" w:rsidP="00F309C4">
      <w:pPr>
        <w:contextualSpacing/>
        <w:jc w:val="both"/>
        <w:rPr>
          <w:rFonts w:cs="Arial"/>
          <w:szCs w:val="20"/>
        </w:rPr>
      </w:pPr>
    </w:p>
    <w:p w14:paraId="7970D342" w14:textId="73591643" w:rsidR="00F309C4" w:rsidRPr="00F72FE5" w:rsidRDefault="00836489" w:rsidP="00BC1839">
      <w:pPr>
        <w:spacing w:line="276" w:lineRule="auto"/>
        <w:ind w:left="360"/>
        <w:contextualSpacing/>
        <w:jc w:val="center"/>
        <w:rPr>
          <w:rFonts w:cs="Arial"/>
          <w:b/>
          <w:bCs/>
          <w:szCs w:val="20"/>
        </w:rPr>
      </w:pPr>
      <w:r w:rsidRPr="00F72FE5">
        <w:rPr>
          <w:rFonts w:cs="Arial"/>
          <w:b/>
          <w:bCs/>
          <w:szCs w:val="20"/>
        </w:rPr>
        <w:t>2</w:t>
      </w:r>
      <w:r w:rsidR="001D294C" w:rsidRPr="00F72FE5">
        <w:rPr>
          <w:rFonts w:cs="Arial"/>
          <w:b/>
          <w:bCs/>
          <w:szCs w:val="20"/>
        </w:rPr>
        <w:t>9</w:t>
      </w:r>
      <w:r w:rsidRPr="00F72FE5">
        <w:rPr>
          <w:rFonts w:cs="Arial"/>
          <w:b/>
          <w:bCs/>
          <w:szCs w:val="20"/>
        </w:rPr>
        <w:t xml:space="preserve">. </w:t>
      </w:r>
      <w:r w:rsidR="00F309C4" w:rsidRPr="00F72FE5">
        <w:rPr>
          <w:rFonts w:cs="Arial"/>
          <w:b/>
          <w:bCs/>
          <w:szCs w:val="20"/>
        </w:rPr>
        <w:t>člen</w:t>
      </w:r>
    </w:p>
    <w:p w14:paraId="786572C0" w14:textId="4590B7D5" w:rsidR="00F309C4" w:rsidRPr="00F72FE5" w:rsidRDefault="00F309C4" w:rsidP="00F309C4">
      <w:pPr>
        <w:contextualSpacing/>
        <w:jc w:val="center"/>
        <w:rPr>
          <w:rFonts w:cs="Arial"/>
          <w:b/>
          <w:bCs/>
          <w:szCs w:val="20"/>
        </w:rPr>
      </w:pPr>
      <w:r w:rsidRPr="00F72FE5">
        <w:rPr>
          <w:rFonts w:cs="Arial"/>
          <w:b/>
          <w:bCs/>
          <w:szCs w:val="20"/>
        </w:rPr>
        <w:t>(uporaba prvega odstavka 1</w:t>
      </w:r>
      <w:r w:rsidR="007461AC" w:rsidRPr="00F72FE5">
        <w:rPr>
          <w:rFonts w:cs="Arial"/>
          <w:b/>
          <w:bCs/>
          <w:szCs w:val="20"/>
        </w:rPr>
        <w:t>1</w:t>
      </w:r>
      <w:r w:rsidRPr="00F72FE5">
        <w:rPr>
          <w:rFonts w:cs="Arial"/>
          <w:b/>
          <w:bCs/>
          <w:szCs w:val="20"/>
        </w:rPr>
        <w:t>. člena)</w:t>
      </w:r>
    </w:p>
    <w:p w14:paraId="66F01F9E" w14:textId="77777777" w:rsidR="00F309C4" w:rsidRPr="00F72FE5" w:rsidRDefault="00F309C4" w:rsidP="00F309C4">
      <w:pPr>
        <w:contextualSpacing/>
        <w:rPr>
          <w:rFonts w:cs="Arial"/>
          <w:szCs w:val="20"/>
        </w:rPr>
      </w:pPr>
    </w:p>
    <w:p w14:paraId="24F9D195" w14:textId="20A22A3E" w:rsidR="00F309C4" w:rsidRPr="00F72FE5" w:rsidRDefault="00F309C4" w:rsidP="00BC1839">
      <w:pPr>
        <w:pStyle w:val="Odstavekseznama"/>
        <w:tabs>
          <w:tab w:val="left" w:pos="284"/>
        </w:tabs>
        <w:spacing w:after="120" w:line="276" w:lineRule="auto"/>
        <w:ind w:left="0"/>
        <w:contextualSpacing w:val="0"/>
        <w:rPr>
          <w:rFonts w:cs="Arial"/>
          <w:sz w:val="20"/>
          <w:szCs w:val="20"/>
        </w:rPr>
      </w:pPr>
      <w:r w:rsidRPr="00F72FE5">
        <w:rPr>
          <w:rFonts w:cs="Arial"/>
          <w:sz w:val="20"/>
          <w:szCs w:val="20"/>
        </w:rPr>
        <w:t>Če je zavezanec kriptosredstvo pridobil pred 1. januarjem 2026, se</w:t>
      </w:r>
      <w:r w:rsidR="00B53369" w:rsidRPr="00F72FE5">
        <w:rPr>
          <w:rFonts w:cs="Arial"/>
          <w:sz w:val="20"/>
          <w:szCs w:val="20"/>
        </w:rPr>
        <w:t xml:space="preserve"> ne glede na</w:t>
      </w:r>
      <w:r w:rsidRPr="00F72FE5">
        <w:rPr>
          <w:rFonts w:cs="Arial"/>
          <w:sz w:val="20"/>
          <w:szCs w:val="20"/>
        </w:rPr>
        <w:t>:</w:t>
      </w:r>
    </w:p>
    <w:p w14:paraId="1EEA0B29" w14:textId="083B555C" w:rsidR="00F309C4" w:rsidRPr="00F72FE5" w:rsidRDefault="00F309C4" w:rsidP="008D0D54">
      <w:pPr>
        <w:pStyle w:val="Odstavekseznama"/>
        <w:numPr>
          <w:ilvl w:val="0"/>
          <w:numId w:val="31"/>
        </w:numPr>
        <w:spacing w:after="0" w:line="276" w:lineRule="auto"/>
        <w:rPr>
          <w:rFonts w:cs="Arial"/>
          <w:sz w:val="20"/>
          <w:szCs w:val="20"/>
        </w:rPr>
      </w:pPr>
      <w:r w:rsidRPr="00F72FE5">
        <w:rPr>
          <w:rFonts w:cs="Arial"/>
          <w:sz w:val="20"/>
          <w:szCs w:val="20"/>
        </w:rPr>
        <w:t>1</w:t>
      </w:r>
      <w:r w:rsidR="007461AC" w:rsidRPr="00F72FE5">
        <w:rPr>
          <w:rFonts w:cs="Arial"/>
          <w:sz w:val="20"/>
          <w:szCs w:val="20"/>
        </w:rPr>
        <w:t>1</w:t>
      </w:r>
      <w:r w:rsidRPr="00F72FE5">
        <w:rPr>
          <w:rFonts w:cs="Arial"/>
          <w:sz w:val="20"/>
          <w:szCs w:val="20"/>
        </w:rPr>
        <w:t xml:space="preserve">. člen tega zakona šteje, da je bilo kriptosredstvo pridobljeno na dan 1. januarja 2026; </w:t>
      </w:r>
    </w:p>
    <w:p w14:paraId="13BAE90E" w14:textId="67464CD0" w:rsidR="00F309C4" w:rsidRPr="00F72FE5" w:rsidRDefault="00F309C4" w:rsidP="008D0D54">
      <w:pPr>
        <w:pStyle w:val="Odstavekseznama"/>
        <w:numPr>
          <w:ilvl w:val="0"/>
          <w:numId w:val="31"/>
        </w:numPr>
        <w:spacing w:after="0" w:line="276" w:lineRule="auto"/>
        <w:rPr>
          <w:rFonts w:cs="Arial"/>
          <w:sz w:val="20"/>
          <w:szCs w:val="20"/>
        </w:rPr>
      </w:pPr>
      <w:r w:rsidRPr="00F72FE5">
        <w:rPr>
          <w:rFonts w:cs="Arial"/>
          <w:sz w:val="20"/>
          <w:szCs w:val="20"/>
        </w:rPr>
        <w:t>1</w:t>
      </w:r>
      <w:r w:rsidR="00F104C4" w:rsidRPr="00F72FE5">
        <w:rPr>
          <w:rFonts w:cs="Arial"/>
          <w:sz w:val="20"/>
          <w:szCs w:val="20"/>
        </w:rPr>
        <w:t>2</w:t>
      </w:r>
      <w:r w:rsidRPr="00F72FE5">
        <w:rPr>
          <w:rFonts w:cs="Arial"/>
          <w:sz w:val="20"/>
          <w:szCs w:val="20"/>
        </w:rPr>
        <w:t>. člen tega zakona za vrednost ob pridobitvi kriptosredstva šteje primerljiva tržna cena na dan 1. januarja 2026.</w:t>
      </w:r>
    </w:p>
    <w:p w14:paraId="778B64F9" w14:textId="77777777" w:rsidR="00F309C4" w:rsidRPr="00F72FE5" w:rsidRDefault="00F309C4" w:rsidP="00F309C4">
      <w:pPr>
        <w:contextualSpacing/>
        <w:jc w:val="both"/>
        <w:rPr>
          <w:rFonts w:cs="Arial"/>
          <w:szCs w:val="20"/>
        </w:rPr>
      </w:pPr>
    </w:p>
    <w:p w14:paraId="08ED5FB7" w14:textId="77777777" w:rsidR="00F309C4" w:rsidRPr="00F72FE5" w:rsidRDefault="00F309C4" w:rsidP="00F309C4">
      <w:pPr>
        <w:contextualSpacing/>
        <w:jc w:val="both"/>
        <w:rPr>
          <w:rFonts w:cs="Arial"/>
          <w:szCs w:val="20"/>
        </w:rPr>
      </w:pPr>
    </w:p>
    <w:p w14:paraId="157DAAD4" w14:textId="7B89492C" w:rsidR="00F309C4" w:rsidRPr="00F72FE5" w:rsidRDefault="001D294C" w:rsidP="00F309C4">
      <w:pPr>
        <w:contextualSpacing/>
        <w:jc w:val="center"/>
        <w:rPr>
          <w:rFonts w:cs="Arial"/>
          <w:b/>
          <w:bCs/>
          <w:szCs w:val="20"/>
        </w:rPr>
      </w:pPr>
      <w:r w:rsidRPr="00F72FE5">
        <w:rPr>
          <w:rFonts w:cs="Arial"/>
          <w:b/>
          <w:bCs/>
          <w:szCs w:val="20"/>
        </w:rPr>
        <w:t>30</w:t>
      </w:r>
      <w:r w:rsidR="00F309C4" w:rsidRPr="00F72FE5">
        <w:rPr>
          <w:rFonts w:cs="Arial"/>
          <w:b/>
          <w:bCs/>
          <w:szCs w:val="20"/>
        </w:rPr>
        <w:t>. člen</w:t>
      </w:r>
    </w:p>
    <w:p w14:paraId="110F351A" w14:textId="77777777" w:rsidR="00F309C4" w:rsidRPr="00F72FE5" w:rsidRDefault="00F309C4" w:rsidP="00F309C4">
      <w:pPr>
        <w:contextualSpacing/>
        <w:jc w:val="center"/>
        <w:rPr>
          <w:rFonts w:cs="Arial"/>
          <w:b/>
          <w:bCs/>
          <w:szCs w:val="20"/>
        </w:rPr>
      </w:pPr>
      <w:r w:rsidRPr="00F72FE5">
        <w:rPr>
          <w:rFonts w:cs="Arial"/>
          <w:b/>
          <w:bCs/>
          <w:szCs w:val="20"/>
        </w:rPr>
        <w:t>(priglasitev zaloge kriptosredstev na dan 1. januarja 2026)</w:t>
      </w:r>
    </w:p>
    <w:p w14:paraId="0F74CEC3" w14:textId="77777777" w:rsidR="00F309C4" w:rsidRPr="00F72FE5" w:rsidRDefault="00F309C4" w:rsidP="00F309C4">
      <w:pPr>
        <w:contextualSpacing/>
        <w:jc w:val="both"/>
        <w:rPr>
          <w:rFonts w:cs="Arial"/>
          <w:szCs w:val="20"/>
        </w:rPr>
      </w:pPr>
    </w:p>
    <w:p w14:paraId="4478BAA5" w14:textId="669D1525" w:rsidR="00B53369" w:rsidRPr="00F72FE5" w:rsidRDefault="00F309C4" w:rsidP="00F309C4">
      <w:pPr>
        <w:spacing w:after="120"/>
        <w:jc w:val="both"/>
        <w:rPr>
          <w:rFonts w:cs="Arial"/>
          <w:szCs w:val="20"/>
        </w:rPr>
      </w:pPr>
      <w:r w:rsidRPr="00F72FE5">
        <w:rPr>
          <w:rFonts w:cs="Arial"/>
          <w:szCs w:val="20"/>
        </w:rPr>
        <w:t xml:space="preserve">(1) Zavezanec </w:t>
      </w:r>
      <w:r w:rsidR="00B53369" w:rsidRPr="00F72FE5">
        <w:rPr>
          <w:rFonts w:cs="Arial"/>
          <w:szCs w:val="20"/>
        </w:rPr>
        <w:t>mora</w:t>
      </w:r>
      <w:r w:rsidRPr="00F72FE5">
        <w:rPr>
          <w:rFonts w:cs="Arial"/>
          <w:szCs w:val="20"/>
        </w:rPr>
        <w:t xml:space="preserve"> davčnemu organu priglasiti zalogo vseh kriptosredstev, katerih imetnik je na dan 1. januarja 2026</w:t>
      </w:r>
      <w:r w:rsidR="00946175" w:rsidRPr="00F72FE5">
        <w:rPr>
          <w:rFonts w:cs="Arial"/>
          <w:szCs w:val="20"/>
        </w:rPr>
        <w:t xml:space="preserve">, </w:t>
      </w:r>
      <w:bookmarkStart w:id="36" w:name="_Hlk200532783"/>
      <w:r w:rsidR="00D00526" w:rsidRPr="00F72FE5">
        <w:rPr>
          <w:rFonts w:cs="Arial"/>
          <w:szCs w:val="20"/>
        </w:rPr>
        <w:t xml:space="preserve">pri čemer </w:t>
      </w:r>
      <w:r w:rsidR="009918C6" w:rsidRPr="00F72FE5">
        <w:rPr>
          <w:rFonts w:cs="Arial"/>
          <w:szCs w:val="20"/>
        </w:rPr>
        <w:t>ločeno</w:t>
      </w:r>
      <w:r w:rsidR="00D00526" w:rsidRPr="00F72FE5">
        <w:rPr>
          <w:rFonts w:cs="Arial"/>
          <w:szCs w:val="20"/>
        </w:rPr>
        <w:t xml:space="preserve"> prikaže</w:t>
      </w:r>
      <w:r w:rsidR="009918C6" w:rsidRPr="00F72FE5">
        <w:rPr>
          <w:rFonts w:cs="Arial"/>
          <w:szCs w:val="20"/>
        </w:rPr>
        <w:t xml:space="preserve"> kriptosredstva</w:t>
      </w:r>
      <w:r w:rsidR="00946175" w:rsidRPr="00F72FE5">
        <w:rPr>
          <w:rFonts w:cs="Arial"/>
          <w:szCs w:val="20"/>
        </w:rPr>
        <w:t xml:space="preserve">, ki so del sredstev njegovega podjetja, s katerim </w:t>
      </w:r>
      <w:r w:rsidR="009918C6" w:rsidRPr="00F72FE5">
        <w:rPr>
          <w:rFonts w:cs="Arial"/>
          <w:szCs w:val="20"/>
        </w:rPr>
        <w:t xml:space="preserve">kot fizična oseba </w:t>
      </w:r>
      <w:r w:rsidR="00946175" w:rsidRPr="00F72FE5">
        <w:rPr>
          <w:rFonts w:cs="Arial"/>
          <w:szCs w:val="20"/>
        </w:rPr>
        <w:t>samostojno opravlja dejavnost</w:t>
      </w:r>
      <w:r w:rsidR="00F83208" w:rsidRPr="00F72FE5">
        <w:rPr>
          <w:rFonts w:cs="Arial"/>
          <w:szCs w:val="20"/>
        </w:rPr>
        <w:t>.</w:t>
      </w:r>
      <w:bookmarkEnd w:id="36"/>
    </w:p>
    <w:p w14:paraId="418F4176" w14:textId="63440B2D" w:rsidR="00F309C4" w:rsidRPr="00F72FE5" w:rsidRDefault="00F309C4" w:rsidP="00F309C4">
      <w:pPr>
        <w:spacing w:after="120"/>
        <w:jc w:val="both"/>
        <w:rPr>
          <w:rFonts w:cs="Arial"/>
          <w:szCs w:val="20"/>
        </w:rPr>
      </w:pPr>
      <w:r w:rsidRPr="00F72FE5">
        <w:rPr>
          <w:rFonts w:cs="Arial"/>
          <w:szCs w:val="20"/>
        </w:rPr>
        <w:t>(2) Priglasitev vsebuje vse podatke, potrebne za opredelitev kriptosredstev v zalogi, vključno s podatki o</w:t>
      </w:r>
      <w:r w:rsidR="006A4E0D" w:rsidRPr="00F72FE5">
        <w:rPr>
          <w:rFonts w:cs="Arial"/>
          <w:szCs w:val="20"/>
        </w:rPr>
        <w:t xml:space="preserve"> </w:t>
      </w:r>
      <w:r w:rsidR="00AA04AA" w:rsidRPr="00F72FE5">
        <w:rPr>
          <w:rFonts w:cs="Arial"/>
          <w:szCs w:val="20"/>
        </w:rPr>
        <w:t xml:space="preserve">naslovu oziroma naslovih </w:t>
      </w:r>
      <w:r w:rsidR="00EA6425" w:rsidRPr="00F72FE5">
        <w:rPr>
          <w:rFonts w:cs="Arial"/>
          <w:szCs w:val="20"/>
        </w:rPr>
        <w:t>kripto</w:t>
      </w:r>
      <w:r w:rsidR="006A4E0D" w:rsidRPr="00F72FE5">
        <w:rPr>
          <w:rFonts w:cs="Arial"/>
          <w:szCs w:val="20"/>
        </w:rPr>
        <w:t>denarnic</w:t>
      </w:r>
      <w:r w:rsidRPr="00F72FE5">
        <w:rPr>
          <w:rFonts w:cs="Arial"/>
          <w:szCs w:val="20"/>
        </w:rPr>
        <w:t>,</w:t>
      </w:r>
      <w:r w:rsidR="00FB7D22" w:rsidRPr="00F72FE5">
        <w:rPr>
          <w:rFonts w:cs="Arial"/>
          <w:szCs w:val="20"/>
        </w:rPr>
        <w:t xml:space="preserve"> v katerih so shranjena,</w:t>
      </w:r>
      <w:r w:rsidRPr="00F72FE5">
        <w:rPr>
          <w:rFonts w:cs="Arial"/>
          <w:szCs w:val="20"/>
        </w:rPr>
        <w:t xml:space="preserve"> ter njihovi primerljivi tržni ceni na dan 1. januar</w:t>
      </w:r>
      <w:r w:rsidR="00B53369" w:rsidRPr="00F72FE5">
        <w:rPr>
          <w:rFonts w:cs="Arial"/>
          <w:szCs w:val="20"/>
        </w:rPr>
        <w:t>ja</w:t>
      </w:r>
      <w:r w:rsidRPr="00F72FE5">
        <w:rPr>
          <w:rFonts w:cs="Arial"/>
          <w:szCs w:val="20"/>
        </w:rPr>
        <w:t xml:space="preserve"> 2026.</w:t>
      </w:r>
    </w:p>
    <w:p w14:paraId="763F3EC9" w14:textId="4145EAF3" w:rsidR="00F83208" w:rsidRPr="00F72FE5" w:rsidRDefault="00116DEB" w:rsidP="00BC1839">
      <w:pPr>
        <w:pStyle w:val="Odstavekseznama"/>
        <w:tabs>
          <w:tab w:val="left" w:pos="284"/>
        </w:tabs>
        <w:spacing w:after="120" w:line="276" w:lineRule="auto"/>
        <w:ind w:left="0"/>
        <w:contextualSpacing w:val="0"/>
        <w:rPr>
          <w:rFonts w:cs="Arial"/>
          <w:sz w:val="20"/>
          <w:szCs w:val="20"/>
        </w:rPr>
      </w:pPr>
      <w:r w:rsidRPr="00F72FE5">
        <w:rPr>
          <w:rFonts w:cs="Arial"/>
          <w:sz w:val="20"/>
          <w:szCs w:val="20"/>
        </w:rPr>
        <w:t xml:space="preserve">(3) </w:t>
      </w:r>
      <w:r w:rsidR="00F309C4" w:rsidRPr="00F72FE5">
        <w:rPr>
          <w:rFonts w:cs="Arial"/>
          <w:sz w:val="20"/>
          <w:szCs w:val="20"/>
        </w:rPr>
        <w:t xml:space="preserve">Priglasitev se opravi najpozneje do 30. junija 2026 na obrazcu, ki ga predpiše minister, pristojen za finance, v elektronski obliki. </w:t>
      </w:r>
    </w:p>
    <w:p w14:paraId="3A4AD264" w14:textId="41046E96" w:rsidR="00F309C4" w:rsidRPr="00F72FE5" w:rsidRDefault="00116DEB" w:rsidP="00BC1839">
      <w:pPr>
        <w:pStyle w:val="Odstavekseznama"/>
        <w:tabs>
          <w:tab w:val="left" w:pos="284"/>
        </w:tabs>
        <w:spacing w:after="120" w:line="276" w:lineRule="auto"/>
        <w:ind w:left="0"/>
        <w:contextualSpacing w:val="0"/>
        <w:rPr>
          <w:rFonts w:cs="Arial"/>
          <w:sz w:val="20"/>
          <w:szCs w:val="20"/>
        </w:rPr>
      </w:pPr>
      <w:r w:rsidRPr="00F72FE5">
        <w:rPr>
          <w:rFonts w:cs="Arial"/>
          <w:sz w:val="20"/>
          <w:szCs w:val="20"/>
        </w:rPr>
        <w:t>(4)</w:t>
      </w:r>
      <w:r w:rsidR="00F309C4" w:rsidRPr="00F72FE5">
        <w:rPr>
          <w:rFonts w:cs="Arial"/>
          <w:sz w:val="20"/>
          <w:szCs w:val="20"/>
        </w:rPr>
        <w:t xml:space="preserve"> Ne glede na 1</w:t>
      </w:r>
      <w:r w:rsidR="00B42C62" w:rsidRPr="00F72FE5">
        <w:rPr>
          <w:rFonts w:cs="Arial"/>
          <w:sz w:val="20"/>
          <w:szCs w:val="20"/>
        </w:rPr>
        <w:t>2</w:t>
      </w:r>
      <w:r w:rsidR="00F309C4" w:rsidRPr="00F72FE5">
        <w:rPr>
          <w:rFonts w:cs="Arial"/>
          <w:sz w:val="20"/>
          <w:szCs w:val="20"/>
        </w:rPr>
        <w:t xml:space="preserve">. </w:t>
      </w:r>
      <w:r w:rsidR="006A4E0D" w:rsidRPr="00F72FE5">
        <w:rPr>
          <w:rFonts w:cs="Arial"/>
          <w:sz w:val="20"/>
          <w:szCs w:val="20"/>
        </w:rPr>
        <w:t>in 2</w:t>
      </w:r>
      <w:r w:rsidR="001519CB">
        <w:rPr>
          <w:rFonts w:cs="Arial"/>
          <w:sz w:val="20"/>
          <w:szCs w:val="20"/>
        </w:rPr>
        <w:t>9</w:t>
      </w:r>
      <w:r w:rsidR="006A4E0D" w:rsidRPr="00F72FE5">
        <w:rPr>
          <w:rFonts w:cs="Arial"/>
          <w:sz w:val="20"/>
          <w:szCs w:val="20"/>
        </w:rPr>
        <w:t xml:space="preserve">. </w:t>
      </w:r>
      <w:r w:rsidR="00F309C4" w:rsidRPr="00F72FE5">
        <w:rPr>
          <w:rFonts w:cs="Arial"/>
          <w:sz w:val="20"/>
          <w:szCs w:val="20"/>
        </w:rPr>
        <w:t xml:space="preserve">člen tega zakona se šteje, da je vrednost ob pridobitvi kriptosredstva, ki ga je zavezanec pridobil pred 1. januarjem 2026 in ga ni priglasil pri davčnem organu v roku iz tretjega odstavka tega člena, enaka nič. </w:t>
      </w:r>
    </w:p>
    <w:p w14:paraId="43D43947" w14:textId="1ED90894" w:rsidR="00F309C4" w:rsidRPr="00F72FE5" w:rsidRDefault="00116DEB" w:rsidP="00BC1839">
      <w:pPr>
        <w:pStyle w:val="Odstavekseznama"/>
        <w:tabs>
          <w:tab w:val="left" w:pos="284"/>
        </w:tabs>
        <w:spacing w:after="0" w:line="276" w:lineRule="auto"/>
        <w:ind w:left="0"/>
        <w:rPr>
          <w:rFonts w:cs="Arial"/>
          <w:sz w:val="20"/>
          <w:szCs w:val="20"/>
        </w:rPr>
      </w:pPr>
      <w:r w:rsidRPr="00F72FE5">
        <w:rPr>
          <w:rFonts w:cs="Arial"/>
          <w:sz w:val="20"/>
          <w:szCs w:val="20"/>
        </w:rPr>
        <w:t xml:space="preserve">(5) </w:t>
      </w:r>
      <w:r w:rsidR="00F309C4" w:rsidRPr="00F72FE5">
        <w:rPr>
          <w:rFonts w:cs="Arial"/>
          <w:sz w:val="20"/>
          <w:szCs w:val="20"/>
        </w:rPr>
        <w:t xml:space="preserve">Finančna uprava Republike Slovenije </w:t>
      </w:r>
      <w:bookmarkStart w:id="37" w:name="_Hlk191482303"/>
      <w:r w:rsidR="00F309C4" w:rsidRPr="00F72FE5">
        <w:rPr>
          <w:rFonts w:cs="Arial"/>
          <w:sz w:val="20"/>
          <w:szCs w:val="20"/>
        </w:rPr>
        <w:t>najpozneje do 15. januarja 2026 objavi seznam standardiziranih vrednosti kriptosredstev na dan 1. januar</w:t>
      </w:r>
      <w:r w:rsidR="00B53369" w:rsidRPr="00F72FE5">
        <w:rPr>
          <w:rFonts w:cs="Arial"/>
          <w:sz w:val="20"/>
          <w:szCs w:val="20"/>
        </w:rPr>
        <w:t>ja</w:t>
      </w:r>
      <w:r w:rsidR="00F309C4" w:rsidRPr="00F72FE5">
        <w:rPr>
          <w:rFonts w:cs="Arial"/>
          <w:sz w:val="20"/>
          <w:szCs w:val="20"/>
        </w:rPr>
        <w:t xml:space="preserve"> 2026 in sicer tistih kriptosredstev, ki se dosledno uvrščajo med </w:t>
      </w:r>
      <w:r w:rsidR="00B53369" w:rsidRPr="00F72FE5">
        <w:rPr>
          <w:rFonts w:cs="Arial"/>
          <w:sz w:val="20"/>
          <w:szCs w:val="20"/>
        </w:rPr>
        <w:t>deset</w:t>
      </w:r>
      <w:r w:rsidR="00F309C4" w:rsidRPr="00F72FE5">
        <w:rPr>
          <w:rFonts w:cs="Arial"/>
          <w:sz w:val="20"/>
          <w:szCs w:val="20"/>
        </w:rPr>
        <w:t xml:space="preserve"> kriptosredstev z največjim dnevnim ali mesečnim obsegom trgovanja na večjih reguliranih borzah, kot poročajo priznani finančni ponudniki podatkov. Zavezanec lahko v priglasitvi zaloge vseh svojih kriptosredstev po tem členu kot primerljivo tržno ceno na dan 1.</w:t>
      </w:r>
      <w:r w:rsidR="00B53369" w:rsidRPr="00F72FE5">
        <w:rPr>
          <w:rFonts w:cs="Arial"/>
          <w:sz w:val="20"/>
          <w:szCs w:val="20"/>
        </w:rPr>
        <w:t> januarja </w:t>
      </w:r>
      <w:r w:rsidR="00F309C4" w:rsidRPr="00F72FE5">
        <w:rPr>
          <w:rFonts w:cs="Arial"/>
          <w:sz w:val="20"/>
          <w:szCs w:val="20"/>
        </w:rPr>
        <w:t xml:space="preserve">2026 vpiše standardizirano vrednost kriptosredstva </w:t>
      </w:r>
      <w:r w:rsidR="00B53369" w:rsidRPr="00F72FE5">
        <w:rPr>
          <w:rFonts w:cs="Arial"/>
          <w:sz w:val="20"/>
          <w:szCs w:val="20"/>
        </w:rPr>
        <w:t>s</w:t>
      </w:r>
      <w:r w:rsidR="00F309C4" w:rsidRPr="00F72FE5">
        <w:rPr>
          <w:rFonts w:cs="Arial"/>
          <w:sz w:val="20"/>
          <w:szCs w:val="20"/>
        </w:rPr>
        <w:t xml:space="preserve"> seznama</w:t>
      </w:r>
      <w:bookmarkEnd w:id="37"/>
      <w:r w:rsidR="00F309C4" w:rsidRPr="00F72FE5">
        <w:rPr>
          <w:rFonts w:cs="Arial"/>
          <w:sz w:val="20"/>
          <w:szCs w:val="20"/>
        </w:rPr>
        <w:t xml:space="preserve">. </w:t>
      </w:r>
    </w:p>
    <w:p w14:paraId="676131F8" w14:textId="77777777" w:rsidR="00F309C4" w:rsidRPr="00F72FE5" w:rsidRDefault="00F309C4" w:rsidP="003441EA">
      <w:pPr>
        <w:pStyle w:val="Odstavekseznama"/>
        <w:tabs>
          <w:tab w:val="left" w:pos="0"/>
        </w:tabs>
        <w:spacing w:after="0" w:line="276" w:lineRule="auto"/>
        <w:ind w:left="0"/>
        <w:rPr>
          <w:rFonts w:cs="Arial"/>
          <w:sz w:val="20"/>
          <w:szCs w:val="20"/>
        </w:rPr>
      </w:pPr>
    </w:p>
    <w:p w14:paraId="16C6DA14" w14:textId="20689D36" w:rsidR="00F309C4" w:rsidRPr="00F72FE5" w:rsidRDefault="001D294C" w:rsidP="003441EA">
      <w:pPr>
        <w:tabs>
          <w:tab w:val="left" w:pos="0"/>
          <w:tab w:val="left" w:pos="426"/>
        </w:tabs>
        <w:spacing w:line="276" w:lineRule="auto"/>
        <w:ind w:left="360"/>
        <w:jc w:val="center"/>
        <w:rPr>
          <w:rFonts w:cs="Arial"/>
          <w:b/>
          <w:bCs/>
          <w:szCs w:val="20"/>
        </w:rPr>
      </w:pPr>
      <w:r w:rsidRPr="00F72FE5">
        <w:rPr>
          <w:rFonts w:cs="Arial"/>
          <w:b/>
          <w:bCs/>
          <w:szCs w:val="20"/>
        </w:rPr>
        <w:t>31</w:t>
      </w:r>
      <w:r w:rsidR="00994802" w:rsidRPr="00F72FE5">
        <w:rPr>
          <w:rFonts w:cs="Arial"/>
          <w:b/>
          <w:bCs/>
          <w:szCs w:val="20"/>
        </w:rPr>
        <w:t xml:space="preserve">. </w:t>
      </w:r>
      <w:r w:rsidR="00F309C4" w:rsidRPr="00F72FE5">
        <w:rPr>
          <w:rFonts w:cs="Arial"/>
          <w:b/>
          <w:bCs/>
          <w:szCs w:val="20"/>
        </w:rPr>
        <w:t>člen</w:t>
      </w:r>
    </w:p>
    <w:p w14:paraId="65A8E2B7" w14:textId="0B55B33D" w:rsidR="00F309C4" w:rsidRPr="00F72FE5" w:rsidRDefault="00F309C4" w:rsidP="003441EA">
      <w:pPr>
        <w:tabs>
          <w:tab w:val="left" w:pos="284"/>
        </w:tabs>
        <w:spacing w:line="276" w:lineRule="auto"/>
        <w:contextualSpacing/>
        <w:jc w:val="center"/>
        <w:rPr>
          <w:rFonts w:cs="Arial"/>
          <w:b/>
          <w:bCs/>
          <w:szCs w:val="20"/>
        </w:rPr>
      </w:pPr>
      <w:r w:rsidRPr="00F72FE5">
        <w:rPr>
          <w:rFonts w:cs="Arial"/>
          <w:b/>
          <w:bCs/>
          <w:szCs w:val="20"/>
        </w:rPr>
        <w:t>(</w:t>
      </w:r>
      <w:r w:rsidR="001D294C" w:rsidRPr="00F72FE5">
        <w:rPr>
          <w:rFonts w:cs="Arial"/>
          <w:b/>
          <w:bCs/>
          <w:szCs w:val="20"/>
        </w:rPr>
        <w:t>prekršek v zvezi s 30. členom tega zakona</w:t>
      </w:r>
      <w:r w:rsidRPr="00F72FE5">
        <w:rPr>
          <w:rFonts w:cs="Arial"/>
          <w:b/>
          <w:bCs/>
          <w:szCs w:val="20"/>
        </w:rPr>
        <w:t>)</w:t>
      </w:r>
    </w:p>
    <w:p w14:paraId="0AE5E190" w14:textId="77777777" w:rsidR="001571F7" w:rsidRPr="00F72FE5" w:rsidRDefault="001571F7" w:rsidP="003441EA">
      <w:pPr>
        <w:tabs>
          <w:tab w:val="left" w:pos="284"/>
        </w:tabs>
        <w:spacing w:line="276" w:lineRule="auto"/>
        <w:contextualSpacing/>
        <w:jc w:val="center"/>
        <w:rPr>
          <w:rFonts w:cs="Arial"/>
          <w:b/>
          <w:bCs/>
          <w:szCs w:val="20"/>
        </w:rPr>
      </w:pPr>
    </w:p>
    <w:p w14:paraId="16A54102" w14:textId="4AC06AB5" w:rsidR="00F309C4" w:rsidRPr="00F72FE5" w:rsidRDefault="00F309C4" w:rsidP="008D0D54">
      <w:pPr>
        <w:pStyle w:val="Odstavekseznama"/>
        <w:numPr>
          <w:ilvl w:val="0"/>
          <w:numId w:val="49"/>
        </w:numPr>
        <w:tabs>
          <w:tab w:val="left" w:pos="426"/>
        </w:tabs>
        <w:spacing w:after="0" w:line="276" w:lineRule="auto"/>
        <w:ind w:left="0" w:firstLine="0"/>
        <w:rPr>
          <w:rFonts w:cs="Arial"/>
          <w:sz w:val="20"/>
          <w:szCs w:val="20"/>
        </w:rPr>
      </w:pPr>
      <w:r w:rsidRPr="00F72FE5">
        <w:rPr>
          <w:rFonts w:cs="Arial"/>
          <w:sz w:val="20"/>
          <w:szCs w:val="20"/>
        </w:rPr>
        <w:t xml:space="preserve">Z globo od </w:t>
      </w:r>
      <w:r w:rsidR="003441EA" w:rsidRPr="00F72FE5">
        <w:rPr>
          <w:rFonts w:cs="Arial"/>
          <w:sz w:val="20"/>
          <w:szCs w:val="20"/>
        </w:rPr>
        <w:t xml:space="preserve">400 do 5.000 </w:t>
      </w:r>
      <w:r w:rsidR="00627964" w:rsidRPr="00F72FE5">
        <w:rPr>
          <w:rFonts w:cs="Arial"/>
          <w:sz w:val="20"/>
          <w:szCs w:val="20"/>
        </w:rPr>
        <w:t>eurov</w:t>
      </w:r>
      <w:r w:rsidRPr="00F72FE5">
        <w:rPr>
          <w:rFonts w:cs="Arial"/>
          <w:sz w:val="20"/>
          <w:szCs w:val="20"/>
        </w:rPr>
        <w:t xml:space="preserve"> se kaznuje za prekršek zavezanec, če ne priglasi </w:t>
      </w:r>
      <w:r w:rsidR="00B1247A" w:rsidRPr="00F72FE5">
        <w:rPr>
          <w:rFonts w:cs="Arial"/>
          <w:sz w:val="20"/>
          <w:szCs w:val="20"/>
        </w:rPr>
        <w:t xml:space="preserve">zaloge </w:t>
      </w:r>
      <w:r w:rsidRPr="00F72FE5">
        <w:rPr>
          <w:rFonts w:cs="Arial"/>
          <w:sz w:val="20"/>
          <w:szCs w:val="20"/>
        </w:rPr>
        <w:t>vseh kriptosredstev, katerih imetnik je na dan 1. januarja 2026</w:t>
      </w:r>
      <w:r w:rsidR="00037BCF" w:rsidRPr="00F72FE5">
        <w:rPr>
          <w:rFonts w:cs="Arial"/>
          <w:sz w:val="20"/>
          <w:szCs w:val="20"/>
        </w:rPr>
        <w:t>,</w:t>
      </w:r>
      <w:r w:rsidRPr="00F72FE5">
        <w:rPr>
          <w:sz w:val="20"/>
          <w:szCs w:val="20"/>
        </w:rPr>
        <w:t xml:space="preserve"> </w:t>
      </w:r>
      <w:r w:rsidRPr="00F72FE5">
        <w:rPr>
          <w:rFonts w:cs="Arial"/>
          <w:sz w:val="20"/>
          <w:szCs w:val="20"/>
        </w:rPr>
        <w:t>na predpisan način oziroma v predpisan</w:t>
      </w:r>
      <w:r w:rsidR="003441EA" w:rsidRPr="00F72FE5">
        <w:rPr>
          <w:rFonts w:cs="Arial"/>
          <w:sz w:val="20"/>
          <w:szCs w:val="20"/>
        </w:rPr>
        <w:t>em roku</w:t>
      </w:r>
      <w:r w:rsidRPr="00F72FE5">
        <w:rPr>
          <w:rFonts w:cs="Arial"/>
          <w:sz w:val="20"/>
          <w:szCs w:val="20"/>
        </w:rPr>
        <w:t xml:space="preserve"> oziroma v nje</w:t>
      </w:r>
      <w:r w:rsidR="00037BCF" w:rsidRPr="00F72FE5">
        <w:rPr>
          <w:rFonts w:cs="Arial"/>
          <w:sz w:val="20"/>
          <w:szCs w:val="20"/>
        </w:rPr>
        <w:t>j</w:t>
      </w:r>
      <w:r w:rsidRPr="00F72FE5">
        <w:rPr>
          <w:rFonts w:cs="Arial"/>
          <w:sz w:val="20"/>
          <w:szCs w:val="20"/>
        </w:rPr>
        <w:t xml:space="preserve"> navede neresnične, nepravilne ali nepopolne podatke</w:t>
      </w:r>
      <w:r w:rsidR="000D7306" w:rsidRPr="00F72FE5">
        <w:rPr>
          <w:rFonts w:cs="Arial"/>
          <w:sz w:val="20"/>
          <w:szCs w:val="20"/>
        </w:rPr>
        <w:t xml:space="preserve">, katerih posledica je previsoka izkazana vrednost </w:t>
      </w:r>
      <w:r w:rsidRPr="00F72FE5">
        <w:rPr>
          <w:rFonts w:cs="Arial"/>
          <w:sz w:val="20"/>
          <w:szCs w:val="20"/>
        </w:rPr>
        <w:t xml:space="preserve"> </w:t>
      </w:r>
      <w:r w:rsidR="00B1247A" w:rsidRPr="00F72FE5">
        <w:rPr>
          <w:rFonts w:cs="Arial"/>
          <w:sz w:val="20"/>
          <w:szCs w:val="20"/>
        </w:rPr>
        <w:t xml:space="preserve">zaloge na dan 1. januarja 2026 </w:t>
      </w:r>
      <w:r w:rsidRPr="00F72FE5">
        <w:rPr>
          <w:rFonts w:cs="Arial"/>
          <w:sz w:val="20"/>
          <w:szCs w:val="20"/>
        </w:rPr>
        <w:t xml:space="preserve">(prvi do tretji odstavek </w:t>
      </w:r>
      <w:r w:rsidR="001519CB">
        <w:rPr>
          <w:rFonts w:cs="Arial"/>
          <w:sz w:val="20"/>
          <w:szCs w:val="20"/>
        </w:rPr>
        <w:t>30</w:t>
      </w:r>
      <w:r w:rsidRPr="00F72FE5">
        <w:rPr>
          <w:rFonts w:cs="Arial"/>
          <w:sz w:val="20"/>
          <w:szCs w:val="20"/>
        </w:rPr>
        <w:t>.</w:t>
      </w:r>
      <w:r w:rsidR="003441EA" w:rsidRPr="00F72FE5">
        <w:rPr>
          <w:rFonts w:cs="Arial"/>
          <w:sz w:val="20"/>
          <w:szCs w:val="20"/>
        </w:rPr>
        <w:t> </w:t>
      </w:r>
      <w:r w:rsidRPr="00F72FE5">
        <w:rPr>
          <w:rFonts w:cs="Arial"/>
          <w:sz w:val="20"/>
          <w:szCs w:val="20"/>
        </w:rPr>
        <w:t>člena).</w:t>
      </w:r>
    </w:p>
    <w:p w14:paraId="0DA253ED" w14:textId="77777777" w:rsidR="003441EA" w:rsidRPr="00F72FE5" w:rsidRDefault="003441EA" w:rsidP="003441EA">
      <w:pPr>
        <w:pStyle w:val="Odstavekseznama"/>
        <w:tabs>
          <w:tab w:val="left" w:pos="426"/>
        </w:tabs>
        <w:spacing w:after="0" w:line="276" w:lineRule="auto"/>
        <w:ind w:left="0"/>
        <w:rPr>
          <w:rFonts w:cs="Arial"/>
          <w:sz w:val="20"/>
          <w:szCs w:val="20"/>
        </w:rPr>
      </w:pPr>
    </w:p>
    <w:p w14:paraId="65ED36A5" w14:textId="1CFFFD13" w:rsidR="003441EA" w:rsidRPr="00F72FE5" w:rsidRDefault="003441EA" w:rsidP="008D0D54">
      <w:pPr>
        <w:pStyle w:val="Odstavekseznama"/>
        <w:numPr>
          <w:ilvl w:val="0"/>
          <w:numId w:val="49"/>
        </w:numPr>
        <w:tabs>
          <w:tab w:val="left" w:pos="284"/>
        </w:tabs>
        <w:spacing w:after="0" w:line="276" w:lineRule="auto"/>
        <w:ind w:left="0" w:firstLine="0"/>
        <w:rPr>
          <w:rFonts w:cs="Arial"/>
          <w:sz w:val="20"/>
          <w:szCs w:val="20"/>
        </w:rPr>
      </w:pPr>
      <w:r w:rsidRPr="00F72FE5">
        <w:rPr>
          <w:rFonts w:cs="Arial"/>
          <w:sz w:val="20"/>
          <w:szCs w:val="20"/>
        </w:rPr>
        <w:t xml:space="preserve"> </w:t>
      </w:r>
      <w:r w:rsidR="00B1247A" w:rsidRPr="00F72FE5">
        <w:rPr>
          <w:rFonts w:cs="Arial"/>
          <w:sz w:val="20"/>
          <w:szCs w:val="20"/>
        </w:rPr>
        <w:t xml:space="preserve">Z globo od </w:t>
      </w:r>
      <w:r w:rsidRPr="00F72FE5">
        <w:rPr>
          <w:rFonts w:cs="Arial"/>
          <w:sz w:val="20"/>
          <w:szCs w:val="20"/>
        </w:rPr>
        <w:t xml:space="preserve">800 do 10.000 eurov se kaznuje za prekršek samostojni podjetnik posameznik ali posameznik, ki samostojno opravlja dejavnosti, </w:t>
      </w:r>
      <w:bookmarkStart w:id="38" w:name="_Hlk202816670"/>
      <w:r w:rsidRPr="00F72FE5">
        <w:rPr>
          <w:rFonts w:cs="Arial"/>
          <w:sz w:val="20"/>
          <w:szCs w:val="20"/>
        </w:rPr>
        <w:t>če ne priglasi zaloge vseh kriptosredstev na dan 1. januarja 2026, ki so del sredstev njegovega podjetja,</w:t>
      </w:r>
      <w:r w:rsidRPr="00F72FE5">
        <w:rPr>
          <w:sz w:val="20"/>
          <w:szCs w:val="20"/>
        </w:rPr>
        <w:t xml:space="preserve"> </w:t>
      </w:r>
      <w:r w:rsidRPr="00F72FE5">
        <w:rPr>
          <w:rFonts w:cs="Arial"/>
          <w:sz w:val="20"/>
          <w:szCs w:val="20"/>
        </w:rPr>
        <w:t xml:space="preserve">s katerim kot fizična oseba samostojno opravlja </w:t>
      </w:r>
      <w:bookmarkEnd w:id="38"/>
      <w:r w:rsidRPr="00F72FE5">
        <w:rPr>
          <w:rFonts w:cs="Arial"/>
          <w:sz w:val="20"/>
          <w:szCs w:val="20"/>
        </w:rPr>
        <w:t xml:space="preserve">dejavnost, na predpisan način oziroma v predpisanem roku oziroma v njej navede neresnične, nepravilne ali nepopolne podatke (prvi do tretji odstavek </w:t>
      </w:r>
      <w:r w:rsidR="001519CB">
        <w:rPr>
          <w:rFonts w:cs="Arial"/>
          <w:sz w:val="20"/>
          <w:szCs w:val="20"/>
        </w:rPr>
        <w:t>30</w:t>
      </w:r>
      <w:r w:rsidRPr="00F72FE5">
        <w:rPr>
          <w:rFonts w:cs="Arial"/>
          <w:sz w:val="20"/>
          <w:szCs w:val="20"/>
        </w:rPr>
        <w:t>. člena).</w:t>
      </w:r>
    </w:p>
    <w:p w14:paraId="018AFF79" w14:textId="77777777" w:rsidR="003441EA" w:rsidRPr="00F72FE5" w:rsidRDefault="003441EA" w:rsidP="003441EA">
      <w:pPr>
        <w:rPr>
          <w:rFonts w:cs="Arial"/>
          <w:szCs w:val="20"/>
        </w:rPr>
      </w:pPr>
    </w:p>
    <w:p w14:paraId="16F64A3F" w14:textId="3E4C0AE7" w:rsidR="003441EA" w:rsidRPr="00F72FE5" w:rsidRDefault="003441EA" w:rsidP="003441EA">
      <w:pPr>
        <w:tabs>
          <w:tab w:val="left" w:pos="284"/>
        </w:tabs>
        <w:spacing w:line="276" w:lineRule="auto"/>
        <w:jc w:val="both"/>
        <w:rPr>
          <w:rFonts w:cs="Arial"/>
          <w:szCs w:val="20"/>
        </w:rPr>
      </w:pPr>
      <w:r w:rsidRPr="00F72FE5">
        <w:rPr>
          <w:rFonts w:cs="Arial"/>
          <w:szCs w:val="20"/>
        </w:rPr>
        <w:t xml:space="preserve">(3) Za prekrške iz prejšnjega ostavka se z globo v višini od 400 do 4.000 eurov kaznuje tudi odgovorna oseba samostojnega podjetnika posameznika ali odgovorna oseba posameznika, ki samostojno opravlja dejavnost. </w:t>
      </w:r>
    </w:p>
    <w:p w14:paraId="52CEFAC1" w14:textId="77777777" w:rsidR="00B1247A" w:rsidRPr="00F72FE5" w:rsidRDefault="00B1247A" w:rsidP="00F309C4">
      <w:pPr>
        <w:tabs>
          <w:tab w:val="left" w:pos="0"/>
        </w:tabs>
        <w:contextualSpacing/>
        <w:jc w:val="both"/>
        <w:rPr>
          <w:rFonts w:cs="Arial"/>
          <w:szCs w:val="20"/>
        </w:rPr>
      </w:pPr>
    </w:p>
    <w:p w14:paraId="5CBBADD6" w14:textId="0A6A162D" w:rsidR="00F309C4" w:rsidRPr="00FF0E0F" w:rsidRDefault="00F309C4" w:rsidP="00F309C4">
      <w:pPr>
        <w:tabs>
          <w:tab w:val="left" w:pos="0"/>
        </w:tabs>
        <w:contextualSpacing/>
        <w:jc w:val="both"/>
        <w:rPr>
          <w:rFonts w:cs="Arial"/>
          <w:szCs w:val="20"/>
        </w:rPr>
      </w:pPr>
      <w:r w:rsidRPr="00FF0E0F">
        <w:rPr>
          <w:rFonts w:cs="Arial"/>
          <w:szCs w:val="20"/>
        </w:rPr>
        <w:t>(</w:t>
      </w:r>
      <w:r w:rsidR="003441EA">
        <w:rPr>
          <w:rFonts w:cs="Arial"/>
          <w:szCs w:val="20"/>
        </w:rPr>
        <w:t>4</w:t>
      </w:r>
      <w:r w:rsidRPr="00FF0E0F">
        <w:rPr>
          <w:rFonts w:cs="Arial"/>
          <w:szCs w:val="20"/>
        </w:rPr>
        <w:t>) Za prekršek iz tega člena zakona se sme v hitrem postopku izreči globa tudi v znesku, ki je višji od najnižje predpisane globe, določene s tem zakonom.</w:t>
      </w:r>
    </w:p>
    <w:p w14:paraId="2708C8DB" w14:textId="77777777" w:rsidR="00F309C4" w:rsidRDefault="00F309C4" w:rsidP="00F309C4">
      <w:pPr>
        <w:pStyle w:val="Odstavekseznama"/>
        <w:tabs>
          <w:tab w:val="left" w:pos="284"/>
        </w:tabs>
        <w:ind w:left="0"/>
        <w:rPr>
          <w:rFonts w:cs="Arial"/>
          <w:sz w:val="20"/>
          <w:szCs w:val="20"/>
        </w:rPr>
      </w:pPr>
    </w:p>
    <w:p w14:paraId="170E326F" w14:textId="245F78C0" w:rsidR="00F309C4" w:rsidRPr="00F72FE5" w:rsidRDefault="001D294C" w:rsidP="001D294C">
      <w:pPr>
        <w:tabs>
          <w:tab w:val="left" w:pos="0"/>
          <w:tab w:val="left" w:pos="426"/>
        </w:tabs>
        <w:ind w:left="360"/>
        <w:jc w:val="center"/>
        <w:rPr>
          <w:rFonts w:cs="Arial"/>
          <w:b/>
          <w:bCs/>
          <w:szCs w:val="20"/>
        </w:rPr>
      </w:pPr>
      <w:r w:rsidRPr="00F72FE5">
        <w:rPr>
          <w:rFonts w:cs="Arial"/>
          <w:b/>
          <w:bCs/>
          <w:szCs w:val="20"/>
        </w:rPr>
        <w:t xml:space="preserve">32. </w:t>
      </w:r>
      <w:r w:rsidR="00F309C4" w:rsidRPr="00F72FE5">
        <w:rPr>
          <w:rFonts w:cs="Arial"/>
          <w:b/>
          <w:bCs/>
          <w:szCs w:val="20"/>
        </w:rPr>
        <w:t>člen</w:t>
      </w:r>
    </w:p>
    <w:p w14:paraId="16B17AA2" w14:textId="6211F894" w:rsidR="00F309C4" w:rsidRPr="00F72FE5" w:rsidRDefault="00F309C4" w:rsidP="00F309C4">
      <w:pPr>
        <w:pStyle w:val="Odstavekseznama"/>
        <w:tabs>
          <w:tab w:val="left" w:pos="0"/>
          <w:tab w:val="left" w:pos="426"/>
        </w:tabs>
        <w:jc w:val="center"/>
        <w:rPr>
          <w:rFonts w:cs="Arial"/>
          <w:b/>
          <w:bCs/>
          <w:sz w:val="20"/>
          <w:szCs w:val="20"/>
        </w:rPr>
      </w:pPr>
      <w:r w:rsidRPr="00F72FE5">
        <w:rPr>
          <w:rFonts w:cs="Arial"/>
          <w:b/>
          <w:bCs/>
          <w:sz w:val="20"/>
          <w:szCs w:val="20"/>
        </w:rPr>
        <w:t>(alternativni način plačila dohodnine od dohodka iz opravljanja dejavnosti trgovanja s kriptosredstvi, doseženega v letih 2021-2025)</w:t>
      </w:r>
    </w:p>
    <w:p w14:paraId="31BA5612" w14:textId="77777777" w:rsidR="00F309C4" w:rsidRPr="00F72FE5" w:rsidRDefault="00F309C4" w:rsidP="001519CB">
      <w:pPr>
        <w:pStyle w:val="Odstavekseznama"/>
        <w:spacing w:after="0"/>
        <w:ind w:left="0"/>
        <w:rPr>
          <w:rFonts w:cs="Arial"/>
          <w:sz w:val="20"/>
          <w:szCs w:val="20"/>
        </w:rPr>
      </w:pPr>
    </w:p>
    <w:p w14:paraId="5484B360" w14:textId="6CFAEF36" w:rsidR="00F309C4" w:rsidRPr="00D01C92" w:rsidRDefault="00F309C4" w:rsidP="00F309C4">
      <w:pPr>
        <w:jc w:val="both"/>
        <w:rPr>
          <w:rFonts w:cs="Arial"/>
          <w:szCs w:val="20"/>
        </w:rPr>
      </w:pPr>
      <w:r w:rsidRPr="00F72FE5">
        <w:rPr>
          <w:rFonts w:cs="Arial"/>
          <w:szCs w:val="20"/>
        </w:rPr>
        <w:t xml:space="preserve">(1) Ne glede na določbe poglavja III.3 ZDoh-2 se rezident Slovenije, ki je v letih </w:t>
      </w:r>
      <w:r w:rsidR="00037BCF" w:rsidRPr="00F72FE5">
        <w:rPr>
          <w:rFonts w:cs="Arial"/>
          <w:szCs w:val="20"/>
        </w:rPr>
        <w:t xml:space="preserve">od </w:t>
      </w:r>
      <w:r w:rsidRPr="00F72FE5">
        <w:rPr>
          <w:rFonts w:cs="Arial"/>
          <w:szCs w:val="20"/>
        </w:rPr>
        <w:t xml:space="preserve">2021 do 2025 vsaj v enem letu imel dohodke po poglavju III.3. ZDoh-2 </w:t>
      </w:r>
      <w:bookmarkStart w:id="39" w:name="_Hlk193101238"/>
      <w:r w:rsidRPr="00F72FE5">
        <w:rPr>
          <w:rFonts w:cs="Arial"/>
          <w:szCs w:val="20"/>
        </w:rPr>
        <w:t xml:space="preserve">na </w:t>
      </w:r>
      <w:r w:rsidRPr="00D01C92">
        <w:rPr>
          <w:rFonts w:cs="Arial"/>
          <w:szCs w:val="20"/>
        </w:rPr>
        <w:t>podlagi trgovanja s kriptosredstvi v svojem imenu in za svoj račun</w:t>
      </w:r>
      <w:bookmarkEnd w:id="39"/>
      <w:r w:rsidRPr="00D01C92">
        <w:rPr>
          <w:rFonts w:cs="Arial"/>
          <w:szCs w:val="20"/>
        </w:rPr>
        <w:t>, lahko odloči, da se dohodnina od dohodka iz dejavnosti, doseženega s trgovanjem s kriptosredstvi v teh letih, obračuna, kot je določeno v tem členu, če:</w:t>
      </w:r>
    </w:p>
    <w:p w14:paraId="01E2449E" w14:textId="71B7D709" w:rsidR="00F309C4" w:rsidRDefault="00F309C4" w:rsidP="008D0D54">
      <w:pPr>
        <w:pStyle w:val="Odstavekseznama"/>
        <w:numPr>
          <w:ilvl w:val="0"/>
          <w:numId w:val="41"/>
        </w:numPr>
        <w:spacing w:after="0" w:line="276" w:lineRule="auto"/>
        <w:ind w:left="567" w:hanging="283"/>
        <w:contextualSpacing w:val="0"/>
        <w:rPr>
          <w:rFonts w:cs="Arial"/>
          <w:sz w:val="20"/>
          <w:szCs w:val="20"/>
        </w:rPr>
      </w:pPr>
      <w:bookmarkStart w:id="40" w:name="_Hlk195771333"/>
      <w:r w:rsidRPr="00D01C92">
        <w:rPr>
          <w:rFonts w:cs="Arial"/>
          <w:sz w:val="20"/>
          <w:szCs w:val="20"/>
        </w:rPr>
        <w:t>je v posameznem letu v navedenem petletnem obdobju:</w:t>
      </w:r>
    </w:p>
    <w:p w14:paraId="606F1399" w14:textId="77777777" w:rsidR="00F309C4" w:rsidRDefault="00F309C4" w:rsidP="008D0D54">
      <w:pPr>
        <w:pStyle w:val="Odstavekseznama"/>
        <w:numPr>
          <w:ilvl w:val="1"/>
          <w:numId w:val="41"/>
        </w:numPr>
        <w:spacing w:after="0" w:line="276" w:lineRule="auto"/>
        <w:contextualSpacing w:val="0"/>
        <w:rPr>
          <w:rFonts w:cs="Arial"/>
          <w:sz w:val="20"/>
          <w:szCs w:val="20"/>
        </w:rPr>
      </w:pPr>
      <w:r>
        <w:rPr>
          <w:rFonts w:cs="Arial"/>
          <w:sz w:val="20"/>
          <w:szCs w:val="20"/>
        </w:rPr>
        <w:t>imel več kot 100 trgovalnih dni,</w:t>
      </w:r>
    </w:p>
    <w:p w14:paraId="204FC940" w14:textId="77777777" w:rsidR="00F309C4" w:rsidRPr="00D01C92" w:rsidRDefault="00F309C4" w:rsidP="008D0D54">
      <w:pPr>
        <w:pStyle w:val="Odstavekseznama"/>
        <w:numPr>
          <w:ilvl w:val="1"/>
          <w:numId w:val="41"/>
        </w:numPr>
        <w:spacing w:after="0" w:line="276" w:lineRule="auto"/>
        <w:contextualSpacing w:val="0"/>
        <w:rPr>
          <w:rFonts w:cs="Arial"/>
          <w:sz w:val="20"/>
          <w:szCs w:val="20"/>
        </w:rPr>
      </w:pPr>
      <w:r>
        <w:rPr>
          <w:rFonts w:cs="Arial"/>
          <w:sz w:val="20"/>
          <w:szCs w:val="20"/>
        </w:rPr>
        <w:t xml:space="preserve">imel več kot 1.000 naročil nakupov in prodaj in </w:t>
      </w:r>
    </w:p>
    <w:p w14:paraId="2FE85F9D" w14:textId="5BEDB714" w:rsidR="00F309C4" w:rsidRPr="00D01C92" w:rsidRDefault="00F309C4" w:rsidP="008D0D54">
      <w:pPr>
        <w:pStyle w:val="Odstavekseznama"/>
        <w:numPr>
          <w:ilvl w:val="1"/>
          <w:numId w:val="41"/>
        </w:numPr>
        <w:spacing w:after="0" w:line="276" w:lineRule="auto"/>
        <w:contextualSpacing w:val="0"/>
        <w:rPr>
          <w:rFonts w:cs="Arial"/>
          <w:sz w:val="20"/>
          <w:szCs w:val="20"/>
        </w:rPr>
      </w:pPr>
      <w:r>
        <w:rPr>
          <w:rFonts w:cs="Arial"/>
          <w:sz w:val="20"/>
          <w:szCs w:val="20"/>
        </w:rPr>
        <w:t xml:space="preserve">je vrednost vseh izvedenih </w:t>
      </w:r>
      <w:r w:rsidRPr="00D01C92">
        <w:rPr>
          <w:rFonts w:cs="Arial"/>
          <w:sz w:val="20"/>
          <w:szCs w:val="20"/>
        </w:rPr>
        <w:t>transakcij</w:t>
      </w:r>
      <w:r>
        <w:rPr>
          <w:rFonts w:cs="Arial"/>
          <w:sz w:val="20"/>
          <w:szCs w:val="20"/>
        </w:rPr>
        <w:t xml:space="preserve"> s kriptosredstvi presegla 500.000 </w:t>
      </w:r>
      <w:r w:rsidR="00627964">
        <w:rPr>
          <w:rFonts w:cs="Arial"/>
          <w:sz w:val="20"/>
          <w:szCs w:val="20"/>
        </w:rPr>
        <w:t>eurov</w:t>
      </w:r>
      <w:r>
        <w:rPr>
          <w:rFonts w:cs="Arial"/>
          <w:sz w:val="20"/>
          <w:szCs w:val="20"/>
        </w:rPr>
        <w:t>,</w:t>
      </w:r>
      <w:r w:rsidRPr="00D01C92">
        <w:rPr>
          <w:rFonts w:cs="Arial"/>
          <w:sz w:val="20"/>
          <w:szCs w:val="20"/>
        </w:rPr>
        <w:t xml:space="preserve"> ter</w:t>
      </w:r>
      <w:bookmarkEnd w:id="40"/>
    </w:p>
    <w:p w14:paraId="00A8C8D4" w14:textId="34C16E2E" w:rsidR="00F309C4" w:rsidRPr="00D01C92" w:rsidRDefault="00F309C4" w:rsidP="008D0D54">
      <w:pPr>
        <w:pStyle w:val="Odstavekseznama"/>
        <w:numPr>
          <w:ilvl w:val="0"/>
          <w:numId w:val="41"/>
        </w:numPr>
        <w:spacing w:after="0" w:line="276" w:lineRule="auto"/>
        <w:ind w:left="567" w:hanging="283"/>
        <w:contextualSpacing w:val="0"/>
        <w:rPr>
          <w:rFonts w:cs="Arial"/>
          <w:sz w:val="20"/>
          <w:szCs w:val="20"/>
        </w:rPr>
      </w:pPr>
      <w:r w:rsidRPr="00D01C92">
        <w:rPr>
          <w:rFonts w:cs="Arial"/>
          <w:sz w:val="20"/>
          <w:szCs w:val="20"/>
        </w:rPr>
        <w:t>zavezanec ni sam v davčnih obračunih akontacije dohodnine ali dohodnine od dohodka iz dejavnosti upošteval tega dohodka in pri davčnem organu ni predložil davčnih obračunov akontacije dohodnine ali dohodnine od dohodka iz dejavnosti ali ni predložil teh obračunov ali priglasil tega dohodka na podlagi samoprijave, kot je določeno z zakonom, ki ureja davčni postopek</w:t>
      </w:r>
      <w:r w:rsidR="00037BCF">
        <w:rPr>
          <w:rFonts w:cs="Arial"/>
          <w:sz w:val="20"/>
          <w:szCs w:val="20"/>
        </w:rPr>
        <w:t>,</w:t>
      </w:r>
      <w:r w:rsidRPr="00D01C92">
        <w:rPr>
          <w:rFonts w:cs="Arial"/>
          <w:sz w:val="20"/>
          <w:szCs w:val="20"/>
        </w:rPr>
        <w:t xml:space="preserve"> ter </w:t>
      </w:r>
    </w:p>
    <w:p w14:paraId="662D28BB" w14:textId="77777777" w:rsidR="00F309C4" w:rsidRDefault="00F309C4" w:rsidP="008D0D54">
      <w:pPr>
        <w:pStyle w:val="Odstavekseznama"/>
        <w:numPr>
          <w:ilvl w:val="0"/>
          <w:numId w:val="31"/>
        </w:numPr>
        <w:spacing w:after="0" w:line="276" w:lineRule="auto"/>
        <w:ind w:left="567" w:hanging="283"/>
        <w:contextualSpacing w:val="0"/>
        <w:rPr>
          <w:rFonts w:cs="Arial"/>
          <w:sz w:val="20"/>
          <w:szCs w:val="20"/>
        </w:rPr>
      </w:pPr>
      <w:r w:rsidRPr="00D01C92">
        <w:rPr>
          <w:rFonts w:cs="Arial"/>
          <w:sz w:val="20"/>
          <w:szCs w:val="20"/>
        </w:rPr>
        <w:t xml:space="preserve">se do 15. aprila 2026 ni začel davčni inšpekcijski nadzor oziroma postopek o prekršku oziroma kazenski postopek zoper zavezanca v zvezi z davčnimi obračuni akontacije dohodnine ali dohodnine od dohodka iz dejavnosti za leta v obdobju od 2021 do 2025, v katerih je dosegel ta dohodek iz dejavnosti. </w:t>
      </w:r>
    </w:p>
    <w:p w14:paraId="6D808538" w14:textId="77777777" w:rsidR="00F309C4" w:rsidRPr="00D01C92" w:rsidRDefault="00F309C4" w:rsidP="0002610F">
      <w:pPr>
        <w:pStyle w:val="Odstavekseznama"/>
        <w:spacing w:line="276" w:lineRule="auto"/>
        <w:ind w:left="0"/>
        <w:rPr>
          <w:rFonts w:cs="Arial"/>
          <w:sz w:val="20"/>
          <w:szCs w:val="20"/>
        </w:rPr>
      </w:pPr>
    </w:p>
    <w:p w14:paraId="7683A13D" w14:textId="7BACA290" w:rsidR="00F309C4" w:rsidRPr="00D01C92" w:rsidRDefault="00F309C4" w:rsidP="00F309C4">
      <w:pPr>
        <w:pStyle w:val="Odstavekseznama"/>
        <w:spacing w:line="276" w:lineRule="auto"/>
        <w:ind w:left="0"/>
        <w:rPr>
          <w:rFonts w:cs="Arial"/>
          <w:sz w:val="20"/>
          <w:szCs w:val="20"/>
        </w:rPr>
      </w:pPr>
      <w:r w:rsidRPr="00D01C92">
        <w:rPr>
          <w:rFonts w:cs="Arial"/>
          <w:sz w:val="20"/>
          <w:szCs w:val="20"/>
        </w:rPr>
        <w:t>(2) Dohodnina se izračuna in plača od davčne osnove po stopnji 25 %</w:t>
      </w:r>
      <w:r w:rsidR="00045C47">
        <w:rPr>
          <w:rFonts w:cs="Arial"/>
          <w:sz w:val="20"/>
          <w:szCs w:val="20"/>
        </w:rPr>
        <w:t xml:space="preserve"> in se šteje kot dokončni davek</w:t>
      </w:r>
      <w:r w:rsidRPr="00D01C92">
        <w:rPr>
          <w:rFonts w:cs="Arial"/>
          <w:sz w:val="20"/>
          <w:szCs w:val="20"/>
        </w:rPr>
        <w:t>. Davčna osnova se izračuna po enačbi:</w:t>
      </w:r>
    </w:p>
    <w:p w14:paraId="32CD9094" w14:textId="2CD0B661" w:rsidR="00F309C4" w:rsidRPr="00D01C92" w:rsidRDefault="00037BCF" w:rsidP="00F309C4">
      <w:pPr>
        <w:pStyle w:val="Odstavekseznama"/>
        <w:spacing w:line="276" w:lineRule="auto"/>
        <w:ind w:left="0"/>
        <w:rPr>
          <w:rFonts w:cs="Arial"/>
          <w:sz w:val="20"/>
          <w:szCs w:val="20"/>
        </w:rPr>
      </w:pPr>
      <w:r w:rsidRPr="00D01C92">
        <w:rPr>
          <w:rFonts w:cs="Arial"/>
          <w:noProof/>
          <w:sz w:val="20"/>
          <w:szCs w:val="20"/>
        </w:rPr>
        <mc:AlternateContent>
          <mc:Choice Requires="wps">
            <w:drawing>
              <wp:anchor distT="0" distB="0" distL="114300" distR="114300" simplePos="0" relativeHeight="251658244" behindDoc="0" locked="0" layoutInCell="1" allowOverlap="1" wp14:anchorId="3137A085" wp14:editId="4E1D2564">
                <wp:simplePos x="0" y="0"/>
                <wp:positionH relativeFrom="column">
                  <wp:posOffset>3093085</wp:posOffset>
                </wp:positionH>
                <wp:positionV relativeFrom="paragraph">
                  <wp:posOffset>143510</wp:posOffset>
                </wp:positionV>
                <wp:extent cx="1301750" cy="1423670"/>
                <wp:effectExtent l="0" t="0" r="12700" b="24130"/>
                <wp:wrapNone/>
                <wp:docPr id="58928007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1423670"/>
                        </a:xfrm>
                        <a:prstGeom prst="rect">
                          <a:avLst/>
                        </a:prstGeom>
                        <a:solidFill>
                          <a:srgbClr val="FFFFFF"/>
                        </a:solidFill>
                        <a:ln w="9525">
                          <a:solidFill>
                            <a:srgbClr val="000000"/>
                          </a:solidFill>
                          <a:miter lim="800000"/>
                          <a:headEnd/>
                          <a:tailEnd/>
                        </a:ln>
                      </wps:spPr>
                      <wps:txbx>
                        <w:txbxContent>
                          <w:p w14:paraId="5EAA4DEA" w14:textId="4C5C0C25" w:rsidR="00F309C4" w:rsidRDefault="00037BCF" w:rsidP="00F309C4">
                            <w:pPr>
                              <w:rPr>
                                <w:i/>
                                <w:iCs/>
                              </w:rPr>
                            </w:pPr>
                            <w:r>
                              <w:rPr>
                                <w:rFonts w:cs="Arial"/>
                                <w:szCs w:val="20"/>
                              </w:rPr>
                              <w:t>v</w:t>
                            </w:r>
                            <w:r w:rsidR="00F309C4" w:rsidRPr="00165852">
                              <w:rPr>
                                <w:rFonts w:cs="Arial"/>
                                <w:szCs w:val="20"/>
                              </w:rPr>
                              <w:t xml:space="preserve">rednost kriptosredstev, odsvojenih v letih </w:t>
                            </w:r>
                            <w:r>
                              <w:rPr>
                                <w:rFonts w:cs="Arial"/>
                                <w:szCs w:val="20"/>
                              </w:rPr>
                              <w:t xml:space="preserve">od </w:t>
                            </w:r>
                            <w:r w:rsidR="00F309C4" w:rsidRPr="00165852">
                              <w:rPr>
                                <w:rFonts w:cs="Arial"/>
                                <w:szCs w:val="20"/>
                              </w:rPr>
                              <w:t>2021 do 2025, za katera so izpolnjeni pogoji iz prejšnjega</w:t>
                            </w:r>
                            <w:r w:rsidR="00F309C4">
                              <w:rPr>
                                <w:i/>
                                <w:iCs/>
                              </w:rPr>
                              <w:t xml:space="preserve"> </w:t>
                            </w:r>
                            <w:r w:rsidRPr="00037BCF">
                              <w:t>o</w:t>
                            </w:r>
                            <w:r w:rsidR="00F309C4" w:rsidRPr="00037BCF">
                              <w:t>dstavka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7A085" id="_x0000_t202" coordsize="21600,21600" o:spt="202" path="m,l,21600r21600,l21600,xe">
                <v:stroke joinstyle="miter"/>
                <v:path gradientshapeok="t" o:connecttype="rect"/>
              </v:shapetype>
              <v:shape id="Polje z besedilom 2" o:spid="_x0000_s1026" type="#_x0000_t202" style="position:absolute;left:0;text-align:left;margin-left:243.55pt;margin-top:11.3pt;width:102.5pt;height:11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">
                <v:textbox>
                  <w:txbxContent>
                    <w:p w14:paraId="5EAA4DEA" w14:textId="4C5C0C25" w:rsidR="00F309C4" w:rsidRDefault="00037BCF" w:rsidP="00F309C4">
                      <w:pPr>
                        <w:rPr>
                          <w:i/>
                          <w:iCs/>
                        </w:rPr>
                      </w:pPr>
                      <w:r>
                        <w:rPr>
                          <w:rFonts w:cs="Arial"/>
                          <w:szCs w:val="20"/>
                        </w:rPr>
                        <w:t>v</w:t>
                      </w:r>
                      <w:r w:rsidR="00F309C4" w:rsidRPr="00165852">
                        <w:rPr>
                          <w:rFonts w:cs="Arial"/>
                          <w:szCs w:val="20"/>
                        </w:rPr>
                        <w:t xml:space="preserve">rednost </w:t>
                      </w:r>
                      <w:proofErr w:type="spellStart"/>
                      <w:r w:rsidR="00F309C4" w:rsidRPr="00165852">
                        <w:rPr>
                          <w:rFonts w:cs="Arial"/>
                          <w:szCs w:val="20"/>
                        </w:rPr>
                        <w:t>kriptosredstev</w:t>
                      </w:r>
                      <w:proofErr w:type="spellEnd"/>
                      <w:r w:rsidR="00F309C4" w:rsidRPr="00165852">
                        <w:rPr>
                          <w:rFonts w:cs="Arial"/>
                          <w:szCs w:val="20"/>
                        </w:rPr>
                        <w:t xml:space="preserve">, odsvojenih v letih </w:t>
                      </w:r>
                      <w:r>
                        <w:rPr>
                          <w:rFonts w:cs="Arial"/>
                          <w:szCs w:val="20"/>
                        </w:rPr>
                        <w:t xml:space="preserve">od </w:t>
                      </w:r>
                      <w:r w:rsidR="00F309C4" w:rsidRPr="00165852">
                        <w:rPr>
                          <w:rFonts w:cs="Arial"/>
                          <w:szCs w:val="20"/>
                        </w:rPr>
                        <w:t>2021 do 2025, za katera so izpolnjeni pogoji iz prejšnjega</w:t>
                      </w:r>
                      <w:r w:rsidR="00F309C4">
                        <w:rPr>
                          <w:i/>
                          <w:iCs/>
                        </w:rPr>
                        <w:t xml:space="preserve"> </w:t>
                      </w:r>
                      <w:r w:rsidRPr="00037BCF">
                        <w:t>o</w:t>
                      </w:r>
                      <w:r w:rsidR="00F309C4" w:rsidRPr="00037BCF">
                        <w:t>dstavka</w:t>
                      </w:r>
                    </w:p>
                  </w:txbxContent>
                </v:textbox>
              </v:shape>
            </w:pict>
          </mc:Fallback>
        </mc:AlternateContent>
      </w:r>
      <w:r w:rsidR="00F309C4" w:rsidRPr="00D01C92">
        <w:rPr>
          <w:rFonts w:cs="Arial"/>
          <w:noProof/>
          <w:sz w:val="20"/>
          <w:szCs w:val="20"/>
        </w:rPr>
        <mc:AlternateContent>
          <mc:Choice Requires="wps">
            <w:drawing>
              <wp:anchor distT="0" distB="0" distL="114300" distR="114300" simplePos="0" relativeHeight="251658241" behindDoc="0" locked="0" layoutInCell="1" allowOverlap="1" wp14:anchorId="3B6C1085" wp14:editId="35D6CF36">
                <wp:simplePos x="0" y="0"/>
                <wp:positionH relativeFrom="column">
                  <wp:posOffset>1052830</wp:posOffset>
                </wp:positionH>
                <wp:positionV relativeFrom="paragraph">
                  <wp:posOffset>315595</wp:posOffset>
                </wp:positionV>
                <wp:extent cx="85725" cy="866775"/>
                <wp:effectExtent l="0" t="0" r="28575" b="28575"/>
                <wp:wrapNone/>
                <wp:docPr id="683108154" name="Levi zaviti oklepaj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66775"/>
                        </a:xfrm>
                        <a:prstGeom prst="leftBrace">
                          <a:avLst/>
                        </a:prstGeom>
                        <a:noFill/>
                        <a:ln w="6350"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EBCA8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vi zaviti oklepaj 4" o:spid="_x0000_s1026" type="#_x0000_t87" style="position:absolute;margin-left:82.9pt;margin-top:24.85pt;width:6.75pt;height:6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" adj="178" strokecolor="#156082" strokeweight=".5pt">
                <v:stroke joinstyle="miter"/>
              </v:shape>
            </w:pict>
          </mc:Fallback>
        </mc:AlternateContent>
      </w:r>
      <w:r w:rsidR="00F309C4" w:rsidRPr="00D01C92">
        <w:rPr>
          <w:rFonts w:cs="Arial"/>
          <w:noProof/>
          <w:sz w:val="20"/>
          <w:szCs w:val="20"/>
        </w:rPr>
        <mc:AlternateContent>
          <mc:Choice Requires="wps">
            <w:drawing>
              <wp:anchor distT="0" distB="0" distL="114300" distR="114300" simplePos="0" relativeHeight="251658242" behindDoc="0" locked="0" layoutInCell="1" allowOverlap="1" wp14:anchorId="64C68E42" wp14:editId="304C75FC">
                <wp:simplePos x="0" y="0"/>
                <wp:positionH relativeFrom="column">
                  <wp:posOffset>4520565</wp:posOffset>
                </wp:positionH>
                <wp:positionV relativeFrom="paragraph">
                  <wp:posOffset>385445</wp:posOffset>
                </wp:positionV>
                <wp:extent cx="45720" cy="781685"/>
                <wp:effectExtent l="0" t="0" r="11430" b="18415"/>
                <wp:wrapNone/>
                <wp:docPr id="900621129" name="Desni zaviti oklepaj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81685"/>
                        </a:xfrm>
                        <a:prstGeom prst="rightBrace">
                          <a:avLst/>
                        </a:prstGeom>
                        <a:noFill/>
                        <a:ln w="6350"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74E4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Desni zaviti oklepaj 1" o:spid="_x0000_s1026" type="#_x0000_t88" style="position:absolute;margin-left:355.95pt;margin-top:30.35pt;width:3.6pt;height:61.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" adj="105" strokecolor="#156082" strokeweight=".5pt">
                <v:stroke joinstyle="miter"/>
              </v:shape>
            </w:pict>
          </mc:Fallback>
        </mc:AlternateContent>
      </w:r>
    </w:p>
    <w:p w14:paraId="13305B81" w14:textId="77777777" w:rsidR="00F309C4" w:rsidRPr="00D01C92" w:rsidRDefault="00F309C4" w:rsidP="00F309C4">
      <w:pPr>
        <w:pStyle w:val="Odstavekseznama"/>
        <w:spacing w:line="276" w:lineRule="auto"/>
        <w:ind w:left="0"/>
        <w:rPr>
          <w:rFonts w:cs="Arial"/>
          <w:sz w:val="20"/>
          <w:szCs w:val="20"/>
        </w:rPr>
      </w:pPr>
      <w:r w:rsidRPr="00D01C92">
        <w:rPr>
          <w:rFonts w:cs="Arial"/>
          <w:noProof/>
          <w:sz w:val="20"/>
          <w:szCs w:val="20"/>
        </w:rPr>
        <mc:AlternateContent>
          <mc:Choice Requires="wps">
            <w:drawing>
              <wp:anchor distT="0" distB="0" distL="114300" distR="114300" simplePos="0" relativeHeight="251658243" behindDoc="0" locked="0" layoutInCell="1" allowOverlap="1" wp14:anchorId="00570FA1" wp14:editId="26FF471E">
                <wp:simplePos x="0" y="0"/>
                <wp:positionH relativeFrom="column">
                  <wp:posOffset>1233805</wp:posOffset>
                </wp:positionH>
                <wp:positionV relativeFrom="paragraph">
                  <wp:posOffset>17145</wp:posOffset>
                </wp:positionV>
                <wp:extent cx="1447800" cy="1228725"/>
                <wp:effectExtent l="0" t="0" r="19050" b="28575"/>
                <wp:wrapNone/>
                <wp:docPr id="1205886649"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28725"/>
                        </a:xfrm>
                        <a:prstGeom prst="rect">
                          <a:avLst/>
                        </a:prstGeom>
                        <a:solidFill>
                          <a:srgbClr val="FFFFFF"/>
                        </a:solidFill>
                        <a:ln w="9525">
                          <a:solidFill>
                            <a:srgbClr val="000000"/>
                          </a:solidFill>
                          <a:miter lim="800000"/>
                          <a:headEnd/>
                          <a:tailEnd/>
                        </a:ln>
                      </wps:spPr>
                      <wps:txbx>
                        <w:txbxContent>
                          <w:p w14:paraId="467BF947" w14:textId="5BDF6089" w:rsidR="00F309C4" w:rsidRPr="00165852" w:rsidRDefault="00037BCF" w:rsidP="00F309C4">
                            <w:pPr>
                              <w:rPr>
                                <w:rFonts w:cs="Arial"/>
                                <w:szCs w:val="20"/>
                              </w:rPr>
                            </w:pPr>
                            <w:r>
                              <w:rPr>
                                <w:rFonts w:cs="Arial"/>
                                <w:szCs w:val="20"/>
                              </w:rPr>
                              <w:t>s</w:t>
                            </w:r>
                            <w:r w:rsidR="00F309C4" w:rsidRPr="00165852">
                              <w:rPr>
                                <w:rFonts w:cs="Arial"/>
                                <w:szCs w:val="20"/>
                              </w:rPr>
                              <w:t>eštevek primerljivih tržnih vrednosti kriptosredstev, ki jih ima zavezanec v zalogi konec dne 31. decembra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70FA1" id="Polje z besedilom 3" o:spid="_x0000_s1027" type="#_x0000_t202" style="position:absolute;left:0;text-align:left;margin-left:97.15pt;margin-top:1.35pt;width:114pt;height:9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">
                <v:textbox>
                  <w:txbxContent>
                    <w:p w14:paraId="467BF947" w14:textId="5BDF6089" w:rsidR="00F309C4" w:rsidRPr="00165852" w:rsidRDefault="00037BCF" w:rsidP="00F309C4">
                      <w:pPr>
                        <w:rPr>
                          <w:rFonts w:cs="Arial"/>
                          <w:szCs w:val="20"/>
                        </w:rPr>
                      </w:pPr>
                      <w:r>
                        <w:rPr>
                          <w:rFonts w:cs="Arial"/>
                          <w:szCs w:val="20"/>
                        </w:rPr>
                        <w:t>s</w:t>
                      </w:r>
                      <w:r w:rsidR="00F309C4" w:rsidRPr="00165852">
                        <w:rPr>
                          <w:rFonts w:cs="Arial"/>
                          <w:szCs w:val="20"/>
                        </w:rPr>
                        <w:t xml:space="preserve">eštevek primerljivih tržnih vrednosti </w:t>
                      </w:r>
                      <w:proofErr w:type="spellStart"/>
                      <w:r w:rsidR="00F309C4" w:rsidRPr="00165852">
                        <w:rPr>
                          <w:rFonts w:cs="Arial"/>
                          <w:szCs w:val="20"/>
                        </w:rPr>
                        <w:t>kriptosredstev</w:t>
                      </w:r>
                      <w:proofErr w:type="spellEnd"/>
                      <w:r w:rsidR="00F309C4" w:rsidRPr="00165852">
                        <w:rPr>
                          <w:rFonts w:cs="Arial"/>
                          <w:szCs w:val="20"/>
                        </w:rPr>
                        <w:t>, ki jih ima zavezanec v zalogi konec dne 31. decembra 2025</w:t>
                      </w:r>
                    </w:p>
                  </w:txbxContent>
                </v:textbox>
              </v:shape>
            </w:pict>
          </mc:Fallback>
        </mc:AlternateContent>
      </w:r>
    </w:p>
    <w:p w14:paraId="41332041" w14:textId="77777777" w:rsidR="00F309C4" w:rsidRPr="00D01C92" w:rsidRDefault="00F309C4" w:rsidP="00F309C4">
      <w:pPr>
        <w:pStyle w:val="Odstavekseznama"/>
        <w:spacing w:line="276" w:lineRule="auto"/>
        <w:ind w:left="0"/>
        <w:rPr>
          <w:rFonts w:cs="Arial"/>
          <w:sz w:val="20"/>
          <w:szCs w:val="20"/>
        </w:rPr>
      </w:pPr>
    </w:p>
    <w:p w14:paraId="616946E3" w14:textId="77777777" w:rsidR="00F309C4" w:rsidRPr="00D01C92" w:rsidRDefault="00F309C4" w:rsidP="00F309C4">
      <w:pPr>
        <w:pStyle w:val="Odstavekseznama"/>
        <w:spacing w:line="276" w:lineRule="auto"/>
        <w:ind w:left="0"/>
        <w:rPr>
          <w:rFonts w:cs="Arial"/>
          <w:sz w:val="20"/>
          <w:szCs w:val="20"/>
        </w:rPr>
      </w:pPr>
    </w:p>
    <w:p w14:paraId="1ED1542C" w14:textId="77777777" w:rsidR="00F309C4" w:rsidRPr="00D01C92" w:rsidRDefault="00F309C4" w:rsidP="00F309C4">
      <w:pPr>
        <w:pStyle w:val="Odstavekseznama"/>
        <w:spacing w:line="276" w:lineRule="auto"/>
        <w:ind w:left="0"/>
        <w:rPr>
          <w:rFonts w:cs="Arial"/>
          <w:sz w:val="20"/>
          <w:szCs w:val="20"/>
        </w:rPr>
      </w:pPr>
      <w:r w:rsidRPr="00D01C92">
        <w:rPr>
          <w:rFonts w:cs="Arial"/>
          <w:sz w:val="20"/>
          <w:szCs w:val="20"/>
        </w:rPr>
        <w:t xml:space="preserve">Davčna osnova =                                                    +                                                   x 0,40 </w:t>
      </w:r>
    </w:p>
    <w:p w14:paraId="5F96F06D" w14:textId="77777777" w:rsidR="00F309C4" w:rsidRPr="00D01C92" w:rsidRDefault="00F309C4" w:rsidP="00F309C4">
      <w:pPr>
        <w:pStyle w:val="Odstavekseznama"/>
        <w:spacing w:line="276" w:lineRule="auto"/>
        <w:ind w:left="0"/>
        <w:rPr>
          <w:rFonts w:cs="Arial"/>
          <w:sz w:val="20"/>
          <w:szCs w:val="20"/>
        </w:rPr>
      </w:pPr>
    </w:p>
    <w:p w14:paraId="66156EE1" w14:textId="7FEA56F7" w:rsidR="00F309C4" w:rsidRPr="00D01C92" w:rsidRDefault="00F309C4" w:rsidP="00F309C4">
      <w:pPr>
        <w:pStyle w:val="Odstavekseznama"/>
        <w:spacing w:line="276" w:lineRule="auto"/>
        <w:ind w:left="0"/>
        <w:rPr>
          <w:rFonts w:cs="Arial"/>
          <w:sz w:val="20"/>
          <w:szCs w:val="20"/>
        </w:rPr>
      </w:pPr>
      <w:r w:rsidRPr="00D01C92">
        <w:rPr>
          <w:rFonts w:cs="Arial"/>
          <w:sz w:val="20"/>
          <w:szCs w:val="20"/>
        </w:rPr>
        <w:lastRenderedPageBreak/>
        <w:t xml:space="preserve">Vrednost kriptosredstva ob odsvojitvi v tuji valuti se preračuna v </w:t>
      </w:r>
      <w:r w:rsidR="00627964">
        <w:rPr>
          <w:rFonts w:cs="Arial"/>
          <w:sz w:val="20"/>
          <w:szCs w:val="20"/>
        </w:rPr>
        <w:t>eur</w:t>
      </w:r>
      <w:r w:rsidR="00A7217D">
        <w:rPr>
          <w:rFonts w:cs="Arial"/>
          <w:sz w:val="20"/>
          <w:szCs w:val="20"/>
        </w:rPr>
        <w:t>e</w:t>
      </w:r>
      <w:r w:rsidRPr="00D01C92">
        <w:rPr>
          <w:rFonts w:cs="Arial"/>
          <w:sz w:val="20"/>
          <w:szCs w:val="20"/>
        </w:rPr>
        <w:t xml:space="preserve"> po tečaju, ki ga objavlja Banka Slovenije. Preračun se opravi po tečaju, ki velja na dan odsvojitve kriptosredstva.</w:t>
      </w:r>
    </w:p>
    <w:p w14:paraId="5F4B91FE" w14:textId="77777777" w:rsidR="00F309C4" w:rsidRPr="00D01C92" w:rsidRDefault="00F309C4" w:rsidP="00F309C4">
      <w:pPr>
        <w:pStyle w:val="Odstavekseznama"/>
        <w:spacing w:line="276" w:lineRule="auto"/>
        <w:ind w:left="0"/>
        <w:rPr>
          <w:rFonts w:cs="Arial"/>
          <w:sz w:val="20"/>
          <w:szCs w:val="20"/>
        </w:rPr>
      </w:pPr>
    </w:p>
    <w:p w14:paraId="712C9875" w14:textId="0638C831" w:rsidR="00F309C4" w:rsidRPr="00D01C92" w:rsidRDefault="00F309C4" w:rsidP="00F309C4">
      <w:pPr>
        <w:pStyle w:val="Odstavekseznama"/>
        <w:spacing w:line="276" w:lineRule="auto"/>
        <w:ind w:left="0"/>
        <w:rPr>
          <w:rFonts w:cs="Arial"/>
          <w:sz w:val="20"/>
          <w:szCs w:val="20"/>
        </w:rPr>
      </w:pPr>
      <w:r w:rsidRPr="00D01C92">
        <w:rPr>
          <w:rFonts w:cs="Arial"/>
          <w:sz w:val="20"/>
          <w:szCs w:val="20"/>
        </w:rPr>
        <w:t xml:space="preserve">(3) Odsvojitev kriptosredstev je odsvojitev kriptosredstva, kot je opredeljena v </w:t>
      </w:r>
      <w:r w:rsidR="00FA2A62" w:rsidRPr="00AC24D7">
        <w:rPr>
          <w:rFonts w:cs="Arial"/>
          <w:sz w:val="20"/>
          <w:szCs w:val="20"/>
        </w:rPr>
        <w:t xml:space="preserve">9. členu </w:t>
      </w:r>
      <w:r w:rsidRPr="00AC24D7">
        <w:rPr>
          <w:rFonts w:cs="Arial"/>
          <w:sz w:val="20"/>
          <w:szCs w:val="20"/>
        </w:rPr>
        <w:t xml:space="preserve">tega </w:t>
      </w:r>
      <w:r w:rsidRPr="00D01C92">
        <w:rPr>
          <w:rFonts w:cs="Arial"/>
          <w:sz w:val="20"/>
          <w:szCs w:val="20"/>
        </w:rPr>
        <w:t xml:space="preserve">zakona. Vrednost kriptosredstva ob odsvojitvi se določi v skladu </w:t>
      </w:r>
      <w:r w:rsidR="00037BCF">
        <w:rPr>
          <w:rFonts w:cs="Arial"/>
          <w:sz w:val="20"/>
          <w:szCs w:val="20"/>
        </w:rPr>
        <w:t>s</w:t>
      </w:r>
      <w:r w:rsidRPr="00D01C92">
        <w:rPr>
          <w:rFonts w:cs="Arial"/>
          <w:sz w:val="20"/>
          <w:szCs w:val="20"/>
        </w:rPr>
        <w:t xml:space="preserve"> 1</w:t>
      </w:r>
      <w:r w:rsidR="00965657">
        <w:rPr>
          <w:rFonts w:cs="Arial"/>
          <w:sz w:val="20"/>
          <w:szCs w:val="20"/>
        </w:rPr>
        <w:t>3</w:t>
      </w:r>
      <w:r w:rsidRPr="00D01C92">
        <w:rPr>
          <w:rFonts w:cs="Arial"/>
          <w:sz w:val="20"/>
          <w:szCs w:val="20"/>
        </w:rPr>
        <w:t>. členom tega zakona.</w:t>
      </w:r>
    </w:p>
    <w:p w14:paraId="56E1C2E1" w14:textId="77777777" w:rsidR="00F309C4" w:rsidRPr="00D01C92" w:rsidRDefault="00F309C4" w:rsidP="00F309C4">
      <w:pPr>
        <w:pStyle w:val="Odstavekseznama"/>
        <w:spacing w:line="276" w:lineRule="auto"/>
        <w:ind w:left="0"/>
        <w:rPr>
          <w:rFonts w:cs="Arial"/>
          <w:sz w:val="20"/>
          <w:szCs w:val="20"/>
        </w:rPr>
      </w:pPr>
    </w:p>
    <w:p w14:paraId="2DFE0DAD" w14:textId="6BD85BED" w:rsidR="00F309C4" w:rsidRPr="00D01C92" w:rsidRDefault="00F309C4" w:rsidP="00F309C4">
      <w:pPr>
        <w:pStyle w:val="Odstavekseznama"/>
        <w:spacing w:line="276" w:lineRule="auto"/>
        <w:ind w:left="0"/>
        <w:rPr>
          <w:rFonts w:cs="Arial"/>
          <w:sz w:val="20"/>
          <w:szCs w:val="20"/>
        </w:rPr>
      </w:pPr>
      <w:r w:rsidRPr="00D01C92">
        <w:rPr>
          <w:rFonts w:cs="Arial"/>
          <w:sz w:val="20"/>
          <w:szCs w:val="20"/>
        </w:rPr>
        <w:t xml:space="preserve">(4) Kriptosredstvo je kriptosredstvo, kot je opredeljeno v 8. členu tega zakona. </w:t>
      </w:r>
    </w:p>
    <w:p w14:paraId="065F7AD2" w14:textId="77777777" w:rsidR="00F309C4" w:rsidRPr="00D01C92" w:rsidRDefault="00F309C4" w:rsidP="00F309C4">
      <w:pPr>
        <w:pStyle w:val="Odstavekseznama"/>
        <w:spacing w:line="276" w:lineRule="auto"/>
        <w:ind w:left="0"/>
        <w:rPr>
          <w:rFonts w:cs="Arial"/>
          <w:sz w:val="20"/>
          <w:szCs w:val="20"/>
        </w:rPr>
      </w:pPr>
    </w:p>
    <w:p w14:paraId="17F77D05" w14:textId="70B06CFA" w:rsidR="00F309C4" w:rsidRPr="00D01C92" w:rsidRDefault="00F309C4" w:rsidP="00F309C4">
      <w:pPr>
        <w:pStyle w:val="Odstavekseznama"/>
        <w:spacing w:line="276" w:lineRule="auto"/>
        <w:ind w:left="0"/>
        <w:rPr>
          <w:rFonts w:cs="Arial"/>
          <w:sz w:val="20"/>
          <w:szCs w:val="20"/>
        </w:rPr>
      </w:pPr>
      <w:r w:rsidRPr="00D01C92">
        <w:rPr>
          <w:rFonts w:cs="Arial"/>
          <w:sz w:val="20"/>
          <w:szCs w:val="20"/>
        </w:rPr>
        <w:t xml:space="preserve">(5) Zavezanec </w:t>
      </w:r>
      <w:r w:rsidR="00FA2A62">
        <w:rPr>
          <w:rFonts w:cs="Arial"/>
          <w:sz w:val="20"/>
          <w:szCs w:val="20"/>
        </w:rPr>
        <w:t>mora</w:t>
      </w:r>
      <w:r w:rsidRPr="00D01C92">
        <w:rPr>
          <w:rFonts w:cs="Arial"/>
          <w:sz w:val="20"/>
          <w:szCs w:val="20"/>
        </w:rPr>
        <w:t xml:space="preserve"> pripraviti evidenco vseh odsvojitev kriptosredstev v letih </w:t>
      </w:r>
      <w:r w:rsidR="00FA2A62">
        <w:rPr>
          <w:rFonts w:cs="Arial"/>
          <w:sz w:val="20"/>
          <w:szCs w:val="20"/>
        </w:rPr>
        <w:t xml:space="preserve">od </w:t>
      </w:r>
      <w:r w:rsidRPr="00D01C92">
        <w:rPr>
          <w:rFonts w:cs="Arial"/>
          <w:sz w:val="20"/>
          <w:szCs w:val="20"/>
        </w:rPr>
        <w:t xml:space="preserve">2021 do 2025, katere del je dokumentacija o izvedenih odsvojitvah kriptosredstev. Zavezanec </w:t>
      </w:r>
      <w:r w:rsidR="00FA2A62">
        <w:rPr>
          <w:rFonts w:cs="Arial"/>
          <w:sz w:val="20"/>
          <w:szCs w:val="20"/>
        </w:rPr>
        <w:t>mora</w:t>
      </w:r>
      <w:r w:rsidRPr="00D01C92">
        <w:rPr>
          <w:rFonts w:cs="Arial"/>
          <w:sz w:val="20"/>
          <w:szCs w:val="20"/>
        </w:rPr>
        <w:t xml:space="preserve"> evidenco na zahtevo predložiti davčnemu organu. Evidenco </w:t>
      </w:r>
      <w:r w:rsidR="00FA2A62">
        <w:rPr>
          <w:rFonts w:cs="Arial"/>
          <w:sz w:val="20"/>
          <w:szCs w:val="20"/>
        </w:rPr>
        <w:t>mora</w:t>
      </w:r>
      <w:r w:rsidRPr="00D01C92">
        <w:rPr>
          <w:rFonts w:cs="Arial"/>
          <w:sz w:val="20"/>
          <w:szCs w:val="20"/>
        </w:rPr>
        <w:t xml:space="preserve"> predložiti v </w:t>
      </w:r>
      <w:r w:rsidR="00574D2B">
        <w:rPr>
          <w:rFonts w:cs="Arial"/>
          <w:sz w:val="20"/>
          <w:szCs w:val="20"/>
        </w:rPr>
        <w:t>15</w:t>
      </w:r>
      <w:r w:rsidRPr="00D01C92">
        <w:rPr>
          <w:rFonts w:cs="Arial"/>
          <w:sz w:val="20"/>
          <w:szCs w:val="20"/>
        </w:rPr>
        <w:t xml:space="preserve"> dneh od prejema zahteve. Davčni zavezanec </w:t>
      </w:r>
      <w:r w:rsidR="00FA2A62">
        <w:rPr>
          <w:rFonts w:cs="Arial"/>
          <w:sz w:val="20"/>
          <w:szCs w:val="20"/>
        </w:rPr>
        <w:t>mora</w:t>
      </w:r>
      <w:r w:rsidRPr="00D01C92">
        <w:rPr>
          <w:rFonts w:cs="Arial"/>
          <w:sz w:val="20"/>
          <w:szCs w:val="20"/>
        </w:rPr>
        <w:t xml:space="preserve"> evidenco hraniti do poteka absolutnega roka zastaranja pravice do izterjave davka po zakonu, ki ureja davčni postopek. Minister, pristojen za finance, predpiše obliko in način vodenja evidence iz tega odstavka tega člena.</w:t>
      </w:r>
    </w:p>
    <w:p w14:paraId="0C83DB2C" w14:textId="77777777" w:rsidR="00F309C4" w:rsidRPr="00D01C92" w:rsidRDefault="00F309C4" w:rsidP="00F309C4">
      <w:pPr>
        <w:pStyle w:val="Odstavekseznama"/>
        <w:spacing w:line="276" w:lineRule="auto"/>
        <w:ind w:left="0"/>
        <w:rPr>
          <w:rFonts w:cs="Arial"/>
          <w:i/>
          <w:iCs/>
          <w:sz w:val="20"/>
          <w:szCs w:val="20"/>
        </w:rPr>
      </w:pPr>
    </w:p>
    <w:p w14:paraId="397BDCDC" w14:textId="77777777" w:rsidR="00F309C4" w:rsidRPr="00D01C92" w:rsidRDefault="00F309C4" w:rsidP="00F309C4">
      <w:pPr>
        <w:pStyle w:val="Odstavekseznama"/>
        <w:spacing w:line="276" w:lineRule="auto"/>
        <w:ind w:left="0"/>
        <w:rPr>
          <w:rFonts w:cs="Arial"/>
          <w:sz w:val="20"/>
          <w:szCs w:val="20"/>
        </w:rPr>
      </w:pPr>
      <w:r w:rsidRPr="00D01C92">
        <w:rPr>
          <w:rFonts w:cs="Arial"/>
          <w:sz w:val="20"/>
          <w:szCs w:val="20"/>
        </w:rPr>
        <w:t>(6) Zavezanec v evidenci iz prejšnjega odstavka dokumentirano, po časovnem zaporedju, izkaže za vsako odsvojeno kriptosredstvo:</w:t>
      </w:r>
    </w:p>
    <w:p w14:paraId="5FD4AE66" w14:textId="77777777" w:rsidR="00F309C4" w:rsidRPr="00D01C92" w:rsidRDefault="00F309C4" w:rsidP="008D0D54">
      <w:pPr>
        <w:pStyle w:val="Odstavekseznama"/>
        <w:numPr>
          <w:ilvl w:val="0"/>
          <w:numId w:val="42"/>
        </w:numPr>
        <w:spacing w:after="0" w:line="276" w:lineRule="auto"/>
        <w:contextualSpacing w:val="0"/>
        <w:rPr>
          <w:rFonts w:cs="Arial"/>
          <w:sz w:val="20"/>
          <w:szCs w:val="20"/>
        </w:rPr>
      </w:pPr>
      <w:r w:rsidRPr="00D01C92">
        <w:rPr>
          <w:rFonts w:cs="Arial"/>
          <w:sz w:val="20"/>
          <w:szCs w:val="20"/>
        </w:rPr>
        <w:t>polno ime vrste kriptosredstva;</w:t>
      </w:r>
    </w:p>
    <w:p w14:paraId="7D336E05" w14:textId="77777777" w:rsidR="00F309C4" w:rsidRPr="00D01C92" w:rsidRDefault="00F309C4" w:rsidP="008D0D54">
      <w:pPr>
        <w:pStyle w:val="Odstavekseznama"/>
        <w:numPr>
          <w:ilvl w:val="0"/>
          <w:numId w:val="42"/>
        </w:numPr>
        <w:spacing w:after="0" w:line="276" w:lineRule="auto"/>
        <w:contextualSpacing w:val="0"/>
        <w:rPr>
          <w:rFonts w:cs="Arial"/>
          <w:sz w:val="20"/>
          <w:szCs w:val="20"/>
        </w:rPr>
      </w:pPr>
      <w:r w:rsidRPr="00D01C92">
        <w:rPr>
          <w:rFonts w:cs="Arial"/>
          <w:sz w:val="20"/>
          <w:szCs w:val="20"/>
        </w:rPr>
        <w:t xml:space="preserve">datum odsvojitve, </w:t>
      </w:r>
    </w:p>
    <w:p w14:paraId="3910B665" w14:textId="77777777" w:rsidR="00F309C4" w:rsidRPr="00D01C92" w:rsidRDefault="00F309C4" w:rsidP="008D0D54">
      <w:pPr>
        <w:pStyle w:val="Odstavekseznama"/>
        <w:numPr>
          <w:ilvl w:val="0"/>
          <w:numId w:val="42"/>
        </w:numPr>
        <w:spacing w:after="0" w:line="276" w:lineRule="auto"/>
        <w:contextualSpacing w:val="0"/>
        <w:rPr>
          <w:rFonts w:cs="Arial"/>
          <w:sz w:val="20"/>
          <w:szCs w:val="20"/>
        </w:rPr>
      </w:pPr>
      <w:r w:rsidRPr="00D01C92">
        <w:rPr>
          <w:rFonts w:cs="Arial"/>
          <w:sz w:val="20"/>
          <w:szCs w:val="20"/>
        </w:rPr>
        <w:t>način odsvojitve,</w:t>
      </w:r>
    </w:p>
    <w:p w14:paraId="51320ED7" w14:textId="77777777" w:rsidR="00F309C4" w:rsidRPr="00D01C92" w:rsidRDefault="00F309C4" w:rsidP="008D0D54">
      <w:pPr>
        <w:pStyle w:val="Odstavekseznama"/>
        <w:numPr>
          <w:ilvl w:val="0"/>
          <w:numId w:val="42"/>
        </w:numPr>
        <w:spacing w:after="0" w:line="276" w:lineRule="auto"/>
        <w:contextualSpacing w:val="0"/>
        <w:rPr>
          <w:rFonts w:cs="Arial"/>
          <w:sz w:val="20"/>
          <w:szCs w:val="20"/>
        </w:rPr>
      </w:pPr>
      <w:r w:rsidRPr="00D01C92">
        <w:rPr>
          <w:rFonts w:cs="Arial"/>
          <w:sz w:val="20"/>
          <w:szCs w:val="20"/>
        </w:rPr>
        <w:t xml:space="preserve">število v transakciji odsvojenih kriptosredstev, </w:t>
      </w:r>
    </w:p>
    <w:p w14:paraId="08703942" w14:textId="37C773C0" w:rsidR="00F309C4" w:rsidRPr="00D01C92" w:rsidRDefault="00F309C4" w:rsidP="008D0D54">
      <w:pPr>
        <w:pStyle w:val="Odstavekseznama"/>
        <w:numPr>
          <w:ilvl w:val="0"/>
          <w:numId w:val="42"/>
        </w:numPr>
        <w:spacing w:after="0" w:line="276" w:lineRule="auto"/>
        <w:contextualSpacing w:val="0"/>
        <w:rPr>
          <w:rFonts w:cs="Arial"/>
          <w:sz w:val="20"/>
          <w:szCs w:val="20"/>
        </w:rPr>
      </w:pPr>
      <w:r w:rsidRPr="00D01C92">
        <w:rPr>
          <w:rFonts w:cs="Arial"/>
          <w:sz w:val="20"/>
          <w:szCs w:val="20"/>
        </w:rPr>
        <w:t>izplačan</w:t>
      </w:r>
      <w:r w:rsidR="00FA2A62">
        <w:rPr>
          <w:rFonts w:cs="Arial"/>
          <w:sz w:val="20"/>
          <w:szCs w:val="20"/>
        </w:rPr>
        <w:t>o</w:t>
      </w:r>
      <w:r w:rsidRPr="00D01C92">
        <w:rPr>
          <w:rFonts w:cs="Arial"/>
          <w:sz w:val="20"/>
          <w:szCs w:val="20"/>
        </w:rPr>
        <w:t xml:space="preserve"> vrednost ob odsvojitvi.</w:t>
      </w:r>
    </w:p>
    <w:p w14:paraId="545142B6" w14:textId="77777777" w:rsidR="00F309C4" w:rsidRDefault="00F309C4" w:rsidP="00F309C4">
      <w:pPr>
        <w:pStyle w:val="Odstavekseznama"/>
        <w:spacing w:line="276" w:lineRule="auto"/>
        <w:ind w:left="0"/>
        <w:rPr>
          <w:rFonts w:cs="Arial"/>
          <w:sz w:val="20"/>
          <w:szCs w:val="20"/>
        </w:rPr>
      </w:pPr>
    </w:p>
    <w:p w14:paraId="4C7920A0" w14:textId="3D7D82A2" w:rsidR="00F309C4" w:rsidRPr="00D01C92" w:rsidRDefault="00F309C4" w:rsidP="00F309C4">
      <w:pPr>
        <w:pStyle w:val="Odstavekseznama"/>
        <w:spacing w:line="276" w:lineRule="auto"/>
        <w:ind w:left="0"/>
        <w:rPr>
          <w:rFonts w:cs="Arial"/>
          <w:sz w:val="20"/>
          <w:szCs w:val="20"/>
        </w:rPr>
      </w:pPr>
      <w:r w:rsidRPr="00D01C92">
        <w:rPr>
          <w:rFonts w:cs="Arial"/>
          <w:sz w:val="20"/>
          <w:szCs w:val="20"/>
        </w:rPr>
        <w:t xml:space="preserve">(7) Dohodnino po tem členu zakona izračuna zavezanec v davčnem obračunu. Vsebino davčnega obračuna, ki mora vsebovati vse podatke, potrebne za izračun in nadzor pravilnosti izračuna davka, predpiše minister, pristojen za finance. Zavezanec davčni obračun predloži davčnemu organu najpozneje do 15. aprila 2026 v elektronski obliki. Zavezanec v davčnem obračunu izračunan davek plača </w:t>
      </w:r>
      <w:r w:rsidR="00FA2A62">
        <w:rPr>
          <w:rFonts w:cs="Arial"/>
          <w:sz w:val="20"/>
          <w:szCs w:val="20"/>
        </w:rPr>
        <w:t xml:space="preserve">v </w:t>
      </w:r>
      <w:r w:rsidR="007A07DB">
        <w:rPr>
          <w:rFonts w:cs="Arial"/>
          <w:sz w:val="20"/>
          <w:szCs w:val="20"/>
        </w:rPr>
        <w:t>15</w:t>
      </w:r>
      <w:r w:rsidR="00FA2A62">
        <w:rPr>
          <w:rFonts w:cs="Arial"/>
          <w:sz w:val="20"/>
          <w:szCs w:val="20"/>
        </w:rPr>
        <w:t xml:space="preserve"> dneh</w:t>
      </w:r>
      <w:r w:rsidRPr="00D01C92">
        <w:rPr>
          <w:rFonts w:cs="Arial"/>
          <w:sz w:val="20"/>
          <w:szCs w:val="20"/>
        </w:rPr>
        <w:t xml:space="preserve"> od predložitve davčnega obračuna.</w:t>
      </w:r>
    </w:p>
    <w:p w14:paraId="5DE5722A" w14:textId="77777777" w:rsidR="00F309C4" w:rsidRPr="00D01C92" w:rsidRDefault="00F309C4" w:rsidP="00F309C4">
      <w:pPr>
        <w:pStyle w:val="Odstavekseznama"/>
        <w:spacing w:line="276" w:lineRule="auto"/>
        <w:ind w:left="0"/>
        <w:rPr>
          <w:rFonts w:cs="Arial"/>
          <w:sz w:val="20"/>
          <w:szCs w:val="20"/>
        </w:rPr>
      </w:pPr>
    </w:p>
    <w:p w14:paraId="46599F82" w14:textId="22F2D5DA" w:rsidR="00F309C4" w:rsidRPr="00D01C92" w:rsidRDefault="00F309C4" w:rsidP="00F309C4">
      <w:pPr>
        <w:pStyle w:val="Odstavekseznama"/>
        <w:spacing w:line="276" w:lineRule="auto"/>
        <w:ind w:left="0"/>
        <w:rPr>
          <w:rFonts w:cs="Arial"/>
          <w:sz w:val="20"/>
          <w:szCs w:val="20"/>
        </w:rPr>
      </w:pPr>
      <w:bookmarkStart w:id="41" w:name="_Hlk195771747"/>
      <w:r w:rsidRPr="00D01C92">
        <w:rPr>
          <w:rFonts w:cs="Arial"/>
          <w:sz w:val="20"/>
          <w:szCs w:val="20"/>
        </w:rPr>
        <w:t>(8) Če zavezanec uveljavi možnost po tem členu zakon</w:t>
      </w:r>
      <w:r w:rsidR="00FA2A62">
        <w:rPr>
          <w:rFonts w:cs="Arial"/>
          <w:sz w:val="20"/>
          <w:szCs w:val="20"/>
        </w:rPr>
        <w:t>a</w:t>
      </w:r>
      <w:r w:rsidRPr="00D01C92">
        <w:rPr>
          <w:rFonts w:cs="Arial"/>
          <w:sz w:val="20"/>
          <w:szCs w:val="20"/>
        </w:rPr>
        <w:t xml:space="preserve"> in če so izpolnjeni pogoji iz 2. in 3. točke prvega odstavka tega člena ali če je v posameznem letu v navedenem petletnem obdobju:</w:t>
      </w:r>
    </w:p>
    <w:p w14:paraId="7749076E" w14:textId="2B03C459" w:rsidR="00F309C4" w:rsidRPr="00D01C92" w:rsidRDefault="00F309C4" w:rsidP="008D0D54">
      <w:pPr>
        <w:pStyle w:val="Odstavekseznama"/>
        <w:numPr>
          <w:ilvl w:val="6"/>
          <w:numId w:val="41"/>
        </w:numPr>
        <w:spacing w:after="0" w:line="276" w:lineRule="auto"/>
        <w:ind w:left="709" w:hanging="425"/>
        <w:contextualSpacing w:val="0"/>
        <w:rPr>
          <w:rFonts w:cs="Arial"/>
          <w:sz w:val="20"/>
          <w:szCs w:val="20"/>
        </w:rPr>
      </w:pPr>
      <w:r w:rsidRPr="00D01C92">
        <w:rPr>
          <w:rFonts w:cs="Arial"/>
          <w:sz w:val="20"/>
          <w:szCs w:val="20"/>
        </w:rPr>
        <w:t xml:space="preserve">zavezanec </w:t>
      </w:r>
      <w:r>
        <w:rPr>
          <w:rFonts w:cs="Arial"/>
          <w:sz w:val="20"/>
          <w:szCs w:val="20"/>
        </w:rPr>
        <w:t>imel manj trgovalnih dni in naročil</w:t>
      </w:r>
      <w:r w:rsidRPr="00D01C92">
        <w:rPr>
          <w:rFonts w:cs="Arial"/>
          <w:sz w:val="20"/>
          <w:szCs w:val="20"/>
        </w:rPr>
        <w:t>, k</w:t>
      </w:r>
      <w:r w:rsidR="00FA2A62">
        <w:rPr>
          <w:rFonts w:cs="Arial"/>
          <w:sz w:val="20"/>
          <w:szCs w:val="20"/>
        </w:rPr>
        <w:t>akor</w:t>
      </w:r>
      <w:r w:rsidRPr="00D01C92">
        <w:rPr>
          <w:rFonts w:cs="Arial"/>
          <w:sz w:val="20"/>
          <w:szCs w:val="20"/>
        </w:rPr>
        <w:t xml:space="preserve"> je določeno v 1.a </w:t>
      </w:r>
      <w:r>
        <w:rPr>
          <w:rFonts w:cs="Arial"/>
          <w:sz w:val="20"/>
          <w:szCs w:val="20"/>
        </w:rPr>
        <w:t xml:space="preserve">in 1.b </w:t>
      </w:r>
      <w:r w:rsidRPr="00D01C92">
        <w:rPr>
          <w:rFonts w:cs="Arial"/>
          <w:sz w:val="20"/>
          <w:szCs w:val="20"/>
        </w:rPr>
        <w:t xml:space="preserve">točki prvega odstavka tega člena in </w:t>
      </w:r>
    </w:p>
    <w:p w14:paraId="47AEF28F" w14:textId="77777777" w:rsidR="00F309C4" w:rsidRPr="00D01C92" w:rsidRDefault="00F309C4" w:rsidP="008D0D54">
      <w:pPr>
        <w:pStyle w:val="Odstavekseznama"/>
        <w:numPr>
          <w:ilvl w:val="6"/>
          <w:numId w:val="41"/>
        </w:numPr>
        <w:spacing w:after="0" w:line="276" w:lineRule="auto"/>
        <w:ind w:left="709" w:hanging="425"/>
        <w:contextualSpacing w:val="0"/>
        <w:rPr>
          <w:rFonts w:cs="Arial"/>
          <w:sz w:val="20"/>
          <w:szCs w:val="20"/>
        </w:rPr>
      </w:pPr>
      <w:r w:rsidRPr="00D01C92">
        <w:rPr>
          <w:rFonts w:cs="Arial"/>
          <w:sz w:val="20"/>
          <w:szCs w:val="20"/>
        </w:rPr>
        <w:t xml:space="preserve">vrednost </w:t>
      </w:r>
      <w:r>
        <w:rPr>
          <w:rFonts w:cs="Arial"/>
          <w:sz w:val="20"/>
          <w:szCs w:val="20"/>
        </w:rPr>
        <w:t xml:space="preserve">vseh opravljenih transakcij nakupov in prodaj </w:t>
      </w:r>
      <w:r w:rsidRPr="00D01C92">
        <w:rPr>
          <w:rFonts w:cs="Arial"/>
          <w:sz w:val="20"/>
          <w:szCs w:val="20"/>
        </w:rPr>
        <w:t>kriptosredstev ni preseg</w:t>
      </w:r>
      <w:r>
        <w:rPr>
          <w:rFonts w:cs="Arial"/>
          <w:sz w:val="20"/>
          <w:szCs w:val="20"/>
        </w:rPr>
        <w:t>la</w:t>
      </w:r>
      <w:r w:rsidRPr="00D01C92">
        <w:rPr>
          <w:rFonts w:cs="Arial"/>
          <w:sz w:val="20"/>
          <w:szCs w:val="20"/>
        </w:rPr>
        <w:t xml:space="preserve"> zneska iz 1.</w:t>
      </w:r>
      <w:r>
        <w:rPr>
          <w:rFonts w:cs="Arial"/>
          <w:sz w:val="20"/>
          <w:szCs w:val="20"/>
        </w:rPr>
        <w:t>c</w:t>
      </w:r>
      <w:r w:rsidRPr="00D01C92">
        <w:rPr>
          <w:rFonts w:cs="Arial"/>
          <w:sz w:val="20"/>
          <w:szCs w:val="20"/>
        </w:rPr>
        <w:t xml:space="preserve"> točke prvega odstavka tega člena, </w:t>
      </w:r>
    </w:p>
    <w:p w14:paraId="1D9C2B7F" w14:textId="77777777" w:rsidR="00F309C4" w:rsidRDefault="00F309C4" w:rsidP="00F309C4">
      <w:pPr>
        <w:pStyle w:val="Odstavekseznama"/>
        <w:spacing w:line="276" w:lineRule="auto"/>
        <w:ind w:left="0"/>
        <w:rPr>
          <w:rFonts w:cs="Arial"/>
          <w:sz w:val="20"/>
          <w:szCs w:val="20"/>
        </w:rPr>
      </w:pPr>
      <w:r w:rsidRPr="00D01C92">
        <w:rPr>
          <w:rFonts w:cs="Arial"/>
          <w:sz w:val="20"/>
          <w:szCs w:val="20"/>
        </w:rPr>
        <w:t xml:space="preserve">se ne glede na določbe zakona, ki ureja dohodnino, dohodnina v skladu z zakonom, ki ureja dohodnino, ne </w:t>
      </w:r>
      <w:r>
        <w:rPr>
          <w:rFonts w:cs="Arial"/>
          <w:sz w:val="20"/>
          <w:szCs w:val="20"/>
        </w:rPr>
        <w:t>izračuna</w:t>
      </w:r>
      <w:r w:rsidRPr="00D01C92">
        <w:rPr>
          <w:rFonts w:cs="Arial"/>
          <w:sz w:val="20"/>
          <w:szCs w:val="20"/>
        </w:rPr>
        <w:t xml:space="preserve">. </w:t>
      </w:r>
    </w:p>
    <w:bookmarkEnd w:id="41"/>
    <w:p w14:paraId="0B3D6EEC" w14:textId="77777777" w:rsidR="00F309C4" w:rsidRPr="00D01C92" w:rsidRDefault="00F309C4" w:rsidP="00F309C4">
      <w:pPr>
        <w:pStyle w:val="Odstavekseznama"/>
        <w:spacing w:line="276" w:lineRule="auto"/>
        <w:ind w:left="0"/>
        <w:rPr>
          <w:rFonts w:cs="Arial"/>
          <w:sz w:val="20"/>
          <w:szCs w:val="20"/>
        </w:rPr>
      </w:pPr>
    </w:p>
    <w:p w14:paraId="4ED507A9" w14:textId="62A91D6A" w:rsidR="00F309C4" w:rsidRPr="00D01C92" w:rsidRDefault="00F309C4" w:rsidP="00F309C4">
      <w:pPr>
        <w:pStyle w:val="Odstavekseznama"/>
        <w:spacing w:line="276" w:lineRule="auto"/>
        <w:ind w:left="0"/>
        <w:rPr>
          <w:rFonts w:cs="Arial"/>
          <w:sz w:val="20"/>
          <w:szCs w:val="20"/>
        </w:rPr>
      </w:pPr>
      <w:r w:rsidRPr="00D01C92">
        <w:rPr>
          <w:rFonts w:cs="Arial"/>
          <w:sz w:val="20"/>
          <w:szCs w:val="20"/>
        </w:rPr>
        <w:t>(9) Če je zavezanec v obračunu akontacije dohodnine od dohodka iz dejavnosti za posamezno leto uveljavljal odhodke, ki se nanašajo na neprijavljene prihodke iz naslova trgovanja s kriptosredstvi v svojem imenu in za svoj račun, mora hkrati ob davčnem obračunu iz tega člena</w:t>
      </w:r>
      <w:r w:rsidR="00FA2A62">
        <w:rPr>
          <w:rFonts w:cs="Arial"/>
          <w:sz w:val="20"/>
          <w:szCs w:val="20"/>
        </w:rPr>
        <w:t xml:space="preserve"> (za </w:t>
      </w:r>
      <w:r w:rsidRPr="00D01C92">
        <w:rPr>
          <w:rFonts w:cs="Arial"/>
          <w:sz w:val="20"/>
          <w:szCs w:val="20"/>
        </w:rPr>
        <w:t>dosega</w:t>
      </w:r>
      <w:r w:rsidR="00FA2A62">
        <w:rPr>
          <w:rFonts w:cs="Arial"/>
          <w:sz w:val="20"/>
          <w:szCs w:val="20"/>
        </w:rPr>
        <w:t>nje</w:t>
      </w:r>
      <w:r w:rsidRPr="00D01C92">
        <w:rPr>
          <w:rFonts w:cs="Arial"/>
          <w:sz w:val="20"/>
          <w:szCs w:val="20"/>
        </w:rPr>
        <w:t xml:space="preserve"> učinka iz prejšnjega odstavka</w:t>
      </w:r>
      <w:r w:rsidR="00FA2A62">
        <w:rPr>
          <w:rFonts w:cs="Arial"/>
          <w:sz w:val="20"/>
          <w:szCs w:val="20"/>
        </w:rPr>
        <w:t>)</w:t>
      </w:r>
      <w:r w:rsidRPr="00D01C92">
        <w:rPr>
          <w:rFonts w:cs="Arial"/>
          <w:sz w:val="20"/>
          <w:szCs w:val="20"/>
        </w:rPr>
        <w:t xml:space="preserve"> predložiti, ne glede na </w:t>
      </w:r>
      <w:r w:rsidR="004C3EA0">
        <w:rPr>
          <w:rFonts w:cs="Arial"/>
          <w:sz w:val="20"/>
          <w:szCs w:val="20"/>
        </w:rPr>
        <w:t xml:space="preserve">določbe </w:t>
      </w:r>
      <w:r w:rsidRPr="00D01C92">
        <w:rPr>
          <w:rFonts w:cs="Arial"/>
          <w:sz w:val="20"/>
          <w:szCs w:val="20"/>
        </w:rPr>
        <w:t>zakon</w:t>
      </w:r>
      <w:r w:rsidR="004C3EA0">
        <w:rPr>
          <w:rFonts w:cs="Arial"/>
          <w:sz w:val="20"/>
          <w:szCs w:val="20"/>
        </w:rPr>
        <w:t>a</w:t>
      </w:r>
      <w:r w:rsidRPr="00D01C92">
        <w:rPr>
          <w:rFonts w:cs="Arial"/>
          <w:sz w:val="20"/>
          <w:szCs w:val="20"/>
        </w:rPr>
        <w:t>, ki ureja davčni postopek, tudi popravek obračuna akontacije dohodnine od dohodka iz dejavnosti.</w:t>
      </w:r>
    </w:p>
    <w:p w14:paraId="5D93B383" w14:textId="77777777" w:rsidR="00F309C4" w:rsidRDefault="00F309C4" w:rsidP="00F309C4">
      <w:pPr>
        <w:pStyle w:val="Odstavekseznama"/>
        <w:ind w:left="0"/>
        <w:rPr>
          <w:rFonts w:cs="Arial"/>
          <w:sz w:val="20"/>
          <w:szCs w:val="20"/>
        </w:rPr>
      </w:pPr>
    </w:p>
    <w:p w14:paraId="740D1C21" w14:textId="77777777" w:rsidR="00AC24D7" w:rsidRDefault="00AC24D7" w:rsidP="00F309C4">
      <w:pPr>
        <w:pStyle w:val="Odstavekseznama"/>
        <w:ind w:left="0"/>
        <w:rPr>
          <w:rFonts w:cs="Arial"/>
          <w:sz w:val="20"/>
          <w:szCs w:val="20"/>
        </w:rPr>
      </w:pPr>
    </w:p>
    <w:p w14:paraId="1CEACE88" w14:textId="394D2EE7" w:rsidR="009A343E" w:rsidRPr="00AC24D7" w:rsidRDefault="009A343E" w:rsidP="009A343E">
      <w:pPr>
        <w:pStyle w:val="Odstavekseznama"/>
        <w:ind w:left="0"/>
        <w:jc w:val="center"/>
        <w:rPr>
          <w:rFonts w:cs="Arial"/>
          <w:b/>
          <w:bCs/>
          <w:sz w:val="20"/>
          <w:szCs w:val="20"/>
        </w:rPr>
      </w:pPr>
      <w:r w:rsidRPr="00AC24D7">
        <w:rPr>
          <w:rFonts w:cs="Arial"/>
          <w:b/>
          <w:bCs/>
          <w:sz w:val="20"/>
          <w:szCs w:val="20"/>
        </w:rPr>
        <w:t>33. člen</w:t>
      </w:r>
    </w:p>
    <w:p w14:paraId="4F1A85B6" w14:textId="4FFE1911" w:rsidR="009A343E" w:rsidRPr="00AC24D7" w:rsidRDefault="009A343E" w:rsidP="009A343E">
      <w:pPr>
        <w:pStyle w:val="Odstavekseznama"/>
        <w:ind w:left="0"/>
        <w:jc w:val="center"/>
        <w:rPr>
          <w:rFonts w:cs="Arial"/>
          <w:b/>
          <w:bCs/>
          <w:sz w:val="20"/>
          <w:szCs w:val="20"/>
        </w:rPr>
      </w:pPr>
      <w:r w:rsidRPr="00AC24D7">
        <w:rPr>
          <w:rFonts w:cs="Arial"/>
          <w:b/>
          <w:bCs/>
          <w:sz w:val="20"/>
          <w:szCs w:val="20"/>
        </w:rPr>
        <w:t>(izdaja predpisov)</w:t>
      </w:r>
    </w:p>
    <w:p w14:paraId="486986FC" w14:textId="77777777" w:rsidR="009A343E" w:rsidRPr="00AC24D7" w:rsidRDefault="009A343E" w:rsidP="00F309C4">
      <w:pPr>
        <w:pStyle w:val="Odstavekseznama"/>
        <w:ind w:left="0"/>
        <w:rPr>
          <w:rFonts w:cs="Arial"/>
          <w:sz w:val="20"/>
          <w:szCs w:val="20"/>
        </w:rPr>
      </w:pPr>
    </w:p>
    <w:p w14:paraId="3D1920B0" w14:textId="31D07292" w:rsidR="009A343E" w:rsidRPr="00AC24D7" w:rsidRDefault="009A343E" w:rsidP="00F309C4">
      <w:pPr>
        <w:pStyle w:val="Odstavekseznama"/>
        <w:ind w:left="0"/>
        <w:rPr>
          <w:rFonts w:cs="Arial"/>
          <w:sz w:val="20"/>
          <w:szCs w:val="20"/>
        </w:rPr>
      </w:pPr>
      <w:r w:rsidRPr="00AC24D7">
        <w:rPr>
          <w:rFonts w:cs="Arial"/>
          <w:sz w:val="20"/>
          <w:szCs w:val="20"/>
        </w:rPr>
        <w:t>Minister, pristojen za finance, izda predpis iz petega odstavka 14. člena, drugega odstavka 16. člena</w:t>
      </w:r>
      <w:r w:rsidR="007A1851" w:rsidRPr="00AC24D7">
        <w:rPr>
          <w:rFonts w:cs="Arial"/>
          <w:sz w:val="20"/>
          <w:szCs w:val="20"/>
        </w:rPr>
        <w:t xml:space="preserve">, tretjega odstavka 23. člena, tretjega odstavka </w:t>
      </w:r>
      <w:r w:rsidR="00F06589" w:rsidRPr="00AC24D7">
        <w:rPr>
          <w:rFonts w:cs="Arial"/>
          <w:sz w:val="20"/>
          <w:szCs w:val="20"/>
        </w:rPr>
        <w:t>30</w:t>
      </w:r>
      <w:r w:rsidR="007A1851" w:rsidRPr="00AC24D7">
        <w:rPr>
          <w:rFonts w:cs="Arial"/>
          <w:sz w:val="20"/>
          <w:szCs w:val="20"/>
        </w:rPr>
        <w:t xml:space="preserve">. člena ter </w:t>
      </w:r>
      <w:r w:rsidR="0046673A" w:rsidRPr="00AC24D7">
        <w:rPr>
          <w:rFonts w:cs="Arial"/>
          <w:sz w:val="20"/>
          <w:szCs w:val="20"/>
        </w:rPr>
        <w:t xml:space="preserve">petega in </w:t>
      </w:r>
      <w:r w:rsidR="007A1851" w:rsidRPr="00AC24D7">
        <w:rPr>
          <w:rFonts w:cs="Arial"/>
          <w:sz w:val="20"/>
          <w:szCs w:val="20"/>
        </w:rPr>
        <w:t>sedmega odstavka 32. člena tega zakona,</w:t>
      </w:r>
      <w:r w:rsidRPr="00AC24D7">
        <w:rPr>
          <w:rFonts w:cs="Arial"/>
          <w:sz w:val="20"/>
          <w:szCs w:val="20"/>
        </w:rPr>
        <w:t xml:space="preserve"> najkasneje v treh mesecih po uveljavitvi tega zakona. </w:t>
      </w:r>
    </w:p>
    <w:p w14:paraId="065A8F9F" w14:textId="77777777" w:rsidR="00F309C4" w:rsidRDefault="00F309C4" w:rsidP="00AC24D7">
      <w:pPr>
        <w:pStyle w:val="Odstavekseznama"/>
        <w:tabs>
          <w:tab w:val="left" w:pos="284"/>
        </w:tabs>
        <w:spacing w:after="0"/>
        <w:ind w:left="0"/>
        <w:rPr>
          <w:rFonts w:cs="Arial"/>
          <w:sz w:val="20"/>
          <w:szCs w:val="20"/>
        </w:rPr>
      </w:pPr>
    </w:p>
    <w:p w14:paraId="619D0624" w14:textId="77777777" w:rsidR="00AC24D7" w:rsidRPr="00AC24D7" w:rsidRDefault="00AC24D7" w:rsidP="00AC24D7">
      <w:pPr>
        <w:pStyle w:val="Odstavekseznama"/>
        <w:tabs>
          <w:tab w:val="left" w:pos="284"/>
        </w:tabs>
        <w:spacing w:after="0"/>
        <w:ind w:left="0"/>
        <w:rPr>
          <w:rFonts w:cs="Arial"/>
          <w:sz w:val="20"/>
          <w:szCs w:val="20"/>
        </w:rPr>
      </w:pPr>
    </w:p>
    <w:p w14:paraId="6D5594C9" w14:textId="77777777" w:rsidR="00EA4EC3" w:rsidRDefault="00EA4EC3" w:rsidP="00EA4EC3">
      <w:pPr>
        <w:contextualSpacing/>
        <w:jc w:val="center"/>
        <w:rPr>
          <w:rFonts w:cs="Arial"/>
          <w:b/>
          <w:bCs/>
          <w:szCs w:val="20"/>
        </w:rPr>
      </w:pPr>
    </w:p>
    <w:p w14:paraId="5B4470DF" w14:textId="4EC4C20F" w:rsidR="00F309C4" w:rsidRPr="00AC24D7" w:rsidRDefault="00F309C4" w:rsidP="00EA4EC3">
      <w:pPr>
        <w:contextualSpacing/>
        <w:jc w:val="center"/>
        <w:rPr>
          <w:rFonts w:cs="Arial"/>
          <w:b/>
          <w:bCs/>
          <w:szCs w:val="20"/>
        </w:rPr>
      </w:pPr>
      <w:r w:rsidRPr="00AC24D7">
        <w:rPr>
          <w:rFonts w:cs="Arial"/>
          <w:b/>
          <w:bCs/>
          <w:szCs w:val="20"/>
        </w:rPr>
        <w:lastRenderedPageBreak/>
        <w:t>3</w:t>
      </w:r>
      <w:r w:rsidR="009A343E" w:rsidRPr="00AC24D7">
        <w:rPr>
          <w:rFonts w:cs="Arial"/>
          <w:b/>
          <w:bCs/>
          <w:szCs w:val="20"/>
        </w:rPr>
        <w:t>4</w:t>
      </w:r>
      <w:r w:rsidRPr="00AC24D7">
        <w:rPr>
          <w:rFonts w:cs="Arial"/>
          <w:b/>
          <w:bCs/>
          <w:szCs w:val="20"/>
        </w:rPr>
        <w:t>. člen</w:t>
      </w:r>
    </w:p>
    <w:p w14:paraId="6BAAF7FF" w14:textId="77777777" w:rsidR="00F309C4" w:rsidRPr="007F7547" w:rsidRDefault="00F309C4" w:rsidP="00F309C4">
      <w:pPr>
        <w:contextualSpacing/>
        <w:jc w:val="center"/>
        <w:rPr>
          <w:rFonts w:cs="Arial"/>
          <w:b/>
          <w:bCs/>
          <w:szCs w:val="20"/>
        </w:rPr>
      </w:pPr>
      <w:r w:rsidRPr="007F7547">
        <w:rPr>
          <w:rFonts w:cs="Arial"/>
          <w:b/>
          <w:bCs/>
          <w:szCs w:val="20"/>
        </w:rPr>
        <w:t>(začetek veljavnosti in uporabe)</w:t>
      </w:r>
    </w:p>
    <w:p w14:paraId="18F8DB70" w14:textId="77777777" w:rsidR="00F309C4" w:rsidRPr="007F7547" w:rsidRDefault="00F309C4" w:rsidP="00F309C4">
      <w:pPr>
        <w:contextualSpacing/>
        <w:rPr>
          <w:rFonts w:cs="Arial"/>
          <w:szCs w:val="20"/>
        </w:rPr>
      </w:pPr>
    </w:p>
    <w:p w14:paraId="1E071D73" w14:textId="3A4829E2" w:rsidR="00F309C4" w:rsidRPr="007F7547" w:rsidRDefault="00F309C4" w:rsidP="00F309C4">
      <w:pPr>
        <w:tabs>
          <w:tab w:val="left" w:pos="426"/>
        </w:tabs>
        <w:contextualSpacing/>
        <w:jc w:val="both"/>
        <w:rPr>
          <w:rFonts w:cs="Arial"/>
          <w:szCs w:val="20"/>
        </w:rPr>
      </w:pPr>
      <w:r w:rsidRPr="007F7547">
        <w:rPr>
          <w:rFonts w:cs="Arial"/>
          <w:szCs w:val="20"/>
        </w:rPr>
        <w:t xml:space="preserve">Ta zakon začne veljati </w:t>
      </w:r>
      <w:bookmarkStart w:id="42" w:name="_Hlk191484012"/>
      <w:r w:rsidR="00FA2A62">
        <w:rPr>
          <w:rFonts w:cs="Arial"/>
          <w:szCs w:val="20"/>
        </w:rPr>
        <w:t>petnajsti</w:t>
      </w:r>
      <w:r w:rsidRPr="007F7547">
        <w:rPr>
          <w:rFonts w:cs="Arial"/>
          <w:szCs w:val="20"/>
        </w:rPr>
        <w:t xml:space="preserve"> dan po objavi v Uradnem listu Republike Slovenije in se uporablja za davčna leta, ki se začnejo od vključno 1. januarja 202</w:t>
      </w:r>
      <w:r>
        <w:rPr>
          <w:rFonts w:cs="Arial"/>
          <w:szCs w:val="20"/>
        </w:rPr>
        <w:t>6</w:t>
      </w:r>
      <w:bookmarkEnd w:id="42"/>
      <w:r>
        <w:rPr>
          <w:rFonts w:cs="Arial"/>
          <w:szCs w:val="20"/>
        </w:rPr>
        <w:t xml:space="preserve">, razen v primeru iz </w:t>
      </w:r>
      <w:r w:rsidRPr="00AC24D7">
        <w:rPr>
          <w:rFonts w:cs="Arial"/>
          <w:szCs w:val="20"/>
        </w:rPr>
        <w:t>3</w:t>
      </w:r>
      <w:r w:rsidR="00F541E1" w:rsidRPr="00AC24D7">
        <w:rPr>
          <w:rFonts w:cs="Arial"/>
          <w:szCs w:val="20"/>
        </w:rPr>
        <w:t>2</w:t>
      </w:r>
      <w:r w:rsidRPr="00AC24D7">
        <w:rPr>
          <w:rFonts w:cs="Arial"/>
          <w:szCs w:val="20"/>
        </w:rPr>
        <w:t>.</w:t>
      </w:r>
      <w:r>
        <w:rPr>
          <w:rFonts w:cs="Arial"/>
          <w:szCs w:val="20"/>
        </w:rPr>
        <w:t xml:space="preserve"> člena tega zakona.</w:t>
      </w:r>
    </w:p>
    <w:p w14:paraId="12017C61" w14:textId="77777777" w:rsidR="00F309C4" w:rsidRDefault="00F309C4" w:rsidP="00F309C4">
      <w:pPr>
        <w:spacing w:after="160"/>
        <w:rPr>
          <w:rFonts w:cs="Arial"/>
          <w:szCs w:val="20"/>
        </w:rPr>
      </w:pPr>
      <w:r>
        <w:rPr>
          <w:rFonts w:cs="Arial"/>
          <w:szCs w:val="20"/>
        </w:rPr>
        <w:br w:type="page"/>
      </w:r>
    </w:p>
    <w:p w14:paraId="5E0D402C" w14:textId="77777777" w:rsidR="00F309C4" w:rsidRPr="001D22A3" w:rsidRDefault="00F309C4" w:rsidP="00F309C4">
      <w:pPr>
        <w:contextualSpacing/>
        <w:jc w:val="both"/>
        <w:rPr>
          <w:rFonts w:cs="Arial"/>
          <w:szCs w:val="20"/>
        </w:rPr>
      </w:pPr>
    </w:p>
    <w:p w14:paraId="3D63B4E5" w14:textId="77777777" w:rsidR="00F309C4" w:rsidRDefault="00F309C4" w:rsidP="00F309C4">
      <w:pPr>
        <w:contextualSpacing/>
        <w:jc w:val="both"/>
        <w:rPr>
          <w:rFonts w:cs="Arial"/>
          <w:b/>
          <w:szCs w:val="20"/>
        </w:rPr>
      </w:pPr>
      <w:r>
        <w:rPr>
          <w:rFonts w:cs="Arial"/>
          <w:b/>
          <w:szCs w:val="20"/>
        </w:rPr>
        <w:t>III. OBRAZLOŽITEV</w:t>
      </w:r>
    </w:p>
    <w:p w14:paraId="351F9806" w14:textId="77777777" w:rsidR="00F309C4" w:rsidRDefault="00F309C4" w:rsidP="00F309C4">
      <w:pPr>
        <w:contextualSpacing/>
        <w:jc w:val="both"/>
        <w:rPr>
          <w:rFonts w:cs="Arial"/>
          <w:b/>
          <w:szCs w:val="20"/>
        </w:rPr>
      </w:pPr>
    </w:p>
    <w:p w14:paraId="1817E810" w14:textId="77777777" w:rsidR="00F309C4" w:rsidRPr="00065163" w:rsidRDefault="00F309C4" w:rsidP="00F309C4">
      <w:pPr>
        <w:rPr>
          <w:rFonts w:eastAsiaTheme="minorHAnsi" w:cs="Arial"/>
          <w:b/>
          <w:bCs/>
          <w:szCs w:val="20"/>
        </w:rPr>
      </w:pPr>
      <w:r w:rsidRPr="00065163">
        <w:rPr>
          <w:rFonts w:eastAsiaTheme="minorHAnsi" w:cs="Arial"/>
          <w:b/>
          <w:bCs/>
          <w:szCs w:val="20"/>
        </w:rPr>
        <w:t>K 1. členu:</w:t>
      </w:r>
    </w:p>
    <w:p w14:paraId="682E6508" w14:textId="77777777" w:rsidR="00F309C4" w:rsidRPr="00065163" w:rsidRDefault="00F309C4" w:rsidP="009B1B3E">
      <w:pPr>
        <w:jc w:val="both"/>
        <w:rPr>
          <w:rFonts w:eastAsiaTheme="minorHAnsi" w:cs="Arial"/>
          <w:szCs w:val="20"/>
        </w:rPr>
      </w:pPr>
      <w:r w:rsidRPr="00065163">
        <w:rPr>
          <w:rFonts w:eastAsiaTheme="minorHAnsi" w:cs="Arial"/>
          <w:szCs w:val="20"/>
        </w:rPr>
        <w:t>V členu je določeno, da se s tem zakonom ureja sistem in uvaja obveznost plačevanja davka od dobička fizičnih oseb iz odsvojitve kriptosredstev. Z zakonom se torej uvaja davek od dohodka, ki ga zavezanci dosegajo v obliki dobička iz odsvojitev kriptosredstev.</w:t>
      </w:r>
    </w:p>
    <w:p w14:paraId="56E6DF16" w14:textId="77777777" w:rsidR="00F309C4" w:rsidRPr="00065163" w:rsidRDefault="00F309C4" w:rsidP="00F309C4">
      <w:pPr>
        <w:rPr>
          <w:rFonts w:eastAsiaTheme="minorHAnsi" w:cs="Arial"/>
          <w:szCs w:val="20"/>
          <w:u w:val="single"/>
        </w:rPr>
      </w:pPr>
    </w:p>
    <w:p w14:paraId="72094081" w14:textId="77777777" w:rsidR="00F309C4" w:rsidRPr="00065163" w:rsidRDefault="00F309C4" w:rsidP="00F309C4">
      <w:pPr>
        <w:rPr>
          <w:rFonts w:eastAsiaTheme="minorHAnsi" w:cs="Arial"/>
          <w:b/>
          <w:bCs/>
          <w:szCs w:val="20"/>
        </w:rPr>
      </w:pPr>
      <w:r w:rsidRPr="00065163">
        <w:rPr>
          <w:rFonts w:eastAsiaTheme="minorHAnsi" w:cs="Arial"/>
          <w:b/>
          <w:bCs/>
          <w:szCs w:val="20"/>
        </w:rPr>
        <w:t>K 2. členu:</w:t>
      </w:r>
    </w:p>
    <w:p w14:paraId="67FC9C2F" w14:textId="77777777" w:rsidR="00F309C4" w:rsidRPr="00065163" w:rsidRDefault="00F309C4" w:rsidP="00F309C4">
      <w:pPr>
        <w:spacing w:after="160"/>
        <w:jc w:val="both"/>
        <w:rPr>
          <w:rFonts w:eastAsiaTheme="minorHAnsi" w:cs="Arial"/>
          <w:szCs w:val="20"/>
        </w:rPr>
      </w:pPr>
      <w:r w:rsidRPr="00065163">
        <w:rPr>
          <w:rFonts w:eastAsiaTheme="minorHAnsi" w:cs="Arial"/>
          <w:szCs w:val="20"/>
        </w:rPr>
        <w:t>V členu je določeno, da je davek od dobička iz odsvojitve kriptosredstev prihodek državnega proračuna.</w:t>
      </w:r>
    </w:p>
    <w:p w14:paraId="610092B6" w14:textId="77777777" w:rsidR="00F309C4" w:rsidRPr="00065163" w:rsidRDefault="00F309C4" w:rsidP="00F309C4">
      <w:pPr>
        <w:rPr>
          <w:rFonts w:eastAsiaTheme="minorHAnsi" w:cs="Arial"/>
          <w:szCs w:val="20"/>
          <w:u w:val="single"/>
        </w:rPr>
      </w:pPr>
    </w:p>
    <w:p w14:paraId="6E092F93" w14:textId="77777777" w:rsidR="00F309C4" w:rsidRPr="00065163" w:rsidRDefault="00F309C4" w:rsidP="00F309C4">
      <w:pPr>
        <w:rPr>
          <w:rFonts w:eastAsiaTheme="minorHAnsi" w:cs="Arial"/>
          <w:b/>
          <w:bCs/>
          <w:szCs w:val="20"/>
        </w:rPr>
      </w:pPr>
      <w:r w:rsidRPr="00065163">
        <w:rPr>
          <w:rFonts w:eastAsiaTheme="minorHAnsi" w:cs="Arial"/>
          <w:b/>
          <w:bCs/>
          <w:szCs w:val="20"/>
        </w:rPr>
        <w:t>K 3. členu:</w:t>
      </w:r>
    </w:p>
    <w:p w14:paraId="717303F9" w14:textId="77777777" w:rsidR="00F309C4" w:rsidRPr="00065163" w:rsidRDefault="00F309C4" w:rsidP="009B1B3E">
      <w:pPr>
        <w:jc w:val="both"/>
        <w:rPr>
          <w:rFonts w:eastAsiaTheme="minorHAnsi" w:cs="Arial"/>
          <w:szCs w:val="20"/>
        </w:rPr>
      </w:pPr>
      <w:r w:rsidRPr="00065163">
        <w:rPr>
          <w:rFonts w:eastAsiaTheme="minorHAnsi" w:cs="Arial"/>
          <w:szCs w:val="20"/>
        </w:rPr>
        <w:t xml:space="preserve">V členu je opredeljen zavezanec za davek in sicer so zavezanci za plačilo davka od dobičkov iz odsvojitve kriptosredstev fizične osebe, ki so rezidenti Slovenije po zakonu, ki ureja dohodnino. </w:t>
      </w:r>
    </w:p>
    <w:p w14:paraId="646C651C" w14:textId="77777777" w:rsidR="00F309C4" w:rsidRPr="00065163" w:rsidRDefault="00F309C4" w:rsidP="00F309C4">
      <w:pPr>
        <w:jc w:val="both"/>
        <w:rPr>
          <w:rFonts w:eastAsiaTheme="minorHAnsi" w:cs="Arial"/>
          <w:szCs w:val="20"/>
          <w:u w:val="single"/>
        </w:rPr>
      </w:pPr>
    </w:p>
    <w:p w14:paraId="2D6FD48A" w14:textId="77777777" w:rsidR="00F309C4" w:rsidRPr="00065163" w:rsidRDefault="00F309C4" w:rsidP="00F309C4">
      <w:pPr>
        <w:jc w:val="both"/>
        <w:rPr>
          <w:rFonts w:eastAsiaTheme="minorHAnsi" w:cs="Arial"/>
          <w:b/>
          <w:bCs/>
          <w:szCs w:val="20"/>
        </w:rPr>
      </w:pPr>
      <w:r w:rsidRPr="00065163">
        <w:rPr>
          <w:rFonts w:eastAsiaTheme="minorHAnsi" w:cs="Arial"/>
          <w:b/>
          <w:bCs/>
          <w:szCs w:val="20"/>
        </w:rPr>
        <w:t xml:space="preserve">K 4. členu: </w:t>
      </w:r>
    </w:p>
    <w:p w14:paraId="36398527" w14:textId="77777777" w:rsidR="00F309C4" w:rsidRPr="00065163" w:rsidRDefault="00F309C4" w:rsidP="009B1B3E">
      <w:pPr>
        <w:jc w:val="both"/>
        <w:rPr>
          <w:rFonts w:eastAsiaTheme="minorHAnsi" w:cs="Arial"/>
          <w:szCs w:val="20"/>
        </w:rPr>
      </w:pPr>
      <w:r w:rsidRPr="00065163">
        <w:rPr>
          <w:rFonts w:eastAsiaTheme="minorHAnsi" w:cs="Arial"/>
          <w:szCs w:val="20"/>
        </w:rPr>
        <w:t>V členu je opredeljen obseg davčne obveznosti in sicer so zavezanci zavezani za plačilo davka od dobičkov iz odsvojitve kriptosredstev, ki imajo vir v Republiki Sloveniji in izven Republike Slovenije. V obdavčitev je tako zajet »svetovni« dobiček.</w:t>
      </w:r>
    </w:p>
    <w:p w14:paraId="57B60CE5" w14:textId="77777777" w:rsidR="00F309C4" w:rsidRPr="00065163" w:rsidRDefault="00F309C4" w:rsidP="00F309C4">
      <w:pPr>
        <w:jc w:val="both"/>
        <w:rPr>
          <w:rFonts w:eastAsiaTheme="minorHAnsi" w:cs="Arial"/>
          <w:szCs w:val="20"/>
          <w:u w:val="single"/>
        </w:rPr>
      </w:pPr>
    </w:p>
    <w:p w14:paraId="7E19A453" w14:textId="77777777" w:rsidR="00F309C4" w:rsidRPr="00F86D68" w:rsidRDefault="00F309C4" w:rsidP="00F309C4">
      <w:pPr>
        <w:jc w:val="both"/>
        <w:rPr>
          <w:rFonts w:eastAsiaTheme="minorHAnsi" w:cs="Arial"/>
          <w:b/>
          <w:bCs/>
          <w:color w:val="000000" w:themeColor="text1"/>
          <w:szCs w:val="20"/>
        </w:rPr>
      </w:pPr>
      <w:r w:rsidRPr="00065163">
        <w:rPr>
          <w:rFonts w:eastAsiaTheme="minorHAnsi" w:cs="Arial"/>
          <w:b/>
          <w:bCs/>
          <w:szCs w:val="20"/>
        </w:rPr>
        <w:t>K 5. členu:</w:t>
      </w:r>
    </w:p>
    <w:p w14:paraId="38C1FD03" w14:textId="4F67D0D0" w:rsidR="00F309C4" w:rsidRDefault="00F309C4" w:rsidP="009B1B3E">
      <w:pPr>
        <w:jc w:val="both"/>
        <w:rPr>
          <w:rFonts w:eastAsiaTheme="minorHAnsi" w:cs="Arial"/>
          <w:szCs w:val="20"/>
        </w:rPr>
      </w:pPr>
      <w:r w:rsidRPr="00F86D68">
        <w:rPr>
          <w:rFonts w:eastAsiaTheme="minorHAnsi" w:cs="Arial"/>
          <w:color w:val="000000" w:themeColor="text1"/>
          <w:szCs w:val="20"/>
        </w:rPr>
        <w:t xml:space="preserve">V členu je opredeljen vir dobičkov iz odsvojitve kriptosredstev. Tako je v členu določeno, da imajo vsi dobički iz odsvojitve kriptosredstev vir v Republiki Sloveniji, razen dobičkov iz odsvojitve tistih kriptosredstev, katerih izdajatelji oziroma ponudniki niso ustanovljeni v skladu s predpisi v Republiki Sloveniji oziroma niso rezidenti Slovenije po zakonu, ki ureja dohodnino. Navedeno pomeni, da se v primeru odsvojitve kriptosredstev z več izdajatelji oziroma ponudniki, pri katerih je kateri od izdajateljev oziroma ponudnikov ustanovljen v Sloveniji oziroma rezident Slovenije, šteje, da ima dobiček iz odsvojitve vir v Sloveniji. </w:t>
      </w:r>
      <w:r w:rsidR="00FA6F5C">
        <w:rPr>
          <w:rFonts w:eastAsiaTheme="minorHAnsi" w:cs="Arial"/>
          <w:color w:val="000000" w:themeColor="text1"/>
          <w:szCs w:val="20"/>
        </w:rPr>
        <w:t>V skladu</w:t>
      </w:r>
      <w:r w:rsidRPr="00F86D68">
        <w:rPr>
          <w:rFonts w:eastAsiaTheme="minorHAnsi" w:cs="Arial"/>
          <w:color w:val="000000" w:themeColor="text1"/>
          <w:szCs w:val="20"/>
        </w:rPr>
        <w:t xml:space="preserve"> z Uredbo (EU)1114 Evropskega parlamenta in Sveta z dne 31. maja 2023</w:t>
      </w:r>
      <w:r w:rsidRPr="00F86D68">
        <w:rPr>
          <w:rFonts w:eastAsiaTheme="minorHAnsi" w:cs="Arial"/>
          <w:color w:val="000000" w:themeColor="text1"/>
          <w:szCs w:val="20"/>
          <w:vertAlign w:val="superscript"/>
        </w:rPr>
        <w:footnoteReference w:id="8"/>
      </w:r>
      <w:r w:rsidRPr="00F86D68">
        <w:rPr>
          <w:rFonts w:eastAsiaTheme="minorHAnsi" w:cs="Arial"/>
          <w:color w:val="000000" w:themeColor="text1"/>
          <w:szCs w:val="20"/>
        </w:rPr>
        <w:t xml:space="preserve"> za izdajatelja kriptosredstva šteje fizična ali pravna oseba ali drug subjekt, ki izdaja </w:t>
      </w:r>
      <w:r w:rsidRPr="00065163">
        <w:rPr>
          <w:rFonts w:eastAsiaTheme="minorHAnsi" w:cs="Arial"/>
          <w:szCs w:val="20"/>
        </w:rPr>
        <w:t>kriptosredstva (10. točka prvega odstavka 3. člena), za ponudnika kriptosredstva pa fizična ali pravna oseba ali drugi subjekt ali izdajatelj, ki javno ponuja kriptosredstva (13. točka prvega o</w:t>
      </w:r>
      <w:r w:rsidR="00FA6F5C">
        <w:rPr>
          <w:rFonts w:eastAsiaTheme="minorHAnsi" w:cs="Arial"/>
          <w:szCs w:val="20"/>
        </w:rPr>
        <w:t>d</w:t>
      </w:r>
      <w:r w:rsidRPr="00065163">
        <w:rPr>
          <w:rFonts w:eastAsiaTheme="minorHAnsi" w:cs="Arial"/>
          <w:szCs w:val="20"/>
        </w:rPr>
        <w:t>stavka 3. člena). Opredelitev vira dobička je pomembna z vidika odprave dvojnega obdavčevanja po VI. delu zakona.</w:t>
      </w:r>
    </w:p>
    <w:p w14:paraId="0514357C" w14:textId="77777777" w:rsidR="00F309C4" w:rsidRPr="00065163" w:rsidRDefault="00F309C4" w:rsidP="00F309C4">
      <w:pPr>
        <w:jc w:val="both"/>
        <w:rPr>
          <w:rFonts w:eastAsiaTheme="minorHAnsi" w:cs="Arial"/>
          <w:szCs w:val="20"/>
          <w:u w:val="single"/>
        </w:rPr>
      </w:pPr>
    </w:p>
    <w:p w14:paraId="73547DE8" w14:textId="77777777" w:rsidR="00F309C4" w:rsidRPr="00065163" w:rsidRDefault="00F309C4" w:rsidP="00F309C4">
      <w:pPr>
        <w:jc w:val="both"/>
        <w:rPr>
          <w:rFonts w:eastAsiaTheme="minorHAnsi" w:cs="Arial"/>
          <w:b/>
          <w:bCs/>
          <w:szCs w:val="20"/>
        </w:rPr>
      </w:pPr>
      <w:r w:rsidRPr="00065163">
        <w:rPr>
          <w:rFonts w:eastAsiaTheme="minorHAnsi" w:cs="Arial"/>
          <w:b/>
          <w:bCs/>
          <w:szCs w:val="20"/>
        </w:rPr>
        <w:t>K 6. členu:</w:t>
      </w:r>
    </w:p>
    <w:p w14:paraId="40C82BF8" w14:textId="7AF9FCDC" w:rsidR="00F93B0B" w:rsidRPr="00F93B0B" w:rsidRDefault="00F309C4" w:rsidP="00F93B0B">
      <w:pPr>
        <w:spacing w:after="160"/>
        <w:jc w:val="both"/>
        <w:rPr>
          <w:rFonts w:eastAsiaTheme="minorHAnsi" w:cs="Arial"/>
          <w:szCs w:val="20"/>
        </w:rPr>
      </w:pPr>
      <w:r w:rsidRPr="00065163">
        <w:rPr>
          <w:rFonts w:eastAsiaTheme="minorHAnsi" w:cs="Arial"/>
          <w:szCs w:val="20"/>
        </w:rPr>
        <w:t>V členu je opredeljen predmet obdavčitve</w:t>
      </w:r>
      <w:r w:rsidR="003A0898">
        <w:rPr>
          <w:rFonts w:eastAsiaTheme="minorHAnsi" w:cs="Arial"/>
          <w:szCs w:val="20"/>
        </w:rPr>
        <w:t>,</w:t>
      </w:r>
      <w:r w:rsidRPr="00065163">
        <w:rPr>
          <w:rFonts w:eastAsiaTheme="minorHAnsi" w:cs="Arial"/>
          <w:szCs w:val="20"/>
        </w:rPr>
        <w:t xml:space="preserve"> in sicer so z davkom od dobičkov iz odsvojitve kriptosredstev obdavčeni dobički, </w:t>
      </w:r>
      <w:r w:rsidR="003A0898">
        <w:rPr>
          <w:rFonts w:eastAsiaTheme="minorHAnsi" w:cs="Arial"/>
          <w:szCs w:val="20"/>
        </w:rPr>
        <w:t>d</w:t>
      </w:r>
      <w:r w:rsidRPr="00065163">
        <w:rPr>
          <w:rFonts w:eastAsiaTheme="minorHAnsi" w:cs="Arial"/>
          <w:szCs w:val="20"/>
        </w:rPr>
        <w:t>oseženi v davčnem letu, ki je enako koledarskemu letu.</w:t>
      </w:r>
      <w:r w:rsidR="00F93B0B" w:rsidRPr="00F93B0B">
        <w:rPr>
          <w:rFonts w:cs="Arial"/>
          <w:szCs w:val="20"/>
        </w:rPr>
        <w:t xml:space="preserve"> </w:t>
      </w:r>
      <w:bookmarkStart w:id="43" w:name="_Hlk200528704"/>
      <w:r w:rsidR="00F93B0B">
        <w:rPr>
          <w:rFonts w:eastAsiaTheme="minorHAnsi" w:cs="Arial"/>
          <w:szCs w:val="20"/>
        </w:rPr>
        <w:t>Za predmet obdavčitve po tem zakonu pa se ne štejejo dobički iz odsvojitve kriptosredstev</w:t>
      </w:r>
      <w:r w:rsidR="00F93B0B" w:rsidRPr="00F93B0B">
        <w:rPr>
          <w:rFonts w:eastAsiaTheme="minorHAnsi" w:cs="Arial"/>
          <w:szCs w:val="20"/>
        </w:rPr>
        <w:t xml:space="preserve">, ki so </w:t>
      </w:r>
      <w:bookmarkStart w:id="44" w:name="_Hlk200527508"/>
      <w:r w:rsidR="00F93B0B" w:rsidRPr="00F93B0B">
        <w:rPr>
          <w:rFonts w:eastAsiaTheme="minorHAnsi" w:cs="Arial"/>
          <w:szCs w:val="20"/>
        </w:rPr>
        <w:t>del sredstev podjetja, s katerim fizična oseba samostojno opravlja dejavnost</w:t>
      </w:r>
      <w:bookmarkEnd w:id="43"/>
      <w:r w:rsidR="00F93B0B" w:rsidRPr="00F93B0B">
        <w:rPr>
          <w:rFonts w:eastAsiaTheme="minorHAnsi" w:cs="Arial"/>
          <w:szCs w:val="20"/>
        </w:rPr>
        <w:t>.</w:t>
      </w:r>
      <w:bookmarkEnd w:id="44"/>
      <w:r w:rsidR="00F93B0B" w:rsidRPr="00F93B0B">
        <w:rPr>
          <w:rFonts w:eastAsiaTheme="minorHAnsi" w:cs="Arial"/>
          <w:szCs w:val="20"/>
        </w:rPr>
        <w:t xml:space="preserve"> </w:t>
      </w:r>
      <w:r w:rsidR="00F93B0B">
        <w:rPr>
          <w:rFonts w:eastAsiaTheme="minorHAnsi" w:cs="Arial"/>
          <w:szCs w:val="20"/>
        </w:rPr>
        <w:t xml:space="preserve">Kriptosredstvo, ki je del </w:t>
      </w:r>
      <w:r w:rsidR="00F93B0B" w:rsidRPr="00F93B0B">
        <w:rPr>
          <w:rFonts w:eastAsiaTheme="minorHAnsi" w:cs="Arial"/>
          <w:szCs w:val="20"/>
        </w:rPr>
        <w:t>sredstev podjetja, s katerim fizična oseba samostojno opravlja dejavnost</w:t>
      </w:r>
      <w:r w:rsidR="00BC1839">
        <w:rPr>
          <w:rFonts w:eastAsiaTheme="minorHAnsi" w:cs="Arial"/>
          <w:szCs w:val="20"/>
        </w:rPr>
        <w:t>,</w:t>
      </w:r>
      <w:r w:rsidR="00F93B0B">
        <w:rPr>
          <w:rFonts w:eastAsiaTheme="minorHAnsi" w:cs="Arial"/>
          <w:szCs w:val="20"/>
        </w:rPr>
        <w:t xml:space="preserve"> se glede davčne obravnave oziroma prihodkov, odhodkov oziroma dobičkov v zvezi s tem sredstvom obravnava po pravilih, ki veljajo za obdavčevanje dohodkov iz dejavnosti.</w:t>
      </w:r>
    </w:p>
    <w:p w14:paraId="4114581B" w14:textId="2DCE8764" w:rsidR="00F309C4" w:rsidRPr="00065163" w:rsidRDefault="00F309C4" w:rsidP="00F309C4">
      <w:pPr>
        <w:spacing w:after="160"/>
        <w:jc w:val="both"/>
        <w:rPr>
          <w:rFonts w:eastAsiaTheme="minorHAnsi" w:cs="Arial"/>
          <w:szCs w:val="20"/>
        </w:rPr>
      </w:pPr>
      <w:r w:rsidRPr="00065163">
        <w:rPr>
          <w:rFonts w:eastAsiaTheme="minorHAnsi" w:cs="Arial"/>
          <w:szCs w:val="20"/>
        </w:rPr>
        <w:t xml:space="preserve">Navedeno pomeni, da se po tem zakonu ne obdavčujejo dohodki, ki jih zavezanci dosegajo v obliki kriptosredstev in so obdavčeni po zakonu, ki ureja dohodnino, kot </w:t>
      </w:r>
      <w:r w:rsidR="003F44E3">
        <w:rPr>
          <w:rFonts w:eastAsiaTheme="minorHAnsi" w:cs="Arial"/>
          <w:szCs w:val="20"/>
        </w:rPr>
        <w:t>na primer</w:t>
      </w:r>
      <w:r w:rsidR="00F83208">
        <w:rPr>
          <w:rFonts w:eastAsiaTheme="minorHAnsi" w:cs="Arial"/>
          <w:szCs w:val="20"/>
        </w:rPr>
        <w:t>:</w:t>
      </w:r>
      <w:r w:rsidRPr="00065163">
        <w:rPr>
          <w:rFonts w:eastAsiaTheme="minorHAnsi" w:cs="Arial"/>
          <w:szCs w:val="20"/>
        </w:rPr>
        <w:t xml:space="preserve"> </w:t>
      </w:r>
    </w:p>
    <w:p w14:paraId="4484EBA9" w14:textId="506943AD" w:rsidR="00F309C4" w:rsidRPr="00065163" w:rsidRDefault="00F309C4" w:rsidP="008D0D54">
      <w:pPr>
        <w:numPr>
          <w:ilvl w:val="0"/>
          <w:numId w:val="34"/>
        </w:numPr>
        <w:spacing w:after="160" w:line="276" w:lineRule="auto"/>
        <w:contextualSpacing/>
        <w:jc w:val="both"/>
        <w:rPr>
          <w:rFonts w:eastAsiaTheme="minorHAnsi" w:cs="Arial"/>
          <w:szCs w:val="20"/>
        </w:rPr>
      </w:pPr>
      <w:r w:rsidRPr="00065163">
        <w:rPr>
          <w:rFonts w:eastAsiaTheme="minorHAnsi" w:cs="Arial"/>
          <w:szCs w:val="20"/>
        </w:rPr>
        <w:t>dohodek v obliki kriptosredstev, pridobljenih kot nadomestilo za vzdrževanje razpršene evidence ali potrjevanja poslov v okviru mehanizma soglasja (</w:t>
      </w:r>
      <w:r w:rsidRPr="00065163">
        <w:rPr>
          <w:rFonts w:eastAsiaTheme="minorHAnsi" w:cs="Arial"/>
          <w:i/>
          <w:iCs/>
          <w:szCs w:val="20"/>
        </w:rPr>
        <w:t>mining, staking</w:t>
      </w:r>
      <w:r w:rsidRPr="00065163">
        <w:rPr>
          <w:rFonts w:eastAsiaTheme="minorHAnsi" w:cs="Arial"/>
          <w:szCs w:val="20"/>
        </w:rPr>
        <w:t xml:space="preserve">), ki se po ZDoh-2 obdavči kot dohodek iz dejavnosti </w:t>
      </w:r>
      <w:r w:rsidR="00DD16B1">
        <w:rPr>
          <w:rFonts w:eastAsiaTheme="minorHAnsi" w:cs="Arial"/>
          <w:szCs w:val="20"/>
        </w:rPr>
        <w:t>oziroma</w:t>
      </w:r>
      <w:r w:rsidRPr="00065163">
        <w:rPr>
          <w:rFonts w:eastAsiaTheme="minorHAnsi" w:cs="Arial"/>
          <w:szCs w:val="20"/>
        </w:rPr>
        <w:t xml:space="preserve"> drug dohodek; </w:t>
      </w:r>
    </w:p>
    <w:p w14:paraId="3A5182CB" w14:textId="77777777" w:rsidR="00F309C4" w:rsidRPr="00065163" w:rsidRDefault="00F309C4" w:rsidP="008D0D54">
      <w:pPr>
        <w:numPr>
          <w:ilvl w:val="0"/>
          <w:numId w:val="34"/>
        </w:numPr>
        <w:spacing w:after="160" w:line="276" w:lineRule="auto"/>
        <w:contextualSpacing/>
        <w:jc w:val="both"/>
        <w:rPr>
          <w:rFonts w:eastAsiaTheme="minorHAnsi" w:cs="Arial"/>
          <w:szCs w:val="20"/>
        </w:rPr>
      </w:pPr>
      <w:r w:rsidRPr="00065163">
        <w:rPr>
          <w:rFonts w:eastAsiaTheme="minorHAnsi" w:cs="Arial"/>
          <w:szCs w:val="20"/>
        </w:rPr>
        <w:t>dohodek v obliki kriptosredstev, pridobljenih na podlagi pretekle ali sedanje zaposlitve, ki se po ZDoh-2 obdavči kot dohodek iz zaposlitve;</w:t>
      </w:r>
    </w:p>
    <w:p w14:paraId="64137BC3" w14:textId="3B9F7025" w:rsidR="00F309C4" w:rsidRPr="00065163" w:rsidRDefault="00F309C4" w:rsidP="008D0D54">
      <w:pPr>
        <w:numPr>
          <w:ilvl w:val="0"/>
          <w:numId w:val="34"/>
        </w:numPr>
        <w:spacing w:after="160" w:line="276" w:lineRule="auto"/>
        <w:contextualSpacing/>
        <w:jc w:val="both"/>
        <w:rPr>
          <w:rFonts w:eastAsiaTheme="minorHAnsi" w:cs="Arial"/>
          <w:szCs w:val="20"/>
        </w:rPr>
      </w:pPr>
      <w:r w:rsidRPr="00065163">
        <w:rPr>
          <w:rFonts w:eastAsiaTheme="minorHAnsi" w:cs="Arial"/>
          <w:szCs w:val="20"/>
        </w:rPr>
        <w:lastRenderedPageBreak/>
        <w:t xml:space="preserve">dohodek v obliki kriptosredstev samostojnega podjetnika posameznika, </w:t>
      </w:r>
      <w:r w:rsidR="003F44E3">
        <w:rPr>
          <w:rFonts w:eastAsiaTheme="minorHAnsi" w:cs="Arial"/>
          <w:szCs w:val="20"/>
        </w:rPr>
        <w:t>na primer</w:t>
      </w:r>
      <w:r w:rsidRPr="00065163">
        <w:rPr>
          <w:rFonts w:eastAsiaTheme="minorHAnsi" w:cs="Arial"/>
          <w:szCs w:val="20"/>
        </w:rPr>
        <w:t xml:space="preserve"> iz opravljanja gostinskih storitev, ki se po ZDoh-2 obdavči kot dohodek iz dejavnosti. </w:t>
      </w:r>
    </w:p>
    <w:p w14:paraId="5A7FD5C2" w14:textId="77777777" w:rsidR="00F309C4" w:rsidRDefault="00F309C4" w:rsidP="00F309C4">
      <w:pPr>
        <w:jc w:val="both"/>
        <w:rPr>
          <w:rFonts w:eastAsiaTheme="minorHAnsi" w:cs="Arial"/>
          <w:szCs w:val="20"/>
        </w:rPr>
      </w:pPr>
    </w:p>
    <w:p w14:paraId="75385F38" w14:textId="07CE3C72" w:rsidR="00F309C4" w:rsidRPr="00065163" w:rsidRDefault="00F309C4" w:rsidP="009B1B3E">
      <w:pPr>
        <w:jc w:val="both"/>
        <w:rPr>
          <w:rFonts w:eastAsiaTheme="minorHAnsi" w:cs="Arial"/>
          <w:szCs w:val="20"/>
        </w:rPr>
      </w:pPr>
      <w:r w:rsidRPr="00065163">
        <w:rPr>
          <w:rFonts w:eastAsiaTheme="minorHAnsi" w:cs="Arial"/>
          <w:szCs w:val="20"/>
        </w:rPr>
        <w:t>Prav tako navedeno pomeni, da se s tem zakonom ne posega v obdavčitev druge vrste dohodkov (</w:t>
      </w:r>
      <w:r w:rsidR="003A0898">
        <w:rPr>
          <w:rFonts w:eastAsiaTheme="minorHAnsi" w:cs="Arial"/>
          <w:szCs w:val="20"/>
        </w:rPr>
        <w:t>na primer</w:t>
      </w:r>
      <w:r w:rsidRPr="00065163">
        <w:rPr>
          <w:rFonts w:eastAsiaTheme="minorHAnsi" w:cs="Arial"/>
          <w:szCs w:val="20"/>
        </w:rPr>
        <w:t xml:space="preserve"> obresti, dividende), ki jih zavezanci dosegajo s kriptosredstvi, ki štejejo za finančne instrumente, vloge (vključno s strukturiranimi vlogami), denarna sredstva, produkte življenjskega zavarovanja ali pokojninske produkte</w:t>
      </w:r>
      <w:r w:rsidR="003A0898">
        <w:rPr>
          <w:rFonts w:eastAsiaTheme="minorHAnsi" w:cs="Arial"/>
          <w:szCs w:val="20"/>
        </w:rPr>
        <w:t xml:space="preserve"> in podobno</w:t>
      </w:r>
      <w:r w:rsidRPr="00065163">
        <w:rPr>
          <w:rFonts w:eastAsiaTheme="minorHAnsi" w:cs="Arial"/>
          <w:szCs w:val="20"/>
        </w:rPr>
        <w:t>.</w:t>
      </w:r>
    </w:p>
    <w:p w14:paraId="0EA9EF31" w14:textId="77777777" w:rsidR="00F309C4" w:rsidRPr="00065163" w:rsidRDefault="00F309C4" w:rsidP="00F309C4">
      <w:pPr>
        <w:jc w:val="both"/>
        <w:rPr>
          <w:rFonts w:eastAsiaTheme="minorHAnsi" w:cs="Arial"/>
          <w:szCs w:val="20"/>
          <w:u w:val="single"/>
        </w:rPr>
      </w:pPr>
    </w:p>
    <w:p w14:paraId="2849EA6B" w14:textId="77777777" w:rsidR="00F309C4" w:rsidRPr="00065163" w:rsidRDefault="00F309C4" w:rsidP="00F309C4">
      <w:pPr>
        <w:jc w:val="both"/>
        <w:rPr>
          <w:rFonts w:eastAsiaTheme="minorHAnsi" w:cs="Arial"/>
          <w:b/>
          <w:bCs/>
          <w:szCs w:val="20"/>
        </w:rPr>
      </w:pPr>
      <w:r w:rsidRPr="00065163">
        <w:rPr>
          <w:rFonts w:eastAsiaTheme="minorHAnsi" w:cs="Arial"/>
          <w:b/>
          <w:bCs/>
          <w:szCs w:val="20"/>
        </w:rPr>
        <w:t>K 7. členu:</w:t>
      </w:r>
    </w:p>
    <w:p w14:paraId="36B2C684" w14:textId="65222E24" w:rsidR="00F309C4" w:rsidRPr="00065163" w:rsidRDefault="00F309C4" w:rsidP="00F309C4">
      <w:pPr>
        <w:spacing w:after="160"/>
        <w:jc w:val="both"/>
        <w:rPr>
          <w:rFonts w:eastAsiaTheme="minorHAnsi" w:cs="Arial"/>
          <w:szCs w:val="20"/>
        </w:rPr>
      </w:pPr>
      <w:r w:rsidRPr="00065163">
        <w:rPr>
          <w:rFonts w:eastAsiaTheme="minorHAnsi" w:cs="Arial"/>
          <w:szCs w:val="20"/>
        </w:rPr>
        <w:t xml:space="preserve">Člen vsebuje splošna pravila, ki </w:t>
      </w:r>
      <w:r w:rsidR="003A0898">
        <w:rPr>
          <w:rFonts w:eastAsiaTheme="minorHAnsi" w:cs="Arial"/>
          <w:szCs w:val="20"/>
        </w:rPr>
        <w:t>upoštevajo podobna pravila</w:t>
      </w:r>
      <w:r w:rsidRPr="00065163">
        <w:rPr>
          <w:rFonts w:eastAsiaTheme="minorHAnsi" w:cs="Arial"/>
          <w:szCs w:val="20"/>
        </w:rPr>
        <w:t xml:space="preserve"> v zakonu, ki ureja dohodnino</w:t>
      </w:r>
      <w:r w:rsidR="003A0898">
        <w:rPr>
          <w:rFonts w:eastAsiaTheme="minorHAnsi" w:cs="Arial"/>
          <w:szCs w:val="20"/>
        </w:rPr>
        <w:t>,</w:t>
      </w:r>
      <w:r w:rsidRPr="00065163">
        <w:rPr>
          <w:rFonts w:eastAsiaTheme="minorHAnsi" w:cs="Arial"/>
          <w:szCs w:val="20"/>
        </w:rPr>
        <w:t xml:space="preserve"> in zakonu, ki ureja davek od dobička iz odsvojitve izvedenih finančnih instrumentov.</w:t>
      </w:r>
    </w:p>
    <w:p w14:paraId="03767FE9" w14:textId="6BF443CA" w:rsidR="00F309C4" w:rsidRPr="00065163" w:rsidRDefault="00F309C4" w:rsidP="009B1B3E">
      <w:pPr>
        <w:jc w:val="both"/>
        <w:rPr>
          <w:rFonts w:eastAsiaTheme="minorHAnsi" w:cs="Arial"/>
          <w:szCs w:val="20"/>
        </w:rPr>
      </w:pPr>
      <w:r w:rsidRPr="00065163">
        <w:rPr>
          <w:rFonts w:eastAsiaTheme="minorHAnsi" w:cs="Arial"/>
          <w:szCs w:val="20"/>
        </w:rPr>
        <w:t xml:space="preserve">Po prvem odstavku se tako v primeru transakcij med povezanimi osebami kot podlaga za ugotovitev višine dobička uporabljajo primerljive tržne cene. Po drugem odstavku so metode za določanje primerljive cene določene z zakonom, ki ureja davek od dohodkov pravnih oseb. V tretjem odstavku je opredeljen </w:t>
      </w:r>
      <w:r w:rsidR="00FC7A14">
        <w:rPr>
          <w:rFonts w:eastAsiaTheme="minorHAnsi" w:cs="Arial"/>
          <w:szCs w:val="20"/>
        </w:rPr>
        <w:t>izraz</w:t>
      </w:r>
      <w:r w:rsidRPr="00065163">
        <w:rPr>
          <w:rFonts w:eastAsiaTheme="minorHAnsi" w:cs="Arial"/>
          <w:szCs w:val="20"/>
        </w:rPr>
        <w:t xml:space="preserve"> »povezana oseba«</w:t>
      </w:r>
      <w:r w:rsidR="00FC7A14">
        <w:rPr>
          <w:rFonts w:eastAsiaTheme="minorHAnsi" w:cs="Arial"/>
          <w:szCs w:val="20"/>
        </w:rPr>
        <w:t>,</w:t>
      </w:r>
      <w:r w:rsidRPr="00065163">
        <w:rPr>
          <w:rFonts w:eastAsiaTheme="minorHAnsi" w:cs="Arial"/>
          <w:szCs w:val="20"/>
        </w:rPr>
        <w:t xml:space="preserve"> in sicer kot povezana oseba po zakonu, ki ureja dohodnino. V četrtem odstavku je določeno, da se višina plačila ali izplačila, opravljenega v naravi, </w:t>
      </w:r>
      <w:r>
        <w:rPr>
          <w:rFonts w:eastAsiaTheme="minorHAnsi" w:cs="Arial"/>
          <w:szCs w:val="20"/>
        </w:rPr>
        <w:t xml:space="preserve">vrednoti </w:t>
      </w:r>
      <w:r w:rsidR="00DD16B1">
        <w:rPr>
          <w:rFonts w:eastAsiaTheme="minorHAnsi" w:cs="Arial"/>
          <w:szCs w:val="20"/>
        </w:rPr>
        <w:t>oziroma</w:t>
      </w:r>
      <w:r>
        <w:rPr>
          <w:rFonts w:eastAsiaTheme="minorHAnsi" w:cs="Arial"/>
          <w:szCs w:val="20"/>
        </w:rPr>
        <w:t xml:space="preserve"> določi </w:t>
      </w:r>
      <w:r w:rsidRPr="00065163">
        <w:rPr>
          <w:rFonts w:eastAsiaTheme="minorHAnsi" w:cs="Arial"/>
          <w:szCs w:val="20"/>
        </w:rPr>
        <w:t>na podlagi primerljive tržne cene</w:t>
      </w:r>
      <w:r w:rsidR="001571F7">
        <w:rPr>
          <w:rFonts w:eastAsiaTheme="minorHAnsi" w:cs="Arial"/>
          <w:szCs w:val="20"/>
        </w:rPr>
        <w:t xml:space="preserve"> (kot v primeru neposredne menjave kriptosredstva za premoženje druge vrste ali obratno)</w:t>
      </w:r>
      <w:r w:rsidRPr="00065163">
        <w:rPr>
          <w:rFonts w:eastAsiaTheme="minorHAnsi" w:cs="Arial"/>
          <w:szCs w:val="20"/>
        </w:rPr>
        <w:t xml:space="preserve">. </w:t>
      </w:r>
    </w:p>
    <w:p w14:paraId="59EB7416" w14:textId="77777777" w:rsidR="009B1B3E" w:rsidRDefault="009B1B3E" w:rsidP="00F309C4">
      <w:pPr>
        <w:jc w:val="both"/>
        <w:rPr>
          <w:rFonts w:eastAsiaTheme="minorHAnsi" w:cs="Arial"/>
          <w:b/>
          <w:bCs/>
          <w:szCs w:val="20"/>
        </w:rPr>
      </w:pPr>
    </w:p>
    <w:p w14:paraId="0339A172" w14:textId="541C3A0A" w:rsidR="00F309C4" w:rsidRPr="00065163" w:rsidRDefault="00F309C4" w:rsidP="00F309C4">
      <w:pPr>
        <w:jc w:val="both"/>
        <w:rPr>
          <w:rFonts w:eastAsiaTheme="minorHAnsi" w:cs="Arial"/>
          <w:b/>
          <w:bCs/>
          <w:szCs w:val="20"/>
        </w:rPr>
      </w:pPr>
      <w:r w:rsidRPr="00065163">
        <w:rPr>
          <w:rFonts w:eastAsiaTheme="minorHAnsi" w:cs="Arial"/>
          <w:b/>
          <w:bCs/>
          <w:szCs w:val="20"/>
        </w:rPr>
        <w:t>K 8. členu:</w:t>
      </w:r>
    </w:p>
    <w:p w14:paraId="54F337A7" w14:textId="0266F71A" w:rsidR="00F309C4" w:rsidRPr="00065163" w:rsidRDefault="00F309C4" w:rsidP="009C36B8">
      <w:pPr>
        <w:tabs>
          <w:tab w:val="left" w:pos="1560"/>
        </w:tabs>
        <w:spacing w:after="160"/>
        <w:jc w:val="both"/>
        <w:rPr>
          <w:rFonts w:eastAsiaTheme="minorHAnsi" w:cs="Arial"/>
          <w:szCs w:val="20"/>
        </w:rPr>
      </w:pPr>
      <w:r w:rsidRPr="00065163">
        <w:rPr>
          <w:rFonts w:eastAsiaTheme="minorHAnsi" w:cs="Arial"/>
          <w:szCs w:val="20"/>
        </w:rPr>
        <w:t xml:space="preserve">V prvem odstavku je opredeljen </w:t>
      </w:r>
      <w:r w:rsidR="00FC7A14">
        <w:rPr>
          <w:rFonts w:eastAsiaTheme="minorHAnsi" w:cs="Arial"/>
          <w:szCs w:val="20"/>
        </w:rPr>
        <w:t>izraz</w:t>
      </w:r>
      <w:r w:rsidRPr="00065163">
        <w:rPr>
          <w:rFonts w:eastAsiaTheme="minorHAnsi" w:cs="Arial"/>
          <w:szCs w:val="20"/>
        </w:rPr>
        <w:t xml:space="preserve"> »kriptosredstvo« in sicer kriptosredstvo po tem zakonu pomeni digitalno predstavitev vrednosti ali pravice, ki jo je mogoče elektronsko prenesti in shraniti z uporabo tehnologije razpršene evidence ali podobne tehnologije. Opredelitev </w:t>
      </w:r>
      <w:r w:rsidR="00FC7A14">
        <w:rPr>
          <w:rFonts w:eastAsiaTheme="minorHAnsi" w:cs="Arial"/>
          <w:szCs w:val="20"/>
        </w:rPr>
        <w:t>izraza</w:t>
      </w:r>
      <w:r w:rsidRPr="00065163">
        <w:rPr>
          <w:rFonts w:eastAsiaTheme="minorHAnsi" w:cs="Arial"/>
          <w:szCs w:val="20"/>
        </w:rPr>
        <w:t xml:space="preserve"> </w:t>
      </w:r>
      <w:r w:rsidR="00FC7A14">
        <w:rPr>
          <w:rFonts w:eastAsiaTheme="minorHAnsi" w:cs="Arial"/>
          <w:szCs w:val="20"/>
        </w:rPr>
        <w:t xml:space="preserve">je enaka </w:t>
      </w:r>
      <w:r w:rsidRPr="00065163">
        <w:rPr>
          <w:rFonts w:eastAsiaTheme="minorHAnsi" w:cs="Arial"/>
          <w:szCs w:val="20"/>
        </w:rPr>
        <w:t xml:space="preserve">opredelitvi </w:t>
      </w:r>
      <w:r w:rsidR="00FC7A14">
        <w:rPr>
          <w:rFonts w:eastAsiaTheme="minorHAnsi" w:cs="Arial"/>
          <w:szCs w:val="20"/>
        </w:rPr>
        <w:t>izraza</w:t>
      </w:r>
      <w:r w:rsidRPr="00065163">
        <w:rPr>
          <w:rFonts w:eastAsiaTheme="minorHAnsi" w:cs="Arial"/>
          <w:szCs w:val="20"/>
        </w:rPr>
        <w:t xml:space="preserve"> »kriptosredstvo« </w:t>
      </w:r>
      <w:bookmarkStart w:id="45" w:name="_Hlk191632842"/>
      <w:r w:rsidRPr="00065163">
        <w:rPr>
          <w:rFonts w:eastAsiaTheme="minorHAnsi" w:cs="Arial"/>
          <w:szCs w:val="20"/>
        </w:rPr>
        <w:t xml:space="preserve">iz 5. točke prvega odstavka 3. člena Uredbe (EU)1114 Evropskega parlamenta in Sveta z dne 31. maja 2023 ter s tem tudi opredelitvi </w:t>
      </w:r>
      <w:r w:rsidR="00FC7A14">
        <w:rPr>
          <w:rFonts w:eastAsiaTheme="minorHAnsi" w:cs="Arial"/>
          <w:szCs w:val="20"/>
        </w:rPr>
        <w:t>izraza</w:t>
      </w:r>
      <w:r w:rsidRPr="00065163">
        <w:rPr>
          <w:rFonts w:eastAsiaTheme="minorHAnsi" w:cs="Arial"/>
          <w:szCs w:val="20"/>
        </w:rPr>
        <w:t xml:space="preserve"> »kriptosredstvo« iz Direktive Sveta (EU) 2023/2226 z dne 17. oktobra 2023 o spremembi Direktive 2011/16/EU o upravnem sodelovanju na področju obdavčevanja</w:t>
      </w:r>
      <w:r w:rsidR="009C36B8">
        <w:rPr>
          <w:rFonts w:eastAsiaTheme="minorHAnsi" w:cs="Arial"/>
          <w:szCs w:val="20"/>
        </w:rPr>
        <w:t xml:space="preserve"> (v nadalj</w:t>
      </w:r>
      <w:r w:rsidR="00FC7A14">
        <w:rPr>
          <w:rFonts w:eastAsiaTheme="minorHAnsi" w:cs="Arial"/>
          <w:szCs w:val="20"/>
        </w:rPr>
        <w:t>njem besedilu:</w:t>
      </w:r>
      <w:r w:rsidR="009C36B8">
        <w:rPr>
          <w:rFonts w:eastAsiaTheme="minorHAnsi" w:cs="Arial"/>
          <w:szCs w:val="20"/>
        </w:rPr>
        <w:t xml:space="preserve"> </w:t>
      </w:r>
      <w:r w:rsidR="009C36B8" w:rsidRPr="009C36B8">
        <w:rPr>
          <w:rFonts w:eastAsiaTheme="minorHAnsi" w:cs="Arial"/>
          <w:szCs w:val="20"/>
        </w:rPr>
        <w:t>Direktiv</w:t>
      </w:r>
      <w:r w:rsidR="009C36B8">
        <w:rPr>
          <w:rFonts w:eastAsiaTheme="minorHAnsi" w:cs="Arial"/>
          <w:szCs w:val="20"/>
        </w:rPr>
        <w:t>a</w:t>
      </w:r>
      <w:r w:rsidR="009C36B8" w:rsidRPr="009C36B8">
        <w:rPr>
          <w:rFonts w:eastAsiaTheme="minorHAnsi" w:cs="Arial"/>
          <w:szCs w:val="20"/>
        </w:rPr>
        <w:t xml:space="preserve"> Sveta (EU) 2023/2226 z dne 17. oktobra 2023</w:t>
      </w:r>
      <w:r w:rsidR="009C36B8">
        <w:rPr>
          <w:rFonts w:eastAsiaTheme="minorHAnsi" w:cs="Arial"/>
          <w:szCs w:val="20"/>
        </w:rPr>
        <w:t>)</w:t>
      </w:r>
      <w:r w:rsidRPr="00065163">
        <w:rPr>
          <w:rFonts w:eastAsiaTheme="minorHAnsi" w:cs="Arial"/>
          <w:szCs w:val="20"/>
        </w:rPr>
        <w:t xml:space="preserve">. </w:t>
      </w:r>
    </w:p>
    <w:bookmarkEnd w:id="45"/>
    <w:p w14:paraId="11AAE614" w14:textId="00F976DC" w:rsidR="00F309C4" w:rsidRPr="00AC24D7" w:rsidRDefault="00F309C4" w:rsidP="00F309C4">
      <w:pPr>
        <w:spacing w:after="160"/>
        <w:jc w:val="both"/>
        <w:rPr>
          <w:rFonts w:eastAsiaTheme="minorHAnsi" w:cs="Arial"/>
          <w:szCs w:val="20"/>
        </w:rPr>
      </w:pPr>
      <w:r w:rsidRPr="00065163">
        <w:rPr>
          <w:rFonts w:eastAsiaTheme="minorHAnsi" w:cs="Arial"/>
          <w:szCs w:val="20"/>
        </w:rPr>
        <w:t xml:space="preserve">V drugem odstavku </w:t>
      </w:r>
      <w:r w:rsidR="002456CD">
        <w:rPr>
          <w:rFonts w:eastAsiaTheme="minorHAnsi" w:cs="Arial"/>
          <w:szCs w:val="20"/>
        </w:rPr>
        <w:t>je določeno, da</w:t>
      </w:r>
      <w:r w:rsidRPr="00065163">
        <w:rPr>
          <w:rFonts w:eastAsiaTheme="minorHAnsi" w:cs="Arial"/>
          <w:szCs w:val="20"/>
        </w:rPr>
        <w:t xml:space="preserve"> za kriptosredstva po tem zakonu</w:t>
      </w:r>
      <w:r w:rsidR="002456CD">
        <w:rPr>
          <w:rFonts w:eastAsiaTheme="minorHAnsi" w:cs="Arial"/>
          <w:szCs w:val="20"/>
        </w:rPr>
        <w:t xml:space="preserve"> </w:t>
      </w:r>
      <w:r w:rsidR="002456CD" w:rsidRPr="00AC24D7">
        <w:rPr>
          <w:rFonts w:eastAsiaTheme="minorHAnsi" w:cs="Arial"/>
          <w:szCs w:val="20"/>
        </w:rPr>
        <w:t>ne štejejo določena kriptosredstva iz prvega odstavka člena</w:t>
      </w:r>
      <w:r w:rsidRPr="00AC24D7">
        <w:rPr>
          <w:rFonts w:eastAsiaTheme="minorHAnsi" w:cs="Arial"/>
          <w:szCs w:val="20"/>
        </w:rPr>
        <w:t>. Po 1.</w:t>
      </w:r>
      <w:r w:rsidR="009C36B8" w:rsidRPr="00AC24D7">
        <w:rPr>
          <w:rFonts w:eastAsiaTheme="minorHAnsi" w:cs="Arial"/>
          <w:szCs w:val="20"/>
        </w:rPr>
        <w:t> </w:t>
      </w:r>
      <w:r w:rsidRPr="00AC24D7">
        <w:rPr>
          <w:rFonts w:eastAsiaTheme="minorHAnsi" w:cs="Arial"/>
          <w:szCs w:val="20"/>
        </w:rPr>
        <w:t xml:space="preserve">in 2. točki se za kriptosredstvo </w:t>
      </w:r>
      <w:r w:rsidR="002456CD" w:rsidRPr="00AC24D7">
        <w:rPr>
          <w:rFonts w:eastAsiaTheme="minorHAnsi" w:cs="Arial"/>
          <w:szCs w:val="20"/>
        </w:rPr>
        <w:t>po tem zakonu tako</w:t>
      </w:r>
      <w:r w:rsidRPr="00AC24D7">
        <w:rPr>
          <w:rFonts w:eastAsiaTheme="minorHAnsi" w:cs="Arial"/>
          <w:szCs w:val="20"/>
        </w:rPr>
        <w:t xml:space="preserve"> ne štejeta </w:t>
      </w:r>
      <w:bookmarkStart w:id="46" w:name="_Hlk191632907"/>
      <w:r w:rsidRPr="00AC24D7">
        <w:rPr>
          <w:rFonts w:eastAsiaTheme="minorHAnsi" w:cs="Arial"/>
          <w:szCs w:val="20"/>
        </w:rPr>
        <w:t>centralnobančna digitalna valuta in elektronski denar, ki se davčno obravnavata kot denar in ne kot premoženje</w:t>
      </w:r>
      <w:bookmarkEnd w:id="46"/>
      <w:r w:rsidRPr="00AC24D7">
        <w:rPr>
          <w:rFonts w:eastAsiaTheme="minorHAnsi" w:cs="Arial"/>
          <w:szCs w:val="20"/>
        </w:rPr>
        <w:t xml:space="preserve">. </w:t>
      </w:r>
      <w:r w:rsidR="0099357D" w:rsidRPr="00AC24D7">
        <w:rPr>
          <w:rFonts w:eastAsiaTheme="minorHAnsi" w:cs="Arial"/>
          <w:szCs w:val="20"/>
        </w:rPr>
        <w:t>Izraz</w:t>
      </w:r>
      <w:r w:rsidR="002456CD" w:rsidRPr="00AC24D7">
        <w:rPr>
          <w:rFonts w:eastAsiaTheme="minorHAnsi" w:cs="Arial"/>
          <w:szCs w:val="20"/>
        </w:rPr>
        <w:t>a</w:t>
      </w:r>
      <w:r w:rsidRPr="00AC24D7">
        <w:rPr>
          <w:rFonts w:eastAsiaTheme="minorHAnsi" w:cs="Arial"/>
          <w:szCs w:val="20"/>
        </w:rPr>
        <w:t xml:space="preserve"> »centralnoba</w:t>
      </w:r>
      <w:r w:rsidR="002456CD" w:rsidRPr="00AC24D7">
        <w:rPr>
          <w:rFonts w:eastAsiaTheme="minorHAnsi" w:cs="Arial"/>
          <w:szCs w:val="20"/>
        </w:rPr>
        <w:t>n</w:t>
      </w:r>
      <w:r w:rsidRPr="00AC24D7">
        <w:rPr>
          <w:rFonts w:eastAsiaTheme="minorHAnsi" w:cs="Arial"/>
          <w:szCs w:val="20"/>
        </w:rPr>
        <w:t>čna digitalna valuta« in »centralna banka« s</w:t>
      </w:r>
      <w:r w:rsidR="002456CD" w:rsidRPr="00AC24D7">
        <w:rPr>
          <w:rFonts w:eastAsiaTheme="minorHAnsi" w:cs="Arial"/>
          <w:szCs w:val="20"/>
        </w:rPr>
        <w:t>ta</w:t>
      </w:r>
      <w:r w:rsidRPr="00AC24D7">
        <w:rPr>
          <w:rFonts w:eastAsiaTheme="minorHAnsi" w:cs="Arial"/>
          <w:szCs w:val="20"/>
        </w:rPr>
        <w:t xml:space="preserve"> opredeljen</w:t>
      </w:r>
      <w:r w:rsidR="002456CD" w:rsidRPr="00AC24D7">
        <w:rPr>
          <w:rFonts w:eastAsiaTheme="minorHAnsi" w:cs="Arial"/>
          <w:szCs w:val="20"/>
        </w:rPr>
        <w:t>a</w:t>
      </w:r>
      <w:r w:rsidRPr="00AC24D7">
        <w:rPr>
          <w:rFonts w:eastAsiaTheme="minorHAnsi" w:cs="Arial"/>
          <w:szCs w:val="20"/>
        </w:rPr>
        <w:t xml:space="preserve"> v tretjem odstavku člena in </w:t>
      </w:r>
      <w:r w:rsidR="0099357D" w:rsidRPr="00AC24D7">
        <w:rPr>
          <w:rFonts w:eastAsiaTheme="minorHAnsi" w:cs="Arial"/>
          <w:szCs w:val="20"/>
        </w:rPr>
        <w:t>s</w:t>
      </w:r>
      <w:r w:rsidR="002456CD" w:rsidRPr="00AC24D7">
        <w:rPr>
          <w:rFonts w:eastAsiaTheme="minorHAnsi" w:cs="Arial"/>
          <w:szCs w:val="20"/>
        </w:rPr>
        <w:t>ta</w:t>
      </w:r>
      <w:r w:rsidR="0099357D" w:rsidRPr="00AC24D7">
        <w:rPr>
          <w:rFonts w:eastAsiaTheme="minorHAnsi" w:cs="Arial"/>
          <w:szCs w:val="20"/>
        </w:rPr>
        <w:t xml:space="preserve"> enak</w:t>
      </w:r>
      <w:r w:rsidR="002456CD" w:rsidRPr="00AC24D7">
        <w:rPr>
          <w:rFonts w:eastAsiaTheme="minorHAnsi" w:cs="Arial"/>
          <w:szCs w:val="20"/>
        </w:rPr>
        <w:t>a</w:t>
      </w:r>
      <w:r w:rsidR="0099357D" w:rsidRPr="00AC24D7">
        <w:rPr>
          <w:rFonts w:eastAsiaTheme="minorHAnsi" w:cs="Arial"/>
          <w:szCs w:val="20"/>
        </w:rPr>
        <w:t xml:space="preserve"> </w:t>
      </w:r>
      <w:r w:rsidRPr="00AC24D7">
        <w:rPr>
          <w:rFonts w:eastAsiaTheme="minorHAnsi" w:cs="Arial"/>
          <w:szCs w:val="20"/>
        </w:rPr>
        <w:t xml:space="preserve">opredelitvi </w:t>
      </w:r>
      <w:r w:rsidR="0099357D" w:rsidRPr="00AC24D7">
        <w:rPr>
          <w:rFonts w:eastAsiaTheme="minorHAnsi" w:cs="Arial"/>
          <w:szCs w:val="20"/>
        </w:rPr>
        <w:t xml:space="preserve">teh izrazov </w:t>
      </w:r>
      <w:r w:rsidRPr="00AC24D7">
        <w:rPr>
          <w:rFonts w:eastAsiaTheme="minorHAnsi" w:cs="Arial"/>
          <w:szCs w:val="20"/>
        </w:rPr>
        <w:t xml:space="preserve">v Direktivi Sveta (EU) 2023/2226 z dne 17. oktobra 2023. </w:t>
      </w:r>
      <w:r w:rsidR="0099357D" w:rsidRPr="00AC24D7">
        <w:rPr>
          <w:rFonts w:eastAsiaTheme="minorHAnsi" w:cs="Arial"/>
          <w:szCs w:val="20"/>
        </w:rPr>
        <w:t>Izraz</w:t>
      </w:r>
      <w:r w:rsidRPr="00AC24D7">
        <w:rPr>
          <w:rFonts w:eastAsiaTheme="minorHAnsi" w:cs="Arial"/>
          <w:szCs w:val="20"/>
        </w:rPr>
        <w:t xml:space="preserve"> »elektronski denar« je opredeljen v četrtem in petem odstavku člena ter </w:t>
      </w:r>
      <w:r w:rsidR="0099357D" w:rsidRPr="00AC24D7">
        <w:rPr>
          <w:rFonts w:eastAsiaTheme="minorHAnsi" w:cs="Arial"/>
          <w:szCs w:val="20"/>
        </w:rPr>
        <w:t>je enak</w:t>
      </w:r>
      <w:r w:rsidRPr="00AC24D7">
        <w:rPr>
          <w:rFonts w:eastAsiaTheme="minorHAnsi" w:cs="Arial"/>
          <w:szCs w:val="20"/>
        </w:rPr>
        <w:t xml:space="preserve"> opredelitvi </w:t>
      </w:r>
      <w:r w:rsidR="0099357D" w:rsidRPr="00AC24D7">
        <w:rPr>
          <w:rFonts w:eastAsiaTheme="minorHAnsi" w:cs="Arial"/>
          <w:szCs w:val="20"/>
        </w:rPr>
        <w:t xml:space="preserve">tega denarja </w:t>
      </w:r>
      <w:r w:rsidRPr="00AC24D7">
        <w:rPr>
          <w:rFonts w:eastAsiaTheme="minorHAnsi" w:cs="Arial"/>
          <w:szCs w:val="20"/>
        </w:rPr>
        <w:t xml:space="preserve">v Direktivi Sveta (EU) 2023/2226 z dne 17. oktobra 2023. </w:t>
      </w:r>
      <w:r w:rsidR="0099357D" w:rsidRPr="00AC24D7">
        <w:rPr>
          <w:rFonts w:eastAsiaTheme="minorHAnsi" w:cs="Arial"/>
          <w:szCs w:val="20"/>
        </w:rPr>
        <w:t>Izraz</w:t>
      </w:r>
      <w:r w:rsidRPr="00AC24D7">
        <w:rPr>
          <w:rFonts w:eastAsiaTheme="minorHAnsi" w:cs="Arial"/>
          <w:szCs w:val="20"/>
        </w:rPr>
        <w:t xml:space="preserve"> »</w:t>
      </w:r>
      <w:r w:rsidR="0099357D" w:rsidRPr="00AC24D7">
        <w:rPr>
          <w:rFonts w:eastAsiaTheme="minorHAnsi" w:cs="Arial"/>
          <w:szCs w:val="20"/>
        </w:rPr>
        <w:t>f</w:t>
      </w:r>
      <w:r w:rsidR="003F44E3" w:rsidRPr="00AC24D7">
        <w:rPr>
          <w:rFonts w:eastAsiaTheme="minorHAnsi" w:cs="Arial"/>
          <w:szCs w:val="20"/>
        </w:rPr>
        <w:t>iat</w:t>
      </w:r>
      <w:r w:rsidRPr="00AC24D7">
        <w:rPr>
          <w:rFonts w:eastAsiaTheme="minorHAnsi" w:cs="Arial"/>
          <w:szCs w:val="20"/>
        </w:rPr>
        <w:t xml:space="preserve"> valuta« je opredeljen v </w:t>
      </w:r>
      <w:r w:rsidR="002456CD" w:rsidRPr="00AC24D7">
        <w:rPr>
          <w:rFonts w:eastAsiaTheme="minorHAnsi" w:cs="Arial"/>
          <w:szCs w:val="20"/>
        </w:rPr>
        <w:t>sedmem</w:t>
      </w:r>
      <w:r w:rsidRPr="00AC24D7">
        <w:rPr>
          <w:rFonts w:eastAsiaTheme="minorHAnsi" w:cs="Arial"/>
          <w:szCs w:val="20"/>
        </w:rPr>
        <w:t xml:space="preserve"> odstavku člena in sledi opredelitvi </w:t>
      </w:r>
      <w:r w:rsidR="0099357D" w:rsidRPr="00AC24D7">
        <w:rPr>
          <w:rFonts w:eastAsiaTheme="minorHAnsi" w:cs="Arial"/>
          <w:szCs w:val="20"/>
        </w:rPr>
        <w:t xml:space="preserve">tega izraza </w:t>
      </w:r>
      <w:r w:rsidRPr="00AC24D7">
        <w:rPr>
          <w:rFonts w:eastAsiaTheme="minorHAnsi" w:cs="Arial"/>
          <w:szCs w:val="20"/>
        </w:rPr>
        <w:t>v Direktivi Sveta (EU) 2023/2226 z dne 17.</w:t>
      </w:r>
      <w:r w:rsidR="002456CD" w:rsidRPr="00AC24D7">
        <w:rPr>
          <w:rFonts w:eastAsiaTheme="minorHAnsi" w:cs="Arial"/>
          <w:szCs w:val="20"/>
        </w:rPr>
        <w:t> </w:t>
      </w:r>
      <w:r w:rsidRPr="00AC24D7">
        <w:rPr>
          <w:rFonts w:eastAsiaTheme="minorHAnsi" w:cs="Arial"/>
          <w:szCs w:val="20"/>
        </w:rPr>
        <w:t>oktobra 2023.</w:t>
      </w:r>
    </w:p>
    <w:p w14:paraId="644940AA" w14:textId="7D5179E2" w:rsidR="00F309C4" w:rsidRPr="00065163" w:rsidRDefault="00F309C4" w:rsidP="00F309C4">
      <w:pPr>
        <w:spacing w:after="160"/>
        <w:jc w:val="both"/>
        <w:rPr>
          <w:rFonts w:eastAsiaTheme="minorHAnsi" w:cs="Arial"/>
          <w:szCs w:val="20"/>
        </w:rPr>
      </w:pPr>
      <w:r w:rsidRPr="00065163">
        <w:rPr>
          <w:rFonts w:eastAsiaTheme="minorHAnsi" w:cs="Arial"/>
          <w:szCs w:val="20"/>
        </w:rPr>
        <w:t>Po 3. in 4. točki drugega odstavka se za kriptosredstva po tem zakonu ne štejejo tudi tista kriptosredstva, ki se po svojih značilnostih štejejo za kapital po poglavju III.6.3.</w:t>
      </w:r>
      <w:r>
        <w:rPr>
          <w:rFonts w:eastAsiaTheme="minorHAnsi" w:cs="Arial"/>
          <w:szCs w:val="20"/>
        </w:rPr>
        <w:t>ZDoh-2</w:t>
      </w:r>
      <w:r w:rsidRPr="00065163">
        <w:rPr>
          <w:rFonts w:eastAsiaTheme="minorHAnsi" w:cs="Arial"/>
          <w:szCs w:val="20"/>
        </w:rPr>
        <w:t xml:space="preserve"> oziroma za izvedeni finančni instrument po Zakonu o davku od dobička od odsvojitve izvedenih finančnih instrumentov. Dobički iz odsvojitve </w:t>
      </w:r>
      <w:r w:rsidR="0099357D">
        <w:rPr>
          <w:rFonts w:eastAsiaTheme="minorHAnsi" w:cs="Arial"/>
          <w:szCs w:val="20"/>
        </w:rPr>
        <w:t>takšnih</w:t>
      </w:r>
      <w:r w:rsidRPr="00065163">
        <w:rPr>
          <w:rFonts w:eastAsiaTheme="minorHAnsi" w:cs="Arial"/>
          <w:szCs w:val="20"/>
        </w:rPr>
        <w:t xml:space="preserve"> kriptosredstev se namreč obdavčujejo v skladu z navedenima zakonoma.</w:t>
      </w:r>
    </w:p>
    <w:p w14:paraId="6942AAD3" w14:textId="77777777" w:rsidR="00F309C4" w:rsidRPr="00065163" w:rsidRDefault="00F309C4" w:rsidP="00F309C4">
      <w:pPr>
        <w:spacing w:after="160"/>
        <w:jc w:val="both"/>
        <w:rPr>
          <w:rFonts w:eastAsiaTheme="minorHAnsi" w:cs="Arial"/>
          <w:szCs w:val="20"/>
        </w:rPr>
      </w:pPr>
      <w:r w:rsidRPr="00065163">
        <w:rPr>
          <w:rFonts w:eastAsiaTheme="minorHAnsi" w:cs="Arial"/>
          <w:szCs w:val="20"/>
        </w:rPr>
        <w:t>Po 5. točki drugega odstavka se za kriptosredstva po tem zakonu ne štejejo kriptosred</w:t>
      </w:r>
      <w:r>
        <w:rPr>
          <w:rFonts w:eastAsiaTheme="minorHAnsi" w:cs="Arial"/>
          <w:szCs w:val="20"/>
        </w:rPr>
        <w:t>s</w:t>
      </w:r>
      <w:r w:rsidRPr="00065163">
        <w:rPr>
          <w:rFonts w:eastAsiaTheme="minorHAnsi" w:cs="Arial"/>
          <w:szCs w:val="20"/>
        </w:rPr>
        <w:t>tva, ki so po svojih značilnostih dejansko edinstvena in nezamenljiva. Po šestem odstavku so ta opredeljena kot kriptosredstva, ki:</w:t>
      </w:r>
    </w:p>
    <w:p w14:paraId="3DA03E2A" w14:textId="77777777" w:rsidR="00F309C4" w:rsidRPr="00065163" w:rsidRDefault="00F309C4" w:rsidP="008D0D54">
      <w:pPr>
        <w:numPr>
          <w:ilvl w:val="0"/>
          <w:numId w:val="35"/>
        </w:numPr>
        <w:spacing w:after="120" w:line="276" w:lineRule="auto"/>
        <w:ind w:left="714" w:hanging="357"/>
        <w:jc w:val="both"/>
        <w:rPr>
          <w:rFonts w:eastAsiaTheme="minorHAnsi" w:cs="Arial"/>
          <w:szCs w:val="20"/>
        </w:rPr>
      </w:pPr>
      <w:r w:rsidRPr="00065163">
        <w:rPr>
          <w:rFonts w:eastAsiaTheme="minorHAnsi" w:cs="Arial"/>
          <w:szCs w:val="20"/>
        </w:rPr>
        <w:t>so edinstvena in niso zamenljiva z drugimi sredstvi enake vrste (tj. imajo izrazite lastnosti, kar jih medsebojno ločuje; predstavljana sredstva ali pravice morajo prav tako biti edinstveni in nezamenljivi). Če so izdana v velikih serijah ali zbirkah to kaže na njihovo zamenljivost. Deljivi deli edinstvenega in nezamenljivega kriptosredstva se ne štejejo za edinstvene in nezamenljive;</w:t>
      </w:r>
    </w:p>
    <w:p w14:paraId="477D9F1C" w14:textId="77777777" w:rsidR="00F309C4" w:rsidRPr="00065163" w:rsidRDefault="00F309C4" w:rsidP="008D0D54">
      <w:pPr>
        <w:numPr>
          <w:ilvl w:val="0"/>
          <w:numId w:val="35"/>
        </w:numPr>
        <w:spacing w:line="276" w:lineRule="auto"/>
        <w:ind w:left="714" w:hanging="357"/>
        <w:jc w:val="both"/>
        <w:rPr>
          <w:rFonts w:eastAsiaTheme="minorHAnsi" w:cs="Arial"/>
          <w:szCs w:val="20"/>
        </w:rPr>
      </w:pPr>
      <w:r w:rsidRPr="00065163">
        <w:rPr>
          <w:rFonts w:eastAsiaTheme="minorHAnsi" w:cs="Arial"/>
          <w:szCs w:val="20"/>
        </w:rPr>
        <w:t xml:space="preserve">niso pridobljena za naložbene ali špekulativne namene (tj. pridobljena so za osebno uporabo, za namen zbirateljstva digitalnih sredstev ali umetniškega izražanja ali za dostop do digitalnih storitev). </w:t>
      </w:r>
    </w:p>
    <w:p w14:paraId="394DC472" w14:textId="77777777" w:rsidR="00F309C4" w:rsidRDefault="00F309C4" w:rsidP="00F309C4">
      <w:pPr>
        <w:jc w:val="both"/>
        <w:rPr>
          <w:rFonts w:eastAsiaTheme="minorHAnsi" w:cs="Arial"/>
          <w:szCs w:val="20"/>
        </w:rPr>
      </w:pPr>
    </w:p>
    <w:p w14:paraId="777629FE" w14:textId="72321021" w:rsidR="00F309C4" w:rsidRPr="00065163" w:rsidRDefault="00F309C4" w:rsidP="00F309C4">
      <w:pPr>
        <w:spacing w:after="160"/>
        <w:jc w:val="both"/>
        <w:rPr>
          <w:rFonts w:eastAsiaTheme="minorHAnsi" w:cs="Arial"/>
          <w:szCs w:val="20"/>
        </w:rPr>
      </w:pPr>
      <w:r w:rsidRPr="00065163">
        <w:rPr>
          <w:rFonts w:eastAsiaTheme="minorHAnsi" w:cs="Arial"/>
          <w:szCs w:val="20"/>
        </w:rPr>
        <w:t>Iz navedenega je razvidno, da so v obdavčitev po tem zakonu zajeti dobički, doseženi z odsvojitvijo uporabniških žetonov</w:t>
      </w:r>
      <w:r w:rsidR="0091629B">
        <w:rPr>
          <w:rFonts w:eastAsiaTheme="minorHAnsi" w:cs="Arial"/>
          <w:szCs w:val="20"/>
        </w:rPr>
        <w:t>,</w:t>
      </w:r>
      <w:r w:rsidRPr="00065163">
        <w:rPr>
          <w:rFonts w:eastAsiaTheme="minorHAnsi" w:cs="Arial"/>
          <w:szCs w:val="20"/>
        </w:rPr>
        <w:t xml:space="preserve"> ter pogojno dobički, doseženi z odsvojitvijo kriptosredstev, opredeljen</w:t>
      </w:r>
      <w:r w:rsidR="0091629B">
        <w:rPr>
          <w:rFonts w:eastAsiaTheme="minorHAnsi" w:cs="Arial"/>
          <w:szCs w:val="20"/>
        </w:rPr>
        <w:t>ih</w:t>
      </w:r>
      <w:r w:rsidRPr="00065163">
        <w:rPr>
          <w:rFonts w:eastAsiaTheme="minorHAnsi" w:cs="Arial"/>
          <w:szCs w:val="20"/>
        </w:rPr>
        <w:t xml:space="preserve"> kot edinstvena in nezamenljiva (NFT-ji – kot umetniška dela, glasba, zbirateljska sredstva ali predmeti v igri). </w:t>
      </w:r>
    </w:p>
    <w:p w14:paraId="0B35FAA6" w14:textId="09565341" w:rsidR="00F309C4" w:rsidRPr="00065163" w:rsidRDefault="00F309C4" w:rsidP="009B1B3E">
      <w:pPr>
        <w:jc w:val="both"/>
        <w:rPr>
          <w:rFonts w:eastAsiaTheme="minorHAnsi" w:cs="Arial"/>
          <w:szCs w:val="20"/>
        </w:rPr>
      </w:pPr>
      <w:r w:rsidRPr="00065163">
        <w:rPr>
          <w:rFonts w:eastAsiaTheme="minorHAnsi" w:cs="Arial"/>
          <w:szCs w:val="20"/>
        </w:rPr>
        <w:t xml:space="preserve">V sedmem odstavku je opredeljen </w:t>
      </w:r>
      <w:r w:rsidR="003E6F7E">
        <w:rPr>
          <w:rFonts w:eastAsiaTheme="minorHAnsi" w:cs="Arial"/>
          <w:szCs w:val="20"/>
        </w:rPr>
        <w:t>izraz</w:t>
      </w:r>
      <w:r w:rsidRPr="00065163">
        <w:rPr>
          <w:rFonts w:eastAsiaTheme="minorHAnsi" w:cs="Arial"/>
          <w:szCs w:val="20"/>
        </w:rPr>
        <w:t xml:space="preserve"> »</w:t>
      </w:r>
      <w:r w:rsidR="003E6F7E">
        <w:rPr>
          <w:rFonts w:eastAsiaTheme="minorHAnsi" w:cs="Arial"/>
          <w:szCs w:val="20"/>
        </w:rPr>
        <w:t>f</w:t>
      </w:r>
      <w:r w:rsidR="003F44E3">
        <w:rPr>
          <w:rFonts w:eastAsiaTheme="minorHAnsi" w:cs="Arial"/>
          <w:szCs w:val="20"/>
        </w:rPr>
        <w:t>iat</w:t>
      </w:r>
      <w:r w:rsidRPr="00065163">
        <w:rPr>
          <w:rFonts w:eastAsiaTheme="minorHAnsi" w:cs="Arial"/>
          <w:szCs w:val="20"/>
        </w:rPr>
        <w:t xml:space="preserve"> valuta«</w:t>
      </w:r>
      <w:r w:rsidR="003E6F7E">
        <w:rPr>
          <w:rFonts w:eastAsiaTheme="minorHAnsi" w:cs="Arial"/>
          <w:szCs w:val="20"/>
        </w:rPr>
        <w:t>,</w:t>
      </w:r>
      <w:r w:rsidRPr="00065163">
        <w:rPr>
          <w:rFonts w:eastAsiaTheme="minorHAnsi" w:cs="Arial"/>
          <w:szCs w:val="20"/>
        </w:rPr>
        <w:t xml:space="preserve"> in sicer kot uradna valuta jurisdikcije, ki jo izda jurisdikcija ali centralna banka oziroma monetarni organ jurisdikcije, kot jo predstavljajo fizični bankovci ali kovanci ali denar v različnih digitalnih oblikah, vključno z bančnimi rezervami in centralnobančnimi digitalnimi valutami. Izraz vključuje tudi denar komercialnih bank in produkte elektronskega denarja (elektronski denar). Opredelitev </w:t>
      </w:r>
      <w:r w:rsidR="003E6F7E">
        <w:rPr>
          <w:rFonts w:eastAsiaTheme="minorHAnsi" w:cs="Arial"/>
          <w:szCs w:val="20"/>
        </w:rPr>
        <w:t>je enaka</w:t>
      </w:r>
      <w:r w:rsidRPr="00065163">
        <w:rPr>
          <w:rFonts w:eastAsiaTheme="minorHAnsi" w:cs="Arial"/>
          <w:szCs w:val="20"/>
        </w:rPr>
        <w:t xml:space="preserve"> opredelitvi v Direktivi Sveta (EU) 2023/2226 z dne 17. oktobra 2023.</w:t>
      </w:r>
    </w:p>
    <w:p w14:paraId="68187E96" w14:textId="77777777" w:rsidR="009B1B3E" w:rsidRDefault="009B1B3E" w:rsidP="00F309C4">
      <w:pPr>
        <w:jc w:val="both"/>
        <w:rPr>
          <w:rFonts w:eastAsiaTheme="minorHAnsi" w:cs="Arial"/>
          <w:b/>
          <w:bCs/>
          <w:szCs w:val="20"/>
        </w:rPr>
      </w:pPr>
    </w:p>
    <w:p w14:paraId="30DD7212" w14:textId="01C7C68B" w:rsidR="00F309C4" w:rsidRPr="00065163" w:rsidRDefault="00F309C4" w:rsidP="00F309C4">
      <w:pPr>
        <w:jc w:val="both"/>
        <w:rPr>
          <w:rFonts w:eastAsiaTheme="minorHAnsi" w:cs="Arial"/>
          <w:b/>
          <w:bCs/>
          <w:szCs w:val="20"/>
        </w:rPr>
      </w:pPr>
      <w:r w:rsidRPr="00065163">
        <w:rPr>
          <w:rFonts w:eastAsiaTheme="minorHAnsi" w:cs="Arial"/>
          <w:b/>
          <w:bCs/>
          <w:szCs w:val="20"/>
        </w:rPr>
        <w:t>K 9. členu:</w:t>
      </w:r>
    </w:p>
    <w:p w14:paraId="3A6DE61F" w14:textId="2396F369" w:rsidR="00F309C4" w:rsidRPr="00065163" w:rsidRDefault="00F309C4" w:rsidP="00F309C4">
      <w:pPr>
        <w:spacing w:after="160"/>
        <w:jc w:val="both"/>
        <w:rPr>
          <w:rFonts w:eastAsiaTheme="minorHAnsi" w:cs="Arial"/>
          <w:szCs w:val="20"/>
        </w:rPr>
      </w:pPr>
      <w:r w:rsidRPr="00065163">
        <w:rPr>
          <w:rFonts w:eastAsiaTheme="minorHAnsi" w:cs="Arial"/>
          <w:szCs w:val="20"/>
        </w:rPr>
        <w:t xml:space="preserve">V prvem odstavku je opredeljen </w:t>
      </w:r>
      <w:r w:rsidR="003E6F7E">
        <w:rPr>
          <w:rFonts w:eastAsiaTheme="minorHAnsi" w:cs="Arial"/>
          <w:szCs w:val="20"/>
        </w:rPr>
        <w:t>izraz</w:t>
      </w:r>
      <w:r w:rsidRPr="00065163">
        <w:rPr>
          <w:rFonts w:eastAsiaTheme="minorHAnsi" w:cs="Arial"/>
          <w:szCs w:val="20"/>
        </w:rPr>
        <w:t xml:space="preserve"> »odsvojitev kriptosredstva«</w:t>
      </w:r>
      <w:r w:rsidR="003E6F7E">
        <w:rPr>
          <w:rFonts w:eastAsiaTheme="minorHAnsi" w:cs="Arial"/>
          <w:szCs w:val="20"/>
        </w:rPr>
        <w:t>, in sicer ta zajema:</w:t>
      </w:r>
    </w:p>
    <w:p w14:paraId="22BFD9C3" w14:textId="0BA39AA2" w:rsidR="00F309C4" w:rsidRPr="006D44BC" w:rsidRDefault="00F309C4" w:rsidP="008D0D54">
      <w:pPr>
        <w:numPr>
          <w:ilvl w:val="0"/>
          <w:numId w:val="36"/>
        </w:numPr>
        <w:spacing w:after="160" w:line="276" w:lineRule="auto"/>
        <w:contextualSpacing/>
        <w:jc w:val="both"/>
        <w:rPr>
          <w:rFonts w:eastAsiaTheme="minorHAnsi" w:cs="Arial"/>
          <w:szCs w:val="20"/>
        </w:rPr>
      </w:pPr>
      <w:r w:rsidRPr="006D44BC">
        <w:rPr>
          <w:rFonts w:eastAsiaTheme="minorHAnsi" w:cs="Arial"/>
          <w:szCs w:val="20"/>
        </w:rPr>
        <w:t xml:space="preserve">vsako </w:t>
      </w:r>
      <w:r w:rsidR="006D44BC" w:rsidRPr="006D44BC">
        <w:rPr>
          <w:rFonts w:eastAsiaTheme="minorHAnsi" w:cs="Arial"/>
          <w:szCs w:val="20"/>
        </w:rPr>
        <w:t>unovčitev</w:t>
      </w:r>
      <w:r w:rsidRPr="006D44BC">
        <w:rPr>
          <w:rFonts w:eastAsiaTheme="minorHAnsi" w:cs="Arial"/>
          <w:szCs w:val="20"/>
        </w:rPr>
        <w:t xml:space="preserve"> kriptosredstva, ki vključuje menjavo kriptosredstev za </w:t>
      </w:r>
      <w:r w:rsidR="003E6F7E">
        <w:rPr>
          <w:rFonts w:eastAsiaTheme="minorHAnsi" w:cs="Arial"/>
          <w:szCs w:val="20"/>
        </w:rPr>
        <w:t>f</w:t>
      </w:r>
      <w:r w:rsidR="003F44E3">
        <w:rPr>
          <w:rFonts w:eastAsiaTheme="minorHAnsi" w:cs="Arial"/>
          <w:szCs w:val="20"/>
        </w:rPr>
        <w:t>iat</w:t>
      </w:r>
      <w:r w:rsidRPr="006D44BC">
        <w:rPr>
          <w:rFonts w:eastAsiaTheme="minorHAnsi" w:cs="Arial"/>
          <w:szCs w:val="20"/>
        </w:rPr>
        <w:t xml:space="preserve"> valuto (izplačilo v </w:t>
      </w:r>
      <w:r w:rsidR="003E6F7E">
        <w:rPr>
          <w:rFonts w:eastAsiaTheme="minorHAnsi" w:cs="Arial"/>
          <w:szCs w:val="20"/>
        </w:rPr>
        <w:t>f</w:t>
      </w:r>
      <w:r w:rsidR="003F44E3">
        <w:rPr>
          <w:rFonts w:eastAsiaTheme="minorHAnsi" w:cs="Arial"/>
          <w:szCs w:val="20"/>
        </w:rPr>
        <w:t>iat</w:t>
      </w:r>
      <w:r w:rsidRPr="006D44BC">
        <w:rPr>
          <w:rFonts w:eastAsiaTheme="minorHAnsi" w:cs="Arial"/>
          <w:szCs w:val="20"/>
        </w:rPr>
        <w:t xml:space="preserve"> valuti in unovčitev v </w:t>
      </w:r>
      <w:r w:rsidR="003E6F7E">
        <w:rPr>
          <w:rFonts w:eastAsiaTheme="minorHAnsi" w:cs="Arial"/>
          <w:szCs w:val="20"/>
        </w:rPr>
        <w:t>f</w:t>
      </w:r>
      <w:r w:rsidR="003F44E3">
        <w:rPr>
          <w:rFonts w:eastAsiaTheme="minorHAnsi" w:cs="Arial"/>
          <w:szCs w:val="20"/>
        </w:rPr>
        <w:t>iat</w:t>
      </w:r>
      <w:r w:rsidRPr="006D44BC">
        <w:rPr>
          <w:rFonts w:eastAsiaTheme="minorHAnsi" w:cs="Arial"/>
          <w:szCs w:val="20"/>
        </w:rPr>
        <w:t xml:space="preserve"> valuti</w:t>
      </w:r>
      <w:r w:rsidR="002A3943">
        <w:rPr>
          <w:rFonts w:eastAsiaTheme="minorHAnsi" w:cs="Arial"/>
          <w:szCs w:val="20"/>
        </w:rPr>
        <w:t xml:space="preserve">, ne glede na to, ali je </w:t>
      </w:r>
      <w:r w:rsidR="003E6F7E">
        <w:rPr>
          <w:rFonts w:eastAsiaTheme="minorHAnsi" w:cs="Arial"/>
          <w:szCs w:val="20"/>
        </w:rPr>
        <w:t>ta</w:t>
      </w:r>
      <w:r w:rsidR="002A3943">
        <w:rPr>
          <w:rFonts w:eastAsiaTheme="minorHAnsi" w:cs="Arial"/>
          <w:szCs w:val="20"/>
        </w:rPr>
        <w:t xml:space="preserve"> nakazana na bančni račun</w:t>
      </w:r>
      <w:r w:rsidRPr="006D44BC">
        <w:rPr>
          <w:rFonts w:eastAsiaTheme="minorHAnsi" w:cs="Arial"/>
          <w:szCs w:val="20"/>
        </w:rPr>
        <w:t>)</w:t>
      </w:r>
      <w:r w:rsidR="006D44BC" w:rsidRPr="006D44BC">
        <w:rPr>
          <w:rFonts w:eastAsiaTheme="minorHAnsi" w:cs="Arial"/>
          <w:szCs w:val="20"/>
        </w:rPr>
        <w:t xml:space="preserve"> </w:t>
      </w:r>
      <w:r w:rsidR="00087162">
        <w:rPr>
          <w:rFonts w:eastAsiaTheme="minorHAnsi" w:cs="Arial"/>
          <w:szCs w:val="20"/>
        </w:rPr>
        <w:t>in</w:t>
      </w:r>
      <w:r w:rsidRPr="006D44BC">
        <w:rPr>
          <w:rFonts w:eastAsiaTheme="minorHAnsi" w:cs="Arial"/>
          <w:szCs w:val="20"/>
        </w:rPr>
        <w:t xml:space="preserve"> prenos kriptosredstva v zameno za blago ali storitve (tj. vključno za poravnavo računov za nakup blaga ali storitev), ter</w:t>
      </w:r>
    </w:p>
    <w:p w14:paraId="3511D77F" w14:textId="79048DA3" w:rsidR="00F309C4" w:rsidRPr="00065163" w:rsidRDefault="00F309C4" w:rsidP="008D0D54">
      <w:pPr>
        <w:numPr>
          <w:ilvl w:val="0"/>
          <w:numId w:val="36"/>
        </w:numPr>
        <w:spacing w:after="160" w:line="276" w:lineRule="auto"/>
        <w:contextualSpacing/>
        <w:jc w:val="both"/>
        <w:rPr>
          <w:rFonts w:eastAsiaTheme="minorHAnsi" w:cs="Arial"/>
          <w:szCs w:val="20"/>
        </w:rPr>
      </w:pPr>
      <w:r w:rsidRPr="00065163">
        <w:rPr>
          <w:rFonts w:eastAsiaTheme="minorHAnsi" w:cs="Arial"/>
          <w:szCs w:val="20"/>
        </w:rPr>
        <w:t>vsak drug prenos kriptosredstva na drugo osebo</w:t>
      </w:r>
      <w:r w:rsidR="003E6F7E">
        <w:rPr>
          <w:rFonts w:eastAsiaTheme="minorHAnsi" w:cs="Arial"/>
          <w:szCs w:val="20"/>
        </w:rPr>
        <w:t xml:space="preserve"> ali subjekt</w:t>
      </w:r>
      <w:r w:rsidR="00441DF5">
        <w:rPr>
          <w:rFonts w:eastAsiaTheme="minorHAnsi" w:cs="Arial"/>
          <w:szCs w:val="20"/>
        </w:rPr>
        <w:t>, odplačen (</w:t>
      </w:r>
      <w:r w:rsidR="003F44E3">
        <w:rPr>
          <w:rFonts w:eastAsiaTheme="minorHAnsi" w:cs="Arial"/>
          <w:szCs w:val="20"/>
        </w:rPr>
        <w:t>na primer</w:t>
      </w:r>
      <w:r w:rsidR="00441DF5">
        <w:rPr>
          <w:rFonts w:eastAsiaTheme="minorHAnsi" w:cs="Arial"/>
          <w:szCs w:val="20"/>
        </w:rPr>
        <w:t xml:space="preserve"> neposredna menjava kriptosredstva za premoženje druge vrste) ali neodplačen (</w:t>
      </w:r>
      <w:r w:rsidR="003F44E3">
        <w:rPr>
          <w:rFonts w:eastAsiaTheme="minorHAnsi" w:cs="Arial"/>
          <w:szCs w:val="20"/>
        </w:rPr>
        <w:t>na primer</w:t>
      </w:r>
      <w:r w:rsidR="00441DF5">
        <w:rPr>
          <w:rFonts w:eastAsiaTheme="minorHAnsi" w:cs="Arial"/>
          <w:szCs w:val="20"/>
        </w:rPr>
        <w:t xml:space="preserve"> kadar je kriptosredstvo dano v dar).</w:t>
      </w:r>
    </w:p>
    <w:p w14:paraId="0884EBD2" w14:textId="77777777" w:rsidR="00F309C4" w:rsidRDefault="00F309C4" w:rsidP="00F309C4">
      <w:pPr>
        <w:jc w:val="both"/>
        <w:rPr>
          <w:rFonts w:eastAsiaTheme="minorHAnsi" w:cs="Arial"/>
          <w:szCs w:val="20"/>
        </w:rPr>
      </w:pPr>
    </w:p>
    <w:p w14:paraId="53C07FF6" w14:textId="3805D874" w:rsidR="00EB25C9" w:rsidRPr="00AC24D7" w:rsidRDefault="00F309C4" w:rsidP="00F309C4">
      <w:pPr>
        <w:spacing w:after="160"/>
        <w:jc w:val="both"/>
        <w:rPr>
          <w:rFonts w:eastAsiaTheme="minorHAnsi" w:cs="Arial"/>
          <w:szCs w:val="20"/>
        </w:rPr>
      </w:pPr>
      <w:r w:rsidRPr="00065163">
        <w:rPr>
          <w:rFonts w:eastAsiaTheme="minorHAnsi" w:cs="Arial"/>
          <w:szCs w:val="20"/>
        </w:rPr>
        <w:t xml:space="preserve">Iz navedenega je razvidno, da </w:t>
      </w:r>
      <w:bookmarkStart w:id="47" w:name="_Hlk191633445"/>
      <w:r w:rsidRPr="00065163">
        <w:rPr>
          <w:rFonts w:eastAsiaTheme="minorHAnsi" w:cs="Arial"/>
          <w:szCs w:val="20"/>
        </w:rPr>
        <w:t>odsvojitev ne zajema menjave kriptosredstva za druga kriptosredstva in tudi ne prenosov kriptosredstev med denarnicami istega imetnika</w:t>
      </w:r>
      <w:bookmarkEnd w:id="47"/>
      <w:r w:rsidRPr="00AC24D7">
        <w:rPr>
          <w:rFonts w:eastAsiaTheme="minorHAnsi" w:cs="Arial"/>
          <w:szCs w:val="20"/>
        </w:rPr>
        <w:t xml:space="preserve">. </w:t>
      </w:r>
      <w:r w:rsidR="00EB25C9" w:rsidRPr="00AC24D7">
        <w:rPr>
          <w:rFonts w:eastAsiaTheme="minorHAnsi" w:cs="Arial"/>
          <w:szCs w:val="20"/>
        </w:rPr>
        <w:t>V primeru menjave kriptosredstva za drugo kriptosredstv</w:t>
      </w:r>
      <w:r w:rsidR="00476909">
        <w:rPr>
          <w:rFonts w:eastAsiaTheme="minorHAnsi" w:cs="Arial"/>
          <w:szCs w:val="20"/>
        </w:rPr>
        <w:t>o</w:t>
      </w:r>
      <w:r w:rsidR="00225697" w:rsidRPr="00AC24D7">
        <w:rPr>
          <w:rFonts w:eastAsiaTheme="minorHAnsi" w:cs="Arial"/>
          <w:szCs w:val="20"/>
        </w:rPr>
        <w:t xml:space="preserve"> med dvema osebama</w:t>
      </w:r>
      <w:r w:rsidR="00EB25C9" w:rsidRPr="00AC24D7">
        <w:rPr>
          <w:rFonts w:eastAsiaTheme="minorHAnsi" w:cs="Arial"/>
          <w:szCs w:val="20"/>
        </w:rPr>
        <w:t>, prenos</w:t>
      </w:r>
      <w:r w:rsidR="00225697" w:rsidRPr="00AC24D7">
        <w:rPr>
          <w:rFonts w:eastAsiaTheme="minorHAnsi" w:cs="Arial"/>
          <w:szCs w:val="20"/>
        </w:rPr>
        <w:t xml:space="preserve"> kriptosredstva</w:t>
      </w:r>
      <w:r w:rsidR="00EB25C9" w:rsidRPr="00AC24D7">
        <w:rPr>
          <w:rFonts w:eastAsiaTheme="minorHAnsi" w:cs="Arial"/>
          <w:szCs w:val="20"/>
        </w:rPr>
        <w:t xml:space="preserve"> na drugo osebo ne šteje za odsvojitev kriptosredstva, </w:t>
      </w:r>
      <w:r w:rsidR="00225697" w:rsidRPr="00AC24D7">
        <w:rPr>
          <w:rFonts w:eastAsiaTheme="minorHAnsi" w:cs="Arial"/>
          <w:szCs w:val="20"/>
        </w:rPr>
        <w:t xml:space="preserve">pri katerem se za namene ugotavljanja davčne osnove določa njegova vrednost ob odsvojitvi v skladu s 13. členom tega zakona, </w:t>
      </w:r>
      <w:r w:rsidR="00EB25C9" w:rsidRPr="00AC24D7">
        <w:rPr>
          <w:rFonts w:eastAsiaTheme="minorHAnsi" w:cs="Arial"/>
          <w:szCs w:val="20"/>
        </w:rPr>
        <w:t xml:space="preserve">posledično pa tudi pridobitev kriptosredstva od druge osebe ne šteje za pridobitev novega kriptosredstva, pri katerem se </w:t>
      </w:r>
      <w:r w:rsidR="00225697" w:rsidRPr="00AC24D7">
        <w:rPr>
          <w:rFonts w:eastAsiaTheme="minorHAnsi" w:cs="Arial"/>
          <w:szCs w:val="20"/>
        </w:rPr>
        <w:t>za namene ugotavljanja davčne osnove določa</w:t>
      </w:r>
      <w:r w:rsidR="00EB25C9" w:rsidRPr="00AC24D7">
        <w:rPr>
          <w:rFonts w:eastAsiaTheme="minorHAnsi" w:cs="Arial"/>
          <w:szCs w:val="20"/>
        </w:rPr>
        <w:t xml:space="preserve"> njegova vrednost ob pridobitvi v skladu z 12. členom tega zakona. </w:t>
      </w:r>
      <w:r w:rsidR="00BF6348" w:rsidRPr="00AC24D7">
        <w:rPr>
          <w:rFonts w:eastAsiaTheme="minorHAnsi" w:cs="Arial"/>
          <w:szCs w:val="20"/>
        </w:rPr>
        <w:t xml:space="preserve">Upoštevaje navedeno, menjava </w:t>
      </w:r>
      <w:r w:rsidR="00225697" w:rsidRPr="00AC24D7">
        <w:rPr>
          <w:rFonts w:eastAsiaTheme="minorHAnsi" w:cs="Arial"/>
          <w:szCs w:val="20"/>
        </w:rPr>
        <w:t>kriptosredstva</w:t>
      </w:r>
      <w:r w:rsidR="00BF6348" w:rsidRPr="00AC24D7">
        <w:rPr>
          <w:rFonts w:eastAsiaTheme="minorHAnsi" w:cs="Arial"/>
          <w:szCs w:val="20"/>
        </w:rPr>
        <w:t xml:space="preserve"> za drugo kriptosredstvo ne vpliva na vrednost ob pridobitvi kriptosredstev zavezanca. To pomeni, da se pri ugotavljanju davčne osnove </w:t>
      </w:r>
      <w:r w:rsidR="00E53CF5" w:rsidRPr="00AC24D7">
        <w:rPr>
          <w:rFonts w:eastAsiaTheme="minorHAnsi" w:cs="Arial"/>
          <w:szCs w:val="20"/>
        </w:rPr>
        <w:t xml:space="preserve">skladno z 11. členom tega zakona, </w:t>
      </w:r>
      <w:r w:rsidR="00BF6348" w:rsidRPr="00AC24D7">
        <w:rPr>
          <w:rFonts w:eastAsiaTheme="minorHAnsi" w:cs="Arial"/>
          <w:szCs w:val="20"/>
        </w:rPr>
        <w:t>v vrednost ob pridobitvi kriptosredstev</w:t>
      </w:r>
      <w:r w:rsidR="00225697" w:rsidRPr="00AC24D7">
        <w:rPr>
          <w:rFonts w:eastAsiaTheme="minorHAnsi" w:cs="Arial"/>
          <w:szCs w:val="20"/>
        </w:rPr>
        <w:t xml:space="preserve"> </w:t>
      </w:r>
      <w:r w:rsidR="00BF6348" w:rsidRPr="00AC24D7">
        <w:rPr>
          <w:rFonts w:eastAsiaTheme="minorHAnsi" w:cs="Arial"/>
          <w:szCs w:val="20"/>
        </w:rPr>
        <w:t xml:space="preserve">zavezanca všteva </w:t>
      </w:r>
      <w:r w:rsidR="00E53CF5" w:rsidRPr="00AC24D7">
        <w:rPr>
          <w:rFonts w:eastAsiaTheme="minorHAnsi" w:cs="Arial"/>
          <w:szCs w:val="20"/>
        </w:rPr>
        <w:t>vrednost ob pridobitvi</w:t>
      </w:r>
      <w:r w:rsidR="00BF6348" w:rsidRPr="00AC24D7">
        <w:rPr>
          <w:rFonts w:eastAsiaTheme="minorHAnsi" w:cs="Arial"/>
          <w:szCs w:val="20"/>
        </w:rPr>
        <w:t xml:space="preserve"> </w:t>
      </w:r>
      <w:r w:rsidR="00225697" w:rsidRPr="00AC24D7">
        <w:rPr>
          <w:rFonts w:eastAsiaTheme="minorHAnsi" w:cs="Arial"/>
          <w:szCs w:val="20"/>
        </w:rPr>
        <w:t xml:space="preserve">zamenjanega </w:t>
      </w:r>
      <w:r w:rsidR="00EB25C9" w:rsidRPr="00AC24D7">
        <w:rPr>
          <w:rFonts w:eastAsiaTheme="minorHAnsi" w:cs="Arial"/>
          <w:szCs w:val="20"/>
        </w:rPr>
        <w:t>kriptosredstva</w:t>
      </w:r>
      <w:r w:rsidR="00BF6348" w:rsidRPr="00AC24D7">
        <w:rPr>
          <w:rFonts w:eastAsiaTheme="minorHAnsi" w:cs="Arial"/>
          <w:szCs w:val="20"/>
        </w:rPr>
        <w:t xml:space="preserve">, </w:t>
      </w:r>
      <w:r w:rsidR="00E53CF5" w:rsidRPr="00AC24D7">
        <w:rPr>
          <w:rFonts w:eastAsiaTheme="minorHAnsi" w:cs="Arial"/>
          <w:szCs w:val="20"/>
        </w:rPr>
        <w:t>določena v skladu z</w:t>
      </w:r>
      <w:r w:rsidR="00BF6348" w:rsidRPr="00AC24D7">
        <w:rPr>
          <w:rFonts w:eastAsiaTheme="minorHAnsi" w:cs="Arial"/>
          <w:szCs w:val="20"/>
        </w:rPr>
        <w:t xml:space="preserve"> 12. člen</w:t>
      </w:r>
      <w:r w:rsidR="00E53CF5" w:rsidRPr="00AC24D7">
        <w:rPr>
          <w:rFonts w:eastAsiaTheme="minorHAnsi" w:cs="Arial"/>
          <w:szCs w:val="20"/>
        </w:rPr>
        <w:t>om</w:t>
      </w:r>
      <w:r w:rsidR="00BF6348" w:rsidRPr="00AC24D7">
        <w:rPr>
          <w:rFonts w:eastAsiaTheme="minorHAnsi" w:cs="Arial"/>
          <w:szCs w:val="20"/>
        </w:rPr>
        <w:t xml:space="preserve"> tega zakona.</w:t>
      </w:r>
    </w:p>
    <w:p w14:paraId="6E57921B" w14:textId="24C925EB" w:rsidR="00F309C4" w:rsidRPr="00065163" w:rsidRDefault="004B02D5" w:rsidP="00F309C4">
      <w:pPr>
        <w:spacing w:after="160"/>
        <w:jc w:val="both"/>
        <w:rPr>
          <w:rFonts w:eastAsiaTheme="minorHAnsi" w:cs="Arial"/>
          <w:szCs w:val="20"/>
        </w:rPr>
      </w:pPr>
      <w:r>
        <w:rPr>
          <w:rFonts w:eastAsiaTheme="minorHAnsi" w:cs="Arial"/>
          <w:szCs w:val="20"/>
        </w:rPr>
        <w:t xml:space="preserve">Navedeno tudi pomeni, da se </w:t>
      </w:r>
      <w:r w:rsidRPr="004B02D5">
        <w:rPr>
          <w:rFonts w:eastAsiaTheme="minorHAnsi" w:cs="Arial"/>
          <w:szCs w:val="20"/>
        </w:rPr>
        <w:t xml:space="preserve">v primeru pametnih pogodb, pri katerih se žetoni uničijo (sežgejo) in </w:t>
      </w:r>
      <w:r w:rsidR="003E6F7E">
        <w:rPr>
          <w:rFonts w:eastAsiaTheme="minorHAnsi" w:cs="Arial"/>
          <w:szCs w:val="20"/>
        </w:rPr>
        <w:t>znova</w:t>
      </w:r>
      <w:r w:rsidRPr="004B02D5">
        <w:rPr>
          <w:rFonts w:eastAsiaTheme="minorHAnsi" w:cs="Arial"/>
          <w:szCs w:val="20"/>
        </w:rPr>
        <w:t xml:space="preserve"> izdajo, to </w:t>
      </w:r>
      <w:r>
        <w:rPr>
          <w:rFonts w:eastAsiaTheme="minorHAnsi" w:cs="Arial"/>
          <w:szCs w:val="20"/>
        </w:rPr>
        <w:t xml:space="preserve">ne </w:t>
      </w:r>
      <w:r w:rsidRPr="004B02D5">
        <w:rPr>
          <w:rFonts w:eastAsiaTheme="minorHAnsi" w:cs="Arial"/>
          <w:szCs w:val="20"/>
        </w:rPr>
        <w:t>šteje za odsvojitev prvih in pridobitev drugih</w:t>
      </w:r>
      <w:r>
        <w:rPr>
          <w:rFonts w:eastAsiaTheme="minorHAnsi" w:cs="Arial"/>
          <w:szCs w:val="20"/>
        </w:rPr>
        <w:t xml:space="preserve">, </w:t>
      </w:r>
      <w:r w:rsidR="00603215">
        <w:rPr>
          <w:rFonts w:eastAsiaTheme="minorHAnsi" w:cs="Arial"/>
          <w:szCs w:val="20"/>
        </w:rPr>
        <w:t>temveč</w:t>
      </w:r>
      <w:r>
        <w:rPr>
          <w:rFonts w:eastAsiaTheme="minorHAnsi" w:cs="Arial"/>
          <w:szCs w:val="20"/>
        </w:rPr>
        <w:t xml:space="preserve"> se obravnava kot menjava kriptosredstv</w:t>
      </w:r>
      <w:r w:rsidR="00603215">
        <w:rPr>
          <w:rFonts w:eastAsiaTheme="minorHAnsi" w:cs="Arial"/>
          <w:szCs w:val="20"/>
        </w:rPr>
        <w:t>a za druga kriptosredstva</w:t>
      </w:r>
      <w:r w:rsidRPr="004B02D5">
        <w:rPr>
          <w:rFonts w:eastAsiaTheme="minorHAnsi" w:cs="Arial"/>
          <w:szCs w:val="20"/>
        </w:rPr>
        <w:t xml:space="preserve">. </w:t>
      </w:r>
      <w:r w:rsidR="00087162">
        <w:rPr>
          <w:rFonts w:eastAsiaTheme="minorHAnsi" w:cs="Arial"/>
          <w:szCs w:val="20"/>
        </w:rPr>
        <w:t xml:space="preserve">Odsvojitev </w:t>
      </w:r>
      <w:r w:rsidR="00603215">
        <w:rPr>
          <w:rFonts w:eastAsiaTheme="minorHAnsi" w:cs="Arial"/>
          <w:szCs w:val="20"/>
        </w:rPr>
        <w:t xml:space="preserve">kriptosredstva </w:t>
      </w:r>
      <w:r w:rsidR="00087162">
        <w:rPr>
          <w:rFonts w:eastAsiaTheme="minorHAnsi" w:cs="Arial"/>
          <w:szCs w:val="20"/>
        </w:rPr>
        <w:t xml:space="preserve">pa zajema odsvojitve v okviru posrednih menjav kriptosredstev za druga kriptosredstva, tj. menjav, pri katerih se kriptosredstvo najprej zamenja za </w:t>
      </w:r>
      <w:r w:rsidR="003E6F7E">
        <w:rPr>
          <w:rFonts w:eastAsiaTheme="minorHAnsi" w:cs="Arial"/>
          <w:szCs w:val="20"/>
        </w:rPr>
        <w:t>f</w:t>
      </w:r>
      <w:r w:rsidR="003F44E3">
        <w:rPr>
          <w:rFonts w:eastAsiaTheme="minorHAnsi" w:cs="Arial"/>
          <w:szCs w:val="20"/>
        </w:rPr>
        <w:t>iat</w:t>
      </w:r>
      <w:r w:rsidR="00087162">
        <w:rPr>
          <w:rFonts w:eastAsiaTheme="minorHAnsi" w:cs="Arial"/>
          <w:szCs w:val="20"/>
        </w:rPr>
        <w:t xml:space="preserve"> valuto</w:t>
      </w:r>
      <w:r w:rsidR="00603215">
        <w:rPr>
          <w:rFonts w:eastAsiaTheme="minorHAnsi" w:cs="Arial"/>
          <w:szCs w:val="20"/>
        </w:rPr>
        <w:t xml:space="preserve"> (ne glede na to, ali je </w:t>
      </w:r>
      <w:r w:rsidR="003E6F7E">
        <w:rPr>
          <w:rFonts w:eastAsiaTheme="minorHAnsi" w:cs="Arial"/>
          <w:szCs w:val="20"/>
        </w:rPr>
        <w:t>ta</w:t>
      </w:r>
      <w:r w:rsidR="00603215">
        <w:rPr>
          <w:rFonts w:eastAsiaTheme="minorHAnsi" w:cs="Arial"/>
          <w:szCs w:val="20"/>
        </w:rPr>
        <w:t xml:space="preserve"> nakazana na bančni račun)</w:t>
      </w:r>
      <w:r w:rsidR="00087162">
        <w:rPr>
          <w:rFonts w:eastAsiaTheme="minorHAnsi" w:cs="Arial"/>
          <w:szCs w:val="20"/>
        </w:rPr>
        <w:t xml:space="preserve">, nato pa se s </w:t>
      </w:r>
      <w:r w:rsidR="003E6F7E">
        <w:rPr>
          <w:rFonts w:eastAsiaTheme="minorHAnsi" w:cs="Arial"/>
          <w:szCs w:val="20"/>
        </w:rPr>
        <w:t>f</w:t>
      </w:r>
      <w:r w:rsidR="003F44E3">
        <w:rPr>
          <w:rFonts w:eastAsiaTheme="minorHAnsi" w:cs="Arial"/>
          <w:szCs w:val="20"/>
        </w:rPr>
        <w:t>iat</w:t>
      </w:r>
      <w:r w:rsidR="00087162">
        <w:rPr>
          <w:rFonts w:eastAsiaTheme="minorHAnsi" w:cs="Arial"/>
          <w:szCs w:val="20"/>
        </w:rPr>
        <w:t xml:space="preserve"> valuto pridobi drug</w:t>
      </w:r>
      <w:r w:rsidR="00603215">
        <w:rPr>
          <w:rFonts w:eastAsiaTheme="minorHAnsi" w:cs="Arial"/>
          <w:szCs w:val="20"/>
        </w:rPr>
        <w:t>o</w:t>
      </w:r>
      <w:r w:rsidR="00087162">
        <w:rPr>
          <w:rFonts w:eastAsiaTheme="minorHAnsi" w:cs="Arial"/>
          <w:szCs w:val="20"/>
        </w:rPr>
        <w:t xml:space="preserve"> kriptosredstvo (posredno reinvestiranje).</w:t>
      </w:r>
      <w:r w:rsidR="00087162">
        <w:t xml:space="preserve"> </w:t>
      </w:r>
    </w:p>
    <w:p w14:paraId="308D0634" w14:textId="690D39EE" w:rsidR="00F309C4" w:rsidRDefault="00844F47" w:rsidP="00F309C4">
      <w:pPr>
        <w:spacing w:after="160"/>
        <w:jc w:val="both"/>
        <w:rPr>
          <w:rFonts w:eastAsiaTheme="minorHAnsi" w:cs="Arial"/>
          <w:color w:val="000000" w:themeColor="text1"/>
          <w:szCs w:val="20"/>
        </w:rPr>
      </w:pPr>
      <w:bookmarkStart w:id="48" w:name="_Hlk200530744"/>
      <w:r>
        <w:rPr>
          <w:rFonts w:eastAsiaTheme="minorHAnsi" w:cs="Arial"/>
          <w:color w:val="000000" w:themeColor="text1"/>
          <w:szCs w:val="20"/>
        </w:rPr>
        <w:t xml:space="preserve">Z drugim odstavkom je določena izjema od prvega odstavka tega člena. </w:t>
      </w:r>
      <w:r w:rsidRPr="00844F47">
        <w:rPr>
          <w:rFonts w:eastAsiaTheme="minorHAnsi" w:cs="Arial"/>
          <w:color w:val="000000" w:themeColor="text1"/>
          <w:szCs w:val="20"/>
        </w:rPr>
        <w:t xml:space="preserve">Za odsvojitev kriptosredstva se </w:t>
      </w:r>
      <w:r>
        <w:rPr>
          <w:rFonts w:eastAsiaTheme="minorHAnsi" w:cs="Arial"/>
          <w:color w:val="000000" w:themeColor="text1"/>
          <w:szCs w:val="20"/>
        </w:rPr>
        <w:t>ne glede na prvi odstavek</w:t>
      </w:r>
      <w:r w:rsidR="003E6F7E">
        <w:rPr>
          <w:rFonts w:eastAsiaTheme="minorHAnsi" w:cs="Arial"/>
          <w:color w:val="000000" w:themeColor="text1"/>
          <w:szCs w:val="20"/>
        </w:rPr>
        <w:t xml:space="preserve"> tega člena</w:t>
      </w:r>
      <w:r>
        <w:rPr>
          <w:rFonts w:eastAsiaTheme="minorHAnsi" w:cs="Arial"/>
          <w:color w:val="000000" w:themeColor="text1"/>
          <w:szCs w:val="20"/>
        </w:rPr>
        <w:t xml:space="preserve"> oziroma natančneje drugo alinejo prvega odstavka </w:t>
      </w:r>
      <w:r w:rsidR="003E6F7E">
        <w:rPr>
          <w:rFonts w:eastAsiaTheme="minorHAnsi" w:cs="Arial"/>
          <w:color w:val="000000" w:themeColor="text1"/>
          <w:szCs w:val="20"/>
        </w:rPr>
        <w:t xml:space="preserve">tega člena </w:t>
      </w:r>
      <w:r w:rsidRPr="00844F47">
        <w:rPr>
          <w:rFonts w:eastAsiaTheme="minorHAnsi" w:cs="Arial"/>
          <w:color w:val="000000" w:themeColor="text1"/>
          <w:szCs w:val="20"/>
        </w:rPr>
        <w:t>šteje tudi prenos kriptosredstva iz gospodinjstva zavezanca v njegovo podjetje, s katerim</w:t>
      </w:r>
      <w:r>
        <w:rPr>
          <w:rFonts w:eastAsiaTheme="minorHAnsi" w:cs="Arial"/>
          <w:color w:val="000000" w:themeColor="text1"/>
          <w:szCs w:val="20"/>
        </w:rPr>
        <w:t xml:space="preserve"> zavezanec</w:t>
      </w:r>
      <w:r w:rsidRPr="00844F47">
        <w:rPr>
          <w:rFonts w:eastAsiaTheme="minorHAnsi" w:cs="Arial"/>
          <w:color w:val="000000" w:themeColor="text1"/>
          <w:szCs w:val="20"/>
        </w:rPr>
        <w:t xml:space="preserve"> samostojno opravlja dejavnost.</w:t>
      </w:r>
      <w:r>
        <w:rPr>
          <w:rFonts w:eastAsiaTheme="minorHAnsi" w:cs="Arial"/>
          <w:color w:val="000000" w:themeColor="text1"/>
          <w:szCs w:val="20"/>
        </w:rPr>
        <w:t xml:space="preserve"> S tem se zagotovi</w:t>
      </w:r>
      <w:r w:rsidR="002071FD">
        <w:rPr>
          <w:rFonts w:eastAsiaTheme="minorHAnsi" w:cs="Arial"/>
          <w:color w:val="000000" w:themeColor="text1"/>
          <w:szCs w:val="20"/>
        </w:rPr>
        <w:t xml:space="preserve"> </w:t>
      </w:r>
      <w:r w:rsidR="002071FD">
        <w:rPr>
          <w:rFonts w:eastAsiaTheme="minorHAnsi" w:cs="Arial"/>
          <w:color w:val="000000" w:themeColor="text1"/>
          <w:szCs w:val="20"/>
        </w:rPr>
        <w:sym w:font="Symbol" w:char="F02D"/>
      </w:r>
      <w:r w:rsidR="002071FD">
        <w:rPr>
          <w:rFonts w:eastAsiaTheme="minorHAnsi" w:cs="Arial"/>
          <w:color w:val="000000" w:themeColor="text1"/>
          <w:szCs w:val="20"/>
        </w:rPr>
        <w:t xml:space="preserve"> ob</w:t>
      </w:r>
      <w:r>
        <w:rPr>
          <w:rFonts w:eastAsiaTheme="minorHAnsi" w:cs="Arial"/>
          <w:color w:val="000000" w:themeColor="text1"/>
          <w:szCs w:val="20"/>
        </w:rPr>
        <w:t xml:space="preserve"> upošteva</w:t>
      </w:r>
      <w:r w:rsidR="002071FD">
        <w:rPr>
          <w:rFonts w:eastAsiaTheme="minorHAnsi" w:cs="Arial"/>
          <w:color w:val="000000" w:themeColor="text1"/>
          <w:szCs w:val="20"/>
        </w:rPr>
        <w:t>nju</w:t>
      </w:r>
      <w:r>
        <w:rPr>
          <w:rFonts w:eastAsiaTheme="minorHAnsi" w:cs="Arial"/>
          <w:color w:val="000000" w:themeColor="text1"/>
          <w:szCs w:val="20"/>
        </w:rPr>
        <w:t xml:space="preserve"> 6. člen</w:t>
      </w:r>
      <w:r w:rsidR="002071FD">
        <w:rPr>
          <w:rFonts w:eastAsiaTheme="minorHAnsi" w:cs="Arial"/>
          <w:color w:val="000000" w:themeColor="text1"/>
          <w:szCs w:val="20"/>
        </w:rPr>
        <w:t>a</w:t>
      </w:r>
      <w:r>
        <w:rPr>
          <w:rFonts w:eastAsiaTheme="minorHAnsi" w:cs="Arial"/>
          <w:color w:val="000000" w:themeColor="text1"/>
          <w:szCs w:val="20"/>
        </w:rPr>
        <w:t xml:space="preserve"> tega zakona, ki določa, da predmet </w:t>
      </w:r>
      <w:r w:rsidRPr="00844F47">
        <w:rPr>
          <w:rFonts w:eastAsiaTheme="minorHAnsi" w:cs="Arial"/>
          <w:color w:val="000000" w:themeColor="text1"/>
          <w:szCs w:val="20"/>
        </w:rPr>
        <w:t xml:space="preserve">obdavčitve po tem zakonu </w:t>
      </w:r>
      <w:r>
        <w:rPr>
          <w:rFonts w:eastAsiaTheme="minorHAnsi" w:cs="Arial"/>
          <w:color w:val="000000" w:themeColor="text1"/>
          <w:szCs w:val="20"/>
        </w:rPr>
        <w:t xml:space="preserve">niso </w:t>
      </w:r>
      <w:r w:rsidRPr="00844F47">
        <w:rPr>
          <w:rFonts w:eastAsiaTheme="minorHAnsi" w:cs="Arial"/>
          <w:color w:val="000000" w:themeColor="text1"/>
          <w:szCs w:val="20"/>
        </w:rPr>
        <w:t xml:space="preserve">dobički iz odsvojitve kriptosredstev, ki so del sredstev podjetja, </w:t>
      </w:r>
      <w:r w:rsidRPr="00705FBD">
        <w:rPr>
          <w:rFonts w:eastAsiaTheme="minorHAnsi" w:cs="Arial"/>
          <w:color w:val="000000" w:themeColor="text1"/>
          <w:szCs w:val="20"/>
        </w:rPr>
        <w:t>s katerim fizična</w:t>
      </w:r>
      <w:r w:rsidRPr="00844F47">
        <w:rPr>
          <w:rFonts w:eastAsiaTheme="minorHAnsi" w:cs="Arial"/>
          <w:color w:val="000000" w:themeColor="text1"/>
          <w:szCs w:val="20"/>
        </w:rPr>
        <w:t xml:space="preserve"> oseba samostojno opravlja dejavnost</w:t>
      </w:r>
      <w:r w:rsidR="002071FD">
        <w:rPr>
          <w:rFonts w:eastAsiaTheme="minorHAnsi" w:cs="Arial"/>
          <w:color w:val="000000" w:themeColor="text1"/>
          <w:szCs w:val="20"/>
        </w:rPr>
        <w:t xml:space="preserve"> </w:t>
      </w:r>
      <w:r w:rsidR="002071FD">
        <w:rPr>
          <w:rFonts w:eastAsiaTheme="minorHAnsi" w:cs="Arial"/>
          <w:color w:val="000000" w:themeColor="text1"/>
          <w:szCs w:val="20"/>
        </w:rPr>
        <w:sym w:font="Symbol" w:char="F02D"/>
      </w:r>
      <w:r>
        <w:rPr>
          <w:rFonts w:eastAsiaTheme="minorHAnsi" w:cs="Arial"/>
          <w:color w:val="000000" w:themeColor="text1"/>
          <w:szCs w:val="20"/>
        </w:rPr>
        <w:t xml:space="preserve"> da se morebitni dobički</w:t>
      </w:r>
      <w:r w:rsidR="00BF778F">
        <w:rPr>
          <w:rFonts w:eastAsiaTheme="minorHAnsi" w:cs="Arial"/>
          <w:color w:val="000000" w:themeColor="text1"/>
          <w:szCs w:val="20"/>
        </w:rPr>
        <w:t>,</w:t>
      </w:r>
      <w:r>
        <w:rPr>
          <w:rFonts w:eastAsiaTheme="minorHAnsi" w:cs="Arial"/>
          <w:color w:val="000000" w:themeColor="text1"/>
          <w:szCs w:val="20"/>
        </w:rPr>
        <w:t xml:space="preserve"> nastali v času imetništva kriptosredstev v gospodinjstvu fizične osebe</w:t>
      </w:r>
      <w:r w:rsidR="002071FD">
        <w:rPr>
          <w:rFonts w:eastAsiaTheme="minorHAnsi" w:cs="Arial"/>
          <w:color w:val="000000" w:themeColor="text1"/>
          <w:szCs w:val="20"/>
        </w:rPr>
        <w:t>,</w:t>
      </w:r>
      <w:r>
        <w:rPr>
          <w:rFonts w:eastAsiaTheme="minorHAnsi" w:cs="Arial"/>
          <w:color w:val="000000" w:themeColor="text1"/>
          <w:szCs w:val="20"/>
        </w:rPr>
        <w:t xml:space="preserve"> obravnavajo po tem zakonu, morebitni dobički</w:t>
      </w:r>
      <w:r w:rsidR="00333152">
        <w:rPr>
          <w:rFonts w:eastAsiaTheme="minorHAnsi" w:cs="Arial"/>
          <w:color w:val="000000" w:themeColor="text1"/>
          <w:szCs w:val="20"/>
        </w:rPr>
        <w:t>,</w:t>
      </w:r>
      <w:r>
        <w:rPr>
          <w:rFonts w:eastAsiaTheme="minorHAnsi" w:cs="Arial"/>
          <w:color w:val="000000" w:themeColor="text1"/>
          <w:szCs w:val="20"/>
        </w:rPr>
        <w:t xml:space="preserve"> nastali po prenosu v podjetje zavezanca</w:t>
      </w:r>
      <w:r w:rsidR="00333152">
        <w:rPr>
          <w:rFonts w:eastAsiaTheme="minorHAnsi" w:cs="Arial"/>
          <w:color w:val="000000" w:themeColor="text1"/>
          <w:szCs w:val="20"/>
        </w:rPr>
        <w:t>,</w:t>
      </w:r>
      <w:r>
        <w:rPr>
          <w:rFonts w:eastAsiaTheme="minorHAnsi" w:cs="Arial"/>
          <w:color w:val="000000" w:themeColor="text1"/>
          <w:szCs w:val="20"/>
        </w:rPr>
        <w:t xml:space="preserve"> pa se obdavčijo po zakonu, ki ureja dohodnino, v okviru dohodka iz dejavnosti.</w:t>
      </w:r>
      <w:r w:rsidRPr="00844F47">
        <w:rPr>
          <w:rFonts w:eastAsiaTheme="minorHAnsi" w:cs="Arial"/>
          <w:color w:val="000000" w:themeColor="text1"/>
          <w:szCs w:val="20"/>
        </w:rPr>
        <w:t xml:space="preserve"> </w:t>
      </w:r>
      <w:bookmarkStart w:id="49" w:name="_Hlk191562747"/>
      <w:bookmarkEnd w:id="48"/>
    </w:p>
    <w:p w14:paraId="05630C91" w14:textId="77777777" w:rsidR="00A74B74" w:rsidRPr="003B48A1" w:rsidRDefault="004B02D5" w:rsidP="00625BA2">
      <w:pPr>
        <w:spacing w:after="160"/>
        <w:jc w:val="both"/>
        <w:rPr>
          <w:rFonts w:eastAsiaTheme="minorHAnsi" w:cs="Arial"/>
          <w:color w:val="000000" w:themeColor="text1"/>
          <w:szCs w:val="20"/>
        </w:rPr>
      </w:pPr>
      <w:r w:rsidRPr="003B48A1">
        <w:rPr>
          <w:rFonts w:eastAsiaTheme="minorHAnsi" w:cs="Arial"/>
          <w:color w:val="000000" w:themeColor="text1"/>
          <w:szCs w:val="20"/>
        </w:rPr>
        <w:t xml:space="preserve">S tretjim odstavkom se določa, da </w:t>
      </w:r>
      <w:r w:rsidR="00625BA2" w:rsidRPr="003B48A1">
        <w:rPr>
          <w:rFonts w:eastAsiaTheme="minorHAnsi" w:cs="Arial"/>
          <w:color w:val="000000" w:themeColor="text1"/>
          <w:szCs w:val="20"/>
        </w:rPr>
        <w:t>se za odsvojitev kriptosredstva iz 2. točke prvega odstavka tega člena ne šteje</w:t>
      </w:r>
      <w:r w:rsidR="00A74B74" w:rsidRPr="003B48A1">
        <w:rPr>
          <w:rFonts w:eastAsiaTheme="minorHAnsi" w:cs="Arial"/>
          <w:color w:val="000000" w:themeColor="text1"/>
          <w:szCs w:val="20"/>
        </w:rPr>
        <w:t>.</w:t>
      </w:r>
    </w:p>
    <w:p w14:paraId="15A99F3C" w14:textId="33A67E10" w:rsidR="00A74B74" w:rsidRPr="00EB5F0D" w:rsidRDefault="00A74B74" w:rsidP="008D0D54">
      <w:pPr>
        <w:pStyle w:val="Odstavekseznama"/>
        <w:numPr>
          <w:ilvl w:val="0"/>
          <w:numId w:val="46"/>
        </w:numPr>
        <w:spacing w:after="160"/>
        <w:rPr>
          <w:rFonts w:eastAsiaTheme="minorHAnsi" w:cs="Arial"/>
          <w:color w:val="000000" w:themeColor="text1"/>
          <w:sz w:val="20"/>
          <w:szCs w:val="20"/>
        </w:rPr>
      </w:pPr>
      <w:r w:rsidRPr="00EB5F0D">
        <w:rPr>
          <w:rFonts w:eastAsiaTheme="minorHAnsi" w:cs="Arial"/>
          <w:color w:val="000000" w:themeColor="text1"/>
          <w:sz w:val="20"/>
          <w:szCs w:val="20"/>
        </w:rPr>
        <w:lastRenderedPageBreak/>
        <w:t>prenos kriptosredstva preminule osebe na dediča, volilojemnika ali osebo, ki ju nadomesti po predpisih o dedovanju, ali na drugo osebo, ki uveljavlja kakšno pravico iz zapuščine zaradi smrti fizične osebe, ter</w:t>
      </w:r>
    </w:p>
    <w:p w14:paraId="2D45FDDA" w14:textId="55D6738B" w:rsidR="003B48A1" w:rsidRDefault="00625BA2" w:rsidP="008D0D54">
      <w:pPr>
        <w:pStyle w:val="Odstavekseznama"/>
        <w:numPr>
          <w:ilvl w:val="0"/>
          <w:numId w:val="46"/>
        </w:numPr>
        <w:spacing w:after="160"/>
        <w:rPr>
          <w:rFonts w:eastAsiaTheme="minorHAnsi" w:cs="Arial"/>
          <w:color w:val="000000" w:themeColor="text1"/>
          <w:sz w:val="20"/>
          <w:szCs w:val="20"/>
        </w:rPr>
      </w:pPr>
      <w:r w:rsidRPr="00EB5F0D">
        <w:rPr>
          <w:rFonts w:eastAsiaTheme="minorHAnsi" w:cs="Arial"/>
          <w:color w:val="000000" w:themeColor="text1"/>
          <w:sz w:val="20"/>
          <w:szCs w:val="20"/>
        </w:rPr>
        <w:t>prenos kriptosredstva na drugo osebo</w:t>
      </w:r>
      <w:r w:rsidR="003B48A1">
        <w:rPr>
          <w:rFonts w:eastAsiaTheme="minorHAnsi" w:cs="Arial"/>
          <w:color w:val="000000" w:themeColor="text1"/>
          <w:sz w:val="20"/>
          <w:szCs w:val="20"/>
        </w:rPr>
        <w:t xml:space="preserve"> (tj. pravno ali fizično osebo) ali subjekt (tj. subjekt brez lastne pravne subjektivitete)</w:t>
      </w:r>
      <w:r w:rsidRPr="00EB5F0D">
        <w:rPr>
          <w:rFonts w:eastAsiaTheme="minorHAnsi" w:cs="Arial"/>
          <w:color w:val="000000" w:themeColor="text1"/>
          <w:sz w:val="20"/>
          <w:szCs w:val="20"/>
        </w:rPr>
        <w:t xml:space="preserve">, pri katerem prenosnik ostane imetnik prenesenega kriptosredstva. </w:t>
      </w:r>
    </w:p>
    <w:p w14:paraId="09106276" w14:textId="29B85AED" w:rsidR="00625BA2" w:rsidRPr="00EB5F0D" w:rsidRDefault="003B48A1" w:rsidP="003B48A1">
      <w:pPr>
        <w:spacing w:after="160"/>
        <w:jc w:val="both"/>
        <w:rPr>
          <w:rFonts w:eastAsiaTheme="minorHAnsi" w:cs="Arial"/>
          <w:color w:val="000000" w:themeColor="text1"/>
          <w:szCs w:val="20"/>
        </w:rPr>
      </w:pPr>
      <w:r>
        <w:rPr>
          <w:rFonts w:eastAsiaTheme="minorHAnsi" w:cs="Arial"/>
          <w:color w:val="000000" w:themeColor="text1"/>
          <w:szCs w:val="20"/>
        </w:rPr>
        <w:t xml:space="preserve">Po 2. točki tretjega odstavka gre za </w:t>
      </w:r>
      <w:r w:rsidR="00625BA2" w:rsidRPr="00EB5F0D">
        <w:rPr>
          <w:rFonts w:eastAsiaTheme="minorHAnsi" w:cs="Arial"/>
          <w:color w:val="000000" w:themeColor="text1"/>
          <w:szCs w:val="20"/>
        </w:rPr>
        <w:t>začasne prenose, pri katerih prenosnik ostane lastnik kriptosredstva oziroma ohrani neposredni nadzor nad kriptosredstvom, ne glede na način hrambe kriptosredstva (</w:t>
      </w:r>
      <w:r w:rsidR="006446A3" w:rsidRPr="00EB5F0D">
        <w:rPr>
          <w:rFonts w:eastAsiaTheme="minorHAnsi" w:cs="Arial"/>
          <w:color w:val="000000" w:themeColor="text1"/>
          <w:szCs w:val="20"/>
        </w:rPr>
        <w:t xml:space="preserve">tj. </w:t>
      </w:r>
      <w:r w:rsidR="00625BA2" w:rsidRPr="00EB5F0D">
        <w:rPr>
          <w:rFonts w:eastAsiaTheme="minorHAnsi" w:cs="Arial"/>
          <w:color w:val="000000" w:themeColor="text1"/>
          <w:szCs w:val="20"/>
        </w:rPr>
        <w:t>v</w:t>
      </w:r>
      <w:r w:rsidR="006446A3" w:rsidRPr="00EB5F0D">
        <w:rPr>
          <w:rFonts w:eastAsiaTheme="minorHAnsi" w:cs="Arial"/>
          <w:color w:val="000000" w:themeColor="text1"/>
          <w:szCs w:val="20"/>
        </w:rPr>
        <w:t xml:space="preserve"> »hladni« ali »vroči« denarnici</w:t>
      </w:r>
      <w:r w:rsidR="00F83208">
        <w:rPr>
          <w:rFonts w:eastAsiaTheme="minorHAnsi" w:cs="Arial"/>
          <w:color w:val="000000" w:themeColor="text1"/>
          <w:szCs w:val="20"/>
        </w:rPr>
        <w:t>, skrbniški ali neskrbniški</w:t>
      </w:r>
      <w:r w:rsidR="00625BA2" w:rsidRPr="00EB5F0D">
        <w:rPr>
          <w:rFonts w:eastAsiaTheme="minorHAnsi" w:cs="Arial"/>
          <w:color w:val="000000" w:themeColor="text1"/>
          <w:szCs w:val="20"/>
        </w:rPr>
        <w:t>).</w:t>
      </w:r>
      <w:r w:rsidR="006446A3" w:rsidRPr="00EB5F0D">
        <w:rPr>
          <w:rFonts w:eastAsiaTheme="minorHAnsi" w:cs="Arial"/>
          <w:color w:val="000000" w:themeColor="text1"/>
          <w:szCs w:val="20"/>
        </w:rPr>
        <w:t xml:space="preserve"> </w:t>
      </w:r>
      <w:r w:rsidR="00625BA2" w:rsidRPr="00EB5F0D">
        <w:rPr>
          <w:rFonts w:eastAsiaTheme="minorHAnsi" w:cs="Arial"/>
          <w:color w:val="000000" w:themeColor="text1"/>
          <w:szCs w:val="20"/>
        </w:rPr>
        <w:t>Navedeno pomeni, da</w:t>
      </w:r>
      <w:r w:rsidR="00333152">
        <w:rPr>
          <w:rFonts w:eastAsiaTheme="minorHAnsi" w:cs="Arial"/>
          <w:color w:val="000000" w:themeColor="text1"/>
          <w:szCs w:val="20"/>
        </w:rPr>
        <w:t xml:space="preserve"> se</w:t>
      </w:r>
      <w:r w:rsidR="00625BA2" w:rsidRPr="00EB5F0D">
        <w:rPr>
          <w:rFonts w:eastAsiaTheme="minorHAnsi" w:cs="Arial"/>
          <w:color w:val="000000" w:themeColor="text1"/>
          <w:szCs w:val="20"/>
        </w:rPr>
        <w:t xml:space="preserve"> v primeru, ko </w:t>
      </w:r>
      <w:r>
        <w:rPr>
          <w:rFonts w:eastAsiaTheme="minorHAnsi" w:cs="Arial"/>
          <w:color w:val="000000" w:themeColor="text1"/>
          <w:szCs w:val="20"/>
        </w:rPr>
        <w:t xml:space="preserve">fizična </w:t>
      </w:r>
      <w:r w:rsidR="00625BA2" w:rsidRPr="00EB5F0D">
        <w:rPr>
          <w:rFonts w:eastAsiaTheme="minorHAnsi" w:cs="Arial"/>
          <w:color w:val="000000" w:themeColor="text1"/>
          <w:szCs w:val="20"/>
        </w:rPr>
        <w:t>oseba po prenosu kriptosredstva na drugo osebo</w:t>
      </w:r>
      <w:r>
        <w:rPr>
          <w:rFonts w:eastAsiaTheme="minorHAnsi" w:cs="Arial"/>
          <w:color w:val="000000" w:themeColor="text1"/>
          <w:szCs w:val="20"/>
        </w:rPr>
        <w:t xml:space="preserve"> ali subjekt</w:t>
      </w:r>
      <w:r w:rsidR="00625BA2" w:rsidRPr="00EB5F0D">
        <w:rPr>
          <w:rFonts w:eastAsiaTheme="minorHAnsi" w:cs="Arial"/>
          <w:color w:val="000000" w:themeColor="text1"/>
          <w:szCs w:val="20"/>
        </w:rPr>
        <w:t xml:space="preserve"> ostane pravni ali ekonomski lastnik kriptosredstva (tj. ko ohrani neposreden nadzor nad prenesenim kriptosredstvom, </w:t>
      </w:r>
      <w:r w:rsidR="00333152">
        <w:rPr>
          <w:rFonts w:eastAsiaTheme="minorHAnsi" w:cs="Arial"/>
          <w:color w:val="000000" w:themeColor="text1"/>
          <w:szCs w:val="20"/>
        </w:rPr>
        <w:t>torej</w:t>
      </w:r>
      <w:r w:rsidR="00625BA2" w:rsidRPr="00EB5F0D">
        <w:rPr>
          <w:rFonts w:eastAsiaTheme="minorHAnsi" w:cs="Arial"/>
          <w:color w:val="000000" w:themeColor="text1"/>
          <w:szCs w:val="20"/>
        </w:rPr>
        <w:t xml:space="preserve"> ima pravico razpolagati z njim </w:t>
      </w:r>
      <w:r w:rsidR="00333152">
        <w:rPr>
          <w:rFonts w:eastAsiaTheme="minorHAnsi" w:cs="Arial"/>
          <w:color w:val="000000" w:themeColor="text1"/>
          <w:szCs w:val="20"/>
        </w:rPr>
        <w:sym w:font="Symbol" w:char="F02D"/>
      </w:r>
      <w:r w:rsidR="00333152">
        <w:rPr>
          <w:rFonts w:eastAsiaTheme="minorHAnsi" w:cs="Arial"/>
          <w:color w:val="000000" w:themeColor="text1"/>
          <w:szCs w:val="20"/>
        </w:rPr>
        <w:t xml:space="preserve"> </w:t>
      </w:r>
      <w:r w:rsidR="00625BA2" w:rsidRPr="00EB5F0D">
        <w:rPr>
          <w:rFonts w:eastAsiaTheme="minorHAnsi" w:cs="Arial"/>
          <w:color w:val="000000" w:themeColor="text1"/>
          <w:szCs w:val="20"/>
        </w:rPr>
        <w:t>ga prenašati, prodati, zamenjati</w:t>
      </w:r>
      <w:r w:rsidR="00333152">
        <w:rPr>
          <w:rFonts w:eastAsiaTheme="minorHAnsi" w:cs="Arial"/>
          <w:color w:val="000000" w:themeColor="text1"/>
          <w:szCs w:val="20"/>
        </w:rPr>
        <w:t xml:space="preserve"> </w:t>
      </w:r>
      <w:r w:rsidR="00333152">
        <w:rPr>
          <w:rFonts w:eastAsiaTheme="minorHAnsi" w:cs="Arial"/>
          <w:color w:val="000000" w:themeColor="text1"/>
          <w:szCs w:val="20"/>
        </w:rPr>
        <w:sym w:font="Symbol" w:char="F02D"/>
      </w:r>
      <w:r w:rsidR="00625BA2" w:rsidRPr="00EB5F0D">
        <w:rPr>
          <w:rFonts w:eastAsiaTheme="minorHAnsi" w:cs="Arial"/>
          <w:color w:val="000000" w:themeColor="text1"/>
          <w:szCs w:val="20"/>
        </w:rPr>
        <w:t xml:space="preserve"> in prejemati donose iz razpolaganja z njim), </w:t>
      </w:r>
      <w:r w:rsidR="00333152">
        <w:rPr>
          <w:rFonts w:eastAsiaTheme="minorHAnsi" w:cs="Arial"/>
          <w:color w:val="000000" w:themeColor="text1"/>
          <w:szCs w:val="20"/>
        </w:rPr>
        <w:t>takšen</w:t>
      </w:r>
      <w:r w:rsidR="00625BA2" w:rsidRPr="00EB5F0D">
        <w:rPr>
          <w:rFonts w:eastAsiaTheme="minorHAnsi" w:cs="Arial"/>
          <w:color w:val="000000" w:themeColor="text1"/>
          <w:szCs w:val="20"/>
        </w:rPr>
        <w:t xml:space="preserve"> prenos kriptosredstva na drugo osebo ne šteje za prenos iz 2. točke prvega odstavka tega člena. Če prenositelj ohrani posred</w:t>
      </w:r>
      <w:r w:rsidR="00333152">
        <w:rPr>
          <w:rFonts w:eastAsiaTheme="minorHAnsi" w:cs="Arial"/>
          <w:color w:val="000000" w:themeColor="text1"/>
          <w:szCs w:val="20"/>
        </w:rPr>
        <w:t>ni</w:t>
      </w:r>
      <w:r w:rsidR="00625BA2" w:rsidRPr="00EB5F0D">
        <w:rPr>
          <w:rFonts w:eastAsiaTheme="minorHAnsi" w:cs="Arial"/>
          <w:color w:val="000000" w:themeColor="text1"/>
          <w:szCs w:val="20"/>
        </w:rPr>
        <w:t xml:space="preserve"> nadzor nad kriptosredstvom, kot v primeru prenosa kriptosredstva na drugo osebo ali subjekt, ki ga nadzoruje, se takšen prenos kriptosredstva šteje za prenos na drugo osebo </w:t>
      </w:r>
      <w:r>
        <w:rPr>
          <w:rFonts w:eastAsiaTheme="minorHAnsi" w:cs="Arial"/>
          <w:color w:val="000000" w:themeColor="text1"/>
          <w:szCs w:val="20"/>
        </w:rPr>
        <w:t xml:space="preserve">ali subjekt </w:t>
      </w:r>
      <w:r w:rsidR="00625BA2" w:rsidRPr="00EB5F0D">
        <w:rPr>
          <w:rFonts w:eastAsiaTheme="minorHAnsi" w:cs="Arial"/>
          <w:color w:val="000000" w:themeColor="text1"/>
          <w:szCs w:val="20"/>
        </w:rPr>
        <w:t>iz 2. točke prvega odstavka tega člena.</w:t>
      </w:r>
    </w:p>
    <w:p w14:paraId="549E0BDA" w14:textId="1D50E86F" w:rsidR="00625BA2" w:rsidRPr="003B48A1" w:rsidRDefault="00625BA2" w:rsidP="00625BA2">
      <w:pPr>
        <w:spacing w:after="160"/>
        <w:jc w:val="both"/>
        <w:rPr>
          <w:rFonts w:eastAsiaTheme="minorHAnsi" w:cs="Arial"/>
          <w:color w:val="000000" w:themeColor="text1"/>
          <w:szCs w:val="20"/>
        </w:rPr>
      </w:pPr>
      <w:r w:rsidRPr="003B48A1">
        <w:rPr>
          <w:rFonts w:eastAsiaTheme="minorHAnsi" w:cs="Arial"/>
          <w:color w:val="000000" w:themeColor="text1"/>
          <w:szCs w:val="20"/>
        </w:rPr>
        <w:t>Običajne vrste transakcij, v katerih prenos kriptosredstva na drugo osebo oziroma subjekt ne pomeni odsvojitve, če prenositelj ohrani neposred</w:t>
      </w:r>
      <w:r w:rsidR="00333152">
        <w:rPr>
          <w:rFonts w:eastAsiaTheme="minorHAnsi" w:cs="Arial"/>
          <w:color w:val="000000" w:themeColor="text1"/>
          <w:szCs w:val="20"/>
        </w:rPr>
        <w:t>ni</w:t>
      </w:r>
      <w:r w:rsidRPr="003B48A1">
        <w:rPr>
          <w:rFonts w:eastAsiaTheme="minorHAnsi" w:cs="Arial"/>
          <w:color w:val="000000" w:themeColor="text1"/>
          <w:szCs w:val="20"/>
        </w:rPr>
        <w:t xml:space="preserve"> nadzor nad prenesenim kriptosredstvom, vključujejo:</w:t>
      </w:r>
    </w:p>
    <w:p w14:paraId="4E3992DF" w14:textId="6F814A61" w:rsidR="00625BA2" w:rsidRPr="00625BA2" w:rsidRDefault="00625BA2" w:rsidP="00EB5F0D">
      <w:pPr>
        <w:spacing w:after="160"/>
        <w:ind w:left="567" w:hanging="283"/>
        <w:jc w:val="both"/>
        <w:rPr>
          <w:rFonts w:eastAsiaTheme="minorHAnsi" w:cs="Arial"/>
          <w:color w:val="000000" w:themeColor="text1"/>
          <w:szCs w:val="20"/>
        </w:rPr>
      </w:pPr>
      <w:r w:rsidRPr="003B48A1">
        <w:rPr>
          <w:rFonts w:eastAsiaTheme="minorHAnsi" w:cs="Arial"/>
          <w:color w:val="000000" w:themeColor="text1"/>
          <w:szCs w:val="20"/>
        </w:rPr>
        <w:t>-</w:t>
      </w:r>
      <w:r w:rsidRPr="003B48A1">
        <w:rPr>
          <w:rFonts w:eastAsiaTheme="minorHAnsi" w:cs="Arial"/>
          <w:color w:val="000000" w:themeColor="text1"/>
          <w:szCs w:val="20"/>
        </w:rPr>
        <w:tab/>
        <w:t>prenos</w:t>
      </w:r>
      <w:r w:rsidRPr="00625BA2">
        <w:rPr>
          <w:rFonts w:eastAsiaTheme="minorHAnsi" w:cs="Arial"/>
          <w:color w:val="000000" w:themeColor="text1"/>
          <w:szCs w:val="20"/>
        </w:rPr>
        <w:t xml:space="preserve"> kriptosredstva v hrambo (</w:t>
      </w:r>
      <w:r w:rsidR="003F44E3">
        <w:rPr>
          <w:rFonts w:eastAsiaTheme="minorHAnsi" w:cs="Arial"/>
          <w:color w:val="000000" w:themeColor="text1"/>
          <w:szCs w:val="20"/>
        </w:rPr>
        <w:t>na primer</w:t>
      </w:r>
      <w:r w:rsidRPr="00625BA2">
        <w:rPr>
          <w:rFonts w:eastAsiaTheme="minorHAnsi" w:cs="Arial"/>
          <w:color w:val="000000" w:themeColor="text1"/>
          <w:szCs w:val="20"/>
        </w:rPr>
        <w:t xml:space="preserve"> menjalnici ali ponudniku storitev hranjenja kriptosredstev), saj prenosnik ostane lastnik prenesenega kriptosredstva ali ohrani neposredn</w:t>
      </w:r>
      <w:r w:rsidR="00191170">
        <w:rPr>
          <w:rFonts w:eastAsiaTheme="minorHAnsi" w:cs="Arial"/>
          <w:color w:val="000000" w:themeColor="text1"/>
          <w:szCs w:val="20"/>
        </w:rPr>
        <w:t>i</w:t>
      </w:r>
      <w:r w:rsidRPr="00625BA2">
        <w:rPr>
          <w:rFonts w:eastAsiaTheme="minorHAnsi" w:cs="Arial"/>
          <w:color w:val="000000" w:themeColor="text1"/>
          <w:szCs w:val="20"/>
        </w:rPr>
        <w:t xml:space="preserve"> nadzor nad njim), ponudnik storitev za hrambo pa le hrani kriptosredstvo zanj; </w:t>
      </w:r>
    </w:p>
    <w:p w14:paraId="11C44557" w14:textId="0D314AB8" w:rsidR="00625BA2" w:rsidRPr="00625BA2" w:rsidRDefault="00625BA2" w:rsidP="00EB5F0D">
      <w:pPr>
        <w:spacing w:after="160"/>
        <w:ind w:left="567" w:hanging="283"/>
        <w:jc w:val="both"/>
        <w:rPr>
          <w:rFonts w:eastAsiaTheme="minorHAnsi" w:cs="Arial"/>
          <w:color w:val="000000" w:themeColor="text1"/>
          <w:szCs w:val="20"/>
        </w:rPr>
      </w:pPr>
      <w:r w:rsidRPr="00625BA2">
        <w:rPr>
          <w:rFonts w:eastAsiaTheme="minorHAnsi" w:cs="Arial"/>
          <w:color w:val="000000" w:themeColor="text1"/>
          <w:szCs w:val="20"/>
        </w:rPr>
        <w:t>-</w:t>
      </w:r>
      <w:r w:rsidRPr="00625BA2">
        <w:rPr>
          <w:rFonts w:eastAsiaTheme="minorHAnsi" w:cs="Arial"/>
          <w:color w:val="000000" w:themeColor="text1"/>
          <w:szCs w:val="20"/>
        </w:rPr>
        <w:tab/>
        <w:t>začasn</w:t>
      </w:r>
      <w:r w:rsidR="00191170">
        <w:rPr>
          <w:rFonts w:eastAsiaTheme="minorHAnsi" w:cs="Arial"/>
          <w:color w:val="000000" w:themeColor="text1"/>
          <w:szCs w:val="20"/>
        </w:rPr>
        <w:t>i</w:t>
      </w:r>
      <w:r w:rsidRPr="00625BA2">
        <w:rPr>
          <w:rFonts w:eastAsiaTheme="minorHAnsi" w:cs="Arial"/>
          <w:color w:val="000000" w:themeColor="text1"/>
          <w:szCs w:val="20"/>
        </w:rPr>
        <w:t xml:space="preserve"> prenos kriptosredstva v okviru vzdrževanja razpršene evidence ali potrjevanja poslov v okviru mehaniz</w:t>
      </w:r>
      <w:r w:rsidR="00191170">
        <w:rPr>
          <w:rFonts w:eastAsiaTheme="minorHAnsi" w:cs="Arial"/>
          <w:color w:val="000000" w:themeColor="text1"/>
          <w:szCs w:val="20"/>
        </w:rPr>
        <w:t>m</w:t>
      </w:r>
      <w:r w:rsidRPr="00625BA2">
        <w:rPr>
          <w:rFonts w:eastAsiaTheme="minorHAnsi" w:cs="Arial"/>
          <w:color w:val="000000" w:themeColor="text1"/>
          <w:szCs w:val="20"/>
        </w:rPr>
        <w:t>a soglasja (</w:t>
      </w:r>
      <w:r w:rsidRPr="00EB5F0D">
        <w:rPr>
          <w:rFonts w:eastAsiaTheme="minorHAnsi" w:cs="Arial"/>
          <w:i/>
          <w:iCs/>
          <w:color w:val="000000" w:themeColor="text1"/>
          <w:szCs w:val="20"/>
        </w:rPr>
        <w:t>staking</w:t>
      </w:r>
      <w:r w:rsidRPr="00625BA2">
        <w:rPr>
          <w:rFonts w:eastAsiaTheme="minorHAnsi" w:cs="Arial"/>
          <w:color w:val="000000" w:themeColor="text1"/>
          <w:szCs w:val="20"/>
        </w:rPr>
        <w:t>), pri katerem prenositelj prej</w:t>
      </w:r>
      <w:r w:rsidR="003B48A1">
        <w:rPr>
          <w:rFonts w:eastAsiaTheme="minorHAnsi" w:cs="Arial"/>
          <w:color w:val="000000" w:themeColor="text1"/>
          <w:szCs w:val="20"/>
        </w:rPr>
        <w:t>me nadomestilo</w:t>
      </w:r>
      <w:r w:rsidR="00191170">
        <w:rPr>
          <w:rFonts w:eastAsiaTheme="minorHAnsi" w:cs="Arial"/>
          <w:color w:val="000000" w:themeColor="text1"/>
          <w:szCs w:val="20"/>
        </w:rPr>
        <w:t xml:space="preserve"> ali </w:t>
      </w:r>
      <w:r w:rsidR="003B48A1">
        <w:rPr>
          <w:rFonts w:eastAsiaTheme="minorHAnsi" w:cs="Arial"/>
          <w:color w:val="000000" w:themeColor="text1"/>
          <w:szCs w:val="20"/>
        </w:rPr>
        <w:t>nagrado</w:t>
      </w:r>
      <w:r w:rsidR="00532A71">
        <w:rPr>
          <w:rFonts w:eastAsiaTheme="minorHAnsi" w:cs="Arial"/>
          <w:color w:val="000000" w:themeColor="text1"/>
          <w:szCs w:val="20"/>
        </w:rPr>
        <w:t xml:space="preserve"> </w:t>
      </w:r>
      <w:r w:rsidR="00532A71" w:rsidRPr="00532A71">
        <w:rPr>
          <w:rFonts w:eastAsiaTheme="minorHAnsi" w:cs="Arial"/>
          <w:color w:val="000000" w:themeColor="text1"/>
          <w:szCs w:val="20"/>
        </w:rPr>
        <w:t xml:space="preserve">(tj. </w:t>
      </w:r>
      <w:r w:rsidR="00532A71">
        <w:rPr>
          <w:rFonts w:eastAsiaTheme="minorHAnsi" w:cs="Arial"/>
          <w:color w:val="000000" w:themeColor="text1"/>
          <w:szCs w:val="20"/>
        </w:rPr>
        <w:t xml:space="preserve">kadar prenositelj lahko prevzame prenesena kriptosredstva </w:t>
      </w:r>
      <w:r w:rsidR="00DD16B1">
        <w:rPr>
          <w:rFonts w:eastAsiaTheme="minorHAnsi" w:cs="Arial"/>
          <w:color w:val="000000" w:themeColor="text1"/>
          <w:szCs w:val="20"/>
        </w:rPr>
        <w:t>oziroma</w:t>
      </w:r>
      <w:r w:rsidR="00532A71">
        <w:rPr>
          <w:rFonts w:eastAsiaTheme="minorHAnsi" w:cs="Arial"/>
          <w:color w:val="000000" w:themeColor="text1"/>
          <w:szCs w:val="20"/>
        </w:rPr>
        <w:t xml:space="preserve"> </w:t>
      </w:r>
      <w:r w:rsidR="00532A71" w:rsidRPr="00532A71">
        <w:rPr>
          <w:rFonts w:eastAsiaTheme="minorHAnsi" w:cs="Arial"/>
          <w:color w:val="000000" w:themeColor="text1"/>
          <w:szCs w:val="20"/>
        </w:rPr>
        <w:t>jih »odklene« po izteku obveznega obdobja »zaklepa«)</w:t>
      </w:r>
      <w:r w:rsidRPr="00625BA2">
        <w:rPr>
          <w:rFonts w:eastAsiaTheme="minorHAnsi" w:cs="Arial"/>
          <w:color w:val="000000" w:themeColor="text1"/>
          <w:szCs w:val="20"/>
        </w:rPr>
        <w:t xml:space="preserve">; </w:t>
      </w:r>
    </w:p>
    <w:p w14:paraId="31A4C34B" w14:textId="77777777" w:rsidR="00625BA2" w:rsidRPr="00625BA2" w:rsidRDefault="00625BA2" w:rsidP="00EB5F0D">
      <w:pPr>
        <w:spacing w:after="160"/>
        <w:ind w:left="567" w:hanging="283"/>
        <w:jc w:val="both"/>
        <w:rPr>
          <w:rFonts w:eastAsiaTheme="minorHAnsi" w:cs="Arial"/>
          <w:color w:val="000000" w:themeColor="text1"/>
          <w:szCs w:val="20"/>
        </w:rPr>
      </w:pPr>
      <w:r w:rsidRPr="00625BA2">
        <w:rPr>
          <w:rFonts w:eastAsiaTheme="minorHAnsi" w:cs="Arial"/>
          <w:color w:val="000000" w:themeColor="text1"/>
          <w:szCs w:val="20"/>
        </w:rPr>
        <w:t>-</w:t>
      </w:r>
      <w:r w:rsidRPr="00625BA2">
        <w:rPr>
          <w:rFonts w:eastAsiaTheme="minorHAnsi" w:cs="Arial"/>
          <w:color w:val="000000" w:themeColor="text1"/>
          <w:szCs w:val="20"/>
        </w:rPr>
        <w:tab/>
        <w:t>prenos v zastavo, saj prenosnik ostane lastnik prenesenega kriptosredstva in ohrani nadzor nad njim;</w:t>
      </w:r>
    </w:p>
    <w:p w14:paraId="18E4DFED" w14:textId="7D2FB9FF" w:rsidR="00625BA2" w:rsidRPr="00625BA2" w:rsidRDefault="00625BA2" w:rsidP="00EB5F0D">
      <w:pPr>
        <w:spacing w:after="160"/>
        <w:ind w:left="567" w:hanging="283"/>
        <w:jc w:val="both"/>
        <w:rPr>
          <w:rFonts w:eastAsiaTheme="minorHAnsi" w:cs="Arial"/>
          <w:color w:val="000000" w:themeColor="text1"/>
          <w:szCs w:val="20"/>
        </w:rPr>
      </w:pPr>
      <w:r w:rsidRPr="00625BA2">
        <w:rPr>
          <w:rFonts w:eastAsiaTheme="minorHAnsi" w:cs="Arial"/>
          <w:color w:val="000000" w:themeColor="text1"/>
          <w:szCs w:val="20"/>
        </w:rPr>
        <w:t>-</w:t>
      </w:r>
      <w:r w:rsidRPr="00625BA2">
        <w:rPr>
          <w:rFonts w:eastAsiaTheme="minorHAnsi" w:cs="Arial"/>
          <w:color w:val="000000" w:themeColor="text1"/>
          <w:szCs w:val="20"/>
        </w:rPr>
        <w:tab/>
        <w:t>prenos kriptosre</w:t>
      </w:r>
      <w:r w:rsidR="003B48A1">
        <w:rPr>
          <w:rFonts w:eastAsiaTheme="minorHAnsi" w:cs="Arial"/>
          <w:color w:val="000000" w:themeColor="text1"/>
          <w:szCs w:val="20"/>
        </w:rPr>
        <w:t>d</w:t>
      </w:r>
      <w:r w:rsidRPr="00625BA2">
        <w:rPr>
          <w:rFonts w:eastAsiaTheme="minorHAnsi" w:cs="Arial"/>
          <w:color w:val="000000" w:themeColor="text1"/>
          <w:szCs w:val="20"/>
        </w:rPr>
        <w:t>stva na podlagi dogovora o posojanju, pri katerem si prevzemnik izposodi kriptosredstva zaradi določenih dogovorjenih tržnih transakcij ali za uporabo kriptosredstva kot jamstva za posojilo, prenositelj pa nosi tveganje in ima pravico do nadomestila, plačljivega na podlagi dogovora o posojanju, pravico do dohodka iz prenesenih kriptosredstev ter vračila prenesenih ali enakovrednih kriptosredstev, ki ga opravi prevzemnik prenositelju (op. torej glede opredelitve pojma »odsvojitev kriptosredstva</w:t>
      </w:r>
      <w:r w:rsidR="00E82D52">
        <w:rPr>
          <w:rFonts w:eastAsiaTheme="minorHAnsi" w:cs="Arial"/>
          <w:color w:val="000000" w:themeColor="text1"/>
          <w:szCs w:val="20"/>
        </w:rPr>
        <w:t>«</w:t>
      </w:r>
      <w:r w:rsidRPr="00625BA2">
        <w:rPr>
          <w:rFonts w:eastAsiaTheme="minorHAnsi" w:cs="Arial"/>
          <w:color w:val="000000" w:themeColor="text1"/>
          <w:szCs w:val="20"/>
        </w:rPr>
        <w:t xml:space="preserve"> </w:t>
      </w:r>
      <w:r w:rsidR="00532A71">
        <w:rPr>
          <w:rFonts w:eastAsiaTheme="minorHAnsi" w:cs="Arial"/>
          <w:color w:val="000000" w:themeColor="text1"/>
          <w:szCs w:val="20"/>
        </w:rPr>
        <w:t xml:space="preserve">v primeru dogovora o posojanju kriptosredstev </w:t>
      </w:r>
      <w:r w:rsidRPr="00625BA2">
        <w:rPr>
          <w:rFonts w:eastAsiaTheme="minorHAnsi" w:cs="Arial"/>
          <w:color w:val="000000" w:themeColor="text1"/>
          <w:szCs w:val="20"/>
        </w:rPr>
        <w:t xml:space="preserve">velja podobno kot v primeru opredelitve </w:t>
      </w:r>
      <w:r w:rsidR="00191170">
        <w:rPr>
          <w:rFonts w:eastAsiaTheme="minorHAnsi" w:cs="Arial"/>
          <w:color w:val="000000" w:themeColor="text1"/>
          <w:szCs w:val="20"/>
        </w:rPr>
        <w:t>izraza</w:t>
      </w:r>
      <w:r w:rsidRPr="00625BA2">
        <w:rPr>
          <w:rFonts w:eastAsiaTheme="minorHAnsi" w:cs="Arial"/>
          <w:color w:val="000000" w:themeColor="text1"/>
          <w:szCs w:val="20"/>
        </w:rPr>
        <w:t xml:space="preserve"> »odsvojitev« kapitala (vrednostnih papirjev)</w:t>
      </w:r>
      <w:r w:rsidR="00532A71">
        <w:rPr>
          <w:rFonts w:eastAsiaTheme="minorHAnsi" w:cs="Arial"/>
          <w:color w:val="000000" w:themeColor="text1"/>
          <w:szCs w:val="20"/>
        </w:rPr>
        <w:t xml:space="preserve"> v primeru posojanja vrednostnih papirjev</w:t>
      </w:r>
      <w:r w:rsidRPr="00625BA2">
        <w:rPr>
          <w:rFonts w:eastAsiaTheme="minorHAnsi" w:cs="Arial"/>
          <w:color w:val="000000" w:themeColor="text1"/>
          <w:szCs w:val="20"/>
        </w:rPr>
        <w:t xml:space="preserve"> </w:t>
      </w:r>
      <w:r w:rsidR="00532A71">
        <w:rPr>
          <w:rFonts w:eastAsiaTheme="minorHAnsi" w:cs="Arial"/>
          <w:color w:val="000000" w:themeColor="text1"/>
          <w:szCs w:val="20"/>
        </w:rPr>
        <w:t xml:space="preserve">za namene obdavčevanja dobička iz kapitala </w:t>
      </w:r>
      <w:r w:rsidRPr="00625BA2">
        <w:rPr>
          <w:rFonts w:eastAsiaTheme="minorHAnsi" w:cs="Arial"/>
          <w:color w:val="000000" w:themeColor="text1"/>
          <w:szCs w:val="20"/>
        </w:rPr>
        <w:t xml:space="preserve">po zakonu, ki ureja dohodnino; navedeno tudi pomeni, </w:t>
      </w:r>
      <w:r w:rsidRPr="0034556A">
        <w:rPr>
          <w:rFonts w:eastAsiaTheme="minorHAnsi" w:cs="Arial"/>
          <w:color w:val="000000" w:themeColor="text1"/>
          <w:szCs w:val="20"/>
        </w:rPr>
        <w:t xml:space="preserve">da se v primeru, kadar posojilojemalec s prodajo na kratko proda sposojena kriptosredstva, </w:t>
      </w:r>
      <w:r w:rsidR="00191170" w:rsidRPr="0034556A">
        <w:rPr>
          <w:rFonts w:eastAsiaTheme="minorHAnsi" w:cs="Arial"/>
          <w:color w:val="000000" w:themeColor="text1"/>
          <w:szCs w:val="20"/>
        </w:rPr>
        <w:t>takšna</w:t>
      </w:r>
      <w:r w:rsidRPr="0034556A">
        <w:rPr>
          <w:rFonts w:eastAsiaTheme="minorHAnsi" w:cs="Arial"/>
          <w:color w:val="000000" w:themeColor="text1"/>
          <w:szCs w:val="20"/>
        </w:rPr>
        <w:t xml:space="preserve"> prodaja šteje za odsvojitev kriptosredst</w:t>
      </w:r>
      <w:r w:rsidR="00E82D52">
        <w:rPr>
          <w:rFonts w:eastAsiaTheme="minorHAnsi" w:cs="Arial"/>
          <w:color w:val="000000" w:themeColor="text1"/>
          <w:szCs w:val="20"/>
        </w:rPr>
        <w:t>e</w:t>
      </w:r>
      <w:r w:rsidRPr="0034556A">
        <w:rPr>
          <w:rFonts w:eastAsiaTheme="minorHAnsi" w:cs="Arial"/>
          <w:color w:val="000000" w:themeColor="text1"/>
          <w:szCs w:val="20"/>
        </w:rPr>
        <w:t>v posojilojemalca</w:t>
      </w:r>
      <w:r w:rsidR="00E82D52">
        <w:rPr>
          <w:rFonts w:eastAsiaTheme="minorHAnsi" w:cs="Arial"/>
          <w:color w:val="000000" w:themeColor="text1"/>
          <w:szCs w:val="20"/>
        </w:rPr>
        <w:t xml:space="preserve"> po tem zakonu</w:t>
      </w:r>
      <w:r w:rsidRPr="0034556A">
        <w:rPr>
          <w:rFonts w:eastAsiaTheme="minorHAnsi" w:cs="Arial"/>
          <w:color w:val="000000" w:themeColor="text1"/>
          <w:szCs w:val="20"/>
        </w:rPr>
        <w:t>);</w:t>
      </w:r>
    </w:p>
    <w:p w14:paraId="1F6F4C1C" w14:textId="7F644906" w:rsidR="00625BA2" w:rsidRPr="00625BA2" w:rsidRDefault="00625BA2" w:rsidP="00EB5F0D">
      <w:pPr>
        <w:spacing w:after="160"/>
        <w:ind w:left="567" w:hanging="283"/>
        <w:jc w:val="both"/>
        <w:rPr>
          <w:rFonts w:eastAsiaTheme="minorHAnsi" w:cs="Arial"/>
          <w:color w:val="000000" w:themeColor="text1"/>
          <w:szCs w:val="20"/>
        </w:rPr>
      </w:pPr>
      <w:r w:rsidRPr="00625BA2">
        <w:rPr>
          <w:rFonts w:eastAsiaTheme="minorHAnsi" w:cs="Arial"/>
          <w:color w:val="000000" w:themeColor="text1"/>
          <w:szCs w:val="20"/>
        </w:rPr>
        <w:t>-</w:t>
      </w:r>
      <w:r w:rsidRPr="00625BA2">
        <w:rPr>
          <w:rFonts w:eastAsiaTheme="minorHAnsi" w:cs="Arial"/>
          <w:color w:val="000000" w:themeColor="text1"/>
          <w:szCs w:val="20"/>
        </w:rPr>
        <w:tab/>
        <w:t>prenos kriptosredstva tretji osebi v okviru pogojnega posla (</w:t>
      </w:r>
      <w:r w:rsidR="003F44E3">
        <w:rPr>
          <w:rFonts w:eastAsiaTheme="minorHAnsi" w:cs="Arial"/>
          <w:color w:val="000000" w:themeColor="text1"/>
          <w:szCs w:val="20"/>
        </w:rPr>
        <w:t>na primer</w:t>
      </w:r>
      <w:r w:rsidRPr="00625BA2">
        <w:rPr>
          <w:rFonts w:eastAsiaTheme="minorHAnsi" w:cs="Arial"/>
          <w:color w:val="000000" w:themeColor="text1"/>
          <w:szCs w:val="20"/>
        </w:rPr>
        <w:t xml:space="preserve"> posla, ki se zaradi neizpolnitve pogojev</w:t>
      </w:r>
      <w:r w:rsidR="00532A71">
        <w:rPr>
          <w:rFonts w:eastAsiaTheme="minorHAnsi" w:cs="Arial"/>
          <w:color w:val="000000" w:themeColor="text1"/>
          <w:szCs w:val="20"/>
        </w:rPr>
        <w:t xml:space="preserve"> v istem davčnem letu</w:t>
      </w:r>
      <w:r w:rsidRPr="00625BA2">
        <w:rPr>
          <w:rFonts w:eastAsiaTheme="minorHAnsi" w:cs="Arial"/>
          <w:color w:val="000000" w:themeColor="text1"/>
          <w:szCs w:val="20"/>
        </w:rPr>
        <w:t xml:space="preserve"> ne realizira), kadar se kriptosredstvo prenese nazaj prenositelju.</w:t>
      </w:r>
    </w:p>
    <w:p w14:paraId="3FFE2840" w14:textId="03172126" w:rsidR="00625BA2" w:rsidRDefault="00625BA2" w:rsidP="009B1B3E">
      <w:pPr>
        <w:jc w:val="both"/>
        <w:rPr>
          <w:rFonts w:eastAsiaTheme="minorHAnsi" w:cs="Arial"/>
          <w:color w:val="000000" w:themeColor="text1"/>
          <w:szCs w:val="20"/>
        </w:rPr>
      </w:pPr>
      <w:r w:rsidRPr="00625BA2">
        <w:rPr>
          <w:rFonts w:eastAsiaTheme="minorHAnsi" w:cs="Arial"/>
          <w:color w:val="000000" w:themeColor="text1"/>
          <w:szCs w:val="20"/>
        </w:rPr>
        <w:t xml:space="preserve">Kadar prenosnik s prenosom kriptosredstva na drugo osebo </w:t>
      </w:r>
      <w:r w:rsidR="00532A71">
        <w:rPr>
          <w:rFonts w:eastAsiaTheme="minorHAnsi" w:cs="Arial"/>
          <w:color w:val="000000" w:themeColor="text1"/>
          <w:szCs w:val="20"/>
        </w:rPr>
        <w:t xml:space="preserve">ali subjekt </w:t>
      </w:r>
      <w:r w:rsidRPr="00625BA2">
        <w:rPr>
          <w:rFonts w:eastAsiaTheme="minorHAnsi" w:cs="Arial"/>
          <w:color w:val="000000" w:themeColor="text1"/>
          <w:szCs w:val="20"/>
        </w:rPr>
        <w:t>izgubi nadzor nad kriptosredstvom (</w:t>
      </w:r>
      <w:r w:rsidR="003F44E3">
        <w:rPr>
          <w:rFonts w:eastAsiaTheme="minorHAnsi" w:cs="Arial"/>
          <w:color w:val="000000" w:themeColor="text1"/>
          <w:szCs w:val="20"/>
        </w:rPr>
        <w:t>na primer</w:t>
      </w:r>
      <w:r w:rsidRPr="00625BA2">
        <w:rPr>
          <w:rFonts w:eastAsiaTheme="minorHAnsi" w:cs="Arial"/>
          <w:color w:val="000000" w:themeColor="text1"/>
          <w:szCs w:val="20"/>
        </w:rPr>
        <w:t xml:space="preserve"> nima pravice izterjave), se prenos šteje za odsvojitev.</w:t>
      </w:r>
    </w:p>
    <w:p w14:paraId="7AEC2E6E" w14:textId="77777777" w:rsidR="009B1B3E" w:rsidRDefault="009B1B3E" w:rsidP="00C62453">
      <w:pPr>
        <w:jc w:val="both"/>
        <w:rPr>
          <w:rFonts w:eastAsiaTheme="minorHAnsi" w:cs="Arial"/>
          <w:b/>
          <w:bCs/>
          <w:color w:val="000000" w:themeColor="text1"/>
          <w:szCs w:val="20"/>
        </w:rPr>
      </w:pPr>
    </w:p>
    <w:p w14:paraId="7BEA4A26" w14:textId="68074B9A" w:rsidR="00C24E85" w:rsidRDefault="00096F04" w:rsidP="00C62453">
      <w:pPr>
        <w:jc w:val="both"/>
        <w:rPr>
          <w:rFonts w:eastAsiaTheme="minorHAnsi" w:cs="Arial"/>
          <w:b/>
          <w:bCs/>
          <w:color w:val="000000" w:themeColor="text1"/>
          <w:szCs w:val="20"/>
        </w:rPr>
      </w:pPr>
      <w:r w:rsidRPr="00C24E85">
        <w:rPr>
          <w:rFonts w:eastAsiaTheme="minorHAnsi" w:cs="Arial"/>
          <w:b/>
          <w:bCs/>
          <w:color w:val="000000" w:themeColor="text1"/>
          <w:szCs w:val="20"/>
        </w:rPr>
        <w:t xml:space="preserve">K </w:t>
      </w:r>
      <w:r w:rsidR="00965657" w:rsidRPr="00C24E85">
        <w:rPr>
          <w:rFonts w:eastAsiaTheme="minorHAnsi" w:cs="Arial"/>
          <w:b/>
          <w:bCs/>
          <w:color w:val="000000" w:themeColor="text1"/>
          <w:szCs w:val="20"/>
        </w:rPr>
        <w:t>10.</w:t>
      </w:r>
      <w:r w:rsidRPr="00C24E85">
        <w:rPr>
          <w:rFonts w:eastAsiaTheme="minorHAnsi" w:cs="Arial"/>
          <w:b/>
          <w:bCs/>
          <w:color w:val="000000" w:themeColor="text1"/>
          <w:szCs w:val="20"/>
        </w:rPr>
        <w:t xml:space="preserve"> členu:</w:t>
      </w:r>
    </w:p>
    <w:p w14:paraId="1F9C747A" w14:textId="31B5D329" w:rsidR="0034556A" w:rsidRPr="00AC24D7" w:rsidRDefault="00C62453" w:rsidP="0034556A">
      <w:pPr>
        <w:spacing w:after="160"/>
        <w:jc w:val="both"/>
        <w:rPr>
          <w:rFonts w:eastAsiaTheme="minorHAnsi" w:cs="Arial"/>
          <w:szCs w:val="20"/>
        </w:rPr>
      </w:pPr>
      <w:r w:rsidRPr="00AC24D7">
        <w:rPr>
          <w:rFonts w:eastAsiaTheme="minorHAnsi" w:cs="Arial"/>
          <w:szCs w:val="20"/>
        </w:rPr>
        <w:t>V tem členu je določeno</w:t>
      </w:r>
      <w:r w:rsidR="0034556A" w:rsidRPr="00AC24D7">
        <w:rPr>
          <w:rFonts w:eastAsiaTheme="minorHAnsi" w:cs="Arial"/>
          <w:szCs w:val="20"/>
        </w:rPr>
        <w:t xml:space="preserve">, da se v primeru prenosa kriptosredstva iz podjetja zavezanca, s katerim samostojno opravlja dejavnost, v njegovo gospodinjstvo, šteje, da je kriptosredstvo pridobljeno v njegovo gospodinjstvo v času prenosa kriptosredstva, tj. v koledarskem letu, v katerem je bil opravljen prenos. </w:t>
      </w:r>
    </w:p>
    <w:p w14:paraId="01D588D4" w14:textId="340C25B9" w:rsidR="00E95581" w:rsidRPr="00E95581" w:rsidRDefault="00E95581" w:rsidP="009B1B3E">
      <w:pPr>
        <w:jc w:val="both"/>
        <w:rPr>
          <w:rFonts w:eastAsiaTheme="minorHAnsi" w:cs="Arial"/>
          <w:color w:val="000000" w:themeColor="text1"/>
          <w:szCs w:val="20"/>
        </w:rPr>
      </w:pPr>
      <w:r w:rsidRPr="00E95581">
        <w:rPr>
          <w:rFonts w:eastAsiaTheme="minorHAnsi" w:cs="Arial"/>
          <w:color w:val="000000" w:themeColor="text1"/>
          <w:szCs w:val="20"/>
        </w:rPr>
        <w:lastRenderedPageBreak/>
        <w:t>S tem se zagotovi</w:t>
      </w:r>
      <w:r w:rsidR="001B2261">
        <w:rPr>
          <w:rFonts w:eastAsiaTheme="minorHAnsi" w:cs="Arial"/>
          <w:color w:val="000000" w:themeColor="text1"/>
          <w:szCs w:val="20"/>
        </w:rPr>
        <w:t xml:space="preserve"> </w:t>
      </w:r>
      <w:r w:rsidR="001B2261">
        <w:rPr>
          <w:rFonts w:eastAsiaTheme="minorHAnsi" w:cs="Arial"/>
          <w:color w:val="000000" w:themeColor="text1"/>
          <w:szCs w:val="20"/>
        </w:rPr>
        <w:sym w:font="Symbol" w:char="F02D"/>
      </w:r>
      <w:r w:rsidR="001B2261">
        <w:rPr>
          <w:rFonts w:eastAsiaTheme="minorHAnsi" w:cs="Arial"/>
          <w:color w:val="000000" w:themeColor="text1"/>
          <w:szCs w:val="20"/>
        </w:rPr>
        <w:t xml:space="preserve"> ob</w:t>
      </w:r>
      <w:r w:rsidRPr="00E95581">
        <w:rPr>
          <w:rFonts w:eastAsiaTheme="minorHAnsi" w:cs="Arial"/>
          <w:color w:val="000000" w:themeColor="text1"/>
          <w:szCs w:val="20"/>
        </w:rPr>
        <w:t xml:space="preserve"> upošteva</w:t>
      </w:r>
      <w:r w:rsidR="001B2261">
        <w:rPr>
          <w:rFonts w:eastAsiaTheme="minorHAnsi" w:cs="Arial"/>
          <w:color w:val="000000" w:themeColor="text1"/>
          <w:szCs w:val="20"/>
        </w:rPr>
        <w:t>nju</w:t>
      </w:r>
      <w:r w:rsidRPr="00E95581">
        <w:rPr>
          <w:rFonts w:eastAsiaTheme="minorHAnsi" w:cs="Arial"/>
          <w:color w:val="000000" w:themeColor="text1"/>
          <w:szCs w:val="20"/>
        </w:rPr>
        <w:t xml:space="preserve"> 6. člen</w:t>
      </w:r>
      <w:r w:rsidR="001B2261">
        <w:rPr>
          <w:rFonts w:eastAsiaTheme="minorHAnsi" w:cs="Arial"/>
          <w:color w:val="000000" w:themeColor="text1"/>
          <w:szCs w:val="20"/>
        </w:rPr>
        <w:t>a</w:t>
      </w:r>
      <w:r w:rsidRPr="00E95581">
        <w:rPr>
          <w:rFonts w:eastAsiaTheme="minorHAnsi" w:cs="Arial"/>
          <w:color w:val="000000" w:themeColor="text1"/>
          <w:szCs w:val="20"/>
        </w:rPr>
        <w:t xml:space="preserve"> tega zakona, ki določa, da predmet obdavčitve po tem zakonu niso dobički iz odsvojitve kriptosredstev, ki so del sredstev podjetja, s katerim fizična oseba samostojno opravlja dejavnost</w:t>
      </w:r>
      <w:r w:rsidR="001B2261">
        <w:rPr>
          <w:rFonts w:eastAsiaTheme="minorHAnsi" w:cs="Arial"/>
          <w:color w:val="000000" w:themeColor="text1"/>
          <w:szCs w:val="20"/>
        </w:rPr>
        <w:t xml:space="preserve"> </w:t>
      </w:r>
      <w:r w:rsidR="001B2261">
        <w:rPr>
          <w:rFonts w:eastAsiaTheme="minorHAnsi" w:cs="Arial"/>
          <w:color w:val="000000" w:themeColor="text1"/>
          <w:szCs w:val="20"/>
        </w:rPr>
        <w:sym w:font="Symbol" w:char="F02D"/>
      </w:r>
      <w:r w:rsidRPr="00E95581">
        <w:rPr>
          <w:rFonts w:eastAsiaTheme="minorHAnsi" w:cs="Arial"/>
          <w:color w:val="000000" w:themeColor="text1"/>
          <w:szCs w:val="20"/>
        </w:rPr>
        <w:t xml:space="preserve"> da se morebitni dobički</w:t>
      </w:r>
      <w:r w:rsidR="001B2261">
        <w:rPr>
          <w:rFonts w:eastAsiaTheme="minorHAnsi" w:cs="Arial"/>
          <w:color w:val="000000" w:themeColor="text1"/>
          <w:szCs w:val="20"/>
        </w:rPr>
        <w:t>,</w:t>
      </w:r>
      <w:r w:rsidRPr="00E95581">
        <w:rPr>
          <w:rFonts w:eastAsiaTheme="minorHAnsi" w:cs="Arial"/>
          <w:color w:val="000000" w:themeColor="text1"/>
          <w:szCs w:val="20"/>
        </w:rPr>
        <w:t xml:space="preserve"> nastali v času imetništva kriptosredstev v gospodinjstvu fizične osebe</w:t>
      </w:r>
      <w:r w:rsidR="001B2261">
        <w:rPr>
          <w:rFonts w:eastAsiaTheme="minorHAnsi" w:cs="Arial"/>
          <w:color w:val="000000" w:themeColor="text1"/>
          <w:szCs w:val="20"/>
        </w:rPr>
        <w:t>,</w:t>
      </w:r>
      <w:r w:rsidRPr="00E95581">
        <w:rPr>
          <w:rFonts w:eastAsiaTheme="minorHAnsi" w:cs="Arial"/>
          <w:color w:val="000000" w:themeColor="text1"/>
          <w:szCs w:val="20"/>
        </w:rPr>
        <w:t xml:space="preserve"> obravnavajo po tem zakonu, morebitni dobički</w:t>
      </w:r>
      <w:r w:rsidR="001B2261">
        <w:rPr>
          <w:rFonts w:eastAsiaTheme="minorHAnsi" w:cs="Arial"/>
          <w:color w:val="000000" w:themeColor="text1"/>
          <w:szCs w:val="20"/>
        </w:rPr>
        <w:t>,</w:t>
      </w:r>
      <w:r w:rsidRPr="00E95581">
        <w:rPr>
          <w:rFonts w:eastAsiaTheme="minorHAnsi" w:cs="Arial"/>
          <w:color w:val="000000" w:themeColor="text1"/>
          <w:szCs w:val="20"/>
        </w:rPr>
        <w:t xml:space="preserve"> nastali po prenosu v podjetje zavezanca</w:t>
      </w:r>
      <w:r w:rsidR="001B2261">
        <w:rPr>
          <w:rFonts w:eastAsiaTheme="minorHAnsi" w:cs="Arial"/>
          <w:color w:val="000000" w:themeColor="text1"/>
          <w:szCs w:val="20"/>
        </w:rPr>
        <w:t>,</w:t>
      </w:r>
      <w:r w:rsidRPr="00E95581">
        <w:rPr>
          <w:rFonts w:eastAsiaTheme="minorHAnsi" w:cs="Arial"/>
          <w:color w:val="000000" w:themeColor="text1"/>
          <w:szCs w:val="20"/>
        </w:rPr>
        <w:t xml:space="preserve"> pa se obdavčijo po zakonu, ki ureja dohodnino, v okviru dohodka iz dejavnosti.</w:t>
      </w:r>
    </w:p>
    <w:bookmarkEnd w:id="49"/>
    <w:p w14:paraId="3766C7D7" w14:textId="77777777" w:rsidR="009B1B3E" w:rsidRDefault="009B1B3E" w:rsidP="00F309C4">
      <w:pPr>
        <w:jc w:val="both"/>
        <w:rPr>
          <w:rFonts w:eastAsiaTheme="minorHAnsi" w:cs="Arial"/>
          <w:b/>
          <w:bCs/>
          <w:szCs w:val="20"/>
        </w:rPr>
      </w:pPr>
    </w:p>
    <w:p w14:paraId="2D33BE0D" w14:textId="23F98B6E" w:rsidR="00F309C4" w:rsidRPr="00065163" w:rsidRDefault="00F309C4" w:rsidP="00F309C4">
      <w:pPr>
        <w:jc w:val="both"/>
        <w:rPr>
          <w:rFonts w:eastAsiaTheme="minorHAnsi" w:cs="Arial"/>
          <w:b/>
          <w:bCs/>
          <w:szCs w:val="20"/>
        </w:rPr>
      </w:pPr>
      <w:r w:rsidRPr="00065163">
        <w:rPr>
          <w:rFonts w:eastAsiaTheme="minorHAnsi" w:cs="Arial"/>
          <w:b/>
          <w:bCs/>
          <w:szCs w:val="20"/>
        </w:rPr>
        <w:t>K 1</w:t>
      </w:r>
      <w:r w:rsidR="007461AC">
        <w:rPr>
          <w:rFonts w:eastAsiaTheme="minorHAnsi" w:cs="Arial"/>
          <w:b/>
          <w:bCs/>
          <w:szCs w:val="20"/>
        </w:rPr>
        <w:t>1</w:t>
      </w:r>
      <w:r w:rsidRPr="00065163">
        <w:rPr>
          <w:rFonts w:eastAsiaTheme="minorHAnsi" w:cs="Arial"/>
          <w:b/>
          <w:bCs/>
          <w:szCs w:val="20"/>
        </w:rPr>
        <w:t>. členu:</w:t>
      </w:r>
    </w:p>
    <w:p w14:paraId="350EC54D" w14:textId="6DF24EE0" w:rsidR="00F309C4" w:rsidRPr="00AC24D7" w:rsidRDefault="00F309C4" w:rsidP="00F309C4">
      <w:pPr>
        <w:spacing w:after="160"/>
        <w:jc w:val="both"/>
        <w:rPr>
          <w:rFonts w:eastAsiaTheme="minorHAnsi" w:cs="Arial"/>
          <w:szCs w:val="20"/>
        </w:rPr>
      </w:pPr>
      <w:r w:rsidRPr="00065163">
        <w:rPr>
          <w:rFonts w:eastAsiaTheme="minorHAnsi" w:cs="Arial"/>
          <w:szCs w:val="20"/>
        </w:rPr>
        <w:t>V prvem odstavku je opredeljena davčna osnova</w:t>
      </w:r>
      <w:r w:rsidR="00705FBD">
        <w:rPr>
          <w:rFonts w:eastAsiaTheme="minorHAnsi" w:cs="Arial"/>
          <w:szCs w:val="20"/>
        </w:rPr>
        <w:t>,</w:t>
      </w:r>
      <w:r w:rsidRPr="00065163">
        <w:rPr>
          <w:rFonts w:eastAsiaTheme="minorHAnsi" w:cs="Arial"/>
          <w:szCs w:val="20"/>
        </w:rPr>
        <w:t xml:space="preserve"> in sicer kot </w:t>
      </w:r>
      <w:bookmarkStart w:id="50" w:name="_Hlk191633518"/>
      <w:r w:rsidRPr="00065163">
        <w:rPr>
          <w:rFonts w:eastAsiaTheme="minorHAnsi" w:cs="Arial"/>
          <w:szCs w:val="20"/>
        </w:rPr>
        <w:t xml:space="preserve">dobiček iz odsvojitve kriptosredstev, dosežen v davčnem letu. Dobiček je razlika med seštevkom vrednosti ob odsvojitvi kriptosredstev, odsvojenih v davčnem letu, in seštevkom vrednosti ob pridobitvi kriptosredstev, pridobljenih v davčnem letu. </w:t>
      </w:r>
      <w:bookmarkEnd w:id="50"/>
      <w:r w:rsidRPr="00065163">
        <w:rPr>
          <w:rFonts w:eastAsiaTheme="minorHAnsi" w:cs="Arial"/>
          <w:szCs w:val="20"/>
        </w:rPr>
        <w:t xml:space="preserve">Ob tem je treba opozoriti </w:t>
      </w:r>
      <w:r w:rsidRPr="00AC24D7">
        <w:rPr>
          <w:rFonts w:eastAsiaTheme="minorHAnsi" w:cs="Arial"/>
          <w:szCs w:val="20"/>
        </w:rPr>
        <w:t>na 2</w:t>
      </w:r>
      <w:r w:rsidR="0034556A" w:rsidRPr="00AC24D7">
        <w:rPr>
          <w:rFonts w:eastAsiaTheme="minorHAnsi" w:cs="Arial"/>
          <w:szCs w:val="20"/>
        </w:rPr>
        <w:t>9</w:t>
      </w:r>
      <w:r w:rsidRPr="00AC24D7">
        <w:rPr>
          <w:rFonts w:eastAsiaTheme="minorHAnsi" w:cs="Arial"/>
          <w:szCs w:val="20"/>
        </w:rPr>
        <w:t xml:space="preserve">. člen zakona, ki vsebuje prehodne določbe v zvezi </w:t>
      </w:r>
      <w:r w:rsidR="004641E2" w:rsidRPr="00AC24D7">
        <w:rPr>
          <w:rFonts w:eastAsiaTheme="minorHAnsi" w:cs="Arial"/>
          <w:szCs w:val="20"/>
        </w:rPr>
        <w:t>s</w:t>
      </w:r>
      <w:r w:rsidRPr="00AC24D7">
        <w:rPr>
          <w:rFonts w:eastAsiaTheme="minorHAnsi" w:cs="Arial"/>
          <w:szCs w:val="20"/>
        </w:rPr>
        <w:t xml:space="preserve"> kriptosredstvi, pridobljenimi pred 1. </w:t>
      </w:r>
      <w:r w:rsidR="004641E2" w:rsidRPr="00AC24D7">
        <w:rPr>
          <w:rFonts w:eastAsiaTheme="minorHAnsi" w:cs="Arial"/>
          <w:szCs w:val="20"/>
        </w:rPr>
        <w:t>januarjem</w:t>
      </w:r>
      <w:r w:rsidRPr="00AC24D7">
        <w:rPr>
          <w:rFonts w:eastAsiaTheme="minorHAnsi" w:cs="Arial"/>
          <w:szCs w:val="20"/>
        </w:rPr>
        <w:t xml:space="preserve"> 2026.</w:t>
      </w:r>
    </w:p>
    <w:p w14:paraId="3DB16916" w14:textId="6C4AB394" w:rsidR="006A682B" w:rsidRPr="00AC24D7" w:rsidRDefault="00F309C4" w:rsidP="00F309C4">
      <w:pPr>
        <w:spacing w:after="160"/>
        <w:jc w:val="both"/>
        <w:rPr>
          <w:rFonts w:eastAsiaTheme="minorHAnsi" w:cs="Arial"/>
          <w:szCs w:val="20"/>
        </w:rPr>
      </w:pPr>
      <w:r w:rsidRPr="00AC24D7">
        <w:rPr>
          <w:rFonts w:eastAsiaTheme="minorHAnsi" w:cs="Arial"/>
          <w:szCs w:val="20"/>
        </w:rPr>
        <w:t xml:space="preserve">V drugem odstavku je določeno, da se v primeru </w:t>
      </w:r>
      <w:bookmarkStart w:id="51" w:name="_Hlk191633551"/>
      <w:r w:rsidRPr="00AC24D7">
        <w:rPr>
          <w:rFonts w:eastAsiaTheme="minorHAnsi" w:cs="Arial"/>
          <w:szCs w:val="20"/>
        </w:rPr>
        <w:t>kadar je razlika med seštevkom vrednosti ob odsvojitvi kriptosredstev,</w:t>
      </w:r>
      <w:r w:rsidR="006A682B" w:rsidRPr="00AC24D7">
        <w:rPr>
          <w:rFonts w:eastAsiaTheme="minorHAnsi" w:cs="Arial"/>
          <w:szCs w:val="20"/>
        </w:rPr>
        <w:t xml:space="preserve"> </w:t>
      </w:r>
      <w:r w:rsidRPr="00AC24D7">
        <w:rPr>
          <w:rFonts w:eastAsiaTheme="minorHAnsi" w:cs="Arial"/>
          <w:szCs w:val="20"/>
        </w:rPr>
        <w:t>odsvojenih v davčnem letu, in seštevkom vrednosti ob pridobitvi kriptosredstev, pridobljenih v davčnem letu, negativna</w:t>
      </w:r>
      <w:r w:rsidR="006A682B" w:rsidRPr="00AC24D7">
        <w:rPr>
          <w:rFonts w:eastAsiaTheme="minorHAnsi" w:cs="Arial"/>
          <w:szCs w:val="20"/>
        </w:rPr>
        <w:t xml:space="preserve"> (tj. presežni seštevek vrednosti ob pridobitvi kriptosredstev)</w:t>
      </w:r>
      <w:r w:rsidRPr="00AC24D7">
        <w:rPr>
          <w:rFonts w:eastAsiaTheme="minorHAnsi" w:cs="Arial"/>
          <w:szCs w:val="20"/>
        </w:rPr>
        <w:t xml:space="preserve">, </w:t>
      </w:r>
      <w:r w:rsidR="006A682B" w:rsidRPr="00AC24D7">
        <w:rPr>
          <w:rFonts w:eastAsiaTheme="minorHAnsi" w:cs="Arial"/>
          <w:szCs w:val="20"/>
        </w:rPr>
        <w:t xml:space="preserve">v seštevek vrednosti ob pridobitvi kriptosredstev v naslednjem davčnem letu, v katerem je zavezanec odsvojil kriptosredstva, všteva tudi ta negativna razlika. </w:t>
      </w:r>
    </w:p>
    <w:p w14:paraId="12B3E6E1" w14:textId="3FD5D85E" w:rsidR="00F309C4" w:rsidRDefault="006A682B" w:rsidP="00F309C4">
      <w:pPr>
        <w:spacing w:after="160"/>
        <w:jc w:val="both"/>
        <w:rPr>
          <w:rFonts w:eastAsiaTheme="minorHAnsi" w:cs="Arial"/>
          <w:szCs w:val="20"/>
        </w:rPr>
      </w:pPr>
      <w:r w:rsidRPr="00AC24D7">
        <w:rPr>
          <w:rFonts w:eastAsiaTheme="minorHAnsi" w:cs="Arial"/>
          <w:szCs w:val="20"/>
        </w:rPr>
        <w:t xml:space="preserve">Navedeno pomeni, da se </w:t>
      </w:r>
      <w:r w:rsidR="00F309C4" w:rsidRPr="00AC24D7">
        <w:rPr>
          <w:rFonts w:eastAsiaTheme="minorHAnsi" w:cs="Arial"/>
          <w:szCs w:val="20"/>
        </w:rPr>
        <w:t>presežni seštevek vrednosti ob pridobitvi kriptosredstev</w:t>
      </w:r>
      <w:r w:rsidRPr="00AC24D7">
        <w:rPr>
          <w:rFonts w:eastAsiaTheme="minorHAnsi" w:cs="Arial"/>
          <w:szCs w:val="20"/>
        </w:rPr>
        <w:t xml:space="preserve"> davčnega leta</w:t>
      </w:r>
      <w:r w:rsidR="00F309C4" w:rsidRPr="00AC24D7">
        <w:rPr>
          <w:rFonts w:eastAsiaTheme="minorHAnsi" w:cs="Arial"/>
          <w:szCs w:val="20"/>
        </w:rPr>
        <w:t xml:space="preserve"> prenese v naslednje davčno leto in </w:t>
      </w:r>
      <w:r w:rsidRPr="00AC24D7">
        <w:rPr>
          <w:rFonts w:eastAsiaTheme="minorHAnsi" w:cs="Arial"/>
          <w:szCs w:val="20"/>
        </w:rPr>
        <w:t>všteva v</w:t>
      </w:r>
      <w:r w:rsidR="00F309C4" w:rsidRPr="00AC24D7">
        <w:rPr>
          <w:rFonts w:eastAsiaTheme="minorHAnsi" w:cs="Arial"/>
          <w:szCs w:val="20"/>
        </w:rPr>
        <w:t xml:space="preserve"> seštev</w:t>
      </w:r>
      <w:r w:rsidRPr="00AC24D7">
        <w:rPr>
          <w:rFonts w:eastAsiaTheme="minorHAnsi" w:cs="Arial"/>
          <w:szCs w:val="20"/>
        </w:rPr>
        <w:t>e</w:t>
      </w:r>
      <w:r w:rsidR="00F309C4" w:rsidRPr="00AC24D7">
        <w:rPr>
          <w:rFonts w:eastAsiaTheme="minorHAnsi" w:cs="Arial"/>
          <w:szCs w:val="20"/>
        </w:rPr>
        <w:t xml:space="preserve">k vrednosti ob pridobitvi kriptosredstev v naslednjem davčnem letu. Navedeno pomeni, da se v primeru, </w:t>
      </w:r>
      <w:r w:rsidR="004641E2" w:rsidRPr="00AC24D7">
        <w:rPr>
          <w:rFonts w:eastAsiaTheme="minorHAnsi" w:cs="Arial"/>
          <w:szCs w:val="20"/>
        </w:rPr>
        <w:t>ko</w:t>
      </w:r>
      <w:r w:rsidR="00F309C4" w:rsidRPr="00AC24D7">
        <w:rPr>
          <w:rFonts w:eastAsiaTheme="minorHAnsi" w:cs="Arial"/>
          <w:szCs w:val="20"/>
        </w:rPr>
        <w:t xml:space="preserve"> je razlika </w:t>
      </w:r>
      <w:r w:rsidR="009A343E" w:rsidRPr="00AC24D7">
        <w:rPr>
          <w:rFonts w:eastAsiaTheme="minorHAnsi" w:cs="Arial"/>
          <w:szCs w:val="20"/>
        </w:rPr>
        <w:t xml:space="preserve">negativna tudi v naslednjem letu (tj. razlika </w:t>
      </w:r>
      <w:r w:rsidRPr="00AC24D7">
        <w:rPr>
          <w:rFonts w:eastAsiaTheme="minorHAnsi" w:cs="Arial"/>
          <w:szCs w:val="20"/>
        </w:rPr>
        <w:t xml:space="preserve">med seštevkom vrednosti ob odsvojitvi kriptosredstev, odsvojenih v </w:t>
      </w:r>
      <w:r w:rsidR="009A343E" w:rsidRPr="00AC24D7">
        <w:rPr>
          <w:rFonts w:eastAsiaTheme="minorHAnsi" w:cs="Arial"/>
          <w:szCs w:val="20"/>
        </w:rPr>
        <w:t xml:space="preserve">naslednjem </w:t>
      </w:r>
      <w:r w:rsidRPr="00AC24D7">
        <w:rPr>
          <w:rFonts w:eastAsiaTheme="minorHAnsi" w:cs="Arial"/>
          <w:szCs w:val="20"/>
        </w:rPr>
        <w:t xml:space="preserve">davčnem letu, in seštevkom vrednosti ob pridobitvi kriptosredstev, pridobljenih v </w:t>
      </w:r>
      <w:r w:rsidR="009A343E" w:rsidRPr="00AC24D7">
        <w:rPr>
          <w:rFonts w:eastAsiaTheme="minorHAnsi" w:cs="Arial"/>
          <w:szCs w:val="20"/>
        </w:rPr>
        <w:t xml:space="preserve">naslednjem </w:t>
      </w:r>
      <w:r w:rsidRPr="00AC24D7">
        <w:rPr>
          <w:rFonts w:eastAsiaTheme="minorHAnsi" w:cs="Arial"/>
          <w:szCs w:val="20"/>
        </w:rPr>
        <w:t>davčnem letu</w:t>
      </w:r>
      <w:r w:rsidR="009A343E" w:rsidRPr="00AC24D7">
        <w:rPr>
          <w:rFonts w:eastAsiaTheme="minorHAnsi" w:cs="Arial"/>
          <w:szCs w:val="20"/>
        </w:rPr>
        <w:t>)</w:t>
      </w:r>
      <w:r w:rsidR="00F309C4" w:rsidRPr="00AC24D7">
        <w:rPr>
          <w:rFonts w:eastAsiaTheme="minorHAnsi" w:cs="Arial"/>
          <w:szCs w:val="20"/>
        </w:rPr>
        <w:t>, presežni seštevek vrednost ob pridobitvi</w:t>
      </w:r>
      <w:r w:rsidRPr="00AC24D7">
        <w:rPr>
          <w:rFonts w:eastAsiaTheme="minorHAnsi" w:cs="Arial"/>
          <w:szCs w:val="20"/>
        </w:rPr>
        <w:t xml:space="preserve"> iz tega leta</w:t>
      </w:r>
      <w:r w:rsidR="00F309C4" w:rsidRPr="00AC24D7">
        <w:rPr>
          <w:rFonts w:eastAsiaTheme="minorHAnsi" w:cs="Arial"/>
          <w:szCs w:val="20"/>
        </w:rPr>
        <w:t xml:space="preserve"> prenese n</w:t>
      </w:r>
      <w:r w:rsidRPr="00AC24D7">
        <w:rPr>
          <w:rFonts w:eastAsiaTheme="minorHAnsi" w:cs="Arial"/>
          <w:szCs w:val="20"/>
        </w:rPr>
        <w:t>aprej</w:t>
      </w:r>
      <w:r w:rsidR="00F309C4" w:rsidRPr="00AC24D7">
        <w:rPr>
          <w:rFonts w:eastAsiaTheme="minorHAnsi" w:cs="Arial"/>
          <w:szCs w:val="20"/>
        </w:rPr>
        <w:t xml:space="preserve"> v </w:t>
      </w:r>
      <w:r w:rsidR="009A343E" w:rsidRPr="00AC24D7">
        <w:rPr>
          <w:rFonts w:eastAsiaTheme="minorHAnsi" w:cs="Arial"/>
          <w:szCs w:val="20"/>
        </w:rPr>
        <w:t xml:space="preserve">davčno </w:t>
      </w:r>
      <w:r w:rsidR="00F309C4" w:rsidRPr="00AC24D7">
        <w:rPr>
          <w:rFonts w:eastAsiaTheme="minorHAnsi" w:cs="Arial"/>
          <w:szCs w:val="20"/>
        </w:rPr>
        <w:t>leto, ki sledi in poveča znesek seštevka vrednosti ob pridobitvi v tem letu</w:t>
      </w:r>
      <w:r w:rsidR="00F309C4" w:rsidRPr="00065163">
        <w:rPr>
          <w:rFonts w:eastAsiaTheme="minorHAnsi" w:cs="Arial"/>
          <w:szCs w:val="20"/>
        </w:rPr>
        <w:t>.</w:t>
      </w:r>
    </w:p>
    <w:bookmarkEnd w:id="51"/>
    <w:p w14:paraId="1AACF94B" w14:textId="77777777" w:rsidR="00F309C4" w:rsidRPr="00065163" w:rsidRDefault="00F309C4" w:rsidP="00F309C4">
      <w:pPr>
        <w:spacing w:after="160"/>
        <w:jc w:val="both"/>
        <w:rPr>
          <w:rFonts w:eastAsiaTheme="minorHAnsi" w:cs="Arial"/>
          <w:szCs w:val="20"/>
        </w:rPr>
      </w:pPr>
      <w:r>
        <w:rPr>
          <w:rFonts w:eastAsiaTheme="minorHAnsi" w:cs="Arial"/>
          <w:szCs w:val="20"/>
        </w:rPr>
        <w:t>V nadaljevanju so prikazani primeri izračuna davčne osnove.</w:t>
      </w:r>
    </w:p>
    <w:p w14:paraId="78E46485" w14:textId="77777777" w:rsidR="00F309C4" w:rsidRDefault="00F309C4" w:rsidP="00F309C4">
      <w:pPr>
        <w:spacing w:after="160"/>
        <w:jc w:val="both"/>
        <w:rPr>
          <w:rFonts w:eastAsiaTheme="minorHAnsi" w:cs="Arial"/>
          <w:szCs w:val="20"/>
          <w:u w:val="single"/>
        </w:rPr>
      </w:pPr>
      <w:r w:rsidRPr="00065163">
        <w:rPr>
          <w:rFonts w:eastAsiaTheme="minorHAnsi" w:cs="Arial"/>
          <w:szCs w:val="20"/>
          <w:u w:val="single"/>
        </w:rPr>
        <w:t>Primer 1</w:t>
      </w:r>
      <w:r w:rsidRPr="00C53754">
        <w:rPr>
          <w:rFonts w:eastAsiaTheme="minorHAnsi" w:cs="Arial"/>
          <w:szCs w:val="20"/>
          <w:u w:val="single"/>
        </w:rPr>
        <w:t>:</w:t>
      </w:r>
    </w:p>
    <w:p w14:paraId="6CF13DF2" w14:textId="2DA2828F" w:rsidR="00F309C4" w:rsidRPr="006B5BCF" w:rsidRDefault="00F309C4" w:rsidP="00F309C4">
      <w:pPr>
        <w:spacing w:after="160"/>
        <w:jc w:val="both"/>
        <w:rPr>
          <w:rFonts w:eastAsiaTheme="minorHAnsi" w:cs="Arial"/>
          <w:szCs w:val="20"/>
        </w:rPr>
      </w:pPr>
      <w:r w:rsidRPr="006B5BCF">
        <w:rPr>
          <w:rFonts w:eastAsiaTheme="minorHAnsi" w:cs="Arial"/>
          <w:szCs w:val="20"/>
        </w:rPr>
        <w:t xml:space="preserve">Zavezanec 1. junija 2026 </w:t>
      </w:r>
      <w:r w:rsidR="004B1783">
        <w:rPr>
          <w:rFonts w:eastAsiaTheme="minorHAnsi" w:cs="Arial"/>
          <w:szCs w:val="20"/>
        </w:rPr>
        <w:t>na borzi</w:t>
      </w:r>
      <w:r w:rsidRPr="006B5BCF">
        <w:rPr>
          <w:rFonts w:eastAsiaTheme="minorHAnsi" w:cs="Arial"/>
          <w:szCs w:val="20"/>
        </w:rPr>
        <w:t xml:space="preserve"> kupi 2 BTC za 80.000 </w:t>
      </w:r>
      <w:r w:rsidR="00A7217D">
        <w:rPr>
          <w:rFonts w:eastAsiaTheme="minorHAnsi" w:cs="Arial"/>
          <w:szCs w:val="20"/>
        </w:rPr>
        <w:t>EUR</w:t>
      </w:r>
      <w:r w:rsidRPr="006B5BCF">
        <w:rPr>
          <w:rFonts w:eastAsiaTheme="minorHAnsi" w:cs="Arial"/>
          <w:szCs w:val="20"/>
        </w:rPr>
        <w:t xml:space="preserve"> in plača trgovalno provizijo v višini 0,5</w:t>
      </w:r>
      <w:r>
        <w:rPr>
          <w:rFonts w:eastAsiaTheme="minorHAnsi" w:cs="Arial"/>
          <w:szCs w:val="20"/>
        </w:rPr>
        <w:t> </w:t>
      </w:r>
      <w:r w:rsidRPr="006B5BCF">
        <w:rPr>
          <w:rFonts w:eastAsiaTheme="minorHAnsi" w:cs="Arial"/>
          <w:szCs w:val="20"/>
        </w:rPr>
        <w:t xml:space="preserve">% (400 </w:t>
      </w:r>
      <w:r w:rsidR="00A7217D">
        <w:rPr>
          <w:rFonts w:eastAsiaTheme="minorHAnsi" w:cs="Arial"/>
          <w:szCs w:val="20"/>
        </w:rPr>
        <w:t>EUR</w:t>
      </w:r>
      <w:r w:rsidRPr="006B5BCF">
        <w:rPr>
          <w:rFonts w:eastAsiaTheme="minorHAnsi" w:cs="Arial"/>
          <w:szCs w:val="20"/>
        </w:rPr>
        <w:t>). Zavezanec na dan 1. januar 2026 ni imel kriptosredstev v zalogi. Prav tako v letu 2026 ni pridobil ali odsvojil drugih kriptosredstev.</w:t>
      </w:r>
    </w:p>
    <w:p w14:paraId="7DE26206" w14:textId="77777777" w:rsidR="00F309C4" w:rsidRPr="006B5BCF" w:rsidRDefault="00F309C4" w:rsidP="00F309C4">
      <w:pPr>
        <w:spacing w:after="160"/>
        <w:jc w:val="both"/>
        <w:rPr>
          <w:rFonts w:eastAsiaTheme="minorHAnsi" w:cs="Arial"/>
          <w:szCs w:val="20"/>
        </w:rPr>
      </w:pPr>
      <w:r>
        <w:rPr>
          <w:rFonts w:eastAsiaTheme="minorHAnsi" w:cs="Arial"/>
          <w:szCs w:val="20"/>
        </w:rPr>
        <w:t>Ker zavezanec v letu ni osvojil kriptosredstev, davčnega obračuna za leto 2026 ne odda.</w:t>
      </w:r>
    </w:p>
    <w:p w14:paraId="70D77CC8" w14:textId="15378849" w:rsidR="00F309C4" w:rsidRDefault="008D2588" w:rsidP="00F309C4">
      <w:pPr>
        <w:spacing w:after="160"/>
        <w:jc w:val="both"/>
        <w:rPr>
          <w:rFonts w:eastAsiaTheme="minorHAnsi" w:cs="Arial"/>
          <w:szCs w:val="20"/>
        </w:rPr>
      </w:pPr>
      <w:r w:rsidRPr="008D2588">
        <w:rPr>
          <w:rFonts w:eastAsiaTheme="minorHAnsi" w:cs="Arial"/>
          <w:szCs w:val="20"/>
        </w:rPr>
        <w:t>Negativna razlika, ki se všteva v seštevek vrednosti ob pridobitvi kriptosredstev v naslednjem davčnem letu</w:t>
      </w:r>
      <w:r w:rsidR="007A4DA7">
        <w:rPr>
          <w:rFonts w:eastAsiaTheme="minorHAnsi" w:cs="Arial"/>
          <w:szCs w:val="20"/>
        </w:rPr>
        <w:t xml:space="preserve">: </w:t>
      </w:r>
      <w:r w:rsidR="00F309C4">
        <w:rPr>
          <w:rFonts w:eastAsiaTheme="minorHAnsi" w:cs="Arial"/>
          <w:szCs w:val="20"/>
        </w:rPr>
        <w:t>80</w:t>
      </w:r>
      <w:r w:rsidR="00F309C4" w:rsidRPr="006B5BCF">
        <w:rPr>
          <w:rFonts w:eastAsiaTheme="minorHAnsi" w:cs="Arial"/>
          <w:szCs w:val="20"/>
        </w:rPr>
        <w:t>.</w:t>
      </w:r>
      <w:r w:rsidR="00F309C4">
        <w:rPr>
          <w:rFonts w:eastAsiaTheme="minorHAnsi" w:cs="Arial"/>
          <w:szCs w:val="20"/>
        </w:rPr>
        <w:t>4</w:t>
      </w:r>
      <w:r w:rsidR="00F309C4" w:rsidRPr="006B5BCF">
        <w:rPr>
          <w:rFonts w:eastAsiaTheme="minorHAnsi" w:cs="Arial"/>
          <w:szCs w:val="20"/>
        </w:rPr>
        <w:t>00</w:t>
      </w:r>
      <w:r w:rsidR="007A4DA7">
        <w:rPr>
          <w:rFonts w:eastAsiaTheme="minorHAnsi" w:cs="Arial"/>
          <w:szCs w:val="20"/>
        </w:rPr>
        <w:t> </w:t>
      </w:r>
      <w:r w:rsidR="00A7217D">
        <w:rPr>
          <w:rFonts w:eastAsiaTheme="minorHAnsi" w:cs="Arial"/>
          <w:szCs w:val="20"/>
        </w:rPr>
        <w:t>EUR</w:t>
      </w:r>
      <w:r w:rsidR="007A4DA7">
        <w:rPr>
          <w:rFonts w:eastAsiaTheme="minorHAnsi" w:cs="Arial"/>
          <w:szCs w:val="20"/>
        </w:rPr>
        <w:t>.</w:t>
      </w:r>
    </w:p>
    <w:p w14:paraId="15DB078F" w14:textId="77777777" w:rsidR="00F309C4" w:rsidRPr="00065163" w:rsidRDefault="00F309C4" w:rsidP="00F309C4">
      <w:pPr>
        <w:spacing w:after="160"/>
        <w:jc w:val="both"/>
        <w:rPr>
          <w:rFonts w:eastAsiaTheme="minorHAnsi" w:cs="Arial"/>
          <w:szCs w:val="20"/>
          <w:u w:val="single"/>
        </w:rPr>
      </w:pPr>
      <w:r>
        <w:rPr>
          <w:rFonts w:eastAsiaTheme="minorHAnsi" w:cs="Arial"/>
          <w:szCs w:val="20"/>
          <w:u w:val="single"/>
        </w:rPr>
        <w:t xml:space="preserve">Primer 2: </w:t>
      </w:r>
    </w:p>
    <w:p w14:paraId="0EBDB904" w14:textId="7188417F" w:rsidR="00F309C4" w:rsidRPr="00065163" w:rsidRDefault="00F309C4" w:rsidP="00F309C4">
      <w:pPr>
        <w:spacing w:after="160"/>
        <w:jc w:val="both"/>
        <w:rPr>
          <w:rFonts w:eastAsiaTheme="minorHAnsi" w:cs="Arial"/>
          <w:szCs w:val="20"/>
        </w:rPr>
      </w:pPr>
      <w:bookmarkStart w:id="52" w:name="_Hlk191627971"/>
      <w:r w:rsidRPr="00065163">
        <w:rPr>
          <w:rFonts w:eastAsiaTheme="minorHAnsi" w:cs="Arial"/>
          <w:szCs w:val="20"/>
        </w:rPr>
        <w:t xml:space="preserve">Zavezanec </w:t>
      </w:r>
      <w:r>
        <w:rPr>
          <w:rFonts w:eastAsiaTheme="minorHAnsi" w:cs="Arial"/>
          <w:szCs w:val="20"/>
        </w:rPr>
        <w:t xml:space="preserve">1. junija 2026 </w:t>
      </w:r>
      <w:r w:rsidR="004B1783">
        <w:rPr>
          <w:rFonts w:eastAsiaTheme="minorHAnsi" w:cs="Arial"/>
          <w:szCs w:val="20"/>
        </w:rPr>
        <w:t>na borzi</w:t>
      </w:r>
      <w:r>
        <w:rPr>
          <w:rFonts w:eastAsiaTheme="minorHAnsi" w:cs="Arial"/>
          <w:szCs w:val="20"/>
        </w:rPr>
        <w:t xml:space="preserve"> kupi 2 BTC za 80.000 </w:t>
      </w:r>
      <w:r w:rsidR="00A7217D">
        <w:rPr>
          <w:rFonts w:eastAsiaTheme="minorHAnsi" w:cs="Arial"/>
          <w:szCs w:val="20"/>
        </w:rPr>
        <w:t>EUR</w:t>
      </w:r>
      <w:r>
        <w:rPr>
          <w:rFonts w:eastAsiaTheme="minorHAnsi" w:cs="Arial"/>
          <w:szCs w:val="20"/>
        </w:rPr>
        <w:t xml:space="preserve"> in plača trgovalno provizijo v višini 0,5 % (400 </w:t>
      </w:r>
      <w:r w:rsidR="00A7217D">
        <w:rPr>
          <w:rFonts w:eastAsiaTheme="minorHAnsi" w:cs="Arial"/>
          <w:szCs w:val="20"/>
        </w:rPr>
        <w:t>EUR</w:t>
      </w:r>
      <w:r w:rsidR="00627964">
        <w:rPr>
          <w:rFonts w:eastAsiaTheme="minorHAnsi" w:cs="Arial"/>
          <w:szCs w:val="20"/>
        </w:rPr>
        <w:t>)</w:t>
      </w:r>
      <w:r>
        <w:rPr>
          <w:rFonts w:eastAsiaTheme="minorHAnsi" w:cs="Arial"/>
          <w:szCs w:val="20"/>
        </w:rPr>
        <w:t xml:space="preserve">. Zavezanec nato 10. septembra 2026 proda 1 BTC za 45.000 </w:t>
      </w:r>
      <w:r w:rsidR="00A7217D">
        <w:rPr>
          <w:rFonts w:eastAsiaTheme="minorHAnsi" w:cs="Arial"/>
          <w:szCs w:val="20"/>
        </w:rPr>
        <w:t>EUR</w:t>
      </w:r>
      <w:r>
        <w:rPr>
          <w:rFonts w:eastAsiaTheme="minorHAnsi" w:cs="Arial"/>
          <w:szCs w:val="20"/>
        </w:rPr>
        <w:t xml:space="preserve"> in plača trgovalno provizijo v višini 0,5 % (2</w:t>
      </w:r>
      <w:r w:rsidR="009C36B8">
        <w:rPr>
          <w:rFonts w:eastAsiaTheme="minorHAnsi" w:cs="Arial"/>
          <w:szCs w:val="20"/>
        </w:rPr>
        <w:t>25</w:t>
      </w:r>
      <w:r>
        <w:rPr>
          <w:rFonts w:eastAsiaTheme="minorHAnsi" w:cs="Arial"/>
          <w:szCs w:val="20"/>
        </w:rPr>
        <w:t xml:space="preserve"> </w:t>
      </w:r>
      <w:r w:rsidR="00A7217D">
        <w:rPr>
          <w:rFonts w:eastAsiaTheme="minorHAnsi" w:cs="Arial"/>
          <w:szCs w:val="20"/>
        </w:rPr>
        <w:t>EUR</w:t>
      </w:r>
      <w:r>
        <w:rPr>
          <w:rFonts w:eastAsiaTheme="minorHAnsi" w:cs="Arial"/>
          <w:szCs w:val="20"/>
        </w:rPr>
        <w:t>). Zavezanec na dan 1. januar 2026 ni imel kriptosredstev v zalogi. Prav tako v letu 2026 ni pridobil ali odsvojil drugih kriptosredstev.</w:t>
      </w:r>
    </w:p>
    <w:p w14:paraId="1F6F8D8C" w14:textId="58E7E703" w:rsidR="00F309C4" w:rsidRDefault="00F309C4" w:rsidP="00F309C4">
      <w:pPr>
        <w:spacing w:after="160"/>
        <w:jc w:val="both"/>
        <w:rPr>
          <w:rFonts w:eastAsiaTheme="minorHAnsi" w:cs="Arial"/>
          <w:szCs w:val="20"/>
        </w:rPr>
      </w:pPr>
      <w:r>
        <w:rPr>
          <w:rFonts w:eastAsiaTheme="minorHAnsi" w:cs="Arial"/>
          <w:szCs w:val="20"/>
        </w:rPr>
        <w:t>Davčna osnova za leto 2026</w:t>
      </w:r>
      <w:r w:rsidR="007A4DA7">
        <w:rPr>
          <w:rFonts w:eastAsiaTheme="minorHAnsi" w:cs="Arial"/>
          <w:szCs w:val="20"/>
        </w:rPr>
        <w:t>:</w:t>
      </w:r>
      <w:r>
        <w:rPr>
          <w:rFonts w:eastAsiaTheme="minorHAnsi" w:cs="Arial"/>
          <w:szCs w:val="20"/>
        </w:rPr>
        <w:t xml:space="preserve"> (45.000 </w:t>
      </w:r>
      <w:r w:rsidR="00A7217D">
        <w:rPr>
          <w:rFonts w:eastAsiaTheme="minorHAnsi" w:cs="Arial"/>
          <w:szCs w:val="20"/>
        </w:rPr>
        <w:t>EUR</w:t>
      </w:r>
      <w:r>
        <w:rPr>
          <w:rFonts w:eastAsiaTheme="minorHAnsi" w:cs="Arial"/>
          <w:szCs w:val="20"/>
        </w:rPr>
        <w:t xml:space="preserve"> – 2</w:t>
      </w:r>
      <w:r w:rsidR="009C36B8">
        <w:rPr>
          <w:rFonts w:eastAsiaTheme="minorHAnsi" w:cs="Arial"/>
          <w:szCs w:val="20"/>
        </w:rPr>
        <w:t>25</w:t>
      </w:r>
      <w:r>
        <w:rPr>
          <w:rFonts w:eastAsiaTheme="minorHAnsi" w:cs="Arial"/>
          <w:szCs w:val="20"/>
        </w:rPr>
        <w:t xml:space="preserve"> </w:t>
      </w:r>
      <w:r w:rsidR="00A7217D">
        <w:rPr>
          <w:rFonts w:eastAsiaTheme="minorHAnsi" w:cs="Arial"/>
          <w:szCs w:val="20"/>
        </w:rPr>
        <w:t>EUR</w:t>
      </w:r>
      <w:r>
        <w:rPr>
          <w:rFonts w:eastAsiaTheme="minorHAnsi" w:cs="Arial"/>
          <w:szCs w:val="20"/>
        </w:rPr>
        <w:t xml:space="preserve">) – (80.000 </w:t>
      </w:r>
      <w:r w:rsidR="00A7217D">
        <w:rPr>
          <w:rFonts w:eastAsiaTheme="minorHAnsi" w:cs="Arial"/>
          <w:szCs w:val="20"/>
        </w:rPr>
        <w:t>EUR</w:t>
      </w:r>
      <w:r>
        <w:rPr>
          <w:rFonts w:eastAsiaTheme="minorHAnsi" w:cs="Arial"/>
          <w:szCs w:val="20"/>
        </w:rPr>
        <w:t xml:space="preserve"> + 400 </w:t>
      </w:r>
      <w:r w:rsidR="00A7217D">
        <w:rPr>
          <w:rFonts w:eastAsiaTheme="minorHAnsi" w:cs="Arial"/>
          <w:szCs w:val="20"/>
        </w:rPr>
        <w:t>EUR</w:t>
      </w:r>
      <w:r>
        <w:rPr>
          <w:rFonts w:eastAsiaTheme="minorHAnsi" w:cs="Arial"/>
          <w:szCs w:val="20"/>
        </w:rPr>
        <w:t>) = – 35.</w:t>
      </w:r>
      <w:r w:rsidR="002D6535">
        <w:rPr>
          <w:rFonts w:eastAsiaTheme="minorHAnsi" w:cs="Arial"/>
          <w:szCs w:val="20"/>
        </w:rPr>
        <w:t>625</w:t>
      </w:r>
      <w:r>
        <w:rPr>
          <w:rFonts w:eastAsiaTheme="minorHAnsi" w:cs="Arial"/>
          <w:szCs w:val="20"/>
        </w:rPr>
        <w:t xml:space="preserve"> </w:t>
      </w:r>
      <w:r w:rsidR="00A7217D">
        <w:rPr>
          <w:rFonts w:eastAsiaTheme="minorHAnsi" w:cs="Arial"/>
          <w:szCs w:val="20"/>
        </w:rPr>
        <w:t>EUR</w:t>
      </w:r>
    </w:p>
    <w:p w14:paraId="1595E517" w14:textId="4C4137C6" w:rsidR="00F309C4" w:rsidRDefault="00F309C4" w:rsidP="00F309C4">
      <w:pPr>
        <w:spacing w:after="160"/>
        <w:jc w:val="both"/>
        <w:rPr>
          <w:rFonts w:eastAsiaTheme="minorHAnsi" w:cs="Arial"/>
          <w:szCs w:val="20"/>
        </w:rPr>
      </w:pPr>
      <w:r>
        <w:rPr>
          <w:rFonts w:eastAsiaTheme="minorHAnsi" w:cs="Arial"/>
          <w:szCs w:val="20"/>
        </w:rPr>
        <w:t>Izračunani davek</w:t>
      </w:r>
      <w:r w:rsidR="007A4DA7">
        <w:rPr>
          <w:rFonts w:eastAsiaTheme="minorHAnsi" w:cs="Arial"/>
          <w:szCs w:val="20"/>
        </w:rPr>
        <w:t>:</w:t>
      </w:r>
      <w:r>
        <w:rPr>
          <w:rFonts w:eastAsiaTheme="minorHAnsi" w:cs="Arial"/>
          <w:szCs w:val="20"/>
        </w:rPr>
        <w:t xml:space="preserve"> 0 </w:t>
      </w:r>
      <w:r w:rsidR="00A7217D">
        <w:rPr>
          <w:rFonts w:eastAsiaTheme="minorHAnsi" w:cs="Arial"/>
          <w:szCs w:val="20"/>
        </w:rPr>
        <w:t>EUR</w:t>
      </w:r>
    </w:p>
    <w:p w14:paraId="328263CC" w14:textId="771BF0B1" w:rsidR="00F309C4" w:rsidRDefault="008D2588" w:rsidP="00F309C4">
      <w:pPr>
        <w:spacing w:after="160"/>
        <w:jc w:val="both"/>
        <w:rPr>
          <w:rFonts w:eastAsiaTheme="minorHAnsi" w:cs="Arial"/>
          <w:szCs w:val="20"/>
        </w:rPr>
      </w:pPr>
      <w:r w:rsidRPr="008D2588">
        <w:rPr>
          <w:rFonts w:eastAsiaTheme="minorHAnsi" w:cs="Arial"/>
          <w:szCs w:val="20"/>
        </w:rPr>
        <w:t xml:space="preserve">Negativna razlika, ki se všteva v seštevek vrednosti ob pridobitvi kriptosredstev v naslednjem davčnem letu: </w:t>
      </w:r>
      <w:r w:rsidR="00F309C4">
        <w:rPr>
          <w:rFonts w:eastAsiaTheme="minorHAnsi" w:cs="Arial"/>
          <w:szCs w:val="20"/>
        </w:rPr>
        <w:t>35.</w:t>
      </w:r>
      <w:r w:rsidR="002D6535">
        <w:rPr>
          <w:rFonts w:eastAsiaTheme="minorHAnsi" w:cs="Arial"/>
          <w:szCs w:val="20"/>
        </w:rPr>
        <w:t>625</w:t>
      </w:r>
      <w:r w:rsidR="00F309C4">
        <w:rPr>
          <w:rFonts w:eastAsiaTheme="minorHAnsi" w:cs="Arial"/>
          <w:szCs w:val="20"/>
        </w:rPr>
        <w:t> </w:t>
      </w:r>
      <w:r w:rsidR="00A7217D">
        <w:rPr>
          <w:rFonts w:eastAsiaTheme="minorHAnsi" w:cs="Arial"/>
          <w:szCs w:val="20"/>
        </w:rPr>
        <w:t>EUR</w:t>
      </w:r>
      <w:r w:rsidR="007A4DA7">
        <w:rPr>
          <w:rFonts w:eastAsiaTheme="minorHAnsi" w:cs="Arial"/>
          <w:szCs w:val="20"/>
        </w:rPr>
        <w:t>.</w:t>
      </w:r>
    </w:p>
    <w:bookmarkEnd w:id="52"/>
    <w:p w14:paraId="4F3B44AD" w14:textId="77777777" w:rsidR="00F309C4" w:rsidRPr="00C53754" w:rsidRDefault="00F309C4" w:rsidP="00F309C4">
      <w:pPr>
        <w:spacing w:after="160"/>
        <w:jc w:val="both"/>
        <w:rPr>
          <w:rFonts w:eastAsiaTheme="minorHAnsi" w:cs="Arial"/>
          <w:szCs w:val="20"/>
          <w:u w:val="single"/>
        </w:rPr>
      </w:pPr>
      <w:r w:rsidRPr="00C53754">
        <w:rPr>
          <w:rFonts w:eastAsiaTheme="minorHAnsi" w:cs="Arial"/>
          <w:szCs w:val="20"/>
          <w:u w:val="single"/>
        </w:rPr>
        <w:t xml:space="preserve">Primer </w:t>
      </w:r>
      <w:r>
        <w:rPr>
          <w:rFonts w:eastAsiaTheme="minorHAnsi" w:cs="Arial"/>
          <w:szCs w:val="20"/>
          <w:u w:val="single"/>
        </w:rPr>
        <w:t>3</w:t>
      </w:r>
      <w:r w:rsidRPr="00C53754">
        <w:rPr>
          <w:rFonts w:eastAsiaTheme="minorHAnsi" w:cs="Arial"/>
          <w:szCs w:val="20"/>
          <w:u w:val="single"/>
        </w:rPr>
        <w:t>:</w:t>
      </w:r>
    </w:p>
    <w:p w14:paraId="2FC68A33" w14:textId="6F7B409B" w:rsidR="00F309C4" w:rsidRDefault="00F309C4" w:rsidP="00F309C4">
      <w:pPr>
        <w:spacing w:after="160"/>
        <w:jc w:val="both"/>
        <w:rPr>
          <w:rFonts w:eastAsiaTheme="minorHAnsi" w:cs="Arial"/>
          <w:szCs w:val="20"/>
        </w:rPr>
      </w:pPr>
      <w:r>
        <w:rPr>
          <w:rFonts w:eastAsiaTheme="minorHAnsi" w:cs="Arial"/>
          <w:szCs w:val="20"/>
        </w:rPr>
        <w:t xml:space="preserve">Zavezanec iz prejšnjega primera 20. februarja 2027 proda preostali BTC za 60.000 </w:t>
      </w:r>
      <w:r w:rsidR="00A7217D">
        <w:rPr>
          <w:rFonts w:eastAsiaTheme="minorHAnsi" w:cs="Arial"/>
          <w:szCs w:val="20"/>
        </w:rPr>
        <w:t>EUR</w:t>
      </w:r>
      <w:r>
        <w:rPr>
          <w:rFonts w:eastAsiaTheme="minorHAnsi" w:cs="Arial"/>
          <w:szCs w:val="20"/>
        </w:rPr>
        <w:t xml:space="preserve"> in plača trgovalno provizijo v višini 0,5 % (300 </w:t>
      </w:r>
      <w:r w:rsidR="00A7217D">
        <w:rPr>
          <w:rFonts w:eastAsiaTheme="minorHAnsi" w:cs="Arial"/>
          <w:szCs w:val="20"/>
        </w:rPr>
        <w:t>EUR</w:t>
      </w:r>
      <w:r>
        <w:rPr>
          <w:rFonts w:eastAsiaTheme="minorHAnsi" w:cs="Arial"/>
          <w:szCs w:val="20"/>
        </w:rPr>
        <w:t xml:space="preserve">). Zavezanec </w:t>
      </w:r>
      <w:r w:rsidRPr="00C53754">
        <w:rPr>
          <w:rFonts w:eastAsiaTheme="minorHAnsi" w:cs="Arial"/>
          <w:szCs w:val="20"/>
        </w:rPr>
        <w:t>v letu 2026 ni pridobil ali odsvojil drugih kriptosredstev</w:t>
      </w:r>
      <w:r>
        <w:rPr>
          <w:rFonts w:eastAsiaTheme="minorHAnsi" w:cs="Arial"/>
          <w:szCs w:val="20"/>
        </w:rPr>
        <w:t>.</w:t>
      </w:r>
    </w:p>
    <w:p w14:paraId="6EB088D6" w14:textId="563400F8" w:rsidR="00F309C4" w:rsidRDefault="00F309C4" w:rsidP="00F309C4">
      <w:pPr>
        <w:spacing w:after="160"/>
        <w:jc w:val="both"/>
        <w:rPr>
          <w:rFonts w:eastAsiaTheme="minorHAnsi" w:cs="Arial"/>
          <w:szCs w:val="20"/>
        </w:rPr>
      </w:pPr>
      <w:r w:rsidRPr="00C53754">
        <w:rPr>
          <w:rFonts w:eastAsiaTheme="minorHAnsi" w:cs="Arial"/>
          <w:szCs w:val="20"/>
        </w:rPr>
        <w:lastRenderedPageBreak/>
        <w:t>Davčna osnova</w:t>
      </w:r>
      <w:r>
        <w:rPr>
          <w:rFonts w:eastAsiaTheme="minorHAnsi" w:cs="Arial"/>
          <w:szCs w:val="20"/>
        </w:rPr>
        <w:t xml:space="preserve"> za leto 2026</w:t>
      </w:r>
      <w:r w:rsidR="007A4DA7">
        <w:rPr>
          <w:rFonts w:eastAsiaTheme="minorHAnsi" w:cs="Arial"/>
          <w:szCs w:val="20"/>
        </w:rPr>
        <w:t>:</w:t>
      </w:r>
      <w:r w:rsidRPr="00C53754">
        <w:rPr>
          <w:rFonts w:eastAsiaTheme="minorHAnsi" w:cs="Arial"/>
          <w:szCs w:val="20"/>
        </w:rPr>
        <w:t xml:space="preserve"> (</w:t>
      </w:r>
      <w:r>
        <w:rPr>
          <w:rFonts w:eastAsiaTheme="minorHAnsi" w:cs="Arial"/>
          <w:szCs w:val="20"/>
        </w:rPr>
        <w:t>60</w:t>
      </w:r>
      <w:r w:rsidRPr="00C53754">
        <w:rPr>
          <w:rFonts w:eastAsiaTheme="minorHAnsi" w:cs="Arial"/>
          <w:szCs w:val="20"/>
        </w:rPr>
        <w:t xml:space="preserve">.000 </w:t>
      </w:r>
      <w:r w:rsidR="00A7217D">
        <w:rPr>
          <w:rFonts w:eastAsiaTheme="minorHAnsi" w:cs="Arial"/>
          <w:szCs w:val="20"/>
        </w:rPr>
        <w:t>EUR</w:t>
      </w:r>
      <w:r w:rsidRPr="00C53754">
        <w:rPr>
          <w:rFonts w:eastAsiaTheme="minorHAnsi" w:cs="Arial"/>
          <w:szCs w:val="20"/>
        </w:rPr>
        <w:t xml:space="preserve"> – </w:t>
      </w:r>
      <w:r>
        <w:rPr>
          <w:rFonts w:eastAsiaTheme="minorHAnsi" w:cs="Arial"/>
          <w:szCs w:val="20"/>
        </w:rPr>
        <w:t>3</w:t>
      </w:r>
      <w:r w:rsidRPr="00C53754">
        <w:rPr>
          <w:rFonts w:eastAsiaTheme="minorHAnsi" w:cs="Arial"/>
          <w:szCs w:val="20"/>
        </w:rPr>
        <w:t xml:space="preserve">00 </w:t>
      </w:r>
      <w:r w:rsidR="00A7217D">
        <w:rPr>
          <w:rFonts w:eastAsiaTheme="minorHAnsi" w:cs="Arial"/>
          <w:szCs w:val="20"/>
        </w:rPr>
        <w:t>EUR</w:t>
      </w:r>
      <w:r w:rsidRPr="00C53754">
        <w:rPr>
          <w:rFonts w:eastAsiaTheme="minorHAnsi" w:cs="Arial"/>
          <w:szCs w:val="20"/>
        </w:rPr>
        <w:t xml:space="preserve">) – </w:t>
      </w:r>
      <w:r>
        <w:rPr>
          <w:rFonts w:eastAsiaTheme="minorHAnsi" w:cs="Arial"/>
          <w:szCs w:val="20"/>
        </w:rPr>
        <w:t>3</w:t>
      </w:r>
      <w:r w:rsidR="00F36BA3">
        <w:rPr>
          <w:rFonts w:eastAsiaTheme="minorHAnsi" w:cs="Arial"/>
          <w:szCs w:val="20"/>
        </w:rPr>
        <w:t>5</w:t>
      </w:r>
      <w:r>
        <w:rPr>
          <w:rFonts w:eastAsiaTheme="minorHAnsi" w:cs="Arial"/>
          <w:szCs w:val="20"/>
        </w:rPr>
        <w:t>.</w:t>
      </w:r>
      <w:r w:rsidR="002D6535">
        <w:rPr>
          <w:rFonts w:eastAsiaTheme="minorHAnsi" w:cs="Arial"/>
          <w:szCs w:val="20"/>
        </w:rPr>
        <w:t>625</w:t>
      </w:r>
      <w:r>
        <w:rPr>
          <w:rFonts w:eastAsiaTheme="minorHAnsi" w:cs="Arial"/>
          <w:szCs w:val="20"/>
        </w:rPr>
        <w:t xml:space="preserve"> </w:t>
      </w:r>
      <w:r w:rsidR="00A7217D">
        <w:rPr>
          <w:rFonts w:eastAsiaTheme="minorHAnsi" w:cs="Arial"/>
          <w:szCs w:val="20"/>
        </w:rPr>
        <w:t>EUR</w:t>
      </w:r>
      <w:r w:rsidR="00627964" w:rsidRPr="00C53754">
        <w:rPr>
          <w:rFonts w:eastAsiaTheme="minorHAnsi" w:cs="Arial"/>
          <w:szCs w:val="20"/>
        </w:rPr>
        <w:t xml:space="preserve"> </w:t>
      </w:r>
      <w:r w:rsidRPr="00C53754">
        <w:rPr>
          <w:rFonts w:eastAsiaTheme="minorHAnsi" w:cs="Arial"/>
          <w:szCs w:val="20"/>
        </w:rPr>
        <w:t xml:space="preserve">= </w:t>
      </w:r>
      <w:r>
        <w:rPr>
          <w:rFonts w:eastAsiaTheme="minorHAnsi" w:cs="Arial"/>
          <w:szCs w:val="20"/>
        </w:rPr>
        <w:t>2</w:t>
      </w:r>
      <w:r w:rsidR="00F36BA3">
        <w:rPr>
          <w:rFonts w:eastAsiaTheme="minorHAnsi" w:cs="Arial"/>
          <w:szCs w:val="20"/>
        </w:rPr>
        <w:t>4</w:t>
      </w:r>
      <w:r w:rsidR="002D6535">
        <w:rPr>
          <w:rFonts w:eastAsiaTheme="minorHAnsi" w:cs="Arial"/>
          <w:szCs w:val="20"/>
        </w:rPr>
        <w:t>.075</w:t>
      </w:r>
      <w:r w:rsidRPr="00C53754">
        <w:rPr>
          <w:rFonts w:eastAsiaTheme="minorHAnsi" w:cs="Arial"/>
          <w:szCs w:val="20"/>
        </w:rPr>
        <w:t xml:space="preserve"> </w:t>
      </w:r>
      <w:r w:rsidR="00A7217D">
        <w:rPr>
          <w:rFonts w:eastAsiaTheme="minorHAnsi" w:cs="Arial"/>
          <w:szCs w:val="20"/>
        </w:rPr>
        <w:t>EUR</w:t>
      </w:r>
    </w:p>
    <w:p w14:paraId="057E706F" w14:textId="1350A779" w:rsidR="00F309C4" w:rsidRPr="00C53754" w:rsidRDefault="00F309C4" w:rsidP="00F309C4">
      <w:pPr>
        <w:spacing w:after="160"/>
        <w:jc w:val="both"/>
        <w:rPr>
          <w:rFonts w:eastAsiaTheme="minorHAnsi" w:cs="Arial"/>
          <w:szCs w:val="20"/>
        </w:rPr>
      </w:pPr>
      <w:r>
        <w:rPr>
          <w:rFonts w:eastAsiaTheme="minorHAnsi" w:cs="Arial"/>
          <w:szCs w:val="20"/>
        </w:rPr>
        <w:t>Izračunani davek</w:t>
      </w:r>
      <w:r w:rsidR="007A4DA7">
        <w:rPr>
          <w:rFonts w:eastAsiaTheme="minorHAnsi" w:cs="Arial"/>
          <w:szCs w:val="20"/>
        </w:rPr>
        <w:t>:</w:t>
      </w:r>
      <w:r>
        <w:rPr>
          <w:rFonts w:eastAsiaTheme="minorHAnsi" w:cs="Arial"/>
          <w:szCs w:val="20"/>
        </w:rPr>
        <w:t xml:space="preserve"> </w:t>
      </w:r>
      <w:r w:rsidR="00F36BA3">
        <w:rPr>
          <w:rFonts w:eastAsiaTheme="minorHAnsi" w:cs="Arial"/>
          <w:szCs w:val="20"/>
        </w:rPr>
        <w:t>6</w:t>
      </w:r>
      <w:r w:rsidR="002D6535">
        <w:rPr>
          <w:rFonts w:eastAsiaTheme="minorHAnsi" w:cs="Arial"/>
          <w:szCs w:val="20"/>
        </w:rPr>
        <w:t>.</w:t>
      </w:r>
      <w:r w:rsidR="00F36BA3">
        <w:rPr>
          <w:rFonts w:eastAsiaTheme="minorHAnsi" w:cs="Arial"/>
          <w:szCs w:val="20"/>
        </w:rPr>
        <w:t>018</w:t>
      </w:r>
      <w:r w:rsidR="002D6535">
        <w:rPr>
          <w:rFonts w:eastAsiaTheme="minorHAnsi" w:cs="Arial"/>
          <w:szCs w:val="20"/>
        </w:rPr>
        <w:t>,75</w:t>
      </w:r>
      <w:r>
        <w:rPr>
          <w:rFonts w:eastAsiaTheme="minorHAnsi" w:cs="Arial"/>
          <w:szCs w:val="20"/>
        </w:rPr>
        <w:t xml:space="preserve"> </w:t>
      </w:r>
      <w:r w:rsidR="00A7217D">
        <w:rPr>
          <w:rFonts w:eastAsiaTheme="minorHAnsi" w:cs="Arial"/>
          <w:szCs w:val="20"/>
        </w:rPr>
        <w:t>EUR</w:t>
      </w:r>
    </w:p>
    <w:p w14:paraId="5EABFB02" w14:textId="652FE99D" w:rsidR="00F309C4" w:rsidRDefault="008D2588" w:rsidP="00F309C4">
      <w:pPr>
        <w:spacing w:after="160"/>
        <w:jc w:val="both"/>
        <w:rPr>
          <w:rFonts w:eastAsiaTheme="minorHAnsi" w:cs="Arial"/>
          <w:szCs w:val="20"/>
        </w:rPr>
      </w:pPr>
      <w:r w:rsidRPr="008D2588">
        <w:rPr>
          <w:rFonts w:eastAsiaTheme="minorHAnsi" w:cs="Arial"/>
          <w:szCs w:val="20"/>
        </w:rPr>
        <w:t xml:space="preserve">Negativna razlika, ki se všteva v seštevek vrednosti ob pridobitvi kriptosredstev v naslednjem davčnem letu: </w:t>
      </w:r>
      <w:r w:rsidR="00F309C4" w:rsidRPr="00C53754">
        <w:rPr>
          <w:rFonts w:eastAsiaTheme="minorHAnsi" w:cs="Arial"/>
          <w:szCs w:val="20"/>
        </w:rPr>
        <w:t xml:space="preserve">0 </w:t>
      </w:r>
      <w:r w:rsidR="00627964">
        <w:rPr>
          <w:rFonts w:eastAsiaTheme="minorHAnsi" w:cs="Arial"/>
          <w:szCs w:val="20"/>
        </w:rPr>
        <w:t> </w:t>
      </w:r>
      <w:r w:rsidR="00A7217D">
        <w:rPr>
          <w:rFonts w:eastAsiaTheme="minorHAnsi" w:cs="Arial"/>
          <w:szCs w:val="20"/>
        </w:rPr>
        <w:t>EUR</w:t>
      </w:r>
      <w:r w:rsidR="007A4DA7">
        <w:rPr>
          <w:rFonts w:eastAsiaTheme="minorHAnsi" w:cs="Arial"/>
          <w:szCs w:val="20"/>
        </w:rPr>
        <w:t>.</w:t>
      </w:r>
    </w:p>
    <w:p w14:paraId="06C96DC5" w14:textId="77777777" w:rsidR="00F309C4" w:rsidRPr="00B74C8C" w:rsidRDefault="00F309C4" w:rsidP="00F309C4">
      <w:pPr>
        <w:spacing w:after="160"/>
        <w:jc w:val="both"/>
        <w:rPr>
          <w:rFonts w:eastAsiaTheme="minorHAnsi" w:cs="Arial"/>
          <w:szCs w:val="20"/>
          <w:u w:val="single"/>
        </w:rPr>
      </w:pPr>
      <w:r w:rsidRPr="00B74C8C">
        <w:rPr>
          <w:rFonts w:eastAsiaTheme="minorHAnsi" w:cs="Arial"/>
          <w:szCs w:val="20"/>
          <w:u w:val="single"/>
        </w:rPr>
        <w:t xml:space="preserve">Primer </w:t>
      </w:r>
      <w:r>
        <w:rPr>
          <w:rFonts w:eastAsiaTheme="minorHAnsi" w:cs="Arial"/>
          <w:szCs w:val="20"/>
          <w:u w:val="single"/>
        </w:rPr>
        <w:t>4</w:t>
      </w:r>
      <w:r w:rsidRPr="00B74C8C">
        <w:rPr>
          <w:rFonts w:eastAsiaTheme="minorHAnsi" w:cs="Arial"/>
          <w:szCs w:val="20"/>
          <w:u w:val="single"/>
        </w:rPr>
        <w:t>:</w:t>
      </w:r>
    </w:p>
    <w:p w14:paraId="7884E392" w14:textId="2F2646A7" w:rsidR="00F309C4" w:rsidRPr="00B74C8C" w:rsidRDefault="00F309C4" w:rsidP="00F309C4">
      <w:pPr>
        <w:spacing w:after="160"/>
        <w:jc w:val="both"/>
        <w:rPr>
          <w:rFonts w:eastAsiaTheme="minorHAnsi" w:cs="Arial"/>
          <w:szCs w:val="20"/>
        </w:rPr>
      </w:pPr>
      <w:r w:rsidRPr="00B74C8C">
        <w:rPr>
          <w:rFonts w:eastAsiaTheme="minorHAnsi" w:cs="Arial"/>
          <w:szCs w:val="20"/>
        </w:rPr>
        <w:t xml:space="preserve">Zavezanec 1. junija 2026 </w:t>
      </w:r>
      <w:r w:rsidR="004B1783">
        <w:rPr>
          <w:rFonts w:eastAsiaTheme="minorHAnsi" w:cs="Arial"/>
          <w:szCs w:val="20"/>
        </w:rPr>
        <w:t>v</w:t>
      </w:r>
      <w:r w:rsidRPr="00B74C8C">
        <w:rPr>
          <w:rFonts w:eastAsiaTheme="minorHAnsi" w:cs="Arial"/>
          <w:szCs w:val="20"/>
        </w:rPr>
        <w:t xml:space="preserve"> </w:t>
      </w:r>
      <w:r>
        <w:rPr>
          <w:rFonts w:eastAsiaTheme="minorHAnsi" w:cs="Arial"/>
          <w:szCs w:val="20"/>
        </w:rPr>
        <w:t>trgovaln</w:t>
      </w:r>
      <w:r w:rsidR="004B1783">
        <w:rPr>
          <w:rFonts w:eastAsiaTheme="minorHAnsi" w:cs="Arial"/>
          <w:szCs w:val="20"/>
        </w:rPr>
        <w:t>i</w:t>
      </w:r>
      <w:r>
        <w:rPr>
          <w:rFonts w:eastAsiaTheme="minorHAnsi" w:cs="Arial"/>
          <w:szCs w:val="20"/>
        </w:rPr>
        <w:t xml:space="preserve"> platform</w:t>
      </w:r>
      <w:r w:rsidR="004B1783">
        <w:rPr>
          <w:rFonts w:eastAsiaTheme="minorHAnsi" w:cs="Arial"/>
          <w:szCs w:val="20"/>
        </w:rPr>
        <w:t>i</w:t>
      </w:r>
      <w:r w:rsidRPr="00B74C8C">
        <w:rPr>
          <w:rFonts w:eastAsiaTheme="minorHAnsi" w:cs="Arial"/>
          <w:szCs w:val="20"/>
        </w:rPr>
        <w:t xml:space="preserve"> kupi 2 BTC za 80.000 </w:t>
      </w:r>
      <w:r w:rsidR="00A7217D">
        <w:rPr>
          <w:rFonts w:eastAsiaTheme="minorHAnsi" w:cs="Arial"/>
          <w:szCs w:val="20"/>
        </w:rPr>
        <w:t>EUR</w:t>
      </w:r>
      <w:r w:rsidRPr="00B74C8C">
        <w:rPr>
          <w:rFonts w:eastAsiaTheme="minorHAnsi" w:cs="Arial"/>
          <w:szCs w:val="20"/>
        </w:rPr>
        <w:t xml:space="preserve"> in plača trgovalno provizijo v višini 0,5</w:t>
      </w:r>
      <w:r>
        <w:rPr>
          <w:rFonts w:eastAsiaTheme="minorHAnsi" w:cs="Arial"/>
          <w:szCs w:val="20"/>
        </w:rPr>
        <w:t> </w:t>
      </w:r>
      <w:r w:rsidRPr="00B74C8C">
        <w:rPr>
          <w:rFonts w:eastAsiaTheme="minorHAnsi" w:cs="Arial"/>
          <w:szCs w:val="20"/>
        </w:rPr>
        <w:t xml:space="preserve">% (400 </w:t>
      </w:r>
      <w:r w:rsidR="00A7217D">
        <w:rPr>
          <w:rFonts w:eastAsiaTheme="minorHAnsi" w:cs="Arial"/>
          <w:szCs w:val="20"/>
        </w:rPr>
        <w:t>EUR</w:t>
      </w:r>
      <w:r w:rsidRPr="00B74C8C">
        <w:rPr>
          <w:rFonts w:eastAsiaTheme="minorHAnsi" w:cs="Arial"/>
          <w:szCs w:val="20"/>
        </w:rPr>
        <w:t>).</w:t>
      </w:r>
      <w:r>
        <w:rPr>
          <w:rFonts w:eastAsiaTheme="minorHAnsi" w:cs="Arial"/>
          <w:szCs w:val="20"/>
        </w:rPr>
        <w:t xml:space="preserve"> Zavezanec 1. avgusta 2026 </w:t>
      </w:r>
      <w:r w:rsidR="004B1783">
        <w:rPr>
          <w:rFonts w:eastAsiaTheme="minorHAnsi" w:cs="Arial"/>
          <w:szCs w:val="20"/>
        </w:rPr>
        <w:t>v drugi</w:t>
      </w:r>
      <w:r>
        <w:rPr>
          <w:rFonts w:eastAsiaTheme="minorHAnsi" w:cs="Arial"/>
          <w:szCs w:val="20"/>
        </w:rPr>
        <w:t xml:space="preserve"> trgovaln</w:t>
      </w:r>
      <w:r w:rsidR="004B1783">
        <w:rPr>
          <w:rFonts w:eastAsiaTheme="minorHAnsi" w:cs="Arial"/>
          <w:szCs w:val="20"/>
        </w:rPr>
        <w:t>i</w:t>
      </w:r>
      <w:r>
        <w:rPr>
          <w:rFonts w:eastAsiaTheme="minorHAnsi" w:cs="Arial"/>
          <w:szCs w:val="20"/>
        </w:rPr>
        <w:t xml:space="preserve"> platform</w:t>
      </w:r>
      <w:r w:rsidR="004B1783">
        <w:rPr>
          <w:rFonts w:eastAsiaTheme="minorHAnsi" w:cs="Arial"/>
          <w:szCs w:val="20"/>
        </w:rPr>
        <w:t>i</w:t>
      </w:r>
      <w:r>
        <w:rPr>
          <w:rFonts w:eastAsiaTheme="minorHAnsi" w:cs="Arial"/>
          <w:szCs w:val="20"/>
        </w:rPr>
        <w:t xml:space="preserve"> kupi </w:t>
      </w:r>
      <w:r w:rsidRPr="00B74C8C">
        <w:rPr>
          <w:rFonts w:eastAsiaTheme="minorHAnsi" w:cs="Arial"/>
          <w:szCs w:val="20"/>
        </w:rPr>
        <w:t xml:space="preserve"> </w:t>
      </w:r>
      <w:r>
        <w:rPr>
          <w:rFonts w:eastAsiaTheme="minorHAnsi" w:cs="Arial"/>
          <w:szCs w:val="20"/>
        </w:rPr>
        <w:t xml:space="preserve">10 ETH za 22.000 </w:t>
      </w:r>
      <w:r w:rsidR="00A7217D">
        <w:rPr>
          <w:rFonts w:eastAsiaTheme="minorHAnsi" w:cs="Arial"/>
          <w:szCs w:val="20"/>
        </w:rPr>
        <w:t>EUR</w:t>
      </w:r>
      <w:r>
        <w:rPr>
          <w:rFonts w:eastAsiaTheme="minorHAnsi" w:cs="Arial"/>
          <w:szCs w:val="20"/>
        </w:rPr>
        <w:t xml:space="preserve"> in plača trgovalno provizijo v višini 0,6 % (132 </w:t>
      </w:r>
      <w:r w:rsidR="00A7217D">
        <w:rPr>
          <w:rFonts w:eastAsiaTheme="minorHAnsi" w:cs="Arial"/>
          <w:szCs w:val="20"/>
        </w:rPr>
        <w:t>EUR</w:t>
      </w:r>
      <w:r>
        <w:rPr>
          <w:rFonts w:eastAsiaTheme="minorHAnsi" w:cs="Arial"/>
          <w:szCs w:val="20"/>
        </w:rPr>
        <w:t xml:space="preserve">). </w:t>
      </w:r>
      <w:r w:rsidRPr="00B74C8C">
        <w:rPr>
          <w:rFonts w:eastAsiaTheme="minorHAnsi" w:cs="Arial"/>
          <w:szCs w:val="20"/>
        </w:rPr>
        <w:t>Zavezanec nato 10.</w:t>
      </w:r>
      <w:r>
        <w:rPr>
          <w:rFonts w:eastAsiaTheme="minorHAnsi" w:cs="Arial"/>
          <w:szCs w:val="20"/>
        </w:rPr>
        <w:t> </w:t>
      </w:r>
      <w:r w:rsidRPr="00B74C8C">
        <w:rPr>
          <w:rFonts w:eastAsiaTheme="minorHAnsi" w:cs="Arial"/>
          <w:szCs w:val="20"/>
        </w:rPr>
        <w:t xml:space="preserve">septembra 2026 </w:t>
      </w:r>
      <w:r>
        <w:rPr>
          <w:rFonts w:eastAsiaTheme="minorHAnsi" w:cs="Arial"/>
          <w:szCs w:val="20"/>
        </w:rPr>
        <w:t xml:space="preserve">najprej </w:t>
      </w:r>
      <w:r w:rsidRPr="00B74C8C">
        <w:rPr>
          <w:rFonts w:eastAsiaTheme="minorHAnsi" w:cs="Arial"/>
          <w:szCs w:val="20"/>
        </w:rPr>
        <w:t xml:space="preserve">proda 1 BTC za 45.000 </w:t>
      </w:r>
      <w:r w:rsidR="00A7217D">
        <w:rPr>
          <w:rFonts w:eastAsiaTheme="minorHAnsi" w:cs="Arial"/>
          <w:szCs w:val="20"/>
        </w:rPr>
        <w:t>EUR</w:t>
      </w:r>
      <w:r w:rsidRPr="00B74C8C">
        <w:rPr>
          <w:rFonts w:eastAsiaTheme="minorHAnsi" w:cs="Arial"/>
          <w:szCs w:val="20"/>
        </w:rPr>
        <w:t xml:space="preserve"> in plača trgovalno provizijo v višini 0,5 % (2</w:t>
      </w:r>
      <w:r w:rsidR="002D6535">
        <w:rPr>
          <w:rFonts w:eastAsiaTheme="minorHAnsi" w:cs="Arial"/>
          <w:szCs w:val="20"/>
        </w:rPr>
        <w:t>25</w:t>
      </w:r>
      <w:r w:rsidR="00627964">
        <w:rPr>
          <w:rFonts w:eastAsiaTheme="minorHAnsi" w:cs="Arial"/>
          <w:szCs w:val="20"/>
        </w:rPr>
        <w:t xml:space="preserve"> </w:t>
      </w:r>
      <w:r w:rsidR="00A7217D">
        <w:rPr>
          <w:rFonts w:eastAsiaTheme="minorHAnsi" w:cs="Arial"/>
          <w:szCs w:val="20"/>
        </w:rPr>
        <w:t>EUR</w:t>
      </w:r>
      <w:r w:rsidRPr="00B74C8C">
        <w:rPr>
          <w:rFonts w:eastAsiaTheme="minorHAnsi" w:cs="Arial"/>
          <w:szCs w:val="20"/>
        </w:rPr>
        <w:t>)</w:t>
      </w:r>
      <w:r>
        <w:rPr>
          <w:rFonts w:eastAsiaTheme="minorHAnsi" w:cs="Arial"/>
          <w:szCs w:val="20"/>
        </w:rPr>
        <w:t xml:space="preserve">, 10. novembra pa nato še 5 ETH za 9.000 </w:t>
      </w:r>
      <w:r w:rsidR="00A7217D">
        <w:rPr>
          <w:rFonts w:eastAsiaTheme="minorHAnsi" w:cs="Arial"/>
          <w:szCs w:val="20"/>
        </w:rPr>
        <w:t>EUR</w:t>
      </w:r>
      <w:r>
        <w:rPr>
          <w:rFonts w:eastAsiaTheme="minorHAnsi" w:cs="Arial"/>
          <w:szCs w:val="20"/>
        </w:rPr>
        <w:t xml:space="preserve"> in plača trgovalno provizijo v višini 0,6 % (54 </w:t>
      </w:r>
      <w:r w:rsidR="00A7217D">
        <w:rPr>
          <w:rFonts w:eastAsiaTheme="minorHAnsi" w:cs="Arial"/>
          <w:szCs w:val="20"/>
        </w:rPr>
        <w:t>EUR</w:t>
      </w:r>
      <w:r>
        <w:rPr>
          <w:rFonts w:eastAsiaTheme="minorHAnsi" w:cs="Arial"/>
          <w:szCs w:val="20"/>
        </w:rPr>
        <w:t>)</w:t>
      </w:r>
      <w:r w:rsidRPr="00B74C8C">
        <w:rPr>
          <w:rFonts w:eastAsiaTheme="minorHAnsi" w:cs="Arial"/>
          <w:szCs w:val="20"/>
        </w:rPr>
        <w:t xml:space="preserve">. Zavezanec na dan 1. januar 2026 ni imel kriptosredstev v zalogi. </w:t>
      </w:r>
    </w:p>
    <w:p w14:paraId="1D1B6368" w14:textId="11462E8B" w:rsidR="00F309C4" w:rsidRPr="00B74C8C" w:rsidRDefault="00F309C4" w:rsidP="00F309C4">
      <w:pPr>
        <w:spacing w:after="160"/>
        <w:jc w:val="both"/>
        <w:rPr>
          <w:rFonts w:eastAsiaTheme="minorHAnsi" w:cs="Arial"/>
          <w:szCs w:val="20"/>
        </w:rPr>
      </w:pPr>
      <w:r w:rsidRPr="00B74C8C">
        <w:rPr>
          <w:rFonts w:eastAsiaTheme="minorHAnsi" w:cs="Arial"/>
          <w:szCs w:val="20"/>
        </w:rPr>
        <w:t xml:space="preserve">Davčna osnova </w:t>
      </w:r>
      <w:r>
        <w:rPr>
          <w:rFonts w:eastAsiaTheme="minorHAnsi" w:cs="Arial"/>
          <w:szCs w:val="20"/>
        </w:rPr>
        <w:t>za leto 2026</w:t>
      </w:r>
      <w:r w:rsidR="007A4DA7">
        <w:rPr>
          <w:rFonts w:eastAsiaTheme="minorHAnsi" w:cs="Arial"/>
          <w:szCs w:val="20"/>
        </w:rPr>
        <w:t>:</w:t>
      </w:r>
      <w:r w:rsidRPr="00B74C8C">
        <w:rPr>
          <w:rFonts w:eastAsiaTheme="minorHAnsi" w:cs="Arial"/>
          <w:szCs w:val="20"/>
        </w:rPr>
        <w:t xml:space="preserve"> </w:t>
      </w:r>
      <w:r>
        <w:rPr>
          <w:rFonts w:eastAsiaTheme="minorHAnsi" w:cs="Arial"/>
          <w:szCs w:val="20"/>
        </w:rPr>
        <w:t>(</w:t>
      </w:r>
      <w:r w:rsidRPr="00B74C8C">
        <w:rPr>
          <w:rFonts w:eastAsiaTheme="minorHAnsi" w:cs="Arial"/>
          <w:szCs w:val="20"/>
        </w:rPr>
        <w:t>(</w:t>
      </w:r>
      <w:r w:rsidR="00627964" w:rsidRPr="00B74C8C">
        <w:rPr>
          <w:rFonts w:eastAsiaTheme="minorHAnsi" w:cs="Arial"/>
          <w:szCs w:val="20"/>
        </w:rPr>
        <w:t xml:space="preserve">45.000 </w:t>
      </w:r>
      <w:r w:rsidR="00A7217D">
        <w:rPr>
          <w:rFonts w:eastAsiaTheme="minorHAnsi" w:cs="Arial"/>
          <w:szCs w:val="20"/>
        </w:rPr>
        <w:t>EUR</w:t>
      </w:r>
      <w:r w:rsidR="00627964" w:rsidRPr="00B74C8C">
        <w:rPr>
          <w:rFonts w:eastAsiaTheme="minorHAnsi" w:cs="Arial"/>
          <w:szCs w:val="20"/>
        </w:rPr>
        <w:t xml:space="preserve"> – 2</w:t>
      </w:r>
      <w:r w:rsidR="00627964">
        <w:rPr>
          <w:rFonts w:eastAsiaTheme="minorHAnsi" w:cs="Arial"/>
          <w:szCs w:val="20"/>
        </w:rPr>
        <w:t>25</w:t>
      </w:r>
      <w:r w:rsidR="00627964" w:rsidRPr="00B74C8C">
        <w:rPr>
          <w:rFonts w:eastAsiaTheme="minorHAnsi" w:cs="Arial"/>
          <w:szCs w:val="20"/>
        </w:rPr>
        <w:t xml:space="preserve"> </w:t>
      </w:r>
      <w:r w:rsidR="00A7217D">
        <w:rPr>
          <w:rFonts w:eastAsiaTheme="minorHAnsi" w:cs="Arial"/>
          <w:szCs w:val="20"/>
        </w:rPr>
        <w:t>EUR</w:t>
      </w:r>
      <w:r w:rsidR="00627964" w:rsidRPr="00B74C8C">
        <w:rPr>
          <w:rFonts w:eastAsiaTheme="minorHAnsi" w:cs="Arial"/>
          <w:szCs w:val="20"/>
        </w:rPr>
        <w:t xml:space="preserve">) </w:t>
      </w:r>
      <w:r w:rsidR="00627964">
        <w:rPr>
          <w:rFonts w:eastAsiaTheme="minorHAnsi" w:cs="Arial"/>
          <w:szCs w:val="20"/>
        </w:rPr>
        <w:t xml:space="preserve">+ (9.000 </w:t>
      </w:r>
      <w:r w:rsidR="00A7217D">
        <w:rPr>
          <w:rFonts w:eastAsiaTheme="minorHAnsi" w:cs="Arial"/>
          <w:szCs w:val="20"/>
        </w:rPr>
        <w:t>EUR</w:t>
      </w:r>
      <w:r w:rsidR="00627964">
        <w:rPr>
          <w:rFonts w:eastAsiaTheme="minorHAnsi" w:cs="Arial"/>
          <w:szCs w:val="20"/>
        </w:rPr>
        <w:t xml:space="preserve"> – 54 </w:t>
      </w:r>
      <w:r w:rsidR="00A7217D">
        <w:rPr>
          <w:rFonts w:eastAsiaTheme="minorHAnsi" w:cs="Arial"/>
          <w:szCs w:val="20"/>
        </w:rPr>
        <w:t>EUR</w:t>
      </w:r>
      <w:r w:rsidR="00627964">
        <w:rPr>
          <w:rFonts w:eastAsiaTheme="minorHAnsi" w:cs="Arial"/>
          <w:szCs w:val="20"/>
        </w:rPr>
        <w:t xml:space="preserve">)) </w:t>
      </w:r>
      <w:r w:rsidR="00627964" w:rsidRPr="00B74C8C">
        <w:rPr>
          <w:rFonts w:eastAsiaTheme="minorHAnsi" w:cs="Arial"/>
          <w:szCs w:val="20"/>
        </w:rPr>
        <w:t xml:space="preserve">– </w:t>
      </w:r>
      <w:r w:rsidR="00627964">
        <w:rPr>
          <w:rFonts w:eastAsiaTheme="minorHAnsi" w:cs="Arial"/>
          <w:szCs w:val="20"/>
        </w:rPr>
        <w:t>(</w:t>
      </w:r>
      <w:r w:rsidR="00627964" w:rsidRPr="00B74C8C">
        <w:rPr>
          <w:rFonts w:eastAsiaTheme="minorHAnsi" w:cs="Arial"/>
          <w:szCs w:val="20"/>
        </w:rPr>
        <w:t xml:space="preserve">(80.000 </w:t>
      </w:r>
      <w:r w:rsidR="00A7217D">
        <w:rPr>
          <w:rFonts w:eastAsiaTheme="minorHAnsi" w:cs="Arial"/>
          <w:szCs w:val="20"/>
        </w:rPr>
        <w:t>EUR</w:t>
      </w:r>
      <w:r w:rsidR="00627964" w:rsidRPr="00B74C8C">
        <w:rPr>
          <w:rFonts w:eastAsiaTheme="minorHAnsi" w:cs="Arial"/>
          <w:szCs w:val="20"/>
        </w:rPr>
        <w:t xml:space="preserve"> + 400 </w:t>
      </w:r>
      <w:r w:rsidR="00A7217D">
        <w:rPr>
          <w:rFonts w:eastAsiaTheme="minorHAnsi" w:cs="Arial"/>
          <w:szCs w:val="20"/>
        </w:rPr>
        <w:t>EUR</w:t>
      </w:r>
      <w:r w:rsidR="00627964" w:rsidRPr="00B74C8C">
        <w:rPr>
          <w:rFonts w:eastAsiaTheme="minorHAnsi" w:cs="Arial"/>
          <w:szCs w:val="20"/>
        </w:rPr>
        <w:t xml:space="preserve">) </w:t>
      </w:r>
      <w:r w:rsidR="00627964">
        <w:rPr>
          <w:rFonts w:eastAsiaTheme="minorHAnsi" w:cs="Arial"/>
          <w:szCs w:val="20"/>
        </w:rPr>
        <w:t xml:space="preserve">+ (22.000 </w:t>
      </w:r>
      <w:r w:rsidR="00A7217D">
        <w:rPr>
          <w:rFonts w:eastAsiaTheme="minorHAnsi" w:cs="Arial"/>
          <w:szCs w:val="20"/>
        </w:rPr>
        <w:t>EUR</w:t>
      </w:r>
      <w:r w:rsidR="00627964">
        <w:rPr>
          <w:rFonts w:eastAsiaTheme="minorHAnsi" w:cs="Arial"/>
          <w:szCs w:val="20"/>
        </w:rPr>
        <w:t xml:space="preserve"> + 132 </w:t>
      </w:r>
      <w:r w:rsidR="00A7217D">
        <w:rPr>
          <w:rFonts w:eastAsiaTheme="minorHAnsi" w:cs="Arial"/>
          <w:szCs w:val="20"/>
        </w:rPr>
        <w:t>EUR</w:t>
      </w:r>
      <w:r w:rsidR="00627964">
        <w:rPr>
          <w:rFonts w:eastAsiaTheme="minorHAnsi" w:cs="Arial"/>
          <w:szCs w:val="20"/>
        </w:rPr>
        <w:t xml:space="preserve">)) </w:t>
      </w:r>
      <w:r w:rsidR="00627964" w:rsidRPr="00B74C8C">
        <w:rPr>
          <w:rFonts w:eastAsiaTheme="minorHAnsi" w:cs="Arial"/>
          <w:szCs w:val="20"/>
        </w:rPr>
        <w:t xml:space="preserve">= – </w:t>
      </w:r>
      <w:bookmarkStart w:id="53" w:name="_Hlk191629066"/>
      <w:r w:rsidR="00627964">
        <w:rPr>
          <w:rFonts w:eastAsiaTheme="minorHAnsi" w:cs="Arial"/>
          <w:szCs w:val="20"/>
        </w:rPr>
        <w:t>48.811</w:t>
      </w:r>
      <w:r w:rsidR="00627964" w:rsidRPr="00B74C8C">
        <w:rPr>
          <w:rFonts w:eastAsiaTheme="minorHAnsi" w:cs="Arial"/>
          <w:szCs w:val="20"/>
        </w:rPr>
        <w:t xml:space="preserve"> </w:t>
      </w:r>
      <w:bookmarkEnd w:id="53"/>
      <w:r w:rsidR="00A7217D">
        <w:rPr>
          <w:rFonts w:eastAsiaTheme="minorHAnsi" w:cs="Arial"/>
          <w:szCs w:val="20"/>
        </w:rPr>
        <w:t>EUR</w:t>
      </w:r>
    </w:p>
    <w:p w14:paraId="3EC160ED" w14:textId="64CAB937" w:rsidR="00F309C4" w:rsidRPr="00B74C8C" w:rsidRDefault="00F309C4" w:rsidP="00F309C4">
      <w:pPr>
        <w:spacing w:after="160"/>
        <w:jc w:val="both"/>
        <w:rPr>
          <w:rFonts w:eastAsiaTheme="minorHAnsi" w:cs="Arial"/>
          <w:szCs w:val="20"/>
        </w:rPr>
      </w:pPr>
      <w:r w:rsidRPr="00B74C8C">
        <w:rPr>
          <w:rFonts w:eastAsiaTheme="minorHAnsi" w:cs="Arial"/>
          <w:szCs w:val="20"/>
        </w:rPr>
        <w:t>Izračunani davek</w:t>
      </w:r>
      <w:r w:rsidR="007A4DA7">
        <w:rPr>
          <w:rFonts w:eastAsiaTheme="minorHAnsi" w:cs="Arial"/>
          <w:szCs w:val="20"/>
        </w:rPr>
        <w:t>:</w:t>
      </w:r>
      <w:r w:rsidRPr="00B74C8C">
        <w:rPr>
          <w:rFonts w:eastAsiaTheme="minorHAnsi" w:cs="Arial"/>
          <w:szCs w:val="20"/>
        </w:rPr>
        <w:t xml:space="preserve"> 0 </w:t>
      </w:r>
      <w:r w:rsidR="00A7217D">
        <w:rPr>
          <w:rFonts w:eastAsiaTheme="minorHAnsi" w:cs="Arial"/>
          <w:szCs w:val="20"/>
        </w:rPr>
        <w:t>EUR</w:t>
      </w:r>
      <w:r w:rsidR="007A4DA7">
        <w:rPr>
          <w:rFonts w:eastAsiaTheme="minorHAnsi" w:cs="Arial"/>
          <w:szCs w:val="20"/>
        </w:rPr>
        <w:t>.</w:t>
      </w:r>
    </w:p>
    <w:p w14:paraId="1BB03D44" w14:textId="5D3AD6CA" w:rsidR="00F309C4" w:rsidRDefault="008D2588" w:rsidP="00F309C4">
      <w:pPr>
        <w:spacing w:after="160"/>
        <w:jc w:val="both"/>
        <w:rPr>
          <w:rFonts w:eastAsiaTheme="minorHAnsi" w:cs="Arial"/>
          <w:szCs w:val="20"/>
        </w:rPr>
      </w:pPr>
      <w:r w:rsidRPr="008D2588">
        <w:rPr>
          <w:rFonts w:eastAsiaTheme="minorHAnsi" w:cs="Arial"/>
          <w:szCs w:val="20"/>
        </w:rPr>
        <w:t xml:space="preserve">Negativna razlika, ki se všteva v seštevek vrednosti ob pridobitvi kriptosredstev v naslednjem davčnem letu: </w:t>
      </w:r>
      <w:r w:rsidR="00F309C4" w:rsidRPr="001D6547">
        <w:rPr>
          <w:rFonts w:eastAsiaTheme="minorHAnsi" w:cs="Arial"/>
          <w:szCs w:val="20"/>
        </w:rPr>
        <w:t>48.</w:t>
      </w:r>
      <w:r w:rsidR="007A54A1">
        <w:rPr>
          <w:rFonts w:eastAsiaTheme="minorHAnsi" w:cs="Arial"/>
          <w:szCs w:val="20"/>
        </w:rPr>
        <w:t>811</w:t>
      </w:r>
      <w:r w:rsidR="00627964">
        <w:rPr>
          <w:rFonts w:eastAsiaTheme="minorHAnsi" w:cs="Arial"/>
          <w:szCs w:val="20"/>
        </w:rPr>
        <w:t> </w:t>
      </w:r>
      <w:r w:rsidR="00A7217D">
        <w:rPr>
          <w:rFonts w:eastAsiaTheme="minorHAnsi" w:cs="Arial"/>
          <w:szCs w:val="20"/>
        </w:rPr>
        <w:t>EUR</w:t>
      </w:r>
      <w:r w:rsidR="007A4DA7">
        <w:rPr>
          <w:rFonts w:eastAsiaTheme="minorHAnsi" w:cs="Arial"/>
          <w:szCs w:val="20"/>
        </w:rPr>
        <w:t>.</w:t>
      </w:r>
    </w:p>
    <w:p w14:paraId="532B1306" w14:textId="77777777" w:rsidR="00F309C4" w:rsidRPr="00553121" w:rsidRDefault="00F309C4" w:rsidP="00F309C4">
      <w:pPr>
        <w:spacing w:after="160"/>
        <w:jc w:val="both"/>
        <w:rPr>
          <w:rFonts w:eastAsiaTheme="minorHAnsi" w:cs="Arial"/>
          <w:szCs w:val="20"/>
          <w:u w:val="single"/>
        </w:rPr>
      </w:pPr>
      <w:r w:rsidRPr="00553121">
        <w:rPr>
          <w:rFonts w:eastAsiaTheme="minorHAnsi" w:cs="Arial"/>
          <w:szCs w:val="20"/>
          <w:u w:val="single"/>
        </w:rPr>
        <w:t>Primer 5:</w:t>
      </w:r>
    </w:p>
    <w:p w14:paraId="3685A54C" w14:textId="6F5DBA86" w:rsidR="00F309C4" w:rsidRDefault="00F309C4" w:rsidP="00F309C4">
      <w:pPr>
        <w:spacing w:after="160"/>
        <w:jc w:val="both"/>
        <w:rPr>
          <w:rFonts w:eastAsiaTheme="minorHAnsi" w:cs="Arial"/>
          <w:szCs w:val="20"/>
        </w:rPr>
      </w:pPr>
      <w:r>
        <w:rPr>
          <w:rFonts w:eastAsiaTheme="minorHAnsi" w:cs="Arial"/>
          <w:szCs w:val="20"/>
        </w:rPr>
        <w:t xml:space="preserve">Zavezanec iz prejšnjega primera 1. junija 2027 </w:t>
      </w:r>
      <w:r w:rsidR="004B1783">
        <w:rPr>
          <w:rFonts w:eastAsiaTheme="minorHAnsi" w:cs="Arial"/>
          <w:szCs w:val="20"/>
        </w:rPr>
        <w:t>v trgovalni platformi</w:t>
      </w:r>
      <w:r>
        <w:rPr>
          <w:rFonts w:eastAsiaTheme="minorHAnsi" w:cs="Arial"/>
          <w:szCs w:val="20"/>
        </w:rPr>
        <w:t xml:space="preserve"> proda 1 BTC za 70.000 </w:t>
      </w:r>
      <w:r w:rsidR="00A7217D">
        <w:rPr>
          <w:rFonts w:eastAsiaTheme="minorHAnsi" w:cs="Arial"/>
          <w:szCs w:val="20"/>
        </w:rPr>
        <w:t>EUR</w:t>
      </w:r>
      <w:r w:rsidR="00627964">
        <w:rPr>
          <w:rFonts w:eastAsiaTheme="minorHAnsi" w:cs="Arial"/>
          <w:szCs w:val="20"/>
        </w:rPr>
        <w:t xml:space="preserve"> </w:t>
      </w:r>
      <w:r>
        <w:rPr>
          <w:rFonts w:eastAsiaTheme="minorHAnsi" w:cs="Arial"/>
          <w:szCs w:val="20"/>
        </w:rPr>
        <w:t xml:space="preserve">in plača trgovalno provizijo v višini 0,5 % (350 </w:t>
      </w:r>
      <w:r w:rsidR="00A7217D">
        <w:rPr>
          <w:rFonts w:eastAsiaTheme="minorHAnsi" w:cs="Arial"/>
          <w:szCs w:val="20"/>
        </w:rPr>
        <w:t>EUR</w:t>
      </w:r>
      <w:r>
        <w:rPr>
          <w:rFonts w:eastAsiaTheme="minorHAnsi" w:cs="Arial"/>
          <w:szCs w:val="20"/>
        </w:rPr>
        <w:t xml:space="preserve">). Zavezanec nato 16. avgusta 2027 </w:t>
      </w:r>
      <w:r w:rsidR="004B1783">
        <w:rPr>
          <w:rFonts w:eastAsiaTheme="minorHAnsi" w:cs="Arial"/>
          <w:szCs w:val="20"/>
        </w:rPr>
        <w:t>v drugi trgovalni platformi</w:t>
      </w:r>
      <w:r>
        <w:rPr>
          <w:rFonts w:eastAsiaTheme="minorHAnsi" w:cs="Arial"/>
          <w:szCs w:val="20"/>
        </w:rPr>
        <w:t xml:space="preserve"> proda 5 ETH za 14.000 </w:t>
      </w:r>
      <w:r w:rsidR="00A7217D">
        <w:rPr>
          <w:rFonts w:eastAsiaTheme="minorHAnsi" w:cs="Arial"/>
          <w:szCs w:val="20"/>
        </w:rPr>
        <w:t>EUR</w:t>
      </w:r>
      <w:r>
        <w:rPr>
          <w:rFonts w:eastAsiaTheme="minorHAnsi" w:cs="Arial"/>
          <w:szCs w:val="20"/>
        </w:rPr>
        <w:t xml:space="preserve"> in plača trgovalno provizijo v višini 0,6 % (84 </w:t>
      </w:r>
      <w:r w:rsidR="00A7217D">
        <w:rPr>
          <w:rFonts w:eastAsiaTheme="minorHAnsi" w:cs="Arial"/>
          <w:szCs w:val="20"/>
        </w:rPr>
        <w:t>EUR</w:t>
      </w:r>
      <w:r>
        <w:rPr>
          <w:rFonts w:eastAsiaTheme="minorHAnsi" w:cs="Arial"/>
          <w:szCs w:val="20"/>
        </w:rPr>
        <w:t xml:space="preserve">). </w:t>
      </w:r>
      <w:r w:rsidRPr="00553121">
        <w:rPr>
          <w:rFonts w:eastAsiaTheme="minorHAnsi" w:cs="Arial"/>
          <w:szCs w:val="20"/>
        </w:rPr>
        <w:t>Zavezanec na dan 1. januar 2026 ni imel kriptosredstev v zalogi. Prav tako v letu 202</w:t>
      </w:r>
      <w:r>
        <w:rPr>
          <w:rFonts w:eastAsiaTheme="minorHAnsi" w:cs="Arial"/>
          <w:szCs w:val="20"/>
        </w:rPr>
        <w:t>7</w:t>
      </w:r>
      <w:r w:rsidRPr="00553121">
        <w:rPr>
          <w:rFonts w:eastAsiaTheme="minorHAnsi" w:cs="Arial"/>
          <w:szCs w:val="20"/>
        </w:rPr>
        <w:t xml:space="preserve"> ni pridobil ali odsvojil drugih kriptosredstev.</w:t>
      </w:r>
    </w:p>
    <w:p w14:paraId="40231F77" w14:textId="35F31E10" w:rsidR="00F309C4" w:rsidRDefault="00F309C4" w:rsidP="00F309C4">
      <w:pPr>
        <w:spacing w:after="160"/>
        <w:jc w:val="both"/>
        <w:rPr>
          <w:rFonts w:eastAsiaTheme="minorHAnsi" w:cs="Arial"/>
          <w:szCs w:val="20"/>
        </w:rPr>
      </w:pPr>
      <w:r>
        <w:rPr>
          <w:rFonts w:eastAsiaTheme="minorHAnsi" w:cs="Arial"/>
          <w:szCs w:val="20"/>
        </w:rPr>
        <w:t>Davčna osnova za leto 2027</w:t>
      </w:r>
      <w:r w:rsidR="007A4DA7">
        <w:rPr>
          <w:rFonts w:eastAsiaTheme="minorHAnsi" w:cs="Arial"/>
          <w:szCs w:val="20"/>
        </w:rPr>
        <w:t xml:space="preserve">: </w:t>
      </w:r>
      <w:r>
        <w:rPr>
          <w:rFonts w:eastAsiaTheme="minorHAnsi" w:cs="Arial"/>
          <w:szCs w:val="20"/>
        </w:rPr>
        <w:t xml:space="preserve">((70.000 </w:t>
      </w:r>
      <w:r w:rsidR="00A7217D">
        <w:rPr>
          <w:rFonts w:eastAsiaTheme="minorHAnsi" w:cs="Arial"/>
          <w:szCs w:val="20"/>
        </w:rPr>
        <w:t>EUR</w:t>
      </w:r>
      <w:r>
        <w:rPr>
          <w:rFonts w:eastAsiaTheme="minorHAnsi" w:cs="Arial"/>
          <w:szCs w:val="20"/>
        </w:rPr>
        <w:t xml:space="preserve"> – 350 </w:t>
      </w:r>
      <w:r w:rsidR="00A7217D">
        <w:rPr>
          <w:rFonts w:eastAsiaTheme="minorHAnsi" w:cs="Arial"/>
          <w:szCs w:val="20"/>
        </w:rPr>
        <w:t>EUR</w:t>
      </w:r>
      <w:r>
        <w:rPr>
          <w:rFonts w:eastAsiaTheme="minorHAnsi" w:cs="Arial"/>
          <w:szCs w:val="20"/>
        </w:rPr>
        <w:t xml:space="preserve">) + (14.000 </w:t>
      </w:r>
      <w:r w:rsidR="00A7217D">
        <w:rPr>
          <w:rFonts w:eastAsiaTheme="minorHAnsi" w:cs="Arial"/>
          <w:szCs w:val="20"/>
        </w:rPr>
        <w:t>EUR</w:t>
      </w:r>
      <w:r>
        <w:rPr>
          <w:rFonts w:eastAsiaTheme="minorHAnsi" w:cs="Arial"/>
          <w:szCs w:val="20"/>
        </w:rPr>
        <w:t xml:space="preserve"> – 84 </w:t>
      </w:r>
      <w:r w:rsidR="00A7217D">
        <w:rPr>
          <w:rFonts w:eastAsiaTheme="minorHAnsi" w:cs="Arial"/>
          <w:szCs w:val="20"/>
        </w:rPr>
        <w:t>EUR</w:t>
      </w:r>
      <w:r>
        <w:rPr>
          <w:rFonts w:eastAsiaTheme="minorHAnsi" w:cs="Arial"/>
          <w:szCs w:val="20"/>
        </w:rPr>
        <w:t>)) – 48.</w:t>
      </w:r>
      <w:r w:rsidR="000C5F81">
        <w:rPr>
          <w:rFonts w:eastAsiaTheme="minorHAnsi" w:cs="Arial"/>
          <w:szCs w:val="20"/>
        </w:rPr>
        <w:t>811</w:t>
      </w:r>
      <w:r>
        <w:rPr>
          <w:rFonts w:eastAsiaTheme="minorHAnsi" w:cs="Arial"/>
          <w:szCs w:val="20"/>
        </w:rPr>
        <w:t xml:space="preserve"> </w:t>
      </w:r>
      <w:r w:rsidR="00A7217D">
        <w:rPr>
          <w:rFonts w:eastAsiaTheme="minorHAnsi" w:cs="Arial"/>
          <w:szCs w:val="20"/>
        </w:rPr>
        <w:t>EUR</w:t>
      </w:r>
      <w:r>
        <w:rPr>
          <w:rFonts w:eastAsiaTheme="minorHAnsi" w:cs="Arial"/>
          <w:szCs w:val="20"/>
        </w:rPr>
        <w:t xml:space="preserve"> = 34.7</w:t>
      </w:r>
      <w:r w:rsidR="000C5F81">
        <w:rPr>
          <w:rFonts w:eastAsiaTheme="minorHAnsi" w:cs="Arial"/>
          <w:szCs w:val="20"/>
        </w:rPr>
        <w:t>55</w:t>
      </w:r>
      <w:r>
        <w:rPr>
          <w:rFonts w:eastAsiaTheme="minorHAnsi" w:cs="Arial"/>
          <w:szCs w:val="20"/>
        </w:rPr>
        <w:t xml:space="preserve"> </w:t>
      </w:r>
      <w:r w:rsidR="00A7217D">
        <w:rPr>
          <w:rFonts w:eastAsiaTheme="minorHAnsi" w:cs="Arial"/>
          <w:szCs w:val="20"/>
        </w:rPr>
        <w:t>EUR</w:t>
      </w:r>
    </w:p>
    <w:p w14:paraId="1E7ADD51" w14:textId="7E7427FD" w:rsidR="00F309C4" w:rsidRDefault="00F309C4" w:rsidP="009B1B3E">
      <w:pPr>
        <w:jc w:val="both"/>
        <w:rPr>
          <w:rFonts w:eastAsiaTheme="minorHAnsi" w:cs="Arial"/>
          <w:szCs w:val="20"/>
        </w:rPr>
      </w:pPr>
      <w:r>
        <w:rPr>
          <w:rFonts w:eastAsiaTheme="minorHAnsi" w:cs="Arial"/>
          <w:szCs w:val="20"/>
        </w:rPr>
        <w:t>Izračunani davek</w:t>
      </w:r>
      <w:r w:rsidR="007A4DA7">
        <w:rPr>
          <w:rFonts w:eastAsiaTheme="minorHAnsi" w:cs="Arial"/>
          <w:szCs w:val="20"/>
        </w:rPr>
        <w:t>:</w:t>
      </w:r>
      <w:r>
        <w:rPr>
          <w:rFonts w:eastAsiaTheme="minorHAnsi" w:cs="Arial"/>
          <w:szCs w:val="20"/>
        </w:rPr>
        <w:t xml:space="preserve"> 8.6</w:t>
      </w:r>
      <w:r w:rsidR="000C5F81">
        <w:rPr>
          <w:rFonts w:eastAsiaTheme="minorHAnsi" w:cs="Arial"/>
          <w:szCs w:val="20"/>
        </w:rPr>
        <w:t>88,75</w:t>
      </w:r>
      <w:r>
        <w:rPr>
          <w:rFonts w:eastAsiaTheme="minorHAnsi" w:cs="Arial"/>
          <w:szCs w:val="20"/>
        </w:rPr>
        <w:t xml:space="preserve"> </w:t>
      </w:r>
      <w:r w:rsidR="007F3C15">
        <w:rPr>
          <w:rFonts w:eastAsiaTheme="minorHAnsi" w:cs="Arial"/>
          <w:szCs w:val="20"/>
        </w:rPr>
        <w:t>EUR</w:t>
      </w:r>
      <w:r w:rsidR="007A4DA7">
        <w:rPr>
          <w:rFonts w:eastAsiaTheme="minorHAnsi" w:cs="Arial"/>
          <w:szCs w:val="20"/>
        </w:rPr>
        <w:t>.</w:t>
      </w:r>
    </w:p>
    <w:p w14:paraId="201014C5" w14:textId="77777777" w:rsidR="009B1B3E" w:rsidRDefault="009B1B3E" w:rsidP="00F309C4">
      <w:pPr>
        <w:jc w:val="both"/>
        <w:rPr>
          <w:rFonts w:eastAsiaTheme="minorHAnsi" w:cs="Arial"/>
          <w:b/>
          <w:bCs/>
          <w:szCs w:val="20"/>
        </w:rPr>
      </w:pPr>
    </w:p>
    <w:p w14:paraId="2C51534B" w14:textId="6C6955DE" w:rsidR="00F309C4" w:rsidRPr="00065163" w:rsidRDefault="00F309C4" w:rsidP="00F309C4">
      <w:pPr>
        <w:jc w:val="both"/>
        <w:rPr>
          <w:rFonts w:eastAsiaTheme="minorHAnsi" w:cs="Arial"/>
          <w:b/>
          <w:bCs/>
          <w:szCs w:val="20"/>
        </w:rPr>
      </w:pPr>
      <w:r w:rsidRPr="00065163">
        <w:rPr>
          <w:rFonts w:eastAsiaTheme="minorHAnsi" w:cs="Arial"/>
          <w:b/>
          <w:bCs/>
          <w:szCs w:val="20"/>
        </w:rPr>
        <w:t>K 1</w:t>
      </w:r>
      <w:r w:rsidR="00965657">
        <w:rPr>
          <w:rFonts w:eastAsiaTheme="minorHAnsi" w:cs="Arial"/>
          <w:b/>
          <w:bCs/>
          <w:szCs w:val="20"/>
        </w:rPr>
        <w:t>2</w:t>
      </w:r>
      <w:r w:rsidRPr="00065163">
        <w:rPr>
          <w:rFonts w:eastAsiaTheme="minorHAnsi" w:cs="Arial"/>
          <w:b/>
          <w:bCs/>
          <w:szCs w:val="20"/>
        </w:rPr>
        <w:t>. členu:</w:t>
      </w:r>
    </w:p>
    <w:p w14:paraId="46F53DC9" w14:textId="4C1D759D" w:rsidR="00F309C4" w:rsidRPr="00065163" w:rsidRDefault="00F309C4" w:rsidP="00F309C4">
      <w:pPr>
        <w:spacing w:after="160"/>
        <w:jc w:val="both"/>
        <w:rPr>
          <w:rFonts w:eastAsiaTheme="minorHAnsi" w:cs="Arial"/>
          <w:szCs w:val="20"/>
        </w:rPr>
      </w:pPr>
      <w:r w:rsidRPr="00065163">
        <w:rPr>
          <w:rFonts w:eastAsiaTheme="minorHAnsi" w:cs="Arial"/>
          <w:szCs w:val="20"/>
        </w:rPr>
        <w:t>V prvem odstavku je opredeljena vrednost kriptosredstva ob pridobitvi</w:t>
      </w:r>
      <w:r w:rsidR="007A4DA7">
        <w:rPr>
          <w:rFonts w:eastAsiaTheme="minorHAnsi" w:cs="Arial"/>
          <w:szCs w:val="20"/>
        </w:rPr>
        <w:t>,</w:t>
      </w:r>
      <w:r w:rsidRPr="00065163">
        <w:rPr>
          <w:rFonts w:eastAsiaTheme="minorHAnsi" w:cs="Arial"/>
          <w:szCs w:val="20"/>
        </w:rPr>
        <w:t xml:space="preserve"> in sicer je enaka vrednosti </w:t>
      </w:r>
      <w:bookmarkStart w:id="54" w:name="_Hlk191633651"/>
      <w:r w:rsidRPr="00065163">
        <w:rPr>
          <w:rFonts w:eastAsiaTheme="minorHAnsi" w:cs="Arial"/>
          <w:szCs w:val="20"/>
        </w:rPr>
        <w:t>kriptosredstva, ki jo je ob pridobitvi oziroma ob sklenitvi posla plačal davčni zavezanec, povečani za plačane transakcijske stroške, ki so zavezancu nastali neposredno zaradi pridobitve kriptosredstva</w:t>
      </w:r>
      <w:bookmarkEnd w:id="54"/>
      <w:r w:rsidRPr="00065163">
        <w:rPr>
          <w:rFonts w:eastAsiaTheme="minorHAnsi" w:cs="Arial"/>
          <w:szCs w:val="20"/>
        </w:rPr>
        <w:t>.</w:t>
      </w:r>
    </w:p>
    <w:p w14:paraId="4950242E" w14:textId="38F2A46F" w:rsidR="00F309C4" w:rsidRPr="00065163" w:rsidRDefault="00F309C4" w:rsidP="00F309C4">
      <w:pPr>
        <w:spacing w:after="160"/>
        <w:jc w:val="both"/>
        <w:rPr>
          <w:rFonts w:eastAsiaTheme="minorHAnsi" w:cs="Arial"/>
          <w:szCs w:val="20"/>
        </w:rPr>
      </w:pPr>
      <w:r w:rsidRPr="00065163">
        <w:rPr>
          <w:rFonts w:eastAsiaTheme="minorHAnsi" w:cs="Arial"/>
          <w:szCs w:val="20"/>
        </w:rPr>
        <w:t>Navedeno pomeni, da se pri ugotavljanju davčne osnove ne priznajo stroški, ki niso transakcijski in zavezancu niso nastali neposredno zaradi pridobitve kriptosredstva. Tako se</w:t>
      </w:r>
      <w:r w:rsidR="007A4DA7">
        <w:rPr>
          <w:rFonts w:eastAsiaTheme="minorHAnsi" w:cs="Arial"/>
          <w:szCs w:val="20"/>
        </w:rPr>
        <w:t>, na primer,</w:t>
      </w:r>
      <w:r w:rsidRPr="00065163">
        <w:rPr>
          <w:rFonts w:eastAsiaTheme="minorHAnsi" w:cs="Arial"/>
          <w:szCs w:val="20"/>
        </w:rPr>
        <w:t xml:space="preserve"> ne priznajo stroški pologa uradne </w:t>
      </w:r>
      <w:r>
        <w:rPr>
          <w:rFonts w:eastAsiaTheme="minorHAnsi" w:cs="Arial"/>
          <w:szCs w:val="20"/>
        </w:rPr>
        <w:t>(</w:t>
      </w:r>
      <w:r w:rsidR="007A4DA7">
        <w:rPr>
          <w:rFonts w:eastAsiaTheme="minorHAnsi" w:cs="Arial"/>
          <w:szCs w:val="20"/>
        </w:rPr>
        <w:t>f</w:t>
      </w:r>
      <w:r w:rsidR="003F44E3">
        <w:rPr>
          <w:rFonts w:eastAsiaTheme="minorHAnsi" w:cs="Arial"/>
          <w:szCs w:val="20"/>
        </w:rPr>
        <w:t>iat</w:t>
      </w:r>
      <w:r>
        <w:rPr>
          <w:rFonts w:eastAsiaTheme="minorHAnsi" w:cs="Arial"/>
          <w:szCs w:val="20"/>
        </w:rPr>
        <w:t xml:space="preserve">) </w:t>
      </w:r>
      <w:r w:rsidRPr="00065163">
        <w:rPr>
          <w:rFonts w:eastAsiaTheme="minorHAnsi" w:cs="Arial"/>
          <w:szCs w:val="20"/>
        </w:rPr>
        <w:t>valute pri menjalnici in stroški menjave te valute v drugo, če menjalnica ne podpira te valute, ter stroški priprave pogodbe za pridobitev kriptosredstev.</w:t>
      </w:r>
    </w:p>
    <w:p w14:paraId="2288E296" w14:textId="72850213" w:rsidR="00F309C4" w:rsidRPr="00065163" w:rsidRDefault="00F309C4" w:rsidP="00F309C4">
      <w:pPr>
        <w:spacing w:after="160"/>
        <w:jc w:val="both"/>
        <w:rPr>
          <w:rFonts w:eastAsiaTheme="minorHAnsi" w:cs="Arial"/>
          <w:szCs w:val="20"/>
        </w:rPr>
      </w:pPr>
      <w:r w:rsidRPr="00065163">
        <w:rPr>
          <w:rFonts w:eastAsiaTheme="minorHAnsi" w:cs="Arial"/>
          <w:szCs w:val="20"/>
        </w:rPr>
        <w:t xml:space="preserve">Prav tako se ne priznajo stroški, povezani z menjavami enih kriptosredstev za druge, ali stroški prenosov kriptosredstev med več denarnicami iste osebe, saj </w:t>
      </w:r>
      <w:r w:rsidR="007A4DA7">
        <w:rPr>
          <w:rFonts w:eastAsiaTheme="minorHAnsi" w:cs="Arial"/>
          <w:szCs w:val="20"/>
        </w:rPr>
        <w:t>takšne</w:t>
      </w:r>
      <w:r w:rsidRPr="00065163">
        <w:rPr>
          <w:rFonts w:eastAsiaTheme="minorHAnsi" w:cs="Arial"/>
          <w:szCs w:val="20"/>
        </w:rPr>
        <w:t xml:space="preserve"> menjave</w:t>
      </w:r>
      <w:r w:rsidR="007A4DA7">
        <w:rPr>
          <w:rFonts w:eastAsiaTheme="minorHAnsi" w:cs="Arial"/>
          <w:szCs w:val="20"/>
        </w:rPr>
        <w:t xml:space="preserve"> oziroma prenosi</w:t>
      </w:r>
      <w:r w:rsidRPr="00065163">
        <w:rPr>
          <w:rFonts w:eastAsiaTheme="minorHAnsi" w:cs="Arial"/>
          <w:szCs w:val="20"/>
        </w:rPr>
        <w:t xml:space="preserve"> ne štejejo za odsvojitev po tem zakonu. Podobno se ne priznajo stroški rudarjenja (oprema in elektrika) </w:t>
      </w:r>
      <w:r w:rsidR="007A4DA7">
        <w:rPr>
          <w:rFonts w:eastAsiaTheme="minorHAnsi" w:cs="Arial"/>
          <w:szCs w:val="20"/>
        </w:rPr>
        <w:t xml:space="preserve"> </w:t>
      </w:r>
      <w:r w:rsidR="007A4DA7">
        <w:rPr>
          <w:rFonts w:eastAsiaTheme="minorHAnsi" w:cs="Arial"/>
          <w:szCs w:val="20"/>
        </w:rPr>
        <w:sym w:font="Symbol" w:char="F02D"/>
      </w:r>
      <w:r w:rsidRPr="00065163">
        <w:rPr>
          <w:rFonts w:eastAsiaTheme="minorHAnsi" w:cs="Arial"/>
          <w:szCs w:val="20"/>
        </w:rPr>
        <w:t xml:space="preserve"> ti stroški se lahko priznajo v okviru Zakona o dohodnini, kadar se dohodki iz rudarjenja obdavčujejo v okviru dohodka iz dejavnosti. </w:t>
      </w:r>
    </w:p>
    <w:p w14:paraId="78696137" w14:textId="686ED424" w:rsidR="00F309C4" w:rsidRPr="00065163" w:rsidRDefault="00F309C4" w:rsidP="00F309C4">
      <w:pPr>
        <w:spacing w:after="160"/>
        <w:jc w:val="both"/>
        <w:rPr>
          <w:rFonts w:eastAsiaTheme="minorHAnsi" w:cs="Arial"/>
          <w:szCs w:val="20"/>
        </w:rPr>
      </w:pPr>
      <w:r w:rsidRPr="00065163">
        <w:rPr>
          <w:rFonts w:eastAsiaTheme="minorHAnsi" w:cs="Arial"/>
          <w:szCs w:val="20"/>
        </w:rPr>
        <w:t xml:space="preserve">V drugem odstavku je določeno, da je v primeru, </w:t>
      </w:r>
      <w:r w:rsidR="007A4DA7">
        <w:rPr>
          <w:rFonts w:eastAsiaTheme="minorHAnsi" w:cs="Arial"/>
          <w:szCs w:val="20"/>
        </w:rPr>
        <w:t>ko</w:t>
      </w:r>
      <w:r w:rsidRPr="00065163">
        <w:rPr>
          <w:rFonts w:eastAsiaTheme="minorHAnsi" w:cs="Arial"/>
          <w:szCs w:val="20"/>
        </w:rPr>
        <w:t xml:space="preserve"> je bilo kriptosredstvo pridobljeno kot obdavčljivi dohodek po zakonu, ki ureja dohodnino, vrednost kriptosredstva ob pridobitvi enaka primerljivi tržni ceni kriptosredstva v času pridobitve. Navedeno pomeni, da se vrednost kriptosredstva ob pridobitvi določi na podlagi vrednosti, od katere je bila odmerjena dohodnina, kot primeroma v naslednjih primerih:</w:t>
      </w:r>
    </w:p>
    <w:p w14:paraId="7DC37B2E" w14:textId="7ECD5F63" w:rsidR="00F309C4" w:rsidRPr="00F86D68" w:rsidRDefault="00F309C4" w:rsidP="008D0D54">
      <w:pPr>
        <w:numPr>
          <w:ilvl w:val="0"/>
          <w:numId w:val="37"/>
        </w:numPr>
        <w:spacing w:after="160" w:line="276" w:lineRule="auto"/>
        <w:contextualSpacing/>
        <w:jc w:val="both"/>
        <w:rPr>
          <w:rFonts w:eastAsiaTheme="minorHAnsi" w:cs="Arial"/>
          <w:szCs w:val="20"/>
        </w:rPr>
      </w:pPr>
      <w:r w:rsidRPr="00065163">
        <w:rPr>
          <w:rFonts w:eastAsiaTheme="minorHAnsi" w:cs="Arial"/>
          <w:szCs w:val="20"/>
        </w:rPr>
        <w:lastRenderedPageBreak/>
        <w:t>kriptosredstvo je bilo samodejno ustvarjeno in pridobljeno kot nadomestilo za vzdrževanje razpršene evidence ali potrjevanja poslov v okviru mehanizma soglasja (mining, staking</w:t>
      </w:r>
      <w:r w:rsidRPr="00F86D68">
        <w:rPr>
          <w:rFonts w:eastAsiaTheme="minorHAnsi" w:cs="Arial"/>
          <w:szCs w:val="20"/>
        </w:rPr>
        <w:t>), ki se po ZDoh-2 obdavči kot drugi dohodek;</w:t>
      </w:r>
    </w:p>
    <w:p w14:paraId="4F598BD2" w14:textId="77777777" w:rsidR="00F309C4" w:rsidRPr="00065163" w:rsidRDefault="00F309C4" w:rsidP="008D0D54">
      <w:pPr>
        <w:numPr>
          <w:ilvl w:val="0"/>
          <w:numId w:val="37"/>
        </w:numPr>
        <w:spacing w:after="160" w:line="276" w:lineRule="auto"/>
        <w:contextualSpacing/>
        <w:jc w:val="both"/>
        <w:rPr>
          <w:rFonts w:eastAsiaTheme="minorHAnsi" w:cs="Arial"/>
          <w:szCs w:val="20"/>
        </w:rPr>
      </w:pPr>
      <w:r w:rsidRPr="00065163">
        <w:rPr>
          <w:rFonts w:eastAsiaTheme="minorHAnsi" w:cs="Arial"/>
          <w:szCs w:val="20"/>
        </w:rPr>
        <w:t>kriptosredstvo je bilo pridobljeno na podlagi pretekle ali sedanje zaposlitve in obdavčeno kot dohodek iz zaposlitve po zakonu, ki ureja dohodnino.</w:t>
      </w:r>
    </w:p>
    <w:p w14:paraId="3955D7B9" w14:textId="77777777" w:rsidR="00F309C4" w:rsidRDefault="00F309C4" w:rsidP="00F309C4">
      <w:pPr>
        <w:jc w:val="both"/>
        <w:rPr>
          <w:rFonts w:eastAsiaTheme="minorHAnsi" w:cs="Arial"/>
          <w:szCs w:val="20"/>
        </w:rPr>
      </w:pPr>
    </w:p>
    <w:p w14:paraId="2D41A548" w14:textId="22CC929B" w:rsidR="00F309C4" w:rsidRPr="00065163" w:rsidRDefault="00F309C4" w:rsidP="00F309C4">
      <w:pPr>
        <w:spacing w:after="160"/>
        <w:jc w:val="both"/>
        <w:rPr>
          <w:rFonts w:eastAsiaTheme="minorHAnsi" w:cs="Arial"/>
          <w:szCs w:val="20"/>
        </w:rPr>
      </w:pPr>
      <w:r w:rsidRPr="00065163">
        <w:rPr>
          <w:rFonts w:eastAsiaTheme="minorHAnsi" w:cs="Arial"/>
          <w:szCs w:val="20"/>
        </w:rPr>
        <w:t>V tretjem odstavku je določeno, da je v primeru</w:t>
      </w:r>
      <w:r w:rsidR="007A4DA7">
        <w:rPr>
          <w:rFonts w:eastAsiaTheme="minorHAnsi" w:cs="Arial"/>
          <w:szCs w:val="20"/>
        </w:rPr>
        <w:t xml:space="preserve">, ko </w:t>
      </w:r>
      <w:r w:rsidR="007A4DA7" w:rsidRPr="00065163">
        <w:rPr>
          <w:rFonts w:eastAsiaTheme="minorHAnsi" w:cs="Arial"/>
          <w:szCs w:val="20"/>
        </w:rPr>
        <w:t>je bilo kriptosredstvo pridobljeno z neodplačnim prenosom</w:t>
      </w:r>
      <w:r w:rsidRPr="00065163">
        <w:rPr>
          <w:rFonts w:eastAsiaTheme="minorHAnsi" w:cs="Arial"/>
          <w:szCs w:val="20"/>
        </w:rPr>
        <w:t>:</w:t>
      </w:r>
    </w:p>
    <w:p w14:paraId="4A6E8329" w14:textId="744C90A5" w:rsidR="00F309C4" w:rsidRPr="00065163" w:rsidRDefault="00F309C4" w:rsidP="008D0D54">
      <w:pPr>
        <w:numPr>
          <w:ilvl w:val="0"/>
          <w:numId w:val="38"/>
        </w:numPr>
        <w:spacing w:after="160" w:line="276" w:lineRule="auto"/>
        <w:contextualSpacing/>
        <w:jc w:val="both"/>
        <w:rPr>
          <w:rFonts w:eastAsiaTheme="minorHAnsi" w:cs="Arial"/>
          <w:szCs w:val="20"/>
        </w:rPr>
      </w:pPr>
      <w:r w:rsidRPr="00065163">
        <w:rPr>
          <w:rFonts w:eastAsiaTheme="minorHAnsi" w:cs="Arial"/>
          <w:szCs w:val="20"/>
        </w:rPr>
        <w:t>od druge osebe</w:t>
      </w:r>
      <w:r w:rsidR="00842714">
        <w:rPr>
          <w:rFonts w:eastAsiaTheme="minorHAnsi" w:cs="Arial"/>
          <w:szCs w:val="20"/>
        </w:rPr>
        <w:t xml:space="preserve"> (</w:t>
      </w:r>
      <w:r w:rsidR="003F44E3">
        <w:rPr>
          <w:rFonts w:eastAsiaTheme="minorHAnsi" w:cs="Arial"/>
          <w:szCs w:val="20"/>
        </w:rPr>
        <w:t>na primer</w:t>
      </w:r>
      <w:r w:rsidR="00842714">
        <w:rPr>
          <w:rFonts w:eastAsiaTheme="minorHAnsi" w:cs="Arial"/>
          <w:szCs w:val="20"/>
        </w:rPr>
        <w:t xml:space="preserve"> kot darilo ali v okviru dedovanja)</w:t>
      </w:r>
      <w:r w:rsidRPr="00065163">
        <w:rPr>
          <w:rFonts w:eastAsiaTheme="minorHAnsi" w:cs="Arial"/>
          <w:szCs w:val="20"/>
        </w:rPr>
        <w:t>, vrednost kriptosredstva ob pridobitvi enaka primerljivi tržni ceni kriptosredstva ob pridobitvi, ter</w:t>
      </w:r>
    </w:p>
    <w:p w14:paraId="0CAAAB17" w14:textId="1D20F9BC" w:rsidR="00F309C4" w:rsidRPr="00065163" w:rsidRDefault="00F309C4" w:rsidP="008D0D54">
      <w:pPr>
        <w:numPr>
          <w:ilvl w:val="0"/>
          <w:numId w:val="38"/>
        </w:numPr>
        <w:spacing w:line="276" w:lineRule="auto"/>
        <w:ind w:left="714" w:hanging="357"/>
        <w:jc w:val="both"/>
        <w:rPr>
          <w:rFonts w:eastAsiaTheme="minorHAnsi" w:cs="Arial"/>
          <w:szCs w:val="20"/>
        </w:rPr>
      </w:pPr>
      <w:r w:rsidRPr="00065163">
        <w:rPr>
          <w:rFonts w:eastAsiaTheme="minorHAnsi" w:cs="Arial"/>
          <w:szCs w:val="20"/>
        </w:rPr>
        <w:t>od izdajatelja, vrednost kriptosredstva ob pridobitvi enaka nič.</w:t>
      </w:r>
    </w:p>
    <w:p w14:paraId="0A725A1D" w14:textId="77777777" w:rsidR="00F309C4" w:rsidRDefault="00F309C4" w:rsidP="00F309C4">
      <w:pPr>
        <w:jc w:val="both"/>
        <w:rPr>
          <w:rFonts w:eastAsiaTheme="minorHAnsi" w:cs="Arial"/>
          <w:color w:val="FF0000"/>
          <w:szCs w:val="20"/>
        </w:rPr>
      </w:pPr>
    </w:p>
    <w:p w14:paraId="5FF7CC52" w14:textId="35980CBD" w:rsidR="00F309C4" w:rsidRPr="003F4F01" w:rsidRDefault="003121E6" w:rsidP="00F309C4">
      <w:pPr>
        <w:spacing w:after="160"/>
        <w:jc w:val="both"/>
        <w:rPr>
          <w:rFonts w:eastAsiaTheme="minorHAnsi" w:cs="Arial"/>
          <w:color w:val="000000" w:themeColor="text1"/>
          <w:szCs w:val="20"/>
        </w:rPr>
      </w:pPr>
      <w:bookmarkStart w:id="55" w:name="_Hlk191627867"/>
      <w:r>
        <w:rPr>
          <w:rFonts w:eastAsiaTheme="minorHAnsi" w:cs="Arial"/>
          <w:color w:val="000000" w:themeColor="text1"/>
          <w:szCs w:val="20"/>
        </w:rPr>
        <w:t xml:space="preserve">V četrtem odstavku je določeno, da se v primeru, </w:t>
      </w:r>
      <w:r w:rsidR="005643B0">
        <w:rPr>
          <w:rFonts w:eastAsiaTheme="minorHAnsi" w:cs="Arial"/>
          <w:color w:val="000000" w:themeColor="text1"/>
          <w:szCs w:val="20"/>
        </w:rPr>
        <w:t>ko</w:t>
      </w:r>
      <w:r w:rsidRPr="003121E6">
        <w:rPr>
          <w:rFonts w:eastAsiaTheme="minorHAnsi" w:cs="Arial"/>
          <w:color w:val="000000" w:themeColor="text1"/>
          <w:szCs w:val="20"/>
        </w:rPr>
        <w:t xml:space="preserve"> je bilo kriptosredstvo pridobljeno v skladu </w:t>
      </w:r>
      <w:r w:rsidR="00C62453">
        <w:rPr>
          <w:rFonts w:eastAsiaTheme="minorHAnsi" w:cs="Arial"/>
          <w:color w:val="000000" w:themeColor="text1"/>
          <w:szCs w:val="20"/>
        </w:rPr>
        <w:t xml:space="preserve">z </w:t>
      </w:r>
      <w:r w:rsidR="00EB5F0D">
        <w:rPr>
          <w:rFonts w:eastAsiaTheme="minorHAnsi" w:cs="Arial"/>
          <w:color w:val="000000" w:themeColor="text1"/>
          <w:szCs w:val="20"/>
        </w:rPr>
        <w:t>10.</w:t>
      </w:r>
      <w:r w:rsidR="00C62453">
        <w:rPr>
          <w:rFonts w:eastAsiaTheme="minorHAnsi" w:cs="Arial"/>
          <w:color w:val="000000" w:themeColor="text1"/>
          <w:szCs w:val="20"/>
        </w:rPr>
        <w:t> </w:t>
      </w:r>
      <w:r w:rsidRPr="003121E6">
        <w:rPr>
          <w:rFonts w:eastAsiaTheme="minorHAnsi" w:cs="Arial"/>
          <w:color w:val="000000" w:themeColor="text1"/>
          <w:szCs w:val="20"/>
        </w:rPr>
        <w:t>člen</w:t>
      </w:r>
      <w:r w:rsidR="00C62453">
        <w:rPr>
          <w:rFonts w:eastAsiaTheme="minorHAnsi" w:cs="Arial"/>
          <w:color w:val="000000" w:themeColor="text1"/>
          <w:szCs w:val="20"/>
        </w:rPr>
        <w:t>om</w:t>
      </w:r>
      <w:r w:rsidRPr="003121E6">
        <w:rPr>
          <w:rFonts w:eastAsiaTheme="minorHAnsi" w:cs="Arial"/>
          <w:color w:val="000000" w:themeColor="text1"/>
          <w:szCs w:val="20"/>
        </w:rPr>
        <w:t xml:space="preserve"> tega zakona</w:t>
      </w:r>
      <w:r>
        <w:rPr>
          <w:rFonts w:eastAsiaTheme="minorHAnsi" w:cs="Arial"/>
          <w:color w:val="000000" w:themeColor="text1"/>
          <w:szCs w:val="20"/>
        </w:rPr>
        <w:t xml:space="preserve"> (pridobitev kriptosredstva v gospodinjstvo zavezanca</w:t>
      </w:r>
      <w:r w:rsidRPr="003121E6">
        <w:rPr>
          <w:rFonts w:eastAsiaTheme="minorHAnsi" w:cs="Arial"/>
          <w:color w:val="000000" w:themeColor="text1"/>
          <w:szCs w:val="20"/>
        </w:rPr>
        <w:t xml:space="preserve"> iz </w:t>
      </w:r>
      <w:r>
        <w:rPr>
          <w:rFonts w:eastAsiaTheme="minorHAnsi" w:cs="Arial"/>
          <w:color w:val="000000" w:themeColor="text1"/>
          <w:szCs w:val="20"/>
        </w:rPr>
        <w:t xml:space="preserve">njegovega </w:t>
      </w:r>
      <w:r w:rsidRPr="003121E6">
        <w:rPr>
          <w:rFonts w:eastAsiaTheme="minorHAnsi" w:cs="Arial"/>
          <w:color w:val="000000" w:themeColor="text1"/>
          <w:szCs w:val="20"/>
        </w:rPr>
        <w:t>podjetja, s katerim samostojno opravlja dejavnost</w:t>
      </w:r>
      <w:r>
        <w:rPr>
          <w:rFonts w:eastAsiaTheme="minorHAnsi" w:cs="Arial"/>
          <w:color w:val="000000" w:themeColor="text1"/>
          <w:szCs w:val="20"/>
        </w:rPr>
        <w:t>)</w:t>
      </w:r>
      <w:r w:rsidR="004878D2">
        <w:rPr>
          <w:rFonts w:eastAsiaTheme="minorHAnsi" w:cs="Arial"/>
          <w:color w:val="000000" w:themeColor="text1"/>
          <w:szCs w:val="20"/>
        </w:rPr>
        <w:t xml:space="preserve">, </w:t>
      </w:r>
      <w:r w:rsidRPr="003121E6">
        <w:rPr>
          <w:rFonts w:eastAsiaTheme="minorHAnsi" w:cs="Arial"/>
          <w:color w:val="000000" w:themeColor="text1"/>
          <w:szCs w:val="20"/>
        </w:rPr>
        <w:t>za vrednost ob pridobitvi takega kriptosredstva šteje vrednost kriptosredstva v poslovnih knjigah oziroma evidencah podjetja zavezanca v skladu z računovodskimi standardi ob prenosu kriptosredstva iz podjetja zavezanca, s katerim samostojno opravlja dejavnost, v njegovo gospodinjstvo. Če zavezanec za svoje podjetje ne vodi poslovnih knjig oziroma evidenc</w:t>
      </w:r>
      <w:r w:rsidR="004878D2">
        <w:rPr>
          <w:rFonts w:eastAsiaTheme="minorHAnsi" w:cs="Arial"/>
          <w:color w:val="000000" w:themeColor="text1"/>
          <w:szCs w:val="20"/>
        </w:rPr>
        <w:t xml:space="preserve"> (ugotavljanje davčne osnove z upoštevanjem normiranih dohodkov)</w:t>
      </w:r>
      <w:r w:rsidRPr="003121E6">
        <w:rPr>
          <w:rFonts w:eastAsiaTheme="minorHAnsi" w:cs="Arial"/>
          <w:color w:val="000000" w:themeColor="text1"/>
          <w:szCs w:val="20"/>
        </w:rPr>
        <w:t>, je vrednost krip</w:t>
      </w:r>
      <w:r w:rsidR="005643B0">
        <w:rPr>
          <w:rFonts w:eastAsiaTheme="minorHAnsi" w:cs="Arial"/>
          <w:color w:val="000000" w:themeColor="text1"/>
          <w:szCs w:val="20"/>
        </w:rPr>
        <w:t>t</w:t>
      </w:r>
      <w:r w:rsidRPr="003121E6">
        <w:rPr>
          <w:rFonts w:eastAsiaTheme="minorHAnsi" w:cs="Arial"/>
          <w:color w:val="000000" w:themeColor="text1"/>
          <w:szCs w:val="20"/>
        </w:rPr>
        <w:t xml:space="preserve">osredstva enaka primerljivi tržni ceni kriptosredstva ob prenosu kriptosredstva iz podjetja zavezanca, s katerim samostojno opravlja dejavnost, v njegovo gospodinjstvo. </w:t>
      </w:r>
      <w:bookmarkEnd w:id="55"/>
    </w:p>
    <w:p w14:paraId="40665210" w14:textId="4B5B0499" w:rsidR="00F309C4" w:rsidRPr="00065163" w:rsidRDefault="00F309C4" w:rsidP="00F20F0E">
      <w:pPr>
        <w:jc w:val="both"/>
        <w:rPr>
          <w:rFonts w:eastAsiaTheme="minorHAnsi" w:cs="Arial"/>
          <w:szCs w:val="20"/>
        </w:rPr>
      </w:pPr>
      <w:r w:rsidRPr="00065163">
        <w:rPr>
          <w:rFonts w:eastAsiaTheme="minorHAnsi" w:cs="Arial"/>
          <w:szCs w:val="20"/>
        </w:rPr>
        <w:t xml:space="preserve">Po petem odstavku se vrednost kriptosredstva ob pridobitvi in transakcijski stroški iz prvega odstavka tega člena v tuji valuti preračunajo v </w:t>
      </w:r>
      <w:r w:rsidR="00627964">
        <w:rPr>
          <w:rFonts w:eastAsiaTheme="minorHAnsi" w:cs="Arial"/>
          <w:szCs w:val="20"/>
        </w:rPr>
        <w:t>eur</w:t>
      </w:r>
      <w:r w:rsidRPr="00065163">
        <w:rPr>
          <w:rFonts w:eastAsiaTheme="minorHAnsi" w:cs="Arial"/>
          <w:szCs w:val="20"/>
        </w:rPr>
        <w:t>e po tečaju, ki ga objavlja Banka Slovenije. Preračun se opravi po tečaju, ki velja na dan pridobitve kriptosredstva oziroma na dan nastanka stroškov.</w:t>
      </w:r>
    </w:p>
    <w:p w14:paraId="52E67732" w14:textId="77777777" w:rsidR="00F20F0E" w:rsidRDefault="00F20F0E" w:rsidP="00F309C4">
      <w:pPr>
        <w:jc w:val="both"/>
        <w:rPr>
          <w:rFonts w:eastAsiaTheme="minorHAnsi" w:cs="Arial"/>
          <w:b/>
          <w:bCs/>
          <w:szCs w:val="20"/>
        </w:rPr>
      </w:pPr>
    </w:p>
    <w:p w14:paraId="78DF2062" w14:textId="5382904B" w:rsidR="00F309C4" w:rsidRPr="00065163" w:rsidRDefault="00F309C4" w:rsidP="00F309C4">
      <w:pPr>
        <w:jc w:val="both"/>
        <w:rPr>
          <w:rFonts w:eastAsiaTheme="minorHAnsi" w:cs="Arial"/>
          <w:b/>
          <w:bCs/>
          <w:szCs w:val="20"/>
        </w:rPr>
      </w:pPr>
      <w:r w:rsidRPr="00065163">
        <w:rPr>
          <w:rFonts w:eastAsiaTheme="minorHAnsi" w:cs="Arial"/>
          <w:b/>
          <w:bCs/>
          <w:szCs w:val="20"/>
        </w:rPr>
        <w:t>K 1</w:t>
      </w:r>
      <w:r w:rsidR="00965657">
        <w:rPr>
          <w:rFonts w:eastAsiaTheme="minorHAnsi" w:cs="Arial"/>
          <w:b/>
          <w:bCs/>
          <w:szCs w:val="20"/>
        </w:rPr>
        <w:t>3</w:t>
      </w:r>
      <w:r w:rsidRPr="00065163">
        <w:rPr>
          <w:rFonts w:eastAsiaTheme="minorHAnsi" w:cs="Arial"/>
          <w:b/>
          <w:bCs/>
          <w:szCs w:val="20"/>
        </w:rPr>
        <w:t>. členu:</w:t>
      </w:r>
    </w:p>
    <w:p w14:paraId="22EA53A1" w14:textId="7DCC4D1A" w:rsidR="00F309C4" w:rsidRPr="00065163" w:rsidRDefault="00F309C4" w:rsidP="00F309C4">
      <w:pPr>
        <w:spacing w:after="160"/>
        <w:jc w:val="both"/>
        <w:rPr>
          <w:rFonts w:eastAsiaTheme="minorHAnsi" w:cs="Arial"/>
          <w:szCs w:val="20"/>
        </w:rPr>
      </w:pPr>
      <w:r w:rsidRPr="00065163">
        <w:rPr>
          <w:rFonts w:eastAsiaTheme="minorHAnsi" w:cs="Arial"/>
          <w:szCs w:val="20"/>
        </w:rPr>
        <w:t>V prvem odstavku je opredeljena vrednost kriptosredstva ob odsvojitvi</w:t>
      </w:r>
      <w:r w:rsidR="005643B0">
        <w:rPr>
          <w:rFonts w:eastAsiaTheme="minorHAnsi" w:cs="Arial"/>
          <w:szCs w:val="20"/>
        </w:rPr>
        <w:t>,</w:t>
      </w:r>
      <w:r w:rsidRPr="00065163">
        <w:rPr>
          <w:rFonts w:eastAsiaTheme="minorHAnsi" w:cs="Arial"/>
          <w:szCs w:val="20"/>
        </w:rPr>
        <w:t xml:space="preserve"> in sicer je enaka </w:t>
      </w:r>
      <w:bookmarkStart w:id="56" w:name="_Hlk191633789"/>
      <w:r w:rsidRPr="00065163">
        <w:rPr>
          <w:rFonts w:eastAsiaTheme="minorHAnsi" w:cs="Arial"/>
          <w:szCs w:val="20"/>
        </w:rPr>
        <w:t xml:space="preserve">izplačani vrednosti ob odsvojitvi, zmanjšani za plačane transakcijske stroške, ki so zavezancu nastali neposredno zaradi odsvojitve kriptosredstva. </w:t>
      </w:r>
    </w:p>
    <w:bookmarkEnd w:id="56"/>
    <w:p w14:paraId="1296FD11" w14:textId="77777777" w:rsidR="00F309C4" w:rsidRPr="00065163" w:rsidRDefault="00F309C4" w:rsidP="00F309C4">
      <w:pPr>
        <w:spacing w:after="160"/>
        <w:jc w:val="both"/>
        <w:rPr>
          <w:rFonts w:eastAsiaTheme="minorHAnsi" w:cs="Arial"/>
          <w:szCs w:val="20"/>
        </w:rPr>
      </w:pPr>
      <w:r w:rsidRPr="00065163">
        <w:rPr>
          <w:rFonts w:eastAsiaTheme="minorHAnsi" w:cs="Arial"/>
          <w:szCs w:val="20"/>
        </w:rPr>
        <w:t>Navedeno pomeni, da se pri ugotavljanju davčne osnove, podobno kot pri pridobitvi kriptosredstva, ne priznajo stroški, ki niso transakcijski in zavezancu niso nastali neposredno zaradi odsvojitve kriptosredstva.</w:t>
      </w:r>
    </w:p>
    <w:p w14:paraId="457723C8" w14:textId="3C4CA4E2" w:rsidR="00F309C4" w:rsidRPr="00065163" w:rsidRDefault="00F309C4" w:rsidP="00F309C4">
      <w:pPr>
        <w:spacing w:after="160"/>
        <w:jc w:val="both"/>
        <w:rPr>
          <w:rFonts w:eastAsiaTheme="minorHAnsi" w:cs="Arial"/>
          <w:szCs w:val="20"/>
        </w:rPr>
      </w:pPr>
      <w:r w:rsidRPr="00065163">
        <w:rPr>
          <w:rFonts w:eastAsiaTheme="minorHAnsi" w:cs="Arial"/>
          <w:szCs w:val="20"/>
        </w:rPr>
        <w:t xml:space="preserve">V drugem odstavku je določeno, da je v primeru, </w:t>
      </w:r>
      <w:r w:rsidR="005643B0">
        <w:rPr>
          <w:rFonts w:eastAsiaTheme="minorHAnsi" w:cs="Arial"/>
          <w:szCs w:val="20"/>
        </w:rPr>
        <w:t>ko</w:t>
      </w:r>
      <w:r w:rsidRPr="00065163">
        <w:rPr>
          <w:rFonts w:eastAsiaTheme="minorHAnsi" w:cs="Arial"/>
          <w:szCs w:val="20"/>
        </w:rPr>
        <w:t xml:space="preserve">  je bilo kriptosredstvo preneseno v zameno za blago ali storitve, vrednost kriptosredstva ob odsvojitvi enaka primerljivi tržni ceni blaga ali storitev.</w:t>
      </w:r>
    </w:p>
    <w:p w14:paraId="06A488C0" w14:textId="16869AE3" w:rsidR="00F309C4" w:rsidRDefault="00F309C4" w:rsidP="00F309C4">
      <w:pPr>
        <w:spacing w:after="160"/>
        <w:jc w:val="both"/>
        <w:rPr>
          <w:rFonts w:eastAsiaTheme="minorHAnsi" w:cs="Arial"/>
          <w:szCs w:val="20"/>
        </w:rPr>
      </w:pPr>
      <w:r w:rsidRPr="00065163">
        <w:rPr>
          <w:rFonts w:eastAsiaTheme="minorHAnsi" w:cs="Arial"/>
          <w:szCs w:val="20"/>
        </w:rPr>
        <w:t xml:space="preserve">V tretjem odstavku je določeno, da je v primeru, </w:t>
      </w:r>
      <w:r w:rsidR="005643B0">
        <w:rPr>
          <w:rFonts w:eastAsiaTheme="minorHAnsi" w:cs="Arial"/>
          <w:szCs w:val="20"/>
        </w:rPr>
        <w:t>ko</w:t>
      </w:r>
      <w:r w:rsidRPr="00065163">
        <w:rPr>
          <w:rFonts w:eastAsiaTheme="minorHAnsi" w:cs="Arial"/>
          <w:szCs w:val="20"/>
        </w:rPr>
        <w:t xml:space="preserve"> je bilo kriptosredstvo neodplačno preneseno na drugo osebo, vrednost kriptosredstva ob odsvojitvi enaka primerljivi tržni ceni kriptosredstva ob prenosu.</w:t>
      </w:r>
    </w:p>
    <w:p w14:paraId="36AA400C" w14:textId="038EF380" w:rsidR="009C0A46" w:rsidRPr="009C0A46" w:rsidRDefault="009C0A46" w:rsidP="009C0A46">
      <w:pPr>
        <w:spacing w:after="160"/>
        <w:jc w:val="both"/>
        <w:rPr>
          <w:rFonts w:eastAsiaTheme="minorHAnsi" w:cs="Arial"/>
          <w:szCs w:val="20"/>
        </w:rPr>
      </w:pPr>
      <w:r w:rsidRPr="00EB5F0D">
        <w:rPr>
          <w:rFonts w:eastAsiaTheme="minorHAnsi" w:cs="Arial"/>
          <w:szCs w:val="20"/>
        </w:rPr>
        <w:t xml:space="preserve">S </w:t>
      </w:r>
      <w:r w:rsidR="00EB5F0D" w:rsidRPr="00EB5F0D">
        <w:rPr>
          <w:rFonts w:eastAsiaTheme="minorHAnsi" w:cs="Arial"/>
          <w:szCs w:val="20"/>
        </w:rPr>
        <w:t>četrtim</w:t>
      </w:r>
      <w:r w:rsidR="00EB5F0D">
        <w:rPr>
          <w:rFonts w:eastAsiaTheme="minorHAnsi" w:cs="Arial"/>
          <w:szCs w:val="20"/>
        </w:rPr>
        <w:t xml:space="preserve"> odstavkom</w:t>
      </w:r>
      <w:r>
        <w:rPr>
          <w:rFonts w:eastAsiaTheme="minorHAnsi" w:cs="Arial"/>
          <w:szCs w:val="20"/>
        </w:rPr>
        <w:t xml:space="preserve"> je določen</w:t>
      </w:r>
      <w:r w:rsidR="00B04363">
        <w:rPr>
          <w:rFonts w:eastAsiaTheme="minorHAnsi" w:cs="Arial"/>
          <w:szCs w:val="20"/>
        </w:rPr>
        <w:t>a</w:t>
      </w:r>
      <w:r>
        <w:rPr>
          <w:rFonts w:eastAsiaTheme="minorHAnsi" w:cs="Arial"/>
          <w:szCs w:val="20"/>
        </w:rPr>
        <w:t xml:space="preserve"> vrednost kriptosredstva ob odsvojitvi, če</w:t>
      </w:r>
      <w:r w:rsidRPr="009C0A46">
        <w:rPr>
          <w:rFonts w:eastAsiaTheme="minorHAnsi" w:cs="Arial"/>
          <w:szCs w:val="20"/>
        </w:rPr>
        <w:t xml:space="preserve"> je bilo kriptosredstvo odsvojeno v skladu z drugim odstavkom 9. člena tega zakona, </w:t>
      </w:r>
      <w:r>
        <w:rPr>
          <w:rFonts w:eastAsiaTheme="minorHAnsi" w:cs="Arial"/>
          <w:szCs w:val="20"/>
        </w:rPr>
        <w:t xml:space="preserve">torej s </w:t>
      </w:r>
      <w:r w:rsidR="008B04EB" w:rsidRPr="008B04EB">
        <w:rPr>
          <w:rFonts w:eastAsiaTheme="minorHAnsi" w:cs="Arial"/>
          <w:szCs w:val="20"/>
        </w:rPr>
        <w:t>prenos</w:t>
      </w:r>
      <w:r w:rsidR="008B04EB">
        <w:rPr>
          <w:rFonts w:eastAsiaTheme="minorHAnsi" w:cs="Arial"/>
          <w:szCs w:val="20"/>
        </w:rPr>
        <w:t>om</w:t>
      </w:r>
      <w:r w:rsidR="008B04EB" w:rsidRPr="008B04EB">
        <w:rPr>
          <w:rFonts w:eastAsiaTheme="minorHAnsi" w:cs="Arial"/>
          <w:szCs w:val="20"/>
        </w:rPr>
        <w:t xml:space="preserve"> kriptosredstva iz gospodinjstva zavezanca v njegovo podjetje, s katerim samostojno opravlja dejavnost.</w:t>
      </w:r>
      <w:r w:rsidR="008B04EB">
        <w:rPr>
          <w:rFonts w:eastAsiaTheme="minorHAnsi" w:cs="Arial"/>
          <w:szCs w:val="20"/>
        </w:rPr>
        <w:t xml:space="preserve"> Za </w:t>
      </w:r>
      <w:r w:rsidRPr="009C0A46">
        <w:rPr>
          <w:rFonts w:eastAsiaTheme="minorHAnsi" w:cs="Arial"/>
          <w:szCs w:val="20"/>
        </w:rPr>
        <w:t>vrednost ob odsvojit</w:t>
      </w:r>
      <w:r w:rsidR="005643B0">
        <w:rPr>
          <w:rFonts w:eastAsiaTheme="minorHAnsi" w:cs="Arial"/>
          <w:szCs w:val="20"/>
        </w:rPr>
        <w:t>v</w:t>
      </w:r>
      <w:r w:rsidRPr="009C0A46">
        <w:rPr>
          <w:rFonts w:eastAsiaTheme="minorHAnsi" w:cs="Arial"/>
          <w:szCs w:val="20"/>
        </w:rPr>
        <w:t xml:space="preserve">i takega kriptosredstva </w:t>
      </w:r>
      <w:r w:rsidR="008B04EB">
        <w:rPr>
          <w:rFonts w:eastAsiaTheme="minorHAnsi" w:cs="Arial"/>
          <w:szCs w:val="20"/>
        </w:rPr>
        <w:t xml:space="preserve">se </w:t>
      </w:r>
      <w:r w:rsidRPr="009C0A46">
        <w:rPr>
          <w:rFonts w:eastAsiaTheme="minorHAnsi" w:cs="Arial"/>
          <w:szCs w:val="20"/>
        </w:rPr>
        <w:t>šteje vrednost kriptosredstva ob začetnem pripoznanju v poslovnih knjigah oziroma evidencah podjetja zavezanca v skladu z računovodskimi standardi. Če zavezanec za svoje podjetje ne vodi poslovnih knjig oziroma evidenc</w:t>
      </w:r>
      <w:r w:rsidR="008B04EB">
        <w:rPr>
          <w:rFonts w:eastAsiaTheme="minorHAnsi" w:cs="Arial"/>
          <w:szCs w:val="20"/>
        </w:rPr>
        <w:t xml:space="preserve"> (ugotavlja davčno osnovo z upoštevanjem normiranih odhodkov)</w:t>
      </w:r>
      <w:r w:rsidRPr="009C0A46">
        <w:rPr>
          <w:rFonts w:eastAsiaTheme="minorHAnsi" w:cs="Arial"/>
          <w:szCs w:val="20"/>
        </w:rPr>
        <w:t>, je vrednost krip</w:t>
      </w:r>
      <w:r w:rsidR="005643B0">
        <w:rPr>
          <w:rFonts w:eastAsiaTheme="minorHAnsi" w:cs="Arial"/>
          <w:szCs w:val="20"/>
        </w:rPr>
        <w:t>t</w:t>
      </w:r>
      <w:r w:rsidRPr="009C0A46">
        <w:rPr>
          <w:rFonts w:eastAsiaTheme="minorHAnsi" w:cs="Arial"/>
          <w:szCs w:val="20"/>
        </w:rPr>
        <w:t>osredstva ob odsvojitvi enaka primerljivi tržni ceni kriptosredstva ob prenosu kriptosredstva iz gospodinjstva zavezanca v njegovo podjetje, s katerim samostojno opravlja dejavnost.</w:t>
      </w:r>
    </w:p>
    <w:p w14:paraId="711EE019" w14:textId="51C57C85" w:rsidR="00F309C4" w:rsidRPr="00065163" w:rsidRDefault="00F309C4" w:rsidP="00F309C4">
      <w:pPr>
        <w:spacing w:after="160"/>
        <w:jc w:val="both"/>
        <w:rPr>
          <w:rFonts w:eastAsiaTheme="minorHAnsi" w:cs="Arial"/>
          <w:szCs w:val="20"/>
        </w:rPr>
      </w:pPr>
      <w:r w:rsidRPr="00EB5F0D">
        <w:rPr>
          <w:rFonts w:eastAsiaTheme="minorHAnsi" w:cs="Arial"/>
          <w:szCs w:val="20"/>
        </w:rPr>
        <w:t xml:space="preserve">Po </w:t>
      </w:r>
      <w:r w:rsidR="00EB5F0D" w:rsidRPr="00EB5F0D">
        <w:rPr>
          <w:rFonts w:eastAsiaTheme="minorHAnsi" w:cs="Arial"/>
          <w:szCs w:val="20"/>
        </w:rPr>
        <w:t>petem</w:t>
      </w:r>
      <w:r w:rsidR="00EB5F0D">
        <w:rPr>
          <w:rFonts w:eastAsiaTheme="minorHAnsi" w:cs="Arial"/>
          <w:szCs w:val="20"/>
        </w:rPr>
        <w:t xml:space="preserve"> </w:t>
      </w:r>
      <w:r w:rsidRPr="00065163">
        <w:rPr>
          <w:rFonts w:eastAsiaTheme="minorHAnsi" w:cs="Arial"/>
          <w:szCs w:val="20"/>
        </w:rPr>
        <w:t xml:space="preserve">odstavku se vrednost kriptosredstva ob odsvojitvi in transakcijski stroški iz prvega odstavka tega člena v tuji valuti preračunajo v </w:t>
      </w:r>
      <w:r w:rsidR="00627964">
        <w:rPr>
          <w:rFonts w:eastAsiaTheme="minorHAnsi" w:cs="Arial"/>
          <w:szCs w:val="20"/>
        </w:rPr>
        <w:t>eur</w:t>
      </w:r>
      <w:r w:rsidRPr="00065163">
        <w:rPr>
          <w:rFonts w:eastAsiaTheme="minorHAnsi" w:cs="Arial"/>
          <w:szCs w:val="20"/>
        </w:rPr>
        <w:t>e po tečaju, ki ga objavlja Banka Slovenije. Preračun se opravi po tečaju, ki velja na dan odsvojitve kriptosredstva oziroma na dan nastanka stroškov.</w:t>
      </w:r>
    </w:p>
    <w:p w14:paraId="488821AF" w14:textId="77777777" w:rsidR="00F309C4" w:rsidRPr="00065163" w:rsidRDefault="00F309C4" w:rsidP="00F309C4">
      <w:pPr>
        <w:jc w:val="both"/>
        <w:rPr>
          <w:rFonts w:eastAsiaTheme="minorHAnsi" w:cs="Arial"/>
          <w:szCs w:val="20"/>
          <w:u w:val="single"/>
        </w:rPr>
      </w:pPr>
    </w:p>
    <w:p w14:paraId="29810121" w14:textId="418D5873" w:rsidR="00F309C4" w:rsidRPr="00065163" w:rsidRDefault="00F309C4" w:rsidP="00F309C4">
      <w:pPr>
        <w:jc w:val="both"/>
        <w:rPr>
          <w:rFonts w:eastAsiaTheme="minorHAnsi" w:cs="Arial"/>
          <w:b/>
          <w:bCs/>
          <w:szCs w:val="20"/>
        </w:rPr>
      </w:pPr>
      <w:r w:rsidRPr="00065163">
        <w:rPr>
          <w:rFonts w:eastAsiaTheme="minorHAnsi" w:cs="Arial"/>
          <w:b/>
          <w:bCs/>
          <w:szCs w:val="20"/>
        </w:rPr>
        <w:t>K 1</w:t>
      </w:r>
      <w:r w:rsidR="00965657">
        <w:rPr>
          <w:rFonts w:eastAsiaTheme="minorHAnsi" w:cs="Arial"/>
          <w:b/>
          <w:bCs/>
          <w:szCs w:val="20"/>
        </w:rPr>
        <w:t>4</w:t>
      </w:r>
      <w:r w:rsidRPr="00065163">
        <w:rPr>
          <w:rFonts w:eastAsiaTheme="minorHAnsi" w:cs="Arial"/>
          <w:b/>
          <w:bCs/>
          <w:szCs w:val="20"/>
        </w:rPr>
        <w:t>. členu:</w:t>
      </w:r>
    </w:p>
    <w:p w14:paraId="55151E90" w14:textId="301F5172" w:rsidR="00F309C4" w:rsidRPr="00065163" w:rsidRDefault="00F309C4" w:rsidP="00F309C4">
      <w:pPr>
        <w:spacing w:after="160"/>
        <w:jc w:val="both"/>
        <w:rPr>
          <w:rFonts w:eastAsiaTheme="minorHAnsi" w:cs="Arial"/>
          <w:szCs w:val="20"/>
        </w:rPr>
      </w:pPr>
      <w:r w:rsidRPr="00065163">
        <w:rPr>
          <w:rFonts w:eastAsiaTheme="minorHAnsi" w:cs="Arial"/>
          <w:szCs w:val="20"/>
        </w:rPr>
        <w:t xml:space="preserve">V prvem odstavku je določena obveznost zavezanca, da vodi evidenco pridobitev in odsvojitev kriptosredstev skupno za vsa imetništva kriptosredstev. Evidenca se vodi za vsako </w:t>
      </w:r>
      <w:r w:rsidR="00F20F0E">
        <w:rPr>
          <w:rFonts w:eastAsiaTheme="minorHAnsi" w:cs="Arial"/>
          <w:szCs w:val="20"/>
        </w:rPr>
        <w:t xml:space="preserve">koledarsko </w:t>
      </w:r>
      <w:r w:rsidRPr="00065163">
        <w:rPr>
          <w:rFonts w:eastAsiaTheme="minorHAnsi" w:cs="Arial"/>
          <w:szCs w:val="20"/>
        </w:rPr>
        <w:t>leto posebej.</w:t>
      </w:r>
      <w:r w:rsidRPr="00065163">
        <w:rPr>
          <w:rFonts w:asciiTheme="minorHAnsi" w:eastAsiaTheme="minorHAnsi" w:hAnsiTheme="minorHAnsi" w:cstheme="minorBidi"/>
        </w:rPr>
        <w:t xml:space="preserve"> </w:t>
      </w:r>
      <w:r w:rsidRPr="00065163">
        <w:rPr>
          <w:rFonts w:eastAsiaTheme="minorHAnsi" w:cs="Arial"/>
          <w:szCs w:val="20"/>
        </w:rPr>
        <w:t>Sestavni del evidence je dokumentacija o izvedenih transakcijah s kriptosredstvi</w:t>
      </w:r>
      <w:r>
        <w:rPr>
          <w:rFonts w:eastAsiaTheme="minorHAnsi" w:cs="Arial"/>
          <w:szCs w:val="20"/>
        </w:rPr>
        <w:t xml:space="preserve"> (</w:t>
      </w:r>
      <w:r w:rsidR="003F44E3">
        <w:rPr>
          <w:rFonts w:eastAsiaTheme="minorHAnsi" w:cs="Arial"/>
          <w:szCs w:val="20"/>
        </w:rPr>
        <w:t>na primer</w:t>
      </w:r>
      <w:r>
        <w:rPr>
          <w:rFonts w:eastAsiaTheme="minorHAnsi" w:cs="Arial"/>
          <w:szCs w:val="20"/>
        </w:rPr>
        <w:t xml:space="preserve"> izpisi stanj računov pri centraliziranih menjalnicah na dan transakcije, naslov</w:t>
      </w:r>
      <w:r w:rsidR="00842714">
        <w:rPr>
          <w:rFonts w:eastAsiaTheme="minorHAnsi" w:cs="Arial"/>
          <w:szCs w:val="20"/>
        </w:rPr>
        <w:t xml:space="preserve"> </w:t>
      </w:r>
      <w:r w:rsidR="00DD16B1">
        <w:rPr>
          <w:rFonts w:eastAsiaTheme="minorHAnsi" w:cs="Arial"/>
          <w:szCs w:val="20"/>
        </w:rPr>
        <w:t>oziroma</w:t>
      </w:r>
      <w:r w:rsidR="00842714">
        <w:rPr>
          <w:rFonts w:eastAsiaTheme="minorHAnsi" w:cs="Arial"/>
          <w:szCs w:val="20"/>
        </w:rPr>
        <w:t xml:space="preserve"> naslovi</w:t>
      </w:r>
      <w:r>
        <w:rPr>
          <w:rFonts w:eastAsiaTheme="minorHAnsi" w:cs="Arial"/>
          <w:szCs w:val="20"/>
        </w:rPr>
        <w:t xml:space="preserve"> </w:t>
      </w:r>
      <w:r w:rsidR="00842714">
        <w:rPr>
          <w:rFonts w:eastAsiaTheme="minorHAnsi" w:cs="Arial"/>
          <w:szCs w:val="20"/>
        </w:rPr>
        <w:t>kripto</w:t>
      </w:r>
      <w:r>
        <w:rPr>
          <w:rFonts w:eastAsiaTheme="minorHAnsi" w:cs="Arial"/>
          <w:szCs w:val="20"/>
        </w:rPr>
        <w:t>denarnic, bančni izpiski)</w:t>
      </w:r>
      <w:r w:rsidRPr="00065163">
        <w:rPr>
          <w:rFonts w:eastAsiaTheme="minorHAnsi" w:cs="Arial"/>
          <w:szCs w:val="20"/>
        </w:rPr>
        <w:t>.</w:t>
      </w:r>
      <w:r w:rsidR="00842714">
        <w:rPr>
          <w:rFonts w:eastAsiaTheme="minorHAnsi" w:cs="Arial"/>
          <w:szCs w:val="20"/>
        </w:rPr>
        <w:t xml:space="preserve"> Za leto 2026 je</w:t>
      </w:r>
      <w:r w:rsidR="00BC7CC9">
        <w:rPr>
          <w:rFonts w:eastAsiaTheme="minorHAnsi" w:cs="Arial"/>
          <w:szCs w:val="20"/>
        </w:rPr>
        <w:t xml:space="preserve">, </w:t>
      </w:r>
      <w:r w:rsidR="005643B0">
        <w:rPr>
          <w:rFonts w:eastAsiaTheme="minorHAnsi" w:cs="Arial"/>
          <w:szCs w:val="20"/>
        </w:rPr>
        <w:t>ob upoštevanju</w:t>
      </w:r>
      <w:r w:rsidR="00BC7CC9">
        <w:rPr>
          <w:rFonts w:eastAsiaTheme="minorHAnsi" w:cs="Arial"/>
          <w:szCs w:val="20"/>
        </w:rPr>
        <w:t xml:space="preserve"> 2</w:t>
      </w:r>
      <w:r w:rsidR="00DA6D1B">
        <w:rPr>
          <w:rFonts w:eastAsiaTheme="minorHAnsi" w:cs="Arial"/>
          <w:szCs w:val="20"/>
        </w:rPr>
        <w:t>7</w:t>
      </w:r>
      <w:r w:rsidR="00BC7CC9">
        <w:rPr>
          <w:rFonts w:eastAsiaTheme="minorHAnsi" w:cs="Arial"/>
          <w:szCs w:val="20"/>
        </w:rPr>
        <w:t>. in 2</w:t>
      </w:r>
      <w:r w:rsidR="00DA6D1B">
        <w:rPr>
          <w:rFonts w:eastAsiaTheme="minorHAnsi" w:cs="Arial"/>
          <w:szCs w:val="20"/>
        </w:rPr>
        <w:t>8</w:t>
      </w:r>
      <w:r w:rsidR="00BC7CC9">
        <w:rPr>
          <w:rFonts w:eastAsiaTheme="minorHAnsi" w:cs="Arial"/>
          <w:szCs w:val="20"/>
        </w:rPr>
        <w:t>. člen</w:t>
      </w:r>
      <w:r w:rsidR="005643B0">
        <w:rPr>
          <w:rFonts w:eastAsiaTheme="minorHAnsi" w:cs="Arial"/>
          <w:szCs w:val="20"/>
        </w:rPr>
        <w:t>a</w:t>
      </w:r>
      <w:r w:rsidR="00BC7CC9">
        <w:rPr>
          <w:rFonts w:eastAsiaTheme="minorHAnsi" w:cs="Arial"/>
          <w:szCs w:val="20"/>
        </w:rPr>
        <w:t xml:space="preserve"> predloga zakona,</w:t>
      </w:r>
      <w:r w:rsidR="00842714">
        <w:rPr>
          <w:rFonts w:eastAsiaTheme="minorHAnsi" w:cs="Arial"/>
          <w:szCs w:val="20"/>
        </w:rPr>
        <w:t xml:space="preserve"> sestavni del evidence tudi dokumentacija v zvezi s stanjem zaloge kriptosredstev na dan 1. januarja 2026</w:t>
      </w:r>
      <w:r w:rsidR="00BC7CC9">
        <w:rPr>
          <w:rFonts w:eastAsiaTheme="minorHAnsi" w:cs="Arial"/>
          <w:szCs w:val="20"/>
        </w:rPr>
        <w:t>.</w:t>
      </w:r>
    </w:p>
    <w:p w14:paraId="26425068" w14:textId="073B467F" w:rsidR="00F309C4" w:rsidRPr="00065163" w:rsidRDefault="00F309C4" w:rsidP="00F309C4">
      <w:pPr>
        <w:spacing w:after="160"/>
        <w:jc w:val="both"/>
        <w:rPr>
          <w:rFonts w:eastAsiaTheme="minorHAnsi" w:cs="Arial"/>
          <w:szCs w:val="20"/>
        </w:rPr>
      </w:pPr>
      <w:r w:rsidRPr="00065163">
        <w:rPr>
          <w:rFonts w:eastAsiaTheme="minorHAnsi" w:cs="Arial"/>
          <w:szCs w:val="20"/>
        </w:rPr>
        <w:t xml:space="preserve">Po drugem odstavku se v evidenci dokumentirano, po časovnem zaporedju, izkazujejo posebej opredeljeni podatki za vsako pridobljeno oziroma odsvojeno kriptosredstvo in za vsako menjavo enega kriptosredstva za drugo kriptosredstvo ter </w:t>
      </w:r>
      <w:r w:rsidR="00F20F0E">
        <w:rPr>
          <w:rFonts w:eastAsiaTheme="minorHAnsi" w:cs="Arial"/>
          <w:szCs w:val="20"/>
        </w:rPr>
        <w:t>negativna razlika iz drugega odstavka 11. člena tega zakona</w:t>
      </w:r>
      <w:r w:rsidR="00476909">
        <w:rPr>
          <w:rFonts w:eastAsiaTheme="minorHAnsi" w:cs="Arial"/>
          <w:szCs w:val="20"/>
        </w:rPr>
        <w:t xml:space="preserve"> (</w:t>
      </w:r>
      <w:r w:rsidR="00F20F0E">
        <w:rPr>
          <w:rFonts w:eastAsiaTheme="minorHAnsi" w:cs="Arial"/>
          <w:szCs w:val="20"/>
        </w:rPr>
        <w:t>izračunana za preteklo koledarsko leto, za katero se vodi evidenca, ter na koncu tekočega koledarskega leta, za katero se vodi evidenca</w:t>
      </w:r>
      <w:r w:rsidR="00476909">
        <w:rPr>
          <w:rFonts w:eastAsiaTheme="minorHAnsi" w:cs="Arial"/>
          <w:szCs w:val="20"/>
        </w:rPr>
        <w:t>)</w:t>
      </w:r>
      <w:r w:rsidR="00F20F0E">
        <w:rPr>
          <w:rFonts w:eastAsiaTheme="minorHAnsi" w:cs="Arial"/>
          <w:szCs w:val="20"/>
        </w:rPr>
        <w:t>.</w:t>
      </w:r>
    </w:p>
    <w:p w14:paraId="5913744E" w14:textId="3A3DEBE8" w:rsidR="00F309C4" w:rsidRPr="00065163" w:rsidRDefault="00F309C4" w:rsidP="00F309C4">
      <w:pPr>
        <w:spacing w:after="160"/>
        <w:jc w:val="both"/>
        <w:rPr>
          <w:rFonts w:eastAsiaTheme="minorHAnsi" w:cs="Arial"/>
          <w:szCs w:val="20"/>
        </w:rPr>
      </w:pPr>
      <w:r w:rsidRPr="00065163">
        <w:rPr>
          <w:rFonts w:eastAsiaTheme="minorHAnsi" w:cs="Arial"/>
          <w:szCs w:val="20"/>
        </w:rPr>
        <w:t>S tretjim odstavkom je določeno, da mora zavezanec</w:t>
      </w:r>
      <w:r w:rsidRPr="00065163">
        <w:rPr>
          <w:rFonts w:asciiTheme="minorHAnsi" w:eastAsiaTheme="minorHAnsi" w:hAnsiTheme="minorHAnsi" w:cstheme="minorBidi"/>
        </w:rPr>
        <w:t xml:space="preserve"> </w:t>
      </w:r>
      <w:r w:rsidRPr="00065163">
        <w:rPr>
          <w:rFonts w:eastAsiaTheme="minorHAnsi" w:cs="Arial"/>
          <w:szCs w:val="20"/>
        </w:rPr>
        <w:t>evidenco na zahtevo predložiti davčnemu organu</w:t>
      </w:r>
      <w:r w:rsidR="00A33988">
        <w:rPr>
          <w:rFonts w:eastAsiaTheme="minorHAnsi" w:cs="Arial"/>
          <w:szCs w:val="20"/>
        </w:rPr>
        <w:t>,</w:t>
      </w:r>
      <w:r w:rsidRPr="00065163">
        <w:rPr>
          <w:rFonts w:eastAsiaTheme="minorHAnsi" w:cs="Arial"/>
          <w:szCs w:val="20"/>
        </w:rPr>
        <w:t xml:space="preserve"> in sicer v </w:t>
      </w:r>
      <w:r w:rsidR="00574D2B">
        <w:rPr>
          <w:rFonts w:eastAsiaTheme="minorHAnsi" w:cs="Arial"/>
          <w:szCs w:val="20"/>
        </w:rPr>
        <w:t xml:space="preserve">15 </w:t>
      </w:r>
      <w:r w:rsidRPr="00065163">
        <w:rPr>
          <w:rFonts w:eastAsiaTheme="minorHAnsi" w:cs="Arial"/>
          <w:szCs w:val="20"/>
        </w:rPr>
        <w:t>dneh od prejema zahteve.</w:t>
      </w:r>
    </w:p>
    <w:p w14:paraId="5A61BBF6" w14:textId="44B95879" w:rsidR="00F309C4" w:rsidRPr="00AC24D7" w:rsidRDefault="00F309C4" w:rsidP="00F309C4">
      <w:pPr>
        <w:spacing w:after="160"/>
        <w:jc w:val="both"/>
        <w:rPr>
          <w:rFonts w:eastAsiaTheme="minorHAnsi" w:cs="Arial"/>
          <w:szCs w:val="20"/>
        </w:rPr>
      </w:pPr>
      <w:r w:rsidRPr="00AC24D7">
        <w:rPr>
          <w:rFonts w:eastAsiaTheme="minorHAnsi" w:cs="Arial"/>
          <w:szCs w:val="20"/>
        </w:rPr>
        <w:t>S četrtim odstavkom je določeno, da mora zavezanec evidenco hraniti do poteka absolutnega roka zastaranja pravice do izterjave davka</w:t>
      </w:r>
      <w:r w:rsidR="003700B2" w:rsidRPr="00AC24D7">
        <w:rPr>
          <w:rFonts w:eastAsiaTheme="minorHAnsi" w:cs="Arial"/>
          <w:szCs w:val="20"/>
        </w:rPr>
        <w:t xml:space="preserve"> po zakonu, ki ureja davčni postopek. Ne glede na navedeno mora evidenco hraniti daljši čas, kadar se v tekoče davčno leto prenaša negativna razlika iz drugega odstavka 11. člena tega zakona, ki izvira iz preteklih let, za katera je zastarala pravico do izterjave davka po zakonu , ki ureja davčni postopek. </w:t>
      </w:r>
      <w:r w:rsidR="005643B0" w:rsidRPr="00AC24D7">
        <w:rPr>
          <w:rFonts w:eastAsiaTheme="minorHAnsi" w:cs="Arial"/>
          <w:szCs w:val="20"/>
        </w:rPr>
        <w:t>S tem</w:t>
      </w:r>
      <w:r w:rsidRPr="00AC24D7">
        <w:rPr>
          <w:rFonts w:eastAsiaTheme="minorHAnsi" w:cs="Arial"/>
          <w:szCs w:val="20"/>
        </w:rPr>
        <w:t xml:space="preserve"> se omogoča učinkovito opravljanje davčnega nadzora.</w:t>
      </w:r>
      <w:r w:rsidR="003700B2" w:rsidRPr="00AC24D7">
        <w:rPr>
          <w:rFonts w:eastAsiaTheme="minorHAnsi" w:cs="Arial"/>
          <w:szCs w:val="20"/>
        </w:rPr>
        <w:t xml:space="preserve"> Navedeno je mogoče ponazoriti na naslednjem primeru:</w:t>
      </w:r>
    </w:p>
    <w:p w14:paraId="0989492B" w14:textId="09E1E7C9" w:rsidR="003700B2" w:rsidRPr="00AC24D7" w:rsidRDefault="003700B2" w:rsidP="003700B2">
      <w:pPr>
        <w:spacing w:after="160"/>
        <w:ind w:left="567"/>
        <w:jc w:val="both"/>
        <w:rPr>
          <w:rFonts w:eastAsiaTheme="minorHAnsi" w:cs="Arial"/>
          <w:szCs w:val="20"/>
        </w:rPr>
      </w:pPr>
      <w:r w:rsidRPr="00AC24D7">
        <w:rPr>
          <w:rFonts w:eastAsiaTheme="minorHAnsi" w:cs="Arial"/>
          <w:szCs w:val="20"/>
        </w:rPr>
        <w:t xml:space="preserve">Zavezanec 1. junija 2026 na borzi kupi 2 BTC za 80.000 EUR in plača trgovalno provizijo v višini 0,5 % (400 EUR). Zavezanec na dan 1. januar 2026 ni imel kriptosredstev v zalogi. Prav tako v letu 2026 ni pridobil ali odsvojil drugih kriptosredstev. </w:t>
      </w:r>
      <w:r w:rsidR="00655A0E" w:rsidRPr="00AC24D7">
        <w:rPr>
          <w:rFonts w:eastAsiaTheme="minorHAnsi" w:cs="Arial"/>
          <w:szCs w:val="20"/>
        </w:rPr>
        <w:t>Negativna razlika iz drugega odstavka 11.</w:t>
      </w:r>
      <w:r w:rsidR="001C194F" w:rsidRPr="00AC24D7">
        <w:rPr>
          <w:rFonts w:eastAsiaTheme="minorHAnsi" w:cs="Arial"/>
          <w:szCs w:val="20"/>
        </w:rPr>
        <w:t> </w:t>
      </w:r>
      <w:r w:rsidR="00655A0E" w:rsidRPr="00AC24D7">
        <w:rPr>
          <w:rFonts w:eastAsiaTheme="minorHAnsi" w:cs="Arial"/>
          <w:szCs w:val="20"/>
        </w:rPr>
        <w:t>člena tega zakona</w:t>
      </w:r>
      <w:r w:rsidR="001C194F" w:rsidRPr="00AC24D7">
        <w:rPr>
          <w:rFonts w:eastAsiaTheme="minorHAnsi" w:cs="Arial"/>
          <w:szCs w:val="20"/>
        </w:rPr>
        <w:t xml:space="preserve"> za leto 2026</w:t>
      </w:r>
      <w:r w:rsidR="00655A0E" w:rsidRPr="00AC24D7">
        <w:rPr>
          <w:rFonts w:eastAsiaTheme="minorHAnsi" w:cs="Arial"/>
          <w:szCs w:val="20"/>
        </w:rPr>
        <w:t xml:space="preserve">, ki se všteva v seštevek vrednosti ob pridobitvi kriptosredstev v naslednjem davčnem letu, je torej enaka 80.400 EUR. Zavezanec, ki tudi v letih 2027 do 2037 ni pridobil ali odsvojil drugih kriptosredstev, v </w:t>
      </w:r>
      <w:r w:rsidRPr="00AC24D7">
        <w:rPr>
          <w:rFonts w:eastAsiaTheme="minorHAnsi" w:cs="Arial"/>
          <w:szCs w:val="20"/>
        </w:rPr>
        <w:t xml:space="preserve">letu 2038 odsvoji 2 BTC za 240.000 EUR in plača trgovalno provizijo v višini 0,5% (1.200 EUR). </w:t>
      </w:r>
    </w:p>
    <w:p w14:paraId="4FB3C99F" w14:textId="1472EFBB" w:rsidR="003700B2" w:rsidRPr="00AC24D7" w:rsidRDefault="003700B2" w:rsidP="003700B2">
      <w:pPr>
        <w:spacing w:after="160"/>
        <w:ind w:left="567"/>
        <w:jc w:val="both"/>
        <w:rPr>
          <w:rFonts w:eastAsiaTheme="minorHAnsi" w:cs="Arial"/>
          <w:szCs w:val="20"/>
        </w:rPr>
      </w:pPr>
      <w:r w:rsidRPr="00AC24D7">
        <w:rPr>
          <w:rFonts w:eastAsiaTheme="minorHAnsi" w:cs="Arial"/>
          <w:szCs w:val="20"/>
        </w:rPr>
        <w:t xml:space="preserve">Davčna osnova za leto 2038: ((240.000 EUR – 1.200 EUR) + (80.000 EUR + 400 EUR)) = </w:t>
      </w:r>
      <w:r w:rsidR="00655A0E" w:rsidRPr="00AC24D7">
        <w:rPr>
          <w:rFonts w:eastAsiaTheme="minorHAnsi" w:cs="Arial"/>
          <w:szCs w:val="20"/>
        </w:rPr>
        <w:t>158.400</w:t>
      </w:r>
      <w:r w:rsidRPr="00AC24D7">
        <w:rPr>
          <w:rFonts w:eastAsiaTheme="minorHAnsi" w:cs="Arial"/>
          <w:szCs w:val="20"/>
        </w:rPr>
        <w:t xml:space="preserve"> EUR</w:t>
      </w:r>
    </w:p>
    <w:p w14:paraId="3F4AB380" w14:textId="66B8972E" w:rsidR="003700B2" w:rsidRPr="00AC24D7" w:rsidRDefault="003700B2" w:rsidP="003700B2">
      <w:pPr>
        <w:spacing w:after="160"/>
        <w:ind w:left="567"/>
        <w:jc w:val="both"/>
        <w:rPr>
          <w:rFonts w:eastAsiaTheme="minorHAnsi" w:cs="Arial"/>
          <w:szCs w:val="20"/>
        </w:rPr>
      </w:pPr>
      <w:r w:rsidRPr="00AC24D7">
        <w:rPr>
          <w:rFonts w:eastAsiaTheme="minorHAnsi" w:cs="Arial"/>
          <w:szCs w:val="20"/>
        </w:rPr>
        <w:t xml:space="preserve">Izračunani davek: </w:t>
      </w:r>
      <w:r w:rsidR="00655A0E" w:rsidRPr="00AC24D7">
        <w:rPr>
          <w:rFonts w:eastAsiaTheme="minorHAnsi" w:cs="Arial"/>
          <w:szCs w:val="20"/>
        </w:rPr>
        <w:t>39.600</w:t>
      </w:r>
      <w:r w:rsidRPr="00AC24D7">
        <w:rPr>
          <w:rFonts w:eastAsiaTheme="minorHAnsi" w:cs="Arial"/>
          <w:szCs w:val="20"/>
        </w:rPr>
        <w:t xml:space="preserve"> EUR.</w:t>
      </w:r>
    </w:p>
    <w:p w14:paraId="7B6C67B4" w14:textId="0769ED19" w:rsidR="003700B2" w:rsidRPr="00AC24D7" w:rsidRDefault="00655A0E" w:rsidP="003700B2">
      <w:pPr>
        <w:spacing w:after="160"/>
        <w:ind w:left="567"/>
        <w:jc w:val="both"/>
        <w:rPr>
          <w:rFonts w:eastAsiaTheme="minorHAnsi" w:cs="Arial"/>
          <w:szCs w:val="20"/>
        </w:rPr>
      </w:pPr>
      <w:r w:rsidRPr="00AC24D7">
        <w:rPr>
          <w:rFonts w:eastAsiaTheme="minorHAnsi" w:cs="Arial"/>
          <w:szCs w:val="20"/>
        </w:rPr>
        <w:t>V navedenem primeru mora zavezanec evidenco za leto 2026 hraniti tudi po poteku absolutnega roka zastaranja pravice do izterjave davka za to leto in jo na zahtevo predložiti davčnemu organu</w:t>
      </w:r>
      <w:r w:rsidR="001C194F" w:rsidRPr="00AC24D7">
        <w:rPr>
          <w:rFonts w:eastAsiaTheme="minorHAnsi" w:cs="Arial"/>
          <w:szCs w:val="20"/>
        </w:rPr>
        <w:t xml:space="preserve"> v okviru davčnega nadzora davčnega obračuna za leto 2037, saj se negativna razlika iz drugega odstavka 11. člena tega zakona za leto 2026 upošteva pri izračunu davčne osnove za leto 2038. </w:t>
      </w:r>
    </w:p>
    <w:p w14:paraId="7274AE39" w14:textId="77777777" w:rsidR="00F309C4" w:rsidRPr="00065163" w:rsidRDefault="00F309C4" w:rsidP="009460C4">
      <w:pPr>
        <w:jc w:val="both"/>
        <w:rPr>
          <w:rFonts w:eastAsiaTheme="minorHAnsi" w:cs="Arial"/>
          <w:szCs w:val="20"/>
        </w:rPr>
      </w:pPr>
      <w:r w:rsidRPr="00065163">
        <w:rPr>
          <w:rFonts w:eastAsiaTheme="minorHAnsi" w:cs="Arial"/>
          <w:szCs w:val="20"/>
        </w:rPr>
        <w:t>V petem odstavku je določeno, da minister, pristojen za finance, predpiše obliko in način vodenja evidence pridobitev in odsvojitev kriptosredstev.</w:t>
      </w:r>
    </w:p>
    <w:p w14:paraId="014CA318" w14:textId="77777777" w:rsidR="00F309C4" w:rsidRPr="00065163" w:rsidRDefault="00F309C4" w:rsidP="00F309C4">
      <w:pPr>
        <w:jc w:val="both"/>
        <w:rPr>
          <w:rFonts w:eastAsiaTheme="minorHAnsi" w:cs="Arial"/>
          <w:szCs w:val="20"/>
          <w:u w:val="single"/>
        </w:rPr>
      </w:pPr>
    </w:p>
    <w:p w14:paraId="74196FDC" w14:textId="2FC98F2F" w:rsidR="00F309C4" w:rsidRPr="00065163" w:rsidRDefault="00F309C4" w:rsidP="00F309C4">
      <w:pPr>
        <w:jc w:val="both"/>
        <w:rPr>
          <w:rFonts w:eastAsiaTheme="minorHAnsi" w:cs="Arial"/>
          <w:b/>
          <w:bCs/>
          <w:szCs w:val="20"/>
        </w:rPr>
      </w:pPr>
      <w:r w:rsidRPr="00065163">
        <w:rPr>
          <w:rFonts w:eastAsiaTheme="minorHAnsi" w:cs="Arial"/>
          <w:b/>
          <w:bCs/>
          <w:szCs w:val="20"/>
        </w:rPr>
        <w:t>K 1</w:t>
      </w:r>
      <w:r w:rsidR="00965657">
        <w:rPr>
          <w:rFonts w:eastAsiaTheme="minorHAnsi" w:cs="Arial"/>
          <w:b/>
          <w:bCs/>
          <w:szCs w:val="20"/>
        </w:rPr>
        <w:t>5</w:t>
      </w:r>
      <w:r w:rsidRPr="00065163">
        <w:rPr>
          <w:rFonts w:eastAsiaTheme="minorHAnsi" w:cs="Arial"/>
          <w:b/>
          <w:bCs/>
          <w:szCs w:val="20"/>
        </w:rPr>
        <w:t>. členu:</w:t>
      </w:r>
    </w:p>
    <w:p w14:paraId="0EE54835" w14:textId="7D556B08" w:rsidR="00F309C4" w:rsidRPr="00065163" w:rsidRDefault="00F309C4" w:rsidP="009460C4">
      <w:pPr>
        <w:jc w:val="both"/>
        <w:rPr>
          <w:rFonts w:eastAsiaTheme="minorHAnsi" w:cs="Arial"/>
          <w:szCs w:val="20"/>
        </w:rPr>
      </w:pPr>
      <w:r w:rsidRPr="00065163">
        <w:rPr>
          <w:rFonts w:eastAsiaTheme="minorHAnsi" w:cs="Arial"/>
          <w:szCs w:val="20"/>
        </w:rPr>
        <w:t>V členu je določeno, da se davek izračuna in plača od davčne osnove, ugotovljene v skladu z določbami 1</w:t>
      </w:r>
      <w:r w:rsidR="007461AC">
        <w:rPr>
          <w:rFonts w:eastAsiaTheme="minorHAnsi" w:cs="Arial"/>
          <w:szCs w:val="20"/>
        </w:rPr>
        <w:t>1</w:t>
      </w:r>
      <w:r w:rsidRPr="00065163">
        <w:rPr>
          <w:rFonts w:eastAsiaTheme="minorHAnsi" w:cs="Arial"/>
          <w:szCs w:val="20"/>
        </w:rPr>
        <w:t xml:space="preserve">. člena tega zakona, po stopnji 25 %. Stopnja je tako enaka stopnji, ki velja za obdavčevanje kratkoročnih dobičkov iz kapitala po </w:t>
      </w:r>
      <w:r>
        <w:rPr>
          <w:rFonts w:eastAsiaTheme="minorHAnsi" w:cs="Arial"/>
          <w:szCs w:val="20"/>
        </w:rPr>
        <w:t>ZDoh-2</w:t>
      </w:r>
      <w:r w:rsidRPr="00065163">
        <w:rPr>
          <w:rFonts w:eastAsiaTheme="minorHAnsi" w:cs="Arial"/>
          <w:szCs w:val="20"/>
        </w:rPr>
        <w:t xml:space="preserve"> </w:t>
      </w:r>
      <w:r w:rsidRPr="00165852">
        <w:rPr>
          <w:rFonts w:eastAsiaTheme="minorHAnsi" w:cs="Arial"/>
          <w:szCs w:val="20"/>
        </w:rPr>
        <w:t>in stopnji, ki se predlaga za obdavčevanje kratkoročnih dobičkov iz odsvojitve izvedenih finančnih instrumentov po ZDDOIFI v predlogu novele ZDDOIFI.</w:t>
      </w:r>
      <w:r w:rsidRPr="00065163">
        <w:rPr>
          <w:rFonts w:eastAsiaTheme="minorHAnsi" w:cs="Arial"/>
          <w:szCs w:val="20"/>
        </w:rPr>
        <w:t xml:space="preserve"> S tako določeno višino davčne stopnje se </w:t>
      </w:r>
      <w:r w:rsidR="00D460BD">
        <w:rPr>
          <w:rFonts w:eastAsiaTheme="minorHAnsi" w:cs="Arial"/>
          <w:szCs w:val="20"/>
        </w:rPr>
        <w:t>upošteva</w:t>
      </w:r>
      <w:r w:rsidRPr="00065163">
        <w:rPr>
          <w:rFonts w:eastAsiaTheme="minorHAnsi" w:cs="Arial"/>
          <w:szCs w:val="20"/>
        </w:rPr>
        <w:t xml:space="preserve"> nevtralna davčna obravnava dohodkov iz različnih vrst naložb davčnih zavezancev.</w:t>
      </w:r>
    </w:p>
    <w:p w14:paraId="0D0FCCE2" w14:textId="77777777" w:rsidR="00F309C4" w:rsidRPr="00065163" w:rsidRDefault="00F309C4" w:rsidP="00F309C4">
      <w:pPr>
        <w:jc w:val="both"/>
        <w:rPr>
          <w:rFonts w:eastAsiaTheme="minorHAnsi" w:cs="Arial"/>
          <w:szCs w:val="20"/>
          <w:u w:val="single"/>
        </w:rPr>
      </w:pPr>
    </w:p>
    <w:p w14:paraId="3233B359" w14:textId="69E24001" w:rsidR="00F309C4" w:rsidRPr="00065163" w:rsidRDefault="00F309C4" w:rsidP="00F309C4">
      <w:pPr>
        <w:jc w:val="both"/>
        <w:rPr>
          <w:rFonts w:eastAsiaTheme="minorHAnsi" w:cs="Arial"/>
          <w:b/>
          <w:bCs/>
          <w:szCs w:val="20"/>
        </w:rPr>
      </w:pPr>
      <w:r w:rsidRPr="00065163">
        <w:rPr>
          <w:rFonts w:eastAsiaTheme="minorHAnsi" w:cs="Arial"/>
          <w:b/>
          <w:bCs/>
          <w:szCs w:val="20"/>
        </w:rPr>
        <w:t>K 1</w:t>
      </w:r>
      <w:r w:rsidR="00AF3BA9">
        <w:rPr>
          <w:rFonts w:eastAsiaTheme="minorHAnsi" w:cs="Arial"/>
          <w:b/>
          <w:bCs/>
          <w:szCs w:val="20"/>
        </w:rPr>
        <w:t>6</w:t>
      </w:r>
      <w:r w:rsidRPr="00065163">
        <w:rPr>
          <w:rFonts w:eastAsiaTheme="minorHAnsi" w:cs="Arial"/>
          <w:b/>
          <w:bCs/>
          <w:szCs w:val="20"/>
        </w:rPr>
        <w:t>. členu:</w:t>
      </w:r>
    </w:p>
    <w:p w14:paraId="04742E7C" w14:textId="731E5E9B" w:rsidR="00F309C4" w:rsidRPr="00065163" w:rsidRDefault="00F309C4" w:rsidP="00F309C4">
      <w:pPr>
        <w:spacing w:after="160"/>
        <w:jc w:val="both"/>
        <w:rPr>
          <w:rFonts w:eastAsiaTheme="minorHAnsi" w:cs="Arial"/>
          <w:szCs w:val="20"/>
        </w:rPr>
      </w:pPr>
      <w:r w:rsidRPr="00065163">
        <w:rPr>
          <w:rFonts w:eastAsiaTheme="minorHAnsi" w:cs="Arial"/>
          <w:szCs w:val="20"/>
        </w:rPr>
        <w:lastRenderedPageBreak/>
        <w:t>Po prvem odstavku člena davek izračuna zavezanec sam v davčnem obračunu. Davk</w:t>
      </w:r>
      <w:r w:rsidR="00D460BD">
        <w:rPr>
          <w:rFonts w:eastAsiaTheme="minorHAnsi" w:cs="Arial"/>
          <w:szCs w:val="20"/>
        </w:rPr>
        <w:t>a</w:t>
      </w:r>
      <w:r w:rsidRPr="00065163">
        <w:rPr>
          <w:rFonts w:eastAsiaTheme="minorHAnsi" w:cs="Arial"/>
          <w:szCs w:val="20"/>
        </w:rPr>
        <w:t xml:space="preserve"> po tem zakonu torej ne izračuna davčni organ v odločbi, izdani na podlagi napovedi zavezanca, temveč zavezanec sam v davčnem obračunu</w:t>
      </w:r>
      <w:r>
        <w:rPr>
          <w:rFonts w:eastAsiaTheme="minorHAnsi" w:cs="Arial"/>
          <w:szCs w:val="20"/>
        </w:rPr>
        <w:t>, pri čemer uporabi podatke iz evidence iz 1</w:t>
      </w:r>
      <w:r w:rsidR="00965657">
        <w:rPr>
          <w:rFonts w:eastAsiaTheme="minorHAnsi" w:cs="Arial"/>
          <w:szCs w:val="20"/>
        </w:rPr>
        <w:t>4</w:t>
      </w:r>
      <w:r>
        <w:rPr>
          <w:rFonts w:eastAsiaTheme="minorHAnsi" w:cs="Arial"/>
          <w:szCs w:val="20"/>
        </w:rPr>
        <w:t xml:space="preserve">. člena tega zakona. </w:t>
      </w:r>
    </w:p>
    <w:p w14:paraId="7827F3A8" w14:textId="77777777" w:rsidR="00F309C4" w:rsidRPr="00065163" w:rsidRDefault="00F309C4" w:rsidP="00F309C4">
      <w:pPr>
        <w:spacing w:after="160"/>
        <w:jc w:val="both"/>
        <w:rPr>
          <w:rFonts w:eastAsiaTheme="minorHAnsi" w:cs="Arial"/>
          <w:szCs w:val="20"/>
        </w:rPr>
      </w:pPr>
      <w:r w:rsidRPr="00065163">
        <w:rPr>
          <w:rFonts w:eastAsiaTheme="minorHAnsi" w:cs="Arial"/>
          <w:szCs w:val="20"/>
        </w:rPr>
        <w:t xml:space="preserve">Po drugem odstavku člena vsebino davčnega obračuna, ki mora vsebovati vse podatke, potrebne za izračun in nadzor pravilnosti izračuna davka, predpiše minister, pristojen za finance. </w:t>
      </w:r>
    </w:p>
    <w:p w14:paraId="2FBB5F1B" w14:textId="280110A4" w:rsidR="00F309C4" w:rsidRPr="00065163" w:rsidRDefault="00F309C4" w:rsidP="00F309C4">
      <w:pPr>
        <w:spacing w:after="160"/>
        <w:jc w:val="both"/>
        <w:rPr>
          <w:rFonts w:eastAsiaTheme="minorHAnsi" w:cs="Arial"/>
          <w:szCs w:val="20"/>
        </w:rPr>
      </w:pPr>
      <w:r w:rsidRPr="00065163">
        <w:rPr>
          <w:rFonts w:eastAsiaTheme="minorHAnsi" w:cs="Arial"/>
          <w:szCs w:val="20"/>
        </w:rPr>
        <w:t xml:space="preserve">Po tretjem odstavku mora zavezanec davčni </w:t>
      </w:r>
      <w:r w:rsidRPr="00AC24D7">
        <w:rPr>
          <w:rFonts w:eastAsiaTheme="minorHAnsi" w:cs="Arial"/>
          <w:szCs w:val="20"/>
        </w:rPr>
        <w:t>obračun</w:t>
      </w:r>
      <w:r w:rsidR="009460C4" w:rsidRPr="00AC24D7">
        <w:rPr>
          <w:rFonts w:eastAsiaTheme="minorHAnsi" w:cs="Arial"/>
          <w:szCs w:val="20"/>
        </w:rPr>
        <w:t>, ki mora vsebovati resnične, pravilne in popolne podatke,</w:t>
      </w:r>
      <w:r w:rsidRPr="00AC24D7">
        <w:rPr>
          <w:rFonts w:eastAsiaTheme="minorHAnsi" w:cs="Arial"/>
          <w:szCs w:val="20"/>
        </w:rPr>
        <w:t xml:space="preserve"> predložiti davčnemu organu najpozneje do 3</w:t>
      </w:r>
      <w:r>
        <w:rPr>
          <w:rFonts w:eastAsiaTheme="minorHAnsi" w:cs="Arial"/>
          <w:szCs w:val="20"/>
        </w:rPr>
        <w:t>1.</w:t>
      </w:r>
      <w:r w:rsidR="00CF7B25">
        <w:rPr>
          <w:rFonts w:eastAsiaTheme="minorHAnsi" w:cs="Arial"/>
          <w:szCs w:val="20"/>
        </w:rPr>
        <w:t xml:space="preserve"> </w:t>
      </w:r>
      <w:r>
        <w:rPr>
          <w:rFonts w:eastAsiaTheme="minorHAnsi" w:cs="Arial"/>
          <w:szCs w:val="20"/>
        </w:rPr>
        <w:t>ma</w:t>
      </w:r>
      <w:r w:rsidR="00CF7B25">
        <w:rPr>
          <w:rFonts w:eastAsiaTheme="minorHAnsi" w:cs="Arial"/>
          <w:szCs w:val="20"/>
        </w:rPr>
        <w:t>ja</w:t>
      </w:r>
      <w:r w:rsidRPr="00065163">
        <w:rPr>
          <w:rFonts w:eastAsiaTheme="minorHAnsi" w:cs="Arial"/>
          <w:szCs w:val="20"/>
        </w:rPr>
        <w:t xml:space="preserve"> tekočega koledarskega leta za preteklo koledarsko leto v elektronski obliki. </w:t>
      </w:r>
      <w:r w:rsidRPr="00227CE1">
        <w:rPr>
          <w:rFonts w:eastAsiaTheme="minorHAnsi" w:cs="Arial"/>
          <w:szCs w:val="20"/>
        </w:rPr>
        <w:t xml:space="preserve">Davčni organ lahko </w:t>
      </w:r>
      <w:r w:rsidR="00D460BD">
        <w:rPr>
          <w:rFonts w:eastAsiaTheme="minorHAnsi" w:cs="Arial"/>
          <w:szCs w:val="20"/>
        </w:rPr>
        <w:t xml:space="preserve">v skladu </w:t>
      </w:r>
      <w:r>
        <w:rPr>
          <w:rFonts w:eastAsiaTheme="minorHAnsi" w:cs="Arial"/>
          <w:szCs w:val="20"/>
        </w:rPr>
        <w:t xml:space="preserve">z zakonom, ki ureja davčni postopek, </w:t>
      </w:r>
      <w:r w:rsidRPr="00227CE1">
        <w:rPr>
          <w:rFonts w:eastAsiaTheme="minorHAnsi" w:cs="Arial"/>
          <w:szCs w:val="20"/>
        </w:rPr>
        <w:t>v predpisanem roku zač</w:t>
      </w:r>
      <w:r>
        <w:rPr>
          <w:rFonts w:eastAsiaTheme="minorHAnsi" w:cs="Arial"/>
          <w:szCs w:val="20"/>
        </w:rPr>
        <w:t>ne</w:t>
      </w:r>
      <w:r w:rsidRPr="00227CE1">
        <w:rPr>
          <w:rFonts w:eastAsiaTheme="minorHAnsi" w:cs="Arial"/>
          <w:szCs w:val="20"/>
        </w:rPr>
        <w:t xml:space="preserve"> postopek nadzora nad izpolnjevanjem obveznosti predlaganja obračunov davka in nadzor predložen</w:t>
      </w:r>
      <w:r>
        <w:rPr>
          <w:rFonts w:eastAsiaTheme="minorHAnsi" w:cs="Arial"/>
          <w:szCs w:val="20"/>
        </w:rPr>
        <w:t>ih</w:t>
      </w:r>
      <w:r w:rsidRPr="00227CE1">
        <w:rPr>
          <w:rFonts w:eastAsiaTheme="minorHAnsi" w:cs="Arial"/>
          <w:szCs w:val="20"/>
        </w:rPr>
        <w:t xml:space="preserve"> obračunov davka</w:t>
      </w:r>
      <w:r>
        <w:rPr>
          <w:rFonts w:eastAsiaTheme="minorHAnsi" w:cs="Arial"/>
          <w:szCs w:val="20"/>
        </w:rPr>
        <w:t xml:space="preserve"> zavezanca</w:t>
      </w:r>
      <w:r w:rsidRPr="00227CE1">
        <w:rPr>
          <w:rFonts w:eastAsiaTheme="minorHAnsi" w:cs="Arial"/>
          <w:szCs w:val="20"/>
        </w:rPr>
        <w:t>.</w:t>
      </w:r>
    </w:p>
    <w:p w14:paraId="423C5804" w14:textId="4E748469" w:rsidR="00F309C4" w:rsidRPr="00065163" w:rsidRDefault="00F309C4" w:rsidP="00F309C4">
      <w:pPr>
        <w:spacing w:after="160"/>
        <w:jc w:val="both"/>
        <w:rPr>
          <w:rFonts w:eastAsiaTheme="minorHAnsi" w:cs="Arial"/>
          <w:szCs w:val="20"/>
        </w:rPr>
      </w:pPr>
      <w:r w:rsidRPr="00065163">
        <w:rPr>
          <w:rFonts w:eastAsiaTheme="minorHAnsi" w:cs="Arial"/>
          <w:szCs w:val="20"/>
        </w:rPr>
        <w:t>Po četrtem odstavku mora zavezanec davčni obračun predložiti tudi v primeru, ko je v preteklem letu odsvojil kriptosredstva, a je izračunana davčn</w:t>
      </w:r>
      <w:r w:rsidR="00D460BD">
        <w:rPr>
          <w:rFonts w:eastAsiaTheme="minorHAnsi" w:cs="Arial"/>
          <w:szCs w:val="20"/>
        </w:rPr>
        <w:t>a</w:t>
      </w:r>
      <w:r w:rsidRPr="00065163">
        <w:rPr>
          <w:rFonts w:eastAsiaTheme="minorHAnsi" w:cs="Arial"/>
          <w:szCs w:val="20"/>
        </w:rPr>
        <w:t xml:space="preserve"> osnova negativna (tj. v primeru izračunane izgube)</w:t>
      </w:r>
      <w:r>
        <w:rPr>
          <w:rFonts w:eastAsiaTheme="minorHAnsi" w:cs="Arial"/>
          <w:szCs w:val="20"/>
        </w:rPr>
        <w:t xml:space="preserve"> ali enaka nič</w:t>
      </w:r>
      <w:r w:rsidRPr="00065163">
        <w:rPr>
          <w:rFonts w:eastAsiaTheme="minorHAnsi" w:cs="Arial"/>
          <w:szCs w:val="20"/>
        </w:rPr>
        <w:t>. Če zavezanec v preteklem letu ni odsvojil kriptosredstev</w:t>
      </w:r>
      <w:r w:rsidR="00A32D30">
        <w:rPr>
          <w:rFonts w:eastAsiaTheme="minorHAnsi" w:cs="Arial"/>
          <w:szCs w:val="20"/>
        </w:rPr>
        <w:t>,</w:t>
      </w:r>
      <w:r w:rsidRPr="00065163">
        <w:rPr>
          <w:rFonts w:eastAsiaTheme="minorHAnsi" w:cs="Arial"/>
          <w:szCs w:val="20"/>
        </w:rPr>
        <w:t xml:space="preserve"> davčnega obračuna ne predloži.</w:t>
      </w:r>
    </w:p>
    <w:p w14:paraId="200956B0" w14:textId="4FFB2128" w:rsidR="00F309C4" w:rsidRPr="00065163" w:rsidRDefault="00F309C4" w:rsidP="009460C4">
      <w:pPr>
        <w:jc w:val="both"/>
        <w:rPr>
          <w:rFonts w:eastAsiaTheme="minorHAnsi" w:cs="Arial"/>
          <w:szCs w:val="20"/>
        </w:rPr>
      </w:pPr>
      <w:r w:rsidRPr="00065163">
        <w:rPr>
          <w:rFonts w:eastAsiaTheme="minorHAnsi" w:cs="Arial"/>
          <w:szCs w:val="20"/>
        </w:rPr>
        <w:t xml:space="preserve">Po petem odstavku </w:t>
      </w:r>
      <w:r w:rsidR="00D460BD">
        <w:rPr>
          <w:rFonts w:eastAsiaTheme="minorHAnsi" w:cs="Arial"/>
          <w:szCs w:val="20"/>
        </w:rPr>
        <w:t>mora</w:t>
      </w:r>
      <w:r w:rsidRPr="00065163">
        <w:rPr>
          <w:rFonts w:eastAsiaTheme="minorHAnsi" w:cs="Arial"/>
          <w:szCs w:val="20"/>
        </w:rPr>
        <w:t xml:space="preserve"> zavezanec izračunan</w:t>
      </w:r>
      <w:r w:rsidR="00D460BD">
        <w:rPr>
          <w:rFonts w:eastAsiaTheme="minorHAnsi" w:cs="Arial"/>
          <w:szCs w:val="20"/>
        </w:rPr>
        <w:t>i</w:t>
      </w:r>
      <w:r w:rsidRPr="00065163">
        <w:rPr>
          <w:rFonts w:eastAsiaTheme="minorHAnsi" w:cs="Arial"/>
          <w:szCs w:val="20"/>
        </w:rPr>
        <w:t xml:space="preserve"> davek plačati </w:t>
      </w:r>
      <w:r w:rsidR="00D460BD">
        <w:rPr>
          <w:rFonts w:eastAsiaTheme="minorHAnsi" w:cs="Arial"/>
          <w:szCs w:val="20"/>
        </w:rPr>
        <w:t>v</w:t>
      </w:r>
      <w:r w:rsidRPr="00065163">
        <w:rPr>
          <w:rFonts w:eastAsiaTheme="minorHAnsi" w:cs="Arial"/>
          <w:szCs w:val="20"/>
        </w:rPr>
        <w:t xml:space="preserve"> </w:t>
      </w:r>
      <w:r w:rsidR="00574D2B">
        <w:rPr>
          <w:rFonts w:eastAsiaTheme="minorHAnsi" w:cs="Arial"/>
          <w:szCs w:val="20"/>
        </w:rPr>
        <w:t>15</w:t>
      </w:r>
      <w:r w:rsidRPr="00065163">
        <w:rPr>
          <w:rFonts w:eastAsiaTheme="minorHAnsi" w:cs="Arial"/>
          <w:szCs w:val="20"/>
        </w:rPr>
        <w:t xml:space="preserve"> dn</w:t>
      </w:r>
      <w:r w:rsidR="00D460BD">
        <w:rPr>
          <w:rFonts w:eastAsiaTheme="minorHAnsi" w:cs="Arial"/>
          <w:szCs w:val="20"/>
        </w:rPr>
        <w:t xml:space="preserve">eh </w:t>
      </w:r>
      <w:r w:rsidRPr="00065163">
        <w:rPr>
          <w:rFonts w:eastAsiaTheme="minorHAnsi" w:cs="Arial"/>
          <w:szCs w:val="20"/>
        </w:rPr>
        <w:t>od predložitve davčnega obračuna.</w:t>
      </w:r>
    </w:p>
    <w:p w14:paraId="214F717C" w14:textId="77777777" w:rsidR="00F309C4" w:rsidRPr="00065163" w:rsidRDefault="00F309C4" w:rsidP="00F309C4">
      <w:pPr>
        <w:jc w:val="both"/>
        <w:rPr>
          <w:rFonts w:eastAsiaTheme="minorHAnsi" w:cs="Arial"/>
          <w:szCs w:val="20"/>
          <w:u w:val="single"/>
        </w:rPr>
      </w:pPr>
    </w:p>
    <w:p w14:paraId="7FC169D3" w14:textId="3C7D943A" w:rsidR="00F309C4" w:rsidRPr="00065163" w:rsidRDefault="00F309C4" w:rsidP="00F309C4">
      <w:pPr>
        <w:jc w:val="both"/>
        <w:rPr>
          <w:rFonts w:eastAsiaTheme="minorHAnsi" w:cs="Arial"/>
          <w:b/>
          <w:bCs/>
          <w:szCs w:val="20"/>
        </w:rPr>
      </w:pPr>
      <w:r w:rsidRPr="00065163">
        <w:rPr>
          <w:rFonts w:eastAsiaTheme="minorHAnsi" w:cs="Arial"/>
          <w:b/>
          <w:bCs/>
          <w:szCs w:val="20"/>
        </w:rPr>
        <w:t>K 1</w:t>
      </w:r>
      <w:r w:rsidR="00D5364D">
        <w:rPr>
          <w:rFonts w:eastAsiaTheme="minorHAnsi" w:cs="Arial"/>
          <w:b/>
          <w:bCs/>
          <w:szCs w:val="20"/>
        </w:rPr>
        <w:t>7</w:t>
      </w:r>
      <w:r w:rsidRPr="00065163">
        <w:rPr>
          <w:rFonts w:eastAsiaTheme="minorHAnsi" w:cs="Arial"/>
          <w:b/>
          <w:bCs/>
          <w:szCs w:val="20"/>
        </w:rPr>
        <w:t>. členu:</w:t>
      </w:r>
    </w:p>
    <w:p w14:paraId="3A05C44E" w14:textId="77777777" w:rsidR="00F309C4" w:rsidRPr="00065163" w:rsidRDefault="00F309C4" w:rsidP="00F309C4">
      <w:pPr>
        <w:spacing w:after="160"/>
        <w:jc w:val="both"/>
        <w:rPr>
          <w:rFonts w:eastAsiaTheme="minorHAnsi" w:cs="Arial"/>
          <w:szCs w:val="20"/>
        </w:rPr>
      </w:pPr>
      <w:r w:rsidRPr="00065163">
        <w:rPr>
          <w:rFonts w:eastAsiaTheme="minorHAnsi" w:cs="Arial"/>
          <w:szCs w:val="20"/>
        </w:rPr>
        <w:t xml:space="preserve">Po prvem odstavku člena lahko zavezanec od davka, odmerjenega po tem zakonu, odšteje znesek ustreznega dela davka (v nadaljnjem besedilu: odbitek), ki ga je plačal od dobičkov z virom izven Republike Slovenije (v nadaljnjem besedilu: tuji dobički), vključenih v njegovo osnovo za davek. Po drugem odstavku se za tuje dobičke štejejo dobički, ki se v skladu s 5. členom zakona ne morejo šteti za dobiček, ki ima svoj vir v Republiki Sloveniji. </w:t>
      </w:r>
    </w:p>
    <w:p w14:paraId="0A48B988" w14:textId="2793C952" w:rsidR="00F309C4" w:rsidRPr="00065163" w:rsidRDefault="00F309C4" w:rsidP="009460C4">
      <w:pPr>
        <w:jc w:val="both"/>
        <w:rPr>
          <w:rFonts w:eastAsiaTheme="minorHAnsi" w:cs="Arial"/>
          <w:szCs w:val="20"/>
        </w:rPr>
      </w:pPr>
      <w:r w:rsidRPr="00065163">
        <w:rPr>
          <w:rFonts w:eastAsiaTheme="minorHAnsi" w:cs="Arial"/>
          <w:szCs w:val="20"/>
        </w:rPr>
        <w:t xml:space="preserve">Iz navedenega izhaja, da se tuji davek ne prizna v primeru, ko je izračunana davčna osnova negativna (tj. v primeru izračunane izgube). Prav tako se ne prizna tuji davek, ki ga je zavezanec plačal ob zamenjavi kriptosredstva za drugo kriptosredstvo, saj </w:t>
      </w:r>
      <w:r w:rsidR="00D460BD">
        <w:rPr>
          <w:rFonts w:eastAsiaTheme="minorHAnsi" w:cs="Arial"/>
          <w:szCs w:val="20"/>
        </w:rPr>
        <w:t>se takšna</w:t>
      </w:r>
      <w:r w:rsidRPr="00065163">
        <w:rPr>
          <w:rFonts w:eastAsiaTheme="minorHAnsi" w:cs="Arial"/>
          <w:szCs w:val="20"/>
        </w:rPr>
        <w:t xml:space="preserve"> zamenjava ne šteje za odsvojitev po tem zakonu, ter tudi ne tuji davek, ki ga je plača ob odsvojitvi kriptosredstva, ki </w:t>
      </w:r>
      <w:r w:rsidR="00D460BD">
        <w:rPr>
          <w:rFonts w:eastAsiaTheme="minorHAnsi" w:cs="Arial"/>
          <w:szCs w:val="20"/>
        </w:rPr>
        <w:t xml:space="preserve">se </w:t>
      </w:r>
      <w:r w:rsidRPr="00065163">
        <w:rPr>
          <w:rFonts w:eastAsiaTheme="minorHAnsi" w:cs="Arial"/>
          <w:szCs w:val="20"/>
        </w:rPr>
        <w:t>ne šteje za kriptosredstvo po tem zakonu.</w:t>
      </w:r>
    </w:p>
    <w:p w14:paraId="23025E0A" w14:textId="77777777" w:rsidR="00F309C4" w:rsidRPr="00065163" w:rsidRDefault="00F309C4" w:rsidP="00F309C4">
      <w:pPr>
        <w:jc w:val="both"/>
        <w:rPr>
          <w:rFonts w:eastAsiaTheme="minorHAnsi" w:cs="Arial"/>
          <w:szCs w:val="20"/>
          <w:u w:val="single"/>
        </w:rPr>
      </w:pPr>
    </w:p>
    <w:p w14:paraId="2CDE71FC" w14:textId="5F25374B" w:rsidR="00F309C4" w:rsidRPr="00065163" w:rsidRDefault="00F309C4" w:rsidP="00F309C4">
      <w:pPr>
        <w:jc w:val="both"/>
        <w:rPr>
          <w:rFonts w:eastAsiaTheme="minorHAnsi" w:cs="Arial"/>
          <w:b/>
          <w:bCs/>
          <w:szCs w:val="20"/>
        </w:rPr>
      </w:pPr>
      <w:r w:rsidRPr="00065163">
        <w:rPr>
          <w:rFonts w:eastAsiaTheme="minorHAnsi" w:cs="Arial"/>
          <w:b/>
          <w:bCs/>
          <w:szCs w:val="20"/>
        </w:rPr>
        <w:t>K 1</w:t>
      </w:r>
      <w:r w:rsidR="001B730D">
        <w:rPr>
          <w:rFonts w:eastAsiaTheme="minorHAnsi" w:cs="Arial"/>
          <w:b/>
          <w:bCs/>
          <w:szCs w:val="20"/>
        </w:rPr>
        <w:t>8</w:t>
      </w:r>
      <w:r w:rsidRPr="00065163">
        <w:rPr>
          <w:rFonts w:eastAsiaTheme="minorHAnsi" w:cs="Arial"/>
          <w:b/>
          <w:bCs/>
          <w:szCs w:val="20"/>
        </w:rPr>
        <w:t>. členu:</w:t>
      </w:r>
    </w:p>
    <w:p w14:paraId="6CC7ADE8" w14:textId="0DEC41E9" w:rsidR="00F309C4" w:rsidRPr="00065163" w:rsidRDefault="00F309C4" w:rsidP="00F309C4">
      <w:pPr>
        <w:spacing w:after="160"/>
        <w:jc w:val="both"/>
        <w:rPr>
          <w:rFonts w:eastAsiaTheme="minorHAnsi" w:cs="Arial"/>
          <w:szCs w:val="20"/>
        </w:rPr>
      </w:pPr>
      <w:r w:rsidRPr="00065163">
        <w:rPr>
          <w:rFonts w:eastAsiaTheme="minorHAnsi" w:cs="Arial"/>
          <w:szCs w:val="20"/>
        </w:rPr>
        <w:t>V prvem odstavku člena je določeno, da odbitek davka od tujih dobičkov iz odsvojitve kriptosredstev po prvem odstavku 1</w:t>
      </w:r>
      <w:r w:rsidR="0077190D">
        <w:rPr>
          <w:rFonts w:eastAsiaTheme="minorHAnsi" w:cs="Arial"/>
          <w:szCs w:val="20"/>
        </w:rPr>
        <w:t>7</w:t>
      </w:r>
      <w:r w:rsidRPr="00065163">
        <w:rPr>
          <w:rFonts w:eastAsiaTheme="minorHAnsi" w:cs="Arial"/>
          <w:szCs w:val="20"/>
        </w:rPr>
        <w:t xml:space="preserve">. člena tega zakona ne sme preseči </w:t>
      </w:r>
      <w:r w:rsidR="00D460BD">
        <w:rPr>
          <w:rFonts w:eastAsiaTheme="minorHAnsi" w:cs="Arial"/>
          <w:szCs w:val="20"/>
        </w:rPr>
        <w:t xml:space="preserve">zneska, </w:t>
      </w:r>
      <w:r w:rsidRPr="00065163">
        <w:rPr>
          <w:rFonts w:eastAsiaTheme="minorHAnsi" w:cs="Arial"/>
          <w:szCs w:val="20"/>
        </w:rPr>
        <w:t>nižjega od: 1. zneska davka od tujih dobičkov, ki je bil dokončen in dejansko plačan, ali 2. zneska davka, ki bi ga bilo treba plačati po tem zakonu od tujih dobičkov, če odbitek ne bi bil mo</w:t>
      </w:r>
      <w:r w:rsidR="00D460BD">
        <w:rPr>
          <w:rFonts w:eastAsiaTheme="minorHAnsi" w:cs="Arial"/>
          <w:szCs w:val="20"/>
        </w:rPr>
        <w:t>goč</w:t>
      </w:r>
      <w:r w:rsidRPr="00065163">
        <w:rPr>
          <w:rFonts w:eastAsiaTheme="minorHAnsi" w:cs="Arial"/>
          <w:szCs w:val="20"/>
        </w:rPr>
        <w:t>.</w:t>
      </w:r>
    </w:p>
    <w:p w14:paraId="4367838F" w14:textId="2AA66821" w:rsidR="00F309C4" w:rsidRPr="00065163" w:rsidRDefault="00F309C4" w:rsidP="00F309C4">
      <w:pPr>
        <w:spacing w:after="160"/>
        <w:jc w:val="both"/>
        <w:rPr>
          <w:rFonts w:eastAsiaTheme="minorHAnsi" w:cs="Arial"/>
          <w:szCs w:val="20"/>
        </w:rPr>
      </w:pPr>
      <w:r w:rsidRPr="00065163">
        <w:rPr>
          <w:rFonts w:eastAsiaTheme="minorHAnsi" w:cs="Arial"/>
          <w:szCs w:val="20"/>
        </w:rPr>
        <w:t xml:space="preserve">Po drugem odstavku se v primeru, </w:t>
      </w:r>
      <w:r w:rsidR="00D460BD">
        <w:rPr>
          <w:rFonts w:eastAsiaTheme="minorHAnsi" w:cs="Arial"/>
          <w:szCs w:val="20"/>
        </w:rPr>
        <w:t>ko</w:t>
      </w:r>
      <w:r w:rsidRPr="00065163">
        <w:rPr>
          <w:rFonts w:eastAsiaTheme="minorHAnsi" w:cs="Arial"/>
          <w:szCs w:val="20"/>
        </w:rPr>
        <w:t xml:space="preserve"> ima Republika Slovenija sklenjeno mednarodno pogodbo o izogibanju dvojnega obdavčevanja dohodka z drugo državo, po kateri ima pravico obdavčevanja dobičkov iz odsvojitve kriptosredstev le država, katere rezident je fizična oseba, odbitek ne prizna. </w:t>
      </w:r>
    </w:p>
    <w:p w14:paraId="752EDC8A" w14:textId="633D7D7F" w:rsidR="00F309C4" w:rsidRPr="00065163" w:rsidRDefault="00F309C4" w:rsidP="009460C4">
      <w:pPr>
        <w:jc w:val="both"/>
        <w:rPr>
          <w:rFonts w:eastAsiaTheme="minorHAnsi" w:cs="Arial"/>
          <w:szCs w:val="20"/>
        </w:rPr>
      </w:pPr>
      <w:r w:rsidRPr="00065163">
        <w:rPr>
          <w:rFonts w:eastAsiaTheme="minorHAnsi" w:cs="Arial"/>
          <w:szCs w:val="20"/>
        </w:rPr>
        <w:t xml:space="preserve">Po tretjem odstavku se v primeru, </w:t>
      </w:r>
      <w:r w:rsidR="00D460BD">
        <w:rPr>
          <w:rFonts w:eastAsiaTheme="minorHAnsi" w:cs="Arial"/>
          <w:szCs w:val="20"/>
        </w:rPr>
        <w:t>ko</w:t>
      </w:r>
      <w:r w:rsidRPr="00065163">
        <w:rPr>
          <w:rFonts w:eastAsiaTheme="minorHAnsi" w:cs="Arial"/>
          <w:szCs w:val="20"/>
        </w:rPr>
        <w:t xml:space="preserve"> je znesek dokončno in dejansko plačanega tujega davka od tujih dobičkov višji od zneska davka, ki bi ga bilo treba plačati po tem zakonu od tujih dobičkov, če odbitek ne bi bil mo</w:t>
      </w:r>
      <w:r w:rsidR="00D460BD">
        <w:rPr>
          <w:rFonts w:eastAsiaTheme="minorHAnsi" w:cs="Arial"/>
          <w:szCs w:val="20"/>
        </w:rPr>
        <w:t>goč</w:t>
      </w:r>
      <w:r w:rsidRPr="00065163">
        <w:rPr>
          <w:rFonts w:eastAsiaTheme="minorHAnsi" w:cs="Arial"/>
          <w:szCs w:val="20"/>
        </w:rPr>
        <w:t xml:space="preserve">, se razlika ne more uveljavljati kot odbitek v naslednjih ali preteklih davčnih obdobjih. </w:t>
      </w:r>
    </w:p>
    <w:p w14:paraId="21CF80F0" w14:textId="77777777" w:rsidR="00F309C4" w:rsidRPr="00065163" w:rsidRDefault="00F309C4" w:rsidP="00F309C4">
      <w:pPr>
        <w:jc w:val="both"/>
        <w:rPr>
          <w:rFonts w:eastAsiaTheme="minorHAnsi" w:cs="Arial"/>
          <w:szCs w:val="20"/>
          <w:u w:val="single"/>
        </w:rPr>
      </w:pPr>
    </w:p>
    <w:p w14:paraId="309232C2" w14:textId="3E805E88" w:rsidR="00F309C4" w:rsidRPr="00065163" w:rsidRDefault="00F309C4" w:rsidP="00F309C4">
      <w:pPr>
        <w:jc w:val="both"/>
        <w:rPr>
          <w:rFonts w:eastAsiaTheme="minorHAnsi" w:cs="Arial"/>
          <w:b/>
          <w:bCs/>
          <w:szCs w:val="20"/>
        </w:rPr>
      </w:pPr>
      <w:r w:rsidRPr="00065163">
        <w:rPr>
          <w:rFonts w:eastAsiaTheme="minorHAnsi" w:cs="Arial"/>
          <w:b/>
          <w:bCs/>
          <w:szCs w:val="20"/>
        </w:rPr>
        <w:t>K 1</w:t>
      </w:r>
      <w:r w:rsidR="001B730D">
        <w:rPr>
          <w:rFonts w:eastAsiaTheme="minorHAnsi" w:cs="Arial"/>
          <w:b/>
          <w:bCs/>
          <w:szCs w:val="20"/>
        </w:rPr>
        <w:t>9</w:t>
      </w:r>
      <w:r w:rsidRPr="00065163">
        <w:rPr>
          <w:rFonts w:eastAsiaTheme="minorHAnsi" w:cs="Arial"/>
          <w:b/>
          <w:bCs/>
          <w:szCs w:val="20"/>
        </w:rPr>
        <w:t>. členu:</w:t>
      </w:r>
    </w:p>
    <w:p w14:paraId="73B1FF76" w14:textId="5776C0DA" w:rsidR="00F309C4" w:rsidRPr="00065163" w:rsidRDefault="00F309C4" w:rsidP="009460C4">
      <w:pPr>
        <w:jc w:val="both"/>
        <w:rPr>
          <w:rFonts w:eastAsiaTheme="minorHAnsi" w:cs="Arial"/>
          <w:szCs w:val="20"/>
        </w:rPr>
      </w:pPr>
      <w:r w:rsidRPr="00065163">
        <w:rPr>
          <w:rFonts w:eastAsiaTheme="minorHAnsi" w:cs="Arial"/>
          <w:szCs w:val="20"/>
        </w:rPr>
        <w:t xml:space="preserve">V členu je določeno, da </w:t>
      </w:r>
      <w:r w:rsidR="00D460BD">
        <w:rPr>
          <w:rFonts w:eastAsiaTheme="minorHAnsi" w:cs="Arial"/>
          <w:szCs w:val="20"/>
        </w:rPr>
        <w:t>mora</w:t>
      </w:r>
      <w:r w:rsidRPr="00065163">
        <w:rPr>
          <w:rFonts w:eastAsiaTheme="minorHAnsi" w:cs="Arial"/>
          <w:szCs w:val="20"/>
        </w:rPr>
        <w:t xml:space="preserve"> zavezanec, ki uveljavlja odbitek davka po 1</w:t>
      </w:r>
      <w:r w:rsidR="00F6127D">
        <w:rPr>
          <w:rFonts w:eastAsiaTheme="minorHAnsi" w:cs="Arial"/>
          <w:szCs w:val="20"/>
        </w:rPr>
        <w:t>7</w:t>
      </w:r>
      <w:r w:rsidRPr="00065163">
        <w:rPr>
          <w:rFonts w:eastAsiaTheme="minorHAnsi" w:cs="Arial"/>
          <w:szCs w:val="20"/>
        </w:rPr>
        <w:t>. členu tega zakona, dolžan davčnemu organu predložiti ustrezna dokazila glede davčne obveznosti izven Republike Slovenije, zlasti znesek davka, plačanega od tujih dobičkov iz odsvojitve kriptosredstev, osnovo za plačilo davka ter dokazilo, da je bil znesek davka dokončen in dejansko plačan.</w:t>
      </w:r>
    </w:p>
    <w:p w14:paraId="0EA23A8C" w14:textId="77777777" w:rsidR="00F309C4" w:rsidRPr="00065163" w:rsidRDefault="00F309C4" w:rsidP="00F309C4">
      <w:pPr>
        <w:jc w:val="both"/>
        <w:rPr>
          <w:rFonts w:eastAsiaTheme="minorHAnsi" w:cs="Arial"/>
          <w:szCs w:val="20"/>
          <w:u w:val="single"/>
        </w:rPr>
      </w:pPr>
    </w:p>
    <w:p w14:paraId="00ACB6E6" w14:textId="1D84A01A" w:rsidR="00F309C4" w:rsidRPr="00065163" w:rsidRDefault="00F309C4" w:rsidP="00F309C4">
      <w:pPr>
        <w:jc w:val="both"/>
        <w:rPr>
          <w:rFonts w:eastAsiaTheme="minorHAnsi" w:cs="Arial"/>
          <w:b/>
          <w:bCs/>
          <w:szCs w:val="20"/>
        </w:rPr>
      </w:pPr>
      <w:r w:rsidRPr="00065163">
        <w:rPr>
          <w:rFonts w:eastAsiaTheme="minorHAnsi" w:cs="Arial"/>
          <w:b/>
          <w:bCs/>
          <w:szCs w:val="20"/>
        </w:rPr>
        <w:t xml:space="preserve">K </w:t>
      </w:r>
      <w:r w:rsidR="001B730D">
        <w:rPr>
          <w:rFonts w:eastAsiaTheme="minorHAnsi" w:cs="Arial"/>
          <w:b/>
          <w:bCs/>
          <w:szCs w:val="20"/>
        </w:rPr>
        <w:t>20</w:t>
      </w:r>
      <w:r w:rsidRPr="00065163">
        <w:rPr>
          <w:rFonts w:eastAsiaTheme="minorHAnsi" w:cs="Arial"/>
          <w:b/>
          <w:bCs/>
          <w:szCs w:val="20"/>
        </w:rPr>
        <w:t>. členu:</w:t>
      </w:r>
    </w:p>
    <w:p w14:paraId="7CF14535" w14:textId="4613AD4A" w:rsidR="00F309C4" w:rsidRDefault="00F309C4" w:rsidP="009460C4">
      <w:pPr>
        <w:jc w:val="both"/>
        <w:rPr>
          <w:rFonts w:eastAsiaTheme="minorHAnsi" w:cs="Arial"/>
          <w:szCs w:val="20"/>
        </w:rPr>
      </w:pPr>
      <w:r w:rsidRPr="00065163">
        <w:rPr>
          <w:rFonts w:eastAsiaTheme="minorHAnsi" w:cs="Arial"/>
          <w:szCs w:val="20"/>
        </w:rPr>
        <w:lastRenderedPageBreak/>
        <w:t xml:space="preserve">V členu je določeno, da mora zavezanec v primeru, </w:t>
      </w:r>
      <w:r w:rsidR="00D460BD">
        <w:rPr>
          <w:rFonts w:eastAsiaTheme="minorHAnsi" w:cs="Arial"/>
          <w:szCs w:val="20"/>
        </w:rPr>
        <w:t>ko</w:t>
      </w:r>
      <w:r w:rsidRPr="00065163">
        <w:rPr>
          <w:rFonts w:eastAsiaTheme="minorHAnsi" w:cs="Arial"/>
          <w:szCs w:val="20"/>
        </w:rPr>
        <w:t xml:space="preserve"> se zaradi sprememb, zlasti vračil tujega davka, spremeni odbitek, v obdobju, ko je do spremembe prišlo, povečati davek za znesek, ki je enak razliki med priznanim odbitkom in odbitkom, ki bi bil mogoč, če bi se sprememba upoštevala.</w:t>
      </w:r>
    </w:p>
    <w:p w14:paraId="3F22BF58" w14:textId="77777777" w:rsidR="00F309C4" w:rsidRPr="00065163" w:rsidRDefault="00F309C4" w:rsidP="00F309C4">
      <w:pPr>
        <w:jc w:val="both"/>
        <w:rPr>
          <w:rFonts w:eastAsiaTheme="minorHAnsi" w:cs="Arial"/>
          <w:szCs w:val="20"/>
          <w:u w:val="single"/>
        </w:rPr>
      </w:pPr>
    </w:p>
    <w:p w14:paraId="33137A5F" w14:textId="03FEC969" w:rsidR="00F309C4" w:rsidRPr="00065163" w:rsidRDefault="00F309C4" w:rsidP="00F309C4">
      <w:pPr>
        <w:jc w:val="both"/>
        <w:rPr>
          <w:rFonts w:eastAsiaTheme="minorHAnsi" w:cs="Arial"/>
          <w:b/>
          <w:bCs/>
          <w:szCs w:val="20"/>
        </w:rPr>
      </w:pPr>
      <w:r w:rsidRPr="00065163">
        <w:rPr>
          <w:rFonts w:eastAsiaTheme="minorHAnsi" w:cs="Arial"/>
          <w:b/>
          <w:bCs/>
          <w:szCs w:val="20"/>
        </w:rPr>
        <w:t>K 2</w:t>
      </w:r>
      <w:r w:rsidR="00CB77F8">
        <w:rPr>
          <w:rFonts w:eastAsiaTheme="minorHAnsi" w:cs="Arial"/>
          <w:b/>
          <w:bCs/>
          <w:szCs w:val="20"/>
        </w:rPr>
        <w:t>1</w:t>
      </w:r>
      <w:r w:rsidRPr="00065163">
        <w:rPr>
          <w:rFonts w:eastAsiaTheme="minorHAnsi" w:cs="Arial"/>
          <w:b/>
          <w:bCs/>
          <w:szCs w:val="20"/>
        </w:rPr>
        <w:t>. členu:</w:t>
      </w:r>
    </w:p>
    <w:p w14:paraId="0D4A5B77" w14:textId="77777777" w:rsidR="00F309C4" w:rsidRPr="00065163" w:rsidRDefault="00F309C4" w:rsidP="009460C4">
      <w:pPr>
        <w:jc w:val="both"/>
        <w:rPr>
          <w:rFonts w:eastAsiaTheme="minorHAnsi" w:cs="Arial"/>
          <w:szCs w:val="20"/>
        </w:rPr>
      </w:pPr>
      <w:r w:rsidRPr="00065163">
        <w:rPr>
          <w:rFonts w:eastAsiaTheme="minorHAnsi" w:cs="Arial"/>
          <w:szCs w:val="20"/>
        </w:rPr>
        <w:t>V členu je določeno, da v primeru, kadar je znesek davka, pred zmanjšanjem za odbitke po tem poglavju, nižji od odbitkov po tem poglavju, znesek odbitkov ne more preseči zneska davka. Odbitki, ki presegajo znesek davka, se ne morejo uveljavljati kot odbitki v prihodnjih ali preteklih davčnih letih.</w:t>
      </w:r>
    </w:p>
    <w:p w14:paraId="78A3AC9C" w14:textId="77777777" w:rsidR="00F309C4" w:rsidRPr="00065163" w:rsidRDefault="00F309C4" w:rsidP="009460C4">
      <w:pPr>
        <w:jc w:val="both"/>
        <w:rPr>
          <w:rFonts w:eastAsiaTheme="minorHAnsi" w:cs="Arial"/>
          <w:szCs w:val="20"/>
          <w:u w:val="single"/>
        </w:rPr>
      </w:pPr>
    </w:p>
    <w:p w14:paraId="3A21C858" w14:textId="6D646E38" w:rsidR="00F309C4" w:rsidRPr="00065163" w:rsidRDefault="00F309C4" w:rsidP="00F309C4">
      <w:pPr>
        <w:jc w:val="both"/>
        <w:rPr>
          <w:rFonts w:eastAsiaTheme="minorHAnsi" w:cs="Arial"/>
          <w:b/>
          <w:bCs/>
          <w:szCs w:val="20"/>
        </w:rPr>
      </w:pPr>
      <w:r w:rsidRPr="00065163">
        <w:rPr>
          <w:rFonts w:eastAsiaTheme="minorHAnsi" w:cs="Arial"/>
          <w:b/>
          <w:bCs/>
          <w:szCs w:val="20"/>
        </w:rPr>
        <w:t>K 2</w:t>
      </w:r>
      <w:r w:rsidR="00CB77F8">
        <w:rPr>
          <w:rFonts w:eastAsiaTheme="minorHAnsi" w:cs="Arial"/>
          <w:b/>
          <w:bCs/>
          <w:szCs w:val="20"/>
        </w:rPr>
        <w:t>2</w:t>
      </w:r>
      <w:r w:rsidRPr="00065163">
        <w:rPr>
          <w:rFonts w:eastAsiaTheme="minorHAnsi" w:cs="Arial"/>
          <w:b/>
          <w:bCs/>
          <w:szCs w:val="20"/>
        </w:rPr>
        <w:t>. členu:</w:t>
      </w:r>
    </w:p>
    <w:p w14:paraId="3D0FB28F" w14:textId="19B03A28" w:rsidR="00F309C4" w:rsidRPr="005508F0" w:rsidRDefault="00F309C4" w:rsidP="00F309C4">
      <w:pPr>
        <w:spacing w:after="160"/>
        <w:jc w:val="both"/>
        <w:rPr>
          <w:rFonts w:eastAsiaTheme="minorHAnsi" w:cs="Arial"/>
          <w:strike/>
          <w:szCs w:val="20"/>
        </w:rPr>
      </w:pPr>
      <w:r w:rsidRPr="00065163">
        <w:rPr>
          <w:rFonts w:eastAsiaTheme="minorHAnsi" w:cs="Arial"/>
          <w:szCs w:val="20"/>
        </w:rPr>
        <w:t>Po prvem odstavku člena lahko zavezanec</w:t>
      </w:r>
      <w:r w:rsidRPr="00065163">
        <w:rPr>
          <w:rFonts w:asciiTheme="minorHAnsi" w:eastAsiaTheme="minorHAnsi" w:hAnsiTheme="minorHAnsi" w:cstheme="minorBidi"/>
        </w:rPr>
        <w:t xml:space="preserve"> </w:t>
      </w:r>
      <w:r w:rsidRPr="00065163">
        <w:rPr>
          <w:rFonts w:eastAsiaTheme="minorHAnsi" w:cs="Arial"/>
          <w:szCs w:val="20"/>
        </w:rPr>
        <w:t xml:space="preserve">uveljavlja odbitek davka od tujih dobičkov iz odsvojitve kriptosredstev v davčnem obračunu iz 15. člena tega zakona. Davčni obračun, ki ga mora zavezanec v predpisanem roku predložiti davčnemu organu, vsebuje tudi </w:t>
      </w:r>
      <w:bookmarkStart w:id="57" w:name="_Hlk191630151"/>
      <w:r w:rsidRPr="00065163">
        <w:rPr>
          <w:rFonts w:eastAsiaTheme="minorHAnsi" w:cs="Arial"/>
          <w:szCs w:val="20"/>
        </w:rPr>
        <w:t>ustrezna dokazila glede davčne obveznosti izven Republike Slovenije iz 1</w:t>
      </w:r>
      <w:r w:rsidR="001B730D">
        <w:rPr>
          <w:rFonts w:eastAsiaTheme="minorHAnsi" w:cs="Arial"/>
          <w:szCs w:val="20"/>
        </w:rPr>
        <w:t>9</w:t>
      </w:r>
      <w:r w:rsidRPr="00065163">
        <w:rPr>
          <w:rFonts w:eastAsiaTheme="minorHAnsi" w:cs="Arial"/>
          <w:szCs w:val="20"/>
        </w:rPr>
        <w:t>. člena tega zakona</w:t>
      </w:r>
      <w:bookmarkEnd w:id="57"/>
      <w:r w:rsidRPr="00AC24D7">
        <w:rPr>
          <w:rFonts w:eastAsiaTheme="minorHAnsi" w:cs="Arial"/>
          <w:szCs w:val="20"/>
        </w:rPr>
        <w:t>. Kadar zavezanec ne razpolaga z dokazili do roka za predložitev davčnega obračuna davčnemu organu iz tretjega odstavka 1</w:t>
      </w:r>
      <w:r w:rsidR="005508F0" w:rsidRPr="00AC24D7">
        <w:rPr>
          <w:rFonts w:eastAsiaTheme="minorHAnsi" w:cs="Arial"/>
          <w:szCs w:val="20"/>
        </w:rPr>
        <w:t>6</w:t>
      </w:r>
      <w:r w:rsidRPr="00AC24D7">
        <w:rPr>
          <w:rFonts w:eastAsiaTheme="minorHAnsi" w:cs="Arial"/>
          <w:szCs w:val="20"/>
        </w:rPr>
        <w:t xml:space="preserve">. člena tega zakona, lahko </w:t>
      </w:r>
      <w:r w:rsidR="005508F0" w:rsidRPr="00AC24D7">
        <w:rPr>
          <w:rFonts w:eastAsiaTheme="minorHAnsi" w:cs="Arial"/>
          <w:szCs w:val="20"/>
        </w:rPr>
        <w:t xml:space="preserve">zahteva vračilo davka s posebnim zahtevkom. Sestavni del zahtevka so ustrezna dokazila glede davčne obveznosti izven Republike Slovenije iz 19. člena tega zakona. </w:t>
      </w:r>
    </w:p>
    <w:p w14:paraId="1E41E295" w14:textId="7A4E1FE1" w:rsidR="00F309C4" w:rsidRPr="00065163" w:rsidRDefault="00F309C4" w:rsidP="005508F0">
      <w:pPr>
        <w:jc w:val="both"/>
        <w:rPr>
          <w:rFonts w:eastAsiaTheme="minorHAnsi" w:cs="Arial"/>
          <w:szCs w:val="20"/>
        </w:rPr>
      </w:pPr>
      <w:r w:rsidRPr="00065163">
        <w:rPr>
          <w:rFonts w:eastAsiaTheme="minorHAnsi" w:cs="Arial"/>
          <w:szCs w:val="20"/>
        </w:rPr>
        <w:t>Po drugem odstavku se kot ustrezna dokazila iz 1</w:t>
      </w:r>
      <w:r w:rsidR="001B730D">
        <w:rPr>
          <w:rFonts w:eastAsiaTheme="minorHAnsi" w:cs="Arial"/>
          <w:szCs w:val="20"/>
        </w:rPr>
        <w:t>9</w:t>
      </w:r>
      <w:r w:rsidRPr="00065163">
        <w:rPr>
          <w:rFonts w:eastAsiaTheme="minorHAnsi" w:cs="Arial"/>
          <w:szCs w:val="20"/>
        </w:rPr>
        <w:t xml:space="preserve">. člena tega zakona štejejo listine, </w:t>
      </w:r>
      <w:r w:rsidR="00D460BD">
        <w:rPr>
          <w:rFonts w:eastAsiaTheme="minorHAnsi" w:cs="Arial"/>
          <w:szCs w:val="20"/>
        </w:rPr>
        <w:t>ki jih izda</w:t>
      </w:r>
      <w:r w:rsidRPr="00065163">
        <w:rPr>
          <w:rFonts w:eastAsiaTheme="minorHAnsi" w:cs="Arial"/>
          <w:szCs w:val="20"/>
        </w:rPr>
        <w:t xml:space="preserve"> davčn</w:t>
      </w:r>
      <w:r w:rsidR="00D460BD">
        <w:rPr>
          <w:rFonts w:eastAsiaTheme="minorHAnsi" w:cs="Arial"/>
          <w:szCs w:val="20"/>
        </w:rPr>
        <w:t>i</w:t>
      </w:r>
      <w:r w:rsidRPr="00065163">
        <w:rPr>
          <w:rFonts w:eastAsiaTheme="minorHAnsi" w:cs="Arial"/>
          <w:szCs w:val="20"/>
        </w:rPr>
        <w:t xml:space="preserve"> organ tuje države, ali drugi dokumenti, ki nedvoumno dokazujejo davčno obveznost ali plačilo davka izven Republike Slovenije.</w:t>
      </w:r>
    </w:p>
    <w:p w14:paraId="609E1E4E" w14:textId="77777777" w:rsidR="00F309C4" w:rsidRPr="00065163" w:rsidRDefault="00F309C4" w:rsidP="00F309C4">
      <w:pPr>
        <w:jc w:val="both"/>
        <w:rPr>
          <w:rFonts w:eastAsiaTheme="minorHAnsi" w:cs="Arial"/>
          <w:szCs w:val="20"/>
          <w:u w:val="single"/>
        </w:rPr>
      </w:pPr>
    </w:p>
    <w:p w14:paraId="2CFD8EAC" w14:textId="454AC1E5" w:rsidR="00F309C4" w:rsidRPr="00065163" w:rsidRDefault="00F309C4" w:rsidP="00F309C4">
      <w:pPr>
        <w:jc w:val="both"/>
        <w:rPr>
          <w:rFonts w:eastAsiaTheme="minorHAnsi" w:cs="Arial"/>
          <w:b/>
          <w:bCs/>
          <w:szCs w:val="20"/>
        </w:rPr>
      </w:pPr>
      <w:r w:rsidRPr="00065163">
        <w:rPr>
          <w:rFonts w:eastAsiaTheme="minorHAnsi" w:cs="Arial"/>
          <w:b/>
          <w:bCs/>
          <w:szCs w:val="20"/>
        </w:rPr>
        <w:t>K 2</w:t>
      </w:r>
      <w:r w:rsidR="00CB77F8">
        <w:rPr>
          <w:rFonts w:eastAsiaTheme="minorHAnsi" w:cs="Arial"/>
          <w:b/>
          <w:bCs/>
          <w:szCs w:val="20"/>
        </w:rPr>
        <w:t>3</w:t>
      </w:r>
      <w:r w:rsidRPr="00065163">
        <w:rPr>
          <w:rFonts w:eastAsiaTheme="minorHAnsi" w:cs="Arial"/>
          <w:b/>
          <w:bCs/>
          <w:szCs w:val="20"/>
        </w:rPr>
        <w:t>. členu:</w:t>
      </w:r>
    </w:p>
    <w:p w14:paraId="16572B63" w14:textId="1B01543A" w:rsidR="00F309C4" w:rsidRPr="00780551" w:rsidRDefault="00F309C4" w:rsidP="00F309C4">
      <w:pPr>
        <w:spacing w:after="160"/>
        <w:jc w:val="both"/>
        <w:rPr>
          <w:rFonts w:eastAsiaTheme="minorHAnsi" w:cs="Arial"/>
          <w:szCs w:val="20"/>
        </w:rPr>
      </w:pPr>
      <w:r w:rsidRPr="00065163">
        <w:rPr>
          <w:rFonts w:eastAsiaTheme="minorHAnsi" w:cs="Arial"/>
          <w:szCs w:val="20"/>
        </w:rPr>
        <w:t>S členom se ne določa splošna obveznost ponudnikov blaga in storitev, da poročajo o pridobitvah oziroma odsvojitvah kriptosredstev zavezancev po tem zakonu. Obveznost ponudnikov storitev v zvezi s kriptosredstvi in upravljavcev kriptosredstev, p</w:t>
      </w:r>
      <w:r w:rsidR="00D460BD">
        <w:rPr>
          <w:rFonts w:eastAsiaTheme="minorHAnsi" w:cs="Arial"/>
          <w:szCs w:val="20"/>
        </w:rPr>
        <w:t>o</w:t>
      </w:r>
      <w:r w:rsidRPr="00065163">
        <w:rPr>
          <w:rFonts w:eastAsiaTheme="minorHAnsi" w:cs="Arial"/>
          <w:szCs w:val="20"/>
        </w:rPr>
        <w:t xml:space="preserve"> katerih fizične osebe pridobijo oziroma odsvojijo kriptosredstva, da davčnemu organu avtomatično sporočajo podatke o takih pridobitvah oziroma odsvojitvah, bo namreč urejena z zakonom, ki ureja davčni postopek</w:t>
      </w:r>
      <w:r w:rsidR="00A33988">
        <w:rPr>
          <w:rFonts w:eastAsiaTheme="minorHAnsi" w:cs="Arial"/>
          <w:szCs w:val="20"/>
        </w:rPr>
        <w:t>,</w:t>
      </w:r>
      <w:r w:rsidRPr="00065163">
        <w:rPr>
          <w:rFonts w:eastAsiaTheme="minorHAnsi" w:cs="Arial"/>
          <w:szCs w:val="20"/>
        </w:rPr>
        <w:t xml:space="preserve"> in sicer v okviru prenosa vsebine Direktive</w:t>
      </w:r>
      <w:r w:rsidRPr="00065163">
        <w:rPr>
          <w:rFonts w:asciiTheme="minorHAnsi" w:eastAsiaTheme="minorHAnsi" w:hAnsiTheme="minorHAnsi" w:cstheme="minorBidi"/>
        </w:rPr>
        <w:t xml:space="preserve"> </w:t>
      </w:r>
      <w:r w:rsidRPr="00065163">
        <w:rPr>
          <w:rFonts w:eastAsiaTheme="minorHAnsi" w:cs="Arial"/>
          <w:szCs w:val="20"/>
        </w:rPr>
        <w:t xml:space="preserve">Sveta (EU) 2023/2226 z dne 17. oktobra 2023 v slovenski pravni red. Navedeno bo omogočilo, da Finančna uprava Republike Slovenije pridobiva ustrezne informacije o transakcijah s kriptosredstvi od </w:t>
      </w:r>
      <w:r w:rsidRPr="00853342">
        <w:rPr>
          <w:rFonts w:eastAsiaTheme="minorHAnsi" w:cs="Arial"/>
          <w:szCs w:val="20"/>
        </w:rPr>
        <w:t>domačih</w:t>
      </w:r>
      <w:r w:rsidRPr="00065163">
        <w:rPr>
          <w:rFonts w:eastAsiaTheme="minorHAnsi" w:cs="Arial"/>
          <w:szCs w:val="20"/>
        </w:rPr>
        <w:t xml:space="preserve"> ponudnikov storitev v zvezi s kriptosredstvi in upravljavcev kriptosredstev ter jih izmenjuje z drugimi državami članicami in drugimi kvalificiranimi jurisdikcijami (tj. tistimi, za katere se uporablja </w:t>
      </w:r>
      <w:r w:rsidR="004E50E8" w:rsidRPr="004E50E8">
        <w:rPr>
          <w:rFonts w:eastAsiaTheme="minorHAnsi" w:cs="Arial"/>
          <w:szCs w:val="20"/>
        </w:rPr>
        <w:t>Večstranski sporazum med pristojnimi organi o avtomatični izmenjavi informacij na podlagi okvira poročanja o kriptosredstvih (CARF MCAA)</w:t>
      </w:r>
      <w:r w:rsidR="004E50E8">
        <w:rPr>
          <w:rFonts w:eastAsiaTheme="minorHAnsi" w:cs="Arial"/>
          <w:szCs w:val="20"/>
        </w:rPr>
        <w:t xml:space="preserve">, </w:t>
      </w:r>
      <w:r w:rsidRPr="00065163">
        <w:rPr>
          <w:rFonts w:eastAsiaTheme="minorHAnsi" w:cs="Arial"/>
          <w:szCs w:val="20"/>
        </w:rPr>
        <w:t>ki ga je</w:t>
      </w:r>
      <w:r w:rsidR="00350B18">
        <w:rPr>
          <w:rFonts w:eastAsiaTheme="minorHAnsi" w:cs="Arial"/>
          <w:szCs w:val="20"/>
        </w:rPr>
        <w:t xml:space="preserve"> </w:t>
      </w:r>
      <w:r w:rsidR="00350B18" w:rsidRPr="00780551">
        <w:rPr>
          <w:rFonts w:eastAsiaTheme="minorHAnsi" w:cs="Arial"/>
          <w:szCs w:val="20"/>
        </w:rPr>
        <w:t>Slovenija podpisala 26. novembra 2024</w:t>
      </w:r>
      <w:r w:rsidRPr="00780551">
        <w:rPr>
          <w:rFonts w:eastAsiaTheme="minorHAnsi" w:cs="Arial"/>
          <w:szCs w:val="20"/>
        </w:rPr>
        <w:t xml:space="preserve"> </w:t>
      </w:r>
      <w:r w:rsidR="00D460BD">
        <w:rPr>
          <w:rFonts w:eastAsiaTheme="minorHAnsi" w:cs="Arial"/>
          <w:szCs w:val="20"/>
        </w:rPr>
        <w:t>/</w:t>
      </w:r>
      <w:r w:rsidRPr="00065163">
        <w:rPr>
          <w:rFonts w:eastAsiaTheme="minorHAnsi" w:cs="Arial"/>
          <w:szCs w:val="20"/>
        </w:rPr>
        <w:t>Crypto-Asset Reporting Framework – CARF</w:t>
      </w:r>
      <w:r w:rsidR="00D460BD">
        <w:rPr>
          <w:rFonts w:eastAsiaTheme="minorHAnsi" w:cs="Arial"/>
          <w:color w:val="000000" w:themeColor="text1"/>
          <w:szCs w:val="20"/>
        </w:rPr>
        <w:t>/</w:t>
      </w:r>
      <w:r w:rsidRPr="00F8704E">
        <w:rPr>
          <w:rFonts w:eastAsiaTheme="minorHAnsi" w:cs="Arial"/>
          <w:color w:val="000000" w:themeColor="text1"/>
          <w:szCs w:val="20"/>
        </w:rPr>
        <w:t xml:space="preserve">). V tem okviru bodo </w:t>
      </w:r>
      <w:r w:rsidRPr="00853342">
        <w:rPr>
          <w:rFonts w:eastAsiaTheme="minorHAnsi" w:cs="Arial"/>
          <w:color w:val="000000" w:themeColor="text1"/>
          <w:szCs w:val="20"/>
        </w:rPr>
        <w:t xml:space="preserve">domači </w:t>
      </w:r>
      <w:r w:rsidRPr="00F8704E">
        <w:rPr>
          <w:rFonts w:eastAsiaTheme="minorHAnsi" w:cs="Arial"/>
          <w:color w:val="000000" w:themeColor="text1"/>
          <w:szCs w:val="20"/>
        </w:rPr>
        <w:t xml:space="preserve">ponudniki storitev v zvezi s kriptosredstvi in upravljavci kriptosredstev Finančni upravi Republike Slovenije sporočali tudi informacije </w:t>
      </w:r>
      <w:r w:rsidRPr="00780551">
        <w:rPr>
          <w:rFonts w:eastAsiaTheme="minorHAnsi" w:cs="Arial"/>
          <w:szCs w:val="20"/>
        </w:rPr>
        <w:t>o</w:t>
      </w:r>
      <w:r w:rsidR="00350B18" w:rsidRPr="00780551">
        <w:rPr>
          <w:rFonts w:eastAsiaTheme="minorHAnsi" w:cs="Arial"/>
          <w:szCs w:val="20"/>
        </w:rPr>
        <w:t xml:space="preserve"> nekaterih</w:t>
      </w:r>
      <w:r w:rsidRPr="00780551">
        <w:rPr>
          <w:rFonts w:eastAsiaTheme="minorHAnsi" w:cs="Arial"/>
          <w:szCs w:val="20"/>
        </w:rPr>
        <w:t xml:space="preserve"> transakcijah rezidentov Slovenije s kriptosredstvi</w:t>
      </w:r>
      <w:r w:rsidR="001C77D3" w:rsidRPr="00780551">
        <w:rPr>
          <w:rFonts w:eastAsiaTheme="minorHAnsi" w:cs="Arial"/>
          <w:szCs w:val="20"/>
        </w:rPr>
        <w:t xml:space="preserve"> (vključno o prenosih kriptosredstev v zameno za blago ali storitve v okviru plačilnih transakcij male vrednosti</w:t>
      </w:r>
      <w:r w:rsidR="00AB0246" w:rsidRPr="00780551">
        <w:rPr>
          <w:rFonts w:eastAsiaTheme="minorHAnsi" w:cs="Arial"/>
          <w:szCs w:val="20"/>
        </w:rPr>
        <w:t>,</w:t>
      </w:r>
      <w:r w:rsidR="001C77D3" w:rsidRPr="00780551">
        <w:rPr>
          <w:rFonts w:eastAsiaTheme="minorHAnsi" w:cs="Arial"/>
          <w:szCs w:val="20"/>
        </w:rPr>
        <w:t xml:space="preserve"> o katerih se poroča)</w:t>
      </w:r>
      <w:r w:rsidRPr="00780551">
        <w:rPr>
          <w:rFonts w:eastAsiaTheme="minorHAnsi" w:cs="Arial"/>
          <w:szCs w:val="20"/>
        </w:rPr>
        <w:t>.</w:t>
      </w:r>
    </w:p>
    <w:p w14:paraId="062E1702" w14:textId="25C86AA3" w:rsidR="00F309C4" w:rsidRPr="00065163" w:rsidRDefault="00F309C4" w:rsidP="00F309C4">
      <w:pPr>
        <w:spacing w:after="160"/>
        <w:jc w:val="both"/>
        <w:rPr>
          <w:rFonts w:eastAsiaTheme="minorHAnsi" w:cs="Arial"/>
          <w:szCs w:val="20"/>
        </w:rPr>
      </w:pPr>
      <w:r w:rsidRPr="00065163">
        <w:rPr>
          <w:rFonts w:eastAsiaTheme="minorHAnsi" w:cs="Arial"/>
          <w:szCs w:val="20"/>
        </w:rPr>
        <w:t>Po 1</w:t>
      </w:r>
      <w:r w:rsidR="0090095B">
        <w:rPr>
          <w:rFonts w:eastAsiaTheme="minorHAnsi" w:cs="Arial"/>
          <w:szCs w:val="20"/>
        </w:rPr>
        <w:t>.</w:t>
      </w:r>
      <w:r w:rsidRPr="00065163">
        <w:rPr>
          <w:rFonts w:eastAsiaTheme="minorHAnsi" w:cs="Arial"/>
          <w:szCs w:val="20"/>
        </w:rPr>
        <w:t xml:space="preserve"> točki prvega odstavka 9. člena zakona se za odsvojitev kriptosredstva med drugim šteje prenos kriptosredstva v zameno za blago ali storitve. S prvim odstavkom člena se zaradi </w:t>
      </w:r>
      <w:r>
        <w:rPr>
          <w:rFonts w:eastAsiaTheme="minorHAnsi" w:cs="Arial"/>
          <w:szCs w:val="20"/>
        </w:rPr>
        <w:t xml:space="preserve">omogočanja </w:t>
      </w:r>
      <w:r w:rsidRPr="00065163">
        <w:rPr>
          <w:rFonts w:eastAsiaTheme="minorHAnsi" w:cs="Arial"/>
          <w:szCs w:val="20"/>
        </w:rPr>
        <w:t xml:space="preserve">učinkovitejšega izvajanja davčnega nadzora določa obveznost ponudnikov blaga in storitev v Republiki Sloveniji, ki od zavezancev po tem zakonu (tj. fizičnih oseb rezidentov Slovenije) prejmejo kriptosredstva v zameno za blago ali storitve v vrednosti, ki presega </w:t>
      </w:r>
      <w:r w:rsidR="006F1828">
        <w:rPr>
          <w:rFonts w:eastAsiaTheme="minorHAnsi" w:cs="Arial"/>
          <w:szCs w:val="20"/>
        </w:rPr>
        <w:t>1.000</w:t>
      </w:r>
      <w:r w:rsidRPr="00065163">
        <w:rPr>
          <w:rFonts w:eastAsiaTheme="minorHAnsi" w:cs="Arial"/>
          <w:szCs w:val="20"/>
        </w:rPr>
        <w:t xml:space="preserve"> </w:t>
      </w:r>
      <w:r w:rsidR="00E46846">
        <w:rPr>
          <w:rFonts w:eastAsiaTheme="minorHAnsi" w:cs="Arial"/>
          <w:szCs w:val="20"/>
        </w:rPr>
        <w:t>EUR</w:t>
      </w:r>
      <w:r w:rsidRPr="00065163">
        <w:rPr>
          <w:rFonts w:eastAsiaTheme="minorHAnsi" w:cs="Arial"/>
          <w:szCs w:val="20"/>
        </w:rPr>
        <w:t>, da davčnemu organu dostavijo podatke, ki se nanašajo na vse pridobitve kriptosredstev ter identifikacijo zavezanca za davek in zavezanca za dajanje podatkov. S tako določitvijo se iz obveznosti dostave podatkov izvzamejo manjši prenosi kriptosredstev na ponudnike blaga in storitev v zameno za blago ali storitve.</w:t>
      </w:r>
    </w:p>
    <w:p w14:paraId="3135659E" w14:textId="162324C2" w:rsidR="00F309C4" w:rsidRPr="00AC24D7" w:rsidRDefault="00F309C4" w:rsidP="00F309C4">
      <w:pPr>
        <w:spacing w:after="160"/>
        <w:jc w:val="both"/>
        <w:rPr>
          <w:rFonts w:eastAsiaTheme="minorHAnsi" w:cs="Arial"/>
          <w:szCs w:val="20"/>
        </w:rPr>
      </w:pPr>
      <w:r w:rsidRPr="00065163">
        <w:rPr>
          <w:rFonts w:eastAsiaTheme="minorHAnsi" w:cs="Arial"/>
          <w:szCs w:val="20"/>
        </w:rPr>
        <w:t>Po drugem odstavku morajo</w:t>
      </w:r>
      <w:r w:rsidR="0090095B">
        <w:rPr>
          <w:rFonts w:eastAsiaTheme="minorHAnsi" w:cs="Arial"/>
          <w:szCs w:val="20"/>
        </w:rPr>
        <w:t xml:space="preserve"> </w:t>
      </w:r>
      <w:r w:rsidRPr="00065163">
        <w:rPr>
          <w:rFonts w:eastAsiaTheme="minorHAnsi" w:cs="Arial"/>
          <w:szCs w:val="20"/>
        </w:rPr>
        <w:t>osebe, zavezane za dajanje podatkov po tem členu</w:t>
      </w:r>
      <w:r w:rsidRPr="00AC24D7">
        <w:rPr>
          <w:rFonts w:eastAsiaTheme="minorHAnsi" w:cs="Arial"/>
          <w:szCs w:val="20"/>
        </w:rPr>
        <w:t xml:space="preserve">, </w:t>
      </w:r>
      <w:r w:rsidR="005508F0" w:rsidRPr="00AC24D7">
        <w:rPr>
          <w:rFonts w:eastAsiaTheme="minorHAnsi" w:cs="Arial"/>
          <w:szCs w:val="20"/>
        </w:rPr>
        <w:t xml:space="preserve">resnične, pravilne in popolne </w:t>
      </w:r>
      <w:r w:rsidRPr="00AC24D7">
        <w:rPr>
          <w:rFonts w:eastAsiaTheme="minorHAnsi" w:cs="Arial"/>
          <w:szCs w:val="20"/>
        </w:rPr>
        <w:t>podatke iz tega člena zakona dostaviti davčnemu organu do 3</w:t>
      </w:r>
      <w:r w:rsidR="005508F0" w:rsidRPr="00AC24D7">
        <w:rPr>
          <w:rFonts w:eastAsiaTheme="minorHAnsi" w:cs="Arial"/>
          <w:szCs w:val="20"/>
        </w:rPr>
        <w:t>0</w:t>
      </w:r>
      <w:r w:rsidRPr="00AC24D7">
        <w:rPr>
          <w:rFonts w:eastAsiaTheme="minorHAnsi" w:cs="Arial"/>
          <w:szCs w:val="20"/>
        </w:rPr>
        <w:t xml:space="preserve">. </w:t>
      </w:r>
      <w:r w:rsidR="005508F0" w:rsidRPr="00AC24D7">
        <w:rPr>
          <w:rFonts w:eastAsiaTheme="minorHAnsi" w:cs="Arial"/>
          <w:szCs w:val="20"/>
        </w:rPr>
        <w:t>aprila</w:t>
      </w:r>
      <w:r w:rsidRPr="00AC24D7">
        <w:rPr>
          <w:rFonts w:eastAsiaTheme="minorHAnsi" w:cs="Arial"/>
          <w:szCs w:val="20"/>
        </w:rPr>
        <w:t xml:space="preserve"> tekočega </w:t>
      </w:r>
      <w:r w:rsidR="005508F0" w:rsidRPr="00AC24D7">
        <w:rPr>
          <w:rFonts w:eastAsiaTheme="minorHAnsi" w:cs="Arial"/>
          <w:szCs w:val="20"/>
        </w:rPr>
        <w:t xml:space="preserve">davčnega </w:t>
      </w:r>
      <w:r w:rsidRPr="00AC24D7">
        <w:rPr>
          <w:rFonts w:eastAsiaTheme="minorHAnsi" w:cs="Arial"/>
          <w:szCs w:val="20"/>
        </w:rPr>
        <w:t>leta za preteklo davčno leto.</w:t>
      </w:r>
    </w:p>
    <w:p w14:paraId="68883996" w14:textId="77777777" w:rsidR="00F309C4" w:rsidRDefault="00F309C4" w:rsidP="00AC368A">
      <w:pPr>
        <w:jc w:val="both"/>
        <w:rPr>
          <w:rFonts w:eastAsiaTheme="minorHAnsi" w:cs="Arial"/>
          <w:szCs w:val="20"/>
        </w:rPr>
      </w:pPr>
      <w:r w:rsidRPr="00065163">
        <w:rPr>
          <w:rFonts w:eastAsiaTheme="minorHAnsi" w:cs="Arial"/>
          <w:szCs w:val="20"/>
        </w:rPr>
        <w:t>Po tretjem odstavku minister, pristojen za finance, predpiše podrobnejše določbe glede vrste, oblike in načina dajanja podatkov na podlagi tega člena.</w:t>
      </w:r>
    </w:p>
    <w:p w14:paraId="5B1BEB6B" w14:textId="77777777" w:rsidR="008B73CB" w:rsidRDefault="008B73CB" w:rsidP="00AC368A">
      <w:pPr>
        <w:jc w:val="both"/>
        <w:rPr>
          <w:rFonts w:eastAsiaTheme="minorHAnsi" w:cs="Arial"/>
          <w:szCs w:val="20"/>
        </w:rPr>
      </w:pPr>
    </w:p>
    <w:p w14:paraId="3BB8F0F7" w14:textId="69DBCB55" w:rsidR="008B73CB" w:rsidRPr="00780551" w:rsidRDefault="008B73CB" w:rsidP="00AC368A">
      <w:pPr>
        <w:jc w:val="both"/>
        <w:rPr>
          <w:rFonts w:eastAsiaTheme="minorHAnsi" w:cs="Arial"/>
          <w:szCs w:val="20"/>
        </w:rPr>
      </w:pPr>
      <w:r>
        <w:rPr>
          <w:rFonts w:eastAsiaTheme="minorHAnsi" w:cs="Arial"/>
          <w:szCs w:val="20"/>
        </w:rPr>
        <w:lastRenderedPageBreak/>
        <w:t>Po četrtem odstavku se iz obveznosti dostave podatkov po prvem in drugem odstavku tega člena</w:t>
      </w:r>
      <w:r w:rsidRPr="008B73CB">
        <w:rPr>
          <w:rFonts w:eastAsiaTheme="minorHAnsi" w:cs="Arial"/>
          <w:szCs w:val="20"/>
        </w:rPr>
        <w:t xml:space="preserve"> zakona</w:t>
      </w:r>
      <w:r>
        <w:rPr>
          <w:rFonts w:eastAsiaTheme="minorHAnsi" w:cs="Arial"/>
          <w:szCs w:val="20"/>
        </w:rPr>
        <w:t xml:space="preserve"> izvzamejo p</w:t>
      </w:r>
      <w:r w:rsidRPr="008B73CB">
        <w:rPr>
          <w:rFonts w:eastAsiaTheme="minorHAnsi" w:cs="Arial"/>
          <w:szCs w:val="20"/>
        </w:rPr>
        <w:t>onudnik</w:t>
      </w:r>
      <w:r>
        <w:rPr>
          <w:rFonts w:eastAsiaTheme="minorHAnsi" w:cs="Arial"/>
          <w:szCs w:val="20"/>
        </w:rPr>
        <w:t>i</w:t>
      </w:r>
      <w:r w:rsidRPr="008B73CB">
        <w:rPr>
          <w:rFonts w:eastAsiaTheme="minorHAnsi" w:cs="Arial"/>
          <w:szCs w:val="20"/>
        </w:rPr>
        <w:t xml:space="preserve"> blaga in storitev v Republiki Sloveniji, ki od zavezanca po tem zakonu prejmejo kriptosredstva v zameno za blago ali storitve</w:t>
      </w:r>
      <w:r>
        <w:rPr>
          <w:rFonts w:eastAsiaTheme="minorHAnsi" w:cs="Arial"/>
          <w:szCs w:val="20"/>
        </w:rPr>
        <w:t xml:space="preserve"> v vrednosti, ki presega 1.000 eurov</w:t>
      </w:r>
      <w:r w:rsidRPr="008B73CB">
        <w:rPr>
          <w:rFonts w:eastAsiaTheme="minorHAnsi" w:cs="Arial"/>
          <w:szCs w:val="20"/>
        </w:rPr>
        <w:t xml:space="preserve">, kadar se o takšnem prenosu kriptosredstev </w:t>
      </w:r>
      <w:r w:rsidR="00C7014A" w:rsidRPr="00780551">
        <w:rPr>
          <w:rFonts w:eastAsiaTheme="minorHAnsi" w:cs="Arial"/>
          <w:szCs w:val="20"/>
        </w:rPr>
        <w:t>zavezanca</w:t>
      </w:r>
      <w:r w:rsidR="00C7014A">
        <w:rPr>
          <w:rFonts w:eastAsiaTheme="minorHAnsi" w:cs="Arial"/>
          <w:color w:val="FF0000"/>
          <w:szCs w:val="20"/>
        </w:rPr>
        <w:t xml:space="preserve"> </w:t>
      </w:r>
      <w:r w:rsidRPr="008B73CB">
        <w:rPr>
          <w:rFonts w:eastAsiaTheme="minorHAnsi" w:cs="Arial"/>
          <w:szCs w:val="20"/>
        </w:rPr>
        <w:t>v zameno za blago ali storitve poroča</w:t>
      </w:r>
      <w:r w:rsidR="009B6BC3">
        <w:rPr>
          <w:rFonts w:eastAsiaTheme="minorHAnsi" w:cs="Arial"/>
          <w:szCs w:val="20"/>
        </w:rPr>
        <w:t xml:space="preserve"> pristojnemu</w:t>
      </w:r>
      <w:r w:rsidRPr="008B73CB">
        <w:rPr>
          <w:rFonts w:eastAsiaTheme="minorHAnsi" w:cs="Arial"/>
          <w:szCs w:val="20"/>
        </w:rPr>
        <w:t xml:space="preserve"> davčnemu organu </w:t>
      </w:r>
      <w:r w:rsidR="009B6BC3">
        <w:rPr>
          <w:rFonts w:eastAsiaTheme="minorHAnsi" w:cs="Arial"/>
          <w:szCs w:val="20"/>
        </w:rPr>
        <w:t xml:space="preserve">v skladu z zahtevami iz zgoraj omenjene direktive ali CARF. </w:t>
      </w:r>
      <w:r w:rsidR="00C7014A" w:rsidRPr="00780551">
        <w:rPr>
          <w:rFonts w:eastAsiaTheme="minorHAnsi" w:cs="Arial"/>
          <w:szCs w:val="20"/>
        </w:rPr>
        <w:t>Po direktivi ali CARF se bo</w:t>
      </w:r>
      <w:r w:rsidR="00AB0246" w:rsidRPr="00780551">
        <w:rPr>
          <w:rFonts w:eastAsiaTheme="minorHAnsi" w:cs="Arial"/>
          <w:szCs w:val="20"/>
        </w:rPr>
        <w:t>do</w:t>
      </w:r>
      <w:r w:rsidR="00C7014A" w:rsidRPr="00780551">
        <w:rPr>
          <w:rFonts w:eastAsiaTheme="minorHAnsi" w:cs="Arial"/>
          <w:szCs w:val="20"/>
        </w:rPr>
        <w:t xml:space="preserve"> pristojnemu davčnemu organu poročale </w:t>
      </w:r>
      <w:r w:rsidR="00C16E96" w:rsidRPr="00780551">
        <w:rPr>
          <w:rFonts w:eastAsiaTheme="minorHAnsi" w:cs="Arial"/>
          <w:szCs w:val="20"/>
        </w:rPr>
        <w:t>plačilne transakcije male vrednosti</w:t>
      </w:r>
      <w:r w:rsidR="00C7014A" w:rsidRPr="00780551">
        <w:rPr>
          <w:rFonts w:eastAsiaTheme="minorHAnsi" w:cs="Arial"/>
          <w:szCs w:val="20"/>
        </w:rPr>
        <w:t xml:space="preserve"> zavezancev po tem zakonu. Plačilne transakcije malih vrednosti, o katerih se poroča, so opredeljene kot prenos kriptosredstev, o katerih se poroča, v zameno </w:t>
      </w:r>
      <w:r w:rsidR="00C16E96" w:rsidRPr="00780551">
        <w:rPr>
          <w:rFonts w:eastAsiaTheme="minorHAnsi" w:cs="Arial"/>
          <w:szCs w:val="20"/>
        </w:rPr>
        <w:t xml:space="preserve"> za blago ali storitve</w:t>
      </w:r>
      <w:r w:rsidR="00C7014A" w:rsidRPr="00780551">
        <w:rPr>
          <w:rFonts w:eastAsiaTheme="minorHAnsi" w:cs="Arial"/>
          <w:szCs w:val="20"/>
        </w:rPr>
        <w:t>, v vrednosti, ki presega 50.000 USD ali enakovreden znesek v kateri koli drugi valuti)</w:t>
      </w:r>
      <w:r w:rsidR="00CE3355" w:rsidRPr="00780551">
        <w:rPr>
          <w:rFonts w:eastAsiaTheme="minorHAnsi" w:cs="Arial"/>
          <w:szCs w:val="20"/>
        </w:rPr>
        <w:t>.</w:t>
      </w:r>
    </w:p>
    <w:p w14:paraId="4D160B81" w14:textId="77777777" w:rsidR="00F309C4" w:rsidRPr="00065163" w:rsidRDefault="00F309C4" w:rsidP="00F309C4">
      <w:pPr>
        <w:jc w:val="both"/>
        <w:rPr>
          <w:rFonts w:eastAsiaTheme="minorHAnsi" w:cs="Arial"/>
          <w:szCs w:val="20"/>
        </w:rPr>
      </w:pPr>
    </w:p>
    <w:p w14:paraId="61C42FCC" w14:textId="58E3B719" w:rsidR="00F309C4" w:rsidRPr="00AC24D7" w:rsidRDefault="00F309C4" w:rsidP="00F309C4">
      <w:pPr>
        <w:jc w:val="both"/>
        <w:rPr>
          <w:rFonts w:eastAsiaTheme="minorHAnsi" w:cs="Arial"/>
          <w:b/>
          <w:bCs/>
          <w:szCs w:val="20"/>
        </w:rPr>
      </w:pPr>
      <w:r w:rsidRPr="00AC24D7">
        <w:rPr>
          <w:rFonts w:eastAsiaTheme="minorHAnsi" w:cs="Arial"/>
          <w:b/>
          <w:bCs/>
          <w:szCs w:val="20"/>
        </w:rPr>
        <w:t>K 2</w:t>
      </w:r>
      <w:r w:rsidR="008172FA" w:rsidRPr="00AC24D7">
        <w:rPr>
          <w:rFonts w:eastAsiaTheme="minorHAnsi" w:cs="Arial"/>
          <w:b/>
          <w:bCs/>
          <w:szCs w:val="20"/>
        </w:rPr>
        <w:t>4</w:t>
      </w:r>
      <w:r w:rsidRPr="00AC24D7">
        <w:rPr>
          <w:rFonts w:eastAsiaTheme="minorHAnsi" w:cs="Arial"/>
          <w:b/>
          <w:bCs/>
          <w:szCs w:val="20"/>
        </w:rPr>
        <w:t>. členu:</w:t>
      </w:r>
    </w:p>
    <w:p w14:paraId="3E6AA071" w14:textId="1E44E39F" w:rsidR="00F309C4" w:rsidRPr="00AC24D7" w:rsidRDefault="00F309C4" w:rsidP="00F309C4">
      <w:pPr>
        <w:spacing w:after="160"/>
        <w:jc w:val="both"/>
        <w:rPr>
          <w:rFonts w:eastAsiaTheme="minorHAnsi" w:cs="Arial"/>
          <w:szCs w:val="20"/>
        </w:rPr>
      </w:pPr>
      <w:r w:rsidRPr="00AC24D7">
        <w:rPr>
          <w:rFonts w:eastAsiaTheme="minorHAnsi" w:cs="Arial"/>
          <w:szCs w:val="20"/>
        </w:rPr>
        <w:t xml:space="preserve">V členu </w:t>
      </w:r>
      <w:r w:rsidR="00AC368A" w:rsidRPr="00AC24D7">
        <w:rPr>
          <w:rFonts w:eastAsiaTheme="minorHAnsi" w:cs="Arial"/>
          <w:szCs w:val="20"/>
        </w:rPr>
        <w:t>sta opredeljena</w:t>
      </w:r>
      <w:r w:rsidRPr="00AC24D7">
        <w:rPr>
          <w:rFonts w:eastAsiaTheme="minorHAnsi" w:cs="Arial"/>
          <w:szCs w:val="20"/>
        </w:rPr>
        <w:t xml:space="preserve"> prekršk</w:t>
      </w:r>
      <w:r w:rsidR="00AC368A" w:rsidRPr="00AC24D7">
        <w:rPr>
          <w:rFonts w:eastAsiaTheme="minorHAnsi" w:cs="Arial"/>
          <w:szCs w:val="20"/>
        </w:rPr>
        <w:t>a</w:t>
      </w:r>
      <w:r w:rsidRPr="00AC24D7">
        <w:rPr>
          <w:rFonts w:eastAsiaTheme="minorHAnsi" w:cs="Arial"/>
          <w:szCs w:val="20"/>
        </w:rPr>
        <w:t xml:space="preserve"> zavezancev po tem zakonu </w:t>
      </w:r>
    </w:p>
    <w:p w14:paraId="1B99E825" w14:textId="0CCEBB96" w:rsidR="00F309C4" w:rsidRPr="00AC24D7" w:rsidRDefault="00AC368A" w:rsidP="00F309C4">
      <w:pPr>
        <w:jc w:val="both"/>
        <w:rPr>
          <w:rFonts w:eastAsiaTheme="minorHAnsi" w:cs="Arial"/>
          <w:szCs w:val="20"/>
        </w:rPr>
      </w:pPr>
      <w:r w:rsidRPr="00AC24D7">
        <w:rPr>
          <w:rFonts w:eastAsiaTheme="minorHAnsi" w:cs="Arial"/>
          <w:b/>
          <w:bCs/>
          <w:szCs w:val="20"/>
        </w:rPr>
        <w:t>K 25. členu</w:t>
      </w:r>
      <w:r w:rsidRPr="00AC24D7">
        <w:rPr>
          <w:rFonts w:eastAsiaTheme="minorHAnsi" w:cs="Arial"/>
          <w:szCs w:val="20"/>
        </w:rPr>
        <w:t>:</w:t>
      </w:r>
    </w:p>
    <w:p w14:paraId="664E8200" w14:textId="66CBAB22" w:rsidR="00AC368A" w:rsidRPr="00AC24D7" w:rsidRDefault="00AC368A" w:rsidP="00F309C4">
      <w:pPr>
        <w:jc w:val="both"/>
        <w:rPr>
          <w:rFonts w:eastAsiaTheme="minorHAnsi" w:cs="Arial"/>
          <w:szCs w:val="20"/>
        </w:rPr>
      </w:pPr>
      <w:r w:rsidRPr="00AC24D7">
        <w:rPr>
          <w:rFonts w:eastAsiaTheme="minorHAnsi" w:cs="Arial"/>
          <w:szCs w:val="20"/>
        </w:rPr>
        <w:t xml:space="preserve">V členu so opredeljeni prekrški pravnih oseb in njihovih odgovornih oseb ter samostojnih podjetnikov posameznikov ali posameznikov, ki samostojno opravljajo dejavnost in njihovih odgovornih oseb po tem zakonu. </w:t>
      </w:r>
    </w:p>
    <w:p w14:paraId="42E3F404" w14:textId="77777777" w:rsidR="00AC368A" w:rsidRPr="00AC24D7" w:rsidRDefault="00AC368A" w:rsidP="00F309C4">
      <w:pPr>
        <w:jc w:val="both"/>
        <w:rPr>
          <w:rFonts w:eastAsiaTheme="minorHAnsi" w:cs="Arial"/>
          <w:szCs w:val="20"/>
        </w:rPr>
      </w:pPr>
    </w:p>
    <w:p w14:paraId="08DA16C0" w14:textId="6F3DB9A9" w:rsidR="00EB5F0D" w:rsidRPr="00AC24D7" w:rsidRDefault="00AC368A" w:rsidP="00F309C4">
      <w:pPr>
        <w:jc w:val="both"/>
        <w:rPr>
          <w:rFonts w:eastAsiaTheme="minorHAnsi" w:cs="Arial"/>
          <w:b/>
          <w:bCs/>
          <w:szCs w:val="20"/>
        </w:rPr>
      </w:pPr>
      <w:r w:rsidRPr="00AC24D7">
        <w:rPr>
          <w:rFonts w:eastAsiaTheme="minorHAnsi" w:cs="Arial"/>
          <w:b/>
          <w:bCs/>
          <w:szCs w:val="20"/>
        </w:rPr>
        <w:t>K 26. členu.</w:t>
      </w:r>
    </w:p>
    <w:p w14:paraId="151D2D68" w14:textId="6C4846EA" w:rsidR="00AC368A" w:rsidRPr="00AC24D7" w:rsidRDefault="00AC368A" w:rsidP="00F309C4">
      <w:pPr>
        <w:jc w:val="both"/>
        <w:rPr>
          <w:rFonts w:eastAsiaTheme="minorHAnsi" w:cs="Arial"/>
          <w:szCs w:val="20"/>
        </w:rPr>
      </w:pPr>
      <w:r w:rsidRPr="00AC24D7">
        <w:rPr>
          <w:rFonts w:eastAsiaTheme="minorHAnsi" w:cs="Arial"/>
          <w:szCs w:val="20"/>
        </w:rPr>
        <w:t xml:space="preserve">V členu so opredeljeni hujši prekrški zavezancev, </w:t>
      </w:r>
      <w:r w:rsidR="00A57E4F" w:rsidRPr="00AC24D7">
        <w:rPr>
          <w:rFonts w:eastAsiaTheme="minorHAnsi" w:cs="Arial"/>
          <w:szCs w:val="20"/>
        </w:rPr>
        <w:t>pravnih oseb in njihovih odgovornih oseb ter samostojnih podjetnikov posameznikov ali posameznikov, ki samostojno opravljajo dejavnost in njihovih odgovornih oseb po tem zakonu.</w:t>
      </w:r>
    </w:p>
    <w:p w14:paraId="1727F912" w14:textId="77777777" w:rsidR="00A57E4F" w:rsidRPr="00AC24D7" w:rsidRDefault="00A57E4F" w:rsidP="00F309C4">
      <w:pPr>
        <w:jc w:val="both"/>
        <w:rPr>
          <w:rFonts w:eastAsiaTheme="minorHAnsi" w:cs="Arial"/>
          <w:szCs w:val="20"/>
        </w:rPr>
      </w:pPr>
    </w:p>
    <w:p w14:paraId="774EF6ED" w14:textId="55212815" w:rsidR="00A57E4F" w:rsidRPr="00AC24D7" w:rsidRDefault="00A57E4F" w:rsidP="00F309C4">
      <w:pPr>
        <w:jc w:val="both"/>
        <w:rPr>
          <w:rFonts w:eastAsiaTheme="minorHAnsi" w:cs="Arial"/>
          <w:b/>
          <w:bCs/>
          <w:szCs w:val="20"/>
        </w:rPr>
      </w:pPr>
      <w:r w:rsidRPr="00AC24D7">
        <w:rPr>
          <w:rFonts w:eastAsiaTheme="minorHAnsi" w:cs="Arial"/>
          <w:b/>
          <w:bCs/>
          <w:szCs w:val="20"/>
        </w:rPr>
        <w:t>K 27. členu:</w:t>
      </w:r>
    </w:p>
    <w:p w14:paraId="7816E6BF" w14:textId="5E6AD79E" w:rsidR="00A57E4F" w:rsidRPr="00AC24D7" w:rsidRDefault="00A57E4F" w:rsidP="00F309C4">
      <w:pPr>
        <w:jc w:val="both"/>
        <w:rPr>
          <w:rFonts w:eastAsiaTheme="minorHAnsi" w:cs="Arial"/>
          <w:szCs w:val="20"/>
        </w:rPr>
      </w:pPr>
      <w:r w:rsidRPr="00AC24D7">
        <w:rPr>
          <w:rFonts w:eastAsiaTheme="minorHAnsi" w:cs="Arial"/>
          <w:szCs w:val="20"/>
        </w:rPr>
        <w:t xml:space="preserve">V tem členu je določeno, da </w:t>
      </w:r>
      <w:r w:rsidR="00CA4977" w:rsidRPr="00AC24D7">
        <w:rPr>
          <w:rFonts w:eastAsiaTheme="minorHAnsi" w:cs="Arial"/>
          <w:szCs w:val="20"/>
        </w:rPr>
        <w:t xml:space="preserve">se sme za prekrške iz 24. do 26. člena tega zakona v hitrem postopku izreči globa tudi v znesku, ki je višji od najnižje predpisane globe, določene s tem zakonom. </w:t>
      </w:r>
    </w:p>
    <w:p w14:paraId="01FA2DB6" w14:textId="77777777" w:rsidR="00EB5F0D" w:rsidRPr="00AC24D7" w:rsidRDefault="00EB5F0D" w:rsidP="00F309C4">
      <w:pPr>
        <w:jc w:val="both"/>
        <w:rPr>
          <w:rFonts w:eastAsiaTheme="minorHAnsi" w:cs="Arial"/>
          <w:szCs w:val="20"/>
        </w:rPr>
      </w:pPr>
    </w:p>
    <w:p w14:paraId="7A6B85CA" w14:textId="0D5337AD" w:rsidR="00F309C4" w:rsidRPr="00AC24D7" w:rsidRDefault="00F309C4" w:rsidP="00F309C4">
      <w:pPr>
        <w:jc w:val="both"/>
        <w:rPr>
          <w:rFonts w:eastAsiaTheme="minorHAnsi" w:cs="Arial"/>
          <w:b/>
          <w:bCs/>
          <w:szCs w:val="20"/>
        </w:rPr>
      </w:pPr>
      <w:r w:rsidRPr="00AC24D7">
        <w:rPr>
          <w:rFonts w:eastAsiaTheme="minorHAnsi" w:cs="Arial"/>
          <w:b/>
          <w:bCs/>
          <w:szCs w:val="20"/>
        </w:rPr>
        <w:t>K 2</w:t>
      </w:r>
      <w:r w:rsidR="004808C2" w:rsidRPr="00AC24D7">
        <w:rPr>
          <w:rFonts w:eastAsiaTheme="minorHAnsi" w:cs="Arial"/>
          <w:b/>
          <w:bCs/>
          <w:szCs w:val="20"/>
        </w:rPr>
        <w:t>8</w:t>
      </w:r>
      <w:r w:rsidRPr="00AC24D7">
        <w:rPr>
          <w:rFonts w:eastAsiaTheme="minorHAnsi" w:cs="Arial"/>
          <w:b/>
          <w:bCs/>
          <w:szCs w:val="20"/>
        </w:rPr>
        <w:t>. členu:</w:t>
      </w:r>
    </w:p>
    <w:p w14:paraId="3B1FCCE9" w14:textId="4D574C70" w:rsidR="00F309C4" w:rsidRPr="00AC24D7" w:rsidRDefault="00F309C4" w:rsidP="004808C2">
      <w:pPr>
        <w:jc w:val="both"/>
        <w:rPr>
          <w:rFonts w:eastAsiaTheme="minorHAnsi" w:cs="Arial"/>
          <w:szCs w:val="20"/>
        </w:rPr>
      </w:pPr>
      <w:r w:rsidRPr="00AC24D7">
        <w:rPr>
          <w:rFonts w:eastAsiaTheme="minorHAnsi" w:cs="Arial"/>
          <w:szCs w:val="20"/>
        </w:rPr>
        <w:t>V členu je določeno, da se glede vseh vprašanj postopka pobiranja davka od dobička iz odsvojitve kriptosredstev in pristojnosti davčnega organa, ki niso urejene s tem zakonom, uporabljajo določbe zakona, ki ureja davčni postopek</w:t>
      </w:r>
      <w:r w:rsidR="0090095B" w:rsidRPr="00AC24D7">
        <w:rPr>
          <w:rFonts w:eastAsiaTheme="minorHAnsi" w:cs="Arial"/>
          <w:szCs w:val="20"/>
        </w:rPr>
        <w:t>,</w:t>
      </w:r>
      <w:r w:rsidRPr="00AC24D7">
        <w:rPr>
          <w:rFonts w:eastAsiaTheme="minorHAnsi" w:cs="Arial"/>
          <w:szCs w:val="20"/>
        </w:rPr>
        <w:t xml:space="preserve"> ter zakona, ki ureja finančno upravo. </w:t>
      </w:r>
    </w:p>
    <w:p w14:paraId="4E04D52B" w14:textId="77777777" w:rsidR="00F309C4" w:rsidRPr="00AC24D7" w:rsidRDefault="00F309C4" w:rsidP="00F309C4">
      <w:pPr>
        <w:jc w:val="both"/>
        <w:rPr>
          <w:rFonts w:eastAsiaTheme="minorHAnsi" w:cs="Arial"/>
          <w:szCs w:val="20"/>
        </w:rPr>
      </w:pPr>
    </w:p>
    <w:p w14:paraId="2A72BA40" w14:textId="4AD51F7D" w:rsidR="00F309C4" w:rsidRPr="00AC24D7" w:rsidRDefault="00F309C4" w:rsidP="00F309C4">
      <w:pPr>
        <w:jc w:val="both"/>
        <w:rPr>
          <w:rFonts w:eastAsiaTheme="minorHAnsi" w:cs="Arial"/>
          <w:b/>
          <w:bCs/>
          <w:szCs w:val="20"/>
        </w:rPr>
      </w:pPr>
      <w:r w:rsidRPr="00AC24D7">
        <w:rPr>
          <w:rFonts w:eastAsiaTheme="minorHAnsi" w:cs="Arial"/>
          <w:b/>
          <w:bCs/>
          <w:szCs w:val="20"/>
        </w:rPr>
        <w:t>K 2</w:t>
      </w:r>
      <w:r w:rsidR="004808C2" w:rsidRPr="00AC24D7">
        <w:rPr>
          <w:rFonts w:eastAsiaTheme="minorHAnsi" w:cs="Arial"/>
          <w:b/>
          <w:bCs/>
          <w:szCs w:val="20"/>
        </w:rPr>
        <w:t>9</w:t>
      </w:r>
      <w:r w:rsidRPr="00AC24D7">
        <w:rPr>
          <w:rFonts w:eastAsiaTheme="minorHAnsi" w:cs="Arial"/>
          <w:b/>
          <w:bCs/>
          <w:szCs w:val="20"/>
        </w:rPr>
        <w:t>. členu:</w:t>
      </w:r>
    </w:p>
    <w:p w14:paraId="388FC9F8" w14:textId="77777777" w:rsidR="004808C2" w:rsidRPr="00AC24D7" w:rsidRDefault="00F309C4" w:rsidP="00F309C4">
      <w:pPr>
        <w:spacing w:after="160"/>
        <w:jc w:val="both"/>
        <w:rPr>
          <w:rFonts w:eastAsiaTheme="minorHAnsi" w:cs="Arial"/>
          <w:szCs w:val="20"/>
        </w:rPr>
      </w:pPr>
      <w:r w:rsidRPr="00AC24D7">
        <w:rPr>
          <w:rFonts w:eastAsiaTheme="minorHAnsi" w:cs="Arial"/>
          <w:szCs w:val="20"/>
        </w:rPr>
        <w:t xml:space="preserve">V </w:t>
      </w:r>
      <w:r w:rsidR="00D93909" w:rsidRPr="00AC24D7">
        <w:rPr>
          <w:rFonts w:eastAsiaTheme="minorHAnsi" w:cs="Arial"/>
          <w:szCs w:val="20"/>
        </w:rPr>
        <w:t xml:space="preserve">tem </w:t>
      </w:r>
      <w:r w:rsidRPr="00AC24D7">
        <w:rPr>
          <w:rFonts w:eastAsiaTheme="minorHAnsi" w:cs="Arial"/>
          <w:szCs w:val="20"/>
        </w:rPr>
        <w:t>člen</w:t>
      </w:r>
      <w:r w:rsidR="00D93909" w:rsidRPr="00AC24D7">
        <w:rPr>
          <w:rFonts w:eastAsiaTheme="minorHAnsi" w:cs="Arial"/>
          <w:szCs w:val="20"/>
        </w:rPr>
        <w:t>u</w:t>
      </w:r>
      <w:r w:rsidRPr="00AC24D7">
        <w:rPr>
          <w:rFonts w:eastAsiaTheme="minorHAnsi" w:cs="Arial"/>
          <w:szCs w:val="20"/>
        </w:rPr>
        <w:t xml:space="preserve"> je opredeljen čas pridobitve in vrednost ob pridobitvi kriptosredstev, ki so jih zavezanci pridobili pred 1. januarjem 2026. </w:t>
      </w:r>
    </w:p>
    <w:p w14:paraId="56DB5EA0" w14:textId="38CA00DC" w:rsidR="004808C2" w:rsidRPr="00AC24D7" w:rsidRDefault="00F309C4" w:rsidP="00F309C4">
      <w:pPr>
        <w:spacing w:after="160"/>
        <w:jc w:val="both"/>
        <w:rPr>
          <w:rFonts w:eastAsiaTheme="minorHAnsi" w:cs="Arial"/>
          <w:szCs w:val="20"/>
        </w:rPr>
      </w:pPr>
      <w:r w:rsidRPr="00AC24D7">
        <w:rPr>
          <w:rFonts w:eastAsiaTheme="minorHAnsi" w:cs="Arial"/>
          <w:szCs w:val="20"/>
        </w:rPr>
        <w:t xml:space="preserve">Šteje se, da je bilo takšno kriptosredstvo pridobljeno na dan 1. januarja 2026 po primerljivi tržni ceni na dan 1. januarja 2026. V primeru kriptosredstev, uvrščenih v trgovanje, je primerljiva tržna cena na dan 1. januarja 2026 enaka zadnji objavljeni tržni ceni na dan 31. decembra 2025. </w:t>
      </w:r>
    </w:p>
    <w:p w14:paraId="0E5FE4BF" w14:textId="00DDC501" w:rsidR="00F309C4" w:rsidRPr="00AC24D7" w:rsidRDefault="00F309C4" w:rsidP="004808C2">
      <w:pPr>
        <w:jc w:val="both"/>
        <w:rPr>
          <w:rFonts w:eastAsiaTheme="minorHAnsi" w:cs="Arial"/>
          <w:szCs w:val="20"/>
        </w:rPr>
      </w:pPr>
      <w:r w:rsidRPr="00AC24D7">
        <w:rPr>
          <w:rFonts w:eastAsiaTheme="minorHAnsi" w:cs="Arial"/>
          <w:szCs w:val="20"/>
        </w:rPr>
        <w:t xml:space="preserve">Na ta način, tj. z vzpostavitvijo domneve, kot da so bila kriptosredstva, pridobljena pred 1. </w:t>
      </w:r>
      <w:r w:rsidR="0090095B" w:rsidRPr="00AC24D7">
        <w:rPr>
          <w:rFonts w:eastAsiaTheme="minorHAnsi" w:cs="Arial"/>
          <w:szCs w:val="20"/>
        </w:rPr>
        <w:t>januarjem</w:t>
      </w:r>
      <w:r w:rsidRPr="00AC24D7">
        <w:rPr>
          <w:rFonts w:eastAsiaTheme="minorHAnsi" w:cs="Arial"/>
          <w:szCs w:val="20"/>
        </w:rPr>
        <w:t xml:space="preserve"> 2026, odsvojena in hkratni pridobljena na dan 1. </w:t>
      </w:r>
      <w:r w:rsidR="0090095B" w:rsidRPr="00AC24D7">
        <w:rPr>
          <w:rFonts w:eastAsiaTheme="minorHAnsi" w:cs="Arial"/>
          <w:szCs w:val="20"/>
        </w:rPr>
        <w:t>januarja</w:t>
      </w:r>
      <w:r w:rsidRPr="00AC24D7">
        <w:rPr>
          <w:rFonts w:eastAsiaTheme="minorHAnsi" w:cs="Arial"/>
          <w:szCs w:val="20"/>
        </w:rPr>
        <w:t xml:space="preserve"> 2026, se iz obdavčitve izvzemajo povečanja </w:t>
      </w:r>
      <w:r w:rsidR="00825CC8" w:rsidRPr="00AC24D7">
        <w:rPr>
          <w:rFonts w:eastAsiaTheme="minorHAnsi" w:cs="Arial"/>
          <w:szCs w:val="20"/>
        </w:rPr>
        <w:t xml:space="preserve">(in zmanjšanja) </w:t>
      </w:r>
      <w:r w:rsidRPr="00AC24D7">
        <w:rPr>
          <w:rFonts w:eastAsiaTheme="minorHAnsi" w:cs="Arial"/>
          <w:szCs w:val="20"/>
        </w:rPr>
        <w:t>vrednosti kriptosredstev do dne začetka uporabe zakona.</w:t>
      </w:r>
    </w:p>
    <w:p w14:paraId="706941B3" w14:textId="77777777" w:rsidR="004808C2" w:rsidRPr="00AC24D7" w:rsidRDefault="004808C2" w:rsidP="00F309C4">
      <w:pPr>
        <w:jc w:val="both"/>
        <w:rPr>
          <w:rFonts w:eastAsiaTheme="minorHAnsi" w:cs="Arial"/>
          <w:b/>
          <w:bCs/>
          <w:szCs w:val="20"/>
        </w:rPr>
      </w:pPr>
    </w:p>
    <w:p w14:paraId="316682AC" w14:textId="52992928" w:rsidR="00F309C4" w:rsidRPr="00AC24D7" w:rsidRDefault="00F309C4" w:rsidP="00F309C4">
      <w:pPr>
        <w:jc w:val="both"/>
        <w:rPr>
          <w:rFonts w:eastAsiaTheme="minorHAnsi" w:cs="Arial"/>
          <w:b/>
          <w:bCs/>
          <w:szCs w:val="20"/>
        </w:rPr>
      </w:pPr>
      <w:r w:rsidRPr="00AC24D7">
        <w:rPr>
          <w:rFonts w:eastAsiaTheme="minorHAnsi" w:cs="Arial"/>
          <w:b/>
          <w:bCs/>
          <w:szCs w:val="20"/>
        </w:rPr>
        <w:t xml:space="preserve">K </w:t>
      </w:r>
      <w:r w:rsidR="004808C2" w:rsidRPr="00AC24D7">
        <w:rPr>
          <w:rFonts w:eastAsiaTheme="minorHAnsi" w:cs="Arial"/>
          <w:b/>
          <w:bCs/>
          <w:szCs w:val="20"/>
        </w:rPr>
        <w:t>30</w:t>
      </w:r>
      <w:r w:rsidRPr="00AC24D7">
        <w:rPr>
          <w:rFonts w:eastAsiaTheme="minorHAnsi" w:cs="Arial"/>
          <w:b/>
          <w:bCs/>
          <w:szCs w:val="20"/>
        </w:rPr>
        <w:t xml:space="preserve">. členu: </w:t>
      </w:r>
    </w:p>
    <w:p w14:paraId="08F0F884" w14:textId="26EA869C" w:rsidR="00A8170C" w:rsidRDefault="00F309C4" w:rsidP="00F309C4">
      <w:pPr>
        <w:spacing w:after="160"/>
        <w:jc w:val="both"/>
        <w:rPr>
          <w:rFonts w:eastAsiaTheme="minorHAnsi" w:cs="Arial"/>
          <w:szCs w:val="20"/>
        </w:rPr>
      </w:pPr>
      <w:r w:rsidRPr="00AC24D7">
        <w:rPr>
          <w:rFonts w:eastAsiaTheme="minorHAnsi" w:cs="Arial"/>
          <w:szCs w:val="20"/>
        </w:rPr>
        <w:t>V prvem odstavku je določeno, da mora zavezanec davčnemu organu priglasiti zalogo vseh kriptosredstev, katerih imetnik je na dan 1. januar</w:t>
      </w:r>
      <w:r w:rsidR="0090095B" w:rsidRPr="00AC24D7">
        <w:rPr>
          <w:rFonts w:eastAsiaTheme="minorHAnsi" w:cs="Arial"/>
          <w:szCs w:val="20"/>
        </w:rPr>
        <w:t>ja</w:t>
      </w:r>
      <w:r w:rsidRPr="00AC24D7">
        <w:rPr>
          <w:rFonts w:eastAsiaTheme="minorHAnsi" w:cs="Arial"/>
          <w:szCs w:val="20"/>
        </w:rPr>
        <w:t xml:space="preserve"> 2026. Priglasiti je treba vsa </w:t>
      </w:r>
      <w:r w:rsidRPr="00065163">
        <w:rPr>
          <w:rFonts w:eastAsiaTheme="minorHAnsi" w:cs="Arial"/>
          <w:szCs w:val="20"/>
        </w:rPr>
        <w:t xml:space="preserve">kriptosredstva, torej tudi tista, </w:t>
      </w:r>
      <w:r w:rsidR="00174931">
        <w:rPr>
          <w:rFonts w:eastAsiaTheme="minorHAnsi" w:cs="Arial"/>
          <w:szCs w:val="20"/>
        </w:rPr>
        <w:t>ki jih</w:t>
      </w:r>
      <w:r w:rsidRPr="00065163">
        <w:rPr>
          <w:rFonts w:eastAsiaTheme="minorHAnsi" w:cs="Arial"/>
          <w:szCs w:val="20"/>
        </w:rPr>
        <w:t xml:space="preserve"> za zavezanca upravlja nekdo drug</w:t>
      </w:r>
      <w:r w:rsidR="0076022E">
        <w:rPr>
          <w:rFonts w:eastAsiaTheme="minorHAnsi" w:cs="Arial"/>
          <w:szCs w:val="20"/>
        </w:rPr>
        <w:t xml:space="preserve"> ali so del sredstev podjetja zavezanca, s katerim samostojno opravlja dejavnost</w:t>
      </w:r>
      <w:r w:rsidRPr="00065163">
        <w:rPr>
          <w:rFonts w:eastAsiaTheme="minorHAnsi" w:cs="Arial"/>
          <w:szCs w:val="20"/>
        </w:rPr>
        <w:t xml:space="preserve">. </w:t>
      </w:r>
      <w:r w:rsidR="00A8170C">
        <w:rPr>
          <w:rFonts w:eastAsiaTheme="minorHAnsi" w:cs="Arial"/>
          <w:szCs w:val="20"/>
        </w:rPr>
        <w:t>V okviru priglasitve zavezanec</w:t>
      </w:r>
      <w:r w:rsidR="00A8170C" w:rsidRPr="00A8170C">
        <w:t xml:space="preserve"> </w:t>
      </w:r>
      <w:r w:rsidR="00A8170C">
        <w:t xml:space="preserve">ločeno prikaže </w:t>
      </w:r>
      <w:r w:rsidR="00A8170C" w:rsidRPr="00A8170C">
        <w:rPr>
          <w:rFonts w:eastAsiaTheme="minorHAnsi" w:cs="Arial"/>
          <w:szCs w:val="20"/>
        </w:rPr>
        <w:t>kriptosredstva, ki so del sredstev njegovega podjetja, s katerim kot fizična oseba samostojno opravlja dejavnost</w:t>
      </w:r>
      <w:r w:rsidR="00A8170C">
        <w:rPr>
          <w:rFonts w:eastAsiaTheme="minorHAnsi" w:cs="Arial"/>
          <w:szCs w:val="20"/>
        </w:rPr>
        <w:t>.</w:t>
      </w:r>
    </w:p>
    <w:p w14:paraId="44AFC5DE" w14:textId="1939FEBB" w:rsidR="00F309C4" w:rsidRPr="00065163" w:rsidRDefault="00F309C4" w:rsidP="00F309C4">
      <w:pPr>
        <w:spacing w:after="160"/>
        <w:jc w:val="both"/>
        <w:rPr>
          <w:rFonts w:eastAsiaTheme="minorHAnsi" w:cs="Arial"/>
          <w:szCs w:val="20"/>
        </w:rPr>
      </w:pPr>
      <w:r w:rsidRPr="00065163">
        <w:rPr>
          <w:rFonts w:eastAsiaTheme="minorHAnsi" w:cs="Arial"/>
          <w:szCs w:val="20"/>
        </w:rPr>
        <w:t xml:space="preserve">S posebno priglasitvijo se </w:t>
      </w:r>
      <w:r w:rsidR="00174931">
        <w:rPr>
          <w:rFonts w:eastAsiaTheme="minorHAnsi" w:cs="Arial"/>
          <w:szCs w:val="20"/>
        </w:rPr>
        <w:t>ureja</w:t>
      </w:r>
      <w:r w:rsidRPr="00065163">
        <w:rPr>
          <w:rFonts w:eastAsiaTheme="minorHAnsi" w:cs="Arial"/>
          <w:szCs w:val="20"/>
        </w:rPr>
        <w:t xml:space="preserve"> tveganje, da bi zavezanci prikazali nepravilno zalogo kriptosredstev na dan, ko se bo začel uporabljati zakon.</w:t>
      </w:r>
      <w:r>
        <w:rPr>
          <w:rFonts w:eastAsiaTheme="minorHAnsi" w:cs="Arial"/>
          <w:szCs w:val="20"/>
        </w:rPr>
        <w:t xml:space="preserve"> Oddaja posebne priglasitve pred iztekom davčnega leta bo davčnemu organu omogočila več časa za izvedbo nadzora pravilnosti priglašene zaloge, katere vrednost bo</w:t>
      </w:r>
      <w:r w:rsidR="008439A6">
        <w:rPr>
          <w:rFonts w:eastAsiaTheme="minorHAnsi" w:cs="Arial"/>
          <w:szCs w:val="20"/>
        </w:rPr>
        <w:t xml:space="preserve"> skladno z 29. členom tega zakona</w:t>
      </w:r>
      <w:r>
        <w:rPr>
          <w:rFonts w:eastAsiaTheme="minorHAnsi" w:cs="Arial"/>
          <w:szCs w:val="20"/>
        </w:rPr>
        <w:t xml:space="preserve"> štela za vrednost ob pridobitvi teh sredstev in se bo </w:t>
      </w:r>
      <w:r w:rsidR="00174931">
        <w:rPr>
          <w:rFonts w:eastAsiaTheme="minorHAnsi" w:cs="Arial"/>
          <w:szCs w:val="20"/>
        </w:rPr>
        <w:t xml:space="preserve">v </w:t>
      </w:r>
      <w:r w:rsidR="00174931">
        <w:rPr>
          <w:rFonts w:eastAsiaTheme="minorHAnsi" w:cs="Arial"/>
          <w:szCs w:val="20"/>
        </w:rPr>
        <w:lastRenderedPageBreak/>
        <w:t>skladu</w:t>
      </w:r>
      <w:r>
        <w:rPr>
          <w:rFonts w:eastAsiaTheme="minorHAnsi" w:cs="Arial"/>
          <w:szCs w:val="20"/>
        </w:rPr>
        <w:t xml:space="preserve"> s pravili ugotavljanja davčne osnove iz 1</w:t>
      </w:r>
      <w:r w:rsidR="007461AC">
        <w:rPr>
          <w:rFonts w:eastAsiaTheme="minorHAnsi" w:cs="Arial"/>
          <w:szCs w:val="20"/>
        </w:rPr>
        <w:t>1</w:t>
      </w:r>
      <w:r>
        <w:rPr>
          <w:rFonts w:eastAsiaTheme="minorHAnsi" w:cs="Arial"/>
          <w:szCs w:val="20"/>
        </w:rPr>
        <w:t>. člena zakona</w:t>
      </w:r>
      <w:r w:rsidR="008439A6">
        <w:rPr>
          <w:rFonts w:eastAsiaTheme="minorHAnsi" w:cs="Arial"/>
          <w:szCs w:val="20"/>
        </w:rPr>
        <w:t xml:space="preserve"> v primeru</w:t>
      </w:r>
      <w:r>
        <w:rPr>
          <w:rFonts w:eastAsiaTheme="minorHAnsi" w:cs="Arial"/>
          <w:szCs w:val="20"/>
        </w:rPr>
        <w:t xml:space="preserve"> </w:t>
      </w:r>
      <w:r w:rsidR="008439A6">
        <w:rPr>
          <w:rFonts w:eastAsiaTheme="minorHAnsi" w:cs="Arial"/>
          <w:szCs w:val="20"/>
        </w:rPr>
        <w:t>negativne razlike (</w:t>
      </w:r>
      <w:r w:rsidR="008439A6" w:rsidRPr="008439A6">
        <w:rPr>
          <w:rFonts w:eastAsiaTheme="minorHAnsi" w:cs="Arial"/>
          <w:szCs w:val="20"/>
        </w:rPr>
        <w:t>tj. presežni seštevek vrednosti ob pridobitvi kriptosredstev)</w:t>
      </w:r>
      <w:r>
        <w:rPr>
          <w:rFonts w:eastAsiaTheme="minorHAnsi" w:cs="Arial"/>
          <w:szCs w:val="20"/>
        </w:rPr>
        <w:t>, lahko prenašala v naslednja davčna leta.</w:t>
      </w:r>
      <w:bookmarkStart w:id="58" w:name="_Hlk200532834"/>
    </w:p>
    <w:bookmarkEnd w:id="58"/>
    <w:p w14:paraId="2646B722" w14:textId="5B5A81EB" w:rsidR="00F309C4" w:rsidRPr="00065163" w:rsidRDefault="00F309C4" w:rsidP="00F309C4">
      <w:pPr>
        <w:spacing w:after="160"/>
        <w:jc w:val="both"/>
        <w:rPr>
          <w:rFonts w:eastAsiaTheme="minorHAnsi" w:cs="Arial"/>
          <w:szCs w:val="20"/>
        </w:rPr>
      </w:pPr>
      <w:r w:rsidRPr="00065163">
        <w:rPr>
          <w:rFonts w:eastAsiaTheme="minorHAnsi" w:cs="Arial"/>
          <w:szCs w:val="20"/>
        </w:rPr>
        <w:t>Po drugem odstavku priglasitev vsebuje vse podatke, potrebne za opredelitev kriptosredstev v zalogi, vključno s podatki o</w:t>
      </w:r>
      <w:r w:rsidR="00AA04AA">
        <w:rPr>
          <w:rFonts w:eastAsiaTheme="minorHAnsi" w:cs="Arial"/>
          <w:szCs w:val="20"/>
        </w:rPr>
        <w:t xml:space="preserve"> naslovu oziroma naslovih kriptodenarnic</w:t>
      </w:r>
      <w:r w:rsidR="00FB7D22">
        <w:rPr>
          <w:rFonts w:eastAsiaTheme="minorHAnsi" w:cs="Arial"/>
          <w:szCs w:val="20"/>
        </w:rPr>
        <w:t>, v katerih so shranjena,</w:t>
      </w:r>
      <w:r w:rsidR="00AA04AA">
        <w:rPr>
          <w:rFonts w:eastAsiaTheme="minorHAnsi" w:cs="Arial"/>
          <w:szCs w:val="20"/>
        </w:rPr>
        <w:t xml:space="preserve">. </w:t>
      </w:r>
      <w:r w:rsidRPr="00065163">
        <w:rPr>
          <w:rFonts w:eastAsiaTheme="minorHAnsi" w:cs="Arial"/>
          <w:szCs w:val="20"/>
        </w:rPr>
        <w:t>ter njihovi primerljivi tržni ceni na dan 1. januar</w:t>
      </w:r>
      <w:r w:rsidR="00174931">
        <w:rPr>
          <w:rFonts w:eastAsiaTheme="minorHAnsi" w:cs="Arial"/>
          <w:szCs w:val="20"/>
        </w:rPr>
        <w:t>ja</w:t>
      </w:r>
      <w:r w:rsidRPr="00065163">
        <w:rPr>
          <w:rFonts w:eastAsiaTheme="minorHAnsi" w:cs="Arial"/>
          <w:szCs w:val="20"/>
        </w:rPr>
        <w:t xml:space="preserve"> 2026. </w:t>
      </w:r>
      <w:r w:rsidR="00AA04AA">
        <w:rPr>
          <w:rFonts w:eastAsiaTheme="minorHAnsi" w:cs="Arial"/>
          <w:szCs w:val="20"/>
        </w:rPr>
        <w:t xml:space="preserve">V </w:t>
      </w:r>
      <w:r w:rsidR="00AA04AA" w:rsidRPr="00AA04AA">
        <w:rPr>
          <w:rFonts w:eastAsiaTheme="minorHAnsi" w:cs="Arial"/>
          <w:szCs w:val="20"/>
        </w:rPr>
        <w:t xml:space="preserve">primeru </w:t>
      </w:r>
      <w:r w:rsidR="00AA04AA">
        <w:rPr>
          <w:rFonts w:eastAsiaTheme="minorHAnsi" w:cs="Arial"/>
          <w:szCs w:val="20"/>
        </w:rPr>
        <w:t>kripto</w:t>
      </w:r>
      <w:r w:rsidR="00AA04AA" w:rsidRPr="00AA04AA">
        <w:rPr>
          <w:rFonts w:eastAsiaTheme="minorHAnsi" w:cs="Arial"/>
          <w:szCs w:val="20"/>
        </w:rPr>
        <w:t>denarnic, ki podpirajo različna kriptosredstva</w:t>
      </w:r>
      <w:r w:rsidR="00174931">
        <w:rPr>
          <w:rFonts w:eastAsiaTheme="minorHAnsi" w:cs="Arial"/>
          <w:szCs w:val="20"/>
        </w:rPr>
        <w:t xml:space="preserve"> </w:t>
      </w:r>
      <w:r w:rsidR="00174931">
        <w:rPr>
          <w:rFonts w:eastAsiaTheme="minorHAnsi" w:cs="Arial"/>
          <w:szCs w:val="20"/>
        </w:rPr>
        <w:sym w:font="Symbol" w:char="F02D"/>
      </w:r>
      <w:r w:rsidR="00AA04AA">
        <w:rPr>
          <w:rFonts w:eastAsiaTheme="minorHAnsi" w:cs="Arial"/>
          <w:szCs w:val="20"/>
        </w:rPr>
        <w:t xml:space="preserve"> z </w:t>
      </w:r>
      <w:r w:rsidR="00AA04AA" w:rsidRPr="00AA04AA">
        <w:rPr>
          <w:rFonts w:eastAsiaTheme="minorHAnsi" w:cs="Arial"/>
          <w:szCs w:val="20"/>
        </w:rPr>
        <w:t>različni</w:t>
      </w:r>
      <w:r w:rsidR="00AA04AA">
        <w:rPr>
          <w:rFonts w:eastAsiaTheme="minorHAnsi" w:cs="Arial"/>
          <w:szCs w:val="20"/>
        </w:rPr>
        <w:t>mi naslovi</w:t>
      </w:r>
      <w:r w:rsidR="00AA04AA" w:rsidRPr="00AA04AA">
        <w:rPr>
          <w:rFonts w:eastAsiaTheme="minorHAnsi" w:cs="Arial"/>
          <w:szCs w:val="20"/>
        </w:rPr>
        <w:t xml:space="preserve"> za različna kriptosredstva</w:t>
      </w:r>
      <w:r w:rsidR="00174931">
        <w:rPr>
          <w:rFonts w:eastAsiaTheme="minorHAnsi" w:cs="Arial"/>
          <w:szCs w:val="20"/>
        </w:rPr>
        <w:t xml:space="preserve"> </w:t>
      </w:r>
      <w:r w:rsidR="00174931">
        <w:rPr>
          <w:rFonts w:eastAsiaTheme="minorHAnsi" w:cs="Arial"/>
          <w:szCs w:val="20"/>
        </w:rPr>
        <w:sym w:font="Symbol" w:char="F02D"/>
      </w:r>
      <w:r w:rsidR="00AA04AA">
        <w:rPr>
          <w:rFonts w:eastAsiaTheme="minorHAnsi" w:cs="Arial"/>
          <w:szCs w:val="20"/>
        </w:rPr>
        <w:t xml:space="preserve"> se tako </w:t>
      </w:r>
      <w:r w:rsidR="009C36B8">
        <w:rPr>
          <w:rFonts w:eastAsiaTheme="minorHAnsi" w:cs="Arial"/>
          <w:szCs w:val="20"/>
        </w:rPr>
        <w:t>priglasijo</w:t>
      </w:r>
      <w:r w:rsidR="00AA04AA">
        <w:rPr>
          <w:rFonts w:eastAsiaTheme="minorHAnsi" w:cs="Arial"/>
          <w:szCs w:val="20"/>
        </w:rPr>
        <w:t xml:space="preserve"> vsi naslovi.</w:t>
      </w:r>
      <w:r w:rsidR="00FB7D22">
        <w:rPr>
          <w:rFonts w:eastAsiaTheme="minorHAnsi" w:cs="Arial"/>
          <w:szCs w:val="20"/>
        </w:rPr>
        <w:t xml:space="preserve"> </w:t>
      </w:r>
    </w:p>
    <w:p w14:paraId="01EC52E5" w14:textId="77777777" w:rsidR="00F309C4" w:rsidRPr="00065163" w:rsidRDefault="00F309C4" w:rsidP="00F309C4">
      <w:pPr>
        <w:spacing w:after="160"/>
        <w:jc w:val="both"/>
        <w:rPr>
          <w:rFonts w:eastAsiaTheme="minorHAnsi" w:cs="Arial"/>
          <w:szCs w:val="20"/>
        </w:rPr>
      </w:pPr>
      <w:r w:rsidRPr="00FA474C">
        <w:rPr>
          <w:rFonts w:eastAsiaTheme="minorHAnsi" w:cs="Arial"/>
          <w:szCs w:val="20"/>
        </w:rPr>
        <w:t>S tretjim odstavkom je določeno, da mora zavezanec priglasitev opraviti najpozneje do 30. junija 2026, na obrazcu, ki ga predpiše minister, pristojen za finance, v elektronski obliki</w:t>
      </w:r>
      <w:r w:rsidRPr="00065163">
        <w:rPr>
          <w:rFonts w:eastAsiaTheme="minorHAnsi" w:cs="Arial"/>
          <w:szCs w:val="20"/>
        </w:rPr>
        <w:t xml:space="preserve">. </w:t>
      </w:r>
    </w:p>
    <w:p w14:paraId="6234CFDD" w14:textId="20FAA2D1" w:rsidR="00F309C4" w:rsidRPr="00F2776C" w:rsidRDefault="00F309C4" w:rsidP="00F309C4">
      <w:pPr>
        <w:spacing w:after="160"/>
        <w:jc w:val="both"/>
        <w:rPr>
          <w:rFonts w:eastAsiaTheme="minorHAnsi" w:cs="Arial"/>
          <w:color w:val="FF0000"/>
          <w:szCs w:val="20"/>
        </w:rPr>
      </w:pPr>
      <w:r w:rsidRPr="00065163">
        <w:rPr>
          <w:rFonts w:eastAsiaTheme="minorHAnsi" w:cs="Arial"/>
          <w:szCs w:val="20"/>
        </w:rPr>
        <w:t xml:space="preserve">V četrtem odstavku je določeno, da je </w:t>
      </w:r>
      <w:r w:rsidR="0030446B">
        <w:rPr>
          <w:rFonts w:eastAsiaTheme="minorHAnsi" w:cs="Arial"/>
          <w:szCs w:val="20"/>
        </w:rPr>
        <w:t>(</w:t>
      </w:r>
      <w:r w:rsidRPr="00065163">
        <w:rPr>
          <w:rFonts w:eastAsiaTheme="minorHAnsi" w:cs="Arial"/>
          <w:szCs w:val="20"/>
        </w:rPr>
        <w:t>ne glede na 1</w:t>
      </w:r>
      <w:r w:rsidR="00965657">
        <w:rPr>
          <w:rFonts w:eastAsiaTheme="minorHAnsi" w:cs="Arial"/>
          <w:szCs w:val="20"/>
        </w:rPr>
        <w:t>2</w:t>
      </w:r>
      <w:r w:rsidRPr="00065163">
        <w:rPr>
          <w:rFonts w:eastAsiaTheme="minorHAnsi" w:cs="Arial"/>
          <w:szCs w:val="20"/>
        </w:rPr>
        <w:t xml:space="preserve">. </w:t>
      </w:r>
      <w:r w:rsidR="009C36B8">
        <w:rPr>
          <w:rFonts w:eastAsiaTheme="minorHAnsi" w:cs="Arial"/>
          <w:szCs w:val="20"/>
        </w:rPr>
        <w:t>in 2</w:t>
      </w:r>
      <w:r w:rsidR="000A1DB5">
        <w:rPr>
          <w:rFonts w:eastAsiaTheme="minorHAnsi" w:cs="Arial"/>
          <w:szCs w:val="20"/>
        </w:rPr>
        <w:t>9</w:t>
      </w:r>
      <w:r w:rsidR="009C36B8">
        <w:rPr>
          <w:rFonts w:eastAsiaTheme="minorHAnsi" w:cs="Arial"/>
          <w:szCs w:val="20"/>
        </w:rPr>
        <w:t xml:space="preserve">. </w:t>
      </w:r>
      <w:r w:rsidRPr="00065163">
        <w:rPr>
          <w:rFonts w:eastAsiaTheme="minorHAnsi" w:cs="Arial"/>
          <w:szCs w:val="20"/>
        </w:rPr>
        <w:t>člen zakona</w:t>
      </w:r>
      <w:r w:rsidR="0030446B">
        <w:rPr>
          <w:rFonts w:eastAsiaTheme="minorHAnsi" w:cs="Arial"/>
          <w:szCs w:val="20"/>
        </w:rPr>
        <w:t>)</w:t>
      </w:r>
      <w:r w:rsidRPr="00065163">
        <w:rPr>
          <w:rFonts w:eastAsiaTheme="minorHAnsi" w:cs="Arial"/>
          <w:szCs w:val="20"/>
        </w:rPr>
        <w:t xml:space="preserve"> vrednost ob pri</w:t>
      </w:r>
      <w:r>
        <w:rPr>
          <w:rFonts w:eastAsiaTheme="minorHAnsi" w:cs="Arial"/>
          <w:szCs w:val="20"/>
        </w:rPr>
        <w:t>d</w:t>
      </w:r>
      <w:r w:rsidRPr="00065163">
        <w:rPr>
          <w:rFonts w:eastAsiaTheme="minorHAnsi" w:cs="Arial"/>
          <w:szCs w:val="20"/>
        </w:rPr>
        <w:t xml:space="preserve">obitvi kriptosredstva, ki ga je zavezanec pridobil pred 1. januarjem 2026 in ga ni priglasil pri davčnem organu v roku iz tretjega odstavka tega člena, enaka nič. </w:t>
      </w:r>
    </w:p>
    <w:p w14:paraId="1F1745BA" w14:textId="063DF894" w:rsidR="00F309C4" w:rsidRPr="00065163" w:rsidRDefault="00F309C4" w:rsidP="00F309C4">
      <w:pPr>
        <w:spacing w:after="160"/>
        <w:jc w:val="both"/>
        <w:rPr>
          <w:rFonts w:eastAsiaTheme="minorHAnsi" w:cs="Arial"/>
          <w:szCs w:val="20"/>
        </w:rPr>
      </w:pPr>
      <w:r w:rsidRPr="00065163">
        <w:rPr>
          <w:rFonts w:eastAsiaTheme="minorHAnsi" w:cs="Arial"/>
          <w:szCs w:val="20"/>
        </w:rPr>
        <w:t>S petim odstavkom se določa, da bo Finančna uprava Republike Slovenije najpozneje do 15. januarja 2026 objavila seznam standardiziranih vrednosti kriptosredstev na dan 1. januar</w:t>
      </w:r>
      <w:r w:rsidR="0030446B">
        <w:rPr>
          <w:rFonts w:eastAsiaTheme="minorHAnsi" w:cs="Arial"/>
          <w:szCs w:val="20"/>
        </w:rPr>
        <w:t>ja</w:t>
      </w:r>
      <w:r w:rsidRPr="00065163">
        <w:rPr>
          <w:rFonts w:eastAsiaTheme="minorHAnsi" w:cs="Arial"/>
          <w:szCs w:val="20"/>
        </w:rPr>
        <w:t xml:space="preserve"> 2026</w:t>
      </w:r>
      <w:r w:rsidR="0030446B">
        <w:rPr>
          <w:rFonts w:eastAsiaTheme="minorHAnsi" w:cs="Arial"/>
          <w:szCs w:val="20"/>
        </w:rPr>
        <w:t>,</w:t>
      </w:r>
      <w:r w:rsidRPr="00065163">
        <w:rPr>
          <w:rFonts w:eastAsiaTheme="minorHAnsi" w:cs="Arial"/>
          <w:szCs w:val="20"/>
        </w:rPr>
        <w:t xml:space="preserve"> in sicer tistih kriptosredstev, ki se dosledno uvrščajo med </w:t>
      </w:r>
      <w:r w:rsidR="0030446B">
        <w:rPr>
          <w:rFonts w:eastAsiaTheme="minorHAnsi" w:cs="Arial"/>
          <w:szCs w:val="20"/>
        </w:rPr>
        <w:t>deset</w:t>
      </w:r>
      <w:r w:rsidRPr="00065163">
        <w:rPr>
          <w:rFonts w:eastAsiaTheme="minorHAnsi" w:cs="Arial"/>
          <w:szCs w:val="20"/>
        </w:rPr>
        <w:t xml:space="preserve"> najboljših kriptosredstev glede na dnevni ali mesečni obseg trgovanja na večjih reguliranih borzah, k</w:t>
      </w:r>
      <w:r w:rsidR="0030446B">
        <w:rPr>
          <w:rFonts w:eastAsiaTheme="minorHAnsi" w:cs="Arial"/>
          <w:szCs w:val="20"/>
        </w:rPr>
        <w:t>akor</w:t>
      </w:r>
      <w:r w:rsidRPr="00065163">
        <w:rPr>
          <w:rFonts w:eastAsiaTheme="minorHAnsi" w:cs="Arial"/>
          <w:szCs w:val="20"/>
        </w:rPr>
        <w:t xml:space="preserve"> poročajo priznani finančni ponudniki podatkov. </w:t>
      </w:r>
    </w:p>
    <w:p w14:paraId="5ADAC563" w14:textId="5B35F686" w:rsidR="00F309C4" w:rsidRPr="00065163" w:rsidRDefault="00F309C4" w:rsidP="00F309C4">
      <w:pPr>
        <w:spacing w:after="160"/>
        <w:jc w:val="both"/>
        <w:rPr>
          <w:rFonts w:eastAsiaTheme="minorHAnsi" w:cs="Arial"/>
          <w:szCs w:val="20"/>
        </w:rPr>
      </w:pPr>
      <w:r w:rsidRPr="00065163">
        <w:rPr>
          <w:rFonts w:eastAsiaTheme="minorHAnsi" w:cs="Arial"/>
          <w:szCs w:val="20"/>
        </w:rPr>
        <w:t>Pri določitvi primerljive tržne cene na dan 1. januar</w:t>
      </w:r>
      <w:r w:rsidR="0030446B">
        <w:rPr>
          <w:rFonts w:eastAsiaTheme="minorHAnsi" w:cs="Arial"/>
          <w:szCs w:val="20"/>
        </w:rPr>
        <w:t>ja</w:t>
      </w:r>
      <w:r w:rsidRPr="00065163">
        <w:rPr>
          <w:rFonts w:eastAsiaTheme="minorHAnsi" w:cs="Arial"/>
          <w:szCs w:val="20"/>
        </w:rPr>
        <w:t xml:space="preserve"> 2026 ima prednost tečaj trga, </w:t>
      </w:r>
      <w:r w:rsidR="0030446B">
        <w:rPr>
          <w:rFonts w:eastAsiaTheme="minorHAnsi" w:cs="Arial"/>
          <w:szCs w:val="20"/>
        </w:rPr>
        <w:t>na katerem</w:t>
      </w:r>
      <w:r w:rsidRPr="00065163">
        <w:rPr>
          <w:rFonts w:eastAsiaTheme="minorHAnsi" w:cs="Arial"/>
          <w:szCs w:val="20"/>
        </w:rPr>
        <w:t xml:space="preserve"> je bilo kriptosredstvo pridobljeno. Če je težko pridobiti tečaje oziroma dokumentacijo od ponudnika, lahko zavezanec v priglasitvi zaloge vseh svojih kriptosredstev po tem členu kot primerljivo tržno ceno na dan 1.</w:t>
      </w:r>
      <w:r w:rsidR="0030446B">
        <w:rPr>
          <w:rFonts w:eastAsiaTheme="minorHAnsi" w:cs="Arial"/>
          <w:szCs w:val="20"/>
        </w:rPr>
        <w:t xml:space="preserve"> januarja</w:t>
      </w:r>
      <w:r w:rsidRPr="00065163">
        <w:rPr>
          <w:rFonts w:eastAsiaTheme="minorHAnsi" w:cs="Arial"/>
          <w:szCs w:val="20"/>
        </w:rPr>
        <w:t xml:space="preserve"> 2026 vpiše standardizirano vrednost kriptosredstva </w:t>
      </w:r>
      <w:r w:rsidR="0030446B">
        <w:rPr>
          <w:rFonts w:eastAsiaTheme="minorHAnsi" w:cs="Arial"/>
          <w:szCs w:val="20"/>
        </w:rPr>
        <w:t>s</w:t>
      </w:r>
      <w:r w:rsidRPr="00065163">
        <w:rPr>
          <w:rFonts w:eastAsiaTheme="minorHAnsi" w:cs="Arial"/>
          <w:szCs w:val="20"/>
        </w:rPr>
        <w:t xml:space="preserve"> seznama iz petega odstavka. Za tečaje drugih kriptosredstev lahko uporabi tečaje, ki jih objavlja drug zanesljiv ponudnik. </w:t>
      </w:r>
    </w:p>
    <w:p w14:paraId="15D3587C" w14:textId="51E10708" w:rsidR="00F309C4" w:rsidRPr="00065163" w:rsidRDefault="00F309C4" w:rsidP="002E3C05">
      <w:pPr>
        <w:jc w:val="both"/>
        <w:rPr>
          <w:rFonts w:eastAsiaTheme="minorHAnsi" w:cs="Arial"/>
          <w:szCs w:val="20"/>
        </w:rPr>
      </w:pPr>
      <w:r w:rsidRPr="00065163">
        <w:rPr>
          <w:rFonts w:eastAsiaTheme="minorHAnsi" w:cs="Arial"/>
          <w:szCs w:val="20"/>
        </w:rPr>
        <w:t xml:space="preserve">Seznam iz petega odstavka člena je torej v pomoč zavezancem pri določanju pravilne primerljive tržne cene njihovih imetij kriptosredstev za izračun davka po tem zakonu ter s tem spodbuja doslednost in </w:t>
      </w:r>
      <w:r w:rsidR="0030446B">
        <w:rPr>
          <w:rFonts w:eastAsiaTheme="minorHAnsi" w:cs="Arial"/>
          <w:szCs w:val="20"/>
        </w:rPr>
        <w:t xml:space="preserve">preglednost </w:t>
      </w:r>
      <w:r w:rsidRPr="00065163">
        <w:rPr>
          <w:rFonts w:eastAsiaTheme="minorHAnsi" w:cs="Arial"/>
          <w:szCs w:val="20"/>
        </w:rPr>
        <w:t>v davčnem postopku.</w:t>
      </w:r>
    </w:p>
    <w:p w14:paraId="67F647A4" w14:textId="77777777" w:rsidR="00F309C4" w:rsidRPr="00AC24D7" w:rsidRDefault="00F309C4" w:rsidP="00F309C4">
      <w:pPr>
        <w:jc w:val="both"/>
        <w:rPr>
          <w:rFonts w:eastAsiaTheme="minorHAnsi" w:cs="Arial"/>
          <w:szCs w:val="20"/>
        </w:rPr>
      </w:pPr>
    </w:p>
    <w:p w14:paraId="6E273A10" w14:textId="7EC35CC6" w:rsidR="00F309C4" w:rsidRPr="00AC24D7" w:rsidRDefault="00F309C4" w:rsidP="00F309C4">
      <w:pPr>
        <w:jc w:val="both"/>
        <w:rPr>
          <w:rFonts w:eastAsiaTheme="minorHAnsi" w:cs="Arial"/>
          <w:b/>
          <w:bCs/>
          <w:szCs w:val="20"/>
        </w:rPr>
      </w:pPr>
      <w:r w:rsidRPr="00AC24D7">
        <w:rPr>
          <w:rFonts w:eastAsiaTheme="minorHAnsi" w:cs="Arial"/>
          <w:b/>
          <w:bCs/>
          <w:szCs w:val="20"/>
        </w:rPr>
        <w:t xml:space="preserve">K </w:t>
      </w:r>
      <w:r w:rsidR="004808C2" w:rsidRPr="00AC24D7">
        <w:rPr>
          <w:rFonts w:eastAsiaTheme="minorHAnsi" w:cs="Arial"/>
          <w:b/>
          <w:bCs/>
          <w:szCs w:val="20"/>
        </w:rPr>
        <w:t>31</w:t>
      </w:r>
      <w:r w:rsidRPr="00AC24D7">
        <w:rPr>
          <w:rFonts w:eastAsiaTheme="minorHAnsi" w:cs="Arial"/>
          <w:b/>
          <w:bCs/>
          <w:szCs w:val="20"/>
        </w:rPr>
        <w:t>. členu:</w:t>
      </w:r>
    </w:p>
    <w:p w14:paraId="71EB6FB2" w14:textId="6C2EF535" w:rsidR="00F309C4" w:rsidRPr="00AC24D7" w:rsidRDefault="00F309C4" w:rsidP="002E3C05">
      <w:pPr>
        <w:jc w:val="both"/>
        <w:rPr>
          <w:rFonts w:eastAsiaTheme="minorHAnsi" w:cs="Arial"/>
          <w:szCs w:val="20"/>
        </w:rPr>
      </w:pPr>
      <w:r w:rsidRPr="00AC24D7">
        <w:rPr>
          <w:rFonts w:eastAsiaTheme="minorHAnsi" w:cs="Arial"/>
          <w:szCs w:val="20"/>
        </w:rPr>
        <w:t xml:space="preserve">V členu </w:t>
      </w:r>
      <w:r w:rsidR="002E3C05" w:rsidRPr="00AC24D7">
        <w:rPr>
          <w:rFonts w:eastAsiaTheme="minorHAnsi" w:cs="Arial"/>
          <w:szCs w:val="20"/>
        </w:rPr>
        <w:t>so opredeljeni prekrški</w:t>
      </w:r>
      <w:r w:rsidRPr="00AC24D7">
        <w:rPr>
          <w:rFonts w:eastAsiaTheme="minorHAnsi" w:cs="Arial"/>
          <w:szCs w:val="20"/>
        </w:rPr>
        <w:t xml:space="preserve"> zavezanc</w:t>
      </w:r>
      <w:r w:rsidR="004808C2" w:rsidRPr="00AC24D7">
        <w:rPr>
          <w:rFonts w:eastAsiaTheme="minorHAnsi" w:cs="Arial"/>
          <w:szCs w:val="20"/>
        </w:rPr>
        <w:t>ev ter samostojnih podjetnikov posameznikov ali posameznikov, ki samostojno opravljajo dejavnost</w:t>
      </w:r>
      <w:r w:rsidR="002E3C05" w:rsidRPr="00AC24D7">
        <w:rPr>
          <w:rFonts w:eastAsiaTheme="minorHAnsi" w:cs="Arial"/>
          <w:szCs w:val="20"/>
        </w:rPr>
        <w:t xml:space="preserve"> in njihovih odgovornih oseb</w:t>
      </w:r>
      <w:r w:rsidR="004808C2" w:rsidRPr="00AC24D7">
        <w:rPr>
          <w:rFonts w:eastAsiaTheme="minorHAnsi" w:cs="Arial"/>
          <w:szCs w:val="20"/>
        </w:rPr>
        <w:t xml:space="preserve">, </w:t>
      </w:r>
      <w:r w:rsidR="002E3C05" w:rsidRPr="00AC24D7">
        <w:rPr>
          <w:rFonts w:eastAsiaTheme="minorHAnsi" w:cs="Arial"/>
          <w:szCs w:val="20"/>
        </w:rPr>
        <w:t>v zvezi z obveznostjo priglasitve</w:t>
      </w:r>
      <w:r w:rsidR="004808C2" w:rsidRPr="00AC24D7">
        <w:rPr>
          <w:rFonts w:eastAsiaTheme="minorHAnsi" w:cs="Arial"/>
          <w:szCs w:val="20"/>
        </w:rPr>
        <w:t xml:space="preserve"> vseh kriptosredstev</w:t>
      </w:r>
      <w:r w:rsidRPr="00AC24D7">
        <w:rPr>
          <w:rFonts w:eastAsiaTheme="minorHAnsi" w:cs="Arial"/>
          <w:szCs w:val="20"/>
        </w:rPr>
        <w:t xml:space="preserve"> </w:t>
      </w:r>
      <w:r w:rsidR="002E3C05" w:rsidRPr="00AC24D7">
        <w:rPr>
          <w:rFonts w:eastAsiaTheme="minorHAnsi" w:cs="Arial"/>
          <w:szCs w:val="20"/>
        </w:rPr>
        <w:t>na dan 1. januarja 2026.</w:t>
      </w:r>
    </w:p>
    <w:p w14:paraId="7028F17A" w14:textId="77777777" w:rsidR="00F309C4" w:rsidRDefault="00F309C4" w:rsidP="00F309C4">
      <w:pPr>
        <w:jc w:val="both"/>
        <w:rPr>
          <w:rFonts w:eastAsiaTheme="minorHAnsi" w:cs="Arial"/>
          <w:szCs w:val="20"/>
        </w:rPr>
      </w:pPr>
    </w:p>
    <w:p w14:paraId="53C7F764" w14:textId="3D7E3E60" w:rsidR="009C36B8" w:rsidRDefault="00F309C4" w:rsidP="00F309C4">
      <w:pPr>
        <w:jc w:val="both"/>
        <w:rPr>
          <w:rFonts w:eastAsiaTheme="minorHAnsi" w:cs="Arial"/>
          <w:b/>
          <w:bCs/>
          <w:szCs w:val="20"/>
        </w:rPr>
      </w:pPr>
      <w:r w:rsidRPr="00165852">
        <w:rPr>
          <w:rFonts w:eastAsiaTheme="minorHAnsi" w:cs="Arial"/>
          <w:b/>
          <w:bCs/>
          <w:szCs w:val="20"/>
        </w:rPr>
        <w:t>K</w:t>
      </w:r>
      <w:r w:rsidRPr="00AC24D7">
        <w:rPr>
          <w:rFonts w:eastAsiaTheme="minorHAnsi" w:cs="Arial"/>
          <w:b/>
          <w:bCs/>
          <w:szCs w:val="20"/>
        </w:rPr>
        <w:t xml:space="preserve"> 3</w:t>
      </w:r>
      <w:r w:rsidR="00F541E1" w:rsidRPr="00AC24D7">
        <w:rPr>
          <w:rFonts w:eastAsiaTheme="minorHAnsi" w:cs="Arial"/>
          <w:b/>
          <w:bCs/>
          <w:szCs w:val="20"/>
        </w:rPr>
        <w:t>2</w:t>
      </w:r>
      <w:r w:rsidRPr="00165852">
        <w:rPr>
          <w:rFonts w:eastAsiaTheme="minorHAnsi" w:cs="Arial"/>
          <w:b/>
          <w:bCs/>
          <w:szCs w:val="20"/>
        </w:rPr>
        <w:t>. členu</w:t>
      </w:r>
      <w:r w:rsidR="00F541E1">
        <w:rPr>
          <w:rFonts w:eastAsiaTheme="minorHAnsi" w:cs="Arial"/>
          <w:b/>
          <w:bCs/>
          <w:szCs w:val="20"/>
        </w:rPr>
        <w:t>:</w:t>
      </w:r>
    </w:p>
    <w:p w14:paraId="6DC4D239" w14:textId="6C0E9ABC" w:rsidR="00F309C4" w:rsidRPr="00165852" w:rsidRDefault="00F309C4" w:rsidP="00F309C4">
      <w:pPr>
        <w:jc w:val="both"/>
        <w:rPr>
          <w:rFonts w:eastAsiaTheme="minorHAnsi" w:cs="Arial"/>
          <w:szCs w:val="20"/>
        </w:rPr>
      </w:pPr>
      <w:r w:rsidRPr="00165852">
        <w:rPr>
          <w:rFonts w:eastAsiaTheme="minorHAnsi" w:cs="Arial"/>
          <w:szCs w:val="20"/>
        </w:rPr>
        <w:t xml:space="preserve">S tem členom se uvaja alternativna možnost plačila dohodnine od dohodka iz opravljanja dejavnosti s kriptosredstvi, doseženega v davčnih letih od 2021 </w:t>
      </w:r>
      <w:r w:rsidR="0030446B">
        <w:rPr>
          <w:rFonts w:eastAsiaTheme="minorHAnsi" w:cs="Arial"/>
          <w:szCs w:val="20"/>
        </w:rPr>
        <w:t>do</w:t>
      </w:r>
      <w:r w:rsidRPr="00165852">
        <w:rPr>
          <w:rFonts w:eastAsiaTheme="minorHAnsi" w:cs="Arial"/>
          <w:szCs w:val="20"/>
        </w:rPr>
        <w:t xml:space="preserve"> 2025, torej za obdobja za nazaj, pred začetkom uporabe tega zakona, s katerim se uvaja nov sistem obdavčevanja dohodkov iz naslova odsvojitve kriptosredstev. </w:t>
      </w:r>
      <w:r w:rsidR="0030446B">
        <w:rPr>
          <w:rFonts w:eastAsiaTheme="minorHAnsi" w:cs="Arial"/>
          <w:szCs w:val="20"/>
        </w:rPr>
        <w:t>Za zagotavljanje</w:t>
      </w:r>
      <w:r w:rsidRPr="00311A6F">
        <w:rPr>
          <w:rFonts w:eastAsiaTheme="minorHAnsi" w:cs="Arial"/>
          <w:szCs w:val="20"/>
        </w:rPr>
        <w:t xml:space="preserve"> jasnega in </w:t>
      </w:r>
      <w:r w:rsidR="0030446B">
        <w:rPr>
          <w:rFonts w:eastAsiaTheme="minorHAnsi" w:cs="Arial"/>
          <w:szCs w:val="20"/>
        </w:rPr>
        <w:t>pregledneg</w:t>
      </w:r>
      <w:r w:rsidRPr="00311A6F">
        <w:rPr>
          <w:rFonts w:eastAsiaTheme="minorHAnsi" w:cs="Arial"/>
          <w:szCs w:val="20"/>
        </w:rPr>
        <w:t xml:space="preserve">a prehoda na nov sistem obdavčitve kriptosredstev </w:t>
      </w:r>
      <w:r>
        <w:rPr>
          <w:rFonts w:eastAsiaTheme="minorHAnsi" w:cs="Arial"/>
          <w:szCs w:val="20"/>
        </w:rPr>
        <w:t xml:space="preserve">se s tem členom uvaja možnost posebne </w:t>
      </w:r>
      <w:r w:rsidRPr="00311A6F">
        <w:rPr>
          <w:rFonts w:eastAsiaTheme="minorHAnsi" w:cs="Arial"/>
          <w:szCs w:val="20"/>
        </w:rPr>
        <w:t xml:space="preserve">samoprijave, </w:t>
      </w:r>
      <w:r>
        <w:rPr>
          <w:rFonts w:eastAsiaTheme="minorHAnsi" w:cs="Arial"/>
          <w:szCs w:val="20"/>
        </w:rPr>
        <w:t xml:space="preserve">za katero se zavezanec </w:t>
      </w:r>
      <w:r w:rsidR="0030446B">
        <w:rPr>
          <w:rFonts w:eastAsiaTheme="minorHAnsi" w:cs="Arial"/>
          <w:szCs w:val="20"/>
        </w:rPr>
        <w:t xml:space="preserve">odloči </w:t>
      </w:r>
      <w:r>
        <w:rPr>
          <w:rFonts w:eastAsiaTheme="minorHAnsi" w:cs="Arial"/>
          <w:szCs w:val="20"/>
        </w:rPr>
        <w:t>prostovoljno. S to samoprijavo zavezanec za</w:t>
      </w:r>
      <w:r w:rsidRPr="00311A6F">
        <w:rPr>
          <w:rFonts w:eastAsiaTheme="minorHAnsi" w:cs="Arial"/>
          <w:szCs w:val="20"/>
        </w:rPr>
        <w:t xml:space="preserve"> pretekla obdobja</w:t>
      </w:r>
      <w:r>
        <w:rPr>
          <w:rFonts w:eastAsiaTheme="minorHAnsi" w:cs="Arial"/>
          <w:szCs w:val="20"/>
        </w:rPr>
        <w:t xml:space="preserve"> (davčna leta </w:t>
      </w:r>
      <w:r w:rsidR="0030446B">
        <w:rPr>
          <w:rFonts w:eastAsiaTheme="minorHAnsi" w:cs="Arial"/>
          <w:szCs w:val="20"/>
        </w:rPr>
        <w:t xml:space="preserve">od </w:t>
      </w:r>
      <w:r>
        <w:rPr>
          <w:rFonts w:eastAsiaTheme="minorHAnsi" w:cs="Arial"/>
          <w:szCs w:val="20"/>
        </w:rPr>
        <w:t>2021 do 2025)</w:t>
      </w:r>
      <w:r w:rsidRPr="00311A6F">
        <w:rPr>
          <w:rFonts w:eastAsiaTheme="minorHAnsi" w:cs="Arial"/>
          <w:szCs w:val="20"/>
        </w:rPr>
        <w:t xml:space="preserve">, ko bi sicer po veljavnih pravilih moral </w:t>
      </w:r>
      <w:r>
        <w:rPr>
          <w:rFonts w:eastAsiaTheme="minorHAnsi" w:cs="Arial"/>
          <w:szCs w:val="20"/>
        </w:rPr>
        <w:t>obračunati</w:t>
      </w:r>
      <w:r w:rsidRPr="00311A6F">
        <w:rPr>
          <w:rFonts w:eastAsiaTheme="minorHAnsi" w:cs="Arial"/>
          <w:szCs w:val="20"/>
        </w:rPr>
        <w:t xml:space="preserve"> davek od dohodka iz opravljanja dejavnosti, </w:t>
      </w:r>
      <w:r>
        <w:rPr>
          <w:rFonts w:eastAsiaTheme="minorHAnsi" w:cs="Arial"/>
          <w:szCs w:val="20"/>
        </w:rPr>
        <w:t xml:space="preserve">obračuna davek od dohodka </w:t>
      </w:r>
      <w:r w:rsidRPr="00311A6F">
        <w:rPr>
          <w:rFonts w:eastAsiaTheme="minorHAnsi" w:cs="Arial"/>
          <w:szCs w:val="20"/>
        </w:rPr>
        <w:t>iz opravljanja dejavnosti</w:t>
      </w:r>
      <w:r>
        <w:rPr>
          <w:rFonts w:eastAsiaTheme="minorHAnsi" w:cs="Arial"/>
          <w:szCs w:val="20"/>
        </w:rPr>
        <w:t xml:space="preserve"> po drugačnih pravilih</w:t>
      </w:r>
      <w:r w:rsidRPr="00311A6F">
        <w:rPr>
          <w:rFonts w:eastAsiaTheme="minorHAnsi" w:cs="Arial"/>
          <w:szCs w:val="20"/>
        </w:rPr>
        <w:t xml:space="preserve">, </w:t>
      </w:r>
      <w:r>
        <w:rPr>
          <w:rFonts w:eastAsiaTheme="minorHAnsi" w:cs="Arial"/>
          <w:szCs w:val="20"/>
        </w:rPr>
        <w:t>in sicer</w:t>
      </w:r>
      <w:r w:rsidRPr="00311A6F">
        <w:rPr>
          <w:rFonts w:eastAsiaTheme="minorHAnsi" w:cs="Arial"/>
          <w:szCs w:val="20"/>
        </w:rPr>
        <w:t xml:space="preserve"> </w:t>
      </w:r>
      <w:r>
        <w:rPr>
          <w:rFonts w:eastAsiaTheme="minorHAnsi" w:cs="Arial"/>
          <w:szCs w:val="20"/>
        </w:rPr>
        <w:t>se dohodek (</w:t>
      </w:r>
      <w:r w:rsidRPr="00311A6F">
        <w:rPr>
          <w:rFonts w:eastAsiaTheme="minorHAnsi" w:cs="Arial"/>
          <w:szCs w:val="20"/>
        </w:rPr>
        <w:t>dobiček</w:t>
      </w:r>
      <w:r>
        <w:rPr>
          <w:rFonts w:eastAsiaTheme="minorHAnsi" w:cs="Arial"/>
          <w:szCs w:val="20"/>
        </w:rPr>
        <w:t>)</w:t>
      </w:r>
      <w:r w:rsidRPr="00311A6F">
        <w:rPr>
          <w:rFonts w:eastAsiaTheme="minorHAnsi" w:cs="Arial"/>
          <w:szCs w:val="20"/>
        </w:rPr>
        <w:t xml:space="preserve"> ugotavlja na poenostavljen način. Poenostavljen</w:t>
      </w:r>
      <w:r w:rsidR="0030446B">
        <w:rPr>
          <w:rFonts w:eastAsiaTheme="minorHAnsi" w:cs="Arial"/>
          <w:szCs w:val="20"/>
        </w:rPr>
        <w:t>i</w:t>
      </w:r>
      <w:r w:rsidRPr="00311A6F">
        <w:rPr>
          <w:rFonts w:eastAsiaTheme="minorHAnsi" w:cs="Arial"/>
          <w:szCs w:val="20"/>
        </w:rPr>
        <w:t xml:space="preserve"> način prinaša bistveno </w:t>
      </w:r>
      <w:r w:rsidR="0030446B">
        <w:rPr>
          <w:rFonts w:eastAsiaTheme="minorHAnsi" w:cs="Arial"/>
          <w:szCs w:val="20"/>
        </w:rPr>
        <w:t xml:space="preserve">upravno </w:t>
      </w:r>
      <w:r w:rsidRPr="00311A6F">
        <w:rPr>
          <w:rFonts w:eastAsiaTheme="minorHAnsi" w:cs="Arial"/>
          <w:szCs w:val="20"/>
        </w:rPr>
        <w:t xml:space="preserve">razbremenitev </w:t>
      </w:r>
      <w:r>
        <w:rPr>
          <w:rFonts w:eastAsiaTheme="minorHAnsi" w:cs="Arial"/>
          <w:szCs w:val="20"/>
        </w:rPr>
        <w:t>zavezanca</w:t>
      </w:r>
      <w:r w:rsidRPr="00311A6F">
        <w:rPr>
          <w:rFonts w:eastAsiaTheme="minorHAnsi" w:cs="Arial"/>
          <w:szCs w:val="20"/>
        </w:rPr>
        <w:t xml:space="preserve">, ki mu dejansko ni </w:t>
      </w:r>
      <w:r w:rsidR="0030446B">
        <w:rPr>
          <w:rFonts w:eastAsiaTheme="minorHAnsi" w:cs="Arial"/>
          <w:szCs w:val="20"/>
        </w:rPr>
        <w:t>treba</w:t>
      </w:r>
      <w:r w:rsidRPr="00311A6F">
        <w:rPr>
          <w:rFonts w:eastAsiaTheme="minorHAnsi" w:cs="Arial"/>
          <w:szCs w:val="20"/>
        </w:rPr>
        <w:t xml:space="preserve"> opraviti obračuna davka z upoštevanjem vseh transakcij s kriptosredstvi, na drugi strani pa </w:t>
      </w:r>
      <w:r w:rsidR="0030446B">
        <w:rPr>
          <w:rFonts w:eastAsiaTheme="minorHAnsi" w:cs="Arial"/>
          <w:szCs w:val="20"/>
        </w:rPr>
        <w:t>pomeni</w:t>
      </w:r>
      <w:r w:rsidRPr="00311A6F">
        <w:rPr>
          <w:rFonts w:eastAsiaTheme="minorHAnsi" w:cs="Arial"/>
          <w:szCs w:val="20"/>
        </w:rPr>
        <w:t xml:space="preserve"> odmik od klasičnih pravil ugotavljanja davčne osnove in s tem določeno mero pavšalne obdavčitve. Seveda pa </w:t>
      </w:r>
      <w:r>
        <w:rPr>
          <w:rFonts w:eastAsiaTheme="minorHAnsi" w:cs="Arial"/>
          <w:szCs w:val="20"/>
        </w:rPr>
        <w:t>ima zavezanec</w:t>
      </w:r>
      <w:r w:rsidRPr="00311A6F">
        <w:rPr>
          <w:rFonts w:eastAsiaTheme="minorHAnsi" w:cs="Arial"/>
          <w:szCs w:val="20"/>
        </w:rPr>
        <w:t xml:space="preserve"> kljub </w:t>
      </w:r>
      <w:r>
        <w:rPr>
          <w:rFonts w:eastAsiaTheme="minorHAnsi" w:cs="Arial"/>
          <w:szCs w:val="20"/>
        </w:rPr>
        <w:t xml:space="preserve">tej možnosti še vedno možnost obračunati </w:t>
      </w:r>
      <w:r w:rsidRPr="00311A6F">
        <w:rPr>
          <w:rFonts w:eastAsiaTheme="minorHAnsi" w:cs="Arial"/>
          <w:szCs w:val="20"/>
        </w:rPr>
        <w:t>dohodnin</w:t>
      </w:r>
      <w:r>
        <w:rPr>
          <w:rFonts w:eastAsiaTheme="minorHAnsi" w:cs="Arial"/>
          <w:szCs w:val="20"/>
        </w:rPr>
        <w:t>o</w:t>
      </w:r>
      <w:r w:rsidRPr="00311A6F">
        <w:rPr>
          <w:rFonts w:eastAsiaTheme="minorHAnsi" w:cs="Arial"/>
          <w:szCs w:val="20"/>
        </w:rPr>
        <w:t xml:space="preserve"> </w:t>
      </w:r>
      <w:r>
        <w:rPr>
          <w:rFonts w:eastAsiaTheme="minorHAnsi" w:cs="Arial"/>
          <w:szCs w:val="20"/>
        </w:rPr>
        <w:t xml:space="preserve">od dohodka iz dejavnosti </w:t>
      </w:r>
      <w:r w:rsidRPr="00311A6F">
        <w:rPr>
          <w:rFonts w:eastAsiaTheme="minorHAnsi" w:cs="Arial"/>
          <w:szCs w:val="20"/>
        </w:rPr>
        <w:t>po splošno veljavnih pravilih</w:t>
      </w:r>
      <w:r>
        <w:rPr>
          <w:rFonts w:eastAsiaTheme="minorHAnsi" w:cs="Arial"/>
          <w:szCs w:val="20"/>
        </w:rPr>
        <w:t>. Poleg navedenega se zavezanec z odločitvijo za to možnost tudi izogne prekršku za neizpolnitev davčne obveznosti.</w:t>
      </w:r>
    </w:p>
    <w:p w14:paraId="32C1CD1E" w14:textId="77777777" w:rsidR="00F309C4" w:rsidRPr="00311A6F" w:rsidRDefault="00F309C4" w:rsidP="00F309C4">
      <w:pPr>
        <w:jc w:val="both"/>
        <w:rPr>
          <w:rFonts w:eastAsiaTheme="minorHAnsi" w:cs="Arial"/>
          <w:szCs w:val="20"/>
        </w:rPr>
      </w:pPr>
    </w:p>
    <w:p w14:paraId="4FE6CDD7" w14:textId="37C54CE4" w:rsidR="00F309C4" w:rsidRDefault="00F309C4" w:rsidP="000A1DB5">
      <w:pPr>
        <w:spacing w:after="120"/>
        <w:jc w:val="both"/>
        <w:rPr>
          <w:rFonts w:eastAsiaTheme="minorHAnsi" w:cs="Arial"/>
          <w:szCs w:val="20"/>
        </w:rPr>
      </w:pPr>
      <w:r>
        <w:rPr>
          <w:rFonts w:eastAsiaTheme="minorHAnsi" w:cs="Arial"/>
          <w:szCs w:val="20"/>
        </w:rPr>
        <w:t xml:space="preserve">Za obračun dohodnine od dohodka iz dejavnosti, doseženega </w:t>
      </w:r>
      <w:bookmarkStart w:id="59" w:name="_Hlk195704510"/>
      <w:r>
        <w:rPr>
          <w:rFonts w:eastAsiaTheme="minorHAnsi" w:cs="Arial"/>
          <w:szCs w:val="20"/>
        </w:rPr>
        <w:t>s trgovanjem s kriptosredstvi v svojem imenu in za svoj račun</w:t>
      </w:r>
      <w:bookmarkEnd w:id="59"/>
      <w:r>
        <w:rPr>
          <w:rFonts w:eastAsiaTheme="minorHAnsi" w:cs="Arial"/>
          <w:szCs w:val="20"/>
        </w:rPr>
        <w:t xml:space="preserve">, po tem členu se lahko odloči </w:t>
      </w:r>
      <w:r w:rsidRPr="00311A6F">
        <w:rPr>
          <w:rFonts w:eastAsiaTheme="minorHAnsi" w:cs="Arial"/>
          <w:szCs w:val="20"/>
        </w:rPr>
        <w:t xml:space="preserve">rezident Slovenije, ki je v letih </w:t>
      </w:r>
      <w:r w:rsidR="0030446B">
        <w:rPr>
          <w:rFonts w:eastAsiaTheme="minorHAnsi" w:cs="Arial"/>
          <w:szCs w:val="20"/>
        </w:rPr>
        <w:t xml:space="preserve">od </w:t>
      </w:r>
      <w:r w:rsidRPr="00311A6F">
        <w:rPr>
          <w:rFonts w:eastAsiaTheme="minorHAnsi" w:cs="Arial"/>
          <w:szCs w:val="20"/>
        </w:rPr>
        <w:t xml:space="preserve">2021 do 2025 vsaj v enem letu imel dohodke </w:t>
      </w:r>
      <w:r>
        <w:rPr>
          <w:rFonts w:eastAsiaTheme="minorHAnsi" w:cs="Arial"/>
          <w:szCs w:val="20"/>
        </w:rPr>
        <w:t xml:space="preserve">iz dejavnosti, dosežene </w:t>
      </w:r>
      <w:r w:rsidRPr="00FC3F3C">
        <w:rPr>
          <w:rFonts w:eastAsiaTheme="minorHAnsi" w:cs="Arial"/>
          <w:szCs w:val="20"/>
        </w:rPr>
        <w:t>s trgovanjem s kriptosredstvi v svojem imenu in za svoj račun</w:t>
      </w:r>
      <w:r w:rsidR="0030446B">
        <w:rPr>
          <w:rFonts w:eastAsiaTheme="minorHAnsi" w:cs="Arial"/>
          <w:szCs w:val="20"/>
        </w:rPr>
        <w:t>,</w:t>
      </w:r>
      <w:r w:rsidRPr="00FC3F3C">
        <w:rPr>
          <w:rFonts w:eastAsiaTheme="minorHAnsi" w:cs="Arial"/>
          <w:szCs w:val="20"/>
        </w:rPr>
        <w:t xml:space="preserve"> </w:t>
      </w:r>
      <w:r>
        <w:rPr>
          <w:rFonts w:eastAsiaTheme="minorHAnsi" w:cs="Arial"/>
          <w:szCs w:val="20"/>
        </w:rPr>
        <w:t xml:space="preserve">in če: </w:t>
      </w:r>
    </w:p>
    <w:p w14:paraId="6473980E" w14:textId="2723A4B7" w:rsidR="00F309C4" w:rsidRPr="00165852" w:rsidRDefault="00F309C4" w:rsidP="00F541E1">
      <w:pPr>
        <w:ind w:left="284"/>
        <w:jc w:val="both"/>
        <w:rPr>
          <w:rFonts w:eastAsiaTheme="minorHAnsi" w:cs="Arial"/>
          <w:szCs w:val="20"/>
        </w:rPr>
      </w:pPr>
      <w:r>
        <w:rPr>
          <w:rFonts w:eastAsiaTheme="minorHAnsi" w:cs="Arial"/>
          <w:szCs w:val="20"/>
        </w:rPr>
        <w:lastRenderedPageBreak/>
        <w:t xml:space="preserve">1. </w:t>
      </w:r>
      <w:r w:rsidRPr="00165852">
        <w:rPr>
          <w:rFonts w:eastAsiaTheme="minorHAnsi" w:cs="Arial"/>
          <w:szCs w:val="20"/>
        </w:rPr>
        <w:t>je v posameznem letu v navedenem petletnem obdobju:</w:t>
      </w:r>
    </w:p>
    <w:p w14:paraId="419D40F4" w14:textId="77777777" w:rsidR="00F309C4" w:rsidRPr="00165852" w:rsidRDefault="00F309C4" w:rsidP="008D0D54">
      <w:pPr>
        <w:pStyle w:val="Odstavekseznama"/>
        <w:numPr>
          <w:ilvl w:val="0"/>
          <w:numId w:val="43"/>
        </w:numPr>
        <w:spacing w:after="0" w:line="276" w:lineRule="auto"/>
        <w:ind w:left="993" w:hanging="284"/>
        <w:contextualSpacing w:val="0"/>
        <w:rPr>
          <w:rFonts w:eastAsiaTheme="minorHAnsi" w:cs="Arial"/>
          <w:sz w:val="20"/>
          <w:szCs w:val="20"/>
        </w:rPr>
      </w:pPr>
      <w:r w:rsidRPr="00165852">
        <w:rPr>
          <w:rFonts w:eastAsiaTheme="minorHAnsi" w:cs="Arial"/>
          <w:sz w:val="20"/>
          <w:szCs w:val="20"/>
        </w:rPr>
        <w:t>imel več kot 100 trgovalnih dni s kriptosredstvi,</w:t>
      </w:r>
    </w:p>
    <w:p w14:paraId="48D1B1BF" w14:textId="77777777" w:rsidR="00F309C4" w:rsidRPr="00165852" w:rsidRDefault="00F309C4" w:rsidP="008D0D54">
      <w:pPr>
        <w:pStyle w:val="Odstavekseznama"/>
        <w:numPr>
          <w:ilvl w:val="0"/>
          <w:numId w:val="43"/>
        </w:numPr>
        <w:spacing w:after="0" w:line="276" w:lineRule="auto"/>
        <w:ind w:left="993" w:hanging="284"/>
        <w:contextualSpacing w:val="0"/>
        <w:rPr>
          <w:rFonts w:eastAsiaTheme="minorHAnsi" w:cs="Arial"/>
          <w:sz w:val="20"/>
          <w:szCs w:val="20"/>
        </w:rPr>
      </w:pPr>
      <w:r w:rsidRPr="00165852">
        <w:rPr>
          <w:rFonts w:eastAsiaTheme="minorHAnsi" w:cs="Arial"/>
          <w:sz w:val="20"/>
          <w:szCs w:val="20"/>
        </w:rPr>
        <w:t xml:space="preserve">imel več kot 1.000 naročil nakupov in prodaj in </w:t>
      </w:r>
    </w:p>
    <w:p w14:paraId="2F9CD5D0" w14:textId="29C9D766" w:rsidR="00F309C4" w:rsidRPr="00165852" w:rsidRDefault="00F309C4" w:rsidP="000A1DB5">
      <w:pPr>
        <w:pStyle w:val="Odstavekseznama"/>
        <w:numPr>
          <w:ilvl w:val="0"/>
          <w:numId w:val="43"/>
        </w:numPr>
        <w:spacing w:after="120" w:line="276" w:lineRule="auto"/>
        <w:ind w:left="993" w:hanging="284"/>
        <w:contextualSpacing w:val="0"/>
        <w:rPr>
          <w:rFonts w:eastAsiaTheme="minorHAnsi" w:cs="Arial"/>
          <w:sz w:val="20"/>
          <w:szCs w:val="20"/>
        </w:rPr>
      </w:pPr>
      <w:r w:rsidRPr="00165852">
        <w:rPr>
          <w:rFonts w:eastAsiaTheme="minorHAnsi" w:cs="Arial"/>
          <w:sz w:val="20"/>
          <w:szCs w:val="20"/>
        </w:rPr>
        <w:t xml:space="preserve">je vrednost vseh izvedenih transakcij s kriptosredstvi presegla 500.000 </w:t>
      </w:r>
      <w:r w:rsidR="00E46846">
        <w:rPr>
          <w:rFonts w:eastAsiaTheme="minorHAnsi" w:cs="Arial"/>
          <w:sz w:val="20"/>
          <w:szCs w:val="20"/>
        </w:rPr>
        <w:t>EUR</w:t>
      </w:r>
      <w:r w:rsidRPr="00165852">
        <w:rPr>
          <w:rFonts w:eastAsiaTheme="minorHAnsi" w:cs="Arial"/>
          <w:sz w:val="20"/>
          <w:szCs w:val="20"/>
        </w:rPr>
        <w:t>, ter</w:t>
      </w:r>
    </w:p>
    <w:p w14:paraId="16C10BAC" w14:textId="126EE1E4" w:rsidR="00F309C4" w:rsidRDefault="00F309C4" w:rsidP="000A1DB5">
      <w:pPr>
        <w:spacing w:after="120"/>
        <w:ind w:left="284"/>
        <w:jc w:val="both"/>
        <w:rPr>
          <w:rFonts w:eastAsiaTheme="minorHAnsi" w:cs="Arial"/>
          <w:szCs w:val="20"/>
        </w:rPr>
      </w:pPr>
      <w:r>
        <w:rPr>
          <w:rFonts w:eastAsiaTheme="minorHAnsi" w:cs="Arial"/>
          <w:szCs w:val="20"/>
        </w:rPr>
        <w:t xml:space="preserve">2. </w:t>
      </w:r>
      <w:r w:rsidRPr="00165852">
        <w:rPr>
          <w:rFonts w:eastAsiaTheme="minorHAnsi" w:cs="Arial"/>
          <w:szCs w:val="20"/>
        </w:rPr>
        <w:t xml:space="preserve">zavezanec ni sam v davčnih obračunih akontacije dohodnine ali dohodnine od dohodka iz dejavnosti upošteval tega dohodka </w:t>
      </w:r>
      <w:r>
        <w:rPr>
          <w:rFonts w:eastAsiaTheme="minorHAnsi" w:cs="Arial"/>
          <w:szCs w:val="20"/>
        </w:rPr>
        <w:t>ali</w:t>
      </w:r>
      <w:r w:rsidRPr="00165852">
        <w:rPr>
          <w:rFonts w:eastAsiaTheme="minorHAnsi" w:cs="Arial"/>
          <w:szCs w:val="20"/>
        </w:rPr>
        <w:t xml:space="preserve"> pri davčnem organu ni predložil davčnih obračunov akontacije dohodnine ali dohodnine od dohodka iz dejavnosti ali ni predložil teh obračunov ali priglasil tega dohodka na podlagi samoprijave, kot je določeno z zakonom, ki ureja davčni postopek</w:t>
      </w:r>
      <w:r w:rsidR="0030446B">
        <w:rPr>
          <w:rFonts w:eastAsiaTheme="minorHAnsi" w:cs="Arial"/>
          <w:szCs w:val="20"/>
        </w:rPr>
        <w:t>,</w:t>
      </w:r>
      <w:r w:rsidRPr="00165852">
        <w:rPr>
          <w:rFonts w:eastAsiaTheme="minorHAnsi" w:cs="Arial"/>
          <w:szCs w:val="20"/>
        </w:rPr>
        <w:t xml:space="preserve"> ter </w:t>
      </w:r>
    </w:p>
    <w:p w14:paraId="06E994EA" w14:textId="231F484F" w:rsidR="00F309C4" w:rsidRPr="00311A6F" w:rsidRDefault="00F309C4" w:rsidP="00F541E1">
      <w:pPr>
        <w:ind w:left="284"/>
        <w:jc w:val="both"/>
        <w:rPr>
          <w:rFonts w:eastAsiaTheme="minorHAnsi" w:cs="Arial"/>
          <w:szCs w:val="20"/>
        </w:rPr>
      </w:pPr>
      <w:r>
        <w:rPr>
          <w:rFonts w:eastAsiaTheme="minorHAnsi" w:cs="Arial"/>
          <w:szCs w:val="20"/>
        </w:rPr>
        <w:t xml:space="preserve">3. </w:t>
      </w:r>
      <w:r w:rsidRPr="00311A6F">
        <w:rPr>
          <w:rFonts w:eastAsiaTheme="minorHAnsi" w:cs="Arial"/>
          <w:szCs w:val="20"/>
        </w:rPr>
        <w:t xml:space="preserve">se do 15. aprila 2026 ni začel davčni inšpekcijski nadzor oziroma postopek o prekršku oziroma kazenski postopek zoper zavezanca v zvezi z davčnimi obračuni akontacije dohodnine ali dohodnine od dohodka iz dejavnosti </w:t>
      </w:r>
      <w:r w:rsidR="0030446B">
        <w:rPr>
          <w:rFonts w:eastAsiaTheme="minorHAnsi" w:cs="Arial"/>
          <w:szCs w:val="20"/>
        </w:rPr>
        <w:t xml:space="preserve">v </w:t>
      </w:r>
      <w:r>
        <w:rPr>
          <w:rFonts w:eastAsiaTheme="minorHAnsi" w:cs="Arial"/>
          <w:szCs w:val="20"/>
        </w:rPr>
        <w:t xml:space="preserve">davčnih letih </w:t>
      </w:r>
      <w:r w:rsidRPr="00311A6F">
        <w:rPr>
          <w:rFonts w:eastAsiaTheme="minorHAnsi" w:cs="Arial"/>
          <w:szCs w:val="20"/>
        </w:rPr>
        <w:t xml:space="preserve">od 2021 do 2025, v katerih je dosegel ta dohodek iz dejavnosti. </w:t>
      </w:r>
    </w:p>
    <w:p w14:paraId="23B6EE92" w14:textId="77777777" w:rsidR="00F541E1" w:rsidRDefault="00F541E1" w:rsidP="00F541E1">
      <w:pPr>
        <w:jc w:val="both"/>
        <w:rPr>
          <w:rFonts w:eastAsiaTheme="minorHAnsi" w:cs="Arial"/>
          <w:szCs w:val="20"/>
        </w:rPr>
      </w:pPr>
    </w:p>
    <w:p w14:paraId="4A0276CD" w14:textId="0085AFD3" w:rsidR="00F309C4" w:rsidRDefault="00F309C4" w:rsidP="00F541E1">
      <w:pPr>
        <w:jc w:val="both"/>
        <w:rPr>
          <w:rFonts w:eastAsiaTheme="minorHAnsi" w:cs="Arial"/>
          <w:szCs w:val="20"/>
        </w:rPr>
      </w:pPr>
      <w:r>
        <w:rPr>
          <w:rFonts w:eastAsiaTheme="minorHAnsi" w:cs="Arial"/>
          <w:szCs w:val="20"/>
        </w:rPr>
        <w:t>Zavezanec, ki je davčno obveznost iz naslova trgovanja s kriptosredstvi izpolnil v skladu z veljavnimi splošnimi predpisi, nima možnosti zahtevati davčne obravnave za davčna leta od 2021 do 2025 po tem členu zakona.</w:t>
      </w:r>
    </w:p>
    <w:p w14:paraId="5B946D3D" w14:textId="77777777" w:rsidR="00F309C4" w:rsidRPr="00311A6F" w:rsidRDefault="00F309C4" w:rsidP="00F309C4">
      <w:pPr>
        <w:jc w:val="both"/>
        <w:rPr>
          <w:rFonts w:eastAsiaTheme="minorHAnsi" w:cs="Arial"/>
          <w:szCs w:val="20"/>
        </w:rPr>
      </w:pPr>
    </w:p>
    <w:p w14:paraId="682FA409" w14:textId="77777777" w:rsidR="00F309C4" w:rsidRPr="00311A6F" w:rsidRDefault="00F309C4" w:rsidP="00F309C4">
      <w:pPr>
        <w:jc w:val="both"/>
        <w:rPr>
          <w:rFonts w:eastAsiaTheme="minorHAnsi" w:cs="Arial"/>
          <w:szCs w:val="20"/>
        </w:rPr>
      </w:pPr>
      <w:r w:rsidRPr="00311A6F">
        <w:rPr>
          <w:rFonts w:eastAsiaTheme="minorHAnsi" w:cs="Arial"/>
          <w:szCs w:val="20"/>
        </w:rPr>
        <w:t xml:space="preserve">Dohodnina se </w:t>
      </w:r>
      <w:r>
        <w:rPr>
          <w:rFonts w:eastAsiaTheme="minorHAnsi" w:cs="Arial"/>
          <w:szCs w:val="20"/>
        </w:rPr>
        <w:t xml:space="preserve">v primeru izračuna po tem členu zakona </w:t>
      </w:r>
      <w:r w:rsidRPr="00311A6F">
        <w:rPr>
          <w:rFonts w:eastAsiaTheme="minorHAnsi" w:cs="Arial"/>
          <w:szCs w:val="20"/>
        </w:rPr>
        <w:t>plača od davčne osnove po stopnji 25 %. Davčna osnova</w:t>
      </w:r>
      <w:r>
        <w:rPr>
          <w:rFonts w:eastAsiaTheme="minorHAnsi" w:cs="Arial"/>
          <w:szCs w:val="20"/>
        </w:rPr>
        <w:t xml:space="preserve"> je enaka 40 % seštevka </w:t>
      </w:r>
      <w:r w:rsidRPr="00E15B0F">
        <w:rPr>
          <w:rFonts w:eastAsiaTheme="minorHAnsi" w:cs="Arial"/>
          <w:szCs w:val="20"/>
        </w:rPr>
        <w:t>primerljivih tržnih vrednosti kriptosredstev, ki jih ima zavezanec v zalogi konec dne 31. decembra 2025</w:t>
      </w:r>
      <w:r>
        <w:rPr>
          <w:rFonts w:eastAsiaTheme="minorHAnsi" w:cs="Arial"/>
          <w:szCs w:val="20"/>
        </w:rPr>
        <w:t>, in v</w:t>
      </w:r>
      <w:r w:rsidRPr="00E15B0F">
        <w:rPr>
          <w:rFonts w:eastAsiaTheme="minorHAnsi" w:cs="Arial"/>
          <w:szCs w:val="20"/>
        </w:rPr>
        <w:t>rednost</w:t>
      </w:r>
      <w:r>
        <w:rPr>
          <w:rFonts w:eastAsiaTheme="minorHAnsi" w:cs="Arial"/>
          <w:szCs w:val="20"/>
        </w:rPr>
        <w:t>i</w:t>
      </w:r>
      <w:r w:rsidRPr="00E15B0F">
        <w:rPr>
          <w:rFonts w:eastAsiaTheme="minorHAnsi" w:cs="Arial"/>
          <w:szCs w:val="20"/>
        </w:rPr>
        <w:t xml:space="preserve"> kriptosredstev, odsvojenih v letih 2021 do 2025, za katera so izpolnjeni pogoji</w:t>
      </w:r>
      <w:r>
        <w:rPr>
          <w:rFonts w:eastAsiaTheme="minorHAnsi" w:cs="Arial"/>
          <w:szCs w:val="20"/>
        </w:rPr>
        <w:t xml:space="preserve">, torej davek od dohodka od teh kriptosredstev ni bil ustrezno obračunan po tedaj veljavnih predpisih. </w:t>
      </w:r>
    </w:p>
    <w:p w14:paraId="06B4D62C" w14:textId="77777777" w:rsidR="00F309C4" w:rsidRPr="00311A6F" w:rsidRDefault="00F309C4" w:rsidP="00F309C4">
      <w:pPr>
        <w:jc w:val="both"/>
        <w:rPr>
          <w:rFonts w:eastAsiaTheme="minorHAnsi" w:cs="Arial"/>
          <w:szCs w:val="20"/>
        </w:rPr>
      </w:pPr>
    </w:p>
    <w:p w14:paraId="628914D9" w14:textId="0864D86F" w:rsidR="00F309C4" w:rsidRPr="00311A6F" w:rsidRDefault="00F309C4" w:rsidP="00F309C4">
      <w:pPr>
        <w:jc w:val="both"/>
        <w:rPr>
          <w:rFonts w:eastAsiaTheme="minorHAnsi" w:cs="Arial"/>
          <w:szCs w:val="20"/>
        </w:rPr>
      </w:pPr>
      <w:r>
        <w:rPr>
          <w:rFonts w:eastAsiaTheme="minorHAnsi" w:cs="Arial"/>
          <w:szCs w:val="20"/>
        </w:rPr>
        <w:t>Če je v</w:t>
      </w:r>
      <w:r w:rsidRPr="00311A6F">
        <w:rPr>
          <w:rFonts w:eastAsiaTheme="minorHAnsi" w:cs="Arial"/>
          <w:szCs w:val="20"/>
        </w:rPr>
        <w:t>rednost kriptosredstva ob odsvojitvi v tuji valuti</w:t>
      </w:r>
      <w:r>
        <w:rPr>
          <w:rFonts w:eastAsiaTheme="minorHAnsi" w:cs="Arial"/>
          <w:szCs w:val="20"/>
        </w:rPr>
        <w:t>,</w:t>
      </w:r>
      <w:r w:rsidRPr="00311A6F">
        <w:rPr>
          <w:rFonts w:eastAsiaTheme="minorHAnsi" w:cs="Arial"/>
          <w:szCs w:val="20"/>
        </w:rPr>
        <w:t xml:space="preserve"> se preračunajo v e</w:t>
      </w:r>
      <w:r w:rsidR="00035919">
        <w:rPr>
          <w:rFonts w:eastAsiaTheme="minorHAnsi" w:cs="Arial"/>
          <w:szCs w:val="20"/>
        </w:rPr>
        <w:t>u</w:t>
      </w:r>
      <w:r w:rsidRPr="00311A6F">
        <w:rPr>
          <w:rFonts w:eastAsiaTheme="minorHAnsi" w:cs="Arial"/>
          <w:szCs w:val="20"/>
        </w:rPr>
        <w:t>re po tečaju, ki ga objavlja Banka Slovenije</w:t>
      </w:r>
      <w:r>
        <w:rPr>
          <w:rFonts w:eastAsiaTheme="minorHAnsi" w:cs="Arial"/>
          <w:szCs w:val="20"/>
        </w:rPr>
        <w:t>, pri čemer se p</w:t>
      </w:r>
      <w:r w:rsidRPr="00311A6F">
        <w:rPr>
          <w:rFonts w:eastAsiaTheme="minorHAnsi" w:cs="Arial"/>
          <w:szCs w:val="20"/>
        </w:rPr>
        <w:t>reračun opravi po tečaju, ki velja na dan odsvojitve kriptosredstva.</w:t>
      </w:r>
    </w:p>
    <w:p w14:paraId="3FF1B1E2" w14:textId="77777777" w:rsidR="00F309C4" w:rsidRPr="00311A6F" w:rsidRDefault="00F309C4" w:rsidP="00F309C4">
      <w:pPr>
        <w:jc w:val="both"/>
        <w:rPr>
          <w:rFonts w:eastAsiaTheme="minorHAnsi" w:cs="Arial"/>
          <w:szCs w:val="20"/>
        </w:rPr>
      </w:pPr>
    </w:p>
    <w:p w14:paraId="1A181907" w14:textId="0D83918B" w:rsidR="00F309C4" w:rsidRPr="00F541E1" w:rsidRDefault="00F309C4" w:rsidP="00AC24D7">
      <w:pPr>
        <w:jc w:val="both"/>
        <w:rPr>
          <w:rFonts w:eastAsiaTheme="minorHAnsi" w:cs="Arial"/>
          <w:strike/>
          <w:color w:val="FF0000"/>
          <w:szCs w:val="20"/>
        </w:rPr>
      </w:pPr>
      <w:r>
        <w:rPr>
          <w:rFonts w:eastAsiaTheme="minorHAnsi" w:cs="Arial"/>
          <w:szCs w:val="20"/>
        </w:rPr>
        <w:t>Za osvojitev</w:t>
      </w:r>
      <w:r w:rsidRPr="00311A6F">
        <w:rPr>
          <w:rFonts w:eastAsiaTheme="minorHAnsi" w:cs="Arial"/>
          <w:szCs w:val="20"/>
        </w:rPr>
        <w:t xml:space="preserve"> kriptosreds</w:t>
      </w:r>
      <w:r>
        <w:rPr>
          <w:rFonts w:eastAsiaTheme="minorHAnsi" w:cs="Arial"/>
          <w:szCs w:val="20"/>
        </w:rPr>
        <w:t xml:space="preserve">tva za potrebe tega člena se šteje odsvojitev </w:t>
      </w:r>
      <w:r w:rsidRPr="00311A6F">
        <w:rPr>
          <w:rFonts w:eastAsiaTheme="minorHAnsi" w:cs="Arial"/>
          <w:szCs w:val="20"/>
        </w:rPr>
        <w:t xml:space="preserve">kriptosredstva, kot je opredeljena </w:t>
      </w:r>
      <w:r w:rsidRPr="00AC24D7">
        <w:rPr>
          <w:rFonts w:eastAsiaTheme="minorHAnsi" w:cs="Arial"/>
          <w:szCs w:val="20"/>
        </w:rPr>
        <w:t>v 9. člen</w:t>
      </w:r>
      <w:r w:rsidR="00F541E1" w:rsidRPr="00AC24D7">
        <w:rPr>
          <w:rFonts w:eastAsiaTheme="minorHAnsi" w:cs="Arial"/>
          <w:szCs w:val="20"/>
        </w:rPr>
        <w:t>u</w:t>
      </w:r>
      <w:r w:rsidRPr="00AC24D7">
        <w:rPr>
          <w:rFonts w:eastAsiaTheme="minorHAnsi" w:cs="Arial"/>
          <w:szCs w:val="20"/>
        </w:rPr>
        <w:t xml:space="preserve"> tega </w:t>
      </w:r>
      <w:r w:rsidRPr="00311A6F">
        <w:rPr>
          <w:rFonts w:eastAsiaTheme="minorHAnsi" w:cs="Arial"/>
          <w:szCs w:val="20"/>
        </w:rPr>
        <w:t>zakona.</w:t>
      </w:r>
      <w:r>
        <w:rPr>
          <w:rFonts w:eastAsiaTheme="minorHAnsi" w:cs="Arial"/>
          <w:szCs w:val="20"/>
        </w:rPr>
        <w:t xml:space="preserve"> </w:t>
      </w:r>
    </w:p>
    <w:p w14:paraId="2984EC40" w14:textId="77777777" w:rsidR="00F309C4" w:rsidRPr="00C346ED" w:rsidRDefault="00F309C4" w:rsidP="00F309C4">
      <w:pPr>
        <w:jc w:val="both"/>
        <w:rPr>
          <w:rFonts w:eastAsiaTheme="minorHAnsi" w:cs="Arial"/>
          <w:szCs w:val="20"/>
        </w:rPr>
      </w:pPr>
    </w:p>
    <w:p w14:paraId="6B680A65" w14:textId="77777777" w:rsidR="00F309C4" w:rsidRDefault="00F309C4" w:rsidP="00F309C4">
      <w:pPr>
        <w:jc w:val="both"/>
        <w:rPr>
          <w:rFonts w:eastAsiaTheme="minorHAnsi" w:cs="Arial"/>
          <w:szCs w:val="20"/>
        </w:rPr>
      </w:pPr>
      <w:r w:rsidRPr="00C346ED">
        <w:rPr>
          <w:rFonts w:eastAsiaTheme="minorHAnsi" w:cs="Arial"/>
          <w:szCs w:val="20"/>
        </w:rPr>
        <w:t>Iz navedenega je razvidno, da odsvojitev ne zajema menjave kriptosredstva za druga kriptosredstva in tudi ne prenosov kriptosredstev med denarnicami istega imetnika.</w:t>
      </w:r>
    </w:p>
    <w:p w14:paraId="1163B8E9" w14:textId="77777777" w:rsidR="00F309C4" w:rsidRDefault="00F309C4" w:rsidP="00F309C4">
      <w:pPr>
        <w:jc w:val="both"/>
        <w:rPr>
          <w:rFonts w:eastAsiaTheme="minorHAnsi" w:cs="Arial"/>
          <w:szCs w:val="20"/>
        </w:rPr>
      </w:pPr>
    </w:p>
    <w:p w14:paraId="39B96BA2" w14:textId="4C95A114" w:rsidR="00F309C4" w:rsidRPr="00311A6F" w:rsidRDefault="00F309C4" w:rsidP="00F309C4">
      <w:pPr>
        <w:jc w:val="both"/>
        <w:rPr>
          <w:rFonts w:eastAsiaTheme="minorHAnsi" w:cs="Arial"/>
          <w:szCs w:val="20"/>
        </w:rPr>
      </w:pPr>
      <w:r w:rsidRPr="00311A6F">
        <w:rPr>
          <w:rFonts w:eastAsiaTheme="minorHAnsi" w:cs="Arial"/>
          <w:szCs w:val="20"/>
        </w:rPr>
        <w:t xml:space="preserve">Vrednost kriptosredstva ob odsvojitvi se določi v skladu </w:t>
      </w:r>
      <w:r w:rsidR="00035919">
        <w:rPr>
          <w:rFonts w:eastAsiaTheme="minorHAnsi" w:cs="Arial"/>
          <w:szCs w:val="20"/>
        </w:rPr>
        <w:t>s</w:t>
      </w:r>
      <w:r w:rsidRPr="00311A6F">
        <w:rPr>
          <w:rFonts w:eastAsiaTheme="minorHAnsi" w:cs="Arial"/>
          <w:szCs w:val="20"/>
        </w:rPr>
        <w:t xml:space="preserve"> 1</w:t>
      </w:r>
      <w:r w:rsidR="00965657">
        <w:rPr>
          <w:rFonts w:eastAsiaTheme="minorHAnsi" w:cs="Arial"/>
          <w:szCs w:val="20"/>
        </w:rPr>
        <w:t>3</w:t>
      </w:r>
      <w:r w:rsidRPr="00311A6F">
        <w:rPr>
          <w:rFonts w:eastAsiaTheme="minorHAnsi" w:cs="Arial"/>
          <w:szCs w:val="20"/>
        </w:rPr>
        <w:t>. členom tega zakona.</w:t>
      </w:r>
      <w:r>
        <w:rPr>
          <w:rFonts w:eastAsiaTheme="minorHAnsi" w:cs="Arial"/>
          <w:szCs w:val="20"/>
        </w:rPr>
        <w:t xml:space="preserve"> Za</w:t>
      </w:r>
      <w:r w:rsidRPr="00311A6F">
        <w:rPr>
          <w:rFonts w:eastAsiaTheme="minorHAnsi" w:cs="Arial"/>
          <w:szCs w:val="20"/>
        </w:rPr>
        <w:t xml:space="preserve"> </w:t>
      </w:r>
      <w:r>
        <w:rPr>
          <w:rFonts w:eastAsiaTheme="minorHAnsi" w:cs="Arial"/>
          <w:szCs w:val="20"/>
        </w:rPr>
        <w:t>k</w:t>
      </w:r>
      <w:r w:rsidRPr="00311A6F">
        <w:rPr>
          <w:rFonts w:eastAsiaTheme="minorHAnsi" w:cs="Arial"/>
          <w:szCs w:val="20"/>
        </w:rPr>
        <w:t xml:space="preserve">riptosredstvo </w:t>
      </w:r>
      <w:r>
        <w:rPr>
          <w:rFonts w:eastAsiaTheme="minorHAnsi" w:cs="Arial"/>
          <w:szCs w:val="20"/>
        </w:rPr>
        <w:t>pa se šteje</w:t>
      </w:r>
      <w:r w:rsidRPr="00311A6F">
        <w:rPr>
          <w:rFonts w:eastAsiaTheme="minorHAnsi" w:cs="Arial"/>
          <w:szCs w:val="20"/>
        </w:rPr>
        <w:t xml:space="preserve"> kriptosredstvo, k</w:t>
      </w:r>
      <w:r w:rsidR="00035919">
        <w:rPr>
          <w:rFonts w:eastAsiaTheme="minorHAnsi" w:cs="Arial"/>
          <w:szCs w:val="20"/>
        </w:rPr>
        <w:t>akor</w:t>
      </w:r>
      <w:r w:rsidRPr="00311A6F">
        <w:rPr>
          <w:rFonts w:eastAsiaTheme="minorHAnsi" w:cs="Arial"/>
          <w:szCs w:val="20"/>
        </w:rPr>
        <w:t xml:space="preserve"> je opredeljeno v 8. členu tega zakona. </w:t>
      </w:r>
    </w:p>
    <w:p w14:paraId="1962E70B" w14:textId="77777777" w:rsidR="00F309C4" w:rsidRPr="00311A6F" w:rsidRDefault="00F309C4" w:rsidP="00F309C4">
      <w:pPr>
        <w:jc w:val="both"/>
        <w:rPr>
          <w:rFonts w:eastAsiaTheme="minorHAnsi" w:cs="Arial"/>
          <w:szCs w:val="20"/>
        </w:rPr>
      </w:pPr>
    </w:p>
    <w:p w14:paraId="02464586" w14:textId="655A3CE7" w:rsidR="00F309C4" w:rsidRPr="00311A6F" w:rsidRDefault="00F309C4" w:rsidP="00F309C4">
      <w:pPr>
        <w:jc w:val="both"/>
        <w:rPr>
          <w:rFonts w:eastAsiaTheme="minorHAnsi" w:cs="Arial"/>
          <w:szCs w:val="20"/>
        </w:rPr>
      </w:pPr>
      <w:r>
        <w:rPr>
          <w:rFonts w:eastAsiaTheme="minorHAnsi" w:cs="Arial"/>
          <w:szCs w:val="20"/>
        </w:rPr>
        <w:t>S petim odstavkom se določa obveznost z</w:t>
      </w:r>
      <w:r w:rsidRPr="00311A6F">
        <w:rPr>
          <w:rFonts w:eastAsiaTheme="minorHAnsi" w:cs="Arial"/>
          <w:szCs w:val="20"/>
        </w:rPr>
        <w:t>avezanc</w:t>
      </w:r>
      <w:r>
        <w:rPr>
          <w:rFonts w:eastAsiaTheme="minorHAnsi" w:cs="Arial"/>
          <w:szCs w:val="20"/>
        </w:rPr>
        <w:t>a, ki se odloči za samoprijavo po tem členu, da</w:t>
      </w:r>
      <w:r w:rsidRPr="00311A6F">
        <w:rPr>
          <w:rFonts w:eastAsiaTheme="minorHAnsi" w:cs="Arial"/>
          <w:szCs w:val="20"/>
        </w:rPr>
        <w:t xml:space="preserve"> pripravi evidenco vseh odsvojitev kriptosredstev v letih </w:t>
      </w:r>
      <w:r w:rsidR="00864A29">
        <w:rPr>
          <w:rFonts w:eastAsiaTheme="minorHAnsi" w:cs="Arial"/>
          <w:szCs w:val="20"/>
        </w:rPr>
        <w:t xml:space="preserve">od </w:t>
      </w:r>
      <w:r w:rsidRPr="00311A6F">
        <w:rPr>
          <w:rFonts w:eastAsiaTheme="minorHAnsi" w:cs="Arial"/>
          <w:szCs w:val="20"/>
        </w:rPr>
        <w:t xml:space="preserve">2021 do 2025, katere del je dokumentacija o izvedenih odsvojitvah kriptosredstev. </w:t>
      </w:r>
      <w:r>
        <w:rPr>
          <w:rFonts w:eastAsiaTheme="minorHAnsi" w:cs="Arial"/>
          <w:szCs w:val="20"/>
        </w:rPr>
        <w:t xml:space="preserve">To evidenco </w:t>
      </w:r>
      <w:r w:rsidR="00864A29">
        <w:rPr>
          <w:rFonts w:eastAsiaTheme="minorHAnsi" w:cs="Arial"/>
          <w:szCs w:val="20"/>
        </w:rPr>
        <w:t>mora</w:t>
      </w:r>
      <w:r>
        <w:rPr>
          <w:rFonts w:eastAsiaTheme="minorHAnsi" w:cs="Arial"/>
          <w:szCs w:val="20"/>
        </w:rPr>
        <w:t xml:space="preserve"> z</w:t>
      </w:r>
      <w:r w:rsidRPr="00311A6F">
        <w:rPr>
          <w:rFonts w:eastAsiaTheme="minorHAnsi" w:cs="Arial"/>
          <w:szCs w:val="20"/>
        </w:rPr>
        <w:t>avezanec na zahtevo predložiti davčnemu organu</w:t>
      </w:r>
      <w:r w:rsidR="00864A29">
        <w:rPr>
          <w:rFonts w:eastAsiaTheme="minorHAnsi" w:cs="Arial"/>
          <w:szCs w:val="20"/>
        </w:rPr>
        <w:t>,</w:t>
      </w:r>
      <w:r>
        <w:rPr>
          <w:rFonts w:eastAsiaTheme="minorHAnsi" w:cs="Arial"/>
          <w:szCs w:val="20"/>
        </w:rPr>
        <w:t xml:space="preserve"> in sicer </w:t>
      </w:r>
      <w:r w:rsidRPr="00311A6F">
        <w:rPr>
          <w:rFonts w:eastAsiaTheme="minorHAnsi" w:cs="Arial"/>
          <w:szCs w:val="20"/>
        </w:rPr>
        <w:t xml:space="preserve">v </w:t>
      </w:r>
      <w:r w:rsidR="00574D2B">
        <w:rPr>
          <w:rFonts w:eastAsiaTheme="minorHAnsi" w:cs="Arial"/>
          <w:szCs w:val="20"/>
        </w:rPr>
        <w:t>15</w:t>
      </w:r>
      <w:r w:rsidRPr="00311A6F">
        <w:rPr>
          <w:rFonts w:eastAsiaTheme="minorHAnsi" w:cs="Arial"/>
          <w:szCs w:val="20"/>
        </w:rPr>
        <w:t xml:space="preserve"> dneh od prejema zahteve. </w:t>
      </w:r>
      <w:r w:rsidR="001A30C6">
        <w:rPr>
          <w:rFonts w:eastAsiaTheme="minorHAnsi" w:cs="Arial"/>
          <w:szCs w:val="20"/>
        </w:rPr>
        <w:t>H</w:t>
      </w:r>
      <w:r w:rsidRPr="00311A6F">
        <w:rPr>
          <w:rFonts w:eastAsiaTheme="minorHAnsi" w:cs="Arial"/>
          <w:szCs w:val="20"/>
        </w:rPr>
        <w:t xml:space="preserve">raniti </w:t>
      </w:r>
      <w:r w:rsidR="001A30C6">
        <w:rPr>
          <w:rFonts w:eastAsiaTheme="minorHAnsi" w:cs="Arial"/>
          <w:szCs w:val="20"/>
        </w:rPr>
        <w:t xml:space="preserve">jo mora </w:t>
      </w:r>
      <w:r w:rsidRPr="00311A6F">
        <w:rPr>
          <w:rFonts w:eastAsiaTheme="minorHAnsi" w:cs="Arial"/>
          <w:szCs w:val="20"/>
        </w:rPr>
        <w:t xml:space="preserve">do poteka absolutnega roka zastaranja pravice do izterjave davka po zakonu, ki ureja davčni postopek. </w:t>
      </w:r>
      <w:r>
        <w:rPr>
          <w:rFonts w:eastAsiaTheme="minorHAnsi" w:cs="Arial"/>
          <w:szCs w:val="20"/>
        </w:rPr>
        <w:t>S tem odstavku se ministru</w:t>
      </w:r>
      <w:r w:rsidRPr="00311A6F">
        <w:rPr>
          <w:rFonts w:eastAsiaTheme="minorHAnsi" w:cs="Arial"/>
          <w:szCs w:val="20"/>
        </w:rPr>
        <w:t>, pristoj</w:t>
      </w:r>
      <w:r>
        <w:rPr>
          <w:rFonts w:eastAsiaTheme="minorHAnsi" w:cs="Arial"/>
          <w:szCs w:val="20"/>
        </w:rPr>
        <w:t>nemu</w:t>
      </w:r>
      <w:r w:rsidRPr="00311A6F">
        <w:rPr>
          <w:rFonts w:eastAsiaTheme="minorHAnsi" w:cs="Arial"/>
          <w:szCs w:val="20"/>
        </w:rPr>
        <w:t xml:space="preserve"> za finance, </w:t>
      </w:r>
      <w:r>
        <w:rPr>
          <w:rFonts w:eastAsiaTheme="minorHAnsi" w:cs="Arial"/>
          <w:szCs w:val="20"/>
        </w:rPr>
        <w:t xml:space="preserve">daje tudi pooblastilo, da </w:t>
      </w:r>
      <w:r w:rsidRPr="00311A6F">
        <w:rPr>
          <w:rFonts w:eastAsiaTheme="minorHAnsi" w:cs="Arial"/>
          <w:szCs w:val="20"/>
        </w:rPr>
        <w:t xml:space="preserve">predpiše obliko in način vodenja </w:t>
      </w:r>
      <w:r>
        <w:rPr>
          <w:rFonts w:eastAsiaTheme="minorHAnsi" w:cs="Arial"/>
          <w:szCs w:val="20"/>
        </w:rPr>
        <w:t xml:space="preserve">te </w:t>
      </w:r>
      <w:r w:rsidRPr="00311A6F">
        <w:rPr>
          <w:rFonts w:eastAsiaTheme="minorHAnsi" w:cs="Arial"/>
          <w:szCs w:val="20"/>
        </w:rPr>
        <w:t>evidence</w:t>
      </w:r>
      <w:r>
        <w:rPr>
          <w:rFonts w:eastAsiaTheme="minorHAnsi" w:cs="Arial"/>
          <w:szCs w:val="20"/>
        </w:rPr>
        <w:t>.</w:t>
      </w:r>
    </w:p>
    <w:p w14:paraId="5CE5E5D1" w14:textId="77777777" w:rsidR="00F309C4" w:rsidRPr="00311A6F" w:rsidRDefault="00F309C4" w:rsidP="00F309C4">
      <w:pPr>
        <w:jc w:val="both"/>
        <w:rPr>
          <w:rFonts w:eastAsiaTheme="minorHAnsi" w:cs="Arial"/>
          <w:i/>
          <w:iCs/>
          <w:szCs w:val="20"/>
        </w:rPr>
      </w:pPr>
    </w:p>
    <w:p w14:paraId="7AAE6F59" w14:textId="33E0D03A" w:rsidR="00F309C4" w:rsidRPr="00311A6F" w:rsidRDefault="00F309C4" w:rsidP="00F309C4">
      <w:pPr>
        <w:jc w:val="both"/>
        <w:rPr>
          <w:rFonts w:eastAsiaTheme="minorHAnsi" w:cs="Arial"/>
          <w:szCs w:val="20"/>
        </w:rPr>
      </w:pPr>
      <w:r>
        <w:rPr>
          <w:rFonts w:eastAsiaTheme="minorHAnsi" w:cs="Arial"/>
          <w:szCs w:val="20"/>
        </w:rPr>
        <w:t>S šestim odstavkom se določa</w:t>
      </w:r>
      <w:r w:rsidR="001A30C6">
        <w:rPr>
          <w:rFonts w:eastAsiaTheme="minorHAnsi" w:cs="Arial"/>
          <w:szCs w:val="20"/>
        </w:rPr>
        <w:t>ta</w:t>
      </w:r>
      <w:r>
        <w:rPr>
          <w:rFonts w:eastAsiaTheme="minorHAnsi" w:cs="Arial"/>
          <w:szCs w:val="20"/>
        </w:rPr>
        <w:t xml:space="preserve"> vsebin</w:t>
      </w:r>
      <w:r w:rsidR="001A30C6">
        <w:rPr>
          <w:rFonts w:eastAsiaTheme="minorHAnsi" w:cs="Arial"/>
          <w:szCs w:val="20"/>
        </w:rPr>
        <w:t>a</w:t>
      </w:r>
      <w:r>
        <w:rPr>
          <w:rFonts w:eastAsiaTheme="minorHAnsi" w:cs="Arial"/>
          <w:szCs w:val="20"/>
        </w:rPr>
        <w:t xml:space="preserve"> evidence ter način izkazovanja posameznih podatkov v evidenci. </w:t>
      </w:r>
      <w:r w:rsidRPr="00311A6F">
        <w:rPr>
          <w:rFonts w:eastAsiaTheme="minorHAnsi" w:cs="Arial"/>
          <w:szCs w:val="20"/>
        </w:rPr>
        <w:t>Zavezanec v evidenci dokumentirano, po časovnem zaporedju, izkaže za vsako odsvojeno kriptosredstvo:</w:t>
      </w:r>
    </w:p>
    <w:p w14:paraId="10F293CF" w14:textId="77777777" w:rsidR="00F309C4" w:rsidRPr="00311A6F" w:rsidRDefault="00F309C4" w:rsidP="008D0D54">
      <w:pPr>
        <w:numPr>
          <w:ilvl w:val="0"/>
          <w:numId w:val="47"/>
        </w:numPr>
        <w:spacing w:line="276" w:lineRule="auto"/>
        <w:jc w:val="both"/>
        <w:rPr>
          <w:rFonts w:eastAsiaTheme="minorHAnsi" w:cs="Arial"/>
          <w:szCs w:val="20"/>
        </w:rPr>
      </w:pPr>
      <w:r w:rsidRPr="00311A6F">
        <w:rPr>
          <w:rFonts w:eastAsiaTheme="minorHAnsi" w:cs="Arial"/>
          <w:szCs w:val="20"/>
        </w:rPr>
        <w:t>polno ime vrste kriptosredstva;</w:t>
      </w:r>
    </w:p>
    <w:p w14:paraId="451D2405" w14:textId="77777777" w:rsidR="00F309C4" w:rsidRPr="00311A6F" w:rsidRDefault="00F309C4" w:rsidP="008D0D54">
      <w:pPr>
        <w:numPr>
          <w:ilvl w:val="0"/>
          <w:numId w:val="47"/>
        </w:numPr>
        <w:spacing w:line="276" w:lineRule="auto"/>
        <w:jc w:val="both"/>
        <w:rPr>
          <w:rFonts w:eastAsiaTheme="minorHAnsi" w:cs="Arial"/>
          <w:szCs w:val="20"/>
        </w:rPr>
      </w:pPr>
      <w:r w:rsidRPr="00311A6F">
        <w:rPr>
          <w:rFonts w:eastAsiaTheme="minorHAnsi" w:cs="Arial"/>
          <w:szCs w:val="20"/>
        </w:rPr>
        <w:t xml:space="preserve">datum odsvojitve, </w:t>
      </w:r>
    </w:p>
    <w:p w14:paraId="09FBBA06" w14:textId="77777777" w:rsidR="00F309C4" w:rsidRPr="00311A6F" w:rsidRDefault="00F309C4" w:rsidP="008D0D54">
      <w:pPr>
        <w:numPr>
          <w:ilvl w:val="0"/>
          <w:numId w:val="47"/>
        </w:numPr>
        <w:spacing w:line="276" w:lineRule="auto"/>
        <w:jc w:val="both"/>
        <w:rPr>
          <w:rFonts w:eastAsiaTheme="minorHAnsi" w:cs="Arial"/>
          <w:szCs w:val="20"/>
        </w:rPr>
      </w:pPr>
      <w:r w:rsidRPr="00311A6F">
        <w:rPr>
          <w:rFonts w:eastAsiaTheme="minorHAnsi" w:cs="Arial"/>
          <w:szCs w:val="20"/>
        </w:rPr>
        <w:t>način odsvojitve,</w:t>
      </w:r>
    </w:p>
    <w:p w14:paraId="191C225E" w14:textId="77777777" w:rsidR="00F309C4" w:rsidRPr="00311A6F" w:rsidRDefault="00F309C4" w:rsidP="008D0D54">
      <w:pPr>
        <w:numPr>
          <w:ilvl w:val="0"/>
          <w:numId w:val="47"/>
        </w:numPr>
        <w:spacing w:line="276" w:lineRule="auto"/>
        <w:jc w:val="both"/>
        <w:rPr>
          <w:rFonts w:eastAsiaTheme="minorHAnsi" w:cs="Arial"/>
          <w:szCs w:val="20"/>
        </w:rPr>
      </w:pPr>
      <w:r w:rsidRPr="00311A6F">
        <w:rPr>
          <w:rFonts w:eastAsiaTheme="minorHAnsi" w:cs="Arial"/>
          <w:szCs w:val="20"/>
        </w:rPr>
        <w:t xml:space="preserve">število v transakciji odsvojenih kriptosredstev, </w:t>
      </w:r>
    </w:p>
    <w:p w14:paraId="675F2DBD" w14:textId="3ECB5CE7" w:rsidR="00F309C4" w:rsidRPr="00311A6F" w:rsidRDefault="00F309C4" w:rsidP="008D0D54">
      <w:pPr>
        <w:numPr>
          <w:ilvl w:val="0"/>
          <w:numId w:val="47"/>
        </w:numPr>
        <w:spacing w:line="276" w:lineRule="auto"/>
        <w:jc w:val="both"/>
        <w:rPr>
          <w:rFonts w:eastAsiaTheme="minorHAnsi" w:cs="Arial"/>
          <w:szCs w:val="20"/>
        </w:rPr>
      </w:pPr>
      <w:r w:rsidRPr="00311A6F">
        <w:rPr>
          <w:rFonts w:eastAsiaTheme="minorHAnsi" w:cs="Arial"/>
          <w:szCs w:val="20"/>
        </w:rPr>
        <w:t>izplačan</w:t>
      </w:r>
      <w:r w:rsidR="00CF1B5F">
        <w:rPr>
          <w:rFonts w:eastAsiaTheme="minorHAnsi" w:cs="Arial"/>
          <w:szCs w:val="20"/>
        </w:rPr>
        <w:t>o</w:t>
      </w:r>
      <w:r w:rsidRPr="00311A6F">
        <w:rPr>
          <w:rFonts w:eastAsiaTheme="minorHAnsi" w:cs="Arial"/>
          <w:szCs w:val="20"/>
        </w:rPr>
        <w:t xml:space="preserve"> vrednost ob odsvojitvi.</w:t>
      </w:r>
    </w:p>
    <w:p w14:paraId="496A9156" w14:textId="77777777" w:rsidR="00F309C4" w:rsidRPr="00311A6F" w:rsidRDefault="00F309C4" w:rsidP="00F309C4">
      <w:pPr>
        <w:jc w:val="both"/>
        <w:rPr>
          <w:rFonts w:eastAsiaTheme="minorHAnsi" w:cs="Arial"/>
          <w:szCs w:val="20"/>
        </w:rPr>
      </w:pPr>
    </w:p>
    <w:p w14:paraId="18567CBE" w14:textId="5289FD75" w:rsidR="00F309C4" w:rsidRPr="00311A6F" w:rsidRDefault="00F309C4" w:rsidP="00F309C4">
      <w:pPr>
        <w:jc w:val="both"/>
        <w:rPr>
          <w:rFonts w:eastAsiaTheme="minorHAnsi" w:cs="Arial"/>
          <w:szCs w:val="20"/>
        </w:rPr>
      </w:pPr>
      <w:r>
        <w:rPr>
          <w:rFonts w:eastAsiaTheme="minorHAnsi" w:cs="Arial"/>
          <w:szCs w:val="20"/>
        </w:rPr>
        <w:lastRenderedPageBreak/>
        <w:t xml:space="preserve">S sedmim odstavkom se določa način izračuna dohodnine po tem členu. </w:t>
      </w:r>
      <w:r w:rsidRPr="00311A6F">
        <w:rPr>
          <w:rFonts w:eastAsiaTheme="minorHAnsi" w:cs="Arial"/>
          <w:szCs w:val="20"/>
        </w:rPr>
        <w:t xml:space="preserve">Dohodnino </w:t>
      </w:r>
      <w:r>
        <w:rPr>
          <w:rFonts w:eastAsiaTheme="minorHAnsi" w:cs="Arial"/>
          <w:szCs w:val="20"/>
        </w:rPr>
        <w:t xml:space="preserve">obračuna zavezanec sam v </w:t>
      </w:r>
      <w:r w:rsidRPr="00311A6F">
        <w:rPr>
          <w:rFonts w:eastAsiaTheme="minorHAnsi" w:cs="Arial"/>
          <w:szCs w:val="20"/>
        </w:rPr>
        <w:t xml:space="preserve">davčnem obračunu. Vsebino davčnega obračuna, ki mora vsebovati vse podatke, potrebne za izračun in nadzor pravilnosti izračuna davka, </w:t>
      </w:r>
      <w:r>
        <w:rPr>
          <w:rFonts w:eastAsiaTheme="minorHAnsi" w:cs="Arial"/>
          <w:szCs w:val="20"/>
        </w:rPr>
        <w:t xml:space="preserve">pa </w:t>
      </w:r>
      <w:r w:rsidRPr="00311A6F">
        <w:rPr>
          <w:rFonts w:eastAsiaTheme="minorHAnsi" w:cs="Arial"/>
          <w:szCs w:val="20"/>
        </w:rPr>
        <w:t xml:space="preserve">predpiše minister, pristojen za finance. Zavezanec davčni obračun predloži davčnemu organu najpozneje do 15. aprila 2026 v elektronski obliki. Zavezanec v davčnem obračunu izračunan davek plača v </w:t>
      </w:r>
      <w:r w:rsidR="00574D2B">
        <w:rPr>
          <w:rFonts w:eastAsiaTheme="minorHAnsi" w:cs="Arial"/>
          <w:szCs w:val="20"/>
        </w:rPr>
        <w:t>15</w:t>
      </w:r>
      <w:r w:rsidR="001A30C6">
        <w:rPr>
          <w:rFonts w:eastAsiaTheme="minorHAnsi" w:cs="Arial"/>
          <w:szCs w:val="20"/>
        </w:rPr>
        <w:t xml:space="preserve"> dneh</w:t>
      </w:r>
      <w:r w:rsidRPr="00311A6F">
        <w:rPr>
          <w:rFonts w:eastAsiaTheme="minorHAnsi" w:cs="Arial"/>
          <w:szCs w:val="20"/>
        </w:rPr>
        <w:t xml:space="preserve"> od predložitve davčnega obračuna.</w:t>
      </w:r>
    </w:p>
    <w:p w14:paraId="48FC3919" w14:textId="77777777" w:rsidR="00F309C4" w:rsidRPr="00311A6F" w:rsidRDefault="00F309C4" w:rsidP="00F309C4">
      <w:pPr>
        <w:jc w:val="both"/>
        <w:rPr>
          <w:rFonts w:eastAsiaTheme="minorHAnsi" w:cs="Arial"/>
          <w:szCs w:val="20"/>
        </w:rPr>
      </w:pPr>
    </w:p>
    <w:p w14:paraId="0F275724" w14:textId="22FDFDF2" w:rsidR="00F309C4" w:rsidRDefault="00F309C4" w:rsidP="000A1DB5">
      <w:pPr>
        <w:spacing w:after="120"/>
        <w:jc w:val="both"/>
        <w:rPr>
          <w:rFonts w:eastAsiaTheme="minorHAnsi" w:cs="Arial"/>
          <w:szCs w:val="20"/>
        </w:rPr>
      </w:pPr>
      <w:r>
        <w:rPr>
          <w:rFonts w:eastAsiaTheme="minorHAnsi" w:cs="Arial"/>
          <w:szCs w:val="20"/>
        </w:rPr>
        <w:t>Z osmim odstavkom je določen odstop od zakona, ki ureja dohodnino, in sicer kdaj se ne glede na zakon, ki ureja dohodnin</w:t>
      </w:r>
      <w:r w:rsidR="00CF1B5F">
        <w:rPr>
          <w:rFonts w:eastAsiaTheme="minorHAnsi" w:cs="Arial"/>
          <w:szCs w:val="20"/>
        </w:rPr>
        <w:t>o</w:t>
      </w:r>
      <w:r>
        <w:rPr>
          <w:rFonts w:eastAsiaTheme="minorHAnsi" w:cs="Arial"/>
          <w:szCs w:val="20"/>
        </w:rPr>
        <w:t>, dohodnina po zakonu, ki ureja dohodnino, ne izračuna. Dohodnina se po zakonu, ki ureja dohodnino, ne izračuna, če:</w:t>
      </w:r>
    </w:p>
    <w:p w14:paraId="7346B87F" w14:textId="0610F0F6" w:rsidR="00F309C4" w:rsidRDefault="00F309C4" w:rsidP="000A1DB5">
      <w:pPr>
        <w:pStyle w:val="Odstavekseznama"/>
        <w:numPr>
          <w:ilvl w:val="0"/>
          <w:numId w:val="25"/>
        </w:numPr>
        <w:spacing w:after="120" w:line="276" w:lineRule="auto"/>
        <w:ind w:left="714" w:hanging="357"/>
        <w:contextualSpacing w:val="0"/>
        <w:rPr>
          <w:rFonts w:eastAsiaTheme="minorHAnsi" w:cs="Arial"/>
          <w:sz w:val="20"/>
          <w:szCs w:val="20"/>
        </w:rPr>
      </w:pPr>
      <w:r w:rsidRPr="00165852">
        <w:rPr>
          <w:rFonts w:eastAsiaTheme="minorHAnsi" w:cs="Arial"/>
          <w:sz w:val="20"/>
          <w:szCs w:val="20"/>
        </w:rPr>
        <w:t>zavezanec uveljavi možnost po tem členu zakon</w:t>
      </w:r>
      <w:r>
        <w:rPr>
          <w:rFonts w:eastAsiaTheme="minorHAnsi" w:cs="Arial"/>
          <w:sz w:val="20"/>
          <w:szCs w:val="20"/>
        </w:rPr>
        <w:t>a</w:t>
      </w:r>
      <w:r w:rsidRPr="00165852">
        <w:rPr>
          <w:rFonts w:eastAsiaTheme="minorHAnsi" w:cs="Arial"/>
          <w:sz w:val="20"/>
          <w:szCs w:val="20"/>
        </w:rPr>
        <w:t xml:space="preserve"> in če so izpolnjeni pogoji iz 2. in 3. točke</w:t>
      </w:r>
      <w:r w:rsidR="00CF1B5F">
        <w:rPr>
          <w:rFonts w:eastAsiaTheme="minorHAnsi" w:cs="Arial"/>
          <w:sz w:val="20"/>
          <w:szCs w:val="20"/>
        </w:rPr>
        <w:t xml:space="preserve"> </w:t>
      </w:r>
      <w:r w:rsidRPr="00165852">
        <w:rPr>
          <w:rFonts w:eastAsiaTheme="minorHAnsi" w:cs="Arial"/>
          <w:sz w:val="20"/>
          <w:szCs w:val="20"/>
        </w:rPr>
        <w:t xml:space="preserve">prvega odstavka tega člena ali, </w:t>
      </w:r>
    </w:p>
    <w:p w14:paraId="7B20D7B8" w14:textId="01BB7AEB" w:rsidR="00F309C4" w:rsidRDefault="00F309C4" w:rsidP="008D0D54">
      <w:pPr>
        <w:pStyle w:val="Odstavekseznama"/>
        <w:numPr>
          <w:ilvl w:val="0"/>
          <w:numId w:val="25"/>
        </w:numPr>
        <w:spacing w:after="0" w:line="276" w:lineRule="auto"/>
        <w:contextualSpacing w:val="0"/>
        <w:rPr>
          <w:rFonts w:eastAsiaTheme="minorHAnsi" w:cs="Arial"/>
          <w:sz w:val="20"/>
          <w:szCs w:val="20"/>
        </w:rPr>
      </w:pPr>
      <w:r w:rsidRPr="00165852">
        <w:rPr>
          <w:rFonts w:eastAsiaTheme="minorHAnsi" w:cs="Arial"/>
          <w:sz w:val="20"/>
          <w:szCs w:val="20"/>
        </w:rPr>
        <w:t xml:space="preserve">je </w:t>
      </w:r>
      <w:r>
        <w:rPr>
          <w:rFonts w:eastAsiaTheme="minorHAnsi" w:cs="Arial"/>
          <w:sz w:val="20"/>
          <w:szCs w:val="20"/>
        </w:rPr>
        <w:t xml:space="preserve">zavezanec </w:t>
      </w:r>
      <w:r w:rsidRPr="00165852">
        <w:rPr>
          <w:rFonts w:eastAsiaTheme="minorHAnsi" w:cs="Arial"/>
          <w:sz w:val="20"/>
          <w:szCs w:val="20"/>
        </w:rPr>
        <w:t xml:space="preserve">v posameznem letu v </w:t>
      </w:r>
      <w:r>
        <w:rPr>
          <w:rFonts w:eastAsiaTheme="minorHAnsi" w:cs="Arial"/>
          <w:sz w:val="20"/>
          <w:szCs w:val="20"/>
        </w:rPr>
        <w:t xml:space="preserve">obdobju od </w:t>
      </w:r>
      <w:r w:rsidR="00CF1B5F">
        <w:rPr>
          <w:rFonts w:eastAsiaTheme="minorHAnsi" w:cs="Arial"/>
          <w:sz w:val="20"/>
          <w:szCs w:val="20"/>
        </w:rPr>
        <w:t xml:space="preserve">leta </w:t>
      </w:r>
      <w:r>
        <w:rPr>
          <w:rFonts w:eastAsiaTheme="minorHAnsi" w:cs="Arial"/>
          <w:sz w:val="20"/>
          <w:szCs w:val="20"/>
        </w:rPr>
        <w:t>2021 do 2025</w:t>
      </w:r>
      <w:r w:rsidRPr="00165852">
        <w:rPr>
          <w:rFonts w:eastAsiaTheme="minorHAnsi" w:cs="Arial"/>
          <w:sz w:val="20"/>
          <w:szCs w:val="20"/>
        </w:rPr>
        <w:t>:</w:t>
      </w:r>
    </w:p>
    <w:p w14:paraId="3600AA27" w14:textId="10674551" w:rsidR="00F309C4" w:rsidRPr="00A11BC6" w:rsidRDefault="00F309C4" w:rsidP="008D0D54">
      <w:pPr>
        <w:pStyle w:val="Odstavekseznama"/>
        <w:numPr>
          <w:ilvl w:val="0"/>
          <w:numId w:val="44"/>
        </w:numPr>
        <w:spacing w:after="0" w:line="276" w:lineRule="auto"/>
        <w:contextualSpacing w:val="0"/>
        <w:rPr>
          <w:rFonts w:eastAsiaTheme="minorHAnsi" w:cs="Arial"/>
          <w:sz w:val="20"/>
          <w:szCs w:val="20"/>
        </w:rPr>
      </w:pPr>
      <w:r w:rsidRPr="00A11BC6">
        <w:rPr>
          <w:rFonts w:eastAsiaTheme="minorHAnsi" w:cs="Arial"/>
          <w:sz w:val="20"/>
          <w:szCs w:val="20"/>
        </w:rPr>
        <w:t>imel manj trgovalnih dni in naročil, kot je določeno v 1.a in 1.b točki prvega odstavka tega člena</w:t>
      </w:r>
      <w:r w:rsidR="00CF1B5F">
        <w:rPr>
          <w:rFonts w:eastAsiaTheme="minorHAnsi" w:cs="Arial"/>
          <w:sz w:val="20"/>
          <w:szCs w:val="20"/>
        </w:rPr>
        <w:t>,</w:t>
      </w:r>
      <w:r w:rsidRPr="00A11BC6">
        <w:rPr>
          <w:rFonts w:eastAsiaTheme="minorHAnsi" w:cs="Arial"/>
          <w:sz w:val="20"/>
          <w:szCs w:val="20"/>
        </w:rPr>
        <w:t xml:space="preserve"> in </w:t>
      </w:r>
    </w:p>
    <w:p w14:paraId="6D856DD9" w14:textId="4C45086B" w:rsidR="00F309C4" w:rsidRDefault="00F309C4" w:rsidP="008D0D54">
      <w:pPr>
        <w:pStyle w:val="Odstavekseznama"/>
        <w:numPr>
          <w:ilvl w:val="0"/>
          <w:numId w:val="44"/>
        </w:numPr>
        <w:spacing w:after="0" w:line="276" w:lineRule="auto"/>
        <w:contextualSpacing w:val="0"/>
        <w:rPr>
          <w:rFonts w:eastAsiaTheme="minorHAnsi" w:cs="Arial"/>
          <w:sz w:val="20"/>
          <w:szCs w:val="20"/>
        </w:rPr>
      </w:pPr>
      <w:r w:rsidRPr="00A11BC6">
        <w:rPr>
          <w:rFonts w:eastAsiaTheme="minorHAnsi" w:cs="Arial"/>
          <w:sz w:val="20"/>
          <w:szCs w:val="20"/>
        </w:rPr>
        <w:t>vrednost vseh opravljenih transakcij nakupov in prodaj kriptosredstev ni presegla zneska iz 1.c točke prvega odstavka tega člena</w:t>
      </w:r>
      <w:r>
        <w:rPr>
          <w:rFonts w:eastAsiaTheme="minorHAnsi" w:cs="Arial"/>
          <w:sz w:val="20"/>
          <w:szCs w:val="20"/>
        </w:rPr>
        <w:t>.</w:t>
      </w:r>
    </w:p>
    <w:p w14:paraId="0F4D79CB" w14:textId="77777777" w:rsidR="00F541E1" w:rsidRPr="00F541E1" w:rsidRDefault="00F541E1" w:rsidP="00F541E1">
      <w:pPr>
        <w:spacing w:line="276" w:lineRule="auto"/>
        <w:rPr>
          <w:rFonts w:eastAsiaTheme="minorHAnsi" w:cs="Arial"/>
          <w:szCs w:val="20"/>
        </w:rPr>
      </w:pPr>
    </w:p>
    <w:p w14:paraId="0F09CB97" w14:textId="76CC23D3" w:rsidR="00F309C4" w:rsidRPr="00311A6F" w:rsidRDefault="00F309C4" w:rsidP="00F309C4">
      <w:pPr>
        <w:jc w:val="both"/>
        <w:rPr>
          <w:rFonts w:eastAsiaTheme="minorHAnsi" w:cs="Arial"/>
          <w:szCs w:val="20"/>
        </w:rPr>
      </w:pPr>
      <w:r>
        <w:rPr>
          <w:rFonts w:eastAsiaTheme="minorHAnsi" w:cs="Arial"/>
          <w:szCs w:val="20"/>
        </w:rPr>
        <w:t>Z devetim odstavkom je določena obveznost hkratne predložitve (ob predložitvi obračuna po tem členu) popravka obračuna akontacije dohodnine od dohodka iz dejavnosti, č</w:t>
      </w:r>
      <w:r w:rsidRPr="00311A6F">
        <w:rPr>
          <w:rFonts w:eastAsiaTheme="minorHAnsi" w:cs="Arial"/>
          <w:szCs w:val="20"/>
        </w:rPr>
        <w:t>e je zavezanec v obračunu akontacije dohodnine od dohodka iz dejavnosti za posamezno leto uveljavljal odhodke, ki se nanašajo na neprijavljene prihodke iz naslova trgovanja s kriptosredstvi v svojem imenu in za svoj račun</w:t>
      </w:r>
      <w:r>
        <w:rPr>
          <w:rFonts w:eastAsiaTheme="minorHAnsi" w:cs="Arial"/>
          <w:szCs w:val="20"/>
        </w:rPr>
        <w:t xml:space="preserve">. </w:t>
      </w:r>
      <w:r w:rsidRPr="00311A6F">
        <w:rPr>
          <w:rFonts w:eastAsiaTheme="minorHAnsi" w:cs="Arial"/>
          <w:szCs w:val="20"/>
        </w:rPr>
        <w:t xml:space="preserve"> </w:t>
      </w:r>
    </w:p>
    <w:p w14:paraId="05D40639" w14:textId="77777777" w:rsidR="00F309C4" w:rsidRPr="00F541E1" w:rsidRDefault="00F309C4" w:rsidP="00F309C4">
      <w:pPr>
        <w:jc w:val="both"/>
        <w:rPr>
          <w:rFonts w:eastAsiaTheme="minorHAnsi" w:cs="Arial"/>
          <w:color w:val="FF0000"/>
          <w:szCs w:val="20"/>
        </w:rPr>
      </w:pPr>
    </w:p>
    <w:p w14:paraId="31FF6C2F" w14:textId="2F5DADB1" w:rsidR="00F309C4" w:rsidRPr="00AC24D7" w:rsidRDefault="00F309C4" w:rsidP="00F309C4">
      <w:pPr>
        <w:jc w:val="both"/>
        <w:rPr>
          <w:rFonts w:eastAsiaTheme="minorHAnsi" w:cs="Arial"/>
          <w:b/>
          <w:bCs/>
          <w:szCs w:val="20"/>
        </w:rPr>
      </w:pPr>
      <w:r w:rsidRPr="00AC24D7">
        <w:rPr>
          <w:rFonts w:eastAsiaTheme="minorHAnsi" w:cs="Arial"/>
          <w:b/>
          <w:bCs/>
          <w:szCs w:val="20"/>
        </w:rPr>
        <w:t>K 3</w:t>
      </w:r>
      <w:r w:rsidR="00F541E1" w:rsidRPr="00AC24D7">
        <w:rPr>
          <w:rFonts w:eastAsiaTheme="minorHAnsi" w:cs="Arial"/>
          <w:b/>
          <w:bCs/>
          <w:szCs w:val="20"/>
        </w:rPr>
        <w:t>3</w:t>
      </w:r>
      <w:r w:rsidRPr="00AC24D7">
        <w:rPr>
          <w:rFonts w:eastAsiaTheme="minorHAnsi" w:cs="Arial"/>
          <w:b/>
          <w:bCs/>
          <w:szCs w:val="20"/>
        </w:rPr>
        <w:t>. členu:</w:t>
      </w:r>
    </w:p>
    <w:p w14:paraId="4C096C30" w14:textId="61D6CC33" w:rsidR="00F541E1" w:rsidRPr="00AC24D7" w:rsidRDefault="00F541E1" w:rsidP="00F541E1">
      <w:pPr>
        <w:jc w:val="both"/>
        <w:rPr>
          <w:rFonts w:eastAsiaTheme="minorHAnsi" w:cs="Arial"/>
          <w:szCs w:val="20"/>
        </w:rPr>
      </w:pPr>
      <w:r w:rsidRPr="00AC24D7">
        <w:rPr>
          <w:rFonts w:eastAsiaTheme="minorHAnsi" w:cs="Arial"/>
          <w:szCs w:val="20"/>
        </w:rPr>
        <w:t xml:space="preserve">V členu je določeno, da </w:t>
      </w:r>
      <w:r w:rsidR="00645423" w:rsidRPr="00AC24D7">
        <w:rPr>
          <w:rFonts w:eastAsiaTheme="minorHAnsi" w:cs="Arial"/>
          <w:szCs w:val="20"/>
        </w:rPr>
        <w:t>m</w:t>
      </w:r>
      <w:r w:rsidRPr="00AC24D7">
        <w:rPr>
          <w:rFonts w:eastAsiaTheme="minorHAnsi" w:cs="Arial"/>
          <w:szCs w:val="20"/>
        </w:rPr>
        <w:t>inister, pristojen za finance, izda predpis iz petega odstavka 14. člena, drugega odstavka 16. člena, tretjega odstavka 23. člena, tretjega odstavka 30. člena ter sedmega odstavka 32. člena tega zakona, najkasneje v treh mesecih po uveljavitvi tega zakona.</w:t>
      </w:r>
    </w:p>
    <w:p w14:paraId="69965847" w14:textId="77777777" w:rsidR="00F541E1" w:rsidRPr="00AC24D7" w:rsidRDefault="00F541E1" w:rsidP="00F541E1">
      <w:pPr>
        <w:jc w:val="both"/>
        <w:rPr>
          <w:rFonts w:eastAsiaTheme="minorHAnsi" w:cs="Arial"/>
          <w:szCs w:val="20"/>
        </w:rPr>
      </w:pPr>
    </w:p>
    <w:p w14:paraId="37370201" w14:textId="1FF73419" w:rsidR="00F541E1" w:rsidRPr="00AC24D7" w:rsidRDefault="00F541E1" w:rsidP="00F541E1">
      <w:pPr>
        <w:jc w:val="both"/>
        <w:rPr>
          <w:rFonts w:eastAsiaTheme="minorHAnsi" w:cs="Arial"/>
          <w:b/>
          <w:bCs/>
          <w:szCs w:val="20"/>
        </w:rPr>
      </w:pPr>
      <w:r w:rsidRPr="00AC24D7">
        <w:rPr>
          <w:rFonts w:eastAsiaTheme="minorHAnsi" w:cs="Arial"/>
          <w:b/>
          <w:bCs/>
          <w:szCs w:val="20"/>
        </w:rPr>
        <w:t xml:space="preserve">K 34. členu: </w:t>
      </w:r>
    </w:p>
    <w:p w14:paraId="2EE618BF" w14:textId="02CA99A4" w:rsidR="00F309C4" w:rsidRDefault="00F309C4" w:rsidP="00F309C4">
      <w:pPr>
        <w:spacing w:after="160"/>
        <w:jc w:val="both"/>
        <w:rPr>
          <w:rFonts w:cs="Arial"/>
          <w:b/>
          <w:szCs w:val="20"/>
          <w:lang w:eastAsia="sl-SI"/>
        </w:rPr>
      </w:pPr>
      <w:r w:rsidRPr="00AC24D7">
        <w:rPr>
          <w:rFonts w:eastAsiaTheme="minorHAnsi" w:cs="Arial"/>
          <w:szCs w:val="20"/>
        </w:rPr>
        <w:t xml:space="preserve">V členu </w:t>
      </w:r>
      <w:r w:rsidRPr="00065163">
        <w:rPr>
          <w:rFonts w:eastAsiaTheme="minorHAnsi" w:cs="Arial"/>
          <w:szCs w:val="20"/>
        </w:rPr>
        <w:t xml:space="preserve">je določeno, da ta zakon začne veljati </w:t>
      </w:r>
      <w:r w:rsidR="00CF1B5F">
        <w:rPr>
          <w:rFonts w:eastAsiaTheme="minorHAnsi" w:cs="Arial"/>
          <w:szCs w:val="20"/>
        </w:rPr>
        <w:t>petnajsti</w:t>
      </w:r>
      <w:r w:rsidRPr="00065163">
        <w:rPr>
          <w:rFonts w:eastAsiaTheme="minorHAnsi" w:cs="Arial"/>
          <w:szCs w:val="20"/>
        </w:rPr>
        <w:t xml:space="preserve"> dan po objavi v Uradnem listu Republike Slovenije in se uporablja za davčna leta, ki se začnejo od vključno 1. januarja 2026</w:t>
      </w:r>
      <w:r>
        <w:rPr>
          <w:rFonts w:eastAsiaTheme="minorHAnsi" w:cs="Arial"/>
          <w:szCs w:val="20"/>
        </w:rPr>
        <w:t xml:space="preserve">, razen </w:t>
      </w:r>
      <w:r w:rsidRPr="000A1DB5">
        <w:rPr>
          <w:rFonts w:eastAsiaTheme="minorHAnsi" w:cs="Arial"/>
          <w:szCs w:val="20"/>
        </w:rPr>
        <w:t>3</w:t>
      </w:r>
      <w:r w:rsidR="00F541E1" w:rsidRPr="000A1DB5">
        <w:rPr>
          <w:rFonts w:eastAsiaTheme="minorHAnsi" w:cs="Arial"/>
          <w:szCs w:val="20"/>
        </w:rPr>
        <w:t>2</w:t>
      </w:r>
      <w:r w:rsidRPr="000A1DB5">
        <w:rPr>
          <w:rFonts w:eastAsiaTheme="minorHAnsi" w:cs="Arial"/>
          <w:szCs w:val="20"/>
        </w:rPr>
        <w:t xml:space="preserve">. člen </w:t>
      </w:r>
      <w:r>
        <w:rPr>
          <w:rFonts w:eastAsiaTheme="minorHAnsi" w:cs="Arial"/>
          <w:szCs w:val="20"/>
        </w:rPr>
        <w:t>zakona, ki se uporablja za davčna leta od 2021 do 2025.</w:t>
      </w:r>
    </w:p>
    <w:p w14:paraId="4C5030C7" w14:textId="77777777" w:rsidR="00F309C4" w:rsidRDefault="00F309C4" w:rsidP="00F309C4">
      <w:pPr>
        <w:spacing w:line="240" w:lineRule="auto"/>
        <w:jc w:val="both"/>
        <w:rPr>
          <w:rFonts w:cs="Arial"/>
          <w:b/>
          <w:szCs w:val="20"/>
          <w:lang w:eastAsia="sl-SI"/>
        </w:rPr>
      </w:pPr>
    </w:p>
    <w:tbl>
      <w:tblPr>
        <w:tblW w:w="0" w:type="auto"/>
        <w:tblLook w:val="04A0" w:firstRow="1" w:lastRow="0" w:firstColumn="1" w:lastColumn="0" w:noHBand="0" w:noVBand="1"/>
      </w:tblPr>
      <w:tblGrid>
        <w:gridCol w:w="9070"/>
      </w:tblGrid>
      <w:tr w:rsidR="008E1571" w:rsidRPr="006929F5" w14:paraId="730C80F0" w14:textId="77777777" w:rsidTr="00693CC7">
        <w:tc>
          <w:tcPr>
            <w:tcW w:w="9072" w:type="dxa"/>
          </w:tcPr>
          <w:p w14:paraId="460FD316" w14:textId="77777777" w:rsidR="008E1571" w:rsidRDefault="008E1571" w:rsidP="00693CC7">
            <w:pPr>
              <w:suppressAutoHyphens/>
              <w:overflowPunct w:val="0"/>
              <w:autoSpaceDE w:val="0"/>
              <w:autoSpaceDN w:val="0"/>
              <w:adjustRightInd w:val="0"/>
              <w:spacing w:line="240" w:lineRule="auto"/>
              <w:jc w:val="both"/>
              <w:textAlignment w:val="baseline"/>
              <w:outlineLvl w:val="3"/>
              <w:rPr>
                <w:rFonts w:cs="Arial"/>
                <w:b/>
                <w:szCs w:val="20"/>
                <w:lang w:eastAsia="sl-SI"/>
              </w:rPr>
            </w:pPr>
          </w:p>
          <w:p w14:paraId="6821C842" w14:textId="77777777" w:rsidR="008E1571" w:rsidRPr="006929F5" w:rsidRDefault="008E1571" w:rsidP="00693CC7">
            <w:pPr>
              <w:suppressAutoHyphens/>
              <w:overflowPunct w:val="0"/>
              <w:autoSpaceDE w:val="0"/>
              <w:autoSpaceDN w:val="0"/>
              <w:adjustRightInd w:val="0"/>
              <w:spacing w:line="240" w:lineRule="auto"/>
              <w:jc w:val="both"/>
              <w:textAlignment w:val="baseline"/>
              <w:outlineLvl w:val="3"/>
              <w:rPr>
                <w:rFonts w:cs="Arial"/>
                <w:b/>
                <w:szCs w:val="20"/>
                <w:lang w:eastAsia="sl-SI"/>
              </w:rPr>
            </w:pPr>
            <w:r w:rsidRPr="006929F5">
              <w:rPr>
                <w:rFonts w:cs="Arial"/>
                <w:b/>
                <w:szCs w:val="20"/>
                <w:lang w:eastAsia="sl-SI"/>
              </w:rPr>
              <w:t>V. PREDLOG, DA SE PREDLOG ZAKONA OBRAVNAVA PO NUJNEM OZIROMA SKRAJŠANEM POSTOPKU</w:t>
            </w:r>
          </w:p>
        </w:tc>
      </w:tr>
      <w:tr w:rsidR="008E1571" w:rsidRPr="006929F5" w14:paraId="4D3C8764" w14:textId="77777777" w:rsidTr="00693CC7">
        <w:tc>
          <w:tcPr>
            <w:tcW w:w="9072" w:type="dxa"/>
          </w:tcPr>
          <w:p w14:paraId="41BB65C8" w14:textId="77777777" w:rsidR="008E1571" w:rsidRPr="006929F5" w:rsidRDefault="008E1571" w:rsidP="00693CC7">
            <w:pPr>
              <w:overflowPunct w:val="0"/>
              <w:autoSpaceDE w:val="0"/>
              <w:autoSpaceDN w:val="0"/>
              <w:adjustRightInd w:val="0"/>
              <w:spacing w:line="240" w:lineRule="auto"/>
              <w:jc w:val="both"/>
              <w:textAlignment w:val="baseline"/>
              <w:rPr>
                <w:rFonts w:cs="Arial"/>
                <w:color w:val="A6A6A6"/>
                <w:szCs w:val="20"/>
                <w:lang w:eastAsia="sl-SI"/>
              </w:rPr>
            </w:pPr>
          </w:p>
        </w:tc>
      </w:tr>
    </w:tbl>
    <w:p w14:paraId="2622EA16" w14:textId="7B1CCAFD" w:rsidR="008E1571" w:rsidRPr="006929F5" w:rsidRDefault="00AD724E" w:rsidP="008E1571">
      <w:pPr>
        <w:spacing w:line="240" w:lineRule="auto"/>
        <w:jc w:val="both"/>
        <w:rPr>
          <w:rFonts w:cs="Arial"/>
          <w:b/>
          <w:szCs w:val="20"/>
          <w:lang w:eastAsia="sl-SI"/>
        </w:rPr>
      </w:pPr>
      <w:r>
        <w:rPr>
          <w:rFonts w:cs="Arial"/>
          <w:b/>
          <w:szCs w:val="20"/>
          <w:lang w:eastAsia="sl-SI"/>
        </w:rPr>
        <w:t>/</w:t>
      </w:r>
    </w:p>
    <w:p w14:paraId="2876AF69" w14:textId="77777777" w:rsidR="00AD724E" w:rsidRDefault="008E1571" w:rsidP="008E1571">
      <w:pPr>
        <w:rPr>
          <w:rFonts w:cs="Arial"/>
          <w:b/>
          <w:szCs w:val="20"/>
          <w:lang w:eastAsia="sl-SI"/>
        </w:rPr>
      </w:pPr>
      <w:r>
        <w:rPr>
          <w:rFonts w:cs="Arial"/>
          <w:b/>
          <w:szCs w:val="20"/>
          <w:lang w:eastAsia="sl-SI"/>
        </w:rPr>
        <w:t xml:space="preserve"> </w:t>
      </w:r>
    </w:p>
    <w:p w14:paraId="2847D5CA" w14:textId="77777777" w:rsidR="00AC24D7" w:rsidRDefault="008E1571" w:rsidP="008E1571">
      <w:pPr>
        <w:rPr>
          <w:rFonts w:cs="Arial"/>
          <w:b/>
          <w:szCs w:val="20"/>
          <w:lang w:eastAsia="sl-SI"/>
        </w:rPr>
      </w:pPr>
      <w:r>
        <w:rPr>
          <w:rFonts w:cs="Arial"/>
          <w:b/>
          <w:szCs w:val="20"/>
          <w:lang w:eastAsia="sl-SI"/>
        </w:rPr>
        <w:t xml:space="preserve"> </w:t>
      </w:r>
    </w:p>
    <w:p w14:paraId="7015A983" w14:textId="77777777" w:rsidR="00AC24D7" w:rsidRDefault="00AC24D7">
      <w:pPr>
        <w:spacing w:line="240" w:lineRule="auto"/>
        <w:rPr>
          <w:rFonts w:cs="Arial"/>
          <w:b/>
          <w:szCs w:val="20"/>
          <w:lang w:eastAsia="sl-SI"/>
        </w:rPr>
      </w:pPr>
      <w:r>
        <w:rPr>
          <w:rFonts w:cs="Arial"/>
          <w:b/>
          <w:szCs w:val="20"/>
          <w:lang w:eastAsia="sl-SI"/>
        </w:rPr>
        <w:br w:type="page"/>
      </w:r>
    </w:p>
    <w:p w14:paraId="247B10E8" w14:textId="66E16612" w:rsidR="008E1571" w:rsidRDefault="008E1571" w:rsidP="008E1571">
      <w:r w:rsidRPr="006929F5">
        <w:rPr>
          <w:rFonts w:cs="Arial"/>
          <w:b/>
          <w:szCs w:val="20"/>
          <w:lang w:eastAsia="sl-SI"/>
        </w:rPr>
        <w:lastRenderedPageBreak/>
        <w:t>VI. PRILOGE</w:t>
      </w:r>
    </w:p>
    <w:p w14:paraId="11EFF7C3" w14:textId="294CDB3D" w:rsidR="00222744" w:rsidRDefault="00222744" w:rsidP="00F309C4">
      <w:pPr>
        <w:overflowPunct w:val="0"/>
        <w:autoSpaceDE w:val="0"/>
        <w:autoSpaceDN w:val="0"/>
        <w:adjustRightInd w:val="0"/>
        <w:spacing w:line="240" w:lineRule="auto"/>
        <w:contextualSpacing/>
        <w:jc w:val="both"/>
        <w:textAlignment w:val="baseline"/>
      </w:pPr>
    </w:p>
    <w:p w14:paraId="6DDD7389" w14:textId="62A592C1" w:rsidR="005860F4" w:rsidRPr="005860F4" w:rsidRDefault="005860F4" w:rsidP="008D0D54">
      <w:pPr>
        <w:pStyle w:val="Odstavekseznama"/>
        <w:numPr>
          <w:ilvl w:val="0"/>
          <w:numId w:val="50"/>
        </w:numPr>
        <w:overflowPunct w:val="0"/>
        <w:autoSpaceDE w:val="0"/>
        <w:autoSpaceDN w:val="0"/>
        <w:adjustRightInd w:val="0"/>
        <w:textAlignment w:val="baseline"/>
        <w:rPr>
          <w:b/>
          <w:bCs/>
        </w:rPr>
      </w:pPr>
      <w:r w:rsidRPr="005860F4">
        <w:rPr>
          <w:b/>
          <w:bCs/>
        </w:rPr>
        <w:t>Osnutek Pravilnika o dostavi podatkov o pridobitvi kriptosredstev</w:t>
      </w:r>
    </w:p>
    <w:p w14:paraId="6E721604" w14:textId="11DAC040" w:rsidR="005860F4" w:rsidRPr="00B90C4A" w:rsidRDefault="005860F4" w:rsidP="005860F4">
      <w:pPr>
        <w:pStyle w:val="center"/>
        <w:spacing w:before="210" w:after="210"/>
        <w:jc w:val="both"/>
        <w:rPr>
          <w:rFonts w:ascii="Arial" w:eastAsia="Arial" w:hAnsi="Arial" w:cs="Arial"/>
          <w:caps/>
          <w:sz w:val="21"/>
          <w:szCs w:val="21"/>
          <w:lang w:val="it-IT"/>
        </w:rPr>
      </w:pPr>
      <w:r w:rsidRPr="005860F4">
        <w:rPr>
          <w:rFonts w:ascii="Arial" w:eastAsia="Arial" w:hAnsi="Arial" w:cs="Arial"/>
          <w:sz w:val="21"/>
          <w:szCs w:val="21"/>
          <w:lang w:val="sl-SI"/>
        </w:rPr>
        <w:t>Na podlagi tretjega odstavka 23. člena zakona o davku od dobička iz odsvojitve kriptosre</w:t>
      </w:r>
      <w:r w:rsidR="00CC0E07">
        <w:rPr>
          <w:rFonts w:ascii="Arial" w:eastAsia="Arial" w:hAnsi="Arial" w:cs="Arial"/>
          <w:sz w:val="21"/>
          <w:szCs w:val="21"/>
          <w:lang w:val="sl-SI"/>
        </w:rPr>
        <w:t>d</w:t>
      </w:r>
      <w:r w:rsidRPr="005860F4">
        <w:rPr>
          <w:rFonts w:ascii="Arial" w:eastAsia="Arial" w:hAnsi="Arial" w:cs="Arial"/>
          <w:sz w:val="21"/>
          <w:szCs w:val="21"/>
          <w:lang w:val="sl-SI"/>
        </w:rPr>
        <w:t xml:space="preserve">stev (Uradni list RS, št. </w:t>
      </w:r>
      <w:r w:rsidRPr="00B90C4A">
        <w:rPr>
          <w:rFonts w:ascii="Arial" w:eastAsia="Arial" w:hAnsi="Arial" w:cs="Arial"/>
          <w:sz w:val="21"/>
          <w:szCs w:val="21"/>
          <w:lang w:val="it-IT"/>
        </w:rPr>
        <w:t>XX/25) izdaja minister za finance</w:t>
      </w:r>
    </w:p>
    <w:p w14:paraId="4BC10644" w14:textId="50C78A0D" w:rsidR="005860F4" w:rsidRPr="00BF4ACC" w:rsidRDefault="005860F4" w:rsidP="005860F4">
      <w:pPr>
        <w:pStyle w:val="center"/>
        <w:spacing w:before="210" w:after="210"/>
        <w:rPr>
          <w:rFonts w:ascii="Arial" w:eastAsia="Arial" w:hAnsi="Arial" w:cs="Arial"/>
          <w:b/>
          <w:bCs/>
          <w:caps/>
          <w:sz w:val="21"/>
          <w:szCs w:val="21"/>
          <w:lang w:val="sl-SI"/>
        </w:rPr>
      </w:pPr>
      <w:r w:rsidRPr="00BF4ACC">
        <w:rPr>
          <w:rFonts w:ascii="Arial" w:eastAsia="Arial" w:hAnsi="Arial" w:cs="Arial"/>
          <w:b/>
          <w:bCs/>
          <w:caps/>
          <w:sz w:val="21"/>
          <w:szCs w:val="21"/>
          <w:lang w:val="sl-SI"/>
        </w:rPr>
        <w:t>PRAVILNIK</w:t>
      </w:r>
    </w:p>
    <w:p w14:paraId="471A3D43" w14:textId="77777777" w:rsidR="005860F4" w:rsidRPr="00BF4ACC" w:rsidRDefault="005860F4" w:rsidP="005860F4">
      <w:pPr>
        <w:pStyle w:val="center"/>
        <w:spacing w:before="210" w:after="210"/>
        <w:rPr>
          <w:rFonts w:ascii="Arial" w:eastAsia="Arial" w:hAnsi="Arial" w:cs="Arial"/>
          <w:b/>
          <w:bCs/>
          <w:caps/>
          <w:sz w:val="21"/>
          <w:szCs w:val="21"/>
          <w:lang w:val="sl-SI"/>
        </w:rPr>
      </w:pPr>
      <w:r w:rsidRPr="00BF4ACC">
        <w:rPr>
          <w:rFonts w:ascii="Arial" w:eastAsia="Arial" w:hAnsi="Arial" w:cs="Arial"/>
          <w:b/>
          <w:bCs/>
          <w:caps/>
          <w:sz w:val="21"/>
          <w:szCs w:val="21"/>
          <w:lang w:val="sl-SI"/>
        </w:rPr>
        <w:t xml:space="preserve">o dostavi podatkov o pridobitvah kriptosredstev </w:t>
      </w:r>
    </w:p>
    <w:p w14:paraId="54AD1605" w14:textId="457FFB35" w:rsidR="005860F4" w:rsidRPr="00BF4ACC" w:rsidRDefault="005860F4" w:rsidP="005860F4">
      <w:pPr>
        <w:pStyle w:val="center"/>
        <w:pBdr>
          <w:top w:val="none" w:sz="0" w:space="24" w:color="auto"/>
        </w:pBdr>
        <w:spacing w:before="210" w:after="210"/>
        <w:rPr>
          <w:rFonts w:ascii="Arial" w:eastAsia="Arial" w:hAnsi="Arial" w:cs="Arial"/>
          <w:b/>
          <w:bCs/>
          <w:sz w:val="21"/>
          <w:szCs w:val="21"/>
          <w:lang w:val="sl-SI"/>
        </w:rPr>
      </w:pPr>
      <w:r>
        <w:rPr>
          <w:rFonts w:ascii="Arial" w:eastAsia="Arial" w:hAnsi="Arial" w:cs="Arial"/>
          <w:b/>
          <w:bCs/>
          <w:sz w:val="21"/>
          <w:szCs w:val="21"/>
          <w:lang w:val="sl-SI"/>
        </w:rPr>
        <w:t>1</w:t>
      </w:r>
      <w:r w:rsidRPr="00BF4ACC">
        <w:rPr>
          <w:rFonts w:ascii="Arial" w:eastAsia="Arial" w:hAnsi="Arial" w:cs="Arial"/>
          <w:b/>
          <w:bCs/>
          <w:sz w:val="21"/>
          <w:szCs w:val="21"/>
          <w:lang w:val="sl-SI"/>
        </w:rPr>
        <w:t xml:space="preserve">. člen </w:t>
      </w:r>
    </w:p>
    <w:p w14:paraId="0F32A020" w14:textId="77777777" w:rsidR="005860F4" w:rsidRPr="00BF4ACC" w:rsidRDefault="005860F4" w:rsidP="005860F4">
      <w:pPr>
        <w:pStyle w:val="zamik"/>
        <w:pBdr>
          <w:top w:val="none" w:sz="0" w:space="12" w:color="auto"/>
        </w:pBdr>
        <w:ind w:firstLine="0"/>
        <w:jc w:val="both"/>
        <w:rPr>
          <w:rFonts w:ascii="Arial" w:eastAsia="Arial" w:hAnsi="Arial" w:cs="Arial"/>
          <w:sz w:val="21"/>
          <w:szCs w:val="21"/>
          <w:lang w:val="sl-SI"/>
        </w:rPr>
      </w:pPr>
      <w:r w:rsidRPr="00BF4ACC">
        <w:rPr>
          <w:rFonts w:ascii="Arial" w:eastAsia="Arial" w:hAnsi="Arial" w:cs="Arial"/>
          <w:sz w:val="21"/>
          <w:szCs w:val="21"/>
          <w:lang w:val="sl-SI"/>
        </w:rPr>
        <w:t>S tem pravilnikom se določa</w:t>
      </w:r>
      <w:r>
        <w:rPr>
          <w:rFonts w:ascii="Arial" w:eastAsia="Arial" w:hAnsi="Arial" w:cs="Arial"/>
          <w:sz w:val="21"/>
          <w:szCs w:val="21"/>
          <w:lang w:val="sl-SI"/>
        </w:rPr>
        <w:t>jo</w:t>
      </w:r>
      <w:r w:rsidRPr="00BF4ACC">
        <w:rPr>
          <w:rFonts w:ascii="Arial" w:eastAsia="Arial" w:hAnsi="Arial" w:cs="Arial"/>
          <w:sz w:val="21"/>
          <w:szCs w:val="21"/>
          <w:lang w:val="sl-SI"/>
        </w:rPr>
        <w:t xml:space="preserve"> </w:t>
      </w:r>
      <w:r>
        <w:rPr>
          <w:rFonts w:ascii="Arial" w:eastAsia="Arial" w:hAnsi="Arial" w:cs="Arial"/>
          <w:sz w:val="21"/>
          <w:szCs w:val="21"/>
          <w:lang w:val="sl-SI"/>
        </w:rPr>
        <w:t xml:space="preserve">vrsta, </w:t>
      </w:r>
      <w:r w:rsidRPr="00BF4ACC">
        <w:rPr>
          <w:rFonts w:ascii="Arial" w:eastAsia="Arial" w:hAnsi="Arial" w:cs="Arial"/>
          <w:sz w:val="21"/>
          <w:szCs w:val="21"/>
          <w:lang w:val="sl-SI"/>
        </w:rPr>
        <w:t>oblika in način dostave podatkov o pridobitvah kriptosredstev.</w:t>
      </w:r>
      <w:r>
        <w:rPr>
          <w:rFonts w:ascii="Arial" w:eastAsia="Arial" w:hAnsi="Arial" w:cs="Arial"/>
          <w:sz w:val="21"/>
          <w:szCs w:val="21"/>
          <w:lang w:val="sl-SI"/>
        </w:rPr>
        <w:t xml:space="preserve"> </w:t>
      </w:r>
    </w:p>
    <w:p w14:paraId="39F1656D" w14:textId="737CFA5C" w:rsidR="005860F4" w:rsidRPr="00BF4ACC" w:rsidRDefault="005860F4" w:rsidP="005860F4">
      <w:pPr>
        <w:pStyle w:val="center"/>
        <w:pBdr>
          <w:top w:val="none" w:sz="0" w:space="24" w:color="auto"/>
        </w:pBdr>
        <w:spacing w:before="210" w:after="210"/>
        <w:rPr>
          <w:rFonts w:ascii="Arial" w:eastAsia="Arial" w:hAnsi="Arial" w:cs="Arial"/>
          <w:b/>
          <w:bCs/>
          <w:sz w:val="21"/>
          <w:szCs w:val="21"/>
          <w:lang w:val="sl-SI"/>
        </w:rPr>
      </w:pPr>
      <w:r>
        <w:rPr>
          <w:rFonts w:ascii="Arial" w:eastAsia="Arial" w:hAnsi="Arial" w:cs="Arial"/>
          <w:b/>
          <w:bCs/>
          <w:sz w:val="21"/>
          <w:szCs w:val="21"/>
          <w:lang w:val="sl-SI"/>
        </w:rPr>
        <w:t>2</w:t>
      </w:r>
      <w:r w:rsidRPr="00BF4ACC">
        <w:rPr>
          <w:rFonts w:ascii="Arial" w:eastAsia="Arial" w:hAnsi="Arial" w:cs="Arial"/>
          <w:b/>
          <w:bCs/>
          <w:sz w:val="21"/>
          <w:szCs w:val="21"/>
          <w:lang w:val="sl-SI"/>
        </w:rPr>
        <w:t xml:space="preserve">. člen </w:t>
      </w:r>
    </w:p>
    <w:p w14:paraId="7CCCD8CA" w14:textId="77777777" w:rsidR="005860F4" w:rsidRDefault="005860F4" w:rsidP="005860F4">
      <w:pPr>
        <w:pStyle w:val="center"/>
        <w:pBdr>
          <w:top w:val="none" w:sz="0" w:space="24" w:color="auto"/>
        </w:pBdr>
        <w:spacing w:before="210" w:after="210"/>
        <w:jc w:val="both"/>
        <w:rPr>
          <w:rFonts w:ascii="Arial" w:eastAsia="Arial" w:hAnsi="Arial" w:cs="Arial"/>
          <w:sz w:val="21"/>
          <w:szCs w:val="21"/>
          <w:lang w:val="sl-SI"/>
        </w:rPr>
      </w:pPr>
      <w:r w:rsidRPr="00B90C4A">
        <w:rPr>
          <w:rFonts w:ascii="Arial" w:eastAsia="Arial" w:hAnsi="Arial" w:cs="Arial"/>
          <w:sz w:val="21"/>
          <w:szCs w:val="21"/>
          <w:lang w:val="sl-SI"/>
        </w:rPr>
        <w:t xml:space="preserve">Zavezanci za dajanje podatkov, določeni v prvem odstavku </w:t>
      </w:r>
      <w:r>
        <w:rPr>
          <w:rFonts w:ascii="Arial" w:eastAsia="Arial" w:hAnsi="Arial" w:cs="Arial"/>
          <w:sz w:val="21"/>
          <w:szCs w:val="21"/>
          <w:lang w:val="sl-SI"/>
        </w:rPr>
        <w:t>23.</w:t>
      </w:r>
      <w:r w:rsidRPr="00B90C4A">
        <w:rPr>
          <w:rFonts w:ascii="Arial" w:eastAsia="Arial" w:hAnsi="Arial" w:cs="Arial"/>
          <w:sz w:val="21"/>
          <w:szCs w:val="21"/>
          <w:lang w:val="sl-SI"/>
        </w:rPr>
        <w:t xml:space="preserve"> člena </w:t>
      </w:r>
      <w:r>
        <w:rPr>
          <w:rFonts w:ascii="Arial" w:eastAsia="Arial" w:hAnsi="Arial" w:cs="Arial"/>
          <w:sz w:val="21"/>
          <w:szCs w:val="21"/>
          <w:lang w:val="sl-SI"/>
        </w:rPr>
        <w:t xml:space="preserve">Zakona o davku od dobička iz odsvojitve kriptosredstev </w:t>
      </w:r>
      <w:r w:rsidRPr="00B90C4A">
        <w:rPr>
          <w:rFonts w:ascii="Arial" w:eastAsia="Arial" w:hAnsi="Arial" w:cs="Arial"/>
          <w:sz w:val="21"/>
          <w:szCs w:val="21"/>
          <w:lang w:val="sl-SI"/>
        </w:rPr>
        <w:t xml:space="preserve">(Uradni list RS, št. </w:t>
      </w:r>
      <w:r>
        <w:rPr>
          <w:rFonts w:ascii="Arial" w:eastAsia="Arial" w:hAnsi="Arial" w:cs="Arial"/>
          <w:sz w:val="21"/>
          <w:szCs w:val="21"/>
          <w:lang w:val="sl-SI"/>
        </w:rPr>
        <w:t>xx</w:t>
      </w:r>
      <w:r w:rsidRPr="00B90C4A">
        <w:rPr>
          <w:rFonts w:ascii="Arial" w:eastAsia="Arial" w:hAnsi="Arial" w:cs="Arial"/>
          <w:sz w:val="21"/>
          <w:szCs w:val="21"/>
          <w:lang w:val="sl-SI"/>
        </w:rPr>
        <w:t>/</w:t>
      </w:r>
      <w:r>
        <w:rPr>
          <w:rFonts w:ascii="Arial" w:eastAsia="Arial" w:hAnsi="Arial" w:cs="Arial"/>
          <w:sz w:val="21"/>
          <w:szCs w:val="21"/>
          <w:lang w:val="sl-SI"/>
        </w:rPr>
        <w:t>25</w:t>
      </w:r>
      <w:r w:rsidRPr="00B90C4A">
        <w:rPr>
          <w:rFonts w:ascii="Arial" w:eastAsia="Arial" w:hAnsi="Arial" w:cs="Arial"/>
          <w:sz w:val="21"/>
          <w:szCs w:val="21"/>
          <w:lang w:val="sl-SI"/>
        </w:rPr>
        <w:t>), dostavijo podatke</w:t>
      </w:r>
      <w:r>
        <w:rPr>
          <w:rFonts w:ascii="Arial" w:eastAsia="Arial" w:hAnsi="Arial" w:cs="Arial"/>
          <w:sz w:val="21"/>
          <w:szCs w:val="21"/>
          <w:lang w:val="sl-SI"/>
        </w:rPr>
        <w:t>,</w:t>
      </w:r>
      <w:r w:rsidRPr="00B90C4A">
        <w:rPr>
          <w:rFonts w:ascii="Arial" w:eastAsia="Arial" w:hAnsi="Arial" w:cs="Arial"/>
          <w:sz w:val="21"/>
          <w:szCs w:val="21"/>
          <w:lang w:val="sl-SI"/>
        </w:rPr>
        <w:t xml:space="preserve"> </w:t>
      </w:r>
      <w:r w:rsidRPr="00BF4ACC">
        <w:rPr>
          <w:rFonts w:ascii="Arial" w:eastAsia="Arial" w:hAnsi="Arial" w:cs="Arial"/>
          <w:sz w:val="21"/>
          <w:szCs w:val="21"/>
          <w:lang w:val="sl-SI"/>
        </w:rPr>
        <w:t>ki se nanašajo na vse pridobitve kriptosredstev ter identifikacijo zavezanca za davek in zavezanca za dajanje podatkov</w:t>
      </w:r>
      <w:r w:rsidRPr="00B90C4A">
        <w:rPr>
          <w:rFonts w:ascii="Arial" w:eastAsia="Arial" w:hAnsi="Arial" w:cs="Arial"/>
          <w:sz w:val="21"/>
          <w:szCs w:val="21"/>
          <w:lang w:val="sl-SI"/>
        </w:rPr>
        <w:t>, določen</w:t>
      </w:r>
      <w:r>
        <w:rPr>
          <w:rFonts w:ascii="Arial" w:eastAsia="Arial" w:hAnsi="Arial" w:cs="Arial"/>
          <w:sz w:val="21"/>
          <w:szCs w:val="21"/>
          <w:lang w:val="sl-SI"/>
        </w:rPr>
        <w:t>e</w:t>
      </w:r>
      <w:r w:rsidRPr="00B90C4A">
        <w:rPr>
          <w:rFonts w:ascii="Arial" w:eastAsia="Arial" w:hAnsi="Arial" w:cs="Arial"/>
          <w:sz w:val="21"/>
          <w:szCs w:val="21"/>
          <w:lang w:val="sl-SI"/>
        </w:rPr>
        <w:t xml:space="preserve"> v Prilogi, ki je sestavni del tega pravilnika.</w:t>
      </w:r>
      <w:r w:rsidRPr="00E548B0" w:rsidDel="00E548B0">
        <w:rPr>
          <w:rFonts w:ascii="Arial" w:eastAsia="Arial" w:hAnsi="Arial" w:cs="Arial"/>
          <w:sz w:val="21"/>
          <w:szCs w:val="21"/>
          <w:lang w:val="sl-SI"/>
        </w:rPr>
        <w:t xml:space="preserve"> </w:t>
      </w:r>
    </w:p>
    <w:p w14:paraId="47E543F7" w14:textId="77777777" w:rsidR="005860F4" w:rsidRDefault="005860F4" w:rsidP="005860F4">
      <w:pPr>
        <w:pStyle w:val="center"/>
        <w:pBdr>
          <w:top w:val="none" w:sz="0" w:space="24" w:color="auto"/>
        </w:pBdr>
        <w:spacing w:before="210" w:after="210"/>
        <w:rPr>
          <w:rFonts w:ascii="Arial" w:eastAsia="Arial" w:hAnsi="Arial" w:cs="Arial"/>
          <w:b/>
          <w:bCs/>
          <w:sz w:val="21"/>
          <w:szCs w:val="21"/>
          <w:lang w:val="sl-SI"/>
        </w:rPr>
      </w:pPr>
      <w:r w:rsidRPr="00BF4ACC">
        <w:rPr>
          <w:rFonts w:ascii="Arial" w:eastAsia="Arial" w:hAnsi="Arial" w:cs="Arial"/>
          <w:b/>
          <w:bCs/>
          <w:sz w:val="21"/>
          <w:szCs w:val="21"/>
          <w:lang w:val="sl-SI"/>
        </w:rPr>
        <w:t xml:space="preserve">3. člen </w:t>
      </w:r>
    </w:p>
    <w:p w14:paraId="416D291B" w14:textId="77777777" w:rsidR="005860F4" w:rsidRPr="00B90C4A" w:rsidRDefault="005860F4" w:rsidP="005860F4">
      <w:pPr>
        <w:pStyle w:val="center"/>
        <w:pBdr>
          <w:top w:val="none" w:sz="0" w:space="24" w:color="auto"/>
        </w:pBdr>
        <w:spacing w:before="210" w:after="210"/>
        <w:jc w:val="both"/>
        <w:rPr>
          <w:rFonts w:ascii="Arial" w:eastAsia="Arial" w:hAnsi="Arial" w:cs="Arial"/>
          <w:sz w:val="21"/>
          <w:szCs w:val="21"/>
          <w:lang w:val="sl-SI"/>
        </w:rPr>
      </w:pPr>
      <w:r w:rsidRPr="00B90C4A">
        <w:rPr>
          <w:rFonts w:ascii="Arial" w:eastAsia="Arial" w:hAnsi="Arial" w:cs="Arial"/>
          <w:sz w:val="21"/>
          <w:szCs w:val="21"/>
          <w:lang w:val="sl-SI"/>
        </w:rPr>
        <w:t>Podatki se pošljejo v elektronski obliki po sistemu eDavki na spletni naslov http://edavki.durs.si.</w:t>
      </w:r>
    </w:p>
    <w:p w14:paraId="7F3B543B" w14:textId="77777777" w:rsidR="005860F4" w:rsidRPr="00B90C4A" w:rsidRDefault="005860F4" w:rsidP="005860F4">
      <w:pPr>
        <w:pStyle w:val="center"/>
        <w:pBdr>
          <w:top w:val="none" w:sz="0" w:space="24" w:color="auto"/>
        </w:pBdr>
        <w:spacing w:before="210" w:after="210"/>
        <w:rPr>
          <w:rFonts w:ascii="Arial" w:eastAsia="Arial" w:hAnsi="Arial" w:cs="Arial"/>
          <w:b/>
          <w:bCs/>
          <w:sz w:val="21"/>
          <w:szCs w:val="21"/>
          <w:lang w:val="sl-SI"/>
        </w:rPr>
      </w:pPr>
      <w:r w:rsidRPr="00B90C4A">
        <w:rPr>
          <w:rFonts w:ascii="Arial" w:eastAsia="Arial" w:hAnsi="Arial" w:cs="Arial"/>
          <w:b/>
          <w:bCs/>
          <w:sz w:val="21"/>
          <w:szCs w:val="21"/>
          <w:lang w:val="sl-SI"/>
        </w:rPr>
        <w:t>4. člen</w:t>
      </w:r>
    </w:p>
    <w:p w14:paraId="221B636E" w14:textId="77777777" w:rsidR="005860F4" w:rsidRPr="00BF4ACC"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r w:rsidRPr="00BF4ACC">
        <w:rPr>
          <w:rFonts w:ascii="Arial" w:eastAsia="Arial" w:hAnsi="Arial" w:cs="Arial"/>
          <w:sz w:val="21"/>
          <w:szCs w:val="21"/>
          <w:lang w:val="sl-SI"/>
        </w:rPr>
        <w:t>(</w:t>
      </w:r>
      <w:r>
        <w:rPr>
          <w:rFonts w:ascii="Arial" w:eastAsia="Arial" w:hAnsi="Arial" w:cs="Arial"/>
          <w:sz w:val="21"/>
          <w:szCs w:val="21"/>
          <w:lang w:val="sl-SI"/>
        </w:rPr>
        <w:t>1</w:t>
      </w:r>
      <w:r w:rsidRPr="00BF4ACC">
        <w:rPr>
          <w:rFonts w:ascii="Arial" w:eastAsia="Arial" w:hAnsi="Arial" w:cs="Arial"/>
          <w:sz w:val="21"/>
          <w:szCs w:val="21"/>
          <w:lang w:val="sl-SI"/>
        </w:rPr>
        <w:t>) Če pri zavezancu za d</w:t>
      </w:r>
      <w:r>
        <w:rPr>
          <w:rFonts w:ascii="Arial" w:eastAsia="Arial" w:hAnsi="Arial" w:cs="Arial"/>
          <w:sz w:val="21"/>
          <w:szCs w:val="21"/>
          <w:lang w:val="sl-SI"/>
        </w:rPr>
        <w:t>ostavo</w:t>
      </w:r>
      <w:r w:rsidRPr="00BF4ACC">
        <w:rPr>
          <w:rFonts w:ascii="Arial" w:eastAsia="Arial" w:hAnsi="Arial" w:cs="Arial"/>
          <w:sz w:val="21"/>
          <w:szCs w:val="21"/>
          <w:lang w:val="sl-SI"/>
        </w:rPr>
        <w:t xml:space="preserve"> podatkov nastanejo statusne spremembe zaradi združitve in delitve, dostavi podatke</w:t>
      </w:r>
      <w:r>
        <w:rPr>
          <w:rFonts w:ascii="Arial" w:eastAsia="Arial" w:hAnsi="Arial" w:cs="Arial"/>
          <w:sz w:val="21"/>
          <w:szCs w:val="21"/>
          <w:lang w:val="sl-SI"/>
        </w:rPr>
        <w:t xml:space="preserve">, ki se nanašajo na vse pridobitve kriptosredstev, </w:t>
      </w:r>
      <w:r w:rsidRPr="00BF4ACC">
        <w:rPr>
          <w:rFonts w:ascii="Arial" w:eastAsia="Arial" w:hAnsi="Arial" w:cs="Arial"/>
          <w:sz w:val="21"/>
          <w:szCs w:val="21"/>
          <w:lang w:val="sl-SI"/>
        </w:rPr>
        <w:t>ustrezni pravni naslednik.</w:t>
      </w:r>
    </w:p>
    <w:p w14:paraId="0FC24084" w14:textId="77777777" w:rsidR="005860F4" w:rsidRPr="00BF4ACC"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r w:rsidRPr="00BF4ACC">
        <w:rPr>
          <w:rFonts w:ascii="Arial" w:eastAsia="Arial" w:hAnsi="Arial" w:cs="Arial"/>
          <w:sz w:val="21"/>
          <w:szCs w:val="21"/>
          <w:lang w:val="sl-SI"/>
        </w:rPr>
        <w:t>(</w:t>
      </w:r>
      <w:r>
        <w:rPr>
          <w:rFonts w:ascii="Arial" w:eastAsia="Arial" w:hAnsi="Arial" w:cs="Arial"/>
          <w:sz w:val="21"/>
          <w:szCs w:val="21"/>
          <w:lang w:val="sl-SI"/>
        </w:rPr>
        <w:t>2</w:t>
      </w:r>
      <w:r w:rsidRPr="00BF4ACC">
        <w:rPr>
          <w:rFonts w:ascii="Arial" w:eastAsia="Arial" w:hAnsi="Arial" w:cs="Arial"/>
          <w:sz w:val="21"/>
          <w:szCs w:val="21"/>
          <w:lang w:val="sl-SI"/>
        </w:rPr>
        <w:t xml:space="preserve">) Ob stečaju ali likvidaciji zavezanca za </w:t>
      </w:r>
      <w:r>
        <w:rPr>
          <w:rFonts w:ascii="Arial" w:eastAsia="Arial" w:hAnsi="Arial" w:cs="Arial"/>
          <w:sz w:val="21"/>
          <w:szCs w:val="21"/>
          <w:lang w:val="sl-SI"/>
        </w:rPr>
        <w:t>dostavo</w:t>
      </w:r>
      <w:r w:rsidRPr="00BF4ACC">
        <w:rPr>
          <w:rFonts w:ascii="Arial" w:eastAsia="Arial" w:hAnsi="Arial" w:cs="Arial"/>
          <w:sz w:val="21"/>
          <w:szCs w:val="21"/>
          <w:lang w:val="sl-SI"/>
        </w:rPr>
        <w:t xml:space="preserve"> podatkov, kadar ni pravnega naslednika, dostavi podatke</w:t>
      </w:r>
      <w:r>
        <w:rPr>
          <w:rFonts w:ascii="Arial" w:eastAsia="Arial" w:hAnsi="Arial" w:cs="Arial"/>
          <w:sz w:val="21"/>
          <w:szCs w:val="21"/>
          <w:lang w:val="sl-SI"/>
        </w:rPr>
        <w:t>,</w:t>
      </w:r>
      <w:r w:rsidRPr="00BF4ACC">
        <w:rPr>
          <w:rFonts w:ascii="Arial" w:eastAsia="Arial" w:hAnsi="Arial" w:cs="Arial"/>
          <w:sz w:val="21"/>
          <w:szCs w:val="21"/>
          <w:lang w:val="sl-SI"/>
        </w:rPr>
        <w:t xml:space="preserve"> </w:t>
      </w:r>
      <w:r>
        <w:rPr>
          <w:rFonts w:ascii="Arial" w:eastAsia="Arial" w:hAnsi="Arial" w:cs="Arial"/>
          <w:sz w:val="21"/>
          <w:szCs w:val="21"/>
          <w:lang w:val="sl-SI"/>
        </w:rPr>
        <w:t xml:space="preserve">ki se nanašajo na vse pridobitve kriptosredstev </w:t>
      </w:r>
      <w:r w:rsidRPr="00BF4ACC">
        <w:rPr>
          <w:rFonts w:ascii="Arial" w:eastAsia="Arial" w:hAnsi="Arial" w:cs="Arial"/>
          <w:sz w:val="21"/>
          <w:szCs w:val="21"/>
          <w:lang w:val="sl-SI"/>
        </w:rPr>
        <w:t>stečajni ali likvidacijski upravitelj.</w:t>
      </w:r>
    </w:p>
    <w:p w14:paraId="2A31BB5B" w14:textId="77777777" w:rsidR="005860F4"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r w:rsidRPr="00BF4ACC">
        <w:rPr>
          <w:rFonts w:ascii="Arial" w:eastAsia="Arial" w:hAnsi="Arial" w:cs="Arial"/>
          <w:sz w:val="21"/>
          <w:szCs w:val="21"/>
          <w:lang w:val="sl-SI"/>
        </w:rPr>
        <w:t>(</w:t>
      </w:r>
      <w:r>
        <w:rPr>
          <w:rFonts w:ascii="Arial" w:eastAsia="Arial" w:hAnsi="Arial" w:cs="Arial"/>
          <w:sz w:val="21"/>
          <w:szCs w:val="21"/>
          <w:lang w:val="sl-SI"/>
        </w:rPr>
        <w:t>3</w:t>
      </w:r>
      <w:r w:rsidRPr="00BF4ACC">
        <w:rPr>
          <w:rFonts w:ascii="Arial" w:eastAsia="Arial" w:hAnsi="Arial" w:cs="Arial"/>
          <w:sz w:val="21"/>
          <w:szCs w:val="21"/>
          <w:lang w:val="sl-SI"/>
        </w:rPr>
        <w:t>) Ob prenehanju obstoja zavezanca za d</w:t>
      </w:r>
      <w:r>
        <w:rPr>
          <w:rFonts w:ascii="Arial" w:eastAsia="Arial" w:hAnsi="Arial" w:cs="Arial"/>
          <w:sz w:val="21"/>
          <w:szCs w:val="21"/>
          <w:lang w:val="sl-SI"/>
        </w:rPr>
        <w:t>ostavo</w:t>
      </w:r>
      <w:r w:rsidRPr="00BF4ACC">
        <w:rPr>
          <w:rFonts w:ascii="Arial" w:eastAsia="Arial" w:hAnsi="Arial" w:cs="Arial"/>
          <w:sz w:val="21"/>
          <w:szCs w:val="21"/>
          <w:lang w:val="sl-SI"/>
        </w:rPr>
        <w:t xml:space="preserve"> podatkov iz drugih razlogov dostavi podatke pravna ali fizična oseba, pri kateri so shranjene poslovne knjige in knjigovodska dokumentacija.</w:t>
      </w:r>
    </w:p>
    <w:p w14:paraId="50ED5CC3" w14:textId="77777777" w:rsidR="005860F4" w:rsidRPr="00BF4ACC" w:rsidRDefault="005860F4" w:rsidP="005860F4">
      <w:pPr>
        <w:pStyle w:val="center"/>
        <w:pBdr>
          <w:top w:val="none" w:sz="0" w:space="24" w:color="auto"/>
        </w:pBdr>
        <w:spacing w:before="210" w:after="210"/>
        <w:rPr>
          <w:rFonts w:ascii="Arial" w:eastAsia="Arial" w:hAnsi="Arial" w:cs="Arial"/>
          <w:b/>
          <w:bCs/>
          <w:sz w:val="21"/>
          <w:szCs w:val="21"/>
          <w:lang w:val="sl-SI"/>
        </w:rPr>
      </w:pPr>
      <w:r>
        <w:rPr>
          <w:rFonts w:ascii="Arial" w:eastAsia="Arial" w:hAnsi="Arial" w:cs="Arial"/>
          <w:b/>
          <w:bCs/>
          <w:sz w:val="21"/>
          <w:szCs w:val="21"/>
          <w:lang w:val="sl-SI"/>
        </w:rPr>
        <w:t>KONČNA DOLOČBA</w:t>
      </w:r>
    </w:p>
    <w:p w14:paraId="3D0C825A" w14:textId="77777777" w:rsidR="005860F4" w:rsidRPr="00BF4ACC" w:rsidRDefault="005860F4" w:rsidP="005860F4">
      <w:pPr>
        <w:pStyle w:val="center"/>
        <w:pBdr>
          <w:top w:val="none" w:sz="0" w:space="24" w:color="auto"/>
        </w:pBdr>
        <w:spacing w:before="210" w:after="210"/>
        <w:rPr>
          <w:rFonts w:ascii="Arial" w:eastAsia="Arial" w:hAnsi="Arial" w:cs="Arial"/>
          <w:b/>
          <w:bCs/>
          <w:sz w:val="21"/>
          <w:szCs w:val="21"/>
          <w:lang w:val="sl-SI"/>
        </w:rPr>
      </w:pPr>
      <w:r w:rsidRPr="00BF4ACC">
        <w:rPr>
          <w:rFonts w:ascii="Arial" w:eastAsia="Arial" w:hAnsi="Arial" w:cs="Arial"/>
          <w:b/>
          <w:bCs/>
          <w:sz w:val="21"/>
          <w:szCs w:val="21"/>
          <w:lang w:val="sl-SI"/>
        </w:rPr>
        <w:t xml:space="preserve">5. člen </w:t>
      </w:r>
    </w:p>
    <w:p w14:paraId="23F1848C" w14:textId="77777777" w:rsidR="005860F4" w:rsidRPr="00F27A1B" w:rsidRDefault="005860F4" w:rsidP="005860F4">
      <w:pPr>
        <w:pStyle w:val="zamik"/>
        <w:pBdr>
          <w:top w:val="none" w:sz="0" w:space="12" w:color="auto"/>
        </w:pBdr>
        <w:spacing w:before="210" w:after="210"/>
        <w:ind w:firstLine="0"/>
        <w:jc w:val="both"/>
        <w:rPr>
          <w:rFonts w:ascii="Arial" w:eastAsia="Arial" w:hAnsi="Arial" w:cs="Arial"/>
          <w:sz w:val="20"/>
          <w:szCs w:val="20"/>
          <w:lang w:val="sl-SI"/>
        </w:rPr>
      </w:pPr>
      <w:r w:rsidRPr="00F27A1B">
        <w:rPr>
          <w:rFonts w:ascii="Arial" w:eastAsia="Arial" w:hAnsi="Arial" w:cs="Arial"/>
          <w:sz w:val="20"/>
          <w:szCs w:val="20"/>
          <w:lang w:val="sl-SI"/>
        </w:rPr>
        <w:t xml:space="preserve">Ta pravilnik začne veljati naslednji dan po objavi v Uradnem listu Republike Slovenije in se uporablja za davčna leta, ki se začnejo od vključno 1. januarja 2026. </w:t>
      </w:r>
    </w:p>
    <w:p w14:paraId="1485F789" w14:textId="77777777" w:rsidR="005860F4" w:rsidRDefault="005860F4" w:rsidP="005860F4">
      <w:pPr>
        <w:rPr>
          <w:rFonts w:eastAsia="Arial" w:cs="Arial"/>
          <w:szCs w:val="20"/>
        </w:rPr>
      </w:pPr>
    </w:p>
    <w:p w14:paraId="041440E9" w14:textId="77777777" w:rsidR="00AE6327" w:rsidRDefault="00AE6327" w:rsidP="005860F4">
      <w:pPr>
        <w:rPr>
          <w:rFonts w:eastAsia="Arial" w:cs="Arial"/>
          <w:szCs w:val="20"/>
        </w:rPr>
      </w:pPr>
    </w:p>
    <w:p w14:paraId="73CFDEBE" w14:textId="77777777" w:rsidR="00AE6327" w:rsidRPr="00C40DD1" w:rsidRDefault="00AE6327" w:rsidP="005860F4">
      <w:pPr>
        <w:rPr>
          <w:rFonts w:eastAsia="Arial" w:cs="Arial"/>
          <w:szCs w:val="20"/>
        </w:rPr>
      </w:pPr>
    </w:p>
    <w:p w14:paraId="7275F4AB" w14:textId="77777777" w:rsidR="005860F4" w:rsidRPr="00C40DD1" w:rsidRDefault="005860F4" w:rsidP="005860F4">
      <w:pPr>
        <w:rPr>
          <w:rFonts w:eastAsia="Arial" w:cs="Arial"/>
          <w:szCs w:val="20"/>
        </w:rPr>
      </w:pPr>
    </w:p>
    <w:p w14:paraId="310E0EC0" w14:textId="77777777" w:rsidR="005860F4" w:rsidRPr="00C40DD1" w:rsidRDefault="005860F4" w:rsidP="005860F4">
      <w:pPr>
        <w:ind w:left="2160" w:firstLine="720"/>
        <w:jc w:val="right"/>
        <w:rPr>
          <w:rFonts w:eastAsia="Arial" w:cs="Arial"/>
          <w:b/>
          <w:bCs/>
          <w:szCs w:val="20"/>
        </w:rPr>
      </w:pPr>
      <w:r w:rsidRPr="00C40DD1">
        <w:rPr>
          <w:rFonts w:eastAsia="Arial" w:cs="Arial"/>
          <w:b/>
          <w:bCs/>
          <w:szCs w:val="20"/>
        </w:rPr>
        <w:t>PRILOGA</w:t>
      </w:r>
    </w:p>
    <w:p w14:paraId="0358A8EE" w14:textId="77777777" w:rsidR="005860F4" w:rsidRPr="007C38F3" w:rsidRDefault="005860F4" w:rsidP="005860F4">
      <w:pPr>
        <w:jc w:val="center"/>
        <w:rPr>
          <w:rFonts w:eastAsia="Arial" w:cs="Arial"/>
          <w:b/>
          <w:bCs/>
          <w:szCs w:val="20"/>
        </w:rPr>
      </w:pPr>
    </w:p>
    <w:p w14:paraId="7B556961" w14:textId="77777777" w:rsidR="005860F4" w:rsidRPr="007C38F3" w:rsidRDefault="005860F4" w:rsidP="005860F4">
      <w:pPr>
        <w:jc w:val="center"/>
        <w:rPr>
          <w:rFonts w:eastAsia="Arial" w:cs="Arial"/>
          <w:b/>
          <w:bCs/>
          <w:szCs w:val="20"/>
        </w:rPr>
      </w:pPr>
    </w:p>
    <w:p w14:paraId="16B8B3EA" w14:textId="77777777" w:rsidR="005860F4" w:rsidRPr="007C38F3" w:rsidRDefault="005860F4" w:rsidP="005860F4">
      <w:pPr>
        <w:jc w:val="center"/>
        <w:rPr>
          <w:rFonts w:eastAsia="Arial" w:cs="Arial"/>
          <w:b/>
          <w:bCs/>
          <w:szCs w:val="20"/>
        </w:rPr>
      </w:pPr>
      <w:r w:rsidRPr="007C38F3">
        <w:rPr>
          <w:rFonts w:eastAsia="Arial" w:cs="Arial"/>
          <w:b/>
          <w:bCs/>
          <w:szCs w:val="20"/>
        </w:rPr>
        <w:t>OBLIKA IN NAČIN DOSTAVE PODATKOV O PRIDOBITVAH KRIPTOSREDSTEV S STRANI PONUDNIKOV BLAGA IN STORITEV V REPUBLIKI SLOVENIJI</w:t>
      </w:r>
    </w:p>
    <w:p w14:paraId="46DACD48" w14:textId="77777777" w:rsidR="005860F4" w:rsidRPr="00C40DD1" w:rsidRDefault="005860F4" w:rsidP="005860F4">
      <w:pPr>
        <w:rPr>
          <w:rFonts w:eastAsia="Arial" w:cs="Arial"/>
          <w:szCs w:val="20"/>
        </w:rPr>
      </w:pPr>
    </w:p>
    <w:p w14:paraId="5302229D" w14:textId="77777777" w:rsidR="005860F4" w:rsidRPr="00C40DD1" w:rsidRDefault="005860F4" w:rsidP="005860F4">
      <w:pPr>
        <w:rPr>
          <w:rFonts w:eastAsia="Arial" w:cs="Arial"/>
          <w:szCs w:val="20"/>
        </w:rPr>
      </w:pPr>
    </w:p>
    <w:p w14:paraId="13F6CA9D" w14:textId="77777777" w:rsidR="005860F4" w:rsidRPr="00C40DD1" w:rsidRDefault="005860F4" w:rsidP="005860F4">
      <w:pPr>
        <w:rPr>
          <w:rFonts w:eastAsia="Arial" w:cs="Arial"/>
          <w:szCs w:val="20"/>
        </w:rPr>
      </w:pPr>
    </w:p>
    <w:p w14:paraId="7DC799E3" w14:textId="77777777" w:rsidR="005860F4" w:rsidRPr="00C40DD1" w:rsidRDefault="005860F4" w:rsidP="008D0D54">
      <w:pPr>
        <w:pStyle w:val="Odstavekseznama"/>
        <w:numPr>
          <w:ilvl w:val="0"/>
          <w:numId w:val="51"/>
        </w:numPr>
        <w:spacing w:after="0"/>
        <w:jc w:val="left"/>
        <w:rPr>
          <w:rFonts w:eastAsia="Arial" w:cs="Arial"/>
          <w:b/>
          <w:bCs/>
          <w:sz w:val="20"/>
          <w:szCs w:val="20"/>
        </w:rPr>
      </w:pPr>
      <w:r w:rsidRPr="00C40DD1">
        <w:rPr>
          <w:rFonts w:eastAsia="Arial" w:cs="Arial"/>
          <w:b/>
          <w:bCs/>
          <w:sz w:val="20"/>
          <w:szCs w:val="20"/>
        </w:rPr>
        <w:t>Oblika podatkov</w:t>
      </w:r>
    </w:p>
    <w:p w14:paraId="6D6783C9" w14:textId="77777777" w:rsidR="005860F4" w:rsidRPr="00C40DD1" w:rsidRDefault="005860F4" w:rsidP="005860F4">
      <w:pPr>
        <w:rPr>
          <w:rFonts w:eastAsia="Arial" w:cs="Arial"/>
          <w:szCs w:val="20"/>
        </w:rPr>
      </w:pPr>
    </w:p>
    <w:p w14:paraId="3737ACA2" w14:textId="77777777" w:rsidR="005860F4" w:rsidRPr="00C40DD1" w:rsidRDefault="005860F4" w:rsidP="005860F4">
      <w:pPr>
        <w:rPr>
          <w:rFonts w:eastAsia="Arial" w:cs="Arial"/>
          <w:szCs w:val="20"/>
        </w:rPr>
      </w:pPr>
      <w:r w:rsidRPr="00C40DD1">
        <w:rPr>
          <w:rFonts w:eastAsia="Arial" w:cs="Arial"/>
          <w:szCs w:val="20"/>
        </w:rPr>
        <w:t>Podatki se zapišejo v datoteko vrste XML po shemi K</w:t>
      </w:r>
      <w:r>
        <w:rPr>
          <w:rFonts w:eastAsia="Arial" w:cs="Arial"/>
          <w:szCs w:val="20"/>
        </w:rPr>
        <w:t>P</w:t>
      </w:r>
      <w:r w:rsidRPr="00C40DD1">
        <w:rPr>
          <w:rFonts w:eastAsia="Arial" w:cs="Arial"/>
          <w:szCs w:val="20"/>
        </w:rPr>
        <w:t>_</w:t>
      </w:r>
      <w:r>
        <w:rPr>
          <w:rFonts w:eastAsia="Arial" w:cs="Arial"/>
          <w:szCs w:val="20"/>
        </w:rPr>
        <w:t>KS</w:t>
      </w:r>
      <w:r w:rsidRPr="00C40DD1">
        <w:rPr>
          <w:rFonts w:eastAsia="Arial" w:cs="Arial"/>
          <w:szCs w:val="20"/>
        </w:rPr>
        <w:t>.XSD, ki je objavljena na spletni strani eDavki: http://edavki.durs.si/OpenPortal/Pages/StartPage/StartPage.aspx.</w:t>
      </w:r>
    </w:p>
    <w:p w14:paraId="6DE68B01" w14:textId="77777777" w:rsidR="005860F4" w:rsidRPr="00C40DD1" w:rsidRDefault="005860F4" w:rsidP="005860F4">
      <w:pPr>
        <w:rPr>
          <w:rFonts w:eastAsia="Arial" w:cs="Arial"/>
          <w:szCs w:val="20"/>
        </w:rPr>
      </w:pPr>
    </w:p>
    <w:p w14:paraId="406FA27E" w14:textId="77777777" w:rsidR="005860F4" w:rsidRPr="00C40DD1" w:rsidRDefault="005860F4" w:rsidP="008D0D54">
      <w:pPr>
        <w:pStyle w:val="Odstavekseznama"/>
        <w:numPr>
          <w:ilvl w:val="0"/>
          <w:numId w:val="51"/>
        </w:numPr>
        <w:spacing w:after="0"/>
        <w:jc w:val="left"/>
        <w:rPr>
          <w:rFonts w:eastAsia="Arial" w:cs="Arial"/>
          <w:b/>
          <w:bCs/>
          <w:sz w:val="20"/>
          <w:szCs w:val="20"/>
        </w:rPr>
      </w:pPr>
      <w:r w:rsidRPr="00C40DD1">
        <w:rPr>
          <w:rFonts w:eastAsia="Arial" w:cs="Arial"/>
          <w:b/>
          <w:bCs/>
          <w:sz w:val="20"/>
          <w:szCs w:val="20"/>
        </w:rPr>
        <w:t>Priprava in dostava podatkov davčnemu organu</w:t>
      </w:r>
    </w:p>
    <w:p w14:paraId="15B9A2CE" w14:textId="77777777" w:rsidR="005860F4" w:rsidRPr="00C40DD1" w:rsidRDefault="005860F4" w:rsidP="005860F4">
      <w:pPr>
        <w:rPr>
          <w:rFonts w:eastAsia="Arial" w:cs="Arial"/>
          <w:szCs w:val="20"/>
        </w:rPr>
      </w:pPr>
    </w:p>
    <w:p w14:paraId="0DA762F3" w14:textId="77777777" w:rsidR="005860F4" w:rsidRPr="00C40DD1" w:rsidRDefault="005860F4" w:rsidP="005860F4">
      <w:pPr>
        <w:jc w:val="both"/>
        <w:rPr>
          <w:rFonts w:eastAsia="Arial" w:cs="Arial"/>
          <w:szCs w:val="20"/>
          <w:lang w:val="it-IT"/>
        </w:rPr>
      </w:pPr>
      <w:r w:rsidRPr="00C40DD1">
        <w:rPr>
          <w:rFonts w:eastAsia="Arial" w:cs="Arial"/>
          <w:szCs w:val="20"/>
          <w:lang w:val="it-IT"/>
        </w:rPr>
        <w:t>Dostava podatkov je mogoča izključno po elektronski poti prek storitev sistema eDavki (http://edavki.durs.si). Dostop do sistema eDavki je mogoč s certificiranimi digitalnimi potrdili. Navodila za registracijo in uporabo potrdil so objavljena na naslovu http://edavki.durs.si v področju »Registracija«.</w:t>
      </w:r>
    </w:p>
    <w:p w14:paraId="698BBAE6" w14:textId="77777777" w:rsidR="005860F4" w:rsidRPr="00C40DD1" w:rsidRDefault="005860F4" w:rsidP="005860F4">
      <w:pPr>
        <w:jc w:val="both"/>
        <w:rPr>
          <w:rFonts w:eastAsia="Arial" w:cs="Arial"/>
          <w:szCs w:val="20"/>
        </w:rPr>
      </w:pPr>
    </w:p>
    <w:p w14:paraId="308DF35B" w14:textId="77777777" w:rsidR="005860F4" w:rsidRDefault="005860F4" w:rsidP="005860F4">
      <w:pPr>
        <w:jc w:val="both"/>
        <w:rPr>
          <w:rFonts w:eastAsia="Arial" w:cs="Arial"/>
          <w:szCs w:val="20"/>
        </w:rPr>
      </w:pPr>
      <w:r w:rsidRPr="007477B4">
        <w:rPr>
          <w:rFonts w:eastAsia="Arial" w:cs="Arial"/>
          <w:szCs w:val="20"/>
        </w:rPr>
        <w:t xml:space="preserve">Podatke dostavijo ponudniki blaga in storitev v Republiki Sloveniji, ki od zavezanca po Zakonu o davku od dobička iz odsvojitve kriptosredstev (Uradni list RS, št. XX/25) prejmejo kriptosredstva v zameno za blago ali storitev v vrednosti, ki presega </w:t>
      </w:r>
      <w:r>
        <w:rPr>
          <w:rFonts w:eastAsia="Arial" w:cs="Arial"/>
          <w:szCs w:val="20"/>
        </w:rPr>
        <w:t>1.000</w:t>
      </w:r>
      <w:r w:rsidRPr="007477B4">
        <w:rPr>
          <w:rFonts w:eastAsia="Arial" w:cs="Arial"/>
          <w:szCs w:val="20"/>
        </w:rPr>
        <w:t xml:space="preserve"> EUR. </w:t>
      </w:r>
    </w:p>
    <w:p w14:paraId="50BDAFD1" w14:textId="77777777" w:rsidR="005860F4" w:rsidRDefault="005860F4" w:rsidP="005860F4">
      <w:pPr>
        <w:rPr>
          <w:rFonts w:eastAsia="Arial" w:cs="Arial"/>
          <w:szCs w:val="20"/>
        </w:rPr>
      </w:pPr>
    </w:p>
    <w:p w14:paraId="180EC2E3" w14:textId="77777777" w:rsidR="005860F4" w:rsidRPr="00F27A1B" w:rsidRDefault="005860F4" w:rsidP="005860F4">
      <w:pPr>
        <w:pStyle w:val="zamik"/>
        <w:pBdr>
          <w:top w:val="none" w:sz="0" w:space="12" w:color="auto"/>
        </w:pBdr>
        <w:spacing w:line="260" w:lineRule="exact"/>
        <w:ind w:firstLine="0"/>
        <w:jc w:val="both"/>
        <w:rPr>
          <w:rFonts w:ascii="Arial" w:eastAsia="Arial" w:hAnsi="Arial" w:cs="Arial"/>
          <w:sz w:val="20"/>
          <w:szCs w:val="20"/>
          <w:lang w:val="sl-SI"/>
        </w:rPr>
      </w:pPr>
      <w:r>
        <w:rPr>
          <w:rFonts w:ascii="Arial" w:eastAsia="Arial" w:hAnsi="Arial" w:cs="Arial"/>
          <w:sz w:val="20"/>
          <w:szCs w:val="20"/>
          <w:lang w:val="sl-SI"/>
        </w:rPr>
        <w:t xml:space="preserve">Ponudniki blaga in storitev v Republiki Sloveniji, ki so zavezani za dajanje podatkov  o pridobitvah kriptovalut, morajo podatke dostaviti davčnemu organu do 31. januarja tekočega leta za preteklo davčno leto. </w:t>
      </w:r>
    </w:p>
    <w:p w14:paraId="09574FC4" w14:textId="77777777" w:rsidR="005860F4" w:rsidRDefault="005860F4" w:rsidP="005860F4">
      <w:pPr>
        <w:rPr>
          <w:rFonts w:eastAsia="Arial" w:cs="Arial"/>
          <w:szCs w:val="20"/>
        </w:rPr>
      </w:pPr>
    </w:p>
    <w:p w14:paraId="759BC8BF" w14:textId="77777777" w:rsidR="005860F4" w:rsidRDefault="005860F4" w:rsidP="005860F4">
      <w:pPr>
        <w:rPr>
          <w:rFonts w:eastAsia="Arial" w:cs="Arial"/>
          <w:szCs w:val="20"/>
        </w:rPr>
      </w:pPr>
    </w:p>
    <w:p w14:paraId="74715094" w14:textId="77777777" w:rsidR="005860F4" w:rsidRDefault="005860F4" w:rsidP="008D0D54">
      <w:pPr>
        <w:pStyle w:val="Odstavekseznama"/>
        <w:numPr>
          <w:ilvl w:val="0"/>
          <w:numId w:val="51"/>
        </w:numPr>
        <w:spacing w:after="0"/>
        <w:jc w:val="left"/>
        <w:rPr>
          <w:rFonts w:eastAsia="Arial" w:cs="Arial"/>
          <w:b/>
          <w:bCs/>
          <w:sz w:val="20"/>
          <w:szCs w:val="20"/>
        </w:rPr>
      </w:pPr>
      <w:r w:rsidRPr="00C40DD1">
        <w:rPr>
          <w:rFonts w:eastAsia="Arial" w:cs="Arial"/>
          <w:b/>
          <w:bCs/>
          <w:sz w:val="20"/>
          <w:szCs w:val="20"/>
        </w:rPr>
        <w:t xml:space="preserve">Podatki o pridobitvah kriptosredstev </w:t>
      </w:r>
    </w:p>
    <w:p w14:paraId="3A2D2E15" w14:textId="77777777" w:rsidR="005860F4" w:rsidRDefault="005860F4" w:rsidP="008D0D54">
      <w:pPr>
        <w:pStyle w:val="Odstavekseznama"/>
        <w:numPr>
          <w:ilvl w:val="1"/>
          <w:numId w:val="51"/>
        </w:numPr>
        <w:spacing w:after="0"/>
        <w:jc w:val="left"/>
        <w:rPr>
          <w:rFonts w:eastAsia="Arial" w:cs="Arial"/>
          <w:b/>
          <w:bCs/>
          <w:sz w:val="20"/>
          <w:szCs w:val="20"/>
        </w:rPr>
      </w:pPr>
      <w:r>
        <w:rPr>
          <w:rFonts w:eastAsia="Arial" w:cs="Arial"/>
          <w:b/>
          <w:bCs/>
          <w:sz w:val="20"/>
          <w:szCs w:val="20"/>
        </w:rPr>
        <w:t>Splošni opis podatkov</w:t>
      </w:r>
    </w:p>
    <w:p w14:paraId="724DC041" w14:textId="77777777" w:rsidR="005860F4" w:rsidRDefault="005860F4" w:rsidP="005860F4">
      <w:pPr>
        <w:rPr>
          <w:rFonts w:eastAsia="Arial" w:cs="Arial"/>
          <w:b/>
          <w:bCs/>
          <w:szCs w:val="20"/>
        </w:rPr>
      </w:pPr>
    </w:p>
    <w:p w14:paraId="2BD57BA5" w14:textId="77777777" w:rsidR="005860F4" w:rsidRDefault="005860F4" w:rsidP="005860F4">
      <w:pPr>
        <w:rPr>
          <w:rFonts w:eastAsia="Arial" w:cs="Arial"/>
          <w:b/>
          <w:bCs/>
          <w:szCs w:val="20"/>
        </w:rPr>
      </w:pPr>
    </w:p>
    <w:p w14:paraId="37F53080" w14:textId="77777777" w:rsidR="005860F4" w:rsidRDefault="005860F4" w:rsidP="005860F4">
      <w:pPr>
        <w:rPr>
          <w:rFonts w:eastAsia="Arial" w:cs="Arial"/>
          <w:b/>
          <w:bCs/>
          <w:szCs w:val="20"/>
        </w:rPr>
      </w:pPr>
    </w:p>
    <w:p w14:paraId="545263E2" w14:textId="77777777" w:rsidR="005860F4" w:rsidRDefault="005860F4" w:rsidP="005860F4">
      <w:pPr>
        <w:rPr>
          <w:rFonts w:eastAsia="Arial" w:cs="Arial"/>
          <w:b/>
          <w:bCs/>
          <w:szCs w:val="20"/>
        </w:rPr>
      </w:pPr>
    </w:p>
    <w:p w14:paraId="77CEB695" w14:textId="77777777" w:rsidR="005860F4" w:rsidRDefault="005860F4" w:rsidP="008D0D54">
      <w:pPr>
        <w:pStyle w:val="Odstavekseznama"/>
        <w:numPr>
          <w:ilvl w:val="1"/>
          <w:numId w:val="51"/>
        </w:numPr>
        <w:spacing w:after="0"/>
        <w:jc w:val="left"/>
        <w:rPr>
          <w:rFonts w:eastAsia="Arial" w:cs="Arial"/>
          <w:b/>
          <w:bCs/>
          <w:sz w:val="20"/>
          <w:szCs w:val="20"/>
        </w:rPr>
      </w:pPr>
      <w:r>
        <w:rPr>
          <w:rFonts w:eastAsia="Arial" w:cs="Arial"/>
          <w:b/>
          <w:bCs/>
          <w:sz w:val="20"/>
          <w:szCs w:val="20"/>
        </w:rPr>
        <w:t>Tabelarični prikaz individualnih podatkov</w:t>
      </w:r>
    </w:p>
    <w:p w14:paraId="503F5808" w14:textId="77777777" w:rsidR="005860F4" w:rsidRDefault="005860F4" w:rsidP="005860F4">
      <w:pPr>
        <w:rPr>
          <w:rFonts w:eastAsia="Arial" w:cs="Arial"/>
          <w:b/>
          <w:bCs/>
          <w:szCs w:val="20"/>
        </w:rPr>
      </w:pPr>
    </w:p>
    <w:p w14:paraId="292105F2" w14:textId="77777777" w:rsidR="005860F4" w:rsidRDefault="005860F4" w:rsidP="005860F4">
      <w:pPr>
        <w:rPr>
          <w:rFonts w:eastAsia="Arial" w:cs="Arial"/>
          <w:szCs w:val="20"/>
        </w:rPr>
      </w:pPr>
      <w:r>
        <w:rPr>
          <w:rFonts w:eastAsia="Arial" w:cs="Arial"/>
          <w:szCs w:val="20"/>
        </w:rPr>
        <w:t>Obrazec KPKS – Pridobitev kriptosredstev s strani ponudnikov blaga in storitev v RS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3969"/>
        <w:gridCol w:w="1701"/>
      </w:tblGrid>
      <w:tr w:rsidR="005860F4" w:rsidRPr="00BA2DEA" w14:paraId="46A25D68" w14:textId="77777777" w:rsidTr="00861421">
        <w:trPr>
          <w:trHeight w:val="300"/>
        </w:trPr>
        <w:tc>
          <w:tcPr>
            <w:tcW w:w="4248" w:type="dxa"/>
            <w:shd w:val="clear" w:color="auto" w:fill="auto"/>
            <w:noWrap/>
            <w:vAlign w:val="bottom"/>
            <w:hideMark/>
          </w:tcPr>
          <w:p w14:paraId="72EDE2FD" w14:textId="77777777" w:rsidR="005860F4" w:rsidRPr="00BA2DEA" w:rsidRDefault="005860F4" w:rsidP="00861421">
            <w:pPr>
              <w:rPr>
                <w:rFonts w:cs="Arial"/>
                <w:b/>
                <w:bCs/>
                <w:color w:val="000000"/>
                <w:szCs w:val="20"/>
              </w:rPr>
            </w:pPr>
            <w:r w:rsidRPr="00BA2DEA">
              <w:rPr>
                <w:rFonts w:cs="Arial"/>
                <w:b/>
                <w:bCs/>
                <w:color w:val="000000"/>
                <w:szCs w:val="20"/>
              </w:rPr>
              <w:t>POTREBNI PODATKI</w:t>
            </w:r>
          </w:p>
        </w:tc>
        <w:tc>
          <w:tcPr>
            <w:tcW w:w="3969" w:type="dxa"/>
            <w:shd w:val="clear" w:color="auto" w:fill="auto"/>
            <w:noWrap/>
            <w:vAlign w:val="bottom"/>
            <w:hideMark/>
          </w:tcPr>
          <w:p w14:paraId="2B29E817" w14:textId="77777777" w:rsidR="005860F4" w:rsidRPr="00BA2DEA" w:rsidRDefault="005860F4" w:rsidP="00861421">
            <w:pPr>
              <w:rPr>
                <w:rFonts w:cs="Arial"/>
                <w:b/>
                <w:bCs/>
                <w:color w:val="000000"/>
                <w:szCs w:val="20"/>
              </w:rPr>
            </w:pPr>
            <w:r w:rsidRPr="00BA2DEA">
              <w:rPr>
                <w:rFonts w:cs="Arial"/>
                <w:b/>
                <w:bCs/>
                <w:color w:val="000000"/>
                <w:szCs w:val="20"/>
              </w:rPr>
              <w:t>OPIS PODATKOV</w:t>
            </w:r>
          </w:p>
        </w:tc>
        <w:tc>
          <w:tcPr>
            <w:tcW w:w="1701" w:type="dxa"/>
            <w:shd w:val="clear" w:color="auto" w:fill="auto"/>
            <w:noWrap/>
            <w:vAlign w:val="bottom"/>
            <w:hideMark/>
          </w:tcPr>
          <w:p w14:paraId="01B98EA7" w14:textId="77777777" w:rsidR="005860F4" w:rsidRPr="00BA2DEA" w:rsidRDefault="005860F4" w:rsidP="00861421">
            <w:pPr>
              <w:jc w:val="center"/>
              <w:rPr>
                <w:rFonts w:cs="Arial"/>
                <w:b/>
                <w:bCs/>
                <w:color w:val="000000"/>
                <w:szCs w:val="20"/>
              </w:rPr>
            </w:pPr>
            <w:r w:rsidRPr="00BA2DEA">
              <w:rPr>
                <w:rFonts w:cs="Arial"/>
                <w:b/>
                <w:bCs/>
                <w:color w:val="000000"/>
                <w:szCs w:val="20"/>
              </w:rPr>
              <w:t>OBVEZNOST PODATKA</w:t>
            </w:r>
          </w:p>
        </w:tc>
      </w:tr>
      <w:tr w:rsidR="005860F4" w:rsidRPr="00BA2DEA" w14:paraId="1BAAA083" w14:textId="77777777" w:rsidTr="00861421">
        <w:trPr>
          <w:trHeight w:val="300"/>
        </w:trPr>
        <w:tc>
          <w:tcPr>
            <w:tcW w:w="9918" w:type="dxa"/>
            <w:gridSpan w:val="3"/>
            <w:shd w:val="clear" w:color="auto" w:fill="auto"/>
            <w:noWrap/>
            <w:vAlign w:val="bottom"/>
            <w:hideMark/>
          </w:tcPr>
          <w:p w14:paraId="5DE63639" w14:textId="77777777" w:rsidR="005860F4" w:rsidRPr="00BA2DEA" w:rsidRDefault="005860F4" w:rsidP="00861421">
            <w:pPr>
              <w:rPr>
                <w:rFonts w:cs="Arial"/>
                <w:color w:val="000000"/>
                <w:szCs w:val="20"/>
              </w:rPr>
            </w:pPr>
            <w:r w:rsidRPr="00BA2DEA">
              <w:rPr>
                <w:rFonts w:cs="Arial"/>
                <w:color w:val="000000"/>
                <w:szCs w:val="20"/>
              </w:rPr>
              <w:t> </w:t>
            </w:r>
          </w:p>
          <w:p w14:paraId="63BB1893" w14:textId="77777777" w:rsidR="005860F4" w:rsidRPr="00BA2DEA" w:rsidRDefault="005860F4" w:rsidP="00861421">
            <w:pPr>
              <w:jc w:val="center"/>
              <w:rPr>
                <w:rFonts w:cs="Arial"/>
                <w:color w:val="000000"/>
                <w:szCs w:val="20"/>
              </w:rPr>
            </w:pPr>
            <w:r w:rsidRPr="00BA2DEA">
              <w:rPr>
                <w:rFonts w:cs="Arial"/>
                <w:color w:val="000000"/>
                <w:szCs w:val="20"/>
              </w:rPr>
              <w:t> </w:t>
            </w:r>
          </w:p>
        </w:tc>
      </w:tr>
      <w:tr w:rsidR="005860F4" w:rsidRPr="007C38F3" w14:paraId="73FAB6D9" w14:textId="77777777" w:rsidTr="00861421">
        <w:trPr>
          <w:trHeight w:val="300"/>
        </w:trPr>
        <w:tc>
          <w:tcPr>
            <w:tcW w:w="4248" w:type="dxa"/>
            <w:shd w:val="clear" w:color="auto" w:fill="auto"/>
            <w:noWrap/>
            <w:vAlign w:val="bottom"/>
            <w:hideMark/>
          </w:tcPr>
          <w:p w14:paraId="7BDC84A6" w14:textId="77777777" w:rsidR="005860F4" w:rsidRPr="00BA2DEA" w:rsidRDefault="005860F4" w:rsidP="00861421">
            <w:pPr>
              <w:rPr>
                <w:rFonts w:cs="Arial"/>
                <w:b/>
                <w:bCs/>
                <w:color w:val="000000"/>
                <w:szCs w:val="20"/>
              </w:rPr>
            </w:pPr>
            <w:r w:rsidRPr="00BA2DEA">
              <w:rPr>
                <w:rFonts w:cs="Arial"/>
                <w:b/>
                <w:bCs/>
                <w:color w:val="000000"/>
                <w:szCs w:val="20"/>
              </w:rPr>
              <w:t xml:space="preserve">PODATKI  O ZAVEZANCU ZA DOSTAVO PODATKOV </w:t>
            </w:r>
          </w:p>
        </w:tc>
        <w:tc>
          <w:tcPr>
            <w:tcW w:w="3969" w:type="dxa"/>
            <w:shd w:val="clear" w:color="auto" w:fill="auto"/>
            <w:noWrap/>
            <w:vAlign w:val="bottom"/>
            <w:hideMark/>
          </w:tcPr>
          <w:p w14:paraId="55D9C3F2" w14:textId="77777777" w:rsidR="005860F4" w:rsidRPr="00BA2DEA" w:rsidRDefault="005860F4" w:rsidP="00861421">
            <w:pPr>
              <w:rPr>
                <w:rFonts w:cs="Arial"/>
                <w:color w:val="000000"/>
                <w:szCs w:val="20"/>
              </w:rPr>
            </w:pPr>
            <w:r w:rsidRPr="00BA2DEA">
              <w:rPr>
                <w:rFonts w:cs="Arial"/>
                <w:color w:val="000000"/>
                <w:szCs w:val="20"/>
              </w:rPr>
              <w:t> </w:t>
            </w:r>
          </w:p>
        </w:tc>
        <w:tc>
          <w:tcPr>
            <w:tcW w:w="1701" w:type="dxa"/>
            <w:shd w:val="clear" w:color="auto" w:fill="auto"/>
            <w:noWrap/>
            <w:vAlign w:val="bottom"/>
            <w:hideMark/>
          </w:tcPr>
          <w:p w14:paraId="1E3F0DA2" w14:textId="77777777" w:rsidR="005860F4" w:rsidRPr="00BA2DEA" w:rsidRDefault="005860F4" w:rsidP="00861421">
            <w:pPr>
              <w:jc w:val="center"/>
              <w:rPr>
                <w:rFonts w:cs="Arial"/>
                <w:color w:val="000000"/>
                <w:szCs w:val="20"/>
              </w:rPr>
            </w:pPr>
            <w:r w:rsidRPr="00BA2DEA">
              <w:rPr>
                <w:rFonts w:cs="Arial"/>
                <w:color w:val="000000"/>
                <w:szCs w:val="20"/>
              </w:rPr>
              <w:t> </w:t>
            </w:r>
          </w:p>
        </w:tc>
      </w:tr>
      <w:tr w:rsidR="005860F4" w:rsidRPr="00BA2DEA" w14:paraId="48785661" w14:textId="77777777" w:rsidTr="00861421">
        <w:trPr>
          <w:trHeight w:val="300"/>
        </w:trPr>
        <w:tc>
          <w:tcPr>
            <w:tcW w:w="4248" w:type="dxa"/>
            <w:shd w:val="clear" w:color="auto" w:fill="auto"/>
            <w:noWrap/>
            <w:vAlign w:val="bottom"/>
            <w:hideMark/>
          </w:tcPr>
          <w:p w14:paraId="7445891B" w14:textId="77777777" w:rsidR="005860F4" w:rsidRPr="00BA2DEA" w:rsidRDefault="005860F4" w:rsidP="00861421">
            <w:pPr>
              <w:rPr>
                <w:rFonts w:cs="Arial"/>
                <w:color w:val="000000"/>
                <w:szCs w:val="20"/>
              </w:rPr>
            </w:pPr>
            <w:r w:rsidRPr="00BA2DEA">
              <w:rPr>
                <w:rFonts w:cs="Arial"/>
                <w:color w:val="000000"/>
                <w:szCs w:val="20"/>
              </w:rPr>
              <w:t xml:space="preserve">Davčna številka </w:t>
            </w:r>
          </w:p>
        </w:tc>
        <w:tc>
          <w:tcPr>
            <w:tcW w:w="3969" w:type="dxa"/>
            <w:shd w:val="clear" w:color="auto" w:fill="auto"/>
            <w:noWrap/>
            <w:vAlign w:val="bottom"/>
            <w:hideMark/>
          </w:tcPr>
          <w:p w14:paraId="2AA9CEC4" w14:textId="77777777" w:rsidR="005860F4" w:rsidRPr="00BA2DEA" w:rsidRDefault="005860F4" w:rsidP="00861421">
            <w:pPr>
              <w:rPr>
                <w:rFonts w:cs="Arial"/>
                <w:color w:val="000000"/>
                <w:szCs w:val="20"/>
              </w:rPr>
            </w:pPr>
            <w:r w:rsidRPr="00BA2DEA">
              <w:rPr>
                <w:rFonts w:cs="Arial"/>
                <w:color w:val="000000"/>
                <w:szCs w:val="20"/>
              </w:rPr>
              <w:t>8-mestna davčna številka izplačevalca</w:t>
            </w:r>
          </w:p>
        </w:tc>
        <w:tc>
          <w:tcPr>
            <w:tcW w:w="1701" w:type="dxa"/>
            <w:shd w:val="clear" w:color="auto" w:fill="auto"/>
            <w:noWrap/>
            <w:vAlign w:val="bottom"/>
            <w:hideMark/>
          </w:tcPr>
          <w:p w14:paraId="4F6DF5B7" w14:textId="77777777" w:rsidR="005860F4" w:rsidRPr="00BA2DEA" w:rsidRDefault="005860F4" w:rsidP="00861421">
            <w:pPr>
              <w:jc w:val="center"/>
              <w:rPr>
                <w:rFonts w:cs="Arial"/>
                <w:color w:val="000000"/>
                <w:szCs w:val="20"/>
              </w:rPr>
            </w:pPr>
            <w:r w:rsidRPr="00BA2DEA">
              <w:rPr>
                <w:rFonts w:cs="Arial"/>
                <w:color w:val="000000"/>
                <w:szCs w:val="20"/>
              </w:rPr>
              <w:t>X</w:t>
            </w:r>
          </w:p>
        </w:tc>
      </w:tr>
      <w:tr w:rsidR="005860F4" w:rsidRPr="00BA2DEA" w14:paraId="26C19FE3" w14:textId="77777777" w:rsidTr="00861421">
        <w:trPr>
          <w:trHeight w:val="600"/>
        </w:trPr>
        <w:tc>
          <w:tcPr>
            <w:tcW w:w="4248" w:type="dxa"/>
            <w:shd w:val="clear" w:color="auto" w:fill="auto"/>
            <w:noWrap/>
            <w:vAlign w:val="bottom"/>
            <w:hideMark/>
          </w:tcPr>
          <w:p w14:paraId="4B96AC77" w14:textId="77777777" w:rsidR="005860F4" w:rsidRPr="00BA2DEA" w:rsidRDefault="005860F4" w:rsidP="00861421">
            <w:pPr>
              <w:rPr>
                <w:rFonts w:cs="Arial"/>
                <w:color w:val="000000"/>
                <w:szCs w:val="20"/>
              </w:rPr>
            </w:pPr>
            <w:r w:rsidRPr="00BA2DEA">
              <w:rPr>
                <w:rFonts w:cs="Arial"/>
                <w:color w:val="000000"/>
                <w:szCs w:val="20"/>
              </w:rPr>
              <w:t>Ime in Priimek oz. Naziv</w:t>
            </w:r>
          </w:p>
        </w:tc>
        <w:tc>
          <w:tcPr>
            <w:tcW w:w="3969" w:type="dxa"/>
            <w:shd w:val="clear" w:color="auto" w:fill="auto"/>
            <w:vAlign w:val="bottom"/>
            <w:hideMark/>
          </w:tcPr>
          <w:p w14:paraId="6E633A47" w14:textId="77777777" w:rsidR="005860F4" w:rsidRPr="00BA2DEA" w:rsidRDefault="005860F4" w:rsidP="00861421">
            <w:pPr>
              <w:rPr>
                <w:rFonts w:cs="Arial"/>
                <w:color w:val="000000"/>
                <w:szCs w:val="20"/>
              </w:rPr>
            </w:pPr>
            <w:r w:rsidRPr="00BA2DEA">
              <w:rPr>
                <w:rFonts w:cs="Arial"/>
                <w:color w:val="000000"/>
                <w:szCs w:val="20"/>
              </w:rPr>
              <w:t>Ime in Priimek fizične osebe oz. naziv ponudnika blaga in storitev</w:t>
            </w:r>
          </w:p>
        </w:tc>
        <w:tc>
          <w:tcPr>
            <w:tcW w:w="1701" w:type="dxa"/>
            <w:shd w:val="clear" w:color="auto" w:fill="auto"/>
            <w:noWrap/>
            <w:vAlign w:val="bottom"/>
            <w:hideMark/>
          </w:tcPr>
          <w:p w14:paraId="6FBFA8F5" w14:textId="77777777" w:rsidR="005860F4" w:rsidRPr="00BA2DEA" w:rsidRDefault="005860F4" w:rsidP="00861421">
            <w:pPr>
              <w:jc w:val="center"/>
              <w:rPr>
                <w:rFonts w:cs="Arial"/>
                <w:color w:val="000000"/>
                <w:szCs w:val="20"/>
              </w:rPr>
            </w:pPr>
            <w:r w:rsidRPr="00BA2DEA">
              <w:rPr>
                <w:rFonts w:cs="Arial"/>
                <w:color w:val="000000"/>
                <w:szCs w:val="20"/>
              </w:rPr>
              <w:t>X</w:t>
            </w:r>
          </w:p>
        </w:tc>
      </w:tr>
      <w:tr w:rsidR="005860F4" w:rsidRPr="00BA2DEA" w14:paraId="15B1D4C6" w14:textId="77777777" w:rsidTr="00861421">
        <w:trPr>
          <w:trHeight w:val="300"/>
        </w:trPr>
        <w:tc>
          <w:tcPr>
            <w:tcW w:w="9918" w:type="dxa"/>
            <w:gridSpan w:val="3"/>
            <w:shd w:val="clear" w:color="auto" w:fill="auto"/>
            <w:noWrap/>
            <w:vAlign w:val="bottom"/>
            <w:hideMark/>
          </w:tcPr>
          <w:p w14:paraId="6D1F9C0E" w14:textId="77777777" w:rsidR="005860F4" w:rsidRPr="00BA2DEA" w:rsidRDefault="005860F4" w:rsidP="00861421">
            <w:pPr>
              <w:rPr>
                <w:rFonts w:cs="Arial"/>
                <w:color w:val="000000"/>
                <w:szCs w:val="20"/>
              </w:rPr>
            </w:pPr>
          </w:p>
          <w:p w14:paraId="70B2C80F" w14:textId="77777777" w:rsidR="005860F4" w:rsidRPr="00BA2DEA" w:rsidRDefault="005860F4" w:rsidP="00861421">
            <w:pPr>
              <w:jc w:val="center"/>
              <w:rPr>
                <w:rFonts w:cs="Arial"/>
                <w:color w:val="000000"/>
                <w:szCs w:val="20"/>
              </w:rPr>
            </w:pPr>
            <w:r w:rsidRPr="00BA2DEA">
              <w:rPr>
                <w:rFonts w:cs="Arial"/>
                <w:color w:val="000000"/>
                <w:szCs w:val="20"/>
              </w:rPr>
              <w:t> </w:t>
            </w:r>
          </w:p>
        </w:tc>
      </w:tr>
      <w:tr w:rsidR="005860F4" w:rsidRPr="00BA2DEA" w14:paraId="581EEE41" w14:textId="77777777" w:rsidTr="00861421">
        <w:trPr>
          <w:trHeight w:val="300"/>
        </w:trPr>
        <w:tc>
          <w:tcPr>
            <w:tcW w:w="4248" w:type="dxa"/>
            <w:shd w:val="clear" w:color="auto" w:fill="auto"/>
            <w:noWrap/>
            <w:vAlign w:val="bottom"/>
            <w:hideMark/>
          </w:tcPr>
          <w:p w14:paraId="623C6401" w14:textId="77777777" w:rsidR="005860F4" w:rsidRPr="00BA2DEA" w:rsidRDefault="005860F4" w:rsidP="00861421">
            <w:pPr>
              <w:rPr>
                <w:rFonts w:cs="Arial"/>
                <w:b/>
                <w:bCs/>
                <w:color w:val="000000"/>
                <w:szCs w:val="20"/>
              </w:rPr>
            </w:pPr>
            <w:r w:rsidRPr="00BA2DEA">
              <w:rPr>
                <w:rFonts w:cs="Arial"/>
                <w:b/>
                <w:bCs/>
                <w:color w:val="000000"/>
                <w:szCs w:val="20"/>
              </w:rPr>
              <w:t xml:space="preserve">PODATKI  O ZAVEZANCU </w:t>
            </w:r>
          </w:p>
        </w:tc>
        <w:tc>
          <w:tcPr>
            <w:tcW w:w="3969" w:type="dxa"/>
            <w:shd w:val="clear" w:color="auto" w:fill="auto"/>
            <w:noWrap/>
            <w:vAlign w:val="bottom"/>
            <w:hideMark/>
          </w:tcPr>
          <w:p w14:paraId="41D55D6B" w14:textId="77777777" w:rsidR="005860F4" w:rsidRPr="00BA2DEA" w:rsidRDefault="005860F4" w:rsidP="00861421">
            <w:pPr>
              <w:rPr>
                <w:rFonts w:cs="Arial"/>
                <w:color w:val="000000"/>
                <w:szCs w:val="20"/>
              </w:rPr>
            </w:pPr>
            <w:r w:rsidRPr="00BA2DEA">
              <w:rPr>
                <w:rFonts w:cs="Arial"/>
                <w:color w:val="000000"/>
                <w:szCs w:val="20"/>
              </w:rPr>
              <w:t> </w:t>
            </w:r>
          </w:p>
        </w:tc>
        <w:tc>
          <w:tcPr>
            <w:tcW w:w="1701" w:type="dxa"/>
            <w:shd w:val="clear" w:color="auto" w:fill="auto"/>
            <w:noWrap/>
            <w:vAlign w:val="bottom"/>
            <w:hideMark/>
          </w:tcPr>
          <w:p w14:paraId="316DB0A8" w14:textId="77777777" w:rsidR="005860F4" w:rsidRPr="00BA2DEA" w:rsidRDefault="005860F4" w:rsidP="00861421">
            <w:pPr>
              <w:jc w:val="center"/>
              <w:rPr>
                <w:rFonts w:cs="Arial"/>
                <w:color w:val="000000"/>
                <w:szCs w:val="20"/>
              </w:rPr>
            </w:pPr>
            <w:r w:rsidRPr="00BA2DEA">
              <w:rPr>
                <w:rFonts w:cs="Arial"/>
                <w:color w:val="000000"/>
                <w:szCs w:val="20"/>
              </w:rPr>
              <w:t> </w:t>
            </w:r>
          </w:p>
        </w:tc>
      </w:tr>
      <w:tr w:rsidR="005860F4" w:rsidRPr="00BA2DEA" w14:paraId="400ED452" w14:textId="77777777" w:rsidTr="00861421">
        <w:trPr>
          <w:trHeight w:val="300"/>
        </w:trPr>
        <w:tc>
          <w:tcPr>
            <w:tcW w:w="4248" w:type="dxa"/>
            <w:shd w:val="clear" w:color="auto" w:fill="auto"/>
            <w:noWrap/>
            <w:vAlign w:val="bottom"/>
            <w:hideMark/>
          </w:tcPr>
          <w:p w14:paraId="35A7098F" w14:textId="77777777" w:rsidR="005860F4" w:rsidRPr="00BA2DEA" w:rsidRDefault="005860F4" w:rsidP="00861421">
            <w:pPr>
              <w:rPr>
                <w:rFonts w:cs="Arial"/>
                <w:color w:val="000000"/>
                <w:szCs w:val="20"/>
              </w:rPr>
            </w:pPr>
            <w:r w:rsidRPr="00BA2DEA">
              <w:rPr>
                <w:rFonts w:cs="Arial"/>
                <w:color w:val="000000"/>
                <w:szCs w:val="20"/>
              </w:rPr>
              <w:t xml:space="preserve">Davčna številka </w:t>
            </w:r>
          </w:p>
        </w:tc>
        <w:tc>
          <w:tcPr>
            <w:tcW w:w="3969" w:type="dxa"/>
            <w:shd w:val="clear" w:color="auto" w:fill="auto"/>
            <w:noWrap/>
            <w:vAlign w:val="bottom"/>
            <w:hideMark/>
          </w:tcPr>
          <w:p w14:paraId="64267389" w14:textId="77777777" w:rsidR="005860F4" w:rsidRPr="00BA2DEA" w:rsidRDefault="005860F4" w:rsidP="00861421">
            <w:pPr>
              <w:rPr>
                <w:rFonts w:cs="Arial"/>
                <w:color w:val="000000"/>
                <w:szCs w:val="20"/>
              </w:rPr>
            </w:pPr>
            <w:r w:rsidRPr="00BA2DEA">
              <w:rPr>
                <w:rFonts w:cs="Arial"/>
                <w:color w:val="000000"/>
                <w:szCs w:val="20"/>
              </w:rPr>
              <w:t>8-mestna davčna številka izplačevalca</w:t>
            </w:r>
          </w:p>
        </w:tc>
        <w:tc>
          <w:tcPr>
            <w:tcW w:w="1701" w:type="dxa"/>
            <w:shd w:val="clear" w:color="auto" w:fill="auto"/>
            <w:noWrap/>
            <w:vAlign w:val="bottom"/>
            <w:hideMark/>
          </w:tcPr>
          <w:p w14:paraId="322B3EA3" w14:textId="77777777" w:rsidR="005860F4" w:rsidRPr="00BA2DEA" w:rsidRDefault="005860F4" w:rsidP="00861421">
            <w:pPr>
              <w:jc w:val="center"/>
              <w:rPr>
                <w:rFonts w:cs="Arial"/>
                <w:color w:val="000000"/>
                <w:szCs w:val="20"/>
              </w:rPr>
            </w:pPr>
            <w:r w:rsidRPr="00BA2DEA">
              <w:rPr>
                <w:rFonts w:cs="Arial"/>
                <w:color w:val="000000"/>
                <w:szCs w:val="20"/>
              </w:rPr>
              <w:t>X</w:t>
            </w:r>
          </w:p>
        </w:tc>
      </w:tr>
      <w:tr w:rsidR="005860F4" w:rsidRPr="00BA2DEA" w14:paraId="5C9BF3EB" w14:textId="77777777" w:rsidTr="00861421">
        <w:trPr>
          <w:trHeight w:val="300"/>
        </w:trPr>
        <w:tc>
          <w:tcPr>
            <w:tcW w:w="4248" w:type="dxa"/>
            <w:shd w:val="clear" w:color="auto" w:fill="auto"/>
            <w:noWrap/>
            <w:vAlign w:val="bottom"/>
            <w:hideMark/>
          </w:tcPr>
          <w:p w14:paraId="13F43737" w14:textId="77777777" w:rsidR="005860F4" w:rsidRPr="00BA2DEA" w:rsidRDefault="005860F4" w:rsidP="00861421">
            <w:pPr>
              <w:rPr>
                <w:rFonts w:cs="Arial"/>
                <w:color w:val="000000"/>
                <w:szCs w:val="20"/>
              </w:rPr>
            </w:pPr>
            <w:r w:rsidRPr="00BA2DEA">
              <w:rPr>
                <w:rFonts w:cs="Arial"/>
                <w:color w:val="000000"/>
                <w:szCs w:val="20"/>
              </w:rPr>
              <w:t>Ime zavezanca</w:t>
            </w:r>
          </w:p>
        </w:tc>
        <w:tc>
          <w:tcPr>
            <w:tcW w:w="3969" w:type="dxa"/>
            <w:shd w:val="clear" w:color="auto" w:fill="auto"/>
            <w:noWrap/>
            <w:vAlign w:val="bottom"/>
            <w:hideMark/>
          </w:tcPr>
          <w:p w14:paraId="1AF70243" w14:textId="77777777" w:rsidR="005860F4" w:rsidRPr="00BA2DEA" w:rsidRDefault="005860F4" w:rsidP="00861421">
            <w:pPr>
              <w:rPr>
                <w:rFonts w:cs="Arial"/>
                <w:color w:val="000000"/>
                <w:szCs w:val="20"/>
              </w:rPr>
            </w:pPr>
            <w:r w:rsidRPr="00BA2DEA">
              <w:rPr>
                <w:rFonts w:cs="Arial"/>
                <w:color w:val="000000"/>
                <w:szCs w:val="20"/>
              </w:rPr>
              <w:t>Ime zavezanca</w:t>
            </w:r>
          </w:p>
        </w:tc>
        <w:tc>
          <w:tcPr>
            <w:tcW w:w="1701" w:type="dxa"/>
            <w:shd w:val="clear" w:color="auto" w:fill="auto"/>
            <w:noWrap/>
            <w:vAlign w:val="bottom"/>
            <w:hideMark/>
          </w:tcPr>
          <w:p w14:paraId="111E908C" w14:textId="77777777" w:rsidR="005860F4" w:rsidRPr="00BA2DEA" w:rsidRDefault="005860F4" w:rsidP="00861421">
            <w:pPr>
              <w:jc w:val="center"/>
              <w:rPr>
                <w:rFonts w:cs="Arial"/>
                <w:color w:val="000000"/>
                <w:szCs w:val="20"/>
              </w:rPr>
            </w:pPr>
            <w:r w:rsidRPr="00BA2DEA">
              <w:rPr>
                <w:rFonts w:cs="Arial"/>
                <w:color w:val="000000"/>
                <w:szCs w:val="20"/>
              </w:rPr>
              <w:t>X</w:t>
            </w:r>
          </w:p>
        </w:tc>
      </w:tr>
      <w:tr w:rsidR="005860F4" w:rsidRPr="00BA2DEA" w14:paraId="6B6E9C9E" w14:textId="77777777" w:rsidTr="00861421">
        <w:trPr>
          <w:trHeight w:val="300"/>
        </w:trPr>
        <w:tc>
          <w:tcPr>
            <w:tcW w:w="4248" w:type="dxa"/>
            <w:tcBorders>
              <w:bottom w:val="single" w:sz="4" w:space="0" w:color="auto"/>
            </w:tcBorders>
            <w:shd w:val="clear" w:color="auto" w:fill="auto"/>
            <w:noWrap/>
            <w:vAlign w:val="bottom"/>
            <w:hideMark/>
          </w:tcPr>
          <w:p w14:paraId="65E96CE3" w14:textId="77777777" w:rsidR="005860F4" w:rsidRPr="00BA2DEA" w:rsidRDefault="005860F4" w:rsidP="00861421">
            <w:pPr>
              <w:rPr>
                <w:rFonts w:cs="Arial"/>
                <w:color w:val="000000"/>
                <w:szCs w:val="20"/>
              </w:rPr>
            </w:pPr>
            <w:r w:rsidRPr="00BA2DEA">
              <w:rPr>
                <w:rFonts w:cs="Arial"/>
                <w:color w:val="000000"/>
                <w:szCs w:val="20"/>
              </w:rPr>
              <w:t>Priimek zavezanca</w:t>
            </w:r>
          </w:p>
        </w:tc>
        <w:tc>
          <w:tcPr>
            <w:tcW w:w="3969" w:type="dxa"/>
            <w:tcBorders>
              <w:bottom w:val="single" w:sz="4" w:space="0" w:color="auto"/>
            </w:tcBorders>
            <w:shd w:val="clear" w:color="auto" w:fill="auto"/>
            <w:noWrap/>
            <w:vAlign w:val="bottom"/>
            <w:hideMark/>
          </w:tcPr>
          <w:p w14:paraId="47033D98" w14:textId="77777777" w:rsidR="005860F4" w:rsidRPr="00BA2DEA" w:rsidRDefault="005860F4" w:rsidP="00861421">
            <w:pPr>
              <w:rPr>
                <w:rFonts w:cs="Arial"/>
                <w:color w:val="000000"/>
                <w:szCs w:val="20"/>
              </w:rPr>
            </w:pPr>
            <w:r w:rsidRPr="00BA2DEA">
              <w:rPr>
                <w:rFonts w:cs="Arial"/>
                <w:color w:val="000000"/>
                <w:szCs w:val="20"/>
              </w:rPr>
              <w:t>Priimek zavezanca</w:t>
            </w:r>
          </w:p>
        </w:tc>
        <w:tc>
          <w:tcPr>
            <w:tcW w:w="1701" w:type="dxa"/>
            <w:tcBorders>
              <w:bottom w:val="single" w:sz="4" w:space="0" w:color="auto"/>
            </w:tcBorders>
            <w:shd w:val="clear" w:color="auto" w:fill="auto"/>
            <w:noWrap/>
            <w:vAlign w:val="bottom"/>
            <w:hideMark/>
          </w:tcPr>
          <w:p w14:paraId="625ED718" w14:textId="77777777" w:rsidR="005860F4" w:rsidRPr="00BA2DEA" w:rsidRDefault="005860F4" w:rsidP="00861421">
            <w:pPr>
              <w:jc w:val="center"/>
              <w:rPr>
                <w:rFonts w:cs="Arial"/>
                <w:color w:val="000000"/>
                <w:szCs w:val="20"/>
              </w:rPr>
            </w:pPr>
            <w:r w:rsidRPr="00BA2DEA">
              <w:rPr>
                <w:rFonts w:cs="Arial"/>
                <w:color w:val="000000"/>
                <w:szCs w:val="20"/>
              </w:rPr>
              <w:t>X</w:t>
            </w:r>
          </w:p>
        </w:tc>
      </w:tr>
      <w:tr w:rsidR="005860F4" w:rsidRPr="00BA2DEA" w14:paraId="5479EC80" w14:textId="77777777" w:rsidTr="00861421">
        <w:trPr>
          <w:trHeight w:val="300"/>
        </w:trPr>
        <w:tc>
          <w:tcPr>
            <w:tcW w:w="4248" w:type="dxa"/>
            <w:tcBorders>
              <w:right w:val="nil"/>
            </w:tcBorders>
            <w:shd w:val="clear" w:color="auto" w:fill="auto"/>
            <w:noWrap/>
            <w:vAlign w:val="bottom"/>
            <w:hideMark/>
          </w:tcPr>
          <w:p w14:paraId="0D7B3EA1" w14:textId="77777777" w:rsidR="005860F4" w:rsidRPr="00BA2DEA" w:rsidRDefault="005860F4" w:rsidP="00861421">
            <w:pPr>
              <w:rPr>
                <w:rFonts w:cs="Arial"/>
                <w:color w:val="000000"/>
                <w:szCs w:val="20"/>
              </w:rPr>
            </w:pPr>
            <w:r w:rsidRPr="00BA2DEA">
              <w:rPr>
                <w:rFonts w:cs="Arial"/>
                <w:color w:val="000000"/>
                <w:szCs w:val="20"/>
              </w:rPr>
              <w:t> </w:t>
            </w:r>
          </w:p>
        </w:tc>
        <w:tc>
          <w:tcPr>
            <w:tcW w:w="3969" w:type="dxa"/>
            <w:tcBorders>
              <w:left w:val="nil"/>
              <w:right w:val="nil"/>
            </w:tcBorders>
            <w:shd w:val="clear" w:color="auto" w:fill="auto"/>
            <w:noWrap/>
            <w:vAlign w:val="bottom"/>
            <w:hideMark/>
          </w:tcPr>
          <w:p w14:paraId="4C1E6940" w14:textId="77777777" w:rsidR="005860F4" w:rsidRPr="00BA2DEA" w:rsidRDefault="005860F4" w:rsidP="00861421">
            <w:pPr>
              <w:rPr>
                <w:rFonts w:cs="Arial"/>
                <w:color w:val="000000"/>
                <w:szCs w:val="20"/>
              </w:rPr>
            </w:pPr>
            <w:r w:rsidRPr="00BA2DEA">
              <w:rPr>
                <w:rFonts w:cs="Arial"/>
                <w:color w:val="000000"/>
                <w:szCs w:val="20"/>
              </w:rPr>
              <w:t> </w:t>
            </w:r>
          </w:p>
        </w:tc>
        <w:tc>
          <w:tcPr>
            <w:tcW w:w="1701" w:type="dxa"/>
            <w:tcBorders>
              <w:left w:val="nil"/>
            </w:tcBorders>
            <w:shd w:val="clear" w:color="auto" w:fill="auto"/>
            <w:noWrap/>
            <w:vAlign w:val="bottom"/>
            <w:hideMark/>
          </w:tcPr>
          <w:p w14:paraId="45B89005" w14:textId="77777777" w:rsidR="005860F4" w:rsidRPr="00BA2DEA" w:rsidRDefault="005860F4" w:rsidP="00861421">
            <w:pPr>
              <w:jc w:val="center"/>
              <w:rPr>
                <w:rFonts w:cs="Arial"/>
                <w:color w:val="000000"/>
                <w:szCs w:val="20"/>
              </w:rPr>
            </w:pPr>
            <w:r w:rsidRPr="00BA2DEA">
              <w:rPr>
                <w:rFonts w:cs="Arial"/>
                <w:color w:val="000000"/>
                <w:szCs w:val="20"/>
              </w:rPr>
              <w:t> </w:t>
            </w:r>
          </w:p>
        </w:tc>
      </w:tr>
      <w:tr w:rsidR="005860F4" w:rsidRPr="00BA2DEA" w14:paraId="69BEA0E0" w14:textId="77777777" w:rsidTr="00861421">
        <w:trPr>
          <w:trHeight w:val="300"/>
        </w:trPr>
        <w:tc>
          <w:tcPr>
            <w:tcW w:w="4248" w:type="dxa"/>
            <w:tcBorders>
              <w:bottom w:val="single" w:sz="4" w:space="0" w:color="auto"/>
            </w:tcBorders>
            <w:shd w:val="clear" w:color="auto" w:fill="auto"/>
            <w:noWrap/>
            <w:vAlign w:val="bottom"/>
            <w:hideMark/>
          </w:tcPr>
          <w:p w14:paraId="6472DEC9" w14:textId="77777777" w:rsidR="005860F4" w:rsidRPr="00BA2DEA" w:rsidRDefault="005860F4" w:rsidP="00861421">
            <w:pPr>
              <w:rPr>
                <w:rFonts w:cs="Arial"/>
                <w:b/>
                <w:bCs/>
                <w:color w:val="000000"/>
                <w:szCs w:val="20"/>
              </w:rPr>
            </w:pPr>
            <w:r w:rsidRPr="00BA2DEA">
              <w:rPr>
                <w:rFonts w:cs="Arial"/>
                <w:b/>
                <w:bCs/>
                <w:color w:val="000000"/>
                <w:szCs w:val="20"/>
              </w:rPr>
              <w:lastRenderedPageBreak/>
              <w:t>OBDOBJE POROČANJA</w:t>
            </w:r>
          </w:p>
        </w:tc>
        <w:tc>
          <w:tcPr>
            <w:tcW w:w="3969" w:type="dxa"/>
            <w:tcBorders>
              <w:bottom w:val="single" w:sz="4" w:space="0" w:color="auto"/>
            </w:tcBorders>
            <w:shd w:val="clear" w:color="auto" w:fill="auto"/>
            <w:noWrap/>
            <w:vAlign w:val="bottom"/>
            <w:hideMark/>
          </w:tcPr>
          <w:p w14:paraId="25D9C1A1" w14:textId="77777777" w:rsidR="005860F4" w:rsidRPr="00BA2DEA" w:rsidRDefault="005860F4" w:rsidP="00861421">
            <w:pPr>
              <w:rPr>
                <w:rFonts w:cs="Arial"/>
                <w:color w:val="000000"/>
                <w:szCs w:val="20"/>
              </w:rPr>
            </w:pPr>
            <w:r w:rsidRPr="00BA2DEA">
              <w:rPr>
                <w:rFonts w:cs="Arial"/>
                <w:color w:val="000000"/>
                <w:szCs w:val="20"/>
              </w:rPr>
              <w:t>LLLL</w:t>
            </w:r>
          </w:p>
        </w:tc>
        <w:tc>
          <w:tcPr>
            <w:tcW w:w="1701" w:type="dxa"/>
            <w:tcBorders>
              <w:bottom w:val="single" w:sz="4" w:space="0" w:color="auto"/>
            </w:tcBorders>
            <w:shd w:val="clear" w:color="auto" w:fill="auto"/>
            <w:noWrap/>
            <w:vAlign w:val="bottom"/>
            <w:hideMark/>
          </w:tcPr>
          <w:p w14:paraId="2DE5F397" w14:textId="77777777" w:rsidR="005860F4" w:rsidRPr="00BA2DEA" w:rsidRDefault="005860F4" w:rsidP="00861421">
            <w:pPr>
              <w:jc w:val="center"/>
              <w:rPr>
                <w:rFonts w:cs="Arial"/>
                <w:color w:val="000000"/>
                <w:szCs w:val="20"/>
              </w:rPr>
            </w:pPr>
            <w:r w:rsidRPr="00BA2DEA">
              <w:rPr>
                <w:rFonts w:cs="Arial"/>
                <w:color w:val="000000"/>
                <w:szCs w:val="20"/>
              </w:rPr>
              <w:t>X</w:t>
            </w:r>
          </w:p>
        </w:tc>
      </w:tr>
      <w:tr w:rsidR="005860F4" w:rsidRPr="00BA2DEA" w14:paraId="1D0E9367" w14:textId="77777777" w:rsidTr="00861421">
        <w:trPr>
          <w:trHeight w:val="300"/>
        </w:trPr>
        <w:tc>
          <w:tcPr>
            <w:tcW w:w="4248" w:type="dxa"/>
            <w:tcBorders>
              <w:right w:val="nil"/>
            </w:tcBorders>
            <w:shd w:val="clear" w:color="auto" w:fill="auto"/>
            <w:noWrap/>
            <w:vAlign w:val="bottom"/>
            <w:hideMark/>
          </w:tcPr>
          <w:p w14:paraId="512E93FB" w14:textId="77777777" w:rsidR="005860F4" w:rsidRPr="00BA2DEA" w:rsidRDefault="005860F4" w:rsidP="00861421">
            <w:pPr>
              <w:rPr>
                <w:rFonts w:cs="Arial"/>
                <w:color w:val="000000"/>
                <w:szCs w:val="20"/>
              </w:rPr>
            </w:pPr>
            <w:r w:rsidRPr="00BA2DEA">
              <w:rPr>
                <w:rFonts w:cs="Arial"/>
                <w:color w:val="000000"/>
                <w:szCs w:val="20"/>
              </w:rPr>
              <w:t> </w:t>
            </w:r>
          </w:p>
        </w:tc>
        <w:tc>
          <w:tcPr>
            <w:tcW w:w="3969" w:type="dxa"/>
            <w:tcBorders>
              <w:left w:val="nil"/>
              <w:right w:val="nil"/>
            </w:tcBorders>
            <w:shd w:val="clear" w:color="auto" w:fill="auto"/>
            <w:noWrap/>
            <w:vAlign w:val="bottom"/>
            <w:hideMark/>
          </w:tcPr>
          <w:p w14:paraId="02EFDF86" w14:textId="77777777" w:rsidR="005860F4" w:rsidRPr="00BA2DEA" w:rsidRDefault="005860F4" w:rsidP="00861421">
            <w:pPr>
              <w:rPr>
                <w:rFonts w:cs="Arial"/>
                <w:color w:val="000000"/>
                <w:szCs w:val="20"/>
              </w:rPr>
            </w:pPr>
            <w:r w:rsidRPr="00BA2DEA">
              <w:rPr>
                <w:rFonts w:cs="Arial"/>
                <w:color w:val="000000"/>
                <w:szCs w:val="20"/>
              </w:rPr>
              <w:t> </w:t>
            </w:r>
          </w:p>
        </w:tc>
        <w:tc>
          <w:tcPr>
            <w:tcW w:w="1701" w:type="dxa"/>
            <w:tcBorders>
              <w:left w:val="nil"/>
            </w:tcBorders>
            <w:shd w:val="clear" w:color="auto" w:fill="auto"/>
            <w:noWrap/>
            <w:vAlign w:val="bottom"/>
            <w:hideMark/>
          </w:tcPr>
          <w:p w14:paraId="475EDB44" w14:textId="77777777" w:rsidR="005860F4" w:rsidRPr="00BA2DEA" w:rsidRDefault="005860F4" w:rsidP="00861421">
            <w:pPr>
              <w:jc w:val="center"/>
              <w:rPr>
                <w:rFonts w:cs="Arial"/>
                <w:color w:val="000000"/>
                <w:szCs w:val="20"/>
              </w:rPr>
            </w:pPr>
            <w:r w:rsidRPr="00BA2DEA">
              <w:rPr>
                <w:rFonts w:cs="Arial"/>
                <w:color w:val="000000"/>
                <w:szCs w:val="20"/>
              </w:rPr>
              <w:t> </w:t>
            </w:r>
          </w:p>
        </w:tc>
      </w:tr>
      <w:tr w:rsidR="005860F4" w:rsidRPr="00BA2DEA" w14:paraId="0CE5C82C" w14:textId="77777777" w:rsidTr="00861421">
        <w:trPr>
          <w:trHeight w:val="300"/>
        </w:trPr>
        <w:tc>
          <w:tcPr>
            <w:tcW w:w="4248" w:type="dxa"/>
            <w:shd w:val="clear" w:color="auto" w:fill="auto"/>
            <w:noWrap/>
            <w:vAlign w:val="bottom"/>
            <w:hideMark/>
          </w:tcPr>
          <w:p w14:paraId="53399CC6" w14:textId="77777777" w:rsidR="005860F4" w:rsidRPr="00BA2DEA" w:rsidRDefault="005860F4" w:rsidP="00861421">
            <w:pPr>
              <w:rPr>
                <w:rFonts w:cs="Arial"/>
                <w:color w:val="000000"/>
                <w:szCs w:val="20"/>
              </w:rPr>
            </w:pPr>
            <w:r w:rsidRPr="00BA2DEA">
              <w:rPr>
                <w:rFonts w:cs="Arial"/>
                <w:color w:val="000000"/>
                <w:szCs w:val="20"/>
              </w:rPr>
              <w:t xml:space="preserve"> </w:t>
            </w:r>
            <w:r w:rsidRPr="00BA2DEA">
              <w:rPr>
                <w:rFonts w:cs="Arial"/>
                <w:b/>
                <w:bCs/>
                <w:color w:val="000000"/>
                <w:szCs w:val="20"/>
              </w:rPr>
              <w:t>PODATKI O PRIDOBITVAH KRIPTOSREDSTEV</w:t>
            </w:r>
          </w:p>
        </w:tc>
        <w:tc>
          <w:tcPr>
            <w:tcW w:w="3969" w:type="dxa"/>
            <w:shd w:val="clear" w:color="auto" w:fill="auto"/>
            <w:noWrap/>
            <w:vAlign w:val="bottom"/>
            <w:hideMark/>
          </w:tcPr>
          <w:p w14:paraId="64404745" w14:textId="77777777" w:rsidR="005860F4" w:rsidRPr="00BA2DEA" w:rsidRDefault="005860F4" w:rsidP="00861421">
            <w:pPr>
              <w:rPr>
                <w:rFonts w:cs="Arial"/>
                <w:color w:val="000000"/>
                <w:szCs w:val="20"/>
              </w:rPr>
            </w:pPr>
            <w:r w:rsidRPr="00BA2DEA">
              <w:rPr>
                <w:rFonts w:cs="Arial"/>
                <w:color w:val="000000"/>
                <w:szCs w:val="20"/>
              </w:rPr>
              <w:t> </w:t>
            </w:r>
          </w:p>
        </w:tc>
        <w:tc>
          <w:tcPr>
            <w:tcW w:w="1701" w:type="dxa"/>
            <w:shd w:val="clear" w:color="auto" w:fill="auto"/>
            <w:noWrap/>
            <w:vAlign w:val="bottom"/>
            <w:hideMark/>
          </w:tcPr>
          <w:p w14:paraId="10FB1F20" w14:textId="77777777" w:rsidR="005860F4" w:rsidRPr="00BA2DEA" w:rsidRDefault="005860F4" w:rsidP="00861421">
            <w:pPr>
              <w:jc w:val="center"/>
              <w:rPr>
                <w:rFonts w:cs="Arial"/>
                <w:color w:val="000000"/>
                <w:szCs w:val="20"/>
              </w:rPr>
            </w:pPr>
            <w:r w:rsidRPr="00BA2DEA">
              <w:rPr>
                <w:rFonts w:cs="Arial"/>
                <w:color w:val="000000"/>
                <w:szCs w:val="20"/>
              </w:rPr>
              <w:t> </w:t>
            </w:r>
          </w:p>
        </w:tc>
      </w:tr>
      <w:tr w:rsidR="005860F4" w:rsidRPr="00BA2DEA" w14:paraId="722460CF" w14:textId="77777777" w:rsidTr="00861421">
        <w:trPr>
          <w:trHeight w:val="300"/>
        </w:trPr>
        <w:tc>
          <w:tcPr>
            <w:tcW w:w="4248" w:type="dxa"/>
            <w:shd w:val="clear" w:color="auto" w:fill="auto"/>
            <w:vAlign w:val="bottom"/>
            <w:hideMark/>
          </w:tcPr>
          <w:p w14:paraId="663D06A4" w14:textId="77777777" w:rsidR="005860F4" w:rsidRPr="00BA2DEA" w:rsidRDefault="005860F4" w:rsidP="00861421">
            <w:pPr>
              <w:rPr>
                <w:rFonts w:cs="Arial"/>
                <w:color w:val="000000"/>
                <w:szCs w:val="20"/>
              </w:rPr>
            </w:pPr>
            <w:r w:rsidRPr="00BA2DEA">
              <w:rPr>
                <w:rFonts w:cs="Arial"/>
                <w:color w:val="000000"/>
                <w:szCs w:val="20"/>
              </w:rPr>
              <w:t xml:space="preserve">Podatek o pridobitvah kriptosredstvih </w:t>
            </w:r>
          </w:p>
        </w:tc>
        <w:tc>
          <w:tcPr>
            <w:tcW w:w="3969" w:type="dxa"/>
            <w:shd w:val="clear" w:color="auto" w:fill="auto"/>
            <w:noWrap/>
            <w:vAlign w:val="bottom"/>
            <w:hideMark/>
          </w:tcPr>
          <w:p w14:paraId="4E34A66E" w14:textId="77777777" w:rsidR="005860F4" w:rsidRPr="00BA2DEA" w:rsidRDefault="005860F4" w:rsidP="00861421">
            <w:pPr>
              <w:rPr>
                <w:rFonts w:cs="Arial"/>
                <w:color w:val="000000"/>
                <w:szCs w:val="20"/>
              </w:rPr>
            </w:pPr>
            <w:r w:rsidRPr="00BA2DEA">
              <w:rPr>
                <w:rFonts w:cs="Arial"/>
                <w:color w:val="000000"/>
                <w:szCs w:val="20"/>
              </w:rPr>
              <w:t>Vpiše se oznaka kriptosredstva</w:t>
            </w:r>
          </w:p>
        </w:tc>
        <w:tc>
          <w:tcPr>
            <w:tcW w:w="1701" w:type="dxa"/>
            <w:shd w:val="clear" w:color="auto" w:fill="auto"/>
            <w:noWrap/>
            <w:vAlign w:val="bottom"/>
            <w:hideMark/>
          </w:tcPr>
          <w:p w14:paraId="54E1B688" w14:textId="77777777" w:rsidR="005860F4" w:rsidRPr="00BA2DEA" w:rsidRDefault="005860F4" w:rsidP="00861421">
            <w:pPr>
              <w:jc w:val="center"/>
              <w:rPr>
                <w:rFonts w:cs="Arial"/>
                <w:color w:val="000000"/>
                <w:szCs w:val="20"/>
              </w:rPr>
            </w:pPr>
            <w:r w:rsidRPr="00BA2DEA">
              <w:rPr>
                <w:rFonts w:cs="Arial"/>
                <w:color w:val="000000"/>
                <w:szCs w:val="20"/>
              </w:rPr>
              <w:t>X</w:t>
            </w:r>
          </w:p>
        </w:tc>
      </w:tr>
      <w:tr w:rsidR="005860F4" w:rsidRPr="00BA2DEA" w14:paraId="2B07C62A" w14:textId="77777777" w:rsidTr="00861421">
        <w:trPr>
          <w:trHeight w:val="300"/>
        </w:trPr>
        <w:tc>
          <w:tcPr>
            <w:tcW w:w="4248" w:type="dxa"/>
            <w:shd w:val="clear" w:color="auto" w:fill="auto"/>
            <w:noWrap/>
            <w:vAlign w:val="bottom"/>
            <w:hideMark/>
          </w:tcPr>
          <w:p w14:paraId="78A2EA7E" w14:textId="77777777" w:rsidR="005860F4" w:rsidRPr="00BA2DEA" w:rsidRDefault="005860F4" w:rsidP="00861421">
            <w:pPr>
              <w:rPr>
                <w:rFonts w:cs="Arial"/>
                <w:color w:val="000000"/>
                <w:szCs w:val="20"/>
              </w:rPr>
            </w:pPr>
            <w:r w:rsidRPr="00BA2DEA">
              <w:rPr>
                <w:rFonts w:cs="Arial"/>
                <w:color w:val="000000"/>
                <w:szCs w:val="20"/>
              </w:rPr>
              <w:t>ISO koda kriptosredstva</w:t>
            </w:r>
          </w:p>
        </w:tc>
        <w:tc>
          <w:tcPr>
            <w:tcW w:w="3969" w:type="dxa"/>
            <w:shd w:val="clear" w:color="auto" w:fill="auto"/>
            <w:noWrap/>
            <w:vAlign w:val="bottom"/>
            <w:hideMark/>
          </w:tcPr>
          <w:p w14:paraId="1D0AE95F" w14:textId="77777777" w:rsidR="005860F4" w:rsidRPr="00BA2DEA" w:rsidRDefault="005860F4" w:rsidP="00861421">
            <w:pPr>
              <w:rPr>
                <w:rFonts w:cs="Arial"/>
                <w:color w:val="000000"/>
                <w:szCs w:val="20"/>
              </w:rPr>
            </w:pPr>
            <w:r w:rsidRPr="00BA2DEA">
              <w:rPr>
                <w:rFonts w:cs="Arial"/>
                <w:color w:val="000000"/>
                <w:szCs w:val="20"/>
              </w:rPr>
              <w:t>Vpiše se ISO koda kriptosredstva, če obstaja</w:t>
            </w:r>
          </w:p>
        </w:tc>
        <w:tc>
          <w:tcPr>
            <w:tcW w:w="1701" w:type="dxa"/>
            <w:shd w:val="clear" w:color="auto" w:fill="auto"/>
            <w:noWrap/>
            <w:vAlign w:val="bottom"/>
            <w:hideMark/>
          </w:tcPr>
          <w:p w14:paraId="46A7B641" w14:textId="77777777" w:rsidR="005860F4" w:rsidRPr="00BA2DEA" w:rsidRDefault="005860F4" w:rsidP="00861421">
            <w:pPr>
              <w:jc w:val="center"/>
              <w:rPr>
                <w:rFonts w:cs="Arial"/>
                <w:color w:val="000000"/>
                <w:szCs w:val="20"/>
              </w:rPr>
            </w:pPr>
            <w:r w:rsidRPr="00BA2DEA">
              <w:rPr>
                <w:rFonts w:cs="Arial"/>
                <w:color w:val="000000"/>
                <w:szCs w:val="20"/>
              </w:rPr>
              <w:t>Y</w:t>
            </w:r>
          </w:p>
        </w:tc>
      </w:tr>
      <w:tr w:rsidR="005860F4" w:rsidRPr="00BA2DEA" w14:paraId="6A3CB9AF" w14:textId="77777777" w:rsidTr="00861421">
        <w:trPr>
          <w:trHeight w:val="300"/>
        </w:trPr>
        <w:tc>
          <w:tcPr>
            <w:tcW w:w="4248" w:type="dxa"/>
            <w:shd w:val="clear" w:color="auto" w:fill="auto"/>
            <w:noWrap/>
            <w:vAlign w:val="bottom"/>
            <w:hideMark/>
          </w:tcPr>
          <w:p w14:paraId="6449F7F9" w14:textId="77777777" w:rsidR="005860F4" w:rsidRPr="00BA2DEA" w:rsidRDefault="005860F4" w:rsidP="00861421">
            <w:pPr>
              <w:rPr>
                <w:rFonts w:cs="Arial"/>
                <w:color w:val="000000"/>
                <w:szCs w:val="20"/>
              </w:rPr>
            </w:pPr>
            <w:r w:rsidRPr="00BA2DEA">
              <w:rPr>
                <w:rFonts w:cs="Arial"/>
                <w:color w:val="000000"/>
                <w:szCs w:val="20"/>
              </w:rPr>
              <w:t>Naziv kriptosredstva</w:t>
            </w:r>
          </w:p>
        </w:tc>
        <w:tc>
          <w:tcPr>
            <w:tcW w:w="3969" w:type="dxa"/>
            <w:shd w:val="clear" w:color="auto" w:fill="auto"/>
            <w:noWrap/>
            <w:vAlign w:val="bottom"/>
            <w:hideMark/>
          </w:tcPr>
          <w:p w14:paraId="04BAE693" w14:textId="77777777" w:rsidR="005860F4" w:rsidRPr="00BA2DEA" w:rsidRDefault="005860F4" w:rsidP="00861421">
            <w:pPr>
              <w:rPr>
                <w:rFonts w:cs="Arial"/>
                <w:color w:val="000000"/>
                <w:szCs w:val="20"/>
              </w:rPr>
            </w:pPr>
            <w:r w:rsidRPr="00BA2DEA">
              <w:rPr>
                <w:rFonts w:cs="Arial"/>
                <w:color w:val="000000"/>
                <w:szCs w:val="20"/>
              </w:rPr>
              <w:t>Uradno daljše ime kriptosredstva</w:t>
            </w:r>
          </w:p>
        </w:tc>
        <w:tc>
          <w:tcPr>
            <w:tcW w:w="1701" w:type="dxa"/>
            <w:shd w:val="clear" w:color="auto" w:fill="auto"/>
            <w:noWrap/>
            <w:vAlign w:val="bottom"/>
            <w:hideMark/>
          </w:tcPr>
          <w:p w14:paraId="112C4416" w14:textId="77777777" w:rsidR="005860F4" w:rsidRPr="00BA2DEA" w:rsidRDefault="005860F4" w:rsidP="00861421">
            <w:pPr>
              <w:jc w:val="center"/>
              <w:rPr>
                <w:rFonts w:cs="Arial"/>
                <w:color w:val="000000"/>
                <w:szCs w:val="20"/>
              </w:rPr>
            </w:pPr>
            <w:r w:rsidRPr="00BA2DEA">
              <w:rPr>
                <w:rFonts w:cs="Arial"/>
                <w:color w:val="000000"/>
                <w:szCs w:val="20"/>
              </w:rPr>
              <w:t>X</w:t>
            </w:r>
          </w:p>
        </w:tc>
      </w:tr>
      <w:tr w:rsidR="005860F4" w:rsidRPr="00BA2DEA" w14:paraId="593DEF4B" w14:textId="77777777" w:rsidTr="00861421">
        <w:trPr>
          <w:trHeight w:val="300"/>
        </w:trPr>
        <w:tc>
          <w:tcPr>
            <w:tcW w:w="4248" w:type="dxa"/>
            <w:shd w:val="clear" w:color="auto" w:fill="auto"/>
            <w:noWrap/>
            <w:vAlign w:val="bottom"/>
            <w:hideMark/>
          </w:tcPr>
          <w:p w14:paraId="36AC6988" w14:textId="77777777" w:rsidR="005860F4" w:rsidRPr="00BA2DEA" w:rsidRDefault="005860F4" w:rsidP="00861421">
            <w:pPr>
              <w:rPr>
                <w:rFonts w:cs="Arial"/>
                <w:color w:val="000000"/>
                <w:szCs w:val="20"/>
              </w:rPr>
            </w:pPr>
            <w:r w:rsidRPr="00BA2DEA">
              <w:rPr>
                <w:rFonts w:cs="Arial"/>
                <w:color w:val="000000"/>
                <w:szCs w:val="20"/>
              </w:rPr>
              <w:t>Datum pridobitve kriptosredstva</w:t>
            </w:r>
          </w:p>
        </w:tc>
        <w:tc>
          <w:tcPr>
            <w:tcW w:w="3969" w:type="dxa"/>
            <w:shd w:val="clear" w:color="auto" w:fill="auto"/>
            <w:noWrap/>
            <w:vAlign w:val="bottom"/>
            <w:hideMark/>
          </w:tcPr>
          <w:p w14:paraId="0F596305" w14:textId="77777777" w:rsidR="005860F4" w:rsidRPr="00BA2DEA" w:rsidRDefault="005860F4" w:rsidP="00861421">
            <w:pPr>
              <w:rPr>
                <w:rFonts w:cs="Arial"/>
                <w:color w:val="000000"/>
                <w:szCs w:val="20"/>
              </w:rPr>
            </w:pPr>
            <w:r w:rsidRPr="00BA2DEA">
              <w:rPr>
                <w:rFonts w:cs="Arial"/>
                <w:color w:val="000000"/>
                <w:szCs w:val="20"/>
              </w:rPr>
              <w:t>DDMMLLLL</w:t>
            </w:r>
          </w:p>
        </w:tc>
        <w:tc>
          <w:tcPr>
            <w:tcW w:w="1701" w:type="dxa"/>
            <w:shd w:val="clear" w:color="auto" w:fill="auto"/>
            <w:noWrap/>
            <w:vAlign w:val="bottom"/>
            <w:hideMark/>
          </w:tcPr>
          <w:p w14:paraId="73387DC5" w14:textId="77777777" w:rsidR="005860F4" w:rsidRPr="00BA2DEA" w:rsidRDefault="005860F4" w:rsidP="00861421">
            <w:pPr>
              <w:jc w:val="center"/>
              <w:rPr>
                <w:rFonts w:cs="Arial"/>
                <w:color w:val="000000"/>
                <w:szCs w:val="20"/>
              </w:rPr>
            </w:pPr>
            <w:r w:rsidRPr="00BA2DEA">
              <w:rPr>
                <w:rFonts w:cs="Arial"/>
                <w:color w:val="000000"/>
                <w:szCs w:val="20"/>
              </w:rPr>
              <w:t>X</w:t>
            </w:r>
          </w:p>
        </w:tc>
      </w:tr>
      <w:tr w:rsidR="005860F4" w:rsidRPr="00BA2DEA" w14:paraId="4F140485" w14:textId="77777777" w:rsidTr="00861421">
        <w:trPr>
          <w:trHeight w:val="300"/>
        </w:trPr>
        <w:tc>
          <w:tcPr>
            <w:tcW w:w="4248" w:type="dxa"/>
            <w:shd w:val="clear" w:color="auto" w:fill="auto"/>
            <w:noWrap/>
            <w:vAlign w:val="bottom"/>
            <w:hideMark/>
          </w:tcPr>
          <w:p w14:paraId="3811EC7C" w14:textId="77777777" w:rsidR="005860F4" w:rsidRPr="00BA2DEA" w:rsidRDefault="005860F4" w:rsidP="00861421">
            <w:pPr>
              <w:rPr>
                <w:rFonts w:cs="Arial"/>
                <w:color w:val="000000"/>
                <w:szCs w:val="20"/>
              </w:rPr>
            </w:pPr>
            <w:r w:rsidRPr="00BA2DEA">
              <w:rPr>
                <w:rFonts w:cs="Arial"/>
                <w:color w:val="000000"/>
                <w:szCs w:val="20"/>
              </w:rPr>
              <w:t>Količina pridobljenega kriptosredstva</w:t>
            </w:r>
          </w:p>
        </w:tc>
        <w:tc>
          <w:tcPr>
            <w:tcW w:w="3969" w:type="dxa"/>
            <w:shd w:val="clear" w:color="auto" w:fill="auto"/>
            <w:noWrap/>
            <w:vAlign w:val="bottom"/>
            <w:hideMark/>
          </w:tcPr>
          <w:p w14:paraId="22AA1B87" w14:textId="77777777" w:rsidR="005860F4" w:rsidRPr="00BA2DEA" w:rsidRDefault="005860F4" w:rsidP="00861421">
            <w:pPr>
              <w:rPr>
                <w:rFonts w:cs="Arial"/>
                <w:color w:val="000000"/>
                <w:szCs w:val="20"/>
              </w:rPr>
            </w:pPr>
            <w:r w:rsidRPr="00BA2DEA">
              <w:rPr>
                <w:rFonts w:cs="Arial"/>
                <w:color w:val="000000"/>
                <w:szCs w:val="20"/>
              </w:rPr>
              <w:t>Na štiri oziroma osem decimalnih mest</w:t>
            </w:r>
          </w:p>
        </w:tc>
        <w:tc>
          <w:tcPr>
            <w:tcW w:w="1701" w:type="dxa"/>
            <w:shd w:val="clear" w:color="auto" w:fill="auto"/>
            <w:noWrap/>
            <w:vAlign w:val="bottom"/>
            <w:hideMark/>
          </w:tcPr>
          <w:p w14:paraId="72EED2A5" w14:textId="77777777" w:rsidR="005860F4" w:rsidRPr="00BA2DEA" w:rsidRDefault="005860F4" w:rsidP="00861421">
            <w:pPr>
              <w:jc w:val="center"/>
              <w:rPr>
                <w:rFonts w:cs="Arial"/>
                <w:color w:val="000000"/>
                <w:szCs w:val="20"/>
              </w:rPr>
            </w:pPr>
            <w:r w:rsidRPr="00BA2DEA">
              <w:rPr>
                <w:rFonts w:cs="Arial"/>
                <w:color w:val="000000"/>
                <w:szCs w:val="20"/>
              </w:rPr>
              <w:t>X</w:t>
            </w:r>
          </w:p>
        </w:tc>
      </w:tr>
      <w:tr w:rsidR="005860F4" w:rsidRPr="00BA2DEA" w14:paraId="6D9AC8BF" w14:textId="77777777" w:rsidTr="00861421">
        <w:trPr>
          <w:trHeight w:val="300"/>
        </w:trPr>
        <w:tc>
          <w:tcPr>
            <w:tcW w:w="4248" w:type="dxa"/>
            <w:shd w:val="clear" w:color="auto" w:fill="auto"/>
            <w:noWrap/>
            <w:vAlign w:val="bottom"/>
            <w:hideMark/>
          </w:tcPr>
          <w:p w14:paraId="4DFE3077" w14:textId="77777777" w:rsidR="005860F4" w:rsidRPr="00BA2DEA" w:rsidRDefault="005860F4" w:rsidP="00861421">
            <w:pPr>
              <w:rPr>
                <w:rFonts w:cs="Arial"/>
                <w:color w:val="000000"/>
                <w:szCs w:val="20"/>
              </w:rPr>
            </w:pPr>
            <w:r w:rsidRPr="00BA2DEA">
              <w:rPr>
                <w:rFonts w:cs="Arial"/>
                <w:color w:val="000000"/>
                <w:szCs w:val="20"/>
              </w:rPr>
              <w:t xml:space="preserve">Vrednost pridobljenih kriptosredstev </w:t>
            </w:r>
          </w:p>
        </w:tc>
        <w:tc>
          <w:tcPr>
            <w:tcW w:w="3969" w:type="dxa"/>
            <w:shd w:val="clear" w:color="auto" w:fill="auto"/>
            <w:noWrap/>
            <w:vAlign w:val="bottom"/>
            <w:hideMark/>
          </w:tcPr>
          <w:p w14:paraId="2B963061" w14:textId="77777777" w:rsidR="005860F4" w:rsidRPr="00BA2DEA" w:rsidRDefault="005860F4" w:rsidP="00861421">
            <w:pPr>
              <w:rPr>
                <w:rFonts w:cs="Arial"/>
                <w:color w:val="000000"/>
                <w:szCs w:val="20"/>
              </w:rPr>
            </w:pPr>
            <w:r w:rsidRPr="00BA2DEA">
              <w:rPr>
                <w:rFonts w:cs="Arial"/>
                <w:color w:val="000000"/>
                <w:szCs w:val="20"/>
              </w:rPr>
              <w:t>Na štiri oziroma osem decimalnih mest</w:t>
            </w:r>
          </w:p>
        </w:tc>
        <w:tc>
          <w:tcPr>
            <w:tcW w:w="1701" w:type="dxa"/>
            <w:shd w:val="clear" w:color="auto" w:fill="auto"/>
            <w:noWrap/>
            <w:vAlign w:val="bottom"/>
            <w:hideMark/>
          </w:tcPr>
          <w:p w14:paraId="3BCAC956" w14:textId="77777777" w:rsidR="005860F4" w:rsidRPr="00BA2DEA" w:rsidRDefault="005860F4" w:rsidP="00861421">
            <w:pPr>
              <w:jc w:val="center"/>
              <w:rPr>
                <w:rFonts w:cs="Arial"/>
                <w:color w:val="000000"/>
                <w:szCs w:val="20"/>
              </w:rPr>
            </w:pPr>
            <w:r w:rsidRPr="00BA2DEA">
              <w:rPr>
                <w:rFonts w:cs="Arial"/>
                <w:color w:val="000000"/>
                <w:szCs w:val="20"/>
              </w:rPr>
              <w:t>X</w:t>
            </w:r>
          </w:p>
        </w:tc>
      </w:tr>
    </w:tbl>
    <w:p w14:paraId="661445CA" w14:textId="77777777" w:rsidR="005860F4" w:rsidRPr="007E7B45" w:rsidRDefault="005860F4" w:rsidP="005860F4">
      <w:pPr>
        <w:rPr>
          <w:rFonts w:eastAsia="Arial" w:cs="Arial"/>
          <w:szCs w:val="20"/>
        </w:rPr>
      </w:pPr>
    </w:p>
    <w:p w14:paraId="056C5763" w14:textId="77777777" w:rsidR="005860F4" w:rsidRDefault="005860F4" w:rsidP="005860F4">
      <w:pPr>
        <w:overflowPunct w:val="0"/>
        <w:autoSpaceDE w:val="0"/>
        <w:autoSpaceDN w:val="0"/>
        <w:adjustRightInd w:val="0"/>
        <w:textAlignment w:val="baseline"/>
      </w:pPr>
    </w:p>
    <w:p w14:paraId="3E79210C" w14:textId="77777777" w:rsidR="00A93E92" w:rsidRDefault="00A93E92" w:rsidP="005860F4">
      <w:pPr>
        <w:overflowPunct w:val="0"/>
        <w:autoSpaceDE w:val="0"/>
        <w:autoSpaceDN w:val="0"/>
        <w:adjustRightInd w:val="0"/>
        <w:textAlignment w:val="baseline"/>
      </w:pPr>
    </w:p>
    <w:p w14:paraId="693FE806" w14:textId="30E3AEC0" w:rsidR="005860F4" w:rsidRPr="005860F4" w:rsidRDefault="005860F4" w:rsidP="008D0D54">
      <w:pPr>
        <w:pStyle w:val="Odstavekseznama"/>
        <w:numPr>
          <w:ilvl w:val="0"/>
          <w:numId w:val="50"/>
        </w:numPr>
        <w:overflowPunct w:val="0"/>
        <w:autoSpaceDE w:val="0"/>
        <w:autoSpaceDN w:val="0"/>
        <w:adjustRightInd w:val="0"/>
        <w:textAlignment w:val="baseline"/>
        <w:rPr>
          <w:b/>
          <w:bCs/>
        </w:rPr>
      </w:pPr>
      <w:r w:rsidRPr="005860F4">
        <w:rPr>
          <w:b/>
          <w:bCs/>
        </w:rPr>
        <w:t>Osnutek Pravilnika o obliki in načinu vodenje evidence pridobitev in odsvojitev kriptosredstev</w:t>
      </w:r>
    </w:p>
    <w:p w14:paraId="08DC61E6" w14:textId="6B132A52" w:rsidR="005860F4" w:rsidRPr="004B32EA" w:rsidRDefault="005860F4" w:rsidP="005860F4">
      <w:pPr>
        <w:pStyle w:val="center"/>
        <w:spacing w:before="210" w:after="210"/>
        <w:jc w:val="both"/>
        <w:rPr>
          <w:rFonts w:ascii="Arial" w:eastAsia="Arial" w:hAnsi="Arial" w:cs="Arial"/>
          <w:caps/>
          <w:sz w:val="21"/>
          <w:szCs w:val="21"/>
          <w:lang w:val="sl-SI"/>
        </w:rPr>
      </w:pPr>
      <w:r w:rsidRPr="004B32EA">
        <w:rPr>
          <w:rFonts w:ascii="Arial" w:eastAsia="Arial" w:hAnsi="Arial" w:cs="Arial"/>
          <w:sz w:val="21"/>
          <w:szCs w:val="21"/>
          <w:lang w:val="sl-SI"/>
        </w:rPr>
        <w:t xml:space="preserve">Na podlagi </w:t>
      </w:r>
      <w:r w:rsidR="006C0FEC">
        <w:rPr>
          <w:rFonts w:ascii="Arial" w:eastAsia="Arial" w:hAnsi="Arial" w:cs="Arial"/>
          <w:sz w:val="21"/>
          <w:szCs w:val="21"/>
          <w:lang w:val="sl-SI"/>
        </w:rPr>
        <w:t>petega</w:t>
      </w:r>
      <w:r>
        <w:rPr>
          <w:rFonts w:ascii="Arial" w:eastAsia="Arial" w:hAnsi="Arial" w:cs="Arial"/>
          <w:sz w:val="21"/>
          <w:szCs w:val="21"/>
          <w:lang w:val="sl-SI"/>
        </w:rPr>
        <w:t xml:space="preserve"> odstavka </w:t>
      </w:r>
      <w:r w:rsidRPr="004B32EA">
        <w:rPr>
          <w:rFonts w:ascii="Arial" w:eastAsia="Arial" w:hAnsi="Arial" w:cs="Arial"/>
          <w:sz w:val="21"/>
          <w:szCs w:val="21"/>
          <w:lang w:val="sl-SI"/>
        </w:rPr>
        <w:t>1</w:t>
      </w:r>
      <w:r>
        <w:rPr>
          <w:rFonts w:ascii="Arial" w:eastAsia="Arial" w:hAnsi="Arial" w:cs="Arial"/>
          <w:sz w:val="21"/>
          <w:szCs w:val="21"/>
          <w:lang w:val="sl-SI"/>
        </w:rPr>
        <w:t>4</w:t>
      </w:r>
      <w:r w:rsidRPr="004B32EA">
        <w:rPr>
          <w:rFonts w:ascii="Arial" w:eastAsia="Arial" w:hAnsi="Arial" w:cs="Arial"/>
          <w:sz w:val="21"/>
          <w:szCs w:val="21"/>
          <w:lang w:val="sl-SI"/>
        </w:rPr>
        <w:t xml:space="preserve">. člena </w:t>
      </w:r>
      <w:r>
        <w:rPr>
          <w:rFonts w:ascii="Arial" w:eastAsia="Arial" w:hAnsi="Arial" w:cs="Arial"/>
          <w:sz w:val="21"/>
          <w:szCs w:val="21"/>
          <w:lang w:val="sl-SI"/>
        </w:rPr>
        <w:t>Z</w:t>
      </w:r>
      <w:r w:rsidRPr="004B32EA">
        <w:rPr>
          <w:rFonts w:ascii="Arial" w:eastAsia="Arial" w:hAnsi="Arial" w:cs="Arial"/>
          <w:sz w:val="21"/>
          <w:szCs w:val="21"/>
          <w:lang w:val="sl-SI"/>
        </w:rPr>
        <w:t xml:space="preserve">akona o davku od dobička </w:t>
      </w:r>
      <w:r>
        <w:rPr>
          <w:rFonts w:ascii="Arial" w:eastAsia="Arial" w:hAnsi="Arial" w:cs="Arial"/>
          <w:sz w:val="21"/>
          <w:szCs w:val="21"/>
          <w:lang w:val="sl-SI"/>
        </w:rPr>
        <w:t>iz</w:t>
      </w:r>
      <w:r w:rsidRPr="004B32EA">
        <w:rPr>
          <w:rFonts w:ascii="Arial" w:eastAsia="Arial" w:hAnsi="Arial" w:cs="Arial"/>
          <w:sz w:val="21"/>
          <w:szCs w:val="21"/>
          <w:lang w:val="sl-SI"/>
        </w:rPr>
        <w:t xml:space="preserve"> odsvojitve kriptosre</w:t>
      </w:r>
      <w:r>
        <w:rPr>
          <w:rFonts w:ascii="Arial" w:eastAsia="Arial" w:hAnsi="Arial" w:cs="Arial"/>
          <w:sz w:val="21"/>
          <w:szCs w:val="21"/>
          <w:lang w:val="sl-SI"/>
        </w:rPr>
        <w:t>d</w:t>
      </w:r>
      <w:r w:rsidRPr="004B32EA">
        <w:rPr>
          <w:rFonts w:ascii="Arial" w:eastAsia="Arial" w:hAnsi="Arial" w:cs="Arial"/>
          <w:sz w:val="21"/>
          <w:szCs w:val="21"/>
          <w:lang w:val="sl-SI"/>
        </w:rPr>
        <w:t>stev (</w:t>
      </w:r>
      <w:r>
        <w:rPr>
          <w:rFonts w:ascii="Arial" w:eastAsia="Arial" w:hAnsi="Arial" w:cs="Arial"/>
          <w:sz w:val="21"/>
          <w:szCs w:val="21"/>
          <w:lang w:val="sl-SI"/>
        </w:rPr>
        <w:t>U</w:t>
      </w:r>
      <w:r w:rsidRPr="004B32EA">
        <w:rPr>
          <w:rFonts w:ascii="Arial" w:eastAsia="Arial" w:hAnsi="Arial" w:cs="Arial"/>
          <w:sz w:val="21"/>
          <w:szCs w:val="21"/>
          <w:lang w:val="sl-SI"/>
        </w:rPr>
        <w:t xml:space="preserve">radni list </w:t>
      </w:r>
      <w:r>
        <w:rPr>
          <w:rFonts w:ascii="Arial" w:eastAsia="Arial" w:hAnsi="Arial" w:cs="Arial"/>
          <w:sz w:val="21"/>
          <w:szCs w:val="21"/>
          <w:lang w:val="sl-SI"/>
        </w:rPr>
        <w:t>RS</w:t>
      </w:r>
      <w:r w:rsidRPr="004B32EA">
        <w:rPr>
          <w:rFonts w:ascii="Arial" w:eastAsia="Arial" w:hAnsi="Arial" w:cs="Arial"/>
          <w:sz w:val="21"/>
          <w:szCs w:val="21"/>
          <w:lang w:val="sl-SI"/>
        </w:rPr>
        <w:t>, št. XX/25) izdaja minister za finance</w:t>
      </w:r>
    </w:p>
    <w:p w14:paraId="0157C22E" w14:textId="77777777" w:rsidR="005860F4" w:rsidRPr="004B32EA" w:rsidRDefault="005860F4" w:rsidP="005860F4">
      <w:pPr>
        <w:pStyle w:val="center"/>
        <w:spacing w:before="210" w:after="210"/>
        <w:rPr>
          <w:rFonts w:ascii="Arial" w:eastAsia="Arial" w:hAnsi="Arial" w:cs="Arial"/>
          <w:b/>
          <w:bCs/>
          <w:caps/>
          <w:sz w:val="21"/>
          <w:szCs w:val="21"/>
          <w:lang w:val="sl-SI"/>
        </w:rPr>
      </w:pPr>
      <w:r w:rsidRPr="004B32EA">
        <w:rPr>
          <w:rFonts w:ascii="Arial" w:eastAsia="Arial" w:hAnsi="Arial" w:cs="Arial"/>
          <w:b/>
          <w:bCs/>
          <w:caps/>
          <w:sz w:val="21"/>
          <w:szCs w:val="21"/>
          <w:lang w:val="sl-SI"/>
        </w:rPr>
        <w:t>PRAVILNIK</w:t>
      </w:r>
    </w:p>
    <w:p w14:paraId="1EC10F6B" w14:textId="77777777" w:rsidR="005860F4" w:rsidRPr="004B32EA" w:rsidRDefault="005860F4" w:rsidP="005860F4">
      <w:pPr>
        <w:pStyle w:val="center"/>
        <w:spacing w:before="210" w:after="210"/>
        <w:rPr>
          <w:rFonts w:ascii="Arial" w:eastAsia="Arial" w:hAnsi="Arial" w:cs="Arial"/>
          <w:b/>
          <w:bCs/>
          <w:caps/>
          <w:sz w:val="21"/>
          <w:szCs w:val="21"/>
          <w:lang w:val="sl-SI"/>
        </w:rPr>
      </w:pPr>
      <w:r w:rsidRPr="004B32EA">
        <w:rPr>
          <w:rFonts w:ascii="Arial" w:eastAsia="Arial" w:hAnsi="Arial" w:cs="Arial"/>
          <w:b/>
          <w:bCs/>
          <w:caps/>
          <w:sz w:val="21"/>
          <w:szCs w:val="21"/>
          <w:lang w:val="sl-SI"/>
        </w:rPr>
        <w:t xml:space="preserve">o OBLIKI IN NAČINU VODENJA EVIDENCE PRIDOBITEV IN ODSVOJITEV KRIPTOSREDSTEV </w:t>
      </w:r>
    </w:p>
    <w:p w14:paraId="6F7931E5" w14:textId="77777777" w:rsidR="005860F4" w:rsidRPr="004B32EA" w:rsidRDefault="005860F4" w:rsidP="005860F4">
      <w:pPr>
        <w:pStyle w:val="center"/>
        <w:pBdr>
          <w:top w:val="none" w:sz="0" w:space="24" w:color="auto"/>
        </w:pBdr>
        <w:spacing w:before="210" w:after="210"/>
        <w:rPr>
          <w:rFonts w:ascii="Arial" w:eastAsia="Arial" w:hAnsi="Arial" w:cs="Arial"/>
          <w:b/>
          <w:bCs/>
          <w:sz w:val="21"/>
          <w:szCs w:val="21"/>
          <w:lang w:val="sl-SI"/>
        </w:rPr>
      </w:pPr>
      <w:r w:rsidRPr="004B32EA">
        <w:rPr>
          <w:rFonts w:ascii="Arial" w:eastAsia="Arial" w:hAnsi="Arial" w:cs="Arial"/>
          <w:b/>
          <w:bCs/>
          <w:sz w:val="21"/>
          <w:szCs w:val="21"/>
          <w:lang w:val="sl-SI"/>
        </w:rPr>
        <w:t xml:space="preserve">1. člen </w:t>
      </w:r>
    </w:p>
    <w:p w14:paraId="177C021C" w14:textId="100E1A64" w:rsidR="005860F4" w:rsidRPr="004B32EA" w:rsidRDefault="005860F4" w:rsidP="005860F4">
      <w:pPr>
        <w:pStyle w:val="zamik"/>
        <w:pBdr>
          <w:top w:val="none" w:sz="0" w:space="12" w:color="auto"/>
        </w:pBdr>
        <w:ind w:firstLine="0"/>
        <w:jc w:val="both"/>
        <w:rPr>
          <w:rFonts w:ascii="Arial" w:eastAsia="Arial" w:hAnsi="Arial" w:cs="Arial"/>
          <w:sz w:val="21"/>
          <w:szCs w:val="21"/>
          <w:lang w:val="sl-SI"/>
        </w:rPr>
      </w:pPr>
      <w:r w:rsidRPr="004B32EA">
        <w:rPr>
          <w:rFonts w:ascii="Arial" w:eastAsia="Arial" w:hAnsi="Arial" w:cs="Arial"/>
          <w:sz w:val="21"/>
          <w:szCs w:val="21"/>
          <w:lang w:val="sl-SI"/>
        </w:rPr>
        <w:t xml:space="preserve">(1) S tem pravilnikom se določajo oblika in način vodenja evidence pridobitev in odsvojitev kriptosredstev, ki jo mora voditi zavezanec, skladno z določbami Zakonu o davku od dobička </w:t>
      </w:r>
      <w:r>
        <w:rPr>
          <w:rFonts w:ascii="Arial" w:eastAsia="Arial" w:hAnsi="Arial" w:cs="Arial"/>
          <w:sz w:val="21"/>
          <w:szCs w:val="21"/>
          <w:lang w:val="sl-SI"/>
        </w:rPr>
        <w:t>iz</w:t>
      </w:r>
      <w:r w:rsidRPr="004B32EA">
        <w:rPr>
          <w:rFonts w:ascii="Arial" w:eastAsia="Arial" w:hAnsi="Arial" w:cs="Arial"/>
          <w:sz w:val="21"/>
          <w:szCs w:val="21"/>
          <w:lang w:val="sl-SI"/>
        </w:rPr>
        <w:t xml:space="preserve"> odsvojitve kriptosredstev (Uradni list RS, št. XX/25).</w:t>
      </w:r>
    </w:p>
    <w:p w14:paraId="0B69BB3A" w14:textId="77777777" w:rsidR="005860F4" w:rsidRPr="004B32EA" w:rsidRDefault="005860F4" w:rsidP="005860F4">
      <w:pPr>
        <w:pStyle w:val="zamik"/>
        <w:pBdr>
          <w:top w:val="none" w:sz="0" w:space="12" w:color="auto"/>
        </w:pBdr>
        <w:ind w:firstLine="0"/>
        <w:jc w:val="both"/>
        <w:rPr>
          <w:rFonts w:ascii="Arial" w:eastAsia="Arial" w:hAnsi="Arial" w:cs="Arial"/>
          <w:sz w:val="21"/>
          <w:szCs w:val="21"/>
          <w:lang w:val="sl-SI"/>
        </w:rPr>
      </w:pPr>
    </w:p>
    <w:p w14:paraId="72404562" w14:textId="77777777" w:rsidR="005860F4" w:rsidRPr="004B32EA" w:rsidRDefault="005860F4" w:rsidP="005860F4">
      <w:pPr>
        <w:pStyle w:val="zamik"/>
        <w:pBdr>
          <w:top w:val="none" w:sz="0" w:space="12" w:color="auto"/>
        </w:pBdr>
        <w:ind w:firstLine="0"/>
        <w:jc w:val="both"/>
        <w:rPr>
          <w:rFonts w:ascii="Arial" w:eastAsia="Arial" w:hAnsi="Arial" w:cs="Arial"/>
          <w:sz w:val="21"/>
          <w:szCs w:val="21"/>
          <w:lang w:val="sl-SI"/>
        </w:rPr>
      </w:pPr>
      <w:r w:rsidRPr="004B32EA">
        <w:rPr>
          <w:rFonts w:ascii="Arial" w:eastAsia="Arial" w:hAnsi="Arial" w:cs="Arial"/>
          <w:sz w:val="21"/>
          <w:szCs w:val="21"/>
          <w:lang w:val="sl-SI"/>
        </w:rPr>
        <w:t>(2) Zavezanec je dolžan voditi evidenco pridobitev in odsvojitev kriptosredstev, skupno za vsa imetništva kriptosredstev. Evidenca se vodi za vsako davčno leto posebej. Sestavni del evidence je dokumentacija o izvedenih transakcijah s kriptosredstvi.</w:t>
      </w:r>
    </w:p>
    <w:p w14:paraId="26B2ABFA" w14:textId="77777777" w:rsidR="005860F4" w:rsidRPr="007C1C61"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r w:rsidRPr="007C1C61">
        <w:rPr>
          <w:rFonts w:ascii="Arial" w:eastAsia="Arial" w:hAnsi="Arial" w:cs="Arial"/>
          <w:sz w:val="21"/>
          <w:szCs w:val="21"/>
          <w:lang w:val="sl-SI"/>
        </w:rPr>
        <w:t>(</w:t>
      </w:r>
      <w:r>
        <w:rPr>
          <w:rFonts w:ascii="Arial" w:eastAsia="Arial" w:hAnsi="Arial" w:cs="Arial"/>
          <w:sz w:val="21"/>
          <w:szCs w:val="21"/>
          <w:lang w:val="sl-SI"/>
        </w:rPr>
        <w:t>3</w:t>
      </w:r>
      <w:r w:rsidRPr="007C1C61">
        <w:rPr>
          <w:rFonts w:ascii="Arial" w:eastAsia="Arial" w:hAnsi="Arial" w:cs="Arial"/>
          <w:sz w:val="21"/>
          <w:szCs w:val="21"/>
          <w:lang w:val="sl-SI"/>
        </w:rPr>
        <w:t xml:space="preserve">) </w:t>
      </w:r>
      <w:r>
        <w:rPr>
          <w:rFonts w:ascii="Arial" w:eastAsia="Arial" w:hAnsi="Arial" w:cs="Arial"/>
          <w:sz w:val="21"/>
          <w:szCs w:val="21"/>
          <w:lang w:val="sl-SI"/>
        </w:rPr>
        <w:t>Zavezanec</w:t>
      </w:r>
      <w:r w:rsidRPr="007C1C61">
        <w:rPr>
          <w:rFonts w:ascii="Arial" w:eastAsia="Arial" w:hAnsi="Arial" w:cs="Arial"/>
          <w:sz w:val="21"/>
          <w:szCs w:val="21"/>
          <w:lang w:val="sl-SI"/>
        </w:rPr>
        <w:t>, ki pridobiva ali odsv</w:t>
      </w:r>
      <w:r>
        <w:rPr>
          <w:rFonts w:ascii="Arial" w:eastAsia="Arial" w:hAnsi="Arial" w:cs="Arial"/>
          <w:sz w:val="21"/>
          <w:szCs w:val="21"/>
          <w:lang w:val="sl-SI"/>
        </w:rPr>
        <w:t>aja</w:t>
      </w:r>
      <w:r w:rsidRPr="007C1C61">
        <w:rPr>
          <w:rFonts w:ascii="Arial" w:eastAsia="Arial" w:hAnsi="Arial" w:cs="Arial"/>
          <w:sz w:val="21"/>
          <w:szCs w:val="21"/>
          <w:lang w:val="sl-SI"/>
        </w:rPr>
        <w:t xml:space="preserve"> kriptosredstva, </w:t>
      </w:r>
      <w:r>
        <w:rPr>
          <w:rFonts w:ascii="Arial" w:eastAsia="Arial" w:hAnsi="Arial" w:cs="Arial"/>
          <w:sz w:val="21"/>
          <w:szCs w:val="21"/>
          <w:lang w:val="sl-SI"/>
        </w:rPr>
        <w:t>je</w:t>
      </w:r>
      <w:r w:rsidRPr="007C1C61">
        <w:rPr>
          <w:rFonts w:ascii="Arial" w:eastAsia="Arial" w:hAnsi="Arial" w:cs="Arial"/>
          <w:sz w:val="21"/>
          <w:szCs w:val="21"/>
          <w:lang w:val="sl-SI"/>
        </w:rPr>
        <w:t xml:space="preserve"> dolž</w:t>
      </w:r>
      <w:r>
        <w:rPr>
          <w:rFonts w:ascii="Arial" w:eastAsia="Arial" w:hAnsi="Arial" w:cs="Arial"/>
          <w:sz w:val="21"/>
          <w:szCs w:val="21"/>
          <w:lang w:val="sl-SI"/>
        </w:rPr>
        <w:t>an</w:t>
      </w:r>
      <w:r w:rsidRPr="007C1C61">
        <w:rPr>
          <w:rFonts w:ascii="Arial" w:eastAsia="Arial" w:hAnsi="Arial" w:cs="Arial"/>
          <w:sz w:val="21"/>
          <w:szCs w:val="21"/>
          <w:lang w:val="sl-SI"/>
        </w:rPr>
        <w:t xml:space="preserve"> voditi evidenco o vseh takšnih transakcijah.</w:t>
      </w:r>
    </w:p>
    <w:p w14:paraId="2F7C5489" w14:textId="77777777" w:rsidR="005860F4" w:rsidRPr="007C1C61"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r w:rsidRPr="007C1C61">
        <w:rPr>
          <w:rFonts w:ascii="Arial" w:eastAsia="Arial" w:hAnsi="Arial" w:cs="Arial"/>
          <w:sz w:val="21"/>
          <w:szCs w:val="21"/>
          <w:lang w:val="sl-SI"/>
        </w:rPr>
        <w:t>(</w:t>
      </w:r>
      <w:r>
        <w:rPr>
          <w:rFonts w:ascii="Arial" w:eastAsia="Arial" w:hAnsi="Arial" w:cs="Arial"/>
          <w:sz w:val="21"/>
          <w:szCs w:val="21"/>
          <w:lang w:val="sl-SI"/>
        </w:rPr>
        <w:t>4</w:t>
      </w:r>
      <w:r w:rsidRPr="007C1C61">
        <w:rPr>
          <w:rFonts w:ascii="Arial" w:eastAsia="Arial" w:hAnsi="Arial" w:cs="Arial"/>
          <w:sz w:val="21"/>
          <w:szCs w:val="21"/>
          <w:lang w:val="sl-SI"/>
        </w:rPr>
        <w:t>) Evidenca mora biti vodena sproti in mora omogočati natančno določitev davčne osnove za odmero davka od dobička iz odsvojitve kriptosredstev.​</w:t>
      </w:r>
    </w:p>
    <w:p w14:paraId="4FC3E6E2" w14:textId="77777777" w:rsidR="005860F4" w:rsidRPr="007C1C61" w:rsidRDefault="005860F4" w:rsidP="005860F4">
      <w:pPr>
        <w:pStyle w:val="center"/>
        <w:pBdr>
          <w:top w:val="none" w:sz="0" w:space="24" w:color="auto"/>
        </w:pBdr>
        <w:spacing w:before="210" w:after="210"/>
        <w:rPr>
          <w:rFonts w:ascii="Arial" w:eastAsia="Arial" w:hAnsi="Arial" w:cs="Arial"/>
          <w:b/>
          <w:bCs/>
          <w:sz w:val="21"/>
          <w:szCs w:val="21"/>
          <w:lang w:val="sl-SI"/>
        </w:rPr>
      </w:pPr>
      <w:r>
        <w:rPr>
          <w:rFonts w:ascii="Arial" w:eastAsia="Arial" w:hAnsi="Arial" w:cs="Arial"/>
          <w:b/>
          <w:bCs/>
          <w:sz w:val="21"/>
          <w:szCs w:val="21"/>
          <w:lang w:val="sl-SI"/>
        </w:rPr>
        <w:t>2</w:t>
      </w:r>
      <w:r w:rsidRPr="007C1C61">
        <w:rPr>
          <w:rFonts w:ascii="Arial" w:eastAsia="Arial" w:hAnsi="Arial" w:cs="Arial"/>
          <w:b/>
          <w:bCs/>
          <w:sz w:val="21"/>
          <w:szCs w:val="21"/>
          <w:lang w:val="sl-SI"/>
        </w:rPr>
        <w:t xml:space="preserve">. člen </w:t>
      </w:r>
    </w:p>
    <w:p w14:paraId="297D4126" w14:textId="77777777" w:rsidR="005860F4" w:rsidRPr="007C1C61"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r w:rsidRPr="007C1C61">
        <w:rPr>
          <w:rFonts w:ascii="Arial" w:eastAsia="Arial" w:hAnsi="Arial" w:cs="Arial"/>
          <w:sz w:val="21"/>
          <w:szCs w:val="21"/>
          <w:lang w:val="sl-SI"/>
        </w:rPr>
        <w:t>(1) Evidenca se vodi v elektronski obliki, pri čemer mora biti zagotovljena preglednost, sledljivost in varnost podatkov.</w:t>
      </w:r>
    </w:p>
    <w:p w14:paraId="45390880" w14:textId="77777777" w:rsidR="005860F4" w:rsidRPr="007C1C61"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r w:rsidRPr="007C1C61">
        <w:rPr>
          <w:rFonts w:ascii="Arial" w:eastAsia="Arial" w:hAnsi="Arial" w:cs="Arial"/>
          <w:sz w:val="21"/>
          <w:szCs w:val="21"/>
          <w:lang w:val="sl-SI"/>
        </w:rPr>
        <w:t>(2) Elektronska evidenca mora biti vodena v obliki, ki omogoča izvoz podatkov v strukturirani obliki (npr. CSV, XML) ali vodena v EXCEL obliki.</w:t>
      </w:r>
    </w:p>
    <w:p w14:paraId="3807EB18" w14:textId="77777777" w:rsidR="005860F4" w:rsidRPr="007C1C61"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r w:rsidRPr="007C1C61">
        <w:rPr>
          <w:rFonts w:ascii="Arial" w:eastAsia="Arial" w:hAnsi="Arial" w:cs="Arial"/>
          <w:sz w:val="21"/>
          <w:szCs w:val="21"/>
          <w:lang w:val="sl-SI"/>
        </w:rPr>
        <w:lastRenderedPageBreak/>
        <w:t>(3) Zavezanci dostavijo podatke v obliki in na način, določen v Prilogi, ki je sestavni del tega pravilnika.</w:t>
      </w:r>
    </w:p>
    <w:p w14:paraId="22D2D455" w14:textId="77777777" w:rsidR="005860F4" w:rsidRPr="007C1C61" w:rsidRDefault="005860F4" w:rsidP="005860F4">
      <w:pPr>
        <w:pStyle w:val="center"/>
        <w:pBdr>
          <w:top w:val="none" w:sz="0" w:space="24" w:color="auto"/>
        </w:pBdr>
        <w:spacing w:before="210" w:after="210"/>
        <w:rPr>
          <w:rFonts w:ascii="Arial" w:eastAsia="Arial" w:hAnsi="Arial" w:cs="Arial"/>
          <w:b/>
          <w:bCs/>
          <w:sz w:val="21"/>
          <w:szCs w:val="21"/>
          <w:lang w:val="sl-SI"/>
        </w:rPr>
      </w:pPr>
      <w:r>
        <w:rPr>
          <w:rFonts w:ascii="Arial" w:eastAsia="Arial" w:hAnsi="Arial" w:cs="Arial"/>
          <w:b/>
          <w:bCs/>
          <w:sz w:val="21"/>
          <w:szCs w:val="21"/>
          <w:lang w:val="sl-SI"/>
        </w:rPr>
        <w:t>3</w:t>
      </w:r>
      <w:r w:rsidRPr="007C1C61">
        <w:rPr>
          <w:rFonts w:ascii="Arial" w:eastAsia="Arial" w:hAnsi="Arial" w:cs="Arial"/>
          <w:b/>
          <w:bCs/>
          <w:sz w:val="21"/>
          <w:szCs w:val="21"/>
          <w:lang w:val="sl-SI"/>
        </w:rPr>
        <w:t xml:space="preserve">. člen </w:t>
      </w:r>
    </w:p>
    <w:p w14:paraId="0D2887D7" w14:textId="77777777" w:rsidR="005860F4" w:rsidRPr="007C1C61"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r w:rsidRPr="007C1C61">
        <w:rPr>
          <w:rFonts w:ascii="Arial" w:eastAsia="Arial" w:hAnsi="Arial" w:cs="Arial"/>
          <w:sz w:val="21"/>
          <w:szCs w:val="21"/>
          <w:lang w:val="sl-SI"/>
        </w:rPr>
        <w:t>(1) Zavezanec je dolžan evidenco hraniti do poteka absolutnega roka zastaranja pravice do izterjave davka po zakonu, ki ureja davčni postopek. Ne glede na navedeno je dolžan evidenco hraniti daljši čas, kadar se v tekoča davčna leta prenaša presežni seštevek vrednosti ob pridobitvi kriptosredstev, ki izvira iz preteklih let.</w:t>
      </w:r>
    </w:p>
    <w:p w14:paraId="66EFF71B" w14:textId="77777777" w:rsidR="005860F4" w:rsidRPr="007C1C61"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r w:rsidRPr="007C1C61">
        <w:rPr>
          <w:rFonts w:ascii="Arial" w:eastAsia="Arial" w:hAnsi="Arial" w:cs="Arial"/>
          <w:sz w:val="21"/>
          <w:szCs w:val="21"/>
          <w:lang w:val="sl-SI"/>
        </w:rPr>
        <w:t>(2) Zavezanec je dolžan evidenco na zahtevo predložiti davčnemu organu. Evidenco je dolžan predložiti v 15 dneh od prejema zahteve.</w:t>
      </w:r>
    </w:p>
    <w:p w14:paraId="1EE7A2E6" w14:textId="77777777" w:rsidR="005860F4" w:rsidRPr="007C1C61" w:rsidRDefault="005860F4" w:rsidP="005860F4">
      <w:pPr>
        <w:pStyle w:val="center"/>
        <w:pBdr>
          <w:top w:val="none" w:sz="0" w:space="24" w:color="auto"/>
        </w:pBdr>
        <w:spacing w:before="210" w:after="210"/>
        <w:rPr>
          <w:rFonts w:ascii="Arial" w:eastAsia="Arial" w:hAnsi="Arial" w:cs="Arial"/>
          <w:b/>
          <w:bCs/>
          <w:sz w:val="21"/>
          <w:szCs w:val="21"/>
          <w:lang w:val="sl-SI"/>
        </w:rPr>
      </w:pPr>
      <w:r>
        <w:rPr>
          <w:rFonts w:ascii="Arial" w:eastAsia="Arial" w:hAnsi="Arial" w:cs="Arial"/>
          <w:b/>
          <w:bCs/>
          <w:sz w:val="21"/>
          <w:szCs w:val="21"/>
          <w:lang w:val="sl-SI"/>
        </w:rPr>
        <w:t>4</w:t>
      </w:r>
      <w:r w:rsidRPr="007C1C61">
        <w:rPr>
          <w:rFonts w:ascii="Arial" w:eastAsia="Arial" w:hAnsi="Arial" w:cs="Arial"/>
          <w:b/>
          <w:bCs/>
          <w:sz w:val="21"/>
          <w:szCs w:val="21"/>
          <w:lang w:val="sl-SI"/>
        </w:rPr>
        <w:t xml:space="preserve">. člen </w:t>
      </w:r>
    </w:p>
    <w:p w14:paraId="37610E19" w14:textId="77777777" w:rsidR="005860F4" w:rsidRPr="007C1C61"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r w:rsidRPr="007C1C61">
        <w:rPr>
          <w:rFonts w:ascii="Arial" w:eastAsia="Arial" w:hAnsi="Arial" w:cs="Arial"/>
          <w:sz w:val="21"/>
          <w:szCs w:val="21"/>
          <w:lang w:val="sl-SI"/>
        </w:rPr>
        <w:t xml:space="preserve">(1) Ta pravilnik začne veljati 15 dan po objavi v Uradnem listu Republike Slovenije. </w:t>
      </w:r>
    </w:p>
    <w:p w14:paraId="2166A5EF" w14:textId="77777777" w:rsidR="005860F4"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r w:rsidRPr="007C1C61">
        <w:rPr>
          <w:rFonts w:ascii="Arial" w:eastAsia="Arial" w:hAnsi="Arial" w:cs="Arial"/>
          <w:sz w:val="21"/>
          <w:szCs w:val="21"/>
          <w:lang w:val="sl-SI"/>
        </w:rPr>
        <w:t xml:space="preserve">(2) Zavezanci morajo začeti voditi evidenco po tem pravilniku za transakcije, opravljene od 1. januarja 2026 dalje. </w:t>
      </w:r>
    </w:p>
    <w:p w14:paraId="79F874EC" w14:textId="77777777" w:rsidR="005860F4"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r>
        <w:rPr>
          <w:rFonts w:ascii="Arial" w:eastAsia="Arial" w:hAnsi="Arial" w:cs="Arial"/>
          <w:sz w:val="21"/>
          <w:szCs w:val="21"/>
          <w:lang w:val="sl-SI"/>
        </w:rPr>
        <w:t>(3) Sestavni del evidence za leto 2026 je tudi dokumentacija v zvezi s stanjem zaloge kriptosredstev na dan 1. januarja 2026.</w:t>
      </w:r>
    </w:p>
    <w:p w14:paraId="7A813FED" w14:textId="77777777" w:rsidR="005860F4" w:rsidRDefault="005860F4" w:rsidP="005860F4">
      <w:pPr>
        <w:pStyle w:val="zamik"/>
        <w:pBdr>
          <w:top w:val="none" w:sz="0" w:space="12" w:color="auto"/>
        </w:pBdr>
        <w:spacing w:before="210" w:after="210"/>
        <w:ind w:firstLine="0"/>
        <w:jc w:val="both"/>
        <w:rPr>
          <w:rFonts w:ascii="Arial" w:eastAsia="Arial" w:hAnsi="Arial" w:cs="Arial"/>
          <w:sz w:val="21"/>
          <w:szCs w:val="21"/>
          <w:lang w:val="sl-SI"/>
        </w:rPr>
      </w:pPr>
    </w:p>
    <w:p w14:paraId="16696CB0" w14:textId="77777777" w:rsidR="005860F4" w:rsidRDefault="005860F4" w:rsidP="005860F4">
      <w:pPr>
        <w:overflowPunct w:val="0"/>
        <w:autoSpaceDE w:val="0"/>
        <w:autoSpaceDN w:val="0"/>
        <w:adjustRightInd w:val="0"/>
        <w:textAlignment w:val="baseline"/>
      </w:pPr>
    </w:p>
    <w:p w14:paraId="70CA7215" w14:textId="261A8522" w:rsidR="005860F4" w:rsidRPr="005860F4" w:rsidRDefault="005860F4" w:rsidP="008D0D54">
      <w:pPr>
        <w:pStyle w:val="Odstavekseznama"/>
        <w:numPr>
          <w:ilvl w:val="0"/>
          <w:numId w:val="50"/>
        </w:numPr>
        <w:overflowPunct w:val="0"/>
        <w:autoSpaceDE w:val="0"/>
        <w:autoSpaceDN w:val="0"/>
        <w:adjustRightInd w:val="0"/>
        <w:textAlignment w:val="baseline"/>
        <w:rPr>
          <w:b/>
          <w:bCs/>
        </w:rPr>
      </w:pPr>
      <w:bookmarkStart w:id="60" w:name="_Hlk202819534"/>
      <w:r w:rsidRPr="005860F4">
        <w:rPr>
          <w:b/>
          <w:bCs/>
        </w:rPr>
        <w:t>Osnutek pravilnika o obračunu davka od dobička iz odsvojitve kriptosredstev</w:t>
      </w:r>
    </w:p>
    <w:p w14:paraId="2C17F5EB" w14:textId="77777777" w:rsidR="005860F4" w:rsidRDefault="005860F4" w:rsidP="005860F4">
      <w:pPr>
        <w:overflowPunct w:val="0"/>
        <w:autoSpaceDE w:val="0"/>
        <w:autoSpaceDN w:val="0"/>
        <w:adjustRightInd w:val="0"/>
        <w:textAlignment w:val="baseline"/>
      </w:pPr>
    </w:p>
    <w:p w14:paraId="55C9BB24" w14:textId="12FCC6E3" w:rsidR="005860F4" w:rsidRPr="005860F4" w:rsidRDefault="005860F4" w:rsidP="005860F4">
      <w:pPr>
        <w:spacing w:before="210" w:after="210" w:line="240" w:lineRule="auto"/>
        <w:jc w:val="both"/>
        <w:rPr>
          <w:rFonts w:eastAsia="Arial" w:cs="Arial"/>
          <w:caps/>
          <w:sz w:val="21"/>
          <w:szCs w:val="21"/>
        </w:rPr>
      </w:pPr>
      <w:r w:rsidRPr="005860F4">
        <w:rPr>
          <w:rFonts w:eastAsia="Arial" w:cs="Arial"/>
          <w:sz w:val="21"/>
          <w:szCs w:val="21"/>
        </w:rPr>
        <w:t>Na podlagi drugega odstavka 16. člena zakona o davku od dobička iz odsvojitve kriptosredstev (Uradni list RS, št. XX/25) izdaja minister za finance</w:t>
      </w:r>
    </w:p>
    <w:p w14:paraId="371D3E41" w14:textId="77777777" w:rsidR="005860F4" w:rsidRPr="005860F4" w:rsidRDefault="005860F4" w:rsidP="005860F4">
      <w:pPr>
        <w:spacing w:before="210" w:after="210" w:line="240" w:lineRule="auto"/>
        <w:jc w:val="center"/>
        <w:rPr>
          <w:rFonts w:eastAsia="Arial" w:cs="Arial"/>
          <w:b/>
          <w:bCs/>
          <w:caps/>
          <w:sz w:val="21"/>
          <w:szCs w:val="21"/>
        </w:rPr>
      </w:pPr>
    </w:p>
    <w:p w14:paraId="77EA05D9" w14:textId="77777777" w:rsidR="005860F4" w:rsidRPr="005860F4" w:rsidRDefault="005860F4" w:rsidP="005860F4">
      <w:pPr>
        <w:spacing w:before="210" w:after="210" w:line="240" w:lineRule="auto"/>
        <w:jc w:val="center"/>
        <w:rPr>
          <w:rFonts w:eastAsia="Arial" w:cs="Arial"/>
          <w:b/>
          <w:bCs/>
          <w:caps/>
          <w:sz w:val="21"/>
          <w:szCs w:val="21"/>
        </w:rPr>
      </w:pPr>
      <w:r w:rsidRPr="005860F4">
        <w:rPr>
          <w:rFonts w:eastAsia="Arial" w:cs="Arial"/>
          <w:b/>
          <w:bCs/>
          <w:caps/>
          <w:sz w:val="21"/>
          <w:szCs w:val="21"/>
        </w:rPr>
        <w:t>PRAVILNIK</w:t>
      </w:r>
    </w:p>
    <w:p w14:paraId="67EF458C" w14:textId="77777777" w:rsidR="005860F4" w:rsidRPr="005860F4" w:rsidRDefault="005860F4" w:rsidP="005860F4">
      <w:pPr>
        <w:spacing w:before="210" w:after="210" w:line="240" w:lineRule="auto"/>
        <w:jc w:val="center"/>
        <w:rPr>
          <w:rFonts w:eastAsia="Arial" w:cs="Arial"/>
          <w:b/>
          <w:bCs/>
          <w:caps/>
          <w:sz w:val="21"/>
          <w:szCs w:val="21"/>
        </w:rPr>
      </w:pPr>
      <w:r w:rsidRPr="005860F4">
        <w:rPr>
          <w:rFonts w:eastAsia="Arial" w:cs="Arial"/>
          <w:b/>
          <w:bCs/>
          <w:caps/>
          <w:sz w:val="21"/>
          <w:szCs w:val="21"/>
        </w:rPr>
        <w:t xml:space="preserve">o OBRAČUNU DAVKA OD DOBIČKA IZ ODSVOJITVE KRIPTOSREDSTEV </w:t>
      </w:r>
    </w:p>
    <w:p w14:paraId="614C0577" w14:textId="77777777" w:rsidR="005860F4" w:rsidRPr="005860F4" w:rsidRDefault="005860F4" w:rsidP="005860F4">
      <w:pPr>
        <w:pBdr>
          <w:top w:val="none" w:sz="0" w:space="24" w:color="auto"/>
        </w:pBdr>
        <w:spacing w:before="210" w:after="210" w:line="240" w:lineRule="auto"/>
        <w:jc w:val="center"/>
        <w:rPr>
          <w:rFonts w:eastAsia="Arial" w:cs="Arial"/>
          <w:b/>
          <w:bCs/>
          <w:sz w:val="21"/>
          <w:szCs w:val="21"/>
        </w:rPr>
      </w:pPr>
      <w:r w:rsidRPr="005860F4">
        <w:rPr>
          <w:rFonts w:eastAsia="Arial" w:cs="Arial"/>
          <w:b/>
          <w:bCs/>
          <w:sz w:val="21"/>
          <w:szCs w:val="21"/>
        </w:rPr>
        <w:t xml:space="preserve">1. člen </w:t>
      </w:r>
    </w:p>
    <w:p w14:paraId="3C7A9EDE" w14:textId="77777777" w:rsidR="005860F4" w:rsidRPr="005860F4" w:rsidRDefault="005860F4" w:rsidP="005860F4">
      <w:pPr>
        <w:pBdr>
          <w:top w:val="none" w:sz="0" w:space="12" w:color="auto"/>
        </w:pBdr>
        <w:spacing w:line="240" w:lineRule="auto"/>
        <w:jc w:val="both"/>
        <w:rPr>
          <w:rFonts w:eastAsia="Arial" w:cs="Arial"/>
          <w:sz w:val="21"/>
          <w:szCs w:val="21"/>
        </w:rPr>
      </w:pPr>
      <w:r w:rsidRPr="005860F4">
        <w:rPr>
          <w:rFonts w:eastAsia="Arial" w:cs="Arial"/>
          <w:sz w:val="21"/>
          <w:szCs w:val="21"/>
        </w:rPr>
        <w:t xml:space="preserve">S tem pravilnikom se določa obrazec za obračun davka od dobička iz odsvojitve kriptosredstev, metodologija za izpolnjevanje obrazca (v nadaljevanju davčni obračun), priloge k davčnemu obračunu in način predložitve davčnega obračuna davčnemu organu.   </w:t>
      </w:r>
    </w:p>
    <w:p w14:paraId="472D6F0F" w14:textId="77777777" w:rsidR="005860F4" w:rsidRPr="005860F4" w:rsidRDefault="005860F4" w:rsidP="005860F4">
      <w:pPr>
        <w:spacing w:line="240" w:lineRule="auto"/>
        <w:ind w:left="425" w:hanging="425"/>
        <w:jc w:val="both"/>
        <w:rPr>
          <w:rFonts w:eastAsia="Arial" w:cs="Arial"/>
          <w:sz w:val="21"/>
          <w:szCs w:val="21"/>
        </w:rPr>
      </w:pPr>
    </w:p>
    <w:p w14:paraId="350A6612" w14:textId="77777777" w:rsidR="005860F4" w:rsidRPr="005860F4" w:rsidRDefault="005860F4" w:rsidP="005860F4">
      <w:pPr>
        <w:pBdr>
          <w:top w:val="none" w:sz="0" w:space="24" w:color="auto"/>
        </w:pBdr>
        <w:spacing w:before="210" w:after="210" w:line="240" w:lineRule="auto"/>
        <w:jc w:val="center"/>
        <w:rPr>
          <w:rFonts w:eastAsia="Arial" w:cs="Arial"/>
          <w:b/>
          <w:bCs/>
          <w:sz w:val="21"/>
          <w:szCs w:val="21"/>
        </w:rPr>
      </w:pPr>
      <w:r w:rsidRPr="005860F4">
        <w:rPr>
          <w:rFonts w:eastAsia="Arial" w:cs="Arial"/>
          <w:b/>
          <w:bCs/>
          <w:sz w:val="21"/>
          <w:szCs w:val="21"/>
        </w:rPr>
        <w:t xml:space="preserve">2. člen </w:t>
      </w:r>
    </w:p>
    <w:p w14:paraId="6AFA8F49" w14:textId="77777777" w:rsidR="005860F4" w:rsidRPr="005860F4" w:rsidRDefault="005860F4" w:rsidP="005860F4">
      <w:pPr>
        <w:pBdr>
          <w:top w:val="none" w:sz="0" w:space="12" w:color="auto"/>
        </w:pBdr>
        <w:spacing w:before="210" w:after="210" w:line="240" w:lineRule="auto"/>
        <w:jc w:val="both"/>
        <w:rPr>
          <w:rFonts w:eastAsia="Arial" w:cs="Arial"/>
          <w:sz w:val="21"/>
          <w:szCs w:val="21"/>
        </w:rPr>
      </w:pPr>
      <w:r w:rsidRPr="005860F4">
        <w:rPr>
          <w:rFonts w:eastAsia="Arial" w:cs="Arial"/>
          <w:sz w:val="21"/>
          <w:szCs w:val="21"/>
        </w:rPr>
        <w:lastRenderedPageBreak/>
        <w:t>Zavezanec predloži davčnemu organu obračun davka od dobička iz odsvojitve kriptosredstev (v nadaljevanju: obračun) na obrazcu, ki je Priloga 1 tega pravilnika in njegov sestani del, katerega izpolni v skladu z metodologijo za izpolnjevanje obrazca, ki je Priloga 2 tega pravilnika in njegov sestavni del.</w:t>
      </w:r>
    </w:p>
    <w:p w14:paraId="2957E00D" w14:textId="77777777" w:rsidR="005860F4" w:rsidRPr="005860F4" w:rsidRDefault="005860F4" w:rsidP="005860F4">
      <w:pPr>
        <w:pBdr>
          <w:top w:val="none" w:sz="0" w:space="24" w:color="auto"/>
        </w:pBdr>
        <w:spacing w:before="210" w:after="210" w:line="240" w:lineRule="auto"/>
        <w:jc w:val="center"/>
        <w:rPr>
          <w:rFonts w:eastAsia="Arial" w:cs="Arial"/>
          <w:b/>
          <w:bCs/>
          <w:sz w:val="21"/>
          <w:szCs w:val="21"/>
        </w:rPr>
      </w:pPr>
      <w:r w:rsidRPr="005860F4">
        <w:rPr>
          <w:rFonts w:eastAsia="Arial" w:cs="Arial"/>
          <w:b/>
          <w:bCs/>
          <w:sz w:val="21"/>
          <w:szCs w:val="21"/>
        </w:rPr>
        <w:t xml:space="preserve">3. člen </w:t>
      </w:r>
    </w:p>
    <w:p w14:paraId="2B3B285E" w14:textId="77777777" w:rsidR="005860F4" w:rsidRPr="005860F4" w:rsidRDefault="005860F4" w:rsidP="005860F4">
      <w:pPr>
        <w:pBdr>
          <w:top w:val="none" w:sz="0" w:space="12" w:color="auto"/>
        </w:pBdr>
        <w:spacing w:before="210" w:after="210" w:line="240" w:lineRule="auto"/>
        <w:jc w:val="both"/>
        <w:rPr>
          <w:rFonts w:eastAsia="Arial" w:cs="Arial"/>
          <w:sz w:val="21"/>
          <w:szCs w:val="21"/>
        </w:rPr>
      </w:pPr>
      <w:r w:rsidRPr="005860F4">
        <w:rPr>
          <w:rFonts w:eastAsia="Arial" w:cs="Arial"/>
          <w:sz w:val="21"/>
          <w:szCs w:val="21"/>
        </w:rPr>
        <w:t xml:space="preserve">(1) Zavezanec predloži davčni obračun v elektronski obliki prek sistema eDavki na spletni naslov </w:t>
      </w:r>
      <w:hyperlink r:id="rId27" w:tgtFrame="_blank" w:tooltip="to URL" w:history="1">
        <w:r w:rsidRPr="005860F4">
          <w:rPr>
            <w:rFonts w:eastAsia="Arial" w:cs="Arial"/>
            <w:color w:val="0000EE"/>
            <w:sz w:val="21"/>
            <w:szCs w:val="21"/>
            <w:u w:val="single" w:color="0000EE"/>
          </w:rPr>
          <w:t>http://edavki.durs.si</w:t>
        </w:r>
      </w:hyperlink>
      <w:r w:rsidRPr="005860F4">
        <w:rPr>
          <w:rFonts w:eastAsia="Arial" w:cs="Arial"/>
          <w:sz w:val="21"/>
          <w:szCs w:val="21"/>
        </w:rPr>
        <w:t>.</w:t>
      </w:r>
    </w:p>
    <w:p w14:paraId="1788693B" w14:textId="77777777" w:rsidR="005860F4" w:rsidRPr="005860F4" w:rsidRDefault="005860F4" w:rsidP="005860F4">
      <w:pPr>
        <w:pBdr>
          <w:top w:val="none" w:sz="0" w:space="12" w:color="auto"/>
        </w:pBdr>
        <w:spacing w:before="210" w:after="210" w:line="240" w:lineRule="auto"/>
        <w:jc w:val="both"/>
        <w:rPr>
          <w:rFonts w:eastAsia="Arial" w:cs="Arial"/>
          <w:sz w:val="21"/>
          <w:szCs w:val="21"/>
        </w:rPr>
      </w:pPr>
      <w:r w:rsidRPr="005860F4">
        <w:rPr>
          <w:rFonts w:eastAsia="Arial" w:cs="Arial"/>
          <w:sz w:val="21"/>
          <w:szCs w:val="21"/>
        </w:rPr>
        <w:t xml:space="preserve">(2) Zavezanec davčni obračun predloži davčnemu organu </w:t>
      </w:r>
      <w:bookmarkStart w:id="61" w:name="_Hlk196408255"/>
      <w:r w:rsidRPr="005860F4">
        <w:rPr>
          <w:rFonts w:eastAsia="Arial" w:cs="Arial"/>
          <w:sz w:val="21"/>
          <w:szCs w:val="21"/>
        </w:rPr>
        <w:t xml:space="preserve">najpozneje do 31. maja tekočega koledarskega leta za preteklo koledarsko leto v elektronski obliki. </w:t>
      </w:r>
      <w:bookmarkEnd w:id="61"/>
    </w:p>
    <w:p w14:paraId="6739B00F" w14:textId="77777777" w:rsidR="005860F4" w:rsidRPr="005860F4" w:rsidRDefault="005860F4" w:rsidP="005860F4">
      <w:pPr>
        <w:pBdr>
          <w:top w:val="none" w:sz="0" w:space="12" w:color="auto"/>
        </w:pBdr>
        <w:spacing w:before="210" w:after="210" w:line="240" w:lineRule="auto"/>
        <w:jc w:val="both"/>
        <w:rPr>
          <w:rFonts w:eastAsia="Arial" w:cs="Arial"/>
          <w:sz w:val="21"/>
          <w:szCs w:val="21"/>
        </w:rPr>
      </w:pPr>
      <w:r w:rsidRPr="005860F4">
        <w:rPr>
          <w:rFonts w:cs="Arial"/>
          <w:szCs w:val="20"/>
        </w:rPr>
        <w:t>(</w:t>
      </w:r>
      <w:r w:rsidRPr="005860F4">
        <w:rPr>
          <w:rFonts w:eastAsia="Arial" w:cs="Arial"/>
          <w:sz w:val="21"/>
          <w:szCs w:val="21"/>
        </w:rPr>
        <w:t>4) Davčni obračun se predloži tudi v primeru, kadar je davčna osnova negativna ali enaka nič.</w:t>
      </w:r>
    </w:p>
    <w:p w14:paraId="2B240F0F" w14:textId="77777777" w:rsidR="005860F4" w:rsidRPr="005860F4" w:rsidRDefault="005860F4" w:rsidP="005860F4">
      <w:pPr>
        <w:pBdr>
          <w:top w:val="none" w:sz="0" w:space="12" w:color="auto"/>
        </w:pBdr>
        <w:spacing w:before="210" w:after="210" w:line="240" w:lineRule="auto"/>
        <w:jc w:val="both"/>
        <w:rPr>
          <w:rFonts w:eastAsia="Arial" w:cs="Arial"/>
          <w:sz w:val="21"/>
          <w:szCs w:val="21"/>
        </w:rPr>
      </w:pPr>
      <w:r w:rsidRPr="005860F4">
        <w:rPr>
          <w:rFonts w:eastAsia="Arial" w:cs="Arial"/>
          <w:sz w:val="21"/>
          <w:szCs w:val="21"/>
        </w:rPr>
        <w:t>(5) Zavezanec v davčnem obračunu izračunan davek plača v roku 15 dni od predložitve davčnega obračuna.</w:t>
      </w:r>
    </w:p>
    <w:p w14:paraId="21628399" w14:textId="77777777" w:rsidR="005860F4" w:rsidRPr="005860F4" w:rsidRDefault="005860F4" w:rsidP="005860F4">
      <w:pPr>
        <w:pBdr>
          <w:top w:val="none" w:sz="0" w:space="24" w:color="auto"/>
        </w:pBdr>
        <w:spacing w:before="210" w:after="210" w:line="240" w:lineRule="auto"/>
        <w:jc w:val="center"/>
        <w:rPr>
          <w:rFonts w:eastAsia="Arial" w:cs="Arial"/>
          <w:b/>
          <w:bCs/>
          <w:sz w:val="21"/>
          <w:szCs w:val="21"/>
        </w:rPr>
      </w:pPr>
      <w:r w:rsidRPr="005860F4">
        <w:rPr>
          <w:rFonts w:eastAsia="Arial" w:cs="Arial"/>
          <w:b/>
          <w:bCs/>
          <w:sz w:val="21"/>
          <w:szCs w:val="21"/>
        </w:rPr>
        <w:t xml:space="preserve">4. člen </w:t>
      </w:r>
    </w:p>
    <w:p w14:paraId="5B5F538E" w14:textId="77777777" w:rsidR="005860F4" w:rsidRPr="005860F4" w:rsidRDefault="005860F4" w:rsidP="005860F4">
      <w:pPr>
        <w:pBdr>
          <w:top w:val="none" w:sz="0" w:space="12" w:color="auto"/>
        </w:pBdr>
        <w:spacing w:before="210" w:after="210" w:line="240" w:lineRule="auto"/>
        <w:jc w:val="both"/>
        <w:rPr>
          <w:rFonts w:eastAsia="Arial" w:cs="Arial"/>
          <w:sz w:val="21"/>
          <w:szCs w:val="21"/>
        </w:rPr>
      </w:pPr>
      <w:r w:rsidRPr="005860F4">
        <w:rPr>
          <w:rFonts w:eastAsia="Arial" w:cs="Arial"/>
          <w:sz w:val="21"/>
          <w:szCs w:val="21"/>
        </w:rPr>
        <w:t xml:space="preserve">Ta pravilnik začne veljati 15 dan po objavi v Uradnem listu Republike Slovenije. </w:t>
      </w:r>
    </w:p>
    <w:bookmarkEnd w:id="60"/>
    <w:p w14:paraId="776B9DD6" w14:textId="77777777" w:rsidR="005860F4" w:rsidRDefault="005860F4" w:rsidP="005860F4">
      <w:pPr>
        <w:overflowPunct w:val="0"/>
        <w:autoSpaceDE w:val="0"/>
        <w:autoSpaceDN w:val="0"/>
        <w:adjustRightInd w:val="0"/>
        <w:textAlignment w:val="baseline"/>
      </w:pPr>
    </w:p>
    <w:p w14:paraId="177DAA94" w14:textId="77777777" w:rsidR="00AE6327" w:rsidRDefault="00AE6327" w:rsidP="00AE6327">
      <w:pPr>
        <w:overflowPunct w:val="0"/>
        <w:autoSpaceDE w:val="0"/>
        <w:autoSpaceDN w:val="0"/>
        <w:adjustRightInd w:val="0"/>
        <w:jc w:val="both"/>
        <w:textAlignment w:val="baseline"/>
      </w:pPr>
    </w:p>
    <w:p w14:paraId="31547EB5" w14:textId="4DDF1333" w:rsidR="00AE6327" w:rsidRPr="00AE6327" w:rsidRDefault="00AE6327" w:rsidP="008D0D54">
      <w:pPr>
        <w:pStyle w:val="Odstavekseznama"/>
        <w:numPr>
          <w:ilvl w:val="0"/>
          <w:numId w:val="50"/>
        </w:numPr>
        <w:overflowPunct w:val="0"/>
        <w:autoSpaceDE w:val="0"/>
        <w:autoSpaceDN w:val="0"/>
        <w:adjustRightInd w:val="0"/>
        <w:textAlignment w:val="baseline"/>
        <w:rPr>
          <w:b/>
          <w:bCs/>
        </w:rPr>
      </w:pPr>
      <w:bookmarkStart w:id="62" w:name="_Hlk202819487"/>
      <w:r w:rsidRPr="00AE6327">
        <w:rPr>
          <w:b/>
          <w:bCs/>
        </w:rPr>
        <w:t>Osnutek Pravilnika o priglasitvi zalog kriptosredstev</w:t>
      </w:r>
    </w:p>
    <w:bookmarkEnd w:id="62"/>
    <w:p w14:paraId="6E939D2F" w14:textId="77777777" w:rsidR="00AE6327" w:rsidRDefault="00AE6327" w:rsidP="00AE6327">
      <w:pPr>
        <w:overflowPunct w:val="0"/>
        <w:autoSpaceDE w:val="0"/>
        <w:autoSpaceDN w:val="0"/>
        <w:adjustRightInd w:val="0"/>
        <w:jc w:val="both"/>
        <w:textAlignment w:val="baseline"/>
      </w:pPr>
    </w:p>
    <w:p w14:paraId="4CE63183" w14:textId="79CAE830" w:rsidR="00AE6327" w:rsidRPr="00AE6327" w:rsidRDefault="00AE6327" w:rsidP="00AE6327">
      <w:pPr>
        <w:overflowPunct w:val="0"/>
        <w:autoSpaceDE w:val="0"/>
        <w:autoSpaceDN w:val="0"/>
        <w:adjustRightInd w:val="0"/>
        <w:jc w:val="both"/>
        <w:textAlignment w:val="baseline"/>
        <w:rPr>
          <w:b/>
          <w:bCs/>
        </w:rPr>
      </w:pPr>
      <w:r w:rsidRPr="00AE6327">
        <w:t xml:space="preserve">Na podlagi </w:t>
      </w:r>
      <w:r w:rsidR="006C0FEC">
        <w:t>tretjega odstavka 30</w:t>
      </w:r>
      <w:r w:rsidRPr="00AE6327">
        <w:t>. člena Zakona o davku od dobička iz odsvojitve kriptosredstev (Uradni list RS, št. XX/25) minister za finance izdaja</w:t>
      </w:r>
    </w:p>
    <w:p w14:paraId="36064B94" w14:textId="77777777" w:rsidR="00AE6327" w:rsidRPr="00AE6327" w:rsidRDefault="00AE6327" w:rsidP="00AE6327">
      <w:pPr>
        <w:overflowPunct w:val="0"/>
        <w:autoSpaceDE w:val="0"/>
        <w:autoSpaceDN w:val="0"/>
        <w:adjustRightInd w:val="0"/>
        <w:jc w:val="both"/>
        <w:textAlignment w:val="baseline"/>
        <w:rPr>
          <w:b/>
          <w:bCs/>
        </w:rPr>
      </w:pPr>
    </w:p>
    <w:p w14:paraId="2A8E3034" w14:textId="77777777" w:rsidR="00AE6327" w:rsidRPr="00AE6327" w:rsidRDefault="00AE6327" w:rsidP="00AE6327">
      <w:pPr>
        <w:overflowPunct w:val="0"/>
        <w:autoSpaceDE w:val="0"/>
        <w:autoSpaceDN w:val="0"/>
        <w:adjustRightInd w:val="0"/>
        <w:jc w:val="center"/>
        <w:textAlignment w:val="baseline"/>
        <w:rPr>
          <w:b/>
          <w:bCs/>
        </w:rPr>
      </w:pPr>
      <w:r w:rsidRPr="00AE6327">
        <w:rPr>
          <w:b/>
          <w:bCs/>
        </w:rPr>
        <w:t>PRAVILNIK</w:t>
      </w:r>
    </w:p>
    <w:p w14:paraId="2BDC00A7" w14:textId="52866716" w:rsidR="00AE6327" w:rsidRPr="00AE6327" w:rsidRDefault="00AE6327" w:rsidP="00AE6327">
      <w:pPr>
        <w:overflowPunct w:val="0"/>
        <w:autoSpaceDE w:val="0"/>
        <w:autoSpaceDN w:val="0"/>
        <w:adjustRightInd w:val="0"/>
        <w:jc w:val="center"/>
        <w:textAlignment w:val="baseline"/>
        <w:rPr>
          <w:b/>
          <w:bCs/>
        </w:rPr>
      </w:pPr>
      <w:r w:rsidRPr="00AE6327">
        <w:rPr>
          <w:b/>
          <w:bCs/>
        </w:rPr>
        <w:t>o priglasitvi zalog kriptosredstev</w:t>
      </w:r>
    </w:p>
    <w:p w14:paraId="254C6772" w14:textId="77777777" w:rsidR="00AE6327" w:rsidRDefault="00AE6327" w:rsidP="00AE6327">
      <w:pPr>
        <w:overflowPunct w:val="0"/>
        <w:autoSpaceDE w:val="0"/>
        <w:autoSpaceDN w:val="0"/>
        <w:adjustRightInd w:val="0"/>
        <w:jc w:val="both"/>
        <w:textAlignment w:val="baseline"/>
        <w:rPr>
          <w:b/>
          <w:bCs/>
        </w:rPr>
      </w:pPr>
    </w:p>
    <w:p w14:paraId="3211BE44" w14:textId="3037934D" w:rsidR="00AE6327" w:rsidRPr="00AE6327" w:rsidRDefault="00AE6327" w:rsidP="008D0D54">
      <w:pPr>
        <w:pStyle w:val="Odstavekseznama"/>
        <w:numPr>
          <w:ilvl w:val="0"/>
          <w:numId w:val="54"/>
        </w:numPr>
        <w:overflowPunct w:val="0"/>
        <w:autoSpaceDE w:val="0"/>
        <w:autoSpaceDN w:val="0"/>
        <w:adjustRightInd w:val="0"/>
        <w:jc w:val="center"/>
        <w:textAlignment w:val="baseline"/>
        <w:rPr>
          <w:b/>
          <w:bCs/>
        </w:rPr>
      </w:pPr>
      <w:r w:rsidRPr="00AE6327">
        <w:rPr>
          <w:b/>
          <w:bCs/>
        </w:rPr>
        <w:t>člen</w:t>
      </w:r>
    </w:p>
    <w:p w14:paraId="6C666B84" w14:textId="77777777" w:rsidR="00AE6327" w:rsidRPr="00AE6327" w:rsidRDefault="00AE6327" w:rsidP="00AE6327">
      <w:pPr>
        <w:pStyle w:val="Odstavekseznama"/>
        <w:overflowPunct w:val="0"/>
        <w:autoSpaceDE w:val="0"/>
        <w:autoSpaceDN w:val="0"/>
        <w:adjustRightInd w:val="0"/>
        <w:textAlignment w:val="baseline"/>
        <w:rPr>
          <w:b/>
          <w:bCs/>
        </w:rPr>
      </w:pPr>
    </w:p>
    <w:p w14:paraId="6DBD07FF" w14:textId="77777777" w:rsidR="00AE6327" w:rsidRPr="00AE6327" w:rsidRDefault="00AE6327" w:rsidP="00AE6327">
      <w:pPr>
        <w:overflowPunct w:val="0"/>
        <w:autoSpaceDE w:val="0"/>
        <w:autoSpaceDN w:val="0"/>
        <w:adjustRightInd w:val="0"/>
        <w:jc w:val="both"/>
        <w:textAlignment w:val="baseline"/>
      </w:pPr>
      <w:r w:rsidRPr="00AE6327">
        <w:t xml:space="preserve">S tem pravilnikom se določajo vsebina, oblika in način priglasitve zalog kriptosredstev na dan 1. januarja 2026. </w:t>
      </w:r>
    </w:p>
    <w:p w14:paraId="07E8C4EA" w14:textId="77777777" w:rsidR="00AE6327" w:rsidRPr="00AE6327" w:rsidRDefault="00AE6327" w:rsidP="00AE6327">
      <w:pPr>
        <w:overflowPunct w:val="0"/>
        <w:autoSpaceDE w:val="0"/>
        <w:autoSpaceDN w:val="0"/>
        <w:adjustRightInd w:val="0"/>
        <w:jc w:val="both"/>
        <w:textAlignment w:val="baseline"/>
      </w:pPr>
    </w:p>
    <w:p w14:paraId="07D7017B" w14:textId="127E28B4" w:rsidR="00AE6327" w:rsidRPr="00AE6327" w:rsidRDefault="00AE6327" w:rsidP="008D0D54">
      <w:pPr>
        <w:pStyle w:val="Odstavekseznama"/>
        <w:numPr>
          <w:ilvl w:val="0"/>
          <w:numId w:val="54"/>
        </w:numPr>
        <w:overflowPunct w:val="0"/>
        <w:autoSpaceDE w:val="0"/>
        <w:autoSpaceDN w:val="0"/>
        <w:adjustRightInd w:val="0"/>
        <w:jc w:val="center"/>
        <w:textAlignment w:val="baseline"/>
        <w:rPr>
          <w:b/>
          <w:bCs/>
        </w:rPr>
      </w:pPr>
      <w:r w:rsidRPr="00AE6327">
        <w:rPr>
          <w:b/>
          <w:bCs/>
        </w:rPr>
        <w:t>člen</w:t>
      </w:r>
    </w:p>
    <w:p w14:paraId="6AEC9E34" w14:textId="77777777" w:rsidR="00AE6327" w:rsidRPr="00AE6327" w:rsidRDefault="00AE6327" w:rsidP="00AE6327">
      <w:pPr>
        <w:pStyle w:val="Odstavekseznama"/>
        <w:overflowPunct w:val="0"/>
        <w:autoSpaceDE w:val="0"/>
        <w:autoSpaceDN w:val="0"/>
        <w:adjustRightInd w:val="0"/>
        <w:textAlignment w:val="baseline"/>
      </w:pPr>
    </w:p>
    <w:p w14:paraId="5E606F33" w14:textId="77777777" w:rsidR="00AE6327" w:rsidRPr="00AE6327" w:rsidRDefault="00AE6327" w:rsidP="00AE6327">
      <w:pPr>
        <w:overflowPunct w:val="0"/>
        <w:autoSpaceDE w:val="0"/>
        <w:autoSpaceDN w:val="0"/>
        <w:adjustRightInd w:val="0"/>
        <w:jc w:val="both"/>
        <w:textAlignment w:val="baseline"/>
      </w:pPr>
      <w:r w:rsidRPr="00AE6327">
        <w:t xml:space="preserve">Zavezanec za priglasitev zalog, opredeljen v Zakonu o davku od dobička iz odsvojitve kriptosredstev (Uradni list RS, št. XX/25), priglasi vse podatke, določene v Prilogi, ki je sestavni del tega pravilnika. </w:t>
      </w:r>
    </w:p>
    <w:p w14:paraId="3496D51D" w14:textId="77777777" w:rsidR="00AE6327" w:rsidRPr="00AE6327" w:rsidRDefault="00AE6327" w:rsidP="00AE6327">
      <w:pPr>
        <w:overflowPunct w:val="0"/>
        <w:autoSpaceDE w:val="0"/>
        <w:autoSpaceDN w:val="0"/>
        <w:adjustRightInd w:val="0"/>
        <w:jc w:val="both"/>
        <w:textAlignment w:val="baseline"/>
      </w:pPr>
    </w:p>
    <w:p w14:paraId="197A8E5B" w14:textId="0EBFF0AF" w:rsidR="00AE6327" w:rsidRPr="00AE6327" w:rsidRDefault="00AE6327" w:rsidP="008D0D54">
      <w:pPr>
        <w:pStyle w:val="Odstavekseznama"/>
        <w:numPr>
          <w:ilvl w:val="0"/>
          <w:numId w:val="54"/>
        </w:numPr>
        <w:overflowPunct w:val="0"/>
        <w:autoSpaceDE w:val="0"/>
        <w:autoSpaceDN w:val="0"/>
        <w:adjustRightInd w:val="0"/>
        <w:jc w:val="center"/>
        <w:textAlignment w:val="baseline"/>
        <w:rPr>
          <w:b/>
          <w:bCs/>
        </w:rPr>
      </w:pPr>
      <w:r w:rsidRPr="00AE6327">
        <w:rPr>
          <w:b/>
          <w:bCs/>
        </w:rPr>
        <w:t>člen</w:t>
      </w:r>
    </w:p>
    <w:p w14:paraId="2592E09F" w14:textId="77777777" w:rsidR="00AE6327" w:rsidRPr="00AE6327" w:rsidRDefault="00AE6327" w:rsidP="00AE6327">
      <w:pPr>
        <w:overflowPunct w:val="0"/>
        <w:autoSpaceDE w:val="0"/>
        <w:autoSpaceDN w:val="0"/>
        <w:adjustRightInd w:val="0"/>
        <w:textAlignment w:val="baseline"/>
        <w:rPr>
          <w:b/>
          <w:bCs/>
        </w:rPr>
      </w:pPr>
    </w:p>
    <w:p w14:paraId="0DB40437" w14:textId="41FCA870" w:rsidR="00AE6327" w:rsidRDefault="00AE6327" w:rsidP="00AE6327">
      <w:pPr>
        <w:overflowPunct w:val="0"/>
        <w:autoSpaceDE w:val="0"/>
        <w:autoSpaceDN w:val="0"/>
        <w:adjustRightInd w:val="0"/>
        <w:jc w:val="both"/>
        <w:textAlignment w:val="baseline"/>
      </w:pPr>
      <w:r w:rsidRPr="00AE6327">
        <w:t xml:space="preserve">Podatki se pošljejo v elektronski obliki po sistemu eDavki na spletni naslov </w:t>
      </w:r>
      <w:hyperlink r:id="rId28" w:history="1">
        <w:r w:rsidRPr="00AE6327">
          <w:rPr>
            <w:rStyle w:val="Hiperpovezava"/>
          </w:rPr>
          <w:t>http://edavki.durs.si</w:t>
        </w:r>
      </w:hyperlink>
      <w:r w:rsidRPr="00AE6327">
        <w:t>.</w:t>
      </w:r>
    </w:p>
    <w:p w14:paraId="4D0F334F" w14:textId="77777777" w:rsidR="00AE6327" w:rsidRPr="00AE6327" w:rsidRDefault="00AE6327" w:rsidP="00AE6327">
      <w:pPr>
        <w:overflowPunct w:val="0"/>
        <w:autoSpaceDE w:val="0"/>
        <w:autoSpaceDN w:val="0"/>
        <w:adjustRightInd w:val="0"/>
        <w:jc w:val="both"/>
        <w:textAlignment w:val="baseline"/>
      </w:pPr>
    </w:p>
    <w:p w14:paraId="4E126C93" w14:textId="7D9D0961" w:rsidR="00AE6327" w:rsidRPr="00AE6327" w:rsidRDefault="00AE6327" w:rsidP="008D0D54">
      <w:pPr>
        <w:pStyle w:val="Odstavekseznama"/>
        <w:numPr>
          <w:ilvl w:val="0"/>
          <w:numId w:val="54"/>
        </w:numPr>
        <w:overflowPunct w:val="0"/>
        <w:autoSpaceDE w:val="0"/>
        <w:autoSpaceDN w:val="0"/>
        <w:adjustRightInd w:val="0"/>
        <w:jc w:val="center"/>
        <w:textAlignment w:val="baseline"/>
        <w:rPr>
          <w:b/>
          <w:bCs/>
        </w:rPr>
      </w:pPr>
      <w:r w:rsidRPr="00AE6327">
        <w:rPr>
          <w:b/>
          <w:bCs/>
        </w:rPr>
        <w:t>člen</w:t>
      </w:r>
    </w:p>
    <w:p w14:paraId="2987F65C" w14:textId="77777777" w:rsidR="00AE6327" w:rsidRPr="00AE6327" w:rsidRDefault="00AE6327" w:rsidP="00AE6327">
      <w:pPr>
        <w:pStyle w:val="Odstavekseznama"/>
        <w:overflowPunct w:val="0"/>
        <w:autoSpaceDE w:val="0"/>
        <w:autoSpaceDN w:val="0"/>
        <w:adjustRightInd w:val="0"/>
        <w:textAlignment w:val="baseline"/>
        <w:rPr>
          <w:b/>
          <w:bCs/>
        </w:rPr>
      </w:pPr>
    </w:p>
    <w:p w14:paraId="33DC1EE4" w14:textId="77777777" w:rsidR="00AE6327" w:rsidRPr="00AE6327" w:rsidRDefault="00AE6327" w:rsidP="00AE6327">
      <w:pPr>
        <w:overflowPunct w:val="0"/>
        <w:autoSpaceDE w:val="0"/>
        <w:autoSpaceDN w:val="0"/>
        <w:adjustRightInd w:val="0"/>
        <w:jc w:val="both"/>
        <w:textAlignment w:val="baseline"/>
      </w:pPr>
      <w:r w:rsidRPr="00AE6327">
        <w:t xml:space="preserve">Ta pravilnik začne veljati naslednji dan po objavi v Uradnem listu Republike Slovenije in se uporablja za davčna leta, ki se začnejo od vključno 1. januarja 2026. </w:t>
      </w:r>
    </w:p>
    <w:p w14:paraId="1E99E25A" w14:textId="77777777" w:rsidR="00AE6327" w:rsidRPr="00AE6327" w:rsidRDefault="00AE6327" w:rsidP="00AE6327">
      <w:pPr>
        <w:overflowPunct w:val="0"/>
        <w:autoSpaceDE w:val="0"/>
        <w:autoSpaceDN w:val="0"/>
        <w:adjustRightInd w:val="0"/>
        <w:jc w:val="both"/>
        <w:textAlignment w:val="baseline"/>
      </w:pPr>
    </w:p>
    <w:p w14:paraId="085D91CE" w14:textId="77777777" w:rsidR="00AE6327" w:rsidRPr="00AE6327" w:rsidRDefault="00AE6327" w:rsidP="00AE6327">
      <w:pPr>
        <w:overflowPunct w:val="0"/>
        <w:autoSpaceDE w:val="0"/>
        <w:autoSpaceDN w:val="0"/>
        <w:adjustRightInd w:val="0"/>
        <w:jc w:val="both"/>
        <w:textAlignment w:val="baseline"/>
      </w:pPr>
    </w:p>
    <w:p w14:paraId="3B52B53D" w14:textId="77777777" w:rsidR="00AE6327" w:rsidRPr="00AE6327" w:rsidRDefault="00AE6327" w:rsidP="00AE6327">
      <w:pPr>
        <w:overflowPunct w:val="0"/>
        <w:autoSpaceDE w:val="0"/>
        <w:autoSpaceDN w:val="0"/>
        <w:adjustRightInd w:val="0"/>
        <w:jc w:val="both"/>
        <w:textAlignment w:val="baseline"/>
        <w:rPr>
          <w:u w:val="single"/>
        </w:rPr>
      </w:pPr>
    </w:p>
    <w:p w14:paraId="6EFFA7EB" w14:textId="77777777" w:rsidR="00AE6327" w:rsidRPr="00AE6327" w:rsidRDefault="00AE6327" w:rsidP="00AE6327">
      <w:pPr>
        <w:overflowPunct w:val="0"/>
        <w:autoSpaceDE w:val="0"/>
        <w:autoSpaceDN w:val="0"/>
        <w:adjustRightInd w:val="0"/>
        <w:jc w:val="both"/>
        <w:textAlignment w:val="baseline"/>
        <w:rPr>
          <w:b/>
          <w:bCs/>
        </w:rPr>
      </w:pPr>
      <w:r w:rsidRPr="00AE6327">
        <w:rPr>
          <w:b/>
          <w:bCs/>
        </w:rPr>
        <w:t>PRILOGA</w:t>
      </w:r>
    </w:p>
    <w:p w14:paraId="60D9DC81" w14:textId="77777777" w:rsidR="00AE6327" w:rsidRPr="00AE6327" w:rsidRDefault="00AE6327" w:rsidP="00AE6327">
      <w:pPr>
        <w:overflowPunct w:val="0"/>
        <w:autoSpaceDE w:val="0"/>
        <w:autoSpaceDN w:val="0"/>
        <w:adjustRightInd w:val="0"/>
        <w:jc w:val="both"/>
        <w:textAlignment w:val="baseline"/>
        <w:rPr>
          <w:b/>
          <w:bCs/>
        </w:rPr>
      </w:pPr>
      <w:r w:rsidRPr="00AE6327">
        <w:rPr>
          <w:b/>
          <w:bCs/>
        </w:rPr>
        <w:t>OBLIKA IN NAČIN PRIGLASITVE ZALOG KRIPTOSREDSTEV</w:t>
      </w:r>
    </w:p>
    <w:p w14:paraId="20ED1DB4" w14:textId="77777777" w:rsidR="00AE6327" w:rsidRPr="00AE6327" w:rsidRDefault="00AE6327" w:rsidP="00AE6327">
      <w:pPr>
        <w:overflowPunct w:val="0"/>
        <w:autoSpaceDE w:val="0"/>
        <w:autoSpaceDN w:val="0"/>
        <w:adjustRightInd w:val="0"/>
        <w:jc w:val="both"/>
        <w:textAlignment w:val="baseline"/>
        <w:rPr>
          <w:u w:val="single"/>
        </w:rPr>
      </w:pPr>
    </w:p>
    <w:p w14:paraId="439937E4" w14:textId="77777777" w:rsidR="00AE6327" w:rsidRPr="00AE6327" w:rsidRDefault="00AE6327" w:rsidP="008D0D54">
      <w:pPr>
        <w:numPr>
          <w:ilvl w:val="0"/>
          <w:numId w:val="53"/>
        </w:numPr>
        <w:overflowPunct w:val="0"/>
        <w:autoSpaceDE w:val="0"/>
        <w:autoSpaceDN w:val="0"/>
        <w:adjustRightInd w:val="0"/>
        <w:jc w:val="both"/>
        <w:textAlignment w:val="baseline"/>
        <w:rPr>
          <w:b/>
          <w:bCs/>
        </w:rPr>
      </w:pPr>
      <w:r w:rsidRPr="00AE6327">
        <w:rPr>
          <w:b/>
          <w:bCs/>
        </w:rPr>
        <w:t>Oblika podatkov</w:t>
      </w:r>
    </w:p>
    <w:p w14:paraId="6801F3D4" w14:textId="77777777" w:rsidR="00AE6327" w:rsidRPr="00AE6327" w:rsidRDefault="00AE6327" w:rsidP="008D0D54">
      <w:pPr>
        <w:numPr>
          <w:ilvl w:val="0"/>
          <w:numId w:val="53"/>
        </w:numPr>
        <w:overflowPunct w:val="0"/>
        <w:autoSpaceDE w:val="0"/>
        <w:autoSpaceDN w:val="0"/>
        <w:adjustRightInd w:val="0"/>
        <w:jc w:val="both"/>
        <w:textAlignment w:val="baseline"/>
        <w:rPr>
          <w:b/>
          <w:bCs/>
        </w:rPr>
      </w:pPr>
      <w:r w:rsidRPr="00AE6327">
        <w:rPr>
          <w:b/>
          <w:bCs/>
        </w:rPr>
        <w:t>Priprava in dostava podatkov davčnemu organu</w:t>
      </w:r>
    </w:p>
    <w:p w14:paraId="2DF3E93A" w14:textId="77777777" w:rsidR="00AE6327" w:rsidRPr="00AE6327" w:rsidRDefault="00AE6327" w:rsidP="00AE6327">
      <w:pPr>
        <w:overflowPunct w:val="0"/>
        <w:autoSpaceDE w:val="0"/>
        <w:autoSpaceDN w:val="0"/>
        <w:adjustRightInd w:val="0"/>
        <w:jc w:val="both"/>
        <w:textAlignment w:val="baseline"/>
      </w:pPr>
      <w:r w:rsidRPr="00AE6327">
        <w:t>Dostava podatkov je mogoča izključno po elektronski poti prek storitev sistema eDavki (http://edavki.durs.si). Dostop do sistema eDavki je mogoč s certificiranimi digitalnimi potrdili. Navodila za registracijo in uporabo potrdil so objavljena na naslovu http://edavki.durs.si v področju »Registracija«.</w:t>
      </w:r>
    </w:p>
    <w:p w14:paraId="01472E6A" w14:textId="77777777" w:rsidR="00AE6327" w:rsidRPr="00AE6327" w:rsidRDefault="00AE6327" w:rsidP="00AE6327">
      <w:pPr>
        <w:overflowPunct w:val="0"/>
        <w:autoSpaceDE w:val="0"/>
        <w:autoSpaceDN w:val="0"/>
        <w:adjustRightInd w:val="0"/>
        <w:jc w:val="both"/>
        <w:textAlignment w:val="baseline"/>
      </w:pPr>
      <w:r w:rsidRPr="00AE6327">
        <w:t>Zavezanci za priglasitev so fizične osebe, ki so rezidenti Republike Slovenije, in so imetniki kriptosredstev na dan 1. januarja 2026. Priglasiti je treba vsa kriptosredstva, torej tudi tista, s katerimi za zavezanca upravlja nekdo drug ali so del sredstev podjetja zavezanca, s katerim samostojno opravlja dejavnost.</w:t>
      </w:r>
    </w:p>
    <w:p w14:paraId="22CC51E8" w14:textId="77777777" w:rsidR="00AE6327" w:rsidRPr="00AE6327" w:rsidRDefault="00AE6327" w:rsidP="00AE6327">
      <w:pPr>
        <w:overflowPunct w:val="0"/>
        <w:autoSpaceDE w:val="0"/>
        <w:autoSpaceDN w:val="0"/>
        <w:adjustRightInd w:val="0"/>
        <w:jc w:val="both"/>
        <w:textAlignment w:val="baseline"/>
      </w:pPr>
    </w:p>
    <w:p w14:paraId="136EEA02" w14:textId="77777777" w:rsidR="00AE6327" w:rsidRPr="00AE6327" w:rsidRDefault="00AE6327" w:rsidP="00AE6327">
      <w:pPr>
        <w:overflowPunct w:val="0"/>
        <w:autoSpaceDE w:val="0"/>
        <w:autoSpaceDN w:val="0"/>
        <w:adjustRightInd w:val="0"/>
        <w:jc w:val="both"/>
        <w:textAlignment w:val="baseline"/>
      </w:pPr>
      <w:r w:rsidRPr="00AE6327">
        <w:t>Priglasitev zalog kriptosredstev na dan 1. januarja 2026 se opravi do 30. junija 2026.</w:t>
      </w:r>
    </w:p>
    <w:p w14:paraId="2113FA99" w14:textId="77777777" w:rsidR="00AE6327" w:rsidRPr="00AE6327" w:rsidRDefault="00AE6327" w:rsidP="00AE6327">
      <w:pPr>
        <w:overflowPunct w:val="0"/>
        <w:autoSpaceDE w:val="0"/>
        <w:autoSpaceDN w:val="0"/>
        <w:adjustRightInd w:val="0"/>
        <w:jc w:val="both"/>
        <w:textAlignment w:val="baseline"/>
      </w:pPr>
    </w:p>
    <w:p w14:paraId="168193B1" w14:textId="77777777" w:rsidR="00AE6327" w:rsidRPr="00AE6327" w:rsidRDefault="00AE6327" w:rsidP="00AE6327">
      <w:pPr>
        <w:overflowPunct w:val="0"/>
        <w:autoSpaceDE w:val="0"/>
        <w:autoSpaceDN w:val="0"/>
        <w:adjustRightInd w:val="0"/>
        <w:jc w:val="both"/>
        <w:textAlignment w:val="baseline"/>
      </w:pPr>
      <w:r w:rsidRPr="00AE6327">
        <w:t>Pri določitvi primerljive tržne cene na dan 1. januar 2026 ima prednost tečaj trga, prek katerega je bilo kriptosredstvo pridobljeno. Če je težko pridobiti tečaje oziroma dokumentacijo od ponudnika, lahko zavezanec v priglasitvi zaloge vseh svojih kriptosredstev po tem členu kot primerljivo tržno ceno na dan 1.1. 2026 vpiše standardizirano vrednost kriptosredstva iz seznama standardiziranih vrednosti kriptosredstev na dan 1. januar 2026, ki ga je objavila Finančna uprava Republike Slovenije. Za tečaje drugih kriptosredstev lahko uporabi tečaje, ki jih objavlja drug zanesljiv ponudnik.</w:t>
      </w:r>
    </w:p>
    <w:p w14:paraId="040BAFCE" w14:textId="77777777" w:rsidR="00AE6327" w:rsidRPr="00AE6327" w:rsidRDefault="00AE6327" w:rsidP="00AE6327">
      <w:pPr>
        <w:overflowPunct w:val="0"/>
        <w:autoSpaceDE w:val="0"/>
        <w:autoSpaceDN w:val="0"/>
        <w:adjustRightInd w:val="0"/>
        <w:jc w:val="both"/>
        <w:textAlignment w:val="baseline"/>
      </w:pPr>
      <w:r w:rsidRPr="00AE6327">
        <w:t xml:space="preserve">Vrednost ob pridobitvi kriptosredstva, ki ga je zavezanec pridobil pred 1. januarjem 2026 in ga ni priglasil pri davčnem organu v roku, je enaka nič. </w:t>
      </w:r>
    </w:p>
    <w:p w14:paraId="4F641A09" w14:textId="77777777" w:rsidR="00AE6327" w:rsidRPr="00AE6327" w:rsidRDefault="00AE6327" w:rsidP="00AE6327">
      <w:pPr>
        <w:overflowPunct w:val="0"/>
        <w:autoSpaceDE w:val="0"/>
        <w:autoSpaceDN w:val="0"/>
        <w:adjustRightInd w:val="0"/>
        <w:jc w:val="both"/>
        <w:textAlignment w:val="baseline"/>
      </w:pPr>
    </w:p>
    <w:p w14:paraId="4E47A333" w14:textId="77777777" w:rsidR="00AE6327" w:rsidRPr="00AE6327" w:rsidRDefault="00AE6327" w:rsidP="008D0D54">
      <w:pPr>
        <w:numPr>
          <w:ilvl w:val="0"/>
          <w:numId w:val="53"/>
        </w:numPr>
        <w:overflowPunct w:val="0"/>
        <w:autoSpaceDE w:val="0"/>
        <w:autoSpaceDN w:val="0"/>
        <w:adjustRightInd w:val="0"/>
        <w:jc w:val="both"/>
        <w:textAlignment w:val="baseline"/>
        <w:rPr>
          <w:b/>
          <w:bCs/>
        </w:rPr>
      </w:pPr>
      <w:r w:rsidRPr="00AE6327">
        <w:rPr>
          <w:b/>
          <w:bCs/>
        </w:rPr>
        <w:t>Podatki o priglasitvi zalog kriptosredstev</w:t>
      </w:r>
    </w:p>
    <w:p w14:paraId="2D4CA81B" w14:textId="77777777" w:rsidR="00AE6327" w:rsidRPr="00AE6327" w:rsidRDefault="00AE6327" w:rsidP="008D0D54">
      <w:pPr>
        <w:numPr>
          <w:ilvl w:val="1"/>
          <w:numId w:val="53"/>
        </w:numPr>
        <w:overflowPunct w:val="0"/>
        <w:autoSpaceDE w:val="0"/>
        <w:autoSpaceDN w:val="0"/>
        <w:adjustRightInd w:val="0"/>
        <w:jc w:val="both"/>
        <w:textAlignment w:val="baseline"/>
        <w:rPr>
          <w:b/>
          <w:bCs/>
        </w:rPr>
      </w:pPr>
      <w:r w:rsidRPr="00AE6327">
        <w:rPr>
          <w:b/>
          <w:bCs/>
        </w:rPr>
        <w:t xml:space="preserve">Splošni opis podatkov </w:t>
      </w:r>
    </w:p>
    <w:p w14:paraId="70D9DFB5" w14:textId="77777777" w:rsidR="00AE6327" w:rsidRPr="00AE6327" w:rsidRDefault="00AE6327" w:rsidP="00AE6327">
      <w:pPr>
        <w:overflowPunct w:val="0"/>
        <w:autoSpaceDE w:val="0"/>
        <w:autoSpaceDN w:val="0"/>
        <w:adjustRightInd w:val="0"/>
        <w:jc w:val="both"/>
        <w:textAlignment w:val="baseline"/>
        <w:rPr>
          <w:u w:val="single"/>
        </w:rPr>
      </w:pPr>
    </w:p>
    <w:p w14:paraId="71682307" w14:textId="77777777" w:rsidR="00AE6327" w:rsidRPr="00AE6327" w:rsidRDefault="00AE6327" w:rsidP="00AE6327">
      <w:pPr>
        <w:overflowPunct w:val="0"/>
        <w:autoSpaceDE w:val="0"/>
        <w:autoSpaceDN w:val="0"/>
        <w:adjustRightInd w:val="0"/>
        <w:jc w:val="both"/>
        <w:textAlignment w:val="baseline"/>
        <w:rPr>
          <w:u w:val="single"/>
        </w:rPr>
      </w:pPr>
    </w:p>
    <w:p w14:paraId="4314C28C" w14:textId="73CA660E" w:rsidR="00AE6327" w:rsidRPr="00AE6327" w:rsidRDefault="00AE6327" w:rsidP="00AE6327">
      <w:pPr>
        <w:overflowPunct w:val="0"/>
        <w:autoSpaceDE w:val="0"/>
        <w:autoSpaceDN w:val="0"/>
        <w:adjustRightInd w:val="0"/>
        <w:jc w:val="both"/>
        <w:textAlignment w:val="baseline"/>
        <w:rPr>
          <w:b/>
          <w:bCs/>
          <w:u w:val="single"/>
        </w:rPr>
      </w:pPr>
      <w:r w:rsidRPr="00AE6327">
        <w:rPr>
          <w:b/>
          <w:bCs/>
          <w:u w:val="single"/>
        </w:rPr>
        <w:t>PRILOGA</w:t>
      </w:r>
    </w:p>
    <w:p w14:paraId="4728A55F" w14:textId="77777777" w:rsidR="00AE6327" w:rsidRDefault="00AE6327" w:rsidP="00AE6327">
      <w:pPr>
        <w:overflowPunct w:val="0"/>
        <w:autoSpaceDE w:val="0"/>
        <w:autoSpaceDN w:val="0"/>
        <w:adjustRightInd w:val="0"/>
        <w:jc w:val="both"/>
        <w:textAlignment w:val="baseline"/>
        <w:rPr>
          <w:b/>
          <w:bCs/>
          <w:u w:val="single"/>
        </w:rPr>
      </w:pPr>
    </w:p>
    <w:p w14:paraId="741E02CE" w14:textId="77777777" w:rsidR="00AE6327" w:rsidRDefault="00AE6327" w:rsidP="00AE6327">
      <w:pPr>
        <w:overflowPunct w:val="0"/>
        <w:autoSpaceDE w:val="0"/>
        <w:autoSpaceDN w:val="0"/>
        <w:adjustRightInd w:val="0"/>
        <w:jc w:val="both"/>
        <w:textAlignment w:val="baseline"/>
        <w:rPr>
          <w:b/>
          <w:bCs/>
          <w:u w:val="single"/>
        </w:rPr>
      </w:pPr>
    </w:p>
    <w:p w14:paraId="37C38276" w14:textId="08171837" w:rsidR="00AE6327" w:rsidRPr="00AE6327" w:rsidRDefault="00CC0E07" w:rsidP="008D0D54">
      <w:pPr>
        <w:numPr>
          <w:ilvl w:val="1"/>
          <w:numId w:val="53"/>
        </w:numPr>
        <w:overflowPunct w:val="0"/>
        <w:autoSpaceDE w:val="0"/>
        <w:autoSpaceDN w:val="0"/>
        <w:adjustRightInd w:val="0"/>
        <w:jc w:val="both"/>
        <w:textAlignment w:val="baseline"/>
        <w:rPr>
          <w:b/>
          <w:bCs/>
          <w:u w:val="single"/>
        </w:rPr>
      </w:pPr>
      <w:r>
        <w:rPr>
          <w:b/>
          <w:bCs/>
        </w:rPr>
        <w:t>T</w:t>
      </w:r>
      <w:r w:rsidR="00AE6327" w:rsidRPr="00AE6327">
        <w:rPr>
          <w:b/>
          <w:bCs/>
        </w:rPr>
        <w:t>abelarični prikaz podatkov</w:t>
      </w:r>
    </w:p>
    <w:p w14:paraId="6270ACFA" w14:textId="77777777" w:rsidR="00AE6327" w:rsidRPr="00AE6327" w:rsidRDefault="00AE6327" w:rsidP="00AE6327">
      <w:pPr>
        <w:overflowPunct w:val="0"/>
        <w:autoSpaceDE w:val="0"/>
        <w:autoSpaceDN w:val="0"/>
        <w:adjustRightInd w:val="0"/>
        <w:jc w:val="both"/>
        <w:textAlignment w:val="baseline"/>
        <w:rPr>
          <w:u w:val="single"/>
        </w:rPr>
      </w:pPr>
      <w:r w:rsidRPr="00AE6327">
        <w:t xml:space="preserve">Obrazec PZKS – Zaloga kriptosredstev </w:t>
      </w:r>
    </w:p>
    <w:p w14:paraId="17A8D0EF" w14:textId="77777777" w:rsidR="00AE6327" w:rsidRPr="00AE6327" w:rsidRDefault="00AE6327" w:rsidP="00AE6327">
      <w:pPr>
        <w:overflowPunct w:val="0"/>
        <w:autoSpaceDE w:val="0"/>
        <w:autoSpaceDN w:val="0"/>
        <w:adjustRightInd w:val="0"/>
        <w:jc w:val="both"/>
        <w:textAlignment w:val="baseline"/>
      </w:pPr>
      <w:r w:rsidRPr="00AE6327">
        <w:t>PRIGLASITEV ZALOG KRIPTOSREDSTEV NA DAN 1. JANUAR 2026</w:t>
      </w:r>
    </w:p>
    <w:p w14:paraId="426419B2" w14:textId="77777777" w:rsidR="00AE6327" w:rsidRPr="00AE6327" w:rsidRDefault="00AE6327" w:rsidP="00AE6327">
      <w:pPr>
        <w:overflowPunct w:val="0"/>
        <w:autoSpaceDE w:val="0"/>
        <w:autoSpaceDN w:val="0"/>
        <w:adjustRightInd w:val="0"/>
        <w:jc w:val="both"/>
        <w:textAlignment w:val="baseline"/>
        <w:rPr>
          <w:u w:val="single"/>
        </w:rPr>
      </w:pPr>
    </w:p>
    <w:p w14:paraId="153A9656" w14:textId="77777777" w:rsidR="00AE6327" w:rsidRPr="00AE6327" w:rsidRDefault="00AE6327" w:rsidP="00AE6327">
      <w:pPr>
        <w:overflowPunct w:val="0"/>
        <w:autoSpaceDE w:val="0"/>
        <w:autoSpaceDN w:val="0"/>
        <w:adjustRightInd w:val="0"/>
        <w:jc w:val="both"/>
        <w:textAlignment w:val="baseline"/>
        <w:rPr>
          <w:b/>
          <w:bCs/>
          <w:i/>
          <w:iCs/>
        </w:rPr>
      </w:pPr>
      <w:r w:rsidRPr="00AE6327">
        <w:rPr>
          <w:b/>
          <w:bCs/>
          <w:i/>
          <w:iCs/>
        </w:rPr>
        <w:t xml:space="preserve">Podatki o zavezancu, fizični osebi: </w:t>
      </w:r>
    </w:p>
    <w:p w14:paraId="03A61E76" w14:textId="77777777" w:rsidR="00AE6327" w:rsidRPr="00AE6327" w:rsidRDefault="00AE6327" w:rsidP="00AE6327">
      <w:pPr>
        <w:overflowPunct w:val="0"/>
        <w:autoSpaceDE w:val="0"/>
        <w:autoSpaceDN w:val="0"/>
        <w:adjustRightInd w:val="0"/>
        <w:jc w:val="both"/>
        <w:textAlignment w:val="baseline"/>
      </w:pPr>
      <w:r w:rsidRPr="00AE6327">
        <w:t>Ime:</w:t>
      </w:r>
    </w:p>
    <w:p w14:paraId="16EB57B5" w14:textId="77777777" w:rsidR="00AE6327" w:rsidRPr="00AE6327" w:rsidRDefault="00AE6327" w:rsidP="00AE6327">
      <w:pPr>
        <w:overflowPunct w:val="0"/>
        <w:autoSpaceDE w:val="0"/>
        <w:autoSpaceDN w:val="0"/>
        <w:adjustRightInd w:val="0"/>
        <w:jc w:val="both"/>
        <w:textAlignment w:val="baseline"/>
      </w:pPr>
      <w:r w:rsidRPr="00AE6327">
        <w:t>Priimek:</w:t>
      </w:r>
    </w:p>
    <w:p w14:paraId="5D906F21" w14:textId="77777777" w:rsidR="00AE6327" w:rsidRPr="00AE6327" w:rsidRDefault="00AE6327" w:rsidP="00AE6327">
      <w:pPr>
        <w:overflowPunct w:val="0"/>
        <w:autoSpaceDE w:val="0"/>
        <w:autoSpaceDN w:val="0"/>
        <w:adjustRightInd w:val="0"/>
        <w:jc w:val="both"/>
        <w:textAlignment w:val="baseline"/>
        <w:rPr>
          <w:u w:val="single"/>
        </w:rPr>
      </w:pPr>
      <w:r w:rsidRPr="00AE6327">
        <w:rPr>
          <w:u w:val="single"/>
        </w:rPr>
        <w:t>Naslov:</w:t>
      </w:r>
    </w:p>
    <w:p w14:paraId="09041D8F" w14:textId="77777777" w:rsidR="00AE6327" w:rsidRPr="00AE6327" w:rsidRDefault="00AE6327" w:rsidP="008D0D54">
      <w:pPr>
        <w:numPr>
          <w:ilvl w:val="0"/>
          <w:numId w:val="52"/>
        </w:numPr>
        <w:overflowPunct w:val="0"/>
        <w:autoSpaceDE w:val="0"/>
        <w:autoSpaceDN w:val="0"/>
        <w:adjustRightInd w:val="0"/>
        <w:jc w:val="both"/>
        <w:textAlignment w:val="baseline"/>
      </w:pPr>
      <w:r w:rsidRPr="00AE6327">
        <w:t>Naselje in ulica</w:t>
      </w:r>
    </w:p>
    <w:p w14:paraId="7DEE9EE2" w14:textId="77777777" w:rsidR="00AE6327" w:rsidRPr="00AE6327" w:rsidRDefault="00AE6327" w:rsidP="008D0D54">
      <w:pPr>
        <w:numPr>
          <w:ilvl w:val="0"/>
          <w:numId w:val="52"/>
        </w:numPr>
        <w:overflowPunct w:val="0"/>
        <w:autoSpaceDE w:val="0"/>
        <w:autoSpaceDN w:val="0"/>
        <w:adjustRightInd w:val="0"/>
        <w:jc w:val="both"/>
        <w:textAlignment w:val="baseline"/>
      </w:pPr>
      <w:r w:rsidRPr="00AE6327">
        <w:t>Poštna številka</w:t>
      </w:r>
    </w:p>
    <w:p w14:paraId="46523D30" w14:textId="77777777" w:rsidR="00AE6327" w:rsidRPr="00AE6327" w:rsidRDefault="00AE6327" w:rsidP="008D0D54">
      <w:pPr>
        <w:numPr>
          <w:ilvl w:val="0"/>
          <w:numId w:val="52"/>
        </w:numPr>
        <w:overflowPunct w:val="0"/>
        <w:autoSpaceDE w:val="0"/>
        <w:autoSpaceDN w:val="0"/>
        <w:adjustRightInd w:val="0"/>
        <w:jc w:val="both"/>
        <w:textAlignment w:val="baseline"/>
      </w:pPr>
      <w:r w:rsidRPr="00AE6327">
        <w:t>Naziv pošte</w:t>
      </w:r>
    </w:p>
    <w:p w14:paraId="5C02224B" w14:textId="77777777" w:rsidR="00AE6327" w:rsidRPr="00AE6327" w:rsidRDefault="00AE6327" w:rsidP="00AE6327">
      <w:pPr>
        <w:overflowPunct w:val="0"/>
        <w:autoSpaceDE w:val="0"/>
        <w:autoSpaceDN w:val="0"/>
        <w:adjustRightInd w:val="0"/>
        <w:jc w:val="both"/>
        <w:textAlignment w:val="baseline"/>
      </w:pPr>
      <w:r w:rsidRPr="00AE6327">
        <w:t xml:space="preserve">Davčna številka: </w:t>
      </w:r>
    </w:p>
    <w:p w14:paraId="58EA7880" w14:textId="77777777" w:rsidR="00AE6327" w:rsidRPr="00AE6327" w:rsidRDefault="00AE6327" w:rsidP="00AE6327">
      <w:pPr>
        <w:overflowPunct w:val="0"/>
        <w:autoSpaceDE w:val="0"/>
        <w:autoSpaceDN w:val="0"/>
        <w:adjustRightInd w:val="0"/>
        <w:textAlignment w:val="baseline"/>
        <w:rPr>
          <w:b/>
          <w:bCs/>
          <w:i/>
          <w:iCs/>
          <w:u w:val="single"/>
        </w:rPr>
      </w:pPr>
    </w:p>
    <w:p w14:paraId="3C2EAF7C" w14:textId="77777777" w:rsidR="00AE6327" w:rsidRPr="00AE6327" w:rsidRDefault="00AE6327" w:rsidP="00AE6327">
      <w:pPr>
        <w:overflowPunct w:val="0"/>
        <w:autoSpaceDE w:val="0"/>
        <w:autoSpaceDN w:val="0"/>
        <w:adjustRightInd w:val="0"/>
        <w:textAlignment w:val="baseline"/>
        <w:rPr>
          <w:b/>
          <w:bCs/>
          <w:i/>
          <w:iCs/>
          <w:u w:val="single"/>
        </w:rPr>
      </w:pPr>
    </w:p>
    <w:p w14:paraId="660EFA77" w14:textId="77777777" w:rsidR="00AE6327" w:rsidRPr="00AE6327" w:rsidRDefault="00AE6327" w:rsidP="00AE6327">
      <w:pPr>
        <w:overflowPunct w:val="0"/>
        <w:autoSpaceDE w:val="0"/>
        <w:autoSpaceDN w:val="0"/>
        <w:adjustRightInd w:val="0"/>
        <w:textAlignment w:val="baseline"/>
        <w:rPr>
          <w:b/>
          <w:bCs/>
          <w:i/>
          <w:iCs/>
          <w:u w:val="single"/>
        </w:rPr>
      </w:pPr>
      <w:r w:rsidRPr="00AE6327">
        <w:rPr>
          <w:b/>
          <w:bCs/>
          <w:i/>
          <w:iCs/>
          <w:u w:val="single"/>
        </w:rPr>
        <w:t>Podatki o priglasitvi zalog kriptosredstev na dan 1. 1. 2026:</w:t>
      </w:r>
    </w:p>
    <w:tbl>
      <w:tblPr>
        <w:tblStyle w:val="Tabelamrea"/>
        <w:tblpPr w:leftFromText="141" w:rightFromText="141" w:vertAnchor="text" w:horzAnchor="margin" w:tblpXSpec="center" w:tblpY="361"/>
        <w:tblW w:w="12753" w:type="dxa"/>
        <w:tblLayout w:type="fixed"/>
        <w:tblLook w:val="04A0" w:firstRow="1" w:lastRow="0" w:firstColumn="1" w:lastColumn="0" w:noHBand="0" w:noVBand="1"/>
      </w:tblPr>
      <w:tblGrid>
        <w:gridCol w:w="1376"/>
        <w:gridCol w:w="1048"/>
        <w:gridCol w:w="1197"/>
        <w:gridCol w:w="899"/>
        <w:gridCol w:w="898"/>
        <w:gridCol w:w="945"/>
        <w:gridCol w:w="1145"/>
        <w:gridCol w:w="903"/>
        <w:gridCol w:w="899"/>
        <w:gridCol w:w="898"/>
        <w:gridCol w:w="899"/>
        <w:gridCol w:w="1646"/>
      </w:tblGrid>
      <w:tr w:rsidR="00303254" w:rsidRPr="00303254" w14:paraId="55F18C2D" w14:textId="77777777" w:rsidTr="00303254">
        <w:trPr>
          <w:trHeight w:val="1969"/>
        </w:trPr>
        <w:tc>
          <w:tcPr>
            <w:tcW w:w="1376" w:type="dxa"/>
          </w:tcPr>
          <w:p w14:paraId="67AB9FF0" w14:textId="77777777" w:rsidR="00AE6327" w:rsidRPr="00303254" w:rsidRDefault="00AE6327" w:rsidP="00303254">
            <w:pPr>
              <w:overflowPunct w:val="0"/>
              <w:autoSpaceDE w:val="0"/>
              <w:autoSpaceDN w:val="0"/>
              <w:adjustRightInd w:val="0"/>
              <w:ind w:left="594"/>
              <w:textAlignment w:val="baseline"/>
              <w:rPr>
                <w:sz w:val="12"/>
                <w:szCs w:val="12"/>
              </w:rPr>
            </w:pPr>
            <w:r w:rsidRPr="00303254">
              <w:rPr>
                <w:sz w:val="12"/>
                <w:szCs w:val="12"/>
              </w:rPr>
              <w:lastRenderedPageBreak/>
              <w:t>Polno ime vrste kriptosredstva</w:t>
            </w:r>
          </w:p>
        </w:tc>
        <w:tc>
          <w:tcPr>
            <w:tcW w:w="1048" w:type="dxa"/>
          </w:tcPr>
          <w:p w14:paraId="3E23ABEE" w14:textId="77777777" w:rsidR="00AE6327" w:rsidRPr="00303254" w:rsidRDefault="00AE6327" w:rsidP="00AE6327">
            <w:pPr>
              <w:overflowPunct w:val="0"/>
              <w:autoSpaceDE w:val="0"/>
              <w:autoSpaceDN w:val="0"/>
              <w:adjustRightInd w:val="0"/>
              <w:textAlignment w:val="baseline"/>
              <w:rPr>
                <w:sz w:val="12"/>
                <w:szCs w:val="12"/>
              </w:rPr>
            </w:pPr>
            <w:r w:rsidRPr="00303254">
              <w:rPr>
                <w:sz w:val="12"/>
                <w:szCs w:val="12"/>
              </w:rPr>
              <w:t>Uradna kratica kriptosredstva</w:t>
            </w:r>
          </w:p>
        </w:tc>
        <w:tc>
          <w:tcPr>
            <w:tcW w:w="1197" w:type="dxa"/>
          </w:tcPr>
          <w:p w14:paraId="798798F5" w14:textId="77777777" w:rsidR="00AE6327" w:rsidRPr="00303254" w:rsidRDefault="00AE6327" w:rsidP="00AE6327">
            <w:pPr>
              <w:overflowPunct w:val="0"/>
              <w:autoSpaceDE w:val="0"/>
              <w:autoSpaceDN w:val="0"/>
              <w:adjustRightInd w:val="0"/>
              <w:textAlignment w:val="baseline"/>
              <w:rPr>
                <w:sz w:val="12"/>
                <w:szCs w:val="12"/>
              </w:rPr>
            </w:pPr>
            <w:r w:rsidRPr="00303254">
              <w:rPr>
                <w:sz w:val="12"/>
                <w:szCs w:val="12"/>
              </w:rPr>
              <w:t>Količina posamezne vrste kriptosrestva</w:t>
            </w:r>
          </w:p>
        </w:tc>
        <w:tc>
          <w:tcPr>
            <w:tcW w:w="899" w:type="dxa"/>
          </w:tcPr>
          <w:p w14:paraId="6203E47D" w14:textId="77777777" w:rsidR="00AE6327" w:rsidRPr="00303254" w:rsidRDefault="00AE6327" w:rsidP="00AE6327">
            <w:pPr>
              <w:overflowPunct w:val="0"/>
              <w:autoSpaceDE w:val="0"/>
              <w:autoSpaceDN w:val="0"/>
              <w:adjustRightInd w:val="0"/>
              <w:textAlignment w:val="baseline"/>
              <w:rPr>
                <w:sz w:val="12"/>
                <w:szCs w:val="12"/>
              </w:rPr>
            </w:pPr>
            <w:r w:rsidRPr="00303254">
              <w:rPr>
                <w:sz w:val="12"/>
                <w:szCs w:val="12"/>
              </w:rPr>
              <w:t>Način pridobitve</w:t>
            </w:r>
          </w:p>
        </w:tc>
        <w:tc>
          <w:tcPr>
            <w:tcW w:w="898" w:type="dxa"/>
          </w:tcPr>
          <w:p w14:paraId="4A61886B" w14:textId="77777777" w:rsidR="00AE6327" w:rsidRPr="00303254" w:rsidRDefault="00AE6327" w:rsidP="00AE6327">
            <w:pPr>
              <w:overflowPunct w:val="0"/>
              <w:autoSpaceDE w:val="0"/>
              <w:autoSpaceDN w:val="0"/>
              <w:adjustRightInd w:val="0"/>
              <w:textAlignment w:val="baseline"/>
              <w:rPr>
                <w:sz w:val="12"/>
                <w:szCs w:val="12"/>
              </w:rPr>
            </w:pPr>
            <w:r w:rsidRPr="00303254">
              <w:rPr>
                <w:sz w:val="12"/>
                <w:szCs w:val="12"/>
              </w:rPr>
              <w:t>Naslov kripto-denarnice</w:t>
            </w:r>
          </w:p>
        </w:tc>
        <w:tc>
          <w:tcPr>
            <w:tcW w:w="945" w:type="dxa"/>
            <w:shd w:val="clear" w:color="auto" w:fill="DDD9C3" w:themeFill="background2" w:themeFillShade="E6"/>
          </w:tcPr>
          <w:p w14:paraId="1ABB5820" w14:textId="77777777" w:rsidR="00AE6327" w:rsidRPr="00303254" w:rsidRDefault="00AE6327" w:rsidP="00AE6327">
            <w:pPr>
              <w:overflowPunct w:val="0"/>
              <w:autoSpaceDE w:val="0"/>
              <w:autoSpaceDN w:val="0"/>
              <w:adjustRightInd w:val="0"/>
              <w:textAlignment w:val="baseline"/>
              <w:rPr>
                <w:sz w:val="12"/>
                <w:szCs w:val="12"/>
              </w:rPr>
            </w:pPr>
            <w:r w:rsidRPr="00303254">
              <w:rPr>
                <w:sz w:val="12"/>
                <w:szCs w:val="12"/>
              </w:rPr>
              <w:t>Navedba ponudnika storitve (vpiše se le, če se izbere 1 v stolpcu 5)</w:t>
            </w:r>
          </w:p>
        </w:tc>
        <w:tc>
          <w:tcPr>
            <w:tcW w:w="1145" w:type="dxa"/>
          </w:tcPr>
          <w:p w14:paraId="203082A4" w14:textId="77777777" w:rsidR="00AE6327" w:rsidRPr="00303254" w:rsidRDefault="00AE6327" w:rsidP="00AE6327">
            <w:pPr>
              <w:overflowPunct w:val="0"/>
              <w:autoSpaceDE w:val="0"/>
              <w:autoSpaceDN w:val="0"/>
              <w:adjustRightInd w:val="0"/>
              <w:textAlignment w:val="baseline"/>
              <w:rPr>
                <w:sz w:val="12"/>
                <w:szCs w:val="12"/>
              </w:rPr>
            </w:pPr>
            <w:r w:rsidRPr="00303254">
              <w:rPr>
                <w:sz w:val="12"/>
                <w:szCs w:val="12"/>
              </w:rPr>
              <w:t>Kriptosredstvo je v upravljanju DA/NE</w:t>
            </w:r>
          </w:p>
        </w:tc>
        <w:tc>
          <w:tcPr>
            <w:tcW w:w="903" w:type="dxa"/>
            <w:shd w:val="clear" w:color="auto" w:fill="EEECE1" w:themeFill="background2"/>
          </w:tcPr>
          <w:p w14:paraId="00109E35" w14:textId="77777777" w:rsidR="00AE6327" w:rsidRPr="00303254" w:rsidRDefault="00AE6327" w:rsidP="00AE6327">
            <w:pPr>
              <w:overflowPunct w:val="0"/>
              <w:autoSpaceDE w:val="0"/>
              <w:autoSpaceDN w:val="0"/>
              <w:adjustRightInd w:val="0"/>
              <w:textAlignment w:val="baseline"/>
              <w:rPr>
                <w:sz w:val="12"/>
                <w:szCs w:val="12"/>
              </w:rPr>
            </w:pPr>
            <w:r w:rsidRPr="00303254">
              <w:rPr>
                <w:sz w:val="12"/>
                <w:szCs w:val="12"/>
              </w:rPr>
              <w:t>Če je kriptosredstvo v upravljanju, se navede naziv upravljavca</w:t>
            </w:r>
          </w:p>
        </w:tc>
        <w:tc>
          <w:tcPr>
            <w:tcW w:w="899" w:type="dxa"/>
          </w:tcPr>
          <w:p w14:paraId="1891F574" w14:textId="77777777" w:rsidR="00AE6327" w:rsidRPr="00303254" w:rsidRDefault="00AE6327" w:rsidP="00AE6327">
            <w:pPr>
              <w:overflowPunct w:val="0"/>
              <w:autoSpaceDE w:val="0"/>
              <w:autoSpaceDN w:val="0"/>
              <w:adjustRightInd w:val="0"/>
              <w:textAlignment w:val="baseline"/>
              <w:rPr>
                <w:sz w:val="12"/>
                <w:szCs w:val="12"/>
              </w:rPr>
            </w:pPr>
            <w:r w:rsidRPr="00303254">
              <w:rPr>
                <w:sz w:val="12"/>
                <w:szCs w:val="12"/>
              </w:rPr>
              <w:t>Primerljiva tržna cena kriptosredstva na enoto na dan 1.1.2026 (v eur)</w:t>
            </w:r>
          </w:p>
        </w:tc>
        <w:tc>
          <w:tcPr>
            <w:tcW w:w="898" w:type="dxa"/>
          </w:tcPr>
          <w:p w14:paraId="32821E56" w14:textId="77777777" w:rsidR="00AE6327" w:rsidRPr="00303254" w:rsidRDefault="00AE6327" w:rsidP="00AE6327">
            <w:pPr>
              <w:overflowPunct w:val="0"/>
              <w:autoSpaceDE w:val="0"/>
              <w:autoSpaceDN w:val="0"/>
              <w:adjustRightInd w:val="0"/>
              <w:textAlignment w:val="baseline"/>
              <w:rPr>
                <w:sz w:val="12"/>
                <w:szCs w:val="12"/>
              </w:rPr>
            </w:pPr>
            <w:r w:rsidRPr="00303254">
              <w:rPr>
                <w:sz w:val="12"/>
                <w:szCs w:val="12"/>
              </w:rPr>
              <w:t>Uporabljen tečaj trga, preko katerega je bilo kriptosredstvo pridobljeno (DA/NE)</w:t>
            </w:r>
          </w:p>
        </w:tc>
        <w:tc>
          <w:tcPr>
            <w:tcW w:w="899" w:type="dxa"/>
            <w:shd w:val="clear" w:color="auto" w:fill="EEECE1" w:themeFill="background2"/>
          </w:tcPr>
          <w:p w14:paraId="44D29D68" w14:textId="77777777" w:rsidR="00AE6327" w:rsidRPr="00303254" w:rsidRDefault="00AE6327" w:rsidP="00AE6327">
            <w:pPr>
              <w:overflowPunct w:val="0"/>
              <w:autoSpaceDE w:val="0"/>
              <w:autoSpaceDN w:val="0"/>
              <w:adjustRightInd w:val="0"/>
              <w:textAlignment w:val="baseline"/>
              <w:rPr>
                <w:sz w:val="12"/>
                <w:szCs w:val="12"/>
              </w:rPr>
            </w:pPr>
            <w:r w:rsidRPr="00303254">
              <w:rPr>
                <w:sz w:val="12"/>
                <w:szCs w:val="12"/>
              </w:rPr>
              <w:t xml:space="preserve">Navedba trga, preko katerega je bilo kriptosredstvo pridobljeno </w:t>
            </w:r>
          </w:p>
        </w:tc>
        <w:tc>
          <w:tcPr>
            <w:tcW w:w="1646" w:type="dxa"/>
          </w:tcPr>
          <w:p w14:paraId="5EED7014" w14:textId="77777777" w:rsidR="00AE6327" w:rsidRPr="00303254" w:rsidRDefault="00AE6327" w:rsidP="00303254">
            <w:pPr>
              <w:overflowPunct w:val="0"/>
              <w:autoSpaceDE w:val="0"/>
              <w:autoSpaceDN w:val="0"/>
              <w:adjustRightInd w:val="0"/>
              <w:ind w:right="746"/>
              <w:textAlignment w:val="baseline"/>
              <w:rPr>
                <w:sz w:val="12"/>
                <w:szCs w:val="12"/>
              </w:rPr>
            </w:pPr>
            <w:r w:rsidRPr="00303254">
              <w:rPr>
                <w:sz w:val="12"/>
                <w:szCs w:val="12"/>
              </w:rPr>
              <w:t>Uporabljen standardizirana vrednost kriptosredstva iz seznama, objavljenega na spletni strani FURS (DA/NE)</w:t>
            </w:r>
          </w:p>
        </w:tc>
      </w:tr>
      <w:tr w:rsidR="00303254" w:rsidRPr="00303254" w14:paraId="1426C977" w14:textId="77777777" w:rsidTr="00303254">
        <w:trPr>
          <w:trHeight w:val="20"/>
        </w:trPr>
        <w:tc>
          <w:tcPr>
            <w:tcW w:w="1376" w:type="dxa"/>
          </w:tcPr>
          <w:p w14:paraId="2E9B7D2E" w14:textId="77777777" w:rsidR="00AE6327" w:rsidRPr="00303254" w:rsidRDefault="00AE6327" w:rsidP="00AE6327">
            <w:pPr>
              <w:overflowPunct w:val="0"/>
              <w:autoSpaceDE w:val="0"/>
              <w:autoSpaceDN w:val="0"/>
              <w:adjustRightInd w:val="0"/>
              <w:textAlignment w:val="baseline"/>
              <w:rPr>
                <w:b/>
                <w:bCs/>
                <w:sz w:val="12"/>
                <w:szCs w:val="12"/>
              </w:rPr>
            </w:pPr>
            <w:r w:rsidRPr="00303254">
              <w:rPr>
                <w:b/>
                <w:bCs/>
                <w:sz w:val="12"/>
                <w:szCs w:val="12"/>
              </w:rPr>
              <w:t>1</w:t>
            </w:r>
          </w:p>
        </w:tc>
        <w:tc>
          <w:tcPr>
            <w:tcW w:w="1048" w:type="dxa"/>
          </w:tcPr>
          <w:p w14:paraId="1E1E1798" w14:textId="77777777" w:rsidR="00AE6327" w:rsidRPr="00303254" w:rsidRDefault="00AE6327" w:rsidP="00AE6327">
            <w:pPr>
              <w:overflowPunct w:val="0"/>
              <w:autoSpaceDE w:val="0"/>
              <w:autoSpaceDN w:val="0"/>
              <w:adjustRightInd w:val="0"/>
              <w:textAlignment w:val="baseline"/>
              <w:rPr>
                <w:b/>
                <w:bCs/>
                <w:sz w:val="12"/>
                <w:szCs w:val="12"/>
              </w:rPr>
            </w:pPr>
            <w:r w:rsidRPr="00303254">
              <w:rPr>
                <w:b/>
                <w:bCs/>
                <w:sz w:val="12"/>
                <w:szCs w:val="12"/>
              </w:rPr>
              <w:t>2</w:t>
            </w:r>
          </w:p>
        </w:tc>
        <w:tc>
          <w:tcPr>
            <w:tcW w:w="1197" w:type="dxa"/>
          </w:tcPr>
          <w:p w14:paraId="037BD972" w14:textId="77777777" w:rsidR="00AE6327" w:rsidRPr="00303254" w:rsidRDefault="00AE6327" w:rsidP="00AE6327">
            <w:pPr>
              <w:overflowPunct w:val="0"/>
              <w:autoSpaceDE w:val="0"/>
              <w:autoSpaceDN w:val="0"/>
              <w:adjustRightInd w:val="0"/>
              <w:textAlignment w:val="baseline"/>
              <w:rPr>
                <w:b/>
                <w:bCs/>
                <w:sz w:val="12"/>
                <w:szCs w:val="12"/>
              </w:rPr>
            </w:pPr>
            <w:r w:rsidRPr="00303254">
              <w:rPr>
                <w:b/>
                <w:bCs/>
                <w:sz w:val="12"/>
                <w:szCs w:val="12"/>
              </w:rPr>
              <w:t>3</w:t>
            </w:r>
          </w:p>
        </w:tc>
        <w:tc>
          <w:tcPr>
            <w:tcW w:w="899" w:type="dxa"/>
          </w:tcPr>
          <w:p w14:paraId="415198DF" w14:textId="77777777" w:rsidR="00AE6327" w:rsidRPr="00303254" w:rsidRDefault="00AE6327" w:rsidP="00AE6327">
            <w:pPr>
              <w:overflowPunct w:val="0"/>
              <w:autoSpaceDE w:val="0"/>
              <w:autoSpaceDN w:val="0"/>
              <w:adjustRightInd w:val="0"/>
              <w:textAlignment w:val="baseline"/>
              <w:rPr>
                <w:b/>
                <w:bCs/>
                <w:sz w:val="12"/>
                <w:szCs w:val="12"/>
              </w:rPr>
            </w:pPr>
            <w:r w:rsidRPr="00303254">
              <w:rPr>
                <w:b/>
                <w:bCs/>
                <w:sz w:val="12"/>
                <w:szCs w:val="12"/>
              </w:rPr>
              <w:t>4</w:t>
            </w:r>
          </w:p>
        </w:tc>
        <w:tc>
          <w:tcPr>
            <w:tcW w:w="898" w:type="dxa"/>
          </w:tcPr>
          <w:p w14:paraId="72626E29" w14:textId="77777777" w:rsidR="00AE6327" w:rsidRPr="00303254" w:rsidRDefault="00AE6327" w:rsidP="00AE6327">
            <w:pPr>
              <w:overflowPunct w:val="0"/>
              <w:autoSpaceDE w:val="0"/>
              <w:autoSpaceDN w:val="0"/>
              <w:adjustRightInd w:val="0"/>
              <w:textAlignment w:val="baseline"/>
              <w:rPr>
                <w:b/>
                <w:bCs/>
                <w:sz w:val="12"/>
                <w:szCs w:val="12"/>
              </w:rPr>
            </w:pPr>
            <w:r w:rsidRPr="00303254">
              <w:rPr>
                <w:b/>
                <w:bCs/>
                <w:sz w:val="12"/>
                <w:szCs w:val="12"/>
              </w:rPr>
              <w:t>5</w:t>
            </w:r>
          </w:p>
        </w:tc>
        <w:tc>
          <w:tcPr>
            <w:tcW w:w="945" w:type="dxa"/>
            <w:shd w:val="clear" w:color="auto" w:fill="DDD9C3" w:themeFill="background2" w:themeFillShade="E6"/>
          </w:tcPr>
          <w:p w14:paraId="45292237" w14:textId="77777777" w:rsidR="00AE6327" w:rsidRPr="00303254" w:rsidRDefault="00AE6327" w:rsidP="00AE6327">
            <w:pPr>
              <w:overflowPunct w:val="0"/>
              <w:autoSpaceDE w:val="0"/>
              <w:autoSpaceDN w:val="0"/>
              <w:adjustRightInd w:val="0"/>
              <w:textAlignment w:val="baseline"/>
              <w:rPr>
                <w:b/>
                <w:bCs/>
                <w:sz w:val="12"/>
                <w:szCs w:val="12"/>
              </w:rPr>
            </w:pPr>
            <w:r w:rsidRPr="00303254">
              <w:rPr>
                <w:b/>
                <w:bCs/>
                <w:sz w:val="12"/>
                <w:szCs w:val="12"/>
              </w:rPr>
              <w:t>6</w:t>
            </w:r>
          </w:p>
        </w:tc>
        <w:tc>
          <w:tcPr>
            <w:tcW w:w="1145" w:type="dxa"/>
          </w:tcPr>
          <w:p w14:paraId="5612739E" w14:textId="77777777" w:rsidR="00AE6327" w:rsidRPr="00303254" w:rsidRDefault="00AE6327" w:rsidP="00AE6327">
            <w:pPr>
              <w:overflowPunct w:val="0"/>
              <w:autoSpaceDE w:val="0"/>
              <w:autoSpaceDN w:val="0"/>
              <w:adjustRightInd w:val="0"/>
              <w:textAlignment w:val="baseline"/>
              <w:rPr>
                <w:b/>
                <w:bCs/>
                <w:sz w:val="12"/>
                <w:szCs w:val="12"/>
              </w:rPr>
            </w:pPr>
            <w:r w:rsidRPr="00303254">
              <w:rPr>
                <w:b/>
                <w:bCs/>
                <w:sz w:val="12"/>
                <w:szCs w:val="12"/>
              </w:rPr>
              <w:t>7</w:t>
            </w:r>
          </w:p>
        </w:tc>
        <w:tc>
          <w:tcPr>
            <w:tcW w:w="903" w:type="dxa"/>
            <w:shd w:val="clear" w:color="auto" w:fill="EEECE1" w:themeFill="background2"/>
          </w:tcPr>
          <w:p w14:paraId="1CEA53DC" w14:textId="77777777" w:rsidR="00AE6327" w:rsidRPr="00303254" w:rsidRDefault="00AE6327" w:rsidP="00AE6327">
            <w:pPr>
              <w:overflowPunct w:val="0"/>
              <w:autoSpaceDE w:val="0"/>
              <w:autoSpaceDN w:val="0"/>
              <w:adjustRightInd w:val="0"/>
              <w:textAlignment w:val="baseline"/>
              <w:rPr>
                <w:b/>
                <w:bCs/>
                <w:sz w:val="12"/>
                <w:szCs w:val="12"/>
              </w:rPr>
            </w:pPr>
            <w:r w:rsidRPr="00303254">
              <w:rPr>
                <w:b/>
                <w:bCs/>
                <w:sz w:val="12"/>
                <w:szCs w:val="12"/>
              </w:rPr>
              <w:t>8</w:t>
            </w:r>
          </w:p>
        </w:tc>
        <w:tc>
          <w:tcPr>
            <w:tcW w:w="899" w:type="dxa"/>
          </w:tcPr>
          <w:p w14:paraId="649FE221" w14:textId="77777777" w:rsidR="00AE6327" w:rsidRPr="00303254" w:rsidRDefault="00AE6327" w:rsidP="00AE6327">
            <w:pPr>
              <w:overflowPunct w:val="0"/>
              <w:autoSpaceDE w:val="0"/>
              <w:autoSpaceDN w:val="0"/>
              <w:adjustRightInd w:val="0"/>
              <w:textAlignment w:val="baseline"/>
              <w:rPr>
                <w:b/>
                <w:bCs/>
                <w:sz w:val="12"/>
                <w:szCs w:val="12"/>
              </w:rPr>
            </w:pPr>
            <w:r w:rsidRPr="00303254">
              <w:rPr>
                <w:b/>
                <w:bCs/>
                <w:sz w:val="12"/>
                <w:szCs w:val="12"/>
              </w:rPr>
              <w:t>9</w:t>
            </w:r>
          </w:p>
        </w:tc>
        <w:tc>
          <w:tcPr>
            <w:tcW w:w="898" w:type="dxa"/>
          </w:tcPr>
          <w:p w14:paraId="64B30991" w14:textId="77777777" w:rsidR="00AE6327" w:rsidRPr="00303254" w:rsidRDefault="00AE6327" w:rsidP="00AE6327">
            <w:pPr>
              <w:overflowPunct w:val="0"/>
              <w:autoSpaceDE w:val="0"/>
              <w:autoSpaceDN w:val="0"/>
              <w:adjustRightInd w:val="0"/>
              <w:textAlignment w:val="baseline"/>
              <w:rPr>
                <w:b/>
                <w:bCs/>
                <w:sz w:val="12"/>
                <w:szCs w:val="12"/>
              </w:rPr>
            </w:pPr>
            <w:r w:rsidRPr="00303254">
              <w:rPr>
                <w:b/>
                <w:bCs/>
                <w:sz w:val="12"/>
                <w:szCs w:val="12"/>
              </w:rPr>
              <w:t>10</w:t>
            </w:r>
          </w:p>
        </w:tc>
        <w:tc>
          <w:tcPr>
            <w:tcW w:w="899" w:type="dxa"/>
            <w:shd w:val="clear" w:color="auto" w:fill="EEECE1" w:themeFill="background2"/>
          </w:tcPr>
          <w:p w14:paraId="4382EA00" w14:textId="77777777" w:rsidR="00AE6327" w:rsidRPr="00303254" w:rsidRDefault="00AE6327" w:rsidP="00AE6327">
            <w:pPr>
              <w:overflowPunct w:val="0"/>
              <w:autoSpaceDE w:val="0"/>
              <w:autoSpaceDN w:val="0"/>
              <w:adjustRightInd w:val="0"/>
              <w:textAlignment w:val="baseline"/>
              <w:rPr>
                <w:b/>
                <w:bCs/>
                <w:sz w:val="12"/>
                <w:szCs w:val="12"/>
              </w:rPr>
            </w:pPr>
            <w:r w:rsidRPr="00303254">
              <w:rPr>
                <w:b/>
                <w:bCs/>
                <w:sz w:val="12"/>
                <w:szCs w:val="12"/>
              </w:rPr>
              <w:t>11</w:t>
            </w:r>
          </w:p>
        </w:tc>
        <w:tc>
          <w:tcPr>
            <w:tcW w:w="1646" w:type="dxa"/>
          </w:tcPr>
          <w:p w14:paraId="1057D22D" w14:textId="77777777" w:rsidR="00AE6327" w:rsidRPr="00303254" w:rsidRDefault="00AE6327" w:rsidP="00AE6327">
            <w:pPr>
              <w:overflowPunct w:val="0"/>
              <w:autoSpaceDE w:val="0"/>
              <w:autoSpaceDN w:val="0"/>
              <w:adjustRightInd w:val="0"/>
              <w:textAlignment w:val="baseline"/>
              <w:rPr>
                <w:b/>
                <w:bCs/>
                <w:sz w:val="12"/>
                <w:szCs w:val="12"/>
              </w:rPr>
            </w:pPr>
            <w:r w:rsidRPr="00303254">
              <w:rPr>
                <w:b/>
                <w:bCs/>
                <w:sz w:val="12"/>
                <w:szCs w:val="12"/>
              </w:rPr>
              <w:t>12</w:t>
            </w:r>
          </w:p>
        </w:tc>
      </w:tr>
      <w:tr w:rsidR="00303254" w:rsidRPr="00303254" w14:paraId="4C3D871B" w14:textId="77777777" w:rsidTr="00303254">
        <w:trPr>
          <w:trHeight w:val="20"/>
        </w:trPr>
        <w:tc>
          <w:tcPr>
            <w:tcW w:w="1376" w:type="dxa"/>
          </w:tcPr>
          <w:p w14:paraId="2F0B87CA" w14:textId="77777777" w:rsidR="00AE6327" w:rsidRPr="00303254" w:rsidRDefault="00AE6327" w:rsidP="00AE6327">
            <w:pPr>
              <w:overflowPunct w:val="0"/>
              <w:autoSpaceDE w:val="0"/>
              <w:autoSpaceDN w:val="0"/>
              <w:adjustRightInd w:val="0"/>
              <w:textAlignment w:val="baseline"/>
              <w:rPr>
                <w:sz w:val="12"/>
                <w:szCs w:val="12"/>
              </w:rPr>
            </w:pPr>
          </w:p>
        </w:tc>
        <w:tc>
          <w:tcPr>
            <w:tcW w:w="1048" w:type="dxa"/>
          </w:tcPr>
          <w:p w14:paraId="686514A4" w14:textId="77777777" w:rsidR="00AE6327" w:rsidRPr="00303254" w:rsidRDefault="00AE6327" w:rsidP="00AE6327">
            <w:pPr>
              <w:overflowPunct w:val="0"/>
              <w:autoSpaceDE w:val="0"/>
              <w:autoSpaceDN w:val="0"/>
              <w:adjustRightInd w:val="0"/>
              <w:textAlignment w:val="baseline"/>
              <w:rPr>
                <w:sz w:val="12"/>
                <w:szCs w:val="12"/>
              </w:rPr>
            </w:pPr>
          </w:p>
        </w:tc>
        <w:tc>
          <w:tcPr>
            <w:tcW w:w="1197" w:type="dxa"/>
          </w:tcPr>
          <w:p w14:paraId="08D5C3A1" w14:textId="77777777" w:rsidR="00AE6327" w:rsidRPr="00303254" w:rsidRDefault="00AE6327" w:rsidP="00AE6327">
            <w:pPr>
              <w:overflowPunct w:val="0"/>
              <w:autoSpaceDE w:val="0"/>
              <w:autoSpaceDN w:val="0"/>
              <w:adjustRightInd w:val="0"/>
              <w:textAlignment w:val="baseline"/>
              <w:rPr>
                <w:sz w:val="12"/>
                <w:szCs w:val="12"/>
              </w:rPr>
            </w:pPr>
          </w:p>
        </w:tc>
        <w:tc>
          <w:tcPr>
            <w:tcW w:w="899" w:type="dxa"/>
          </w:tcPr>
          <w:p w14:paraId="0BBEA81F" w14:textId="77777777" w:rsidR="00AE6327" w:rsidRPr="00303254" w:rsidRDefault="00AE6327" w:rsidP="00AE6327">
            <w:pPr>
              <w:overflowPunct w:val="0"/>
              <w:autoSpaceDE w:val="0"/>
              <w:autoSpaceDN w:val="0"/>
              <w:adjustRightInd w:val="0"/>
              <w:textAlignment w:val="baseline"/>
              <w:rPr>
                <w:sz w:val="12"/>
                <w:szCs w:val="12"/>
              </w:rPr>
            </w:pPr>
          </w:p>
        </w:tc>
        <w:tc>
          <w:tcPr>
            <w:tcW w:w="898" w:type="dxa"/>
          </w:tcPr>
          <w:p w14:paraId="2C445C51" w14:textId="77777777" w:rsidR="00AE6327" w:rsidRPr="00303254" w:rsidRDefault="00AE6327" w:rsidP="00AE6327">
            <w:pPr>
              <w:overflowPunct w:val="0"/>
              <w:autoSpaceDE w:val="0"/>
              <w:autoSpaceDN w:val="0"/>
              <w:adjustRightInd w:val="0"/>
              <w:textAlignment w:val="baseline"/>
              <w:rPr>
                <w:sz w:val="12"/>
                <w:szCs w:val="12"/>
              </w:rPr>
            </w:pPr>
          </w:p>
        </w:tc>
        <w:tc>
          <w:tcPr>
            <w:tcW w:w="945" w:type="dxa"/>
            <w:shd w:val="clear" w:color="auto" w:fill="DDD9C3" w:themeFill="background2" w:themeFillShade="E6"/>
          </w:tcPr>
          <w:p w14:paraId="55966BF6" w14:textId="77777777" w:rsidR="00AE6327" w:rsidRPr="00303254" w:rsidRDefault="00AE6327" w:rsidP="00AE6327">
            <w:pPr>
              <w:overflowPunct w:val="0"/>
              <w:autoSpaceDE w:val="0"/>
              <w:autoSpaceDN w:val="0"/>
              <w:adjustRightInd w:val="0"/>
              <w:textAlignment w:val="baseline"/>
              <w:rPr>
                <w:sz w:val="12"/>
                <w:szCs w:val="12"/>
              </w:rPr>
            </w:pPr>
          </w:p>
        </w:tc>
        <w:tc>
          <w:tcPr>
            <w:tcW w:w="1145" w:type="dxa"/>
          </w:tcPr>
          <w:p w14:paraId="06B8A2B9" w14:textId="77777777" w:rsidR="00AE6327" w:rsidRPr="00303254" w:rsidRDefault="00AE6327" w:rsidP="00AE6327">
            <w:pPr>
              <w:overflowPunct w:val="0"/>
              <w:autoSpaceDE w:val="0"/>
              <w:autoSpaceDN w:val="0"/>
              <w:adjustRightInd w:val="0"/>
              <w:textAlignment w:val="baseline"/>
              <w:rPr>
                <w:sz w:val="12"/>
                <w:szCs w:val="12"/>
              </w:rPr>
            </w:pPr>
          </w:p>
        </w:tc>
        <w:tc>
          <w:tcPr>
            <w:tcW w:w="903" w:type="dxa"/>
            <w:shd w:val="clear" w:color="auto" w:fill="EEECE1" w:themeFill="background2"/>
          </w:tcPr>
          <w:p w14:paraId="74474B53" w14:textId="77777777" w:rsidR="00AE6327" w:rsidRPr="00303254" w:rsidRDefault="00AE6327" w:rsidP="00AE6327">
            <w:pPr>
              <w:overflowPunct w:val="0"/>
              <w:autoSpaceDE w:val="0"/>
              <w:autoSpaceDN w:val="0"/>
              <w:adjustRightInd w:val="0"/>
              <w:textAlignment w:val="baseline"/>
              <w:rPr>
                <w:sz w:val="12"/>
                <w:szCs w:val="12"/>
              </w:rPr>
            </w:pPr>
          </w:p>
        </w:tc>
        <w:tc>
          <w:tcPr>
            <w:tcW w:w="899" w:type="dxa"/>
          </w:tcPr>
          <w:p w14:paraId="6E21B13A" w14:textId="77777777" w:rsidR="00AE6327" w:rsidRPr="00303254" w:rsidRDefault="00AE6327" w:rsidP="00AE6327">
            <w:pPr>
              <w:overflowPunct w:val="0"/>
              <w:autoSpaceDE w:val="0"/>
              <w:autoSpaceDN w:val="0"/>
              <w:adjustRightInd w:val="0"/>
              <w:textAlignment w:val="baseline"/>
              <w:rPr>
                <w:sz w:val="12"/>
                <w:szCs w:val="12"/>
              </w:rPr>
            </w:pPr>
          </w:p>
        </w:tc>
        <w:tc>
          <w:tcPr>
            <w:tcW w:w="898" w:type="dxa"/>
          </w:tcPr>
          <w:p w14:paraId="1D98E480" w14:textId="77777777" w:rsidR="00AE6327" w:rsidRPr="00303254" w:rsidRDefault="00AE6327" w:rsidP="00AE6327">
            <w:pPr>
              <w:overflowPunct w:val="0"/>
              <w:autoSpaceDE w:val="0"/>
              <w:autoSpaceDN w:val="0"/>
              <w:adjustRightInd w:val="0"/>
              <w:textAlignment w:val="baseline"/>
              <w:rPr>
                <w:sz w:val="12"/>
                <w:szCs w:val="12"/>
              </w:rPr>
            </w:pPr>
          </w:p>
        </w:tc>
        <w:tc>
          <w:tcPr>
            <w:tcW w:w="899" w:type="dxa"/>
            <w:shd w:val="clear" w:color="auto" w:fill="EEECE1" w:themeFill="background2"/>
          </w:tcPr>
          <w:p w14:paraId="0D82C1AB" w14:textId="77777777" w:rsidR="00AE6327" w:rsidRPr="00303254" w:rsidRDefault="00AE6327" w:rsidP="00AE6327">
            <w:pPr>
              <w:overflowPunct w:val="0"/>
              <w:autoSpaceDE w:val="0"/>
              <w:autoSpaceDN w:val="0"/>
              <w:adjustRightInd w:val="0"/>
              <w:textAlignment w:val="baseline"/>
              <w:rPr>
                <w:sz w:val="12"/>
                <w:szCs w:val="12"/>
              </w:rPr>
            </w:pPr>
          </w:p>
        </w:tc>
        <w:tc>
          <w:tcPr>
            <w:tcW w:w="1646" w:type="dxa"/>
          </w:tcPr>
          <w:p w14:paraId="6C4C7551" w14:textId="77777777" w:rsidR="00AE6327" w:rsidRPr="00303254" w:rsidRDefault="00AE6327" w:rsidP="00AE6327">
            <w:pPr>
              <w:overflowPunct w:val="0"/>
              <w:autoSpaceDE w:val="0"/>
              <w:autoSpaceDN w:val="0"/>
              <w:adjustRightInd w:val="0"/>
              <w:textAlignment w:val="baseline"/>
              <w:rPr>
                <w:sz w:val="12"/>
                <w:szCs w:val="12"/>
              </w:rPr>
            </w:pPr>
          </w:p>
        </w:tc>
      </w:tr>
    </w:tbl>
    <w:p w14:paraId="6F74F930" w14:textId="77777777" w:rsidR="00AE6327" w:rsidRPr="00AE6327" w:rsidRDefault="00AE6327" w:rsidP="00AE6327">
      <w:pPr>
        <w:overflowPunct w:val="0"/>
        <w:autoSpaceDE w:val="0"/>
        <w:autoSpaceDN w:val="0"/>
        <w:adjustRightInd w:val="0"/>
        <w:textAlignment w:val="baseline"/>
      </w:pPr>
      <w:r w:rsidRPr="00AE6327">
        <w:t>Način pridobitve:</w:t>
      </w:r>
    </w:p>
    <w:tbl>
      <w:tblPr>
        <w:tblStyle w:val="Tabelamrea"/>
        <w:tblW w:w="0" w:type="auto"/>
        <w:tblInd w:w="-456" w:type="dxa"/>
        <w:tblLook w:val="04A0" w:firstRow="1" w:lastRow="0" w:firstColumn="1" w:lastColumn="0" w:noHBand="0" w:noVBand="1"/>
      </w:tblPr>
      <w:tblGrid>
        <w:gridCol w:w="1353"/>
        <w:gridCol w:w="2814"/>
        <w:gridCol w:w="359"/>
        <w:gridCol w:w="4990"/>
      </w:tblGrid>
      <w:tr w:rsidR="00AE6327" w:rsidRPr="00AE6327" w14:paraId="138534C0" w14:textId="77777777" w:rsidTr="00861421">
        <w:tc>
          <w:tcPr>
            <w:tcW w:w="9948" w:type="dxa"/>
            <w:gridSpan w:val="4"/>
          </w:tcPr>
          <w:p w14:paraId="7588933B" w14:textId="77777777" w:rsidR="00AE6327" w:rsidRPr="00303254" w:rsidRDefault="00AE6327" w:rsidP="00303254">
            <w:pPr>
              <w:overflowPunct w:val="0"/>
              <w:autoSpaceDE w:val="0"/>
              <w:autoSpaceDN w:val="0"/>
              <w:adjustRightInd w:val="0"/>
              <w:textAlignment w:val="baseline"/>
              <w:rPr>
                <w:sz w:val="16"/>
                <w:szCs w:val="16"/>
              </w:rPr>
            </w:pPr>
            <w:r w:rsidRPr="00303254">
              <w:rPr>
                <w:sz w:val="16"/>
                <w:szCs w:val="16"/>
              </w:rPr>
              <w:t>Način pridobitve</w:t>
            </w:r>
          </w:p>
        </w:tc>
      </w:tr>
      <w:tr w:rsidR="00AE6327" w:rsidRPr="00AE6327" w14:paraId="4DF3D168" w14:textId="77777777" w:rsidTr="00861421">
        <w:tc>
          <w:tcPr>
            <w:tcW w:w="1418" w:type="dxa"/>
          </w:tcPr>
          <w:p w14:paraId="78455608" w14:textId="77777777" w:rsidR="00AE6327" w:rsidRPr="00303254" w:rsidRDefault="00AE6327" w:rsidP="00303254">
            <w:pPr>
              <w:overflowPunct w:val="0"/>
              <w:autoSpaceDE w:val="0"/>
              <w:autoSpaceDN w:val="0"/>
              <w:adjustRightInd w:val="0"/>
              <w:textAlignment w:val="baseline"/>
              <w:rPr>
                <w:sz w:val="16"/>
                <w:szCs w:val="16"/>
              </w:rPr>
            </w:pPr>
            <w:r w:rsidRPr="00303254">
              <w:rPr>
                <w:sz w:val="16"/>
                <w:szCs w:val="16"/>
              </w:rPr>
              <w:t>A</w:t>
            </w:r>
          </w:p>
        </w:tc>
        <w:tc>
          <w:tcPr>
            <w:tcW w:w="2924" w:type="dxa"/>
          </w:tcPr>
          <w:p w14:paraId="17025829" w14:textId="77777777" w:rsidR="00AE6327" w:rsidRPr="00303254" w:rsidRDefault="00AE6327" w:rsidP="00303254">
            <w:pPr>
              <w:overflowPunct w:val="0"/>
              <w:autoSpaceDE w:val="0"/>
              <w:autoSpaceDN w:val="0"/>
              <w:adjustRightInd w:val="0"/>
              <w:textAlignment w:val="baseline"/>
              <w:rPr>
                <w:sz w:val="16"/>
                <w:szCs w:val="16"/>
              </w:rPr>
            </w:pPr>
            <w:r w:rsidRPr="00303254">
              <w:rPr>
                <w:sz w:val="16"/>
                <w:szCs w:val="16"/>
              </w:rPr>
              <w:t>Pridobitev s sklenitvijo posla (npr. nakup)</w:t>
            </w:r>
          </w:p>
        </w:tc>
        <w:tc>
          <w:tcPr>
            <w:tcW w:w="361" w:type="dxa"/>
          </w:tcPr>
          <w:p w14:paraId="4FFCDC0F" w14:textId="77777777" w:rsidR="00AE6327" w:rsidRPr="00303254" w:rsidRDefault="00AE6327" w:rsidP="00303254">
            <w:pPr>
              <w:overflowPunct w:val="0"/>
              <w:autoSpaceDE w:val="0"/>
              <w:autoSpaceDN w:val="0"/>
              <w:adjustRightInd w:val="0"/>
              <w:textAlignment w:val="baseline"/>
              <w:rPr>
                <w:sz w:val="16"/>
                <w:szCs w:val="16"/>
              </w:rPr>
            </w:pPr>
            <w:r w:rsidRPr="00303254">
              <w:rPr>
                <w:sz w:val="16"/>
                <w:szCs w:val="16"/>
              </w:rPr>
              <w:t>D</w:t>
            </w:r>
          </w:p>
        </w:tc>
        <w:tc>
          <w:tcPr>
            <w:tcW w:w="5245" w:type="dxa"/>
          </w:tcPr>
          <w:p w14:paraId="32930A03" w14:textId="77777777" w:rsidR="00AE6327" w:rsidRPr="00303254" w:rsidRDefault="00AE6327" w:rsidP="00303254">
            <w:pPr>
              <w:overflowPunct w:val="0"/>
              <w:autoSpaceDE w:val="0"/>
              <w:autoSpaceDN w:val="0"/>
              <w:adjustRightInd w:val="0"/>
              <w:textAlignment w:val="baseline"/>
              <w:rPr>
                <w:sz w:val="16"/>
                <w:szCs w:val="16"/>
              </w:rPr>
            </w:pPr>
            <w:r w:rsidRPr="00303254">
              <w:rPr>
                <w:sz w:val="16"/>
                <w:szCs w:val="16"/>
              </w:rPr>
              <w:t xml:space="preserve"> Darilo</w:t>
            </w:r>
          </w:p>
        </w:tc>
      </w:tr>
      <w:tr w:rsidR="00AE6327" w:rsidRPr="00AE6327" w14:paraId="1207F648" w14:textId="77777777" w:rsidTr="00861421">
        <w:tc>
          <w:tcPr>
            <w:tcW w:w="1418" w:type="dxa"/>
          </w:tcPr>
          <w:p w14:paraId="1DB56517" w14:textId="77777777" w:rsidR="00AE6327" w:rsidRPr="00303254" w:rsidRDefault="00AE6327" w:rsidP="00303254">
            <w:pPr>
              <w:overflowPunct w:val="0"/>
              <w:autoSpaceDE w:val="0"/>
              <w:autoSpaceDN w:val="0"/>
              <w:adjustRightInd w:val="0"/>
              <w:textAlignment w:val="baseline"/>
              <w:rPr>
                <w:sz w:val="16"/>
                <w:szCs w:val="16"/>
              </w:rPr>
            </w:pPr>
            <w:r w:rsidRPr="00303254">
              <w:rPr>
                <w:sz w:val="16"/>
                <w:szCs w:val="16"/>
              </w:rPr>
              <w:t>B</w:t>
            </w:r>
          </w:p>
        </w:tc>
        <w:tc>
          <w:tcPr>
            <w:tcW w:w="2924" w:type="dxa"/>
          </w:tcPr>
          <w:p w14:paraId="52F3E2D2" w14:textId="77777777" w:rsidR="00AE6327" w:rsidRPr="00303254" w:rsidRDefault="00AE6327" w:rsidP="00303254">
            <w:pPr>
              <w:overflowPunct w:val="0"/>
              <w:autoSpaceDE w:val="0"/>
              <w:autoSpaceDN w:val="0"/>
              <w:adjustRightInd w:val="0"/>
              <w:textAlignment w:val="baseline"/>
              <w:rPr>
                <w:sz w:val="16"/>
                <w:szCs w:val="16"/>
              </w:rPr>
            </w:pPr>
            <w:r w:rsidRPr="00303254">
              <w:rPr>
                <w:sz w:val="16"/>
                <w:szCs w:val="16"/>
              </w:rPr>
              <w:t xml:space="preserve">Rudarjenje, </w:t>
            </w:r>
            <w:r w:rsidRPr="00303254">
              <w:rPr>
                <w:sz w:val="16"/>
                <w:szCs w:val="16"/>
                <w:lang w:val="en-US"/>
              </w:rPr>
              <w:t>stakinga, »airdrop«, »bounty« ali »hardfork«.</w:t>
            </w:r>
          </w:p>
        </w:tc>
        <w:tc>
          <w:tcPr>
            <w:tcW w:w="361" w:type="dxa"/>
          </w:tcPr>
          <w:p w14:paraId="7151665B" w14:textId="77777777" w:rsidR="00AE6327" w:rsidRPr="00303254" w:rsidRDefault="00AE6327" w:rsidP="00303254">
            <w:pPr>
              <w:overflowPunct w:val="0"/>
              <w:autoSpaceDE w:val="0"/>
              <w:autoSpaceDN w:val="0"/>
              <w:adjustRightInd w:val="0"/>
              <w:textAlignment w:val="baseline"/>
              <w:rPr>
                <w:sz w:val="16"/>
                <w:szCs w:val="16"/>
              </w:rPr>
            </w:pPr>
            <w:r w:rsidRPr="00303254">
              <w:rPr>
                <w:sz w:val="16"/>
                <w:szCs w:val="16"/>
              </w:rPr>
              <w:t>E</w:t>
            </w:r>
          </w:p>
        </w:tc>
        <w:tc>
          <w:tcPr>
            <w:tcW w:w="5245" w:type="dxa"/>
          </w:tcPr>
          <w:p w14:paraId="5AD0A99E" w14:textId="77777777" w:rsidR="00AE6327" w:rsidRPr="00303254" w:rsidRDefault="00AE6327" w:rsidP="00303254">
            <w:pPr>
              <w:overflowPunct w:val="0"/>
              <w:autoSpaceDE w:val="0"/>
              <w:autoSpaceDN w:val="0"/>
              <w:adjustRightInd w:val="0"/>
              <w:textAlignment w:val="baseline"/>
              <w:rPr>
                <w:sz w:val="16"/>
                <w:szCs w:val="16"/>
              </w:rPr>
            </w:pPr>
            <w:r w:rsidRPr="00303254">
              <w:rPr>
                <w:sz w:val="16"/>
                <w:szCs w:val="16"/>
              </w:rPr>
              <w:t>Plačilo za opravljeno delo</w:t>
            </w:r>
          </w:p>
        </w:tc>
      </w:tr>
      <w:tr w:rsidR="00AE6327" w:rsidRPr="00AE6327" w14:paraId="542B91F1" w14:textId="77777777" w:rsidTr="00861421">
        <w:tc>
          <w:tcPr>
            <w:tcW w:w="1418" w:type="dxa"/>
          </w:tcPr>
          <w:p w14:paraId="567FE080" w14:textId="77777777" w:rsidR="00AE6327" w:rsidRPr="00303254" w:rsidRDefault="00AE6327" w:rsidP="00303254">
            <w:pPr>
              <w:overflowPunct w:val="0"/>
              <w:autoSpaceDE w:val="0"/>
              <w:autoSpaceDN w:val="0"/>
              <w:adjustRightInd w:val="0"/>
              <w:textAlignment w:val="baseline"/>
              <w:rPr>
                <w:sz w:val="16"/>
                <w:szCs w:val="16"/>
              </w:rPr>
            </w:pPr>
            <w:r w:rsidRPr="00303254">
              <w:rPr>
                <w:sz w:val="16"/>
                <w:szCs w:val="16"/>
              </w:rPr>
              <w:t>C</w:t>
            </w:r>
          </w:p>
        </w:tc>
        <w:tc>
          <w:tcPr>
            <w:tcW w:w="2924" w:type="dxa"/>
          </w:tcPr>
          <w:p w14:paraId="02D47F1F" w14:textId="77777777" w:rsidR="00AE6327" w:rsidRPr="00303254" w:rsidRDefault="00AE6327" w:rsidP="00303254">
            <w:pPr>
              <w:overflowPunct w:val="0"/>
              <w:autoSpaceDE w:val="0"/>
              <w:autoSpaceDN w:val="0"/>
              <w:adjustRightInd w:val="0"/>
              <w:textAlignment w:val="baseline"/>
              <w:rPr>
                <w:sz w:val="16"/>
                <w:szCs w:val="16"/>
              </w:rPr>
            </w:pPr>
            <w:r w:rsidRPr="00303254">
              <w:rPr>
                <w:sz w:val="16"/>
                <w:szCs w:val="16"/>
              </w:rPr>
              <w:t>Neodplačna pridobitev s strani izdajatelja</w:t>
            </w:r>
          </w:p>
        </w:tc>
        <w:tc>
          <w:tcPr>
            <w:tcW w:w="361" w:type="dxa"/>
          </w:tcPr>
          <w:p w14:paraId="2D1D7BF7" w14:textId="77777777" w:rsidR="00AE6327" w:rsidRPr="00303254" w:rsidRDefault="00AE6327" w:rsidP="00303254">
            <w:pPr>
              <w:overflowPunct w:val="0"/>
              <w:autoSpaceDE w:val="0"/>
              <w:autoSpaceDN w:val="0"/>
              <w:adjustRightInd w:val="0"/>
              <w:textAlignment w:val="baseline"/>
              <w:rPr>
                <w:sz w:val="16"/>
                <w:szCs w:val="16"/>
              </w:rPr>
            </w:pPr>
            <w:r w:rsidRPr="00303254">
              <w:rPr>
                <w:sz w:val="16"/>
                <w:szCs w:val="16"/>
              </w:rPr>
              <w:t xml:space="preserve">F </w:t>
            </w:r>
          </w:p>
        </w:tc>
        <w:tc>
          <w:tcPr>
            <w:tcW w:w="5245" w:type="dxa"/>
          </w:tcPr>
          <w:p w14:paraId="5F2972F2" w14:textId="77777777" w:rsidR="00AE6327" w:rsidRPr="00303254" w:rsidRDefault="00AE6327" w:rsidP="00303254">
            <w:pPr>
              <w:overflowPunct w:val="0"/>
              <w:autoSpaceDE w:val="0"/>
              <w:autoSpaceDN w:val="0"/>
              <w:adjustRightInd w:val="0"/>
              <w:textAlignment w:val="baseline"/>
              <w:rPr>
                <w:sz w:val="16"/>
                <w:szCs w:val="16"/>
              </w:rPr>
            </w:pPr>
            <w:r w:rsidRPr="00303254">
              <w:rPr>
                <w:sz w:val="16"/>
                <w:szCs w:val="16"/>
              </w:rPr>
              <w:t>Drugo.</w:t>
            </w:r>
          </w:p>
        </w:tc>
      </w:tr>
    </w:tbl>
    <w:p w14:paraId="7EF6D6BC" w14:textId="77777777" w:rsidR="00AE6327" w:rsidRDefault="00AE6327" w:rsidP="00AE6327">
      <w:pPr>
        <w:overflowPunct w:val="0"/>
        <w:autoSpaceDE w:val="0"/>
        <w:autoSpaceDN w:val="0"/>
        <w:adjustRightInd w:val="0"/>
        <w:jc w:val="both"/>
        <w:textAlignment w:val="baseline"/>
      </w:pPr>
    </w:p>
    <w:p w14:paraId="066F5653" w14:textId="77777777" w:rsidR="00AE6327" w:rsidRDefault="00AE6327" w:rsidP="00AE6327">
      <w:pPr>
        <w:overflowPunct w:val="0"/>
        <w:autoSpaceDE w:val="0"/>
        <w:autoSpaceDN w:val="0"/>
        <w:adjustRightInd w:val="0"/>
        <w:jc w:val="both"/>
        <w:textAlignment w:val="baseline"/>
      </w:pPr>
    </w:p>
    <w:p w14:paraId="37F55ACE" w14:textId="77777777" w:rsidR="006C0FEC" w:rsidRDefault="006C0FEC" w:rsidP="00AE6327">
      <w:pPr>
        <w:overflowPunct w:val="0"/>
        <w:autoSpaceDE w:val="0"/>
        <w:autoSpaceDN w:val="0"/>
        <w:adjustRightInd w:val="0"/>
        <w:jc w:val="both"/>
        <w:textAlignment w:val="baseline"/>
      </w:pPr>
    </w:p>
    <w:p w14:paraId="312BF7FC" w14:textId="77777777" w:rsidR="006C0FEC" w:rsidRDefault="006C0FEC" w:rsidP="00AE6327">
      <w:pPr>
        <w:overflowPunct w:val="0"/>
        <w:autoSpaceDE w:val="0"/>
        <w:autoSpaceDN w:val="0"/>
        <w:adjustRightInd w:val="0"/>
        <w:jc w:val="both"/>
        <w:textAlignment w:val="baseline"/>
      </w:pPr>
    </w:p>
    <w:p w14:paraId="66346762" w14:textId="418B3822" w:rsidR="008D0D54" w:rsidRPr="005860F4" w:rsidRDefault="008D0D54" w:rsidP="008D0D54">
      <w:pPr>
        <w:pStyle w:val="Odstavekseznama"/>
        <w:numPr>
          <w:ilvl w:val="0"/>
          <w:numId w:val="50"/>
        </w:numPr>
        <w:overflowPunct w:val="0"/>
        <w:autoSpaceDE w:val="0"/>
        <w:autoSpaceDN w:val="0"/>
        <w:adjustRightInd w:val="0"/>
        <w:textAlignment w:val="baseline"/>
        <w:rPr>
          <w:b/>
          <w:bCs/>
        </w:rPr>
      </w:pPr>
      <w:r w:rsidRPr="005860F4">
        <w:rPr>
          <w:b/>
          <w:bCs/>
        </w:rPr>
        <w:t xml:space="preserve">Osnutek </w:t>
      </w:r>
      <w:r w:rsidR="0046673A" w:rsidRPr="0046673A">
        <w:rPr>
          <w:b/>
          <w:bCs/>
        </w:rPr>
        <w:t>Pravilnik</w:t>
      </w:r>
      <w:r w:rsidR="0046673A">
        <w:rPr>
          <w:b/>
          <w:bCs/>
        </w:rPr>
        <w:t>a</w:t>
      </w:r>
      <w:r w:rsidR="0046673A" w:rsidRPr="0046673A">
        <w:rPr>
          <w:b/>
          <w:bCs/>
        </w:rPr>
        <w:t xml:space="preserve"> o obračunu davka za leta 2021 – 2025 in vodenju evidenc </w:t>
      </w:r>
    </w:p>
    <w:p w14:paraId="036EF50B" w14:textId="77777777" w:rsidR="008D0D54" w:rsidRDefault="008D0D54" w:rsidP="008D0D54">
      <w:pPr>
        <w:overflowPunct w:val="0"/>
        <w:autoSpaceDE w:val="0"/>
        <w:autoSpaceDN w:val="0"/>
        <w:adjustRightInd w:val="0"/>
        <w:textAlignment w:val="baseline"/>
      </w:pPr>
    </w:p>
    <w:p w14:paraId="52BB63B0" w14:textId="12130250" w:rsidR="008D0D54" w:rsidRPr="005860F4" w:rsidRDefault="008D0D54" w:rsidP="008D0D54">
      <w:pPr>
        <w:spacing w:before="210" w:after="210" w:line="240" w:lineRule="auto"/>
        <w:jc w:val="both"/>
        <w:rPr>
          <w:rFonts w:eastAsia="Arial" w:cs="Arial"/>
          <w:caps/>
          <w:sz w:val="21"/>
          <w:szCs w:val="21"/>
        </w:rPr>
      </w:pPr>
      <w:r w:rsidRPr="005860F4">
        <w:rPr>
          <w:rFonts w:eastAsia="Arial" w:cs="Arial"/>
          <w:sz w:val="21"/>
          <w:szCs w:val="21"/>
        </w:rPr>
        <w:t xml:space="preserve">Na podlagi </w:t>
      </w:r>
      <w:r w:rsidR="0046673A">
        <w:rPr>
          <w:rFonts w:eastAsia="Arial" w:cs="Arial"/>
          <w:sz w:val="21"/>
          <w:szCs w:val="21"/>
        </w:rPr>
        <w:t xml:space="preserve">petega in sedmega </w:t>
      </w:r>
      <w:r w:rsidRPr="005860F4">
        <w:rPr>
          <w:rFonts w:eastAsia="Arial" w:cs="Arial"/>
          <w:sz w:val="21"/>
          <w:szCs w:val="21"/>
        </w:rPr>
        <w:t xml:space="preserve">odstavka </w:t>
      </w:r>
      <w:r w:rsidR="0046673A">
        <w:rPr>
          <w:rFonts w:eastAsia="Arial" w:cs="Arial"/>
          <w:sz w:val="21"/>
          <w:szCs w:val="21"/>
        </w:rPr>
        <w:t>32</w:t>
      </w:r>
      <w:r w:rsidRPr="005860F4">
        <w:rPr>
          <w:rFonts w:eastAsia="Arial" w:cs="Arial"/>
          <w:sz w:val="21"/>
          <w:szCs w:val="21"/>
        </w:rPr>
        <w:t xml:space="preserve">. člena </w:t>
      </w:r>
      <w:r w:rsidR="0046673A">
        <w:rPr>
          <w:rFonts w:eastAsia="Arial" w:cs="Arial"/>
          <w:sz w:val="21"/>
          <w:szCs w:val="21"/>
        </w:rPr>
        <w:t>Z</w:t>
      </w:r>
      <w:r w:rsidRPr="005860F4">
        <w:rPr>
          <w:rFonts w:eastAsia="Arial" w:cs="Arial"/>
          <w:sz w:val="21"/>
          <w:szCs w:val="21"/>
        </w:rPr>
        <w:t>akona o davku od dobička iz odsvojitve kriptosredstev (Uradni list RS, št. XX/25) izdaja minister za finance</w:t>
      </w:r>
    </w:p>
    <w:p w14:paraId="79EC35B8" w14:textId="77777777" w:rsidR="008D0D54" w:rsidRPr="005860F4" w:rsidRDefault="008D0D54" w:rsidP="008D0D54">
      <w:pPr>
        <w:spacing w:before="210" w:after="210" w:line="240" w:lineRule="auto"/>
        <w:jc w:val="center"/>
        <w:rPr>
          <w:rFonts w:eastAsia="Arial" w:cs="Arial"/>
          <w:b/>
          <w:bCs/>
          <w:caps/>
          <w:sz w:val="21"/>
          <w:szCs w:val="21"/>
        </w:rPr>
      </w:pPr>
    </w:p>
    <w:p w14:paraId="75D5CB6D" w14:textId="77777777" w:rsidR="008D0D54" w:rsidRPr="005860F4" w:rsidRDefault="008D0D54" w:rsidP="008D0D54">
      <w:pPr>
        <w:spacing w:before="210" w:after="210" w:line="240" w:lineRule="auto"/>
        <w:jc w:val="center"/>
        <w:rPr>
          <w:rFonts w:eastAsia="Arial" w:cs="Arial"/>
          <w:b/>
          <w:bCs/>
          <w:caps/>
          <w:sz w:val="21"/>
          <w:szCs w:val="21"/>
        </w:rPr>
      </w:pPr>
      <w:r w:rsidRPr="005860F4">
        <w:rPr>
          <w:rFonts w:eastAsia="Arial" w:cs="Arial"/>
          <w:b/>
          <w:bCs/>
          <w:caps/>
          <w:sz w:val="21"/>
          <w:szCs w:val="21"/>
        </w:rPr>
        <w:t>PRAVILNIK</w:t>
      </w:r>
    </w:p>
    <w:p w14:paraId="25EA10E8" w14:textId="12C019C0" w:rsidR="008D0D54" w:rsidRPr="005860F4" w:rsidRDefault="008D0D54" w:rsidP="008D0D54">
      <w:pPr>
        <w:spacing w:before="210" w:after="210" w:line="240" w:lineRule="auto"/>
        <w:jc w:val="center"/>
        <w:rPr>
          <w:rFonts w:eastAsia="Arial" w:cs="Arial"/>
          <w:b/>
          <w:bCs/>
          <w:caps/>
          <w:sz w:val="21"/>
          <w:szCs w:val="21"/>
        </w:rPr>
      </w:pPr>
      <w:r w:rsidRPr="005860F4">
        <w:rPr>
          <w:rFonts w:eastAsia="Arial" w:cs="Arial"/>
          <w:b/>
          <w:bCs/>
          <w:caps/>
          <w:sz w:val="21"/>
          <w:szCs w:val="21"/>
        </w:rPr>
        <w:t xml:space="preserve">o OBRAČUNU DAVKA </w:t>
      </w:r>
      <w:r w:rsidR="0046673A">
        <w:rPr>
          <w:rFonts w:eastAsia="Arial" w:cs="Arial"/>
          <w:b/>
          <w:bCs/>
          <w:caps/>
          <w:sz w:val="21"/>
          <w:szCs w:val="21"/>
        </w:rPr>
        <w:t xml:space="preserve">za leta 2021 – 2025 in vodenju evidenc </w:t>
      </w:r>
    </w:p>
    <w:p w14:paraId="1F9754F2" w14:textId="77777777" w:rsidR="008D0D54" w:rsidRPr="005860F4" w:rsidRDefault="008D0D54" w:rsidP="008D0D54">
      <w:pPr>
        <w:pBdr>
          <w:top w:val="none" w:sz="0" w:space="24" w:color="auto"/>
        </w:pBdr>
        <w:spacing w:before="210" w:after="210" w:line="240" w:lineRule="auto"/>
        <w:jc w:val="center"/>
        <w:rPr>
          <w:rFonts w:eastAsia="Arial" w:cs="Arial"/>
          <w:b/>
          <w:bCs/>
          <w:sz w:val="21"/>
          <w:szCs w:val="21"/>
        </w:rPr>
      </w:pPr>
      <w:r w:rsidRPr="005860F4">
        <w:rPr>
          <w:rFonts w:eastAsia="Arial" w:cs="Arial"/>
          <w:b/>
          <w:bCs/>
          <w:sz w:val="21"/>
          <w:szCs w:val="21"/>
        </w:rPr>
        <w:t xml:space="preserve">1. člen </w:t>
      </w:r>
    </w:p>
    <w:p w14:paraId="77BCEAF3" w14:textId="0BD10D79" w:rsidR="008D0D54" w:rsidRPr="005860F4" w:rsidRDefault="008D0D54" w:rsidP="0046673A">
      <w:pPr>
        <w:pBdr>
          <w:top w:val="none" w:sz="0" w:space="12" w:color="auto"/>
        </w:pBdr>
        <w:spacing w:line="240" w:lineRule="auto"/>
        <w:jc w:val="both"/>
        <w:rPr>
          <w:rFonts w:eastAsia="Arial" w:cs="Arial"/>
          <w:sz w:val="21"/>
          <w:szCs w:val="21"/>
        </w:rPr>
      </w:pPr>
      <w:r w:rsidRPr="005860F4">
        <w:rPr>
          <w:rFonts w:eastAsia="Arial" w:cs="Arial"/>
          <w:sz w:val="21"/>
          <w:szCs w:val="21"/>
        </w:rPr>
        <w:t>S tem pravilnikom se določa obrazec za obračun davka od dobička iz odsvojitve kriptosredstev</w:t>
      </w:r>
      <w:r w:rsidR="0046673A">
        <w:rPr>
          <w:rFonts w:eastAsia="Arial" w:cs="Arial"/>
          <w:sz w:val="21"/>
          <w:szCs w:val="21"/>
        </w:rPr>
        <w:t xml:space="preserve"> za leta 2021 – 2025 in obliko in način vodenja evidence vseh odsvojitev kriptosredstev v letih od 2021 do 2025. </w:t>
      </w:r>
    </w:p>
    <w:p w14:paraId="258E5614" w14:textId="11F004D6" w:rsidR="008D0D54" w:rsidRPr="005860F4" w:rsidRDefault="008D0D54" w:rsidP="008D0D54">
      <w:pPr>
        <w:pBdr>
          <w:top w:val="none" w:sz="0" w:space="24" w:color="auto"/>
        </w:pBdr>
        <w:spacing w:before="210" w:after="210" w:line="240" w:lineRule="auto"/>
        <w:jc w:val="center"/>
        <w:rPr>
          <w:rFonts w:eastAsia="Arial" w:cs="Arial"/>
          <w:b/>
          <w:bCs/>
          <w:sz w:val="21"/>
          <w:szCs w:val="21"/>
        </w:rPr>
      </w:pPr>
      <w:r w:rsidRPr="005860F4">
        <w:rPr>
          <w:rFonts w:eastAsia="Arial" w:cs="Arial"/>
          <w:b/>
          <w:bCs/>
          <w:sz w:val="21"/>
          <w:szCs w:val="21"/>
        </w:rPr>
        <w:t xml:space="preserve">2. člen </w:t>
      </w:r>
    </w:p>
    <w:p w14:paraId="60890306" w14:textId="22ACC5F2" w:rsidR="008D0D54" w:rsidRPr="005860F4" w:rsidRDefault="008D0D54" w:rsidP="008D0D54">
      <w:pPr>
        <w:pBdr>
          <w:top w:val="none" w:sz="0" w:space="12" w:color="auto"/>
        </w:pBdr>
        <w:spacing w:before="210" w:after="210" w:line="240" w:lineRule="auto"/>
        <w:jc w:val="both"/>
        <w:rPr>
          <w:rFonts w:eastAsia="Arial" w:cs="Arial"/>
          <w:sz w:val="21"/>
          <w:szCs w:val="21"/>
        </w:rPr>
      </w:pPr>
      <w:r w:rsidRPr="005860F4">
        <w:rPr>
          <w:rFonts w:eastAsia="Arial" w:cs="Arial"/>
          <w:sz w:val="21"/>
          <w:szCs w:val="21"/>
        </w:rPr>
        <w:t xml:space="preserve">Zavezanec predloži davčnemu organu obračun davka od dobička iz odsvojitve kriptosredstev </w:t>
      </w:r>
      <w:r w:rsidR="006C0FEC">
        <w:rPr>
          <w:rFonts w:eastAsia="Arial" w:cs="Arial"/>
          <w:sz w:val="21"/>
          <w:szCs w:val="21"/>
        </w:rPr>
        <w:t xml:space="preserve">za leta 2021 – 2025 </w:t>
      </w:r>
      <w:r w:rsidRPr="005860F4">
        <w:rPr>
          <w:rFonts w:eastAsia="Arial" w:cs="Arial"/>
          <w:sz w:val="21"/>
          <w:szCs w:val="21"/>
        </w:rPr>
        <w:t>(v nadaljevanju: obračun) na obrazcu, ki je Priloga 1 tega pravilnika in njegov sestani del, katerega izpolni v skladu z metodologijo za izpolnjevanje obrazca, ki je Priloga 2 tega pravilnika in njegov sestavni del.</w:t>
      </w:r>
    </w:p>
    <w:p w14:paraId="0345DB25" w14:textId="77777777" w:rsidR="008D0D54" w:rsidRPr="005860F4" w:rsidRDefault="008D0D54" w:rsidP="008D0D54">
      <w:pPr>
        <w:pBdr>
          <w:top w:val="none" w:sz="0" w:space="24" w:color="auto"/>
        </w:pBdr>
        <w:spacing w:before="210" w:after="210" w:line="240" w:lineRule="auto"/>
        <w:jc w:val="center"/>
        <w:rPr>
          <w:rFonts w:eastAsia="Arial" w:cs="Arial"/>
          <w:b/>
          <w:bCs/>
          <w:sz w:val="21"/>
          <w:szCs w:val="21"/>
        </w:rPr>
      </w:pPr>
      <w:r w:rsidRPr="005860F4">
        <w:rPr>
          <w:rFonts w:eastAsia="Arial" w:cs="Arial"/>
          <w:b/>
          <w:bCs/>
          <w:sz w:val="21"/>
          <w:szCs w:val="21"/>
        </w:rPr>
        <w:lastRenderedPageBreak/>
        <w:t xml:space="preserve">3. člen </w:t>
      </w:r>
    </w:p>
    <w:p w14:paraId="29F4C561" w14:textId="77777777" w:rsidR="008D0D54" w:rsidRPr="005860F4" w:rsidRDefault="008D0D54" w:rsidP="008D0D54">
      <w:pPr>
        <w:pBdr>
          <w:top w:val="none" w:sz="0" w:space="12" w:color="auto"/>
        </w:pBdr>
        <w:spacing w:before="210" w:after="210" w:line="240" w:lineRule="auto"/>
        <w:jc w:val="both"/>
        <w:rPr>
          <w:rFonts w:eastAsia="Arial" w:cs="Arial"/>
          <w:sz w:val="21"/>
          <w:szCs w:val="21"/>
        </w:rPr>
      </w:pPr>
      <w:r w:rsidRPr="005860F4">
        <w:rPr>
          <w:rFonts w:eastAsia="Arial" w:cs="Arial"/>
          <w:sz w:val="21"/>
          <w:szCs w:val="21"/>
        </w:rPr>
        <w:t xml:space="preserve">(1) Zavezanec predloži davčni obračun v elektronski obliki prek sistema eDavki na spletni naslov </w:t>
      </w:r>
      <w:hyperlink r:id="rId29" w:tgtFrame="_blank" w:tooltip="to URL" w:history="1">
        <w:r w:rsidRPr="005860F4">
          <w:rPr>
            <w:rFonts w:eastAsia="Arial" w:cs="Arial"/>
            <w:color w:val="0000EE"/>
            <w:sz w:val="21"/>
            <w:szCs w:val="21"/>
            <w:u w:val="single" w:color="0000EE"/>
          </w:rPr>
          <w:t>http://edavki.durs.si</w:t>
        </w:r>
      </w:hyperlink>
      <w:r w:rsidRPr="005860F4">
        <w:rPr>
          <w:rFonts w:eastAsia="Arial" w:cs="Arial"/>
          <w:sz w:val="21"/>
          <w:szCs w:val="21"/>
        </w:rPr>
        <w:t>.</w:t>
      </w:r>
    </w:p>
    <w:p w14:paraId="210AA8DB" w14:textId="1975DC91" w:rsidR="008D0D54" w:rsidRPr="005860F4" w:rsidRDefault="008D0D54" w:rsidP="006C0FEC">
      <w:pPr>
        <w:pBdr>
          <w:top w:val="none" w:sz="0" w:space="12" w:color="auto"/>
        </w:pBdr>
        <w:spacing w:before="210" w:after="210" w:line="240" w:lineRule="auto"/>
        <w:jc w:val="both"/>
        <w:rPr>
          <w:rFonts w:eastAsia="Arial" w:cs="Arial"/>
          <w:sz w:val="21"/>
          <w:szCs w:val="21"/>
        </w:rPr>
      </w:pPr>
      <w:r w:rsidRPr="005860F4">
        <w:rPr>
          <w:rFonts w:eastAsia="Arial" w:cs="Arial"/>
          <w:sz w:val="21"/>
          <w:szCs w:val="21"/>
        </w:rPr>
        <w:t xml:space="preserve">(2) Zavezanec davčni obračun predloži davčnemu organu najpozneje do </w:t>
      </w:r>
      <w:r w:rsidR="006C0FEC">
        <w:rPr>
          <w:rFonts w:eastAsia="Arial" w:cs="Arial"/>
          <w:sz w:val="21"/>
          <w:szCs w:val="21"/>
        </w:rPr>
        <w:t>15</w:t>
      </w:r>
      <w:r w:rsidRPr="005860F4">
        <w:rPr>
          <w:rFonts w:eastAsia="Arial" w:cs="Arial"/>
          <w:sz w:val="21"/>
          <w:szCs w:val="21"/>
        </w:rPr>
        <w:t xml:space="preserve">. </w:t>
      </w:r>
      <w:r w:rsidR="006C0FEC">
        <w:rPr>
          <w:rFonts w:eastAsia="Arial" w:cs="Arial"/>
          <w:sz w:val="21"/>
          <w:szCs w:val="21"/>
        </w:rPr>
        <w:t>aprila 2026.</w:t>
      </w:r>
      <w:r w:rsidRPr="005860F4">
        <w:rPr>
          <w:rFonts w:eastAsia="Arial" w:cs="Arial"/>
          <w:sz w:val="21"/>
          <w:szCs w:val="21"/>
        </w:rPr>
        <w:t xml:space="preserve"> </w:t>
      </w:r>
    </w:p>
    <w:p w14:paraId="30FC9A5F" w14:textId="77777777" w:rsidR="008D0D54" w:rsidRPr="005860F4" w:rsidRDefault="008D0D54" w:rsidP="008D0D54">
      <w:pPr>
        <w:pBdr>
          <w:top w:val="none" w:sz="0" w:space="12" w:color="auto"/>
        </w:pBdr>
        <w:spacing w:before="210" w:after="210" w:line="240" w:lineRule="auto"/>
        <w:jc w:val="both"/>
        <w:rPr>
          <w:rFonts w:eastAsia="Arial" w:cs="Arial"/>
          <w:sz w:val="21"/>
          <w:szCs w:val="21"/>
        </w:rPr>
      </w:pPr>
      <w:r w:rsidRPr="005860F4">
        <w:rPr>
          <w:rFonts w:eastAsia="Arial" w:cs="Arial"/>
          <w:sz w:val="21"/>
          <w:szCs w:val="21"/>
        </w:rPr>
        <w:t>(5) Zavezanec v davčnem obračunu izračunan davek plača v roku 15 dni od predložitve davčnega obračuna.</w:t>
      </w:r>
    </w:p>
    <w:p w14:paraId="65BB0CEB" w14:textId="77777777" w:rsidR="008D0D54" w:rsidRPr="005860F4" w:rsidRDefault="008D0D54" w:rsidP="008D0D54">
      <w:pPr>
        <w:pBdr>
          <w:top w:val="none" w:sz="0" w:space="24" w:color="auto"/>
        </w:pBdr>
        <w:spacing w:before="210" w:after="210" w:line="240" w:lineRule="auto"/>
        <w:jc w:val="center"/>
        <w:rPr>
          <w:rFonts w:eastAsia="Arial" w:cs="Arial"/>
          <w:b/>
          <w:bCs/>
          <w:sz w:val="21"/>
          <w:szCs w:val="21"/>
        </w:rPr>
      </w:pPr>
      <w:r w:rsidRPr="005860F4">
        <w:rPr>
          <w:rFonts w:eastAsia="Arial" w:cs="Arial"/>
          <w:b/>
          <w:bCs/>
          <w:sz w:val="21"/>
          <w:szCs w:val="21"/>
        </w:rPr>
        <w:t xml:space="preserve">4. člen </w:t>
      </w:r>
    </w:p>
    <w:p w14:paraId="53EB8E7A" w14:textId="77777777" w:rsidR="008D0D54" w:rsidRPr="005860F4" w:rsidRDefault="008D0D54" w:rsidP="008D0D54">
      <w:pPr>
        <w:pBdr>
          <w:top w:val="none" w:sz="0" w:space="12" w:color="auto"/>
        </w:pBdr>
        <w:spacing w:before="210" w:after="210" w:line="240" w:lineRule="auto"/>
        <w:jc w:val="both"/>
        <w:rPr>
          <w:rFonts w:eastAsia="Arial" w:cs="Arial"/>
          <w:sz w:val="21"/>
          <w:szCs w:val="21"/>
        </w:rPr>
      </w:pPr>
      <w:r w:rsidRPr="005860F4">
        <w:rPr>
          <w:rFonts w:eastAsia="Arial" w:cs="Arial"/>
          <w:sz w:val="21"/>
          <w:szCs w:val="21"/>
        </w:rPr>
        <w:t xml:space="preserve">Ta pravilnik začne veljati 15 dan po objavi v Uradnem listu Republike Slovenije. </w:t>
      </w:r>
    </w:p>
    <w:p w14:paraId="170DFE6C" w14:textId="6021BDE7" w:rsidR="00AE6327" w:rsidRDefault="00AE6327" w:rsidP="00AE6327">
      <w:pPr>
        <w:pStyle w:val="Odstavekseznama"/>
        <w:overflowPunct w:val="0"/>
        <w:autoSpaceDE w:val="0"/>
        <w:autoSpaceDN w:val="0"/>
        <w:adjustRightInd w:val="0"/>
        <w:textAlignment w:val="baseline"/>
      </w:pPr>
    </w:p>
    <w:sectPr w:rsidR="00AE6327" w:rsidSect="00B05910">
      <w:headerReference w:type="first" r:id="rId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5140" w14:textId="77777777" w:rsidR="00C73D0E" w:rsidRDefault="00C73D0E">
      <w:r>
        <w:separator/>
      </w:r>
    </w:p>
  </w:endnote>
  <w:endnote w:type="continuationSeparator" w:id="0">
    <w:p w14:paraId="23394419" w14:textId="77777777" w:rsidR="00C73D0E" w:rsidRDefault="00C73D0E">
      <w:r>
        <w:continuationSeparator/>
      </w:r>
    </w:p>
  </w:endnote>
  <w:endnote w:type="continuationNotice" w:id="1">
    <w:p w14:paraId="0D76DF03" w14:textId="77777777" w:rsidR="00C73D0E" w:rsidRDefault="00C73D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8F3B" w14:textId="26786EBA" w:rsidR="00651E37" w:rsidRDefault="00651E37">
    <w:pPr>
      <w:pStyle w:val="Noga"/>
      <w:jc w:val="right"/>
    </w:pPr>
    <w:r>
      <w:fldChar w:fldCharType="begin"/>
    </w:r>
    <w:r>
      <w:instrText>PAGE   \* MERGEFORMAT</w:instrText>
    </w:r>
    <w:r>
      <w:fldChar w:fldCharType="separate"/>
    </w:r>
    <w:r>
      <w:rPr>
        <w:noProof/>
      </w:rPr>
      <w:t>6</w:t>
    </w:r>
    <w:r>
      <w:rPr>
        <w:noProof/>
      </w:rPr>
      <w:fldChar w:fldCharType="end"/>
    </w:r>
  </w:p>
  <w:p w14:paraId="5ADA864D" w14:textId="77777777" w:rsidR="00651E37" w:rsidRDefault="00651E3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AC86" w14:textId="77777777" w:rsidR="00C73D0E" w:rsidRDefault="00C73D0E">
      <w:r>
        <w:separator/>
      </w:r>
    </w:p>
  </w:footnote>
  <w:footnote w:type="continuationSeparator" w:id="0">
    <w:p w14:paraId="1B9D6B8B" w14:textId="77777777" w:rsidR="00C73D0E" w:rsidRDefault="00C73D0E">
      <w:r>
        <w:continuationSeparator/>
      </w:r>
    </w:p>
  </w:footnote>
  <w:footnote w:type="continuationNotice" w:id="1">
    <w:p w14:paraId="30661D90" w14:textId="77777777" w:rsidR="00C73D0E" w:rsidRDefault="00C73D0E">
      <w:pPr>
        <w:spacing w:line="240" w:lineRule="auto"/>
      </w:pPr>
    </w:p>
  </w:footnote>
  <w:footnote w:id="2">
    <w:p w14:paraId="2A580326" w14:textId="4922B4E3" w:rsidR="00F309C4" w:rsidRPr="00EB4C66" w:rsidRDefault="00F309C4" w:rsidP="00F309C4">
      <w:pPr>
        <w:pStyle w:val="Sprotnaopomba-besedilo"/>
        <w:jc w:val="both"/>
        <w:rPr>
          <w:rFonts w:cs="Arial"/>
          <w:sz w:val="18"/>
          <w:szCs w:val="18"/>
        </w:rPr>
      </w:pPr>
      <w:r w:rsidRPr="00EB4C66">
        <w:rPr>
          <w:rStyle w:val="Sprotnaopomba-sklic"/>
          <w:rFonts w:cs="Arial"/>
          <w:sz w:val="18"/>
          <w:szCs w:val="18"/>
        </w:rPr>
        <w:footnoteRef/>
      </w:r>
      <w:r w:rsidRPr="00EB4C66">
        <w:rPr>
          <w:rFonts w:cs="Arial"/>
          <w:sz w:val="18"/>
          <w:szCs w:val="18"/>
        </w:rPr>
        <w:t xml:space="preserve"> Veljavna davčna obravnava poslovanja s kriptosredstvi po ZDoh-2, ZDDPO-2, ZDDV-1 in ZDFS je podrobno opisana v pojasnilu Finančne uprave Republike Slovenije (FURS), </w:t>
      </w:r>
      <w:r w:rsidR="00FE4917">
        <w:rPr>
          <w:rFonts w:cs="Arial"/>
          <w:sz w:val="18"/>
          <w:szCs w:val="18"/>
        </w:rPr>
        <w:t>dostopnem</w:t>
      </w:r>
      <w:r w:rsidRPr="00EB4C66">
        <w:rPr>
          <w:rFonts w:cs="Arial"/>
          <w:sz w:val="18"/>
          <w:szCs w:val="18"/>
        </w:rPr>
        <w:t xml:space="preserve"> na spletni strani FURS</w:t>
      </w:r>
      <w:r>
        <w:rPr>
          <w:rFonts w:cs="Arial"/>
          <w:sz w:val="18"/>
          <w:szCs w:val="18"/>
        </w:rPr>
        <w:t xml:space="preserve"> </w:t>
      </w:r>
      <w:hyperlink r:id="rId1" w:history="1">
        <w:r w:rsidRPr="005A154D">
          <w:rPr>
            <w:rStyle w:val="Hiperpovezava"/>
            <w:rFonts w:cs="Arial"/>
            <w:sz w:val="18"/>
            <w:szCs w:val="18"/>
          </w:rPr>
          <w:t>https://view.officeapps.live.com/op/view.aspx?src=https%3A%2F%2Fwww.fu.gov.si%2Ffileadmin%2FInternet%2FDavki_in_druge_dajatve%2FPodrocja%2FDohodnina%2FDrugi_dohodki%2FOpis%2FDavcna_obravnava_poslovanja_z_virtualnimi_valutami_po_ZDoh-2_ZDDPO-2_ZDDV-1_in_ZDFS.docx&amp;wdOrigin=BROWSELINK</w:t>
        </w:r>
      </w:hyperlink>
      <w:r>
        <w:rPr>
          <w:rFonts w:cs="Arial"/>
          <w:sz w:val="18"/>
          <w:szCs w:val="18"/>
        </w:rPr>
        <w:t xml:space="preserve"> </w:t>
      </w:r>
    </w:p>
  </w:footnote>
  <w:footnote w:id="3">
    <w:p w14:paraId="0D7D81FA" w14:textId="77777777" w:rsidR="00F309C4" w:rsidRDefault="00F309C4" w:rsidP="00F309C4">
      <w:pPr>
        <w:pStyle w:val="Sprotnaopomba-besedilo"/>
        <w:jc w:val="both"/>
      </w:pPr>
      <w:r>
        <w:rPr>
          <w:rStyle w:val="Sprotnaopomba-sklic"/>
        </w:rPr>
        <w:footnoteRef/>
      </w:r>
      <w:r>
        <w:t xml:space="preserve"> </w:t>
      </w:r>
      <w:r w:rsidRPr="00AB7F94">
        <w:rPr>
          <w:sz w:val="18"/>
          <w:szCs w:val="18"/>
        </w:rPr>
        <w:t>DIREKTIVA (EU) 2018/843 EVROPSKEGA PARLAMENTA IN SVETA z dne 30. maja 2018</w:t>
      </w:r>
      <w:r>
        <w:rPr>
          <w:sz w:val="18"/>
          <w:szCs w:val="18"/>
        </w:rPr>
        <w:t xml:space="preserve"> </w:t>
      </w:r>
      <w:r w:rsidRPr="00AB7F94">
        <w:rPr>
          <w:sz w:val="18"/>
          <w:szCs w:val="18"/>
        </w:rPr>
        <w:t>o spremembi Direktive (EU) 2015/849 o preprečevanju uporabe finančnega sistema za pranje denarja ali financiranje terorizma ter o spremembi direktiv 2009/138/ES in 2013/36/EU</w:t>
      </w:r>
      <w:r>
        <w:rPr>
          <w:sz w:val="18"/>
          <w:szCs w:val="18"/>
        </w:rPr>
        <w:t>.</w:t>
      </w:r>
    </w:p>
  </w:footnote>
  <w:footnote w:id="4">
    <w:p w14:paraId="22F01E00" w14:textId="77777777" w:rsidR="00F309C4" w:rsidRPr="00165852" w:rsidRDefault="00F309C4" w:rsidP="00F309C4">
      <w:pPr>
        <w:pStyle w:val="Sprotnaopomba-besedilo"/>
        <w:rPr>
          <w:sz w:val="18"/>
          <w:szCs w:val="18"/>
        </w:rPr>
      </w:pPr>
      <w:r>
        <w:rPr>
          <w:rStyle w:val="Sprotnaopomba-sklic"/>
        </w:rPr>
        <w:footnoteRef/>
      </w:r>
      <w:r>
        <w:t xml:space="preserve"> </w:t>
      </w:r>
      <w:hyperlink r:id="rId2" w:history="1">
        <w:r w:rsidRPr="00165852">
          <w:rPr>
            <w:rStyle w:val="Hiperpovezava"/>
            <w:sz w:val="18"/>
            <w:szCs w:val="18"/>
          </w:rPr>
          <w:t>https://www.oecd.org/en/about/news/announcements/2024/10/crypto-asset-reporting-framework-and-amended-common-reporting-standard-oecd-releases-it-format-for-transmitting-information-and-issues-interpretative-guidance.html</w:t>
        </w:r>
      </w:hyperlink>
      <w:r w:rsidRPr="00165852">
        <w:rPr>
          <w:sz w:val="18"/>
          <w:szCs w:val="18"/>
        </w:rPr>
        <w:t xml:space="preserve"> </w:t>
      </w:r>
    </w:p>
  </w:footnote>
  <w:footnote w:id="5">
    <w:p w14:paraId="70BBB918" w14:textId="77777777" w:rsidR="00F309C4" w:rsidRDefault="00F309C4" w:rsidP="00F309C4">
      <w:pPr>
        <w:pStyle w:val="Sprotnaopomba-besedilo"/>
        <w:jc w:val="both"/>
      </w:pPr>
      <w:r w:rsidRPr="00165852">
        <w:rPr>
          <w:rStyle w:val="Sprotnaopomba-sklic"/>
          <w:sz w:val="18"/>
          <w:szCs w:val="18"/>
        </w:rPr>
        <w:footnoteRef/>
      </w:r>
      <w:r w:rsidRPr="00165852">
        <w:rPr>
          <w:sz w:val="18"/>
          <w:szCs w:val="18"/>
        </w:rPr>
        <w:t xml:space="preserve"> DIREKTIVA SVETA (EU) 2023/2226 z dne 17. oktobra 2023 o spremembi Direktive 2011/16/EU o upravnem sodelovanju na področju obdavčevanja.</w:t>
      </w:r>
    </w:p>
  </w:footnote>
  <w:footnote w:id="6">
    <w:p w14:paraId="6CB8B86A" w14:textId="77777777" w:rsidR="00F309C4" w:rsidRDefault="00F309C4" w:rsidP="00F309C4">
      <w:pPr>
        <w:pStyle w:val="Sprotnaopomba-besedilo"/>
      </w:pPr>
      <w:r>
        <w:rPr>
          <w:rStyle w:val="Sprotnaopomba-sklic"/>
        </w:rPr>
        <w:footnoteRef/>
      </w:r>
      <w:r>
        <w:t xml:space="preserve"> </w:t>
      </w:r>
      <w:r w:rsidRPr="006D01A2">
        <w:rPr>
          <w:sz w:val="18"/>
          <w:szCs w:val="18"/>
        </w:rPr>
        <w:t>Vir: IBFD Tax Research Platform – Country Tax Guides.</w:t>
      </w:r>
    </w:p>
  </w:footnote>
  <w:footnote w:id="7">
    <w:p w14:paraId="0587AD87" w14:textId="50F31DD9" w:rsidR="00F309C4" w:rsidRDefault="00F309C4" w:rsidP="00F309C4">
      <w:pPr>
        <w:pStyle w:val="Sprotnaopomba-besedilo"/>
      </w:pPr>
      <w:r>
        <w:rPr>
          <w:rStyle w:val="Sprotnaopomba-sklic"/>
        </w:rPr>
        <w:footnoteRef/>
      </w:r>
      <w:r>
        <w:t xml:space="preserve"> </w:t>
      </w:r>
      <w:r w:rsidR="005C6D51">
        <w:t>Prečiščeno</w:t>
      </w:r>
      <w:r>
        <w:t xml:space="preserve"> besedilo Zakona o dohodnini (</w:t>
      </w:r>
      <w:r w:rsidRPr="0071250B">
        <w:rPr>
          <w:i/>
          <w:iCs/>
        </w:rPr>
        <w:t>Ustawa o podatku dochodowym od osób fizycznych</w:t>
      </w:r>
      <w:r>
        <w:t>) na dan 21. februarja 2024 (</w:t>
      </w:r>
      <w:hyperlink r:id="rId3" w:history="1">
        <w:r w:rsidRPr="0064466F">
          <w:rPr>
            <w:rStyle w:val="Hiperpovezava"/>
          </w:rPr>
          <w:t>https://dziennikustaw.gov.pl/D2024000022601.pdf</w:t>
        </w:r>
      </w:hyperlink>
      <w:r>
        <w:t>).</w:t>
      </w:r>
    </w:p>
  </w:footnote>
  <w:footnote w:id="8">
    <w:p w14:paraId="4118C0A0" w14:textId="77777777" w:rsidR="00F309C4" w:rsidRDefault="00F309C4" w:rsidP="00F309C4">
      <w:pPr>
        <w:pStyle w:val="Sprotnaopomba-besedilo"/>
      </w:pPr>
      <w:r>
        <w:rPr>
          <w:rStyle w:val="Sprotnaopomba-sklic"/>
        </w:rPr>
        <w:footnoteRef/>
      </w:r>
      <w:r>
        <w:t xml:space="preserve"> </w:t>
      </w:r>
      <w:r w:rsidRPr="00193358">
        <w:rPr>
          <w:rFonts w:cs="Arial"/>
          <w:sz w:val="18"/>
          <w:szCs w:val="18"/>
        </w:rPr>
        <w:t>Uredba (EU) 2023/1114 EVROPSKEGA PARLAMENTA IN SVETA z dne 31. maja 2023 o trgih kriptosredstev in spremembi uredb (EU) št. 1093/2010 in (EU) št. 1095/2010 ter direktiv 2013/36/EU in (EU) 2019/1937.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9EDB" w14:textId="77777777" w:rsidR="00651E37" w:rsidRPr="001201F8" w:rsidRDefault="00651E37" w:rsidP="001201F8">
    <w:pPr>
      <w:pStyle w:val="Glava"/>
      <w:tabs>
        <w:tab w:val="clear" w:pos="4320"/>
        <w:tab w:val="clear" w:pos="8640"/>
        <w:tab w:val="center" w:pos="4535"/>
        <w:tab w:val="right" w:pos="9070"/>
      </w:tabs>
      <w:rPr>
        <w:b/>
        <w:color w:val="000000"/>
      </w:rPr>
    </w:pPr>
    <w:r w:rsidRPr="001201F8">
      <w:rPr>
        <w:b/>
        <w:color w:val="000000"/>
      </w:rPr>
      <w:tab/>
    </w:r>
    <w:r w:rsidRPr="001201F8">
      <w:rPr>
        <w:b/>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C192" w14:textId="77777777" w:rsidR="00651E37" w:rsidRPr="00E21FF9" w:rsidRDefault="00651E37"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733DCFDC" w14:textId="77777777" w:rsidR="00651E37" w:rsidRPr="008F3500" w:rsidRDefault="00651E37" w:rsidP="005F456B">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E74F" w14:textId="77777777" w:rsidR="00651E37" w:rsidRPr="008F3500" w:rsidRDefault="00651E37" w:rsidP="005F456B">
    <w:pPr>
      <w:pStyle w:val="Glava"/>
      <w:tabs>
        <w:tab w:val="clear" w:pos="4320"/>
        <w:tab w:val="clear" w:pos="8640"/>
        <w:tab w:val="left" w:pos="5112"/>
      </w:tabs>
      <w:spacing w:line="240" w:lineRule="exact"/>
      <w:rPr>
        <w:rFonts w:cs="Arial"/>
        <w:sz w:val="16"/>
      </w:rPr>
    </w:pPr>
    <w:r w:rsidRPr="008F3500">
      <w:rPr>
        <w:rFonts w:cs="Arial"/>
        <w:sz w:val="16"/>
      </w:rPr>
      <w:tab/>
    </w:r>
  </w:p>
  <w:p w14:paraId="009A952C" w14:textId="77777777" w:rsidR="00651E37" w:rsidRPr="008F3500" w:rsidRDefault="00651E37"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96"/>
    <w:multiLevelType w:val="singleLevel"/>
    <w:tmpl w:val="00000096"/>
    <w:name w:val="WW8Num153"/>
    <w:lvl w:ilvl="0">
      <w:numFmt w:val="bullet"/>
      <w:lvlText w:val="–"/>
      <w:lvlJc w:val="left"/>
      <w:pPr>
        <w:tabs>
          <w:tab w:val="num" w:pos="0"/>
        </w:tabs>
        <w:ind w:left="720" w:hanging="360"/>
      </w:pPr>
      <w:rPr>
        <w:rFonts w:ascii="Times New Roman" w:hAnsi="Times New Roman" w:cs="Times New Roman" w:hint="default"/>
        <w:color w:val="000000"/>
        <w:sz w:val="20"/>
        <w:szCs w:val="20"/>
        <w:lang w:eastAsia="sl-SI"/>
      </w:rPr>
    </w:lvl>
  </w:abstractNum>
  <w:abstractNum w:abstractNumId="1" w15:restartNumberingAfterBreak="0">
    <w:nsid w:val="00F86AE9"/>
    <w:multiLevelType w:val="hybridMultilevel"/>
    <w:tmpl w:val="747ACBEE"/>
    <w:lvl w:ilvl="0" w:tplc="E7589E6C">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DA238A"/>
    <w:multiLevelType w:val="hybridMultilevel"/>
    <w:tmpl w:val="8872DC70"/>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79C2D3E"/>
    <w:multiLevelType w:val="multilevel"/>
    <w:tmpl w:val="579217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7D94D3B"/>
    <w:multiLevelType w:val="hybridMultilevel"/>
    <w:tmpl w:val="5050A326"/>
    <w:lvl w:ilvl="0" w:tplc="76AC1A70">
      <w:start w:val="49"/>
      <w:numFmt w:val="bullet"/>
      <w:lvlText w:val=""/>
      <w:lvlJc w:val="left"/>
      <w:pPr>
        <w:ind w:left="720" w:hanging="360"/>
      </w:pPr>
      <w:rPr>
        <w:rFonts w:ascii="Symbol" w:eastAsia="Times New Roman" w:hAnsi="Symbo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80E3B6F"/>
    <w:multiLevelType w:val="hybridMultilevel"/>
    <w:tmpl w:val="F6EA2B98"/>
    <w:lvl w:ilvl="0" w:tplc="0286119C">
      <w:numFmt w:val="bullet"/>
      <w:lvlText w:val="-"/>
      <w:lvlJc w:val="left"/>
      <w:pPr>
        <w:ind w:left="720" w:hanging="360"/>
      </w:pPr>
      <w:rPr>
        <w:rFonts w:ascii="Arial" w:eastAsia="Aptos"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0DAB019A"/>
    <w:multiLevelType w:val="hybridMultilevel"/>
    <w:tmpl w:val="24727B30"/>
    <w:lvl w:ilvl="0" w:tplc="8E62E96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0C143A"/>
    <w:multiLevelType w:val="hybridMultilevel"/>
    <w:tmpl w:val="66541BC0"/>
    <w:lvl w:ilvl="0" w:tplc="76AC1A70">
      <w:start w:val="49"/>
      <w:numFmt w:val="bullet"/>
      <w:lvlText w:val=""/>
      <w:lvlJc w:val="left"/>
      <w:pPr>
        <w:ind w:left="780" w:hanging="360"/>
      </w:pPr>
      <w:rPr>
        <w:rFonts w:ascii="Symbol" w:eastAsia="Times New Roman" w:hAnsi="Symbol" w:cs="Times New Roman" w:hint="default"/>
        <w:b w:val="0"/>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 w15:restartNumberingAfterBreak="0">
    <w:nsid w:val="10AA6A74"/>
    <w:multiLevelType w:val="hybridMultilevel"/>
    <w:tmpl w:val="2C9826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47634E2"/>
    <w:multiLevelType w:val="hybridMultilevel"/>
    <w:tmpl w:val="6EF29F2E"/>
    <w:lvl w:ilvl="0" w:tplc="1F6A7C78">
      <w:start w:val="1"/>
      <w:numFmt w:val="decimal"/>
      <w:lvlText w:val="%1."/>
      <w:lvlJc w:val="left"/>
      <w:pPr>
        <w:ind w:left="720" w:hanging="360"/>
      </w:pPr>
      <w:rPr>
        <w:strike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68D5FD7"/>
    <w:multiLevelType w:val="hybridMultilevel"/>
    <w:tmpl w:val="7E82C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714091A"/>
    <w:multiLevelType w:val="hybridMultilevel"/>
    <w:tmpl w:val="9A2AB4F6"/>
    <w:lvl w:ilvl="0" w:tplc="A8DC9C2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5" w15:restartNumberingAfterBreak="0">
    <w:nsid w:val="1C3C5682"/>
    <w:multiLevelType w:val="multilevel"/>
    <w:tmpl w:val="71400EA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E0C75DB"/>
    <w:multiLevelType w:val="hybridMultilevel"/>
    <w:tmpl w:val="55B67C0A"/>
    <w:lvl w:ilvl="0" w:tplc="C4E4FA4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F861D1E"/>
    <w:multiLevelType w:val="hybridMultilevel"/>
    <w:tmpl w:val="8CC6F70C"/>
    <w:lvl w:ilvl="0" w:tplc="3C5846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2F5F7A"/>
    <w:multiLevelType w:val="hybridMultilevel"/>
    <w:tmpl w:val="AE161216"/>
    <w:lvl w:ilvl="0" w:tplc="172A1F64">
      <w:start w:val="1"/>
      <w:numFmt w:val="upperRoman"/>
      <w:lvlText w:val="%1."/>
      <w:lvlJc w:val="right"/>
      <w:pPr>
        <w:ind w:left="360" w:hanging="360"/>
      </w:pPr>
      <w:rPr>
        <w:strike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F5D51A3"/>
    <w:multiLevelType w:val="hybridMultilevel"/>
    <w:tmpl w:val="67BCFD24"/>
    <w:lvl w:ilvl="0" w:tplc="A8DC9C2A">
      <w:start w:val="1"/>
      <w:numFmt w:val="bullet"/>
      <w:lvlText w:val="−"/>
      <w:lvlJc w:val="left"/>
      <w:pPr>
        <w:ind w:left="899" w:hanging="360"/>
      </w:pPr>
      <w:rPr>
        <w:rFonts w:ascii="Arial" w:hAnsi="Arial" w:hint="default"/>
      </w:rPr>
    </w:lvl>
    <w:lvl w:ilvl="1" w:tplc="04240003" w:tentative="1">
      <w:start w:val="1"/>
      <w:numFmt w:val="bullet"/>
      <w:lvlText w:val="o"/>
      <w:lvlJc w:val="left"/>
      <w:pPr>
        <w:ind w:left="1619" w:hanging="360"/>
      </w:pPr>
      <w:rPr>
        <w:rFonts w:ascii="Courier New" w:hAnsi="Courier New" w:cs="Courier New" w:hint="default"/>
      </w:rPr>
    </w:lvl>
    <w:lvl w:ilvl="2" w:tplc="04240005" w:tentative="1">
      <w:start w:val="1"/>
      <w:numFmt w:val="bullet"/>
      <w:lvlText w:val=""/>
      <w:lvlJc w:val="left"/>
      <w:pPr>
        <w:ind w:left="2339" w:hanging="360"/>
      </w:pPr>
      <w:rPr>
        <w:rFonts w:ascii="Wingdings" w:hAnsi="Wingdings" w:hint="default"/>
      </w:rPr>
    </w:lvl>
    <w:lvl w:ilvl="3" w:tplc="04240001" w:tentative="1">
      <w:start w:val="1"/>
      <w:numFmt w:val="bullet"/>
      <w:lvlText w:val=""/>
      <w:lvlJc w:val="left"/>
      <w:pPr>
        <w:ind w:left="3059" w:hanging="360"/>
      </w:pPr>
      <w:rPr>
        <w:rFonts w:ascii="Symbol" w:hAnsi="Symbol" w:hint="default"/>
      </w:rPr>
    </w:lvl>
    <w:lvl w:ilvl="4" w:tplc="04240003" w:tentative="1">
      <w:start w:val="1"/>
      <w:numFmt w:val="bullet"/>
      <w:lvlText w:val="o"/>
      <w:lvlJc w:val="left"/>
      <w:pPr>
        <w:ind w:left="3779" w:hanging="360"/>
      </w:pPr>
      <w:rPr>
        <w:rFonts w:ascii="Courier New" w:hAnsi="Courier New" w:cs="Courier New" w:hint="default"/>
      </w:rPr>
    </w:lvl>
    <w:lvl w:ilvl="5" w:tplc="04240005" w:tentative="1">
      <w:start w:val="1"/>
      <w:numFmt w:val="bullet"/>
      <w:lvlText w:val=""/>
      <w:lvlJc w:val="left"/>
      <w:pPr>
        <w:ind w:left="4499" w:hanging="360"/>
      </w:pPr>
      <w:rPr>
        <w:rFonts w:ascii="Wingdings" w:hAnsi="Wingdings" w:hint="default"/>
      </w:rPr>
    </w:lvl>
    <w:lvl w:ilvl="6" w:tplc="04240001" w:tentative="1">
      <w:start w:val="1"/>
      <w:numFmt w:val="bullet"/>
      <w:lvlText w:val=""/>
      <w:lvlJc w:val="left"/>
      <w:pPr>
        <w:ind w:left="5219" w:hanging="360"/>
      </w:pPr>
      <w:rPr>
        <w:rFonts w:ascii="Symbol" w:hAnsi="Symbol" w:hint="default"/>
      </w:rPr>
    </w:lvl>
    <w:lvl w:ilvl="7" w:tplc="04240003" w:tentative="1">
      <w:start w:val="1"/>
      <w:numFmt w:val="bullet"/>
      <w:lvlText w:val="o"/>
      <w:lvlJc w:val="left"/>
      <w:pPr>
        <w:ind w:left="5939" w:hanging="360"/>
      </w:pPr>
      <w:rPr>
        <w:rFonts w:ascii="Courier New" w:hAnsi="Courier New" w:cs="Courier New" w:hint="default"/>
      </w:rPr>
    </w:lvl>
    <w:lvl w:ilvl="8" w:tplc="04240005" w:tentative="1">
      <w:start w:val="1"/>
      <w:numFmt w:val="bullet"/>
      <w:lvlText w:val=""/>
      <w:lvlJc w:val="left"/>
      <w:pPr>
        <w:ind w:left="6659" w:hanging="360"/>
      </w:pPr>
      <w:rPr>
        <w:rFonts w:ascii="Wingdings" w:hAnsi="Wingdings" w:hint="default"/>
      </w:rPr>
    </w:lvl>
  </w:abstractNum>
  <w:abstractNum w:abstractNumId="21" w15:restartNumberingAfterBreak="0">
    <w:nsid w:val="2FC71408"/>
    <w:multiLevelType w:val="hybridMultilevel"/>
    <w:tmpl w:val="411667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47B1EF1"/>
    <w:multiLevelType w:val="hybridMultilevel"/>
    <w:tmpl w:val="1E98304E"/>
    <w:lvl w:ilvl="0" w:tplc="3C584606">
      <w:start w:val="1"/>
      <w:numFmt w:val="bullet"/>
      <w:lvlText w:val="-"/>
      <w:lvlJc w:val="left"/>
      <w:pPr>
        <w:ind w:left="720" w:hanging="360"/>
      </w:pPr>
      <w:rPr>
        <w:rFonts w:ascii="Arial" w:hAnsi="Arial" w:hint="default"/>
      </w:rPr>
    </w:lvl>
    <w:lvl w:ilvl="1" w:tplc="685E7444">
      <w:numFmt w:val="bullet"/>
      <w:lvlText w:val="•"/>
      <w:lvlJc w:val="left"/>
      <w:pPr>
        <w:ind w:left="1800" w:hanging="72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7A21203"/>
    <w:multiLevelType w:val="hybridMultilevel"/>
    <w:tmpl w:val="4C22059C"/>
    <w:lvl w:ilvl="0" w:tplc="8E62E96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6" w15:restartNumberingAfterBreak="0">
    <w:nsid w:val="39F9493B"/>
    <w:multiLevelType w:val="hybridMultilevel"/>
    <w:tmpl w:val="50E60460"/>
    <w:lvl w:ilvl="0" w:tplc="76AC1A70">
      <w:start w:val="49"/>
      <w:numFmt w:val="bullet"/>
      <w:lvlText w:val=""/>
      <w:lvlJc w:val="left"/>
      <w:pPr>
        <w:ind w:left="1429" w:hanging="360"/>
      </w:pPr>
      <w:rPr>
        <w:rFonts w:ascii="Symbol" w:eastAsia="Times New Roman" w:hAnsi="Symbol" w:cs="Times New Roman" w:hint="default"/>
        <w:b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3C071E8D"/>
    <w:multiLevelType w:val="multilevel"/>
    <w:tmpl w:val="725EF480"/>
    <w:lvl w:ilvl="0">
      <w:start w:val="1"/>
      <w:numFmt w:val="decimal"/>
      <w:pStyle w:val="Slika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BA7136"/>
    <w:multiLevelType w:val="hybridMultilevel"/>
    <w:tmpl w:val="D75462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0E00250"/>
    <w:multiLevelType w:val="hybridMultilevel"/>
    <w:tmpl w:val="5FDCEC50"/>
    <w:lvl w:ilvl="0" w:tplc="9B82574C">
      <w:numFmt w:val="bullet"/>
      <w:lvlText w:val="-"/>
      <w:lvlJc w:val="left"/>
      <w:pPr>
        <w:ind w:left="1068" w:hanging="360"/>
      </w:pPr>
      <w:rPr>
        <w:rFonts w:ascii="Calibri" w:eastAsiaTheme="minorHAnsi" w:hAnsi="Calibri" w:cs="Calibri" w:hint="default"/>
      </w:rPr>
    </w:lvl>
    <w:lvl w:ilvl="1" w:tplc="54A23AA0">
      <w:numFmt w:val="bullet"/>
      <w:lvlText w:val="–"/>
      <w:lvlJc w:val="left"/>
      <w:pPr>
        <w:ind w:left="1788" w:hanging="360"/>
      </w:pPr>
      <w:rPr>
        <w:rFonts w:ascii="Arial" w:eastAsia="Times New Roman" w:hAnsi="Arial"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26D1456"/>
    <w:multiLevelType w:val="hybridMultilevel"/>
    <w:tmpl w:val="BC88590E"/>
    <w:lvl w:ilvl="0" w:tplc="5B46F9B6">
      <w:start w:val="1"/>
      <w:numFmt w:val="decimal"/>
      <w:pStyle w:val="TabelaT"/>
      <w:lvlText w:val="Tabela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4AC3B0F"/>
    <w:multiLevelType w:val="hybridMultilevel"/>
    <w:tmpl w:val="D5D044FC"/>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4" w15:restartNumberingAfterBreak="0">
    <w:nsid w:val="46917B74"/>
    <w:multiLevelType w:val="hybridMultilevel"/>
    <w:tmpl w:val="4380D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ACE05F6"/>
    <w:multiLevelType w:val="hybridMultilevel"/>
    <w:tmpl w:val="C534FE1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51782DFF"/>
    <w:multiLevelType w:val="hybridMultilevel"/>
    <w:tmpl w:val="782C9342"/>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54AA3BA0"/>
    <w:multiLevelType w:val="hybridMultilevel"/>
    <w:tmpl w:val="5D9C9B1E"/>
    <w:lvl w:ilvl="0" w:tplc="76AC1A70">
      <w:start w:val="49"/>
      <w:numFmt w:val="bullet"/>
      <w:lvlText w:val=""/>
      <w:lvlJc w:val="left"/>
      <w:pPr>
        <w:ind w:left="720" w:hanging="360"/>
      </w:pPr>
      <w:rPr>
        <w:rFonts w:ascii="Symbol" w:eastAsia="Times New Roman" w:hAnsi="Symbo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AC45A79"/>
    <w:multiLevelType w:val="hybridMultilevel"/>
    <w:tmpl w:val="3F6EC9AA"/>
    <w:lvl w:ilvl="0" w:tplc="7CC883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2047DEF"/>
    <w:multiLevelType w:val="hybridMultilevel"/>
    <w:tmpl w:val="11703E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226185E"/>
    <w:multiLevelType w:val="hybridMultilevel"/>
    <w:tmpl w:val="EA1006FE"/>
    <w:lvl w:ilvl="0" w:tplc="4C2829B2">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3975EB5"/>
    <w:multiLevelType w:val="hybridMultilevel"/>
    <w:tmpl w:val="176A8E3C"/>
    <w:lvl w:ilvl="0" w:tplc="76AC1A70">
      <w:start w:val="49"/>
      <w:numFmt w:val="bullet"/>
      <w:lvlText w:val=""/>
      <w:lvlJc w:val="left"/>
      <w:pPr>
        <w:ind w:left="720" w:hanging="360"/>
      </w:pPr>
      <w:rPr>
        <w:rFonts w:ascii="Symbol" w:eastAsia="Times New Roman" w:hAnsi="Symbo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53565CF"/>
    <w:multiLevelType w:val="hybridMultilevel"/>
    <w:tmpl w:val="25244BB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5DB4281"/>
    <w:multiLevelType w:val="hybridMultilevel"/>
    <w:tmpl w:val="D778A118"/>
    <w:lvl w:ilvl="0" w:tplc="0424000F">
      <w:start w:val="1"/>
      <w:numFmt w:val="decimal"/>
      <w:lvlText w:val="%1."/>
      <w:lvlJc w:val="left"/>
      <w:pPr>
        <w:ind w:left="720" w:hanging="360"/>
      </w:pPr>
      <w:rPr>
        <w:rFonts w:hint="default"/>
      </w:rPr>
    </w:lvl>
    <w:lvl w:ilvl="1" w:tplc="C480D978">
      <w:start w:val="1"/>
      <w:numFmt w:val="decimal"/>
      <w:lvlText w:val="(%2)"/>
      <w:lvlJc w:val="left"/>
      <w:pPr>
        <w:ind w:left="1495"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7520382"/>
    <w:multiLevelType w:val="hybridMultilevel"/>
    <w:tmpl w:val="9D4A85AA"/>
    <w:lvl w:ilvl="0" w:tplc="8E62E96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B0B5472"/>
    <w:multiLevelType w:val="multilevel"/>
    <w:tmpl w:val="D7C2CC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D319E8"/>
    <w:multiLevelType w:val="multilevel"/>
    <w:tmpl w:val="7F0C8F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6D517C78"/>
    <w:multiLevelType w:val="hybridMultilevel"/>
    <w:tmpl w:val="970E7E6C"/>
    <w:lvl w:ilvl="0" w:tplc="3C5846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0C75D6A"/>
    <w:multiLevelType w:val="hybridMultilevel"/>
    <w:tmpl w:val="F91070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B787DC3"/>
    <w:multiLevelType w:val="hybridMultilevel"/>
    <w:tmpl w:val="F440F47C"/>
    <w:lvl w:ilvl="0" w:tplc="3C5846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CC26573"/>
    <w:multiLevelType w:val="hybridMultilevel"/>
    <w:tmpl w:val="9530C6E8"/>
    <w:lvl w:ilvl="0" w:tplc="3C5846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DF623BF"/>
    <w:multiLevelType w:val="hybridMultilevel"/>
    <w:tmpl w:val="1806E8C4"/>
    <w:lvl w:ilvl="0" w:tplc="8E62E96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ED3291E"/>
    <w:multiLevelType w:val="multilevel"/>
    <w:tmpl w:val="4844C39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E02DF5"/>
    <w:multiLevelType w:val="hybridMultilevel"/>
    <w:tmpl w:val="19F677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86547693">
    <w:abstractNumId w:val="32"/>
  </w:num>
  <w:num w:numId="2" w16cid:durableId="297692225">
    <w:abstractNumId w:val="15"/>
  </w:num>
  <w:num w:numId="3" w16cid:durableId="905261099">
    <w:abstractNumId w:val="24"/>
  </w:num>
  <w:num w:numId="4" w16cid:durableId="2087995104">
    <w:abstractNumId w:val="25"/>
    <w:lvlOverride w:ilvl="0">
      <w:startOverride w:val="1"/>
    </w:lvlOverride>
  </w:num>
  <w:num w:numId="5" w16cid:durableId="602997853">
    <w:abstractNumId w:val="14"/>
  </w:num>
  <w:num w:numId="6" w16cid:durableId="941260317">
    <w:abstractNumId w:val="41"/>
  </w:num>
  <w:num w:numId="7" w16cid:durableId="360085356">
    <w:abstractNumId w:val="39"/>
  </w:num>
  <w:num w:numId="8" w16cid:durableId="1419982709">
    <w:abstractNumId w:val="47"/>
  </w:num>
  <w:num w:numId="9" w16cid:durableId="1129595590">
    <w:abstractNumId w:val="30"/>
  </w:num>
  <w:num w:numId="10" w16cid:durableId="1352999000">
    <w:abstractNumId w:val="19"/>
  </w:num>
  <w:num w:numId="11" w16cid:durableId="2026666562">
    <w:abstractNumId w:val="1"/>
  </w:num>
  <w:num w:numId="12" w16cid:durableId="2115662248">
    <w:abstractNumId w:val="3"/>
  </w:num>
  <w:num w:numId="13" w16cid:durableId="1590773793">
    <w:abstractNumId w:val="27"/>
  </w:num>
  <w:num w:numId="14" w16cid:durableId="760373790">
    <w:abstractNumId w:val="31"/>
  </w:num>
  <w:num w:numId="15" w16cid:durableId="2053995890">
    <w:abstractNumId w:val="10"/>
  </w:num>
  <w:num w:numId="16" w16cid:durableId="1556814132">
    <w:abstractNumId w:val="55"/>
  </w:num>
  <w:num w:numId="17" w16cid:durableId="1610351260">
    <w:abstractNumId w:val="48"/>
  </w:num>
  <w:num w:numId="18" w16cid:durableId="1909222466">
    <w:abstractNumId w:val="34"/>
  </w:num>
  <w:num w:numId="19" w16cid:durableId="959409478">
    <w:abstractNumId w:val="18"/>
  </w:num>
  <w:num w:numId="20" w16cid:durableId="870610752">
    <w:abstractNumId w:val="56"/>
  </w:num>
  <w:num w:numId="21" w16cid:durableId="1460763759">
    <w:abstractNumId w:val="17"/>
  </w:num>
  <w:num w:numId="22" w16cid:durableId="1985039808">
    <w:abstractNumId w:val="53"/>
  </w:num>
  <w:num w:numId="23" w16cid:durableId="128088621">
    <w:abstractNumId w:val="52"/>
  </w:num>
  <w:num w:numId="24" w16cid:durableId="1958901781">
    <w:abstractNumId w:val="22"/>
  </w:num>
  <w:num w:numId="25" w16cid:durableId="264732525">
    <w:abstractNumId w:val="50"/>
  </w:num>
  <w:num w:numId="26" w16cid:durableId="724331932">
    <w:abstractNumId w:val="29"/>
  </w:num>
  <w:num w:numId="27" w16cid:durableId="656570123">
    <w:abstractNumId w:val="20"/>
  </w:num>
  <w:num w:numId="28" w16cid:durableId="946355531">
    <w:abstractNumId w:val="13"/>
  </w:num>
  <w:num w:numId="29" w16cid:durableId="1020546950">
    <w:abstractNumId w:val="11"/>
  </w:num>
  <w:num w:numId="30" w16cid:durableId="720056595">
    <w:abstractNumId w:val="44"/>
  </w:num>
  <w:num w:numId="31" w16cid:durableId="679310667">
    <w:abstractNumId w:val="45"/>
  </w:num>
  <w:num w:numId="32" w16cid:durableId="464467495">
    <w:abstractNumId w:val="26"/>
  </w:num>
  <w:num w:numId="33" w16cid:durableId="1414935066">
    <w:abstractNumId w:val="12"/>
  </w:num>
  <w:num w:numId="34" w16cid:durableId="1635258160">
    <w:abstractNumId w:val="43"/>
  </w:num>
  <w:num w:numId="35" w16cid:durableId="436482096">
    <w:abstractNumId w:val="37"/>
  </w:num>
  <w:num w:numId="36" w16cid:durableId="2027634572">
    <w:abstractNumId w:val="8"/>
  </w:num>
  <w:num w:numId="37" w16cid:durableId="606426780">
    <w:abstractNumId w:val="46"/>
  </w:num>
  <w:num w:numId="38" w16cid:durableId="731119972">
    <w:abstractNumId w:val="5"/>
  </w:num>
  <w:num w:numId="39" w16cid:durableId="1741247019">
    <w:abstractNumId w:val="54"/>
  </w:num>
  <w:num w:numId="40" w16cid:durableId="1673949098">
    <w:abstractNumId w:val="7"/>
  </w:num>
  <w:num w:numId="41" w16cid:durableId="1899825088">
    <w:abstractNumId w:val="2"/>
  </w:num>
  <w:num w:numId="42" w16cid:durableId="1832285194">
    <w:abstractNumId w:val="40"/>
  </w:num>
  <w:num w:numId="43" w16cid:durableId="1019624183">
    <w:abstractNumId w:val="36"/>
  </w:num>
  <w:num w:numId="44" w16cid:durableId="369107381">
    <w:abstractNumId w:val="33"/>
  </w:num>
  <w:num w:numId="45" w16cid:durableId="871959470">
    <w:abstractNumId w:val="28"/>
  </w:num>
  <w:num w:numId="46" w16cid:durableId="669596903">
    <w:abstractNumId w:val="21"/>
  </w:num>
  <w:num w:numId="47" w16cid:durableId="902714907">
    <w:abstractNumId w:val="16"/>
  </w:num>
  <w:num w:numId="48" w16cid:durableId="1286303641">
    <w:abstractNumId w:val="6"/>
  </w:num>
  <w:num w:numId="49" w16cid:durableId="364453100">
    <w:abstractNumId w:val="38"/>
  </w:num>
  <w:num w:numId="50" w16cid:durableId="1080371162">
    <w:abstractNumId w:val="9"/>
  </w:num>
  <w:num w:numId="51" w16cid:durableId="1225992124">
    <w:abstractNumId w:val="4"/>
  </w:num>
  <w:num w:numId="52" w16cid:durableId="1578904692">
    <w:abstractNumId w:val="42"/>
  </w:num>
  <w:num w:numId="53" w16cid:durableId="1620333092">
    <w:abstractNumId w:val="49"/>
  </w:num>
  <w:num w:numId="54" w16cid:durableId="1127743974">
    <w:abstractNumId w:val="51"/>
  </w:num>
  <w:num w:numId="55" w16cid:durableId="69276016">
    <w:abstractNumId w:val="23"/>
  </w:num>
  <w:num w:numId="56" w16cid:durableId="2074424756">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45B"/>
    <w:rsid w:val="00000561"/>
    <w:rsid w:val="00001082"/>
    <w:rsid w:val="000010D9"/>
    <w:rsid w:val="0000189E"/>
    <w:rsid w:val="00002181"/>
    <w:rsid w:val="00002202"/>
    <w:rsid w:val="000023C7"/>
    <w:rsid w:val="00002A23"/>
    <w:rsid w:val="00004101"/>
    <w:rsid w:val="000046EE"/>
    <w:rsid w:val="0000470A"/>
    <w:rsid w:val="00005186"/>
    <w:rsid w:val="000057A1"/>
    <w:rsid w:val="0000684A"/>
    <w:rsid w:val="00007185"/>
    <w:rsid w:val="0000774A"/>
    <w:rsid w:val="00007951"/>
    <w:rsid w:val="00010332"/>
    <w:rsid w:val="00010728"/>
    <w:rsid w:val="00011188"/>
    <w:rsid w:val="000111F5"/>
    <w:rsid w:val="000112D3"/>
    <w:rsid w:val="000119AD"/>
    <w:rsid w:val="00012023"/>
    <w:rsid w:val="00013682"/>
    <w:rsid w:val="0001397C"/>
    <w:rsid w:val="000139A9"/>
    <w:rsid w:val="00013FA0"/>
    <w:rsid w:val="00014777"/>
    <w:rsid w:val="00014923"/>
    <w:rsid w:val="000151E4"/>
    <w:rsid w:val="00015E05"/>
    <w:rsid w:val="00016868"/>
    <w:rsid w:val="00016C92"/>
    <w:rsid w:val="00017A0F"/>
    <w:rsid w:val="00017F7D"/>
    <w:rsid w:val="000219B8"/>
    <w:rsid w:val="000228D0"/>
    <w:rsid w:val="00022CD7"/>
    <w:rsid w:val="00023A88"/>
    <w:rsid w:val="00023EB2"/>
    <w:rsid w:val="000241E0"/>
    <w:rsid w:val="000246DA"/>
    <w:rsid w:val="00024B1A"/>
    <w:rsid w:val="00025240"/>
    <w:rsid w:val="00025388"/>
    <w:rsid w:val="00025D7B"/>
    <w:rsid w:val="0002610F"/>
    <w:rsid w:val="00027235"/>
    <w:rsid w:val="0002753E"/>
    <w:rsid w:val="000314CB"/>
    <w:rsid w:val="00031C7C"/>
    <w:rsid w:val="00032355"/>
    <w:rsid w:val="0003365B"/>
    <w:rsid w:val="00034E45"/>
    <w:rsid w:val="00035231"/>
    <w:rsid w:val="00035310"/>
    <w:rsid w:val="000356C7"/>
    <w:rsid w:val="00035919"/>
    <w:rsid w:val="00036784"/>
    <w:rsid w:val="00037696"/>
    <w:rsid w:val="00037BCF"/>
    <w:rsid w:val="00037CEE"/>
    <w:rsid w:val="00040231"/>
    <w:rsid w:val="000403BF"/>
    <w:rsid w:val="00040784"/>
    <w:rsid w:val="00040A72"/>
    <w:rsid w:val="00040ACC"/>
    <w:rsid w:val="00041BE9"/>
    <w:rsid w:val="000420AF"/>
    <w:rsid w:val="00042A7A"/>
    <w:rsid w:val="00042CDD"/>
    <w:rsid w:val="0004340B"/>
    <w:rsid w:val="00045C47"/>
    <w:rsid w:val="00047225"/>
    <w:rsid w:val="00047279"/>
    <w:rsid w:val="00050176"/>
    <w:rsid w:val="00050361"/>
    <w:rsid w:val="00051F47"/>
    <w:rsid w:val="000528AE"/>
    <w:rsid w:val="000535C5"/>
    <w:rsid w:val="00053C38"/>
    <w:rsid w:val="000548CF"/>
    <w:rsid w:val="000548D9"/>
    <w:rsid w:val="00054D26"/>
    <w:rsid w:val="000555C1"/>
    <w:rsid w:val="000555DA"/>
    <w:rsid w:val="00055BC9"/>
    <w:rsid w:val="0005766B"/>
    <w:rsid w:val="00057CFF"/>
    <w:rsid w:val="00057E8A"/>
    <w:rsid w:val="00060C0B"/>
    <w:rsid w:val="000616BD"/>
    <w:rsid w:val="00062800"/>
    <w:rsid w:val="00063E32"/>
    <w:rsid w:val="00064761"/>
    <w:rsid w:val="0006480C"/>
    <w:rsid w:val="00065BBF"/>
    <w:rsid w:val="000661A5"/>
    <w:rsid w:val="00066A3F"/>
    <w:rsid w:val="00066BD2"/>
    <w:rsid w:val="00066C02"/>
    <w:rsid w:val="000672EC"/>
    <w:rsid w:val="000703E5"/>
    <w:rsid w:val="00070474"/>
    <w:rsid w:val="00070EFF"/>
    <w:rsid w:val="00072D77"/>
    <w:rsid w:val="00072ED7"/>
    <w:rsid w:val="000738AE"/>
    <w:rsid w:val="000738BD"/>
    <w:rsid w:val="00073AE5"/>
    <w:rsid w:val="0007453D"/>
    <w:rsid w:val="00074F0E"/>
    <w:rsid w:val="000752CF"/>
    <w:rsid w:val="00075955"/>
    <w:rsid w:val="000772DA"/>
    <w:rsid w:val="00077747"/>
    <w:rsid w:val="00080077"/>
    <w:rsid w:val="000803BC"/>
    <w:rsid w:val="00080412"/>
    <w:rsid w:val="000808DB"/>
    <w:rsid w:val="00080985"/>
    <w:rsid w:val="000815F5"/>
    <w:rsid w:val="000818C5"/>
    <w:rsid w:val="00081BE2"/>
    <w:rsid w:val="00082F2A"/>
    <w:rsid w:val="000834D2"/>
    <w:rsid w:val="000839CE"/>
    <w:rsid w:val="0008413A"/>
    <w:rsid w:val="00084BDA"/>
    <w:rsid w:val="000853E9"/>
    <w:rsid w:val="0008567F"/>
    <w:rsid w:val="000869C9"/>
    <w:rsid w:val="00086EB0"/>
    <w:rsid w:val="00086F7E"/>
    <w:rsid w:val="00087162"/>
    <w:rsid w:val="000871AD"/>
    <w:rsid w:val="00087404"/>
    <w:rsid w:val="00091C7C"/>
    <w:rsid w:val="00092F2E"/>
    <w:rsid w:val="00093E34"/>
    <w:rsid w:val="00093EFA"/>
    <w:rsid w:val="00094607"/>
    <w:rsid w:val="00094BE4"/>
    <w:rsid w:val="00094C08"/>
    <w:rsid w:val="0009535D"/>
    <w:rsid w:val="0009609A"/>
    <w:rsid w:val="00096C7A"/>
    <w:rsid w:val="00096D8F"/>
    <w:rsid w:val="00096F04"/>
    <w:rsid w:val="00097AFF"/>
    <w:rsid w:val="000A0A3B"/>
    <w:rsid w:val="000A1DB5"/>
    <w:rsid w:val="000A2327"/>
    <w:rsid w:val="000A2552"/>
    <w:rsid w:val="000A3BE3"/>
    <w:rsid w:val="000A4263"/>
    <w:rsid w:val="000A4F0D"/>
    <w:rsid w:val="000A52F9"/>
    <w:rsid w:val="000A5D1B"/>
    <w:rsid w:val="000A6850"/>
    <w:rsid w:val="000A7005"/>
    <w:rsid w:val="000A7238"/>
    <w:rsid w:val="000B0CF7"/>
    <w:rsid w:val="000B12C1"/>
    <w:rsid w:val="000B1395"/>
    <w:rsid w:val="000B1DC1"/>
    <w:rsid w:val="000B2155"/>
    <w:rsid w:val="000B23DD"/>
    <w:rsid w:val="000B262B"/>
    <w:rsid w:val="000B403A"/>
    <w:rsid w:val="000B4770"/>
    <w:rsid w:val="000B4A14"/>
    <w:rsid w:val="000B5482"/>
    <w:rsid w:val="000B54A0"/>
    <w:rsid w:val="000B56C5"/>
    <w:rsid w:val="000B5A4B"/>
    <w:rsid w:val="000B5C79"/>
    <w:rsid w:val="000B634F"/>
    <w:rsid w:val="000B6DF8"/>
    <w:rsid w:val="000B77F3"/>
    <w:rsid w:val="000C02A2"/>
    <w:rsid w:val="000C10F4"/>
    <w:rsid w:val="000C2436"/>
    <w:rsid w:val="000C2BF4"/>
    <w:rsid w:val="000C3031"/>
    <w:rsid w:val="000C35E9"/>
    <w:rsid w:val="000C3D4D"/>
    <w:rsid w:val="000C4203"/>
    <w:rsid w:val="000C4929"/>
    <w:rsid w:val="000C4CCB"/>
    <w:rsid w:val="000C4F47"/>
    <w:rsid w:val="000C511A"/>
    <w:rsid w:val="000C554C"/>
    <w:rsid w:val="000C57B7"/>
    <w:rsid w:val="000C5F81"/>
    <w:rsid w:val="000C6E36"/>
    <w:rsid w:val="000C6E8E"/>
    <w:rsid w:val="000C70CD"/>
    <w:rsid w:val="000D0509"/>
    <w:rsid w:val="000D0577"/>
    <w:rsid w:val="000D1310"/>
    <w:rsid w:val="000D20A6"/>
    <w:rsid w:val="000D2B5E"/>
    <w:rsid w:val="000D2CE4"/>
    <w:rsid w:val="000D38AB"/>
    <w:rsid w:val="000D43A6"/>
    <w:rsid w:val="000D5342"/>
    <w:rsid w:val="000D5470"/>
    <w:rsid w:val="000D57A9"/>
    <w:rsid w:val="000D5BF5"/>
    <w:rsid w:val="000D5CC0"/>
    <w:rsid w:val="000D67C5"/>
    <w:rsid w:val="000D7306"/>
    <w:rsid w:val="000D77C7"/>
    <w:rsid w:val="000D792C"/>
    <w:rsid w:val="000E082E"/>
    <w:rsid w:val="000E18B0"/>
    <w:rsid w:val="000E2543"/>
    <w:rsid w:val="000E53D3"/>
    <w:rsid w:val="000E5CF0"/>
    <w:rsid w:val="000E7A7A"/>
    <w:rsid w:val="000E7D1C"/>
    <w:rsid w:val="000F08FF"/>
    <w:rsid w:val="000F0FD5"/>
    <w:rsid w:val="000F1912"/>
    <w:rsid w:val="000F293F"/>
    <w:rsid w:val="000F2A7D"/>
    <w:rsid w:val="000F2C2B"/>
    <w:rsid w:val="000F2F87"/>
    <w:rsid w:val="000F46EA"/>
    <w:rsid w:val="000F5556"/>
    <w:rsid w:val="000F5C56"/>
    <w:rsid w:val="000F5E37"/>
    <w:rsid w:val="000F61BF"/>
    <w:rsid w:val="000F6A3A"/>
    <w:rsid w:val="000F77B7"/>
    <w:rsid w:val="00101711"/>
    <w:rsid w:val="00101A66"/>
    <w:rsid w:val="00101DD4"/>
    <w:rsid w:val="0010240A"/>
    <w:rsid w:val="0010295A"/>
    <w:rsid w:val="0010390D"/>
    <w:rsid w:val="001046F6"/>
    <w:rsid w:val="001060A5"/>
    <w:rsid w:val="00107170"/>
    <w:rsid w:val="0010719D"/>
    <w:rsid w:val="001073E3"/>
    <w:rsid w:val="00107E7E"/>
    <w:rsid w:val="00107FD9"/>
    <w:rsid w:val="00110F43"/>
    <w:rsid w:val="001115ED"/>
    <w:rsid w:val="001123A8"/>
    <w:rsid w:val="0011250C"/>
    <w:rsid w:val="001131B4"/>
    <w:rsid w:val="00114041"/>
    <w:rsid w:val="00115E3E"/>
    <w:rsid w:val="00116DEB"/>
    <w:rsid w:val="00117DEB"/>
    <w:rsid w:val="001201F8"/>
    <w:rsid w:val="0012046B"/>
    <w:rsid w:val="00120F37"/>
    <w:rsid w:val="00121E32"/>
    <w:rsid w:val="0012212F"/>
    <w:rsid w:val="00122874"/>
    <w:rsid w:val="00123784"/>
    <w:rsid w:val="00125599"/>
    <w:rsid w:val="00125ABB"/>
    <w:rsid w:val="00126225"/>
    <w:rsid w:val="0012630F"/>
    <w:rsid w:val="00126A5B"/>
    <w:rsid w:val="00126AC0"/>
    <w:rsid w:val="00126B2D"/>
    <w:rsid w:val="00127D2E"/>
    <w:rsid w:val="001306D2"/>
    <w:rsid w:val="00130770"/>
    <w:rsid w:val="001318EB"/>
    <w:rsid w:val="00131D62"/>
    <w:rsid w:val="001329DD"/>
    <w:rsid w:val="00133DC3"/>
    <w:rsid w:val="00134783"/>
    <w:rsid w:val="00134F2B"/>
    <w:rsid w:val="00134F4C"/>
    <w:rsid w:val="00135234"/>
    <w:rsid w:val="001357B2"/>
    <w:rsid w:val="00135B07"/>
    <w:rsid w:val="00136781"/>
    <w:rsid w:val="00136E89"/>
    <w:rsid w:val="00137E35"/>
    <w:rsid w:val="00137FE8"/>
    <w:rsid w:val="0014039F"/>
    <w:rsid w:val="00141B89"/>
    <w:rsid w:val="00141BA5"/>
    <w:rsid w:val="001427D6"/>
    <w:rsid w:val="00142C13"/>
    <w:rsid w:val="00143B8F"/>
    <w:rsid w:val="00144259"/>
    <w:rsid w:val="00144563"/>
    <w:rsid w:val="00146D14"/>
    <w:rsid w:val="001478DB"/>
    <w:rsid w:val="00150CA8"/>
    <w:rsid w:val="00150DF4"/>
    <w:rsid w:val="0015108C"/>
    <w:rsid w:val="0015158A"/>
    <w:rsid w:val="001519CB"/>
    <w:rsid w:val="00151F0F"/>
    <w:rsid w:val="00152253"/>
    <w:rsid w:val="001527E6"/>
    <w:rsid w:val="001531D0"/>
    <w:rsid w:val="0015336C"/>
    <w:rsid w:val="00156576"/>
    <w:rsid w:val="00156990"/>
    <w:rsid w:val="001571F7"/>
    <w:rsid w:val="00157BB0"/>
    <w:rsid w:val="00157BB8"/>
    <w:rsid w:val="00161D39"/>
    <w:rsid w:val="00161DBF"/>
    <w:rsid w:val="0016297C"/>
    <w:rsid w:val="00162D2E"/>
    <w:rsid w:val="00162FBF"/>
    <w:rsid w:val="0016437B"/>
    <w:rsid w:val="0016477F"/>
    <w:rsid w:val="00166800"/>
    <w:rsid w:val="00167061"/>
    <w:rsid w:val="00167FFB"/>
    <w:rsid w:val="00170BD8"/>
    <w:rsid w:val="00170CE5"/>
    <w:rsid w:val="00171E3B"/>
    <w:rsid w:val="00172022"/>
    <w:rsid w:val="001722B9"/>
    <w:rsid w:val="00172747"/>
    <w:rsid w:val="00172897"/>
    <w:rsid w:val="001728D1"/>
    <w:rsid w:val="0017391C"/>
    <w:rsid w:val="0017478F"/>
    <w:rsid w:val="00174931"/>
    <w:rsid w:val="00174AAB"/>
    <w:rsid w:val="00174E3B"/>
    <w:rsid w:val="00176533"/>
    <w:rsid w:val="001771E8"/>
    <w:rsid w:val="00177ADE"/>
    <w:rsid w:val="00177E45"/>
    <w:rsid w:val="0018040B"/>
    <w:rsid w:val="001810F2"/>
    <w:rsid w:val="001815E1"/>
    <w:rsid w:val="00181A19"/>
    <w:rsid w:val="00181A61"/>
    <w:rsid w:val="0018208E"/>
    <w:rsid w:val="001826F4"/>
    <w:rsid w:val="00182C5D"/>
    <w:rsid w:val="0018399B"/>
    <w:rsid w:val="001839DF"/>
    <w:rsid w:val="00183D70"/>
    <w:rsid w:val="00184874"/>
    <w:rsid w:val="0018551D"/>
    <w:rsid w:val="0018582C"/>
    <w:rsid w:val="0018684F"/>
    <w:rsid w:val="001872D5"/>
    <w:rsid w:val="00190357"/>
    <w:rsid w:val="001903C2"/>
    <w:rsid w:val="001903D2"/>
    <w:rsid w:val="00190997"/>
    <w:rsid w:val="00191170"/>
    <w:rsid w:val="001913F4"/>
    <w:rsid w:val="00191A90"/>
    <w:rsid w:val="00191EAB"/>
    <w:rsid w:val="001941CE"/>
    <w:rsid w:val="0019610B"/>
    <w:rsid w:val="00196BE4"/>
    <w:rsid w:val="001A001F"/>
    <w:rsid w:val="001A003A"/>
    <w:rsid w:val="001A0338"/>
    <w:rsid w:val="001A066D"/>
    <w:rsid w:val="001A0D1D"/>
    <w:rsid w:val="001A1100"/>
    <w:rsid w:val="001A17AE"/>
    <w:rsid w:val="001A30C6"/>
    <w:rsid w:val="001A7070"/>
    <w:rsid w:val="001A7AF8"/>
    <w:rsid w:val="001B0328"/>
    <w:rsid w:val="001B0BF1"/>
    <w:rsid w:val="001B1182"/>
    <w:rsid w:val="001B2261"/>
    <w:rsid w:val="001B2677"/>
    <w:rsid w:val="001B2F39"/>
    <w:rsid w:val="001B3E5D"/>
    <w:rsid w:val="001B47CB"/>
    <w:rsid w:val="001B60C6"/>
    <w:rsid w:val="001B6C11"/>
    <w:rsid w:val="001B730D"/>
    <w:rsid w:val="001C07F6"/>
    <w:rsid w:val="001C0927"/>
    <w:rsid w:val="001C0A1E"/>
    <w:rsid w:val="001C194F"/>
    <w:rsid w:val="001C4F88"/>
    <w:rsid w:val="001C4F9E"/>
    <w:rsid w:val="001C5757"/>
    <w:rsid w:val="001C637B"/>
    <w:rsid w:val="001C77D3"/>
    <w:rsid w:val="001D0CB8"/>
    <w:rsid w:val="001D17F9"/>
    <w:rsid w:val="001D1F20"/>
    <w:rsid w:val="001D294C"/>
    <w:rsid w:val="001D3416"/>
    <w:rsid w:val="001D66D2"/>
    <w:rsid w:val="001D71CD"/>
    <w:rsid w:val="001D72E6"/>
    <w:rsid w:val="001D75B0"/>
    <w:rsid w:val="001E0594"/>
    <w:rsid w:val="001E088E"/>
    <w:rsid w:val="001E09D5"/>
    <w:rsid w:val="001E1B46"/>
    <w:rsid w:val="001E2BC4"/>
    <w:rsid w:val="001E37CA"/>
    <w:rsid w:val="001E3EC3"/>
    <w:rsid w:val="001E4699"/>
    <w:rsid w:val="001E5903"/>
    <w:rsid w:val="001E5B55"/>
    <w:rsid w:val="001E68E1"/>
    <w:rsid w:val="001F064E"/>
    <w:rsid w:val="001F078F"/>
    <w:rsid w:val="001F0BF5"/>
    <w:rsid w:val="001F1183"/>
    <w:rsid w:val="001F150E"/>
    <w:rsid w:val="001F1F7B"/>
    <w:rsid w:val="001F26FE"/>
    <w:rsid w:val="001F2869"/>
    <w:rsid w:val="001F3157"/>
    <w:rsid w:val="001F3CAE"/>
    <w:rsid w:val="001F3D74"/>
    <w:rsid w:val="001F4626"/>
    <w:rsid w:val="001F5077"/>
    <w:rsid w:val="001F5CB3"/>
    <w:rsid w:val="001F60D0"/>
    <w:rsid w:val="001F64AA"/>
    <w:rsid w:val="001F7B07"/>
    <w:rsid w:val="00200217"/>
    <w:rsid w:val="00200E3C"/>
    <w:rsid w:val="0020122E"/>
    <w:rsid w:val="0020132B"/>
    <w:rsid w:val="0020154D"/>
    <w:rsid w:val="002017EA"/>
    <w:rsid w:val="002020E6"/>
    <w:rsid w:val="00202A77"/>
    <w:rsid w:val="00203C15"/>
    <w:rsid w:val="0020427A"/>
    <w:rsid w:val="0020479F"/>
    <w:rsid w:val="00204D16"/>
    <w:rsid w:val="00204F0E"/>
    <w:rsid w:val="00205BBF"/>
    <w:rsid w:val="00207035"/>
    <w:rsid w:val="002071FD"/>
    <w:rsid w:val="00207DC0"/>
    <w:rsid w:val="00207F65"/>
    <w:rsid w:val="0021112F"/>
    <w:rsid w:val="00211474"/>
    <w:rsid w:val="00211B92"/>
    <w:rsid w:val="002122F2"/>
    <w:rsid w:val="00212761"/>
    <w:rsid w:val="00212B67"/>
    <w:rsid w:val="00213BAE"/>
    <w:rsid w:val="00213CFE"/>
    <w:rsid w:val="00214366"/>
    <w:rsid w:val="0021729A"/>
    <w:rsid w:val="00217AF5"/>
    <w:rsid w:val="00220596"/>
    <w:rsid w:val="00221842"/>
    <w:rsid w:val="0022217D"/>
    <w:rsid w:val="002223F7"/>
    <w:rsid w:val="00222744"/>
    <w:rsid w:val="00223374"/>
    <w:rsid w:val="00224AE1"/>
    <w:rsid w:val="00225697"/>
    <w:rsid w:val="00226E5A"/>
    <w:rsid w:val="002273FB"/>
    <w:rsid w:val="00230291"/>
    <w:rsid w:val="002313FB"/>
    <w:rsid w:val="0023168D"/>
    <w:rsid w:val="002316D8"/>
    <w:rsid w:val="00232053"/>
    <w:rsid w:val="00232A92"/>
    <w:rsid w:val="00232B84"/>
    <w:rsid w:val="00232F1B"/>
    <w:rsid w:val="00233285"/>
    <w:rsid w:val="002341DD"/>
    <w:rsid w:val="00235E9C"/>
    <w:rsid w:val="0023631B"/>
    <w:rsid w:val="002401DC"/>
    <w:rsid w:val="00240C07"/>
    <w:rsid w:val="00240EEE"/>
    <w:rsid w:val="00241654"/>
    <w:rsid w:val="00241AC7"/>
    <w:rsid w:val="0024298F"/>
    <w:rsid w:val="00242C78"/>
    <w:rsid w:val="0024318C"/>
    <w:rsid w:val="00243F41"/>
    <w:rsid w:val="002456CD"/>
    <w:rsid w:val="00245E45"/>
    <w:rsid w:val="00246747"/>
    <w:rsid w:val="00246DFA"/>
    <w:rsid w:val="00247A43"/>
    <w:rsid w:val="00250654"/>
    <w:rsid w:val="00250FA9"/>
    <w:rsid w:val="002518E3"/>
    <w:rsid w:val="00252109"/>
    <w:rsid w:val="00252897"/>
    <w:rsid w:val="00252F6C"/>
    <w:rsid w:val="00253439"/>
    <w:rsid w:val="002540B1"/>
    <w:rsid w:val="00254450"/>
    <w:rsid w:val="00254507"/>
    <w:rsid w:val="00254AA5"/>
    <w:rsid w:val="00254CF3"/>
    <w:rsid w:val="00255016"/>
    <w:rsid w:val="00255681"/>
    <w:rsid w:val="0025617A"/>
    <w:rsid w:val="00256551"/>
    <w:rsid w:val="002578BC"/>
    <w:rsid w:val="00257A5A"/>
    <w:rsid w:val="002606FB"/>
    <w:rsid w:val="002608F2"/>
    <w:rsid w:val="002612B1"/>
    <w:rsid w:val="0026172D"/>
    <w:rsid w:val="002617A7"/>
    <w:rsid w:val="00261B0D"/>
    <w:rsid w:val="0026217F"/>
    <w:rsid w:val="00262909"/>
    <w:rsid w:val="0026299C"/>
    <w:rsid w:val="00263210"/>
    <w:rsid w:val="0026381F"/>
    <w:rsid w:val="00263DA6"/>
    <w:rsid w:val="00263ED0"/>
    <w:rsid w:val="002646FA"/>
    <w:rsid w:val="00264971"/>
    <w:rsid w:val="00264BBF"/>
    <w:rsid w:val="00265B51"/>
    <w:rsid w:val="00265F1D"/>
    <w:rsid w:val="002660E3"/>
    <w:rsid w:val="00266739"/>
    <w:rsid w:val="00267C64"/>
    <w:rsid w:val="00267F49"/>
    <w:rsid w:val="00270758"/>
    <w:rsid w:val="00270957"/>
    <w:rsid w:val="00270EC1"/>
    <w:rsid w:val="00270EF5"/>
    <w:rsid w:val="00270F0E"/>
    <w:rsid w:val="00270F3F"/>
    <w:rsid w:val="00271868"/>
    <w:rsid w:val="00271CE5"/>
    <w:rsid w:val="002721E3"/>
    <w:rsid w:val="00272941"/>
    <w:rsid w:val="00273010"/>
    <w:rsid w:val="002733E8"/>
    <w:rsid w:val="00273902"/>
    <w:rsid w:val="00273A82"/>
    <w:rsid w:val="00273C7C"/>
    <w:rsid w:val="00275070"/>
    <w:rsid w:val="002760D8"/>
    <w:rsid w:val="0027661A"/>
    <w:rsid w:val="00276C8D"/>
    <w:rsid w:val="00276E98"/>
    <w:rsid w:val="0027700E"/>
    <w:rsid w:val="002775DE"/>
    <w:rsid w:val="002808F1"/>
    <w:rsid w:val="002810BE"/>
    <w:rsid w:val="002816B9"/>
    <w:rsid w:val="0028175F"/>
    <w:rsid w:val="00282020"/>
    <w:rsid w:val="00282996"/>
    <w:rsid w:val="00282FC7"/>
    <w:rsid w:val="00282FEF"/>
    <w:rsid w:val="00283872"/>
    <w:rsid w:val="002849EA"/>
    <w:rsid w:val="00284D48"/>
    <w:rsid w:val="00285BD5"/>
    <w:rsid w:val="00285C3F"/>
    <w:rsid w:val="00286397"/>
    <w:rsid w:val="00287BB3"/>
    <w:rsid w:val="00287CB5"/>
    <w:rsid w:val="0029091B"/>
    <w:rsid w:val="0029094C"/>
    <w:rsid w:val="00290C6F"/>
    <w:rsid w:val="00290E7A"/>
    <w:rsid w:val="00290ECC"/>
    <w:rsid w:val="002910B7"/>
    <w:rsid w:val="00291CE7"/>
    <w:rsid w:val="00293050"/>
    <w:rsid w:val="002933EF"/>
    <w:rsid w:val="00293739"/>
    <w:rsid w:val="00293A62"/>
    <w:rsid w:val="00295C4F"/>
    <w:rsid w:val="00296741"/>
    <w:rsid w:val="00297F43"/>
    <w:rsid w:val="002A0D8C"/>
    <w:rsid w:val="002A0DD5"/>
    <w:rsid w:val="002A1716"/>
    <w:rsid w:val="002A22A0"/>
    <w:rsid w:val="002A2B69"/>
    <w:rsid w:val="002A3943"/>
    <w:rsid w:val="002A3C8F"/>
    <w:rsid w:val="002A42F4"/>
    <w:rsid w:val="002A4678"/>
    <w:rsid w:val="002A5743"/>
    <w:rsid w:val="002A5AF0"/>
    <w:rsid w:val="002A5B52"/>
    <w:rsid w:val="002A768A"/>
    <w:rsid w:val="002A7AD7"/>
    <w:rsid w:val="002B01F9"/>
    <w:rsid w:val="002B0773"/>
    <w:rsid w:val="002B29A9"/>
    <w:rsid w:val="002B2D5B"/>
    <w:rsid w:val="002B3542"/>
    <w:rsid w:val="002B364C"/>
    <w:rsid w:val="002B4228"/>
    <w:rsid w:val="002B45F1"/>
    <w:rsid w:val="002B4CA7"/>
    <w:rsid w:val="002B7143"/>
    <w:rsid w:val="002B721C"/>
    <w:rsid w:val="002B736A"/>
    <w:rsid w:val="002B74B0"/>
    <w:rsid w:val="002B7C81"/>
    <w:rsid w:val="002C0297"/>
    <w:rsid w:val="002C03E5"/>
    <w:rsid w:val="002C0888"/>
    <w:rsid w:val="002C13B1"/>
    <w:rsid w:val="002C1FA5"/>
    <w:rsid w:val="002C2184"/>
    <w:rsid w:val="002C353A"/>
    <w:rsid w:val="002C41B4"/>
    <w:rsid w:val="002C56FC"/>
    <w:rsid w:val="002C5F68"/>
    <w:rsid w:val="002C6222"/>
    <w:rsid w:val="002C677C"/>
    <w:rsid w:val="002C6DFC"/>
    <w:rsid w:val="002C6F5D"/>
    <w:rsid w:val="002C7085"/>
    <w:rsid w:val="002C71C1"/>
    <w:rsid w:val="002C784F"/>
    <w:rsid w:val="002C7A16"/>
    <w:rsid w:val="002D1B36"/>
    <w:rsid w:val="002D2AEF"/>
    <w:rsid w:val="002D2D96"/>
    <w:rsid w:val="002D3336"/>
    <w:rsid w:val="002D3F9E"/>
    <w:rsid w:val="002D5EA0"/>
    <w:rsid w:val="002D5EB8"/>
    <w:rsid w:val="002D5F98"/>
    <w:rsid w:val="002D6535"/>
    <w:rsid w:val="002E0EE5"/>
    <w:rsid w:val="002E15D1"/>
    <w:rsid w:val="002E289D"/>
    <w:rsid w:val="002E37C4"/>
    <w:rsid w:val="002E3C05"/>
    <w:rsid w:val="002E4881"/>
    <w:rsid w:val="002E5DE3"/>
    <w:rsid w:val="002E709E"/>
    <w:rsid w:val="002E74C6"/>
    <w:rsid w:val="002E7597"/>
    <w:rsid w:val="002F03E1"/>
    <w:rsid w:val="002F06AD"/>
    <w:rsid w:val="002F1CDD"/>
    <w:rsid w:val="002F2E07"/>
    <w:rsid w:val="002F385E"/>
    <w:rsid w:val="002F3A5F"/>
    <w:rsid w:val="002F3FA9"/>
    <w:rsid w:val="002F410E"/>
    <w:rsid w:val="002F50C2"/>
    <w:rsid w:val="002F56B0"/>
    <w:rsid w:val="002F5B0C"/>
    <w:rsid w:val="002F6105"/>
    <w:rsid w:val="002F6332"/>
    <w:rsid w:val="002F6639"/>
    <w:rsid w:val="002F6DD7"/>
    <w:rsid w:val="002F7749"/>
    <w:rsid w:val="00300BA5"/>
    <w:rsid w:val="00300F53"/>
    <w:rsid w:val="00301808"/>
    <w:rsid w:val="00301816"/>
    <w:rsid w:val="00301F21"/>
    <w:rsid w:val="0030279E"/>
    <w:rsid w:val="0030319F"/>
    <w:rsid w:val="00303254"/>
    <w:rsid w:val="00303E07"/>
    <w:rsid w:val="00304035"/>
    <w:rsid w:val="0030446B"/>
    <w:rsid w:val="00304E3B"/>
    <w:rsid w:val="00306239"/>
    <w:rsid w:val="00306536"/>
    <w:rsid w:val="00306DB7"/>
    <w:rsid w:val="00307029"/>
    <w:rsid w:val="003101F2"/>
    <w:rsid w:val="00310B7F"/>
    <w:rsid w:val="003121E6"/>
    <w:rsid w:val="003149F7"/>
    <w:rsid w:val="00314BB7"/>
    <w:rsid w:val="00314FC7"/>
    <w:rsid w:val="003150F3"/>
    <w:rsid w:val="00315A91"/>
    <w:rsid w:val="00316AEB"/>
    <w:rsid w:val="00316D3B"/>
    <w:rsid w:val="00317EF5"/>
    <w:rsid w:val="003201CC"/>
    <w:rsid w:val="0032081C"/>
    <w:rsid w:val="003208F2"/>
    <w:rsid w:val="003209EA"/>
    <w:rsid w:val="00321089"/>
    <w:rsid w:val="00321C4E"/>
    <w:rsid w:val="00321DCA"/>
    <w:rsid w:val="003221D3"/>
    <w:rsid w:val="003231C0"/>
    <w:rsid w:val="003240D2"/>
    <w:rsid w:val="00324AA8"/>
    <w:rsid w:val="0032558C"/>
    <w:rsid w:val="003257AE"/>
    <w:rsid w:val="003259CF"/>
    <w:rsid w:val="00326164"/>
    <w:rsid w:val="00326A47"/>
    <w:rsid w:val="003270C0"/>
    <w:rsid w:val="00327FA0"/>
    <w:rsid w:val="00330F7B"/>
    <w:rsid w:val="00331100"/>
    <w:rsid w:val="00331323"/>
    <w:rsid w:val="00331347"/>
    <w:rsid w:val="00332737"/>
    <w:rsid w:val="00332917"/>
    <w:rsid w:val="00333152"/>
    <w:rsid w:val="00334198"/>
    <w:rsid w:val="0033427D"/>
    <w:rsid w:val="00334E22"/>
    <w:rsid w:val="00335583"/>
    <w:rsid w:val="0033616F"/>
    <w:rsid w:val="0033687E"/>
    <w:rsid w:val="00336C40"/>
    <w:rsid w:val="00336D52"/>
    <w:rsid w:val="00336DA1"/>
    <w:rsid w:val="003371FD"/>
    <w:rsid w:val="00337745"/>
    <w:rsid w:val="00337AB1"/>
    <w:rsid w:val="00337BAD"/>
    <w:rsid w:val="0034009B"/>
    <w:rsid w:val="0034096E"/>
    <w:rsid w:val="003409A9"/>
    <w:rsid w:val="00342AA4"/>
    <w:rsid w:val="00342EF7"/>
    <w:rsid w:val="003441EA"/>
    <w:rsid w:val="003443FD"/>
    <w:rsid w:val="0034556A"/>
    <w:rsid w:val="00346029"/>
    <w:rsid w:val="003463FC"/>
    <w:rsid w:val="00346BC8"/>
    <w:rsid w:val="003476C1"/>
    <w:rsid w:val="003502C6"/>
    <w:rsid w:val="00350B18"/>
    <w:rsid w:val="00352700"/>
    <w:rsid w:val="00352DBE"/>
    <w:rsid w:val="00353EBF"/>
    <w:rsid w:val="00354DEB"/>
    <w:rsid w:val="003577D3"/>
    <w:rsid w:val="0036034F"/>
    <w:rsid w:val="003604E4"/>
    <w:rsid w:val="0036066B"/>
    <w:rsid w:val="003607D7"/>
    <w:rsid w:val="00360CAA"/>
    <w:rsid w:val="00360D35"/>
    <w:rsid w:val="00360DC7"/>
    <w:rsid w:val="00361813"/>
    <w:rsid w:val="00362915"/>
    <w:rsid w:val="00363170"/>
    <w:rsid w:val="003636BF"/>
    <w:rsid w:val="00363BD0"/>
    <w:rsid w:val="00364B45"/>
    <w:rsid w:val="00366C45"/>
    <w:rsid w:val="003700B2"/>
    <w:rsid w:val="0037063F"/>
    <w:rsid w:val="00371004"/>
    <w:rsid w:val="00371442"/>
    <w:rsid w:val="003719DA"/>
    <w:rsid w:val="00371DED"/>
    <w:rsid w:val="003733A6"/>
    <w:rsid w:val="00373683"/>
    <w:rsid w:val="00374C7B"/>
    <w:rsid w:val="00375817"/>
    <w:rsid w:val="00376CD8"/>
    <w:rsid w:val="00376FEF"/>
    <w:rsid w:val="00377384"/>
    <w:rsid w:val="00377D55"/>
    <w:rsid w:val="00380841"/>
    <w:rsid w:val="00381BBA"/>
    <w:rsid w:val="00383FBF"/>
    <w:rsid w:val="003841F5"/>
    <w:rsid w:val="0038443B"/>
    <w:rsid w:val="003845B4"/>
    <w:rsid w:val="003845C6"/>
    <w:rsid w:val="003849A6"/>
    <w:rsid w:val="003849BB"/>
    <w:rsid w:val="00384BF0"/>
    <w:rsid w:val="0038584B"/>
    <w:rsid w:val="00385D80"/>
    <w:rsid w:val="00387B1A"/>
    <w:rsid w:val="00387F0B"/>
    <w:rsid w:val="0039040B"/>
    <w:rsid w:val="00390CDC"/>
    <w:rsid w:val="00390E4C"/>
    <w:rsid w:val="00390E78"/>
    <w:rsid w:val="00391064"/>
    <w:rsid w:val="00391218"/>
    <w:rsid w:val="00391272"/>
    <w:rsid w:val="003916C9"/>
    <w:rsid w:val="00391E15"/>
    <w:rsid w:val="00392FC5"/>
    <w:rsid w:val="00393A11"/>
    <w:rsid w:val="00393C06"/>
    <w:rsid w:val="003943B6"/>
    <w:rsid w:val="00395D05"/>
    <w:rsid w:val="0039606C"/>
    <w:rsid w:val="003965C1"/>
    <w:rsid w:val="003967F8"/>
    <w:rsid w:val="00396FF7"/>
    <w:rsid w:val="0039799A"/>
    <w:rsid w:val="00397B07"/>
    <w:rsid w:val="00397CAD"/>
    <w:rsid w:val="003A048A"/>
    <w:rsid w:val="003A0898"/>
    <w:rsid w:val="003A1E71"/>
    <w:rsid w:val="003A2C19"/>
    <w:rsid w:val="003A2D36"/>
    <w:rsid w:val="003A3812"/>
    <w:rsid w:val="003A4BBA"/>
    <w:rsid w:val="003A522E"/>
    <w:rsid w:val="003A6580"/>
    <w:rsid w:val="003A66CC"/>
    <w:rsid w:val="003A6F4C"/>
    <w:rsid w:val="003B051E"/>
    <w:rsid w:val="003B0F8E"/>
    <w:rsid w:val="003B266C"/>
    <w:rsid w:val="003B2D0A"/>
    <w:rsid w:val="003B2F68"/>
    <w:rsid w:val="003B345A"/>
    <w:rsid w:val="003B41EF"/>
    <w:rsid w:val="003B4634"/>
    <w:rsid w:val="003B48A1"/>
    <w:rsid w:val="003B5BF3"/>
    <w:rsid w:val="003B5D37"/>
    <w:rsid w:val="003B7305"/>
    <w:rsid w:val="003B797D"/>
    <w:rsid w:val="003B7D1A"/>
    <w:rsid w:val="003C1138"/>
    <w:rsid w:val="003C11ED"/>
    <w:rsid w:val="003C12B5"/>
    <w:rsid w:val="003C17A0"/>
    <w:rsid w:val="003C18FB"/>
    <w:rsid w:val="003C2024"/>
    <w:rsid w:val="003C2498"/>
    <w:rsid w:val="003C289C"/>
    <w:rsid w:val="003C2FD8"/>
    <w:rsid w:val="003C3254"/>
    <w:rsid w:val="003C3DC1"/>
    <w:rsid w:val="003C3F32"/>
    <w:rsid w:val="003C420B"/>
    <w:rsid w:val="003C5321"/>
    <w:rsid w:val="003C5EE5"/>
    <w:rsid w:val="003C6AE8"/>
    <w:rsid w:val="003C722E"/>
    <w:rsid w:val="003C74F3"/>
    <w:rsid w:val="003C77A3"/>
    <w:rsid w:val="003C7B04"/>
    <w:rsid w:val="003D085D"/>
    <w:rsid w:val="003D0B40"/>
    <w:rsid w:val="003D1168"/>
    <w:rsid w:val="003D1CCF"/>
    <w:rsid w:val="003D2293"/>
    <w:rsid w:val="003D25CF"/>
    <w:rsid w:val="003D366E"/>
    <w:rsid w:val="003D4690"/>
    <w:rsid w:val="003D47DD"/>
    <w:rsid w:val="003D49DE"/>
    <w:rsid w:val="003D51DA"/>
    <w:rsid w:val="003D5703"/>
    <w:rsid w:val="003D5B34"/>
    <w:rsid w:val="003D7245"/>
    <w:rsid w:val="003D72A0"/>
    <w:rsid w:val="003D75BF"/>
    <w:rsid w:val="003E0010"/>
    <w:rsid w:val="003E0333"/>
    <w:rsid w:val="003E1C74"/>
    <w:rsid w:val="003E1CDD"/>
    <w:rsid w:val="003E2E3E"/>
    <w:rsid w:val="003E3001"/>
    <w:rsid w:val="003E5D98"/>
    <w:rsid w:val="003E647F"/>
    <w:rsid w:val="003E6F7E"/>
    <w:rsid w:val="003E6F98"/>
    <w:rsid w:val="003E76FF"/>
    <w:rsid w:val="003F0267"/>
    <w:rsid w:val="003F1CBA"/>
    <w:rsid w:val="003F1FE3"/>
    <w:rsid w:val="003F261C"/>
    <w:rsid w:val="003F2750"/>
    <w:rsid w:val="003F39F9"/>
    <w:rsid w:val="003F4309"/>
    <w:rsid w:val="003F44E3"/>
    <w:rsid w:val="003F491D"/>
    <w:rsid w:val="003F4AA5"/>
    <w:rsid w:val="003F4D18"/>
    <w:rsid w:val="003F51C1"/>
    <w:rsid w:val="003F6314"/>
    <w:rsid w:val="003F6693"/>
    <w:rsid w:val="003F723B"/>
    <w:rsid w:val="003F7D7B"/>
    <w:rsid w:val="00400C4C"/>
    <w:rsid w:val="00400E49"/>
    <w:rsid w:val="00402495"/>
    <w:rsid w:val="00402993"/>
    <w:rsid w:val="004047FC"/>
    <w:rsid w:val="004054E8"/>
    <w:rsid w:val="00405976"/>
    <w:rsid w:val="00405BEA"/>
    <w:rsid w:val="00406FA2"/>
    <w:rsid w:val="00407992"/>
    <w:rsid w:val="00407DD7"/>
    <w:rsid w:val="00407FF7"/>
    <w:rsid w:val="004100FE"/>
    <w:rsid w:val="004102A2"/>
    <w:rsid w:val="00410853"/>
    <w:rsid w:val="00410A72"/>
    <w:rsid w:val="00410AD7"/>
    <w:rsid w:val="00410C56"/>
    <w:rsid w:val="00410C7D"/>
    <w:rsid w:val="00410E4A"/>
    <w:rsid w:val="00411046"/>
    <w:rsid w:val="004112B8"/>
    <w:rsid w:val="00411EDB"/>
    <w:rsid w:val="00412B6F"/>
    <w:rsid w:val="004132B5"/>
    <w:rsid w:val="0041476B"/>
    <w:rsid w:val="00415A99"/>
    <w:rsid w:val="00415E4E"/>
    <w:rsid w:val="0042094C"/>
    <w:rsid w:val="00420AF4"/>
    <w:rsid w:val="00420C23"/>
    <w:rsid w:val="00421519"/>
    <w:rsid w:val="0042201D"/>
    <w:rsid w:val="0042207D"/>
    <w:rsid w:val="00423E32"/>
    <w:rsid w:val="00424C31"/>
    <w:rsid w:val="0042587B"/>
    <w:rsid w:val="00425D6B"/>
    <w:rsid w:val="00425E4E"/>
    <w:rsid w:val="00426C2A"/>
    <w:rsid w:val="00427BB5"/>
    <w:rsid w:val="00427BC2"/>
    <w:rsid w:val="00427CB8"/>
    <w:rsid w:val="0043109E"/>
    <w:rsid w:val="004318DC"/>
    <w:rsid w:val="00432399"/>
    <w:rsid w:val="00432638"/>
    <w:rsid w:val="00432C7E"/>
    <w:rsid w:val="00432E75"/>
    <w:rsid w:val="00433010"/>
    <w:rsid w:val="00433397"/>
    <w:rsid w:val="00433DD5"/>
    <w:rsid w:val="004348A9"/>
    <w:rsid w:val="00434A95"/>
    <w:rsid w:val="00434EC1"/>
    <w:rsid w:val="00436AD7"/>
    <w:rsid w:val="004371E6"/>
    <w:rsid w:val="004378E6"/>
    <w:rsid w:val="00440B72"/>
    <w:rsid w:val="0044194B"/>
    <w:rsid w:val="004419D3"/>
    <w:rsid w:val="00441CB1"/>
    <w:rsid w:val="00441DF5"/>
    <w:rsid w:val="00442E57"/>
    <w:rsid w:val="00443CE8"/>
    <w:rsid w:val="004442A9"/>
    <w:rsid w:val="0044462E"/>
    <w:rsid w:val="00444829"/>
    <w:rsid w:val="00445D05"/>
    <w:rsid w:val="0044618A"/>
    <w:rsid w:val="004461C1"/>
    <w:rsid w:val="00447030"/>
    <w:rsid w:val="0044718B"/>
    <w:rsid w:val="00452065"/>
    <w:rsid w:val="0045221F"/>
    <w:rsid w:val="00452C0F"/>
    <w:rsid w:val="00453D75"/>
    <w:rsid w:val="00454891"/>
    <w:rsid w:val="00455BD1"/>
    <w:rsid w:val="00455CE9"/>
    <w:rsid w:val="0045761F"/>
    <w:rsid w:val="00457AC2"/>
    <w:rsid w:val="004608A6"/>
    <w:rsid w:val="00461762"/>
    <w:rsid w:val="004617C1"/>
    <w:rsid w:val="00461C5A"/>
    <w:rsid w:val="0046243A"/>
    <w:rsid w:val="004634EC"/>
    <w:rsid w:val="004639F1"/>
    <w:rsid w:val="00463C2C"/>
    <w:rsid w:val="004641E2"/>
    <w:rsid w:val="004657EE"/>
    <w:rsid w:val="0046600F"/>
    <w:rsid w:val="0046673A"/>
    <w:rsid w:val="00466AAB"/>
    <w:rsid w:val="00466E8A"/>
    <w:rsid w:val="004670F7"/>
    <w:rsid w:val="0046777F"/>
    <w:rsid w:val="00467F52"/>
    <w:rsid w:val="004701CE"/>
    <w:rsid w:val="00471E3C"/>
    <w:rsid w:val="00472455"/>
    <w:rsid w:val="00472617"/>
    <w:rsid w:val="00473E5A"/>
    <w:rsid w:val="004740E2"/>
    <w:rsid w:val="00474481"/>
    <w:rsid w:val="00474B6E"/>
    <w:rsid w:val="0047534E"/>
    <w:rsid w:val="004755E2"/>
    <w:rsid w:val="00475CCF"/>
    <w:rsid w:val="00476331"/>
    <w:rsid w:val="00476909"/>
    <w:rsid w:val="00476D1C"/>
    <w:rsid w:val="00476D3B"/>
    <w:rsid w:val="00476D5B"/>
    <w:rsid w:val="00477172"/>
    <w:rsid w:val="00477575"/>
    <w:rsid w:val="00480617"/>
    <w:rsid w:val="004808C2"/>
    <w:rsid w:val="0048209B"/>
    <w:rsid w:val="00483403"/>
    <w:rsid w:val="00483D4A"/>
    <w:rsid w:val="004853B1"/>
    <w:rsid w:val="004867A8"/>
    <w:rsid w:val="00486C7B"/>
    <w:rsid w:val="00486FAA"/>
    <w:rsid w:val="004878D2"/>
    <w:rsid w:val="0049019E"/>
    <w:rsid w:val="0049021A"/>
    <w:rsid w:val="0049047C"/>
    <w:rsid w:val="004909FB"/>
    <w:rsid w:val="00491956"/>
    <w:rsid w:val="004924C1"/>
    <w:rsid w:val="00492543"/>
    <w:rsid w:val="0049286C"/>
    <w:rsid w:val="00493358"/>
    <w:rsid w:val="00495FE2"/>
    <w:rsid w:val="00497907"/>
    <w:rsid w:val="00497A3D"/>
    <w:rsid w:val="004A06C2"/>
    <w:rsid w:val="004A158D"/>
    <w:rsid w:val="004A32C3"/>
    <w:rsid w:val="004A3398"/>
    <w:rsid w:val="004A35D3"/>
    <w:rsid w:val="004A3F5E"/>
    <w:rsid w:val="004A493D"/>
    <w:rsid w:val="004A4B86"/>
    <w:rsid w:val="004A54D7"/>
    <w:rsid w:val="004A58FE"/>
    <w:rsid w:val="004A617F"/>
    <w:rsid w:val="004A6E0B"/>
    <w:rsid w:val="004A77CB"/>
    <w:rsid w:val="004B02D5"/>
    <w:rsid w:val="004B0B1F"/>
    <w:rsid w:val="004B0F62"/>
    <w:rsid w:val="004B15C4"/>
    <w:rsid w:val="004B1783"/>
    <w:rsid w:val="004B1AC1"/>
    <w:rsid w:val="004B4285"/>
    <w:rsid w:val="004B4D4A"/>
    <w:rsid w:val="004B7295"/>
    <w:rsid w:val="004C20C7"/>
    <w:rsid w:val="004C2201"/>
    <w:rsid w:val="004C3CB7"/>
    <w:rsid w:val="004C3EA0"/>
    <w:rsid w:val="004C43DC"/>
    <w:rsid w:val="004C45A9"/>
    <w:rsid w:val="004C490E"/>
    <w:rsid w:val="004C4C4D"/>
    <w:rsid w:val="004C539E"/>
    <w:rsid w:val="004C557B"/>
    <w:rsid w:val="004C59BB"/>
    <w:rsid w:val="004C59D3"/>
    <w:rsid w:val="004D04DE"/>
    <w:rsid w:val="004D1147"/>
    <w:rsid w:val="004D29C4"/>
    <w:rsid w:val="004D2B5D"/>
    <w:rsid w:val="004D2FA1"/>
    <w:rsid w:val="004D328C"/>
    <w:rsid w:val="004D4ADA"/>
    <w:rsid w:val="004D4D80"/>
    <w:rsid w:val="004D5F79"/>
    <w:rsid w:val="004D6A22"/>
    <w:rsid w:val="004D6A51"/>
    <w:rsid w:val="004D6AFF"/>
    <w:rsid w:val="004D72D1"/>
    <w:rsid w:val="004E061A"/>
    <w:rsid w:val="004E1671"/>
    <w:rsid w:val="004E1A16"/>
    <w:rsid w:val="004E1C24"/>
    <w:rsid w:val="004E1C46"/>
    <w:rsid w:val="004E26DF"/>
    <w:rsid w:val="004E3C5F"/>
    <w:rsid w:val="004E411C"/>
    <w:rsid w:val="004E50E8"/>
    <w:rsid w:val="004E569F"/>
    <w:rsid w:val="004E654B"/>
    <w:rsid w:val="004E669A"/>
    <w:rsid w:val="004E7590"/>
    <w:rsid w:val="004E7846"/>
    <w:rsid w:val="004F073F"/>
    <w:rsid w:val="004F11B1"/>
    <w:rsid w:val="004F1643"/>
    <w:rsid w:val="004F2EB3"/>
    <w:rsid w:val="004F3985"/>
    <w:rsid w:val="004F43F9"/>
    <w:rsid w:val="004F4ADA"/>
    <w:rsid w:val="004F5231"/>
    <w:rsid w:val="004F606A"/>
    <w:rsid w:val="004F6555"/>
    <w:rsid w:val="004F6F2D"/>
    <w:rsid w:val="004F7162"/>
    <w:rsid w:val="004F731F"/>
    <w:rsid w:val="004F774D"/>
    <w:rsid w:val="004F781E"/>
    <w:rsid w:val="004F78FD"/>
    <w:rsid w:val="00500111"/>
    <w:rsid w:val="00500544"/>
    <w:rsid w:val="005005D3"/>
    <w:rsid w:val="00500ACA"/>
    <w:rsid w:val="005013EA"/>
    <w:rsid w:val="0050277B"/>
    <w:rsid w:val="00503099"/>
    <w:rsid w:val="005038E6"/>
    <w:rsid w:val="005038E8"/>
    <w:rsid w:val="00503C67"/>
    <w:rsid w:val="005040BD"/>
    <w:rsid w:val="005044D5"/>
    <w:rsid w:val="00504777"/>
    <w:rsid w:val="00504E5C"/>
    <w:rsid w:val="00505188"/>
    <w:rsid w:val="0050758A"/>
    <w:rsid w:val="00510201"/>
    <w:rsid w:val="005115AB"/>
    <w:rsid w:val="0051181E"/>
    <w:rsid w:val="00512164"/>
    <w:rsid w:val="005121B6"/>
    <w:rsid w:val="00512E42"/>
    <w:rsid w:val="00512EDE"/>
    <w:rsid w:val="005142B4"/>
    <w:rsid w:val="00514742"/>
    <w:rsid w:val="00514834"/>
    <w:rsid w:val="00514EB2"/>
    <w:rsid w:val="005150B5"/>
    <w:rsid w:val="00515172"/>
    <w:rsid w:val="00515396"/>
    <w:rsid w:val="00515987"/>
    <w:rsid w:val="00515E4E"/>
    <w:rsid w:val="0051648D"/>
    <w:rsid w:val="00517067"/>
    <w:rsid w:val="005176A5"/>
    <w:rsid w:val="0052048B"/>
    <w:rsid w:val="005209B8"/>
    <w:rsid w:val="0052141D"/>
    <w:rsid w:val="00521BBE"/>
    <w:rsid w:val="00522C43"/>
    <w:rsid w:val="00522C9C"/>
    <w:rsid w:val="00524BF5"/>
    <w:rsid w:val="005256A3"/>
    <w:rsid w:val="00525740"/>
    <w:rsid w:val="00525ADC"/>
    <w:rsid w:val="00526246"/>
    <w:rsid w:val="005262EA"/>
    <w:rsid w:val="00527580"/>
    <w:rsid w:val="005277A5"/>
    <w:rsid w:val="00527D96"/>
    <w:rsid w:val="00531D1B"/>
    <w:rsid w:val="0053217A"/>
    <w:rsid w:val="00532762"/>
    <w:rsid w:val="00532A71"/>
    <w:rsid w:val="00532A9B"/>
    <w:rsid w:val="0053336E"/>
    <w:rsid w:val="00533433"/>
    <w:rsid w:val="00533953"/>
    <w:rsid w:val="00534282"/>
    <w:rsid w:val="0053502E"/>
    <w:rsid w:val="0053545D"/>
    <w:rsid w:val="00535903"/>
    <w:rsid w:val="005360C6"/>
    <w:rsid w:val="00537306"/>
    <w:rsid w:val="005377FB"/>
    <w:rsid w:val="00537A18"/>
    <w:rsid w:val="00537A57"/>
    <w:rsid w:val="00540C87"/>
    <w:rsid w:val="00541737"/>
    <w:rsid w:val="00541EDA"/>
    <w:rsid w:val="00542CD7"/>
    <w:rsid w:val="00542F30"/>
    <w:rsid w:val="00543835"/>
    <w:rsid w:val="00543B77"/>
    <w:rsid w:val="00544447"/>
    <w:rsid w:val="00544C4C"/>
    <w:rsid w:val="00544CB5"/>
    <w:rsid w:val="00545511"/>
    <w:rsid w:val="005461B0"/>
    <w:rsid w:val="005508F0"/>
    <w:rsid w:val="00550D0B"/>
    <w:rsid w:val="0055143F"/>
    <w:rsid w:val="005515F8"/>
    <w:rsid w:val="00551EBB"/>
    <w:rsid w:val="00551F60"/>
    <w:rsid w:val="005523ED"/>
    <w:rsid w:val="00552E82"/>
    <w:rsid w:val="00553ED8"/>
    <w:rsid w:val="00554BA3"/>
    <w:rsid w:val="00555105"/>
    <w:rsid w:val="005557E9"/>
    <w:rsid w:val="005561F6"/>
    <w:rsid w:val="00556263"/>
    <w:rsid w:val="005564B7"/>
    <w:rsid w:val="00556C79"/>
    <w:rsid w:val="005570A7"/>
    <w:rsid w:val="00557160"/>
    <w:rsid w:val="00557454"/>
    <w:rsid w:val="00557CD1"/>
    <w:rsid w:val="0056060B"/>
    <w:rsid w:val="00560A26"/>
    <w:rsid w:val="005613D4"/>
    <w:rsid w:val="00562090"/>
    <w:rsid w:val="00562432"/>
    <w:rsid w:val="005626FD"/>
    <w:rsid w:val="00563DE9"/>
    <w:rsid w:val="00563F40"/>
    <w:rsid w:val="00564378"/>
    <w:rsid w:val="005643B0"/>
    <w:rsid w:val="0056503E"/>
    <w:rsid w:val="00565041"/>
    <w:rsid w:val="0056532B"/>
    <w:rsid w:val="00566293"/>
    <w:rsid w:val="00566804"/>
    <w:rsid w:val="005669E4"/>
    <w:rsid w:val="00567011"/>
    <w:rsid w:val="00567106"/>
    <w:rsid w:val="00567308"/>
    <w:rsid w:val="00567DAD"/>
    <w:rsid w:val="00567F21"/>
    <w:rsid w:val="005708F7"/>
    <w:rsid w:val="00570A81"/>
    <w:rsid w:val="00571A4E"/>
    <w:rsid w:val="00572184"/>
    <w:rsid w:val="005732E3"/>
    <w:rsid w:val="00574D2B"/>
    <w:rsid w:val="00575085"/>
    <w:rsid w:val="005750F3"/>
    <w:rsid w:val="005755E4"/>
    <w:rsid w:val="00575A3D"/>
    <w:rsid w:val="00576448"/>
    <w:rsid w:val="005764E6"/>
    <w:rsid w:val="005765E7"/>
    <w:rsid w:val="005775C1"/>
    <w:rsid w:val="005808A5"/>
    <w:rsid w:val="0058332C"/>
    <w:rsid w:val="005834CC"/>
    <w:rsid w:val="00583AB1"/>
    <w:rsid w:val="00584382"/>
    <w:rsid w:val="0058517C"/>
    <w:rsid w:val="00585A5E"/>
    <w:rsid w:val="005860F4"/>
    <w:rsid w:val="00587633"/>
    <w:rsid w:val="00587F81"/>
    <w:rsid w:val="00590AB8"/>
    <w:rsid w:val="005919F7"/>
    <w:rsid w:val="00592484"/>
    <w:rsid w:val="00592A2C"/>
    <w:rsid w:val="00592FF8"/>
    <w:rsid w:val="0059323B"/>
    <w:rsid w:val="00593265"/>
    <w:rsid w:val="0059329B"/>
    <w:rsid w:val="00593CAF"/>
    <w:rsid w:val="005958BC"/>
    <w:rsid w:val="005976A4"/>
    <w:rsid w:val="00597976"/>
    <w:rsid w:val="00597B50"/>
    <w:rsid w:val="00597F47"/>
    <w:rsid w:val="005A0CC1"/>
    <w:rsid w:val="005A14A9"/>
    <w:rsid w:val="005A1A35"/>
    <w:rsid w:val="005A2470"/>
    <w:rsid w:val="005A271E"/>
    <w:rsid w:val="005A3470"/>
    <w:rsid w:val="005A5555"/>
    <w:rsid w:val="005A6C0C"/>
    <w:rsid w:val="005A74E4"/>
    <w:rsid w:val="005A78A8"/>
    <w:rsid w:val="005A7DE6"/>
    <w:rsid w:val="005A7F88"/>
    <w:rsid w:val="005B1410"/>
    <w:rsid w:val="005B144D"/>
    <w:rsid w:val="005B2170"/>
    <w:rsid w:val="005B225B"/>
    <w:rsid w:val="005B27FB"/>
    <w:rsid w:val="005B30A9"/>
    <w:rsid w:val="005B40DC"/>
    <w:rsid w:val="005B4152"/>
    <w:rsid w:val="005B4637"/>
    <w:rsid w:val="005B56E2"/>
    <w:rsid w:val="005B6546"/>
    <w:rsid w:val="005B70F0"/>
    <w:rsid w:val="005C0B41"/>
    <w:rsid w:val="005C107C"/>
    <w:rsid w:val="005C1181"/>
    <w:rsid w:val="005C5BF0"/>
    <w:rsid w:val="005C65A2"/>
    <w:rsid w:val="005C6878"/>
    <w:rsid w:val="005C6A35"/>
    <w:rsid w:val="005C6C95"/>
    <w:rsid w:val="005C6D51"/>
    <w:rsid w:val="005C7CEF"/>
    <w:rsid w:val="005C7D03"/>
    <w:rsid w:val="005C7EDB"/>
    <w:rsid w:val="005D1176"/>
    <w:rsid w:val="005D234F"/>
    <w:rsid w:val="005D2B81"/>
    <w:rsid w:val="005D3969"/>
    <w:rsid w:val="005D4127"/>
    <w:rsid w:val="005D43A8"/>
    <w:rsid w:val="005D4AC3"/>
    <w:rsid w:val="005D4B00"/>
    <w:rsid w:val="005D4BEE"/>
    <w:rsid w:val="005D545E"/>
    <w:rsid w:val="005D5650"/>
    <w:rsid w:val="005D6A7D"/>
    <w:rsid w:val="005D70F6"/>
    <w:rsid w:val="005D7BFC"/>
    <w:rsid w:val="005E1BB3"/>
    <w:rsid w:val="005E1D3C"/>
    <w:rsid w:val="005E2871"/>
    <w:rsid w:val="005E3599"/>
    <w:rsid w:val="005E3BAF"/>
    <w:rsid w:val="005E4659"/>
    <w:rsid w:val="005E62BC"/>
    <w:rsid w:val="005E64BD"/>
    <w:rsid w:val="005E65DA"/>
    <w:rsid w:val="005E663B"/>
    <w:rsid w:val="005E6772"/>
    <w:rsid w:val="005E7111"/>
    <w:rsid w:val="005E7A04"/>
    <w:rsid w:val="005E7DDF"/>
    <w:rsid w:val="005F07CC"/>
    <w:rsid w:val="005F24B4"/>
    <w:rsid w:val="005F31BC"/>
    <w:rsid w:val="005F4192"/>
    <w:rsid w:val="005F456B"/>
    <w:rsid w:val="005F482E"/>
    <w:rsid w:val="005F6F03"/>
    <w:rsid w:val="005F6F2D"/>
    <w:rsid w:val="005F7687"/>
    <w:rsid w:val="0060014D"/>
    <w:rsid w:val="00600CF1"/>
    <w:rsid w:val="00602376"/>
    <w:rsid w:val="00602D40"/>
    <w:rsid w:val="00603215"/>
    <w:rsid w:val="006036DC"/>
    <w:rsid w:val="00603CED"/>
    <w:rsid w:val="006046DF"/>
    <w:rsid w:val="00604D4B"/>
    <w:rsid w:val="00605743"/>
    <w:rsid w:val="00605A4B"/>
    <w:rsid w:val="00606E9B"/>
    <w:rsid w:val="00606EA0"/>
    <w:rsid w:val="00607556"/>
    <w:rsid w:val="00607788"/>
    <w:rsid w:val="00610B0A"/>
    <w:rsid w:val="00611D4C"/>
    <w:rsid w:val="00613422"/>
    <w:rsid w:val="00613A07"/>
    <w:rsid w:val="00613C09"/>
    <w:rsid w:val="00613D15"/>
    <w:rsid w:val="006149EC"/>
    <w:rsid w:val="00614FC4"/>
    <w:rsid w:val="006157E7"/>
    <w:rsid w:val="00616178"/>
    <w:rsid w:val="006161F0"/>
    <w:rsid w:val="00616750"/>
    <w:rsid w:val="00617CFE"/>
    <w:rsid w:val="0062021F"/>
    <w:rsid w:val="00620510"/>
    <w:rsid w:val="00620B84"/>
    <w:rsid w:val="0062115B"/>
    <w:rsid w:val="00621862"/>
    <w:rsid w:val="00622643"/>
    <w:rsid w:val="00623062"/>
    <w:rsid w:val="00623527"/>
    <w:rsid w:val="00624951"/>
    <w:rsid w:val="00624A60"/>
    <w:rsid w:val="00624CB7"/>
    <w:rsid w:val="00625276"/>
    <w:rsid w:val="006253F6"/>
    <w:rsid w:val="00625AE6"/>
    <w:rsid w:val="00625BA2"/>
    <w:rsid w:val="00627964"/>
    <w:rsid w:val="00627ABF"/>
    <w:rsid w:val="00627DBD"/>
    <w:rsid w:val="00631D1D"/>
    <w:rsid w:val="0063203F"/>
    <w:rsid w:val="00632253"/>
    <w:rsid w:val="0063237C"/>
    <w:rsid w:val="006326FC"/>
    <w:rsid w:val="0063277E"/>
    <w:rsid w:val="00632976"/>
    <w:rsid w:val="0063320B"/>
    <w:rsid w:val="00633EA1"/>
    <w:rsid w:val="00634091"/>
    <w:rsid w:val="00635918"/>
    <w:rsid w:val="00635F5F"/>
    <w:rsid w:val="00637948"/>
    <w:rsid w:val="006403A1"/>
    <w:rsid w:val="00640CF1"/>
    <w:rsid w:val="00640EC3"/>
    <w:rsid w:val="006413A7"/>
    <w:rsid w:val="00641642"/>
    <w:rsid w:val="00642432"/>
    <w:rsid w:val="00642685"/>
    <w:rsid w:val="00642714"/>
    <w:rsid w:val="006437DA"/>
    <w:rsid w:val="006446A3"/>
    <w:rsid w:val="00644752"/>
    <w:rsid w:val="006452C7"/>
    <w:rsid w:val="00645423"/>
    <w:rsid w:val="006455CE"/>
    <w:rsid w:val="00645811"/>
    <w:rsid w:val="0064694D"/>
    <w:rsid w:val="00646972"/>
    <w:rsid w:val="00646C78"/>
    <w:rsid w:val="00647201"/>
    <w:rsid w:val="0064742C"/>
    <w:rsid w:val="00650769"/>
    <w:rsid w:val="0065083D"/>
    <w:rsid w:val="00651159"/>
    <w:rsid w:val="0065173A"/>
    <w:rsid w:val="0065179A"/>
    <w:rsid w:val="00651CE2"/>
    <w:rsid w:val="00651E37"/>
    <w:rsid w:val="00652772"/>
    <w:rsid w:val="00652D23"/>
    <w:rsid w:val="00653030"/>
    <w:rsid w:val="006532E6"/>
    <w:rsid w:val="006542E1"/>
    <w:rsid w:val="00654520"/>
    <w:rsid w:val="00654D75"/>
    <w:rsid w:val="00654F9C"/>
    <w:rsid w:val="00655513"/>
    <w:rsid w:val="00655841"/>
    <w:rsid w:val="00655844"/>
    <w:rsid w:val="00655A0E"/>
    <w:rsid w:val="006578C8"/>
    <w:rsid w:val="006579BB"/>
    <w:rsid w:val="00660025"/>
    <w:rsid w:val="00660FDE"/>
    <w:rsid w:val="006615D1"/>
    <w:rsid w:val="006618B3"/>
    <w:rsid w:val="006619F2"/>
    <w:rsid w:val="006623D8"/>
    <w:rsid w:val="006646F7"/>
    <w:rsid w:val="00665778"/>
    <w:rsid w:val="00666052"/>
    <w:rsid w:val="00666061"/>
    <w:rsid w:val="0066698B"/>
    <w:rsid w:val="00667ED8"/>
    <w:rsid w:val="00670342"/>
    <w:rsid w:val="00670E78"/>
    <w:rsid w:val="006712CC"/>
    <w:rsid w:val="00671A1B"/>
    <w:rsid w:val="00671BBF"/>
    <w:rsid w:val="00671DDA"/>
    <w:rsid w:val="0067229F"/>
    <w:rsid w:val="00672634"/>
    <w:rsid w:val="00672D46"/>
    <w:rsid w:val="006743A4"/>
    <w:rsid w:val="00674912"/>
    <w:rsid w:val="00676168"/>
    <w:rsid w:val="00676BEE"/>
    <w:rsid w:val="00677147"/>
    <w:rsid w:val="006771CC"/>
    <w:rsid w:val="00680774"/>
    <w:rsid w:val="00680B58"/>
    <w:rsid w:val="00680E8C"/>
    <w:rsid w:val="00680EEE"/>
    <w:rsid w:val="0068128B"/>
    <w:rsid w:val="006816CB"/>
    <w:rsid w:val="006819BC"/>
    <w:rsid w:val="00681ECE"/>
    <w:rsid w:val="006822D4"/>
    <w:rsid w:val="00682C79"/>
    <w:rsid w:val="006834AD"/>
    <w:rsid w:val="006837A7"/>
    <w:rsid w:val="00683B6C"/>
    <w:rsid w:val="00683C26"/>
    <w:rsid w:val="006843B7"/>
    <w:rsid w:val="00685134"/>
    <w:rsid w:val="0068515F"/>
    <w:rsid w:val="00685A78"/>
    <w:rsid w:val="00686991"/>
    <w:rsid w:val="00686E6F"/>
    <w:rsid w:val="00690744"/>
    <w:rsid w:val="00691C2F"/>
    <w:rsid w:val="00691CE8"/>
    <w:rsid w:val="00691EB4"/>
    <w:rsid w:val="00692420"/>
    <w:rsid w:val="0069288F"/>
    <w:rsid w:val="0069322C"/>
    <w:rsid w:val="006941B7"/>
    <w:rsid w:val="00694308"/>
    <w:rsid w:val="00694424"/>
    <w:rsid w:val="00694FE8"/>
    <w:rsid w:val="00697044"/>
    <w:rsid w:val="0069704C"/>
    <w:rsid w:val="00697415"/>
    <w:rsid w:val="00697751"/>
    <w:rsid w:val="006977EE"/>
    <w:rsid w:val="00697957"/>
    <w:rsid w:val="006A1250"/>
    <w:rsid w:val="006A3B02"/>
    <w:rsid w:val="006A3E03"/>
    <w:rsid w:val="006A496D"/>
    <w:rsid w:val="006A4E0D"/>
    <w:rsid w:val="006A682B"/>
    <w:rsid w:val="006A77BC"/>
    <w:rsid w:val="006A7F19"/>
    <w:rsid w:val="006B00FA"/>
    <w:rsid w:val="006B0158"/>
    <w:rsid w:val="006B0553"/>
    <w:rsid w:val="006B0B27"/>
    <w:rsid w:val="006B1674"/>
    <w:rsid w:val="006B252D"/>
    <w:rsid w:val="006B2A1C"/>
    <w:rsid w:val="006B2BA8"/>
    <w:rsid w:val="006B3480"/>
    <w:rsid w:val="006B3C11"/>
    <w:rsid w:val="006B522E"/>
    <w:rsid w:val="006C03C6"/>
    <w:rsid w:val="006C0B34"/>
    <w:rsid w:val="006C0D31"/>
    <w:rsid w:val="006C0FEC"/>
    <w:rsid w:val="006C2194"/>
    <w:rsid w:val="006C2315"/>
    <w:rsid w:val="006C2BF3"/>
    <w:rsid w:val="006C3A56"/>
    <w:rsid w:val="006C4332"/>
    <w:rsid w:val="006C44B9"/>
    <w:rsid w:val="006C562F"/>
    <w:rsid w:val="006C580E"/>
    <w:rsid w:val="006C62EF"/>
    <w:rsid w:val="006C6A43"/>
    <w:rsid w:val="006C6EC6"/>
    <w:rsid w:val="006C736F"/>
    <w:rsid w:val="006C7984"/>
    <w:rsid w:val="006C7A6C"/>
    <w:rsid w:val="006D0955"/>
    <w:rsid w:val="006D118A"/>
    <w:rsid w:val="006D12D2"/>
    <w:rsid w:val="006D14FB"/>
    <w:rsid w:val="006D2B01"/>
    <w:rsid w:val="006D2E36"/>
    <w:rsid w:val="006D339E"/>
    <w:rsid w:val="006D37A3"/>
    <w:rsid w:val="006D4479"/>
    <w:rsid w:val="006D44BC"/>
    <w:rsid w:val="006D472E"/>
    <w:rsid w:val="006D4B56"/>
    <w:rsid w:val="006D65BA"/>
    <w:rsid w:val="006D6E2C"/>
    <w:rsid w:val="006D77C3"/>
    <w:rsid w:val="006E0056"/>
    <w:rsid w:val="006E09F5"/>
    <w:rsid w:val="006E0A40"/>
    <w:rsid w:val="006E0DB6"/>
    <w:rsid w:val="006E0EDA"/>
    <w:rsid w:val="006E0F4B"/>
    <w:rsid w:val="006E120D"/>
    <w:rsid w:val="006E1562"/>
    <w:rsid w:val="006E1670"/>
    <w:rsid w:val="006E3B21"/>
    <w:rsid w:val="006E4932"/>
    <w:rsid w:val="006E5357"/>
    <w:rsid w:val="006E5A74"/>
    <w:rsid w:val="006E7B1D"/>
    <w:rsid w:val="006F140D"/>
    <w:rsid w:val="006F145D"/>
    <w:rsid w:val="006F17DD"/>
    <w:rsid w:val="006F1828"/>
    <w:rsid w:val="006F2389"/>
    <w:rsid w:val="006F2D3C"/>
    <w:rsid w:val="006F3656"/>
    <w:rsid w:val="006F4214"/>
    <w:rsid w:val="006F5674"/>
    <w:rsid w:val="006F67C9"/>
    <w:rsid w:val="006F74CF"/>
    <w:rsid w:val="006F7AE7"/>
    <w:rsid w:val="006F7D1F"/>
    <w:rsid w:val="006F7F2A"/>
    <w:rsid w:val="00701276"/>
    <w:rsid w:val="007014BD"/>
    <w:rsid w:val="00701867"/>
    <w:rsid w:val="00701E52"/>
    <w:rsid w:val="00702204"/>
    <w:rsid w:val="007023F6"/>
    <w:rsid w:val="00702736"/>
    <w:rsid w:val="00702F26"/>
    <w:rsid w:val="00703A9E"/>
    <w:rsid w:val="00703EC0"/>
    <w:rsid w:val="00705FBD"/>
    <w:rsid w:val="007065B3"/>
    <w:rsid w:val="007069B8"/>
    <w:rsid w:val="00711025"/>
    <w:rsid w:val="00711518"/>
    <w:rsid w:val="00711EDD"/>
    <w:rsid w:val="00712A9C"/>
    <w:rsid w:val="00713116"/>
    <w:rsid w:val="0071360D"/>
    <w:rsid w:val="007136C8"/>
    <w:rsid w:val="00715A42"/>
    <w:rsid w:val="00715A60"/>
    <w:rsid w:val="00717239"/>
    <w:rsid w:val="00717992"/>
    <w:rsid w:val="007204A5"/>
    <w:rsid w:val="00720676"/>
    <w:rsid w:val="007214B7"/>
    <w:rsid w:val="00721676"/>
    <w:rsid w:val="007217F0"/>
    <w:rsid w:val="00722871"/>
    <w:rsid w:val="00723C2A"/>
    <w:rsid w:val="00723DE4"/>
    <w:rsid w:val="00723E0A"/>
    <w:rsid w:val="00726785"/>
    <w:rsid w:val="007267F5"/>
    <w:rsid w:val="00726A58"/>
    <w:rsid w:val="00726D40"/>
    <w:rsid w:val="007277EE"/>
    <w:rsid w:val="00731282"/>
    <w:rsid w:val="00732898"/>
    <w:rsid w:val="00733017"/>
    <w:rsid w:val="007337D6"/>
    <w:rsid w:val="007345A2"/>
    <w:rsid w:val="00734F86"/>
    <w:rsid w:val="0073669C"/>
    <w:rsid w:val="00736816"/>
    <w:rsid w:val="00736A29"/>
    <w:rsid w:val="0074073F"/>
    <w:rsid w:val="00740A28"/>
    <w:rsid w:val="00740B3E"/>
    <w:rsid w:val="00741795"/>
    <w:rsid w:val="00741EEA"/>
    <w:rsid w:val="0074219A"/>
    <w:rsid w:val="007432F9"/>
    <w:rsid w:val="007433FC"/>
    <w:rsid w:val="007438C5"/>
    <w:rsid w:val="00743CD0"/>
    <w:rsid w:val="00744891"/>
    <w:rsid w:val="007450E8"/>
    <w:rsid w:val="00746150"/>
    <w:rsid w:val="007461AC"/>
    <w:rsid w:val="007465E3"/>
    <w:rsid w:val="00746E78"/>
    <w:rsid w:val="00747D99"/>
    <w:rsid w:val="007506E1"/>
    <w:rsid w:val="00751699"/>
    <w:rsid w:val="00752004"/>
    <w:rsid w:val="00753B01"/>
    <w:rsid w:val="00753DAD"/>
    <w:rsid w:val="00753F4C"/>
    <w:rsid w:val="007544C8"/>
    <w:rsid w:val="0075457C"/>
    <w:rsid w:val="00755D32"/>
    <w:rsid w:val="00755F46"/>
    <w:rsid w:val="00756322"/>
    <w:rsid w:val="00756A6E"/>
    <w:rsid w:val="00757511"/>
    <w:rsid w:val="00757DEF"/>
    <w:rsid w:val="00760038"/>
    <w:rsid w:val="0076022E"/>
    <w:rsid w:val="00760759"/>
    <w:rsid w:val="00761536"/>
    <w:rsid w:val="00761EE6"/>
    <w:rsid w:val="00762856"/>
    <w:rsid w:val="0076305A"/>
    <w:rsid w:val="00763446"/>
    <w:rsid w:val="007641AB"/>
    <w:rsid w:val="00764FA3"/>
    <w:rsid w:val="007653E0"/>
    <w:rsid w:val="007658AF"/>
    <w:rsid w:val="00766405"/>
    <w:rsid w:val="00766D47"/>
    <w:rsid w:val="00766D54"/>
    <w:rsid w:val="00767A5F"/>
    <w:rsid w:val="00767C44"/>
    <w:rsid w:val="007705F1"/>
    <w:rsid w:val="0077190D"/>
    <w:rsid w:val="00771E9D"/>
    <w:rsid w:val="0077268B"/>
    <w:rsid w:val="0077290E"/>
    <w:rsid w:val="00774CE6"/>
    <w:rsid w:val="007754CB"/>
    <w:rsid w:val="007755C4"/>
    <w:rsid w:val="0077561D"/>
    <w:rsid w:val="00775657"/>
    <w:rsid w:val="00775A09"/>
    <w:rsid w:val="007769A8"/>
    <w:rsid w:val="00776E36"/>
    <w:rsid w:val="0077750C"/>
    <w:rsid w:val="0077760F"/>
    <w:rsid w:val="00780551"/>
    <w:rsid w:val="007809A9"/>
    <w:rsid w:val="00782516"/>
    <w:rsid w:val="00783310"/>
    <w:rsid w:val="00783953"/>
    <w:rsid w:val="007841D5"/>
    <w:rsid w:val="00785B47"/>
    <w:rsid w:val="0078637D"/>
    <w:rsid w:val="00786A3D"/>
    <w:rsid w:val="00786A64"/>
    <w:rsid w:val="00786FA8"/>
    <w:rsid w:val="00787182"/>
    <w:rsid w:val="0078745D"/>
    <w:rsid w:val="007900D2"/>
    <w:rsid w:val="00790208"/>
    <w:rsid w:val="00790817"/>
    <w:rsid w:val="00790DD4"/>
    <w:rsid w:val="00791FF1"/>
    <w:rsid w:val="00792D20"/>
    <w:rsid w:val="00795214"/>
    <w:rsid w:val="00795707"/>
    <w:rsid w:val="00795721"/>
    <w:rsid w:val="007958EE"/>
    <w:rsid w:val="00796BAF"/>
    <w:rsid w:val="00797137"/>
    <w:rsid w:val="00797CC9"/>
    <w:rsid w:val="007A07DB"/>
    <w:rsid w:val="007A087F"/>
    <w:rsid w:val="007A1680"/>
    <w:rsid w:val="007A168B"/>
    <w:rsid w:val="007A1722"/>
    <w:rsid w:val="007A1777"/>
    <w:rsid w:val="007A1851"/>
    <w:rsid w:val="007A24FD"/>
    <w:rsid w:val="007A26A9"/>
    <w:rsid w:val="007A3A75"/>
    <w:rsid w:val="007A4A6D"/>
    <w:rsid w:val="007A4C80"/>
    <w:rsid w:val="007A4DA7"/>
    <w:rsid w:val="007A52C1"/>
    <w:rsid w:val="007A54A1"/>
    <w:rsid w:val="007A65F2"/>
    <w:rsid w:val="007A6A7D"/>
    <w:rsid w:val="007A6F2C"/>
    <w:rsid w:val="007A723F"/>
    <w:rsid w:val="007A7734"/>
    <w:rsid w:val="007A78B0"/>
    <w:rsid w:val="007A7FE8"/>
    <w:rsid w:val="007B0BE9"/>
    <w:rsid w:val="007B2220"/>
    <w:rsid w:val="007B22CE"/>
    <w:rsid w:val="007B2D51"/>
    <w:rsid w:val="007B3169"/>
    <w:rsid w:val="007B3177"/>
    <w:rsid w:val="007B4D77"/>
    <w:rsid w:val="007B4DD9"/>
    <w:rsid w:val="007B5612"/>
    <w:rsid w:val="007B5DC2"/>
    <w:rsid w:val="007B6B5E"/>
    <w:rsid w:val="007B736D"/>
    <w:rsid w:val="007B7C75"/>
    <w:rsid w:val="007C033F"/>
    <w:rsid w:val="007C06D4"/>
    <w:rsid w:val="007C0865"/>
    <w:rsid w:val="007C1603"/>
    <w:rsid w:val="007C3DB4"/>
    <w:rsid w:val="007C4B63"/>
    <w:rsid w:val="007C5C1F"/>
    <w:rsid w:val="007C5DF0"/>
    <w:rsid w:val="007C6DB6"/>
    <w:rsid w:val="007C715D"/>
    <w:rsid w:val="007C719C"/>
    <w:rsid w:val="007D0605"/>
    <w:rsid w:val="007D0A09"/>
    <w:rsid w:val="007D1787"/>
    <w:rsid w:val="007D1B75"/>
    <w:rsid w:val="007D1BCF"/>
    <w:rsid w:val="007D221B"/>
    <w:rsid w:val="007D2222"/>
    <w:rsid w:val="007D31FB"/>
    <w:rsid w:val="007D34DD"/>
    <w:rsid w:val="007D364E"/>
    <w:rsid w:val="007D4358"/>
    <w:rsid w:val="007D45B8"/>
    <w:rsid w:val="007D487A"/>
    <w:rsid w:val="007D4C35"/>
    <w:rsid w:val="007D6BD4"/>
    <w:rsid w:val="007D75CF"/>
    <w:rsid w:val="007D7AE9"/>
    <w:rsid w:val="007D7D4C"/>
    <w:rsid w:val="007E0440"/>
    <w:rsid w:val="007E0A47"/>
    <w:rsid w:val="007E2A55"/>
    <w:rsid w:val="007E3D52"/>
    <w:rsid w:val="007E541F"/>
    <w:rsid w:val="007E5584"/>
    <w:rsid w:val="007E5E74"/>
    <w:rsid w:val="007E5F67"/>
    <w:rsid w:val="007E60D8"/>
    <w:rsid w:val="007E6101"/>
    <w:rsid w:val="007E6DC5"/>
    <w:rsid w:val="007E7632"/>
    <w:rsid w:val="007E7A4B"/>
    <w:rsid w:val="007E7AF8"/>
    <w:rsid w:val="007E7F5F"/>
    <w:rsid w:val="007F0181"/>
    <w:rsid w:val="007F07FB"/>
    <w:rsid w:val="007F0E37"/>
    <w:rsid w:val="007F0E51"/>
    <w:rsid w:val="007F1978"/>
    <w:rsid w:val="007F19FD"/>
    <w:rsid w:val="007F1CD9"/>
    <w:rsid w:val="007F2033"/>
    <w:rsid w:val="007F21DA"/>
    <w:rsid w:val="007F3C15"/>
    <w:rsid w:val="007F3DE4"/>
    <w:rsid w:val="007F4600"/>
    <w:rsid w:val="007F4738"/>
    <w:rsid w:val="007F51FD"/>
    <w:rsid w:val="007F5B46"/>
    <w:rsid w:val="007F7671"/>
    <w:rsid w:val="008008F4"/>
    <w:rsid w:val="008013B6"/>
    <w:rsid w:val="00801C78"/>
    <w:rsid w:val="00802469"/>
    <w:rsid w:val="0080304A"/>
    <w:rsid w:val="008040AA"/>
    <w:rsid w:val="00804407"/>
    <w:rsid w:val="00804599"/>
    <w:rsid w:val="008065B5"/>
    <w:rsid w:val="00806C64"/>
    <w:rsid w:val="00807400"/>
    <w:rsid w:val="00810DB7"/>
    <w:rsid w:val="008120AC"/>
    <w:rsid w:val="008122B1"/>
    <w:rsid w:val="008124AB"/>
    <w:rsid w:val="0081366B"/>
    <w:rsid w:val="00814409"/>
    <w:rsid w:val="00814A75"/>
    <w:rsid w:val="00814C32"/>
    <w:rsid w:val="00814FD0"/>
    <w:rsid w:val="00815BCF"/>
    <w:rsid w:val="00815FB0"/>
    <w:rsid w:val="00816BA1"/>
    <w:rsid w:val="008172FA"/>
    <w:rsid w:val="00817431"/>
    <w:rsid w:val="00817880"/>
    <w:rsid w:val="008179E8"/>
    <w:rsid w:val="00817DB0"/>
    <w:rsid w:val="00821962"/>
    <w:rsid w:val="00821BD8"/>
    <w:rsid w:val="00821DB4"/>
    <w:rsid w:val="0082206A"/>
    <w:rsid w:val="008228B6"/>
    <w:rsid w:val="00822C77"/>
    <w:rsid w:val="00822DDC"/>
    <w:rsid w:val="00823448"/>
    <w:rsid w:val="00824562"/>
    <w:rsid w:val="00825A6D"/>
    <w:rsid w:val="00825CC8"/>
    <w:rsid w:val="0082639B"/>
    <w:rsid w:val="008264AA"/>
    <w:rsid w:val="0082788C"/>
    <w:rsid w:val="00830AF6"/>
    <w:rsid w:val="00832BF6"/>
    <w:rsid w:val="00832E59"/>
    <w:rsid w:val="00832F5F"/>
    <w:rsid w:val="008343B7"/>
    <w:rsid w:val="0083455D"/>
    <w:rsid w:val="008354CD"/>
    <w:rsid w:val="00835546"/>
    <w:rsid w:val="0083592C"/>
    <w:rsid w:val="00836489"/>
    <w:rsid w:val="008378DB"/>
    <w:rsid w:val="00837B6F"/>
    <w:rsid w:val="008400C4"/>
    <w:rsid w:val="0084114E"/>
    <w:rsid w:val="00841C6E"/>
    <w:rsid w:val="00841DDE"/>
    <w:rsid w:val="008422BC"/>
    <w:rsid w:val="00842631"/>
    <w:rsid w:val="0084268D"/>
    <w:rsid w:val="00842714"/>
    <w:rsid w:val="008439A6"/>
    <w:rsid w:val="008441B1"/>
    <w:rsid w:val="00844F47"/>
    <w:rsid w:val="00845DF1"/>
    <w:rsid w:val="00846368"/>
    <w:rsid w:val="00847180"/>
    <w:rsid w:val="00847A2B"/>
    <w:rsid w:val="00847E93"/>
    <w:rsid w:val="0085042D"/>
    <w:rsid w:val="00851295"/>
    <w:rsid w:val="00851F3C"/>
    <w:rsid w:val="00852B2E"/>
    <w:rsid w:val="00853342"/>
    <w:rsid w:val="00853349"/>
    <w:rsid w:val="00854562"/>
    <w:rsid w:val="00855223"/>
    <w:rsid w:val="008553CD"/>
    <w:rsid w:val="008564E3"/>
    <w:rsid w:val="00856536"/>
    <w:rsid w:val="00856D4D"/>
    <w:rsid w:val="008572D9"/>
    <w:rsid w:val="008578BE"/>
    <w:rsid w:val="0085794B"/>
    <w:rsid w:val="00857F7B"/>
    <w:rsid w:val="0086118A"/>
    <w:rsid w:val="008614E6"/>
    <w:rsid w:val="0086165E"/>
    <w:rsid w:val="00861D6A"/>
    <w:rsid w:val="00861F3B"/>
    <w:rsid w:val="00862681"/>
    <w:rsid w:val="00862958"/>
    <w:rsid w:val="00863712"/>
    <w:rsid w:val="008646C2"/>
    <w:rsid w:val="00864A29"/>
    <w:rsid w:val="008650A2"/>
    <w:rsid w:val="00865829"/>
    <w:rsid w:val="008671AD"/>
    <w:rsid w:val="00867695"/>
    <w:rsid w:val="00871A65"/>
    <w:rsid w:val="0087234C"/>
    <w:rsid w:val="00872DDE"/>
    <w:rsid w:val="00872EAF"/>
    <w:rsid w:val="0087403B"/>
    <w:rsid w:val="008751D6"/>
    <w:rsid w:val="00875BAD"/>
    <w:rsid w:val="008762A6"/>
    <w:rsid w:val="00876D67"/>
    <w:rsid w:val="00877715"/>
    <w:rsid w:val="00877A6F"/>
    <w:rsid w:val="0088043C"/>
    <w:rsid w:val="00881602"/>
    <w:rsid w:val="0088190F"/>
    <w:rsid w:val="00881D70"/>
    <w:rsid w:val="00881D71"/>
    <w:rsid w:val="0088213B"/>
    <w:rsid w:val="00883489"/>
    <w:rsid w:val="00884578"/>
    <w:rsid w:val="00884889"/>
    <w:rsid w:val="00884937"/>
    <w:rsid w:val="00884E0E"/>
    <w:rsid w:val="00884E28"/>
    <w:rsid w:val="0088627A"/>
    <w:rsid w:val="00886728"/>
    <w:rsid w:val="0088738D"/>
    <w:rsid w:val="0088764C"/>
    <w:rsid w:val="008906C9"/>
    <w:rsid w:val="00890A05"/>
    <w:rsid w:val="00890CAF"/>
    <w:rsid w:val="00890EE1"/>
    <w:rsid w:val="008915E3"/>
    <w:rsid w:val="00892994"/>
    <w:rsid w:val="00893013"/>
    <w:rsid w:val="008933C0"/>
    <w:rsid w:val="008938B1"/>
    <w:rsid w:val="0089526D"/>
    <w:rsid w:val="008953E1"/>
    <w:rsid w:val="008955AF"/>
    <w:rsid w:val="00895FD7"/>
    <w:rsid w:val="0089610F"/>
    <w:rsid w:val="0089737D"/>
    <w:rsid w:val="00897D41"/>
    <w:rsid w:val="00897E85"/>
    <w:rsid w:val="008A0F51"/>
    <w:rsid w:val="008A1BBD"/>
    <w:rsid w:val="008A2D01"/>
    <w:rsid w:val="008A3C8E"/>
    <w:rsid w:val="008A3D9C"/>
    <w:rsid w:val="008A4F62"/>
    <w:rsid w:val="008A54DC"/>
    <w:rsid w:val="008A6171"/>
    <w:rsid w:val="008A7C8B"/>
    <w:rsid w:val="008A7EFB"/>
    <w:rsid w:val="008B0145"/>
    <w:rsid w:val="008B04EB"/>
    <w:rsid w:val="008B06C2"/>
    <w:rsid w:val="008B0D09"/>
    <w:rsid w:val="008B137F"/>
    <w:rsid w:val="008B2693"/>
    <w:rsid w:val="008B2D04"/>
    <w:rsid w:val="008B2D96"/>
    <w:rsid w:val="008B3284"/>
    <w:rsid w:val="008B32B7"/>
    <w:rsid w:val="008B3929"/>
    <w:rsid w:val="008B39D7"/>
    <w:rsid w:val="008B3CD0"/>
    <w:rsid w:val="008B615C"/>
    <w:rsid w:val="008B61A7"/>
    <w:rsid w:val="008B73BA"/>
    <w:rsid w:val="008B73CB"/>
    <w:rsid w:val="008B7FD3"/>
    <w:rsid w:val="008C1112"/>
    <w:rsid w:val="008C2038"/>
    <w:rsid w:val="008C24DC"/>
    <w:rsid w:val="008C26EC"/>
    <w:rsid w:val="008C338D"/>
    <w:rsid w:val="008C3AFA"/>
    <w:rsid w:val="008C4B64"/>
    <w:rsid w:val="008C4CBE"/>
    <w:rsid w:val="008C4DC9"/>
    <w:rsid w:val="008C4EC6"/>
    <w:rsid w:val="008C5738"/>
    <w:rsid w:val="008C695D"/>
    <w:rsid w:val="008D04F0"/>
    <w:rsid w:val="008D081A"/>
    <w:rsid w:val="008D0D54"/>
    <w:rsid w:val="008D2588"/>
    <w:rsid w:val="008D4047"/>
    <w:rsid w:val="008D53BA"/>
    <w:rsid w:val="008D54F6"/>
    <w:rsid w:val="008D5725"/>
    <w:rsid w:val="008D5B20"/>
    <w:rsid w:val="008D7313"/>
    <w:rsid w:val="008D7BE2"/>
    <w:rsid w:val="008E01AB"/>
    <w:rsid w:val="008E05D2"/>
    <w:rsid w:val="008E0F84"/>
    <w:rsid w:val="008E1475"/>
    <w:rsid w:val="008E1571"/>
    <w:rsid w:val="008E1BF1"/>
    <w:rsid w:val="008E25DA"/>
    <w:rsid w:val="008E268F"/>
    <w:rsid w:val="008E3B37"/>
    <w:rsid w:val="008E4DD9"/>
    <w:rsid w:val="008E518C"/>
    <w:rsid w:val="008E619F"/>
    <w:rsid w:val="008E66CA"/>
    <w:rsid w:val="008E6898"/>
    <w:rsid w:val="008E6F9E"/>
    <w:rsid w:val="008E73A3"/>
    <w:rsid w:val="008E7A70"/>
    <w:rsid w:val="008E7DF7"/>
    <w:rsid w:val="008F01F3"/>
    <w:rsid w:val="008F0A28"/>
    <w:rsid w:val="008F0AEA"/>
    <w:rsid w:val="008F28D4"/>
    <w:rsid w:val="008F2EAE"/>
    <w:rsid w:val="008F32B4"/>
    <w:rsid w:val="008F3500"/>
    <w:rsid w:val="008F4E0C"/>
    <w:rsid w:val="008F557B"/>
    <w:rsid w:val="008F5961"/>
    <w:rsid w:val="008F63FB"/>
    <w:rsid w:val="009006D8"/>
    <w:rsid w:val="0090095B"/>
    <w:rsid w:val="00901379"/>
    <w:rsid w:val="00902BC5"/>
    <w:rsid w:val="00902C36"/>
    <w:rsid w:val="00902CDF"/>
    <w:rsid w:val="00903006"/>
    <w:rsid w:val="00903516"/>
    <w:rsid w:val="00903729"/>
    <w:rsid w:val="00904027"/>
    <w:rsid w:val="009044A5"/>
    <w:rsid w:val="009061EF"/>
    <w:rsid w:val="00906301"/>
    <w:rsid w:val="00907D00"/>
    <w:rsid w:val="00911030"/>
    <w:rsid w:val="00911C3C"/>
    <w:rsid w:val="00912850"/>
    <w:rsid w:val="00912A12"/>
    <w:rsid w:val="00913EDC"/>
    <w:rsid w:val="00914612"/>
    <w:rsid w:val="009147D9"/>
    <w:rsid w:val="00914E19"/>
    <w:rsid w:val="009155D6"/>
    <w:rsid w:val="00915A0E"/>
    <w:rsid w:val="009160C3"/>
    <w:rsid w:val="0091629B"/>
    <w:rsid w:val="0091664D"/>
    <w:rsid w:val="00916E80"/>
    <w:rsid w:val="009204B0"/>
    <w:rsid w:val="009216E0"/>
    <w:rsid w:val="00921935"/>
    <w:rsid w:val="00921C83"/>
    <w:rsid w:val="00921CEC"/>
    <w:rsid w:val="00922944"/>
    <w:rsid w:val="00922B24"/>
    <w:rsid w:val="00922FA7"/>
    <w:rsid w:val="009231C0"/>
    <w:rsid w:val="00923609"/>
    <w:rsid w:val="009237F8"/>
    <w:rsid w:val="00923AE9"/>
    <w:rsid w:val="00924087"/>
    <w:rsid w:val="00924E3C"/>
    <w:rsid w:val="009251B0"/>
    <w:rsid w:val="00925607"/>
    <w:rsid w:val="00926D9B"/>
    <w:rsid w:val="009272EF"/>
    <w:rsid w:val="00927632"/>
    <w:rsid w:val="00927FB2"/>
    <w:rsid w:val="00930171"/>
    <w:rsid w:val="00932C21"/>
    <w:rsid w:val="0093307C"/>
    <w:rsid w:val="009331AD"/>
    <w:rsid w:val="00933570"/>
    <w:rsid w:val="00933D25"/>
    <w:rsid w:val="00933DFE"/>
    <w:rsid w:val="00934292"/>
    <w:rsid w:val="00934518"/>
    <w:rsid w:val="00934698"/>
    <w:rsid w:val="00934792"/>
    <w:rsid w:val="009353FE"/>
    <w:rsid w:val="00935507"/>
    <w:rsid w:val="00936B7C"/>
    <w:rsid w:val="00936D65"/>
    <w:rsid w:val="0093731F"/>
    <w:rsid w:val="009412A2"/>
    <w:rsid w:val="0094240F"/>
    <w:rsid w:val="00943134"/>
    <w:rsid w:val="009436D8"/>
    <w:rsid w:val="00943F18"/>
    <w:rsid w:val="00944825"/>
    <w:rsid w:val="00944E8C"/>
    <w:rsid w:val="00945647"/>
    <w:rsid w:val="00945A63"/>
    <w:rsid w:val="00945D13"/>
    <w:rsid w:val="00945F02"/>
    <w:rsid w:val="009460C4"/>
    <w:rsid w:val="00946175"/>
    <w:rsid w:val="009461B7"/>
    <w:rsid w:val="009461F1"/>
    <w:rsid w:val="00947F42"/>
    <w:rsid w:val="0095019E"/>
    <w:rsid w:val="00951E52"/>
    <w:rsid w:val="009522D4"/>
    <w:rsid w:val="00953992"/>
    <w:rsid w:val="00953C38"/>
    <w:rsid w:val="00954454"/>
    <w:rsid w:val="00954EBC"/>
    <w:rsid w:val="009550D4"/>
    <w:rsid w:val="009551BF"/>
    <w:rsid w:val="009554D7"/>
    <w:rsid w:val="0095574F"/>
    <w:rsid w:val="009557B8"/>
    <w:rsid w:val="00956407"/>
    <w:rsid w:val="009566D6"/>
    <w:rsid w:val="00956C6E"/>
    <w:rsid w:val="0095767E"/>
    <w:rsid w:val="0095788F"/>
    <w:rsid w:val="009612BB"/>
    <w:rsid w:val="00961B00"/>
    <w:rsid w:val="0096257C"/>
    <w:rsid w:val="00962B60"/>
    <w:rsid w:val="0096362F"/>
    <w:rsid w:val="00964069"/>
    <w:rsid w:val="009646F2"/>
    <w:rsid w:val="00964D2B"/>
    <w:rsid w:val="00965233"/>
    <w:rsid w:val="00965657"/>
    <w:rsid w:val="00965950"/>
    <w:rsid w:val="00966DB1"/>
    <w:rsid w:val="00967330"/>
    <w:rsid w:val="0097002E"/>
    <w:rsid w:val="00970CBB"/>
    <w:rsid w:val="00971132"/>
    <w:rsid w:val="0097147E"/>
    <w:rsid w:val="00971D1E"/>
    <w:rsid w:val="00971EDD"/>
    <w:rsid w:val="00972075"/>
    <w:rsid w:val="009722C4"/>
    <w:rsid w:val="009723AC"/>
    <w:rsid w:val="0097322B"/>
    <w:rsid w:val="00973D14"/>
    <w:rsid w:val="009749F0"/>
    <w:rsid w:val="00974E1E"/>
    <w:rsid w:val="00975526"/>
    <w:rsid w:val="00975E3C"/>
    <w:rsid w:val="009764A9"/>
    <w:rsid w:val="009773EE"/>
    <w:rsid w:val="00977907"/>
    <w:rsid w:val="00977950"/>
    <w:rsid w:val="00980197"/>
    <w:rsid w:val="00980331"/>
    <w:rsid w:val="009806BD"/>
    <w:rsid w:val="00980ACA"/>
    <w:rsid w:val="00981BCB"/>
    <w:rsid w:val="00982B24"/>
    <w:rsid w:val="00982B6C"/>
    <w:rsid w:val="00982E0A"/>
    <w:rsid w:val="00984822"/>
    <w:rsid w:val="00984B7E"/>
    <w:rsid w:val="00984B87"/>
    <w:rsid w:val="009860F9"/>
    <w:rsid w:val="00986A94"/>
    <w:rsid w:val="00986AA9"/>
    <w:rsid w:val="009874DE"/>
    <w:rsid w:val="009918C6"/>
    <w:rsid w:val="00991F6B"/>
    <w:rsid w:val="009922BE"/>
    <w:rsid w:val="009922FD"/>
    <w:rsid w:val="0099357D"/>
    <w:rsid w:val="009941FD"/>
    <w:rsid w:val="00994488"/>
    <w:rsid w:val="00994802"/>
    <w:rsid w:val="00994ACB"/>
    <w:rsid w:val="00994E26"/>
    <w:rsid w:val="00995604"/>
    <w:rsid w:val="00995D19"/>
    <w:rsid w:val="0099626E"/>
    <w:rsid w:val="00997552"/>
    <w:rsid w:val="00997C37"/>
    <w:rsid w:val="00997D20"/>
    <w:rsid w:val="00997E77"/>
    <w:rsid w:val="009A0234"/>
    <w:rsid w:val="009A036C"/>
    <w:rsid w:val="009A057E"/>
    <w:rsid w:val="009A0969"/>
    <w:rsid w:val="009A0DBC"/>
    <w:rsid w:val="009A1BE0"/>
    <w:rsid w:val="009A343E"/>
    <w:rsid w:val="009A475A"/>
    <w:rsid w:val="009A4E5D"/>
    <w:rsid w:val="009A53F9"/>
    <w:rsid w:val="009A5BED"/>
    <w:rsid w:val="009A5CD7"/>
    <w:rsid w:val="009A617A"/>
    <w:rsid w:val="009B1B3E"/>
    <w:rsid w:val="009B1C55"/>
    <w:rsid w:val="009B1F6A"/>
    <w:rsid w:val="009B2148"/>
    <w:rsid w:val="009B2F57"/>
    <w:rsid w:val="009B347F"/>
    <w:rsid w:val="009B52E3"/>
    <w:rsid w:val="009B58DE"/>
    <w:rsid w:val="009B5F80"/>
    <w:rsid w:val="009B6597"/>
    <w:rsid w:val="009B6BC3"/>
    <w:rsid w:val="009B6C66"/>
    <w:rsid w:val="009C006F"/>
    <w:rsid w:val="009C089C"/>
    <w:rsid w:val="009C0A46"/>
    <w:rsid w:val="009C0BA1"/>
    <w:rsid w:val="009C0C73"/>
    <w:rsid w:val="009C1DA9"/>
    <w:rsid w:val="009C208B"/>
    <w:rsid w:val="009C2405"/>
    <w:rsid w:val="009C25DF"/>
    <w:rsid w:val="009C28C9"/>
    <w:rsid w:val="009C2D9F"/>
    <w:rsid w:val="009C36B8"/>
    <w:rsid w:val="009C382F"/>
    <w:rsid w:val="009C40C2"/>
    <w:rsid w:val="009C4510"/>
    <w:rsid w:val="009C4614"/>
    <w:rsid w:val="009C4620"/>
    <w:rsid w:val="009C46B7"/>
    <w:rsid w:val="009C5582"/>
    <w:rsid w:val="009C5784"/>
    <w:rsid w:val="009C5843"/>
    <w:rsid w:val="009C61A0"/>
    <w:rsid w:val="009C699C"/>
    <w:rsid w:val="009C6A3D"/>
    <w:rsid w:val="009C740A"/>
    <w:rsid w:val="009D06E7"/>
    <w:rsid w:val="009D0A38"/>
    <w:rsid w:val="009D3093"/>
    <w:rsid w:val="009D4620"/>
    <w:rsid w:val="009D584F"/>
    <w:rsid w:val="009D5B4E"/>
    <w:rsid w:val="009D5E31"/>
    <w:rsid w:val="009D5FB1"/>
    <w:rsid w:val="009D772C"/>
    <w:rsid w:val="009D7A80"/>
    <w:rsid w:val="009D7EDF"/>
    <w:rsid w:val="009E0272"/>
    <w:rsid w:val="009E03A8"/>
    <w:rsid w:val="009E054F"/>
    <w:rsid w:val="009E0B74"/>
    <w:rsid w:val="009E16A4"/>
    <w:rsid w:val="009E174F"/>
    <w:rsid w:val="009E1B33"/>
    <w:rsid w:val="009E2B9F"/>
    <w:rsid w:val="009E3BF8"/>
    <w:rsid w:val="009E3C88"/>
    <w:rsid w:val="009E4B3A"/>
    <w:rsid w:val="009E5808"/>
    <w:rsid w:val="009E5975"/>
    <w:rsid w:val="009E68C5"/>
    <w:rsid w:val="009E7E4F"/>
    <w:rsid w:val="009F0754"/>
    <w:rsid w:val="009F0821"/>
    <w:rsid w:val="009F0ECD"/>
    <w:rsid w:val="009F17A5"/>
    <w:rsid w:val="009F19D7"/>
    <w:rsid w:val="009F3C12"/>
    <w:rsid w:val="009F41F5"/>
    <w:rsid w:val="009F46AD"/>
    <w:rsid w:val="009F4B9B"/>
    <w:rsid w:val="009F4E50"/>
    <w:rsid w:val="009F59A6"/>
    <w:rsid w:val="009F7832"/>
    <w:rsid w:val="009F7AD8"/>
    <w:rsid w:val="009F7AFA"/>
    <w:rsid w:val="009F7ED8"/>
    <w:rsid w:val="00A002C0"/>
    <w:rsid w:val="00A00310"/>
    <w:rsid w:val="00A009BD"/>
    <w:rsid w:val="00A00C6E"/>
    <w:rsid w:val="00A01C2A"/>
    <w:rsid w:val="00A03A69"/>
    <w:rsid w:val="00A03AB5"/>
    <w:rsid w:val="00A04197"/>
    <w:rsid w:val="00A048AB"/>
    <w:rsid w:val="00A06AE6"/>
    <w:rsid w:val="00A07606"/>
    <w:rsid w:val="00A10C9B"/>
    <w:rsid w:val="00A10E44"/>
    <w:rsid w:val="00A11370"/>
    <w:rsid w:val="00A125C5"/>
    <w:rsid w:val="00A13D35"/>
    <w:rsid w:val="00A1417E"/>
    <w:rsid w:val="00A14B6B"/>
    <w:rsid w:val="00A14D0F"/>
    <w:rsid w:val="00A15143"/>
    <w:rsid w:val="00A1651F"/>
    <w:rsid w:val="00A167F5"/>
    <w:rsid w:val="00A16A67"/>
    <w:rsid w:val="00A17CEF"/>
    <w:rsid w:val="00A219E8"/>
    <w:rsid w:val="00A21D6A"/>
    <w:rsid w:val="00A21DE1"/>
    <w:rsid w:val="00A22855"/>
    <w:rsid w:val="00A23ED6"/>
    <w:rsid w:val="00A2451C"/>
    <w:rsid w:val="00A24A37"/>
    <w:rsid w:val="00A24AF0"/>
    <w:rsid w:val="00A252FF"/>
    <w:rsid w:val="00A2542E"/>
    <w:rsid w:val="00A259B8"/>
    <w:rsid w:val="00A25B84"/>
    <w:rsid w:val="00A2653D"/>
    <w:rsid w:val="00A300CF"/>
    <w:rsid w:val="00A30482"/>
    <w:rsid w:val="00A30A80"/>
    <w:rsid w:val="00A30AAA"/>
    <w:rsid w:val="00A314DD"/>
    <w:rsid w:val="00A31A37"/>
    <w:rsid w:val="00A31B5F"/>
    <w:rsid w:val="00A32616"/>
    <w:rsid w:val="00A326EA"/>
    <w:rsid w:val="00A32AF4"/>
    <w:rsid w:val="00A32D30"/>
    <w:rsid w:val="00A334A5"/>
    <w:rsid w:val="00A33988"/>
    <w:rsid w:val="00A35035"/>
    <w:rsid w:val="00A36014"/>
    <w:rsid w:val="00A364DD"/>
    <w:rsid w:val="00A365D6"/>
    <w:rsid w:val="00A40336"/>
    <w:rsid w:val="00A40366"/>
    <w:rsid w:val="00A42CEF"/>
    <w:rsid w:val="00A43327"/>
    <w:rsid w:val="00A43B85"/>
    <w:rsid w:val="00A441A5"/>
    <w:rsid w:val="00A445CA"/>
    <w:rsid w:val="00A449C8"/>
    <w:rsid w:val="00A44C57"/>
    <w:rsid w:val="00A44FB8"/>
    <w:rsid w:val="00A455AE"/>
    <w:rsid w:val="00A45F14"/>
    <w:rsid w:val="00A460EA"/>
    <w:rsid w:val="00A475D5"/>
    <w:rsid w:val="00A47DB9"/>
    <w:rsid w:val="00A47EAE"/>
    <w:rsid w:val="00A5040C"/>
    <w:rsid w:val="00A50841"/>
    <w:rsid w:val="00A51309"/>
    <w:rsid w:val="00A517F3"/>
    <w:rsid w:val="00A5210A"/>
    <w:rsid w:val="00A54380"/>
    <w:rsid w:val="00A549EA"/>
    <w:rsid w:val="00A54A9C"/>
    <w:rsid w:val="00A5514A"/>
    <w:rsid w:val="00A571BA"/>
    <w:rsid w:val="00A57E4F"/>
    <w:rsid w:val="00A57F1F"/>
    <w:rsid w:val="00A608E6"/>
    <w:rsid w:val="00A60CC5"/>
    <w:rsid w:val="00A6138F"/>
    <w:rsid w:val="00A626BE"/>
    <w:rsid w:val="00A6453A"/>
    <w:rsid w:val="00A64739"/>
    <w:rsid w:val="00A64EFD"/>
    <w:rsid w:val="00A6547D"/>
    <w:rsid w:val="00A65EE7"/>
    <w:rsid w:val="00A66966"/>
    <w:rsid w:val="00A67C0C"/>
    <w:rsid w:val="00A67CA8"/>
    <w:rsid w:val="00A70133"/>
    <w:rsid w:val="00A70AB0"/>
    <w:rsid w:val="00A7131D"/>
    <w:rsid w:val="00A7152F"/>
    <w:rsid w:val="00A71A28"/>
    <w:rsid w:val="00A7217D"/>
    <w:rsid w:val="00A7270D"/>
    <w:rsid w:val="00A734DA"/>
    <w:rsid w:val="00A73A00"/>
    <w:rsid w:val="00A7429D"/>
    <w:rsid w:val="00A74779"/>
    <w:rsid w:val="00A74B74"/>
    <w:rsid w:val="00A74CBB"/>
    <w:rsid w:val="00A74F97"/>
    <w:rsid w:val="00A7527D"/>
    <w:rsid w:val="00A752D5"/>
    <w:rsid w:val="00A75E02"/>
    <w:rsid w:val="00A770A6"/>
    <w:rsid w:val="00A77411"/>
    <w:rsid w:val="00A7764A"/>
    <w:rsid w:val="00A80FBC"/>
    <w:rsid w:val="00A813B1"/>
    <w:rsid w:val="00A8170C"/>
    <w:rsid w:val="00A8171F"/>
    <w:rsid w:val="00A82B31"/>
    <w:rsid w:val="00A833A7"/>
    <w:rsid w:val="00A83438"/>
    <w:rsid w:val="00A84433"/>
    <w:rsid w:val="00A845A4"/>
    <w:rsid w:val="00A84F4C"/>
    <w:rsid w:val="00A84F6A"/>
    <w:rsid w:val="00A86BFD"/>
    <w:rsid w:val="00A86EC5"/>
    <w:rsid w:val="00A87230"/>
    <w:rsid w:val="00A878D8"/>
    <w:rsid w:val="00A90968"/>
    <w:rsid w:val="00A90C7F"/>
    <w:rsid w:val="00A90D8C"/>
    <w:rsid w:val="00A9180E"/>
    <w:rsid w:val="00A919E3"/>
    <w:rsid w:val="00A91AA9"/>
    <w:rsid w:val="00A91C15"/>
    <w:rsid w:val="00A92251"/>
    <w:rsid w:val="00A92505"/>
    <w:rsid w:val="00A934FF"/>
    <w:rsid w:val="00A93E92"/>
    <w:rsid w:val="00A94050"/>
    <w:rsid w:val="00A94B2D"/>
    <w:rsid w:val="00A94BB4"/>
    <w:rsid w:val="00A959D1"/>
    <w:rsid w:val="00A9731C"/>
    <w:rsid w:val="00A97320"/>
    <w:rsid w:val="00AA04AA"/>
    <w:rsid w:val="00AA06F2"/>
    <w:rsid w:val="00AA10DE"/>
    <w:rsid w:val="00AA1771"/>
    <w:rsid w:val="00AA1AEC"/>
    <w:rsid w:val="00AA1DF5"/>
    <w:rsid w:val="00AA261D"/>
    <w:rsid w:val="00AA2F66"/>
    <w:rsid w:val="00AA3C0E"/>
    <w:rsid w:val="00AA3CF3"/>
    <w:rsid w:val="00AA404E"/>
    <w:rsid w:val="00AA4FB6"/>
    <w:rsid w:val="00AA5555"/>
    <w:rsid w:val="00AA5659"/>
    <w:rsid w:val="00AA57BF"/>
    <w:rsid w:val="00AA73A3"/>
    <w:rsid w:val="00AA7592"/>
    <w:rsid w:val="00AB0066"/>
    <w:rsid w:val="00AB0246"/>
    <w:rsid w:val="00AB07D6"/>
    <w:rsid w:val="00AB2380"/>
    <w:rsid w:val="00AB36C4"/>
    <w:rsid w:val="00AB3BBA"/>
    <w:rsid w:val="00AB3C5B"/>
    <w:rsid w:val="00AB4969"/>
    <w:rsid w:val="00AB6783"/>
    <w:rsid w:val="00AB6C50"/>
    <w:rsid w:val="00AB72B5"/>
    <w:rsid w:val="00AB792F"/>
    <w:rsid w:val="00AB7DF0"/>
    <w:rsid w:val="00AC0CBE"/>
    <w:rsid w:val="00AC13B1"/>
    <w:rsid w:val="00AC1BBF"/>
    <w:rsid w:val="00AC24D7"/>
    <w:rsid w:val="00AC2A74"/>
    <w:rsid w:val="00AC2ECB"/>
    <w:rsid w:val="00AC32B2"/>
    <w:rsid w:val="00AC343C"/>
    <w:rsid w:val="00AC35A8"/>
    <w:rsid w:val="00AC368A"/>
    <w:rsid w:val="00AC39AA"/>
    <w:rsid w:val="00AC39B8"/>
    <w:rsid w:val="00AC4D2D"/>
    <w:rsid w:val="00AC53B4"/>
    <w:rsid w:val="00AC6285"/>
    <w:rsid w:val="00AC6DDD"/>
    <w:rsid w:val="00AC7BCC"/>
    <w:rsid w:val="00AC7D2E"/>
    <w:rsid w:val="00AD02C6"/>
    <w:rsid w:val="00AD128C"/>
    <w:rsid w:val="00AD257D"/>
    <w:rsid w:val="00AD2814"/>
    <w:rsid w:val="00AD28E5"/>
    <w:rsid w:val="00AD308B"/>
    <w:rsid w:val="00AD32E0"/>
    <w:rsid w:val="00AD42BC"/>
    <w:rsid w:val="00AD5AA3"/>
    <w:rsid w:val="00AD5D60"/>
    <w:rsid w:val="00AD67B2"/>
    <w:rsid w:val="00AD724E"/>
    <w:rsid w:val="00AD759C"/>
    <w:rsid w:val="00AE0063"/>
    <w:rsid w:val="00AE12E7"/>
    <w:rsid w:val="00AE170A"/>
    <w:rsid w:val="00AE1D51"/>
    <w:rsid w:val="00AE3125"/>
    <w:rsid w:val="00AE32C2"/>
    <w:rsid w:val="00AE3E01"/>
    <w:rsid w:val="00AE4C10"/>
    <w:rsid w:val="00AE4FE4"/>
    <w:rsid w:val="00AE56B9"/>
    <w:rsid w:val="00AE60B8"/>
    <w:rsid w:val="00AE6327"/>
    <w:rsid w:val="00AE6B15"/>
    <w:rsid w:val="00AE6BD4"/>
    <w:rsid w:val="00AE723A"/>
    <w:rsid w:val="00AE75FF"/>
    <w:rsid w:val="00AF041F"/>
    <w:rsid w:val="00AF0B5A"/>
    <w:rsid w:val="00AF11D6"/>
    <w:rsid w:val="00AF1FD9"/>
    <w:rsid w:val="00AF23A8"/>
    <w:rsid w:val="00AF2BF2"/>
    <w:rsid w:val="00AF2DF7"/>
    <w:rsid w:val="00AF330B"/>
    <w:rsid w:val="00AF3BA9"/>
    <w:rsid w:val="00AF5BA9"/>
    <w:rsid w:val="00AF5CC4"/>
    <w:rsid w:val="00AF6911"/>
    <w:rsid w:val="00B003D2"/>
    <w:rsid w:val="00B00A20"/>
    <w:rsid w:val="00B00AB7"/>
    <w:rsid w:val="00B01660"/>
    <w:rsid w:val="00B03023"/>
    <w:rsid w:val="00B032FC"/>
    <w:rsid w:val="00B03A4F"/>
    <w:rsid w:val="00B04363"/>
    <w:rsid w:val="00B0479F"/>
    <w:rsid w:val="00B04BF4"/>
    <w:rsid w:val="00B04FC3"/>
    <w:rsid w:val="00B053F0"/>
    <w:rsid w:val="00B05910"/>
    <w:rsid w:val="00B07323"/>
    <w:rsid w:val="00B07F8C"/>
    <w:rsid w:val="00B109DE"/>
    <w:rsid w:val="00B11F24"/>
    <w:rsid w:val="00B1247A"/>
    <w:rsid w:val="00B12D10"/>
    <w:rsid w:val="00B141A3"/>
    <w:rsid w:val="00B147D6"/>
    <w:rsid w:val="00B167D3"/>
    <w:rsid w:val="00B17141"/>
    <w:rsid w:val="00B21108"/>
    <w:rsid w:val="00B21252"/>
    <w:rsid w:val="00B2213B"/>
    <w:rsid w:val="00B2228F"/>
    <w:rsid w:val="00B22491"/>
    <w:rsid w:val="00B24560"/>
    <w:rsid w:val="00B24AD1"/>
    <w:rsid w:val="00B25722"/>
    <w:rsid w:val="00B27A52"/>
    <w:rsid w:val="00B306D6"/>
    <w:rsid w:val="00B30B3D"/>
    <w:rsid w:val="00B31138"/>
    <w:rsid w:val="00B31575"/>
    <w:rsid w:val="00B31BCE"/>
    <w:rsid w:val="00B32049"/>
    <w:rsid w:val="00B33289"/>
    <w:rsid w:val="00B3341B"/>
    <w:rsid w:val="00B33DCB"/>
    <w:rsid w:val="00B33EF8"/>
    <w:rsid w:val="00B34741"/>
    <w:rsid w:val="00B34CC8"/>
    <w:rsid w:val="00B34D5E"/>
    <w:rsid w:val="00B35B7F"/>
    <w:rsid w:val="00B36404"/>
    <w:rsid w:val="00B3675F"/>
    <w:rsid w:val="00B36A8B"/>
    <w:rsid w:val="00B37259"/>
    <w:rsid w:val="00B37BC9"/>
    <w:rsid w:val="00B37E3C"/>
    <w:rsid w:val="00B413B9"/>
    <w:rsid w:val="00B42107"/>
    <w:rsid w:val="00B42613"/>
    <w:rsid w:val="00B42C62"/>
    <w:rsid w:val="00B42F55"/>
    <w:rsid w:val="00B437ED"/>
    <w:rsid w:val="00B438AA"/>
    <w:rsid w:val="00B44C7D"/>
    <w:rsid w:val="00B451E3"/>
    <w:rsid w:val="00B4572B"/>
    <w:rsid w:val="00B4600C"/>
    <w:rsid w:val="00B464F1"/>
    <w:rsid w:val="00B467DD"/>
    <w:rsid w:val="00B47234"/>
    <w:rsid w:val="00B473DF"/>
    <w:rsid w:val="00B473E4"/>
    <w:rsid w:val="00B47862"/>
    <w:rsid w:val="00B503E1"/>
    <w:rsid w:val="00B50A92"/>
    <w:rsid w:val="00B50D8E"/>
    <w:rsid w:val="00B5231B"/>
    <w:rsid w:val="00B5260D"/>
    <w:rsid w:val="00B53369"/>
    <w:rsid w:val="00B54F45"/>
    <w:rsid w:val="00B54F83"/>
    <w:rsid w:val="00B55394"/>
    <w:rsid w:val="00B566C8"/>
    <w:rsid w:val="00B57F20"/>
    <w:rsid w:val="00B603F8"/>
    <w:rsid w:val="00B6078F"/>
    <w:rsid w:val="00B6138A"/>
    <w:rsid w:val="00B61EA2"/>
    <w:rsid w:val="00B6273A"/>
    <w:rsid w:val="00B62BCD"/>
    <w:rsid w:val="00B6334B"/>
    <w:rsid w:val="00B64777"/>
    <w:rsid w:val="00B647A9"/>
    <w:rsid w:val="00B64C63"/>
    <w:rsid w:val="00B64F68"/>
    <w:rsid w:val="00B652B3"/>
    <w:rsid w:val="00B65A51"/>
    <w:rsid w:val="00B665B1"/>
    <w:rsid w:val="00B66E83"/>
    <w:rsid w:val="00B66FD1"/>
    <w:rsid w:val="00B673D0"/>
    <w:rsid w:val="00B67688"/>
    <w:rsid w:val="00B67711"/>
    <w:rsid w:val="00B677AD"/>
    <w:rsid w:val="00B70030"/>
    <w:rsid w:val="00B7053A"/>
    <w:rsid w:val="00B71125"/>
    <w:rsid w:val="00B714AE"/>
    <w:rsid w:val="00B714B8"/>
    <w:rsid w:val="00B715D1"/>
    <w:rsid w:val="00B717D6"/>
    <w:rsid w:val="00B7259C"/>
    <w:rsid w:val="00B7371E"/>
    <w:rsid w:val="00B752B1"/>
    <w:rsid w:val="00B80079"/>
    <w:rsid w:val="00B804F3"/>
    <w:rsid w:val="00B8076F"/>
    <w:rsid w:val="00B80DE8"/>
    <w:rsid w:val="00B80E53"/>
    <w:rsid w:val="00B81491"/>
    <w:rsid w:val="00B81FAE"/>
    <w:rsid w:val="00B81FC1"/>
    <w:rsid w:val="00B824DA"/>
    <w:rsid w:val="00B82BEC"/>
    <w:rsid w:val="00B82E66"/>
    <w:rsid w:val="00B82FC4"/>
    <w:rsid w:val="00B8382F"/>
    <w:rsid w:val="00B84F30"/>
    <w:rsid w:val="00B84FD0"/>
    <w:rsid w:val="00B85381"/>
    <w:rsid w:val="00B8547D"/>
    <w:rsid w:val="00B85B24"/>
    <w:rsid w:val="00B86525"/>
    <w:rsid w:val="00B874BD"/>
    <w:rsid w:val="00B90231"/>
    <w:rsid w:val="00B91B03"/>
    <w:rsid w:val="00B9247B"/>
    <w:rsid w:val="00B9269F"/>
    <w:rsid w:val="00B927D0"/>
    <w:rsid w:val="00B92BEA"/>
    <w:rsid w:val="00B9315E"/>
    <w:rsid w:val="00B939C7"/>
    <w:rsid w:val="00B9549F"/>
    <w:rsid w:val="00B96995"/>
    <w:rsid w:val="00B96C39"/>
    <w:rsid w:val="00B97E7D"/>
    <w:rsid w:val="00BA0621"/>
    <w:rsid w:val="00BA2361"/>
    <w:rsid w:val="00BA2B70"/>
    <w:rsid w:val="00BA335C"/>
    <w:rsid w:val="00BA461E"/>
    <w:rsid w:val="00BA5CC5"/>
    <w:rsid w:val="00BA6E6F"/>
    <w:rsid w:val="00BB03C9"/>
    <w:rsid w:val="00BB043A"/>
    <w:rsid w:val="00BB16E7"/>
    <w:rsid w:val="00BB1938"/>
    <w:rsid w:val="00BB354F"/>
    <w:rsid w:val="00BB3CCE"/>
    <w:rsid w:val="00BB4930"/>
    <w:rsid w:val="00BB4BDA"/>
    <w:rsid w:val="00BB512D"/>
    <w:rsid w:val="00BB5276"/>
    <w:rsid w:val="00BB5B4C"/>
    <w:rsid w:val="00BB5F80"/>
    <w:rsid w:val="00BB62F3"/>
    <w:rsid w:val="00BB64FF"/>
    <w:rsid w:val="00BB76DB"/>
    <w:rsid w:val="00BB7BBD"/>
    <w:rsid w:val="00BC07C4"/>
    <w:rsid w:val="00BC0F42"/>
    <w:rsid w:val="00BC1839"/>
    <w:rsid w:val="00BC1968"/>
    <w:rsid w:val="00BC25DE"/>
    <w:rsid w:val="00BC3966"/>
    <w:rsid w:val="00BC3CC1"/>
    <w:rsid w:val="00BC465D"/>
    <w:rsid w:val="00BC503E"/>
    <w:rsid w:val="00BC5A37"/>
    <w:rsid w:val="00BC5E58"/>
    <w:rsid w:val="00BC76A8"/>
    <w:rsid w:val="00BC7CBC"/>
    <w:rsid w:val="00BC7CC9"/>
    <w:rsid w:val="00BC7F58"/>
    <w:rsid w:val="00BD00BA"/>
    <w:rsid w:val="00BD0641"/>
    <w:rsid w:val="00BD0923"/>
    <w:rsid w:val="00BD0AE8"/>
    <w:rsid w:val="00BD0C4A"/>
    <w:rsid w:val="00BD2997"/>
    <w:rsid w:val="00BD2DB9"/>
    <w:rsid w:val="00BD4606"/>
    <w:rsid w:val="00BD4AE0"/>
    <w:rsid w:val="00BD5C2E"/>
    <w:rsid w:val="00BD5EBC"/>
    <w:rsid w:val="00BD7051"/>
    <w:rsid w:val="00BD72B7"/>
    <w:rsid w:val="00BD79E0"/>
    <w:rsid w:val="00BD7DC7"/>
    <w:rsid w:val="00BE01C4"/>
    <w:rsid w:val="00BE08FD"/>
    <w:rsid w:val="00BE147C"/>
    <w:rsid w:val="00BE1A38"/>
    <w:rsid w:val="00BE1CEF"/>
    <w:rsid w:val="00BE33B8"/>
    <w:rsid w:val="00BE3E4F"/>
    <w:rsid w:val="00BE4BFD"/>
    <w:rsid w:val="00BE57AC"/>
    <w:rsid w:val="00BE57D7"/>
    <w:rsid w:val="00BE6172"/>
    <w:rsid w:val="00BE6C5A"/>
    <w:rsid w:val="00BE6C92"/>
    <w:rsid w:val="00BE7B60"/>
    <w:rsid w:val="00BF05AF"/>
    <w:rsid w:val="00BF105A"/>
    <w:rsid w:val="00BF109E"/>
    <w:rsid w:val="00BF4CF3"/>
    <w:rsid w:val="00BF5205"/>
    <w:rsid w:val="00BF5AF9"/>
    <w:rsid w:val="00BF6348"/>
    <w:rsid w:val="00BF64A7"/>
    <w:rsid w:val="00BF6D98"/>
    <w:rsid w:val="00BF76B2"/>
    <w:rsid w:val="00BF778F"/>
    <w:rsid w:val="00BF7F8D"/>
    <w:rsid w:val="00C003FB"/>
    <w:rsid w:val="00C00454"/>
    <w:rsid w:val="00C00BAB"/>
    <w:rsid w:val="00C012C8"/>
    <w:rsid w:val="00C01741"/>
    <w:rsid w:val="00C01CBD"/>
    <w:rsid w:val="00C022DF"/>
    <w:rsid w:val="00C02BD2"/>
    <w:rsid w:val="00C03881"/>
    <w:rsid w:val="00C0391D"/>
    <w:rsid w:val="00C03BB9"/>
    <w:rsid w:val="00C03F1F"/>
    <w:rsid w:val="00C0406E"/>
    <w:rsid w:val="00C04EEE"/>
    <w:rsid w:val="00C058BA"/>
    <w:rsid w:val="00C05D2E"/>
    <w:rsid w:val="00C05D30"/>
    <w:rsid w:val="00C05E38"/>
    <w:rsid w:val="00C06684"/>
    <w:rsid w:val="00C0697E"/>
    <w:rsid w:val="00C101B7"/>
    <w:rsid w:val="00C109F6"/>
    <w:rsid w:val="00C11801"/>
    <w:rsid w:val="00C122E0"/>
    <w:rsid w:val="00C1416C"/>
    <w:rsid w:val="00C14FC6"/>
    <w:rsid w:val="00C16A3C"/>
    <w:rsid w:val="00C16E96"/>
    <w:rsid w:val="00C171C4"/>
    <w:rsid w:val="00C17815"/>
    <w:rsid w:val="00C201C3"/>
    <w:rsid w:val="00C210F7"/>
    <w:rsid w:val="00C21531"/>
    <w:rsid w:val="00C2205E"/>
    <w:rsid w:val="00C220E0"/>
    <w:rsid w:val="00C2232D"/>
    <w:rsid w:val="00C22A93"/>
    <w:rsid w:val="00C23ACF"/>
    <w:rsid w:val="00C24DAA"/>
    <w:rsid w:val="00C24E85"/>
    <w:rsid w:val="00C250D5"/>
    <w:rsid w:val="00C25196"/>
    <w:rsid w:val="00C26666"/>
    <w:rsid w:val="00C26FD1"/>
    <w:rsid w:val="00C27369"/>
    <w:rsid w:val="00C27804"/>
    <w:rsid w:val="00C27889"/>
    <w:rsid w:val="00C30226"/>
    <w:rsid w:val="00C30BDA"/>
    <w:rsid w:val="00C31106"/>
    <w:rsid w:val="00C329FE"/>
    <w:rsid w:val="00C33363"/>
    <w:rsid w:val="00C33D09"/>
    <w:rsid w:val="00C33F42"/>
    <w:rsid w:val="00C34385"/>
    <w:rsid w:val="00C3510A"/>
    <w:rsid w:val="00C35666"/>
    <w:rsid w:val="00C3571B"/>
    <w:rsid w:val="00C36ED8"/>
    <w:rsid w:val="00C3717E"/>
    <w:rsid w:val="00C372A0"/>
    <w:rsid w:val="00C378E4"/>
    <w:rsid w:val="00C379BD"/>
    <w:rsid w:val="00C4178F"/>
    <w:rsid w:val="00C41F63"/>
    <w:rsid w:val="00C42920"/>
    <w:rsid w:val="00C430F2"/>
    <w:rsid w:val="00C431DC"/>
    <w:rsid w:val="00C433F5"/>
    <w:rsid w:val="00C4340E"/>
    <w:rsid w:val="00C452D9"/>
    <w:rsid w:val="00C4694B"/>
    <w:rsid w:val="00C50889"/>
    <w:rsid w:val="00C50A9E"/>
    <w:rsid w:val="00C50AED"/>
    <w:rsid w:val="00C50B7F"/>
    <w:rsid w:val="00C51033"/>
    <w:rsid w:val="00C512B9"/>
    <w:rsid w:val="00C515EF"/>
    <w:rsid w:val="00C51A2F"/>
    <w:rsid w:val="00C51A44"/>
    <w:rsid w:val="00C539EA"/>
    <w:rsid w:val="00C53A0E"/>
    <w:rsid w:val="00C54707"/>
    <w:rsid w:val="00C54ECB"/>
    <w:rsid w:val="00C564EE"/>
    <w:rsid w:val="00C605EA"/>
    <w:rsid w:val="00C60EA1"/>
    <w:rsid w:val="00C610BB"/>
    <w:rsid w:val="00C6117E"/>
    <w:rsid w:val="00C61207"/>
    <w:rsid w:val="00C618EF"/>
    <w:rsid w:val="00C61DFF"/>
    <w:rsid w:val="00C61EE7"/>
    <w:rsid w:val="00C62453"/>
    <w:rsid w:val="00C62CDD"/>
    <w:rsid w:val="00C630E5"/>
    <w:rsid w:val="00C63EBD"/>
    <w:rsid w:val="00C65A8B"/>
    <w:rsid w:val="00C67F62"/>
    <w:rsid w:val="00C67F98"/>
    <w:rsid w:val="00C7014A"/>
    <w:rsid w:val="00C70398"/>
    <w:rsid w:val="00C70559"/>
    <w:rsid w:val="00C70CE9"/>
    <w:rsid w:val="00C71E0E"/>
    <w:rsid w:val="00C72BCE"/>
    <w:rsid w:val="00C72E48"/>
    <w:rsid w:val="00C73692"/>
    <w:rsid w:val="00C73B1B"/>
    <w:rsid w:val="00C73D0E"/>
    <w:rsid w:val="00C74216"/>
    <w:rsid w:val="00C76158"/>
    <w:rsid w:val="00C7687E"/>
    <w:rsid w:val="00C804B0"/>
    <w:rsid w:val="00C8133F"/>
    <w:rsid w:val="00C819E1"/>
    <w:rsid w:val="00C82271"/>
    <w:rsid w:val="00C822E3"/>
    <w:rsid w:val="00C824FE"/>
    <w:rsid w:val="00C828A0"/>
    <w:rsid w:val="00C834DE"/>
    <w:rsid w:val="00C83F73"/>
    <w:rsid w:val="00C867CB"/>
    <w:rsid w:val="00C871FB"/>
    <w:rsid w:val="00C87441"/>
    <w:rsid w:val="00C90102"/>
    <w:rsid w:val="00C90342"/>
    <w:rsid w:val="00C909BF"/>
    <w:rsid w:val="00C90A6D"/>
    <w:rsid w:val="00C915AA"/>
    <w:rsid w:val="00C91B3C"/>
    <w:rsid w:val="00C92033"/>
    <w:rsid w:val="00C92898"/>
    <w:rsid w:val="00C9378C"/>
    <w:rsid w:val="00C93818"/>
    <w:rsid w:val="00C93DEA"/>
    <w:rsid w:val="00C93F27"/>
    <w:rsid w:val="00C9486C"/>
    <w:rsid w:val="00C950B7"/>
    <w:rsid w:val="00C97A13"/>
    <w:rsid w:val="00C97C81"/>
    <w:rsid w:val="00C97EB3"/>
    <w:rsid w:val="00CA028B"/>
    <w:rsid w:val="00CA1703"/>
    <w:rsid w:val="00CA18EB"/>
    <w:rsid w:val="00CA1D9A"/>
    <w:rsid w:val="00CA28B5"/>
    <w:rsid w:val="00CA32AC"/>
    <w:rsid w:val="00CA32AF"/>
    <w:rsid w:val="00CA38D6"/>
    <w:rsid w:val="00CA4340"/>
    <w:rsid w:val="00CA4977"/>
    <w:rsid w:val="00CA4BD7"/>
    <w:rsid w:val="00CA4FE6"/>
    <w:rsid w:val="00CA5075"/>
    <w:rsid w:val="00CA580A"/>
    <w:rsid w:val="00CA586F"/>
    <w:rsid w:val="00CA6951"/>
    <w:rsid w:val="00CA6A6B"/>
    <w:rsid w:val="00CA71C4"/>
    <w:rsid w:val="00CA7534"/>
    <w:rsid w:val="00CA7D30"/>
    <w:rsid w:val="00CA7D6E"/>
    <w:rsid w:val="00CB009A"/>
    <w:rsid w:val="00CB25D5"/>
    <w:rsid w:val="00CB36C1"/>
    <w:rsid w:val="00CB4325"/>
    <w:rsid w:val="00CB4614"/>
    <w:rsid w:val="00CB4E65"/>
    <w:rsid w:val="00CB575E"/>
    <w:rsid w:val="00CB5F53"/>
    <w:rsid w:val="00CB687B"/>
    <w:rsid w:val="00CB6E47"/>
    <w:rsid w:val="00CB75E6"/>
    <w:rsid w:val="00CB77F8"/>
    <w:rsid w:val="00CB7AF4"/>
    <w:rsid w:val="00CC0C89"/>
    <w:rsid w:val="00CC0E07"/>
    <w:rsid w:val="00CC0F66"/>
    <w:rsid w:val="00CC170D"/>
    <w:rsid w:val="00CC1888"/>
    <w:rsid w:val="00CC203D"/>
    <w:rsid w:val="00CC21F1"/>
    <w:rsid w:val="00CC2EFB"/>
    <w:rsid w:val="00CC3256"/>
    <w:rsid w:val="00CC3293"/>
    <w:rsid w:val="00CC3CA8"/>
    <w:rsid w:val="00CC3EAE"/>
    <w:rsid w:val="00CC4643"/>
    <w:rsid w:val="00CC475B"/>
    <w:rsid w:val="00CC5310"/>
    <w:rsid w:val="00CC55DD"/>
    <w:rsid w:val="00CC5ECB"/>
    <w:rsid w:val="00CC6BAC"/>
    <w:rsid w:val="00CC6F2A"/>
    <w:rsid w:val="00CC7FD9"/>
    <w:rsid w:val="00CD0409"/>
    <w:rsid w:val="00CD0B15"/>
    <w:rsid w:val="00CD2C6C"/>
    <w:rsid w:val="00CD30D1"/>
    <w:rsid w:val="00CD3C45"/>
    <w:rsid w:val="00CD4FE9"/>
    <w:rsid w:val="00CD585C"/>
    <w:rsid w:val="00CD6779"/>
    <w:rsid w:val="00CD6F4E"/>
    <w:rsid w:val="00CD7E41"/>
    <w:rsid w:val="00CE01EC"/>
    <w:rsid w:val="00CE0CFF"/>
    <w:rsid w:val="00CE1664"/>
    <w:rsid w:val="00CE1E75"/>
    <w:rsid w:val="00CE2474"/>
    <w:rsid w:val="00CE24EE"/>
    <w:rsid w:val="00CE2A0F"/>
    <w:rsid w:val="00CE2BA5"/>
    <w:rsid w:val="00CE2D1F"/>
    <w:rsid w:val="00CE3355"/>
    <w:rsid w:val="00CE419C"/>
    <w:rsid w:val="00CE424B"/>
    <w:rsid w:val="00CE5238"/>
    <w:rsid w:val="00CE584A"/>
    <w:rsid w:val="00CE6231"/>
    <w:rsid w:val="00CE6F87"/>
    <w:rsid w:val="00CE7514"/>
    <w:rsid w:val="00CE763F"/>
    <w:rsid w:val="00CE7A60"/>
    <w:rsid w:val="00CF02D7"/>
    <w:rsid w:val="00CF107D"/>
    <w:rsid w:val="00CF129F"/>
    <w:rsid w:val="00CF1B5F"/>
    <w:rsid w:val="00CF1C88"/>
    <w:rsid w:val="00CF24F9"/>
    <w:rsid w:val="00CF2A59"/>
    <w:rsid w:val="00CF364B"/>
    <w:rsid w:val="00CF4965"/>
    <w:rsid w:val="00CF672A"/>
    <w:rsid w:val="00CF6BB2"/>
    <w:rsid w:val="00CF7AA6"/>
    <w:rsid w:val="00CF7B25"/>
    <w:rsid w:val="00D00526"/>
    <w:rsid w:val="00D00742"/>
    <w:rsid w:val="00D01919"/>
    <w:rsid w:val="00D019A5"/>
    <w:rsid w:val="00D020B3"/>
    <w:rsid w:val="00D02B45"/>
    <w:rsid w:val="00D02E63"/>
    <w:rsid w:val="00D02EB1"/>
    <w:rsid w:val="00D02FBD"/>
    <w:rsid w:val="00D035F8"/>
    <w:rsid w:val="00D0361B"/>
    <w:rsid w:val="00D03B5F"/>
    <w:rsid w:val="00D04380"/>
    <w:rsid w:val="00D04605"/>
    <w:rsid w:val="00D06502"/>
    <w:rsid w:val="00D070B0"/>
    <w:rsid w:val="00D10084"/>
    <w:rsid w:val="00D109CA"/>
    <w:rsid w:val="00D12563"/>
    <w:rsid w:val="00D12FC6"/>
    <w:rsid w:val="00D1363F"/>
    <w:rsid w:val="00D1424D"/>
    <w:rsid w:val="00D1546A"/>
    <w:rsid w:val="00D16B46"/>
    <w:rsid w:val="00D16C44"/>
    <w:rsid w:val="00D2064A"/>
    <w:rsid w:val="00D215E2"/>
    <w:rsid w:val="00D2280D"/>
    <w:rsid w:val="00D22944"/>
    <w:rsid w:val="00D2313C"/>
    <w:rsid w:val="00D23F82"/>
    <w:rsid w:val="00D240A5"/>
    <w:rsid w:val="00D24827"/>
    <w:rsid w:val="00D248DE"/>
    <w:rsid w:val="00D24E10"/>
    <w:rsid w:val="00D25295"/>
    <w:rsid w:val="00D25828"/>
    <w:rsid w:val="00D263E0"/>
    <w:rsid w:val="00D26BA4"/>
    <w:rsid w:val="00D26BB2"/>
    <w:rsid w:val="00D270F0"/>
    <w:rsid w:val="00D30125"/>
    <w:rsid w:val="00D3061C"/>
    <w:rsid w:val="00D30DCD"/>
    <w:rsid w:val="00D31350"/>
    <w:rsid w:val="00D316FD"/>
    <w:rsid w:val="00D32271"/>
    <w:rsid w:val="00D325B2"/>
    <w:rsid w:val="00D33114"/>
    <w:rsid w:val="00D33140"/>
    <w:rsid w:val="00D336CD"/>
    <w:rsid w:val="00D3484D"/>
    <w:rsid w:val="00D369D4"/>
    <w:rsid w:val="00D36D1C"/>
    <w:rsid w:val="00D37C5C"/>
    <w:rsid w:val="00D37FE8"/>
    <w:rsid w:val="00D40206"/>
    <w:rsid w:val="00D40365"/>
    <w:rsid w:val="00D40450"/>
    <w:rsid w:val="00D40E6B"/>
    <w:rsid w:val="00D40FAD"/>
    <w:rsid w:val="00D40FE0"/>
    <w:rsid w:val="00D42923"/>
    <w:rsid w:val="00D43678"/>
    <w:rsid w:val="00D43742"/>
    <w:rsid w:val="00D43E41"/>
    <w:rsid w:val="00D44AB2"/>
    <w:rsid w:val="00D451D7"/>
    <w:rsid w:val="00D460BD"/>
    <w:rsid w:val="00D4659D"/>
    <w:rsid w:val="00D511BB"/>
    <w:rsid w:val="00D5155A"/>
    <w:rsid w:val="00D51A81"/>
    <w:rsid w:val="00D52809"/>
    <w:rsid w:val="00D52B0E"/>
    <w:rsid w:val="00D52FEB"/>
    <w:rsid w:val="00D5364D"/>
    <w:rsid w:val="00D548A7"/>
    <w:rsid w:val="00D54C65"/>
    <w:rsid w:val="00D55B2C"/>
    <w:rsid w:val="00D566C8"/>
    <w:rsid w:val="00D56A2A"/>
    <w:rsid w:val="00D57060"/>
    <w:rsid w:val="00D57B64"/>
    <w:rsid w:val="00D6085E"/>
    <w:rsid w:val="00D60B35"/>
    <w:rsid w:val="00D610B0"/>
    <w:rsid w:val="00D616F5"/>
    <w:rsid w:val="00D61B6D"/>
    <w:rsid w:val="00D61CD1"/>
    <w:rsid w:val="00D62707"/>
    <w:rsid w:val="00D62727"/>
    <w:rsid w:val="00D62811"/>
    <w:rsid w:val="00D630EB"/>
    <w:rsid w:val="00D63377"/>
    <w:rsid w:val="00D64FCC"/>
    <w:rsid w:val="00D65130"/>
    <w:rsid w:val="00D6535E"/>
    <w:rsid w:val="00D66C58"/>
    <w:rsid w:val="00D67180"/>
    <w:rsid w:val="00D67D08"/>
    <w:rsid w:val="00D70077"/>
    <w:rsid w:val="00D70E3C"/>
    <w:rsid w:val="00D710FC"/>
    <w:rsid w:val="00D731F3"/>
    <w:rsid w:val="00D73446"/>
    <w:rsid w:val="00D73499"/>
    <w:rsid w:val="00D74311"/>
    <w:rsid w:val="00D74A94"/>
    <w:rsid w:val="00D74F6F"/>
    <w:rsid w:val="00D75999"/>
    <w:rsid w:val="00D76356"/>
    <w:rsid w:val="00D76832"/>
    <w:rsid w:val="00D770A4"/>
    <w:rsid w:val="00D7778F"/>
    <w:rsid w:val="00D777B2"/>
    <w:rsid w:val="00D80867"/>
    <w:rsid w:val="00D818DF"/>
    <w:rsid w:val="00D81E84"/>
    <w:rsid w:val="00D83469"/>
    <w:rsid w:val="00D84552"/>
    <w:rsid w:val="00D85158"/>
    <w:rsid w:val="00D8542D"/>
    <w:rsid w:val="00D856C9"/>
    <w:rsid w:val="00D85E78"/>
    <w:rsid w:val="00D86544"/>
    <w:rsid w:val="00D868B1"/>
    <w:rsid w:val="00D876F4"/>
    <w:rsid w:val="00D90880"/>
    <w:rsid w:val="00D90E01"/>
    <w:rsid w:val="00D91103"/>
    <w:rsid w:val="00D9110F"/>
    <w:rsid w:val="00D913F8"/>
    <w:rsid w:val="00D9170F"/>
    <w:rsid w:val="00D91924"/>
    <w:rsid w:val="00D91B7C"/>
    <w:rsid w:val="00D91F7E"/>
    <w:rsid w:val="00D9208D"/>
    <w:rsid w:val="00D92C89"/>
    <w:rsid w:val="00D93909"/>
    <w:rsid w:val="00D9480D"/>
    <w:rsid w:val="00D957A4"/>
    <w:rsid w:val="00D962F2"/>
    <w:rsid w:val="00D96804"/>
    <w:rsid w:val="00DA00E9"/>
    <w:rsid w:val="00DA0465"/>
    <w:rsid w:val="00DA14EC"/>
    <w:rsid w:val="00DA2923"/>
    <w:rsid w:val="00DA3149"/>
    <w:rsid w:val="00DA339B"/>
    <w:rsid w:val="00DA38A5"/>
    <w:rsid w:val="00DA3A19"/>
    <w:rsid w:val="00DA4089"/>
    <w:rsid w:val="00DA469B"/>
    <w:rsid w:val="00DA5289"/>
    <w:rsid w:val="00DA55B5"/>
    <w:rsid w:val="00DA6D1B"/>
    <w:rsid w:val="00DA6E83"/>
    <w:rsid w:val="00DA7091"/>
    <w:rsid w:val="00DB0C07"/>
    <w:rsid w:val="00DB0DEA"/>
    <w:rsid w:val="00DB17AB"/>
    <w:rsid w:val="00DB1BB7"/>
    <w:rsid w:val="00DB1C6D"/>
    <w:rsid w:val="00DB1EFA"/>
    <w:rsid w:val="00DB212C"/>
    <w:rsid w:val="00DB2416"/>
    <w:rsid w:val="00DB2487"/>
    <w:rsid w:val="00DB27D5"/>
    <w:rsid w:val="00DB2F56"/>
    <w:rsid w:val="00DB367F"/>
    <w:rsid w:val="00DB3BC6"/>
    <w:rsid w:val="00DB422A"/>
    <w:rsid w:val="00DB5B71"/>
    <w:rsid w:val="00DB5F21"/>
    <w:rsid w:val="00DB6597"/>
    <w:rsid w:val="00DB6F43"/>
    <w:rsid w:val="00DB730E"/>
    <w:rsid w:val="00DB7987"/>
    <w:rsid w:val="00DC0DE1"/>
    <w:rsid w:val="00DC1C06"/>
    <w:rsid w:val="00DC1FB0"/>
    <w:rsid w:val="00DC23CE"/>
    <w:rsid w:val="00DC2BF7"/>
    <w:rsid w:val="00DC328F"/>
    <w:rsid w:val="00DC40E1"/>
    <w:rsid w:val="00DC5AEF"/>
    <w:rsid w:val="00DC5B91"/>
    <w:rsid w:val="00DC5CA1"/>
    <w:rsid w:val="00DC6A71"/>
    <w:rsid w:val="00DC6DB0"/>
    <w:rsid w:val="00DC7864"/>
    <w:rsid w:val="00DD0309"/>
    <w:rsid w:val="00DD0547"/>
    <w:rsid w:val="00DD05D9"/>
    <w:rsid w:val="00DD16B1"/>
    <w:rsid w:val="00DD1DC0"/>
    <w:rsid w:val="00DD2E9D"/>
    <w:rsid w:val="00DD3DE6"/>
    <w:rsid w:val="00DD5411"/>
    <w:rsid w:val="00DD5CCE"/>
    <w:rsid w:val="00DD5EEE"/>
    <w:rsid w:val="00DD5FD9"/>
    <w:rsid w:val="00DD60FA"/>
    <w:rsid w:val="00DD6540"/>
    <w:rsid w:val="00DD781E"/>
    <w:rsid w:val="00DD7B24"/>
    <w:rsid w:val="00DD7DAA"/>
    <w:rsid w:val="00DD7F9A"/>
    <w:rsid w:val="00DE06F6"/>
    <w:rsid w:val="00DE0B69"/>
    <w:rsid w:val="00DE18D7"/>
    <w:rsid w:val="00DE22CA"/>
    <w:rsid w:val="00DE2749"/>
    <w:rsid w:val="00DE342E"/>
    <w:rsid w:val="00DE36E5"/>
    <w:rsid w:val="00DE3D91"/>
    <w:rsid w:val="00DE452D"/>
    <w:rsid w:val="00DE4D32"/>
    <w:rsid w:val="00DE677E"/>
    <w:rsid w:val="00DE6F41"/>
    <w:rsid w:val="00DE75F9"/>
    <w:rsid w:val="00DE77A1"/>
    <w:rsid w:val="00DE7844"/>
    <w:rsid w:val="00DF10FA"/>
    <w:rsid w:val="00DF1637"/>
    <w:rsid w:val="00DF16B7"/>
    <w:rsid w:val="00DF1EBB"/>
    <w:rsid w:val="00DF220D"/>
    <w:rsid w:val="00DF36D8"/>
    <w:rsid w:val="00DF38E3"/>
    <w:rsid w:val="00DF3FFF"/>
    <w:rsid w:val="00DF4129"/>
    <w:rsid w:val="00DF43DA"/>
    <w:rsid w:val="00DF5043"/>
    <w:rsid w:val="00DF59C2"/>
    <w:rsid w:val="00E00E2F"/>
    <w:rsid w:val="00E01238"/>
    <w:rsid w:val="00E01330"/>
    <w:rsid w:val="00E02820"/>
    <w:rsid w:val="00E0299B"/>
    <w:rsid w:val="00E03006"/>
    <w:rsid w:val="00E0357D"/>
    <w:rsid w:val="00E03D32"/>
    <w:rsid w:val="00E03FC6"/>
    <w:rsid w:val="00E049C6"/>
    <w:rsid w:val="00E04CB9"/>
    <w:rsid w:val="00E054EB"/>
    <w:rsid w:val="00E06EF9"/>
    <w:rsid w:val="00E0706F"/>
    <w:rsid w:val="00E077ED"/>
    <w:rsid w:val="00E07BF4"/>
    <w:rsid w:val="00E11CA2"/>
    <w:rsid w:val="00E12FBA"/>
    <w:rsid w:val="00E1382C"/>
    <w:rsid w:val="00E15913"/>
    <w:rsid w:val="00E1624F"/>
    <w:rsid w:val="00E16F66"/>
    <w:rsid w:val="00E17C25"/>
    <w:rsid w:val="00E215CC"/>
    <w:rsid w:val="00E21800"/>
    <w:rsid w:val="00E21A33"/>
    <w:rsid w:val="00E21FF9"/>
    <w:rsid w:val="00E2378C"/>
    <w:rsid w:val="00E24E17"/>
    <w:rsid w:val="00E2514B"/>
    <w:rsid w:val="00E25B2B"/>
    <w:rsid w:val="00E2664E"/>
    <w:rsid w:val="00E26AFA"/>
    <w:rsid w:val="00E303D9"/>
    <w:rsid w:val="00E30503"/>
    <w:rsid w:val="00E305B4"/>
    <w:rsid w:val="00E30BE3"/>
    <w:rsid w:val="00E30F77"/>
    <w:rsid w:val="00E31553"/>
    <w:rsid w:val="00E340DD"/>
    <w:rsid w:val="00E34C68"/>
    <w:rsid w:val="00E34D57"/>
    <w:rsid w:val="00E35134"/>
    <w:rsid w:val="00E354DB"/>
    <w:rsid w:val="00E35E9C"/>
    <w:rsid w:val="00E36A6D"/>
    <w:rsid w:val="00E401E5"/>
    <w:rsid w:val="00E40954"/>
    <w:rsid w:val="00E422DD"/>
    <w:rsid w:val="00E427E4"/>
    <w:rsid w:val="00E42CC5"/>
    <w:rsid w:val="00E42E5F"/>
    <w:rsid w:val="00E433A7"/>
    <w:rsid w:val="00E45240"/>
    <w:rsid w:val="00E46846"/>
    <w:rsid w:val="00E46D50"/>
    <w:rsid w:val="00E46FAC"/>
    <w:rsid w:val="00E50275"/>
    <w:rsid w:val="00E508D1"/>
    <w:rsid w:val="00E50A8F"/>
    <w:rsid w:val="00E50F2E"/>
    <w:rsid w:val="00E52866"/>
    <w:rsid w:val="00E52A08"/>
    <w:rsid w:val="00E52DE4"/>
    <w:rsid w:val="00E536A4"/>
    <w:rsid w:val="00E53B82"/>
    <w:rsid w:val="00E53BCF"/>
    <w:rsid w:val="00E53CF5"/>
    <w:rsid w:val="00E5407C"/>
    <w:rsid w:val="00E54ACE"/>
    <w:rsid w:val="00E54C1C"/>
    <w:rsid w:val="00E557D8"/>
    <w:rsid w:val="00E55F4E"/>
    <w:rsid w:val="00E56376"/>
    <w:rsid w:val="00E576A3"/>
    <w:rsid w:val="00E60BAF"/>
    <w:rsid w:val="00E62822"/>
    <w:rsid w:val="00E62B59"/>
    <w:rsid w:val="00E62C0C"/>
    <w:rsid w:val="00E6361B"/>
    <w:rsid w:val="00E63ADA"/>
    <w:rsid w:val="00E64D2E"/>
    <w:rsid w:val="00E64EE2"/>
    <w:rsid w:val="00E6634F"/>
    <w:rsid w:val="00E66659"/>
    <w:rsid w:val="00E67A7A"/>
    <w:rsid w:val="00E67E5B"/>
    <w:rsid w:val="00E70C96"/>
    <w:rsid w:val="00E71EBE"/>
    <w:rsid w:val="00E72558"/>
    <w:rsid w:val="00E725C7"/>
    <w:rsid w:val="00E73684"/>
    <w:rsid w:val="00E73EEA"/>
    <w:rsid w:val="00E73EF2"/>
    <w:rsid w:val="00E75E09"/>
    <w:rsid w:val="00E77249"/>
    <w:rsid w:val="00E77F83"/>
    <w:rsid w:val="00E8072C"/>
    <w:rsid w:val="00E82D52"/>
    <w:rsid w:val="00E83827"/>
    <w:rsid w:val="00E866BB"/>
    <w:rsid w:val="00E90BB1"/>
    <w:rsid w:val="00E91822"/>
    <w:rsid w:val="00E935DC"/>
    <w:rsid w:val="00E95581"/>
    <w:rsid w:val="00E95B07"/>
    <w:rsid w:val="00E95DEE"/>
    <w:rsid w:val="00E95F0E"/>
    <w:rsid w:val="00E96365"/>
    <w:rsid w:val="00E963D9"/>
    <w:rsid w:val="00E9730E"/>
    <w:rsid w:val="00EA1984"/>
    <w:rsid w:val="00EA3D53"/>
    <w:rsid w:val="00EA3F2D"/>
    <w:rsid w:val="00EA3F81"/>
    <w:rsid w:val="00EA4EC3"/>
    <w:rsid w:val="00EA54F6"/>
    <w:rsid w:val="00EA55CB"/>
    <w:rsid w:val="00EA56C7"/>
    <w:rsid w:val="00EA5CE7"/>
    <w:rsid w:val="00EA5FCA"/>
    <w:rsid w:val="00EA61C9"/>
    <w:rsid w:val="00EA6425"/>
    <w:rsid w:val="00EA664A"/>
    <w:rsid w:val="00EA70C4"/>
    <w:rsid w:val="00EA7429"/>
    <w:rsid w:val="00EA79DF"/>
    <w:rsid w:val="00EB1032"/>
    <w:rsid w:val="00EB155B"/>
    <w:rsid w:val="00EB1F73"/>
    <w:rsid w:val="00EB25C9"/>
    <w:rsid w:val="00EB2CFA"/>
    <w:rsid w:val="00EB30C4"/>
    <w:rsid w:val="00EB3213"/>
    <w:rsid w:val="00EB354B"/>
    <w:rsid w:val="00EB573F"/>
    <w:rsid w:val="00EB5F0D"/>
    <w:rsid w:val="00EB6575"/>
    <w:rsid w:val="00EB6633"/>
    <w:rsid w:val="00EB7001"/>
    <w:rsid w:val="00EB74B1"/>
    <w:rsid w:val="00EB7647"/>
    <w:rsid w:val="00EC0875"/>
    <w:rsid w:val="00EC297E"/>
    <w:rsid w:val="00EC2A09"/>
    <w:rsid w:val="00EC2A61"/>
    <w:rsid w:val="00EC36E4"/>
    <w:rsid w:val="00EC379C"/>
    <w:rsid w:val="00EC46C1"/>
    <w:rsid w:val="00EC4909"/>
    <w:rsid w:val="00EC4911"/>
    <w:rsid w:val="00EC5151"/>
    <w:rsid w:val="00EC5BDA"/>
    <w:rsid w:val="00EC6915"/>
    <w:rsid w:val="00EC703C"/>
    <w:rsid w:val="00EC73B2"/>
    <w:rsid w:val="00EC7C3C"/>
    <w:rsid w:val="00EC7E7F"/>
    <w:rsid w:val="00ED1C3E"/>
    <w:rsid w:val="00ED1C8F"/>
    <w:rsid w:val="00ED1E48"/>
    <w:rsid w:val="00ED22DA"/>
    <w:rsid w:val="00ED2493"/>
    <w:rsid w:val="00ED3CAB"/>
    <w:rsid w:val="00ED3E02"/>
    <w:rsid w:val="00ED51D1"/>
    <w:rsid w:val="00ED5470"/>
    <w:rsid w:val="00ED6AB1"/>
    <w:rsid w:val="00ED78F7"/>
    <w:rsid w:val="00ED7AC2"/>
    <w:rsid w:val="00ED7D88"/>
    <w:rsid w:val="00EE0495"/>
    <w:rsid w:val="00EE1311"/>
    <w:rsid w:val="00EE1956"/>
    <w:rsid w:val="00EE2CFF"/>
    <w:rsid w:val="00EE40EF"/>
    <w:rsid w:val="00EE4C9F"/>
    <w:rsid w:val="00EE594A"/>
    <w:rsid w:val="00EE5C59"/>
    <w:rsid w:val="00EE6551"/>
    <w:rsid w:val="00EE6BF3"/>
    <w:rsid w:val="00EF0C51"/>
    <w:rsid w:val="00EF0D9F"/>
    <w:rsid w:val="00EF2EB2"/>
    <w:rsid w:val="00EF2F1E"/>
    <w:rsid w:val="00EF2FB7"/>
    <w:rsid w:val="00EF344E"/>
    <w:rsid w:val="00EF4396"/>
    <w:rsid w:val="00EF55CC"/>
    <w:rsid w:val="00EF5C19"/>
    <w:rsid w:val="00EF7862"/>
    <w:rsid w:val="00EF7F41"/>
    <w:rsid w:val="00F0077B"/>
    <w:rsid w:val="00F00F41"/>
    <w:rsid w:val="00F01922"/>
    <w:rsid w:val="00F026C4"/>
    <w:rsid w:val="00F027C6"/>
    <w:rsid w:val="00F03172"/>
    <w:rsid w:val="00F03973"/>
    <w:rsid w:val="00F06589"/>
    <w:rsid w:val="00F070B5"/>
    <w:rsid w:val="00F0746A"/>
    <w:rsid w:val="00F104C4"/>
    <w:rsid w:val="00F10BDD"/>
    <w:rsid w:val="00F119BA"/>
    <w:rsid w:val="00F12C3A"/>
    <w:rsid w:val="00F12D58"/>
    <w:rsid w:val="00F12E71"/>
    <w:rsid w:val="00F133D6"/>
    <w:rsid w:val="00F13587"/>
    <w:rsid w:val="00F14D2D"/>
    <w:rsid w:val="00F16290"/>
    <w:rsid w:val="00F16618"/>
    <w:rsid w:val="00F169B2"/>
    <w:rsid w:val="00F20F0E"/>
    <w:rsid w:val="00F2105C"/>
    <w:rsid w:val="00F217C0"/>
    <w:rsid w:val="00F218AC"/>
    <w:rsid w:val="00F221C6"/>
    <w:rsid w:val="00F23216"/>
    <w:rsid w:val="00F240BB"/>
    <w:rsid w:val="00F244B6"/>
    <w:rsid w:val="00F260AA"/>
    <w:rsid w:val="00F27027"/>
    <w:rsid w:val="00F279E8"/>
    <w:rsid w:val="00F3056A"/>
    <w:rsid w:val="00F309C4"/>
    <w:rsid w:val="00F30C9C"/>
    <w:rsid w:val="00F316E5"/>
    <w:rsid w:val="00F31E5E"/>
    <w:rsid w:val="00F320E3"/>
    <w:rsid w:val="00F326A0"/>
    <w:rsid w:val="00F32FEF"/>
    <w:rsid w:val="00F3302B"/>
    <w:rsid w:val="00F33482"/>
    <w:rsid w:val="00F337F5"/>
    <w:rsid w:val="00F3381E"/>
    <w:rsid w:val="00F34012"/>
    <w:rsid w:val="00F34086"/>
    <w:rsid w:val="00F34930"/>
    <w:rsid w:val="00F35FFD"/>
    <w:rsid w:val="00F36413"/>
    <w:rsid w:val="00F366D4"/>
    <w:rsid w:val="00F36BA3"/>
    <w:rsid w:val="00F36D02"/>
    <w:rsid w:val="00F37956"/>
    <w:rsid w:val="00F37DEC"/>
    <w:rsid w:val="00F37E72"/>
    <w:rsid w:val="00F40336"/>
    <w:rsid w:val="00F40CC6"/>
    <w:rsid w:val="00F40D6A"/>
    <w:rsid w:val="00F4147C"/>
    <w:rsid w:val="00F414A3"/>
    <w:rsid w:val="00F415E0"/>
    <w:rsid w:val="00F425B9"/>
    <w:rsid w:val="00F42D22"/>
    <w:rsid w:val="00F4394C"/>
    <w:rsid w:val="00F443BD"/>
    <w:rsid w:val="00F4448F"/>
    <w:rsid w:val="00F44A32"/>
    <w:rsid w:val="00F450AC"/>
    <w:rsid w:val="00F45BB5"/>
    <w:rsid w:val="00F45F01"/>
    <w:rsid w:val="00F46BBD"/>
    <w:rsid w:val="00F470DE"/>
    <w:rsid w:val="00F50394"/>
    <w:rsid w:val="00F50D79"/>
    <w:rsid w:val="00F51531"/>
    <w:rsid w:val="00F5284A"/>
    <w:rsid w:val="00F52A75"/>
    <w:rsid w:val="00F52D2F"/>
    <w:rsid w:val="00F53BB8"/>
    <w:rsid w:val="00F54155"/>
    <w:rsid w:val="00F541E1"/>
    <w:rsid w:val="00F54F09"/>
    <w:rsid w:val="00F565FA"/>
    <w:rsid w:val="00F56CD3"/>
    <w:rsid w:val="00F57FED"/>
    <w:rsid w:val="00F601E2"/>
    <w:rsid w:val="00F605F3"/>
    <w:rsid w:val="00F60FBC"/>
    <w:rsid w:val="00F6127D"/>
    <w:rsid w:val="00F61D6A"/>
    <w:rsid w:val="00F63C0F"/>
    <w:rsid w:val="00F63C9A"/>
    <w:rsid w:val="00F65049"/>
    <w:rsid w:val="00F65693"/>
    <w:rsid w:val="00F66A83"/>
    <w:rsid w:val="00F674AD"/>
    <w:rsid w:val="00F70CDC"/>
    <w:rsid w:val="00F71300"/>
    <w:rsid w:val="00F7130E"/>
    <w:rsid w:val="00F71E6B"/>
    <w:rsid w:val="00F72F6E"/>
    <w:rsid w:val="00F72FE5"/>
    <w:rsid w:val="00F73747"/>
    <w:rsid w:val="00F75BF0"/>
    <w:rsid w:val="00F75C1D"/>
    <w:rsid w:val="00F75DB6"/>
    <w:rsid w:val="00F7616C"/>
    <w:rsid w:val="00F76A20"/>
    <w:rsid w:val="00F77014"/>
    <w:rsid w:val="00F77C6E"/>
    <w:rsid w:val="00F807F4"/>
    <w:rsid w:val="00F807F8"/>
    <w:rsid w:val="00F80A74"/>
    <w:rsid w:val="00F81BF0"/>
    <w:rsid w:val="00F821BE"/>
    <w:rsid w:val="00F83208"/>
    <w:rsid w:val="00F83C5D"/>
    <w:rsid w:val="00F83EB6"/>
    <w:rsid w:val="00F840DA"/>
    <w:rsid w:val="00F84184"/>
    <w:rsid w:val="00F841A0"/>
    <w:rsid w:val="00F8574E"/>
    <w:rsid w:val="00F933DC"/>
    <w:rsid w:val="00F93B0B"/>
    <w:rsid w:val="00F94998"/>
    <w:rsid w:val="00F94BFC"/>
    <w:rsid w:val="00F94DC0"/>
    <w:rsid w:val="00F95579"/>
    <w:rsid w:val="00F955F6"/>
    <w:rsid w:val="00F95D0D"/>
    <w:rsid w:val="00F9642A"/>
    <w:rsid w:val="00F965C6"/>
    <w:rsid w:val="00F97041"/>
    <w:rsid w:val="00F97214"/>
    <w:rsid w:val="00F972F2"/>
    <w:rsid w:val="00F97F08"/>
    <w:rsid w:val="00FA0043"/>
    <w:rsid w:val="00FA00BA"/>
    <w:rsid w:val="00FA0395"/>
    <w:rsid w:val="00FA0EC2"/>
    <w:rsid w:val="00FA2A62"/>
    <w:rsid w:val="00FA314D"/>
    <w:rsid w:val="00FA349B"/>
    <w:rsid w:val="00FA3ACE"/>
    <w:rsid w:val="00FA45FA"/>
    <w:rsid w:val="00FA4A47"/>
    <w:rsid w:val="00FA6F5C"/>
    <w:rsid w:val="00FA6F7F"/>
    <w:rsid w:val="00FA7E0A"/>
    <w:rsid w:val="00FB0018"/>
    <w:rsid w:val="00FB3338"/>
    <w:rsid w:val="00FB3C96"/>
    <w:rsid w:val="00FB4039"/>
    <w:rsid w:val="00FB43A6"/>
    <w:rsid w:val="00FB537E"/>
    <w:rsid w:val="00FB54B3"/>
    <w:rsid w:val="00FB5509"/>
    <w:rsid w:val="00FB5FC2"/>
    <w:rsid w:val="00FB62BD"/>
    <w:rsid w:val="00FB646C"/>
    <w:rsid w:val="00FB6999"/>
    <w:rsid w:val="00FB6E61"/>
    <w:rsid w:val="00FB7D22"/>
    <w:rsid w:val="00FC040D"/>
    <w:rsid w:val="00FC0D93"/>
    <w:rsid w:val="00FC1404"/>
    <w:rsid w:val="00FC141F"/>
    <w:rsid w:val="00FC2B8C"/>
    <w:rsid w:val="00FC3056"/>
    <w:rsid w:val="00FC44DD"/>
    <w:rsid w:val="00FC45A4"/>
    <w:rsid w:val="00FC54FE"/>
    <w:rsid w:val="00FC6E16"/>
    <w:rsid w:val="00FC7328"/>
    <w:rsid w:val="00FC73F1"/>
    <w:rsid w:val="00FC79A1"/>
    <w:rsid w:val="00FC7A14"/>
    <w:rsid w:val="00FC7F6E"/>
    <w:rsid w:val="00FD0121"/>
    <w:rsid w:val="00FD2230"/>
    <w:rsid w:val="00FD2BAA"/>
    <w:rsid w:val="00FD3ABC"/>
    <w:rsid w:val="00FD3D61"/>
    <w:rsid w:val="00FD3F4E"/>
    <w:rsid w:val="00FD4A0E"/>
    <w:rsid w:val="00FD4CD3"/>
    <w:rsid w:val="00FD531C"/>
    <w:rsid w:val="00FD54F3"/>
    <w:rsid w:val="00FD640E"/>
    <w:rsid w:val="00FD6C04"/>
    <w:rsid w:val="00FD7DF8"/>
    <w:rsid w:val="00FE06D5"/>
    <w:rsid w:val="00FE1023"/>
    <w:rsid w:val="00FE1566"/>
    <w:rsid w:val="00FE1B5A"/>
    <w:rsid w:val="00FE1FE5"/>
    <w:rsid w:val="00FE2DED"/>
    <w:rsid w:val="00FE3868"/>
    <w:rsid w:val="00FE4404"/>
    <w:rsid w:val="00FE4917"/>
    <w:rsid w:val="00FE4B6B"/>
    <w:rsid w:val="00FE5187"/>
    <w:rsid w:val="00FE56C6"/>
    <w:rsid w:val="00FE619B"/>
    <w:rsid w:val="00FE6563"/>
    <w:rsid w:val="00FE709F"/>
    <w:rsid w:val="00FE7DF6"/>
    <w:rsid w:val="00FF087E"/>
    <w:rsid w:val="00FF090F"/>
    <w:rsid w:val="00FF0F1D"/>
    <w:rsid w:val="00FF1826"/>
    <w:rsid w:val="00FF1869"/>
    <w:rsid w:val="00FF2879"/>
    <w:rsid w:val="00FF2D74"/>
    <w:rsid w:val="00FF2F07"/>
    <w:rsid w:val="00FF3039"/>
    <w:rsid w:val="00FF4360"/>
    <w:rsid w:val="00FF4B0C"/>
    <w:rsid w:val="00FF4D22"/>
    <w:rsid w:val="00FF4D6D"/>
    <w:rsid w:val="00FF559B"/>
    <w:rsid w:val="00FF5D59"/>
    <w:rsid w:val="00FF61AF"/>
    <w:rsid w:val="00FF68BC"/>
    <w:rsid w:val="00FF6A9D"/>
    <w:rsid w:val="00FF6EB2"/>
    <w:rsid w:val="00FF7699"/>
    <w:rsid w:val="00FF770E"/>
    <w:rsid w:val="00FF782C"/>
    <w:rsid w:val="00FF7A0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C15D43E"/>
  <w15:docId w15:val="{64B20CFA-1FAD-484C-AB5D-327E7F6C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D0D54"/>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x-none" w:eastAsia="x-none"/>
    </w:rPr>
  </w:style>
  <w:style w:type="paragraph" w:styleId="Naslov2">
    <w:name w:val="heading 2"/>
    <w:basedOn w:val="Navaden"/>
    <w:next w:val="Navaden"/>
    <w:link w:val="Naslov2Znak"/>
    <w:qFormat/>
    <w:rsid w:val="005C5BF0"/>
    <w:pPr>
      <w:keepNext/>
      <w:keepLines/>
      <w:spacing w:before="200"/>
      <w:outlineLvl w:val="1"/>
    </w:pPr>
    <w:rPr>
      <w:rFonts w:ascii="Cambria" w:eastAsia="Calibri" w:hAnsi="Cambria"/>
      <w:b/>
      <w:bCs/>
      <w:color w:val="4F81BD"/>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D731F3"/>
    <w:rPr>
      <w:rFonts w:ascii="Arial" w:hAnsi="Arial"/>
      <w:b/>
      <w:kern w:val="32"/>
      <w:sz w:val="28"/>
      <w:szCs w:val="32"/>
    </w:rPr>
  </w:style>
  <w:style w:type="character" w:customStyle="1" w:styleId="Naslov2Znak">
    <w:name w:val="Naslov 2 Znak"/>
    <w:link w:val="Naslov2"/>
    <w:locked/>
    <w:rsid w:val="005C5BF0"/>
    <w:rPr>
      <w:rFonts w:ascii="Cambria" w:eastAsia="Calibri" w:hAnsi="Cambria"/>
      <w:b/>
      <w:bCs/>
      <w:color w:val="4F81BD"/>
      <w:sz w:val="26"/>
      <w:szCs w:val="26"/>
      <w:lang w:val="sl-SI" w:eastAsia="en-US" w:bidi="ar-SA"/>
    </w:rPr>
  </w:style>
  <w:style w:type="paragraph" w:styleId="Glava">
    <w:name w:val="header"/>
    <w:aliases w:val="Header-PR,Header1"/>
    <w:basedOn w:val="Navaden"/>
    <w:link w:val="GlavaZnak"/>
    <w:rsid w:val="00AD2B87"/>
    <w:pPr>
      <w:tabs>
        <w:tab w:val="center" w:pos="4320"/>
        <w:tab w:val="right" w:pos="8640"/>
      </w:tabs>
    </w:pPr>
    <w:rPr>
      <w:lang w:val="en-US"/>
    </w:rPr>
  </w:style>
  <w:style w:type="character" w:customStyle="1" w:styleId="GlavaZnak">
    <w:name w:val="Glava Znak"/>
    <w:aliases w:val="Header-PR Znak,Header1 Znak"/>
    <w:link w:val="Glava"/>
    <w:rsid w:val="00E83827"/>
    <w:rPr>
      <w:rFonts w:ascii="Arial" w:hAnsi="Arial"/>
      <w:szCs w:val="24"/>
      <w:lang w:val="en-US" w:eastAsia="en-US"/>
    </w:rPr>
  </w:style>
  <w:style w:type="paragraph" w:styleId="Noga">
    <w:name w:val="footer"/>
    <w:basedOn w:val="Navaden"/>
    <w:link w:val="NogaZnak"/>
    <w:uiPriority w:val="99"/>
    <w:rsid w:val="00AD2B87"/>
    <w:pPr>
      <w:tabs>
        <w:tab w:val="center" w:pos="4320"/>
        <w:tab w:val="right" w:pos="8640"/>
      </w:tabs>
    </w:pPr>
    <w:rPr>
      <w:lang w:val="x-none"/>
    </w:rPr>
  </w:style>
  <w:style w:type="character" w:customStyle="1" w:styleId="NogaZnak">
    <w:name w:val="Noga Znak"/>
    <w:link w:val="Noga"/>
    <w:uiPriority w:val="99"/>
    <w:rsid w:val="0009609A"/>
    <w:rPr>
      <w:rFonts w:ascii="Arial" w:hAnsi="Arial"/>
      <w:szCs w:val="24"/>
      <w:lang w:eastAsia="en-US"/>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2C2184"/>
    <w:rPr>
      <w:rFonts w:ascii="Arial" w:hAnsi="Arial"/>
      <w:b/>
      <w:sz w:val="22"/>
      <w:szCs w:val="22"/>
      <w:lang w:val="x-none" w:eastAsia="x-none"/>
    </w:rPr>
  </w:style>
  <w:style w:type="paragraph" w:customStyle="1" w:styleId="Alineazaodstavkom">
    <w:name w:val="Alinea za odstavkom"/>
    <w:basedOn w:val="Navaden"/>
    <w:link w:val="AlineazaodstavkomZnak"/>
    <w:qFormat/>
    <w:rsid w:val="002C2184"/>
    <w:pPr>
      <w:numPr>
        <w:numId w:val="5"/>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2C2184"/>
    <w:rPr>
      <w:rFonts w:ascii="Arial" w:hAnsi="Arial"/>
      <w:sz w:val="22"/>
      <w:szCs w:val="22"/>
      <w:lang w:val="x-none" w:eastAsia="x-none"/>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sz w:val="22"/>
      <w:szCs w:val="22"/>
      <w:lang w:val="x-none" w:eastAsia="x-none"/>
    </w:rPr>
  </w:style>
  <w:style w:type="character" w:customStyle="1" w:styleId="AlineazatokoZnak">
    <w:name w:val="Alinea za točko Znak"/>
    <w:link w:val="Alineazatoko"/>
    <w:rsid w:val="000151E4"/>
    <w:rPr>
      <w:rFonts w:ascii="Arial" w:hAnsi="Arial"/>
      <w:sz w:val="22"/>
      <w:szCs w:val="22"/>
      <w:lang w:val="x-none" w:eastAsia="x-none"/>
    </w:rPr>
  </w:style>
  <w:style w:type="character" w:customStyle="1" w:styleId="rkovnatokazaodstavkomZnak">
    <w:name w:val="Črkovna točka_za odstavkom Znak"/>
    <w:link w:val="rkovnatokazaodstavkom"/>
    <w:rsid w:val="000151E4"/>
    <w:rPr>
      <w:rFonts w:ascii="Arial" w:hAnsi="Arial"/>
      <w:lang w:val="x-none" w:eastAsia="x-none"/>
    </w:rPr>
  </w:style>
  <w:style w:type="paragraph" w:customStyle="1" w:styleId="rkovnatokazaodstavkom">
    <w:name w:val="Črkovna točka_za odstavkom"/>
    <w:basedOn w:val="Navaden"/>
    <w:link w:val="rkovnatokazaodstavkomZnak"/>
    <w:qFormat/>
    <w:rsid w:val="000151E4"/>
    <w:pPr>
      <w:numPr>
        <w:numId w:val="4"/>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b/>
      <w:sz w:val="22"/>
      <w:szCs w:val="22"/>
      <w:lang w:val="x-none" w:eastAsia="x-none"/>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uiPriority w:val="99"/>
    <w:rsid w:val="00D731F3"/>
    <w:pPr>
      <w:overflowPunct w:val="0"/>
      <w:autoSpaceDE w:val="0"/>
      <w:autoSpaceDN w:val="0"/>
      <w:adjustRightInd w:val="0"/>
      <w:spacing w:line="240" w:lineRule="auto"/>
      <w:jc w:val="both"/>
      <w:textAlignment w:val="baseline"/>
    </w:pPr>
    <w:rPr>
      <w:rFonts w:ascii="Times New Roman" w:hAnsi="Times New Roman"/>
      <w:szCs w:val="20"/>
      <w:lang w:val="x-none"/>
    </w:rPr>
  </w:style>
  <w:style w:type="character" w:customStyle="1" w:styleId="PripombabesediloZnak">
    <w:name w:val="Pripomba – besedilo Znak"/>
    <w:link w:val="Pripombabesedilo"/>
    <w:uiPriority w:val="99"/>
    <w:rsid w:val="00D731F3"/>
    <w:rPr>
      <w:lang w:eastAsia="en-US"/>
    </w:rPr>
  </w:style>
  <w:style w:type="paragraph" w:styleId="Besedilooblaka">
    <w:name w:val="Balloon Text"/>
    <w:basedOn w:val="Navaden"/>
    <w:link w:val="BesedilooblakaZnak"/>
    <w:rsid w:val="00D731F3"/>
    <w:pPr>
      <w:spacing w:line="240" w:lineRule="auto"/>
    </w:pPr>
    <w:rPr>
      <w:rFonts w:ascii="Tahoma" w:hAnsi="Tahoma"/>
      <w:sz w:val="16"/>
      <w:szCs w:val="16"/>
      <w:lang w:val="x-none"/>
    </w:rPr>
  </w:style>
  <w:style w:type="character" w:customStyle="1" w:styleId="BesedilooblakaZnak">
    <w:name w:val="Besedilo oblačka Znak"/>
    <w:link w:val="Besedilooblaka"/>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paragraph" w:customStyle="1" w:styleId="ListParagraph1">
    <w:name w:val="List Paragraph1"/>
    <w:basedOn w:val="Navaden"/>
    <w:uiPriority w:val="99"/>
    <w:qFormat/>
    <w:rsid w:val="0009609A"/>
    <w:pPr>
      <w:spacing w:line="240" w:lineRule="auto"/>
      <w:ind w:left="708"/>
    </w:pPr>
    <w:rPr>
      <w:rFonts w:ascii="Times New Roman" w:hAnsi="Times New Roman"/>
      <w:sz w:val="24"/>
      <w:lang w:eastAsia="sl-SI"/>
    </w:rPr>
  </w:style>
  <w:style w:type="character" w:styleId="tevilkastrani">
    <w:name w:val="page number"/>
    <w:rsid w:val="0009609A"/>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9609A"/>
    <w:rPr>
      <w:szCs w:val="20"/>
      <w:lang w:val="x-none"/>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link w:val="Sprotnaopomba-besedilo"/>
    <w:rsid w:val="0009609A"/>
    <w:rPr>
      <w:rFonts w:ascii="Arial" w:hAnsi="Arial"/>
      <w:lang w:val="x-none" w:eastAsia="en-US"/>
    </w:rPr>
  </w:style>
  <w:style w:type="character" w:styleId="Sprotnaopomba-sklic">
    <w:name w:val="footnote reference"/>
    <w:uiPriority w:val="99"/>
    <w:rsid w:val="0009609A"/>
    <w:rPr>
      <w:vertAlign w:val="superscript"/>
    </w:rPr>
  </w:style>
  <w:style w:type="paragraph" w:customStyle="1" w:styleId="Par-number1">
    <w:name w:val="Par-number 1."/>
    <w:basedOn w:val="Navaden"/>
    <w:next w:val="Navaden"/>
    <w:rsid w:val="0009609A"/>
    <w:pPr>
      <w:widowControl w:val="0"/>
      <w:spacing w:line="360" w:lineRule="auto"/>
      <w:ind w:left="1080" w:hanging="360"/>
    </w:pPr>
    <w:rPr>
      <w:rFonts w:ascii="Times New Roman" w:hAnsi="Times New Roman"/>
      <w:sz w:val="24"/>
      <w:szCs w:val="20"/>
      <w:lang w:eastAsia="fr-BE"/>
    </w:rPr>
  </w:style>
  <w:style w:type="paragraph" w:customStyle="1" w:styleId="Par-numberi">
    <w:name w:val="Par-number (i)"/>
    <w:basedOn w:val="Navaden"/>
    <w:next w:val="Navaden"/>
    <w:rsid w:val="0009609A"/>
    <w:pPr>
      <w:widowControl w:val="0"/>
      <w:numPr>
        <w:numId w:val="12"/>
      </w:numPr>
      <w:tabs>
        <w:tab w:val="left" w:pos="567"/>
      </w:tabs>
      <w:spacing w:line="360" w:lineRule="auto"/>
    </w:pPr>
    <w:rPr>
      <w:rFonts w:ascii="Times New Roman" w:hAnsi="Times New Roman"/>
      <w:sz w:val="24"/>
      <w:szCs w:val="20"/>
      <w:lang w:eastAsia="fr-BE"/>
    </w:rPr>
  </w:style>
  <w:style w:type="paragraph" w:customStyle="1" w:styleId="Odstavek">
    <w:name w:val="Odstavek"/>
    <w:basedOn w:val="Navaden"/>
    <w:link w:val="OdstavekZnak"/>
    <w:qFormat/>
    <w:rsid w:val="0009609A"/>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09609A"/>
    <w:rPr>
      <w:rFonts w:ascii="Arial" w:hAnsi="Arial"/>
      <w:sz w:val="22"/>
      <w:szCs w:val="22"/>
      <w:lang w:val="x-none" w:eastAsia="x-none"/>
    </w:rPr>
  </w:style>
  <w:style w:type="paragraph" w:customStyle="1" w:styleId="len">
    <w:name w:val="Člen"/>
    <w:basedOn w:val="Navaden"/>
    <w:link w:val="lenZnak"/>
    <w:qFormat/>
    <w:rsid w:val="0009609A"/>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09609A"/>
    <w:rPr>
      <w:rFonts w:ascii="Arial" w:hAnsi="Arial"/>
      <w:b/>
      <w:sz w:val="22"/>
      <w:szCs w:val="22"/>
      <w:lang w:val="x-none" w:eastAsia="x-none"/>
    </w:rPr>
  </w:style>
  <w:style w:type="paragraph" w:customStyle="1" w:styleId="lennaslov">
    <w:name w:val="Člen_naslov"/>
    <w:basedOn w:val="len"/>
    <w:qFormat/>
    <w:rsid w:val="0009609A"/>
    <w:pPr>
      <w:spacing w:before="0"/>
    </w:pPr>
  </w:style>
  <w:style w:type="paragraph" w:styleId="Telobesedila-zamik">
    <w:name w:val="Body Text Indent"/>
    <w:basedOn w:val="Navaden"/>
    <w:link w:val="Telobesedila-zamikZnak"/>
    <w:rsid w:val="0009609A"/>
    <w:pPr>
      <w:spacing w:after="120" w:line="260" w:lineRule="atLeast"/>
      <w:ind w:left="283"/>
    </w:pPr>
    <w:rPr>
      <w:lang w:val="en-US"/>
    </w:rPr>
  </w:style>
  <w:style w:type="character" w:customStyle="1" w:styleId="Telobesedila-zamikZnak">
    <w:name w:val="Telo besedila - zamik Znak"/>
    <w:link w:val="Telobesedila-zamik"/>
    <w:rsid w:val="0009609A"/>
    <w:rPr>
      <w:rFonts w:ascii="Arial" w:hAnsi="Arial"/>
      <w:szCs w:val="24"/>
      <w:lang w:val="en-US" w:eastAsia="en-US"/>
    </w:rPr>
  </w:style>
  <w:style w:type="paragraph" w:styleId="Navadensplet">
    <w:name w:val="Normal (Web)"/>
    <w:basedOn w:val="Navaden"/>
    <w:uiPriority w:val="99"/>
    <w:unhideWhenUsed/>
    <w:rsid w:val="0009609A"/>
    <w:pPr>
      <w:spacing w:before="100" w:beforeAutospacing="1" w:after="100" w:afterAutospacing="1" w:line="240" w:lineRule="auto"/>
    </w:pPr>
    <w:rPr>
      <w:rFonts w:ascii="Times New Roman" w:eastAsia="Calibri" w:hAnsi="Times New Roman"/>
      <w:sz w:val="24"/>
      <w:lang w:eastAsia="sl-SI"/>
    </w:rPr>
  </w:style>
  <w:style w:type="paragraph" w:styleId="Telobesedila2">
    <w:name w:val="Body Text 2"/>
    <w:basedOn w:val="Navaden"/>
    <w:link w:val="Telobesedila2Znak"/>
    <w:uiPriority w:val="99"/>
    <w:unhideWhenUsed/>
    <w:rsid w:val="0009609A"/>
    <w:pPr>
      <w:spacing w:after="120" w:line="480" w:lineRule="auto"/>
    </w:pPr>
    <w:rPr>
      <w:rFonts w:ascii="Calibri" w:eastAsia="Calibri" w:hAnsi="Calibri"/>
      <w:sz w:val="22"/>
      <w:szCs w:val="22"/>
      <w:lang w:val="x-none"/>
    </w:rPr>
  </w:style>
  <w:style w:type="character" w:customStyle="1" w:styleId="Telobesedila2Znak">
    <w:name w:val="Telo besedila 2 Znak"/>
    <w:link w:val="Telobesedila2"/>
    <w:uiPriority w:val="99"/>
    <w:rsid w:val="0009609A"/>
    <w:rPr>
      <w:rFonts w:ascii="Calibri" w:eastAsia="Calibri" w:hAnsi="Calibri"/>
      <w:sz w:val="22"/>
      <w:szCs w:val="22"/>
      <w:lang w:val="x-none" w:eastAsia="en-US"/>
    </w:rPr>
  </w:style>
  <w:style w:type="paragraph" w:styleId="Naslovpoiljatelja">
    <w:name w:val="envelope return"/>
    <w:basedOn w:val="Navaden"/>
    <w:uiPriority w:val="99"/>
    <w:rsid w:val="0009609A"/>
    <w:pPr>
      <w:spacing w:line="240" w:lineRule="auto"/>
      <w:ind w:left="720" w:hanging="720"/>
      <w:jc w:val="both"/>
    </w:pPr>
    <w:rPr>
      <w:rFonts w:cs="Arial"/>
      <w:szCs w:val="20"/>
      <w:lang w:eastAsia="sl-SI"/>
    </w:rPr>
  </w:style>
  <w:style w:type="paragraph" w:customStyle="1" w:styleId="odstavek1">
    <w:name w:val="odstavek1"/>
    <w:basedOn w:val="Navaden"/>
    <w:rsid w:val="0009609A"/>
    <w:pPr>
      <w:spacing w:before="240" w:line="240" w:lineRule="auto"/>
      <w:ind w:firstLine="1021"/>
      <w:jc w:val="both"/>
    </w:pPr>
    <w:rPr>
      <w:rFonts w:cs="Arial"/>
      <w:sz w:val="22"/>
      <w:szCs w:val="22"/>
      <w:lang w:eastAsia="sl-SI"/>
    </w:rPr>
  </w:style>
  <w:style w:type="paragraph" w:customStyle="1" w:styleId="Odstavekseznama2">
    <w:name w:val="Odstavek seznama2"/>
    <w:basedOn w:val="Navaden"/>
    <w:qFormat/>
    <w:rsid w:val="0009609A"/>
    <w:pPr>
      <w:spacing w:line="240" w:lineRule="auto"/>
      <w:ind w:left="708"/>
    </w:pPr>
    <w:rPr>
      <w:rFonts w:ascii="Times New Roman" w:hAnsi="Times New Roman"/>
      <w:sz w:val="24"/>
      <w:lang w:eastAsia="sl-SI"/>
    </w:rPr>
  </w:style>
  <w:style w:type="paragraph" w:customStyle="1" w:styleId="len1">
    <w:name w:val="len1"/>
    <w:basedOn w:val="Navaden"/>
    <w:rsid w:val="0009609A"/>
    <w:pPr>
      <w:spacing w:before="480" w:line="240" w:lineRule="auto"/>
      <w:jc w:val="center"/>
    </w:pPr>
    <w:rPr>
      <w:rFonts w:eastAsia="Calibri" w:cs="Arial"/>
      <w:b/>
      <w:bCs/>
      <w:sz w:val="22"/>
      <w:szCs w:val="22"/>
      <w:lang w:eastAsia="sl-SI"/>
    </w:rPr>
  </w:style>
  <w:style w:type="paragraph" w:customStyle="1" w:styleId="poglavje1">
    <w:name w:val="poglavje1"/>
    <w:basedOn w:val="Navaden"/>
    <w:rsid w:val="0009609A"/>
    <w:pPr>
      <w:spacing w:before="480" w:line="240" w:lineRule="auto"/>
      <w:jc w:val="center"/>
    </w:pPr>
    <w:rPr>
      <w:rFonts w:eastAsia="Calibri" w:cs="Arial"/>
      <w:sz w:val="22"/>
      <w:szCs w:val="22"/>
      <w:lang w:eastAsia="sl-SI"/>
    </w:rPr>
  </w:style>
  <w:style w:type="paragraph" w:customStyle="1" w:styleId="alineazaodstavkom1">
    <w:name w:val="alineazaodstavkom1"/>
    <w:basedOn w:val="Navaden"/>
    <w:rsid w:val="0009609A"/>
    <w:pPr>
      <w:spacing w:line="240" w:lineRule="auto"/>
      <w:ind w:left="425" w:hanging="425"/>
      <w:jc w:val="both"/>
    </w:pPr>
    <w:rPr>
      <w:rFonts w:eastAsia="Calibri" w:cs="Arial"/>
      <w:sz w:val="22"/>
      <w:szCs w:val="22"/>
      <w:lang w:eastAsia="sl-SI"/>
    </w:rPr>
  </w:style>
  <w:style w:type="paragraph" w:customStyle="1" w:styleId="lennaslov1">
    <w:name w:val="lennaslov1"/>
    <w:basedOn w:val="Navaden"/>
    <w:rsid w:val="0009609A"/>
    <w:pPr>
      <w:spacing w:line="240" w:lineRule="auto"/>
      <w:jc w:val="center"/>
    </w:pPr>
    <w:rPr>
      <w:rFonts w:eastAsia="Calibri" w:cs="Arial"/>
      <w:b/>
      <w:bCs/>
      <w:sz w:val="22"/>
      <w:szCs w:val="22"/>
      <w:lang w:eastAsia="sl-SI"/>
    </w:rPr>
  </w:style>
  <w:style w:type="paragraph" w:customStyle="1" w:styleId="esegmenth4">
    <w:name w:val="esegment_h4"/>
    <w:basedOn w:val="Navaden"/>
    <w:rsid w:val="0009609A"/>
    <w:pPr>
      <w:spacing w:after="210" w:line="240" w:lineRule="auto"/>
      <w:jc w:val="center"/>
    </w:pPr>
    <w:rPr>
      <w:rFonts w:ascii="Times New Roman" w:hAnsi="Times New Roman"/>
      <w:b/>
      <w:bCs/>
      <w:color w:val="333333"/>
      <w:sz w:val="18"/>
      <w:szCs w:val="18"/>
      <w:lang w:eastAsia="sl-SI"/>
    </w:rPr>
  </w:style>
  <w:style w:type="paragraph" w:customStyle="1" w:styleId="Natevanje123">
    <w:name w:val="Naštevanje 1. 2. 3."/>
    <w:basedOn w:val="Navaden"/>
    <w:rsid w:val="0009609A"/>
    <w:pPr>
      <w:tabs>
        <w:tab w:val="left" w:pos="567"/>
      </w:tabs>
      <w:spacing w:line="240" w:lineRule="auto"/>
      <w:jc w:val="both"/>
    </w:pPr>
    <w:rPr>
      <w:rFonts w:ascii="Times New Roman" w:hAnsi="Times New Roman"/>
      <w:sz w:val="22"/>
      <w:szCs w:val="20"/>
      <w:lang w:eastAsia="sl-SI"/>
    </w:rPr>
  </w:style>
  <w:style w:type="paragraph" w:customStyle="1" w:styleId="Revizija1">
    <w:name w:val="Revizija1"/>
    <w:hidden/>
    <w:semiHidden/>
    <w:rsid w:val="0009609A"/>
    <w:rPr>
      <w:rFonts w:ascii="Calibri" w:eastAsia="Calibri" w:hAnsi="Calibri"/>
      <w:sz w:val="22"/>
      <w:szCs w:val="22"/>
      <w:lang w:eastAsia="en-US"/>
    </w:rPr>
  </w:style>
  <w:style w:type="paragraph" w:customStyle="1" w:styleId="Brezrazmikov1">
    <w:name w:val="Brez razmikov1"/>
    <w:qFormat/>
    <w:rsid w:val="0009609A"/>
    <w:rPr>
      <w:rFonts w:ascii="Calibri" w:eastAsia="Calibri" w:hAnsi="Calibri"/>
      <w:sz w:val="22"/>
      <w:szCs w:val="22"/>
      <w:lang w:eastAsia="en-US"/>
    </w:rPr>
  </w:style>
  <w:style w:type="character" w:customStyle="1" w:styleId="highlight1">
    <w:name w:val="highlight1"/>
    <w:rsid w:val="0009609A"/>
    <w:rPr>
      <w:shd w:val="clear" w:color="auto" w:fill="FFFF88"/>
    </w:rPr>
  </w:style>
  <w:style w:type="paragraph" w:customStyle="1" w:styleId="Odstavekseznama3">
    <w:name w:val="Odstavek seznama3"/>
    <w:basedOn w:val="Navaden"/>
    <w:qFormat/>
    <w:rsid w:val="0009609A"/>
    <w:pPr>
      <w:spacing w:line="240" w:lineRule="auto"/>
      <w:ind w:left="708"/>
    </w:pPr>
    <w:rPr>
      <w:rFonts w:ascii="Times New Roman" w:hAnsi="Times New Roman"/>
      <w:sz w:val="24"/>
      <w:lang w:eastAsia="sl-SI"/>
    </w:rPr>
  </w:style>
  <w:style w:type="paragraph" w:customStyle="1" w:styleId="tevilnatoka1">
    <w:name w:val="tevilnatoka1"/>
    <w:basedOn w:val="Navaden"/>
    <w:rsid w:val="0009609A"/>
    <w:pPr>
      <w:spacing w:line="240" w:lineRule="auto"/>
      <w:ind w:left="425" w:hanging="425"/>
      <w:jc w:val="both"/>
    </w:pPr>
    <w:rPr>
      <w:rFonts w:cs="Arial"/>
      <w:sz w:val="22"/>
      <w:szCs w:val="22"/>
      <w:lang w:eastAsia="sl-SI"/>
    </w:rPr>
  </w:style>
  <w:style w:type="paragraph" w:customStyle="1" w:styleId="NoSpacing1">
    <w:name w:val="No Spacing1"/>
    <w:uiPriority w:val="1"/>
    <w:qFormat/>
    <w:rsid w:val="0009609A"/>
    <w:rPr>
      <w:rFonts w:ascii="Calibri" w:eastAsia="Calibri" w:hAnsi="Calibri"/>
      <w:sz w:val="22"/>
      <w:szCs w:val="22"/>
      <w:lang w:eastAsia="en-US"/>
    </w:rPr>
  </w:style>
  <w:style w:type="paragraph" w:customStyle="1" w:styleId="Odstavekseznama4">
    <w:name w:val="Odstavek seznama4"/>
    <w:basedOn w:val="Navaden"/>
    <w:uiPriority w:val="34"/>
    <w:qFormat/>
    <w:rsid w:val="0009609A"/>
    <w:pPr>
      <w:spacing w:line="240" w:lineRule="auto"/>
      <w:ind w:left="708"/>
    </w:pPr>
    <w:rPr>
      <w:rFonts w:ascii="Times New Roman" w:hAnsi="Times New Roman"/>
      <w:sz w:val="24"/>
      <w:lang w:eastAsia="sl-SI"/>
    </w:rPr>
  </w:style>
  <w:style w:type="character" w:customStyle="1" w:styleId="mrppsc">
    <w:name w:val="mrppsc"/>
    <w:basedOn w:val="Privzetapisavaodstavka"/>
    <w:rsid w:val="008955AF"/>
  </w:style>
  <w:style w:type="character" w:customStyle="1" w:styleId="mrpphghlt">
    <w:name w:val="mrpphghlt"/>
    <w:basedOn w:val="Privzetapisavaodstavka"/>
    <w:rsid w:val="008955AF"/>
  </w:style>
  <w:style w:type="character" w:customStyle="1" w:styleId="Heading1Char">
    <w:name w:val="Heading 1 Char"/>
    <w:aliases w:val="NASLOV Char"/>
    <w:locked/>
    <w:rsid w:val="005C5BF0"/>
    <w:rPr>
      <w:rFonts w:ascii="Arial" w:hAnsi="Arial" w:cs="Times New Roman"/>
      <w:b/>
      <w:kern w:val="32"/>
      <w:sz w:val="32"/>
      <w:szCs w:val="32"/>
    </w:rPr>
  </w:style>
  <w:style w:type="character" w:customStyle="1" w:styleId="HeaderChar">
    <w:name w:val="Header Char"/>
    <w:aliases w:val="Header-PR Char,Header1 Char"/>
    <w:uiPriority w:val="99"/>
    <w:locked/>
    <w:rsid w:val="005C5BF0"/>
    <w:rPr>
      <w:rFonts w:ascii="Arial" w:hAnsi="Arial" w:cs="Times New Roman"/>
      <w:sz w:val="24"/>
      <w:szCs w:val="24"/>
      <w:lang w:val="en-US" w:eastAsia="x-none"/>
    </w:rPr>
  </w:style>
  <w:style w:type="character" w:customStyle="1" w:styleId="FooterChar">
    <w:name w:val="Footer Char"/>
    <w:uiPriority w:val="99"/>
    <w:locked/>
    <w:rsid w:val="005C5BF0"/>
    <w:rPr>
      <w:rFonts w:ascii="Arial" w:hAnsi="Arial" w:cs="Times New Roman"/>
      <w:sz w:val="24"/>
      <w:szCs w:val="24"/>
    </w:rPr>
  </w:style>
  <w:style w:type="character" w:customStyle="1" w:styleId="DocumentMapChar">
    <w:name w:val="Document Map Char"/>
    <w:locked/>
    <w:rsid w:val="005C5BF0"/>
    <w:rPr>
      <w:rFonts w:ascii="Tahoma" w:hAnsi="Tahoma" w:cs="Times New Roman"/>
      <w:sz w:val="16"/>
      <w:szCs w:val="16"/>
      <w:lang w:val="en-US" w:eastAsia="x-none"/>
    </w:rPr>
  </w:style>
  <w:style w:type="character" w:customStyle="1" w:styleId="CommentTextChar">
    <w:name w:val="Comment Text Char"/>
    <w:uiPriority w:val="99"/>
    <w:locked/>
    <w:rsid w:val="005C5BF0"/>
    <w:rPr>
      <w:rFonts w:ascii="Times New Roman" w:hAnsi="Times New Roman" w:cs="Times New Roman"/>
      <w:sz w:val="20"/>
      <w:szCs w:val="20"/>
    </w:rPr>
  </w:style>
  <w:style w:type="character" w:customStyle="1" w:styleId="BalloonTextChar">
    <w:name w:val="Balloon Text Char"/>
    <w:locked/>
    <w:rsid w:val="005C5BF0"/>
    <w:rPr>
      <w:rFonts w:ascii="Tahoma" w:hAnsi="Tahoma" w:cs="Times New Roman"/>
      <w:sz w:val="16"/>
      <w:szCs w:val="16"/>
    </w:rPr>
  </w:style>
  <w:style w:type="character" w:customStyle="1" w:styleId="CommentSubjectChar">
    <w:name w:val="Comment Subject Char"/>
    <w:locked/>
    <w:rsid w:val="005C5BF0"/>
    <w:rPr>
      <w:rFonts w:ascii="Arial" w:hAnsi="Arial" w:cs="Times New Roman"/>
      <w:b/>
      <w:bCs/>
      <w:sz w:val="20"/>
      <w:szCs w:val="20"/>
    </w:rPr>
  </w:style>
  <w:style w:type="character" w:customStyle="1" w:styleId="FootnoteTextChar">
    <w:name w:val="Footnote Text Char"/>
    <w:uiPriority w:val="99"/>
    <w:locked/>
    <w:rsid w:val="005C5BF0"/>
    <w:rPr>
      <w:rFonts w:ascii="Arial" w:hAnsi="Arial" w:cs="Times New Roman"/>
      <w:sz w:val="20"/>
      <w:szCs w:val="20"/>
    </w:rPr>
  </w:style>
  <w:style w:type="character" w:customStyle="1" w:styleId="BodyTextIndentChar">
    <w:name w:val="Body Text Indent Char"/>
    <w:locked/>
    <w:rsid w:val="005C5BF0"/>
    <w:rPr>
      <w:rFonts w:ascii="Arial" w:hAnsi="Arial" w:cs="Times New Roman"/>
      <w:sz w:val="24"/>
      <w:szCs w:val="24"/>
      <w:lang w:val="en-US" w:eastAsia="x-none"/>
    </w:rPr>
  </w:style>
  <w:style w:type="character" w:customStyle="1" w:styleId="BodyText2Char">
    <w:name w:val="Body Text 2 Char"/>
    <w:locked/>
    <w:rsid w:val="005C5BF0"/>
    <w:rPr>
      <w:rFonts w:ascii="Calibri" w:hAnsi="Calibri" w:cs="Times New Roman"/>
    </w:rPr>
  </w:style>
  <w:style w:type="paragraph" w:customStyle="1" w:styleId="podnaslov">
    <w:name w:val="podnaslov"/>
    <w:basedOn w:val="Navaden"/>
    <w:rsid w:val="005C5BF0"/>
    <w:pPr>
      <w:spacing w:before="100" w:beforeAutospacing="1" w:after="100" w:afterAutospacing="1" w:line="240" w:lineRule="auto"/>
    </w:pPr>
    <w:rPr>
      <w:rFonts w:ascii="Tahoma" w:eastAsia="Calibri" w:hAnsi="Tahoma" w:cs="Tahoma"/>
      <w:b/>
      <w:bCs/>
      <w:sz w:val="19"/>
      <w:szCs w:val="19"/>
      <w:lang w:eastAsia="sl-SI"/>
    </w:rPr>
  </w:style>
  <w:style w:type="paragraph" w:styleId="Telobesedila">
    <w:name w:val="Body Text"/>
    <w:basedOn w:val="Navaden"/>
    <w:link w:val="TelobesedilaZnak"/>
    <w:uiPriority w:val="99"/>
    <w:rsid w:val="005C5BF0"/>
    <w:pPr>
      <w:spacing w:after="120"/>
    </w:pPr>
    <w:rPr>
      <w:rFonts w:eastAsia="Calibri"/>
    </w:rPr>
  </w:style>
  <w:style w:type="character" w:customStyle="1" w:styleId="TelobesedilaZnak">
    <w:name w:val="Telo besedila Znak"/>
    <w:link w:val="Telobesedila"/>
    <w:uiPriority w:val="99"/>
    <w:locked/>
    <w:rsid w:val="005C5BF0"/>
    <w:rPr>
      <w:rFonts w:ascii="Arial" w:eastAsia="Calibri" w:hAnsi="Arial"/>
      <w:szCs w:val="24"/>
      <w:lang w:val="sl-SI" w:eastAsia="en-US" w:bidi="ar-SA"/>
    </w:rPr>
  </w:style>
  <w:style w:type="paragraph" w:customStyle="1" w:styleId="Brezrazmikov3">
    <w:name w:val="Brez razmikov3"/>
    <w:uiPriority w:val="1"/>
    <w:qFormat/>
    <w:rsid w:val="00832F5F"/>
    <w:rPr>
      <w:rFonts w:ascii="Calibri" w:hAnsi="Calibri"/>
      <w:sz w:val="22"/>
      <w:szCs w:val="22"/>
      <w:lang w:eastAsia="en-US"/>
    </w:rPr>
  </w:style>
  <w:style w:type="paragraph" w:customStyle="1" w:styleId="error">
    <w:name w:val="error"/>
    <w:basedOn w:val="Navaden"/>
    <w:rsid w:val="008E518C"/>
    <w:pPr>
      <w:spacing w:after="296" w:line="240" w:lineRule="auto"/>
    </w:pPr>
    <w:rPr>
      <w:rFonts w:ascii="Times New Roman" w:hAnsi="Times New Roman"/>
      <w:color w:val="FF0000"/>
      <w:sz w:val="25"/>
      <w:szCs w:val="25"/>
      <w:lang w:eastAsia="sl-SI"/>
    </w:rPr>
  </w:style>
  <w:style w:type="paragraph" w:customStyle="1" w:styleId="tevilnatoka11Nova">
    <w:name w:val="Številčna točka 1.1 Nova"/>
    <w:basedOn w:val="Navaden"/>
    <w:qFormat/>
    <w:rsid w:val="008938B1"/>
    <w:pPr>
      <w:tabs>
        <w:tab w:val="num" w:pos="425"/>
      </w:tabs>
      <w:spacing w:line="240" w:lineRule="auto"/>
      <w:ind w:left="425" w:hanging="425"/>
      <w:jc w:val="both"/>
    </w:pPr>
    <w:rPr>
      <w:sz w:val="22"/>
      <w:szCs w:val="22"/>
      <w:lang w:eastAsia="sl-SI"/>
    </w:rPr>
  </w:style>
  <w:style w:type="paragraph" w:customStyle="1" w:styleId="tevilnatoka">
    <w:name w:val="tevilnatoka"/>
    <w:basedOn w:val="Navaden"/>
    <w:rsid w:val="00CF24F9"/>
    <w:pPr>
      <w:spacing w:before="100" w:beforeAutospacing="1" w:after="100" w:afterAutospacing="1" w:line="240" w:lineRule="auto"/>
    </w:pPr>
    <w:rPr>
      <w:rFonts w:ascii="Times New Roman" w:hAnsi="Times New Roman"/>
      <w:sz w:val="24"/>
      <w:lang w:eastAsia="sl-SI"/>
    </w:rPr>
  </w:style>
  <w:style w:type="character" w:customStyle="1" w:styleId="apple-converted-space">
    <w:name w:val="apple-converted-space"/>
    <w:basedOn w:val="Privzetapisavaodstavka"/>
    <w:rsid w:val="00CF24F9"/>
  </w:style>
  <w:style w:type="paragraph" w:styleId="Brezrazmikov">
    <w:name w:val="No Spacing"/>
    <w:uiPriority w:val="1"/>
    <w:qFormat/>
    <w:rsid w:val="00CF24F9"/>
    <w:rPr>
      <w:rFonts w:ascii="Calibri" w:hAnsi="Calibri"/>
      <w:sz w:val="22"/>
      <w:szCs w:val="22"/>
      <w:lang w:eastAsia="en-US"/>
    </w:rPr>
  </w:style>
  <w:style w:type="paragraph" w:customStyle="1" w:styleId="bodytext">
    <w:name w:val="bodytext"/>
    <w:basedOn w:val="Navaden"/>
    <w:rsid w:val="00002A23"/>
    <w:pPr>
      <w:spacing w:line="240" w:lineRule="auto"/>
    </w:pPr>
    <w:rPr>
      <w:rFonts w:ascii="Times New Roman" w:hAnsi="Times New Roman"/>
      <w:sz w:val="24"/>
      <w:lang w:eastAsia="sl-SI"/>
    </w:rPr>
  </w:style>
  <w:style w:type="paragraph" w:customStyle="1" w:styleId="Brezrazmikov2">
    <w:name w:val="Brez razmikov2"/>
    <w:uiPriority w:val="1"/>
    <w:qFormat/>
    <w:rsid w:val="00CA586F"/>
    <w:rPr>
      <w:rFonts w:ascii="Calibri" w:hAnsi="Calibri"/>
      <w:sz w:val="22"/>
      <w:szCs w:val="22"/>
      <w:lang w:eastAsia="en-US"/>
    </w:rPr>
  </w:style>
  <w:style w:type="paragraph" w:customStyle="1" w:styleId="alineazatevilnotoko1">
    <w:name w:val="alineazatevilnotoko1"/>
    <w:basedOn w:val="Navaden"/>
    <w:rsid w:val="00E6361B"/>
    <w:pPr>
      <w:spacing w:line="240" w:lineRule="auto"/>
      <w:ind w:left="567" w:hanging="142"/>
      <w:jc w:val="both"/>
    </w:pPr>
    <w:rPr>
      <w:rFonts w:cs="Arial"/>
      <w:sz w:val="22"/>
      <w:szCs w:val="22"/>
      <w:lang w:eastAsia="sl-SI"/>
    </w:rPr>
  </w:style>
  <w:style w:type="paragraph" w:styleId="Odstavekseznama">
    <w:name w:val="List Paragraph"/>
    <w:basedOn w:val="Navaden"/>
    <w:link w:val="OdstavekseznamaZnak"/>
    <w:uiPriority w:val="34"/>
    <w:qFormat/>
    <w:rsid w:val="005F07CC"/>
    <w:pPr>
      <w:spacing w:after="200" w:line="240" w:lineRule="auto"/>
      <w:ind w:left="720"/>
      <w:contextualSpacing/>
      <w:jc w:val="both"/>
    </w:pPr>
    <w:rPr>
      <w:rFonts w:eastAsia="Calibri"/>
      <w:sz w:val="22"/>
      <w:szCs w:val="22"/>
    </w:rPr>
  </w:style>
  <w:style w:type="paragraph" w:customStyle="1" w:styleId="SlikaT">
    <w:name w:val="Slika T"/>
    <w:basedOn w:val="Navaden"/>
    <w:link w:val="SlikaTZnak"/>
    <w:qFormat/>
    <w:rsid w:val="00D777B2"/>
    <w:pPr>
      <w:numPr>
        <w:numId w:val="13"/>
      </w:numPr>
      <w:spacing w:line="240" w:lineRule="auto"/>
      <w:ind w:left="360" w:hanging="360"/>
      <w:jc w:val="both"/>
    </w:pPr>
    <w:rPr>
      <w:rFonts w:eastAsia="Calibri" w:cs="Arial"/>
      <w:i/>
      <w:sz w:val="22"/>
      <w:szCs w:val="22"/>
    </w:rPr>
  </w:style>
  <w:style w:type="character" w:customStyle="1" w:styleId="SlikaTZnak">
    <w:name w:val="Slika T Znak"/>
    <w:link w:val="SlikaT"/>
    <w:rsid w:val="00D777B2"/>
    <w:rPr>
      <w:rFonts w:ascii="Arial" w:eastAsia="Calibri" w:hAnsi="Arial" w:cs="Arial"/>
      <w:i/>
      <w:sz w:val="22"/>
      <w:szCs w:val="22"/>
      <w:lang w:eastAsia="en-US"/>
    </w:rPr>
  </w:style>
  <w:style w:type="paragraph" w:customStyle="1" w:styleId="TabelaT">
    <w:name w:val="Tabela T"/>
    <w:basedOn w:val="Navaden"/>
    <w:next w:val="Navaden"/>
    <w:link w:val="TabelaTZnak"/>
    <w:qFormat/>
    <w:rsid w:val="00D777B2"/>
    <w:pPr>
      <w:numPr>
        <w:numId w:val="14"/>
      </w:numPr>
      <w:spacing w:before="120" w:after="60" w:line="264" w:lineRule="auto"/>
    </w:pPr>
    <w:rPr>
      <w:rFonts w:ascii="Calibri" w:eastAsia="Calibri" w:hAnsi="Calibri"/>
      <w:i/>
      <w:sz w:val="22"/>
      <w:szCs w:val="22"/>
    </w:rPr>
  </w:style>
  <w:style w:type="character" w:customStyle="1" w:styleId="TabelaTZnak">
    <w:name w:val="Tabela T Znak"/>
    <w:link w:val="TabelaT"/>
    <w:rsid w:val="00D777B2"/>
    <w:rPr>
      <w:rFonts w:ascii="Calibri" w:eastAsia="Calibri" w:hAnsi="Calibri"/>
      <w:i/>
      <w:sz w:val="22"/>
      <w:szCs w:val="22"/>
      <w:lang w:eastAsia="en-US"/>
    </w:rPr>
  </w:style>
  <w:style w:type="paragraph" w:customStyle="1" w:styleId="Default">
    <w:name w:val="Default"/>
    <w:rsid w:val="006A496D"/>
    <w:pPr>
      <w:autoSpaceDE w:val="0"/>
      <w:autoSpaceDN w:val="0"/>
      <w:adjustRightInd w:val="0"/>
    </w:pPr>
    <w:rPr>
      <w:rFonts w:ascii="Arial" w:eastAsia="Calibri" w:hAnsi="Arial" w:cs="Arial"/>
      <w:color w:val="000000"/>
      <w:sz w:val="24"/>
      <w:szCs w:val="24"/>
      <w:lang w:eastAsia="en-US"/>
    </w:rPr>
  </w:style>
  <w:style w:type="character" w:styleId="Nerazreenaomemba">
    <w:name w:val="Unresolved Mention"/>
    <w:basedOn w:val="Privzetapisavaodstavka"/>
    <w:uiPriority w:val="99"/>
    <w:semiHidden/>
    <w:unhideWhenUsed/>
    <w:rsid w:val="00D12FC6"/>
    <w:rPr>
      <w:color w:val="605E5C"/>
      <w:shd w:val="clear" w:color="auto" w:fill="E1DFDD"/>
    </w:rPr>
  </w:style>
  <w:style w:type="paragraph" w:styleId="Revizija">
    <w:name w:val="Revision"/>
    <w:hidden/>
    <w:uiPriority w:val="99"/>
    <w:semiHidden/>
    <w:rsid w:val="00977907"/>
    <w:rPr>
      <w:rFonts w:ascii="Arial" w:hAnsi="Arial"/>
      <w:szCs w:val="24"/>
      <w:lang w:eastAsia="en-US"/>
    </w:rPr>
  </w:style>
  <w:style w:type="character" w:styleId="Krepko">
    <w:name w:val="Strong"/>
    <w:basedOn w:val="Privzetapisavaodstavka"/>
    <w:uiPriority w:val="22"/>
    <w:qFormat/>
    <w:rsid w:val="008D7313"/>
    <w:rPr>
      <w:b/>
      <w:bCs/>
    </w:rPr>
  </w:style>
  <w:style w:type="character" w:styleId="Poudarek">
    <w:name w:val="Emphasis"/>
    <w:basedOn w:val="Privzetapisavaodstavka"/>
    <w:uiPriority w:val="20"/>
    <w:qFormat/>
    <w:rsid w:val="008D7313"/>
    <w:rPr>
      <w:i/>
      <w:iCs/>
    </w:rPr>
  </w:style>
  <w:style w:type="character" w:styleId="SledenaHiperpovezava">
    <w:name w:val="FollowedHyperlink"/>
    <w:basedOn w:val="Privzetapisavaodstavka"/>
    <w:uiPriority w:val="99"/>
    <w:semiHidden/>
    <w:unhideWhenUsed/>
    <w:rsid w:val="00CE763F"/>
    <w:rPr>
      <w:color w:val="800080" w:themeColor="followedHyperlink"/>
      <w:u w:val="single"/>
    </w:rPr>
  </w:style>
  <w:style w:type="numbering" w:customStyle="1" w:styleId="NoList1">
    <w:name w:val="No List1"/>
    <w:next w:val="Brezseznama"/>
    <w:uiPriority w:val="99"/>
    <w:semiHidden/>
    <w:unhideWhenUsed/>
    <w:rsid w:val="00F309C4"/>
  </w:style>
  <w:style w:type="numbering" w:customStyle="1" w:styleId="NoList11">
    <w:name w:val="No List11"/>
    <w:next w:val="Brezseznama"/>
    <w:uiPriority w:val="99"/>
    <w:semiHidden/>
    <w:unhideWhenUsed/>
    <w:rsid w:val="00F309C4"/>
  </w:style>
  <w:style w:type="paragraph" w:customStyle="1" w:styleId="zamaknjenadolobaprvinivo1">
    <w:name w:val="zamaknjenadolobaprvinivo1"/>
    <w:basedOn w:val="Navaden"/>
    <w:rsid w:val="00F309C4"/>
    <w:pPr>
      <w:spacing w:line="240" w:lineRule="auto"/>
      <w:jc w:val="both"/>
    </w:pPr>
    <w:rPr>
      <w:rFonts w:cs="Arial"/>
      <w:sz w:val="22"/>
      <w:szCs w:val="22"/>
      <w:lang w:eastAsia="sl-SI"/>
    </w:rPr>
  </w:style>
  <w:style w:type="paragraph" w:customStyle="1" w:styleId="odstavek0">
    <w:name w:val="odstavek"/>
    <w:basedOn w:val="Navaden"/>
    <w:rsid w:val="00F309C4"/>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F309C4"/>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link w:val="Odstavekseznama"/>
    <w:uiPriority w:val="34"/>
    <w:locked/>
    <w:rsid w:val="00F309C4"/>
    <w:rPr>
      <w:rFonts w:ascii="Arial" w:eastAsia="Calibri" w:hAnsi="Arial"/>
      <w:sz w:val="22"/>
      <w:szCs w:val="22"/>
      <w:lang w:eastAsia="en-US"/>
    </w:rPr>
  </w:style>
  <w:style w:type="paragraph" w:customStyle="1" w:styleId="zamik">
    <w:name w:val="zamik"/>
    <w:basedOn w:val="Navaden"/>
    <w:rsid w:val="005860F4"/>
    <w:pPr>
      <w:spacing w:line="240" w:lineRule="auto"/>
      <w:ind w:firstLine="1021"/>
    </w:pPr>
    <w:rPr>
      <w:rFonts w:ascii="Times New Roman" w:hAnsi="Times New Roman"/>
      <w:sz w:val="24"/>
      <w:lang w:val="en-US"/>
    </w:rPr>
  </w:style>
  <w:style w:type="paragraph" w:customStyle="1" w:styleId="alineazaodstavkom0">
    <w:name w:val="alinea_za_odstavkom"/>
    <w:basedOn w:val="Navaden"/>
    <w:rsid w:val="005860F4"/>
    <w:pPr>
      <w:spacing w:line="240" w:lineRule="auto"/>
      <w:ind w:hanging="425"/>
      <w:jc w:val="both"/>
    </w:pPr>
    <w:rPr>
      <w:rFonts w:ascii="Times New Roman" w:hAnsi="Times New Roman"/>
      <w:sz w:val="24"/>
      <w:lang w:val="en-US"/>
    </w:rPr>
  </w:style>
  <w:style w:type="paragraph" w:customStyle="1" w:styleId="center">
    <w:name w:val="center"/>
    <w:basedOn w:val="Navaden"/>
    <w:rsid w:val="005860F4"/>
    <w:pPr>
      <w:spacing w:line="240" w:lineRule="auto"/>
      <w:jc w:val="center"/>
    </w:pPr>
    <w:rPr>
      <w:rFonts w:ascii="Times New Roman" w:hAnsi="Times New Roman"/>
      <w:sz w:val="24"/>
      <w:lang w:val="en-US"/>
    </w:rPr>
  </w:style>
  <w:style w:type="paragraph" w:customStyle="1" w:styleId="p">
    <w:name w:val="p"/>
    <w:basedOn w:val="Navaden"/>
    <w:rsid w:val="005860F4"/>
    <w:pPr>
      <w:spacing w:line="240" w:lineRule="auto"/>
    </w:pPr>
    <w:rPr>
      <w:rFonts w:ascii="Times New Roman" w:hAnsi="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3363">
      <w:bodyDiv w:val="1"/>
      <w:marLeft w:val="0"/>
      <w:marRight w:val="0"/>
      <w:marTop w:val="0"/>
      <w:marBottom w:val="0"/>
      <w:divBdr>
        <w:top w:val="none" w:sz="0" w:space="0" w:color="auto"/>
        <w:left w:val="none" w:sz="0" w:space="0" w:color="auto"/>
        <w:bottom w:val="none" w:sz="0" w:space="0" w:color="auto"/>
        <w:right w:val="none" w:sz="0" w:space="0" w:color="auto"/>
      </w:divBdr>
      <w:divsChild>
        <w:div w:id="1799686685">
          <w:marLeft w:val="0"/>
          <w:marRight w:val="0"/>
          <w:marTop w:val="0"/>
          <w:marBottom w:val="0"/>
          <w:divBdr>
            <w:top w:val="none" w:sz="0" w:space="0" w:color="auto"/>
            <w:left w:val="none" w:sz="0" w:space="0" w:color="auto"/>
            <w:bottom w:val="none" w:sz="0" w:space="0" w:color="auto"/>
            <w:right w:val="none" w:sz="0" w:space="0" w:color="auto"/>
          </w:divBdr>
          <w:divsChild>
            <w:div w:id="1221676991">
              <w:marLeft w:val="0"/>
              <w:marRight w:val="0"/>
              <w:marTop w:val="0"/>
              <w:marBottom w:val="0"/>
              <w:divBdr>
                <w:top w:val="none" w:sz="0" w:space="0" w:color="auto"/>
                <w:left w:val="none" w:sz="0" w:space="0" w:color="auto"/>
                <w:bottom w:val="none" w:sz="0" w:space="0" w:color="auto"/>
                <w:right w:val="none" w:sz="0" w:space="0" w:color="auto"/>
              </w:divBdr>
              <w:divsChild>
                <w:div w:id="251281711">
                  <w:marLeft w:val="0"/>
                  <w:marRight w:val="0"/>
                  <w:marTop w:val="0"/>
                  <w:marBottom w:val="0"/>
                  <w:divBdr>
                    <w:top w:val="none" w:sz="0" w:space="0" w:color="auto"/>
                    <w:left w:val="none" w:sz="0" w:space="0" w:color="auto"/>
                    <w:bottom w:val="none" w:sz="0" w:space="0" w:color="auto"/>
                    <w:right w:val="none" w:sz="0" w:space="0" w:color="auto"/>
                  </w:divBdr>
                  <w:divsChild>
                    <w:div w:id="432091343">
                      <w:marLeft w:val="0"/>
                      <w:marRight w:val="0"/>
                      <w:marTop w:val="0"/>
                      <w:marBottom w:val="0"/>
                      <w:divBdr>
                        <w:top w:val="none" w:sz="0" w:space="0" w:color="auto"/>
                        <w:left w:val="none" w:sz="0" w:space="0" w:color="auto"/>
                        <w:bottom w:val="none" w:sz="0" w:space="0" w:color="auto"/>
                        <w:right w:val="none" w:sz="0" w:space="0" w:color="auto"/>
                      </w:divBdr>
                      <w:divsChild>
                        <w:div w:id="2042510004">
                          <w:marLeft w:val="0"/>
                          <w:marRight w:val="0"/>
                          <w:marTop w:val="0"/>
                          <w:marBottom w:val="0"/>
                          <w:divBdr>
                            <w:top w:val="none" w:sz="0" w:space="0" w:color="auto"/>
                            <w:left w:val="none" w:sz="0" w:space="0" w:color="auto"/>
                            <w:bottom w:val="none" w:sz="0" w:space="0" w:color="auto"/>
                            <w:right w:val="none" w:sz="0" w:space="0" w:color="auto"/>
                          </w:divBdr>
                          <w:divsChild>
                            <w:div w:id="1976715576">
                              <w:marLeft w:val="2070"/>
                              <w:marRight w:val="3960"/>
                              <w:marTop w:val="0"/>
                              <w:marBottom w:val="0"/>
                              <w:divBdr>
                                <w:top w:val="none" w:sz="0" w:space="0" w:color="auto"/>
                                <w:left w:val="none" w:sz="0" w:space="0" w:color="auto"/>
                                <w:bottom w:val="none" w:sz="0" w:space="0" w:color="auto"/>
                                <w:right w:val="none" w:sz="0" w:space="0" w:color="auto"/>
                              </w:divBdr>
                              <w:divsChild>
                                <w:div w:id="1611740554">
                                  <w:marLeft w:val="0"/>
                                  <w:marRight w:val="0"/>
                                  <w:marTop w:val="0"/>
                                  <w:marBottom w:val="0"/>
                                  <w:divBdr>
                                    <w:top w:val="none" w:sz="0" w:space="0" w:color="auto"/>
                                    <w:left w:val="none" w:sz="0" w:space="0" w:color="auto"/>
                                    <w:bottom w:val="none" w:sz="0" w:space="0" w:color="auto"/>
                                    <w:right w:val="none" w:sz="0" w:space="0" w:color="auto"/>
                                  </w:divBdr>
                                  <w:divsChild>
                                    <w:div w:id="177892992">
                                      <w:marLeft w:val="0"/>
                                      <w:marRight w:val="0"/>
                                      <w:marTop w:val="0"/>
                                      <w:marBottom w:val="0"/>
                                      <w:divBdr>
                                        <w:top w:val="none" w:sz="0" w:space="0" w:color="auto"/>
                                        <w:left w:val="none" w:sz="0" w:space="0" w:color="auto"/>
                                        <w:bottom w:val="none" w:sz="0" w:space="0" w:color="auto"/>
                                        <w:right w:val="none" w:sz="0" w:space="0" w:color="auto"/>
                                      </w:divBdr>
                                      <w:divsChild>
                                        <w:div w:id="506822558">
                                          <w:marLeft w:val="0"/>
                                          <w:marRight w:val="0"/>
                                          <w:marTop w:val="0"/>
                                          <w:marBottom w:val="0"/>
                                          <w:divBdr>
                                            <w:top w:val="none" w:sz="0" w:space="0" w:color="auto"/>
                                            <w:left w:val="none" w:sz="0" w:space="0" w:color="auto"/>
                                            <w:bottom w:val="none" w:sz="0" w:space="0" w:color="auto"/>
                                            <w:right w:val="none" w:sz="0" w:space="0" w:color="auto"/>
                                          </w:divBdr>
                                          <w:divsChild>
                                            <w:div w:id="562985496">
                                              <w:marLeft w:val="0"/>
                                              <w:marRight w:val="0"/>
                                              <w:marTop w:val="90"/>
                                              <w:marBottom w:val="0"/>
                                              <w:divBdr>
                                                <w:top w:val="none" w:sz="0" w:space="0" w:color="auto"/>
                                                <w:left w:val="none" w:sz="0" w:space="0" w:color="auto"/>
                                                <w:bottom w:val="none" w:sz="0" w:space="0" w:color="auto"/>
                                                <w:right w:val="none" w:sz="0" w:space="0" w:color="auto"/>
                                              </w:divBdr>
                                              <w:divsChild>
                                                <w:div w:id="1036737486">
                                                  <w:marLeft w:val="0"/>
                                                  <w:marRight w:val="0"/>
                                                  <w:marTop w:val="0"/>
                                                  <w:marBottom w:val="0"/>
                                                  <w:divBdr>
                                                    <w:top w:val="none" w:sz="0" w:space="0" w:color="auto"/>
                                                    <w:left w:val="none" w:sz="0" w:space="0" w:color="auto"/>
                                                    <w:bottom w:val="none" w:sz="0" w:space="0" w:color="auto"/>
                                                    <w:right w:val="none" w:sz="0" w:space="0" w:color="auto"/>
                                                  </w:divBdr>
                                                  <w:divsChild>
                                                    <w:div w:id="241835956">
                                                      <w:marLeft w:val="0"/>
                                                      <w:marRight w:val="0"/>
                                                      <w:marTop w:val="0"/>
                                                      <w:marBottom w:val="0"/>
                                                      <w:divBdr>
                                                        <w:top w:val="none" w:sz="0" w:space="0" w:color="auto"/>
                                                        <w:left w:val="none" w:sz="0" w:space="0" w:color="auto"/>
                                                        <w:bottom w:val="none" w:sz="0" w:space="0" w:color="auto"/>
                                                        <w:right w:val="none" w:sz="0" w:space="0" w:color="auto"/>
                                                      </w:divBdr>
                                                      <w:divsChild>
                                                        <w:div w:id="2098364031">
                                                          <w:marLeft w:val="0"/>
                                                          <w:marRight w:val="0"/>
                                                          <w:marTop w:val="0"/>
                                                          <w:marBottom w:val="405"/>
                                                          <w:divBdr>
                                                            <w:top w:val="none" w:sz="0" w:space="0" w:color="auto"/>
                                                            <w:left w:val="none" w:sz="0" w:space="0" w:color="auto"/>
                                                            <w:bottom w:val="none" w:sz="0" w:space="0" w:color="auto"/>
                                                            <w:right w:val="none" w:sz="0" w:space="0" w:color="auto"/>
                                                          </w:divBdr>
                                                          <w:divsChild>
                                                            <w:div w:id="1550263592">
                                                              <w:marLeft w:val="0"/>
                                                              <w:marRight w:val="0"/>
                                                              <w:marTop w:val="0"/>
                                                              <w:marBottom w:val="0"/>
                                                              <w:divBdr>
                                                                <w:top w:val="none" w:sz="0" w:space="0" w:color="auto"/>
                                                                <w:left w:val="none" w:sz="0" w:space="0" w:color="auto"/>
                                                                <w:bottom w:val="none" w:sz="0" w:space="0" w:color="auto"/>
                                                                <w:right w:val="none" w:sz="0" w:space="0" w:color="auto"/>
                                                              </w:divBdr>
                                                              <w:divsChild>
                                                                <w:div w:id="1642154715">
                                                                  <w:marLeft w:val="0"/>
                                                                  <w:marRight w:val="0"/>
                                                                  <w:marTop w:val="0"/>
                                                                  <w:marBottom w:val="0"/>
                                                                  <w:divBdr>
                                                                    <w:top w:val="none" w:sz="0" w:space="0" w:color="auto"/>
                                                                    <w:left w:val="none" w:sz="0" w:space="0" w:color="auto"/>
                                                                    <w:bottom w:val="none" w:sz="0" w:space="0" w:color="auto"/>
                                                                    <w:right w:val="none" w:sz="0" w:space="0" w:color="auto"/>
                                                                  </w:divBdr>
                                                                  <w:divsChild>
                                                                    <w:div w:id="1221137512">
                                                                      <w:marLeft w:val="0"/>
                                                                      <w:marRight w:val="0"/>
                                                                      <w:marTop w:val="0"/>
                                                                      <w:marBottom w:val="0"/>
                                                                      <w:divBdr>
                                                                        <w:top w:val="none" w:sz="0" w:space="0" w:color="auto"/>
                                                                        <w:left w:val="none" w:sz="0" w:space="0" w:color="auto"/>
                                                                        <w:bottom w:val="none" w:sz="0" w:space="0" w:color="auto"/>
                                                                        <w:right w:val="none" w:sz="0" w:space="0" w:color="auto"/>
                                                                      </w:divBdr>
                                                                      <w:divsChild>
                                                                        <w:div w:id="12725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39495">
      <w:bodyDiv w:val="1"/>
      <w:marLeft w:val="0"/>
      <w:marRight w:val="0"/>
      <w:marTop w:val="0"/>
      <w:marBottom w:val="0"/>
      <w:divBdr>
        <w:top w:val="none" w:sz="0" w:space="0" w:color="auto"/>
        <w:left w:val="none" w:sz="0" w:space="0" w:color="auto"/>
        <w:bottom w:val="none" w:sz="0" w:space="0" w:color="auto"/>
        <w:right w:val="none" w:sz="0" w:space="0" w:color="auto"/>
      </w:divBdr>
      <w:divsChild>
        <w:div w:id="1310134243">
          <w:marLeft w:val="0"/>
          <w:marRight w:val="0"/>
          <w:marTop w:val="0"/>
          <w:marBottom w:val="0"/>
          <w:divBdr>
            <w:top w:val="none" w:sz="0" w:space="0" w:color="auto"/>
            <w:left w:val="none" w:sz="0" w:space="0" w:color="auto"/>
            <w:bottom w:val="none" w:sz="0" w:space="0" w:color="auto"/>
            <w:right w:val="none" w:sz="0" w:space="0" w:color="auto"/>
          </w:divBdr>
          <w:divsChild>
            <w:div w:id="1762021777">
              <w:marLeft w:val="0"/>
              <w:marRight w:val="0"/>
              <w:marTop w:val="100"/>
              <w:marBottom w:val="100"/>
              <w:divBdr>
                <w:top w:val="none" w:sz="0" w:space="0" w:color="auto"/>
                <w:left w:val="none" w:sz="0" w:space="0" w:color="auto"/>
                <w:bottom w:val="none" w:sz="0" w:space="0" w:color="auto"/>
                <w:right w:val="none" w:sz="0" w:space="0" w:color="auto"/>
              </w:divBdr>
              <w:divsChild>
                <w:div w:id="241793999">
                  <w:marLeft w:val="0"/>
                  <w:marRight w:val="0"/>
                  <w:marTop w:val="0"/>
                  <w:marBottom w:val="0"/>
                  <w:divBdr>
                    <w:top w:val="none" w:sz="0" w:space="0" w:color="auto"/>
                    <w:left w:val="none" w:sz="0" w:space="0" w:color="auto"/>
                    <w:bottom w:val="none" w:sz="0" w:space="0" w:color="auto"/>
                    <w:right w:val="none" w:sz="0" w:space="0" w:color="auto"/>
                  </w:divBdr>
                  <w:divsChild>
                    <w:div w:id="1013993811">
                      <w:marLeft w:val="0"/>
                      <w:marRight w:val="0"/>
                      <w:marTop w:val="0"/>
                      <w:marBottom w:val="0"/>
                      <w:divBdr>
                        <w:top w:val="none" w:sz="0" w:space="0" w:color="auto"/>
                        <w:left w:val="none" w:sz="0" w:space="0" w:color="auto"/>
                        <w:bottom w:val="none" w:sz="0" w:space="0" w:color="auto"/>
                        <w:right w:val="none" w:sz="0" w:space="0" w:color="auto"/>
                      </w:divBdr>
                      <w:divsChild>
                        <w:div w:id="1863131974">
                          <w:marLeft w:val="0"/>
                          <w:marRight w:val="0"/>
                          <w:marTop w:val="0"/>
                          <w:marBottom w:val="0"/>
                          <w:divBdr>
                            <w:top w:val="none" w:sz="0" w:space="0" w:color="auto"/>
                            <w:left w:val="none" w:sz="0" w:space="0" w:color="auto"/>
                            <w:bottom w:val="none" w:sz="0" w:space="0" w:color="auto"/>
                            <w:right w:val="none" w:sz="0" w:space="0" w:color="auto"/>
                          </w:divBdr>
                          <w:divsChild>
                            <w:div w:id="1200780412">
                              <w:marLeft w:val="0"/>
                              <w:marRight w:val="0"/>
                              <w:marTop w:val="0"/>
                              <w:marBottom w:val="0"/>
                              <w:divBdr>
                                <w:top w:val="none" w:sz="0" w:space="0" w:color="auto"/>
                                <w:left w:val="none" w:sz="0" w:space="0" w:color="auto"/>
                                <w:bottom w:val="none" w:sz="0" w:space="0" w:color="auto"/>
                                <w:right w:val="none" w:sz="0" w:space="0" w:color="auto"/>
                              </w:divBdr>
                              <w:divsChild>
                                <w:div w:id="995572221">
                                  <w:marLeft w:val="0"/>
                                  <w:marRight w:val="0"/>
                                  <w:marTop w:val="0"/>
                                  <w:marBottom w:val="0"/>
                                  <w:divBdr>
                                    <w:top w:val="none" w:sz="0" w:space="0" w:color="auto"/>
                                    <w:left w:val="none" w:sz="0" w:space="0" w:color="auto"/>
                                    <w:bottom w:val="none" w:sz="0" w:space="0" w:color="auto"/>
                                    <w:right w:val="none" w:sz="0" w:space="0" w:color="auto"/>
                                  </w:divBdr>
                                  <w:divsChild>
                                    <w:div w:id="255865047">
                                      <w:marLeft w:val="0"/>
                                      <w:marRight w:val="0"/>
                                      <w:marTop w:val="0"/>
                                      <w:marBottom w:val="0"/>
                                      <w:divBdr>
                                        <w:top w:val="none" w:sz="0" w:space="0" w:color="auto"/>
                                        <w:left w:val="none" w:sz="0" w:space="0" w:color="auto"/>
                                        <w:bottom w:val="none" w:sz="0" w:space="0" w:color="auto"/>
                                        <w:right w:val="none" w:sz="0" w:space="0" w:color="auto"/>
                                      </w:divBdr>
                                      <w:divsChild>
                                        <w:div w:id="11476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87239">
      <w:bodyDiv w:val="1"/>
      <w:marLeft w:val="0"/>
      <w:marRight w:val="0"/>
      <w:marTop w:val="0"/>
      <w:marBottom w:val="0"/>
      <w:divBdr>
        <w:top w:val="none" w:sz="0" w:space="0" w:color="auto"/>
        <w:left w:val="none" w:sz="0" w:space="0" w:color="auto"/>
        <w:bottom w:val="none" w:sz="0" w:space="0" w:color="auto"/>
        <w:right w:val="none" w:sz="0" w:space="0" w:color="auto"/>
      </w:divBdr>
    </w:div>
    <w:div w:id="67192916">
      <w:bodyDiv w:val="1"/>
      <w:marLeft w:val="0"/>
      <w:marRight w:val="0"/>
      <w:marTop w:val="0"/>
      <w:marBottom w:val="0"/>
      <w:divBdr>
        <w:top w:val="none" w:sz="0" w:space="0" w:color="auto"/>
        <w:left w:val="none" w:sz="0" w:space="0" w:color="auto"/>
        <w:bottom w:val="none" w:sz="0" w:space="0" w:color="auto"/>
        <w:right w:val="none" w:sz="0" w:space="0" w:color="auto"/>
      </w:divBdr>
    </w:div>
    <w:div w:id="97414823">
      <w:bodyDiv w:val="1"/>
      <w:marLeft w:val="0"/>
      <w:marRight w:val="0"/>
      <w:marTop w:val="0"/>
      <w:marBottom w:val="0"/>
      <w:divBdr>
        <w:top w:val="none" w:sz="0" w:space="0" w:color="auto"/>
        <w:left w:val="none" w:sz="0" w:space="0" w:color="auto"/>
        <w:bottom w:val="none" w:sz="0" w:space="0" w:color="auto"/>
        <w:right w:val="none" w:sz="0" w:space="0" w:color="auto"/>
      </w:divBdr>
      <w:divsChild>
        <w:div w:id="905408543">
          <w:marLeft w:val="0"/>
          <w:marRight w:val="0"/>
          <w:marTop w:val="0"/>
          <w:marBottom w:val="0"/>
          <w:divBdr>
            <w:top w:val="none" w:sz="0" w:space="0" w:color="auto"/>
            <w:left w:val="none" w:sz="0" w:space="0" w:color="auto"/>
            <w:bottom w:val="none" w:sz="0" w:space="0" w:color="auto"/>
            <w:right w:val="none" w:sz="0" w:space="0" w:color="auto"/>
          </w:divBdr>
          <w:divsChild>
            <w:div w:id="1549756795">
              <w:marLeft w:val="0"/>
              <w:marRight w:val="0"/>
              <w:marTop w:val="100"/>
              <w:marBottom w:val="100"/>
              <w:divBdr>
                <w:top w:val="none" w:sz="0" w:space="0" w:color="auto"/>
                <w:left w:val="none" w:sz="0" w:space="0" w:color="auto"/>
                <w:bottom w:val="none" w:sz="0" w:space="0" w:color="auto"/>
                <w:right w:val="none" w:sz="0" w:space="0" w:color="auto"/>
              </w:divBdr>
              <w:divsChild>
                <w:div w:id="1264147154">
                  <w:marLeft w:val="0"/>
                  <w:marRight w:val="0"/>
                  <w:marTop w:val="0"/>
                  <w:marBottom w:val="0"/>
                  <w:divBdr>
                    <w:top w:val="none" w:sz="0" w:space="0" w:color="auto"/>
                    <w:left w:val="none" w:sz="0" w:space="0" w:color="auto"/>
                    <w:bottom w:val="none" w:sz="0" w:space="0" w:color="auto"/>
                    <w:right w:val="none" w:sz="0" w:space="0" w:color="auto"/>
                  </w:divBdr>
                  <w:divsChild>
                    <w:div w:id="2102141446">
                      <w:marLeft w:val="0"/>
                      <w:marRight w:val="0"/>
                      <w:marTop w:val="0"/>
                      <w:marBottom w:val="0"/>
                      <w:divBdr>
                        <w:top w:val="none" w:sz="0" w:space="0" w:color="auto"/>
                        <w:left w:val="none" w:sz="0" w:space="0" w:color="auto"/>
                        <w:bottom w:val="none" w:sz="0" w:space="0" w:color="auto"/>
                        <w:right w:val="none" w:sz="0" w:space="0" w:color="auto"/>
                      </w:divBdr>
                      <w:divsChild>
                        <w:div w:id="1135685558">
                          <w:marLeft w:val="0"/>
                          <w:marRight w:val="0"/>
                          <w:marTop w:val="0"/>
                          <w:marBottom w:val="0"/>
                          <w:divBdr>
                            <w:top w:val="none" w:sz="0" w:space="0" w:color="auto"/>
                            <w:left w:val="none" w:sz="0" w:space="0" w:color="auto"/>
                            <w:bottom w:val="none" w:sz="0" w:space="0" w:color="auto"/>
                            <w:right w:val="none" w:sz="0" w:space="0" w:color="auto"/>
                          </w:divBdr>
                          <w:divsChild>
                            <w:div w:id="1989092910">
                              <w:marLeft w:val="0"/>
                              <w:marRight w:val="0"/>
                              <w:marTop w:val="0"/>
                              <w:marBottom w:val="0"/>
                              <w:divBdr>
                                <w:top w:val="none" w:sz="0" w:space="0" w:color="auto"/>
                                <w:left w:val="none" w:sz="0" w:space="0" w:color="auto"/>
                                <w:bottom w:val="none" w:sz="0" w:space="0" w:color="auto"/>
                                <w:right w:val="none" w:sz="0" w:space="0" w:color="auto"/>
                              </w:divBdr>
                              <w:divsChild>
                                <w:div w:id="20211455">
                                  <w:marLeft w:val="0"/>
                                  <w:marRight w:val="0"/>
                                  <w:marTop w:val="0"/>
                                  <w:marBottom w:val="0"/>
                                  <w:divBdr>
                                    <w:top w:val="none" w:sz="0" w:space="0" w:color="auto"/>
                                    <w:left w:val="none" w:sz="0" w:space="0" w:color="auto"/>
                                    <w:bottom w:val="none" w:sz="0" w:space="0" w:color="auto"/>
                                    <w:right w:val="none" w:sz="0" w:space="0" w:color="auto"/>
                                  </w:divBdr>
                                  <w:divsChild>
                                    <w:div w:id="359356402">
                                      <w:marLeft w:val="0"/>
                                      <w:marRight w:val="0"/>
                                      <w:marTop w:val="0"/>
                                      <w:marBottom w:val="0"/>
                                      <w:divBdr>
                                        <w:top w:val="none" w:sz="0" w:space="0" w:color="auto"/>
                                        <w:left w:val="none" w:sz="0" w:space="0" w:color="auto"/>
                                        <w:bottom w:val="none" w:sz="0" w:space="0" w:color="auto"/>
                                        <w:right w:val="none" w:sz="0" w:space="0" w:color="auto"/>
                                      </w:divBdr>
                                      <w:divsChild>
                                        <w:div w:id="10693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36020">
      <w:bodyDiv w:val="1"/>
      <w:marLeft w:val="0"/>
      <w:marRight w:val="0"/>
      <w:marTop w:val="0"/>
      <w:marBottom w:val="0"/>
      <w:divBdr>
        <w:top w:val="none" w:sz="0" w:space="0" w:color="auto"/>
        <w:left w:val="none" w:sz="0" w:space="0" w:color="auto"/>
        <w:bottom w:val="none" w:sz="0" w:space="0" w:color="auto"/>
        <w:right w:val="none" w:sz="0" w:space="0" w:color="auto"/>
      </w:divBdr>
      <w:divsChild>
        <w:div w:id="222525829">
          <w:marLeft w:val="0"/>
          <w:marRight w:val="0"/>
          <w:marTop w:val="0"/>
          <w:marBottom w:val="0"/>
          <w:divBdr>
            <w:top w:val="none" w:sz="0" w:space="0" w:color="auto"/>
            <w:left w:val="none" w:sz="0" w:space="0" w:color="auto"/>
            <w:bottom w:val="none" w:sz="0" w:space="0" w:color="auto"/>
            <w:right w:val="none" w:sz="0" w:space="0" w:color="auto"/>
          </w:divBdr>
          <w:divsChild>
            <w:div w:id="971053778">
              <w:marLeft w:val="0"/>
              <w:marRight w:val="0"/>
              <w:marTop w:val="100"/>
              <w:marBottom w:val="100"/>
              <w:divBdr>
                <w:top w:val="none" w:sz="0" w:space="0" w:color="auto"/>
                <w:left w:val="none" w:sz="0" w:space="0" w:color="auto"/>
                <w:bottom w:val="none" w:sz="0" w:space="0" w:color="auto"/>
                <w:right w:val="none" w:sz="0" w:space="0" w:color="auto"/>
              </w:divBdr>
              <w:divsChild>
                <w:div w:id="935018375">
                  <w:marLeft w:val="0"/>
                  <w:marRight w:val="0"/>
                  <w:marTop w:val="0"/>
                  <w:marBottom w:val="0"/>
                  <w:divBdr>
                    <w:top w:val="none" w:sz="0" w:space="0" w:color="auto"/>
                    <w:left w:val="none" w:sz="0" w:space="0" w:color="auto"/>
                    <w:bottom w:val="none" w:sz="0" w:space="0" w:color="auto"/>
                    <w:right w:val="none" w:sz="0" w:space="0" w:color="auto"/>
                  </w:divBdr>
                  <w:divsChild>
                    <w:div w:id="1586302595">
                      <w:marLeft w:val="0"/>
                      <w:marRight w:val="0"/>
                      <w:marTop w:val="0"/>
                      <w:marBottom w:val="0"/>
                      <w:divBdr>
                        <w:top w:val="none" w:sz="0" w:space="0" w:color="auto"/>
                        <w:left w:val="none" w:sz="0" w:space="0" w:color="auto"/>
                        <w:bottom w:val="none" w:sz="0" w:space="0" w:color="auto"/>
                        <w:right w:val="none" w:sz="0" w:space="0" w:color="auto"/>
                      </w:divBdr>
                      <w:divsChild>
                        <w:div w:id="1555459012">
                          <w:marLeft w:val="0"/>
                          <w:marRight w:val="0"/>
                          <w:marTop w:val="0"/>
                          <w:marBottom w:val="0"/>
                          <w:divBdr>
                            <w:top w:val="none" w:sz="0" w:space="0" w:color="auto"/>
                            <w:left w:val="none" w:sz="0" w:space="0" w:color="auto"/>
                            <w:bottom w:val="none" w:sz="0" w:space="0" w:color="auto"/>
                            <w:right w:val="none" w:sz="0" w:space="0" w:color="auto"/>
                          </w:divBdr>
                          <w:divsChild>
                            <w:div w:id="280262423">
                              <w:marLeft w:val="0"/>
                              <w:marRight w:val="0"/>
                              <w:marTop w:val="0"/>
                              <w:marBottom w:val="0"/>
                              <w:divBdr>
                                <w:top w:val="none" w:sz="0" w:space="0" w:color="auto"/>
                                <w:left w:val="none" w:sz="0" w:space="0" w:color="auto"/>
                                <w:bottom w:val="none" w:sz="0" w:space="0" w:color="auto"/>
                                <w:right w:val="none" w:sz="0" w:space="0" w:color="auto"/>
                              </w:divBdr>
                              <w:divsChild>
                                <w:div w:id="2017031276">
                                  <w:marLeft w:val="0"/>
                                  <w:marRight w:val="0"/>
                                  <w:marTop w:val="0"/>
                                  <w:marBottom w:val="0"/>
                                  <w:divBdr>
                                    <w:top w:val="none" w:sz="0" w:space="0" w:color="auto"/>
                                    <w:left w:val="none" w:sz="0" w:space="0" w:color="auto"/>
                                    <w:bottom w:val="none" w:sz="0" w:space="0" w:color="auto"/>
                                    <w:right w:val="none" w:sz="0" w:space="0" w:color="auto"/>
                                  </w:divBdr>
                                  <w:divsChild>
                                    <w:div w:id="591545515">
                                      <w:marLeft w:val="0"/>
                                      <w:marRight w:val="0"/>
                                      <w:marTop w:val="0"/>
                                      <w:marBottom w:val="0"/>
                                      <w:divBdr>
                                        <w:top w:val="none" w:sz="0" w:space="0" w:color="auto"/>
                                        <w:left w:val="none" w:sz="0" w:space="0" w:color="auto"/>
                                        <w:bottom w:val="none" w:sz="0" w:space="0" w:color="auto"/>
                                        <w:right w:val="none" w:sz="0" w:space="0" w:color="auto"/>
                                      </w:divBdr>
                                      <w:divsChild>
                                        <w:div w:id="10126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24806">
      <w:bodyDiv w:val="1"/>
      <w:marLeft w:val="0"/>
      <w:marRight w:val="0"/>
      <w:marTop w:val="0"/>
      <w:marBottom w:val="0"/>
      <w:divBdr>
        <w:top w:val="none" w:sz="0" w:space="0" w:color="auto"/>
        <w:left w:val="none" w:sz="0" w:space="0" w:color="auto"/>
        <w:bottom w:val="none" w:sz="0" w:space="0" w:color="auto"/>
        <w:right w:val="none" w:sz="0" w:space="0" w:color="auto"/>
      </w:divBdr>
    </w:div>
    <w:div w:id="134025874">
      <w:bodyDiv w:val="1"/>
      <w:marLeft w:val="0"/>
      <w:marRight w:val="0"/>
      <w:marTop w:val="0"/>
      <w:marBottom w:val="0"/>
      <w:divBdr>
        <w:top w:val="none" w:sz="0" w:space="0" w:color="auto"/>
        <w:left w:val="none" w:sz="0" w:space="0" w:color="auto"/>
        <w:bottom w:val="none" w:sz="0" w:space="0" w:color="auto"/>
        <w:right w:val="none" w:sz="0" w:space="0" w:color="auto"/>
      </w:divBdr>
    </w:div>
    <w:div w:id="139732534">
      <w:bodyDiv w:val="1"/>
      <w:marLeft w:val="0"/>
      <w:marRight w:val="0"/>
      <w:marTop w:val="0"/>
      <w:marBottom w:val="0"/>
      <w:divBdr>
        <w:top w:val="none" w:sz="0" w:space="0" w:color="auto"/>
        <w:left w:val="none" w:sz="0" w:space="0" w:color="auto"/>
        <w:bottom w:val="none" w:sz="0" w:space="0" w:color="auto"/>
        <w:right w:val="none" w:sz="0" w:space="0" w:color="auto"/>
      </w:divBdr>
    </w:div>
    <w:div w:id="155267950">
      <w:bodyDiv w:val="1"/>
      <w:marLeft w:val="0"/>
      <w:marRight w:val="0"/>
      <w:marTop w:val="0"/>
      <w:marBottom w:val="0"/>
      <w:divBdr>
        <w:top w:val="none" w:sz="0" w:space="0" w:color="auto"/>
        <w:left w:val="none" w:sz="0" w:space="0" w:color="auto"/>
        <w:bottom w:val="none" w:sz="0" w:space="0" w:color="auto"/>
        <w:right w:val="none" w:sz="0" w:space="0" w:color="auto"/>
      </w:divBdr>
    </w:div>
    <w:div w:id="174658004">
      <w:bodyDiv w:val="1"/>
      <w:marLeft w:val="0"/>
      <w:marRight w:val="0"/>
      <w:marTop w:val="0"/>
      <w:marBottom w:val="0"/>
      <w:divBdr>
        <w:top w:val="none" w:sz="0" w:space="0" w:color="auto"/>
        <w:left w:val="none" w:sz="0" w:space="0" w:color="auto"/>
        <w:bottom w:val="none" w:sz="0" w:space="0" w:color="auto"/>
        <w:right w:val="none" w:sz="0" w:space="0" w:color="auto"/>
      </w:divBdr>
      <w:divsChild>
        <w:div w:id="1977028916">
          <w:marLeft w:val="0"/>
          <w:marRight w:val="0"/>
          <w:marTop w:val="0"/>
          <w:marBottom w:val="0"/>
          <w:divBdr>
            <w:top w:val="none" w:sz="0" w:space="0" w:color="auto"/>
            <w:left w:val="none" w:sz="0" w:space="0" w:color="auto"/>
            <w:bottom w:val="none" w:sz="0" w:space="0" w:color="auto"/>
            <w:right w:val="none" w:sz="0" w:space="0" w:color="auto"/>
          </w:divBdr>
          <w:divsChild>
            <w:div w:id="778990743">
              <w:marLeft w:val="0"/>
              <w:marRight w:val="0"/>
              <w:marTop w:val="100"/>
              <w:marBottom w:val="100"/>
              <w:divBdr>
                <w:top w:val="none" w:sz="0" w:space="0" w:color="auto"/>
                <w:left w:val="none" w:sz="0" w:space="0" w:color="auto"/>
                <w:bottom w:val="none" w:sz="0" w:space="0" w:color="auto"/>
                <w:right w:val="none" w:sz="0" w:space="0" w:color="auto"/>
              </w:divBdr>
              <w:divsChild>
                <w:div w:id="487862720">
                  <w:marLeft w:val="0"/>
                  <w:marRight w:val="0"/>
                  <w:marTop w:val="0"/>
                  <w:marBottom w:val="0"/>
                  <w:divBdr>
                    <w:top w:val="none" w:sz="0" w:space="0" w:color="auto"/>
                    <w:left w:val="none" w:sz="0" w:space="0" w:color="auto"/>
                    <w:bottom w:val="none" w:sz="0" w:space="0" w:color="auto"/>
                    <w:right w:val="none" w:sz="0" w:space="0" w:color="auto"/>
                  </w:divBdr>
                  <w:divsChild>
                    <w:div w:id="588125586">
                      <w:marLeft w:val="0"/>
                      <w:marRight w:val="0"/>
                      <w:marTop w:val="0"/>
                      <w:marBottom w:val="0"/>
                      <w:divBdr>
                        <w:top w:val="none" w:sz="0" w:space="0" w:color="auto"/>
                        <w:left w:val="none" w:sz="0" w:space="0" w:color="auto"/>
                        <w:bottom w:val="none" w:sz="0" w:space="0" w:color="auto"/>
                        <w:right w:val="none" w:sz="0" w:space="0" w:color="auto"/>
                      </w:divBdr>
                      <w:divsChild>
                        <w:div w:id="1192500287">
                          <w:marLeft w:val="0"/>
                          <w:marRight w:val="0"/>
                          <w:marTop w:val="0"/>
                          <w:marBottom w:val="0"/>
                          <w:divBdr>
                            <w:top w:val="none" w:sz="0" w:space="0" w:color="auto"/>
                            <w:left w:val="none" w:sz="0" w:space="0" w:color="auto"/>
                            <w:bottom w:val="none" w:sz="0" w:space="0" w:color="auto"/>
                            <w:right w:val="none" w:sz="0" w:space="0" w:color="auto"/>
                          </w:divBdr>
                          <w:divsChild>
                            <w:div w:id="1560557427">
                              <w:marLeft w:val="0"/>
                              <w:marRight w:val="0"/>
                              <w:marTop w:val="0"/>
                              <w:marBottom w:val="0"/>
                              <w:divBdr>
                                <w:top w:val="none" w:sz="0" w:space="0" w:color="auto"/>
                                <w:left w:val="none" w:sz="0" w:space="0" w:color="auto"/>
                                <w:bottom w:val="none" w:sz="0" w:space="0" w:color="auto"/>
                                <w:right w:val="none" w:sz="0" w:space="0" w:color="auto"/>
                              </w:divBdr>
                              <w:divsChild>
                                <w:div w:id="388848489">
                                  <w:marLeft w:val="0"/>
                                  <w:marRight w:val="0"/>
                                  <w:marTop w:val="0"/>
                                  <w:marBottom w:val="0"/>
                                  <w:divBdr>
                                    <w:top w:val="none" w:sz="0" w:space="0" w:color="auto"/>
                                    <w:left w:val="none" w:sz="0" w:space="0" w:color="auto"/>
                                    <w:bottom w:val="none" w:sz="0" w:space="0" w:color="auto"/>
                                    <w:right w:val="none" w:sz="0" w:space="0" w:color="auto"/>
                                  </w:divBdr>
                                  <w:divsChild>
                                    <w:div w:id="276329834">
                                      <w:marLeft w:val="0"/>
                                      <w:marRight w:val="0"/>
                                      <w:marTop w:val="0"/>
                                      <w:marBottom w:val="0"/>
                                      <w:divBdr>
                                        <w:top w:val="none" w:sz="0" w:space="0" w:color="auto"/>
                                        <w:left w:val="none" w:sz="0" w:space="0" w:color="auto"/>
                                        <w:bottom w:val="none" w:sz="0" w:space="0" w:color="auto"/>
                                        <w:right w:val="none" w:sz="0" w:space="0" w:color="auto"/>
                                      </w:divBdr>
                                      <w:divsChild>
                                        <w:div w:id="3187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393415">
      <w:bodyDiv w:val="1"/>
      <w:marLeft w:val="0"/>
      <w:marRight w:val="0"/>
      <w:marTop w:val="0"/>
      <w:marBottom w:val="0"/>
      <w:divBdr>
        <w:top w:val="none" w:sz="0" w:space="0" w:color="auto"/>
        <w:left w:val="none" w:sz="0" w:space="0" w:color="auto"/>
        <w:bottom w:val="none" w:sz="0" w:space="0" w:color="auto"/>
        <w:right w:val="none" w:sz="0" w:space="0" w:color="auto"/>
      </w:divBdr>
    </w:div>
    <w:div w:id="286089450">
      <w:bodyDiv w:val="1"/>
      <w:marLeft w:val="0"/>
      <w:marRight w:val="0"/>
      <w:marTop w:val="0"/>
      <w:marBottom w:val="0"/>
      <w:divBdr>
        <w:top w:val="none" w:sz="0" w:space="0" w:color="auto"/>
        <w:left w:val="none" w:sz="0" w:space="0" w:color="auto"/>
        <w:bottom w:val="none" w:sz="0" w:space="0" w:color="auto"/>
        <w:right w:val="none" w:sz="0" w:space="0" w:color="auto"/>
      </w:divBdr>
      <w:divsChild>
        <w:div w:id="371076466">
          <w:marLeft w:val="0"/>
          <w:marRight w:val="0"/>
          <w:marTop w:val="0"/>
          <w:marBottom w:val="0"/>
          <w:divBdr>
            <w:top w:val="none" w:sz="0" w:space="0" w:color="auto"/>
            <w:left w:val="none" w:sz="0" w:space="0" w:color="auto"/>
            <w:bottom w:val="none" w:sz="0" w:space="0" w:color="auto"/>
            <w:right w:val="none" w:sz="0" w:space="0" w:color="auto"/>
          </w:divBdr>
          <w:divsChild>
            <w:div w:id="1538739099">
              <w:marLeft w:val="0"/>
              <w:marRight w:val="0"/>
              <w:marTop w:val="0"/>
              <w:marBottom w:val="0"/>
              <w:divBdr>
                <w:top w:val="none" w:sz="0" w:space="0" w:color="auto"/>
                <w:left w:val="none" w:sz="0" w:space="0" w:color="auto"/>
                <w:bottom w:val="none" w:sz="0" w:space="0" w:color="auto"/>
                <w:right w:val="none" w:sz="0" w:space="0" w:color="auto"/>
              </w:divBdr>
              <w:divsChild>
                <w:div w:id="988557378">
                  <w:marLeft w:val="0"/>
                  <w:marRight w:val="0"/>
                  <w:marTop w:val="0"/>
                  <w:marBottom w:val="0"/>
                  <w:divBdr>
                    <w:top w:val="none" w:sz="0" w:space="0" w:color="auto"/>
                    <w:left w:val="none" w:sz="0" w:space="0" w:color="auto"/>
                    <w:bottom w:val="none" w:sz="0" w:space="0" w:color="auto"/>
                    <w:right w:val="none" w:sz="0" w:space="0" w:color="auto"/>
                  </w:divBdr>
                  <w:divsChild>
                    <w:div w:id="941111802">
                      <w:marLeft w:val="0"/>
                      <w:marRight w:val="0"/>
                      <w:marTop w:val="0"/>
                      <w:marBottom w:val="0"/>
                      <w:divBdr>
                        <w:top w:val="none" w:sz="0" w:space="0" w:color="auto"/>
                        <w:left w:val="none" w:sz="0" w:space="0" w:color="auto"/>
                        <w:bottom w:val="none" w:sz="0" w:space="0" w:color="auto"/>
                        <w:right w:val="none" w:sz="0" w:space="0" w:color="auto"/>
                      </w:divBdr>
                      <w:divsChild>
                        <w:div w:id="336005295">
                          <w:marLeft w:val="0"/>
                          <w:marRight w:val="0"/>
                          <w:marTop w:val="0"/>
                          <w:marBottom w:val="0"/>
                          <w:divBdr>
                            <w:top w:val="none" w:sz="0" w:space="0" w:color="auto"/>
                            <w:left w:val="none" w:sz="0" w:space="0" w:color="auto"/>
                            <w:bottom w:val="none" w:sz="0" w:space="0" w:color="auto"/>
                            <w:right w:val="none" w:sz="0" w:space="0" w:color="auto"/>
                          </w:divBdr>
                          <w:divsChild>
                            <w:div w:id="2094736087">
                              <w:marLeft w:val="2070"/>
                              <w:marRight w:val="3960"/>
                              <w:marTop w:val="0"/>
                              <w:marBottom w:val="0"/>
                              <w:divBdr>
                                <w:top w:val="none" w:sz="0" w:space="0" w:color="auto"/>
                                <w:left w:val="none" w:sz="0" w:space="0" w:color="auto"/>
                                <w:bottom w:val="none" w:sz="0" w:space="0" w:color="auto"/>
                                <w:right w:val="none" w:sz="0" w:space="0" w:color="auto"/>
                              </w:divBdr>
                              <w:divsChild>
                                <w:div w:id="1307783411">
                                  <w:marLeft w:val="0"/>
                                  <w:marRight w:val="0"/>
                                  <w:marTop w:val="0"/>
                                  <w:marBottom w:val="0"/>
                                  <w:divBdr>
                                    <w:top w:val="none" w:sz="0" w:space="0" w:color="auto"/>
                                    <w:left w:val="none" w:sz="0" w:space="0" w:color="auto"/>
                                    <w:bottom w:val="none" w:sz="0" w:space="0" w:color="auto"/>
                                    <w:right w:val="none" w:sz="0" w:space="0" w:color="auto"/>
                                  </w:divBdr>
                                  <w:divsChild>
                                    <w:div w:id="1072855140">
                                      <w:marLeft w:val="0"/>
                                      <w:marRight w:val="0"/>
                                      <w:marTop w:val="0"/>
                                      <w:marBottom w:val="0"/>
                                      <w:divBdr>
                                        <w:top w:val="none" w:sz="0" w:space="0" w:color="auto"/>
                                        <w:left w:val="none" w:sz="0" w:space="0" w:color="auto"/>
                                        <w:bottom w:val="none" w:sz="0" w:space="0" w:color="auto"/>
                                        <w:right w:val="none" w:sz="0" w:space="0" w:color="auto"/>
                                      </w:divBdr>
                                      <w:divsChild>
                                        <w:div w:id="832523224">
                                          <w:marLeft w:val="0"/>
                                          <w:marRight w:val="0"/>
                                          <w:marTop w:val="0"/>
                                          <w:marBottom w:val="0"/>
                                          <w:divBdr>
                                            <w:top w:val="none" w:sz="0" w:space="0" w:color="auto"/>
                                            <w:left w:val="none" w:sz="0" w:space="0" w:color="auto"/>
                                            <w:bottom w:val="none" w:sz="0" w:space="0" w:color="auto"/>
                                            <w:right w:val="none" w:sz="0" w:space="0" w:color="auto"/>
                                          </w:divBdr>
                                          <w:divsChild>
                                            <w:div w:id="625085379">
                                              <w:marLeft w:val="0"/>
                                              <w:marRight w:val="0"/>
                                              <w:marTop w:val="90"/>
                                              <w:marBottom w:val="0"/>
                                              <w:divBdr>
                                                <w:top w:val="none" w:sz="0" w:space="0" w:color="auto"/>
                                                <w:left w:val="none" w:sz="0" w:space="0" w:color="auto"/>
                                                <w:bottom w:val="none" w:sz="0" w:space="0" w:color="auto"/>
                                                <w:right w:val="none" w:sz="0" w:space="0" w:color="auto"/>
                                              </w:divBdr>
                                              <w:divsChild>
                                                <w:div w:id="1960602242">
                                                  <w:marLeft w:val="0"/>
                                                  <w:marRight w:val="0"/>
                                                  <w:marTop w:val="0"/>
                                                  <w:marBottom w:val="0"/>
                                                  <w:divBdr>
                                                    <w:top w:val="none" w:sz="0" w:space="0" w:color="auto"/>
                                                    <w:left w:val="none" w:sz="0" w:space="0" w:color="auto"/>
                                                    <w:bottom w:val="none" w:sz="0" w:space="0" w:color="auto"/>
                                                    <w:right w:val="none" w:sz="0" w:space="0" w:color="auto"/>
                                                  </w:divBdr>
                                                  <w:divsChild>
                                                    <w:div w:id="1788893367">
                                                      <w:marLeft w:val="0"/>
                                                      <w:marRight w:val="0"/>
                                                      <w:marTop w:val="0"/>
                                                      <w:marBottom w:val="0"/>
                                                      <w:divBdr>
                                                        <w:top w:val="none" w:sz="0" w:space="0" w:color="auto"/>
                                                        <w:left w:val="none" w:sz="0" w:space="0" w:color="auto"/>
                                                        <w:bottom w:val="none" w:sz="0" w:space="0" w:color="auto"/>
                                                        <w:right w:val="none" w:sz="0" w:space="0" w:color="auto"/>
                                                      </w:divBdr>
                                                      <w:divsChild>
                                                        <w:div w:id="33964179">
                                                          <w:marLeft w:val="0"/>
                                                          <w:marRight w:val="0"/>
                                                          <w:marTop w:val="0"/>
                                                          <w:marBottom w:val="405"/>
                                                          <w:divBdr>
                                                            <w:top w:val="none" w:sz="0" w:space="0" w:color="auto"/>
                                                            <w:left w:val="none" w:sz="0" w:space="0" w:color="auto"/>
                                                            <w:bottom w:val="none" w:sz="0" w:space="0" w:color="auto"/>
                                                            <w:right w:val="none" w:sz="0" w:space="0" w:color="auto"/>
                                                          </w:divBdr>
                                                          <w:divsChild>
                                                            <w:div w:id="2119640777">
                                                              <w:marLeft w:val="0"/>
                                                              <w:marRight w:val="0"/>
                                                              <w:marTop w:val="0"/>
                                                              <w:marBottom w:val="0"/>
                                                              <w:divBdr>
                                                                <w:top w:val="none" w:sz="0" w:space="0" w:color="auto"/>
                                                                <w:left w:val="none" w:sz="0" w:space="0" w:color="auto"/>
                                                                <w:bottom w:val="none" w:sz="0" w:space="0" w:color="auto"/>
                                                                <w:right w:val="none" w:sz="0" w:space="0" w:color="auto"/>
                                                              </w:divBdr>
                                                              <w:divsChild>
                                                                <w:div w:id="585727472">
                                                                  <w:marLeft w:val="0"/>
                                                                  <w:marRight w:val="0"/>
                                                                  <w:marTop w:val="0"/>
                                                                  <w:marBottom w:val="0"/>
                                                                  <w:divBdr>
                                                                    <w:top w:val="none" w:sz="0" w:space="0" w:color="auto"/>
                                                                    <w:left w:val="none" w:sz="0" w:space="0" w:color="auto"/>
                                                                    <w:bottom w:val="none" w:sz="0" w:space="0" w:color="auto"/>
                                                                    <w:right w:val="none" w:sz="0" w:space="0" w:color="auto"/>
                                                                  </w:divBdr>
                                                                  <w:divsChild>
                                                                    <w:div w:id="763843564">
                                                                      <w:marLeft w:val="0"/>
                                                                      <w:marRight w:val="0"/>
                                                                      <w:marTop w:val="0"/>
                                                                      <w:marBottom w:val="0"/>
                                                                      <w:divBdr>
                                                                        <w:top w:val="none" w:sz="0" w:space="0" w:color="auto"/>
                                                                        <w:left w:val="none" w:sz="0" w:space="0" w:color="auto"/>
                                                                        <w:bottom w:val="none" w:sz="0" w:space="0" w:color="auto"/>
                                                                        <w:right w:val="none" w:sz="0" w:space="0" w:color="auto"/>
                                                                      </w:divBdr>
                                                                      <w:divsChild>
                                                                        <w:div w:id="10576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672706">
      <w:bodyDiv w:val="1"/>
      <w:marLeft w:val="0"/>
      <w:marRight w:val="0"/>
      <w:marTop w:val="0"/>
      <w:marBottom w:val="0"/>
      <w:divBdr>
        <w:top w:val="none" w:sz="0" w:space="0" w:color="auto"/>
        <w:left w:val="none" w:sz="0" w:space="0" w:color="auto"/>
        <w:bottom w:val="none" w:sz="0" w:space="0" w:color="auto"/>
        <w:right w:val="none" w:sz="0" w:space="0" w:color="auto"/>
      </w:divBdr>
      <w:divsChild>
        <w:div w:id="1825966788">
          <w:marLeft w:val="0"/>
          <w:marRight w:val="0"/>
          <w:marTop w:val="0"/>
          <w:marBottom w:val="0"/>
          <w:divBdr>
            <w:top w:val="none" w:sz="0" w:space="0" w:color="auto"/>
            <w:left w:val="none" w:sz="0" w:space="0" w:color="auto"/>
            <w:bottom w:val="none" w:sz="0" w:space="0" w:color="auto"/>
            <w:right w:val="none" w:sz="0" w:space="0" w:color="auto"/>
          </w:divBdr>
          <w:divsChild>
            <w:div w:id="742532942">
              <w:marLeft w:val="0"/>
              <w:marRight w:val="0"/>
              <w:marTop w:val="100"/>
              <w:marBottom w:val="100"/>
              <w:divBdr>
                <w:top w:val="none" w:sz="0" w:space="0" w:color="auto"/>
                <w:left w:val="none" w:sz="0" w:space="0" w:color="auto"/>
                <w:bottom w:val="none" w:sz="0" w:space="0" w:color="auto"/>
                <w:right w:val="none" w:sz="0" w:space="0" w:color="auto"/>
              </w:divBdr>
              <w:divsChild>
                <w:div w:id="1671441435">
                  <w:marLeft w:val="0"/>
                  <w:marRight w:val="0"/>
                  <w:marTop w:val="0"/>
                  <w:marBottom w:val="0"/>
                  <w:divBdr>
                    <w:top w:val="none" w:sz="0" w:space="0" w:color="auto"/>
                    <w:left w:val="none" w:sz="0" w:space="0" w:color="auto"/>
                    <w:bottom w:val="none" w:sz="0" w:space="0" w:color="auto"/>
                    <w:right w:val="none" w:sz="0" w:space="0" w:color="auto"/>
                  </w:divBdr>
                  <w:divsChild>
                    <w:div w:id="25329599">
                      <w:marLeft w:val="0"/>
                      <w:marRight w:val="0"/>
                      <w:marTop w:val="0"/>
                      <w:marBottom w:val="0"/>
                      <w:divBdr>
                        <w:top w:val="none" w:sz="0" w:space="0" w:color="auto"/>
                        <w:left w:val="none" w:sz="0" w:space="0" w:color="auto"/>
                        <w:bottom w:val="none" w:sz="0" w:space="0" w:color="auto"/>
                        <w:right w:val="none" w:sz="0" w:space="0" w:color="auto"/>
                      </w:divBdr>
                      <w:divsChild>
                        <w:div w:id="175854187">
                          <w:marLeft w:val="0"/>
                          <w:marRight w:val="0"/>
                          <w:marTop w:val="0"/>
                          <w:marBottom w:val="0"/>
                          <w:divBdr>
                            <w:top w:val="none" w:sz="0" w:space="0" w:color="auto"/>
                            <w:left w:val="none" w:sz="0" w:space="0" w:color="auto"/>
                            <w:bottom w:val="none" w:sz="0" w:space="0" w:color="auto"/>
                            <w:right w:val="none" w:sz="0" w:space="0" w:color="auto"/>
                          </w:divBdr>
                          <w:divsChild>
                            <w:div w:id="2140344575">
                              <w:marLeft w:val="0"/>
                              <w:marRight w:val="0"/>
                              <w:marTop w:val="0"/>
                              <w:marBottom w:val="0"/>
                              <w:divBdr>
                                <w:top w:val="none" w:sz="0" w:space="0" w:color="auto"/>
                                <w:left w:val="none" w:sz="0" w:space="0" w:color="auto"/>
                                <w:bottom w:val="none" w:sz="0" w:space="0" w:color="auto"/>
                                <w:right w:val="none" w:sz="0" w:space="0" w:color="auto"/>
                              </w:divBdr>
                              <w:divsChild>
                                <w:div w:id="1152602271">
                                  <w:marLeft w:val="0"/>
                                  <w:marRight w:val="0"/>
                                  <w:marTop w:val="0"/>
                                  <w:marBottom w:val="0"/>
                                  <w:divBdr>
                                    <w:top w:val="none" w:sz="0" w:space="0" w:color="auto"/>
                                    <w:left w:val="none" w:sz="0" w:space="0" w:color="auto"/>
                                    <w:bottom w:val="none" w:sz="0" w:space="0" w:color="auto"/>
                                    <w:right w:val="none" w:sz="0" w:space="0" w:color="auto"/>
                                  </w:divBdr>
                                  <w:divsChild>
                                    <w:div w:id="2089303062">
                                      <w:marLeft w:val="0"/>
                                      <w:marRight w:val="0"/>
                                      <w:marTop w:val="0"/>
                                      <w:marBottom w:val="0"/>
                                      <w:divBdr>
                                        <w:top w:val="none" w:sz="0" w:space="0" w:color="auto"/>
                                        <w:left w:val="none" w:sz="0" w:space="0" w:color="auto"/>
                                        <w:bottom w:val="none" w:sz="0" w:space="0" w:color="auto"/>
                                        <w:right w:val="none" w:sz="0" w:space="0" w:color="auto"/>
                                      </w:divBdr>
                                      <w:divsChild>
                                        <w:div w:id="87655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814763">
      <w:bodyDiv w:val="1"/>
      <w:marLeft w:val="0"/>
      <w:marRight w:val="0"/>
      <w:marTop w:val="0"/>
      <w:marBottom w:val="0"/>
      <w:divBdr>
        <w:top w:val="none" w:sz="0" w:space="0" w:color="auto"/>
        <w:left w:val="none" w:sz="0" w:space="0" w:color="auto"/>
        <w:bottom w:val="none" w:sz="0" w:space="0" w:color="auto"/>
        <w:right w:val="none" w:sz="0" w:space="0" w:color="auto"/>
      </w:divBdr>
    </w:div>
    <w:div w:id="352652725">
      <w:bodyDiv w:val="1"/>
      <w:marLeft w:val="0"/>
      <w:marRight w:val="0"/>
      <w:marTop w:val="0"/>
      <w:marBottom w:val="0"/>
      <w:divBdr>
        <w:top w:val="none" w:sz="0" w:space="0" w:color="auto"/>
        <w:left w:val="none" w:sz="0" w:space="0" w:color="auto"/>
        <w:bottom w:val="none" w:sz="0" w:space="0" w:color="auto"/>
        <w:right w:val="none" w:sz="0" w:space="0" w:color="auto"/>
      </w:divBdr>
    </w:div>
    <w:div w:id="393092048">
      <w:bodyDiv w:val="1"/>
      <w:marLeft w:val="0"/>
      <w:marRight w:val="0"/>
      <w:marTop w:val="0"/>
      <w:marBottom w:val="0"/>
      <w:divBdr>
        <w:top w:val="none" w:sz="0" w:space="0" w:color="auto"/>
        <w:left w:val="none" w:sz="0" w:space="0" w:color="auto"/>
        <w:bottom w:val="none" w:sz="0" w:space="0" w:color="auto"/>
        <w:right w:val="none" w:sz="0" w:space="0" w:color="auto"/>
      </w:divBdr>
    </w:div>
    <w:div w:id="423260805">
      <w:bodyDiv w:val="1"/>
      <w:marLeft w:val="0"/>
      <w:marRight w:val="0"/>
      <w:marTop w:val="0"/>
      <w:marBottom w:val="0"/>
      <w:divBdr>
        <w:top w:val="none" w:sz="0" w:space="0" w:color="auto"/>
        <w:left w:val="none" w:sz="0" w:space="0" w:color="auto"/>
        <w:bottom w:val="none" w:sz="0" w:space="0" w:color="auto"/>
        <w:right w:val="none" w:sz="0" w:space="0" w:color="auto"/>
      </w:divBdr>
      <w:divsChild>
        <w:div w:id="633413388">
          <w:marLeft w:val="0"/>
          <w:marRight w:val="0"/>
          <w:marTop w:val="0"/>
          <w:marBottom w:val="0"/>
          <w:divBdr>
            <w:top w:val="none" w:sz="0" w:space="0" w:color="auto"/>
            <w:left w:val="none" w:sz="0" w:space="0" w:color="auto"/>
            <w:bottom w:val="none" w:sz="0" w:space="0" w:color="auto"/>
            <w:right w:val="none" w:sz="0" w:space="0" w:color="auto"/>
          </w:divBdr>
          <w:divsChild>
            <w:div w:id="1120606150">
              <w:marLeft w:val="0"/>
              <w:marRight w:val="0"/>
              <w:marTop w:val="100"/>
              <w:marBottom w:val="100"/>
              <w:divBdr>
                <w:top w:val="none" w:sz="0" w:space="0" w:color="auto"/>
                <w:left w:val="none" w:sz="0" w:space="0" w:color="auto"/>
                <w:bottom w:val="none" w:sz="0" w:space="0" w:color="auto"/>
                <w:right w:val="none" w:sz="0" w:space="0" w:color="auto"/>
              </w:divBdr>
              <w:divsChild>
                <w:div w:id="861628415">
                  <w:marLeft w:val="0"/>
                  <w:marRight w:val="0"/>
                  <w:marTop w:val="0"/>
                  <w:marBottom w:val="0"/>
                  <w:divBdr>
                    <w:top w:val="none" w:sz="0" w:space="0" w:color="auto"/>
                    <w:left w:val="none" w:sz="0" w:space="0" w:color="auto"/>
                    <w:bottom w:val="none" w:sz="0" w:space="0" w:color="auto"/>
                    <w:right w:val="none" w:sz="0" w:space="0" w:color="auto"/>
                  </w:divBdr>
                  <w:divsChild>
                    <w:div w:id="305673518">
                      <w:marLeft w:val="0"/>
                      <w:marRight w:val="0"/>
                      <w:marTop w:val="0"/>
                      <w:marBottom w:val="0"/>
                      <w:divBdr>
                        <w:top w:val="none" w:sz="0" w:space="0" w:color="auto"/>
                        <w:left w:val="none" w:sz="0" w:space="0" w:color="auto"/>
                        <w:bottom w:val="none" w:sz="0" w:space="0" w:color="auto"/>
                        <w:right w:val="none" w:sz="0" w:space="0" w:color="auto"/>
                      </w:divBdr>
                      <w:divsChild>
                        <w:div w:id="2076781752">
                          <w:marLeft w:val="0"/>
                          <w:marRight w:val="0"/>
                          <w:marTop w:val="0"/>
                          <w:marBottom w:val="0"/>
                          <w:divBdr>
                            <w:top w:val="none" w:sz="0" w:space="0" w:color="auto"/>
                            <w:left w:val="none" w:sz="0" w:space="0" w:color="auto"/>
                            <w:bottom w:val="none" w:sz="0" w:space="0" w:color="auto"/>
                            <w:right w:val="none" w:sz="0" w:space="0" w:color="auto"/>
                          </w:divBdr>
                          <w:divsChild>
                            <w:div w:id="1343165094">
                              <w:marLeft w:val="0"/>
                              <w:marRight w:val="0"/>
                              <w:marTop w:val="0"/>
                              <w:marBottom w:val="0"/>
                              <w:divBdr>
                                <w:top w:val="none" w:sz="0" w:space="0" w:color="auto"/>
                                <w:left w:val="none" w:sz="0" w:space="0" w:color="auto"/>
                                <w:bottom w:val="none" w:sz="0" w:space="0" w:color="auto"/>
                                <w:right w:val="none" w:sz="0" w:space="0" w:color="auto"/>
                              </w:divBdr>
                              <w:divsChild>
                                <w:div w:id="407847873">
                                  <w:marLeft w:val="0"/>
                                  <w:marRight w:val="0"/>
                                  <w:marTop w:val="0"/>
                                  <w:marBottom w:val="0"/>
                                  <w:divBdr>
                                    <w:top w:val="none" w:sz="0" w:space="0" w:color="auto"/>
                                    <w:left w:val="none" w:sz="0" w:space="0" w:color="auto"/>
                                    <w:bottom w:val="none" w:sz="0" w:space="0" w:color="auto"/>
                                    <w:right w:val="none" w:sz="0" w:space="0" w:color="auto"/>
                                  </w:divBdr>
                                  <w:divsChild>
                                    <w:div w:id="976642079">
                                      <w:marLeft w:val="0"/>
                                      <w:marRight w:val="0"/>
                                      <w:marTop w:val="0"/>
                                      <w:marBottom w:val="0"/>
                                      <w:divBdr>
                                        <w:top w:val="none" w:sz="0" w:space="0" w:color="auto"/>
                                        <w:left w:val="none" w:sz="0" w:space="0" w:color="auto"/>
                                        <w:bottom w:val="none" w:sz="0" w:space="0" w:color="auto"/>
                                        <w:right w:val="none" w:sz="0" w:space="0" w:color="auto"/>
                                      </w:divBdr>
                                      <w:divsChild>
                                        <w:div w:id="20815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716937">
      <w:bodyDiv w:val="1"/>
      <w:marLeft w:val="0"/>
      <w:marRight w:val="0"/>
      <w:marTop w:val="0"/>
      <w:marBottom w:val="0"/>
      <w:divBdr>
        <w:top w:val="none" w:sz="0" w:space="0" w:color="auto"/>
        <w:left w:val="none" w:sz="0" w:space="0" w:color="auto"/>
        <w:bottom w:val="none" w:sz="0" w:space="0" w:color="auto"/>
        <w:right w:val="none" w:sz="0" w:space="0" w:color="auto"/>
      </w:divBdr>
      <w:divsChild>
        <w:div w:id="777216418">
          <w:marLeft w:val="0"/>
          <w:marRight w:val="0"/>
          <w:marTop w:val="0"/>
          <w:marBottom w:val="0"/>
          <w:divBdr>
            <w:top w:val="none" w:sz="0" w:space="0" w:color="auto"/>
            <w:left w:val="none" w:sz="0" w:space="0" w:color="auto"/>
            <w:bottom w:val="none" w:sz="0" w:space="0" w:color="auto"/>
            <w:right w:val="none" w:sz="0" w:space="0" w:color="auto"/>
          </w:divBdr>
          <w:divsChild>
            <w:div w:id="941231213">
              <w:marLeft w:val="0"/>
              <w:marRight w:val="0"/>
              <w:marTop w:val="100"/>
              <w:marBottom w:val="100"/>
              <w:divBdr>
                <w:top w:val="none" w:sz="0" w:space="0" w:color="auto"/>
                <w:left w:val="none" w:sz="0" w:space="0" w:color="auto"/>
                <w:bottom w:val="none" w:sz="0" w:space="0" w:color="auto"/>
                <w:right w:val="none" w:sz="0" w:space="0" w:color="auto"/>
              </w:divBdr>
              <w:divsChild>
                <w:div w:id="262423555">
                  <w:marLeft w:val="0"/>
                  <w:marRight w:val="0"/>
                  <w:marTop w:val="0"/>
                  <w:marBottom w:val="0"/>
                  <w:divBdr>
                    <w:top w:val="none" w:sz="0" w:space="0" w:color="auto"/>
                    <w:left w:val="none" w:sz="0" w:space="0" w:color="auto"/>
                    <w:bottom w:val="none" w:sz="0" w:space="0" w:color="auto"/>
                    <w:right w:val="none" w:sz="0" w:space="0" w:color="auto"/>
                  </w:divBdr>
                  <w:divsChild>
                    <w:div w:id="56321972">
                      <w:marLeft w:val="0"/>
                      <w:marRight w:val="0"/>
                      <w:marTop w:val="0"/>
                      <w:marBottom w:val="0"/>
                      <w:divBdr>
                        <w:top w:val="none" w:sz="0" w:space="0" w:color="auto"/>
                        <w:left w:val="none" w:sz="0" w:space="0" w:color="auto"/>
                        <w:bottom w:val="none" w:sz="0" w:space="0" w:color="auto"/>
                        <w:right w:val="none" w:sz="0" w:space="0" w:color="auto"/>
                      </w:divBdr>
                      <w:divsChild>
                        <w:div w:id="295375363">
                          <w:marLeft w:val="0"/>
                          <w:marRight w:val="0"/>
                          <w:marTop w:val="0"/>
                          <w:marBottom w:val="0"/>
                          <w:divBdr>
                            <w:top w:val="none" w:sz="0" w:space="0" w:color="auto"/>
                            <w:left w:val="none" w:sz="0" w:space="0" w:color="auto"/>
                            <w:bottom w:val="none" w:sz="0" w:space="0" w:color="auto"/>
                            <w:right w:val="none" w:sz="0" w:space="0" w:color="auto"/>
                          </w:divBdr>
                          <w:divsChild>
                            <w:div w:id="461730080">
                              <w:marLeft w:val="0"/>
                              <w:marRight w:val="0"/>
                              <w:marTop w:val="0"/>
                              <w:marBottom w:val="0"/>
                              <w:divBdr>
                                <w:top w:val="none" w:sz="0" w:space="0" w:color="auto"/>
                                <w:left w:val="none" w:sz="0" w:space="0" w:color="auto"/>
                                <w:bottom w:val="none" w:sz="0" w:space="0" w:color="auto"/>
                                <w:right w:val="none" w:sz="0" w:space="0" w:color="auto"/>
                              </w:divBdr>
                              <w:divsChild>
                                <w:div w:id="1344016603">
                                  <w:marLeft w:val="0"/>
                                  <w:marRight w:val="0"/>
                                  <w:marTop w:val="0"/>
                                  <w:marBottom w:val="0"/>
                                  <w:divBdr>
                                    <w:top w:val="none" w:sz="0" w:space="0" w:color="auto"/>
                                    <w:left w:val="none" w:sz="0" w:space="0" w:color="auto"/>
                                    <w:bottom w:val="none" w:sz="0" w:space="0" w:color="auto"/>
                                    <w:right w:val="none" w:sz="0" w:space="0" w:color="auto"/>
                                  </w:divBdr>
                                  <w:divsChild>
                                    <w:div w:id="272979589">
                                      <w:marLeft w:val="0"/>
                                      <w:marRight w:val="0"/>
                                      <w:marTop w:val="0"/>
                                      <w:marBottom w:val="0"/>
                                      <w:divBdr>
                                        <w:top w:val="none" w:sz="0" w:space="0" w:color="auto"/>
                                        <w:left w:val="none" w:sz="0" w:space="0" w:color="auto"/>
                                        <w:bottom w:val="none" w:sz="0" w:space="0" w:color="auto"/>
                                        <w:right w:val="none" w:sz="0" w:space="0" w:color="auto"/>
                                      </w:divBdr>
                                      <w:divsChild>
                                        <w:div w:id="1277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826863">
      <w:bodyDiv w:val="1"/>
      <w:marLeft w:val="0"/>
      <w:marRight w:val="0"/>
      <w:marTop w:val="0"/>
      <w:marBottom w:val="0"/>
      <w:divBdr>
        <w:top w:val="none" w:sz="0" w:space="0" w:color="auto"/>
        <w:left w:val="none" w:sz="0" w:space="0" w:color="auto"/>
        <w:bottom w:val="none" w:sz="0" w:space="0" w:color="auto"/>
        <w:right w:val="none" w:sz="0" w:space="0" w:color="auto"/>
      </w:divBdr>
      <w:divsChild>
        <w:div w:id="287707291">
          <w:marLeft w:val="0"/>
          <w:marRight w:val="0"/>
          <w:marTop w:val="0"/>
          <w:marBottom w:val="0"/>
          <w:divBdr>
            <w:top w:val="none" w:sz="0" w:space="0" w:color="auto"/>
            <w:left w:val="none" w:sz="0" w:space="0" w:color="auto"/>
            <w:bottom w:val="none" w:sz="0" w:space="0" w:color="auto"/>
            <w:right w:val="none" w:sz="0" w:space="0" w:color="auto"/>
          </w:divBdr>
          <w:divsChild>
            <w:div w:id="131675697">
              <w:marLeft w:val="0"/>
              <w:marRight w:val="0"/>
              <w:marTop w:val="100"/>
              <w:marBottom w:val="100"/>
              <w:divBdr>
                <w:top w:val="none" w:sz="0" w:space="0" w:color="auto"/>
                <w:left w:val="none" w:sz="0" w:space="0" w:color="auto"/>
                <w:bottom w:val="none" w:sz="0" w:space="0" w:color="auto"/>
                <w:right w:val="none" w:sz="0" w:space="0" w:color="auto"/>
              </w:divBdr>
              <w:divsChild>
                <w:div w:id="1543396816">
                  <w:marLeft w:val="0"/>
                  <w:marRight w:val="0"/>
                  <w:marTop w:val="0"/>
                  <w:marBottom w:val="0"/>
                  <w:divBdr>
                    <w:top w:val="none" w:sz="0" w:space="0" w:color="auto"/>
                    <w:left w:val="none" w:sz="0" w:space="0" w:color="auto"/>
                    <w:bottom w:val="none" w:sz="0" w:space="0" w:color="auto"/>
                    <w:right w:val="none" w:sz="0" w:space="0" w:color="auto"/>
                  </w:divBdr>
                  <w:divsChild>
                    <w:div w:id="14188532">
                      <w:marLeft w:val="0"/>
                      <w:marRight w:val="0"/>
                      <w:marTop w:val="0"/>
                      <w:marBottom w:val="0"/>
                      <w:divBdr>
                        <w:top w:val="none" w:sz="0" w:space="0" w:color="auto"/>
                        <w:left w:val="none" w:sz="0" w:space="0" w:color="auto"/>
                        <w:bottom w:val="none" w:sz="0" w:space="0" w:color="auto"/>
                        <w:right w:val="none" w:sz="0" w:space="0" w:color="auto"/>
                      </w:divBdr>
                      <w:divsChild>
                        <w:div w:id="509488371">
                          <w:marLeft w:val="0"/>
                          <w:marRight w:val="0"/>
                          <w:marTop w:val="0"/>
                          <w:marBottom w:val="0"/>
                          <w:divBdr>
                            <w:top w:val="none" w:sz="0" w:space="0" w:color="auto"/>
                            <w:left w:val="none" w:sz="0" w:space="0" w:color="auto"/>
                            <w:bottom w:val="none" w:sz="0" w:space="0" w:color="auto"/>
                            <w:right w:val="none" w:sz="0" w:space="0" w:color="auto"/>
                          </w:divBdr>
                          <w:divsChild>
                            <w:div w:id="64498391">
                              <w:marLeft w:val="0"/>
                              <w:marRight w:val="0"/>
                              <w:marTop w:val="0"/>
                              <w:marBottom w:val="0"/>
                              <w:divBdr>
                                <w:top w:val="none" w:sz="0" w:space="0" w:color="auto"/>
                                <w:left w:val="none" w:sz="0" w:space="0" w:color="auto"/>
                                <w:bottom w:val="none" w:sz="0" w:space="0" w:color="auto"/>
                                <w:right w:val="none" w:sz="0" w:space="0" w:color="auto"/>
                              </w:divBdr>
                              <w:divsChild>
                                <w:div w:id="1562250805">
                                  <w:marLeft w:val="0"/>
                                  <w:marRight w:val="0"/>
                                  <w:marTop w:val="0"/>
                                  <w:marBottom w:val="0"/>
                                  <w:divBdr>
                                    <w:top w:val="none" w:sz="0" w:space="0" w:color="auto"/>
                                    <w:left w:val="none" w:sz="0" w:space="0" w:color="auto"/>
                                    <w:bottom w:val="none" w:sz="0" w:space="0" w:color="auto"/>
                                    <w:right w:val="none" w:sz="0" w:space="0" w:color="auto"/>
                                  </w:divBdr>
                                  <w:divsChild>
                                    <w:div w:id="1489979816">
                                      <w:marLeft w:val="0"/>
                                      <w:marRight w:val="0"/>
                                      <w:marTop w:val="0"/>
                                      <w:marBottom w:val="0"/>
                                      <w:divBdr>
                                        <w:top w:val="none" w:sz="0" w:space="0" w:color="auto"/>
                                        <w:left w:val="none" w:sz="0" w:space="0" w:color="auto"/>
                                        <w:bottom w:val="none" w:sz="0" w:space="0" w:color="auto"/>
                                        <w:right w:val="none" w:sz="0" w:space="0" w:color="auto"/>
                                      </w:divBdr>
                                      <w:divsChild>
                                        <w:div w:id="5783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6869881">
      <w:bodyDiv w:val="1"/>
      <w:marLeft w:val="0"/>
      <w:marRight w:val="0"/>
      <w:marTop w:val="0"/>
      <w:marBottom w:val="0"/>
      <w:divBdr>
        <w:top w:val="none" w:sz="0" w:space="0" w:color="auto"/>
        <w:left w:val="none" w:sz="0" w:space="0" w:color="auto"/>
        <w:bottom w:val="none" w:sz="0" w:space="0" w:color="auto"/>
        <w:right w:val="none" w:sz="0" w:space="0" w:color="auto"/>
      </w:divBdr>
      <w:divsChild>
        <w:div w:id="884560065">
          <w:marLeft w:val="0"/>
          <w:marRight w:val="0"/>
          <w:marTop w:val="0"/>
          <w:marBottom w:val="0"/>
          <w:divBdr>
            <w:top w:val="none" w:sz="0" w:space="0" w:color="auto"/>
            <w:left w:val="none" w:sz="0" w:space="0" w:color="auto"/>
            <w:bottom w:val="none" w:sz="0" w:space="0" w:color="auto"/>
            <w:right w:val="none" w:sz="0" w:space="0" w:color="auto"/>
          </w:divBdr>
          <w:divsChild>
            <w:div w:id="1182471291">
              <w:marLeft w:val="0"/>
              <w:marRight w:val="0"/>
              <w:marTop w:val="100"/>
              <w:marBottom w:val="100"/>
              <w:divBdr>
                <w:top w:val="none" w:sz="0" w:space="0" w:color="auto"/>
                <w:left w:val="none" w:sz="0" w:space="0" w:color="auto"/>
                <w:bottom w:val="none" w:sz="0" w:space="0" w:color="auto"/>
                <w:right w:val="none" w:sz="0" w:space="0" w:color="auto"/>
              </w:divBdr>
              <w:divsChild>
                <w:div w:id="1525250248">
                  <w:marLeft w:val="0"/>
                  <w:marRight w:val="0"/>
                  <w:marTop w:val="0"/>
                  <w:marBottom w:val="0"/>
                  <w:divBdr>
                    <w:top w:val="none" w:sz="0" w:space="0" w:color="auto"/>
                    <w:left w:val="none" w:sz="0" w:space="0" w:color="auto"/>
                    <w:bottom w:val="none" w:sz="0" w:space="0" w:color="auto"/>
                    <w:right w:val="none" w:sz="0" w:space="0" w:color="auto"/>
                  </w:divBdr>
                  <w:divsChild>
                    <w:div w:id="1050880255">
                      <w:marLeft w:val="0"/>
                      <w:marRight w:val="0"/>
                      <w:marTop w:val="0"/>
                      <w:marBottom w:val="0"/>
                      <w:divBdr>
                        <w:top w:val="none" w:sz="0" w:space="0" w:color="auto"/>
                        <w:left w:val="none" w:sz="0" w:space="0" w:color="auto"/>
                        <w:bottom w:val="none" w:sz="0" w:space="0" w:color="auto"/>
                        <w:right w:val="none" w:sz="0" w:space="0" w:color="auto"/>
                      </w:divBdr>
                      <w:divsChild>
                        <w:div w:id="697656012">
                          <w:marLeft w:val="0"/>
                          <w:marRight w:val="0"/>
                          <w:marTop w:val="0"/>
                          <w:marBottom w:val="0"/>
                          <w:divBdr>
                            <w:top w:val="none" w:sz="0" w:space="0" w:color="auto"/>
                            <w:left w:val="none" w:sz="0" w:space="0" w:color="auto"/>
                            <w:bottom w:val="none" w:sz="0" w:space="0" w:color="auto"/>
                            <w:right w:val="none" w:sz="0" w:space="0" w:color="auto"/>
                          </w:divBdr>
                          <w:divsChild>
                            <w:div w:id="2111244223">
                              <w:marLeft w:val="0"/>
                              <w:marRight w:val="0"/>
                              <w:marTop w:val="0"/>
                              <w:marBottom w:val="0"/>
                              <w:divBdr>
                                <w:top w:val="none" w:sz="0" w:space="0" w:color="auto"/>
                                <w:left w:val="none" w:sz="0" w:space="0" w:color="auto"/>
                                <w:bottom w:val="none" w:sz="0" w:space="0" w:color="auto"/>
                                <w:right w:val="none" w:sz="0" w:space="0" w:color="auto"/>
                              </w:divBdr>
                              <w:divsChild>
                                <w:div w:id="151678126">
                                  <w:marLeft w:val="0"/>
                                  <w:marRight w:val="0"/>
                                  <w:marTop w:val="0"/>
                                  <w:marBottom w:val="0"/>
                                  <w:divBdr>
                                    <w:top w:val="none" w:sz="0" w:space="0" w:color="auto"/>
                                    <w:left w:val="none" w:sz="0" w:space="0" w:color="auto"/>
                                    <w:bottom w:val="none" w:sz="0" w:space="0" w:color="auto"/>
                                    <w:right w:val="none" w:sz="0" w:space="0" w:color="auto"/>
                                  </w:divBdr>
                                  <w:divsChild>
                                    <w:div w:id="534267736">
                                      <w:marLeft w:val="0"/>
                                      <w:marRight w:val="0"/>
                                      <w:marTop w:val="0"/>
                                      <w:marBottom w:val="0"/>
                                      <w:divBdr>
                                        <w:top w:val="none" w:sz="0" w:space="0" w:color="auto"/>
                                        <w:left w:val="none" w:sz="0" w:space="0" w:color="auto"/>
                                        <w:bottom w:val="none" w:sz="0" w:space="0" w:color="auto"/>
                                        <w:right w:val="none" w:sz="0" w:space="0" w:color="auto"/>
                                      </w:divBdr>
                                      <w:divsChild>
                                        <w:div w:id="169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168595">
      <w:bodyDiv w:val="1"/>
      <w:marLeft w:val="0"/>
      <w:marRight w:val="0"/>
      <w:marTop w:val="0"/>
      <w:marBottom w:val="0"/>
      <w:divBdr>
        <w:top w:val="none" w:sz="0" w:space="0" w:color="auto"/>
        <w:left w:val="none" w:sz="0" w:space="0" w:color="auto"/>
        <w:bottom w:val="none" w:sz="0" w:space="0" w:color="auto"/>
        <w:right w:val="none" w:sz="0" w:space="0" w:color="auto"/>
      </w:divBdr>
    </w:div>
    <w:div w:id="542980807">
      <w:bodyDiv w:val="1"/>
      <w:marLeft w:val="0"/>
      <w:marRight w:val="0"/>
      <w:marTop w:val="0"/>
      <w:marBottom w:val="0"/>
      <w:divBdr>
        <w:top w:val="none" w:sz="0" w:space="0" w:color="auto"/>
        <w:left w:val="none" w:sz="0" w:space="0" w:color="auto"/>
        <w:bottom w:val="none" w:sz="0" w:space="0" w:color="auto"/>
        <w:right w:val="none" w:sz="0" w:space="0" w:color="auto"/>
      </w:divBdr>
    </w:div>
    <w:div w:id="606929746">
      <w:bodyDiv w:val="1"/>
      <w:marLeft w:val="0"/>
      <w:marRight w:val="0"/>
      <w:marTop w:val="0"/>
      <w:marBottom w:val="0"/>
      <w:divBdr>
        <w:top w:val="none" w:sz="0" w:space="0" w:color="auto"/>
        <w:left w:val="none" w:sz="0" w:space="0" w:color="auto"/>
        <w:bottom w:val="none" w:sz="0" w:space="0" w:color="auto"/>
        <w:right w:val="none" w:sz="0" w:space="0" w:color="auto"/>
      </w:divBdr>
      <w:divsChild>
        <w:div w:id="978807953">
          <w:marLeft w:val="0"/>
          <w:marRight w:val="0"/>
          <w:marTop w:val="0"/>
          <w:marBottom w:val="0"/>
          <w:divBdr>
            <w:top w:val="none" w:sz="0" w:space="0" w:color="auto"/>
            <w:left w:val="none" w:sz="0" w:space="0" w:color="auto"/>
            <w:bottom w:val="none" w:sz="0" w:space="0" w:color="auto"/>
            <w:right w:val="none" w:sz="0" w:space="0" w:color="auto"/>
          </w:divBdr>
          <w:divsChild>
            <w:div w:id="1194801801">
              <w:marLeft w:val="0"/>
              <w:marRight w:val="0"/>
              <w:marTop w:val="0"/>
              <w:marBottom w:val="0"/>
              <w:divBdr>
                <w:top w:val="none" w:sz="0" w:space="0" w:color="auto"/>
                <w:left w:val="none" w:sz="0" w:space="0" w:color="auto"/>
                <w:bottom w:val="none" w:sz="0" w:space="0" w:color="auto"/>
                <w:right w:val="none" w:sz="0" w:space="0" w:color="auto"/>
              </w:divBdr>
              <w:divsChild>
                <w:div w:id="565409802">
                  <w:marLeft w:val="0"/>
                  <w:marRight w:val="0"/>
                  <w:marTop w:val="0"/>
                  <w:marBottom w:val="0"/>
                  <w:divBdr>
                    <w:top w:val="none" w:sz="0" w:space="0" w:color="auto"/>
                    <w:left w:val="none" w:sz="0" w:space="0" w:color="auto"/>
                    <w:bottom w:val="none" w:sz="0" w:space="0" w:color="auto"/>
                    <w:right w:val="none" w:sz="0" w:space="0" w:color="auto"/>
                  </w:divBdr>
                  <w:divsChild>
                    <w:div w:id="650914600">
                      <w:marLeft w:val="0"/>
                      <w:marRight w:val="0"/>
                      <w:marTop w:val="0"/>
                      <w:marBottom w:val="0"/>
                      <w:divBdr>
                        <w:top w:val="none" w:sz="0" w:space="0" w:color="auto"/>
                        <w:left w:val="none" w:sz="0" w:space="0" w:color="auto"/>
                        <w:bottom w:val="none" w:sz="0" w:space="0" w:color="auto"/>
                        <w:right w:val="none" w:sz="0" w:space="0" w:color="auto"/>
                      </w:divBdr>
                      <w:divsChild>
                        <w:div w:id="1487891488">
                          <w:marLeft w:val="0"/>
                          <w:marRight w:val="0"/>
                          <w:marTop w:val="0"/>
                          <w:marBottom w:val="0"/>
                          <w:divBdr>
                            <w:top w:val="none" w:sz="0" w:space="0" w:color="auto"/>
                            <w:left w:val="none" w:sz="0" w:space="0" w:color="auto"/>
                            <w:bottom w:val="none" w:sz="0" w:space="0" w:color="auto"/>
                            <w:right w:val="none" w:sz="0" w:space="0" w:color="auto"/>
                          </w:divBdr>
                          <w:divsChild>
                            <w:div w:id="861289201">
                              <w:marLeft w:val="2070"/>
                              <w:marRight w:val="3960"/>
                              <w:marTop w:val="0"/>
                              <w:marBottom w:val="0"/>
                              <w:divBdr>
                                <w:top w:val="none" w:sz="0" w:space="0" w:color="auto"/>
                                <w:left w:val="none" w:sz="0" w:space="0" w:color="auto"/>
                                <w:bottom w:val="none" w:sz="0" w:space="0" w:color="auto"/>
                                <w:right w:val="none" w:sz="0" w:space="0" w:color="auto"/>
                              </w:divBdr>
                              <w:divsChild>
                                <w:div w:id="40370254">
                                  <w:marLeft w:val="0"/>
                                  <w:marRight w:val="0"/>
                                  <w:marTop w:val="0"/>
                                  <w:marBottom w:val="0"/>
                                  <w:divBdr>
                                    <w:top w:val="none" w:sz="0" w:space="0" w:color="auto"/>
                                    <w:left w:val="none" w:sz="0" w:space="0" w:color="auto"/>
                                    <w:bottom w:val="none" w:sz="0" w:space="0" w:color="auto"/>
                                    <w:right w:val="none" w:sz="0" w:space="0" w:color="auto"/>
                                  </w:divBdr>
                                  <w:divsChild>
                                    <w:div w:id="1597900120">
                                      <w:marLeft w:val="0"/>
                                      <w:marRight w:val="0"/>
                                      <w:marTop w:val="0"/>
                                      <w:marBottom w:val="0"/>
                                      <w:divBdr>
                                        <w:top w:val="none" w:sz="0" w:space="0" w:color="auto"/>
                                        <w:left w:val="none" w:sz="0" w:space="0" w:color="auto"/>
                                        <w:bottom w:val="none" w:sz="0" w:space="0" w:color="auto"/>
                                        <w:right w:val="none" w:sz="0" w:space="0" w:color="auto"/>
                                      </w:divBdr>
                                      <w:divsChild>
                                        <w:div w:id="1249121611">
                                          <w:marLeft w:val="0"/>
                                          <w:marRight w:val="0"/>
                                          <w:marTop w:val="0"/>
                                          <w:marBottom w:val="0"/>
                                          <w:divBdr>
                                            <w:top w:val="none" w:sz="0" w:space="0" w:color="auto"/>
                                            <w:left w:val="none" w:sz="0" w:space="0" w:color="auto"/>
                                            <w:bottom w:val="none" w:sz="0" w:space="0" w:color="auto"/>
                                            <w:right w:val="none" w:sz="0" w:space="0" w:color="auto"/>
                                          </w:divBdr>
                                          <w:divsChild>
                                            <w:div w:id="1525249978">
                                              <w:marLeft w:val="0"/>
                                              <w:marRight w:val="0"/>
                                              <w:marTop w:val="90"/>
                                              <w:marBottom w:val="0"/>
                                              <w:divBdr>
                                                <w:top w:val="none" w:sz="0" w:space="0" w:color="auto"/>
                                                <w:left w:val="none" w:sz="0" w:space="0" w:color="auto"/>
                                                <w:bottom w:val="none" w:sz="0" w:space="0" w:color="auto"/>
                                                <w:right w:val="none" w:sz="0" w:space="0" w:color="auto"/>
                                              </w:divBdr>
                                              <w:divsChild>
                                                <w:div w:id="1553927348">
                                                  <w:marLeft w:val="0"/>
                                                  <w:marRight w:val="0"/>
                                                  <w:marTop w:val="0"/>
                                                  <w:marBottom w:val="0"/>
                                                  <w:divBdr>
                                                    <w:top w:val="none" w:sz="0" w:space="0" w:color="auto"/>
                                                    <w:left w:val="none" w:sz="0" w:space="0" w:color="auto"/>
                                                    <w:bottom w:val="none" w:sz="0" w:space="0" w:color="auto"/>
                                                    <w:right w:val="none" w:sz="0" w:space="0" w:color="auto"/>
                                                  </w:divBdr>
                                                  <w:divsChild>
                                                    <w:div w:id="1771272626">
                                                      <w:marLeft w:val="0"/>
                                                      <w:marRight w:val="0"/>
                                                      <w:marTop w:val="0"/>
                                                      <w:marBottom w:val="0"/>
                                                      <w:divBdr>
                                                        <w:top w:val="none" w:sz="0" w:space="0" w:color="auto"/>
                                                        <w:left w:val="none" w:sz="0" w:space="0" w:color="auto"/>
                                                        <w:bottom w:val="none" w:sz="0" w:space="0" w:color="auto"/>
                                                        <w:right w:val="none" w:sz="0" w:space="0" w:color="auto"/>
                                                      </w:divBdr>
                                                      <w:divsChild>
                                                        <w:div w:id="493179545">
                                                          <w:marLeft w:val="0"/>
                                                          <w:marRight w:val="0"/>
                                                          <w:marTop w:val="0"/>
                                                          <w:marBottom w:val="405"/>
                                                          <w:divBdr>
                                                            <w:top w:val="none" w:sz="0" w:space="0" w:color="auto"/>
                                                            <w:left w:val="none" w:sz="0" w:space="0" w:color="auto"/>
                                                            <w:bottom w:val="none" w:sz="0" w:space="0" w:color="auto"/>
                                                            <w:right w:val="none" w:sz="0" w:space="0" w:color="auto"/>
                                                          </w:divBdr>
                                                          <w:divsChild>
                                                            <w:div w:id="1021206352">
                                                              <w:marLeft w:val="0"/>
                                                              <w:marRight w:val="0"/>
                                                              <w:marTop w:val="0"/>
                                                              <w:marBottom w:val="0"/>
                                                              <w:divBdr>
                                                                <w:top w:val="none" w:sz="0" w:space="0" w:color="auto"/>
                                                                <w:left w:val="none" w:sz="0" w:space="0" w:color="auto"/>
                                                                <w:bottom w:val="none" w:sz="0" w:space="0" w:color="auto"/>
                                                                <w:right w:val="none" w:sz="0" w:space="0" w:color="auto"/>
                                                              </w:divBdr>
                                                              <w:divsChild>
                                                                <w:div w:id="1841042562">
                                                                  <w:marLeft w:val="0"/>
                                                                  <w:marRight w:val="0"/>
                                                                  <w:marTop w:val="0"/>
                                                                  <w:marBottom w:val="0"/>
                                                                  <w:divBdr>
                                                                    <w:top w:val="none" w:sz="0" w:space="0" w:color="auto"/>
                                                                    <w:left w:val="none" w:sz="0" w:space="0" w:color="auto"/>
                                                                    <w:bottom w:val="none" w:sz="0" w:space="0" w:color="auto"/>
                                                                    <w:right w:val="none" w:sz="0" w:space="0" w:color="auto"/>
                                                                  </w:divBdr>
                                                                  <w:divsChild>
                                                                    <w:div w:id="1318606770">
                                                                      <w:marLeft w:val="0"/>
                                                                      <w:marRight w:val="0"/>
                                                                      <w:marTop w:val="0"/>
                                                                      <w:marBottom w:val="0"/>
                                                                      <w:divBdr>
                                                                        <w:top w:val="none" w:sz="0" w:space="0" w:color="auto"/>
                                                                        <w:left w:val="none" w:sz="0" w:space="0" w:color="auto"/>
                                                                        <w:bottom w:val="none" w:sz="0" w:space="0" w:color="auto"/>
                                                                        <w:right w:val="none" w:sz="0" w:space="0" w:color="auto"/>
                                                                      </w:divBdr>
                                                                      <w:divsChild>
                                                                        <w:div w:id="8529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2704824">
      <w:bodyDiv w:val="1"/>
      <w:marLeft w:val="0"/>
      <w:marRight w:val="0"/>
      <w:marTop w:val="0"/>
      <w:marBottom w:val="0"/>
      <w:divBdr>
        <w:top w:val="none" w:sz="0" w:space="0" w:color="auto"/>
        <w:left w:val="none" w:sz="0" w:space="0" w:color="auto"/>
        <w:bottom w:val="none" w:sz="0" w:space="0" w:color="auto"/>
        <w:right w:val="none" w:sz="0" w:space="0" w:color="auto"/>
      </w:divBdr>
    </w:div>
    <w:div w:id="662708340">
      <w:bodyDiv w:val="1"/>
      <w:marLeft w:val="0"/>
      <w:marRight w:val="0"/>
      <w:marTop w:val="0"/>
      <w:marBottom w:val="0"/>
      <w:divBdr>
        <w:top w:val="none" w:sz="0" w:space="0" w:color="auto"/>
        <w:left w:val="none" w:sz="0" w:space="0" w:color="auto"/>
        <w:bottom w:val="none" w:sz="0" w:space="0" w:color="auto"/>
        <w:right w:val="none" w:sz="0" w:space="0" w:color="auto"/>
      </w:divBdr>
    </w:div>
    <w:div w:id="689451737">
      <w:bodyDiv w:val="1"/>
      <w:marLeft w:val="0"/>
      <w:marRight w:val="0"/>
      <w:marTop w:val="0"/>
      <w:marBottom w:val="0"/>
      <w:divBdr>
        <w:top w:val="none" w:sz="0" w:space="0" w:color="auto"/>
        <w:left w:val="none" w:sz="0" w:space="0" w:color="auto"/>
        <w:bottom w:val="none" w:sz="0" w:space="0" w:color="auto"/>
        <w:right w:val="none" w:sz="0" w:space="0" w:color="auto"/>
      </w:divBdr>
      <w:divsChild>
        <w:div w:id="1623070429">
          <w:marLeft w:val="0"/>
          <w:marRight w:val="0"/>
          <w:marTop w:val="0"/>
          <w:marBottom w:val="0"/>
          <w:divBdr>
            <w:top w:val="none" w:sz="0" w:space="0" w:color="auto"/>
            <w:left w:val="none" w:sz="0" w:space="0" w:color="auto"/>
            <w:bottom w:val="none" w:sz="0" w:space="0" w:color="auto"/>
            <w:right w:val="none" w:sz="0" w:space="0" w:color="auto"/>
          </w:divBdr>
          <w:divsChild>
            <w:div w:id="34082049">
              <w:marLeft w:val="0"/>
              <w:marRight w:val="0"/>
              <w:marTop w:val="100"/>
              <w:marBottom w:val="100"/>
              <w:divBdr>
                <w:top w:val="none" w:sz="0" w:space="0" w:color="auto"/>
                <w:left w:val="none" w:sz="0" w:space="0" w:color="auto"/>
                <w:bottom w:val="none" w:sz="0" w:space="0" w:color="auto"/>
                <w:right w:val="none" w:sz="0" w:space="0" w:color="auto"/>
              </w:divBdr>
              <w:divsChild>
                <w:div w:id="364448719">
                  <w:marLeft w:val="0"/>
                  <w:marRight w:val="0"/>
                  <w:marTop w:val="0"/>
                  <w:marBottom w:val="0"/>
                  <w:divBdr>
                    <w:top w:val="none" w:sz="0" w:space="0" w:color="auto"/>
                    <w:left w:val="none" w:sz="0" w:space="0" w:color="auto"/>
                    <w:bottom w:val="none" w:sz="0" w:space="0" w:color="auto"/>
                    <w:right w:val="none" w:sz="0" w:space="0" w:color="auto"/>
                  </w:divBdr>
                  <w:divsChild>
                    <w:div w:id="36126268">
                      <w:marLeft w:val="0"/>
                      <w:marRight w:val="0"/>
                      <w:marTop w:val="0"/>
                      <w:marBottom w:val="0"/>
                      <w:divBdr>
                        <w:top w:val="none" w:sz="0" w:space="0" w:color="auto"/>
                        <w:left w:val="none" w:sz="0" w:space="0" w:color="auto"/>
                        <w:bottom w:val="none" w:sz="0" w:space="0" w:color="auto"/>
                        <w:right w:val="none" w:sz="0" w:space="0" w:color="auto"/>
                      </w:divBdr>
                      <w:divsChild>
                        <w:div w:id="823202947">
                          <w:marLeft w:val="0"/>
                          <w:marRight w:val="0"/>
                          <w:marTop w:val="0"/>
                          <w:marBottom w:val="0"/>
                          <w:divBdr>
                            <w:top w:val="none" w:sz="0" w:space="0" w:color="auto"/>
                            <w:left w:val="none" w:sz="0" w:space="0" w:color="auto"/>
                            <w:bottom w:val="none" w:sz="0" w:space="0" w:color="auto"/>
                            <w:right w:val="none" w:sz="0" w:space="0" w:color="auto"/>
                          </w:divBdr>
                          <w:divsChild>
                            <w:div w:id="12808211">
                              <w:marLeft w:val="0"/>
                              <w:marRight w:val="0"/>
                              <w:marTop w:val="0"/>
                              <w:marBottom w:val="0"/>
                              <w:divBdr>
                                <w:top w:val="none" w:sz="0" w:space="0" w:color="auto"/>
                                <w:left w:val="none" w:sz="0" w:space="0" w:color="auto"/>
                                <w:bottom w:val="none" w:sz="0" w:space="0" w:color="auto"/>
                                <w:right w:val="none" w:sz="0" w:space="0" w:color="auto"/>
                              </w:divBdr>
                              <w:divsChild>
                                <w:div w:id="1674986000">
                                  <w:marLeft w:val="0"/>
                                  <w:marRight w:val="0"/>
                                  <w:marTop w:val="0"/>
                                  <w:marBottom w:val="0"/>
                                  <w:divBdr>
                                    <w:top w:val="none" w:sz="0" w:space="0" w:color="auto"/>
                                    <w:left w:val="none" w:sz="0" w:space="0" w:color="auto"/>
                                    <w:bottom w:val="none" w:sz="0" w:space="0" w:color="auto"/>
                                    <w:right w:val="none" w:sz="0" w:space="0" w:color="auto"/>
                                  </w:divBdr>
                                  <w:divsChild>
                                    <w:div w:id="113595841">
                                      <w:marLeft w:val="0"/>
                                      <w:marRight w:val="0"/>
                                      <w:marTop w:val="0"/>
                                      <w:marBottom w:val="0"/>
                                      <w:divBdr>
                                        <w:top w:val="none" w:sz="0" w:space="0" w:color="auto"/>
                                        <w:left w:val="none" w:sz="0" w:space="0" w:color="auto"/>
                                        <w:bottom w:val="none" w:sz="0" w:space="0" w:color="auto"/>
                                        <w:right w:val="none" w:sz="0" w:space="0" w:color="auto"/>
                                      </w:divBdr>
                                      <w:divsChild>
                                        <w:div w:id="20873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804092">
      <w:bodyDiv w:val="1"/>
      <w:marLeft w:val="0"/>
      <w:marRight w:val="0"/>
      <w:marTop w:val="0"/>
      <w:marBottom w:val="0"/>
      <w:divBdr>
        <w:top w:val="none" w:sz="0" w:space="0" w:color="auto"/>
        <w:left w:val="none" w:sz="0" w:space="0" w:color="auto"/>
        <w:bottom w:val="none" w:sz="0" w:space="0" w:color="auto"/>
        <w:right w:val="none" w:sz="0" w:space="0" w:color="auto"/>
      </w:divBdr>
    </w:div>
    <w:div w:id="717583574">
      <w:bodyDiv w:val="1"/>
      <w:marLeft w:val="0"/>
      <w:marRight w:val="0"/>
      <w:marTop w:val="0"/>
      <w:marBottom w:val="0"/>
      <w:divBdr>
        <w:top w:val="none" w:sz="0" w:space="0" w:color="auto"/>
        <w:left w:val="none" w:sz="0" w:space="0" w:color="auto"/>
        <w:bottom w:val="none" w:sz="0" w:space="0" w:color="auto"/>
        <w:right w:val="none" w:sz="0" w:space="0" w:color="auto"/>
      </w:divBdr>
      <w:divsChild>
        <w:div w:id="1166165568">
          <w:marLeft w:val="0"/>
          <w:marRight w:val="0"/>
          <w:marTop w:val="0"/>
          <w:marBottom w:val="0"/>
          <w:divBdr>
            <w:top w:val="none" w:sz="0" w:space="0" w:color="auto"/>
            <w:left w:val="none" w:sz="0" w:space="0" w:color="auto"/>
            <w:bottom w:val="none" w:sz="0" w:space="0" w:color="auto"/>
            <w:right w:val="none" w:sz="0" w:space="0" w:color="auto"/>
          </w:divBdr>
          <w:divsChild>
            <w:div w:id="1513302561">
              <w:marLeft w:val="0"/>
              <w:marRight w:val="0"/>
              <w:marTop w:val="0"/>
              <w:marBottom w:val="0"/>
              <w:divBdr>
                <w:top w:val="none" w:sz="0" w:space="0" w:color="auto"/>
                <w:left w:val="none" w:sz="0" w:space="0" w:color="auto"/>
                <w:bottom w:val="none" w:sz="0" w:space="0" w:color="auto"/>
                <w:right w:val="none" w:sz="0" w:space="0" w:color="auto"/>
              </w:divBdr>
              <w:divsChild>
                <w:div w:id="1017581875">
                  <w:marLeft w:val="0"/>
                  <w:marRight w:val="0"/>
                  <w:marTop w:val="0"/>
                  <w:marBottom w:val="0"/>
                  <w:divBdr>
                    <w:top w:val="none" w:sz="0" w:space="0" w:color="auto"/>
                    <w:left w:val="none" w:sz="0" w:space="0" w:color="auto"/>
                    <w:bottom w:val="none" w:sz="0" w:space="0" w:color="auto"/>
                    <w:right w:val="none" w:sz="0" w:space="0" w:color="auto"/>
                  </w:divBdr>
                  <w:divsChild>
                    <w:div w:id="1078939852">
                      <w:marLeft w:val="0"/>
                      <w:marRight w:val="0"/>
                      <w:marTop w:val="0"/>
                      <w:marBottom w:val="0"/>
                      <w:divBdr>
                        <w:top w:val="none" w:sz="0" w:space="0" w:color="auto"/>
                        <w:left w:val="none" w:sz="0" w:space="0" w:color="auto"/>
                        <w:bottom w:val="none" w:sz="0" w:space="0" w:color="auto"/>
                        <w:right w:val="none" w:sz="0" w:space="0" w:color="auto"/>
                      </w:divBdr>
                      <w:divsChild>
                        <w:div w:id="1972664136">
                          <w:marLeft w:val="0"/>
                          <w:marRight w:val="0"/>
                          <w:marTop w:val="0"/>
                          <w:marBottom w:val="0"/>
                          <w:divBdr>
                            <w:top w:val="none" w:sz="0" w:space="0" w:color="auto"/>
                            <w:left w:val="none" w:sz="0" w:space="0" w:color="auto"/>
                            <w:bottom w:val="none" w:sz="0" w:space="0" w:color="auto"/>
                            <w:right w:val="none" w:sz="0" w:space="0" w:color="auto"/>
                          </w:divBdr>
                          <w:divsChild>
                            <w:div w:id="1744064891">
                              <w:marLeft w:val="2070"/>
                              <w:marRight w:val="3960"/>
                              <w:marTop w:val="0"/>
                              <w:marBottom w:val="0"/>
                              <w:divBdr>
                                <w:top w:val="none" w:sz="0" w:space="0" w:color="auto"/>
                                <w:left w:val="none" w:sz="0" w:space="0" w:color="auto"/>
                                <w:bottom w:val="none" w:sz="0" w:space="0" w:color="auto"/>
                                <w:right w:val="none" w:sz="0" w:space="0" w:color="auto"/>
                              </w:divBdr>
                              <w:divsChild>
                                <w:div w:id="414589230">
                                  <w:marLeft w:val="0"/>
                                  <w:marRight w:val="0"/>
                                  <w:marTop w:val="0"/>
                                  <w:marBottom w:val="0"/>
                                  <w:divBdr>
                                    <w:top w:val="none" w:sz="0" w:space="0" w:color="auto"/>
                                    <w:left w:val="none" w:sz="0" w:space="0" w:color="auto"/>
                                    <w:bottom w:val="none" w:sz="0" w:space="0" w:color="auto"/>
                                    <w:right w:val="none" w:sz="0" w:space="0" w:color="auto"/>
                                  </w:divBdr>
                                  <w:divsChild>
                                    <w:div w:id="311062480">
                                      <w:marLeft w:val="0"/>
                                      <w:marRight w:val="0"/>
                                      <w:marTop w:val="0"/>
                                      <w:marBottom w:val="0"/>
                                      <w:divBdr>
                                        <w:top w:val="none" w:sz="0" w:space="0" w:color="auto"/>
                                        <w:left w:val="none" w:sz="0" w:space="0" w:color="auto"/>
                                        <w:bottom w:val="none" w:sz="0" w:space="0" w:color="auto"/>
                                        <w:right w:val="none" w:sz="0" w:space="0" w:color="auto"/>
                                      </w:divBdr>
                                      <w:divsChild>
                                        <w:div w:id="1646936970">
                                          <w:marLeft w:val="0"/>
                                          <w:marRight w:val="0"/>
                                          <w:marTop w:val="0"/>
                                          <w:marBottom w:val="0"/>
                                          <w:divBdr>
                                            <w:top w:val="none" w:sz="0" w:space="0" w:color="auto"/>
                                            <w:left w:val="none" w:sz="0" w:space="0" w:color="auto"/>
                                            <w:bottom w:val="none" w:sz="0" w:space="0" w:color="auto"/>
                                            <w:right w:val="none" w:sz="0" w:space="0" w:color="auto"/>
                                          </w:divBdr>
                                          <w:divsChild>
                                            <w:div w:id="519661187">
                                              <w:marLeft w:val="0"/>
                                              <w:marRight w:val="0"/>
                                              <w:marTop w:val="90"/>
                                              <w:marBottom w:val="0"/>
                                              <w:divBdr>
                                                <w:top w:val="none" w:sz="0" w:space="0" w:color="auto"/>
                                                <w:left w:val="none" w:sz="0" w:space="0" w:color="auto"/>
                                                <w:bottom w:val="none" w:sz="0" w:space="0" w:color="auto"/>
                                                <w:right w:val="none" w:sz="0" w:space="0" w:color="auto"/>
                                              </w:divBdr>
                                              <w:divsChild>
                                                <w:div w:id="652217399">
                                                  <w:marLeft w:val="0"/>
                                                  <w:marRight w:val="0"/>
                                                  <w:marTop w:val="0"/>
                                                  <w:marBottom w:val="0"/>
                                                  <w:divBdr>
                                                    <w:top w:val="none" w:sz="0" w:space="0" w:color="auto"/>
                                                    <w:left w:val="none" w:sz="0" w:space="0" w:color="auto"/>
                                                    <w:bottom w:val="none" w:sz="0" w:space="0" w:color="auto"/>
                                                    <w:right w:val="none" w:sz="0" w:space="0" w:color="auto"/>
                                                  </w:divBdr>
                                                  <w:divsChild>
                                                    <w:div w:id="519247221">
                                                      <w:marLeft w:val="0"/>
                                                      <w:marRight w:val="0"/>
                                                      <w:marTop w:val="0"/>
                                                      <w:marBottom w:val="0"/>
                                                      <w:divBdr>
                                                        <w:top w:val="none" w:sz="0" w:space="0" w:color="auto"/>
                                                        <w:left w:val="none" w:sz="0" w:space="0" w:color="auto"/>
                                                        <w:bottom w:val="none" w:sz="0" w:space="0" w:color="auto"/>
                                                        <w:right w:val="none" w:sz="0" w:space="0" w:color="auto"/>
                                                      </w:divBdr>
                                                      <w:divsChild>
                                                        <w:div w:id="84807421">
                                                          <w:marLeft w:val="0"/>
                                                          <w:marRight w:val="0"/>
                                                          <w:marTop w:val="0"/>
                                                          <w:marBottom w:val="405"/>
                                                          <w:divBdr>
                                                            <w:top w:val="none" w:sz="0" w:space="0" w:color="auto"/>
                                                            <w:left w:val="none" w:sz="0" w:space="0" w:color="auto"/>
                                                            <w:bottom w:val="none" w:sz="0" w:space="0" w:color="auto"/>
                                                            <w:right w:val="none" w:sz="0" w:space="0" w:color="auto"/>
                                                          </w:divBdr>
                                                          <w:divsChild>
                                                            <w:div w:id="2092386426">
                                                              <w:marLeft w:val="0"/>
                                                              <w:marRight w:val="0"/>
                                                              <w:marTop w:val="0"/>
                                                              <w:marBottom w:val="0"/>
                                                              <w:divBdr>
                                                                <w:top w:val="none" w:sz="0" w:space="0" w:color="auto"/>
                                                                <w:left w:val="none" w:sz="0" w:space="0" w:color="auto"/>
                                                                <w:bottom w:val="none" w:sz="0" w:space="0" w:color="auto"/>
                                                                <w:right w:val="none" w:sz="0" w:space="0" w:color="auto"/>
                                                              </w:divBdr>
                                                              <w:divsChild>
                                                                <w:div w:id="1456173951">
                                                                  <w:marLeft w:val="0"/>
                                                                  <w:marRight w:val="0"/>
                                                                  <w:marTop w:val="0"/>
                                                                  <w:marBottom w:val="0"/>
                                                                  <w:divBdr>
                                                                    <w:top w:val="none" w:sz="0" w:space="0" w:color="auto"/>
                                                                    <w:left w:val="none" w:sz="0" w:space="0" w:color="auto"/>
                                                                    <w:bottom w:val="none" w:sz="0" w:space="0" w:color="auto"/>
                                                                    <w:right w:val="none" w:sz="0" w:space="0" w:color="auto"/>
                                                                  </w:divBdr>
                                                                  <w:divsChild>
                                                                    <w:div w:id="983240771">
                                                                      <w:marLeft w:val="0"/>
                                                                      <w:marRight w:val="0"/>
                                                                      <w:marTop w:val="0"/>
                                                                      <w:marBottom w:val="0"/>
                                                                      <w:divBdr>
                                                                        <w:top w:val="none" w:sz="0" w:space="0" w:color="auto"/>
                                                                        <w:left w:val="none" w:sz="0" w:space="0" w:color="auto"/>
                                                                        <w:bottom w:val="none" w:sz="0" w:space="0" w:color="auto"/>
                                                                        <w:right w:val="none" w:sz="0" w:space="0" w:color="auto"/>
                                                                      </w:divBdr>
                                                                      <w:divsChild>
                                                                        <w:div w:id="15996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464609">
      <w:bodyDiv w:val="1"/>
      <w:marLeft w:val="0"/>
      <w:marRight w:val="0"/>
      <w:marTop w:val="0"/>
      <w:marBottom w:val="0"/>
      <w:divBdr>
        <w:top w:val="none" w:sz="0" w:space="0" w:color="auto"/>
        <w:left w:val="none" w:sz="0" w:space="0" w:color="auto"/>
        <w:bottom w:val="none" w:sz="0" w:space="0" w:color="auto"/>
        <w:right w:val="none" w:sz="0" w:space="0" w:color="auto"/>
      </w:divBdr>
    </w:div>
    <w:div w:id="752701990">
      <w:bodyDiv w:val="1"/>
      <w:marLeft w:val="0"/>
      <w:marRight w:val="0"/>
      <w:marTop w:val="0"/>
      <w:marBottom w:val="0"/>
      <w:divBdr>
        <w:top w:val="none" w:sz="0" w:space="0" w:color="auto"/>
        <w:left w:val="none" w:sz="0" w:space="0" w:color="auto"/>
        <w:bottom w:val="none" w:sz="0" w:space="0" w:color="auto"/>
        <w:right w:val="none" w:sz="0" w:space="0" w:color="auto"/>
      </w:divBdr>
    </w:div>
    <w:div w:id="758601584">
      <w:bodyDiv w:val="1"/>
      <w:marLeft w:val="0"/>
      <w:marRight w:val="0"/>
      <w:marTop w:val="0"/>
      <w:marBottom w:val="0"/>
      <w:divBdr>
        <w:top w:val="none" w:sz="0" w:space="0" w:color="auto"/>
        <w:left w:val="none" w:sz="0" w:space="0" w:color="auto"/>
        <w:bottom w:val="none" w:sz="0" w:space="0" w:color="auto"/>
        <w:right w:val="none" w:sz="0" w:space="0" w:color="auto"/>
      </w:divBdr>
      <w:divsChild>
        <w:div w:id="164172042">
          <w:marLeft w:val="0"/>
          <w:marRight w:val="0"/>
          <w:marTop w:val="0"/>
          <w:marBottom w:val="0"/>
          <w:divBdr>
            <w:top w:val="none" w:sz="0" w:space="0" w:color="auto"/>
            <w:left w:val="none" w:sz="0" w:space="0" w:color="auto"/>
            <w:bottom w:val="none" w:sz="0" w:space="0" w:color="auto"/>
            <w:right w:val="none" w:sz="0" w:space="0" w:color="auto"/>
          </w:divBdr>
          <w:divsChild>
            <w:div w:id="398672037">
              <w:marLeft w:val="0"/>
              <w:marRight w:val="0"/>
              <w:marTop w:val="100"/>
              <w:marBottom w:val="100"/>
              <w:divBdr>
                <w:top w:val="none" w:sz="0" w:space="0" w:color="auto"/>
                <w:left w:val="none" w:sz="0" w:space="0" w:color="auto"/>
                <w:bottom w:val="none" w:sz="0" w:space="0" w:color="auto"/>
                <w:right w:val="none" w:sz="0" w:space="0" w:color="auto"/>
              </w:divBdr>
              <w:divsChild>
                <w:div w:id="1072463388">
                  <w:marLeft w:val="0"/>
                  <w:marRight w:val="0"/>
                  <w:marTop w:val="0"/>
                  <w:marBottom w:val="0"/>
                  <w:divBdr>
                    <w:top w:val="none" w:sz="0" w:space="0" w:color="auto"/>
                    <w:left w:val="none" w:sz="0" w:space="0" w:color="auto"/>
                    <w:bottom w:val="none" w:sz="0" w:space="0" w:color="auto"/>
                    <w:right w:val="none" w:sz="0" w:space="0" w:color="auto"/>
                  </w:divBdr>
                  <w:divsChild>
                    <w:div w:id="178928946">
                      <w:marLeft w:val="0"/>
                      <w:marRight w:val="0"/>
                      <w:marTop w:val="0"/>
                      <w:marBottom w:val="0"/>
                      <w:divBdr>
                        <w:top w:val="none" w:sz="0" w:space="0" w:color="auto"/>
                        <w:left w:val="none" w:sz="0" w:space="0" w:color="auto"/>
                        <w:bottom w:val="none" w:sz="0" w:space="0" w:color="auto"/>
                        <w:right w:val="none" w:sz="0" w:space="0" w:color="auto"/>
                      </w:divBdr>
                      <w:divsChild>
                        <w:div w:id="1941569636">
                          <w:marLeft w:val="0"/>
                          <w:marRight w:val="0"/>
                          <w:marTop w:val="0"/>
                          <w:marBottom w:val="0"/>
                          <w:divBdr>
                            <w:top w:val="none" w:sz="0" w:space="0" w:color="auto"/>
                            <w:left w:val="none" w:sz="0" w:space="0" w:color="auto"/>
                            <w:bottom w:val="none" w:sz="0" w:space="0" w:color="auto"/>
                            <w:right w:val="none" w:sz="0" w:space="0" w:color="auto"/>
                          </w:divBdr>
                          <w:divsChild>
                            <w:div w:id="1262448320">
                              <w:marLeft w:val="0"/>
                              <w:marRight w:val="0"/>
                              <w:marTop w:val="0"/>
                              <w:marBottom w:val="0"/>
                              <w:divBdr>
                                <w:top w:val="none" w:sz="0" w:space="0" w:color="auto"/>
                                <w:left w:val="none" w:sz="0" w:space="0" w:color="auto"/>
                                <w:bottom w:val="none" w:sz="0" w:space="0" w:color="auto"/>
                                <w:right w:val="none" w:sz="0" w:space="0" w:color="auto"/>
                              </w:divBdr>
                              <w:divsChild>
                                <w:div w:id="1388064072">
                                  <w:marLeft w:val="0"/>
                                  <w:marRight w:val="0"/>
                                  <w:marTop w:val="0"/>
                                  <w:marBottom w:val="0"/>
                                  <w:divBdr>
                                    <w:top w:val="none" w:sz="0" w:space="0" w:color="auto"/>
                                    <w:left w:val="none" w:sz="0" w:space="0" w:color="auto"/>
                                    <w:bottom w:val="none" w:sz="0" w:space="0" w:color="auto"/>
                                    <w:right w:val="none" w:sz="0" w:space="0" w:color="auto"/>
                                  </w:divBdr>
                                  <w:divsChild>
                                    <w:div w:id="851144470">
                                      <w:marLeft w:val="0"/>
                                      <w:marRight w:val="0"/>
                                      <w:marTop w:val="0"/>
                                      <w:marBottom w:val="0"/>
                                      <w:divBdr>
                                        <w:top w:val="none" w:sz="0" w:space="0" w:color="auto"/>
                                        <w:left w:val="none" w:sz="0" w:space="0" w:color="auto"/>
                                        <w:bottom w:val="none" w:sz="0" w:space="0" w:color="auto"/>
                                        <w:right w:val="none" w:sz="0" w:space="0" w:color="auto"/>
                                      </w:divBdr>
                                      <w:divsChild>
                                        <w:div w:id="13556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8702264">
      <w:bodyDiv w:val="1"/>
      <w:marLeft w:val="0"/>
      <w:marRight w:val="0"/>
      <w:marTop w:val="0"/>
      <w:marBottom w:val="0"/>
      <w:divBdr>
        <w:top w:val="none" w:sz="0" w:space="0" w:color="auto"/>
        <w:left w:val="none" w:sz="0" w:space="0" w:color="auto"/>
        <w:bottom w:val="none" w:sz="0" w:space="0" w:color="auto"/>
        <w:right w:val="none" w:sz="0" w:space="0" w:color="auto"/>
      </w:divBdr>
    </w:div>
    <w:div w:id="778527301">
      <w:bodyDiv w:val="1"/>
      <w:marLeft w:val="0"/>
      <w:marRight w:val="0"/>
      <w:marTop w:val="0"/>
      <w:marBottom w:val="0"/>
      <w:divBdr>
        <w:top w:val="none" w:sz="0" w:space="0" w:color="auto"/>
        <w:left w:val="none" w:sz="0" w:space="0" w:color="auto"/>
        <w:bottom w:val="none" w:sz="0" w:space="0" w:color="auto"/>
        <w:right w:val="none" w:sz="0" w:space="0" w:color="auto"/>
      </w:divBdr>
    </w:div>
    <w:div w:id="816921298">
      <w:bodyDiv w:val="1"/>
      <w:marLeft w:val="0"/>
      <w:marRight w:val="0"/>
      <w:marTop w:val="0"/>
      <w:marBottom w:val="0"/>
      <w:divBdr>
        <w:top w:val="none" w:sz="0" w:space="0" w:color="auto"/>
        <w:left w:val="none" w:sz="0" w:space="0" w:color="auto"/>
        <w:bottom w:val="none" w:sz="0" w:space="0" w:color="auto"/>
        <w:right w:val="none" w:sz="0" w:space="0" w:color="auto"/>
      </w:divBdr>
    </w:div>
    <w:div w:id="829298646">
      <w:bodyDiv w:val="1"/>
      <w:marLeft w:val="0"/>
      <w:marRight w:val="0"/>
      <w:marTop w:val="0"/>
      <w:marBottom w:val="0"/>
      <w:divBdr>
        <w:top w:val="none" w:sz="0" w:space="0" w:color="auto"/>
        <w:left w:val="none" w:sz="0" w:space="0" w:color="auto"/>
        <w:bottom w:val="none" w:sz="0" w:space="0" w:color="auto"/>
        <w:right w:val="none" w:sz="0" w:space="0" w:color="auto"/>
      </w:divBdr>
      <w:divsChild>
        <w:div w:id="709260834">
          <w:marLeft w:val="0"/>
          <w:marRight w:val="0"/>
          <w:marTop w:val="0"/>
          <w:marBottom w:val="0"/>
          <w:divBdr>
            <w:top w:val="none" w:sz="0" w:space="0" w:color="auto"/>
            <w:left w:val="none" w:sz="0" w:space="0" w:color="auto"/>
            <w:bottom w:val="none" w:sz="0" w:space="0" w:color="auto"/>
            <w:right w:val="none" w:sz="0" w:space="0" w:color="auto"/>
          </w:divBdr>
          <w:divsChild>
            <w:div w:id="1192374877">
              <w:marLeft w:val="0"/>
              <w:marRight w:val="0"/>
              <w:marTop w:val="100"/>
              <w:marBottom w:val="100"/>
              <w:divBdr>
                <w:top w:val="none" w:sz="0" w:space="0" w:color="auto"/>
                <w:left w:val="none" w:sz="0" w:space="0" w:color="auto"/>
                <w:bottom w:val="none" w:sz="0" w:space="0" w:color="auto"/>
                <w:right w:val="none" w:sz="0" w:space="0" w:color="auto"/>
              </w:divBdr>
              <w:divsChild>
                <w:div w:id="1566644771">
                  <w:marLeft w:val="0"/>
                  <w:marRight w:val="0"/>
                  <w:marTop w:val="0"/>
                  <w:marBottom w:val="0"/>
                  <w:divBdr>
                    <w:top w:val="none" w:sz="0" w:space="0" w:color="auto"/>
                    <w:left w:val="none" w:sz="0" w:space="0" w:color="auto"/>
                    <w:bottom w:val="none" w:sz="0" w:space="0" w:color="auto"/>
                    <w:right w:val="none" w:sz="0" w:space="0" w:color="auto"/>
                  </w:divBdr>
                  <w:divsChild>
                    <w:div w:id="1419254832">
                      <w:marLeft w:val="0"/>
                      <w:marRight w:val="0"/>
                      <w:marTop w:val="0"/>
                      <w:marBottom w:val="0"/>
                      <w:divBdr>
                        <w:top w:val="none" w:sz="0" w:space="0" w:color="auto"/>
                        <w:left w:val="none" w:sz="0" w:space="0" w:color="auto"/>
                        <w:bottom w:val="none" w:sz="0" w:space="0" w:color="auto"/>
                        <w:right w:val="none" w:sz="0" w:space="0" w:color="auto"/>
                      </w:divBdr>
                      <w:divsChild>
                        <w:div w:id="326518411">
                          <w:marLeft w:val="0"/>
                          <w:marRight w:val="0"/>
                          <w:marTop w:val="0"/>
                          <w:marBottom w:val="0"/>
                          <w:divBdr>
                            <w:top w:val="none" w:sz="0" w:space="0" w:color="auto"/>
                            <w:left w:val="none" w:sz="0" w:space="0" w:color="auto"/>
                            <w:bottom w:val="none" w:sz="0" w:space="0" w:color="auto"/>
                            <w:right w:val="none" w:sz="0" w:space="0" w:color="auto"/>
                          </w:divBdr>
                          <w:divsChild>
                            <w:div w:id="525750348">
                              <w:marLeft w:val="0"/>
                              <w:marRight w:val="0"/>
                              <w:marTop w:val="0"/>
                              <w:marBottom w:val="0"/>
                              <w:divBdr>
                                <w:top w:val="none" w:sz="0" w:space="0" w:color="auto"/>
                                <w:left w:val="none" w:sz="0" w:space="0" w:color="auto"/>
                                <w:bottom w:val="none" w:sz="0" w:space="0" w:color="auto"/>
                                <w:right w:val="none" w:sz="0" w:space="0" w:color="auto"/>
                              </w:divBdr>
                              <w:divsChild>
                                <w:div w:id="1641611815">
                                  <w:marLeft w:val="0"/>
                                  <w:marRight w:val="0"/>
                                  <w:marTop w:val="0"/>
                                  <w:marBottom w:val="0"/>
                                  <w:divBdr>
                                    <w:top w:val="none" w:sz="0" w:space="0" w:color="auto"/>
                                    <w:left w:val="none" w:sz="0" w:space="0" w:color="auto"/>
                                    <w:bottom w:val="none" w:sz="0" w:space="0" w:color="auto"/>
                                    <w:right w:val="none" w:sz="0" w:space="0" w:color="auto"/>
                                  </w:divBdr>
                                  <w:divsChild>
                                    <w:div w:id="1423334382">
                                      <w:marLeft w:val="0"/>
                                      <w:marRight w:val="0"/>
                                      <w:marTop w:val="0"/>
                                      <w:marBottom w:val="0"/>
                                      <w:divBdr>
                                        <w:top w:val="none" w:sz="0" w:space="0" w:color="auto"/>
                                        <w:left w:val="none" w:sz="0" w:space="0" w:color="auto"/>
                                        <w:bottom w:val="none" w:sz="0" w:space="0" w:color="auto"/>
                                        <w:right w:val="none" w:sz="0" w:space="0" w:color="auto"/>
                                      </w:divBdr>
                                      <w:divsChild>
                                        <w:div w:id="17514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260672">
      <w:bodyDiv w:val="1"/>
      <w:marLeft w:val="0"/>
      <w:marRight w:val="0"/>
      <w:marTop w:val="0"/>
      <w:marBottom w:val="0"/>
      <w:divBdr>
        <w:top w:val="none" w:sz="0" w:space="0" w:color="auto"/>
        <w:left w:val="none" w:sz="0" w:space="0" w:color="auto"/>
        <w:bottom w:val="none" w:sz="0" w:space="0" w:color="auto"/>
        <w:right w:val="none" w:sz="0" w:space="0" w:color="auto"/>
      </w:divBdr>
      <w:divsChild>
        <w:div w:id="1654600779">
          <w:marLeft w:val="0"/>
          <w:marRight w:val="0"/>
          <w:marTop w:val="0"/>
          <w:marBottom w:val="0"/>
          <w:divBdr>
            <w:top w:val="none" w:sz="0" w:space="0" w:color="auto"/>
            <w:left w:val="none" w:sz="0" w:space="0" w:color="auto"/>
            <w:bottom w:val="none" w:sz="0" w:space="0" w:color="auto"/>
            <w:right w:val="none" w:sz="0" w:space="0" w:color="auto"/>
          </w:divBdr>
          <w:divsChild>
            <w:div w:id="1743019614">
              <w:marLeft w:val="0"/>
              <w:marRight w:val="0"/>
              <w:marTop w:val="100"/>
              <w:marBottom w:val="100"/>
              <w:divBdr>
                <w:top w:val="none" w:sz="0" w:space="0" w:color="auto"/>
                <w:left w:val="none" w:sz="0" w:space="0" w:color="auto"/>
                <w:bottom w:val="none" w:sz="0" w:space="0" w:color="auto"/>
                <w:right w:val="none" w:sz="0" w:space="0" w:color="auto"/>
              </w:divBdr>
              <w:divsChild>
                <w:div w:id="930160341">
                  <w:marLeft w:val="0"/>
                  <w:marRight w:val="0"/>
                  <w:marTop w:val="0"/>
                  <w:marBottom w:val="0"/>
                  <w:divBdr>
                    <w:top w:val="none" w:sz="0" w:space="0" w:color="auto"/>
                    <w:left w:val="none" w:sz="0" w:space="0" w:color="auto"/>
                    <w:bottom w:val="none" w:sz="0" w:space="0" w:color="auto"/>
                    <w:right w:val="none" w:sz="0" w:space="0" w:color="auto"/>
                  </w:divBdr>
                  <w:divsChild>
                    <w:div w:id="529296780">
                      <w:marLeft w:val="0"/>
                      <w:marRight w:val="0"/>
                      <w:marTop w:val="0"/>
                      <w:marBottom w:val="0"/>
                      <w:divBdr>
                        <w:top w:val="none" w:sz="0" w:space="0" w:color="auto"/>
                        <w:left w:val="none" w:sz="0" w:space="0" w:color="auto"/>
                        <w:bottom w:val="none" w:sz="0" w:space="0" w:color="auto"/>
                        <w:right w:val="none" w:sz="0" w:space="0" w:color="auto"/>
                      </w:divBdr>
                      <w:divsChild>
                        <w:div w:id="217865353">
                          <w:marLeft w:val="0"/>
                          <w:marRight w:val="0"/>
                          <w:marTop w:val="0"/>
                          <w:marBottom w:val="0"/>
                          <w:divBdr>
                            <w:top w:val="none" w:sz="0" w:space="0" w:color="auto"/>
                            <w:left w:val="none" w:sz="0" w:space="0" w:color="auto"/>
                            <w:bottom w:val="none" w:sz="0" w:space="0" w:color="auto"/>
                            <w:right w:val="none" w:sz="0" w:space="0" w:color="auto"/>
                          </w:divBdr>
                          <w:divsChild>
                            <w:div w:id="1611401434">
                              <w:marLeft w:val="0"/>
                              <w:marRight w:val="0"/>
                              <w:marTop w:val="0"/>
                              <w:marBottom w:val="0"/>
                              <w:divBdr>
                                <w:top w:val="none" w:sz="0" w:space="0" w:color="auto"/>
                                <w:left w:val="none" w:sz="0" w:space="0" w:color="auto"/>
                                <w:bottom w:val="none" w:sz="0" w:space="0" w:color="auto"/>
                                <w:right w:val="none" w:sz="0" w:space="0" w:color="auto"/>
                              </w:divBdr>
                              <w:divsChild>
                                <w:div w:id="991177687">
                                  <w:marLeft w:val="0"/>
                                  <w:marRight w:val="0"/>
                                  <w:marTop w:val="0"/>
                                  <w:marBottom w:val="0"/>
                                  <w:divBdr>
                                    <w:top w:val="none" w:sz="0" w:space="0" w:color="auto"/>
                                    <w:left w:val="none" w:sz="0" w:space="0" w:color="auto"/>
                                    <w:bottom w:val="none" w:sz="0" w:space="0" w:color="auto"/>
                                    <w:right w:val="none" w:sz="0" w:space="0" w:color="auto"/>
                                  </w:divBdr>
                                  <w:divsChild>
                                    <w:div w:id="1820147758">
                                      <w:marLeft w:val="0"/>
                                      <w:marRight w:val="0"/>
                                      <w:marTop w:val="0"/>
                                      <w:marBottom w:val="0"/>
                                      <w:divBdr>
                                        <w:top w:val="none" w:sz="0" w:space="0" w:color="auto"/>
                                        <w:left w:val="none" w:sz="0" w:space="0" w:color="auto"/>
                                        <w:bottom w:val="none" w:sz="0" w:space="0" w:color="auto"/>
                                        <w:right w:val="none" w:sz="0" w:space="0" w:color="auto"/>
                                      </w:divBdr>
                                      <w:divsChild>
                                        <w:div w:id="2617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386042">
      <w:bodyDiv w:val="1"/>
      <w:marLeft w:val="0"/>
      <w:marRight w:val="0"/>
      <w:marTop w:val="0"/>
      <w:marBottom w:val="0"/>
      <w:divBdr>
        <w:top w:val="none" w:sz="0" w:space="0" w:color="auto"/>
        <w:left w:val="none" w:sz="0" w:space="0" w:color="auto"/>
        <w:bottom w:val="none" w:sz="0" w:space="0" w:color="auto"/>
        <w:right w:val="none" w:sz="0" w:space="0" w:color="auto"/>
      </w:divBdr>
    </w:div>
    <w:div w:id="947615742">
      <w:bodyDiv w:val="1"/>
      <w:marLeft w:val="0"/>
      <w:marRight w:val="0"/>
      <w:marTop w:val="0"/>
      <w:marBottom w:val="0"/>
      <w:divBdr>
        <w:top w:val="none" w:sz="0" w:space="0" w:color="auto"/>
        <w:left w:val="none" w:sz="0" w:space="0" w:color="auto"/>
        <w:bottom w:val="none" w:sz="0" w:space="0" w:color="auto"/>
        <w:right w:val="none" w:sz="0" w:space="0" w:color="auto"/>
      </w:divBdr>
    </w:div>
    <w:div w:id="998651680">
      <w:bodyDiv w:val="1"/>
      <w:marLeft w:val="0"/>
      <w:marRight w:val="0"/>
      <w:marTop w:val="0"/>
      <w:marBottom w:val="0"/>
      <w:divBdr>
        <w:top w:val="none" w:sz="0" w:space="0" w:color="auto"/>
        <w:left w:val="none" w:sz="0" w:space="0" w:color="auto"/>
        <w:bottom w:val="none" w:sz="0" w:space="0" w:color="auto"/>
        <w:right w:val="none" w:sz="0" w:space="0" w:color="auto"/>
      </w:divBdr>
      <w:divsChild>
        <w:div w:id="293801923">
          <w:marLeft w:val="0"/>
          <w:marRight w:val="0"/>
          <w:marTop w:val="0"/>
          <w:marBottom w:val="0"/>
          <w:divBdr>
            <w:top w:val="none" w:sz="0" w:space="0" w:color="auto"/>
            <w:left w:val="none" w:sz="0" w:space="0" w:color="auto"/>
            <w:bottom w:val="none" w:sz="0" w:space="0" w:color="auto"/>
            <w:right w:val="none" w:sz="0" w:space="0" w:color="auto"/>
          </w:divBdr>
          <w:divsChild>
            <w:div w:id="511533814">
              <w:marLeft w:val="0"/>
              <w:marRight w:val="0"/>
              <w:marTop w:val="100"/>
              <w:marBottom w:val="100"/>
              <w:divBdr>
                <w:top w:val="none" w:sz="0" w:space="0" w:color="auto"/>
                <w:left w:val="none" w:sz="0" w:space="0" w:color="auto"/>
                <w:bottom w:val="none" w:sz="0" w:space="0" w:color="auto"/>
                <w:right w:val="none" w:sz="0" w:space="0" w:color="auto"/>
              </w:divBdr>
              <w:divsChild>
                <w:div w:id="552153773">
                  <w:marLeft w:val="0"/>
                  <w:marRight w:val="0"/>
                  <w:marTop w:val="0"/>
                  <w:marBottom w:val="0"/>
                  <w:divBdr>
                    <w:top w:val="none" w:sz="0" w:space="0" w:color="auto"/>
                    <w:left w:val="none" w:sz="0" w:space="0" w:color="auto"/>
                    <w:bottom w:val="none" w:sz="0" w:space="0" w:color="auto"/>
                    <w:right w:val="none" w:sz="0" w:space="0" w:color="auto"/>
                  </w:divBdr>
                  <w:divsChild>
                    <w:div w:id="726102485">
                      <w:marLeft w:val="0"/>
                      <w:marRight w:val="0"/>
                      <w:marTop w:val="0"/>
                      <w:marBottom w:val="0"/>
                      <w:divBdr>
                        <w:top w:val="none" w:sz="0" w:space="0" w:color="auto"/>
                        <w:left w:val="none" w:sz="0" w:space="0" w:color="auto"/>
                        <w:bottom w:val="none" w:sz="0" w:space="0" w:color="auto"/>
                        <w:right w:val="none" w:sz="0" w:space="0" w:color="auto"/>
                      </w:divBdr>
                      <w:divsChild>
                        <w:div w:id="365446684">
                          <w:marLeft w:val="0"/>
                          <w:marRight w:val="0"/>
                          <w:marTop w:val="0"/>
                          <w:marBottom w:val="0"/>
                          <w:divBdr>
                            <w:top w:val="none" w:sz="0" w:space="0" w:color="auto"/>
                            <w:left w:val="none" w:sz="0" w:space="0" w:color="auto"/>
                            <w:bottom w:val="none" w:sz="0" w:space="0" w:color="auto"/>
                            <w:right w:val="none" w:sz="0" w:space="0" w:color="auto"/>
                          </w:divBdr>
                          <w:divsChild>
                            <w:div w:id="1804957495">
                              <w:marLeft w:val="0"/>
                              <w:marRight w:val="0"/>
                              <w:marTop w:val="0"/>
                              <w:marBottom w:val="0"/>
                              <w:divBdr>
                                <w:top w:val="none" w:sz="0" w:space="0" w:color="auto"/>
                                <w:left w:val="none" w:sz="0" w:space="0" w:color="auto"/>
                                <w:bottom w:val="none" w:sz="0" w:space="0" w:color="auto"/>
                                <w:right w:val="none" w:sz="0" w:space="0" w:color="auto"/>
                              </w:divBdr>
                              <w:divsChild>
                                <w:div w:id="446856994">
                                  <w:marLeft w:val="0"/>
                                  <w:marRight w:val="0"/>
                                  <w:marTop w:val="0"/>
                                  <w:marBottom w:val="0"/>
                                  <w:divBdr>
                                    <w:top w:val="none" w:sz="0" w:space="0" w:color="auto"/>
                                    <w:left w:val="none" w:sz="0" w:space="0" w:color="auto"/>
                                    <w:bottom w:val="none" w:sz="0" w:space="0" w:color="auto"/>
                                    <w:right w:val="none" w:sz="0" w:space="0" w:color="auto"/>
                                  </w:divBdr>
                                  <w:divsChild>
                                    <w:div w:id="461077223">
                                      <w:marLeft w:val="0"/>
                                      <w:marRight w:val="0"/>
                                      <w:marTop w:val="0"/>
                                      <w:marBottom w:val="0"/>
                                      <w:divBdr>
                                        <w:top w:val="none" w:sz="0" w:space="0" w:color="auto"/>
                                        <w:left w:val="none" w:sz="0" w:space="0" w:color="auto"/>
                                        <w:bottom w:val="none" w:sz="0" w:space="0" w:color="auto"/>
                                        <w:right w:val="none" w:sz="0" w:space="0" w:color="auto"/>
                                      </w:divBdr>
                                      <w:divsChild>
                                        <w:div w:id="17153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185177">
      <w:bodyDiv w:val="1"/>
      <w:marLeft w:val="0"/>
      <w:marRight w:val="0"/>
      <w:marTop w:val="0"/>
      <w:marBottom w:val="0"/>
      <w:divBdr>
        <w:top w:val="none" w:sz="0" w:space="0" w:color="auto"/>
        <w:left w:val="none" w:sz="0" w:space="0" w:color="auto"/>
        <w:bottom w:val="none" w:sz="0" w:space="0" w:color="auto"/>
        <w:right w:val="none" w:sz="0" w:space="0" w:color="auto"/>
      </w:divBdr>
      <w:divsChild>
        <w:div w:id="1518423747">
          <w:marLeft w:val="0"/>
          <w:marRight w:val="0"/>
          <w:marTop w:val="0"/>
          <w:marBottom w:val="0"/>
          <w:divBdr>
            <w:top w:val="none" w:sz="0" w:space="0" w:color="auto"/>
            <w:left w:val="none" w:sz="0" w:space="0" w:color="auto"/>
            <w:bottom w:val="none" w:sz="0" w:space="0" w:color="auto"/>
            <w:right w:val="none" w:sz="0" w:space="0" w:color="auto"/>
          </w:divBdr>
          <w:divsChild>
            <w:div w:id="763915904">
              <w:marLeft w:val="0"/>
              <w:marRight w:val="0"/>
              <w:marTop w:val="100"/>
              <w:marBottom w:val="100"/>
              <w:divBdr>
                <w:top w:val="none" w:sz="0" w:space="0" w:color="auto"/>
                <w:left w:val="none" w:sz="0" w:space="0" w:color="auto"/>
                <w:bottom w:val="none" w:sz="0" w:space="0" w:color="auto"/>
                <w:right w:val="none" w:sz="0" w:space="0" w:color="auto"/>
              </w:divBdr>
              <w:divsChild>
                <w:div w:id="1945724960">
                  <w:marLeft w:val="0"/>
                  <w:marRight w:val="0"/>
                  <w:marTop w:val="0"/>
                  <w:marBottom w:val="0"/>
                  <w:divBdr>
                    <w:top w:val="none" w:sz="0" w:space="0" w:color="auto"/>
                    <w:left w:val="none" w:sz="0" w:space="0" w:color="auto"/>
                    <w:bottom w:val="none" w:sz="0" w:space="0" w:color="auto"/>
                    <w:right w:val="none" w:sz="0" w:space="0" w:color="auto"/>
                  </w:divBdr>
                  <w:divsChild>
                    <w:div w:id="1307667516">
                      <w:marLeft w:val="0"/>
                      <w:marRight w:val="0"/>
                      <w:marTop w:val="0"/>
                      <w:marBottom w:val="0"/>
                      <w:divBdr>
                        <w:top w:val="none" w:sz="0" w:space="0" w:color="auto"/>
                        <w:left w:val="none" w:sz="0" w:space="0" w:color="auto"/>
                        <w:bottom w:val="none" w:sz="0" w:space="0" w:color="auto"/>
                        <w:right w:val="none" w:sz="0" w:space="0" w:color="auto"/>
                      </w:divBdr>
                      <w:divsChild>
                        <w:div w:id="1923026767">
                          <w:marLeft w:val="0"/>
                          <w:marRight w:val="0"/>
                          <w:marTop w:val="0"/>
                          <w:marBottom w:val="0"/>
                          <w:divBdr>
                            <w:top w:val="none" w:sz="0" w:space="0" w:color="auto"/>
                            <w:left w:val="none" w:sz="0" w:space="0" w:color="auto"/>
                            <w:bottom w:val="none" w:sz="0" w:space="0" w:color="auto"/>
                            <w:right w:val="none" w:sz="0" w:space="0" w:color="auto"/>
                          </w:divBdr>
                          <w:divsChild>
                            <w:div w:id="742068248">
                              <w:marLeft w:val="0"/>
                              <w:marRight w:val="0"/>
                              <w:marTop w:val="0"/>
                              <w:marBottom w:val="0"/>
                              <w:divBdr>
                                <w:top w:val="none" w:sz="0" w:space="0" w:color="auto"/>
                                <w:left w:val="none" w:sz="0" w:space="0" w:color="auto"/>
                                <w:bottom w:val="none" w:sz="0" w:space="0" w:color="auto"/>
                                <w:right w:val="none" w:sz="0" w:space="0" w:color="auto"/>
                              </w:divBdr>
                              <w:divsChild>
                                <w:div w:id="639846626">
                                  <w:marLeft w:val="0"/>
                                  <w:marRight w:val="0"/>
                                  <w:marTop w:val="0"/>
                                  <w:marBottom w:val="0"/>
                                  <w:divBdr>
                                    <w:top w:val="none" w:sz="0" w:space="0" w:color="auto"/>
                                    <w:left w:val="none" w:sz="0" w:space="0" w:color="auto"/>
                                    <w:bottom w:val="none" w:sz="0" w:space="0" w:color="auto"/>
                                    <w:right w:val="none" w:sz="0" w:space="0" w:color="auto"/>
                                  </w:divBdr>
                                  <w:divsChild>
                                    <w:div w:id="366950698">
                                      <w:marLeft w:val="0"/>
                                      <w:marRight w:val="0"/>
                                      <w:marTop w:val="0"/>
                                      <w:marBottom w:val="0"/>
                                      <w:divBdr>
                                        <w:top w:val="none" w:sz="0" w:space="0" w:color="auto"/>
                                        <w:left w:val="none" w:sz="0" w:space="0" w:color="auto"/>
                                        <w:bottom w:val="none" w:sz="0" w:space="0" w:color="auto"/>
                                        <w:right w:val="none" w:sz="0" w:space="0" w:color="auto"/>
                                      </w:divBdr>
                                      <w:divsChild>
                                        <w:div w:id="9189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676491">
      <w:bodyDiv w:val="1"/>
      <w:marLeft w:val="0"/>
      <w:marRight w:val="0"/>
      <w:marTop w:val="0"/>
      <w:marBottom w:val="0"/>
      <w:divBdr>
        <w:top w:val="none" w:sz="0" w:space="0" w:color="auto"/>
        <w:left w:val="none" w:sz="0" w:space="0" w:color="auto"/>
        <w:bottom w:val="none" w:sz="0" w:space="0" w:color="auto"/>
        <w:right w:val="none" w:sz="0" w:space="0" w:color="auto"/>
      </w:divBdr>
    </w:div>
    <w:div w:id="1027557658">
      <w:bodyDiv w:val="1"/>
      <w:marLeft w:val="0"/>
      <w:marRight w:val="0"/>
      <w:marTop w:val="0"/>
      <w:marBottom w:val="0"/>
      <w:divBdr>
        <w:top w:val="none" w:sz="0" w:space="0" w:color="auto"/>
        <w:left w:val="none" w:sz="0" w:space="0" w:color="auto"/>
        <w:bottom w:val="none" w:sz="0" w:space="0" w:color="auto"/>
        <w:right w:val="none" w:sz="0" w:space="0" w:color="auto"/>
      </w:divBdr>
    </w:div>
    <w:div w:id="1061975858">
      <w:bodyDiv w:val="1"/>
      <w:marLeft w:val="0"/>
      <w:marRight w:val="0"/>
      <w:marTop w:val="0"/>
      <w:marBottom w:val="0"/>
      <w:divBdr>
        <w:top w:val="none" w:sz="0" w:space="0" w:color="auto"/>
        <w:left w:val="none" w:sz="0" w:space="0" w:color="auto"/>
        <w:bottom w:val="none" w:sz="0" w:space="0" w:color="auto"/>
        <w:right w:val="none" w:sz="0" w:space="0" w:color="auto"/>
      </w:divBdr>
    </w:div>
    <w:div w:id="1107968394">
      <w:bodyDiv w:val="1"/>
      <w:marLeft w:val="0"/>
      <w:marRight w:val="0"/>
      <w:marTop w:val="0"/>
      <w:marBottom w:val="0"/>
      <w:divBdr>
        <w:top w:val="none" w:sz="0" w:space="0" w:color="auto"/>
        <w:left w:val="none" w:sz="0" w:space="0" w:color="auto"/>
        <w:bottom w:val="none" w:sz="0" w:space="0" w:color="auto"/>
        <w:right w:val="none" w:sz="0" w:space="0" w:color="auto"/>
      </w:divBdr>
    </w:div>
    <w:div w:id="1109736869">
      <w:bodyDiv w:val="1"/>
      <w:marLeft w:val="0"/>
      <w:marRight w:val="0"/>
      <w:marTop w:val="0"/>
      <w:marBottom w:val="0"/>
      <w:divBdr>
        <w:top w:val="none" w:sz="0" w:space="0" w:color="auto"/>
        <w:left w:val="none" w:sz="0" w:space="0" w:color="auto"/>
        <w:bottom w:val="none" w:sz="0" w:space="0" w:color="auto"/>
        <w:right w:val="none" w:sz="0" w:space="0" w:color="auto"/>
      </w:divBdr>
    </w:div>
    <w:div w:id="1139810092">
      <w:bodyDiv w:val="1"/>
      <w:marLeft w:val="0"/>
      <w:marRight w:val="0"/>
      <w:marTop w:val="0"/>
      <w:marBottom w:val="0"/>
      <w:divBdr>
        <w:top w:val="none" w:sz="0" w:space="0" w:color="auto"/>
        <w:left w:val="none" w:sz="0" w:space="0" w:color="auto"/>
        <w:bottom w:val="none" w:sz="0" w:space="0" w:color="auto"/>
        <w:right w:val="none" w:sz="0" w:space="0" w:color="auto"/>
      </w:divBdr>
    </w:div>
    <w:div w:id="1168137330">
      <w:bodyDiv w:val="1"/>
      <w:marLeft w:val="0"/>
      <w:marRight w:val="0"/>
      <w:marTop w:val="0"/>
      <w:marBottom w:val="0"/>
      <w:divBdr>
        <w:top w:val="none" w:sz="0" w:space="0" w:color="auto"/>
        <w:left w:val="none" w:sz="0" w:space="0" w:color="auto"/>
        <w:bottom w:val="none" w:sz="0" w:space="0" w:color="auto"/>
        <w:right w:val="none" w:sz="0" w:space="0" w:color="auto"/>
      </w:divBdr>
      <w:divsChild>
        <w:div w:id="808329937">
          <w:marLeft w:val="0"/>
          <w:marRight w:val="0"/>
          <w:marTop w:val="0"/>
          <w:marBottom w:val="0"/>
          <w:divBdr>
            <w:top w:val="none" w:sz="0" w:space="0" w:color="auto"/>
            <w:left w:val="none" w:sz="0" w:space="0" w:color="auto"/>
            <w:bottom w:val="none" w:sz="0" w:space="0" w:color="auto"/>
            <w:right w:val="none" w:sz="0" w:space="0" w:color="auto"/>
          </w:divBdr>
          <w:divsChild>
            <w:div w:id="1020622200">
              <w:marLeft w:val="0"/>
              <w:marRight w:val="0"/>
              <w:marTop w:val="100"/>
              <w:marBottom w:val="100"/>
              <w:divBdr>
                <w:top w:val="none" w:sz="0" w:space="0" w:color="auto"/>
                <w:left w:val="none" w:sz="0" w:space="0" w:color="auto"/>
                <w:bottom w:val="none" w:sz="0" w:space="0" w:color="auto"/>
                <w:right w:val="none" w:sz="0" w:space="0" w:color="auto"/>
              </w:divBdr>
              <w:divsChild>
                <w:div w:id="1143424807">
                  <w:marLeft w:val="0"/>
                  <w:marRight w:val="0"/>
                  <w:marTop w:val="0"/>
                  <w:marBottom w:val="0"/>
                  <w:divBdr>
                    <w:top w:val="none" w:sz="0" w:space="0" w:color="auto"/>
                    <w:left w:val="none" w:sz="0" w:space="0" w:color="auto"/>
                    <w:bottom w:val="none" w:sz="0" w:space="0" w:color="auto"/>
                    <w:right w:val="none" w:sz="0" w:space="0" w:color="auto"/>
                  </w:divBdr>
                  <w:divsChild>
                    <w:div w:id="1011445132">
                      <w:marLeft w:val="0"/>
                      <w:marRight w:val="0"/>
                      <w:marTop w:val="0"/>
                      <w:marBottom w:val="0"/>
                      <w:divBdr>
                        <w:top w:val="none" w:sz="0" w:space="0" w:color="auto"/>
                        <w:left w:val="none" w:sz="0" w:space="0" w:color="auto"/>
                        <w:bottom w:val="none" w:sz="0" w:space="0" w:color="auto"/>
                        <w:right w:val="none" w:sz="0" w:space="0" w:color="auto"/>
                      </w:divBdr>
                      <w:divsChild>
                        <w:div w:id="1903976530">
                          <w:marLeft w:val="0"/>
                          <w:marRight w:val="0"/>
                          <w:marTop w:val="0"/>
                          <w:marBottom w:val="0"/>
                          <w:divBdr>
                            <w:top w:val="none" w:sz="0" w:space="0" w:color="auto"/>
                            <w:left w:val="none" w:sz="0" w:space="0" w:color="auto"/>
                            <w:bottom w:val="none" w:sz="0" w:space="0" w:color="auto"/>
                            <w:right w:val="none" w:sz="0" w:space="0" w:color="auto"/>
                          </w:divBdr>
                          <w:divsChild>
                            <w:div w:id="653990503">
                              <w:marLeft w:val="0"/>
                              <w:marRight w:val="0"/>
                              <w:marTop w:val="0"/>
                              <w:marBottom w:val="0"/>
                              <w:divBdr>
                                <w:top w:val="none" w:sz="0" w:space="0" w:color="auto"/>
                                <w:left w:val="none" w:sz="0" w:space="0" w:color="auto"/>
                                <w:bottom w:val="none" w:sz="0" w:space="0" w:color="auto"/>
                                <w:right w:val="none" w:sz="0" w:space="0" w:color="auto"/>
                              </w:divBdr>
                              <w:divsChild>
                                <w:div w:id="2108495864">
                                  <w:marLeft w:val="0"/>
                                  <w:marRight w:val="0"/>
                                  <w:marTop w:val="0"/>
                                  <w:marBottom w:val="0"/>
                                  <w:divBdr>
                                    <w:top w:val="none" w:sz="0" w:space="0" w:color="auto"/>
                                    <w:left w:val="none" w:sz="0" w:space="0" w:color="auto"/>
                                    <w:bottom w:val="none" w:sz="0" w:space="0" w:color="auto"/>
                                    <w:right w:val="none" w:sz="0" w:space="0" w:color="auto"/>
                                  </w:divBdr>
                                  <w:divsChild>
                                    <w:div w:id="1418670881">
                                      <w:marLeft w:val="0"/>
                                      <w:marRight w:val="0"/>
                                      <w:marTop w:val="0"/>
                                      <w:marBottom w:val="0"/>
                                      <w:divBdr>
                                        <w:top w:val="none" w:sz="0" w:space="0" w:color="auto"/>
                                        <w:left w:val="none" w:sz="0" w:space="0" w:color="auto"/>
                                        <w:bottom w:val="none" w:sz="0" w:space="0" w:color="auto"/>
                                        <w:right w:val="none" w:sz="0" w:space="0" w:color="auto"/>
                                      </w:divBdr>
                                      <w:divsChild>
                                        <w:div w:id="3296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575748">
      <w:bodyDiv w:val="1"/>
      <w:marLeft w:val="0"/>
      <w:marRight w:val="0"/>
      <w:marTop w:val="0"/>
      <w:marBottom w:val="0"/>
      <w:divBdr>
        <w:top w:val="none" w:sz="0" w:space="0" w:color="auto"/>
        <w:left w:val="none" w:sz="0" w:space="0" w:color="auto"/>
        <w:bottom w:val="none" w:sz="0" w:space="0" w:color="auto"/>
        <w:right w:val="none" w:sz="0" w:space="0" w:color="auto"/>
      </w:divBdr>
    </w:div>
    <w:div w:id="1209417584">
      <w:bodyDiv w:val="1"/>
      <w:marLeft w:val="0"/>
      <w:marRight w:val="0"/>
      <w:marTop w:val="0"/>
      <w:marBottom w:val="0"/>
      <w:divBdr>
        <w:top w:val="none" w:sz="0" w:space="0" w:color="auto"/>
        <w:left w:val="none" w:sz="0" w:space="0" w:color="auto"/>
        <w:bottom w:val="none" w:sz="0" w:space="0" w:color="auto"/>
        <w:right w:val="none" w:sz="0" w:space="0" w:color="auto"/>
      </w:divBdr>
    </w:div>
    <w:div w:id="1259634213">
      <w:bodyDiv w:val="1"/>
      <w:marLeft w:val="0"/>
      <w:marRight w:val="0"/>
      <w:marTop w:val="0"/>
      <w:marBottom w:val="0"/>
      <w:divBdr>
        <w:top w:val="none" w:sz="0" w:space="0" w:color="auto"/>
        <w:left w:val="none" w:sz="0" w:space="0" w:color="auto"/>
        <w:bottom w:val="none" w:sz="0" w:space="0" w:color="auto"/>
        <w:right w:val="none" w:sz="0" w:space="0" w:color="auto"/>
      </w:divBdr>
      <w:divsChild>
        <w:div w:id="76173960">
          <w:marLeft w:val="547"/>
          <w:marRight w:val="0"/>
          <w:marTop w:val="0"/>
          <w:marBottom w:val="0"/>
          <w:divBdr>
            <w:top w:val="none" w:sz="0" w:space="0" w:color="auto"/>
            <w:left w:val="none" w:sz="0" w:space="0" w:color="auto"/>
            <w:bottom w:val="none" w:sz="0" w:space="0" w:color="auto"/>
            <w:right w:val="none" w:sz="0" w:space="0" w:color="auto"/>
          </w:divBdr>
        </w:div>
        <w:div w:id="547913603">
          <w:marLeft w:val="547"/>
          <w:marRight w:val="0"/>
          <w:marTop w:val="0"/>
          <w:marBottom w:val="0"/>
          <w:divBdr>
            <w:top w:val="none" w:sz="0" w:space="0" w:color="auto"/>
            <w:left w:val="none" w:sz="0" w:space="0" w:color="auto"/>
            <w:bottom w:val="none" w:sz="0" w:space="0" w:color="auto"/>
            <w:right w:val="none" w:sz="0" w:space="0" w:color="auto"/>
          </w:divBdr>
        </w:div>
        <w:div w:id="939021032">
          <w:marLeft w:val="547"/>
          <w:marRight w:val="0"/>
          <w:marTop w:val="0"/>
          <w:marBottom w:val="0"/>
          <w:divBdr>
            <w:top w:val="none" w:sz="0" w:space="0" w:color="auto"/>
            <w:left w:val="none" w:sz="0" w:space="0" w:color="auto"/>
            <w:bottom w:val="none" w:sz="0" w:space="0" w:color="auto"/>
            <w:right w:val="none" w:sz="0" w:space="0" w:color="auto"/>
          </w:divBdr>
        </w:div>
        <w:div w:id="1927377596">
          <w:marLeft w:val="547"/>
          <w:marRight w:val="0"/>
          <w:marTop w:val="0"/>
          <w:marBottom w:val="0"/>
          <w:divBdr>
            <w:top w:val="none" w:sz="0" w:space="0" w:color="auto"/>
            <w:left w:val="none" w:sz="0" w:space="0" w:color="auto"/>
            <w:bottom w:val="none" w:sz="0" w:space="0" w:color="auto"/>
            <w:right w:val="none" w:sz="0" w:space="0" w:color="auto"/>
          </w:divBdr>
        </w:div>
        <w:div w:id="2134055826">
          <w:marLeft w:val="547"/>
          <w:marRight w:val="0"/>
          <w:marTop w:val="0"/>
          <w:marBottom w:val="0"/>
          <w:divBdr>
            <w:top w:val="none" w:sz="0" w:space="0" w:color="auto"/>
            <w:left w:val="none" w:sz="0" w:space="0" w:color="auto"/>
            <w:bottom w:val="none" w:sz="0" w:space="0" w:color="auto"/>
            <w:right w:val="none" w:sz="0" w:space="0" w:color="auto"/>
          </w:divBdr>
        </w:div>
      </w:divsChild>
    </w:div>
    <w:div w:id="1278949336">
      <w:bodyDiv w:val="1"/>
      <w:marLeft w:val="0"/>
      <w:marRight w:val="0"/>
      <w:marTop w:val="0"/>
      <w:marBottom w:val="0"/>
      <w:divBdr>
        <w:top w:val="none" w:sz="0" w:space="0" w:color="auto"/>
        <w:left w:val="none" w:sz="0" w:space="0" w:color="auto"/>
        <w:bottom w:val="none" w:sz="0" w:space="0" w:color="auto"/>
        <w:right w:val="none" w:sz="0" w:space="0" w:color="auto"/>
      </w:divBdr>
    </w:div>
    <w:div w:id="1288700687">
      <w:bodyDiv w:val="1"/>
      <w:marLeft w:val="0"/>
      <w:marRight w:val="0"/>
      <w:marTop w:val="0"/>
      <w:marBottom w:val="0"/>
      <w:divBdr>
        <w:top w:val="none" w:sz="0" w:space="0" w:color="auto"/>
        <w:left w:val="none" w:sz="0" w:space="0" w:color="auto"/>
        <w:bottom w:val="none" w:sz="0" w:space="0" w:color="auto"/>
        <w:right w:val="none" w:sz="0" w:space="0" w:color="auto"/>
      </w:divBdr>
    </w:div>
    <w:div w:id="1330062170">
      <w:bodyDiv w:val="1"/>
      <w:marLeft w:val="0"/>
      <w:marRight w:val="0"/>
      <w:marTop w:val="0"/>
      <w:marBottom w:val="0"/>
      <w:divBdr>
        <w:top w:val="none" w:sz="0" w:space="0" w:color="auto"/>
        <w:left w:val="none" w:sz="0" w:space="0" w:color="auto"/>
        <w:bottom w:val="none" w:sz="0" w:space="0" w:color="auto"/>
        <w:right w:val="none" w:sz="0" w:space="0" w:color="auto"/>
      </w:divBdr>
    </w:div>
    <w:div w:id="1333677833">
      <w:bodyDiv w:val="1"/>
      <w:marLeft w:val="0"/>
      <w:marRight w:val="0"/>
      <w:marTop w:val="0"/>
      <w:marBottom w:val="0"/>
      <w:divBdr>
        <w:top w:val="none" w:sz="0" w:space="0" w:color="auto"/>
        <w:left w:val="none" w:sz="0" w:space="0" w:color="auto"/>
        <w:bottom w:val="none" w:sz="0" w:space="0" w:color="auto"/>
        <w:right w:val="none" w:sz="0" w:space="0" w:color="auto"/>
      </w:divBdr>
    </w:div>
    <w:div w:id="1346249820">
      <w:bodyDiv w:val="1"/>
      <w:marLeft w:val="0"/>
      <w:marRight w:val="0"/>
      <w:marTop w:val="0"/>
      <w:marBottom w:val="0"/>
      <w:divBdr>
        <w:top w:val="none" w:sz="0" w:space="0" w:color="auto"/>
        <w:left w:val="none" w:sz="0" w:space="0" w:color="auto"/>
        <w:bottom w:val="none" w:sz="0" w:space="0" w:color="auto"/>
        <w:right w:val="none" w:sz="0" w:space="0" w:color="auto"/>
      </w:divBdr>
      <w:divsChild>
        <w:div w:id="1615091540">
          <w:marLeft w:val="0"/>
          <w:marRight w:val="0"/>
          <w:marTop w:val="0"/>
          <w:marBottom w:val="0"/>
          <w:divBdr>
            <w:top w:val="none" w:sz="0" w:space="0" w:color="auto"/>
            <w:left w:val="none" w:sz="0" w:space="0" w:color="auto"/>
            <w:bottom w:val="none" w:sz="0" w:space="0" w:color="auto"/>
            <w:right w:val="none" w:sz="0" w:space="0" w:color="auto"/>
          </w:divBdr>
          <w:divsChild>
            <w:div w:id="936182767">
              <w:marLeft w:val="0"/>
              <w:marRight w:val="0"/>
              <w:marTop w:val="100"/>
              <w:marBottom w:val="100"/>
              <w:divBdr>
                <w:top w:val="none" w:sz="0" w:space="0" w:color="auto"/>
                <w:left w:val="none" w:sz="0" w:space="0" w:color="auto"/>
                <w:bottom w:val="none" w:sz="0" w:space="0" w:color="auto"/>
                <w:right w:val="none" w:sz="0" w:space="0" w:color="auto"/>
              </w:divBdr>
              <w:divsChild>
                <w:div w:id="751320643">
                  <w:marLeft w:val="0"/>
                  <w:marRight w:val="0"/>
                  <w:marTop w:val="0"/>
                  <w:marBottom w:val="0"/>
                  <w:divBdr>
                    <w:top w:val="none" w:sz="0" w:space="0" w:color="auto"/>
                    <w:left w:val="none" w:sz="0" w:space="0" w:color="auto"/>
                    <w:bottom w:val="none" w:sz="0" w:space="0" w:color="auto"/>
                    <w:right w:val="none" w:sz="0" w:space="0" w:color="auto"/>
                  </w:divBdr>
                  <w:divsChild>
                    <w:div w:id="745297757">
                      <w:marLeft w:val="0"/>
                      <w:marRight w:val="0"/>
                      <w:marTop w:val="0"/>
                      <w:marBottom w:val="0"/>
                      <w:divBdr>
                        <w:top w:val="none" w:sz="0" w:space="0" w:color="auto"/>
                        <w:left w:val="none" w:sz="0" w:space="0" w:color="auto"/>
                        <w:bottom w:val="none" w:sz="0" w:space="0" w:color="auto"/>
                        <w:right w:val="none" w:sz="0" w:space="0" w:color="auto"/>
                      </w:divBdr>
                      <w:divsChild>
                        <w:div w:id="1935475473">
                          <w:marLeft w:val="0"/>
                          <w:marRight w:val="0"/>
                          <w:marTop w:val="0"/>
                          <w:marBottom w:val="0"/>
                          <w:divBdr>
                            <w:top w:val="none" w:sz="0" w:space="0" w:color="auto"/>
                            <w:left w:val="none" w:sz="0" w:space="0" w:color="auto"/>
                            <w:bottom w:val="none" w:sz="0" w:space="0" w:color="auto"/>
                            <w:right w:val="none" w:sz="0" w:space="0" w:color="auto"/>
                          </w:divBdr>
                          <w:divsChild>
                            <w:div w:id="516702506">
                              <w:marLeft w:val="0"/>
                              <w:marRight w:val="0"/>
                              <w:marTop w:val="0"/>
                              <w:marBottom w:val="0"/>
                              <w:divBdr>
                                <w:top w:val="none" w:sz="0" w:space="0" w:color="auto"/>
                                <w:left w:val="none" w:sz="0" w:space="0" w:color="auto"/>
                                <w:bottom w:val="none" w:sz="0" w:space="0" w:color="auto"/>
                                <w:right w:val="none" w:sz="0" w:space="0" w:color="auto"/>
                              </w:divBdr>
                              <w:divsChild>
                                <w:div w:id="717781582">
                                  <w:marLeft w:val="0"/>
                                  <w:marRight w:val="0"/>
                                  <w:marTop w:val="0"/>
                                  <w:marBottom w:val="0"/>
                                  <w:divBdr>
                                    <w:top w:val="none" w:sz="0" w:space="0" w:color="auto"/>
                                    <w:left w:val="none" w:sz="0" w:space="0" w:color="auto"/>
                                    <w:bottom w:val="none" w:sz="0" w:space="0" w:color="auto"/>
                                    <w:right w:val="none" w:sz="0" w:space="0" w:color="auto"/>
                                  </w:divBdr>
                                  <w:divsChild>
                                    <w:div w:id="231081665">
                                      <w:marLeft w:val="0"/>
                                      <w:marRight w:val="0"/>
                                      <w:marTop w:val="0"/>
                                      <w:marBottom w:val="0"/>
                                      <w:divBdr>
                                        <w:top w:val="none" w:sz="0" w:space="0" w:color="auto"/>
                                        <w:left w:val="none" w:sz="0" w:space="0" w:color="auto"/>
                                        <w:bottom w:val="none" w:sz="0" w:space="0" w:color="auto"/>
                                        <w:right w:val="none" w:sz="0" w:space="0" w:color="auto"/>
                                      </w:divBdr>
                                      <w:divsChild>
                                        <w:div w:id="15797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568936">
      <w:bodyDiv w:val="1"/>
      <w:marLeft w:val="0"/>
      <w:marRight w:val="0"/>
      <w:marTop w:val="0"/>
      <w:marBottom w:val="0"/>
      <w:divBdr>
        <w:top w:val="none" w:sz="0" w:space="0" w:color="auto"/>
        <w:left w:val="none" w:sz="0" w:space="0" w:color="auto"/>
        <w:bottom w:val="none" w:sz="0" w:space="0" w:color="auto"/>
        <w:right w:val="none" w:sz="0" w:space="0" w:color="auto"/>
      </w:divBdr>
    </w:div>
    <w:div w:id="1437477700">
      <w:bodyDiv w:val="1"/>
      <w:marLeft w:val="0"/>
      <w:marRight w:val="0"/>
      <w:marTop w:val="0"/>
      <w:marBottom w:val="0"/>
      <w:divBdr>
        <w:top w:val="none" w:sz="0" w:space="0" w:color="auto"/>
        <w:left w:val="none" w:sz="0" w:space="0" w:color="auto"/>
        <w:bottom w:val="none" w:sz="0" w:space="0" w:color="auto"/>
        <w:right w:val="none" w:sz="0" w:space="0" w:color="auto"/>
      </w:divBdr>
      <w:divsChild>
        <w:div w:id="1066803922">
          <w:marLeft w:val="0"/>
          <w:marRight w:val="0"/>
          <w:marTop w:val="0"/>
          <w:marBottom w:val="0"/>
          <w:divBdr>
            <w:top w:val="none" w:sz="0" w:space="0" w:color="auto"/>
            <w:left w:val="none" w:sz="0" w:space="0" w:color="auto"/>
            <w:bottom w:val="none" w:sz="0" w:space="0" w:color="auto"/>
            <w:right w:val="none" w:sz="0" w:space="0" w:color="auto"/>
          </w:divBdr>
          <w:divsChild>
            <w:div w:id="651955546">
              <w:marLeft w:val="0"/>
              <w:marRight w:val="0"/>
              <w:marTop w:val="100"/>
              <w:marBottom w:val="100"/>
              <w:divBdr>
                <w:top w:val="none" w:sz="0" w:space="0" w:color="auto"/>
                <w:left w:val="none" w:sz="0" w:space="0" w:color="auto"/>
                <w:bottom w:val="none" w:sz="0" w:space="0" w:color="auto"/>
                <w:right w:val="none" w:sz="0" w:space="0" w:color="auto"/>
              </w:divBdr>
              <w:divsChild>
                <w:div w:id="662776829">
                  <w:marLeft w:val="0"/>
                  <w:marRight w:val="0"/>
                  <w:marTop w:val="0"/>
                  <w:marBottom w:val="0"/>
                  <w:divBdr>
                    <w:top w:val="none" w:sz="0" w:space="0" w:color="auto"/>
                    <w:left w:val="none" w:sz="0" w:space="0" w:color="auto"/>
                    <w:bottom w:val="none" w:sz="0" w:space="0" w:color="auto"/>
                    <w:right w:val="none" w:sz="0" w:space="0" w:color="auto"/>
                  </w:divBdr>
                  <w:divsChild>
                    <w:div w:id="1811054131">
                      <w:marLeft w:val="0"/>
                      <w:marRight w:val="0"/>
                      <w:marTop w:val="0"/>
                      <w:marBottom w:val="0"/>
                      <w:divBdr>
                        <w:top w:val="none" w:sz="0" w:space="0" w:color="auto"/>
                        <w:left w:val="none" w:sz="0" w:space="0" w:color="auto"/>
                        <w:bottom w:val="none" w:sz="0" w:space="0" w:color="auto"/>
                        <w:right w:val="none" w:sz="0" w:space="0" w:color="auto"/>
                      </w:divBdr>
                      <w:divsChild>
                        <w:div w:id="1899976790">
                          <w:marLeft w:val="0"/>
                          <w:marRight w:val="0"/>
                          <w:marTop w:val="0"/>
                          <w:marBottom w:val="0"/>
                          <w:divBdr>
                            <w:top w:val="none" w:sz="0" w:space="0" w:color="auto"/>
                            <w:left w:val="none" w:sz="0" w:space="0" w:color="auto"/>
                            <w:bottom w:val="none" w:sz="0" w:space="0" w:color="auto"/>
                            <w:right w:val="none" w:sz="0" w:space="0" w:color="auto"/>
                          </w:divBdr>
                          <w:divsChild>
                            <w:div w:id="1141845632">
                              <w:marLeft w:val="0"/>
                              <w:marRight w:val="0"/>
                              <w:marTop w:val="0"/>
                              <w:marBottom w:val="0"/>
                              <w:divBdr>
                                <w:top w:val="none" w:sz="0" w:space="0" w:color="auto"/>
                                <w:left w:val="none" w:sz="0" w:space="0" w:color="auto"/>
                                <w:bottom w:val="none" w:sz="0" w:space="0" w:color="auto"/>
                                <w:right w:val="none" w:sz="0" w:space="0" w:color="auto"/>
                              </w:divBdr>
                              <w:divsChild>
                                <w:div w:id="82074896">
                                  <w:marLeft w:val="0"/>
                                  <w:marRight w:val="0"/>
                                  <w:marTop w:val="0"/>
                                  <w:marBottom w:val="0"/>
                                  <w:divBdr>
                                    <w:top w:val="none" w:sz="0" w:space="0" w:color="auto"/>
                                    <w:left w:val="none" w:sz="0" w:space="0" w:color="auto"/>
                                    <w:bottom w:val="none" w:sz="0" w:space="0" w:color="auto"/>
                                    <w:right w:val="none" w:sz="0" w:space="0" w:color="auto"/>
                                  </w:divBdr>
                                  <w:divsChild>
                                    <w:div w:id="2074311015">
                                      <w:marLeft w:val="0"/>
                                      <w:marRight w:val="0"/>
                                      <w:marTop w:val="0"/>
                                      <w:marBottom w:val="0"/>
                                      <w:divBdr>
                                        <w:top w:val="none" w:sz="0" w:space="0" w:color="auto"/>
                                        <w:left w:val="none" w:sz="0" w:space="0" w:color="auto"/>
                                        <w:bottom w:val="none" w:sz="0" w:space="0" w:color="auto"/>
                                        <w:right w:val="none" w:sz="0" w:space="0" w:color="auto"/>
                                      </w:divBdr>
                                      <w:divsChild>
                                        <w:div w:id="1140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119699">
      <w:bodyDiv w:val="1"/>
      <w:marLeft w:val="0"/>
      <w:marRight w:val="0"/>
      <w:marTop w:val="0"/>
      <w:marBottom w:val="0"/>
      <w:divBdr>
        <w:top w:val="none" w:sz="0" w:space="0" w:color="auto"/>
        <w:left w:val="none" w:sz="0" w:space="0" w:color="auto"/>
        <w:bottom w:val="none" w:sz="0" w:space="0" w:color="auto"/>
        <w:right w:val="none" w:sz="0" w:space="0" w:color="auto"/>
      </w:divBdr>
      <w:divsChild>
        <w:div w:id="73672439">
          <w:marLeft w:val="0"/>
          <w:marRight w:val="0"/>
          <w:marTop w:val="0"/>
          <w:marBottom w:val="0"/>
          <w:divBdr>
            <w:top w:val="none" w:sz="0" w:space="0" w:color="auto"/>
            <w:left w:val="none" w:sz="0" w:space="0" w:color="auto"/>
            <w:bottom w:val="none" w:sz="0" w:space="0" w:color="auto"/>
            <w:right w:val="none" w:sz="0" w:space="0" w:color="auto"/>
          </w:divBdr>
          <w:divsChild>
            <w:div w:id="560755073">
              <w:marLeft w:val="0"/>
              <w:marRight w:val="0"/>
              <w:marTop w:val="100"/>
              <w:marBottom w:val="100"/>
              <w:divBdr>
                <w:top w:val="none" w:sz="0" w:space="0" w:color="auto"/>
                <w:left w:val="none" w:sz="0" w:space="0" w:color="auto"/>
                <w:bottom w:val="none" w:sz="0" w:space="0" w:color="auto"/>
                <w:right w:val="none" w:sz="0" w:space="0" w:color="auto"/>
              </w:divBdr>
              <w:divsChild>
                <w:div w:id="1774932788">
                  <w:marLeft w:val="0"/>
                  <w:marRight w:val="0"/>
                  <w:marTop w:val="0"/>
                  <w:marBottom w:val="0"/>
                  <w:divBdr>
                    <w:top w:val="none" w:sz="0" w:space="0" w:color="auto"/>
                    <w:left w:val="none" w:sz="0" w:space="0" w:color="auto"/>
                    <w:bottom w:val="none" w:sz="0" w:space="0" w:color="auto"/>
                    <w:right w:val="none" w:sz="0" w:space="0" w:color="auto"/>
                  </w:divBdr>
                  <w:divsChild>
                    <w:div w:id="965627008">
                      <w:marLeft w:val="0"/>
                      <w:marRight w:val="0"/>
                      <w:marTop w:val="0"/>
                      <w:marBottom w:val="0"/>
                      <w:divBdr>
                        <w:top w:val="none" w:sz="0" w:space="0" w:color="auto"/>
                        <w:left w:val="none" w:sz="0" w:space="0" w:color="auto"/>
                        <w:bottom w:val="none" w:sz="0" w:space="0" w:color="auto"/>
                        <w:right w:val="none" w:sz="0" w:space="0" w:color="auto"/>
                      </w:divBdr>
                      <w:divsChild>
                        <w:div w:id="355422916">
                          <w:marLeft w:val="0"/>
                          <w:marRight w:val="0"/>
                          <w:marTop w:val="0"/>
                          <w:marBottom w:val="0"/>
                          <w:divBdr>
                            <w:top w:val="none" w:sz="0" w:space="0" w:color="auto"/>
                            <w:left w:val="none" w:sz="0" w:space="0" w:color="auto"/>
                            <w:bottom w:val="none" w:sz="0" w:space="0" w:color="auto"/>
                            <w:right w:val="none" w:sz="0" w:space="0" w:color="auto"/>
                          </w:divBdr>
                          <w:divsChild>
                            <w:div w:id="1529635203">
                              <w:marLeft w:val="0"/>
                              <w:marRight w:val="0"/>
                              <w:marTop w:val="0"/>
                              <w:marBottom w:val="0"/>
                              <w:divBdr>
                                <w:top w:val="none" w:sz="0" w:space="0" w:color="auto"/>
                                <w:left w:val="none" w:sz="0" w:space="0" w:color="auto"/>
                                <w:bottom w:val="none" w:sz="0" w:space="0" w:color="auto"/>
                                <w:right w:val="none" w:sz="0" w:space="0" w:color="auto"/>
                              </w:divBdr>
                              <w:divsChild>
                                <w:div w:id="825438914">
                                  <w:marLeft w:val="0"/>
                                  <w:marRight w:val="0"/>
                                  <w:marTop w:val="0"/>
                                  <w:marBottom w:val="0"/>
                                  <w:divBdr>
                                    <w:top w:val="none" w:sz="0" w:space="0" w:color="auto"/>
                                    <w:left w:val="none" w:sz="0" w:space="0" w:color="auto"/>
                                    <w:bottom w:val="none" w:sz="0" w:space="0" w:color="auto"/>
                                    <w:right w:val="none" w:sz="0" w:space="0" w:color="auto"/>
                                  </w:divBdr>
                                  <w:divsChild>
                                    <w:div w:id="707611571">
                                      <w:marLeft w:val="0"/>
                                      <w:marRight w:val="0"/>
                                      <w:marTop w:val="0"/>
                                      <w:marBottom w:val="0"/>
                                      <w:divBdr>
                                        <w:top w:val="none" w:sz="0" w:space="0" w:color="auto"/>
                                        <w:left w:val="none" w:sz="0" w:space="0" w:color="auto"/>
                                        <w:bottom w:val="none" w:sz="0" w:space="0" w:color="auto"/>
                                        <w:right w:val="none" w:sz="0" w:space="0" w:color="auto"/>
                                      </w:divBdr>
                                      <w:divsChild>
                                        <w:div w:id="9165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749678">
      <w:bodyDiv w:val="1"/>
      <w:marLeft w:val="0"/>
      <w:marRight w:val="0"/>
      <w:marTop w:val="0"/>
      <w:marBottom w:val="0"/>
      <w:divBdr>
        <w:top w:val="none" w:sz="0" w:space="0" w:color="auto"/>
        <w:left w:val="none" w:sz="0" w:space="0" w:color="auto"/>
        <w:bottom w:val="none" w:sz="0" w:space="0" w:color="auto"/>
        <w:right w:val="none" w:sz="0" w:space="0" w:color="auto"/>
      </w:divBdr>
    </w:div>
    <w:div w:id="1513110779">
      <w:bodyDiv w:val="1"/>
      <w:marLeft w:val="0"/>
      <w:marRight w:val="0"/>
      <w:marTop w:val="0"/>
      <w:marBottom w:val="0"/>
      <w:divBdr>
        <w:top w:val="none" w:sz="0" w:space="0" w:color="auto"/>
        <w:left w:val="none" w:sz="0" w:space="0" w:color="auto"/>
        <w:bottom w:val="none" w:sz="0" w:space="0" w:color="auto"/>
        <w:right w:val="none" w:sz="0" w:space="0" w:color="auto"/>
      </w:divBdr>
      <w:divsChild>
        <w:div w:id="1513376745">
          <w:marLeft w:val="0"/>
          <w:marRight w:val="0"/>
          <w:marTop w:val="0"/>
          <w:marBottom w:val="0"/>
          <w:divBdr>
            <w:top w:val="none" w:sz="0" w:space="0" w:color="auto"/>
            <w:left w:val="none" w:sz="0" w:space="0" w:color="auto"/>
            <w:bottom w:val="none" w:sz="0" w:space="0" w:color="auto"/>
            <w:right w:val="none" w:sz="0" w:space="0" w:color="auto"/>
          </w:divBdr>
          <w:divsChild>
            <w:div w:id="1190871420">
              <w:marLeft w:val="0"/>
              <w:marRight w:val="0"/>
              <w:marTop w:val="100"/>
              <w:marBottom w:val="100"/>
              <w:divBdr>
                <w:top w:val="none" w:sz="0" w:space="0" w:color="auto"/>
                <w:left w:val="none" w:sz="0" w:space="0" w:color="auto"/>
                <w:bottom w:val="none" w:sz="0" w:space="0" w:color="auto"/>
                <w:right w:val="none" w:sz="0" w:space="0" w:color="auto"/>
              </w:divBdr>
              <w:divsChild>
                <w:div w:id="193925426">
                  <w:marLeft w:val="0"/>
                  <w:marRight w:val="0"/>
                  <w:marTop w:val="0"/>
                  <w:marBottom w:val="0"/>
                  <w:divBdr>
                    <w:top w:val="none" w:sz="0" w:space="0" w:color="auto"/>
                    <w:left w:val="none" w:sz="0" w:space="0" w:color="auto"/>
                    <w:bottom w:val="none" w:sz="0" w:space="0" w:color="auto"/>
                    <w:right w:val="none" w:sz="0" w:space="0" w:color="auto"/>
                  </w:divBdr>
                  <w:divsChild>
                    <w:div w:id="1677069773">
                      <w:marLeft w:val="0"/>
                      <w:marRight w:val="0"/>
                      <w:marTop w:val="0"/>
                      <w:marBottom w:val="0"/>
                      <w:divBdr>
                        <w:top w:val="none" w:sz="0" w:space="0" w:color="auto"/>
                        <w:left w:val="none" w:sz="0" w:space="0" w:color="auto"/>
                        <w:bottom w:val="none" w:sz="0" w:space="0" w:color="auto"/>
                        <w:right w:val="none" w:sz="0" w:space="0" w:color="auto"/>
                      </w:divBdr>
                      <w:divsChild>
                        <w:div w:id="983780089">
                          <w:marLeft w:val="0"/>
                          <w:marRight w:val="0"/>
                          <w:marTop w:val="0"/>
                          <w:marBottom w:val="0"/>
                          <w:divBdr>
                            <w:top w:val="none" w:sz="0" w:space="0" w:color="auto"/>
                            <w:left w:val="none" w:sz="0" w:space="0" w:color="auto"/>
                            <w:bottom w:val="none" w:sz="0" w:space="0" w:color="auto"/>
                            <w:right w:val="none" w:sz="0" w:space="0" w:color="auto"/>
                          </w:divBdr>
                          <w:divsChild>
                            <w:div w:id="1806120191">
                              <w:marLeft w:val="0"/>
                              <w:marRight w:val="0"/>
                              <w:marTop w:val="0"/>
                              <w:marBottom w:val="0"/>
                              <w:divBdr>
                                <w:top w:val="none" w:sz="0" w:space="0" w:color="auto"/>
                                <w:left w:val="none" w:sz="0" w:space="0" w:color="auto"/>
                                <w:bottom w:val="none" w:sz="0" w:space="0" w:color="auto"/>
                                <w:right w:val="none" w:sz="0" w:space="0" w:color="auto"/>
                              </w:divBdr>
                              <w:divsChild>
                                <w:div w:id="1606813809">
                                  <w:marLeft w:val="0"/>
                                  <w:marRight w:val="0"/>
                                  <w:marTop w:val="0"/>
                                  <w:marBottom w:val="0"/>
                                  <w:divBdr>
                                    <w:top w:val="none" w:sz="0" w:space="0" w:color="auto"/>
                                    <w:left w:val="none" w:sz="0" w:space="0" w:color="auto"/>
                                    <w:bottom w:val="none" w:sz="0" w:space="0" w:color="auto"/>
                                    <w:right w:val="none" w:sz="0" w:space="0" w:color="auto"/>
                                  </w:divBdr>
                                  <w:divsChild>
                                    <w:div w:id="1806120559">
                                      <w:marLeft w:val="0"/>
                                      <w:marRight w:val="0"/>
                                      <w:marTop w:val="0"/>
                                      <w:marBottom w:val="0"/>
                                      <w:divBdr>
                                        <w:top w:val="none" w:sz="0" w:space="0" w:color="auto"/>
                                        <w:left w:val="none" w:sz="0" w:space="0" w:color="auto"/>
                                        <w:bottom w:val="none" w:sz="0" w:space="0" w:color="auto"/>
                                        <w:right w:val="none" w:sz="0" w:space="0" w:color="auto"/>
                                      </w:divBdr>
                                      <w:divsChild>
                                        <w:div w:id="14702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891109">
      <w:bodyDiv w:val="1"/>
      <w:marLeft w:val="0"/>
      <w:marRight w:val="0"/>
      <w:marTop w:val="0"/>
      <w:marBottom w:val="0"/>
      <w:divBdr>
        <w:top w:val="none" w:sz="0" w:space="0" w:color="auto"/>
        <w:left w:val="none" w:sz="0" w:space="0" w:color="auto"/>
        <w:bottom w:val="none" w:sz="0" w:space="0" w:color="auto"/>
        <w:right w:val="none" w:sz="0" w:space="0" w:color="auto"/>
      </w:divBdr>
      <w:divsChild>
        <w:div w:id="2981115">
          <w:marLeft w:val="0"/>
          <w:marRight w:val="0"/>
          <w:marTop w:val="0"/>
          <w:marBottom w:val="0"/>
          <w:divBdr>
            <w:top w:val="none" w:sz="0" w:space="0" w:color="auto"/>
            <w:left w:val="none" w:sz="0" w:space="0" w:color="auto"/>
            <w:bottom w:val="none" w:sz="0" w:space="0" w:color="auto"/>
            <w:right w:val="none" w:sz="0" w:space="0" w:color="auto"/>
          </w:divBdr>
          <w:divsChild>
            <w:div w:id="972442419">
              <w:marLeft w:val="0"/>
              <w:marRight w:val="0"/>
              <w:marTop w:val="100"/>
              <w:marBottom w:val="100"/>
              <w:divBdr>
                <w:top w:val="none" w:sz="0" w:space="0" w:color="auto"/>
                <w:left w:val="none" w:sz="0" w:space="0" w:color="auto"/>
                <w:bottom w:val="none" w:sz="0" w:space="0" w:color="auto"/>
                <w:right w:val="none" w:sz="0" w:space="0" w:color="auto"/>
              </w:divBdr>
              <w:divsChild>
                <w:div w:id="925846738">
                  <w:marLeft w:val="0"/>
                  <w:marRight w:val="0"/>
                  <w:marTop w:val="0"/>
                  <w:marBottom w:val="0"/>
                  <w:divBdr>
                    <w:top w:val="none" w:sz="0" w:space="0" w:color="auto"/>
                    <w:left w:val="none" w:sz="0" w:space="0" w:color="auto"/>
                    <w:bottom w:val="none" w:sz="0" w:space="0" w:color="auto"/>
                    <w:right w:val="none" w:sz="0" w:space="0" w:color="auto"/>
                  </w:divBdr>
                  <w:divsChild>
                    <w:div w:id="1993363049">
                      <w:marLeft w:val="0"/>
                      <w:marRight w:val="0"/>
                      <w:marTop w:val="0"/>
                      <w:marBottom w:val="0"/>
                      <w:divBdr>
                        <w:top w:val="none" w:sz="0" w:space="0" w:color="auto"/>
                        <w:left w:val="none" w:sz="0" w:space="0" w:color="auto"/>
                        <w:bottom w:val="none" w:sz="0" w:space="0" w:color="auto"/>
                        <w:right w:val="none" w:sz="0" w:space="0" w:color="auto"/>
                      </w:divBdr>
                      <w:divsChild>
                        <w:div w:id="808205446">
                          <w:marLeft w:val="0"/>
                          <w:marRight w:val="0"/>
                          <w:marTop w:val="0"/>
                          <w:marBottom w:val="0"/>
                          <w:divBdr>
                            <w:top w:val="none" w:sz="0" w:space="0" w:color="auto"/>
                            <w:left w:val="none" w:sz="0" w:space="0" w:color="auto"/>
                            <w:bottom w:val="none" w:sz="0" w:space="0" w:color="auto"/>
                            <w:right w:val="none" w:sz="0" w:space="0" w:color="auto"/>
                          </w:divBdr>
                          <w:divsChild>
                            <w:div w:id="798838684">
                              <w:marLeft w:val="0"/>
                              <w:marRight w:val="0"/>
                              <w:marTop w:val="0"/>
                              <w:marBottom w:val="0"/>
                              <w:divBdr>
                                <w:top w:val="none" w:sz="0" w:space="0" w:color="auto"/>
                                <w:left w:val="none" w:sz="0" w:space="0" w:color="auto"/>
                                <w:bottom w:val="none" w:sz="0" w:space="0" w:color="auto"/>
                                <w:right w:val="none" w:sz="0" w:space="0" w:color="auto"/>
                              </w:divBdr>
                              <w:divsChild>
                                <w:div w:id="497035398">
                                  <w:marLeft w:val="0"/>
                                  <w:marRight w:val="0"/>
                                  <w:marTop w:val="0"/>
                                  <w:marBottom w:val="0"/>
                                  <w:divBdr>
                                    <w:top w:val="none" w:sz="0" w:space="0" w:color="auto"/>
                                    <w:left w:val="none" w:sz="0" w:space="0" w:color="auto"/>
                                    <w:bottom w:val="none" w:sz="0" w:space="0" w:color="auto"/>
                                    <w:right w:val="none" w:sz="0" w:space="0" w:color="auto"/>
                                  </w:divBdr>
                                  <w:divsChild>
                                    <w:div w:id="581259230">
                                      <w:marLeft w:val="0"/>
                                      <w:marRight w:val="0"/>
                                      <w:marTop w:val="0"/>
                                      <w:marBottom w:val="0"/>
                                      <w:divBdr>
                                        <w:top w:val="none" w:sz="0" w:space="0" w:color="auto"/>
                                        <w:left w:val="none" w:sz="0" w:space="0" w:color="auto"/>
                                        <w:bottom w:val="none" w:sz="0" w:space="0" w:color="auto"/>
                                        <w:right w:val="none" w:sz="0" w:space="0" w:color="auto"/>
                                      </w:divBdr>
                                      <w:divsChild>
                                        <w:div w:id="18128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530520">
      <w:bodyDiv w:val="1"/>
      <w:marLeft w:val="0"/>
      <w:marRight w:val="0"/>
      <w:marTop w:val="0"/>
      <w:marBottom w:val="0"/>
      <w:divBdr>
        <w:top w:val="none" w:sz="0" w:space="0" w:color="auto"/>
        <w:left w:val="none" w:sz="0" w:space="0" w:color="auto"/>
        <w:bottom w:val="none" w:sz="0" w:space="0" w:color="auto"/>
        <w:right w:val="none" w:sz="0" w:space="0" w:color="auto"/>
      </w:divBdr>
    </w:div>
    <w:div w:id="1560705767">
      <w:bodyDiv w:val="1"/>
      <w:marLeft w:val="0"/>
      <w:marRight w:val="0"/>
      <w:marTop w:val="0"/>
      <w:marBottom w:val="0"/>
      <w:divBdr>
        <w:top w:val="none" w:sz="0" w:space="0" w:color="auto"/>
        <w:left w:val="none" w:sz="0" w:space="0" w:color="auto"/>
        <w:bottom w:val="none" w:sz="0" w:space="0" w:color="auto"/>
        <w:right w:val="none" w:sz="0" w:space="0" w:color="auto"/>
      </w:divBdr>
    </w:div>
    <w:div w:id="1587374516">
      <w:bodyDiv w:val="1"/>
      <w:marLeft w:val="0"/>
      <w:marRight w:val="0"/>
      <w:marTop w:val="0"/>
      <w:marBottom w:val="0"/>
      <w:divBdr>
        <w:top w:val="none" w:sz="0" w:space="0" w:color="auto"/>
        <w:left w:val="none" w:sz="0" w:space="0" w:color="auto"/>
        <w:bottom w:val="none" w:sz="0" w:space="0" w:color="auto"/>
        <w:right w:val="none" w:sz="0" w:space="0" w:color="auto"/>
      </w:divBdr>
      <w:divsChild>
        <w:div w:id="1413963798">
          <w:marLeft w:val="0"/>
          <w:marRight w:val="0"/>
          <w:marTop w:val="0"/>
          <w:marBottom w:val="0"/>
          <w:divBdr>
            <w:top w:val="none" w:sz="0" w:space="0" w:color="auto"/>
            <w:left w:val="none" w:sz="0" w:space="0" w:color="auto"/>
            <w:bottom w:val="none" w:sz="0" w:space="0" w:color="auto"/>
            <w:right w:val="none" w:sz="0" w:space="0" w:color="auto"/>
          </w:divBdr>
          <w:divsChild>
            <w:div w:id="1146901085">
              <w:marLeft w:val="0"/>
              <w:marRight w:val="0"/>
              <w:marTop w:val="100"/>
              <w:marBottom w:val="100"/>
              <w:divBdr>
                <w:top w:val="none" w:sz="0" w:space="0" w:color="auto"/>
                <w:left w:val="none" w:sz="0" w:space="0" w:color="auto"/>
                <w:bottom w:val="none" w:sz="0" w:space="0" w:color="auto"/>
                <w:right w:val="none" w:sz="0" w:space="0" w:color="auto"/>
              </w:divBdr>
              <w:divsChild>
                <w:div w:id="263465929">
                  <w:marLeft w:val="0"/>
                  <w:marRight w:val="0"/>
                  <w:marTop w:val="0"/>
                  <w:marBottom w:val="0"/>
                  <w:divBdr>
                    <w:top w:val="none" w:sz="0" w:space="0" w:color="auto"/>
                    <w:left w:val="none" w:sz="0" w:space="0" w:color="auto"/>
                    <w:bottom w:val="none" w:sz="0" w:space="0" w:color="auto"/>
                    <w:right w:val="none" w:sz="0" w:space="0" w:color="auto"/>
                  </w:divBdr>
                  <w:divsChild>
                    <w:div w:id="1639990037">
                      <w:marLeft w:val="0"/>
                      <w:marRight w:val="0"/>
                      <w:marTop w:val="0"/>
                      <w:marBottom w:val="0"/>
                      <w:divBdr>
                        <w:top w:val="none" w:sz="0" w:space="0" w:color="auto"/>
                        <w:left w:val="none" w:sz="0" w:space="0" w:color="auto"/>
                        <w:bottom w:val="none" w:sz="0" w:space="0" w:color="auto"/>
                        <w:right w:val="none" w:sz="0" w:space="0" w:color="auto"/>
                      </w:divBdr>
                      <w:divsChild>
                        <w:div w:id="1536187511">
                          <w:marLeft w:val="0"/>
                          <w:marRight w:val="0"/>
                          <w:marTop w:val="0"/>
                          <w:marBottom w:val="0"/>
                          <w:divBdr>
                            <w:top w:val="none" w:sz="0" w:space="0" w:color="auto"/>
                            <w:left w:val="none" w:sz="0" w:space="0" w:color="auto"/>
                            <w:bottom w:val="none" w:sz="0" w:space="0" w:color="auto"/>
                            <w:right w:val="none" w:sz="0" w:space="0" w:color="auto"/>
                          </w:divBdr>
                          <w:divsChild>
                            <w:div w:id="2016958779">
                              <w:marLeft w:val="0"/>
                              <w:marRight w:val="0"/>
                              <w:marTop w:val="0"/>
                              <w:marBottom w:val="0"/>
                              <w:divBdr>
                                <w:top w:val="none" w:sz="0" w:space="0" w:color="auto"/>
                                <w:left w:val="none" w:sz="0" w:space="0" w:color="auto"/>
                                <w:bottom w:val="none" w:sz="0" w:space="0" w:color="auto"/>
                                <w:right w:val="none" w:sz="0" w:space="0" w:color="auto"/>
                              </w:divBdr>
                              <w:divsChild>
                                <w:div w:id="1329819866">
                                  <w:marLeft w:val="0"/>
                                  <w:marRight w:val="0"/>
                                  <w:marTop w:val="0"/>
                                  <w:marBottom w:val="0"/>
                                  <w:divBdr>
                                    <w:top w:val="none" w:sz="0" w:space="0" w:color="auto"/>
                                    <w:left w:val="none" w:sz="0" w:space="0" w:color="auto"/>
                                    <w:bottom w:val="none" w:sz="0" w:space="0" w:color="auto"/>
                                    <w:right w:val="none" w:sz="0" w:space="0" w:color="auto"/>
                                  </w:divBdr>
                                  <w:divsChild>
                                    <w:div w:id="207184334">
                                      <w:marLeft w:val="0"/>
                                      <w:marRight w:val="0"/>
                                      <w:marTop w:val="0"/>
                                      <w:marBottom w:val="0"/>
                                      <w:divBdr>
                                        <w:top w:val="none" w:sz="0" w:space="0" w:color="auto"/>
                                        <w:left w:val="none" w:sz="0" w:space="0" w:color="auto"/>
                                        <w:bottom w:val="none" w:sz="0" w:space="0" w:color="auto"/>
                                        <w:right w:val="none" w:sz="0" w:space="0" w:color="auto"/>
                                      </w:divBdr>
                                      <w:divsChild>
                                        <w:div w:id="3940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972750">
      <w:bodyDiv w:val="1"/>
      <w:marLeft w:val="0"/>
      <w:marRight w:val="0"/>
      <w:marTop w:val="0"/>
      <w:marBottom w:val="0"/>
      <w:divBdr>
        <w:top w:val="none" w:sz="0" w:space="0" w:color="auto"/>
        <w:left w:val="none" w:sz="0" w:space="0" w:color="auto"/>
        <w:bottom w:val="none" w:sz="0" w:space="0" w:color="auto"/>
        <w:right w:val="none" w:sz="0" w:space="0" w:color="auto"/>
      </w:divBdr>
    </w:div>
    <w:div w:id="1631127654">
      <w:bodyDiv w:val="1"/>
      <w:marLeft w:val="0"/>
      <w:marRight w:val="0"/>
      <w:marTop w:val="0"/>
      <w:marBottom w:val="0"/>
      <w:divBdr>
        <w:top w:val="none" w:sz="0" w:space="0" w:color="auto"/>
        <w:left w:val="none" w:sz="0" w:space="0" w:color="auto"/>
        <w:bottom w:val="none" w:sz="0" w:space="0" w:color="auto"/>
        <w:right w:val="none" w:sz="0" w:space="0" w:color="auto"/>
      </w:divBdr>
      <w:divsChild>
        <w:div w:id="1343973779">
          <w:marLeft w:val="0"/>
          <w:marRight w:val="0"/>
          <w:marTop w:val="0"/>
          <w:marBottom w:val="0"/>
          <w:divBdr>
            <w:top w:val="none" w:sz="0" w:space="0" w:color="auto"/>
            <w:left w:val="none" w:sz="0" w:space="0" w:color="auto"/>
            <w:bottom w:val="none" w:sz="0" w:space="0" w:color="auto"/>
            <w:right w:val="none" w:sz="0" w:space="0" w:color="auto"/>
          </w:divBdr>
          <w:divsChild>
            <w:div w:id="1817382148">
              <w:marLeft w:val="0"/>
              <w:marRight w:val="0"/>
              <w:marTop w:val="100"/>
              <w:marBottom w:val="100"/>
              <w:divBdr>
                <w:top w:val="none" w:sz="0" w:space="0" w:color="auto"/>
                <w:left w:val="none" w:sz="0" w:space="0" w:color="auto"/>
                <w:bottom w:val="none" w:sz="0" w:space="0" w:color="auto"/>
                <w:right w:val="none" w:sz="0" w:space="0" w:color="auto"/>
              </w:divBdr>
              <w:divsChild>
                <w:div w:id="481822727">
                  <w:marLeft w:val="0"/>
                  <w:marRight w:val="0"/>
                  <w:marTop w:val="0"/>
                  <w:marBottom w:val="0"/>
                  <w:divBdr>
                    <w:top w:val="none" w:sz="0" w:space="0" w:color="auto"/>
                    <w:left w:val="none" w:sz="0" w:space="0" w:color="auto"/>
                    <w:bottom w:val="none" w:sz="0" w:space="0" w:color="auto"/>
                    <w:right w:val="none" w:sz="0" w:space="0" w:color="auto"/>
                  </w:divBdr>
                  <w:divsChild>
                    <w:div w:id="1610352214">
                      <w:marLeft w:val="0"/>
                      <w:marRight w:val="0"/>
                      <w:marTop w:val="0"/>
                      <w:marBottom w:val="0"/>
                      <w:divBdr>
                        <w:top w:val="none" w:sz="0" w:space="0" w:color="auto"/>
                        <w:left w:val="none" w:sz="0" w:space="0" w:color="auto"/>
                        <w:bottom w:val="none" w:sz="0" w:space="0" w:color="auto"/>
                        <w:right w:val="none" w:sz="0" w:space="0" w:color="auto"/>
                      </w:divBdr>
                      <w:divsChild>
                        <w:div w:id="1713068985">
                          <w:marLeft w:val="0"/>
                          <w:marRight w:val="0"/>
                          <w:marTop w:val="0"/>
                          <w:marBottom w:val="0"/>
                          <w:divBdr>
                            <w:top w:val="none" w:sz="0" w:space="0" w:color="auto"/>
                            <w:left w:val="none" w:sz="0" w:space="0" w:color="auto"/>
                            <w:bottom w:val="none" w:sz="0" w:space="0" w:color="auto"/>
                            <w:right w:val="none" w:sz="0" w:space="0" w:color="auto"/>
                          </w:divBdr>
                          <w:divsChild>
                            <w:div w:id="1839271973">
                              <w:marLeft w:val="0"/>
                              <w:marRight w:val="0"/>
                              <w:marTop w:val="0"/>
                              <w:marBottom w:val="0"/>
                              <w:divBdr>
                                <w:top w:val="none" w:sz="0" w:space="0" w:color="auto"/>
                                <w:left w:val="none" w:sz="0" w:space="0" w:color="auto"/>
                                <w:bottom w:val="none" w:sz="0" w:space="0" w:color="auto"/>
                                <w:right w:val="none" w:sz="0" w:space="0" w:color="auto"/>
                              </w:divBdr>
                              <w:divsChild>
                                <w:div w:id="33429011">
                                  <w:marLeft w:val="0"/>
                                  <w:marRight w:val="0"/>
                                  <w:marTop w:val="0"/>
                                  <w:marBottom w:val="0"/>
                                  <w:divBdr>
                                    <w:top w:val="none" w:sz="0" w:space="0" w:color="auto"/>
                                    <w:left w:val="none" w:sz="0" w:space="0" w:color="auto"/>
                                    <w:bottom w:val="none" w:sz="0" w:space="0" w:color="auto"/>
                                    <w:right w:val="none" w:sz="0" w:space="0" w:color="auto"/>
                                  </w:divBdr>
                                  <w:divsChild>
                                    <w:div w:id="847061231">
                                      <w:marLeft w:val="0"/>
                                      <w:marRight w:val="0"/>
                                      <w:marTop w:val="0"/>
                                      <w:marBottom w:val="0"/>
                                      <w:divBdr>
                                        <w:top w:val="none" w:sz="0" w:space="0" w:color="auto"/>
                                        <w:left w:val="none" w:sz="0" w:space="0" w:color="auto"/>
                                        <w:bottom w:val="none" w:sz="0" w:space="0" w:color="auto"/>
                                        <w:right w:val="none" w:sz="0" w:space="0" w:color="auto"/>
                                      </w:divBdr>
                                      <w:divsChild>
                                        <w:div w:id="6221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861252">
      <w:bodyDiv w:val="1"/>
      <w:marLeft w:val="0"/>
      <w:marRight w:val="0"/>
      <w:marTop w:val="0"/>
      <w:marBottom w:val="0"/>
      <w:divBdr>
        <w:top w:val="none" w:sz="0" w:space="0" w:color="auto"/>
        <w:left w:val="none" w:sz="0" w:space="0" w:color="auto"/>
        <w:bottom w:val="none" w:sz="0" w:space="0" w:color="auto"/>
        <w:right w:val="none" w:sz="0" w:space="0" w:color="auto"/>
      </w:divBdr>
    </w:div>
    <w:div w:id="1719550263">
      <w:bodyDiv w:val="1"/>
      <w:marLeft w:val="0"/>
      <w:marRight w:val="0"/>
      <w:marTop w:val="0"/>
      <w:marBottom w:val="0"/>
      <w:divBdr>
        <w:top w:val="none" w:sz="0" w:space="0" w:color="auto"/>
        <w:left w:val="none" w:sz="0" w:space="0" w:color="auto"/>
        <w:bottom w:val="none" w:sz="0" w:space="0" w:color="auto"/>
        <w:right w:val="none" w:sz="0" w:space="0" w:color="auto"/>
      </w:divBdr>
    </w:div>
    <w:div w:id="1738895967">
      <w:bodyDiv w:val="1"/>
      <w:marLeft w:val="0"/>
      <w:marRight w:val="0"/>
      <w:marTop w:val="0"/>
      <w:marBottom w:val="0"/>
      <w:divBdr>
        <w:top w:val="none" w:sz="0" w:space="0" w:color="auto"/>
        <w:left w:val="none" w:sz="0" w:space="0" w:color="auto"/>
        <w:bottom w:val="none" w:sz="0" w:space="0" w:color="auto"/>
        <w:right w:val="none" w:sz="0" w:space="0" w:color="auto"/>
      </w:divBdr>
      <w:divsChild>
        <w:div w:id="1821726599">
          <w:marLeft w:val="0"/>
          <w:marRight w:val="0"/>
          <w:marTop w:val="0"/>
          <w:marBottom w:val="0"/>
          <w:divBdr>
            <w:top w:val="none" w:sz="0" w:space="0" w:color="auto"/>
            <w:left w:val="none" w:sz="0" w:space="0" w:color="auto"/>
            <w:bottom w:val="none" w:sz="0" w:space="0" w:color="auto"/>
            <w:right w:val="none" w:sz="0" w:space="0" w:color="auto"/>
          </w:divBdr>
          <w:divsChild>
            <w:div w:id="1428229007">
              <w:marLeft w:val="0"/>
              <w:marRight w:val="0"/>
              <w:marTop w:val="100"/>
              <w:marBottom w:val="100"/>
              <w:divBdr>
                <w:top w:val="none" w:sz="0" w:space="0" w:color="auto"/>
                <w:left w:val="none" w:sz="0" w:space="0" w:color="auto"/>
                <w:bottom w:val="none" w:sz="0" w:space="0" w:color="auto"/>
                <w:right w:val="none" w:sz="0" w:space="0" w:color="auto"/>
              </w:divBdr>
              <w:divsChild>
                <w:div w:id="5180909">
                  <w:marLeft w:val="0"/>
                  <w:marRight w:val="0"/>
                  <w:marTop w:val="0"/>
                  <w:marBottom w:val="0"/>
                  <w:divBdr>
                    <w:top w:val="none" w:sz="0" w:space="0" w:color="auto"/>
                    <w:left w:val="none" w:sz="0" w:space="0" w:color="auto"/>
                    <w:bottom w:val="none" w:sz="0" w:space="0" w:color="auto"/>
                    <w:right w:val="none" w:sz="0" w:space="0" w:color="auto"/>
                  </w:divBdr>
                  <w:divsChild>
                    <w:div w:id="1560164903">
                      <w:marLeft w:val="0"/>
                      <w:marRight w:val="0"/>
                      <w:marTop w:val="0"/>
                      <w:marBottom w:val="0"/>
                      <w:divBdr>
                        <w:top w:val="none" w:sz="0" w:space="0" w:color="auto"/>
                        <w:left w:val="none" w:sz="0" w:space="0" w:color="auto"/>
                        <w:bottom w:val="none" w:sz="0" w:space="0" w:color="auto"/>
                        <w:right w:val="none" w:sz="0" w:space="0" w:color="auto"/>
                      </w:divBdr>
                      <w:divsChild>
                        <w:div w:id="489948723">
                          <w:marLeft w:val="0"/>
                          <w:marRight w:val="0"/>
                          <w:marTop w:val="0"/>
                          <w:marBottom w:val="0"/>
                          <w:divBdr>
                            <w:top w:val="none" w:sz="0" w:space="0" w:color="auto"/>
                            <w:left w:val="none" w:sz="0" w:space="0" w:color="auto"/>
                            <w:bottom w:val="none" w:sz="0" w:space="0" w:color="auto"/>
                            <w:right w:val="none" w:sz="0" w:space="0" w:color="auto"/>
                          </w:divBdr>
                          <w:divsChild>
                            <w:div w:id="1904024181">
                              <w:marLeft w:val="0"/>
                              <w:marRight w:val="0"/>
                              <w:marTop w:val="0"/>
                              <w:marBottom w:val="0"/>
                              <w:divBdr>
                                <w:top w:val="none" w:sz="0" w:space="0" w:color="auto"/>
                                <w:left w:val="none" w:sz="0" w:space="0" w:color="auto"/>
                                <w:bottom w:val="none" w:sz="0" w:space="0" w:color="auto"/>
                                <w:right w:val="none" w:sz="0" w:space="0" w:color="auto"/>
                              </w:divBdr>
                              <w:divsChild>
                                <w:div w:id="864947190">
                                  <w:marLeft w:val="0"/>
                                  <w:marRight w:val="0"/>
                                  <w:marTop w:val="0"/>
                                  <w:marBottom w:val="0"/>
                                  <w:divBdr>
                                    <w:top w:val="none" w:sz="0" w:space="0" w:color="auto"/>
                                    <w:left w:val="none" w:sz="0" w:space="0" w:color="auto"/>
                                    <w:bottom w:val="none" w:sz="0" w:space="0" w:color="auto"/>
                                    <w:right w:val="none" w:sz="0" w:space="0" w:color="auto"/>
                                  </w:divBdr>
                                  <w:divsChild>
                                    <w:div w:id="565645147">
                                      <w:marLeft w:val="0"/>
                                      <w:marRight w:val="0"/>
                                      <w:marTop w:val="0"/>
                                      <w:marBottom w:val="0"/>
                                      <w:divBdr>
                                        <w:top w:val="none" w:sz="0" w:space="0" w:color="auto"/>
                                        <w:left w:val="none" w:sz="0" w:space="0" w:color="auto"/>
                                        <w:bottom w:val="none" w:sz="0" w:space="0" w:color="auto"/>
                                        <w:right w:val="none" w:sz="0" w:space="0" w:color="auto"/>
                                      </w:divBdr>
                                      <w:divsChild>
                                        <w:div w:id="18995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248035">
      <w:bodyDiv w:val="1"/>
      <w:marLeft w:val="0"/>
      <w:marRight w:val="0"/>
      <w:marTop w:val="0"/>
      <w:marBottom w:val="0"/>
      <w:divBdr>
        <w:top w:val="none" w:sz="0" w:space="0" w:color="auto"/>
        <w:left w:val="none" w:sz="0" w:space="0" w:color="auto"/>
        <w:bottom w:val="none" w:sz="0" w:space="0" w:color="auto"/>
        <w:right w:val="none" w:sz="0" w:space="0" w:color="auto"/>
      </w:divBdr>
      <w:divsChild>
        <w:div w:id="1723597990">
          <w:marLeft w:val="0"/>
          <w:marRight w:val="0"/>
          <w:marTop w:val="0"/>
          <w:marBottom w:val="0"/>
          <w:divBdr>
            <w:top w:val="none" w:sz="0" w:space="0" w:color="auto"/>
            <w:left w:val="none" w:sz="0" w:space="0" w:color="auto"/>
            <w:bottom w:val="none" w:sz="0" w:space="0" w:color="auto"/>
            <w:right w:val="none" w:sz="0" w:space="0" w:color="auto"/>
          </w:divBdr>
          <w:divsChild>
            <w:div w:id="150945989">
              <w:marLeft w:val="0"/>
              <w:marRight w:val="0"/>
              <w:marTop w:val="100"/>
              <w:marBottom w:val="100"/>
              <w:divBdr>
                <w:top w:val="none" w:sz="0" w:space="0" w:color="auto"/>
                <w:left w:val="none" w:sz="0" w:space="0" w:color="auto"/>
                <w:bottom w:val="none" w:sz="0" w:space="0" w:color="auto"/>
                <w:right w:val="none" w:sz="0" w:space="0" w:color="auto"/>
              </w:divBdr>
              <w:divsChild>
                <w:div w:id="1577127697">
                  <w:marLeft w:val="0"/>
                  <w:marRight w:val="0"/>
                  <w:marTop w:val="0"/>
                  <w:marBottom w:val="0"/>
                  <w:divBdr>
                    <w:top w:val="none" w:sz="0" w:space="0" w:color="auto"/>
                    <w:left w:val="none" w:sz="0" w:space="0" w:color="auto"/>
                    <w:bottom w:val="none" w:sz="0" w:space="0" w:color="auto"/>
                    <w:right w:val="none" w:sz="0" w:space="0" w:color="auto"/>
                  </w:divBdr>
                  <w:divsChild>
                    <w:div w:id="891234606">
                      <w:marLeft w:val="0"/>
                      <w:marRight w:val="0"/>
                      <w:marTop w:val="0"/>
                      <w:marBottom w:val="0"/>
                      <w:divBdr>
                        <w:top w:val="none" w:sz="0" w:space="0" w:color="auto"/>
                        <w:left w:val="none" w:sz="0" w:space="0" w:color="auto"/>
                        <w:bottom w:val="none" w:sz="0" w:space="0" w:color="auto"/>
                        <w:right w:val="none" w:sz="0" w:space="0" w:color="auto"/>
                      </w:divBdr>
                      <w:divsChild>
                        <w:div w:id="1910772742">
                          <w:marLeft w:val="0"/>
                          <w:marRight w:val="0"/>
                          <w:marTop w:val="0"/>
                          <w:marBottom w:val="0"/>
                          <w:divBdr>
                            <w:top w:val="none" w:sz="0" w:space="0" w:color="auto"/>
                            <w:left w:val="none" w:sz="0" w:space="0" w:color="auto"/>
                            <w:bottom w:val="none" w:sz="0" w:space="0" w:color="auto"/>
                            <w:right w:val="none" w:sz="0" w:space="0" w:color="auto"/>
                          </w:divBdr>
                          <w:divsChild>
                            <w:div w:id="2022589131">
                              <w:marLeft w:val="0"/>
                              <w:marRight w:val="0"/>
                              <w:marTop w:val="0"/>
                              <w:marBottom w:val="0"/>
                              <w:divBdr>
                                <w:top w:val="none" w:sz="0" w:space="0" w:color="auto"/>
                                <w:left w:val="none" w:sz="0" w:space="0" w:color="auto"/>
                                <w:bottom w:val="none" w:sz="0" w:space="0" w:color="auto"/>
                                <w:right w:val="none" w:sz="0" w:space="0" w:color="auto"/>
                              </w:divBdr>
                              <w:divsChild>
                                <w:div w:id="92824136">
                                  <w:marLeft w:val="0"/>
                                  <w:marRight w:val="0"/>
                                  <w:marTop w:val="0"/>
                                  <w:marBottom w:val="0"/>
                                  <w:divBdr>
                                    <w:top w:val="none" w:sz="0" w:space="0" w:color="auto"/>
                                    <w:left w:val="none" w:sz="0" w:space="0" w:color="auto"/>
                                    <w:bottom w:val="none" w:sz="0" w:space="0" w:color="auto"/>
                                    <w:right w:val="none" w:sz="0" w:space="0" w:color="auto"/>
                                  </w:divBdr>
                                  <w:divsChild>
                                    <w:div w:id="436877379">
                                      <w:marLeft w:val="0"/>
                                      <w:marRight w:val="0"/>
                                      <w:marTop w:val="0"/>
                                      <w:marBottom w:val="0"/>
                                      <w:divBdr>
                                        <w:top w:val="none" w:sz="0" w:space="0" w:color="auto"/>
                                        <w:left w:val="none" w:sz="0" w:space="0" w:color="auto"/>
                                        <w:bottom w:val="none" w:sz="0" w:space="0" w:color="auto"/>
                                        <w:right w:val="none" w:sz="0" w:space="0" w:color="auto"/>
                                      </w:divBdr>
                                      <w:divsChild>
                                        <w:div w:id="17711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807353">
      <w:bodyDiv w:val="1"/>
      <w:marLeft w:val="0"/>
      <w:marRight w:val="0"/>
      <w:marTop w:val="0"/>
      <w:marBottom w:val="0"/>
      <w:divBdr>
        <w:top w:val="none" w:sz="0" w:space="0" w:color="auto"/>
        <w:left w:val="none" w:sz="0" w:space="0" w:color="auto"/>
        <w:bottom w:val="none" w:sz="0" w:space="0" w:color="auto"/>
        <w:right w:val="none" w:sz="0" w:space="0" w:color="auto"/>
      </w:divBdr>
    </w:div>
    <w:div w:id="1772428875">
      <w:bodyDiv w:val="1"/>
      <w:marLeft w:val="0"/>
      <w:marRight w:val="0"/>
      <w:marTop w:val="0"/>
      <w:marBottom w:val="0"/>
      <w:divBdr>
        <w:top w:val="none" w:sz="0" w:space="0" w:color="auto"/>
        <w:left w:val="none" w:sz="0" w:space="0" w:color="auto"/>
        <w:bottom w:val="none" w:sz="0" w:space="0" w:color="auto"/>
        <w:right w:val="none" w:sz="0" w:space="0" w:color="auto"/>
      </w:divBdr>
    </w:div>
    <w:div w:id="1779177192">
      <w:bodyDiv w:val="1"/>
      <w:marLeft w:val="0"/>
      <w:marRight w:val="0"/>
      <w:marTop w:val="0"/>
      <w:marBottom w:val="0"/>
      <w:divBdr>
        <w:top w:val="none" w:sz="0" w:space="0" w:color="auto"/>
        <w:left w:val="none" w:sz="0" w:space="0" w:color="auto"/>
        <w:bottom w:val="none" w:sz="0" w:space="0" w:color="auto"/>
        <w:right w:val="none" w:sz="0" w:space="0" w:color="auto"/>
      </w:divBdr>
    </w:div>
    <w:div w:id="1803115143">
      <w:bodyDiv w:val="1"/>
      <w:marLeft w:val="0"/>
      <w:marRight w:val="0"/>
      <w:marTop w:val="0"/>
      <w:marBottom w:val="0"/>
      <w:divBdr>
        <w:top w:val="none" w:sz="0" w:space="0" w:color="auto"/>
        <w:left w:val="none" w:sz="0" w:space="0" w:color="auto"/>
        <w:bottom w:val="none" w:sz="0" w:space="0" w:color="auto"/>
        <w:right w:val="none" w:sz="0" w:space="0" w:color="auto"/>
      </w:divBdr>
      <w:divsChild>
        <w:div w:id="824929354">
          <w:marLeft w:val="0"/>
          <w:marRight w:val="0"/>
          <w:marTop w:val="0"/>
          <w:marBottom w:val="0"/>
          <w:divBdr>
            <w:top w:val="none" w:sz="0" w:space="0" w:color="auto"/>
            <w:left w:val="none" w:sz="0" w:space="0" w:color="auto"/>
            <w:bottom w:val="none" w:sz="0" w:space="0" w:color="auto"/>
            <w:right w:val="none" w:sz="0" w:space="0" w:color="auto"/>
          </w:divBdr>
          <w:divsChild>
            <w:div w:id="647367258">
              <w:marLeft w:val="0"/>
              <w:marRight w:val="0"/>
              <w:marTop w:val="100"/>
              <w:marBottom w:val="100"/>
              <w:divBdr>
                <w:top w:val="none" w:sz="0" w:space="0" w:color="auto"/>
                <w:left w:val="none" w:sz="0" w:space="0" w:color="auto"/>
                <w:bottom w:val="none" w:sz="0" w:space="0" w:color="auto"/>
                <w:right w:val="none" w:sz="0" w:space="0" w:color="auto"/>
              </w:divBdr>
              <w:divsChild>
                <w:div w:id="425809900">
                  <w:marLeft w:val="0"/>
                  <w:marRight w:val="0"/>
                  <w:marTop w:val="0"/>
                  <w:marBottom w:val="0"/>
                  <w:divBdr>
                    <w:top w:val="none" w:sz="0" w:space="0" w:color="auto"/>
                    <w:left w:val="none" w:sz="0" w:space="0" w:color="auto"/>
                    <w:bottom w:val="none" w:sz="0" w:space="0" w:color="auto"/>
                    <w:right w:val="none" w:sz="0" w:space="0" w:color="auto"/>
                  </w:divBdr>
                  <w:divsChild>
                    <w:div w:id="464932570">
                      <w:marLeft w:val="0"/>
                      <w:marRight w:val="0"/>
                      <w:marTop w:val="0"/>
                      <w:marBottom w:val="0"/>
                      <w:divBdr>
                        <w:top w:val="none" w:sz="0" w:space="0" w:color="auto"/>
                        <w:left w:val="none" w:sz="0" w:space="0" w:color="auto"/>
                        <w:bottom w:val="none" w:sz="0" w:space="0" w:color="auto"/>
                        <w:right w:val="none" w:sz="0" w:space="0" w:color="auto"/>
                      </w:divBdr>
                      <w:divsChild>
                        <w:div w:id="733625802">
                          <w:marLeft w:val="0"/>
                          <w:marRight w:val="0"/>
                          <w:marTop w:val="0"/>
                          <w:marBottom w:val="0"/>
                          <w:divBdr>
                            <w:top w:val="none" w:sz="0" w:space="0" w:color="auto"/>
                            <w:left w:val="none" w:sz="0" w:space="0" w:color="auto"/>
                            <w:bottom w:val="none" w:sz="0" w:space="0" w:color="auto"/>
                            <w:right w:val="none" w:sz="0" w:space="0" w:color="auto"/>
                          </w:divBdr>
                          <w:divsChild>
                            <w:div w:id="437071329">
                              <w:marLeft w:val="0"/>
                              <w:marRight w:val="0"/>
                              <w:marTop w:val="0"/>
                              <w:marBottom w:val="0"/>
                              <w:divBdr>
                                <w:top w:val="none" w:sz="0" w:space="0" w:color="auto"/>
                                <w:left w:val="none" w:sz="0" w:space="0" w:color="auto"/>
                                <w:bottom w:val="none" w:sz="0" w:space="0" w:color="auto"/>
                                <w:right w:val="none" w:sz="0" w:space="0" w:color="auto"/>
                              </w:divBdr>
                              <w:divsChild>
                                <w:div w:id="803694099">
                                  <w:marLeft w:val="0"/>
                                  <w:marRight w:val="0"/>
                                  <w:marTop w:val="0"/>
                                  <w:marBottom w:val="0"/>
                                  <w:divBdr>
                                    <w:top w:val="none" w:sz="0" w:space="0" w:color="auto"/>
                                    <w:left w:val="none" w:sz="0" w:space="0" w:color="auto"/>
                                    <w:bottom w:val="none" w:sz="0" w:space="0" w:color="auto"/>
                                    <w:right w:val="none" w:sz="0" w:space="0" w:color="auto"/>
                                  </w:divBdr>
                                  <w:divsChild>
                                    <w:div w:id="214126982">
                                      <w:marLeft w:val="0"/>
                                      <w:marRight w:val="0"/>
                                      <w:marTop w:val="0"/>
                                      <w:marBottom w:val="0"/>
                                      <w:divBdr>
                                        <w:top w:val="none" w:sz="0" w:space="0" w:color="auto"/>
                                        <w:left w:val="none" w:sz="0" w:space="0" w:color="auto"/>
                                        <w:bottom w:val="none" w:sz="0" w:space="0" w:color="auto"/>
                                        <w:right w:val="none" w:sz="0" w:space="0" w:color="auto"/>
                                      </w:divBdr>
                                      <w:divsChild>
                                        <w:div w:id="11413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895112">
      <w:bodyDiv w:val="1"/>
      <w:marLeft w:val="0"/>
      <w:marRight w:val="0"/>
      <w:marTop w:val="0"/>
      <w:marBottom w:val="0"/>
      <w:divBdr>
        <w:top w:val="none" w:sz="0" w:space="0" w:color="auto"/>
        <w:left w:val="none" w:sz="0" w:space="0" w:color="auto"/>
        <w:bottom w:val="none" w:sz="0" w:space="0" w:color="auto"/>
        <w:right w:val="none" w:sz="0" w:space="0" w:color="auto"/>
      </w:divBdr>
      <w:divsChild>
        <w:div w:id="595095743">
          <w:marLeft w:val="0"/>
          <w:marRight w:val="0"/>
          <w:marTop w:val="0"/>
          <w:marBottom w:val="0"/>
          <w:divBdr>
            <w:top w:val="none" w:sz="0" w:space="0" w:color="auto"/>
            <w:left w:val="none" w:sz="0" w:space="0" w:color="auto"/>
            <w:bottom w:val="none" w:sz="0" w:space="0" w:color="auto"/>
            <w:right w:val="none" w:sz="0" w:space="0" w:color="auto"/>
          </w:divBdr>
          <w:divsChild>
            <w:div w:id="2105107190">
              <w:marLeft w:val="0"/>
              <w:marRight w:val="0"/>
              <w:marTop w:val="100"/>
              <w:marBottom w:val="100"/>
              <w:divBdr>
                <w:top w:val="none" w:sz="0" w:space="0" w:color="auto"/>
                <w:left w:val="none" w:sz="0" w:space="0" w:color="auto"/>
                <w:bottom w:val="none" w:sz="0" w:space="0" w:color="auto"/>
                <w:right w:val="none" w:sz="0" w:space="0" w:color="auto"/>
              </w:divBdr>
              <w:divsChild>
                <w:div w:id="1219780581">
                  <w:marLeft w:val="0"/>
                  <w:marRight w:val="0"/>
                  <w:marTop w:val="0"/>
                  <w:marBottom w:val="0"/>
                  <w:divBdr>
                    <w:top w:val="none" w:sz="0" w:space="0" w:color="auto"/>
                    <w:left w:val="none" w:sz="0" w:space="0" w:color="auto"/>
                    <w:bottom w:val="none" w:sz="0" w:space="0" w:color="auto"/>
                    <w:right w:val="none" w:sz="0" w:space="0" w:color="auto"/>
                  </w:divBdr>
                  <w:divsChild>
                    <w:div w:id="593322953">
                      <w:marLeft w:val="0"/>
                      <w:marRight w:val="0"/>
                      <w:marTop w:val="0"/>
                      <w:marBottom w:val="0"/>
                      <w:divBdr>
                        <w:top w:val="none" w:sz="0" w:space="0" w:color="auto"/>
                        <w:left w:val="none" w:sz="0" w:space="0" w:color="auto"/>
                        <w:bottom w:val="none" w:sz="0" w:space="0" w:color="auto"/>
                        <w:right w:val="none" w:sz="0" w:space="0" w:color="auto"/>
                      </w:divBdr>
                      <w:divsChild>
                        <w:div w:id="1621718158">
                          <w:marLeft w:val="0"/>
                          <w:marRight w:val="0"/>
                          <w:marTop w:val="0"/>
                          <w:marBottom w:val="0"/>
                          <w:divBdr>
                            <w:top w:val="none" w:sz="0" w:space="0" w:color="auto"/>
                            <w:left w:val="none" w:sz="0" w:space="0" w:color="auto"/>
                            <w:bottom w:val="none" w:sz="0" w:space="0" w:color="auto"/>
                            <w:right w:val="none" w:sz="0" w:space="0" w:color="auto"/>
                          </w:divBdr>
                          <w:divsChild>
                            <w:div w:id="46225867">
                              <w:marLeft w:val="0"/>
                              <w:marRight w:val="0"/>
                              <w:marTop w:val="0"/>
                              <w:marBottom w:val="0"/>
                              <w:divBdr>
                                <w:top w:val="none" w:sz="0" w:space="0" w:color="auto"/>
                                <w:left w:val="none" w:sz="0" w:space="0" w:color="auto"/>
                                <w:bottom w:val="none" w:sz="0" w:space="0" w:color="auto"/>
                                <w:right w:val="none" w:sz="0" w:space="0" w:color="auto"/>
                              </w:divBdr>
                              <w:divsChild>
                                <w:div w:id="1650206669">
                                  <w:marLeft w:val="0"/>
                                  <w:marRight w:val="0"/>
                                  <w:marTop w:val="0"/>
                                  <w:marBottom w:val="0"/>
                                  <w:divBdr>
                                    <w:top w:val="none" w:sz="0" w:space="0" w:color="auto"/>
                                    <w:left w:val="none" w:sz="0" w:space="0" w:color="auto"/>
                                    <w:bottom w:val="none" w:sz="0" w:space="0" w:color="auto"/>
                                    <w:right w:val="none" w:sz="0" w:space="0" w:color="auto"/>
                                  </w:divBdr>
                                  <w:divsChild>
                                    <w:div w:id="1840804157">
                                      <w:marLeft w:val="0"/>
                                      <w:marRight w:val="0"/>
                                      <w:marTop w:val="0"/>
                                      <w:marBottom w:val="0"/>
                                      <w:divBdr>
                                        <w:top w:val="none" w:sz="0" w:space="0" w:color="auto"/>
                                        <w:left w:val="none" w:sz="0" w:space="0" w:color="auto"/>
                                        <w:bottom w:val="none" w:sz="0" w:space="0" w:color="auto"/>
                                        <w:right w:val="none" w:sz="0" w:space="0" w:color="auto"/>
                                      </w:divBdr>
                                      <w:divsChild>
                                        <w:div w:id="178376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099693">
      <w:bodyDiv w:val="1"/>
      <w:marLeft w:val="0"/>
      <w:marRight w:val="0"/>
      <w:marTop w:val="0"/>
      <w:marBottom w:val="0"/>
      <w:divBdr>
        <w:top w:val="none" w:sz="0" w:space="0" w:color="auto"/>
        <w:left w:val="none" w:sz="0" w:space="0" w:color="auto"/>
        <w:bottom w:val="none" w:sz="0" w:space="0" w:color="auto"/>
        <w:right w:val="none" w:sz="0" w:space="0" w:color="auto"/>
      </w:divBdr>
    </w:div>
    <w:div w:id="1899321658">
      <w:bodyDiv w:val="1"/>
      <w:marLeft w:val="0"/>
      <w:marRight w:val="0"/>
      <w:marTop w:val="0"/>
      <w:marBottom w:val="0"/>
      <w:divBdr>
        <w:top w:val="none" w:sz="0" w:space="0" w:color="auto"/>
        <w:left w:val="none" w:sz="0" w:space="0" w:color="auto"/>
        <w:bottom w:val="none" w:sz="0" w:space="0" w:color="auto"/>
        <w:right w:val="none" w:sz="0" w:space="0" w:color="auto"/>
      </w:divBdr>
    </w:div>
    <w:div w:id="1904411575">
      <w:bodyDiv w:val="1"/>
      <w:marLeft w:val="0"/>
      <w:marRight w:val="0"/>
      <w:marTop w:val="0"/>
      <w:marBottom w:val="0"/>
      <w:divBdr>
        <w:top w:val="none" w:sz="0" w:space="0" w:color="auto"/>
        <w:left w:val="none" w:sz="0" w:space="0" w:color="auto"/>
        <w:bottom w:val="none" w:sz="0" w:space="0" w:color="auto"/>
        <w:right w:val="none" w:sz="0" w:space="0" w:color="auto"/>
      </w:divBdr>
      <w:divsChild>
        <w:div w:id="1188760950">
          <w:marLeft w:val="0"/>
          <w:marRight w:val="0"/>
          <w:marTop w:val="0"/>
          <w:marBottom w:val="0"/>
          <w:divBdr>
            <w:top w:val="none" w:sz="0" w:space="0" w:color="auto"/>
            <w:left w:val="none" w:sz="0" w:space="0" w:color="auto"/>
            <w:bottom w:val="none" w:sz="0" w:space="0" w:color="auto"/>
            <w:right w:val="none" w:sz="0" w:space="0" w:color="auto"/>
          </w:divBdr>
          <w:divsChild>
            <w:div w:id="2030259224">
              <w:marLeft w:val="0"/>
              <w:marRight w:val="0"/>
              <w:marTop w:val="100"/>
              <w:marBottom w:val="100"/>
              <w:divBdr>
                <w:top w:val="none" w:sz="0" w:space="0" w:color="auto"/>
                <w:left w:val="none" w:sz="0" w:space="0" w:color="auto"/>
                <w:bottom w:val="none" w:sz="0" w:space="0" w:color="auto"/>
                <w:right w:val="none" w:sz="0" w:space="0" w:color="auto"/>
              </w:divBdr>
              <w:divsChild>
                <w:div w:id="713312197">
                  <w:marLeft w:val="0"/>
                  <w:marRight w:val="0"/>
                  <w:marTop w:val="0"/>
                  <w:marBottom w:val="0"/>
                  <w:divBdr>
                    <w:top w:val="none" w:sz="0" w:space="0" w:color="auto"/>
                    <w:left w:val="none" w:sz="0" w:space="0" w:color="auto"/>
                    <w:bottom w:val="none" w:sz="0" w:space="0" w:color="auto"/>
                    <w:right w:val="none" w:sz="0" w:space="0" w:color="auto"/>
                  </w:divBdr>
                  <w:divsChild>
                    <w:div w:id="829297556">
                      <w:marLeft w:val="0"/>
                      <w:marRight w:val="0"/>
                      <w:marTop w:val="0"/>
                      <w:marBottom w:val="0"/>
                      <w:divBdr>
                        <w:top w:val="none" w:sz="0" w:space="0" w:color="auto"/>
                        <w:left w:val="none" w:sz="0" w:space="0" w:color="auto"/>
                        <w:bottom w:val="none" w:sz="0" w:space="0" w:color="auto"/>
                        <w:right w:val="none" w:sz="0" w:space="0" w:color="auto"/>
                      </w:divBdr>
                      <w:divsChild>
                        <w:div w:id="1376391981">
                          <w:marLeft w:val="0"/>
                          <w:marRight w:val="0"/>
                          <w:marTop w:val="0"/>
                          <w:marBottom w:val="0"/>
                          <w:divBdr>
                            <w:top w:val="none" w:sz="0" w:space="0" w:color="auto"/>
                            <w:left w:val="none" w:sz="0" w:space="0" w:color="auto"/>
                            <w:bottom w:val="none" w:sz="0" w:space="0" w:color="auto"/>
                            <w:right w:val="none" w:sz="0" w:space="0" w:color="auto"/>
                          </w:divBdr>
                          <w:divsChild>
                            <w:div w:id="225918472">
                              <w:marLeft w:val="0"/>
                              <w:marRight w:val="0"/>
                              <w:marTop w:val="0"/>
                              <w:marBottom w:val="0"/>
                              <w:divBdr>
                                <w:top w:val="none" w:sz="0" w:space="0" w:color="auto"/>
                                <w:left w:val="none" w:sz="0" w:space="0" w:color="auto"/>
                                <w:bottom w:val="none" w:sz="0" w:space="0" w:color="auto"/>
                                <w:right w:val="none" w:sz="0" w:space="0" w:color="auto"/>
                              </w:divBdr>
                              <w:divsChild>
                                <w:div w:id="1707102918">
                                  <w:marLeft w:val="0"/>
                                  <w:marRight w:val="0"/>
                                  <w:marTop w:val="0"/>
                                  <w:marBottom w:val="0"/>
                                  <w:divBdr>
                                    <w:top w:val="none" w:sz="0" w:space="0" w:color="auto"/>
                                    <w:left w:val="none" w:sz="0" w:space="0" w:color="auto"/>
                                    <w:bottom w:val="none" w:sz="0" w:space="0" w:color="auto"/>
                                    <w:right w:val="none" w:sz="0" w:space="0" w:color="auto"/>
                                  </w:divBdr>
                                  <w:divsChild>
                                    <w:div w:id="783771658">
                                      <w:marLeft w:val="0"/>
                                      <w:marRight w:val="0"/>
                                      <w:marTop w:val="0"/>
                                      <w:marBottom w:val="0"/>
                                      <w:divBdr>
                                        <w:top w:val="none" w:sz="0" w:space="0" w:color="auto"/>
                                        <w:left w:val="none" w:sz="0" w:space="0" w:color="auto"/>
                                        <w:bottom w:val="none" w:sz="0" w:space="0" w:color="auto"/>
                                        <w:right w:val="none" w:sz="0" w:space="0" w:color="auto"/>
                                      </w:divBdr>
                                      <w:divsChild>
                                        <w:div w:id="165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380308">
      <w:bodyDiv w:val="1"/>
      <w:marLeft w:val="0"/>
      <w:marRight w:val="0"/>
      <w:marTop w:val="0"/>
      <w:marBottom w:val="0"/>
      <w:divBdr>
        <w:top w:val="none" w:sz="0" w:space="0" w:color="auto"/>
        <w:left w:val="none" w:sz="0" w:space="0" w:color="auto"/>
        <w:bottom w:val="none" w:sz="0" w:space="0" w:color="auto"/>
        <w:right w:val="none" w:sz="0" w:space="0" w:color="auto"/>
      </w:divBdr>
      <w:divsChild>
        <w:div w:id="178936401">
          <w:marLeft w:val="0"/>
          <w:marRight w:val="0"/>
          <w:marTop w:val="0"/>
          <w:marBottom w:val="0"/>
          <w:divBdr>
            <w:top w:val="none" w:sz="0" w:space="0" w:color="auto"/>
            <w:left w:val="none" w:sz="0" w:space="0" w:color="auto"/>
            <w:bottom w:val="none" w:sz="0" w:space="0" w:color="auto"/>
            <w:right w:val="none" w:sz="0" w:space="0" w:color="auto"/>
          </w:divBdr>
          <w:divsChild>
            <w:div w:id="1938445255">
              <w:marLeft w:val="0"/>
              <w:marRight w:val="0"/>
              <w:marTop w:val="100"/>
              <w:marBottom w:val="100"/>
              <w:divBdr>
                <w:top w:val="none" w:sz="0" w:space="0" w:color="auto"/>
                <w:left w:val="none" w:sz="0" w:space="0" w:color="auto"/>
                <w:bottom w:val="none" w:sz="0" w:space="0" w:color="auto"/>
                <w:right w:val="none" w:sz="0" w:space="0" w:color="auto"/>
              </w:divBdr>
              <w:divsChild>
                <w:div w:id="571231500">
                  <w:marLeft w:val="0"/>
                  <w:marRight w:val="0"/>
                  <w:marTop w:val="0"/>
                  <w:marBottom w:val="0"/>
                  <w:divBdr>
                    <w:top w:val="none" w:sz="0" w:space="0" w:color="auto"/>
                    <w:left w:val="none" w:sz="0" w:space="0" w:color="auto"/>
                    <w:bottom w:val="none" w:sz="0" w:space="0" w:color="auto"/>
                    <w:right w:val="none" w:sz="0" w:space="0" w:color="auto"/>
                  </w:divBdr>
                  <w:divsChild>
                    <w:div w:id="733049431">
                      <w:marLeft w:val="0"/>
                      <w:marRight w:val="0"/>
                      <w:marTop w:val="0"/>
                      <w:marBottom w:val="0"/>
                      <w:divBdr>
                        <w:top w:val="none" w:sz="0" w:space="0" w:color="auto"/>
                        <w:left w:val="none" w:sz="0" w:space="0" w:color="auto"/>
                        <w:bottom w:val="none" w:sz="0" w:space="0" w:color="auto"/>
                        <w:right w:val="none" w:sz="0" w:space="0" w:color="auto"/>
                      </w:divBdr>
                      <w:divsChild>
                        <w:div w:id="176118491">
                          <w:marLeft w:val="0"/>
                          <w:marRight w:val="0"/>
                          <w:marTop w:val="0"/>
                          <w:marBottom w:val="0"/>
                          <w:divBdr>
                            <w:top w:val="none" w:sz="0" w:space="0" w:color="auto"/>
                            <w:left w:val="none" w:sz="0" w:space="0" w:color="auto"/>
                            <w:bottom w:val="none" w:sz="0" w:space="0" w:color="auto"/>
                            <w:right w:val="none" w:sz="0" w:space="0" w:color="auto"/>
                          </w:divBdr>
                          <w:divsChild>
                            <w:div w:id="1141463724">
                              <w:marLeft w:val="0"/>
                              <w:marRight w:val="0"/>
                              <w:marTop w:val="0"/>
                              <w:marBottom w:val="0"/>
                              <w:divBdr>
                                <w:top w:val="none" w:sz="0" w:space="0" w:color="auto"/>
                                <w:left w:val="none" w:sz="0" w:space="0" w:color="auto"/>
                                <w:bottom w:val="none" w:sz="0" w:space="0" w:color="auto"/>
                                <w:right w:val="none" w:sz="0" w:space="0" w:color="auto"/>
                              </w:divBdr>
                              <w:divsChild>
                                <w:div w:id="2075540756">
                                  <w:marLeft w:val="0"/>
                                  <w:marRight w:val="0"/>
                                  <w:marTop w:val="0"/>
                                  <w:marBottom w:val="0"/>
                                  <w:divBdr>
                                    <w:top w:val="none" w:sz="0" w:space="0" w:color="auto"/>
                                    <w:left w:val="none" w:sz="0" w:space="0" w:color="auto"/>
                                    <w:bottom w:val="none" w:sz="0" w:space="0" w:color="auto"/>
                                    <w:right w:val="none" w:sz="0" w:space="0" w:color="auto"/>
                                  </w:divBdr>
                                  <w:divsChild>
                                    <w:div w:id="1412460648">
                                      <w:marLeft w:val="0"/>
                                      <w:marRight w:val="0"/>
                                      <w:marTop w:val="0"/>
                                      <w:marBottom w:val="0"/>
                                      <w:divBdr>
                                        <w:top w:val="none" w:sz="0" w:space="0" w:color="auto"/>
                                        <w:left w:val="none" w:sz="0" w:space="0" w:color="auto"/>
                                        <w:bottom w:val="none" w:sz="0" w:space="0" w:color="auto"/>
                                        <w:right w:val="none" w:sz="0" w:space="0" w:color="auto"/>
                                      </w:divBdr>
                                      <w:divsChild>
                                        <w:div w:id="2237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444176">
      <w:bodyDiv w:val="1"/>
      <w:marLeft w:val="0"/>
      <w:marRight w:val="0"/>
      <w:marTop w:val="0"/>
      <w:marBottom w:val="0"/>
      <w:divBdr>
        <w:top w:val="none" w:sz="0" w:space="0" w:color="auto"/>
        <w:left w:val="none" w:sz="0" w:space="0" w:color="auto"/>
        <w:bottom w:val="none" w:sz="0" w:space="0" w:color="auto"/>
        <w:right w:val="none" w:sz="0" w:space="0" w:color="auto"/>
      </w:divBdr>
    </w:div>
    <w:div w:id="1927418043">
      <w:bodyDiv w:val="1"/>
      <w:marLeft w:val="0"/>
      <w:marRight w:val="0"/>
      <w:marTop w:val="0"/>
      <w:marBottom w:val="0"/>
      <w:divBdr>
        <w:top w:val="none" w:sz="0" w:space="0" w:color="auto"/>
        <w:left w:val="none" w:sz="0" w:space="0" w:color="auto"/>
        <w:bottom w:val="none" w:sz="0" w:space="0" w:color="auto"/>
        <w:right w:val="none" w:sz="0" w:space="0" w:color="auto"/>
      </w:divBdr>
    </w:div>
    <w:div w:id="1951084979">
      <w:bodyDiv w:val="1"/>
      <w:marLeft w:val="0"/>
      <w:marRight w:val="0"/>
      <w:marTop w:val="0"/>
      <w:marBottom w:val="0"/>
      <w:divBdr>
        <w:top w:val="none" w:sz="0" w:space="0" w:color="auto"/>
        <w:left w:val="none" w:sz="0" w:space="0" w:color="auto"/>
        <w:bottom w:val="none" w:sz="0" w:space="0" w:color="auto"/>
        <w:right w:val="none" w:sz="0" w:space="0" w:color="auto"/>
      </w:divBdr>
      <w:divsChild>
        <w:div w:id="672605436">
          <w:marLeft w:val="0"/>
          <w:marRight w:val="0"/>
          <w:marTop w:val="0"/>
          <w:marBottom w:val="0"/>
          <w:divBdr>
            <w:top w:val="none" w:sz="0" w:space="0" w:color="auto"/>
            <w:left w:val="none" w:sz="0" w:space="0" w:color="auto"/>
            <w:bottom w:val="none" w:sz="0" w:space="0" w:color="auto"/>
            <w:right w:val="none" w:sz="0" w:space="0" w:color="auto"/>
          </w:divBdr>
          <w:divsChild>
            <w:div w:id="326640110">
              <w:marLeft w:val="0"/>
              <w:marRight w:val="0"/>
              <w:marTop w:val="100"/>
              <w:marBottom w:val="100"/>
              <w:divBdr>
                <w:top w:val="none" w:sz="0" w:space="0" w:color="auto"/>
                <w:left w:val="none" w:sz="0" w:space="0" w:color="auto"/>
                <w:bottom w:val="none" w:sz="0" w:space="0" w:color="auto"/>
                <w:right w:val="none" w:sz="0" w:space="0" w:color="auto"/>
              </w:divBdr>
              <w:divsChild>
                <w:div w:id="1776363523">
                  <w:marLeft w:val="0"/>
                  <w:marRight w:val="0"/>
                  <w:marTop w:val="0"/>
                  <w:marBottom w:val="0"/>
                  <w:divBdr>
                    <w:top w:val="none" w:sz="0" w:space="0" w:color="auto"/>
                    <w:left w:val="none" w:sz="0" w:space="0" w:color="auto"/>
                    <w:bottom w:val="none" w:sz="0" w:space="0" w:color="auto"/>
                    <w:right w:val="none" w:sz="0" w:space="0" w:color="auto"/>
                  </w:divBdr>
                  <w:divsChild>
                    <w:div w:id="1817799086">
                      <w:marLeft w:val="0"/>
                      <w:marRight w:val="0"/>
                      <w:marTop w:val="0"/>
                      <w:marBottom w:val="0"/>
                      <w:divBdr>
                        <w:top w:val="none" w:sz="0" w:space="0" w:color="auto"/>
                        <w:left w:val="none" w:sz="0" w:space="0" w:color="auto"/>
                        <w:bottom w:val="none" w:sz="0" w:space="0" w:color="auto"/>
                        <w:right w:val="none" w:sz="0" w:space="0" w:color="auto"/>
                      </w:divBdr>
                      <w:divsChild>
                        <w:div w:id="1795364972">
                          <w:marLeft w:val="0"/>
                          <w:marRight w:val="0"/>
                          <w:marTop w:val="0"/>
                          <w:marBottom w:val="0"/>
                          <w:divBdr>
                            <w:top w:val="none" w:sz="0" w:space="0" w:color="auto"/>
                            <w:left w:val="none" w:sz="0" w:space="0" w:color="auto"/>
                            <w:bottom w:val="none" w:sz="0" w:space="0" w:color="auto"/>
                            <w:right w:val="none" w:sz="0" w:space="0" w:color="auto"/>
                          </w:divBdr>
                          <w:divsChild>
                            <w:div w:id="1496408764">
                              <w:marLeft w:val="0"/>
                              <w:marRight w:val="0"/>
                              <w:marTop w:val="0"/>
                              <w:marBottom w:val="0"/>
                              <w:divBdr>
                                <w:top w:val="none" w:sz="0" w:space="0" w:color="auto"/>
                                <w:left w:val="none" w:sz="0" w:space="0" w:color="auto"/>
                                <w:bottom w:val="none" w:sz="0" w:space="0" w:color="auto"/>
                                <w:right w:val="none" w:sz="0" w:space="0" w:color="auto"/>
                              </w:divBdr>
                              <w:divsChild>
                                <w:div w:id="333336857">
                                  <w:marLeft w:val="0"/>
                                  <w:marRight w:val="0"/>
                                  <w:marTop w:val="0"/>
                                  <w:marBottom w:val="0"/>
                                  <w:divBdr>
                                    <w:top w:val="none" w:sz="0" w:space="0" w:color="auto"/>
                                    <w:left w:val="none" w:sz="0" w:space="0" w:color="auto"/>
                                    <w:bottom w:val="none" w:sz="0" w:space="0" w:color="auto"/>
                                    <w:right w:val="none" w:sz="0" w:space="0" w:color="auto"/>
                                  </w:divBdr>
                                  <w:divsChild>
                                    <w:div w:id="2101245881">
                                      <w:marLeft w:val="0"/>
                                      <w:marRight w:val="0"/>
                                      <w:marTop w:val="0"/>
                                      <w:marBottom w:val="0"/>
                                      <w:divBdr>
                                        <w:top w:val="none" w:sz="0" w:space="0" w:color="auto"/>
                                        <w:left w:val="none" w:sz="0" w:space="0" w:color="auto"/>
                                        <w:bottom w:val="none" w:sz="0" w:space="0" w:color="auto"/>
                                        <w:right w:val="none" w:sz="0" w:space="0" w:color="auto"/>
                                      </w:divBdr>
                                      <w:divsChild>
                                        <w:div w:id="3658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8901156">
      <w:bodyDiv w:val="1"/>
      <w:marLeft w:val="0"/>
      <w:marRight w:val="0"/>
      <w:marTop w:val="0"/>
      <w:marBottom w:val="0"/>
      <w:divBdr>
        <w:top w:val="none" w:sz="0" w:space="0" w:color="auto"/>
        <w:left w:val="none" w:sz="0" w:space="0" w:color="auto"/>
        <w:bottom w:val="none" w:sz="0" w:space="0" w:color="auto"/>
        <w:right w:val="none" w:sz="0" w:space="0" w:color="auto"/>
      </w:divBdr>
    </w:div>
    <w:div w:id="1961109077">
      <w:bodyDiv w:val="1"/>
      <w:marLeft w:val="0"/>
      <w:marRight w:val="0"/>
      <w:marTop w:val="0"/>
      <w:marBottom w:val="0"/>
      <w:divBdr>
        <w:top w:val="none" w:sz="0" w:space="0" w:color="auto"/>
        <w:left w:val="none" w:sz="0" w:space="0" w:color="auto"/>
        <w:bottom w:val="none" w:sz="0" w:space="0" w:color="auto"/>
        <w:right w:val="none" w:sz="0" w:space="0" w:color="auto"/>
      </w:divBdr>
      <w:divsChild>
        <w:div w:id="907035289">
          <w:marLeft w:val="0"/>
          <w:marRight w:val="0"/>
          <w:marTop w:val="0"/>
          <w:marBottom w:val="0"/>
          <w:divBdr>
            <w:top w:val="none" w:sz="0" w:space="0" w:color="auto"/>
            <w:left w:val="none" w:sz="0" w:space="0" w:color="auto"/>
            <w:bottom w:val="none" w:sz="0" w:space="0" w:color="auto"/>
            <w:right w:val="none" w:sz="0" w:space="0" w:color="auto"/>
          </w:divBdr>
          <w:divsChild>
            <w:div w:id="151412410">
              <w:marLeft w:val="0"/>
              <w:marRight w:val="0"/>
              <w:marTop w:val="100"/>
              <w:marBottom w:val="100"/>
              <w:divBdr>
                <w:top w:val="none" w:sz="0" w:space="0" w:color="auto"/>
                <w:left w:val="none" w:sz="0" w:space="0" w:color="auto"/>
                <w:bottom w:val="none" w:sz="0" w:space="0" w:color="auto"/>
                <w:right w:val="none" w:sz="0" w:space="0" w:color="auto"/>
              </w:divBdr>
              <w:divsChild>
                <w:div w:id="1030378292">
                  <w:marLeft w:val="0"/>
                  <w:marRight w:val="0"/>
                  <w:marTop w:val="0"/>
                  <w:marBottom w:val="0"/>
                  <w:divBdr>
                    <w:top w:val="none" w:sz="0" w:space="0" w:color="auto"/>
                    <w:left w:val="none" w:sz="0" w:space="0" w:color="auto"/>
                    <w:bottom w:val="none" w:sz="0" w:space="0" w:color="auto"/>
                    <w:right w:val="none" w:sz="0" w:space="0" w:color="auto"/>
                  </w:divBdr>
                  <w:divsChild>
                    <w:div w:id="1318269980">
                      <w:marLeft w:val="0"/>
                      <w:marRight w:val="0"/>
                      <w:marTop w:val="0"/>
                      <w:marBottom w:val="0"/>
                      <w:divBdr>
                        <w:top w:val="none" w:sz="0" w:space="0" w:color="auto"/>
                        <w:left w:val="none" w:sz="0" w:space="0" w:color="auto"/>
                        <w:bottom w:val="none" w:sz="0" w:space="0" w:color="auto"/>
                        <w:right w:val="none" w:sz="0" w:space="0" w:color="auto"/>
                      </w:divBdr>
                      <w:divsChild>
                        <w:div w:id="433288119">
                          <w:marLeft w:val="0"/>
                          <w:marRight w:val="0"/>
                          <w:marTop w:val="0"/>
                          <w:marBottom w:val="0"/>
                          <w:divBdr>
                            <w:top w:val="none" w:sz="0" w:space="0" w:color="auto"/>
                            <w:left w:val="none" w:sz="0" w:space="0" w:color="auto"/>
                            <w:bottom w:val="none" w:sz="0" w:space="0" w:color="auto"/>
                            <w:right w:val="none" w:sz="0" w:space="0" w:color="auto"/>
                          </w:divBdr>
                          <w:divsChild>
                            <w:div w:id="844324584">
                              <w:marLeft w:val="0"/>
                              <w:marRight w:val="0"/>
                              <w:marTop w:val="0"/>
                              <w:marBottom w:val="0"/>
                              <w:divBdr>
                                <w:top w:val="none" w:sz="0" w:space="0" w:color="auto"/>
                                <w:left w:val="none" w:sz="0" w:space="0" w:color="auto"/>
                                <w:bottom w:val="none" w:sz="0" w:space="0" w:color="auto"/>
                                <w:right w:val="none" w:sz="0" w:space="0" w:color="auto"/>
                              </w:divBdr>
                              <w:divsChild>
                                <w:div w:id="1233588770">
                                  <w:marLeft w:val="0"/>
                                  <w:marRight w:val="0"/>
                                  <w:marTop w:val="0"/>
                                  <w:marBottom w:val="0"/>
                                  <w:divBdr>
                                    <w:top w:val="none" w:sz="0" w:space="0" w:color="auto"/>
                                    <w:left w:val="none" w:sz="0" w:space="0" w:color="auto"/>
                                    <w:bottom w:val="none" w:sz="0" w:space="0" w:color="auto"/>
                                    <w:right w:val="none" w:sz="0" w:space="0" w:color="auto"/>
                                  </w:divBdr>
                                  <w:divsChild>
                                    <w:div w:id="516893844">
                                      <w:marLeft w:val="0"/>
                                      <w:marRight w:val="0"/>
                                      <w:marTop w:val="0"/>
                                      <w:marBottom w:val="0"/>
                                      <w:divBdr>
                                        <w:top w:val="none" w:sz="0" w:space="0" w:color="auto"/>
                                        <w:left w:val="none" w:sz="0" w:space="0" w:color="auto"/>
                                        <w:bottom w:val="none" w:sz="0" w:space="0" w:color="auto"/>
                                        <w:right w:val="none" w:sz="0" w:space="0" w:color="auto"/>
                                      </w:divBdr>
                                      <w:divsChild>
                                        <w:div w:id="9090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081465">
      <w:bodyDiv w:val="1"/>
      <w:marLeft w:val="0"/>
      <w:marRight w:val="0"/>
      <w:marTop w:val="0"/>
      <w:marBottom w:val="0"/>
      <w:divBdr>
        <w:top w:val="none" w:sz="0" w:space="0" w:color="auto"/>
        <w:left w:val="none" w:sz="0" w:space="0" w:color="auto"/>
        <w:bottom w:val="none" w:sz="0" w:space="0" w:color="auto"/>
        <w:right w:val="none" w:sz="0" w:space="0" w:color="auto"/>
      </w:divBdr>
    </w:div>
    <w:div w:id="1984774236">
      <w:bodyDiv w:val="1"/>
      <w:marLeft w:val="0"/>
      <w:marRight w:val="0"/>
      <w:marTop w:val="0"/>
      <w:marBottom w:val="0"/>
      <w:divBdr>
        <w:top w:val="none" w:sz="0" w:space="0" w:color="auto"/>
        <w:left w:val="none" w:sz="0" w:space="0" w:color="auto"/>
        <w:bottom w:val="none" w:sz="0" w:space="0" w:color="auto"/>
        <w:right w:val="none" w:sz="0" w:space="0" w:color="auto"/>
      </w:divBdr>
    </w:div>
    <w:div w:id="1986004399">
      <w:bodyDiv w:val="1"/>
      <w:marLeft w:val="0"/>
      <w:marRight w:val="0"/>
      <w:marTop w:val="0"/>
      <w:marBottom w:val="0"/>
      <w:divBdr>
        <w:top w:val="none" w:sz="0" w:space="0" w:color="auto"/>
        <w:left w:val="none" w:sz="0" w:space="0" w:color="auto"/>
        <w:bottom w:val="none" w:sz="0" w:space="0" w:color="auto"/>
        <w:right w:val="none" w:sz="0" w:space="0" w:color="auto"/>
      </w:divBdr>
      <w:divsChild>
        <w:div w:id="530997952">
          <w:marLeft w:val="0"/>
          <w:marRight w:val="0"/>
          <w:marTop w:val="0"/>
          <w:marBottom w:val="0"/>
          <w:divBdr>
            <w:top w:val="none" w:sz="0" w:space="0" w:color="auto"/>
            <w:left w:val="none" w:sz="0" w:space="0" w:color="auto"/>
            <w:bottom w:val="none" w:sz="0" w:space="0" w:color="auto"/>
            <w:right w:val="none" w:sz="0" w:space="0" w:color="auto"/>
          </w:divBdr>
          <w:divsChild>
            <w:div w:id="526452744">
              <w:marLeft w:val="0"/>
              <w:marRight w:val="0"/>
              <w:marTop w:val="100"/>
              <w:marBottom w:val="100"/>
              <w:divBdr>
                <w:top w:val="none" w:sz="0" w:space="0" w:color="auto"/>
                <w:left w:val="none" w:sz="0" w:space="0" w:color="auto"/>
                <w:bottom w:val="none" w:sz="0" w:space="0" w:color="auto"/>
                <w:right w:val="none" w:sz="0" w:space="0" w:color="auto"/>
              </w:divBdr>
              <w:divsChild>
                <w:div w:id="2138444625">
                  <w:marLeft w:val="0"/>
                  <w:marRight w:val="0"/>
                  <w:marTop w:val="0"/>
                  <w:marBottom w:val="0"/>
                  <w:divBdr>
                    <w:top w:val="none" w:sz="0" w:space="0" w:color="auto"/>
                    <w:left w:val="none" w:sz="0" w:space="0" w:color="auto"/>
                    <w:bottom w:val="none" w:sz="0" w:space="0" w:color="auto"/>
                    <w:right w:val="none" w:sz="0" w:space="0" w:color="auto"/>
                  </w:divBdr>
                  <w:divsChild>
                    <w:div w:id="238102197">
                      <w:marLeft w:val="0"/>
                      <w:marRight w:val="0"/>
                      <w:marTop w:val="0"/>
                      <w:marBottom w:val="0"/>
                      <w:divBdr>
                        <w:top w:val="none" w:sz="0" w:space="0" w:color="auto"/>
                        <w:left w:val="none" w:sz="0" w:space="0" w:color="auto"/>
                        <w:bottom w:val="none" w:sz="0" w:space="0" w:color="auto"/>
                        <w:right w:val="none" w:sz="0" w:space="0" w:color="auto"/>
                      </w:divBdr>
                      <w:divsChild>
                        <w:div w:id="71709416">
                          <w:marLeft w:val="0"/>
                          <w:marRight w:val="0"/>
                          <w:marTop w:val="0"/>
                          <w:marBottom w:val="0"/>
                          <w:divBdr>
                            <w:top w:val="none" w:sz="0" w:space="0" w:color="auto"/>
                            <w:left w:val="none" w:sz="0" w:space="0" w:color="auto"/>
                            <w:bottom w:val="none" w:sz="0" w:space="0" w:color="auto"/>
                            <w:right w:val="none" w:sz="0" w:space="0" w:color="auto"/>
                          </w:divBdr>
                          <w:divsChild>
                            <w:div w:id="74478563">
                              <w:marLeft w:val="0"/>
                              <w:marRight w:val="0"/>
                              <w:marTop w:val="0"/>
                              <w:marBottom w:val="0"/>
                              <w:divBdr>
                                <w:top w:val="none" w:sz="0" w:space="0" w:color="auto"/>
                                <w:left w:val="none" w:sz="0" w:space="0" w:color="auto"/>
                                <w:bottom w:val="none" w:sz="0" w:space="0" w:color="auto"/>
                                <w:right w:val="none" w:sz="0" w:space="0" w:color="auto"/>
                              </w:divBdr>
                              <w:divsChild>
                                <w:div w:id="1599409086">
                                  <w:marLeft w:val="0"/>
                                  <w:marRight w:val="0"/>
                                  <w:marTop w:val="0"/>
                                  <w:marBottom w:val="0"/>
                                  <w:divBdr>
                                    <w:top w:val="none" w:sz="0" w:space="0" w:color="auto"/>
                                    <w:left w:val="none" w:sz="0" w:space="0" w:color="auto"/>
                                    <w:bottom w:val="none" w:sz="0" w:space="0" w:color="auto"/>
                                    <w:right w:val="none" w:sz="0" w:space="0" w:color="auto"/>
                                  </w:divBdr>
                                  <w:divsChild>
                                    <w:div w:id="276454512">
                                      <w:marLeft w:val="0"/>
                                      <w:marRight w:val="0"/>
                                      <w:marTop w:val="0"/>
                                      <w:marBottom w:val="0"/>
                                      <w:divBdr>
                                        <w:top w:val="none" w:sz="0" w:space="0" w:color="auto"/>
                                        <w:left w:val="none" w:sz="0" w:space="0" w:color="auto"/>
                                        <w:bottom w:val="none" w:sz="0" w:space="0" w:color="auto"/>
                                        <w:right w:val="none" w:sz="0" w:space="0" w:color="auto"/>
                                      </w:divBdr>
                                      <w:divsChild>
                                        <w:div w:id="8712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940929">
      <w:bodyDiv w:val="1"/>
      <w:marLeft w:val="0"/>
      <w:marRight w:val="0"/>
      <w:marTop w:val="0"/>
      <w:marBottom w:val="0"/>
      <w:divBdr>
        <w:top w:val="none" w:sz="0" w:space="0" w:color="auto"/>
        <w:left w:val="none" w:sz="0" w:space="0" w:color="auto"/>
        <w:bottom w:val="none" w:sz="0" w:space="0" w:color="auto"/>
        <w:right w:val="none" w:sz="0" w:space="0" w:color="auto"/>
      </w:divBdr>
      <w:divsChild>
        <w:div w:id="1431898015">
          <w:marLeft w:val="0"/>
          <w:marRight w:val="0"/>
          <w:marTop w:val="0"/>
          <w:marBottom w:val="0"/>
          <w:divBdr>
            <w:top w:val="none" w:sz="0" w:space="0" w:color="auto"/>
            <w:left w:val="none" w:sz="0" w:space="0" w:color="auto"/>
            <w:bottom w:val="none" w:sz="0" w:space="0" w:color="auto"/>
            <w:right w:val="none" w:sz="0" w:space="0" w:color="auto"/>
          </w:divBdr>
          <w:divsChild>
            <w:div w:id="2062777391">
              <w:marLeft w:val="0"/>
              <w:marRight w:val="0"/>
              <w:marTop w:val="100"/>
              <w:marBottom w:val="100"/>
              <w:divBdr>
                <w:top w:val="none" w:sz="0" w:space="0" w:color="auto"/>
                <w:left w:val="none" w:sz="0" w:space="0" w:color="auto"/>
                <w:bottom w:val="none" w:sz="0" w:space="0" w:color="auto"/>
                <w:right w:val="none" w:sz="0" w:space="0" w:color="auto"/>
              </w:divBdr>
              <w:divsChild>
                <w:div w:id="1962101965">
                  <w:marLeft w:val="0"/>
                  <w:marRight w:val="0"/>
                  <w:marTop w:val="0"/>
                  <w:marBottom w:val="0"/>
                  <w:divBdr>
                    <w:top w:val="none" w:sz="0" w:space="0" w:color="auto"/>
                    <w:left w:val="none" w:sz="0" w:space="0" w:color="auto"/>
                    <w:bottom w:val="none" w:sz="0" w:space="0" w:color="auto"/>
                    <w:right w:val="none" w:sz="0" w:space="0" w:color="auto"/>
                  </w:divBdr>
                  <w:divsChild>
                    <w:div w:id="1260144608">
                      <w:marLeft w:val="0"/>
                      <w:marRight w:val="0"/>
                      <w:marTop w:val="0"/>
                      <w:marBottom w:val="0"/>
                      <w:divBdr>
                        <w:top w:val="none" w:sz="0" w:space="0" w:color="auto"/>
                        <w:left w:val="none" w:sz="0" w:space="0" w:color="auto"/>
                        <w:bottom w:val="none" w:sz="0" w:space="0" w:color="auto"/>
                        <w:right w:val="none" w:sz="0" w:space="0" w:color="auto"/>
                      </w:divBdr>
                      <w:divsChild>
                        <w:div w:id="1307126028">
                          <w:marLeft w:val="0"/>
                          <w:marRight w:val="0"/>
                          <w:marTop w:val="0"/>
                          <w:marBottom w:val="0"/>
                          <w:divBdr>
                            <w:top w:val="none" w:sz="0" w:space="0" w:color="auto"/>
                            <w:left w:val="none" w:sz="0" w:space="0" w:color="auto"/>
                            <w:bottom w:val="none" w:sz="0" w:space="0" w:color="auto"/>
                            <w:right w:val="none" w:sz="0" w:space="0" w:color="auto"/>
                          </w:divBdr>
                          <w:divsChild>
                            <w:div w:id="2005544021">
                              <w:marLeft w:val="0"/>
                              <w:marRight w:val="0"/>
                              <w:marTop w:val="0"/>
                              <w:marBottom w:val="0"/>
                              <w:divBdr>
                                <w:top w:val="none" w:sz="0" w:space="0" w:color="auto"/>
                                <w:left w:val="none" w:sz="0" w:space="0" w:color="auto"/>
                                <w:bottom w:val="none" w:sz="0" w:space="0" w:color="auto"/>
                                <w:right w:val="none" w:sz="0" w:space="0" w:color="auto"/>
                              </w:divBdr>
                              <w:divsChild>
                                <w:div w:id="1079255869">
                                  <w:marLeft w:val="0"/>
                                  <w:marRight w:val="0"/>
                                  <w:marTop w:val="0"/>
                                  <w:marBottom w:val="0"/>
                                  <w:divBdr>
                                    <w:top w:val="none" w:sz="0" w:space="0" w:color="auto"/>
                                    <w:left w:val="none" w:sz="0" w:space="0" w:color="auto"/>
                                    <w:bottom w:val="none" w:sz="0" w:space="0" w:color="auto"/>
                                    <w:right w:val="none" w:sz="0" w:space="0" w:color="auto"/>
                                  </w:divBdr>
                                  <w:divsChild>
                                    <w:div w:id="167671908">
                                      <w:marLeft w:val="0"/>
                                      <w:marRight w:val="0"/>
                                      <w:marTop w:val="0"/>
                                      <w:marBottom w:val="0"/>
                                      <w:divBdr>
                                        <w:top w:val="none" w:sz="0" w:space="0" w:color="auto"/>
                                        <w:left w:val="none" w:sz="0" w:space="0" w:color="auto"/>
                                        <w:bottom w:val="none" w:sz="0" w:space="0" w:color="auto"/>
                                        <w:right w:val="none" w:sz="0" w:space="0" w:color="auto"/>
                                      </w:divBdr>
                                      <w:divsChild>
                                        <w:div w:id="165309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664407">
      <w:bodyDiv w:val="1"/>
      <w:marLeft w:val="0"/>
      <w:marRight w:val="0"/>
      <w:marTop w:val="0"/>
      <w:marBottom w:val="0"/>
      <w:divBdr>
        <w:top w:val="none" w:sz="0" w:space="0" w:color="auto"/>
        <w:left w:val="none" w:sz="0" w:space="0" w:color="auto"/>
        <w:bottom w:val="none" w:sz="0" w:space="0" w:color="auto"/>
        <w:right w:val="none" w:sz="0" w:space="0" w:color="auto"/>
      </w:divBdr>
      <w:divsChild>
        <w:div w:id="1968313188">
          <w:marLeft w:val="0"/>
          <w:marRight w:val="0"/>
          <w:marTop w:val="0"/>
          <w:marBottom w:val="0"/>
          <w:divBdr>
            <w:top w:val="none" w:sz="0" w:space="0" w:color="auto"/>
            <w:left w:val="none" w:sz="0" w:space="0" w:color="auto"/>
            <w:bottom w:val="none" w:sz="0" w:space="0" w:color="auto"/>
            <w:right w:val="none" w:sz="0" w:space="0" w:color="auto"/>
          </w:divBdr>
          <w:divsChild>
            <w:div w:id="599064616">
              <w:marLeft w:val="0"/>
              <w:marRight w:val="0"/>
              <w:marTop w:val="100"/>
              <w:marBottom w:val="100"/>
              <w:divBdr>
                <w:top w:val="none" w:sz="0" w:space="0" w:color="auto"/>
                <w:left w:val="none" w:sz="0" w:space="0" w:color="auto"/>
                <w:bottom w:val="none" w:sz="0" w:space="0" w:color="auto"/>
                <w:right w:val="none" w:sz="0" w:space="0" w:color="auto"/>
              </w:divBdr>
              <w:divsChild>
                <w:div w:id="1176655779">
                  <w:marLeft w:val="0"/>
                  <w:marRight w:val="0"/>
                  <w:marTop w:val="0"/>
                  <w:marBottom w:val="0"/>
                  <w:divBdr>
                    <w:top w:val="none" w:sz="0" w:space="0" w:color="auto"/>
                    <w:left w:val="none" w:sz="0" w:space="0" w:color="auto"/>
                    <w:bottom w:val="none" w:sz="0" w:space="0" w:color="auto"/>
                    <w:right w:val="none" w:sz="0" w:space="0" w:color="auto"/>
                  </w:divBdr>
                  <w:divsChild>
                    <w:div w:id="1668438361">
                      <w:marLeft w:val="0"/>
                      <w:marRight w:val="0"/>
                      <w:marTop w:val="0"/>
                      <w:marBottom w:val="0"/>
                      <w:divBdr>
                        <w:top w:val="none" w:sz="0" w:space="0" w:color="auto"/>
                        <w:left w:val="none" w:sz="0" w:space="0" w:color="auto"/>
                        <w:bottom w:val="none" w:sz="0" w:space="0" w:color="auto"/>
                        <w:right w:val="none" w:sz="0" w:space="0" w:color="auto"/>
                      </w:divBdr>
                      <w:divsChild>
                        <w:div w:id="1332413643">
                          <w:marLeft w:val="0"/>
                          <w:marRight w:val="0"/>
                          <w:marTop w:val="0"/>
                          <w:marBottom w:val="0"/>
                          <w:divBdr>
                            <w:top w:val="none" w:sz="0" w:space="0" w:color="auto"/>
                            <w:left w:val="none" w:sz="0" w:space="0" w:color="auto"/>
                            <w:bottom w:val="none" w:sz="0" w:space="0" w:color="auto"/>
                            <w:right w:val="none" w:sz="0" w:space="0" w:color="auto"/>
                          </w:divBdr>
                          <w:divsChild>
                            <w:div w:id="62683620">
                              <w:marLeft w:val="0"/>
                              <w:marRight w:val="0"/>
                              <w:marTop w:val="0"/>
                              <w:marBottom w:val="0"/>
                              <w:divBdr>
                                <w:top w:val="none" w:sz="0" w:space="0" w:color="auto"/>
                                <w:left w:val="none" w:sz="0" w:space="0" w:color="auto"/>
                                <w:bottom w:val="none" w:sz="0" w:space="0" w:color="auto"/>
                                <w:right w:val="none" w:sz="0" w:space="0" w:color="auto"/>
                              </w:divBdr>
                              <w:divsChild>
                                <w:div w:id="1196193617">
                                  <w:marLeft w:val="0"/>
                                  <w:marRight w:val="0"/>
                                  <w:marTop w:val="0"/>
                                  <w:marBottom w:val="0"/>
                                  <w:divBdr>
                                    <w:top w:val="none" w:sz="0" w:space="0" w:color="auto"/>
                                    <w:left w:val="none" w:sz="0" w:space="0" w:color="auto"/>
                                    <w:bottom w:val="none" w:sz="0" w:space="0" w:color="auto"/>
                                    <w:right w:val="none" w:sz="0" w:space="0" w:color="auto"/>
                                  </w:divBdr>
                                  <w:divsChild>
                                    <w:div w:id="581719968">
                                      <w:marLeft w:val="0"/>
                                      <w:marRight w:val="0"/>
                                      <w:marTop w:val="0"/>
                                      <w:marBottom w:val="0"/>
                                      <w:divBdr>
                                        <w:top w:val="none" w:sz="0" w:space="0" w:color="auto"/>
                                        <w:left w:val="none" w:sz="0" w:space="0" w:color="auto"/>
                                        <w:bottom w:val="none" w:sz="0" w:space="0" w:color="auto"/>
                                        <w:right w:val="none" w:sz="0" w:space="0" w:color="auto"/>
                                      </w:divBdr>
                                      <w:divsChild>
                                        <w:div w:id="56888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327669">
      <w:bodyDiv w:val="1"/>
      <w:marLeft w:val="0"/>
      <w:marRight w:val="0"/>
      <w:marTop w:val="0"/>
      <w:marBottom w:val="0"/>
      <w:divBdr>
        <w:top w:val="none" w:sz="0" w:space="0" w:color="auto"/>
        <w:left w:val="none" w:sz="0" w:space="0" w:color="auto"/>
        <w:bottom w:val="none" w:sz="0" w:space="0" w:color="auto"/>
        <w:right w:val="none" w:sz="0" w:space="0" w:color="auto"/>
      </w:divBdr>
      <w:divsChild>
        <w:div w:id="1408571166">
          <w:marLeft w:val="0"/>
          <w:marRight w:val="0"/>
          <w:marTop w:val="0"/>
          <w:marBottom w:val="0"/>
          <w:divBdr>
            <w:top w:val="none" w:sz="0" w:space="0" w:color="auto"/>
            <w:left w:val="none" w:sz="0" w:space="0" w:color="auto"/>
            <w:bottom w:val="none" w:sz="0" w:space="0" w:color="auto"/>
            <w:right w:val="none" w:sz="0" w:space="0" w:color="auto"/>
          </w:divBdr>
          <w:divsChild>
            <w:div w:id="1188786650">
              <w:marLeft w:val="0"/>
              <w:marRight w:val="0"/>
              <w:marTop w:val="100"/>
              <w:marBottom w:val="100"/>
              <w:divBdr>
                <w:top w:val="none" w:sz="0" w:space="0" w:color="auto"/>
                <w:left w:val="none" w:sz="0" w:space="0" w:color="auto"/>
                <w:bottom w:val="none" w:sz="0" w:space="0" w:color="auto"/>
                <w:right w:val="none" w:sz="0" w:space="0" w:color="auto"/>
              </w:divBdr>
              <w:divsChild>
                <w:div w:id="2098136486">
                  <w:marLeft w:val="0"/>
                  <w:marRight w:val="0"/>
                  <w:marTop w:val="0"/>
                  <w:marBottom w:val="0"/>
                  <w:divBdr>
                    <w:top w:val="none" w:sz="0" w:space="0" w:color="auto"/>
                    <w:left w:val="none" w:sz="0" w:space="0" w:color="auto"/>
                    <w:bottom w:val="none" w:sz="0" w:space="0" w:color="auto"/>
                    <w:right w:val="none" w:sz="0" w:space="0" w:color="auto"/>
                  </w:divBdr>
                  <w:divsChild>
                    <w:div w:id="309749146">
                      <w:marLeft w:val="0"/>
                      <w:marRight w:val="0"/>
                      <w:marTop w:val="0"/>
                      <w:marBottom w:val="0"/>
                      <w:divBdr>
                        <w:top w:val="none" w:sz="0" w:space="0" w:color="auto"/>
                        <w:left w:val="none" w:sz="0" w:space="0" w:color="auto"/>
                        <w:bottom w:val="none" w:sz="0" w:space="0" w:color="auto"/>
                        <w:right w:val="none" w:sz="0" w:space="0" w:color="auto"/>
                      </w:divBdr>
                      <w:divsChild>
                        <w:div w:id="574709173">
                          <w:marLeft w:val="0"/>
                          <w:marRight w:val="0"/>
                          <w:marTop w:val="0"/>
                          <w:marBottom w:val="0"/>
                          <w:divBdr>
                            <w:top w:val="none" w:sz="0" w:space="0" w:color="auto"/>
                            <w:left w:val="none" w:sz="0" w:space="0" w:color="auto"/>
                            <w:bottom w:val="none" w:sz="0" w:space="0" w:color="auto"/>
                            <w:right w:val="none" w:sz="0" w:space="0" w:color="auto"/>
                          </w:divBdr>
                          <w:divsChild>
                            <w:div w:id="828404478">
                              <w:marLeft w:val="0"/>
                              <w:marRight w:val="0"/>
                              <w:marTop w:val="0"/>
                              <w:marBottom w:val="0"/>
                              <w:divBdr>
                                <w:top w:val="none" w:sz="0" w:space="0" w:color="auto"/>
                                <w:left w:val="none" w:sz="0" w:space="0" w:color="auto"/>
                                <w:bottom w:val="none" w:sz="0" w:space="0" w:color="auto"/>
                                <w:right w:val="none" w:sz="0" w:space="0" w:color="auto"/>
                              </w:divBdr>
                              <w:divsChild>
                                <w:div w:id="1929657796">
                                  <w:marLeft w:val="0"/>
                                  <w:marRight w:val="0"/>
                                  <w:marTop w:val="0"/>
                                  <w:marBottom w:val="0"/>
                                  <w:divBdr>
                                    <w:top w:val="none" w:sz="0" w:space="0" w:color="auto"/>
                                    <w:left w:val="none" w:sz="0" w:space="0" w:color="auto"/>
                                    <w:bottom w:val="none" w:sz="0" w:space="0" w:color="auto"/>
                                    <w:right w:val="none" w:sz="0" w:space="0" w:color="auto"/>
                                  </w:divBdr>
                                  <w:divsChild>
                                    <w:div w:id="291375144">
                                      <w:marLeft w:val="0"/>
                                      <w:marRight w:val="0"/>
                                      <w:marTop w:val="0"/>
                                      <w:marBottom w:val="0"/>
                                      <w:divBdr>
                                        <w:top w:val="none" w:sz="0" w:space="0" w:color="auto"/>
                                        <w:left w:val="none" w:sz="0" w:space="0" w:color="auto"/>
                                        <w:bottom w:val="none" w:sz="0" w:space="0" w:color="auto"/>
                                        <w:right w:val="none" w:sz="0" w:space="0" w:color="auto"/>
                                      </w:divBdr>
                                      <w:divsChild>
                                        <w:div w:id="7572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021691">
      <w:bodyDiv w:val="1"/>
      <w:marLeft w:val="0"/>
      <w:marRight w:val="0"/>
      <w:marTop w:val="0"/>
      <w:marBottom w:val="0"/>
      <w:divBdr>
        <w:top w:val="none" w:sz="0" w:space="0" w:color="auto"/>
        <w:left w:val="none" w:sz="0" w:space="0" w:color="auto"/>
        <w:bottom w:val="none" w:sz="0" w:space="0" w:color="auto"/>
        <w:right w:val="none" w:sz="0" w:space="0" w:color="auto"/>
      </w:divBdr>
    </w:div>
    <w:div w:id="2054497508">
      <w:bodyDiv w:val="1"/>
      <w:marLeft w:val="0"/>
      <w:marRight w:val="0"/>
      <w:marTop w:val="0"/>
      <w:marBottom w:val="0"/>
      <w:divBdr>
        <w:top w:val="none" w:sz="0" w:space="0" w:color="auto"/>
        <w:left w:val="none" w:sz="0" w:space="0" w:color="auto"/>
        <w:bottom w:val="none" w:sz="0" w:space="0" w:color="auto"/>
        <w:right w:val="none" w:sz="0" w:space="0" w:color="auto"/>
      </w:divBdr>
    </w:div>
    <w:div w:id="2087680630">
      <w:bodyDiv w:val="1"/>
      <w:marLeft w:val="0"/>
      <w:marRight w:val="0"/>
      <w:marTop w:val="0"/>
      <w:marBottom w:val="0"/>
      <w:divBdr>
        <w:top w:val="none" w:sz="0" w:space="0" w:color="auto"/>
        <w:left w:val="none" w:sz="0" w:space="0" w:color="auto"/>
        <w:bottom w:val="none" w:sz="0" w:space="0" w:color="auto"/>
        <w:right w:val="none" w:sz="0" w:space="0" w:color="auto"/>
      </w:divBdr>
    </w:div>
    <w:div w:id="211000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gs@gov.si" TargetMode="External"/><Relationship Id="rId18" Type="http://schemas.openxmlformats.org/officeDocument/2006/relationships/hyperlink" Target="http://www.uradni-list.si/1/objava.jsp?sop=2013-01-0787" TargetMode="External"/><Relationship Id="rId26" Type="http://schemas.openxmlformats.org/officeDocument/2006/relationships/hyperlink" Target="https://e-uprava.gov.si/si/drzava-in-druzba/e-demokracija/predlogi-predpisov/predlog-predpisa.html?id=17803&amp;lang=si" TargetMode="External"/><Relationship Id="rId3" Type="http://schemas.openxmlformats.org/officeDocument/2006/relationships/customXml" Target="../customXml/item3.xml"/><Relationship Id="rId21" Type="http://schemas.openxmlformats.org/officeDocument/2006/relationships/hyperlink" Target="http://www.uradni-list.si/1/objava.jsp?sop=2017-01-2521"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uradni-list.si/1/objava.jsp?sop=2012-01-0268"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uradni-list.si/1/objava.jsp?sop=2010-01-1847" TargetMode="External"/><Relationship Id="rId20" Type="http://schemas.openxmlformats.org/officeDocument/2006/relationships/hyperlink" Target="http://www.uradni-list.si/1/objava.jsp?sop=2014-01-2739" TargetMode="External"/><Relationship Id="rId29" Type="http://schemas.openxmlformats.org/officeDocument/2006/relationships/hyperlink" Target="http://edavki.durs.s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uradni-list.si/1/objava.jsp?sop=2008-01-4694" TargetMode="External"/><Relationship Id="rId23" Type="http://schemas.openxmlformats.org/officeDocument/2006/relationships/header" Target="header1.xml"/><Relationship Id="rId28" Type="http://schemas.openxmlformats.org/officeDocument/2006/relationships/hyperlink" Target="http://edavki.durs.si" TargetMode="External"/><Relationship Id="rId10" Type="http://schemas.openxmlformats.org/officeDocument/2006/relationships/footnotes" Target="footnotes.xml"/><Relationship Id="rId19" Type="http://schemas.openxmlformats.org/officeDocument/2006/relationships/hyperlink" Target="http://www.uradni-list.si/1/objava.jsp?sop=2013-01-178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radni-list.si/1/objava.jsp?sop=2005-01-0823" TargetMode="External"/><Relationship Id="rId22" Type="http://schemas.openxmlformats.org/officeDocument/2006/relationships/hyperlink" Target="https://e-uprava.gov.si/si/drzava-in-druzba/e-demokracija/predlogi-predpisov/predlog-predpisa.html?id=17803&amp;lang=si" TargetMode="External"/><Relationship Id="rId27" Type="http://schemas.openxmlformats.org/officeDocument/2006/relationships/hyperlink" Target="http://edavki.durs.si" TargetMode="Externa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dziennikustaw.gov.pl/D2024000022601.pdf" TargetMode="External"/><Relationship Id="rId2" Type="http://schemas.openxmlformats.org/officeDocument/2006/relationships/hyperlink" Target="https://www.oecd.org/en/about/news/announcements/2024/10/crypto-asset-reporting-framework-and-amended-common-reporting-standard-oecd-releases-it-format-for-transmitting-information-and-issues-interpretative-guidance.html" TargetMode="External"/><Relationship Id="rId1" Type="http://schemas.openxmlformats.org/officeDocument/2006/relationships/hyperlink" Target="https://view.officeapps.live.com/op/view.aspx?src=https%3A%2F%2Fwww.fu.gov.si%2Ffileadmin%2FInternet%2FDavki_in_druge_dajatve%2FPodrocja%2FDohodnina%2FDrugi_dohodki%2FOpis%2FDavcna_obravnava_poslovanja_z_virtualnimi_valutami_po_ZDoh-2_ZDDPO-2_ZDDV-1_in_ZDFS.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7A8718914BDE4BA8300011CFAD220C" ma:contentTypeVersion="11" ma:contentTypeDescription="Ustvari nov dokument." ma:contentTypeScope="" ma:versionID="300e19618573803e77e43babec178a0e">
  <xsd:schema xmlns:xsd="http://www.w3.org/2001/XMLSchema" xmlns:xs="http://www.w3.org/2001/XMLSchema" xmlns:p="http://schemas.microsoft.com/office/2006/metadata/properties" xmlns:ns2="151a32cb-68d4-46e2-8990-209d00cbea1a" xmlns:ns3="09866c01-3f06-4d68-9fc0-9ed1e03c82b3" targetNamespace="http://schemas.microsoft.com/office/2006/metadata/properties" ma:root="true" ma:fieldsID="0b3483f2caf30ed1be45132a288684e2" ns2:_="" ns3:_="">
    <xsd:import namespace="151a32cb-68d4-46e2-8990-209d00cbea1a"/>
    <xsd:import namespace="09866c01-3f06-4d68-9fc0-9ed1e03c82b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866c01-3f06-4d68-9fc0-9ed1e03c82b3"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151a32cb-68d4-46e2-8990-209d00cbea1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1764055B-8B75-4A24-8A62-FE7429690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09866c01-3f06-4d68-9fc0-9ed1e03c8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EC9BC-7186-448E-AF52-44569D5A25ED}">
  <ds:schemaRefs>
    <ds:schemaRef ds:uri="http://schemas.microsoft.com/office/2006/metadata/properties"/>
    <ds:schemaRef ds:uri="http://schemas.microsoft.com/office/infopath/2007/PartnerControls"/>
    <ds:schemaRef ds:uri="151a32cb-68d4-46e2-8990-209d00cbea1a"/>
  </ds:schemaRefs>
</ds:datastoreItem>
</file>

<file path=customXml/itemProps3.xml><?xml version="1.0" encoding="utf-8"?>
<ds:datastoreItem xmlns:ds="http://schemas.openxmlformats.org/officeDocument/2006/customXml" ds:itemID="{B8B28D45-3557-4ACB-88C0-CF95E310861B}">
  <ds:schemaRefs>
    <ds:schemaRef ds:uri="http://schemas.openxmlformats.org/officeDocument/2006/bibliography"/>
  </ds:schemaRefs>
</ds:datastoreItem>
</file>

<file path=customXml/itemProps4.xml><?xml version="1.0" encoding="utf-8"?>
<ds:datastoreItem xmlns:ds="http://schemas.openxmlformats.org/officeDocument/2006/customXml" ds:itemID="{296D21DA-7354-4D07-8F39-63A61275B14E}">
  <ds:schemaRefs>
    <ds:schemaRef ds:uri="http://schemas.microsoft.com/sharepoint/events"/>
  </ds:schemaRefs>
</ds:datastoreItem>
</file>

<file path=customXml/itemProps5.xml><?xml version="1.0" encoding="utf-8"?>
<ds:datastoreItem xmlns:ds="http://schemas.openxmlformats.org/officeDocument/2006/customXml" ds:itemID="{67B8CED7-9949-4BCF-BD2E-C36BA5213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23647</Words>
  <Characters>141682</Characters>
  <Application>Microsoft Office Word</Application>
  <DocSecurity>4</DocSecurity>
  <Lines>1180</Lines>
  <Paragraphs>329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165000</CharactersWithSpaces>
  <SharedDoc>false</SharedDoc>
  <HLinks>
    <vt:vector size="216" baseType="variant">
      <vt:variant>
        <vt:i4>7667751</vt:i4>
      </vt:variant>
      <vt:variant>
        <vt:i4>96</vt:i4>
      </vt:variant>
      <vt:variant>
        <vt:i4>0</vt:i4>
      </vt:variant>
      <vt:variant>
        <vt:i4>5</vt:i4>
      </vt:variant>
      <vt:variant>
        <vt:lpwstr>http://www.uradni-list.si/1/objava.jsp?sop=2019-01-1628</vt:lpwstr>
      </vt:variant>
      <vt:variant>
        <vt:lpwstr/>
      </vt:variant>
      <vt:variant>
        <vt:i4>7471141</vt:i4>
      </vt:variant>
      <vt:variant>
        <vt:i4>93</vt:i4>
      </vt:variant>
      <vt:variant>
        <vt:i4>0</vt:i4>
      </vt:variant>
      <vt:variant>
        <vt:i4>5</vt:i4>
      </vt:variant>
      <vt:variant>
        <vt:lpwstr>http://www.uradni-list.si/1/objava.jsp?sop=2018-01-0544</vt:lpwstr>
      </vt:variant>
      <vt:variant>
        <vt:lpwstr/>
      </vt:variant>
      <vt:variant>
        <vt:i4>7536685</vt:i4>
      </vt:variant>
      <vt:variant>
        <vt:i4>90</vt:i4>
      </vt:variant>
      <vt:variant>
        <vt:i4>0</vt:i4>
      </vt:variant>
      <vt:variant>
        <vt:i4>5</vt:i4>
      </vt:variant>
      <vt:variant>
        <vt:lpwstr>http://www.uradni-list.si/1/objava.jsp?sop=2017-01-3269</vt:lpwstr>
      </vt:variant>
      <vt:variant>
        <vt:lpwstr/>
      </vt:variant>
      <vt:variant>
        <vt:i4>8126504</vt:i4>
      </vt:variant>
      <vt:variant>
        <vt:i4>87</vt:i4>
      </vt:variant>
      <vt:variant>
        <vt:i4>0</vt:i4>
      </vt:variant>
      <vt:variant>
        <vt:i4>5</vt:i4>
      </vt:variant>
      <vt:variant>
        <vt:lpwstr>http://www.uradni-list.si/1/objava.jsp?sop=2016-01-2685</vt:lpwstr>
      </vt:variant>
      <vt:variant>
        <vt:lpwstr/>
      </vt:variant>
      <vt:variant>
        <vt:i4>7471144</vt:i4>
      </vt:variant>
      <vt:variant>
        <vt:i4>84</vt:i4>
      </vt:variant>
      <vt:variant>
        <vt:i4>0</vt:i4>
      </vt:variant>
      <vt:variant>
        <vt:i4>5</vt:i4>
      </vt:variant>
      <vt:variant>
        <vt:lpwstr>http://www.uradni-list.si/1/objava.jsp?sop=2015-01-3571</vt:lpwstr>
      </vt:variant>
      <vt:variant>
        <vt:lpwstr/>
      </vt:variant>
      <vt:variant>
        <vt:i4>7405610</vt:i4>
      </vt:variant>
      <vt:variant>
        <vt:i4>81</vt:i4>
      </vt:variant>
      <vt:variant>
        <vt:i4>0</vt:i4>
      </vt:variant>
      <vt:variant>
        <vt:i4>5</vt:i4>
      </vt:variant>
      <vt:variant>
        <vt:lpwstr>http://www.uradni-list.si/1/objava.jsp?sop=2014-01-3647</vt:lpwstr>
      </vt:variant>
      <vt:variant>
        <vt:lpwstr/>
      </vt:variant>
      <vt:variant>
        <vt:i4>7733290</vt:i4>
      </vt:variant>
      <vt:variant>
        <vt:i4>78</vt:i4>
      </vt:variant>
      <vt:variant>
        <vt:i4>0</vt:i4>
      </vt:variant>
      <vt:variant>
        <vt:i4>5</vt:i4>
      </vt:variant>
      <vt:variant>
        <vt:lpwstr>http://www.uradni-list.si/1/objava.jsp?sop=2014-01-1619</vt:lpwstr>
      </vt:variant>
      <vt:variant>
        <vt:lpwstr/>
      </vt:variant>
      <vt:variant>
        <vt:i4>7340069</vt:i4>
      </vt:variant>
      <vt:variant>
        <vt:i4>75</vt:i4>
      </vt:variant>
      <vt:variant>
        <vt:i4>0</vt:i4>
      </vt:variant>
      <vt:variant>
        <vt:i4>5</vt:i4>
      </vt:variant>
      <vt:variant>
        <vt:lpwstr>http://www.uradni-list.si/1/objava.jsp?sop=2014-01-0961</vt:lpwstr>
      </vt:variant>
      <vt:variant>
        <vt:lpwstr/>
      </vt:variant>
      <vt:variant>
        <vt:i4>7667748</vt:i4>
      </vt:variant>
      <vt:variant>
        <vt:i4>72</vt:i4>
      </vt:variant>
      <vt:variant>
        <vt:i4>0</vt:i4>
      </vt:variant>
      <vt:variant>
        <vt:i4>5</vt:i4>
      </vt:variant>
      <vt:variant>
        <vt:lpwstr>http://www.uradni-list.si/1/objava.jsp?sop=2014-01-0832</vt:lpwstr>
      </vt:variant>
      <vt:variant>
        <vt:lpwstr/>
      </vt:variant>
      <vt:variant>
        <vt:i4>7340074</vt:i4>
      </vt:variant>
      <vt:variant>
        <vt:i4>69</vt:i4>
      </vt:variant>
      <vt:variant>
        <vt:i4>0</vt:i4>
      </vt:variant>
      <vt:variant>
        <vt:i4>5</vt:i4>
      </vt:variant>
      <vt:variant>
        <vt:lpwstr>http://www.uradni-list.si/1/objava.jsp?sop=2013-01-4127</vt:lpwstr>
      </vt:variant>
      <vt:variant>
        <vt:lpwstr/>
      </vt:variant>
      <vt:variant>
        <vt:i4>7471149</vt:i4>
      </vt:variant>
      <vt:variant>
        <vt:i4>66</vt:i4>
      </vt:variant>
      <vt:variant>
        <vt:i4>0</vt:i4>
      </vt:variant>
      <vt:variant>
        <vt:i4>5</vt:i4>
      </vt:variant>
      <vt:variant>
        <vt:lpwstr>http://www.uradni-list.si/1/objava.jsp?sop=2013-01-3676</vt:lpwstr>
      </vt:variant>
      <vt:variant>
        <vt:lpwstr/>
      </vt:variant>
      <vt:variant>
        <vt:i4>7405612</vt:i4>
      </vt:variant>
      <vt:variant>
        <vt:i4>63</vt:i4>
      </vt:variant>
      <vt:variant>
        <vt:i4>0</vt:i4>
      </vt:variant>
      <vt:variant>
        <vt:i4>5</vt:i4>
      </vt:variant>
      <vt:variant>
        <vt:lpwstr>http://www.uradni-list.si/1/objava.jsp?sop=2012-01-3643</vt:lpwstr>
      </vt:variant>
      <vt:variant>
        <vt:lpwstr/>
      </vt:variant>
      <vt:variant>
        <vt:i4>7798830</vt:i4>
      </vt:variant>
      <vt:variant>
        <vt:i4>60</vt:i4>
      </vt:variant>
      <vt:variant>
        <vt:i4>0</vt:i4>
      </vt:variant>
      <vt:variant>
        <vt:i4>5</vt:i4>
      </vt:variant>
      <vt:variant>
        <vt:lpwstr>http://www.uradni-list.si/1/objava.jsp?sop=2012-01-1402</vt:lpwstr>
      </vt:variant>
      <vt:variant>
        <vt:lpwstr/>
      </vt:variant>
      <vt:variant>
        <vt:i4>7536684</vt:i4>
      </vt:variant>
      <vt:variant>
        <vt:i4>57</vt:i4>
      </vt:variant>
      <vt:variant>
        <vt:i4>0</vt:i4>
      </vt:variant>
      <vt:variant>
        <vt:i4>5</vt:i4>
      </vt:variant>
      <vt:variant>
        <vt:lpwstr>http://www.uradni-list.si/1/objava.jsp?sop=2011-01-0553</vt:lpwstr>
      </vt:variant>
      <vt:variant>
        <vt:lpwstr/>
      </vt:variant>
      <vt:variant>
        <vt:i4>7733290</vt:i4>
      </vt:variant>
      <vt:variant>
        <vt:i4>54</vt:i4>
      </vt:variant>
      <vt:variant>
        <vt:i4>0</vt:i4>
      </vt:variant>
      <vt:variant>
        <vt:i4>5</vt:i4>
      </vt:variant>
      <vt:variant>
        <vt:lpwstr>http://www.uradni-list.si/1/objava.jsp?sop=2017-01-2521</vt:lpwstr>
      </vt:variant>
      <vt:variant>
        <vt:lpwstr/>
      </vt:variant>
      <vt:variant>
        <vt:i4>7798827</vt:i4>
      </vt:variant>
      <vt:variant>
        <vt:i4>51</vt:i4>
      </vt:variant>
      <vt:variant>
        <vt:i4>0</vt:i4>
      </vt:variant>
      <vt:variant>
        <vt:i4>5</vt:i4>
      </vt:variant>
      <vt:variant>
        <vt:lpwstr>http://www.uradni-list.si/1/objava.jsp?sop=2014-01-2739</vt:lpwstr>
      </vt:variant>
      <vt:variant>
        <vt:lpwstr/>
      </vt:variant>
      <vt:variant>
        <vt:i4>8323116</vt:i4>
      </vt:variant>
      <vt:variant>
        <vt:i4>48</vt:i4>
      </vt:variant>
      <vt:variant>
        <vt:i4>0</vt:i4>
      </vt:variant>
      <vt:variant>
        <vt:i4>5</vt:i4>
      </vt:variant>
      <vt:variant>
        <vt:lpwstr>http://www.uradni-list.si/1/objava.jsp?sop=2013-01-1783</vt:lpwstr>
      </vt:variant>
      <vt:variant>
        <vt:lpwstr/>
      </vt:variant>
      <vt:variant>
        <vt:i4>8257580</vt:i4>
      </vt:variant>
      <vt:variant>
        <vt:i4>45</vt:i4>
      </vt:variant>
      <vt:variant>
        <vt:i4>0</vt:i4>
      </vt:variant>
      <vt:variant>
        <vt:i4>5</vt:i4>
      </vt:variant>
      <vt:variant>
        <vt:lpwstr>http://www.uradni-list.si/1/objava.jsp?sop=2013-01-0787</vt:lpwstr>
      </vt:variant>
      <vt:variant>
        <vt:lpwstr/>
      </vt:variant>
      <vt:variant>
        <vt:i4>7340072</vt:i4>
      </vt:variant>
      <vt:variant>
        <vt:i4>42</vt:i4>
      </vt:variant>
      <vt:variant>
        <vt:i4>0</vt:i4>
      </vt:variant>
      <vt:variant>
        <vt:i4>5</vt:i4>
      </vt:variant>
      <vt:variant>
        <vt:lpwstr>http://www.uradni-list.si/1/objava.jsp?sop=2012-01-0268</vt:lpwstr>
      </vt:variant>
      <vt:variant>
        <vt:lpwstr/>
      </vt:variant>
      <vt:variant>
        <vt:i4>7536672</vt:i4>
      </vt:variant>
      <vt:variant>
        <vt:i4>39</vt:i4>
      </vt:variant>
      <vt:variant>
        <vt:i4>0</vt:i4>
      </vt:variant>
      <vt:variant>
        <vt:i4>5</vt:i4>
      </vt:variant>
      <vt:variant>
        <vt:lpwstr>http://www.uradni-list.si/1/objava.jsp?sop=2010-01-1847</vt:lpwstr>
      </vt:variant>
      <vt:variant>
        <vt:lpwstr/>
      </vt:variant>
      <vt:variant>
        <vt:i4>7995430</vt:i4>
      </vt:variant>
      <vt:variant>
        <vt:i4>36</vt:i4>
      </vt:variant>
      <vt:variant>
        <vt:i4>0</vt:i4>
      </vt:variant>
      <vt:variant>
        <vt:i4>5</vt:i4>
      </vt:variant>
      <vt:variant>
        <vt:lpwstr>http://www.uradni-list.si/1/objava.jsp?sop=2008-01-4694</vt:lpwstr>
      </vt:variant>
      <vt:variant>
        <vt:lpwstr/>
      </vt:variant>
      <vt:variant>
        <vt:i4>7667749</vt:i4>
      </vt:variant>
      <vt:variant>
        <vt:i4>33</vt:i4>
      </vt:variant>
      <vt:variant>
        <vt:i4>0</vt:i4>
      </vt:variant>
      <vt:variant>
        <vt:i4>5</vt:i4>
      </vt:variant>
      <vt:variant>
        <vt:lpwstr>http://www.uradni-list.si/1/objava.jsp?sop=2005-01-0823</vt:lpwstr>
      </vt:variant>
      <vt:variant>
        <vt:lpwstr/>
      </vt:variant>
      <vt:variant>
        <vt:i4>7733290</vt:i4>
      </vt:variant>
      <vt:variant>
        <vt:i4>30</vt:i4>
      </vt:variant>
      <vt:variant>
        <vt:i4>0</vt:i4>
      </vt:variant>
      <vt:variant>
        <vt:i4>5</vt:i4>
      </vt:variant>
      <vt:variant>
        <vt:lpwstr>http://www.uradni-list.si/1/objava.jsp?sop=2017-01-2521</vt:lpwstr>
      </vt:variant>
      <vt:variant>
        <vt:lpwstr/>
      </vt:variant>
      <vt:variant>
        <vt:i4>7798827</vt:i4>
      </vt:variant>
      <vt:variant>
        <vt:i4>27</vt:i4>
      </vt:variant>
      <vt:variant>
        <vt:i4>0</vt:i4>
      </vt:variant>
      <vt:variant>
        <vt:i4>5</vt:i4>
      </vt:variant>
      <vt:variant>
        <vt:lpwstr>http://www.uradni-list.si/1/objava.jsp?sop=2014-01-2739</vt:lpwstr>
      </vt:variant>
      <vt:variant>
        <vt:lpwstr/>
      </vt:variant>
      <vt:variant>
        <vt:i4>8323116</vt:i4>
      </vt:variant>
      <vt:variant>
        <vt:i4>24</vt:i4>
      </vt:variant>
      <vt:variant>
        <vt:i4>0</vt:i4>
      </vt:variant>
      <vt:variant>
        <vt:i4>5</vt:i4>
      </vt:variant>
      <vt:variant>
        <vt:lpwstr>http://www.uradni-list.si/1/objava.jsp?sop=2013-01-1783</vt:lpwstr>
      </vt:variant>
      <vt:variant>
        <vt:lpwstr/>
      </vt:variant>
      <vt:variant>
        <vt:i4>8257580</vt:i4>
      </vt:variant>
      <vt:variant>
        <vt:i4>21</vt:i4>
      </vt:variant>
      <vt:variant>
        <vt:i4>0</vt:i4>
      </vt:variant>
      <vt:variant>
        <vt:i4>5</vt:i4>
      </vt:variant>
      <vt:variant>
        <vt:lpwstr>http://www.uradni-list.si/1/objava.jsp?sop=2013-01-0787</vt:lpwstr>
      </vt:variant>
      <vt:variant>
        <vt:lpwstr/>
      </vt:variant>
      <vt:variant>
        <vt:i4>7340072</vt:i4>
      </vt:variant>
      <vt:variant>
        <vt:i4>18</vt:i4>
      </vt:variant>
      <vt:variant>
        <vt:i4>0</vt:i4>
      </vt:variant>
      <vt:variant>
        <vt:i4>5</vt:i4>
      </vt:variant>
      <vt:variant>
        <vt:lpwstr>http://www.uradni-list.si/1/objava.jsp?sop=2012-01-0268</vt:lpwstr>
      </vt:variant>
      <vt:variant>
        <vt:lpwstr/>
      </vt:variant>
      <vt:variant>
        <vt:i4>7536672</vt:i4>
      </vt:variant>
      <vt:variant>
        <vt:i4>15</vt:i4>
      </vt:variant>
      <vt:variant>
        <vt:i4>0</vt:i4>
      </vt:variant>
      <vt:variant>
        <vt:i4>5</vt:i4>
      </vt:variant>
      <vt:variant>
        <vt:lpwstr>http://www.uradni-list.si/1/objava.jsp?sop=2010-01-1847</vt:lpwstr>
      </vt:variant>
      <vt:variant>
        <vt:lpwstr/>
      </vt:variant>
      <vt:variant>
        <vt:i4>7995430</vt:i4>
      </vt:variant>
      <vt:variant>
        <vt:i4>12</vt:i4>
      </vt:variant>
      <vt:variant>
        <vt:i4>0</vt:i4>
      </vt:variant>
      <vt:variant>
        <vt:i4>5</vt:i4>
      </vt:variant>
      <vt:variant>
        <vt:lpwstr>http://www.uradni-list.si/1/objava.jsp?sop=2008-01-4694</vt:lpwstr>
      </vt:variant>
      <vt:variant>
        <vt:lpwstr/>
      </vt:variant>
      <vt:variant>
        <vt:i4>7667749</vt:i4>
      </vt:variant>
      <vt:variant>
        <vt:i4>9</vt:i4>
      </vt:variant>
      <vt:variant>
        <vt:i4>0</vt:i4>
      </vt:variant>
      <vt:variant>
        <vt:i4>5</vt:i4>
      </vt:variant>
      <vt:variant>
        <vt:lpwstr>http://www.uradni-list.si/1/objava.jsp?sop=2005-01-0823</vt:lpwstr>
      </vt:variant>
      <vt:variant>
        <vt:lpwstr/>
      </vt:variant>
      <vt:variant>
        <vt:i4>3801180</vt:i4>
      </vt:variant>
      <vt:variant>
        <vt:i4>6</vt:i4>
      </vt:variant>
      <vt:variant>
        <vt:i4>0</vt:i4>
      </vt:variant>
      <vt:variant>
        <vt:i4>5</vt:i4>
      </vt:variant>
      <vt:variant>
        <vt:lpwstr>mailto:Gp.gs@gov.si</vt:lpwstr>
      </vt:variant>
      <vt:variant>
        <vt:lpwstr/>
      </vt:variant>
      <vt:variant>
        <vt:i4>4194388</vt:i4>
      </vt:variant>
      <vt:variant>
        <vt:i4>3</vt:i4>
      </vt:variant>
      <vt:variant>
        <vt:i4>0</vt:i4>
      </vt:variant>
      <vt:variant>
        <vt:i4>5</vt:i4>
      </vt:variant>
      <vt:variant>
        <vt:lpwstr>http://www.mf.gov.si/</vt:lpwstr>
      </vt:variant>
      <vt:variant>
        <vt:lpwstr/>
      </vt:variant>
      <vt:variant>
        <vt:i4>3080278</vt:i4>
      </vt:variant>
      <vt:variant>
        <vt:i4>0</vt:i4>
      </vt:variant>
      <vt:variant>
        <vt:i4>0</vt:i4>
      </vt:variant>
      <vt:variant>
        <vt:i4>5</vt:i4>
      </vt:variant>
      <vt:variant>
        <vt:lpwstr>mailto:gp.mf@gov.si</vt:lpwstr>
      </vt:variant>
      <vt:variant>
        <vt:lpwstr/>
      </vt:variant>
      <vt:variant>
        <vt:i4>1900613</vt:i4>
      </vt:variant>
      <vt:variant>
        <vt:i4>6</vt:i4>
      </vt:variant>
      <vt:variant>
        <vt:i4>0</vt:i4>
      </vt:variant>
      <vt:variant>
        <vt:i4>5</vt:i4>
      </vt:variant>
      <vt:variant>
        <vt:lpwstr>https://e-uprava.gov.si/drzava-in-druzba/e-demokracija/predlogi-predpisov/predlog-predpisa.html?id=10296</vt:lpwstr>
      </vt:variant>
      <vt:variant>
        <vt:lpwstr/>
      </vt:variant>
      <vt:variant>
        <vt:i4>131147</vt:i4>
      </vt:variant>
      <vt:variant>
        <vt:i4>3</vt:i4>
      </vt:variant>
      <vt:variant>
        <vt:i4>0</vt:i4>
      </vt:variant>
      <vt:variant>
        <vt:i4>5</vt:i4>
      </vt:variant>
      <vt:variant>
        <vt:lpwstr>https://www.oecd-ilibrary.org/docserver/9789264218789-en.pdf?expires=1567415442&amp;id=id&amp;accname=guest&amp;checksum=60A14F0B779CABE76D8F5CB63D6D3066</vt:lpwstr>
      </vt:variant>
      <vt:variant>
        <vt:lpwstr/>
      </vt:variant>
      <vt:variant>
        <vt:i4>1703992</vt:i4>
      </vt:variant>
      <vt:variant>
        <vt:i4>0</vt:i4>
      </vt:variant>
      <vt:variant>
        <vt:i4>0</vt:i4>
      </vt:variant>
      <vt:variant>
        <vt:i4>5</vt:i4>
      </vt:variant>
      <vt:variant>
        <vt:lpwstr>http://hd.anali-pazu.si/sites/default/files/korpi%C4%8D-horvat_etelka.pdf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Barbara Peternelj</dc:creator>
  <cp:keywords/>
  <dc:description/>
  <cp:lastModifiedBy>MF365</cp:lastModifiedBy>
  <cp:revision>2</cp:revision>
  <cp:lastPrinted>2025-07-07T14:09:00Z</cp:lastPrinted>
  <dcterms:created xsi:type="dcterms:W3CDTF">2025-07-11T11:44:00Z</dcterms:created>
  <dcterms:modified xsi:type="dcterms:W3CDTF">2025-07-11T11:44:00Z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0x0101006B7A8718914BDE4BA8300011CFAD220C</vt:lpwstr>
  </property>
</Properties>
</file>