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FF2" w:rsidRDefault="005E6883">
      <w:pPr>
        <w:spacing w:after="0" w:line="359" w:lineRule="auto"/>
        <w:ind w:left="1199" w:right="1119"/>
        <w:jc w:val="center"/>
      </w:pPr>
      <w:bookmarkStart w:id="0" w:name="_GoBack"/>
      <w:bookmarkEnd w:id="0"/>
      <w:r>
        <w:rPr>
          <w:b/>
        </w:rPr>
        <w:t xml:space="preserve">TECHNICAL ARRANGEMENT (TA) No A.PRG.CAP672.A concluded under  </w:t>
      </w:r>
    </w:p>
    <w:p w:rsidR="00732FF2" w:rsidRDefault="005E6883">
      <w:pPr>
        <w:spacing w:after="109" w:line="265" w:lineRule="auto"/>
        <w:ind w:left="1743"/>
        <w:jc w:val="left"/>
      </w:pPr>
      <w:r>
        <w:rPr>
          <w:b/>
        </w:rPr>
        <w:t>PROGRAMME ARRANGEMENT (PA) No A.PRG.CAP672</w:t>
      </w:r>
      <w:r>
        <w:rPr>
          <w:b/>
          <w:i/>
        </w:rPr>
        <w:t xml:space="preserve"> </w:t>
      </w:r>
    </w:p>
    <w:p w:rsidR="00732FF2" w:rsidRDefault="005E6883">
      <w:pPr>
        <w:spacing w:after="112" w:line="259" w:lineRule="auto"/>
        <w:ind w:left="71" w:firstLine="0"/>
        <w:jc w:val="center"/>
      </w:pPr>
      <w:r>
        <w:t xml:space="preserve"> </w:t>
      </w:r>
    </w:p>
    <w:p w:rsidR="00732FF2" w:rsidRDefault="005E6883">
      <w:pPr>
        <w:spacing w:after="115" w:line="259" w:lineRule="auto"/>
        <w:ind w:left="21" w:right="2"/>
        <w:jc w:val="center"/>
      </w:pPr>
      <w:r>
        <w:t xml:space="preserve">BETWEEN </w:t>
      </w:r>
    </w:p>
    <w:p w:rsidR="00732FF2" w:rsidRDefault="005E6883">
      <w:pPr>
        <w:spacing w:after="112" w:line="259" w:lineRule="auto"/>
        <w:ind w:left="71" w:firstLine="0"/>
        <w:jc w:val="center"/>
      </w:pPr>
      <w:r>
        <w:t xml:space="preserve"> </w:t>
      </w:r>
    </w:p>
    <w:p w:rsidR="00732FF2" w:rsidRDefault="005E6883">
      <w:pPr>
        <w:spacing w:after="354"/>
        <w:ind w:left="1470"/>
      </w:pPr>
      <w:r>
        <w:t xml:space="preserve">THE MINISTER OF DEFENCE OF THE KINGDOM OF BELGIUM </w:t>
      </w:r>
    </w:p>
    <w:p w:rsidR="00732FF2" w:rsidRDefault="005E6883">
      <w:pPr>
        <w:spacing w:after="353" w:line="259" w:lineRule="auto"/>
        <w:ind w:left="21" w:right="7"/>
        <w:jc w:val="center"/>
      </w:pPr>
      <w:r>
        <w:t xml:space="preserve">THE MINISTRY OF DEFENCE OF THE REPUBLIC OF BULGARIA </w:t>
      </w:r>
    </w:p>
    <w:p w:rsidR="00732FF2" w:rsidRDefault="005E6883">
      <w:pPr>
        <w:spacing w:after="354"/>
        <w:ind w:left="1470"/>
      </w:pPr>
      <w:r>
        <w:t xml:space="preserve">THE MINISTRY OF DEFENCE OF THE REPUBLIC OF CROATIA </w:t>
      </w:r>
    </w:p>
    <w:p w:rsidR="00732FF2" w:rsidRDefault="005E6883">
      <w:pPr>
        <w:spacing w:after="351"/>
        <w:ind w:left="1534"/>
      </w:pPr>
      <w:r>
        <w:t xml:space="preserve">THE MINISTRY OF DEFENCE OF THE REPUBLIC OF CYPRUS </w:t>
      </w:r>
    </w:p>
    <w:p w:rsidR="00732FF2" w:rsidRDefault="005E6883">
      <w:pPr>
        <w:spacing w:after="353" w:line="259" w:lineRule="auto"/>
        <w:ind w:left="21" w:right="9"/>
        <w:jc w:val="center"/>
      </w:pPr>
      <w:r>
        <w:t xml:space="preserve">THE MINISTRY OF DEFENCE OF THE CZECH REPUBLIC </w:t>
      </w:r>
    </w:p>
    <w:p w:rsidR="00732FF2" w:rsidRDefault="005E6883">
      <w:pPr>
        <w:spacing w:after="351"/>
        <w:ind w:left="1489"/>
      </w:pPr>
      <w:r>
        <w:t xml:space="preserve">THE MINISTRY OF DEFENCE OF THE REPUBLIC OF ESTONIA </w:t>
      </w:r>
    </w:p>
    <w:p w:rsidR="00732FF2" w:rsidRDefault="005E6883">
      <w:pPr>
        <w:spacing w:after="354"/>
        <w:ind w:left="1474"/>
      </w:pPr>
      <w:r>
        <w:t xml:space="preserve">THE MINISTRY OF DEFENCE OF THE REPUBLIC OF FINLAND </w:t>
      </w:r>
    </w:p>
    <w:p w:rsidR="00732FF2" w:rsidRDefault="005E6883">
      <w:pPr>
        <w:spacing w:after="352"/>
        <w:ind w:left="1726"/>
      </w:pPr>
      <w:r>
        <w:t xml:space="preserve">THE MINISTER OF DEFENCE OF THE FRENCH REPUBLIC </w:t>
      </w:r>
    </w:p>
    <w:p w:rsidR="00732FF2" w:rsidRDefault="005E6883">
      <w:pPr>
        <w:spacing w:after="354"/>
        <w:ind w:left="255"/>
      </w:pPr>
      <w:r>
        <w:t xml:space="preserve">THE FEDERAL MINISTRY OF DEFENCE OF THE FEDERAL REPUBLIC OF GERMANY </w:t>
      </w:r>
    </w:p>
    <w:p w:rsidR="00732FF2" w:rsidRDefault="005E6883">
      <w:pPr>
        <w:spacing w:after="353" w:line="259" w:lineRule="auto"/>
        <w:ind w:left="21" w:right="11"/>
        <w:jc w:val="center"/>
      </w:pPr>
      <w:r>
        <w:t xml:space="preserve">THE MINISTRY OF NATIONAL DEFENCE OF THE HELLENIC REPUBLIC </w:t>
      </w:r>
    </w:p>
    <w:p w:rsidR="00732FF2" w:rsidRDefault="005E6883">
      <w:pPr>
        <w:spacing w:after="353" w:line="259" w:lineRule="auto"/>
        <w:ind w:left="21" w:right="7"/>
        <w:jc w:val="center"/>
      </w:pPr>
      <w:r>
        <w:t xml:space="preserve">THE MINISTRY OF DEFENCE OF THE ITALIAN REPUBLIC  </w:t>
      </w:r>
    </w:p>
    <w:p w:rsidR="00732FF2" w:rsidRDefault="005E6883">
      <w:pPr>
        <w:spacing w:after="353" w:line="259" w:lineRule="auto"/>
        <w:ind w:left="21" w:right="6"/>
        <w:jc w:val="center"/>
      </w:pPr>
      <w:r>
        <w:t xml:space="preserve">THE MINISTRY OF DEFENCE OF THE REPUBLIC OF LATVIA </w:t>
      </w:r>
    </w:p>
    <w:p w:rsidR="00732FF2" w:rsidRDefault="005E6883">
      <w:pPr>
        <w:spacing w:after="353" w:line="259" w:lineRule="auto"/>
        <w:ind w:left="21" w:right="9"/>
        <w:jc w:val="center"/>
      </w:pPr>
      <w:r>
        <w:t xml:space="preserve">THE MINISTRY OF NATIONAL DEFENCE OF THE REPUBLIC OF LITHUANIA </w:t>
      </w:r>
    </w:p>
    <w:p w:rsidR="00732FF2" w:rsidRDefault="005E6883">
      <w:pPr>
        <w:spacing w:after="353" w:line="259" w:lineRule="auto"/>
        <w:ind w:left="21" w:right="4"/>
        <w:jc w:val="center"/>
      </w:pPr>
      <w:r>
        <w:t xml:space="preserve">THE MINISTER OF DEFENCE OF THE GRAND DUCHY OF LUXEMBOURG </w:t>
      </w:r>
    </w:p>
    <w:p w:rsidR="00732FF2" w:rsidRDefault="005E6883">
      <w:pPr>
        <w:spacing w:after="353" w:line="259" w:lineRule="auto"/>
        <w:ind w:left="21" w:right="8"/>
        <w:jc w:val="center"/>
      </w:pPr>
      <w:r>
        <w:t xml:space="preserve">THE MINISTER OF DEFENCE OF THE KINGDOM OF THE NETHERLANDS </w:t>
      </w:r>
    </w:p>
    <w:p w:rsidR="00732FF2" w:rsidRDefault="005E6883">
      <w:pPr>
        <w:spacing w:after="351"/>
        <w:ind w:left="1462"/>
      </w:pPr>
      <w:r>
        <w:t xml:space="preserve">THE MINISTRY OF DEFENCE OF THE KINGDOM OF NORWAY </w:t>
      </w:r>
    </w:p>
    <w:p w:rsidR="00732FF2" w:rsidRDefault="005E6883">
      <w:pPr>
        <w:spacing w:after="353" w:line="259" w:lineRule="auto"/>
        <w:ind w:left="21" w:right="2"/>
        <w:jc w:val="center"/>
      </w:pPr>
      <w:r>
        <w:t xml:space="preserve">THE MINISTER OF NATIONAL DEFENCE OF THE REPUBLIC OF POLAND  </w:t>
      </w:r>
    </w:p>
    <w:p w:rsidR="00732FF2" w:rsidRDefault="005E6883">
      <w:pPr>
        <w:spacing w:after="353" w:line="259" w:lineRule="auto"/>
        <w:ind w:left="21" w:right="6"/>
        <w:jc w:val="center"/>
      </w:pPr>
      <w:r>
        <w:t xml:space="preserve">THE MINISTRY OF NATIONAL DEFENCE OF THE PORTUGUESE REPUBLIC </w:t>
      </w:r>
    </w:p>
    <w:p w:rsidR="00732FF2" w:rsidRDefault="005E6883">
      <w:pPr>
        <w:spacing w:after="354"/>
        <w:ind w:left="1837"/>
      </w:pPr>
      <w:r>
        <w:lastRenderedPageBreak/>
        <w:t xml:space="preserve">THE MINISTRY OF NATIONAL DEFENCE OF ROMANIA </w:t>
      </w:r>
    </w:p>
    <w:p w:rsidR="00732FF2" w:rsidRDefault="005E6883">
      <w:pPr>
        <w:spacing w:after="351"/>
        <w:ind w:left="1700"/>
      </w:pPr>
      <w:r>
        <w:t xml:space="preserve">THE MINISTRY OF DEFENCE OF THE SLOVAK REPUBLIC </w:t>
      </w:r>
    </w:p>
    <w:p w:rsidR="00732FF2" w:rsidRDefault="005E6883">
      <w:pPr>
        <w:spacing w:after="355" w:line="259" w:lineRule="auto"/>
        <w:ind w:left="0" w:right="1387" w:firstLine="0"/>
        <w:jc w:val="right"/>
      </w:pPr>
      <w:r>
        <w:t xml:space="preserve">THE MINISTRY OF DEFENCE OF THE REPUBLIC OF SLOVENIA </w:t>
      </w:r>
    </w:p>
    <w:p w:rsidR="00732FF2" w:rsidRDefault="005E6883">
      <w:pPr>
        <w:spacing w:after="351"/>
        <w:ind w:left="1657"/>
      </w:pPr>
      <w:r>
        <w:t xml:space="preserve">THE MINISTRY OF DEFENCE OF THE KINGDOM OF SPAIN </w:t>
      </w:r>
    </w:p>
    <w:p w:rsidR="00732FF2" w:rsidRDefault="005E6883">
      <w:pPr>
        <w:spacing w:after="354"/>
        <w:ind w:left="1998"/>
      </w:pPr>
      <w:r>
        <w:t xml:space="preserve">THE GOVERNMENT OF THE KINGDOM OF SWEDEN  </w:t>
      </w:r>
    </w:p>
    <w:p w:rsidR="00732FF2" w:rsidRDefault="005E6883">
      <w:pPr>
        <w:spacing w:after="353" w:line="259" w:lineRule="auto"/>
        <w:ind w:left="21" w:right="5"/>
        <w:jc w:val="center"/>
      </w:pPr>
      <w:r>
        <w:t xml:space="preserve">AND </w:t>
      </w:r>
    </w:p>
    <w:p w:rsidR="00732FF2" w:rsidRDefault="005E6883">
      <w:pPr>
        <w:spacing w:after="114"/>
        <w:ind w:left="2867"/>
      </w:pPr>
      <w:r>
        <w:t xml:space="preserve">THE EUROPEAN DEFENCE AGENCY </w:t>
      </w:r>
    </w:p>
    <w:p w:rsidR="00732FF2" w:rsidRDefault="005E6883">
      <w:pPr>
        <w:spacing w:after="112" w:line="259" w:lineRule="auto"/>
        <w:ind w:left="71" w:firstLine="0"/>
        <w:jc w:val="center"/>
      </w:pPr>
      <w:r>
        <w:t xml:space="preserve"> </w:t>
      </w:r>
    </w:p>
    <w:p w:rsidR="00732FF2" w:rsidRDefault="005E6883">
      <w:pPr>
        <w:spacing w:after="115" w:line="259" w:lineRule="auto"/>
        <w:ind w:left="21"/>
        <w:jc w:val="center"/>
      </w:pPr>
      <w:r>
        <w:t xml:space="preserve">On  </w:t>
      </w:r>
    </w:p>
    <w:p w:rsidR="00732FF2" w:rsidRDefault="005E6883">
      <w:pPr>
        <w:spacing w:after="112" w:line="259" w:lineRule="auto"/>
        <w:ind w:left="71" w:firstLine="0"/>
        <w:jc w:val="center"/>
      </w:pPr>
      <w:r>
        <w:t xml:space="preserve"> </w:t>
      </w:r>
    </w:p>
    <w:p w:rsidR="00732FF2" w:rsidRDefault="005E6883">
      <w:pPr>
        <w:spacing w:after="0" w:line="359" w:lineRule="auto"/>
        <w:ind w:left="1199" w:right="1060"/>
        <w:jc w:val="center"/>
      </w:pPr>
      <w:r>
        <w:rPr>
          <w:b/>
        </w:rPr>
        <w:t xml:space="preserve">CROSS BORDER MOVEMENT PERMISSION PROCEDURES FOR  AIR MOVEMENT IN EUROPE </w:t>
      </w:r>
    </w:p>
    <w:p w:rsidR="00732FF2" w:rsidRDefault="005E6883">
      <w:pPr>
        <w:spacing w:after="157" w:line="259" w:lineRule="auto"/>
        <w:ind w:left="71" w:firstLine="0"/>
        <w:jc w:val="center"/>
      </w:pPr>
      <w:r>
        <w:rPr>
          <w:b/>
        </w:rPr>
        <w:t xml:space="preserve"> </w:t>
      </w:r>
    </w:p>
    <w:p w:rsidR="00732FF2" w:rsidRDefault="005E6883">
      <w:pPr>
        <w:spacing w:after="116" w:line="259" w:lineRule="auto"/>
        <w:ind w:left="2580" w:firstLine="0"/>
      </w:pPr>
      <w:r>
        <w:rPr>
          <w:color w:val="00000A"/>
        </w:rPr>
        <w:t>Hereafter to be referred to as “CBMP AIR TA”</w:t>
      </w:r>
      <w:r>
        <w:rPr>
          <w:b/>
        </w:rPr>
        <w:t xml:space="preserve"> </w:t>
      </w:r>
    </w:p>
    <w:p w:rsidR="00732FF2" w:rsidRDefault="005E6883">
      <w:pPr>
        <w:spacing w:after="6721" w:line="259" w:lineRule="auto"/>
        <w:ind w:left="0" w:firstLine="0"/>
        <w:jc w:val="left"/>
      </w:pPr>
      <w:r>
        <w:rPr>
          <w:b/>
        </w:rPr>
        <w:t xml:space="preserve"> </w:t>
      </w:r>
    </w:p>
    <w:p w:rsidR="00732FF2" w:rsidRDefault="005E6883">
      <w:pPr>
        <w:spacing w:after="0" w:line="259" w:lineRule="auto"/>
        <w:ind w:left="0" w:firstLine="0"/>
        <w:jc w:val="left"/>
      </w:pPr>
      <w:r>
        <w:t xml:space="preserve"> </w:t>
      </w:r>
    </w:p>
    <w:p w:rsidR="00732FF2" w:rsidRDefault="005E6883">
      <w:pPr>
        <w:spacing w:after="555" w:line="259" w:lineRule="auto"/>
        <w:ind w:left="8" w:firstLine="0"/>
        <w:jc w:val="center"/>
      </w:pPr>
      <w:r>
        <w:rPr>
          <w:b/>
          <w:sz w:val="18"/>
        </w:rPr>
        <w:t>PROGRAMME ARRANGEMENT (PA) No A.PRG.CAP672</w:t>
      </w:r>
    </w:p>
    <w:p w:rsidR="00732FF2" w:rsidRDefault="005E6883">
      <w:pPr>
        <w:spacing w:after="0" w:line="259" w:lineRule="auto"/>
        <w:ind w:left="71" w:firstLine="0"/>
        <w:jc w:val="center"/>
      </w:pPr>
      <w:r>
        <w:rPr>
          <w:b/>
        </w:rPr>
        <w:t xml:space="preserve"> </w:t>
      </w:r>
    </w:p>
    <w:p w:rsidR="00732FF2" w:rsidRDefault="005E6883">
      <w:pPr>
        <w:spacing w:after="0" w:line="259" w:lineRule="auto"/>
        <w:ind w:left="0" w:firstLine="0"/>
        <w:jc w:val="left"/>
      </w:pPr>
      <w:r>
        <w:rPr>
          <w:b/>
        </w:rPr>
        <w:t xml:space="preserve"> </w:t>
      </w:r>
    </w:p>
    <w:sdt>
      <w:sdtPr>
        <w:rPr>
          <w:b w:val="0"/>
          <w:sz w:val="24"/>
        </w:rPr>
        <w:id w:val="-1500581605"/>
        <w:docPartObj>
          <w:docPartGallery w:val="Table of Contents"/>
        </w:docPartObj>
      </w:sdtPr>
      <w:sdtEndPr/>
      <w:sdtContent>
        <w:p w:rsidR="00732FF2" w:rsidRDefault="005E6883">
          <w:pPr>
            <w:pStyle w:val="Kazalovsebine3"/>
            <w:tabs>
              <w:tab w:val="right" w:leader="dot" w:pos="9711"/>
            </w:tabs>
          </w:pPr>
          <w:r>
            <w:fldChar w:fldCharType="begin"/>
          </w:r>
          <w:r>
            <w:instrText xml:space="preserve"> TOC \o "1-3" \h \z \u </w:instrText>
          </w:r>
          <w:r>
            <w:fldChar w:fldCharType="separate"/>
          </w:r>
          <w:hyperlink w:anchor="_Toc40048">
            <w:r>
              <w:rPr>
                <w:sz w:val="24"/>
              </w:rPr>
              <w:t xml:space="preserve">TABLE OF CONTENT </w:t>
            </w:r>
            <w:r>
              <w:t>INTRODUCTION</w:t>
            </w:r>
            <w:r>
              <w:tab/>
            </w:r>
            <w:r>
              <w:fldChar w:fldCharType="begin"/>
            </w:r>
            <w:r>
              <w:instrText>PAGEREF _Toc40048 \h</w:instrText>
            </w:r>
            <w:r>
              <w:fldChar w:fldCharType="separate"/>
            </w:r>
            <w:r>
              <w:t xml:space="preserve">6 </w:t>
            </w:r>
            <w:r>
              <w:fldChar w:fldCharType="end"/>
            </w:r>
          </w:hyperlink>
        </w:p>
        <w:p w:rsidR="00732FF2" w:rsidRDefault="00E45BF1">
          <w:pPr>
            <w:pStyle w:val="Kazalovsebine1"/>
            <w:tabs>
              <w:tab w:val="right" w:leader="dot" w:pos="9711"/>
            </w:tabs>
          </w:pPr>
          <w:hyperlink w:anchor="_Toc40049">
            <w:r w:rsidR="005E6883">
              <w:t>PART 1: GENERAL</w:t>
            </w:r>
            <w:r w:rsidR="005E6883">
              <w:tab/>
            </w:r>
            <w:r w:rsidR="005E6883">
              <w:fldChar w:fldCharType="begin"/>
            </w:r>
            <w:r w:rsidR="005E6883">
              <w:instrText>PAGEREF _Toc40049 \h</w:instrText>
            </w:r>
            <w:r w:rsidR="005E6883">
              <w:fldChar w:fldCharType="separate"/>
            </w:r>
            <w:r w:rsidR="005E6883">
              <w:t xml:space="preserve">9 </w:t>
            </w:r>
            <w:r w:rsidR="005E6883">
              <w:fldChar w:fldCharType="end"/>
            </w:r>
          </w:hyperlink>
        </w:p>
        <w:p w:rsidR="00732FF2" w:rsidRDefault="00E45BF1">
          <w:pPr>
            <w:pStyle w:val="Kazalovsebine1"/>
            <w:tabs>
              <w:tab w:val="right" w:leader="dot" w:pos="9711"/>
            </w:tabs>
          </w:pPr>
          <w:hyperlink w:anchor="_Toc40050">
            <w:r w:rsidR="005E6883">
              <w:t>CHAPTER I - AIM AND OBJECTIVES</w:t>
            </w:r>
            <w:r w:rsidR="005E6883">
              <w:tab/>
            </w:r>
            <w:r w:rsidR="005E6883">
              <w:fldChar w:fldCharType="begin"/>
            </w:r>
            <w:r w:rsidR="005E6883">
              <w:instrText>PAGEREF _Toc40050 \h</w:instrText>
            </w:r>
            <w:r w:rsidR="005E6883">
              <w:fldChar w:fldCharType="separate"/>
            </w:r>
            <w:r w:rsidR="005E6883">
              <w:t xml:space="preserve">9 </w:t>
            </w:r>
            <w:r w:rsidR="005E6883">
              <w:fldChar w:fldCharType="end"/>
            </w:r>
          </w:hyperlink>
        </w:p>
        <w:p w:rsidR="00732FF2" w:rsidRDefault="00E45BF1">
          <w:pPr>
            <w:pStyle w:val="Kazalovsebine1"/>
            <w:tabs>
              <w:tab w:val="right" w:leader="dot" w:pos="9711"/>
            </w:tabs>
          </w:pPr>
          <w:hyperlink w:anchor="_Toc40051">
            <w:r w:rsidR="005E6883">
              <w:t>PART 2: AIR MOVEMENT SPECIFICS</w:t>
            </w:r>
            <w:r w:rsidR="005E6883">
              <w:tab/>
            </w:r>
            <w:r w:rsidR="005E6883">
              <w:fldChar w:fldCharType="begin"/>
            </w:r>
            <w:r w:rsidR="005E6883">
              <w:instrText>PAGEREF _Toc40051 \h</w:instrText>
            </w:r>
            <w:r w:rsidR="005E6883">
              <w:fldChar w:fldCharType="separate"/>
            </w:r>
            <w:r w:rsidR="005E6883">
              <w:t xml:space="preserve">10 </w:t>
            </w:r>
            <w:r w:rsidR="005E6883">
              <w:fldChar w:fldCharType="end"/>
            </w:r>
          </w:hyperlink>
        </w:p>
        <w:p w:rsidR="00732FF2" w:rsidRDefault="00E45BF1">
          <w:pPr>
            <w:pStyle w:val="Kazalovsebine1"/>
            <w:tabs>
              <w:tab w:val="right" w:leader="dot" w:pos="9711"/>
            </w:tabs>
          </w:pPr>
          <w:hyperlink w:anchor="_Toc40052">
            <w:r w:rsidR="005E6883">
              <w:t>CHAPTER II - SCOPE AND PROVISIONS</w:t>
            </w:r>
            <w:r w:rsidR="005E6883">
              <w:tab/>
            </w:r>
            <w:r w:rsidR="005E6883">
              <w:fldChar w:fldCharType="begin"/>
            </w:r>
            <w:r w:rsidR="005E6883">
              <w:instrText>PAGEREF _Toc40052 \h</w:instrText>
            </w:r>
            <w:r w:rsidR="005E6883">
              <w:fldChar w:fldCharType="separate"/>
            </w:r>
            <w:r w:rsidR="005E6883">
              <w:t xml:space="preserve">10 </w:t>
            </w:r>
            <w:r w:rsidR="005E6883">
              <w:fldChar w:fldCharType="end"/>
            </w:r>
          </w:hyperlink>
        </w:p>
        <w:p w:rsidR="00732FF2" w:rsidRDefault="00E45BF1">
          <w:pPr>
            <w:pStyle w:val="Kazalovsebine2"/>
            <w:tabs>
              <w:tab w:val="right" w:leader="dot" w:pos="9711"/>
            </w:tabs>
          </w:pPr>
          <w:hyperlink w:anchor="_Toc40053">
            <w:r w:rsidR="005E6883">
              <w:t>S</w:t>
            </w:r>
            <w:r w:rsidR="005E6883">
              <w:rPr>
                <w:sz w:val="16"/>
              </w:rPr>
              <w:t xml:space="preserve">ECTION </w:t>
            </w:r>
            <w:r w:rsidR="005E6883">
              <w:t>1.</w:t>
            </w:r>
            <w:r w:rsidR="005E6883">
              <w:rPr>
                <w:rFonts w:ascii="Calibri" w:eastAsia="Calibri" w:hAnsi="Calibri" w:cs="Calibri"/>
                <w:sz w:val="22"/>
              </w:rPr>
              <w:t xml:space="preserve">  </w:t>
            </w:r>
            <w:r w:rsidR="005E6883">
              <w:t>A</w:t>
            </w:r>
            <w:r w:rsidR="005E6883">
              <w:rPr>
                <w:sz w:val="16"/>
              </w:rPr>
              <w:t>IR MOVEMENTS COVERED</w:t>
            </w:r>
            <w:r w:rsidR="005E6883">
              <w:tab/>
            </w:r>
            <w:r w:rsidR="005E6883">
              <w:fldChar w:fldCharType="begin"/>
            </w:r>
            <w:r w:rsidR="005E6883">
              <w:instrText>PAGEREF _Toc40053 \h</w:instrText>
            </w:r>
            <w:r w:rsidR="005E6883">
              <w:fldChar w:fldCharType="separate"/>
            </w:r>
            <w:r w:rsidR="005E6883">
              <w:t xml:space="preserve">10 </w:t>
            </w:r>
            <w:r w:rsidR="005E6883">
              <w:fldChar w:fldCharType="end"/>
            </w:r>
          </w:hyperlink>
        </w:p>
        <w:p w:rsidR="00732FF2" w:rsidRDefault="00E45BF1">
          <w:pPr>
            <w:pStyle w:val="Kazalovsebine2"/>
            <w:tabs>
              <w:tab w:val="right" w:leader="dot" w:pos="9711"/>
            </w:tabs>
          </w:pPr>
          <w:hyperlink w:anchor="_Toc40054">
            <w:r w:rsidR="005E6883">
              <w:t>S</w:t>
            </w:r>
            <w:r w:rsidR="005E6883">
              <w:rPr>
                <w:sz w:val="16"/>
              </w:rPr>
              <w:t xml:space="preserve">ECTION </w:t>
            </w:r>
            <w:r w:rsidR="005E6883">
              <w:t>2.</w:t>
            </w:r>
            <w:r w:rsidR="005E6883">
              <w:rPr>
                <w:rFonts w:ascii="Calibri" w:eastAsia="Calibri" w:hAnsi="Calibri" w:cs="Calibri"/>
                <w:sz w:val="22"/>
              </w:rPr>
              <w:t xml:space="preserve">  </w:t>
            </w:r>
            <w:r w:rsidR="005E6883">
              <w:t>A</w:t>
            </w:r>
            <w:r w:rsidR="005E6883">
              <w:rPr>
                <w:sz w:val="16"/>
              </w:rPr>
              <w:t>IR MOVEMENT PROVISIONS</w:t>
            </w:r>
            <w:r w:rsidR="005E6883">
              <w:tab/>
            </w:r>
            <w:r w:rsidR="005E6883">
              <w:fldChar w:fldCharType="begin"/>
            </w:r>
            <w:r w:rsidR="005E6883">
              <w:instrText>PAGEREF _Toc40054 \h</w:instrText>
            </w:r>
            <w:r w:rsidR="005E6883">
              <w:fldChar w:fldCharType="separate"/>
            </w:r>
            <w:r w:rsidR="005E6883">
              <w:t xml:space="preserve">10 </w:t>
            </w:r>
            <w:r w:rsidR="005E6883">
              <w:fldChar w:fldCharType="end"/>
            </w:r>
          </w:hyperlink>
        </w:p>
        <w:p w:rsidR="00732FF2" w:rsidRDefault="00E45BF1">
          <w:pPr>
            <w:pStyle w:val="Kazalovsebine1"/>
            <w:tabs>
              <w:tab w:val="right" w:leader="dot" w:pos="9711"/>
            </w:tabs>
          </w:pPr>
          <w:hyperlink w:anchor="_Toc40055">
            <w:r w:rsidR="005E6883">
              <w:t>CHAPTER III - ANNUAL DIPLOMATIC CLEARANCE PRINCIPLES</w:t>
            </w:r>
            <w:r w:rsidR="005E6883">
              <w:tab/>
            </w:r>
            <w:r w:rsidR="005E6883">
              <w:fldChar w:fldCharType="begin"/>
            </w:r>
            <w:r w:rsidR="005E6883">
              <w:instrText>PAGEREF _Toc40055 \h</w:instrText>
            </w:r>
            <w:r w:rsidR="005E6883">
              <w:fldChar w:fldCharType="separate"/>
            </w:r>
            <w:r w:rsidR="005E6883">
              <w:t xml:space="preserve">11 </w:t>
            </w:r>
            <w:r w:rsidR="005E6883">
              <w:fldChar w:fldCharType="end"/>
            </w:r>
          </w:hyperlink>
        </w:p>
        <w:p w:rsidR="00732FF2" w:rsidRDefault="00E45BF1">
          <w:pPr>
            <w:pStyle w:val="Kazalovsebine2"/>
            <w:tabs>
              <w:tab w:val="right" w:leader="dot" w:pos="9711"/>
            </w:tabs>
          </w:pPr>
          <w:hyperlink w:anchor="_Toc40056">
            <w:r w:rsidR="005E6883">
              <w:t>S</w:t>
            </w:r>
            <w:r w:rsidR="005E6883">
              <w:rPr>
                <w:sz w:val="16"/>
              </w:rPr>
              <w:t xml:space="preserve">ECTION </w:t>
            </w:r>
            <w:r w:rsidR="005E6883">
              <w:t>1.</w:t>
            </w:r>
            <w:r w:rsidR="005E6883">
              <w:rPr>
                <w:rFonts w:ascii="Calibri" w:eastAsia="Calibri" w:hAnsi="Calibri" w:cs="Calibri"/>
                <w:sz w:val="22"/>
              </w:rPr>
              <w:t xml:space="preserve">  </w:t>
            </w:r>
            <w:r w:rsidR="005E6883">
              <w:t>A</w:t>
            </w:r>
            <w:r w:rsidR="005E6883">
              <w:rPr>
                <w:sz w:val="16"/>
              </w:rPr>
              <w:t>DMINISTRATIVE PROCESS</w:t>
            </w:r>
            <w:r w:rsidR="005E6883">
              <w:tab/>
            </w:r>
            <w:r w:rsidR="005E6883">
              <w:fldChar w:fldCharType="begin"/>
            </w:r>
            <w:r w:rsidR="005E6883">
              <w:instrText>PAGEREF _Toc40056 \h</w:instrText>
            </w:r>
            <w:r w:rsidR="005E6883">
              <w:fldChar w:fldCharType="separate"/>
            </w:r>
            <w:r w:rsidR="005E6883">
              <w:t xml:space="preserve">11 </w:t>
            </w:r>
            <w:r w:rsidR="005E6883">
              <w:fldChar w:fldCharType="end"/>
            </w:r>
          </w:hyperlink>
        </w:p>
        <w:p w:rsidR="00732FF2" w:rsidRDefault="00E45BF1">
          <w:pPr>
            <w:pStyle w:val="Kazalovsebine2"/>
            <w:tabs>
              <w:tab w:val="right" w:leader="dot" w:pos="9711"/>
            </w:tabs>
          </w:pPr>
          <w:hyperlink w:anchor="_Toc40057">
            <w:r w:rsidR="005E6883">
              <w:t>S</w:t>
            </w:r>
            <w:r w:rsidR="005E6883">
              <w:rPr>
                <w:sz w:val="16"/>
              </w:rPr>
              <w:t xml:space="preserve">ECTION </w:t>
            </w:r>
            <w:r w:rsidR="005E6883">
              <w:t>2.</w:t>
            </w:r>
            <w:r w:rsidR="005E6883">
              <w:rPr>
                <w:rFonts w:ascii="Calibri" w:eastAsia="Calibri" w:hAnsi="Calibri" w:cs="Calibri"/>
                <w:sz w:val="22"/>
              </w:rPr>
              <w:t xml:space="preserve">  </w:t>
            </w:r>
            <w:r w:rsidR="005E6883">
              <w:t>S</w:t>
            </w:r>
            <w:r w:rsidR="005E6883">
              <w:rPr>
                <w:sz w:val="16"/>
              </w:rPr>
              <w:t>PECIFIC MOVEMENTS FORESEEN FOR AN ANNUAL DIPLOMATIC CLEARANCE</w:t>
            </w:r>
            <w:r w:rsidR="005E6883">
              <w:tab/>
            </w:r>
            <w:r w:rsidR="005E6883">
              <w:fldChar w:fldCharType="begin"/>
            </w:r>
            <w:r w:rsidR="005E6883">
              <w:instrText>PAGEREF _Toc40057 \h</w:instrText>
            </w:r>
            <w:r w:rsidR="005E6883">
              <w:fldChar w:fldCharType="separate"/>
            </w:r>
            <w:r w:rsidR="005E6883">
              <w:t xml:space="preserve">11 </w:t>
            </w:r>
            <w:r w:rsidR="005E6883">
              <w:fldChar w:fldCharType="end"/>
            </w:r>
          </w:hyperlink>
        </w:p>
        <w:p w:rsidR="00732FF2" w:rsidRDefault="00E45BF1">
          <w:pPr>
            <w:pStyle w:val="Kazalovsebine1"/>
            <w:tabs>
              <w:tab w:val="right" w:leader="dot" w:pos="9711"/>
            </w:tabs>
          </w:pPr>
          <w:hyperlink w:anchor="_Toc40058">
            <w:r w:rsidR="005E6883">
              <w:t>CHAPTER IV - OTHER ASPECTS RELATED TO MOVEMENT</w:t>
            </w:r>
            <w:r w:rsidR="005E6883">
              <w:tab/>
            </w:r>
            <w:r w:rsidR="005E6883">
              <w:fldChar w:fldCharType="begin"/>
            </w:r>
            <w:r w:rsidR="005E6883">
              <w:instrText>PAGEREF _Toc40058 \h</w:instrText>
            </w:r>
            <w:r w:rsidR="005E6883">
              <w:fldChar w:fldCharType="separate"/>
            </w:r>
            <w:r w:rsidR="005E6883">
              <w:t xml:space="preserve">12 </w:t>
            </w:r>
            <w:r w:rsidR="005E6883">
              <w:fldChar w:fldCharType="end"/>
            </w:r>
          </w:hyperlink>
        </w:p>
        <w:p w:rsidR="00732FF2" w:rsidRDefault="00E45BF1">
          <w:pPr>
            <w:pStyle w:val="Kazalovsebine2"/>
            <w:tabs>
              <w:tab w:val="right" w:leader="dot" w:pos="9711"/>
            </w:tabs>
          </w:pPr>
          <w:hyperlink w:anchor="_Toc40059">
            <w:r w:rsidR="005E6883">
              <w:t>S</w:t>
            </w:r>
            <w:r w:rsidR="005E6883">
              <w:rPr>
                <w:sz w:val="16"/>
              </w:rPr>
              <w:t xml:space="preserve">ECTION </w:t>
            </w:r>
            <w:r w:rsidR="005E6883">
              <w:t>1.</w:t>
            </w:r>
            <w:r w:rsidR="005E6883">
              <w:rPr>
                <w:rFonts w:ascii="Calibri" w:eastAsia="Calibri" w:hAnsi="Calibri" w:cs="Calibri"/>
                <w:sz w:val="22"/>
              </w:rPr>
              <w:t xml:space="preserve">  </w:t>
            </w:r>
            <w:r w:rsidR="005E6883">
              <w:t>P</w:t>
            </w:r>
            <w:r w:rsidR="005E6883">
              <w:rPr>
                <w:sz w:val="16"/>
              </w:rPr>
              <w:t>RIORITIZATION OF MILITARY MOVEMENT IN PEACE TIME</w:t>
            </w:r>
            <w:r w:rsidR="005E6883">
              <w:tab/>
            </w:r>
            <w:r w:rsidR="005E6883">
              <w:fldChar w:fldCharType="begin"/>
            </w:r>
            <w:r w:rsidR="005E6883">
              <w:instrText>PAGEREF _Toc40059 \h</w:instrText>
            </w:r>
            <w:r w:rsidR="005E6883">
              <w:fldChar w:fldCharType="separate"/>
            </w:r>
            <w:r w:rsidR="005E6883">
              <w:t xml:space="preserve">12 </w:t>
            </w:r>
            <w:r w:rsidR="005E6883">
              <w:fldChar w:fldCharType="end"/>
            </w:r>
          </w:hyperlink>
        </w:p>
        <w:p w:rsidR="00732FF2" w:rsidRDefault="00E45BF1">
          <w:pPr>
            <w:pStyle w:val="Kazalovsebine2"/>
            <w:tabs>
              <w:tab w:val="right" w:leader="dot" w:pos="9711"/>
            </w:tabs>
          </w:pPr>
          <w:hyperlink w:anchor="_Toc40060">
            <w:r w:rsidR="005E6883">
              <w:t>S</w:t>
            </w:r>
            <w:r w:rsidR="005E6883">
              <w:rPr>
                <w:sz w:val="16"/>
              </w:rPr>
              <w:t xml:space="preserve">ECTION </w:t>
            </w:r>
            <w:r w:rsidR="005E6883">
              <w:t>2.</w:t>
            </w:r>
            <w:r w:rsidR="005E6883">
              <w:rPr>
                <w:rFonts w:ascii="Calibri" w:eastAsia="Calibri" w:hAnsi="Calibri" w:cs="Calibri"/>
                <w:sz w:val="22"/>
              </w:rPr>
              <w:t xml:space="preserve">  </w:t>
            </w:r>
            <w:r w:rsidR="005E6883">
              <w:t>M</w:t>
            </w:r>
            <w:r w:rsidR="005E6883">
              <w:rPr>
                <w:sz w:val="16"/>
              </w:rPr>
              <w:t>ILITARY MOVEMENT DURING NATIONAL HOLIDAYS AND</w:t>
            </w:r>
            <w:r w:rsidR="005E6883">
              <w:t>/</w:t>
            </w:r>
            <w:r w:rsidR="005E6883">
              <w:rPr>
                <w:sz w:val="16"/>
              </w:rPr>
              <w:t>OR CELEBRATIONS</w:t>
            </w:r>
            <w:r w:rsidR="005E6883">
              <w:tab/>
            </w:r>
            <w:r w:rsidR="005E6883">
              <w:fldChar w:fldCharType="begin"/>
            </w:r>
            <w:r w:rsidR="005E6883">
              <w:instrText>PAGEREF _Toc40060 \h</w:instrText>
            </w:r>
            <w:r w:rsidR="005E6883">
              <w:fldChar w:fldCharType="separate"/>
            </w:r>
            <w:r w:rsidR="005E6883">
              <w:t xml:space="preserve">12 </w:t>
            </w:r>
            <w:r w:rsidR="005E6883">
              <w:fldChar w:fldCharType="end"/>
            </w:r>
          </w:hyperlink>
        </w:p>
        <w:p w:rsidR="00732FF2" w:rsidRDefault="00E45BF1">
          <w:pPr>
            <w:pStyle w:val="Kazalovsebine1"/>
            <w:tabs>
              <w:tab w:val="right" w:leader="dot" w:pos="9711"/>
            </w:tabs>
          </w:pPr>
          <w:hyperlink w:anchor="_Toc40061">
            <w:r w:rsidR="005E6883">
              <w:t>PART 3: TA ENTERING INTO EFFECT</w:t>
            </w:r>
            <w:r w:rsidR="005E6883">
              <w:tab/>
            </w:r>
            <w:r w:rsidR="005E6883">
              <w:fldChar w:fldCharType="begin"/>
            </w:r>
            <w:r w:rsidR="005E6883">
              <w:instrText>PAGEREF _Toc40061 \h</w:instrText>
            </w:r>
            <w:r w:rsidR="005E6883">
              <w:fldChar w:fldCharType="separate"/>
            </w:r>
            <w:r w:rsidR="005E6883">
              <w:t xml:space="preserve">13 </w:t>
            </w:r>
            <w:r w:rsidR="005E6883">
              <w:fldChar w:fldCharType="end"/>
            </w:r>
          </w:hyperlink>
        </w:p>
        <w:p w:rsidR="00732FF2" w:rsidRDefault="00E45BF1">
          <w:pPr>
            <w:pStyle w:val="Kazalovsebine1"/>
            <w:tabs>
              <w:tab w:val="right" w:leader="dot" w:pos="9711"/>
            </w:tabs>
          </w:pPr>
          <w:hyperlink w:anchor="_Toc40062">
            <w:r w:rsidR="005E6883">
              <w:t>CHAPTER V - FINAL PROVISIONS</w:t>
            </w:r>
            <w:r w:rsidR="005E6883">
              <w:tab/>
            </w:r>
            <w:r w:rsidR="005E6883">
              <w:fldChar w:fldCharType="begin"/>
            </w:r>
            <w:r w:rsidR="005E6883">
              <w:instrText>PAGEREF _Toc40062 \h</w:instrText>
            </w:r>
            <w:r w:rsidR="005E6883">
              <w:fldChar w:fldCharType="separate"/>
            </w:r>
            <w:r w:rsidR="005E6883">
              <w:t xml:space="preserve">13 </w:t>
            </w:r>
            <w:r w:rsidR="005E6883">
              <w:fldChar w:fldCharType="end"/>
            </w:r>
          </w:hyperlink>
        </w:p>
        <w:p w:rsidR="00732FF2" w:rsidRDefault="00E45BF1">
          <w:pPr>
            <w:pStyle w:val="Kazalovsebine2"/>
            <w:tabs>
              <w:tab w:val="right" w:leader="dot" w:pos="9711"/>
            </w:tabs>
          </w:pPr>
          <w:hyperlink w:anchor="_Toc40063">
            <w:r w:rsidR="005E6883">
              <w:t>S</w:t>
            </w:r>
            <w:r w:rsidR="005E6883">
              <w:rPr>
                <w:sz w:val="16"/>
              </w:rPr>
              <w:t xml:space="preserve">ECTION </w:t>
            </w:r>
            <w:r w:rsidR="005E6883">
              <w:t>1.</w:t>
            </w:r>
            <w:r w:rsidR="005E6883">
              <w:rPr>
                <w:rFonts w:ascii="Calibri" w:eastAsia="Calibri" w:hAnsi="Calibri" w:cs="Calibri"/>
                <w:sz w:val="22"/>
              </w:rPr>
              <w:t xml:space="preserve">  </w:t>
            </w:r>
            <w:r w:rsidR="005E6883">
              <w:t>L</w:t>
            </w:r>
            <w:r w:rsidR="005E6883">
              <w:rPr>
                <w:sz w:val="16"/>
              </w:rPr>
              <w:t xml:space="preserve">EGAL </w:t>
            </w:r>
            <w:r w:rsidR="005E6883">
              <w:t>A</w:t>
            </w:r>
            <w:r w:rsidR="005E6883">
              <w:rPr>
                <w:sz w:val="16"/>
              </w:rPr>
              <w:t>SPECTS</w:t>
            </w:r>
            <w:r w:rsidR="005E6883">
              <w:tab/>
            </w:r>
            <w:r w:rsidR="005E6883">
              <w:fldChar w:fldCharType="begin"/>
            </w:r>
            <w:r w:rsidR="005E6883">
              <w:instrText>PAGEREF _Toc40063 \h</w:instrText>
            </w:r>
            <w:r w:rsidR="005E6883">
              <w:fldChar w:fldCharType="separate"/>
            </w:r>
            <w:r w:rsidR="005E6883">
              <w:t xml:space="preserve">13 </w:t>
            </w:r>
            <w:r w:rsidR="005E6883">
              <w:fldChar w:fldCharType="end"/>
            </w:r>
          </w:hyperlink>
        </w:p>
        <w:p w:rsidR="00732FF2" w:rsidRDefault="00E45BF1">
          <w:pPr>
            <w:pStyle w:val="Kazalovsebine2"/>
            <w:tabs>
              <w:tab w:val="right" w:leader="dot" w:pos="9711"/>
            </w:tabs>
          </w:pPr>
          <w:hyperlink w:anchor="_Toc40064">
            <w:r w:rsidR="005E6883">
              <w:t>S</w:t>
            </w:r>
            <w:r w:rsidR="005E6883">
              <w:rPr>
                <w:sz w:val="16"/>
              </w:rPr>
              <w:t xml:space="preserve">ECTION </w:t>
            </w:r>
            <w:r w:rsidR="005E6883">
              <w:t>2.</w:t>
            </w:r>
            <w:r w:rsidR="005E6883">
              <w:rPr>
                <w:rFonts w:ascii="Calibri" w:eastAsia="Calibri" w:hAnsi="Calibri" w:cs="Calibri"/>
                <w:sz w:val="22"/>
              </w:rPr>
              <w:t xml:space="preserve">  </w:t>
            </w:r>
            <w:r w:rsidR="005E6883">
              <w:t>D</w:t>
            </w:r>
            <w:r w:rsidR="005E6883">
              <w:rPr>
                <w:sz w:val="16"/>
              </w:rPr>
              <w:t>URATION</w:t>
            </w:r>
            <w:r w:rsidR="005E6883">
              <w:tab/>
            </w:r>
            <w:r w:rsidR="005E6883">
              <w:fldChar w:fldCharType="begin"/>
            </w:r>
            <w:r w:rsidR="005E6883">
              <w:instrText>PAGEREF _Toc40064 \h</w:instrText>
            </w:r>
            <w:r w:rsidR="005E6883">
              <w:fldChar w:fldCharType="separate"/>
            </w:r>
            <w:r w:rsidR="005E6883">
              <w:t xml:space="preserve">13 </w:t>
            </w:r>
            <w:r w:rsidR="005E6883">
              <w:fldChar w:fldCharType="end"/>
            </w:r>
          </w:hyperlink>
        </w:p>
        <w:p w:rsidR="00732FF2" w:rsidRDefault="00E45BF1">
          <w:pPr>
            <w:pStyle w:val="Kazalovsebine2"/>
            <w:tabs>
              <w:tab w:val="right" w:leader="dot" w:pos="9711"/>
            </w:tabs>
          </w:pPr>
          <w:hyperlink w:anchor="_Toc40065">
            <w:r w:rsidR="005E6883">
              <w:t>S</w:t>
            </w:r>
            <w:r w:rsidR="005E6883">
              <w:rPr>
                <w:sz w:val="16"/>
              </w:rPr>
              <w:t xml:space="preserve">ECTION </w:t>
            </w:r>
            <w:r w:rsidR="005E6883">
              <w:t>3.</w:t>
            </w:r>
            <w:r w:rsidR="005E6883">
              <w:rPr>
                <w:rFonts w:ascii="Calibri" w:eastAsia="Calibri" w:hAnsi="Calibri" w:cs="Calibri"/>
                <w:sz w:val="22"/>
              </w:rPr>
              <w:t xml:space="preserve">  </w:t>
            </w:r>
            <w:r w:rsidR="005E6883">
              <w:t>A</w:t>
            </w:r>
            <w:r w:rsidR="005E6883">
              <w:rPr>
                <w:sz w:val="16"/>
              </w:rPr>
              <w:t>MENDMENT</w:t>
            </w:r>
            <w:r w:rsidR="005E6883">
              <w:tab/>
            </w:r>
            <w:r w:rsidR="005E6883">
              <w:fldChar w:fldCharType="begin"/>
            </w:r>
            <w:r w:rsidR="005E6883">
              <w:instrText>PAGEREF _Toc40065 \h</w:instrText>
            </w:r>
            <w:r w:rsidR="005E6883">
              <w:fldChar w:fldCharType="separate"/>
            </w:r>
            <w:r w:rsidR="005E6883">
              <w:t xml:space="preserve">13 </w:t>
            </w:r>
            <w:r w:rsidR="005E6883">
              <w:fldChar w:fldCharType="end"/>
            </w:r>
          </w:hyperlink>
        </w:p>
        <w:p w:rsidR="00732FF2" w:rsidRDefault="00E45BF1">
          <w:pPr>
            <w:pStyle w:val="Kazalovsebine2"/>
            <w:tabs>
              <w:tab w:val="right" w:leader="dot" w:pos="9711"/>
            </w:tabs>
          </w:pPr>
          <w:hyperlink w:anchor="_Toc40066">
            <w:r w:rsidR="005E6883">
              <w:t>S</w:t>
            </w:r>
            <w:r w:rsidR="005E6883">
              <w:rPr>
                <w:sz w:val="16"/>
              </w:rPr>
              <w:t xml:space="preserve">ECTION </w:t>
            </w:r>
            <w:r w:rsidR="005E6883">
              <w:t>4.</w:t>
            </w:r>
            <w:r w:rsidR="005E6883">
              <w:rPr>
                <w:rFonts w:ascii="Calibri" w:eastAsia="Calibri" w:hAnsi="Calibri" w:cs="Calibri"/>
                <w:sz w:val="22"/>
              </w:rPr>
              <w:t xml:space="preserve">  </w:t>
            </w:r>
            <w:r w:rsidR="005E6883">
              <w:t>W</w:t>
            </w:r>
            <w:r w:rsidR="005E6883">
              <w:rPr>
                <w:sz w:val="16"/>
              </w:rPr>
              <w:t xml:space="preserve">ITHDRAWAL AND </w:t>
            </w:r>
            <w:r w:rsidR="005E6883">
              <w:t>T</w:t>
            </w:r>
            <w:r w:rsidR="005E6883">
              <w:rPr>
                <w:sz w:val="16"/>
              </w:rPr>
              <w:t>ERMINATION</w:t>
            </w:r>
            <w:r w:rsidR="005E6883">
              <w:tab/>
            </w:r>
            <w:r w:rsidR="005E6883">
              <w:fldChar w:fldCharType="begin"/>
            </w:r>
            <w:r w:rsidR="005E6883">
              <w:instrText>PAGEREF _Toc40066 \h</w:instrText>
            </w:r>
            <w:r w:rsidR="005E6883">
              <w:fldChar w:fldCharType="separate"/>
            </w:r>
            <w:r w:rsidR="005E6883">
              <w:t xml:space="preserve">13 </w:t>
            </w:r>
            <w:r w:rsidR="005E6883">
              <w:fldChar w:fldCharType="end"/>
            </w:r>
          </w:hyperlink>
        </w:p>
        <w:p w:rsidR="00732FF2" w:rsidRDefault="00E45BF1">
          <w:pPr>
            <w:pStyle w:val="Kazalovsebine2"/>
            <w:tabs>
              <w:tab w:val="right" w:leader="dot" w:pos="9711"/>
            </w:tabs>
          </w:pPr>
          <w:hyperlink w:anchor="_Toc40067">
            <w:r w:rsidR="005E6883">
              <w:t>S</w:t>
            </w:r>
            <w:r w:rsidR="005E6883">
              <w:rPr>
                <w:sz w:val="16"/>
              </w:rPr>
              <w:t xml:space="preserve">ECTION </w:t>
            </w:r>
            <w:r w:rsidR="005E6883">
              <w:t>5.</w:t>
            </w:r>
            <w:r w:rsidR="005E6883">
              <w:rPr>
                <w:rFonts w:ascii="Calibri" w:eastAsia="Calibri" w:hAnsi="Calibri" w:cs="Calibri"/>
                <w:sz w:val="22"/>
              </w:rPr>
              <w:t xml:space="preserve">  </w:t>
            </w:r>
            <w:r w:rsidR="005E6883">
              <w:t>A</w:t>
            </w:r>
            <w:r w:rsidR="005E6883">
              <w:rPr>
                <w:sz w:val="16"/>
              </w:rPr>
              <w:t xml:space="preserve">DMISSION OF NEW </w:t>
            </w:r>
            <w:r w:rsidR="005E6883">
              <w:t>M</w:t>
            </w:r>
            <w:r w:rsidR="005E6883">
              <w:rPr>
                <w:sz w:val="16"/>
              </w:rPr>
              <w:t>EMBERS</w:t>
            </w:r>
            <w:r w:rsidR="005E6883">
              <w:tab/>
            </w:r>
            <w:r w:rsidR="005E6883">
              <w:fldChar w:fldCharType="begin"/>
            </w:r>
            <w:r w:rsidR="005E6883">
              <w:instrText>PAGEREF _Toc40067 \h</w:instrText>
            </w:r>
            <w:r w:rsidR="005E6883">
              <w:fldChar w:fldCharType="separate"/>
            </w:r>
            <w:r w:rsidR="005E6883">
              <w:t xml:space="preserve">14 </w:t>
            </w:r>
            <w:r w:rsidR="005E6883">
              <w:fldChar w:fldCharType="end"/>
            </w:r>
          </w:hyperlink>
        </w:p>
        <w:p w:rsidR="00732FF2" w:rsidRDefault="00E45BF1">
          <w:pPr>
            <w:pStyle w:val="Kazalovsebine2"/>
            <w:tabs>
              <w:tab w:val="right" w:leader="dot" w:pos="9711"/>
            </w:tabs>
          </w:pPr>
          <w:hyperlink w:anchor="_Toc40068">
            <w:r w:rsidR="005E6883">
              <w:t>S</w:t>
            </w:r>
            <w:r w:rsidR="005E6883">
              <w:rPr>
                <w:sz w:val="16"/>
              </w:rPr>
              <w:t xml:space="preserve">ECTION </w:t>
            </w:r>
            <w:r w:rsidR="005E6883">
              <w:t>6.</w:t>
            </w:r>
            <w:r w:rsidR="005E6883">
              <w:rPr>
                <w:rFonts w:ascii="Calibri" w:eastAsia="Calibri" w:hAnsi="Calibri" w:cs="Calibri"/>
                <w:sz w:val="22"/>
              </w:rPr>
              <w:t xml:space="preserve">  </w:t>
            </w:r>
            <w:r w:rsidR="005E6883">
              <w:t>S</w:t>
            </w:r>
            <w:r w:rsidR="005E6883">
              <w:rPr>
                <w:sz w:val="16"/>
              </w:rPr>
              <w:t xml:space="preserve">IGNATURE AND DATE OF </w:t>
            </w:r>
            <w:r w:rsidR="005E6883">
              <w:t>C</w:t>
            </w:r>
            <w:r w:rsidR="005E6883">
              <w:rPr>
                <w:sz w:val="16"/>
              </w:rPr>
              <w:t xml:space="preserve">OMING INTO </w:t>
            </w:r>
            <w:r w:rsidR="005E6883">
              <w:t>E</w:t>
            </w:r>
            <w:r w:rsidR="005E6883">
              <w:rPr>
                <w:sz w:val="16"/>
              </w:rPr>
              <w:t>FFECT</w:t>
            </w:r>
            <w:r w:rsidR="005E6883">
              <w:tab/>
            </w:r>
            <w:r w:rsidR="005E6883">
              <w:fldChar w:fldCharType="begin"/>
            </w:r>
            <w:r w:rsidR="005E6883">
              <w:instrText>PAGEREF _Toc40068 \h</w:instrText>
            </w:r>
            <w:r w:rsidR="005E6883">
              <w:fldChar w:fldCharType="separate"/>
            </w:r>
            <w:r w:rsidR="005E6883">
              <w:t xml:space="preserve">14 </w:t>
            </w:r>
            <w:r w:rsidR="005E6883">
              <w:fldChar w:fldCharType="end"/>
            </w:r>
          </w:hyperlink>
        </w:p>
        <w:p w:rsidR="00732FF2" w:rsidRDefault="00E45BF1">
          <w:pPr>
            <w:pStyle w:val="Kazalovsebine1"/>
            <w:tabs>
              <w:tab w:val="right" w:leader="dot" w:pos="9711"/>
            </w:tabs>
          </w:pPr>
          <w:hyperlink w:anchor="_Toc40069">
            <w:r w:rsidR="005E6883">
              <w:t>ANNEX A</w:t>
            </w:r>
            <w:r w:rsidR="005E6883">
              <w:rPr>
                <w:rFonts w:ascii="Calibri" w:eastAsia="Calibri" w:hAnsi="Calibri" w:cs="Calibri"/>
                <w:b w:val="0"/>
                <w:sz w:val="22"/>
              </w:rPr>
              <w:t xml:space="preserve">  </w:t>
            </w:r>
            <w:r w:rsidR="005E6883">
              <w:t>MOVEMENT REQUEST/NOTIFICATION/APPROVAL TEMPLATE</w:t>
            </w:r>
            <w:r w:rsidR="005E6883">
              <w:tab/>
            </w:r>
            <w:r w:rsidR="005E6883">
              <w:fldChar w:fldCharType="begin"/>
            </w:r>
            <w:r w:rsidR="005E6883">
              <w:instrText>PAGEREF _Toc40069 \h</w:instrText>
            </w:r>
            <w:r w:rsidR="005E6883">
              <w:fldChar w:fldCharType="separate"/>
            </w:r>
            <w:r w:rsidR="005E6883">
              <w:t xml:space="preserve">15 </w:t>
            </w:r>
            <w:r w:rsidR="005E6883">
              <w:fldChar w:fldCharType="end"/>
            </w:r>
          </w:hyperlink>
        </w:p>
        <w:p w:rsidR="00732FF2" w:rsidRDefault="00E45BF1">
          <w:pPr>
            <w:pStyle w:val="Kazalovsebine1"/>
            <w:tabs>
              <w:tab w:val="right" w:leader="dot" w:pos="9711"/>
            </w:tabs>
          </w:pPr>
          <w:hyperlink w:anchor="_Toc40070">
            <w:r w:rsidR="005E6883">
              <w:t>ANNEX B</w:t>
            </w:r>
            <w:r w:rsidR="005E6883">
              <w:rPr>
                <w:rFonts w:ascii="Calibri" w:eastAsia="Calibri" w:hAnsi="Calibri" w:cs="Calibri"/>
                <w:b w:val="0"/>
                <w:sz w:val="22"/>
              </w:rPr>
              <w:t xml:space="preserve">  </w:t>
            </w:r>
            <w:r w:rsidR="005E6883">
              <w:t>DECLARATION OF INTENT</w:t>
            </w:r>
            <w:r w:rsidR="005E6883">
              <w:tab/>
            </w:r>
            <w:r w:rsidR="005E6883">
              <w:fldChar w:fldCharType="begin"/>
            </w:r>
            <w:r w:rsidR="005E6883">
              <w:instrText>PAGEREF _Toc40070 \h</w:instrText>
            </w:r>
            <w:r w:rsidR="005E6883">
              <w:fldChar w:fldCharType="separate"/>
            </w:r>
            <w:r w:rsidR="005E6883">
              <w:t xml:space="preserve">19 </w:t>
            </w:r>
            <w:r w:rsidR="005E6883">
              <w:fldChar w:fldCharType="end"/>
            </w:r>
          </w:hyperlink>
        </w:p>
        <w:p w:rsidR="00732FF2" w:rsidRDefault="005E6883">
          <w:r>
            <w:fldChar w:fldCharType="end"/>
          </w:r>
        </w:p>
      </w:sdtContent>
    </w:sdt>
    <w:p w:rsidR="00732FF2" w:rsidRDefault="00732FF2">
      <w:pPr>
        <w:sectPr w:rsidR="00732FF2">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4" w:h="16836"/>
          <w:pgMar w:top="1376" w:right="1113" w:bottom="887" w:left="1080" w:header="708" w:footer="708" w:gutter="0"/>
          <w:cols w:space="708"/>
          <w:titlePg/>
        </w:sectPr>
      </w:pPr>
    </w:p>
    <w:p w:rsidR="00732FF2" w:rsidRDefault="005E6883">
      <w:pPr>
        <w:spacing w:after="240" w:line="259" w:lineRule="auto"/>
        <w:ind w:left="0" w:firstLine="0"/>
        <w:jc w:val="left"/>
      </w:pPr>
      <w:r>
        <w:rPr>
          <w:color w:val="00000A"/>
          <w:sz w:val="22"/>
        </w:rPr>
        <w:t xml:space="preserve">DEFINITIONS AND ABBREVIATIONS </w:t>
      </w:r>
    </w:p>
    <w:p w:rsidR="00732FF2" w:rsidRDefault="005E6883">
      <w:pPr>
        <w:spacing w:after="0" w:line="259" w:lineRule="auto"/>
        <w:ind w:left="0" w:right="4804" w:firstLine="0"/>
        <w:jc w:val="right"/>
      </w:pPr>
      <w:r>
        <w:rPr>
          <w:b/>
        </w:rPr>
        <w:t xml:space="preserve"> </w:t>
      </w:r>
    </w:p>
    <w:tbl>
      <w:tblPr>
        <w:tblStyle w:val="TableGrid"/>
        <w:tblW w:w="9921" w:type="dxa"/>
        <w:tblInd w:w="5" w:type="dxa"/>
        <w:tblCellMar>
          <w:left w:w="106" w:type="dxa"/>
        </w:tblCellMar>
        <w:tblLook w:val="04A0" w:firstRow="1" w:lastRow="0" w:firstColumn="1" w:lastColumn="0" w:noHBand="0" w:noVBand="1"/>
      </w:tblPr>
      <w:tblGrid>
        <w:gridCol w:w="2691"/>
        <w:gridCol w:w="7230"/>
      </w:tblGrid>
      <w:tr w:rsidR="00732FF2">
        <w:trPr>
          <w:trHeight w:val="2441"/>
        </w:trPr>
        <w:tc>
          <w:tcPr>
            <w:tcW w:w="2691"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2" w:firstLine="0"/>
              <w:jc w:val="left"/>
            </w:pPr>
            <w:r>
              <w:rPr>
                <w:b/>
              </w:rPr>
              <w:t xml:space="preserve">AIP </w:t>
            </w:r>
          </w:p>
        </w:tc>
        <w:tc>
          <w:tcPr>
            <w:tcW w:w="7230"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235" w:line="259" w:lineRule="auto"/>
              <w:ind w:left="0" w:firstLine="0"/>
              <w:jc w:val="left"/>
            </w:pPr>
            <w:r>
              <w:t xml:space="preserve">Aeronautical Information Publication </w:t>
            </w:r>
          </w:p>
          <w:p w:rsidR="00732FF2" w:rsidRDefault="005E6883">
            <w:pPr>
              <w:spacing w:after="122" w:line="356" w:lineRule="auto"/>
              <w:ind w:left="0" w:firstLine="0"/>
              <w:jc w:val="left"/>
            </w:pPr>
            <w:r>
              <w:t xml:space="preserve">A publication issued by or with the authority of a state and containing aeronautical information of a lasting character essential to air navigation.  </w:t>
            </w:r>
          </w:p>
          <w:p w:rsidR="00732FF2" w:rsidRDefault="005E6883">
            <w:pPr>
              <w:spacing w:after="0" w:line="259" w:lineRule="auto"/>
              <w:ind w:left="0" w:right="62" w:firstLine="0"/>
              <w:jc w:val="left"/>
            </w:pPr>
            <w:r>
              <w:t xml:space="preserve">Some states issue a specific military AIP complementary to the civil AIP, while others combine all procedures in one AIP. </w:t>
            </w:r>
          </w:p>
        </w:tc>
      </w:tr>
      <w:tr w:rsidR="00732FF2">
        <w:trPr>
          <w:trHeight w:val="2199"/>
        </w:trPr>
        <w:tc>
          <w:tcPr>
            <w:tcW w:w="2691"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2" w:firstLine="0"/>
              <w:jc w:val="left"/>
            </w:pPr>
            <w:r>
              <w:rPr>
                <w:b/>
              </w:rPr>
              <w:t xml:space="preserve">AMovP-6 </w:t>
            </w:r>
          </w:p>
        </w:tc>
        <w:tc>
          <w:tcPr>
            <w:tcW w:w="7230"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112" w:line="259" w:lineRule="auto"/>
              <w:ind w:left="0" w:firstLine="0"/>
              <w:jc w:val="left"/>
            </w:pPr>
            <w:r>
              <w:t xml:space="preserve">Allied Movement Publication 6 is the Allied Multi-Modal </w:t>
            </w:r>
          </w:p>
          <w:p w:rsidR="00732FF2" w:rsidRDefault="005E6883">
            <w:pPr>
              <w:spacing w:after="0" w:line="259" w:lineRule="auto"/>
              <w:ind w:left="0" w:firstLine="0"/>
              <w:jc w:val="left"/>
            </w:pPr>
            <w:r>
              <w:t xml:space="preserve">Transportation Of Dangerous Goods Directive. AMovP-6 sets out the policy, guidance and criteria for the safe movement of ammunition and explosives by all modes of transport. This NATO Directive is made public to EU Member States. </w:t>
            </w:r>
          </w:p>
        </w:tc>
      </w:tr>
      <w:tr w:rsidR="00732FF2">
        <w:trPr>
          <w:trHeight w:val="1373"/>
        </w:trPr>
        <w:tc>
          <w:tcPr>
            <w:tcW w:w="2691"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2" w:firstLine="0"/>
              <w:jc w:val="left"/>
            </w:pPr>
            <w:r>
              <w:rPr>
                <w:b/>
              </w:rPr>
              <w:t xml:space="preserve">CBMP PA </w:t>
            </w:r>
          </w:p>
        </w:tc>
        <w:tc>
          <w:tcPr>
            <w:tcW w:w="7230"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115" w:line="259" w:lineRule="auto"/>
              <w:ind w:left="0" w:firstLine="0"/>
              <w:jc w:val="left"/>
            </w:pPr>
            <w:r>
              <w:t xml:space="preserve">Cross Border Movement Permission Programme Arrangement </w:t>
            </w:r>
          </w:p>
          <w:p w:rsidR="00732FF2" w:rsidRDefault="005E6883">
            <w:pPr>
              <w:spacing w:after="0" w:line="259" w:lineRule="auto"/>
              <w:ind w:left="0" w:firstLine="0"/>
              <w:jc w:val="left"/>
            </w:pPr>
            <w:r>
              <w:t xml:space="preserve">(Programme Arrangement No A.PRG.CAP672 on the optimising cross border movement permission procedures in Europe). </w:t>
            </w:r>
          </w:p>
        </w:tc>
      </w:tr>
      <w:tr w:rsidR="00732FF2">
        <w:trPr>
          <w:trHeight w:val="545"/>
        </w:trPr>
        <w:tc>
          <w:tcPr>
            <w:tcW w:w="2691"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2" w:firstLine="0"/>
              <w:jc w:val="left"/>
            </w:pPr>
            <w:r>
              <w:rPr>
                <w:b/>
              </w:rPr>
              <w:t xml:space="preserve">cM(s) </w:t>
            </w:r>
          </w:p>
        </w:tc>
        <w:tc>
          <w:tcPr>
            <w:tcW w:w="7230"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0" w:firstLine="0"/>
              <w:jc w:val="left"/>
            </w:pPr>
            <w:r>
              <w:t xml:space="preserve">Contributing Member(s) to this Technical Arrangement </w:t>
            </w:r>
          </w:p>
        </w:tc>
      </w:tr>
      <w:tr w:rsidR="00732FF2">
        <w:trPr>
          <w:trHeight w:val="542"/>
        </w:trPr>
        <w:tc>
          <w:tcPr>
            <w:tcW w:w="2691"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2" w:firstLine="0"/>
              <w:jc w:val="left"/>
            </w:pPr>
            <w:r>
              <w:rPr>
                <w:b/>
              </w:rPr>
              <w:t xml:space="preserve">DCN </w:t>
            </w:r>
          </w:p>
        </w:tc>
        <w:tc>
          <w:tcPr>
            <w:tcW w:w="7230"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0" w:firstLine="0"/>
              <w:jc w:val="left"/>
            </w:pPr>
            <w:r>
              <w:t xml:space="preserve">Diplomatic Clearance Number </w:t>
            </w:r>
          </w:p>
        </w:tc>
      </w:tr>
      <w:tr w:rsidR="00732FF2">
        <w:trPr>
          <w:trHeight w:val="1373"/>
        </w:trPr>
        <w:tc>
          <w:tcPr>
            <w:tcW w:w="2691"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2" w:firstLine="0"/>
              <w:jc w:val="left"/>
            </w:pPr>
            <w:r>
              <w:rPr>
                <w:b/>
              </w:rPr>
              <w:t xml:space="preserve">Diplomatic clearance </w:t>
            </w:r>
          </w:p>
        </w:tc>
        <w:tc>
          <w:tcPr>
            <w:tcW w:w="7230"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0" w:firstLine="0"/>
              <w:jc w:val="left"/>
            </w:pPr>
            <w:r>
              <w:t xml:space="preserve">Authorization to enter and transit in a member state’s airspace/territory, obtained at political/diplomatic level. Might be obtained at or delegated to the military authority. </w:t>
            </w:r>
          </w:p>
        </w:tc>
      </w:tr>
      <w:tr w:rsidR="00732FF2">
        <w:trPr>
          <w:trHeight w:val="542"/>
        </w:trPr>
        <w:tc>
          <w:tcPr>
            <w:tcW w:w="2691"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2" w:firstLine="0"/>
              <w:jc w:val="left"/>
            </w:pPr>
            <w:r>
              <w:rPr>
                <w:b/>
              </w:rPr>
              <w:t xml:space="preserve">EATC </w:t>
            </w:r>
          </w:p>
        </w:tc>
        <w:tc>
          <w:tcPr>
            <w:tcW w:w="7230"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0" w:firstLine="0"/>
              <w:jc w:val="left"/>
            </w:pPr>
            <w:r>
              <w:t xml:space="preserve">European Air Transport Command </w:t>
            </w:r>
          </w:p>
        </w:tc>
      </w:tr>
      <w:tr w:rsidR="00732FF2">
        <w:trPr>
          <w:trHeight w:val="545"/>
        </w:trPr>
        <w:tc>
          <w:tcPr>
            <w:tcW w:w="2691"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2" w:firstLine="0"/>
              <w:jc w:val="left"/>
            </w:pPr>
            <w:r>
              <w:rPr>
                <w:b/>
              </w:rPr>
              <w:t xml:space="preserve">EDA </w:t>
            </w:r>
          </w:p>
        </w:tc>
        <w:tc>
          <w:tcPr>
            <w:tcW w:w="7230"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0" w:firstLine="0"/>
              <w:jc w:val="left"/>
            </w:pPr>
            <w:r>
              <w:t xml:space="preserve">European Defence Agency </w:t>
            </w:r>
          </w:p>
        </w:tc>
      </w:tr>
      <w:tr w:rsidR="00732FF2">
        <w:trPr>
          <w:trHeight w:val="545"/>
        </w:trPr>
        <w:tc>
          <w:tcPr>
            <w:tcW w:w="2691"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2" w:firstLine="0"/>
              <w:jc w:val="left"/>
            </w:pPr>
            <w:r>
              <w:rPr>
                <w:b/>
              </w:rPr>
              <w:t xml:space="preserve">EGOM </w:t>
            </w:r>
          </w:p>
        </w:tc>
        <w:tc>
          <w:tcPr>
            <w:tcW w:w="7230"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0" w:firstLine="0"/>
              <w:jc w:val="left"/>
            </w:pPr>
            <w:r>
              <w:t xml:space="preserve">EATC Ground Operations Manual </w:t>
            </w:r>
          </w:p>
        </w:tc>
      </w:tr>
      <w:tr w:rsidR="00732FF2">
        <w:trPr>
          <w:trHeight w:val="958"/>
        </w:trPr>
        <w:tc>
          <w:tcPr>
            <w:tcW w:w="2691"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2" w:firstLine="0"/>
              <w:jc w:val="left"/>
            </w:pPr>
            <w:r>
              <w:rPr>
                <w:b/>
              </w:rPr>
              <w:t xml:space="preserve">Fixed wing platforms </w:t>
            </w:r>
          </w:p>
        </w:tc>
        <w:tc>
          <w:tcPr>
            <w:tcW w:w="7230"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0" w:firstLine="0"/>
              <w:jc w:val="left"/>
            </w:pPr>
            <w:r>
              <w:t xml:space="preserve">Heavier-than-air aircraft with wings which remain in a fixed position under given conditions of flight; may include variable geometry aircraft. </w:t>
            </w:r>
          </w:p>
        </w:tc>
      </w:tr>
      <w:tr w:rsidR="00732FF2">
        <w:trPr>
          <w:trHeight w:val="545"/>
        </w:trPr>
        <w:tc>
          <w:tcPr>
            <w:tcW w:w="2691"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2" w:firstLine="0"/>
              <w:jc w:val="left"/>
            </w:pPr>
            <w:r>
              <w:rPr>
                <w:b/>
              </w:rPr>
              <w:t xml:space="preserve">IATA </w:t>
            </w:r>
          </w:p>
        </w:tc>
        <w:tc>
          <w:tcPr>
            <w:tcW w:w="7230"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0" w:firstLine="0"/>
              <w:jc w:val="left"/>
            </w:pPr>
            <w:r>
              <w:t xml:space="preserve">International Air Transport Association </w:t>
            </w:r>
          </w:p>
        </w:tc>
      </w:tr>
      <w:tr w:rsidR="00732FF2">
        <w:trPr>
          <w:trHeight w:val="542"/>
        </w:trPr>
        <w:tc>
          <w:tcPr>
            <w:tcW w:w="2691"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2" w:firstLine="0"/>
              <w:jc w:val="left"/>
            </w:pPr>
            <w:r>
              <w:rPr>
                <w:b/>
              </w:rPr>
              <w:t xml:space="preserve">ICAO </w:t>
            </w:r>
          </w:p>
        </w:tc>
        <w:tc>
          <w:tcPr>
            <w:tcW w:w="7230"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0" w:firstLine="0"/>
              <w:jc w:val="left"/>
            </w:pPr>
            <w:r>
              <w:t xml:space="preserve">International Civil Aviation Organization </w:t>
            </w:r>
          </w:p>
        </w:tc>
      </w:tr>
      <w:tr w:rsidR="00732FF2">
        <w:trPr>
          <w:trHeight w:val="545"/>
        </w:trPr>
        <w:tc>
          <w:tcPr>
            <w:tcW w:w="2691"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2" w:firstLine="0"/>
              <w:jc w:val="left"/>
            </w:pPr>
            <w:r>
              <w:rPr>
                <w:b/>
              </w:rPr>
              <w:t xml:space="preserve">ISTAR </w:t>
            </w:r>
          </w:p>
        </w:tc>
        <w:tc>
          <w:tcPr>
            <w:tcW w:w="7230"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0" w:firstLine="0"/>
              <w:jc w:val="left"/>
            </w:pPr>
            <w:r>
              <w:t xml:space="preserve">Intelligence, Surveillance, Target Acquisition, and Reconnaissance </w:t>
            </w:r>
          </w:p>
        </w:tc>
      </w:tr>
      <w:tr w:rsidR="00732FF2">
        <w:trPr>
          <w:trHeight w:val="958"/>
        </w:trPr>
        <w:tc>
          <w:tcPr>
            <w:tcW w:w="2691"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2" w:firstLine="0"/>
              <w:jc w:val="left"/>
            </w:pPr>
            <w:r>
              <w:rPr>
                <w:b/>
              </w:rPr>
              <w:t xml:space="preserve">Military aircraft </w:t>
            </w:r>
          </w:p>
        </w:tc>
        <w:tc>
          <w:tcPr>
            <w:tcW w:w="7230"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0" w:firstLine="0"/>
              <w:jc w:val="left"/>
            </w:pPr>
            <w:r>
              <w:t xml:space="preserve">“Military aircraft” signifies a military-registered / -operated aircraft used for non-commercial purposes. </w:t>
            </w:r>
          </w:p>
        </w:tc>
      </w:tr>
      <w:tr w:rsidR="00732FF2">
        <w:trPr>
          <w:trHeight w:val="1786"/>
        </w:trPr>
        <w:tc>
          <w:tcPr>
            <w:tcW w:w="2691"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2" w:firstLine="0"/>
              <w:jc w:val="left"/>
            </w:pPr>
            <w:r>
              <w:rPr>
                <w:b/>
              </w:rPr>
              <w:t xml:space="preserve">Military Movement </w:t>
            </w:r>
          </w:p>
        </w:tc>
        <w:tc>
          <w:tcPr>
            <w:tcW w:w="7230"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0" w:firstLine="0"/>
              <w:jc w:val="left"/>
            </w:pPr>
            <w:r>
              <w:t xml:space="preserve">The change of location of forces, equipment, personnel and stocks as part of a military activity. Military movement requires the supporting capabilities of mobility, transportation, infrastructure, movement control and support functions. </w:t>
            </w:r>
          </w:p>
        </w:tc>
      </w:tr>
      <w:tr w:rsidR="00732FF2">
        <w:trPr>
          <w:trHeight w:val="958"/>
        </w:trPr>
        <w:tc>
          <w:tcPr>
            <w:tcW w:w="2691"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2" w:firstLine="0"/>
              <w:jc w:val="left"/>
            </w:pPr>
            <w:r>
              <w:rPr>
                <w:b/>
              </w:rPr>
              <w:t xml:space="preserve">Movement Notification </w:t>
            </w:r>
          </w:p>
        </w:tc>
        <w:tc>
          <w:tcPr>
            <w:tcW w:w="7230"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0" w:firstLine="0"/>
              <w:jc w:val="left"/>
            </w:pPr>
            <w:r>
              <w:t xml:space="preserve">The act of informing concerned cM(s) about upcoming military movement on their territory/airspace. </w:t>
            </w:r>
          </w:p>
        </w:tc>
      </w:tr>
      <w:tr w:rsidR="00732FF2">
        <w:trPr>
          <w:trHeight w:val="545"/>
        </w:trPr>
        <w:tc>
          <w:tcPr>
            <w:tcW w:w="2691"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2" w:firstLine="0"/>
              <w:jc w:val="left"/>
            </w:pPr>
            <w:r>
              <w:rPr>
                <w:b/>
              </w:rPr>
              <w:t xml:space="preserve">NPOC(s) </w:t>
            </w:r>
          </w:p>
        </w:tc>
        <w:tc>
          <w:tcPr>
            <w:tcW w:w="7230"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0" w:firstLine="0"/>
              <w:jc w:val="left"/>
            </w:pPr>
            <w:r>
              <w:t xml:space="preserve">National Point(s) of Contact designated by the respective cM(s). </w:t>
            </w:r>
          </w:p>
        </w:tc>
      </w:tr>
      <w:tr w:rsidR="00732FF2">
        <w:trPr>
          <w:trHeight w:val="958"/>
        </w:trPr>
        <w:tc>
          <w:tcPr>
            <w:tcW w:w="2691"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2" w:firstLine="0"/>
              <w:jc w:val="left"/>
            </w:pPr>
            <w:r>
              <w:rPr>
                <w:b/>
              </w:rPr>
              <w:t xml:space="preserve">PA-cM(s) </w:t>
            </w:r>
          </w:p>
        </w:tc>
        <w:tc>
          <w:tcPr>
            <w:tcW w:w="7230"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0" w:firstLine="0"/>
              <w:jc w:val="left"/>
            </w:pPr>
            <w:r>
              <w:t xml:space="preserve">Contributing Member(s) to the CBMP Programme (those that signed or accede to the CBMP PA). </w:t>
            </w:r>
          </w:p>
        </w:tc>
      </w:tr>
      <w:tr w:rsidR="00732FF2">
        <w:trPr>
          <w:trHeight w:val="542"/>
        </w:trPr>
        <w:tc>
          <w:tcPr>
            <w:tcW w:w="2691"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2" w:firstLine="0"/>
              <w:jc w:val="left"/>
            </w:pPr>
            <w:r>
              <w:rPr>
                <w:b/>
              </w:rPr>
              <w:t xml:space="preserve">Participants </w:t>
            </w:r>
          </w:p>
        </w:tc>
        <w:tc>
          <w:tcPr>
            <w:tcW w:w="7230"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0" w:firstLine="0"/>
              <w:jc w:val="left"/>
            </w:pPr>
            <w:r>
              <w:t xml:space="preserve">All cM(s) and EDA </w:t>
            </w:r>
          </w:p>
        </w:tc>
      </w:tr>
      <w:tr w:rsidR="00732FF2">
        <w:trPr>
          <w:trHeight w:val="1373"/>
        </w:trPr>
        <w:tc>
          <w:tcPr>
            <w:tcW w:w="2691"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2" w:firstLine="0"/>
              <w:jc w:val="left"/>
            </w:pPr>
            <w:r>
              <w:rPr>
                <w:b/>
              </w:rPr>
              <w:t xml:space="preserve">Rotary wing platforms </w:t>
            </w:r>
          </w:p>
        </w:tc>
        <w:tc>
          <w:tcPr>
            <w:tcW w:w="7230"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0" w:firstLine="0"/>
              <w:jc w:val="left"/>
            </w:pPr>
            <w:r>
              <w:t xml:space="preserve">Heavier-than-air aircraft supported in flight chiefly by the reactions of the air on one or more rotors on substantially vertical axes, including tilt-rotor vehicles. </w:t>
            </w:r>
          </w:p>
        </w:tc>
      </w:tr>
      <w:tr w:rsidR="00732FF2">
        <w:trPr>
          <w:trHeight w:val="545"/>
        </w:trPr>
        <w:tc>
          <w:tcPr>
            <w:tcW w:w="2691"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2" w:firstLine="0"/>
              <w:jc w:val="left"/>
            </w:pPr>
            <w:r>
              <w:rPr>
                <w:b/>
              </w:rPr>
              <w:t xml:space="preserve">SRD </w:t>
            </w:r>
          </w:p>
        </w:tc>
        <w:tc>
          <w:tcPr>
            <w:tcW w:w="7230" w:type="dxa"/>
            <w:tcBorders>
              <w:top w:val="single" w:sz="4" w:space="0" w:color="000000"/>
              <w:left w:val="single" w:sz="4" w:space="0" w:color="000000"/>
              <w:bottom w:val="single" w:sz="4" w:space="0" w:color="000000"/>
              <w:right w:val="single" w:sz="4" w:space="0" w:color="000000"/>
            </w:tcBorders>
            <w:vAlign w:val="center"/>
          </w:tcPr>
          <w:p w:rsidR="00732FF2" w:rsidRDefault="005E6883">
            <w:pPr>
              <w:spacing w:after="0" w:line="259" w:lineRule="auto"/>
              <w:ind w:left="0" w:firstLine="0"/>
              <w:jc w:val="left"/>
            </w:pPr>
            <w:r>
              <w:t xml:space="preserve">Standard Related Document, as referred to in the AMovP-6 </w:t>
            </w:r>
          </w:p>
        </w:tc>
      </w:tr>
    </w:tbl>
    <w:p w:rsidR="00732FF2" w:rsidRDefault="005E6883">
      <w:pPr>
        <w:spacing w:after="112" w:line="259" w:lineRule="auto"/>
        <w:ind w:left="0" w:firstLine="0"/>
        <w:jc w:val="left"/>
      </w:pPr>
      <w:r>
        <w:t xml:space="preserve"> </w:t>
      </w:r>
    </w:p>
    <w:p w:rsidR="00732FF2" w:rsidRDefault="005E6883">
      <w:pPr>
        <w:spacing w:after="0" w:line="259" w:lineRule="auto"/>
        <w:ind w:left="0" w:firstLine="0"/>
      </w:pPr>
      <w:r>
        <w:t xml:space="preserve"> </w:t>
      </w:r>
      <w:r>
        <w:tab/>
        <w:t xml:space="preserve"> </w:t>
      </w:r>
    </w:p>
    <w:p w:rsidR="00732FF2" w:rsidRDefault="005E6883">
      <w:pPr>
        <w:spacing w:after="226" w:line="265" w:lineRule="auto"/>
        <w:ind w:left="10" w:right="3"/>
        <w:jc w:val="center"/>
      </w:pPr>
      <w:r>
        <w:rPr>
          <w:b/>
        </w:rPr>
        <w:t xml:space="preserve">INTRODUCTION </w:t>
      </w:r>
    </w:p>
    <w:p w:rsidR="00732FF2" w:rsidRDefault="005E6883">
      <w:pPr>
        <w:ind w:left="-5"/>
      </w:pPr>
      <w:r>
        <w:t xml:space="preserve"> The Participants to the present TA: </w:t>
      </w:r>
    </w:p>
    <w:p w:rsidR="00732FF2" w:rsidRDefault="005E6883">
      <w:pPr>
        <w:numPr>
          <w:ilvl w:val="0"/>
          <w:numId w:val="1"/>
        </w:numPr>
        <w:spacing w:after="2" w:line="356" w:lineRule="auto"/>
        <w:ind w:hanging="425"/>
      </w:pPr>
      <w:r>
        <w:t xml:space="preserve">Considering Council Decision (CFSP) 2015/1835 of 12 October 2015 defining the statute, seat and operational rules of the European Defence Agency and repealing Joint Action </w:t>
      </w:r>
    </w:p>
    <w:p w:rsidR="00732FF2" w:rsidRDefault="005E6883">
      <w:pPr>
        <w:spacing w:after="175"/>
        <w:ind w:left="577"/>
      </w:pPr>
      <w:r>
        <w:t xml:space="preserve">2004/551/CFSP of 12 July 2004 on the establishment of the European Defence Agency; </w:t>
      </w:r>
    </w:p>
    <w:p w:rsidR="00732FF2" w:rsidRDefault="005E6883">
      <w:pPr>
        <w:numPr>
          <w:ilvl w:val="0"/>
          <w:numId w:val="1"/>
        </w:numPr>
        <w:spacing w:after="61" w:line="358" w:lineRule="auto"/>
        <w:ind w:hanging="425"/>
      </w:pPr>
      <w:r>
        <w:t xml:space="preserve">Considering the Action Plan on Military Mobility JOIN (2018) 5 final adopted by the High representative and the Commission on 28.03.2018, approved by the Council on 25 June 2018; </w:t>
      </w:r>
    </w:p>
    <w:p w:rsidR="00732FF2" w:rsidRDefault="005E6883">
      <w:pPr>
        <w:numPr>
          <w:ilvl w:val="0"/>
          <w:numId w:val="1"/>
        </w:numPr>
        <w:spacing w:after="184"/>
        <w:ind w:hanging="425"/>
      </w:pPr>
      <w:r>
        <w:t xml:space="preserve">Considering Council Conclusions n°10246/18 regarding military mobility dated 25 June 2018; </w:t>
      </w:r>
    </w:p>
    <w:p w:rsidR="00732FF2" w:rsidRDefault="005E6883">
      <w:pPr>
        <w:numPr>
          <w:ilvl w:val="0"/>
          <w:numId w:val="1"/>
        </w:numPr>
        <w:spacing w:after="62" w:line="357" w:lineRule="auto"/>
        <w:ind w:hanging="425"/>
      </w:pPr>
      <w:r>
        <w:t xml:space="preserve">Considering the Joint Report to the European Parliament and the Council on the Implementation of the Action Plan on Military Mobility JOIN (2020) 16 final 19 Oct 2020, or any subsequent document; </w:t>
      </w:r>
    </w:p>
    <w:p w:rsidR="00732FF2" w:rsidRDefault="005E6883">
      <w:pPr>
        <w:numPr>
          <w:ilvl w:val="0"/>
          <w:numId w:val="1"/>
        </w:numPr>
        <w:spacing w:after="60" w:line="360" w:lineRule="auto"/>
        <w:ind w:hanging="425"/>
      </w:pPr>
      <w:r>
        <w:t>Considering the Agreement between the Member States of the European Union concerning the status of military and civilian staff seconded to the institutions of the European Union, of the headquarters and forces which may be made available to the European Union in the context of the preparation and execution of the tasks referred to in Article 17(2)</w:t>
      </w:r>
      <w:r>
        <w:rPr>
          <w:vertAlign w:val="superscript"/>
        </w:rPr>
        <w:footnoteReference w:id="1"/>
      </w:r>
      <w:r>
        <w:t xml:space="preserve"> of the Treaty on European Union, including exercises, and of the military and civilian staff of the member States put at the disposal of the European Union to act in this context (EU SOFA), done on 17 November 2003 and  the Agreement between the Parties to the North Atlantic Treaty Regarding the Status of their Forces signed in London on 19 June 1951 (NATO SOFA) and the Agreement Among States Parties to the North Atlantic Treaty and the Other States Participating in the Partnership for Peace regarding the Status of their Forces, signed in Brussels on 19 June 1995, (PfP SOFA); </w:t>
      </w:r>
    </w:p>
    <w:p w:rsidR="00732FF2" w:rsidRDefault="005E6883">
      <w:pPr>
        <w:numPr>
          <w:ilvl w:val="0"/>
          <w:numId w:val="1"/>
        </w:numPr>
        <w:spacing w:after="65" w:line="357" w:lineRule="auto"/>
        <w:ind w:hanging="425"/>
      </w:pPr>
      <w:r>
        <w:t xml:space="preserve">Considering the approval by the Council of the Military Requirements for Military Mobility within and beyond the EU (ST 11373/19), approved by the Council on 19 July 2019), as being revised on a regular basis; </w:t>
      </w:r>
    </w:p>
    <w:p w:rsidR="00732FF2" w:rsidRDefault="005E6883">
      <w:pPr>
        <w:numPr>
          <w:ilvl w:val="0"/>
          <w:numId w:val="1"/>
        </w:numPr>
        <w:spacing w:after="118"/>
        <w:ind w:hanging="425"/>
      </w:pPr>
      <w:r>
        <w:t xml:space="preserve">Considering the EDA Steering Board Decision SBD 2018/13 dated 29 May 2018 approving the </w:t>
      </w:r>
    </w:p>
    <w:p w:rsidR="00732FF2" w:rsidRDefault="005E6883">
      <w:pPr>
        <w:spacing w:after="432" w:line="358" w:lineRule="auto"/>
        <w:ind w:left="577"/>
      </w:pPr>
      <w:r>
        <w:t xml:space="preserve">“Optimising Cross Border Movement Permission procedures in Europe” as an Ad Hoc Category A Programme; </w:t>
      </w:r>
    </w:p>
    <w:p w:rsidR="00732FF2" w:rsidRDefault="005E6883">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435" cy="7620"/>
                <wp:effectExtent l="0" t="0" r="0" b="0"/>
                <wp:docPr id="31133" name="Group 31133"/>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40914" name="Shape 40914"/>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133" style="width:144.05pt;height:0.600037pt;mso-position-horizontal-relative:char;mso-position-vertical-relative:line" coordsize="18294,76">
                <v:shape id="Shape 40915"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rsidR="00732FF2" w:rsidRDefault="005E6883">
      <w:pPr>
        <w:numPr>
          <w:ilvl w:val="0"/>
          <w:numId w:val="1"/>
        </w:numPr>
        <w:spacing w:after="62" w:line="357" w:lineRule="auto"/>
        <w:ind w:hanging="425"/>
      </w:pPr>
      <w:r>
        <w:t xml:space="preserve">Recognising that activities and operations are conducted in a multinational environment that mutual support and cooperation can significantly enhance operational readiness and ability to deploy the forces, in the framework of Military Mobility; </w:t>
      </w:r>
    </w:p>
    <w:p w:rsidR="00732FF2" w:rsidRDefault="005E6883">
      <w:pPr>
        <w:numPr>
          <w:ilvl w:val="0"/>
          <w:numId w:val="1"/>
        </w:numPr>
        <w:spacing w:after="61" w:line="358" w:lineRule="auto"/>
        <w:ind w:hanging="425"/>
      </w:pPr>
      <w:r>
        <w:t xml:space="preserve">Recognising that Military Mobility is an area for EU-NATO cooperation in the frame of the implementation of the Warsaw Joint Declaration and the Brussels Joint Declaration;  </w:t>
      </w:r>
    </w:p>
    <w:p w:rsidR="00732FF2" w:rsidRDefault="005E6883">
      <w:pPr>
        <w:numPr>
          <w:ilvl w:val="0"/>
          <w:numId w:val="1"/>
        </w:numPr>
        <w:spacing w:after="61" w:line="358" w:lineRule="auto"/>
        <w:ind w:hanging="425"/>
      </w:pPr>
      <w:r>
        <w:t xml:space="preserve">Recognising that the deployments, sustainment and redeployments of Defence/Armed Forces remain a national responsibility; </w:t>
      </w:r>
    </w:p>
    <w:p w:rsidR="00732FF2" w:rsidRDefault="005E6883">
      <w:pPr>
        <w:numPr>
          <w:ilvl w:val="0"/>
          <w:numId w:val="1"/>
        </w:numPr>
        <w:spacing w:after="60" w:line="359" w:lineRule="auto"/>
        <w:ind w:hanging="425"/>
      </w:pPr>
      <w:r>
        <w:t xml:space="preserve">Recognising the fundamental principle of national sovereignty, meaning  that the States of cM(s) retain control of entry into/overflight of their territory at all times; </w:t>
      </w:r>
    </w:p>
    <w:p w:rsidR="00732FF2" w:rsidRDefault="005E6883">
      <w:pPr>
        <w:numPr>
          <w:ilvl w:val="0"/>
          <w:numId w:val="1"/>
        </w:numPr>
        <w:spacing w:after="65" w:line="357" w:lineRule="auto"/>
        <w:ind w:hanging="425"/>
      </w:pPr>
      <w:r>
        <w:t xml:space="preserve">Recognising that this Technical Arrangement or any other measure adopted in its implementation, shall be understood without prejudice to the legal position of the Kingdom of Spain regarding its sovereignty and jurisdiction in relation to the territory of Gibraltar. The use of Spanish territory for movements of troops having its origin or destination in the territory of Gibraltar shall be prohibited. The use of the airspace of sovereignty of Spain will be prohibited for arrivals or departures of aircraft included in this agreement to / or the Gibraltar aerodrome, except in cases of humanitarian aid and MEDEVAC / CASEVAC duly authorized by Spain; </w:t>
      </w:r>
    </w:p>
    <w:p w:rsidR="00732FF2" w:rsidRDefault="005E6883">
      <w:pPr>
        <w:numPr>
          <w:ilvl w:val="0"/>
          <w:numId w:val="1"/>
        </w:numPr>
        <w:spacing w:after="65" w:line="357" w:lineRule="auto"/>
        <w:ind w:hanging="425"/>
      </w:pPr>
      <w:r>
        <w:t xml:space="preserve">Pursuant to the EDA Category A Programme Arrangement entitled Optimising Cross Border Movement Permission procedures in Europe (CBMP PA) No A.PRG.CAP672, which came into effect on 14 May 2019, and is aiming to improve CBMP procedures in Europe to facilitate military movement through EU countries by harmonising procedures to shorten lead times; </w:t>
      </w:r>
    </w:p>
    <w:p w:rsidR="00732FF2" w:rsidRDefault="005E6883">
      <w:pPr>
        <w:numPr>
          <w:ilvl w:val="0"/>
          <w:numId w:val="1"/>
        </w:numPr>
        <w:spacing w:after="66" w:line="356" w:lineRule="auto"/>
        <w:ind w:hanging="425"/>
      </w:pPr>
      <w:r>
        <w:t xml:space="preserve">Acknowledging the need to react, by moving their forces over the borders of other cM(s), as well as recognising the value of exercising on cross border movement processes and procedures; </w:t>
      </w:r>
    </w:p>
    <w:p w:rsidR="00732FF2" w:rsidRDefault="005E6883">
      <w:pPr>
        <w:numPr>
          <w:ilvl w:val="0"/>
          <w:numId w:val="1"/>
        </w:numPr>
        <w:spacing w:after="66" w:line="356" w:lineRule="auto"/>
        <w:ind w:hanging="425"/>
      </w:pPr>
      <w:r>
        <w:t xml:space="preserve">Acknowledging the convention on international civil aviation done at Chicago on the 7th December 1944; </w:t>
      </w:r>
    </w:p>
    <w:p w:rsidR="00732FF2" w:rsidRDefault="005E6883">
      <w:pPr>
        <w:numPr>
          <w:ilvl w:val="0"/>
          <w:numId w:val="1"/>
        </w:numPr>
        <w:spacing w:after="60" w:line="362" w:lineRule="auto"/>
        <w:ind w:hanging="425"/>
      </w:pPr>
      <w:r>
        <w:t xml:space="preserve">Acknowledging the Technical Instructions For The Safe Transport of Dangerous Goods by Air (ICAO-T.I.) and their related supplements; </w:t>
      </w:r>
    </w:p>
    <w:p w:rsidR="00732FF2" w:rsidRDefault="005E6883">
      <w:pPr>
        <w:numPr>
          <w:ilvl w:val="0"/>
          <w:numId w:val="1"/>
        </w:numPr>
        <w:spacing w:after="66" w:line="356" w:lineRule="auto"/>
        <w:ind w:hanging="425"/>
      </w:pPr>
      <w:r>
        <w:t xml:space="preserve">Acknowledging the AMovP-6 (ALLIED MULTI-MODAL TRANSPORTATION OF DANGEROUS GOODS DIRECTIVE); </w:t>
      </w:r>
    </w:p>
    <w:p w:rsidR="00732FF2" w:rsidRDefault="005E6883">
      <w:pPr>
        <w:numPr>
          <w:ilvl w:val="0"/>
          <w:numId w:val="1"/>
        </w:numPr>
        <w:spacing w:after="59" w:line="362" w:lineRule="auto"/>
        <w:ind w:hanging="425"/>
      </w:pPr>
      <w:r>
        <w:t xml:space="preserve">Acknowledging the International Air Transport Association Dangerous Goods Regulations (IATA-DGR); </w:t>
      </w:r>
    </w:p>
    <w:p w:rsidR="00732FF2" w:rsidRDefault="005E6883">
      <w:pPr>
        <w:numPr>
          <w:ilvl w:val="0"/>
          <w:numId w:val="1"/>
        </w:numPr>
        <w:spacing w:after="0"/>
        <w:ind w:hanging="425"/>
      </w:pPr>
      <w:r>
        <w:t xml:space="preserve">Acknowledging the principles of EATC Ground Operations Manual (EGOM). </w:t>
      </w:r>
    </w:p>
    <w:p w:rsidR="00732FF2" w:rsidRDefault="005E6883">
      <w:pPr>
        <w:spacing w:after="219" w:line="259" w:lineRule="auto"/>
        <w:ind w:left="634" w:firstLine="0"/>
        <w:jc w:val="left"/>
      </w:pPr>
      <w:r>
        <w:t xml:space="preserve"> </w:t>
      </w:r>
    </w:p>
    <w:p w:rsidR="00732FF2" w:rsidRDefault="005E6883">
      <w:pPr>
        <w:spacing w:after="174"/>
        <w:ind w:left="644"/>
      </w:pPr>
      <w:r>
        <w:t xml:space="preserve">Have reached the following understanding concerning this TA entitled: </w:t>
      </w:r>
    </w:p>
    <w:p w:rsidR="00732FF2" w:rsidRDefault="005E6883">
      <w:pPr>
        <w:spacing w:after="172" w:line="259" w:lineRule="auto"/>
        <w:ind w:left="691" w:firstLine="0"/>
        <w:jc w:val="center"/>
      </w:pPr>
      <w:r>
        <w:t xml:space="preserve"> </w:t>
      </w:r>
    </w:p>
    <w:p w:rsidR="00732FF2" w:rsidRDefault="005E6883">
      <w:pPr>
        <w:spacing w:after="164" w:line="259" w:lineRule="auto"/>
        <w:ind w:left="0" w:right="1203" w:firstLine="0"/>
        <w:jc w:val="right"/>
      </w:pPr>
      <w:r>
        <w:rPr>
          <w:b/>
        </w:rPr>
        <w:t xml:space="preserve">"CROSS BORDER MOVEMENT PERMISSION PROCEDURES FOR AIR </w:t>
      </w:r>
    </w:p>
    <w:p w:rsidR="00732FF2" w:rsidRDefault="005E6883">
      <w:pPr>
        <w:spacing w:after="166" w:line="265" w:lineRule="auto"/>
        <w:ind w:left="644"/>
        <w:jc w:val="left"/>
      </w:pPr>
      <w:r>
        <w:rPr>
          <w:b/>
        </w:rPr>
        <w:t xml:space="preserve">MOVEMENT IN EUROPE" </w:t>
      </w:r>
      <w:r>
        <w:t xml:space="preserve">(CBMP AIR TA) </w:t>
      </w:r>
    </w:p>
    <w:p w:rsidR="00732FF2" w:rsidRDefault="005E6883">
      <w:pPr>
        <w:spacing w:after="0" w:line="259" w:lineRule="auto"/>
        <w:ind w:left="0" w:firstLine="0"/>
        <w:jc w:val="left"/>
      </w:pPr>
      <w:r>
        <w:t xml:space="preserve"> </w:t>
      </w:r>
      <w:r>
        <w:tab/>
        <w:t xml:space="preserve"> </w:t>
      </w:r>
      <w:r>
        <w:br w:type="page"/>
      </w:r>
    </w:p>
    <w:p w:rsidR="00732FF2" w:rsidRDefault="005E6883">
      <w:pPr>
        <w:pStyle w:val="Naslov1"/>
        <w:spacing w:after="397"/>
        <w:ind w:right="6"/>
      </w:pPr>
      <w:bookmarkStart w:id="1" w:name="_Toc40049"/>
      <w:r>
        <w:t xml:space="preserve">PART 1: GENERAL </w:t>
      </w:r>
      <w:bookmarkEnd w:id="1"/>
    </w:p>
    <w:p w:rsidR="00732FF2" w:rsidRDefault="005E6883">
      <w:pPr>
        <w:pStyle w:val="Naslov1"/>
        <w:spacing w:after="232"/>
        <w:ind w:right="4"/>
      </w:pPr>
      <w:bookmarkStart w:id="2" w:name="_Toc40050"/>
      <w:r>
        <w:t>CHAPTER I - AIM AND OBJECTIVES</w:t>
      </w:r>
      <w:r>
        <w:rPr>
          <w:b w:val="0"/>
        </w:rPr>
        <w:t xml:space="preserve"> </w:t>
      </w:r>
      <w:bookmarkEnd w:id="2"/>
    </w:p>
    <w:p w:rsidR="00732FF2" w:rsidRDefault="005E6883">
      <w:pPr>
        <w:numPr>
          <w:ilvl w:val="0"/>
          <w:numId w:val="2"/>
        </w:numPr>
        <w:spacing w:after="122" w:line="357" w:lineRule="auto"/>
        <w:ind w:hanging="428"/>
      </w:pPr>
      <w:r>
        <w:t xml:space="preserve">The aim of this TA is to improve air CBMP procedures in order to facilitate air military movements through the territories/airspaces of the states of the cMs. This is to be achieved by harmonizing and simplifying the movement approval process for military aircraft, harmonizing the procedures, shortening lead-times according to the agreed objectives, and developing optimised solutions without additional bureaucratic burden while avoiding unnecessary duplication concerning existing procedures and processes within the competence of the participants. The cMs might achieve the aim of the TA by further addressing requests for harmonization and simplification of laws, regulations and procedures, to the competent European and national authorities. </w:t>
      </w:r>
    </w:p>
    <w:p w:rsidR="00732FF2" w:rsidRDefault="005E6883">
      <w:pPr>
        <w:numPr>
          <w:ilvl w:val="0"/>
          <w:numId w:val="2"/>
        </w:numPr>
        <w:spacing w:after="125" w:line="357" w:lineRule="auto"/>
        <w:ind w:hanging="428"/>
      </w:pPr>
      <w:r>
        <w:t xml:space="preserve">In this TA the cMs describe a desired end-state, providing European and/or national competent authorities with recommendations on specific and appropriate measures/actions, which should be implemented at the national level in order to achieve the aim of the TA.  </w:t>
      </w:r>
    </w:p>
    <w:p w:rsidR="00732FF2" w:rsidRDefault="005E6883">
      <w:pPr>
        <w:numPr>
          <w:ilvl w:val="0"/>
          <w:numId w:val="2"/>
        </w:numPr>
        <w:spacing w:after="121" w:line="357" w:lineRule="auto"/>
        <w:ind w:hanging="428"/>
      </w:pPr>
      <w:r>
        <w:t xml:space="preserve">Each cM is encouraged to strive to achieve the objectives of this TA. In this effort, the sovereignty, national decision-making and constitutional requirements of individual cM(s) as well as the specific character of their security and defence policies remain fundamental and will be fully respected. </w:t>
      </w:r>
    </w:p>
    <w:p w:rsidR="00732FF2" w:rsidRDefault="005E6883">
      <w:pPr>
        <w:spacing w:after="0" w:line="259" w:lineRule="auto"/>
        <w:ind w:left="0" w:firstLine="0"/>
        <w:jc w:val="left"/>
      </w:pPr>
      <w:r>
        <w:t xml:space="preserve"> </w:t>
      </w:r>
      <w:r>
        <w:tab/>
        <w:t xml:space="preserve"> </w:t>
      </w:r>
    </w:p>
    <w:p w:rsidR="00732FF2" w:rsidRDefault="005E6883">
      <w:pPr>
        <w:pStyle w:val="Naslov1"/>
        <w:ind w:right="1"/>
      </w:pPr>
      <w:bookmarkStart w:id="3" w:name="_Toc40051"/>
      <w:r>
        <w:t xml:space="preserve">PART 2: AIR MOVEMENT SPECIFICS </w:t>
      </w:r>
      <w:bookmarkEnd w:id="3"/>
    </w:p>
    <w:p w:rsidR="00732FF2" w:rsidRDefault="005E6883">
      <w:pPr>
        <w:pStyle w:val="Naslov1"/>
        <w:ind w:right="9"/>
      </w:pPr>
      <w:bookmarkStart w:id="4" w:name="_Toc40052"/>
      <w:r>
        <w:t xml:space="preserve">CHAPTER II - SCOPE AND PROVISIONS </w:t>
      </w:r>
      <w:bookmarkEnd w:id="4"/>
    </w:p>
    <w:p w:rsidR="00732FF2" w:rsidRDefault="005E6883">
      <w:pPr>
        <w:pStyle w:val="Naslov2"/>
        <w:ind w:left="-5"/>
      </w:pPr>
      <w:bookmarkStart w:id="5" w:name="_Toc40053"/>
      <w:r>
        <w:t>Section 1.</w:t>
      </w:r>
      <w:r>
        <w:rPr>
          <w:rFonts w:ascii="Arial" w:eastAsia="Arial" w:hAnsi="Arial" w:cs="Arial"/>
        </w:rPr>
        <w:t xml:space="preserve"> </w:t>
      </w:r>
      <w:r>
        <w:t xml:space="preserve">Air movements covered </w:t>
      </w:r>
      <w:bookmarkEnd w:id="5"/>
    </w:p>
    <w:p w:rsidR="00732FF2" w:rsidRDefault="005E6883">
      <w:pPr>
        <w:numPr>
          <w:ilvl w:val="0"/>
          <w:numId w:val="3"/>
        </w:numPr>
        <w:ind w:hanging="428"/>
      </w:pPr>
      <w:r>
        <w:t xml:space="preserve">This TA covers all fixed- and rotary wing platforms. </w:t>
      </w:r>
    </w:p>
    <w:p w:rsidR="00732FF2" w:rsidRDefault="005E6883">
      <w:pPr>
        <w:numPr>
          <w:ilvl w:val="0"/>
          <w:numId w:val="3"/>
        </w:numPr>
        <w:spacing w:after="126" w:line="356" w:lineRule="auto"/>
        <w:ind w:hanging="428"/>
      </w:pPr>
      <w:r>
        <w:t xml:space="preserve">A diplomatic clearance granted in context with this TA (both ad hoc and annual) may also apply to civil-registered assets when used exclusively for military services. </w:t>
      </w:r>
    </w:p>
    <w:p w:rsidR="00732FF2" w:rsidRDefault="005E6883">
      <w:pPr>
        <w:numPr>
          <w:ilvl w:val="0"/>
          <w:numId w:val="3"/>
        </w:numPr>
        <w:spacing w:after="125" w:line="357" w:lineRule="auto"/>
        <w:ind w:hanging="428"/>
      </w:pPr>
      <w:r>
        <w:t xml:space="preserve">Specific air movements that are, by means of this TA, foreseen for cMs to grant each other an annual diplomatic clearance are described in Part 2, Chapter III, Section 2 below. </w:t>
      </w:r>
    </w:p>
    <w:p w:rsidR="00732FF2" w:rsidRDefault="005E6883">
      <w:pPr>
        <w:numPr>
          <w:ilvl w:val="0"/>
          <w:numId w:val="3"/>
        </w:numPr>
        <w:spacing w:after="99" w:line="378" w:lineRule="auto"/>
        <w:ind w:hanging="428"/>
      </w:pPr>
      <w:r>
        <w:t xml:space="preserve">In case that for a specific air movement an annual diplomatic clearance is not foreseen by this TA, such movement will require a request for an ad hoc diplomatic clearance. The cMs will, in principle, reply to each other’s ad hoc diplomatic clearance requests within five working days. </w:t>
      </w:r>
    </w:p>
    <w:p w:rsidR="00732FF2" w:rsidRDefault="005E6883">
      <w:pPr>
        <w:numPr>
          <w:ilvl w:val="0"/>
          <w:numId w:val="3"/>
        </w:numPr>
        <w:spacing w:after="121" w:line="358" w:lineRule="auto"/>
        <w:ind w:hanging="428"/>
      </w:pPr>
      <w:r>
        <w:t xml:space="preserve">Weapons of mass-destruction (e.g. chemical/biological/nuclear) and depleted uranium (DU) ammunition are excluded from the movements with regard to the applicability of this TA. </w:t>
      </w:r>
    </w:p>
    <w:p w:rsidR="00732FF2" w:rsidRDefault="005E6883">
      <w:pPr>
        <w:numPr>
          <w:ilvl w:val="0"/>
          <w:numId w:val="3"/>
        </w:numPr>
        <w:spacing w:after="124" w:line="357" w:lineRule="auto"/>
        <w:ind w:hanging="428"/>
      </w:pPr>
      <w:r>
        <w:t xml:space="preserve">If the laws and regulations in force in the states of the cMs and/or bilateral or multilateral agreements or arrangements between cMs provide for less restrictive procedures than those laid down in this TA, these laws and regulations will prevail. </w:t>
      </w:r>
    </w:p>
    <w:p w:rsidR="00732FF2" w:rsidRDefault="005E6883">
      <w:pPr>
        <w:numPr>
          <w:ilvl w:val="0"/>
          <w:numId w:val="3"/>
        </w:numPr>
        <w:spacing w:line="356" w:lineRule="auto"/>
        <w:ind w:hanging="428"/>
      </w:pPr>
      <w:r>
        <w:t xml:space="preserve">Any cM can impose geographic or other specific limitations on military movements into/through its territory/airspace. </w:t>
      </w:r>
    </w:p>
    <w:p w:rsidR="00732FF2" w:rsidRDefault="005E6883">
      <w:pPr>
        <w:pStyle w:val="Naslov2"/>
        <w:ind w:left="-5"/>
      </w:pPr>
      <w:bookmarkStart w:id="6" w:name="_Toc40054"/>
      <w:r>
        <w:t>Section 2.</w:t>
      </w:r>
      <w:r>
        <w:rPr>
          <w:rFonts w:ascii="Arial" w:eastAsia="Arial" w:hAnsi="Arial" w:cs="Arial"/>
        </w:rPr>
        <w:t xml:space="preserve"> </w:t>
      </w:r>
      <w:r>
        <w:t xml:space="preserve">Air movement provisions </w:t>
      </w:r>
      <w:bookmarkEnd w:id="6"/>
    </w:p>
    <w:p w:rsidR="00732FF2" w:rsidRDefault="005E6883">
      <w:pPr>
        <w:numPr>
          <w:ilvl w:val="0"/>
          <w:numId w:val="4"/>
        </w:numPr>
        <w:spacing w:after="125" w:line="357" w:lineRule="auto"/>
        <w:ind w:hanging="428"/>
      </w:pPr>
      <w:r>
        <w:t xml:space="preserve">The diplomatic clearance (both ad hoc and annual) does neither relieve the cMs from obtaining relevant operational approvals nor does it include an approval to use a specific airspace or aerodrome. </w:t>
      </w:r>
    </w:p>
    <w:p w:rsidR="00732FF2" w:rsidRDefault="005E6883">
      <w:pPr>
        <w:numPr>
          <w:ilvl w:val="0"/>
          <w:numId w:val="4"/>
        </w:numPr>
        <w:spacing w:line="357" w:lineRule="auto"/>
        <w:ind w:hanging="428"/>
      </w:pPr>
      <w:r>
        <w:t xml:space="preserve">Any type of ISTAR and/or electronic warfare equipment, as well as defensive aids sub-systems, have to be rendered inoperative, unless the operation of such equipment is an essential element of a specific mission, the intention about the equipment usage (including information where and when) is indicated in the movement request/notification, and specifically authorised according to the regulation by the states of the cMs affected (for example AIP). </w:t>
      </w:r>
    </w:p>
    <w:p w:rsidR="00732FF2" w:rsidRDefault="005E6883">
      <w:pPr>
        <w:numPr>
          <w:ilvl w:val="0"/>
          <w:numId w:val="4"/>
        </w:numPr>
        <w:spacing w:after="126" w:line="356" w:lineRule="auto"/>
        <w:ind w:hanging="428"/>
      </w:pPr>
      <w:r>
        <w:t xml:space="preserve">The sending cM will use the territory/airspace and conduct, for example, air-to-air refuelling, training range activity, and aerial combat training, as regulated by the state affected. </w:t>
      </w:r>
    </w:p>
    <w:p w:rsidR="00732FF2" w:rsidRDefault="005E6883">
      <w:pPr>
        <w:numPr>
          <w:ilvl w:val="0"/>
          <w:numId w:val="4"/>
        </w:numPr>
        <w:spacing w:after="126" w:line="356" w:lineRule="auto"/>
        <w:ind w:hanging="428"/>
      </w:pPr>
      <w:r>
        <w:t xml:space="preserve">The cMs make use of the standardised movement request/notification/approval template (Annex A). </w:t>
      </w:r>
    </w:p>
    <w:p w:rsidR="00732FF2" w:rsidRDefault="005E6883">
      <w:pPr>
        <w:numPr>
          <w:ilvl w:val="0"/>
          <w:numId w:val="4"/>
        </w:numPr>
        <w:spacing w:after="351"/>
        <w:ind w:hanging="428"/>
      </w:pPr>
      <w:r>
        <w:t xml:space="preserve">The DCN will be mentioned in item 18 of the ICAO Flight Plan. </w:t>
      </w:r>
    </w:p>
    <w:p w:rsidR="00732FF2" w:rsidRDefault="005E6883">
      <w:pPr>
        <w:pStyle w:val="Naslov1"/>
        <w:ind w:right="4"/>
      </w:pPr>
      <w:bookmarkStart w:id="7" w:name="_Toc40055"/>
      <w:r>
        <w:t xml:space="preserve">CHAPTER III - ANNUAL DIPLOMATIC CLEARANCE PRINCIPLES </w:t>
      </w:r>
      <w:bookmarkEnd w:id="7"/>
    </w:p>
    <w:p w:rsidR="00732FF2" w:rsidRDefault="005E6883">
      <w:pPr>
        <w:pStyle w:val="Naslov2"/>
        <w:ind w:left="-5"/>
      </w:pPr>
      <w:bookmarkStart w:id="8" w:name="_Toc40056"/>
      <w:r>
        <w:t>Section 1.</w:t>
      </w:r>
      <w:r>
        <w:rPr>
          <w:rFonts w:ascii="Arial" w:eastAsia="Arial" w:hAnsi="Arial" w:cs="Arial"/>
        </w:rPr>
        <w:t xml:space="preserve"> </w:t>
      </w:r>
      <w:r>
        <w:t xml:space="preserve">Administrative process </w:t>
      </w:r>
      <w:bookmarkEnd w:id="8"/>
    </w:p>
    <w:p w:rsidR="00732FF2" w:rsidRDefault="005E6883">
      <w:pPr>
        <w:numPr>
          <w:ilvl w:val="0"/>
          <w:numId w:val="5"/>
        </w:numPr>
        <w:spacing w:after="116" w:line="360" w:lineRule="auto"/>
        <w:ind w:hanging="428"/>
      </w:pPr>
      <w:r>
        <w:rPr>
          <w:color w:val="00000A"/>
        </w:rPr>
        <w:t>An annual diplomatic clearance in the context of this TA signifies a diplomatic clearance issued between cMs, on a renewable basis, for a calendar year, starting January 1</w:t>
      </w:r>
      <w:r>
        <w:rPr>
          <w:color w:val="00000A"/>
          <w:vertAlign w:val="superscript"/>
        </w:rPr>
        <w:t>st</w:t>
      </w:r>
      <w:r>
        <w:rPr>
          <w:color w:val="00000A"/>
        </w:rPr>
        <w:t xml:space="preserve"> of each year. In principle, two months before the end of the calendar year, cMs will send a request to all other cMs to grant or renew the annual diplomatic clearance for the next year.  </w:t>
      </w:r>
    </w:p>
    <w:p w:rsidR="00732FF2" w:rsidRDefault="005E6883">
      <w:pPr>
        <w:numPr>
          <w:ilvl w:val="0"/>
          <w:numId w:val="5"/>
        </w:numPr>
        <w:spacing w:after="242" w:line="360" w:lineRule="auto"/>
        <w:ind w:hanging="428"/>
      </w:pPr>
      <w:r>
        <w:rPr>
          <w:color w:val="00000A"/>
        </w:rPr>
        <w:t xml:space="preserve">Air movements under such annual diplomatic clearance require a notification to be sent to the NPOC at the latest two working days before the date of the movement. A cM may specify exemptions to other cMs towards this notification requirement. </w:t>
      </w:r>
    </w:p>
    <w:p w:rsidR="00732FF2" w:rsidRDefault="005E6883">
      <w:pPr>
        <w:pStyle w:val="Naslov2"/>
        <w:ind w:left="-5"/>
      </w:pPr>
      <w:bookmarkStart w:id="9" w:name="_Toc40057"/>
      <w:r>
        <w:t>Section 2.</w:t>
      </w:r>
      <w:r>
        <w:rPr>
          <w:rFonts w:ascii="Arial" w:eastAsia="Arial" w:hAnsi="Arial" w:cs="Arial"/>
        </w:rPr>
        <w:t xml:space="preserve"> </w:t>
      </w:r>
      <w:r>
        <w:t xml:space="preserve">Specific movements foreseen for an annual diplomatic clearance </w:t>
      </w:r>
      <w:bookmarkEnd w:id="9"/>
    </w:p>
    <w:p w:rsidR="00732FF2" w:rsidRDefault="005E6883">
      <w:pPr>
        <w:numPr>
          <w:ilvl w:val="0"/>
          <w:numId w:val="6"/>
        </w:numPr>
        <w:spacing w:after="116" w:line="360" w:lineRule="auto"/>
        <w:ind w:hanging="428"/>
      </w:pPr>
      <w:r>
        <w:rPr>
          <w:color w:val="00000A"/>
        </w:rPr>
        <w:t xml:space="preserve">Movements of unarmed, manned platforms (for example transport, air-to-air refuelling, training range activity, and aerial combat training), under the following provisions: </w:t>
      </w:r>
    </w:p>
    <w:p w:rsidR="00732FF2" w:rsidRDefault="005E6883">
      <w:pPr>
        <w:numPr>
          <w:ilvl w:val="1"/>
          <w:numId w:val="6"/>
        </w:numPr>
        <w:spacing w:after="121" w:line="358" w:lineRule="auto"/>
        <w:ind w:hanging="425"/>
      </w:pPr>
      <w:r>
        <w:t xml:space="preserve">captive and training ammunition may be installed on the platform, if no propulsion and/or warhead is installed (e.g. captive air-to-air training missile); </w:t>
      </w:r>
    </w:p>
    <w:p w:rsidR="00732FF2" w:rsidRDefault="005E6883">
      <w:pPr>
        <w:numPr>
          <w:ilvl w:val="1"/>
          <w:numId w:val="6"/>
        </w:numPr>
        <w:spacing w:after="121" w:line="358" w:lineRule="auto"/>
        <w:ind w:hanging="425"/>
      </w:pPr>
      <w:r>
        <w:t xml:space="preserve">chaff/flare-cartridges may be installed on the platform (usage is subject to regulations of affected state). </w:t>
      </w:r>
    </w:p>
    <w:p w:rsidR="00732FF2" w:rsidRDefault="005E6883">
      <w:pPr>
        <w:numPr>
          <w:ilvl w:val="0"/>
          <w:numId w:val="6"/>
        </w:numPr>
        <w:spacing w:after="116" w:line="360" w:lineRule="auto"/>
        <w:ind w:hanging="428"/>
      </w:pPr>
      <w:r>
        <w:rPr>
          <w:color w:val="00000A"/>
        </w:rPr>
        <w:t xml:space="preserve">Movement of dangerous goods cargo, under the provision that the transportation, composition, preparation, and handling is according to the guidelines and instructions laid down in the ICAO T.I. and the related supplements / IATA-DGR, or AMovP-6 SRD 6 (Transport by Air), as applicable, and the principles described in the EGOM are observed. </w:t>
      </w:r>
    </w:p>
    <w:p w:rsidR="00732FF2" w:rsidRDefault="005E6883">
      <w:pPr>
        <w:pStyle w:val="Naslov1"/>
        <w:ind w:right="7"/>
      </w:pPr>
      <w:bookmarkStart w:id="10" w:name="_Toc40058"/>
      <w:r>
        <w:t xml:space="preserve">CHAPTER IV - OTHER ASPECTS RELATED TO MOVEMENT </w:t>
      </w:r>
      <w:bookmarkEnd w:id="10"/>
    </w:p>
    <w:p w:rsidR="00732FF2" w:rsidRDefault="005E6883">
      <w:pPr>
        <w:pStyle w:val="Naslov2"/>
        <w:ind w:left="-5"/>
      </w:pPr>
      <w:bookmarkStart w:id="11" w:name="_Toc40059"/>
      <w:r>
        <w:t>Section 1.</w:t>
      </w:r>
      <w:r>
        <w:rPr>
          <w:rFonts w:ascii="Arial" w:eastAsia="Arial" w:hAnsi="Arial" w:cs="Arial"/>
        </w:rPr>
        <w:t xml:space="preserve"> </w:t>
      </w:r>
      <w:r>
        <w:t xml:space="preserve">Prioritization of military movement in peace time </w:t>
      </w:r>
      <w:bookmarkEnd w:id="11"/>
    </w:p>
    <w:p w:rsidR="00732FF2" w:rsidRDefault="005E6883">
      <w:pPr>
        <w:spacing w:after="355"/>
        <w:ind w:left="-5"/>
      </w:pPr>
      <w:r>
        <w:t xml:space="preserve">Upon request from a sending cM, cMs will take available measures to prioritize military movement. </w:t>
      </w:r>
    </w:p>
    <w:p w:rsidR="00732FF2" w:rsidRDefault="005E6883">
      <w:pPr>
        <w:pStyle w:val="Naslov2"/>
        <w:ind w:left="-5"/>
      </w:pPr>
      <w:bookmarkStart w:id="12" w:name="_Toc40060"/>
      <w:r>
        <w:t>Section 2.</w:t>
      </w:r>
      <w:r>
        <w:rPr>
          <w:rFonts w:ascii="Arial" w:eastAsia="Arial" w:hAnsi="Arial" w:cs="Arial"/>
        </w:rPr>
        <w:t xml:space="preserve"> </w:t>
      </w:r>
      <w:r>
        <w:t xml:space="preserve">Military movement during national holidays and/or celebrations </w:t>
      </w:r>
      <w:bookmarkEnd w:id="12"/>
    </w:p>
    <w:p w:rsidR="00732FF2" w:rsidRDefault="005E6883">
      <w:pPr>
        <w:spacing w:after="2" w:line="356" w:lineRule="auto"/>
        <w:ind w:left="-5"/>
      </w:pPr>
      <w:r>
        <w:t xml:space="preserve">The cMs will take available measures to facilitate and enable military movement also during holidays, national celebrations and weekends. </w:t>
      </w:r>
    </w:p>
    <w:p w:rsidR="00732FF2" w:rsidRDefault="005E6883">
      <w:pPr>
        <w:spacing w:after="0" w:line="259" w:lineRule="auto"/>
        <w:ind w:left="0" w:firstLine="0"/>
        <w:jc w:val="left"/>
      </w:pPr>
      <w:r>
        <w:t xml:space="preserve"> </w:t>
      </w:r>
      <w:r>
        <w:tab/>
        <w:t xml:space="preserve"> </w:t>
      </w:r>
      <w:r>
        <w:br w:type="page"/>
      </w:r>
    </w:p>
    <w:p w:rsidR="00732FF2" w:rsidRDefault="005E6883">
      <w:pPr>
        <w:pStyle w:val="Naslov1"/>
        <w:spacing w:after="364"/>
        <w:ind w:left="-5" w:right="0"/>
        <w:jc w:val="left"/>
      </w:pPr>
      <w:bookmarkStart w:id="13" w:name="_Toc40061"/>
      <w:r>
        <w:t xml:space="preserve">PART 3: TA ENTERING INTO EFFECT </w:t>
      </w:r>
      <w:bookmarkEnd w:id="13"/>
    </w:p>
    <w:p w:rsidR="00732FF2" w:rsidRDefault="005E6883">
      <w:pPr>
        <w:pStyle w:val="Naslov1"/>
        <w:ind w:right="5"/>
      </w:pPr>
      <w:bookmarkStart w:id="14" w:name="_Toc40062"/>
      <w:r>
        <w:t>CHAPTER V - FINAL PROVISIONS</w:t>
      </w:r>
      <w:r>
        <w:rPr>
          <w:rFonts w:ascii="Calibri" w:eastAsia="Calibri" w:hAnsi="Calibri" w:cs="Calibri"/>
        </w:rPr>
        <w:t xml:space="preserve"> </w:t>
      </w:r>
      <w:bookmarkEnd w:id="14"/>
    </w:p>
    <w:p w:rsidR="00732FF2" w:rsidRDefault="005E6883">
      <w:pPr>
        <w:pStyle w:val="Naslov2"/>
        <w:ind w:left="-5"/>
      </w:pPr>
      <w:bookmarkStart w:id="15" w:name="_Toc40063"/>
      <w:r>
        <w:t>Section 1.</w:t>
      </w:r>
      <w:r>
        <w:rPr>
          <w:rFonts w:ascii="Arial" w:eastAsia="Arial" w:hAnsi="Arial" w:cs="Arial"/>
        </w:rPr>
        <w:t xml:space="preserve"> </w:t>
      </w:r>
      <w:r>
        <w:t xml:space="preserve">Legal Aspects </w:t>
      </w:r>
      <w:bookmarkEnd w:id="15"/>
    </w:p>
    <w:p w:rsidR="00732FF2" w:rsidRDefault="005E6883">
      <w:pPr>
        <w:numPr>
          <w:ilvl w:val="0"/>
          <w:numId w:val="7"/>
        </w:numPr>
        <w:spacing w:after="116" w:line="360" w:lineRule="auto"/>
        <w:ind w:hanging="428"/>
      </w:pPr>
      <w:r>
        <w:rPr>
          <w:color w:val="00000A"/>
        </w:rPr>
        <w:t xml:space="preserve">Any difference in the interpretation or application of this TA will be resolved solely by consultation between the Participants.  </w:t>
      </w:r>
    </w:p>
    <w:p w:rsidR="00732FF2" w:rsidRDefault="005E6883">
      <w:pPr>
        <w:numPr>
          <w:ilvl w:val="0"/>
          <w:numId w:val="7"/>
        </w:numPr>
        <w:spacing w:after="116" w:line="360" w:lineRule="auto"/>
        <w:ind w:hanging="428"/>
      </w:pPr>
      <w:r>
        <w:rPr>
          <w:color w:val="00000A"/>
        </w:rPr>
        <w:t xml:space="preserve">All claims arising within the context of the performance of the TA will be dealt with in accordance with international and national laws and regulations of the cMs.  </w:t>
      </w:r>
    </w:p>
    <w:p w:rsidR="00732FF2" w:rsidRDefault="005E6883">
      <w:pPr>
        <w:numPr>
          <w:ilvl w:val="0"/>
          <w:numId w:val="7"/>
        </w:numPr>
        <w:spacing w:after="239" w:line="360" w:lineRule="auto"/>
        <w:ind w:hanging="428"/>
      </w:pPr>
      <w:r>
        <w:rPr>
          <w:color w:val="00000A"/>
        </w:rPr>
        <w:t xml:space="preserve">This TA does not constitute a treaty as defined by the 1969 Vienna Convention on the Law of Treaties. In case of any conflict between this TA and international or national laws and regulations of the cMs, the latter will prevail. The cMs to the TA will notify each other in the event of any such conflict.  </w:t>
      </w:r>
    </w:p>
    <w:p w:rsidR="00732FF2" w:rsidRDefault="005E6883">
      <w:pPr>
        <w:pStyle w:val="Naslov2"/>
        <w:ind w:left="-5"/>
      </w:pPr>
      <w:bookmarkStart w:id="16" w:name="_Toc40064"/>
      <w:r>
        <w:t>Section 2.</w:t>
      </w:r>
      <w:r>
        <w:rPr>
          <w:rFonts w:ascii="Arial" w:eastAsia="Arial" w:hAnsi="Arial" w:cs="Arial"/>
        </w:rPr>
        <w:t xml:space="preserve"> </w:t>
      </w:r>
      <w:r>
        <w:t xml:space="preserve">Duration  </w:t>
      </w:r>
      <w:bookmarkEnd w:id="16"/>
    </w:p>
    <w:p w:rsidR="00732FF2" w:rsidRDefault="005E6883">
      <w:pPr>
        <w:spacing w:after="242" w:line="360" w:lineRule="auto"/>
        <w:ind w:left="-15" w:firstLine="0"/>
      </w:pPr>
      <w:r>
        <w:rPr>
          <w:color w:val="00000A"/>
        </w:rPr>
        <w:t xml:space="preserve">This TA will remain effective unless all cMs consent in writing to its termination on the proposal of any of the Participants. </w:t>
      </w:r>
    </w:p>
    <w:p w:rsidR="00732FF2" w:rsidRDefault="005E6883">
      <w:pPr>
        <w:pStyle w:val="Naslov2"/>
        <w:ind w:left="-5"/>
      </w:pPr>
      <w:bookmarkStart w:id="17" w:name="_Toc40065"/>
      <w:r>
        <w:t>Section 3.</w:t>
      </w:r>
      <w:r>
        <w:rPr>
          <w:rFonts w:ascii="Arial" w:eastAsia="Arial" w:hAnsi="Arial" w:cs="Arial"/>
        </w:rPr>
        <w:t xml:space="preserve"> </w:t>
      </w:r>
      <w:r>
        <w:t xml:space="preserve">Amendment </w:t>
      </w:r>
      <w:bookmarkEnd w:id="17"/>
    </w:p>
    <w:p w:rsidR="00732FF2" w:rsidRDefault="005E6883">
      <w:pPr>
        <w:numPr>
          <w:ilvl w:val="0"/>
          <w:numId w:val="8"/>
        </w:numPr>
        <w:spacing w:after="116" w:line="360" w:lineRule="auto"/>
        <w:ind w:hanging="428"/>
      </w:pPr>
      <w:r>
        <w:rPr>
          <w:color w:val="00000A"/>
        </w:rPr>
        <w:t xml:space="preserve">Upon cM(s) proposal, this TA may be amended at any time in writing by unanimous decision of all the cMs for which the TA has become effective, taking into account that no amendment can be made to this TA or its annexes in the first 6 months following the coming into effect of this TA.  </w:t>
      </w:r>
    </w:p>
    <w:p w:rsidR="00732FF2" w:rsidRDefault="005E6883">
      <w:pPr>
        <w:numPr>
          <w:ilvl w:val="0"/>
          <w:numId w:val="8"/>
        </w:numPr>
        <w:spacing w:after="242" w:line="360" w:lineRule="auto"/>
        <w:ind w:hanging="428"/>
      </w:pPr>
      <w:r>
        <w:rPr>
          <w:color w:val="00000A"/>
        </w:rPr>
        <w:t xml:space="preserve">Upon a proposal by cM(s), annexes to this TA may be modified by consensus of all the cMs for which the TA has become effective through a 60 calendar days silence procedure, organised by EDA. After this period has ended and if no objections have been raised, the modifications will become effective. EDA will provide a communication on the outcome to the cMs. Modifications to the Annexes do not constitute an amendment to the TA. </w:t>
      </w:r>
    </w:p>
    <w:p w:rsidR="00732FF2" w:rsidRDefault="005E6883">
      <w:pPr>
        <w:pStyle w:val="Naslov2"/>
        <w:ind w:left="-5"/>
      </w:pPr>
      <w:bookmarkStart w:id="18" w:name="_Toc40066"/>
      <w:r>
        <w:t>Section 4.</w:t>
      </w:r>
      <w:r>
        <w:rPr>
          <w:rFonts w:ascii="Arial" w:eastAsia="Arial" w:hAnsi="Arial" w:cs="Arial"/>
        </w:rPr>
        <w:t xml:space="preserve"> </w:t>
      </w:r>
      <w:r>
        <w:t xml:space="preserve">Withdrawal and Termination </w:t>
      </w:r>
      <w:bookmarkEnd w:id="18"/>
    </w:p>
    <w:p w:rsidR="00732FF2" w:rsidRDefault="005E6883">
      <w:pPr>
        <w:numPr>
          <w:ilvl w:val="0"/>
          <w:numId w:val="9"/>
        </w:numPr>
        <w:spacing w:after="116" w:line="360" w:lineRule="auto"/>
        <w:ind w:hanging="428"/>
      </w:pPr>
      <w:r>
        <w:rPr>
          <w:color w:val="00000A"/>
        </w:rPr>
        <w:t xml:space="preserve">Any cMs can withdraw from this TA at any time at their own discretion via a written notice to EDA, two months prior to the desired withdrawal date. EDA will notify the remaining cMs. </w:t>
      </w:r>
    </w:p>
    <w:p w:rsidR="00732FF2" w:rsidRDefault="005E6883">
      <w:pPr>
        <w:numPr>
          <w:ilvl w:val="0"/>
          <w:numId w:val="9"/>
        </w:numPr>
        <w:spacing w:after="116" w:line="360" w:lineRule="auto"/>
        <w:ind w:hanging="428"/>
      </w:pPr>
      <w:r>
        <w:rPr>
          <w:color w:val="00000A"/>
        </w:rPr>
        <w:t xml:space="preserve">In case of termination of this TA or the withdrawal from the TA by any cMs, the commitments arising from this TA (e.g. provided annual permission) during their period of validity remain in effect.  </w:t>
      </w:r>
    </w:p>
    <w:p w:rsidR="00732FF2" w:rsidRDefault="005E6883">
      <w:pPr>
        <w:numPr>
          <w:ilvl w:val="0"/>
          <w:numId w:val="9"/>
        </w:numPr>
        <w:spacing w:after="239" w:line="360" w:lineRule="auto"/>
        <w:ind w:hanging="428"/>
      </w:pPr>
      <w:r>
        <w:rPr>
          <w:color w:val="00000A"/>
        </w:rPr>
        <w:t xml:space="preserve">A cM that withdraws from the CBMP PA will simultaneously withdraw from this TA. Termination of the CBMP PA also means termination of this TA.  In case of termination of the CBMP PA or the withdrawal from the CBMP PA by any cM, the commitments arising from this TA during their period of validity remain in effect. </w:t>
      </w:r>
    </w:p>
    <w:p w:rsidR="00732FF2" w:rsidRDefault="005E6883">
      <w:pPr>
        <w:pStyle w:val="Naslov2"/>
        <w:ind w:left="-5"/>
      </w:pPr>
      <w:bookmarkStart w:id="19" w:name="_Toc40067"/>
      <w:r>
        <w:t>Section 5.</w:t>
      </w:r>
      <w:r>
        <w:rPr>
          <w:rFonts w:ascii="Arial" w:eastAsia="Arial" w:hAnsi="Arial" w:cs="Arial"/>
        </w:rPr>
        <w:t xml:space="preserve"> </w:t>
      </w:r>
      <w:r>
        <w:t xml:space="preserve">Admission of new Members   </w:t>
      </w:r>
      <w:bookmarkEnd w:id="19"/>
    </w:p>
    <w:p w:rsidR="00732FF2" w:rsidRDefault="005E6883">
      <w:pPr>
        <w:numPr>
          <w:ilvl w:val="0"/>
          <w:numId w:val="10"/>
        </w:numPr>
        <w:spacing w:after="116" w:line="360" w:lineRule="auto"/>
        <w:ind w:hanging="428"/>
      </w:pPr>
      <w:r>
        <w:rPr>
          <w:color w:val="00000A"/>
        </w:rPr>
        <w:t xml:space="preserve">Any PA-cM will become a cM by means of a Declaration of Intent both in the English and French language (enclosed at Annex B to this TA) at the date of signature of this declaration. The Declaration of Intent will be sent to EDA, which will inform all cMs.  </w:t>
      </w:r>
    </w:p>
    <w:p w:rsidR="00732FF2" w:rsidRDefault="005E6883">
      <w:pPr>
        <w:numPr>
          <w:ilvl w:val="0"/>
          <w:numId w:val="10"/>
        </w:numPr>
        <w:spacing w:after="239" w:line="360" w:lineRule="auto"/>
        <w:ind w:hanging="428"/>
      </w:pPr>
      <w:r>
        <w:rPr>
          <w:color w:val="00000A"/>
        </w:rPr>
        <w:t xml:space="preserve">EDA will accordingly update the list of cMs on the front page of this TA. This update does not constitute an amendment to the TA. </w:t>
      </w:r>
    </w:p>
    <w:p w:rsidR="00732FF2" w:rsidRDefault="005E6883">
      <w:pPr>
        <w:pStyle w:val="Naslov2"/>
        <w:ind w:left="-5"/>
      </w:pPr>
      <w:bookmarkStart w:id="20" w:name="_Toc40068"/>
      <w:r>
        <w:t>Section 6.</w:t>
      </w:r>
      <w:r>
        <w:rPr>
          <w:rFonts w:ascii="Arial" w:eastAsia="Arial" w:hAnsi="Arial" w:cs="Arial"/>
        </w:rPr>
        <w:t xml:space="preserve"> </w:t>
      </w:r>
      <w:r>
        <w:t xml:space="preserve">Signature and date of Coming into Effect </w:t>
      </w:r>
      <w:bookmarkEnd w:id="20"/>
    </w:p>
    <w:p w:rsidR="00732FF2" w:rsidRDefault="005E6883">
      <w:pPr>
        <w:numPr>
          <w:ilvl w:val="0"/>
          <w:numId w:val="11"/>
        </w:numPr>
        <w:spacing w:after="116" w:line="360" w:lineRule="auto"/>
        <w:ind w:hanging="428"/>
      </w:pPr>
      <w:r>
        <w:rPr>
          <w:color w:val="00000A"/>
        </w:rPr>
        <w:t xml:space="preserve">This TA will be signed both in the English and French languages, each version being equally valid. The original will be held by the EDA, with one certified true copy being sent to each cM, upon request. </w:t>
      </w:r>
    </w:p>
    <w:p w:rsidR="00732FF2" w:rsidRDefault="005E6883">
      <w:pPr>
        <w:numPr>
          <w:ilvl w:val="0"/>
          <w:numId w:val="11"/>
        </w:numPr>
        <w:spacing w:after="116" w:line="360" w:lineRule="auto"/>
        <w:ind w:hanging="428"/>
      </w:pPr>
      <w:r>
        <w:rPr>
          <w:color w:val="00000A"/>
        </w:rPr>
        <w:t xml:space="preserve">This TA will become effective at the date of signature of a minimum of 10 cMs and EDA. For other cMs this TA will become effective on their respective date of their signature. </w:t>
      </w:r>
    </w:p>
    <w:p w:rsidR="00732FF2" w:rsidRDefault="005E6883">
      <w:pPr>
        <w:spacing w:after="0" w:line="259" w:lineRule="auto"/>
        <w:ind w:left="0" w:firstLine="0"/>
        <w:jc w:val="left"/>
      </w:pPr>
      <w:r>
        <w:rPr>
          <w:color w:val="00000A"/>
        </w:rPr>
        <w:t xml:space="preserve"> </w:t>
      </w:r>
      <w:r>
        <w:rPr>
          <w:color w:val="00000A"/>
        </w:rPr>
        <w:tab/>
        <w:t xml:space="preserve"> </w:t>
      </w:r>
    </w:p>
    <w:p w:rsidR="00732FF2" w:rsidRDefault="005E6883">
      <w:pPr>
        <w:pStyle w:val="Naslov1"/>
        <w:tabs>
          <w:tab w:val="center" w:pos="5122"/>
        </w:tabs>
        <w:spacing w:after="239" w:line="259" w:lineRule="auto"/>
        <w:ind w:left="-15" w:right="0" w:firstLine="0"/>
        <w:jc w:val="left"/>
      </w:pPr>
      <w:bookmarkStart w:id="21" w:name="_Toc40069"/>
      <w:r>
        <w:t>ANNEX A</w:t>
      </w:r>
      <w:r>
        <w:rPr>
          <w:color w:val="00000A"/>
        </w:rPr>
        <w:t xml:space="preserve"> </w:t>
      </w:r>
      <w:r>
        <w:rPr>
          <w:color w:val="00000A"/>
        </w:rPr>
        <w:tab/>
        <w:t>MOVEMENT REQUEST/NOTIFICATION/APPROVAL TEMPLATE</w:t>
      </w:r>
      <w:r>
        <w:t xml:space="preserve"> </w:t>
      </w:r>
      <w:bookmarkEnd w:id="21"/>
    </w:p>
    <w:p w:rsidR="00732FF2" w:rsidRDefault="005E6883">
      <w:pPr>
        <w:spacing w:after="0" w:line="259" w:lineRule="auto"/>
        <w:ind w:left="57" w:firstLine="0"/>
        <w:jc w:val="center"/>
      </w:pPr>
      <w:r>
        <w:t xml:space="preserve"> </w:t>
      </w:r>
    </w:p>
    <w:p w:rsidR="00732FF2" w:rsidRDefault="005E6883">
      <w:pPr>
        <w:spacing w:after="145" w:line="259" w:lineRule="auto"/>
        <w:ind w:left="-13" w:firstLine="0"/>
        <w:jc w:val="left"/>
      </w:pPr>
      <w:r>
        <w:rPr>
          <w:noProof/>
        </w:rPr>
        <w:drawing>
          <wp:inline distT="0" distB="0" distL="0" distR="0">
            <wp:extent cx="6178297" cy="7443216"/>
            <wp:effectExtent l="0" t="0" r="0" b="0"/>
            <wp:docPr id="39233" name="Picture 39233"/>
            <wp:cNvGraphicFramePr/>
            <a:graphic xmlns:a="http://schemas.openxmlformats.org/drawingml/2006/main">
              <a:graphicData uri="http://schemas.openxmlformats.org/drawingml/2006/picture">
                <pic:pic xmlns:pic="http://schemas.openxmlformats.org/drawingml/2006/picture">
                  <pic:nvPicPr>
                    <pic:cNvPr id="39233" name="Picture 39233"/>
                    <pic:cNvPicPr/>
                  </pic:nvPicPr>
                  <pic:blipFill>
                    <a:blip r:embed="rId13"/>
                    <a:stretch>
                      <a:fillRect/>
                    </a:stretch>
                  </pic:blipFill>
                  <pic:spPr>
                    <a:xfrm>
                      <a:off x="0" y="0"/>
                      <a:ext cx="6178297" cy="7443216"/>
                    </a:xfrm>
                    <a:prstGeom prst="rect">
                      <a:avLst/>
                    </a:prstGeom>
                  </pic:spPr>
                </pic:pic>
              </a:graphicData>
            </a:graphic>
          </wp:inline>
        </w:drawing>
      </w:r>
    </w:p>
    <w:p w:rsidR="00732FF2" w:rsidRDefault="005E6883">
      <w:pPr>
        <w:spacing w:after="0" w:line="259" w:lineRule="auto"/>
        <w:ind w:left="452" w:firstLine="0"/>
        <w:jc w:val="left"/>
      </w:pPr>
      <w:r>
        <w:t xml:space="preserve"> </w:t>
      </w:r>
    </w:p>
    <w:p w:rsidR="00732FF2" w:rsidRDefault="005E6883">
      <w:pPr>
        <w:spacing w:after="137" w:line="259" w:lineRule="auto"/>
        <w:ind w:left="0" w:firstLine="0"/>
      </w:pPr>
      <w:r>
        <w:t xml:space="preserve"> </w:t>
      </w:r>
    </w:p>
    <w:p w:rsidR="00732FF2" w:rsidRDefault="005E6883">
      <w:pPr>
        <w:spacing w:after="0" w:line="259" w:lineRule="auto"/>
        <w:ind w:left="-13" w:firstLine="0"/>
      </w:pPr>
      <w:r>
        <w:rPr>
          <w:noProof/>
        </w:rPr>
        <w:drawing>
          <wp:inline distT="0" distB="0" distL="0" distR="0">
            <wp:extent cx="6178297" cy="6102097"/>
            <wp:effectExtent l="0" t="0" r="0" b="0"/>
            <wp:docPr id="39235" name="Picture 39235"/>
            <wp:cNvGraphicFramePr/>
            <a:graphic xmlns:a="http://schemas.openxmlformats.org/drawingml/2006/main">
              <a:graphicData uri="http://schemas.openxmlformats.org/drawingml/2006/picture">
                <pic:pic xmlns:pic="http://schemas.openxmlformats.org/drawingml/2006/picture">
                  <pic:nvPicPr>
                    <pic:cNvPr id="39235" name="Picture 39235"/>
                    <pic:cNvPicPr/>
                  </pic:nvPicPr>
                  <pic:blipFill>
                    <a:blip r:embed="rId14"/>
                    <a:stretch>
                      <a:fillRect/>
                    </a:stretch>
                  </pic:blipFill>
                  <pic:spPr>
                    <a:xfrm>
                      <a:off x="0" y="0"/>
                      <a:ext cx="6178297" cy="6102097"/>
                    </a:xfrm>
                    <a:prstGeom prst="rect">
                      <a:avLst/>
                    </a:prstGeom>
                  </pic:spPr>
                </pic:pic>
              </a:graphicData>
            </a:graphic>
          </wp:inline>
        </w:drawing>
      </w:r>
      <w:r>
        <w:rPr>
          <w:sz w:val="22"/>
        </w:rPr>
        <w:t xml:space="preserve"> </w:t>
      </w:r>
      <w:r>
        <w:br w:type="page"/>
      </w:r>
    </w:p>
    <w:p w:rsidR="00732FF2" w:rsidRDefault="005E6883">
      <w:pPr>
        <w:spacing w:after="0" w:line="259" w:lineRule="auto"/>
        <w:ind w:left="1888" w:firstLine="0"/>
        <w:jc w:val="left"/>
      </w:pPr>
      <w:r>
        <w:rPr>
          <w:noProof/>
        </w:rPr>
        <w:drawing>
          <wp:inline distT="0" distB="0" distL="0" distR="0">
            <wp:extent cx="3773424" cy="7930897"/>
            <wp:effectExtent l="0" t="0" r="0" b="0"/>
            <wp:docPr id="39237" name="Picture 39237"/>
            <wp:cNvGraphicFramePr/>
            <a:graphic xmlns:a="http://schemas.openxmlformats.org/drawingml/2006/main">
              <a:graphicData uri="http://schemas.openxmlformats.org/drawingml/2006/picture">
                <pic:pic xmlns:pic="http://schemas.openxmlformats.org/drawingml/2006/picture">
                  <pic:nvPicPr>
                    <pic:cNvPr id="39237" name="Picture 39237"/>
                    <pic:cNvPicPr/>
                  </pic:nvPicPr>
                  <pic:blipFill>
                    <a:blip r:embed="rId15"/>
                    <a:stretch>
                      <a:fillRect/>
                    </a:stretch>
                  </pic:blipFill>
                  <pic:spPr>
                    <a:xfrm>
                      <a:off x="0" y="0"/>
                      <a:ext cx="3773424" cy="7930897"/>
                    </a:xfrm>
                    <a:prstGeom prst="rect">
                      <a:avLst/>
                    </a:prstGeom>
                  </pic:spPr>
                </pic:pic>
              </a:graphicData>
            </a:graphic>
          </wp:inline>
        </w:drawing>
      </w:r>
    </w:p>
    <w:p w:rsidR="00732FF2" w:rsidRDefault="00732FF2">
      <w:pPr>
        <w:spacing w:after="0" w:line="259" w:lineRule="auto"/>
        <w:ind w:left="-1080" w:right="1186" w:firstLine="0"/>
      </w:pPr>
    </w:p>
    <w:tbl>
      <w:tblPr>
        <w:tblStyle w:val="TableGrid"/>
        <w:tblW w:w="7357" w:type="dxa"/>
        <w:tblInd w:w="1181" w:type="dxa"/>
        <w:tblCellMar>
          <w:top w:w="30" w:type="dxa"/>
          <w:left w:w="16" w:type="dxa"/>
        </w:tblCellMar>
        <w:tblLook w:val="04A0" w:firstRow="1" w:lastRow="0" w:firstColumn="1" w:lastColumn="0" w:noHBand="0" w:noVBand="1"/>
      </w:tblPr>
      <w:tblGrid>
        <w:gridCol w:w="353"/>
        <w:gridCol w:w="7004"/>
      </w:tblGrid>
      <w:tr w:rsidR="00732FF2">
        <w:trPr>
          <w:trHeight w:val="279"/>
        </w:trPr>
        <w:tc>
          <w:tcPr>
            <w:tcW w:w="7357" w:type="dxa"/>
            <w:gridSpan w:val="2"/>
            <w:tcBorders>
              <w:top w:val="single" w:sz="8" w:space="0" w:color="000000"/>
              <w:left w:val="single" w:sz="8" w:space="0" w:color="000000"/>
              <w:bottom w:val="double" w:sz="2" w:space="0" w:color="000000"/>
              <w:right w:val="single" w:sz="8" w:space="0" w:color="000000"/>
            </w:tcBorders>
            <w:shd w:val="clear" w:color="auto" w:fill="F2F2F2"/>
          </w:tcPr>
          <w:p w:rsidR="00732FF2" w:rsidRDefault="005E6883">
            <w:pPr>
              <w:tabs>
                <w:tab w:val="center" w:pos="1684"/>
                <w:tab w:val="center" w:pos="3662"/>
              </w:tabs>
              <w:spacing w:after="0" w:line="259" w:lineRule="auto"/>
              <w:ind w:left="0" w:firstLine="0"/>
              <w:jc w:val="left"/>
            </w:pPr>
            <w:r>
              <w:rPr>
                <w:rFonts w:ascii="Calibri" w:eastAsia="Calibri" w:hAnsi="Calibri" w:cs="Calibri"/>
                <w:sz w:val="22"/>
              </w:rPr>
              <w:tab/>
            </w:r>
            <w:r>
              <w:rPr>
                <w:b/>
              </w:rPr>
              <w:t xml:space="preserve"> </w:t>
            </w:r>
            <w:r>
              <w:rPr>
                <w:b/>
              </w:rPr>
              <w:tab/>
            </w:r>
            <w:r>
              <w:rPr>
                <w:rFonts w:ascii="Calibri" w:eastAsia="Calibri" w:hAnsi="Calibri" w:cs="Calibri"/>
                <w:b/>
                <w:sz w:val="19"/>
              </w:rPr>
              <w:t>TEMPLATE GUIDE</w:t>
            </w:r>
          </w:p>
        </w:tc>
      </w:tr>
      <w:tr w:rsidR="00732FF2">
        <w:trPr>
          <w:trHeight w:val="185"/>
        </w:trPr>
        <w:tc>
          <w:tcPr>
            <w:tcW w:w="7357" w:type="dxa"/>
            <w:gridSpan w:val="2"/>
            <w:tcBorders>
              <w:top w:val="double" w:sz="2" w:space="0" w:color="000000"/>
              <w:left w:val="single" w:sz="8" w:space="0" w:color="000000"/>
              <w:bottom w:val="single" w:sz="2" w:space="0" w:color="000000"/>
              <w:right w:val="single" w:sz="8" w:space="0" w:color="000000"/>
            </w:tcBorders>
            <w:shd w:val="clear" w:color="auto" w:fill="F2F2F2"/>
          </w:tcPr>
          <w:p w:rsidR="00732FF2" w:rsidRDefault="005E6883">
            <w:pPr>
              <w:spacing w:after="0" w:line="259" w:lineRule="auto"/>
              <w:ind w:left="0" w:right="17" w:firstLine="0"/>
              <w:jc w:val="center"/>
            </w:pPr>
            <w:r>
              <w:rPr>
                <w:rFonts w:ascii="Calibri" w:eastAsia="Calibri" w:hAnsi="Calibri" w:cs="Calibri"/>
                <w:b/>
                <w:sz w:val="17"/>
              </w:rPr>
              <w:t>General instruction</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11" w:firstLine="0"/>
              <w:jc w:val="center"/>
            </w:pPr>
            <w:r>
              <w:rPr>
                <w:rFonts w:ascii="Calibri" w:eastAsia="Calibri" w:hAnsi="Calibri" w:cs="Calibri"/>
                <w:b/>
                <w:sz w:val="11"/>
              </w:rPr>
              <w:t>*</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sz w:val="11"/>
              </w:rPr>
              <w:t>This form has to be filled in English and in capital letters.</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11" w:firstLine="0"/>
              <w:jc w:val="center"/>
            </w:pPr>
            <w:r>
              <w:rPr>
                <w:rFonts w:ascii="Calibri" w:eastAsia="Calibri" w:hAnsi="Calibri" w:cs="Calibri"/>
                <w:b/>
                <w:sz w:val="11"/>
              </w:rPr>
              <w:t>**</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sz w:val="11"/>
              </w:rPr>
              <w:t>All times must be in UTC.</w:t>
            </w:r>
          </w:p>
        </w:tc>
      </w:tr>
      <w:tr w:rsidR="00732FF2">
        <w:trPr>
          <w:trHeight w:val="269"/>
        </w:trPr>
        <w:tc>
          <w:tcPr>
            <w:tcW w:w="7357" w:type="dxa"/>
            <w:gridSpan w:val="2"/>
            <w:tcBorders>
              <w:top w:val="single" w:sz="2" w:space="0" w:color="000000"/>
              <w:left w:val="single" w:sz="8" w:space="0" w:color="000000"/>
              <w:bottom w:val="single" w:sz="2" w:space="0" w:color="000000"/>
              <w:right w:val="single" w:sz="8" w:space="0" w:color="000000"/>
            </w:tcBorders>
            <w:shd w:val="clear" w:color="auto" w:fill="F2F2F2"/>
          </w:tcPr>
          <w:p w:rsidR="00732FF2" w:rsidRDefault="005E6883">
            <w:pPr>
              <w:spacing w:after="0" w:line="259" w:lineRule="auto"/>
              <w:ind w:left="0" w:right="13" w:firstLine="0"/>
              <w:jc w:val="center"/>
            </w:pPr>
            <w:r>
              <w:rPr>
                <w:rFonts w:ascii="Calibri" w:eastAsia="Calibri" w:hAnsi="Calibri" w:cs="Calibri"/>
                <w:b/>
                <w:sz w:val="15"/>
              </w:rPr>
              <w:t>Guide for each item to be inserted</w:t>
            </w:r>
          </w:p>
        </w:tc>
      </w:tr>
      <w:tr w:rsidR="00732FF2">
        <w:trPr>
          <w:trHeight w:val="167"/>
        </w:trPr>
        <w:tc>
          <w:tcPr>
            <w:tcW w:w="7357" w:type="dxa"/>
            <w:gridSpan w:val="2"/>
            <w:tcBorders>
              <w:top w:val="single" w:sz="2" w:space="0" w:color="000000"/>
              <w:left w:val="single" w:sz="8" w:space="0" w:color="000000"/>
              <w:bottom w:val="single" w:sz="2" w:space="0" w:color="000000"/>
              <w:right w:val="single" w:sz="8" w:space="0" w:color="000000"/>
            </w:tcBorders>
            <w:shd w:val="clear" w:color="auto" w:fill="F2F2F2"/>
          </w:tcPr>
          <w:p w:rsidR="00732FF2" w:rsidRDefault="005E6883">
            <w:pPr>
              <w:spacing w:after="0" w:line="259" w:lineRule="auto"/>
              <w:ind w:left="6" w:firstLine="0"/>
              <w:jc w:val="left"/>
            </w:pPr>
            <w:r>
              <w:rPr>
                <w:rFonts w:ascii="Calibri" w:eastAsia="Calibri" w:hAnsi="Calibri" w:cs="Calibri"/>
                <w:b/>
                <w:sz w:val="11"/>
              </w:rPr>
              <w:t>Movement Request</w:t>
            </w:r>
          </w:p>
        </w:tc>
      </w:tr>
      <w:tr w:rsidR="00732FF2">
        <w:trPr>
          <w:trHeight w:val="431"/>
        </w:trPr>
        <w:tc>
          <w:tcPr>
            <w:tcW w:w="353" w:type="dxa"/>
            <w:tcBorders>
              <w:top w:val="single" w:sz="2" w:space="0" w:color="000000"/>
              <w:left w:val="single" w:sz="8" w:space="0" w:color="000000"/>
              <w:bottom w:val="single" w:sz="2" w:space="0" w:color="000000"/>
              <w:right w:val="single" w:sz="2" w:space="0" w:color="000000"/>
            </w:tcBorders>
            <w:shd w:val="clear" w:color="auto" w:fill="F2F2F2"/>
            <w:vAlign w:val="center"/>
          </w:tcPr>
          <w:p w:rsidR="00732FF2" w:rsidRDefault="005E6883">
            <w:pPr>
              <w:spacing w:after="0" w:line="259" w:lineRule="auto"/>
              <w:ind w:left="0" w:right="9" w:firstLine="0"/>
              <w:jc w:val="center"/>
            </w:pPr>
            <w:r>
              <w:rPr>
                <w:rFonts w:ascii="Calibri" w:eastAsia="Calibri" w:hAnsi="Calibri" w:cs="Calibri"/>
                <w:b/>
                <w:sz w:val="11"/>
              </w:rPr>
              <w:t>(1)</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Movement Identification Number:</w:t>
            </w:r>
            <w:r>
              <w:rPr>
                <w:rFonts w:ascii="Calibri" w:eastAsia="Calibri" w:hAnsi="Calibri" w:cs="Calibri"/>
                <w:sz w:val="11"/>
              </w:rPr>
              <w:t xml:space="preserve"> This is a placeholder field. Currently, the Movement Idebtification Number is not used for air-movements. Once it applies in the future, the following definition shall apply for this field: Movement Identification Number, created by requester. One Movement Identification Number refers to a single movement. For change of request or notification enter the number you want to change.</w:t>
            </w:r>
          </w:p>
        </w:tc>
      </w:tr>
      <w:tr w:rsidR="00732FF2">
        <w:trPr>
          <w:trHeight w:val="28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(2)</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Ad Hoc Request DCN:</w:t>
            </w:r>
            <w:r>
              <w:rPr>
                <w:rFonts w:ascii="Calibri" w:eastAsia="Calibri" w:hAnsi="Calibri" w:cs="Calibri"/>
                <w:sz w:val="11"/>
              </w:rPr>
              <w:t xml:space="preserve"> Diplomatic Clearance Number (DCN) for Ad Hoc Request, created by requester. One DCN refers to a single document and is thus unique to the movement. The Ad Hoc DCN is considered a proposal until the request is approved by the receiving state.</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(3)</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Submitted to Host or Transit State:</w:t>
            </w:r>
            <w:r>
              <w:rPr>
                <w:rFonts w:ascii="Calibri" w:eastAsia="Calibri" w:hAnsi="Calibri" w:cs="Calibri"/>
                <w:sz w:val="11"/>
              </w:rPr>
              <w:t xml:space="preserve"> State to which this form is submitted.</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(4)</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R:</w:t>
            </w:r>
            <w:r>
              <w:rPr>
                <w:rFonts w:ascii="Calibri" w:eastAsia="Calibri" w:hAnsi="Calibri" w:cs="Calibri"/>
                <w:sz w:val="11"/>
              </w:rPr>
              <w:t xml:space="preserve"> Insert a ‘X’ if a Ad Hoc request is made to the state specified in column (3). </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(5)</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N:</w:t>
            </w:r>
            <w:r>
              <w:rPr>
                <w:rFonts w:ascii="Calibri" w:eastAsia="Calibri" w:hAnsi="Calibri" w:cs="Calibri"/>
                <w:sz w:val="11"/>
              </w:rPr>
              <w:t xml:space="preserve"> Insert a ‘X’ if a notification for Annual Permission is made to the state specified in column (3). </w:t>
            </w:r>
          </w:p>
        </w:tc>
      </w:tr>
      <w:tr w:rsidR="00732FF2">
        <w:trPr>
          <w:trHeight w:val="329"/>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(6)</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C:</w:t>
            </w:r>
            <w:r>
              <w:rPr>
                <w:rFonts w:ascii="Calibri" w:eastAsia="Calibri" w:hAnsi="Calibri" w:cs="Calibri"/>
                <w:sz w:val="11"/>
              </w:rPr>
              <w:t xml:space="preserve"> Insert a ‘X’ if a change is made concerning the movement data to the state specified in column (3). All changed fields </w:t>
            </w:r>
            <w:r>
              <w:rPr>
                <w:rFonts w:ascii="Calibri" w:eastAsia="Calibri" w:hAnsi="Calibri" w:cs="Calibri"/>
                <w:sz w:val="11"/>
                <w:u w:val="single" w:color="000000"/>
              </w:rPr>
              <w:t>must</w:t>
            </w:r>
            <w:r>
              <w:rPr>
                <w:rFonts w:ascii="Calibri" w:eastAsia="Calibri" w:hAnsi="Calibri" w:cs="Calibri"/>
                <w:sz w:val="11"/>
              </w:rPr>
              <w:t xml:space="preserve"> be listed in the remarks (12) field. Keep the original 'X' in column 4 or 5 as well to indicate whether the change is a change notification or a change request.</w:t>
            </w:r>
          </w:p>
        </w:tc>
      </w:tr>
      <w:tr w:rsidR="00732FF2">
        <w:trPr>
          <w:trHeight w:val="445"/>
        </w:trPr>
        <w:tc>
          <w:tcPr>
            <w:tcW w:w="353" w:type="dxa"/>
            <w:tcBorders>
              <w:top w:val="single" w:sz="2" w:space="0" w:color="000000"/>
              <w:left w:val="single" w:sz="8" w:space="0" w:color="000000"/>
              <w:bottom w:val="single" w:sz="2" w:space="0" w:color="000000"/>
              <w:right w:val="single" w:sz="2" w:space="0" w:color="000000"/>
            </w:tcBorders>
            <w:shd w:val="clear" w:color="auto" w:fill="F2F2F2"/>
            <w:vAlign w:val="center"/>
          </w:tcPr>
          <w:p w:rsidR="00732FF2" w:rsidRDefault="005E6883">
            <w:pPr>
              <w:spacing w:after="0" w:line="259" w:lineRule="auto"/>
              <w:ind w:left="0" w:right="9" w:firstLine="0"/>
              <w:jc w:val="center"/>
            </w:pPr>
            <w:r>
              <w:rPr>
                <w:rFonts w:ascii="Calibri" w:eastAsia="Calibri" w:hAnsi="Calibri" w:cs="Calibri"/>
                <w:b/>
                <w:sz w:val="11"/>
              </w:rPr>
              <w:t>(7)</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Existing Permission Number:</w:t>
            </w:r>
            <w:r>
              <w:rPr>
                <w:rFonts w:ascii="Calibri" w:eastAsia="Calibri" w:hAnsi="Calibri" w:cs="Calibri"/>
                <w:sz w:val="11"/>
              </w:rPr>
              <w:t xml:space="preserve"> Insert the existing annual DCN in case of an initial notification or a change notification or any other permission number stemming from a bi-/multilateral agreement other than the CBMP Air TA. Insert existing (i.e. previously issued) Ad Hoc DCN for a change request to a previous request.</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(8)</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Sending State:</w:t>
            </w:r>
            <w:r>
              <w:rPr>
                <w:rFonts w:ascii="Calibri" w:eastAsia="Calibri" w:hAnsi="Calibri" w:cs="Calibri"/>
                <w:sz w:val="11"/>
              </w:rPr>
              <w:t xml:space="preserve"> State requesting or notifying the issues towards the states mentioned in column (3). </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(9)</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Purpose of Movement:</w:t>
            </w:r>
            <w:r>
              <w:rPr>
                <w:rFonts w:ascii="Calibri" w:eastAsia="Calibri" w:hAnsi="Calibri" w:cs="Calibri"/>
                <w:sz w:val="11"/>
              </w:rPr>
              <w:t xml:space="preserve"> Indicate the purpose of the movement, also the type of cooperate and/or framework if possible.</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(10)</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Number of Personnel on Board:</w:t>
            </w:r>
            <w:r>
              <w:rPr>
                <w:rFonts w:ascii="Calibri" w:eastAsia="Calibri" w:hAnsi="Calibri" w:cs="Calibri"/>
                <w:sz w:val="11"/>
              </w:rPr>
              <w:t xml:space="preserve"> Estimated total number of personnel on board, incl. crew.</w:t>
            </w:r>
          </w:p>
        </w:tc>
      </w:tr>
      <w:tr w:rsidR="00732FF2">
        <w:trPr>
          <w:trHeight w:val="324"/>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(11)</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Sending state contact information:</w:t>
            </w:r>
            <w:r>
              <w:rPr>
                <w:rFonts w:ascii="Calibri" w:eastAsia="Calibri" w:hAnsi="Calibri" w:cs="Calibri"/>
                <w:sz w:val="11"/>
              </w:rPr>
              <w:t xml:space="preserve"> Indicate the name, e-mail address and telephone number of the POC to be contacted for questions related to the request/notification/change.</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(12)</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Remarks:</w:t>
            </w:r>
            <w:r>
              <w:rPr>
                <w:rFonts w:ascii="Calibri" w:eastAsia="Calibri" w:hAnsi="Calibri" w:cs="Calibri"/>
                <w:sz w:val="11"/>
              </w:rPr>
              <w:t xml:space="preserve"> Additional information related to the request/notification/change. For changes, enter the number or name of the changed fields.</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(13)</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Approval status / Validity period:</w:t>
            </w:r>
            <w:r>
              <w:rPr>
                <w:rFonts w:ascii="Calibri" w:eastAsia="Calibri" w:hAnsi="Calibri" w:cs="Calibri"/>
                <w:sz w:val="11"/>
              </w:rPr>
              <w:t xml:space="preserve"> Indicate the Ad Hoc Request approval status and validity period of the clearance. </w:t>
            </w:r>
          </w:p>
        </w:tc>
      </w:tr>
      <w:tr w:rsidR="00732FF2">
        <w:trPr>
          <w:trHeight w:val="301"/>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(14)</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Host or Transit State contact information:</w:t>
            </w:r>
            <w:r>
              <w:rPr>
                <w:rFonts w:ascii="Calibri" w:eastAsia="Calibri" w:hAnsi="Calibri" w:cs="Calibri"/>
                <w:sz w:val="11"/>
              </w:rPr>
              <w:t xml:space="preserve"> Indicate the name, e-mail address, telephone and mobile phone number of the POC of the receiving (host or transit) state.</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(15)</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Remarks:</w:t>
            </w:r>
            <w:r>
              <w:rPr>
                <w:rFonts w:ascii="Calibri" w:eastAsia="Calibri" w:hAnsi="Calibri" w:cs="Calibri"/>
                <w:sz w:val="11"/>
              </w:rPr>
              <w:t xml:space="preserve"> Additional information related to the provided clearance.</w:t>
            </w:r>
          </w:p>
        </w:tc>
      </w:tr>
      <w:tr w:rsidR="00732FF2">
        <w:trPr>
          <w:trHeight w:val="167"/>
        </w:trPr>
        <w:tc>
          <w:tcPr>
            <w:tcW w:w="7357" w:type="dxa"/>
            <w:gridSpan w:val="2"/>
            <w:tcBorders>
              <w:top w:val="single" w:sz="2" w:space="0" w:color="000000"/>
              <w:left w:val="single" w:sz="8" w:space="0" w:color="000000"/>
              <w:bottom w:val="single" w:sz="2" w:space="0" w:color="000000"/>
              <w:right w:val="single" w:sz="8" w:space="0" w:color="000000"/>
            </w:tcBorders>
            <w:shd w:val="clear" w:color="auto" w:fill="DDEBF7"/>
          </w:tcPr>
          <w:p w:rsidR="00732FF2" w:rsidRDefault="005E6883">
            <w:pPr>
              <w:spacing w:after="0" w:line="259" w:lineRule="auto"/>
              <w:ind w:left="6" w:firstLine="0"/>
              <w:jc w:val="left"/>
            </w:pPr>
            <w:r>
              <w:rPr>
                <w:rFonts w:ascii="Calibri" w:eastAsia="Calibri" w:hAnsi="Calibri" w:cs="Calibri"/>
                <w:b/>
                <w:sz w:val="11"/>
              </w:rPr>
              <w:t>Air Movement Info</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(16)</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Operator:</w:t>
            </w:r>
            <w:r>
              <w:rPr>
                <w:rFonts w:ascii="Calibri" w:eastAsia="Calibri" w:hAnsi="Calibri" w:cs="Calibri"/>
                <w:sz w:val="11"/>
              </w:rPr>
              <w:t xml:space="preserve"> Organisation that is operating the aircraft.</w:t>
            </w:r>
          </w:p>
        </w:tc>
      </w:tr>
      <w:tr w:rsidR="00732FF2">
        <w:trPr>
          <w:trHeight w:val="644"/>
        </w:trPr>
        <w:tc>
          <w:tcPr>
            <w:tcW w:w="353" w:type="dxa"/>
            <w:tcBorders>
              <w:top w:val="single" w:sz="2" w:space="0" w:color="000000"/>
              <w:left w:val="single" w:sz="8" w:space="0" w:color="000000"/>
              <w:bottom w:val="single" w:sz="2" w:space="0" w:color="000000"/>
              <w:right w:val="single" w:sz="2" w:space="0" w:color="000000"/>
            </w:tcBorders>
            <w:shd w:val="clear" w:color="auto" w:fill="F2F2F2"/>
            <w:vAlign w:val="center"/>
          </w:tcPr>
          <w:p w:rsidR="00732FF2" w:rsidRDefault="005E6883">
            <w:pPr>
              <w:spacing w:after="0" w:line="259" w:lineRule="auto"/>
              <w:ind w:left="0" w:right="9" w:firstLine="0"/>
              <w:jc w:val="center"/>
            </w:pPr>
            <w:r>
              <w:rPr>
                <w:rFonts w:ascii="Calibri" w:eastAsia="Calibri" w:hAnsi="Calibri" w:cs="Calibri"/>
                <w:b/>
                <w:sz w:val="11"/>
              </w:rPr>
              <w:t>(17)</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2" w:line="259" w:lineRule="auto"/>
              <w:ind w:left="0" w:firstLine="0"/>
              <w:jc w:val="left"/>
            </w:pPr>
            <w:r>
              <w:rPr>
                <w:rFonts w:ascii="Calibri" w:eastAsia="Calibri" w:hAnsi="Calibri" w:cs="Calibri"/>
                <w:b/>
                <w:sz w:val="11"/>
              </w:rPr>
              <w:t>Callsign(s):</w:t>
            </w:r>
            <w:r>
              <w:rPr>
                <w:rFonts w:ascii="Calibri" w:eastAsia="Calibri" w:hAnsi="Calibri" w:cs="Calibri"/>
                <w:sz w:val="11"/>
              </w:rPr>
              <w:t xml:space="preserve"> List all callsigns applicable to this movement. In case the callsign(s) cannot be determined at the time of the request/notification, indicate in </w:t>
            </w:r>
          </w:p>
          <w:p w:rsidR="00732FF2" w:rsidRDefault="005E6883">
            <w:pPr>
              <w:spacing w:after="0" w:line="259" w:lineRule="auto"/>
              <w:ind w:left="0" w:firstLine="0"/>
              <w:jc w:val="left"/>
            </w:pPr>
            <w:r>
              <w:rPr>
                <w:rFonts w:ascii="Calibri" w:eastAsia="Calibri" w:hAnsi="Calibri" w:cs="Calibri"/>
                <w:sz w:val="11"/>
              </w:rPr>
              <w:t xml:space="preserve">(23) when such information will be provided in advance of the movement. It is typically </w:t>
            </w:r>
            <w:r>
              <w:rPr>
                <w:rFonts w:ascii="Calibri" w:eastAsia="Calibri" w:hAnsi="Calibri" w:cs="Calibri"/>
                <w:sz w:val="11"/>
                <w:u w:val="single" w:color="000000"/>
              </w:rPr>
              <w:t>not</w:t>
            </w:r>
            <w:r>
              <w:rPr>
                <w:rFonts w:ascii="Calibri" w:eastAsia="Calibri" w:hAnsi="Calibri" w:cs="Calibri"/>
                <w:sz w:val="11"/>
              </w:rPr>
              <w:t xml:space="preserve"> sufficient to provide the callsign(s) just in the Air Traffic Control flightplan. The callsign(s) must be provided also through this form to the respective host/transit state contact, unless this requirement is explicitly waived by the host/transit state.</w:t>
            </w:r>
          </w:p>
        </w:tc>
      </w:tr>
      <w:tr w:rsidR="00732FF2">
        <w:trPr>
          <w:trHeight w:val="334"/>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(18)</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Number and type of aircraft:</w:t>
            </w:r>
            <w:r>
              <w:rPr>
                <w:rFonts w:ascii="Calibri" w:eastAsia="Calibri" w:hAnsi="Calibri" w:cs="Calibri"/>
                <w:sz w:val="11"/>
              </w:rPr>
              <w:t xml:space="preserve"> Enter appropriate ICAO designator (i.e. C130, F16, etc.). If no designator assigned (or for formation flights comprising more than one type aircraft), indicate ‘ZZZZ’ and specify aircraft type(s) in remarks (23).</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(19)</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Number of crew members:</w:t>
            </w:r>
            <w:r>
              <w:rPr>
                <w:rFonts w:ascii="Calibri" w:eastAsia="Calibri" w:hAnsi="Calibri" w:cs="Calibri"/>
                <w:sz w:val="11"/>
              </w:rPr>
              <w:t xml:space="preserve"> Insert the total number of crew members.</w:t>
            </w:r>
          </w:p>
        </w:tc>
      </w:tr>
      <w:tr w:rsidR="00732FF2">
        <w:trPr>
          <w:trHeight w:val="28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(20)</w:t>
            </w:r>
          </w:p>
        </w:tc>
        <w:tc>
          <w:tcPr>
            <w:tcW w:w="7004" w:type="dxa"/>
            <w:tcBorders>
              <w:top w:val="single" w:sz="2" w:space="0" w:color="000000"/>
              <w:left w:val="single" w:sz="2" w:space="0" w:color="000000"/>
              <w:bottom w:val="single" w:sz="2" w:space="0" w:color="000000"/>
              <w:right w:val="single" w:sz="8" w:space="0" w:color="000000"/>
            </w:tcBorders>
          </w:tcPr>
          <w:p w:rsidR="00732FF2" w:rsidRDefault="005E6883">
            <w:pPr>
              <w:spacing w:after="0" w:line="259" w:lineRule="auto"/>
              <w:ind w:left="0" w:right="6" w:firstLine="0"/>
              <w:jc w:val="left"/>
            </w:pPr>
            <w:r>
              <w:rPr>
                <w:rFonts w:ascii="Calibri" w:eastAsia="Calibri" w:hAnsi="Calibri" w:cs="Calibri"/>
                <w:b/>
                <w:sz w:val="11"/>
              </w:rPr>
              <w:t>Armament (type, number):</w:t>
            </w:r>
            <w:r>
              <w:rPr>
                <w:rFonts w:ascii="Calibri" w:eastAsia="Calibri" w:hAnsi="Calibri" w:cs="Calibri"/>
                <w:sz w:val="11"/>
              </w:rPr>
              <w:t xml:space="preserve"> Indicate whether the aircraft will carry any type of armament. If YES, specify the type and number. Use remarks (23) if needed.</w:t>
            </w:r>
          </w:p>
        </w:tc>
      </w:tr>
      <w:tr w:rsidR="00732FF2">
        <w:trPr>
          <w:trHeight w:val="324"/>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(21)</w:t>
            </w:r>
          </w:p>
        </w:tc>
        <w:tc>
          <w:tcPr>
            <w:tcW w:w="7004" w:type="dxa"/>
            <w:tcBorders>
              <w:top w:val="single" w:sz="2" w:space="0" w:color="000000"/>
              <w:left w:val="single" w:sz="2" w:space="0" w:color="000000"/>
              <w:bottom w:val="single" w:sz="2" w:space="0" w:color="000000"/>
              <w:right w:val="single" w:sz="8" w:space="0" w:color="000000"/>
            </w:tcBorders>
          </w:tcPr>
          <w:p w:rsidR="00732FF2" w:rsidRDefault="005E6883">
            <w:pPr>
              <w:spacing w:after="0" w:line="259" w:lineRule="auto"/>
              <w:ind w:left="0" w:firstLine="0"/>
              <w:jc w:val="left"/>
            </w:pPr>
            <w:r>
              <w:rPr>
                <w:rFonts w:ascii="Calibri" w:eastAsia="Calibri" w:hAnsi="Calibri" w:cs="Calibri"/>
                <w:b/>
                <w:sz w:val="11"/>
              </w:rPr>
              <w:t>ISTAR  and EW equipment on board:</w:t>
            </w:r>
            <w:r>
              <w:rPr>
                <w:rFonts w:ascii="Calibri" w:eastAsia="Calibri" w:hAnsi="Calibri" w:cs="Calibri"/>
                <w:sz w:val="11"/>
              </w:rPr>
              <w:t xml:space="preserve">  If the aircraft will be equipped with ISTAR and/or EW equipment, specify the type (21a), intention of usage (21b), location and timeframe of use (21c) and additional details in the remarks (23), if needed.</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47" w:firstLine="0"/>
              <w:jc w:val="left"/>
            </w:pPr>
            <w:r>
              <w:rPr>
                <w:rFonts w:ascii="Calibri" w:eastAsia="Calibri" w:hAnsi="Calibri" w:cs="Calibri"/>
                <w:b/>
                <w:sz w:val="11"/>
              </w:rPr>
              <w:t>(21a)</w:t>
            </w:r>
          </w:p>
        </w:tc>
        <w:tc>
          <w:tcPr>
            <w:tcW w:w="7004" w:type="dxa"/>
            <w:tcBorders>
              <w:top w:val="single" w:sz="2" w:space="0" w:color="000000"/>
              <w:left w:val="single" w:sz="2" w:space="0" w:color="000000"/>
              <w:bottom w:val="single" w:sz="2" w:space="0" w:color="000000"/>
              <w:right w:val="single" w:sz="8" w:space="0" w:color="000000"/>
            </w:tcBorders>
          </w:tcPr>
          <w:p w:rsidR="00732FF2" w:rsidRDefault="005E6883">
            <w:pPr>
              <w:spacing w:after="0" w:line="259" w:lineRule="auto"/>
              <w:ind w:left="0" w:firstLine="0"/>
              <w:jc w:val="left"/>
            </w:pPr>
            <w:r>
              <w:rPr>
                <w:rFonts w:ascii="Calibri" w:eastAsia="Calibri" w:hAnsi="Calibri" w:cs="Calibri"/>
                <w:b/>
                <w:sz w:val="11"/>
              </w:rPr>
              <w:t>Type:</w:t>
            </w:r>
            <w:r>
              <w:rPr>
                <w:rFonts w:ascii="Calibri" w:eastAsia="Calibri" w:hAnsi="Calibri" w:cs="Calibri"/>
                <w:sz w:val="11"/>
              </w:rPr>
              <w:t xml:space="preserve"> Specify type ISTAR / EW equipment installed on aircraft.</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43" w:firstLine="0"/>
              <w:jc w:val="left"/>
            </w:pPr>
            <w:r>
              <w:rPr>
                <w:rFonts w:ascii="Calibri" w:eastAsia="Calibri" w:hAnsi="Calibri" w:cs="Calibri"/>
                <w:b/>
                <w:sz w:val="11"/>
              </w:rPr>
              <w:t>(21b)</w:t>
            </w:r>
          </w:p>
        </w:tc>
        <w:tc>
          <w:tcPr>
            <w:tcW w:w="7004" w:type="dxa"/>
            <w:tcBorders>
              <w:top w:val="single" w:sz="2" w:space="0" w:color="000000"/>
              <w:left w:val="single" w:sz="2" w:space="0" w:color="000000"/>
              <w:bottom w:val="single" w:sz="2" w:space="0" w:color="000000"/>
              <w:right w:val="single" w:sz="8" w:space="0" w:color="000000"/>
            </w:tcBorders>
          </w:tcPr>
          <w:p w:rsidR="00732FF2" w:rsidRDefault="005E6883">
            <w:pPr>
              <w:spacing w:after="0" w:line="259" w:lineRule="auto"/>
              <w:ind w:left="0" w:firstLine="0"/>
              <w:jc w:val="left"/>
            </w:pPr>
            <w:r>
              <w:rPr>
                <w:rFonts w:ascii="Calibri" w:eastAsia="Calibri" w:hAnsi="Calibri" w:cs="Calibri"/>
                <w:b/>
                <w:sz w:val="11"/>
              </w:rPr>
              <w:t>Intention to use:</w:t>
            </w:r>
            <w:r>
              <w:rPr>
                <w:rFonts w:ascii="Calibri" w:eastAsia="Calibri" w:hAnsi="Calibri" w:cs="Calibri"/>
                <w:sz w:val="11"/>
              </w:rPr>
              <w:t xml:space="preserve"> Yes or no. If partial use is foreseen, specify the details.</w:t>
            </w:r>
          </w:p>
        </w:tc>
      </w:tr>
      <w:tr w:rsidR="00732FF2">
        <w:trPr>
          <w:trHeight w:val="333"/>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52" w:firstLine="0"/>
              <w:jc w:val="left"/>
            </w:pPr>
            <w:r>
              <w:rPr>
                <w:rFonts w:ascii="Calibri" w:eastAsia="Calibri" w:hAnsi="Calibri" w:cs="Calibri"/>
                <w:b/>
                <w:sz w:val="11"/>
              </w:rPr>
              <w:t>(21c)</w:t>
            </w:r>
          </w:p>
        </w:tc>
        <w:tc>
          <w:tcPr>
            <w:tcW w:w="7004" w:type="dxa"/>
            <w:tcBorders>
              <w:top w:val="single" w:sz="2" w:space="0" w:color="000000"/>
              <w:left w:val="single" w:sz="2" w:space="0" w:color="000000"/>
              <w:bottom w:val="single" w:sz="2" w:space="0" w:color="000000"/>
              <w:right w:val="single" w:sz="8" w:space="0" w:color="000000"/>
            </w:tcBorders>
          </w:tcPr>
          <w:p w:rsidR="00732FF2" w:rsidRDefault="005E6883">
            <w:pPr>
              <w:spacing w:after="0" w:line="259" w:lineRule="auto"/>
              <w:ind w:left="0" w:firstLine="0"/>
              <w:jc w:val="left"/>
            </w:pPr>
            <w:r>
              <w:rPr>
                <w:rFonts w:ascii="Calibri" w:eastAsia="Calibri" w:hAnsi="Calibri" w:cs="Calibri"/>
                <w:b/>
                <w:sz w:val="11"/>
              </w:rPr>
              <w:t>Location and timeframe of use:</w:t>
            </w:r>
            <w:r>
              <w:rPr>
                <w:rFonts w:ascii="Calibri" w:eastAsia="Calibri" w:hAnsi="Calibri" w:cs="Calibri"/>
                <w:sz w:val="11"/>
              </w:rPr>
              <w:t xml:space="preserve"> Specify geographical location (e.g. training area designator) and timeframe during which equipment will be used. Use remarks (23) if needed.</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(22)</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VIP title / rank and name:</w:t>
            </w:r>
            <w:r>
              <w:rPr>
                <w:rFonts w:ascii="Calibri" w:eastAsia="Calibri" w:hAnsi="Calibri" w:cs="Calibri"/>
                <w:sz w:val="11"/>
              </w:rPr>
              <w:t xml:space="preserve"> Indicate the title / rank and name of any VIP on board.</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(23)</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Remarks:</w:t>
            </w:r>
            <w:r>
              <w:rPr>
                <w:rFonts w:ascii="Calibri" w:eastAsia="Calibri" w:hAnsi="Calibri" w:cs="Calibri"/>
                <w:sz w:val="11"/>
              </w:rPr>
              <w:t xml:space="preserve"> Additional information related to the flight details.</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(24)</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Host or Transit State:</w:t>
            </w:r>
            <w:r>
              <w:rPr>
                <w:rFonts w:ascii="Calibri" w:eastAsia="Calibri" w:hAnsi="Calibri" w:cs="Calibri"/>
                <w:sz w:val="11"/>
              </w:rPr>
              <w:t xml:space="preserve"> State to be overflown.</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(25)</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VIP:</w:t>
            </w:r>
            <w:r>
              <w:rPr>
                <w:rFonts w:ascii="Calibri" w:eastAsia="Calibri" w:hAnsi="Calibri" w:cs="Calibri"/>
                <w:sz w:val="11"/>
              </w:rPr>
              <w:t xml:space="preserve"> Insert a ‘X’ if there is a VIP on board during this leg.</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(26)</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DG:</w:t>
            </w:r>
            <w:r>
              <w:rPr>
                <w:rFonts w:ascii="Calibri" w:eastAsia="Calibri" w:hAnsi="Calibri" w:cs="Calibri"/>
                <w:sz w:val="11"/>
              </w:rPr>
              <w:t xml:space="preserve"> Insert a ‘X’ if the flight is carrying dangerous goods (DG) during this leg. In this case, specify DG data in 3_DG_List.</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(27)</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Departure Airfield or Entry point:</w:t>
            </w:r>
            <w:r>
              <w:rPr>
                <w:rFonts w:ascii="Calibri" w:eastAsia="Calibri" w:hAnsi="Calibri" w:cs="Calibri"/>
                <w:sz w:val="11"/>
              </w:rPr>
              <w:t xml:space="preserve"> Indicate the entry point or the origin airfield ICAO code.</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(28)</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Related EDD:</w:t>
            </w:r>
            <w:r>
              <w:rPr>
                <w:rFonts w:ascii="Calibri" w:eastAsia="Calibri" w:hAnsi="Calibri" w:cs="Calibri"/>
                <w:sz w:val="11"/>
              </w:rPr>
              <w:t xml:space="preserve"> Indicate the related (27) estimated date of departure DD/MM/YY.</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(29)</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Related ETD:</w:t>
            </w:r>
            <w:r>
              <w:rPr>
                <w:rFonts w:ascii="Calibri" w:eastAsia="Calibri" w:hAnsi="Calibri" w:cs="Calibri"/>
                <w:sz w:val="11"/>
              </w:rPr>
              <w:t xml:space="preserve"> Indicate the related (27) estimated time of departure HH:MM (UTC).</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(30)</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Route:</w:t>
            </w:r>
            <w:r>
              <w:rPr>
                <w:rFonts w:ascii="Calibri" w:eastAsia="Calibri" w:hAnsi="Calibri" w:cs="Calibri"/>
                <w:sz w:val="11"/>
              </w:rPr>
              <w:t xml:space="preserve"> Indicate which route will be flown. Alternate routes must be clearly identified by ‘ALTERNATE ROUTE’.</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(31)</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Destination Airfield or Exit point:</w:t>
            </w:r>
            <w:r>
              <w:rPr>
                <w:rFonts w:ascii="Calibri" w:eastAsia="Calibri" w:hAnsi="Calibri" w:cs="Calibri"/>
                <w:sz w:val="11"/>
              </w:rPr>
              <w:t xml:space="preserve"> Indicate the exit point or the destination airfield ICAO code.</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(32)</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Related EDA:</w:t>
            </w:r>
            <w:r>
              <w:rPr>
                <w:rFonts w:ascii="Calibri" w:eastAsia="Calibri" w:hAnsi="Calibri" w:cs="Calibri"/>
                <w:sz w:val="11"/>
              </w:rPr>
              <w:t xml:space="preserve"> Indicate the related (31) estimated date of arrival DD/MM/YY.</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(33)</w:t>
            </w:r>
          </w:p>
        </w:tc>
        <w:tc>
          <w:tcPr>
            <w:tcW w:w="7004" w:type="dxa"/>
            <w:tcBorders>
              <w:top w:val="single" w:sz="2" w:space="0" w:color="000000"/>
              <w:left w:val="single" w:sz="2" w:space="0" w:color="000000"/>
              <w:bottom w:val="single" w:sz="2" w:space="0" w:color="000000"/>
              <w:right w:val="single" w:sz="8" w:space="0" w:color="000000"/>
            </w:tcBorders>
            <w:shd w:val="clear" w:color="auto" w:fill="FFFFFF"/>
          </w:tcPr>
          <w:p w:rsidR="00732FF2" w:rsidRDefault="005E6883">
            <w:pPr>
              <w:spacing w:after="0" w:line="259" w:lineRule="auto"/>
              <w:ind w:left="0" w:firstLine="0"/>
              <w:jc w:val="left"/>
            </w:pPr>
            <w:r>
              <w:rPr>
                <w:rFonts w:ascii="Calibri" w:eastAsia="Calibri" w:hAnsi="Calibri" w:cs="Calibri"/>
                <w:b/>
                <w:sz w:val="11"/>
              </w:rPr>
              <w:t>Related ETA:</w:t>
            </w:r>
            <w:r>
              <w:rPr>
                <w:rFonts w:ascii="Calibri" w:eastAsia="Calibri" w:hAnsi="Calibri" w:cs="Calibri"/>
                <w:sz w:val="11"/>
              </w:rPr>
              <w:t xml:space="preserve"> Indicate the related (31) estimated time of arrival HH:MM (UTC).</w:t>
            </w:r>
          </w:p>
        </w:tc>
      </w:tr>
      <w:tr w:rsidR="00732FF2">
        <w:trPr>
          <w:trHeight w:val="167"/>
        </w:trPr>
        <w:tc>
          <w:tcPr>
            <w:tcW w:w="7357" w:type="dxa"/>
            <w:gridSpan w:val="2"/>
            <w:tcBorders>
              <w:top w:val="single" w:sz="2" w:space="0" w:color="000000"/>
              <w:left w:val="single" w:sz="8" w:space="0" w:color="000000"/>
              <w:bottom w:val="single" w:sz="2" w:space="0" w:color="000000"/>
              <w:right w:val="single" w:sz="8" w:space="0" w:color="000000"/>
            </w:tcBorders>
            <w:shd w:val="clear" w:color="auto" w:fill="FF0000"/>
          </w:tcPr>
          <w:p w:rsidR="00732FF2" w:rsidRDefault="005E6883">
            <w:pPr>
              <w:spacing w:after="0" w:line="259" w:lineRule="auto"/>
              <w:ind w:left="6" w:firstLine="0"/>
              <w:jc w:val="left"/>
            </w:pPr>
            <w:r>
              <w:rPr>
                <w:rFonts w:ascii="Calibri" w:eastAsia="Calibri" w:hAnsi="Calibri" w:cs="Calibri"/>
                <w:b/>
                <w:sz w:val="11"/>
              </w:rPr>
              <w:t>DG List</w:t>
            </w:r>
          </w:p>
        </w:tc>
      </w:tr>
      <w:tr w:rsidR="00732FF2">
        <w:trPr>
          <w:trHeight w:val="338"/>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(34)</w:t>
            </w:r>
          </w:p>
        </w:tc>
        <w:tc>
          <w:tcPr>
            <w:tcW w:w="7004" w:type="dxa"/>
            <w:tcBorders>
              <w:top w:val="single" w:sz="2" w:space="0" w:color="000000"/>
              <w:left w:val="single" w:sz="2" w:space="0" w:color="000000"/>
              <w:bottom w:val="single" w:sz="2" w:space="0" w:color="000000"/>
              <w:right w:val="single" w:sz="8" w:space="0" w:color="000000"/>
            </w:tcBorders>
          </w:tcPr>
          <w:p w:rsidR="00732FF2" w:rsidRDefault="005E6883">
            <w:pPr>
              <w:spacing w:after="0" w:line="259" w:lineRule="auto"/>
              <w:ind w:left="0" w:right="-2" w:firstLine="0"/>
              <w:jc w:val="left"/>
            </w:pPr>
            <w:r>
              <w:rPr>
                <w:rFonts w:ascii="Calibri" w:eastAsia="Calibri" w:hAnsi="Calibri" w:cs="Calibri"/>
                <w:b/>
                <w:sz w:val="11"/>
              </w:rPr>
              <w:t>Regulation:</w:t>
            </w:r>
            <w:r>
              <w:rPr>
                <w:rFonts w:ascii="Calibri" w:eastAsia="Calibri" w:hAnsi="Calibri" w:cs="Calibri"/>
                <w:sz w:val="11"/>
              </w:rPr>
              <w:t xml:space="preserve"> Select the regulation to be applied (ICAO-T.I., IATA-DGR, AMovP-6, None).  Select "None" for a transport that deviates from the selectable DGregulations for any reason and therefore requires an ad-hoc request. Check proper selection of (4) in 1_Movement_Request.</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(35)</w:t>
            </w:r>
          </w:p>
        </w:tc>
        <w:tc>
          <w:tcPr>
            <w:tcW w:w="7004" w:type="dxa"/>
            <w:tcBorders>
              <w:top w:val="single" w:sz="2" w:space="0" w:color="000000"/>
              <w:left w:val="single" w:sz="2" w:space="0" w:color="000000"/>
              <w:bottom w:val="single" w:sz="2" w:space="0" w:color="000000"/>
              <w:right w:val="single" w:sz="8" w:space="0" w:color="000000"/>
            </w:tcBorders>
          </w:tcPr>
          <w:p w:rsidR="00732FF2" w:rsidRDefault="005E6883">
            <w:pPr>
              <w:spacing w:after="0" w:line="259" w:lineRule="auto"/>
              <w:ind w:left="0" w:firstLine="0"/>
              <w:jc w:val="left"/>
            </w:pPr>
            <w:r>
              <w:rPr>
                <w:rFonts w:ascii="Calibri" w:eastAsia="Calibri" w:hAnsi="Calibri" w:cs="Calibri"/>
                <w:b/>
                <w:sz w:val="11"/>
              </w:rPr>
              <w:t>UN / ID Number:</w:t>
            </w:r>
            <w:r>
              <w:rPr>
                <w:rFonts w:ascii="Calibri" w:eastAsia="Calibri" w:hAnsi="Calibri" w:cs="Calibri"/>
                <w:sz w:val="11"/>
              </w:rPr>
              <w:t xml:space="preserve"> Indicate the UN / ID number (e. g. 0012).</w:t>
            </w:r>
          </w:p>
        </w:tc>
      </w:tr>
      <w:tr w:rsidR="00732FF2">
        <w:trPr>
          <w:trHeight w:val="329"/>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(36)</w:t>
            </w:r>
          </w:p>
        </w:tc>
        <w:tc>
          <w:tcPr>
            <w:tcW w:w="7004" w:type="dxa"/>
            <w:tcBorders>
              <w:top w:val="single" w:sz="2" w:space="0" w:color="000000"/>
              <w:left w:val="single" w:sz="2" w:space="0" w:color="000000"/>
              <w:bottom w:val="single" w:sz="2" w:space="0" w:color="000000"/>
              <w:right w:val="single" w:sz="8" w:space="0" w:color="000000"/>
            </w:tcBorders>
          </w:tcPr>
          <w:p w:rsidR="00732FF2" w:rsidRDefault="005E6883">
            <w:pPr>
              <w:spacing w:after="0" w:line="259" w:lineRule="auto"/>
              <w:ind w:left="0" w:right="28" w:firstLine="0"/>
              <w:jc w:val="left"/>
            </w:pPr>
            <w:r>
              <w:rPr>
                <w:rFonts w:ascii="Calibri" w:eastAsia="Calibri" w:hAnsi="Calibri" w:cs="Calibri"/>
                <w:b/>
                <w:sz w:val="11"/>
              </w:rPr>
              <w:t>Proper Shipping Name:</w:t>
            </w:r>
            <w:r>
              <w:rPr>
                <w:rFonts w:ascii="Calibri" w:eastAsia="Calibri" w:hAnsi="Calibri" w:cs="Calibri"/>
                <w:sz w:val="11"/>
              </w:rPr>
              <w:t xml:space="preserve"> Indicate the proper shipping name. Generic or n.o.s.-proper shipping names regularely have to be supplemented by the technical name or chemical group name [e. g. UN 1078, Refrigerant gas, n.o.s. (Tetrafluoromethane)].</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(37)</w:t>
            </w:r>
          </w:p>
        </w:tc>
        <w:tc>
          <w:tcPr>
            <w:tcW w:w="7004" w:type="dxa"/>
            <w:tcBorders>
              <w:top w:val="single" w:sz="2" w:space="0" w:color="000000"/>
              <w:left w:val="single" w:sz="2" w:space="0" w:color="000000"/>
              <w:bottom w:val="single" w:sz="2" w:space="0" w:color="000000"/>
              <w:right w:val="single" w:sz="8" w:space="0" w:color="000000"/>
            </w:tcBorders>
          </w:tcPr>
          <w:p w:rsidR="00732FF2" w:rsidRDefault="005E6883">
            <w:pPr>
              <w:spacing w:after="0" w:line="259" w:lineRule="auto"/>
              <w:ind w:left="0" w:firstLine="0"/>
              <w:jc w:val="left"/>
            </w:pPr>
            <w:r>
              <w:rPr>
                <w:rFonts w:ascii="Calibri" w:eastAsia="Calibri" w:hAnsi="Calibri" w:cs="Calibri"/>
                <w:b/>
                <w:sz w:val="11"/>
              </w:rPr>
              <w:t>Class or Division / Sub-Hazard:</w:t>
            </w:r>
            <w:r>
              <w:rPr>
                <w:rFonts w:ascii="Calibri" w:eastAsia="Calibri" w:hAnsi="Calibri" w:cs="Calibri"/>
                <w:sz w:val="11"/>
              </w:rPr>
              <w:t xml:space="preserve"> Indicate the hazard class / division / sub-hazard </w:t>
            </w:r>
            <w:r>
              <w:rPr>
                <w:rFonts w:ascii="Calibri" w:eastAsia="Calibri" w:hAnsi="Calibri" w:cs="Calibri"/>
                <w:b/>
                <w:sz w:val="11"/>
              </w:rPr>
              <w:t>as well</w:t>
            </w:r>
            <w:r>
              <w:rPr>
                <w:rFonts w:ascii="Calibri" w:eastAsia="Calibri" w:hAnsi="Calibri" w:cs="Calibri"/>
                <w:sz w:val="11"/>
              </w:rPr>
              <w:t xml:space="preserve"> </w:t>
            </w:r>
            <w:r>
              <w:rPr>
                <w:rFonts w:ascii="Calibri" w:eastAsia="Calibri" w:hAnsi="Calibri" w:cs="Calibri"/>
                <w:b/>
                <w:sz w:val="11"/>
              </w:rPr>
              <w:t>as</w:t>
            </w:r>
            <w:r>
              <w:rPr>
                <w:rFonts w:ascii="Calibri" w:eastAsia="Calibri" w:hAnsi="Calibri" w:cs="Calibri"/>
                <w:sz w:val="11"/>
              </w:rPr>
              <w:t xml:space="preserve"> the </w:t>
            </w:r>
            <w:r>
              <w:rPr>
                <w:rFonts w:ascii="Calibri" w:eastAsia="Calibri" w:hAnsi="Calibri" w:cs="Calibri"/>
                <w:b/>
                <w:sz w:val="11"/>
              </w:rPr>
              <w:t>combatibility group</w:t>
            </w:r>
            <w:r>
              <w:rPr>
                <w:rFonts w:ascii="Calibri" w:eastAsia="Calibri" w:hAnsi="Calibri" w:cs="Calibri"/>
                <w:sz w:val="11"/>
              </w:rPr>
              <w:t xml:space="preserve"> for </w:t>
            </w:r>
            <w:r>
              <w:rPr>
                <w:rFonts w:ascii="Calibri" w:eastAsia="Calibri" w:hAnsi="Calibri" w:cs="Calibri"/>
                <w:b/>
                <w:sz w:val="11"/>
              </w:rPr>
              <w:t>class 1</w:t>
            </w:r>
            <w:r>
              <w:rPr>
                <w:rFonts w:ascii="Calibri" w:eastAsia="Calibri" w:hAnsi="Calibri" w:cs="Calibri"/>
                <w:sz w:val="11"/>
              </w:rPr>
              <w:t xml:space="preserve"> items.</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(38)</w:t>
            </w:r>
          </w:p>
        </w:tc>
        <w:tc>
          <w:tcPr>
            <w:tcW w:w="7004" w:type="dxa"/>
            <w:tcBorders>
              <w:top w:val="single" w:sz="2" w:space="0" w:color="000000"/>
              <w:left w:val="single" w:sz="2" w:space="0" w:color="000000"/>
              <w:bottom w:val="single" w:sz="2" w:space="0" w:color="000000"/>
              <w:right w:val="single" w:sz="8" w:space="0" w:color="000000"/>
            </w:tcBorders>
          </w:tcPr>
          <w:p w:rsidR="00732FF2" w:rsidRDefault="005E6883">
            <w:pPr>
              <w:spacing w:after="0" w:line="259" w:lineRule="auto"/>
              <w:ind w:left="0" w:firstLine="0"/>
              <w:jc w:val="left"/>
            </w:pPr>
            <w:r>
              <w:rPr>
                <w:rFonts w:ascii="Calibri" w:eastAsia="Calibri" w:hAnsi="Calibri" w:cs="Calibri"/>
                <w:b/>
                <w:sz w:val="11"/>
              </w:rPr>
              <w:t>Packing Group:</w:t>
            </w:r>
            <w:r>
              <w:rPr>
                <w:rFonts w:ascii="Calibri" w:eastAsia="Calibri" w:hAnsi="Calibri" w:cs="Calibri"/>
                <w:sz w:val="11"/>
              </w:rPr>
              <w:t xml:space="preserve"> Indicate the packing group, if applicable. If not applicable, indicate "n/a" or leave the cell blank. </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(39)</w:t>
            </w:r>
          </w:p>
        </w:tc>
        <w:tc>
          <w:tcPr>
            <w:tcW w:w="7004" w:type="dxa"/>
            <w:tcBorders>
              <w:top w:val="single" w:sz="2" w:space="0" w:color="000000"/>
              <w:left w:val="single" w:sz="2" w:space="0" w:color="000000"/>
              <w:bottom w:val="single" w:sz="2" w:space="0" w:color="000000"/>
              <w:right w:val="single" w:sz="8" w:space="0" w:color="000000"/>
            </w:tcBorders>
          </w:tcPr>
          <w:p w:rsidR="00732FF2" w:rsidRDefault="005E6883">
            <w:pPr>
              <w:spacing w:after="0" w:line="259" w:lineRule="auto"/>
              <w:ind w:left="0" w:firstLine="0"/>
              <w:jc w:val="left"/>
            </w:pPr>
            <w:r>
              <w:rPr>
                <w:rFonts w:ascii="Calibri" w:eastAsia="Calibri" w:hAnsi="Calibri" w:cs="Calibri"/>
                <w:b/>
                <w:sz w:val="11"/>
              </w:rPr>
              <w:t>Packing Instruction (PI):</w:t>
            </w:r>
            <w:r>
              <w:rPr>
                <w:rFonts w:ascii="Calibri" w:eastAsia="Calibri" w:hAnsi="Calibri" w:cs="Calibri"/>
                <w:sz w:val="11"/>
              </w:rPr>
              <w:t xml:space="preserve"> Indicate the applicable PI according to the selected regulation (34). </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(40)</w:t>
            </w:r>
          </w:p>
        </w:tc>
        <w:tc>
          <w:tcPr>
            <w:tcW w:w="7004" w:type="dxa"/>
            <w:tcBorders>
              <w:top w:val="single" w:sz="2" w:space="0" w:color="000000"/>
              <w:left w:val="single" w:sz="2" w:space="0" w:color="000000"/>
              <w:bottom w:val="single" w:sz="2" w:space="0" w:color="000000"/>
              <w:right w:val="single" w:sz="8" w:space="0" w:color="000000"/>
            </w:tcBorders>
          </w:tcPr>
          <w:p w:rsidR="00732FF2" w:rsidRDefault="005E6883">
            <w:pPr>
              <w:spacing w:after="0" w:line="259" w:lineRule="auto"/>
              <w:ind w:left="0" w:firstLine="0"/>
              <w:jc w:val="left"/>
            </w:pPr>
            <w:r>
              <w:rPr>
                <w:rFonts w:ascii="Calibri" w:eastAsia="Calibri" w:hAnsi="Calibri" w:cs="Calibri"/>
                <w:b/>
                <w:sz w:val="11"/>
              </w:rPr>
              <w:t>Quantity of Packages:</w:t>
            </w:r>
            <w:r>
              <w:rPr>
                <w:rFonts w:ascii="Calibri" w:eastAsia="Calibri" w:hAnsi="Calibri" w:cs="Calibri"/>
                <w:sz w:val="11"/>
              </w:rPr>
              <w:t xml:space="preserve"> Indicate the number of packages for which identical data, as specified in this line, apply. </w:t>
            </w:r>
          </w:p>
        </w:tc>
      </w:tr>
      <w:tr w:rsidR="00732FF2">
        <w:trPr>
          <w:trHeight w:val="320"/>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(41)</w:t>
            </w:r>
          </w:p>
        </w:tc>
        <w:tc>
          <w:tcPr>
            <w:tcW w:w="7004" w:type="dxa"/>
            <w:tcBorders>
              <w:top w:val="single" w:sz="2" w:space="0" w:color="000000"/>
              <w:left w:val="single" w:sz="2" w:space="0" w:color="000000"/>
              <w:bottom w:val="single" w:sz="2" w:space="0" w:color="000000"/>
              <w:right w:val="single" w:sz="8" w:space="0" w:color="000000"/>
            </w:tcBorders>
          </w:tcPr>
          <w:p w:rsidR="00732FF2" w:rsidRDefault="005E6883">
            <w:pPr>
              <w:spacing w:after="0" w:line="259" w:lineRule="auto"/>
              <w:ind w:left="0" w:right="735" w:firstLine="0"/>
              <w:jc w:val="left"/>
            </w:pPr>
            <w:r>
              <w:rPr>
                <w:rFonts w:ascii="Calibri" w:eastAsia="Calibri" w:hAnsi="Calibri" w:cs="Calibri"/>
                <w:b/>
                <w:sz w:val="11"/>
              </w:rPr>
              <w:t>Type of Packaging:</w:t>
            </w:r>
            <w:r>
              <w:rPr>
                <w:rFonts w:ascii="Calibri" w:eastAsia="Calibri" w:hAnsi="Calibri" w:cs="Calibri"/>
                <w:sz w:val="11"/>
              </w:rPr>
              <w:t xml:space="preserve"> Indicate the type of packaging which is used (e. g. fibreboard box), or insert the packaging code (e. g. "4G") as specified in the applicable PI of the selected regulation.</w:t>
            </w:r>
          </w:p>
        </w:tc>
      </w:tr>
      <w:tr w:rsidR="00732FF2">
        <w:trPr>
          <w:trHeight w:val="746"/>
        </w:trPr>
        <w:tc>
          <w:tcPr>
            <w:tcW w:w="353" w:type="dxa"/>
            <w:tcBorders>
              <w:top w:val="single" w:sz="2" w:space="0" w:color="000000"/>
              <w:left w:val="single" w:sz="8" w:space="0" w:color="000000"/>
              <w:bottom w:val="single" w:sz="2" w:space="0" w:color="000000"/>
              <w:right w:val="single" w:sz="2" w:space="0" w:color="000000"/>
            </w:tcBorders>
            <w:shd w:val="clear" w:color="auto" w:fill="F2F2F2"/>
            <w:vAlign w:val="center"/>
          </w:tcPr>
          <w:p w:rsidR="00732FF2" w:rsidRDefault="005E6883">
            <w:pPr>
              <w:spacing w:after="0" w:line="259" w:lineRule="auto"/>
              <w:ind w:left="0" w:right="9" w:firstLine="0"/>
              <w:jc w:val="center"/>
            </w:pPr>
            <w:r>
              <w:rPr>
                <w:rFonts w:ascii="Calibri" w:eastAsia="Calibri" w:hAnsi="Calibri" w:cs="Calibri"/>
                <w:b/>
                <w:sz w:val="11"/>
              </w:rPr>
              <w:t>(42)</w:t>
            </w:r>
          </w:p>
        </w:tc>
        <w:tc>
          <w:tcPr>
            <w:tcW w:w="7004" w:type="dxa"/>
            <w:tcBorders>
              <w:top w:val="single" w:sz="2" w:space="0" w:color="000000"/>
              <w:left w:val="single" w:sz="2" w:space="0" w:color="000000"/>
              <w:bottom w:val="single" w:sz="2" w:space="0" w:color="000000"/>
              <w:right w:val="single" w:sz="8" w:space="0" w:color="000000"/>
            </w:tcBorders>
          </w:tcPr>
          <w:p w:rsidR="00732FF2" w:rsidRDefault="005E6883">
            <w:pPr>
              <w:spacing w:after="0" w:line="259" w:lineRule="auto"/>
              <w:ind w:left="0" w:firstLine="0"/>
              <w:jc w:val="left"/>
            </w:pPr>
            <w:r>
              <w:rPr>
                <w:rFonts w:ascii="Calibri" w:eastAsia="Calibri" w:hAnsi="Calibri" w:cs="Calibri"/>
                <w:b/>
                <w:sz w:val="11"/>
              </w:rPr>
              <w:t>Net Quantity per Package:</w:t>
            </w:r>
            <w:r>
              <w:rPr>
                <w:rFonts w:ascii="Calibri" w:eastAsia="Calibri" w:hAnsi="Calibri" w:cs="Calibri"/>
                <w:sz w:val="11"/>
              </w:rPr>
              <w:t xml:space="preserve"> Indicate the net quantity of </w:t>
            </w:r>
            <w:r>
              <w:rPr>
                <w:rFonts w:ascii="Calibri" w:eastAsia="Calibri" w:hAnsi="Calibri" w:cs="Calibri"/>
                <w:b/>
                <w:sz w:val="11"/>
              </w:rPr>
              <w:t>one</w:t>
            </w:r>
            <w:r>
              <w:rPr>
                <w:rFonts w:ascii="Calibri" w:eastAsia="Calibri" w:hAnsi="Calibri" w:cs="Calibri"/>
                <w:sz w:val="11"/>
              </w:rPr>
              <w:t xml:space="preserve"> package. The Net Qty is either the weight or volume of the DG contained in a package excluding the weight or volume of any packaging material or the weight of an unpackaged article of DG (e. g. UN 3166). For class 1 items it is the weight of the article itself. Example: A wooden box with 100 grenades (each with a pure weight of 0,5 kg) has a Net Qty of 50 kg. The Net Qty per package is one of the decisive factors for determining the compliance / non-compliance with relevant DG-regulations. Whenever the applied regulations require the indication of the gross weight add a letter "G" to the specification. </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(43)</w:t>
            </w:r>
          </w:p>
        </w:tc>
        <w:tc>
          <w:tcPr>
            <w:tcW w:w="7004" w:type="dxa"/>
            <w:tcBorders>
              <w:top w:val="single" w:sz="2" w:space="0" w:color="000000"/>
              <w:left w:val="single" w:sz="2" w:space="0" w:color="000000"/>
              <w:bottom w:val="single" w:sz="2" w:space="0" w:color="000000"/>
              <w:right w:val="single" w:sz="8" w:space="0" w:color="000000"/>
            </w:tcBorders>
          </w:tcPr>
          <w:p w:rsidR="00732FF2" w:rsidRDefault="005E6883">
            <w:pPr>
              <w:spacing w:after="0" w:line="259" w:lineRule="auto"/>
              <w:ind w:left="0" w:firstLine="0"/>
              <w:jc w:val="left"/>
            </w:pPr>
            <w:r>
              <w:rPr>
                <w:rFonts w:ascii="Calibri" w:eastAsia="Calibri" w:hAnsi="Calibri" w:cs="Calibri"/>
                <w:b/>
                <w:sz w:val="11"/>
              </w:rPr>
              <w:t>Unit of Measurement:</w:t>
            </w:r>
            <w:r>
              <w:rPr>
                <w:rFonts w:ascii="Calibri" w:eastAsia="Calibri" w:hAnsi="Calibri" w:cs="Calibri"/>
                <w:sz w:val="11"/>
              </w:rPr>
              <w:t xml:space="preserve"> Indicate the applicable unit of measurement (e. g. kg, L) in relation to (42) and, if applicable (44). </w:t>
            </w:r>
          </w:p>
        </w:tc>
      </w:tr>
      <w:tr w:rsidR="00732FF2">
        <w:trPr>
          <w:trHeight w:val="607"/>
        </w:trPr>
        <w:tc>
          <w:tcPr>
            <w:tcW w:w="353" w:type="dxa"/>
            <w:tcBorders>
              <w:top w:val="single" w:sz="2" w:space="0" w:color="000000"/>
              <w:left w:val="single" w:sz="8" w:space="0" w:color="000000"/>
              <w:bottom w:val="single" w:sz="2" w:space="0" w:color="000000"/>
              <w:right w:val="single" w:sz="2" w:space="0" w:color="000000"/>
            </w:tcBorders>
            <w:shd w:val="clear" w:color="auto" w:fill="F2F2F2"/>
            <w:vAlign w:val="center"/>
          </w:tcPr>
          <w:p w:rsidR="00732FF2" w:rsidRDefault="005E6883">
            <w:pPr>
              <w:spacing w:after="0" w:line="259" w:lineRule="auto"/>
              <w:ind w:left="0" w:right="9" w:firstLine="0"/>
              <w:jc w:val="center"/>
            </w:pPr>
            <w:r>
              <w:rPr>
                <w:rFonts w:ascii="Calibri" w:eastAsia="Calibri" w:hAnsi="Calibri" w:cs="Calibri"/>
                <w:b/>
                <w:sz w:val="11"/>
              </w:rPr>
              <w:t>(44)</w:t>
            </w:r>
          </w:p>
        </w:tc>
        <w:tc>
          <w:tcPr>
            <w:tcW w:w="7004" w:type="dxa"/>
            <w:tcBorders>
              <w:top w:val="single" w:sz="2" w:space="0" w:color="000000"/>
              <w:left w:val="single" w:sz="2" w:space="0" w:color="000000"/>
              <w:bottom w:val="single" w:sz="2" w:space="0" w:color="000000"/>
              <w:right w:val="single" w:sz="8" w:space="0" w:color="000000"/>
            </w:tcBorders>
          </w:tcPr>
          <w:p w:rsidR="00732FF2" w:rsidRDefault="005E6883">
            <w:pPr>
              <w:spacing w:after="0" w:line="259" w:lineRule="auto"/>
              <w:ind w:left="0" w:right="29" w:firstLine="0"/>
              <w:jc w:val="left"/>
            </w:pPr>
            <w:r>
              <w:rPr>
                <w:rFonts w:ascii="Calibri" w:eastAsia="Calibri" w:hAnsi="Calibri" w:cs="Calibri"/>
                <w:b/>
                <w:sz w:val="11"/>
              </w:rPr>
              <w:t>NEQ (Class 1) per Package:</w:t>
            </w:r>
            <w:r>
              <w:rPr>
                <w:rFonts w:ascii="Calibri" w:eastAsia="Calibri" w:hAnsi="Calibri" w:cs="Calibri"/>
                <w:sz w:val="11"/>
              </w:rPr>
              <w:t xml:space="preserve"> Indicate the net explosive quantity (NEQ), also called net explosive mass (NEM) or net explosive weight (NEW) or net explosive content (NEC) per package. This is the total mass of the explosive substances, without the packagings, casings, etc. Example: A wooden box with 100 grenades (each with a pure weight of 0,5 kg and a net explosive weight of 0,06 kg has a NEQ per package of 6 kg). The amount of NEQ/NEM/NEC/NEM per package </w:t>
            </w:r>
            <w:r>
              <w:rPr>
                <w:rFonts w:ascii="Calibri" w:eastAsia="Calibri" w:hAnsi="Calibri" w:cs="Calibri"/>
                <w:b/>
                <w:sz w:val="11"/>
              </w:rPr>
              <w:t>can never exceed</w:t>
            </w:r>
            <w:r>
              <w:rPr>
                <w:rFonts w:ascii="Calibri" w:eastAsia="Calibri" w:hAnsi="Calibri" w:cs="Calibri"/>
                <w:sz w:val="11"/>
              </w:rPr>
              <w:t xml:space="preserve"> the amount of the Net Qty per package. </w:t>
            </w:r>
          </w:p>
        </w:tc>
      </w:tr>
      <w:tr w:rsidR="00732FF2">
        <w:trPr>
          <w:trHeight w:val="167"/>
        </w:trPr>
        <w:tc>
          <w:tcPr>
            <w:tcW w:w="353" w:type="dxa"/>
            <w:tcBorders>
              <w:top w:val="single" w:sz="2" w:space="0" w:color="000000"/>
              <w:left w:val="single" w:sz="8" w:space="0" w:color="000000"/>
              <w:bottom w:val="single" w:sz="2"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(45)</w:t>
            </w:r>
          </w:p>
        </w:tc>
        <w:tc>
          <w:tcPr>
            <w:tcW w:w="7004" w:type="dxa"/>
            <w:tcBorders>
              <w:top w:val="single" w:sz="2" w:space="0" w:color="000000"/>
              <w:left w:val="single" w:sz="2" w:space="0" w:color="000000"/>
              <w:bottom w:val="single" w:sz="2" w:space="0" w:color="000000"/>
              <w:right w:val="single" w:sz="8" w:space="0" w:color="000000"/>
            </w:tcBorders>
          </w:tcPr>
          <w:p w:rsidR="00732FF2" w:rsidRDefault="005E6883">
            <w:pPr>
              <w:spacing w:after="0" w:line="259" w:lineRule="auto"/>
              <w:ind w:left="0" w:firstLine="0"/>
              <w:jc w:val="left"/>
            </w:pPr>
            <w:r>
              <w:rPr>
                <w:rFonts w:ascii="Calibri" w:eastAsia="Calibri" w:hAnsi="Calibri" w:cs="Calibri"/>
                <w:b/>
                <w:sz w:val="11"/>
              </w:rPr>
              <w:t>Total NEQ (Class 1):</w:t>
            </w:r>
            <w:r>
              <w:rPr>
                <w:rFonts w:ascii="Calibri" w:eastAsia="Calibri" w:hAnsi="Calibri" w:cs="Calibri"/>
                <w:sz w:val="11"/>
              </w:rPr>
              <w:t xml:space="preserve"> Indicate the NEQ (NEW, NEM, NEC) in total for each line. Multiply the number of packages (40) and the NEQ / package (44).</w:t>
            </w:r>
          </w:p>
        </w:tc>
      </w:tr>
      <w:tr w:rsidR="00732FF2">
        <w:trPr>
          <w:trHeight w:val="173"/>
        </w:trPr>
        <w:tc>
          <w:tcPr>
            <w:tcW w:w="353" w:type="dxa"/>
            <w:tcBorders>
              <w:top w:val="single" w:sz="2" w:space="0" w:color="000000"/>
              <w:left w:val="single" w:sz="8" w:space="0" w:color="000000"/>
              <w:bottom w:val="single" w:sz="8" w:space="0" w:color="000000"/>
              <w:right w:val="single" w:sz="2" w:space="0" w:color="000000"/>
            </w:tcBorders>
            <w:shd w:val="clear" w:color="auto" w:fill="F2F2F2"/>
          </w:tcPr>
          <w:p w:rsidR="00732FF2" w:rsidRDefault="005E6883">
            <w:pPr>
              <w:spacing w:after="0" w:line="259" w:lineRule="auto"/>
              <w:ind w:left="0" w:right="9" w:firstLine="0"/>
              <w:jc w:val="center"/>
            </w:pPr>
            <w:r>
              <w:rPr>
                <w:rFonts w:ascii="Calibri" w:eastAsia="Calibri" w:hAnsi="Calibri" w:cs="Calibri"/>
                <w:b/>
                <w:sz w:val="11"/>
              </w:rPr>
              <w:t>(46)</w:t>
            </w:r>
          </w:p>
        </w:tc>
        <w:tc>
          <w:tcPr>
            <w:tcW w:w="7004" w:type="dxa"/>
            <w:tcBorders>
              <w:top w:val="single" w:sz="2" w:space="0" w:color="000000"/>
              <w:left w:val="single" w:sz="2" w:space="0" w:color="000000"/>
              <w:bottom w:val="single" w:sz="8" w:space="0" w:color="000000"/>
              <w:right w:val="single" w:sz="8" w:space="0" w:color="000000"/>
            </w:tcBorders>
          </w:tcPr>
          <w:p w:rsidR="00732FF2" w:rsidRDefault="005E6883">
            <w:pPr>
              <w:spacing w:after="0" w:line="259" w:lineRule="auto"/>
              <w:ind w:left="0" w:firstLine="0"/>
              <w:jc w:val="left"/>
            </w:pPr>
            <w:r>
              <w:rPr>
                <w:rFonts w:ascii="Calibri" w:eastAsia="Calibri" w:hAnsi="Calibri" w:cs="Calibri"/>
                <w:b/>
                <w:sz w:val="11"/>
              </w:rPr>
              <w:t>Remarks:</w:t>
            </w:r>
            <w:r>
              <w:rPr>
                <w:rFonts w:ascii="Calibri" w:eastAsia="Calibri" w:hAnsi="Calibri" w:cs="Calibri"/>
                <w:sz w:val="11"/>
              </w:rPr>
              <w:t xml:space="preserve"> Indicate any remarks [e. g. to highlight amended data in relation of a change request/notification in connection with (6) / (12)].</w:t>
            </w:r>
          </w:p>
        </w:tc>
      </w:tr>
    </w:tbl>
    <w:p w:rsidR="00732FF2" w:rsidRDefault="005E6883">
      <w:pPr>
        <w:pStyle w:val="Naslov1"/>
        <w:tabs>
          <w:tab w:val="center" w:pos="3028"/>
        </w:tabs>
        <w:spacing w:after="239" w:line="259" w:lineRule="auto"/>
        <w:ind w:left="-15" w:right="0" w:firstLine="0"/>
        <w:jc w:val="left"/>
      </w:pPr>
      <w:bookmarkStart w:id="22" w:name="_Toc40070"/>
      <w:r>
        <w:t xml:space="preserve">ANNEX B </w:t>
      </w:r>
      <w:r>
        <w:tab/>
      </w:r>
      <w:r>
        <w:rPr>
          <w:color w:val="00000A"/>
        </w:rPr>
        <w:t>DECLARATION OF INTENT</w:t>
      </w:r>
      <w:r>
        <w:t xml:space="preserve"> </w:t>
      </w:r>
      <w:bookmarkEnd w:id="22"/>
    </w:p>
    <w:p w:rsidR="00732FF2" w:rsidRDefault="005E6883">
      <w:pPr>
        <w:spacing w:after="115" w:line="259" w:lineRule="auto"/>
        <w:ind w:left="57" w:firstLine="0"/>
        <w:jc w:val="center"/>
      </w:pPr>
      <w:r>
        <w:rPr>
          <w:b/>
          <w:color w:val="00000A"/>
        </w:rPr>
        <w:t xml:space="preserve"> </w:t>
      </w:r>
    </w:p>
    <w:p w:rsidR="00732FF2" w:rsidRDefault="005E6883">
      <w:pPr>
        <w:spacing w:after="113" w:line="259" w:lineRule="auto"/>
        <w:ind w:left="57" w:firstLine="0"/>
        <w:jc w:val="center"/>
      </w:pPr>
      <w:r>
        <w:rPr>
          <w:b/>
          <w:color w:val="00000A"/>
        </w:rPr>
        <w:t xml:space="preserve"> </w:t>
      </w:r>
    </w:p>
    <w:p w:rsidR="00732FF2" w:rsidRDefault="005E6883">
      <w:pPr>
        <w:spacing w:after="71" w:line="399" w:lineRule="auto"/>
        <w:ind w:left="-5"/>
      </w:pPr>
      <w:r>
        <w:t xml:space="preserve">The </w:t>
      </w:r>
      <w:r>
        <w:rPr>
          <w:i/>
        </w:rPr>
        <w:t>Republic/Kingdom/Government/Ministry/Minister</w:t>
      </w:r>
      <w:r>
        <w:t xml:space="preserve"> of ….................. represented by ...................................……………………………………….. </w:t>
      </w:r>
    </w:p>
    <w:p w:rsidR="00732FF2" w:rsidRDefault="005E6883">
      <w:pPr>
        <w:spacing w:after="282" w:line="259" w:lineRule="auto"/>
        <w:ind w:left="0" w:firstLine="0"/>
        <w:jc w:val="left"/>
      </w:pPr>
      <w:r>
        <w:t xml:space="preserve"> </w:t>
      </w:r>
    </w:p>
    <w:p w:rsidR="00732FF2" w:rsidRDefault="005E6883">
      <w:pPr>
        <w:spacing w:after="265"/>
        <w:ind w:left="-5"/>
      </w:pPr>
      <w:r>
        <w:t xml:space="preserve">DECLARING that it wishes to participate in the: </w:t>
      </w:r>
    </w:p>
    <w:p w:rsidR="00732FF2" w:rsidRDefault="005E6883">
      <w:pPr>
        <w:spacing w:after="296" w:line="259" w:lineRule="auto"/>
        <w:ind w:left="21" w:right="2"/>
        <w:jc w:val="center"/>
      </w:pPr>
      <w:r>
        <w:t>TECHNICAL ARRANGEMENT (TA) N</w:t>
      </w:r>
      <w:r>
        <w:rPr>
          <w:vertAlign w:val="superscript"/>
        </w:rPr>
        <w:t>o</w:t>
      </w:r>
      <w:r>
        <w:t xml:space="preserve"> A.PRG.CAP672.A  </w:t>
      </w:r>
    </w:p>
    <w:p w:rsidR="00732FF2" w:rsidRDefault="005E6883">
      <w:pPr>
        <w:ind w:left="-5"/>
      </w:pPr>
      <w:r>
        <w:t xml:space="preserve">On Cross Border Movement Permission Procedures for Air Movement in Europe (AIR TA); </w:t>
      </w:r>
    </w:p>
    <w:p w:rsidR="00732FF2" w:rsidRDefault="005E6883">
      <w:pPr>
        <w:spacing w:after="117" w:line="398" w:lineRule="auto"/>
        <w:ind w:left="-5"/>
      </w:pPr>
      <w:r>
        <w:t xml:space="preserve">Acknowledging that the terms in this declaration have the same meaning as in the afore-mentioned  Technical Arrangement; </w:t>
      </w:r>
    </w:p>
    <w:p w:rsidR="00732FF2" w:rsidRDefault="005E6883">
      <w:pPr>
        <w:ind w:left="-5"/>
      </w:pPr>
      <w:r>
        <w:t xml:space="preserve">ACCEPTS to: </w:t>
      </w:r>
    </w:p>
    <w:p w:rsidR="00732FF2" w:rsidRDefault="005E6883">
      <w:pPr>
        <w:numPr>
          <w:ilvl w:val="0"/>
          <w:numId w:val="12"/>
        </w:numPr>
        <w:spacing w:after="242" w:line="259" w:lineRule="auto"/>
        <w:ind w:hanging="360"/>
      </w:pPr>
      <w:r>
        <w:rPr>
          <w:color w:val="00000A"/>
        </w:rPr>
        <w:t xml:space="preserve">participate in the AIR TA as per Chapter V, Section 5 of this TA; </w:t>
      </w:r>
    </w:p>
    <w:p w:rsidR="00732FF2" w:rsidRDefault="005E6883">
      <w:pPr>
        <w:numPr>
          <w:ilvl w:val="0"/>
          <w:numId w:val="12"/>
        </w:numPr>
        <w:spacing w:after="116" w:line="360" w:lineRule="auto"/>
        <w:ind w:hanging="360"/>
      </w:pPr>
      <w:r>
        <w:rPr>
          <w:color w:val="00000A"/>
        </w:rPr>
        <w:t xml:space="preserve">contribute to the AIR TA and to adhere to all TA provisions including its Annexes and related approved documents in the versions valid at the time; </w:t>
      </w:r>
    </w:p>
    <w:p w:rsidR="00732FF2" w:rsidRDefault="005E6883">
      <w:pPr>
        <w:numPr>
          <w:ilvl w:val="0"/>
          <w:numId w:val="12"/>
        </w:numPr>
        <w:spacing w:after="116" w:line="360" w:lineRule="auto"/>
        <w:ind w:hanging="360"/>
      </w:pPr>
      <w:r>
        <w:rPr>
          <w:color w:val="00000A"/>
        </w:rPr>
        <w:t xml:space="preserve">mandate the EDA to update the list on the front page of this TA and integrate the signatures at the end of the AIR TA accordingly. </w:t>
      </w:r>
    </w:p>
    <w:p w:rsidR="00732FF2" w:rsidRDefault="005E6883">
      <w:pPr>
        <w:spacing w:after="282" w:line="259" w:lineRule="auto"/>
        <w:ind w:left="0" w:firstLine="0"/>
        <w:jc w:val="left"/>
      </w:pPr>
      <w:r>
        <w:t xml:space="preserve"> </w:t>
      </w:r>
    </w:p>
    <w:p w:rsidR="00732FF2" w:rsidRDefault="005E6883">
      <w:pPr>
        <w:spacing w:after="158"/>
        <w:ind w:left="-5"/>
      </w:pPr>
      <w:r>
        <w:t xml:space="preserve">For the </w:t>
      </w:r>
      <w:r>
        <w:rPr>
          <w:i/>
        </w:rPr>
        <w:t>Republic/Kingdom/Government/Ministry/Minister</w:t>
      </w:r>
      <w:r>
        <w:t xml:space="preserve"> of ....…................................…………….  </w:t>
      </w:r>
    </w:p>
    <w:p w:rsidR="00732FF2" w:rsidRDefault="005E6883">
      <w:pPr>
        <w:spacing w:after="280"/>
        <w:ind w:left="-5"/>
      </w:pPr>
      <w:r>
        <w:t xml:space="preserve">…………………………………………………………………. </w:t>
      </w:r>
    </w:p>
    <w:p w:rsidR="00732FF2" w:rsidRDefault="005E6883">
      <w:pPr>
        <w:ind w:left="-5"/>
      </w:pPr>
      <w:r>
        <w:t xml:space="preserve">Date: ............................... </w:t>
      </w:r>
    </w:p>
    <w:p w:rsidR="00732FF2" w:rsidRDefault="005E6883">
      <w:pPr>
        <w:spacing w:after="0" w:line="259" w:lineRule="auto"/>
        <w:ind w:left="0" w:firstLine="0"/>
        <w:jc w:val="left"/>
      </w:pPr>
      <w:r>
        <w:t xml:space="preserve"> </w:t>
      </w:r>
      <w:r>
        <w:tab/>
        <w:t xml:space="preserve"> </w:t>
      </w:r>
    </w:p>
    <w:p w:rsidR="00732FF2" w:rsidRDefault="005E6883">
      <w:pPr>
        <w:spacing w:after="352" w:line="259" w:lineRule="auto"/>
        <w:ind w:left="0" w:right="4804" w:firstLine="0"/>
        <w:jc w:val="right"/>
      </w:pPr>
      <w:r>
        <w:rPr>
          <w:b/>
          <w:color w:val="00000A"/>
        </w:rPr>
        <w:t xml:space="preserve"> </w:t>
      </w:r>
    </w:p>
    <w:p w:rsidR="00732FF2" w:rsidRDefault="005E6883">
      <w:pPr>
        <w:spacing w:after="355" w:line="259" w:lineRule="auto"/>
        <w:ind w:left="0" w:right="4083" w:firstLine="0"/>
        <w:jc w:val="right"/>
      </w:pPr>
      <w:r>
        <w:rPr>
          <w:b/>
          <w:color w:val="00000A"/>
        </w:rPr>
        <w:t xml:space="preserve">SIGNATURES </w:t>
      </w:r>
    </w:p>
    <w:p w:rsidR="00732FF2" w:rsidRDefault="005E6883">
      <w:pPr>
        <w:spacing w:after="232" w:line="259" w:lineRule="auto"/>
        <w:ind w:left="0" w:right="4804" w:firstLine="0"/>
        <w:jc w:val="right"/>
      </w:pPr>
      <w:r>
        <w:rPr>
          <w:b/>
          <w:color w:val="00000A"/>
        </w:rPr>
        <w:t xml:space="preserve"> </w:t>
      </w:r>
    </w:p>
    <w:p w:rsidR="00732FF2" w:rsidRDefault="005E6883">
      <w:pPr>
        <w:spacing w:after="0" w:line="259" w:lineRule="auto"/>
        <w:ind w:left="0" w:firstLine="0"/>
        <w:jc w:val="left"/>
      </w:pPr>
      <w:r>
        <w:rPr>
          <w:b/>
        </w:rPr>
        <w:t xml:space="preserve"> </w:t>
      </w:r>
      <w:r>
        <w:rPr>
          <w:b/>
        </w:rPr>
        <w:tab/>
        <w:t xml:space="preserve"> </w:t>
      </w:r>
      <w:r>
        <w:br w:type="page"/>
      </w:r>
    </w:p>
    <w:p w:rsidR="00732FF2" w:rsidRDefault="005E6883">
      <w:pPr>
        <w:ind w:left="-5"/>
      </w:pPr>
      <w:r>
        <w:t xml:space="preserve">The Minister of Defence of the Kingdom of Belgium </w:t>
      </w:r>
    </w:p>
    <w:p w:rsidR="00732FF2" w:rsidRDefault="005E6883">
      <w:pPr>
        <w:spacing w:after="235"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5" w:line="259" w:lineRule="auto"/>
        <w:ind w:left="0" w:firstLine="0"/>
        <w:jc w:val="left"/>
      </w:pPr>
      <w:r>
        <w:t xml:space="preserve"> </w:t>
      </w:r>
    </w:p>
    <w:p w:rsidR="00732FF2" w:rsidRDefault="005E6883">
      <w:pPr>
        <w:ind w:left="-5"/>
      </w:pPr>
      <w:r>
        <w:t xml:space="preserve">Place  </w:t>
      </w:r>
    </w:p>
    <w:p w:rsidR="00732FF2" w:rsidRDefault="005E6883">
      <w:pPr>
        <w:tabs>
          <w:tab w:val="center" w:pos="720"/>
        </w:tabs>
        <w:ind w:left="-15" w:firstLine="0"/>
        <w:jc w:val="left"/>
      </w:pPr>
      <w:r>
        <w:t xml:space="preserve">Date </w:t>
      </w:r>
      <w:r>
        <w:tab/>
        <w:t xml:space="preserve"> </w:t>
      </w:r>
    </w:p>
    <w:p w:rsidR="00732FF2" w:rsidRDefault="005E6883">
      <w:pPr>
        <w:spacing w:after="0" w:line="259" w:lineRule="auto"/>
        <w:ind w:left="0" w:firstLine="0"/>
        <w:jc w:val="left"/>
      </w:pPr>
      <w:r>
        <w:t xml:space="preserve"> </w:t>
      </w:r>
      <w:r>
        <w:tab/>
        <w:t xml:space="preserve"> </w:t>
      </w:r>
      <w:r>
        <w:br w:type="page"/>
      </w:r>
    </w:p>
    <w:p w:rsidR="00732FF2" w:rsidRDefault="005E6883">
      <w:pPr>
        <w:ind w:left="-5"/>
      </w:pPr>
      <w:r>
        <w:t xml:space="preserve">The Ministry of Defence of the Republic of Bulgaria,  </w:t>
      </w:r>
    </w:p>
    <w:p w:rsidR="00732FF2" w:rsidRDefault="005E6883">
      <w:pPr>
        <w:spacing w:after="232"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2" w:line="259" w:lineRule="auto"/>
        <w:ind w:left="0" w:firstLine="0"/>
        <w:jc w:val="left"/>
      </w:pPr>
      <w:r>
        <w:t xml:space="preserve"> </w:t>
      </w:r>
    </w:p>
    <w:p w:rsidR="00732FF2" w:rsidRDefault="005E6883">
      <w:pPr>
        <w:ind w:left="-5"/>
      </w:pPr>
      <w:r>
        <w:t xml:space="preserve">Place  </w:t>
      </w:r>
    </w:p>
    <w:p w:rsidR="00732FF2" w:rsidRDefault="005E6883">
      <w:pPr>
        <w:tabs>
          <w:tab w:val="center" w:pos="720"/>
        </w:tabs>
        <w:ind w:left="-15" w:firstLine="0"/>
        <w:jc w:val="left"/>
      </w:pPr>
      <w:r>
        <w:t xml:space="preserve">Date </w:t>
      </w:r>
      <w:r>
        <w:tab/>
        <w:t xml:space="preserve"> </w:t>
      </w:r>
    </w:p>
    <w:p w:rsidR="00732FF2" w:rsidRDefault="005E6883">
      <w:pPr>
        <w:spacing w:after="0" w:line="259" w:lineRule="auto"/>
        <w:ind w:left="0" w:firstLine="0"/>
        <w:jc w:val="left"/>
      </w:pPr>
      <w:r>
        <w:t xml:space="preserve"> </w:t>
      </w:r>
      <w:r>
        <w:tab/>
        <w:t xml:space="preserve"> </w:t>
      </w:r>
      <w:r>
        <w:br w:type="page"/>
      </w:r>
    </w:p>
    <w:p w:rsidR="00732FF2" w:rsidRDefault="005E6883">
      <w:pPr>
        <w:ind w:left="-5"/>
      </w:pPr>
      <w:r>
        <w:t xml:space="preserve">For the Ministry of Defence of the Republic of Croatia,  </w:t>
      </w:r>
    </w:p>
    <w:p w:rsidR="00732FF2" w:rsidRDefault="005E6883">
      <w:pPr>
        <w:spacing w:after="232"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2" w:line="259" w:lineRule="auto"/>
        <w:ind w:left="0" w:firstLine="0"/>
        <w:jc w:val="left"/>
      </w:pPr>
      <w:r>
        <w:t xml:space="preserve"> </w:t>
      </w:r>
    </w:p>
    <w:p w:rsidR="00732FF2" w:rsidRDefault="005E6883">
      <w:pPr>
        <w:ind w:left="-5"/>
      </w:pPr>
      <w:r>
        <w:t xml:space="preserve">Place  </w:t>
      </w:r>
    </w:p>
    <w:p w:rsidR="00732FF2" w:rsidRDefault="005E6883">
      <w:pPr>
        <w:tabs>
          <w:tab w:val="center" w:pos="720"/>
        </w:tabs>
        <w:ind w:left="-15" w:firstLine="0"/>
        <w:jc w:val="left"/>
      </w:pPr>
      <w:r>
        <w:t xml:space="preserve">Date </w:t>
      </w:r>
      <w:r>
        <w:tab/>
        <w:t xml:space="preserve"> </w:t>
      </w:r>
    </w:p>
    <w:p w:rsidR="00732FF2" w:rsidRDefault="005E6883">
      <w:pPr>
        <w:spacing w:after="0" w:line="259" w:lineRule="auto"/>
        <w:ind w:left="0" w:firstLine="0"/>
        <w:jc w:val="left"/>
      </w:pPr>
      <w:r>
        <w:t xml:space="preserve"> </w:t>
      </w:r>
      <w:r>
        <w:tab/>
        <w:t xml:space="preserve"> </w:t>
      </w:r>
      <w:r>
        <w:br w:type="page"/>
      </w:r>
    </w:p>
    <w:p w:rsidR="00732FF2" w:rsidRDefault="005E6883">
      <w:pPr>
        <w:ind w:left="-5"/>
      </w:pPr>
      <w:r>
        <w:t xml:space="preserve">The Ministry of Defence of the Republic of Cyprus,  </w:t>
      </w:r>
    </w:p>
    <w:p w:rsidR="00732FF2" w:rsidRDefault="005E6883">
      <w:pPr>
        <w:spacing w:after="232"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2" w:line="259" w:lineRule="auto"/>
        <w:ind w:left="0" w:firstLine="0"/>
        <w:jc w:val="left"/>
      </w:pPr>
      <w:r>
        <w:t xml:space="preserve"> </w:t>
      </w:r>
    </w:p>
    <w:p w:rsidR="00732FF2" w:rsidRDefault="005E6883">
      <w:pPr>
        <w:ind w:left="-5"/>
      </w:pPr>
      <w:r>
        <w:t xml:space="preserve">Place  </w:t>
      </w:r>
    </w:p>
    <w:p w:rsidR="00732FF2" w:rsidRDefault="005E6883">
      <w:pPr>
        <w:tabs>
          <w:tab w:val="center" w:pos="720"/>
        </w:tabs>
        <w:ind w:left="-15" w:firstLine="0"/>
        <w:jc w:val="left"/>
      </w:pPr>
      <w:r>
        <w:t xml:space="preserve">Date </w:t>
      </w:r>
      <w:r>
        <w:tab/>
        <w:t xml:space="preserve"> </w:t>
      </w:r>
    </w:p>
    <w:p w:rsidR="00732FF2" w:rsidRDefault="005E6883">
      <w:pPr>
        <w:spacing w:after="0" w:line="259" w:lineRule="auto"/>
        <w:ind w:left="0" w:firstLine="0"/>
        <w:jc w:val="left"/>
      </w:pPr>
      <w:r>
        <w:t xml:space="preserve"> </w:t>
      </w:r>
      <w:r>
        <w:tab/>
        <w:t xml:space="preserve"> </w:t>
      </w:r>
      <w:r>
        <w:br w:type="page"/>
      </w:r>
    </w:p>
    <w:p w:rsidR="00732FF2" w:rsidRDefault="005E6883">
      <w:pPr>
        <w:ind w:left="-5"/>
      </w:pPr>
      <w:r>
        <w:t xml:space="preserve">The Ministry of Defence of the Czech Republic,  </w:t>
      </w:r>
    </w:p>
    <w:p w:rsidR="00732FF2" w:rsidRDefault="005E6883">
      <w:pPr>
        <w:spacing w:after="232"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2" w:line="259" w:lineRule="auto"/>
        <w:ind w:left="0" w:firstLine="0"/>
        <w:jc w:val="left"/>
      </w:pPr>
      <w:r>
        <w:t xml:space="preserve"> </w:t>
      </w:r>
    </w:p>
    <w:p w:rsidR="00732FF2" w:rsidRDefault="005E6883">
      <w:pPr>
        <w:ind w:left="-5"/>
      </w:pPr>
      <w:r>
        <w:t xml:space="preserve">Place  </w:t>
      </w:r>
    </w:p>
    <w:p w:rsidR="00732FF2" w:rsidRDefault="005E6883">
      <w:pPr>
        <w:tabs>
          <w:tab w:val="center" w:pos="720"/>
        </w:tabs>
        <w:ind w:left="-15" w:firstLine="0"/>
        <w:jc w:val="left"/>
      </w:pPr>
      <w:r>
        <w:t xml:space="preserve">Date </w:t>
      </w:r>
      <w:r>
        <w:tab/>
        <w:t xml:space="preserve"> </w:t>
      </w:r>
    </w:p>
    <w:p w:rsidR="00732FF2" w:rsidRDefault="005E6883">
      <w:pPr>
        <w:spacing w:after="0" w:line="259" w:lineRule="auto"/>
        <w:ind w:left="0" w:firstLine="0"/>
        <w:jc w:val="left"/>
      </w:pPr>
      <w:r>
        <w:t xml:space="preserve"> </w:t>
      </w:r>
      <w:r>
        <w:tab/>
        <w:t xml:space="preserve"> </w:t>
      </w:r>
      <w:r>
        <w:br w:type="page"/>
      </w:r>
    </w:p>
    <w:p w:rsidR="00732FF2" w:rsidRDefault="005E6883">
      <w:pPr>
        <w:ind w:left="-5"/>
      </w:pPr>
      <w:r>
        <w:t xml:space="preserve">The Ministry of Defence of the Republic of Estonia,  </w:t>
      </w:r>
    </w:p>
    <w:p w:rsidR="00732FF2" w:rsidRDefault="005E6883">
      <w:pPr>
        <w:spacing w:after="232"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2" w:line="259" w:lineRule="auto"/>
        <w:ind w:left="0" w:firstLine="0"/>
        <w:jc w:val="left"/>
      </w:pPr>
      <w:r>
        <w:t xml:space="preserve"> </w:t>
      </w:r>
    </w:p>
    <w:p w:rsidR="00732FF2" w:rsidRDefault="005E6883">
      <w:pPr>
        <w:ind w:left="-5"/>
      </w:pPr>
      <w:r>
        <w:t xml:space="preserve">Place  </w:t>
      </w:r>
    </w:p>
    <w:p w:rsidR="00732FF2" w:rsidRDefault="005E6883">
      <w:pPr>
        <w:tabs>
          <w:tab w:val="center" w:pos="720"/>
        </w:tabs>
        <w:ind w:left="-15" w:firstLine="0"/>
        <w:jc w:val="left"/>
      </w:pPr>
      <w:r>
        <w:t xml:space="preserve">Date </w:t>
      </w:r>
      <w:r>
        <w:tab/>
        <w:t xml:space="preserve"> </w:t>
      </w:r>
    </w:p>
    <w:p w:rsidR="00732FF2" w:rsidRDefault="005E6883">
      <w:pPr>
        <w:spacing w:after="0" w:line="259" w:lineRule="auto"/>
        <w:ind w:left="0" w:firstLine="0"/>
        <w:jc w:val="left"/>
      </w:pPr>
      <w:r>
        <w:t xml:space="preserve"> </w:t>
      </w:r>
      <w:r>
        <w:tab/>
        <w:t xml:space="preserve"> </w:t>
      </w:r>
      <w:r>
        <w:br w:type="page"/>
      </w:r>
    </w:p>
    <w:p w:rsidR="00732FF2" w:rsidRDefault="005E6883">
      <w:pPr>
        <w:ind w:left="-5"/>
      </w:pPr>
      <w:r>
        <w:t xml:space="preserve">For the Ministry of Defence of the Republic of Finland,  </w:t>
      </w:r>
    </w:p>
    <w:p w:rsidR="00732FF2" w:rsidRDefault="005E6883">
      <w:pPr>
        <w:spacing w:after="232"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2" w:line="259" w:lineRule="auto"/>
        <w:ind w:left="0" w:firstLine="0"/>
        <w:jc w:val="left"/>
      </w:pPr>
      <w:r>
        <w:t xml:space="preserve"> </w:t>
      </w:r>
    </w:p>
    <w:p w:rsidR="00732FF2" w:rsidRDefault="005E6883">
      <w:pPr>
        <w:ind w:left="-5"/>
      </w:pPr>
      <w:r>
        <w:t xml:space="preserve">Place  </w:t>
      </w:r>
    </w:p>
    <w:p w:rsidR="00732FF2" w:rsidRDefault="005E6883">
      <w:pPr>
        <w:ind w:left="-5"/>
      </w:pPr>
      <w:r>
        <w:t xml:space="preserve">Date </w:t>
      </w:r>
    </w:p>
    <w:p w:rsidR="00732FF2" w:rsidRDefault="005E6883">
      <w:pPr>
        <w:spacing w:after="0" w:line="259" w:lineRule="auto"/>
        <w:ind w:left="0" w:firstLine="0"/>
        <w:jc w:val="left"/>
      </w:pPr>
      <w:r>
        <w:t xml:space="preserve"> </w:t>
      </w:r>
      <w:r>
        <w:tab/>
        <w:t xml:space="preserve"> </w:t>
      </w:r>
      <w:r>
        <w:br w:type="page"/>
      </w:r>
    </w:p>
    <w:p w:rsidR="00732FF2" w:rsidRDefault="005E6883">
      <w:pPr>
        <w:ind w:left="-5"/>
      </w:pPr>
      <w:r>
        <w:t xml:space="preserve">The Minister for the Armed Forces of the French Republic,  </w:t>
      </w:r>
    </w:p>
    <w:p w:rsidR="00732FF2" w:rsidRDefault="005E6883">
      <w:pPr>
        <w:spacing w:after="232"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2" w:line="259" w:lineRule="auto"/>
        <w:ind w:left="0" w:firstLine="0"/>
        <w:jc w:val="left"/>
      </w:pPr>
      <w:r>
        <w:t xml:space="preserve"> </w:t>
      </w:r>
    </w:p>
    <w:p w:rsidR="00732FF2" w:rsidRDefault="005E6883">
      <w:pPr>
        <w:ind w:left="-5"/>
      </w:pPr>
      <w:r>
        <w:t xml:space="preserve">Place  </w:t>
      </w:r>
    </w:p>
    <w:p w:rsidR="00732FF2" w:rsidRDefault="005E6883">
      <w:pPr>
        <w:ind w:left="-5"/>
      </w:pPr>
      <w:r>
        <w:t xml:space="preserve">Date </w:t>
      </w:r>
    </w:p>
    <w:p w:rsidR="00732FF2" w:rsidRDefault="005E6883">
      <w:pPr>
        <w:spacing w:after="0" w:line="259" w:lineRule="auto"/>
        <w:ind w:left="0" w:firstLine="0"/>
        <w:jc w:val="left"/>
      </w:pPr>
      <w:r>
        <w:t xml:space="preserve"> </w:t>
      </w:r>
      <w:r>
        <w:tab/>
        <w:t xml:space="preserve"> </w:t>
      </w:r>
      <w:r>
        <w:br w:type="page"/>
      </w:r>
    </w:p>
    <w:p w:rsidR="00732FF2" w:rsidRDefault="005E6883">
      <w:pPr>
        <w:ind w:left="-5"/>
      </w:pPr>
      <w:r>
        <w:t xml:space="preserve">The Federal Ministry of Defence of the Federal Republic of Germany,  </w:t>
      </w:r>
    </w:p>
    <w:p w:rsidR="00732FF2" w:rsidRDefault="005E6883">
      <w:pPr>
        <w:spacing w:after="232"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2" w:line="259" w:lineRule="auto"/>
        <w:ind w:left="0" w:firstLine="0"/>
        <w:jc w:val="left"/>
      </w:pPr>
      <w:r>
        <w:t xml:space="preserve"> </w:t>
      </w:r>
    </w:p>
    <w:p w:rsidR="00732FF2" w:rsidRDefault="005E6883">
      <w:pPr>
        <w:ind w:left="-5"/>
      </w:pPr>
      <w:r>
        <w:t xml:space="preserve">Place  </w:t>
      </w:r>
    </w:p>
    <w:p w:rsidR="00732FF2" w:rsidRDefault="005E6883">
      <w:pPr>
        <w:ind w:left="-5"/>
      </w:pPr>
      <w:r>
        <w:t xml:space="preserve">Date </w:t>
      </w:r>
    </w:p>
    <w:p w:rsidR="00732FF2" w:rsidRDefault="005E6883">
      <w:pPr>
        <w:spacing w:after="0" w:line="259" w:lineRule="auto"/>
        <w:ind w:left="0" w:firstLine="0"/>
        <w:jc w:val="left"/>
      </w:pPr>
      <w:r>
        <w:t xml:space="preserve"> </w:t>
      </w:r>
      <w:r>
        <w:tab/>
        <w:t xml:space="preserve"> </w:t>
      </w:r>
      <w:r>
        <w:br w:type="page"/>
      </w:r>
    </w:p>
    <w:p w:rsidR="00732FF2" w:rsidRDefault="005E6883">
      <w:pPr>
        <w:ind w:left="-5"/>
      </w:pPr>
      <w:r>
        <w:t xml:space="preserve">The Ministry of National Defence of the Hellenic Republic,  </w:t>
      </w:r>
    </w:p>
    <w:p w:rsidR="00732FF2" w:rsidRDefault="005E6883">
      <w:pPr>
        <w:spacing w:after="232"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2" w:line="259" w:lineRule="auto"/>
        <w:ind w:left="0" w:firstLine="0"/>
        <w:jc w:val="left"/>
      </w:pPr>
      <w:r>
        <w:t xml:space="preserve"> </w:t>
      </w:r>
    </w:p>
    <w:p w:rsidR="00732FF2" w:rsidRDefault="005E6883">
      <w:pPr>
        <w:ind w:left="-5"/>
      </w:pPr>
      <w:r>
        <w:t xml:space="preserve">Place  </w:t>
      </w:r>
    </w:p>
    <w:p w:rsidR="00732FF2" w:rsidRDefault="005E6883">
      <w:pPr>
        <w:tabs>
          <w:tab w:val="center" w:pos="720"/>
        </w:tabs>
        <w:ind w:left="-15" w:firstLine="0"/>
        <w:jc w:val="left"/>
      </w:pPr>
      <w:r>
        <w:t xml:space="preserve">Date </w:t>
      </w:r>
      <w:r>
        <w:tab/>
        <w:t xml:space="preserve"> </w:t>
      </w:r>
    </w:p>
    <w:p w:rsidR="00732FF2" w:rsidRDefault="005E6883">
      <w:pPr>
        <w:spacing w:after="0" w:line="259" w:lineRule="auto"/>
        <w:ind w:left="0" w:firstLine="0"/>
        <w:jc w:val="left"/>
      </w:pPr>
      <w:r>
        <w:t xml:space="preserve"> </w:t>
      </w:r>
      <w:r>
        <w:tab/>
        <w:t xml:space="preserve"> </w:t>
      </w:r>
      <w:r>
        <w:br w:type="page"/>
      </w:r>
    </w:p>
    <w:p w:rsidR="00732FF2" w:rsidRDefault="005E6883">
      <w:pPr>
        <w:ind w:left="-5"/>
      </w:pPr>
      <w:r>
        <w:t xml:space="preserve">The Ministry of Defence of the Italian Republic,  </w:t>
      </w:r>
    </w:p>
    <w:p w:rsidR="00732FF2" w:rsidRDefault="005E6883">
      <w:pPr>
        <w:spacing w:after="232"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2" w:line="259" w:lineRule="auto"/>
        <w:ind w:left="0" w:firstLine="0"/>
        <w:jc w:val="left"/>
      </w:pPr>
      <w:r>
        <w:t xml:space="preserve"> </w:t>
      </w:r>
    </w:p>
    <w:p w:rsidR="00732FF2" w:rsidRDefault="005E6883">
      <w:pPr>
        <w:ind w:left="-5"/>
      </w:pPr>
      <w:r>
        <w:t xml:space="preserve">Place  </w:t>
      </w:r>
    </w:p>
    <w:p w:rsidR="00732FF2" w:rsidRDefault="005E6883">
      <w:pPr>
        <w:tabs>
          <w:tab w:val="center" w:pos="720"/>
        </w:tabs>
        <w:ind w:left="-15" w:firstLine="0"/>
        <w:jc w:val="left"/>
      </w:pPr>
      <w:r>
        <w:t xml:space="preserve">Date </w:t>
      </w:r>
      <w:r>
        <w:tab/>
        <w:t xml:space="preserve"> </w:t>
      </w:r>
    </w:p>
    <w:p w:rsidR="00732FF2" w:rsidRDefault="005E6883">
      <w:pPr>
        <w:spacing w:after="0" w:line="259" w:lineRule="auto"/>
        <w:ind w:left="0" w:firstLine="0"/>
        <w:jc w:val="left"/>
      </w:pPr>
      <w:r>
        <w:t xml:space="preserve"> </w:t>
      </w:r>
      <w:r>
        <w:tab/>
        <w:t xml:space="preserve"> </w:t>
      </w:r>
      <w:r>
        <w:br w:type="page"/>
      </w:r>
    </w:p>
    <w:p w:rsidR="00732FF2" w:rsidRDefault="005E6883">
      <w:pPr>
        <w:ind w:left="-5"/>
      </w:pPr>
      <w:r>
        <w:t xml:space="preserve">The Ministry of Defence of the Republic of Latvia,  </w:t>
      </w:r>
    </w:p>
    <w:p w:rsidR="00732FF2" w:rsidRDefault="005E6883">
      <w:pPr>
        <w:spacing w:after="232"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2" w:line="259" w:lineRule="auto"/>
        <w:ind w:left="0" w:firstLine="0"/>
        <w:jc w:val="left"/>
      </w:pPr>
      <w:r>
        <w:t xml:space="preserve"> </w:t>
      </w:r>
    </w:p>
    <w:p w:rsidR="00732FF2" w:rsidRDefault="005E6883">
      <w:pPr>
        <w:ind w:left="-5"/>
      </w:pPr>
      <w:r>
        <w:t xml:space="preserve">Place  </w:t>
      </w:r>
    </w:p>
    <w:p w:rsidR="00732FF2" w:rsidRDefault="005E6883">
      <w:pPr>
        <w:tabs>
          <w:tab w:val="center" w:pos="720"/>
        </w:tabs>
        <w:ind w:left="-15" w:firstLine="0"/>
        <w:jc w:val="left"/>
      </w:pPr>
      <w:r>
        <w:t xml:space="preserve">Date </w:t>
      </w:r>
      <w:r>
        <w:tab/>
        <w:t xml:space="preserve"> </w:t>
      </w:r>
    </w:p>
    <w:p w:rsidR="00732FF2" w:rsidRDefault="005E6883">
      <w:pPr>
        <w:spacing w:after="0" w:line="259" w:lineRule="auto"/>
        <w:ind w:left="0" w:firstLine="0"/>
        <w:jc w:val="left"/>
      </w:pPr>
      <w:r>
        <w:t xml:space="preserve"> </w:t>
      </w:r>
      <w:r>
        <w:tab/>
        <w:t xml:space="preserve"> </w:t>
      </w:r>
      <w:r>
        <w:br w:type="page"/>
      </w:r>
    </w:p>
    <w:p w:rsidR="00732FF2" w:rsidRDefault="005E6883">
      <w:pPr>
        <w:ind w:left="-5"/>
      </w:pPr>
      <w:r>
        <w:t xml:space="preserve">The Ministry of National Defence of the Republic of Lithuania,  </w:t>
      </w:r>
    </w:p>
    <w:p w:rsidR="00732FF2" w:rsidRDefault="005E6883">
      <w:pPr>
        <w:spacing w:after="232"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2" w:line="259" w:lineRule="auto"/>
        <w:ind w:left="0" w:firstLine="0"/>
        <w:jc w:val="left"/>
      </w:pPr>
      <w:r>
        <w:t xml:space="preserve"> </w:t>
      </w:r>
    </w:p>
    <w:p w:rsidR="00732FF2" w:rsidRDefault="005E6883">
      <w:pPr>
        <w:ind w:left="-5"/>
      </w:pPr>
      <w:r>
        <w:t xml:space="preserve">Place  </w:t>
      </w:r>
    </w:p>
    <w:p w:rsidR="00732FF2" w:rsidRDefault="005E6883">
      <w:pPr>
        <w:tabs>
          <w:tab w:val="center" w:pos="720"/>
        </w:tabs>
        <w:ind w:left="-15" w:firstLine="0"/>
        <w:jc w:val="left"/>
      </w:pPr>
      <w:r>
        <w:t xml:space="preserve">Date </w:t>
      </w:r>
      <w:r>
        <w:tab/>
        <w:t xml:space="preserve"> </w:t>
      </w:r>
    </w:p>
    <w:p w:rsidR="00732FF2" w:rsidRDefault="005E6883">
      <w:pPr>
        <w:spacing w:after="0" w:line="259" w:lineRule="auto"/>
        <w:ind w:left="0" w:firstLine="0"/>
        <w:jc w:val="left"/>
      </w:pPr>
      <w:r>
        <w:t xml:space="preserve"> </w:t>
      </w:r>
      <w:r>
        <w:tab/>
        <w:t xml:space="preserve"> </w:t>
      </w:r>
      <w:r>
        <w:br w:type="page"/>
      </w:r>
    </w:p>
    <w:p w:rsidR="00732FF2" w:rsidRDefault="005E6883">
      <w:pPr>
        <w:ind w:left="-5"/>
      </w:pPr>
      <w:r>
        <w:t xml:space="preserve">The Minister of Defence of the Grand Duchy of Luxembourg,  </w:t>
      </w:r>
    </w:p>
    <w:p w:rsidR="00732FF2" w:rsidRDefault="005E6883">
      <w:pPr>
        <w:spacing w:after="232"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2" w:line="259" w:lineRule="auto"/>
        <w:ind w:left="0" w:firstLine="0"/>
        <w:jc w:val="left"/>
      </w:pPr>
      <w:r>
        <w:t xml:space="preserve"> </w:t>
      </w:r>
    </w:p>
    <w:p w:rsidR="00732FF2" w:rsidRDefault="005E6883">
      <w:pPr>
        <w:ind w:left="-5"/>
      </w:pPr>
      <w:r>
        <w:t xml:space="preserve">Place  </w:t>
      </w:r>
    </w:p>
    <w:p w:rsidR="00732FF2" w:rsidRDefault="005E6883">
      <w:pPr>
        <w:tabs>
          <w:tab w:val="center" w:pos="720"/>
        </w:tabs>
        <w:ind w:left="-15" w:firstLine="0"/>
        <w:jc w:val="left"/>
      </w:pPr>
      <w:r>
        <w:t xml:space="preserve">Date </w:t>
      </w:r>
      <w:r>
        <w:tab/>
        <w:t xml:space="preserve"> </w:t>
      </w:r>
    </w:p>
    <w:p w:rsidR="00732FF2" w:rsidRDefault="005E6883">
      <w:pPr>
        <w:spacing w:after="0" w:line="259" w:lineRule="auto"/>
        <w:ind w:left="0" w:firstLine="0"/>
        <w:jc w:val="left"/>
      </w:pPr>
      <w:r>
        <w:t xml:space="preserve"> </w:t>
      </w:r>
      <w:r>
        <w:tab/>
        <w:t xml:space="preserve"> </w:t>
      </w:r>
      <w:r>
        <w:br w:type="page"/>
      </w:r>
    </w:p>
    <w:p w:rsidR="00732FF2" w:rsidRDefault="005E6883">
      <w:pPr>
        <w:ind w:left="-5"/>
      </w:pPr>
      <w:r>
        <w:t xml:space="preserve">The Minister of Defence of the Kingdom of the Netherlands,  </w:t>
      </w:r>
    </w:p>
    <w:p w:rsidR="00732FF2" w:rsidRDefault="005E6883">
      <w:pPr>
        <w:spacing w:after="232"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2" w:line="259" w:lineRule="auto"/>
        <w:ind w:left="0" w:firstLine="0"/>
        <w:jc w:val="left"/>
      </w:pPr>
      <w:r>
        <w:t xml:space="preserve"> </w:t>
      </w:r>
    </w:p>
    <w:p w:rsidR="00732FF2" w:rsidRDefault="005E6883">
      <w:pPr>
        <w:ind w:left="-5"/>
      </w:pPr>
      <w:r>
        <w:t xml:space="preserve">Place  </w:t>
      </w:r>
    </w:p>
    <w:p w:rsidR="00732FF2" w:rsidRDefault="005E6883">
      <w:pPr>
        <w:tabs>
          <w:tab w:val="center" w:pos="720"/>
        </w:tabs>
        <w:ind w:left="-15" w:firstLine="0"/>
        <w:jc w:val="left"/>
      </w:pPr>
      <w:r>
        <w:t xml:space="preserve">Date </w:t>
      </w:r>
      <w:r>
        <w:tab/>
        <w:t xml:space="preserve"> </w:t>
      </w:r>
    </w:p>
    <w:p w:rsidR="00732FF2" w:rsidRDefault="005E6883">
      <w:pPr>
        <w:spacing w:after="0" w:line="259" w:lineRule="auto"/>
        <w:ind w:left="0" w:firstLine="0"/>
        <w:jc w:val="left"/>
      </w:pPr>
      <w:r>
        <w:t xml:space="preserve"> </w:t>
      </w:r>
      <w:r>
        <w:tab/>
        <w:t xml:space="preserve"> </w:t>
      </w:r>
      <w:r>
        <w:br w:type="page"/>
      </w:r>
    </w:p>
    <w:p w:rsidR="00732FF2" w:rsidRDefault="005E6883">
      <w:pPr>
        <w:ind w:left="-5"/>
      </w:pPr>
      <w:r>
        <w:t xml:space="preserve">The Ministry of Defence of the Kingdom of Norway,  </w:t>
      </w:r>
    </w:p>
    <w:p w:rsidR="00732FF2" w:rsidRDefault="005E6883">
      <w:pPr>
        <w:spacing w:after="232"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2" w:line="259" w:lineRule="auto"/>
        <w:ind w:left="0" w:firstLine="0"/>
        <w:jc w:val="left"/>
      </w:pPr>
      <w:r>
        <w:t xml:space="preserve"> </w:t>
      </w:r>
    </w:p>
    <w:p w:rsidR="00732FF2" w:rsidRDefault="005E6883">
      <w:pPr>
        <w:ind w:left="-5"/>
      </w:pPr>
      <w:r>
        <w:t xml:space="preserve">Place  </w:t>
      </w:r>
    </w:p>
    <w:p w:rsidR="00732FF2" w:rsidRDefault="005E6883">
      <w:pPr>
        <w:tabs>
          <w:tab w:val="center" w:pos="720"/>
        </w:tabs>
        <w:ind w:left="-15" w:firstLine="0"/>
        <w:jc w:val="left"/>
      </w:pPr>
      <w:r>
        <w:t xml:space="preserve">Date </w:t>
      </w:r>
      <w:r>
        <w:tab/>
        <w:t xml:space="preserve"> </w:t>
      </w:r>
    </w:p>
    <w:p w:rsidR="00732FF2" w:rsidRDefault="005E6883">
      <w:pPr>
        <w:spacing w:after="0" w:line="259" w:lineRule="auto"/>
        <w:ind w:left="0" w:firstLine="0"/>
        <w:jc w:val="left"/>
      </w:pPr>
      <w:r>
        <w:t xml:space="preserve"> </w:t>
      </w:r>
      <w:r>
        <w:tab/>
        <w:t xml:space="preserve"> </w:t>
      </w:r>
      <w:r>
        <w:br w:type="page"/>
      </w:r>
    </w:p>
    <w:p w:rsidR="00732FF2" w:rsidRDefault="005E6883">
      <w:pPr>
        <w:ind w:left="-5"/>
      </w:pPr>
      <w:r>
        <w:t xml:space="preserve">The Minister of National Defence of the Republic of Poland,  </w:t>
      </w:r>
    </w:p>
    <w:p w:rsidR="00732FF2" w:rsidRDefault="005E6883">
      <w:pPr>
        <w:spacing w:after="232"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2" w:line="259" w:lineRule="auto"/>
        <w:ind w:left="0" w:firstLine="0"/>
        <w:jc w:val="left"/>
      </w:pPr>
      <w:r>
        <w:t xml:space="preserve"> </w:t>
      </w:r>
    </w:p>
    <w:p w:rsidR="00732FF2" w:rsidRDefault="005E6883">
      <w:pPr>
        <w:ind w:left="-5"/>
      </w:pPr>
      <w:r>
        <w:t xml:space="preserve">Place  </w:t>
      </w:r>
    </w:p>
    <w:p w:rsidR="00732FF2" w:rsidRDefault="005E6883">
      <w:pPr>
        <w:tabs>
          <w:tab w:val="center" w:pos="720"/>
        </w:tabs>
        <w:ind w:left="-15" w:firstLine="0"/>
        <w:jc w:val="left"/>
      </w:pPr>
      <w:r>
        <w:t xml:space="preserve">Date </w:t>
      </w:r>
      <w:r>
        <w:tab/>
        <w:t xml:space="preserve"> </w:t>
      </w:r>
    </w:p>
    <w:p w:rsidR="00732FF2" w:rsidRDefault="005E6883">
      <w:pPr>
        <w:spacing w:after="0" w:line="259" w:lineRule="auto"/>
        <w:ind w:left="0" w:firstLine="0"/>
        <w:jc w:val="left"/>
      </w:pPr>
      <w:r>
        <w:t xml:space="preserve"> </w:t>
      </w:r>
      <w:r>
        <w:tab/>
        <w:t xml:space="preserve"> </w:t>
      </w:r>
      <w:r>
        <w:br w:type="page"/>
      </w:r>
    </w:p>
    <w:p w:rsidR="00732FF2" w:rsidRDefault="005E6883">
      <w:pPr>
        <w:ind w:left="-5"/>
      </w:pPr>
      <w:r>
        <w:t xml:space="preserve">The Ministry of National Defence of the Portuguese Republic,  </w:t>
      </w:r>
    </w:p>
    <w:p w:rsidR="00732FF2" w:rsidRDefault="005E6883">
      <w:pPr>
        <w:spacing w:after="232"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2" w:line="259" w:lineRule="auto"/>
        <w:ind w:left="0" w:firstLine="0"/>
        <w:jc w:val="left"/>
      </w:pPr>
      <w:r>
        <w:t xml:space="preserve"> </w:t>
      </w:r>
    </w:p>
    <w:p w:rsidR="00732FF2" w:rsidRDefault="005E6883">
      <w:pPr>
        <w:ind w:left="-5"/>
      </w:pPr>
      <w:r>
        <w:t xml:space="preserve">Place  </w:t>
      </w:r>
    </w:p>
    <w:p w:rsidR="00732FF2" w:rsidRDefault="005E6883">
      <w:pPr>
        <w:tabs>
          <w:tab w:val="center" w:pos="720"/>
        </w:tabs>
        <w:ind w:left="-15" w:firstLine="0"/>
        <w:jc w:val="left"/>
      </w:pPr>
      <w:r>
        <w:t xml:space="preserve">Date </w:t>
      </w:r>
      <w:r>
        <w:tab/>
        <w:t xml:space="preserve"> </w:t>
      </w:r>
    </w:p>
    <w:p w:rsidR="00732FF2" w:rsidRDefault="005E6883">
      <w:pPr>
        <w:spacing w:after="0" w:line="259" w:lineRule="auto"/>
        <w:ind w:left="0" w:firstLine="0"/>
        <w:jc w:val="left"/>
      </w:pPr>
      <w:r>
        <w:t xml:space="preserve"> </w:t>
      </w:r>
      <w:r>
        <w:tab/>
        <w:t xml:space="preserve"> </w:t>
      </w:r>
      <w:r>
        <w:br w:type="page"/>
      </w:r>
    </w:p>
    <w:p w:rsidR="00732FF2" w:rsidRDefault="005E6883">
      <w:pPr>
        <w:ind w:left="-5"/>
      </w:pPr>
      <w:r>
        <w:t xml:space="preserve">The Ministry of National Defence of Romania,  </w:t>
      </w:r>
    </w:p>
    <w:p w:rsidR="00732FF2" w:rsidRDefault="005E6883">
      <w:pPr>
        <w:spacing w:after="232"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2" w:line="259" w:lineRule="auto"/>
        <w:ind w:left="0" w:firstLine="0"/>
        <w:jc w:val="left"/>
      </w:pPr>
      <w:r>
        <w:t xml:space="preserve"> </w:t>
      </w:r>
    </w:p>
    <w:p w:rsidR="00732FF2" w:rsidRDefault="005E6883">
      <w:pPr>
        <w:ind w:left="-5"/>
      </w:pPr>
      <w:r>
        <w:t xml:space="preserve">Place  </w:t>
      </w:r>
    </w:p>
    <w:p w:rsidR="00732FF2" w:rsidRDefault="005E6883">
      <w:pPr>
        <w:tabs>
          <w:tab w:val="center" w:pos="720"/>
        </w:tabs>
        <w:ind w:left="-15" w:firstLine="0"/>
        <w:jc w:val="left"/>
      </w:pPr>
      <w:r>
        <w:t xml:space="preserve">Date </w:t>
      </w:r>
      <w:r>
        <w:tab/>
        <w:t xml:space="preserve"> </w:t>
      </w:r>
    </w:p>
    <w:p w:rsidR="00732FF2" w:rsidRDefault="005E6883">
      <w:pPr>
        <w:spacing w:after="0" w:line="259" w:lineRule="auto"/>
        <w:ind w:left="0" w:firstLine="0"/>
        <w:jc w:val="left"/>
      </w:pPr>
      <w:r>
        <w:t xml:space="preserve"> </w:t>
      </w:r>
      <w:r>
        <w:tab/>
        <w:t xml:space="preserve"> </w:t>
      </w:r>
      <w:r>
        <w:br w:type="page"/>
      </w:r>
    </w:p>
    <w:p w:rsidR="00732FF2" w:rsidRDefault="005E6883">
      <w:pPr>
        <w:ind w:left="-5"/>
      </w:pPr>
      <w:r>
        <w:t xml:space="preserve">The Ministry of Defence of the Slovak Republic,  </w:t>
      </w:r>
    </w:p>
    <w:p w:rsidR="00732FF2" w:rsidRDefault="005E6883">
      <w:pPr>
        <w:spacing w:after="232"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2" w:line="259" w:lineRule="auto"/>
        <w:ind w:left="0" w:firstLine="0"/>
        <w:jc w:val="left"/>
      </w:pPr>
      <w:r>
        <w:t xml:space="preserve"> </w:t>
      </w:r>
    </w:p>
    <w:p w:rsidR="00732FF2" w:rsidRDefault="005E6883">
      <w:pPr>
        <w:ind w:left="-5"/>
      </w:pPr>
      <w:r>
        <w:t xml:space="preserve">Place  </w:t>
      </w:r>
    </w:p>
    <w:p w:rsidR="00732FF2" w:rsidRDefault="005E6883">
      <w:pPr>
        <w:tabs>
          <w:tab w:val="center" w:pos="720"/>
        </w:tabs>
        <w:ind w:left="-15" w:firstLine="0"/>
        <w:jc w:val="left"/>
      </w:pPr>
      <w:r>
        <w:t xml:space="preserve">Date </w:t>
      </w:r>
      <w:r>
        <w:tab/>
        <w:t xml:space="preserve"> </w:t>
      </w:r>
    </w:p>
    <w:p w:rsidR="00732FF2" w:rsidRDefault="005E6883">
      <w:pPr>
        <w:spacing w:after="0" w:line="259" w:lineRule="auto"/>
        <w:ind w:left="0" w:firstLine="0"/>
        <w:jc w:val="left"/>
      </w:pPr>
      <w:r>
        <w:t xml:space="preserve"> </w:t>
      </w:r>
      <w:r>
        <w:tab/>
        <w:t xml:space="preserve"> </w:t>
      </w:r>
      <w:r>
        <w:br w:type="page"/>
      </w:r>
    </w:p>
    <w:p w:rsidR="00732FF2" w:rsidRDefault="005E6883">
      <w:pPr>
        <w:ind w:left="-5"/>
      </w:pPr>
      <w:r>
        <w:t xml:space="preserve">The Ministry of Defence of the Republic of Slovenia,  </w:t>
      </w:r>
    </w:p>
    <w:p w:rsidR="00732FF2" w:rsidRDefault="005E6883">
      <w:pPr>
        <w:spacing w:after="232"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2" w:line="259" w:lineRule="auto"/>
        <w:ind w:left="0" w:firstLine="0"/>
        <w:jc w:val="left"/>
      </w:pPr>
      <w:r>
        <w:t xml:space="preserve"> </w:t>
      </w:r>
    </w:p>
    <w:p w:rsidR="00732FF2" w:rsidRDefault="005E6883">
      <w:pPr>
        <w:ind w:left="-5"/>
      </w:pPr>
      <w:r>
        <w:t xml:space="preserve">Place  </w:t>
      </w:r>
    </w:p>
    <w:p w:rsidR="00732FF2" w:rsidRDefault="005E6883">
      <w:pPr>
        <w:tabs>
          <w:tab w:val="center" w:pos="720"/>
        </w:tabs>
        <w:ind w:left="-15" w:firstLine="0"/>
        <w:jc w:val="left"/>
      </w:pPr>
      <w:r>
        <w:t xml:space="preserve">Date </w:t>
      </w:r>
      <w:r>
        <w:tab/>
        <w:t xml:space="preserve"> </w:t>
      </w:r>
    </w:p>
    <w:p w:rsidR="00732FF2" w:rsidRDefault="005E6883">
      <w:pPr>
        <w:spacing w:after="0" w:line="259" w:lineRule="auto"/>
        <w:ind w:left="0" w:firstLine="0"/>
        <w:jc w:val="left"/>
      </w:pPr>
      <w:r>
        <w:t xml:space="preserve"> </w:t>
      </w:r>
      <w:r>
        <w:tab/>
        <w:t xml:space="preserve"> </w:t>
      </w:r>
      <w:r>
        <w:br w:type="page"/>
      </w:r>
    </w:p>
    <w:p w:rsidR="00732FF2" w:rsidRDefault="005E6883">
      <w:pPr>
        <w:ind w:left="-5"/>
      </w:pPr>
      <w:r>
        <w:t xml:space="preserve">The Ministry of Defence of the Kingdom of Spain,  </w:t>
      </w:r>
    </w:p>
    <w:p w:rsidR="00732FF2" w:rsidRDefault="005E6883">
      <w:pPr>
        <w:spacing w:after="232"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2" w:line="259" w:lineRule="auto"/>
        <w:ind w:left="0" w:firstLine="0"/>
        <w:jc w:val="left"/>
      </w:pPr>
      <w:r>
        <w:t xml:space="preserve"> </w:t>
      </w:r>
    </w:p>
    <w:p w:rsidR="00732FF2" w:rsidRDefault="005E6883">
      <w:pPr>
        <w:ind w:left="-5"/>
      </w:pPr>
      <w:r>
        <w:t xml:space="preserve">Place  </w:t>
      </w:r>
    </w:p>
    <w:p w:rsidR="00732FF2" w:rsidRDefault="005E6883">
      <w:pPr>
        <w:tabs>
          <w:tab w:val="center" w:pos="720"/>
        </w:tabs>
        <w:ind w:left="-15" w:firstLine="0"/>
        <w:jc w:val="left"/>
      </w:pPr>
      <w:r>
        <w:t xml:space="preserve">Date </w:t>
      </w:r>
      <w:r>
        <w:tab/>
        <w:t xml:space="preserve"> </w:t>
      </w:r>
    </w:p>
    <w:p w:rsidR="00732FF2" w:rsidRDefault="005E6883">
      <w:pPr>
        <w:spacing w:after="0" w:line="259" w:lineRule="auto"/>
        <w:ind w:left="0" w:firstLine="0"/>
        <w:jc w:val="left"/>
      </w:pPr>
      <w:r>
        <w:t xml:space="preserve"> </w:t>
      </w:r>
      <w:r>
        <w:tab/>
        <w:t xml:space="preserve"> </w:t>
      </w:r>
      <w:r>
        <w:br w:type="page"/>
      </w:r>
    </w:p>
    <w:p w:rsidR="00732FF2" w:rsidRDefault="005E6883">
      <w:pPr>
        <w:ind w:left="-5"/>
      </w:pPr>
      <w:r>
        <w:t xml:space="preserve">The Government of the Kingdom of Sweden </w:t>
      </w:r>
    </w:p>
    <w:p w:rsidR="00732FF2" w:rsidRDefault="005E6883">
      <w:pPr>
        <w:spacing w:after="232"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2" w:line="259" w:lineRule="auto"/>
        <w:ind w:left="0" w:firstLine="0"/>
        <w:jc w:val="left"/>
      </w:pPr>
      <w:r>
        <w:t xml:space="preserve"> </w:t>
      </w:r>
    </w:p>
    <w:p w:rsidR="00732FF2" w:rsidRDefault="005E6883">
      <w:pPr>
        <w:ind w:left="-5"/>
      </w:pPr>
      <w:r>
        <w:t xml:space="preserve">Place  </w:t>
      </w:r>
    </w:p>
    <w:p w:rsidR="00732FF2" w:rsidRDefault="005E6883">
      <w:pPr>
        <w:tabs>
          <w:tab w:val="center" w:pos="720"/>
        </w:tabs>
        <w:ind w:left="-15" w:firstLine="0"/>
        <w:jc w:val="left"/>
      </w:pPr>
      <w:r>
        <w:t xml:space="preserve">Date </w:t>
      </w:r>
      <w:r>
        <w:tab/>
        <w:t xml:space="preserve"> </w:t>
      </w:r>
    </w:p>
    <w:p w:rsidR="00732FF2" w:rsidRDefault="005E6883">
      <w:pPr>
        <w:spacing w:after="0" w:line="259" w:lineRule="auto"/>
        <w:ind w:left="0" w:firstLine="0"/>
        <w:jc w:val="left"/>
      </w:pPr>
      <w:r>
        <w:t xml:space="preserve"> </w:t>
      </w:r>
      <w:r>
        <w:tab/>
        <w:t xml:space="preserve"> </w:t>
      </w:r>
      <w:r>
        <w:br w:type="page"/>
      </w:r>
    </w:p>
    <w:p w:rsidR="00732FF2" w:rsidRDefault="005E6883">
      <w:pPr>
        <w:ind w:left="-5"/>
      </w:pPr>
      <w:r>
        <w:t xml:space="preserve">The European Defence Agency </w:t>
      </w:r>
    </w:p>
    <w:p w:rsidR="00732FF2" w:rsidRDefault="005E6883">
      <w:pPr>
        <w:spacing w:after="232" w:line="259" w:lineRule="auto"/>
        <w:ind w:left="0" w:firstLine="0"/>
        <w:jc w:val="left"/>
      </w:pPr>
      <w:r>
        <w:t xml:space="preserve"> </w:t>
      </w:r>
    </w:p>
    <w:p w:rsidR="00732FF2" w:rsidRDefault="005E6883">
      <w:pPr>
        <w:tabs>
          <w:tab w:val="center" w:pos="1440"/>
        </w:tabs>
        <w:ind w:left="-15" w:firstLine="0"/>
        <w:jc w:val="left"/>
      </w:pPr>
      <w:r>
        <w:t xml:space="preserve">Signature </w:t>
      </w:r>
      <w:r>
        <w:tab/>
        <w:t xml:space="preserve"> </w:t>
      </w:r>
    </w:p>
    <w:p w:rsidR="00732FF2" w:rsidRDefault="005E6883">
      <w:pPr>
        <w:spacing w:after="232" w:line="259" w:lineRule="auto"/>
        <w:ind w:left="0" w:firstLine="0"/>
        <w:jc w:val="left"/>
      </w:pPr>
      <w:r>
        <w:t xml:space="preserve"> </w:t>
      </w:r>
    </w:p>
    <w:p w:rsidR="00732FF2" w:rsidRDefault="005E6883">
      <w:pPr>
        <w:ind w:left="-5"/>
      </w:pPr>
      <w:r>
        <w:t xml:space="preserve">Place  </w:t>
      </w:r>
    </w:p>
    <w:p w:rsidR="00732FF2" w:rsidRDefault="005E6883">
      <w:pPr>
        <w:tabs>
          <w:tab w:val="center" w:pos="720"/>
        </w:tabs>
        <w:ind w:left="-15" w:firstLine="0"/>
        <w:jc w:val="left"/>
      </w:pPr>
      <w:r>
        <w:t xml:space="preserve">Date </w:t>
      </w:r>
      <w:r>
        <w:tab/>
        <w:t xml:space="preserve"> </w:t>
      </w:r>
    </w:p>
    <w:sectPr w:rsidR="00732FF2">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4" w:h="16836"/>
      <w:pgMar w:top="1987" w:right="1099" w:bottom="1290" w:left="1080" w:header="716" w:footer="8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BF1" w:rsidRDefault="00E45BF1">
      <w:pPr>
        <w:spacing w:after="0" w:line="240" w:lineRule="auto"/>
      </w:pPr>
      <w:r>
        <w:separator/>
      </w:r>
    </w:p>
  </w:endnote>
  <w:endnote w:type="continuationSeparator" w:id="0">
    <w:p w:rsidR="00E45BF1" w:rsidRDefault="00E45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F2" w:rsidRDefault="00732FF2">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F2" w:rsidRDefault="005E6883">
    <w:pPr>
      <w:spacing w:after="0" w:line="259" w:lineRule="auto"/>
      <w:ind w:left="720" w:firstLine="0"/>
      <w:jc w:val="left"/>
    </w:pPr>
    <w:r>
      <w:rPr>
        <w:rFonts w:ascii="Calibri" w:eastAsia="Calibri" w:hAnsi="Calibri" w:cs="Calibri"/>
        <w:color w:val="00000A"/>
        <w:sz w:val="22"/>
      </w:rPr>
      <w:t xml:space="preserve">FINAL VERSION  Page | </w:t>
    </w:r>
    <w:r>
      <w:fldChar w:fldCharType="begin"/>
    </w:r>
    <w:r>
      <w:instrText xml:space="preserve"> PAGE   \* MERGEFORMAT </w:instrText>
    </w:r>
    <w:r>
      <w:fldChar w:fldCharType="separate"/>
    </w:r>
    <w:r w:rsidR="00E03672" w:rsidRPr="00E03672">
      <w:rPr>
        <w:rFonts w:ascii="Calibri" w:eastAsia="Calibri" w:hAnsi="Calibri" w:cs="Calibri"/>
        <w:noProof/>
        <w:color w:val="00000A"/>
        <w:sz w:val="22"/>
      </w:rPr>
      <w:t>3</w:t>
    </w:r>
    <w:r>
      <w:rPr>
        <w:rFonts w:ascii="Calibri" w:eastAsia="Calibri" w:hAnsi="Calibri" w:cs="Calibri"/>
        <w:color w:val="00000A"/>
        <w:sz w:val="22"/>
      </w:rPr>
      <w:fldChar w:fldCharType="end"/>
    </w:r>
    <w:r>
      <w:rPr>
        <w:rFonts w:ascii="Calibri" w:eastAsia="Calibri" w:hAnsi="Calibri" w:cs="Calibri"/>
        <w:color w:val="00000A"/>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F2" w:rsidRDefault="00732FF2">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F2" w:rsidRDefault="005E6883">
    <w:pPr>
      <w:spacing w:after="0" w:line="259" w:lineRule="auto"/>
      <w:ind w:left="720" w:firstLine="0"/>
      <w:jc w:val="left"/>
    </w:pPr>
    <w:r>
      <w:rPr>
        <w:rFonts w:ascii="Calibri" w:eastAsia="Calibri" w:hAnsi="Calibri" w:cs="Calibri"/>
        <w:color w:val="00000A"/>
        <w:sz w:val="22"/>
      </w:rPr>
      <w:t xml:space="preserve">FINAL VERSION  Page | </w:t>
    </w:r>
    <w:r>
      <w:fldChar w:fldCharType="begin"/>
    </w:r>
    <w:r>
      <w:instrText xml:space="preserve"> PAGE   \* MERGEFORMAT </w:instrText>
    </w:r>
    <w:r>
      <w:fldChar w:fldCharType="separate"/>
    </w:r>
    <w:r w:rsidR="00E03672" w:rsidRPr="00E03672">
      <w:rPr>
        <w:rFonts w:ascii="Calibri" w:eastAsia="Calibri" w:hAnsi="Calibri" w:cs="Calibri"/>
        <w:noProof/>
        <w:color w:val="00000A"/>
        <w:sz w:val="22"/>
      </w:rPr>
      <w:t>20</w:t>
    </w:r>
    <w:r>
      <w:rPr>
        <w:rFonts w:ascii="Calibri" w:eastAsia="Calibri" w:hAnsi="Calibri" w:cs="Calibri"/>
        <w:color w:val="00000A"/>
        <w:sz w:val="22"/>
      </w:rPr>
      <w:fldChar w:fldCharType="end"/>
    </w:r>
    <w:r>
      <w:rPr>
        <w:rFonts w:ascii="Calibri" w:eastAsia="Calibri" w:hAnsi="Calibri" w:cs="Calibri"/>
        <w:color w:val="00000A"/>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F2" w:rsidRDefault="005E6883">
    <w:pPr>
      <w:spacing w:after="0" w:line="259" w:lineRule="auto"/>
      <w:ind w:left="720" w:firstLine="0"/>
      <w:jc w:val="left"/>
    </w:pPr>
    <w:r>
      <w:rPr>
        <w:rFonts w:ascii="Calibri" w:eastAsia="Calibri" w:hAnsi="Calibri" w:cs="Calibri"/>
        <w:color w:val="00000A"/>
        <w:sz w:val="22"/>
      </w:rPr>
      <w:t xml:space="preserve">FINAL VERSION  Page | </w:t>
    </w:r>
    <w:r>
      <w:fldChar w:fldCharType="begin"/>
    </w:r>
    <w:r>
      <w:instrText xml:space="preserve"> PAGE   \* MERGEFORMAT </w:instrText>
    </w:r>
    <w:r>
      <w:fldChar w:fldCharType="separate"/>
    </w:r>
    <w:r w:rsidR="00E03672" w:rsidRPr="00E03672">
      <w:rPr>
        <w:rFonts w:ascii="Calibri" w:eastAsia="Calibri" w:hAnsi="Calibri" w:cs="Calibri"/>
        <w:noProof/>
        <w:color w:val="00000A"/>
        <w:sz w:val="22"/>
      </w:rPr>
      <w:t>21</w:t>
    </w:r>
    <w:r>
      <w:rPr>
        <w:rFonts w:ascii="Calibri" w:eastAsia="Calibri" w:hAnsi="Calibri" w:cs="Calibri"/>
        <w:color w:val="00000A"/>
        <w:sz w:val="22"/>
      </w:rPr>
      <w:fldChar w:fldCharType="end"/>
    </w:r>
    <w:r>
      <w:rPr>
        <w:rFonts w:ascii="Calibri" w:eastAsia="Calibri" w:hAnsi="Calibri" w:cs="Calibri"/>
        <w:color w:val="00000A"/>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F2" w:rsidRDefault="005E6883">
    <w:pPr>
      <w:spacing w:after="0" w:line="259" w:lineRule="auto"/>
      <w:ind w:left="720" w:firstLine="0"/>
      <w:jc w:val="left"/>
    </w:pPr>
    <w:r>
      <w:rPr>
        <w:rFonts w:ascii="Calibri" w:eastAsia="Calibri" w:hAnsi="Calibri" w:cs="Calibri"/>
        <w:color w:val="00000A"/>
        <w:sz w:val="22"/>
      </w:rPr>
      <w:t xml:space="preserve">FINAL VERSION  Page | </w:t>
    </w:r>
    <w:r>
      <w:fldChar w:fldCharType="begin"/>
    </w:r>
    <w:r>
      <w:instrText xml:space="preserve"> PAGE   \* MERGEFORMAT </w:instrText>
    </w:r>
    <w:r>
      <w:fldChar w:fldCharType="separate"/>
    </w:r>
    <w:r>
      <w:rPr>
        <w:rFonts w:ascii="Calibri" w:eastAsia="Calibri" w:hAnsi="Calibri" w:cs="Calibri"/>
        <w:color w:val="00000A"/>
        <w:sz w:val="22"/>
      </w:rPr>
      <w:t>3</w:t>
    </w:r>
    <w:r>
      <w:rPr>
        <w:rFonts w:ascii="Calibri" w:eastAsia="Calibri" w:hAnsi="Calibri" w:cs="Calibri"/>
        <w:color w:val="00000A"/>
        <w:sz w:val="22"/>
      </w:rPr>
      <w:fldChar w:fldCharType="end"/>
    </w:r>
    <w:r>
      <w:rPr>
        <w:rFonts w:ascii="Calibri" w:eastAsia="Calibri" w:hAnsi="Calibri" w:cs="Calibri"/>
        <w:color w:val="00000A"/>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BF1" w:rsidRDefault="00E45BF1">
      <w:pPr>
        <w:spacing w:after="0" w:line="282" w:lineRule="auto"/>
        <w:ind w:left="428" w:hanging="144"/>
      </w:pPr>
      <w:r>
        <w:separator/>
      </w:r>
    </w:p>
  </w:footnote>
  <w:footnote w:type="continuationSeparator" w:id="0">
    <w:p w:rsidR="00E45BF1" w:rsidRDefault="00E45BF1">
      <w:pPr>
        <w:spacing w:after="0" w:line="282" w:lineRule="auto"/>
        <w:ind w:left="428" w:hanging="144"/>
      </w:pPr>
      <w:r>
        <w:continuationSeparator/>
      </w:r>
    </w:p>
  </w:footnote>
  <w:footnote w:id="1">
    <w:p w:rsidR="00732FF2" w:rsidRDefault="005E6883">
      <w:pPr>
        <w:pStyle w:val="footnotedescription"/>
      </w:pPr>
      <w:r>
        <w:rPr>
          <w:rStyle w:val="footnotemark"/>
        </w:rPr>
        <w:footnoteRef/>
      </w:r>
      <w:r>
        <w:t xml:space="preserve"> According to the OJ C321(31/12/2003). The reference should now read Article 42 (1) and 43 (1) TEU       (ex-Art. 17).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F2" w:rsidRDefault="00732FF2">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F2" w:rsidRDefault="005E6883">
    <w:pPr>
      <w:spacing w:after="0" w:line="402" w:lineRule="auto"/>
      <w:ind w:left="2130" w:right="2074" w:firstLine="0"/>
      <w:jc w:val="center"/>
    </w:pPr>
    <w:r>
      <w:rPr>
        <w:b/>
        <w:sz w:val="18"/>
      </w:rPr>
      <w:t xml:space="preserve">TECHNICAL ARRANGEMENT (TA) No A.PRG.CAP672.A concluded under  </w:t>
    </w:r>
  </w:p>
  <w:p w:rsidR="00732FF2" w:rsidRDefault="005E6883">
    <w:pPr>
      <w:spacing w:after="142" w:line="259" w:lineRule="auto"/>
      <w:ind w:left="4708" w:firstLine="0"/>
      <w:jc w:val="center"/>
    </w:pPr>
    <w:r>
      <w:rPr>
        <w:b/>
        <w:sz w:val="18"/>
      </w:rPr>
      <w:t xml:space="preserve"> </w:t>
    </w:r>
  </w:p>
  <w:p w:rsidR="00732FF2" w:rsidRDefault="005E6883">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F2" w:rsidRDefault="00732FF2">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F2" w:rsidRDefault="005E6883">
    <w:pPr>
      <w:spacing w:after="0" w:line="402" w:lineRule="auto"/>
      <w:ind w:left="4217" w:right="1697" w:hanging="1697"/>
    </w:pPr>
    <w:r>
      <w:rPr>
        <w:b/>
        <w:sz w:val="18"/>
      </w:rPr>
      <w:t xml:space="preserve">TECHNICAL ARRANGEMENT (TA) No A.PRG.CAP672.A concluded under  </w:t>
    </w:r>
  </w:p>
  <w:p w:rsidR="00732FF2" w:rsidRDefault="005E6883">
    <w:pPr>
      <w:spacing w:after="142" w:line="259" w:lineRule="auto"/>
      <w:ind w:left="0" w:right="6" w:firstLine="0"/>
      <w:jc w:val="center"/>
    </w:pPr>
    <w:r>
      <w:rPr>
        <w:b/>
        <w:sz w:val="18"/>
      </w:rPr>
      <w:t xml:space="preserve">PROGRAMME ARRANGEMENT (PA) No A.PRG.CAP672 </w:t>
    </w:r>
  </w:p>
  <w:p w:rsidR="00732FF2" w:rsidRDefault="005E6883">
    <w:pPr>
      <w:spacing w:after="0" w:line="259" w:lineRule="auto"/>
      <w:ind w:lef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F2" w:rsidRDefault="005E6883">
    <w:pPr>
      <w:spacing w:after="0" w:line="402" w:lineRule="auto"/>
      <w:ind w:left="4217" w:right="1697" w:hanging="1697"/>
    </w:pPr>
    <w:r>
      <w:rPr>
        <w:b/>
        <w:sz w:val="18"/>
      </w:rPr>
      <w:t xml:space="preserve">TECHNICAL ARRANGEMENT (TA) No A.PRG.CAP672.A concluded under  </w:t>
    </w:r>
  </w:p>
  <w:p w:rsidR="00732FF2" w:rsidRDefault="005E6883">
    <w:pPr>
      <w:spacing w:after="142" w:line="259" w:lineRule="auto"/>
      <w:ind w:left="0" w:right="6" w:firstLine="0"/>
      <w:jc w:val="center"/>
    </w:pPr>
    <w:r>
      <w:rPr>
        <w:b/>
        <w:sz w:val="18"/>
      </w:rPr>
      <w:t xml:space="preserve">PROGRAMME ARRANGEMENT (PA) No A.PRG.CAP672 </w:t>
    </w:r>
  </w:p>
  <w:p w:rsidR="00732FF2" w:rsidRDefault="005E6883">
    <w:pPr>
      <w:spacing w:after="0" w:line="259" w:lineRule="auto"/>
      <w:ind w:lef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F2" w:rsidRDefault="005E6883">
    <w:pPr>
      <w:spacing w:after="0" w:line="402" w:lineRule="auto"/>
      <w:ind w:left="4217" w:right="1697" w:hanging="1697"/>
    </w:pPr>
    <w:r>
      <w:rPr>
        <w:b/>
        <w:sz w:val="18"/>
      </w:rPr>
      <w:t xml:space="preserve">TECHNICAL ARRANGEMENT (TA) No A.PRG.CAP672.A concluded under  </w:t>
    </w:r>
  </w:p>
  <w:p w:rsidR="00732FF2" w:rsidRDefault="005E6883">
    <w:pPr>
      <w:spacing w:after="142" w:line="259" w:lineRule="auto"/>
      <w:ind w:left="0" w:right="6" w:firstLine="0"/>
      <w:jc w:val="center"/>
    </w:pPr>
    <w:r>
      <w:rPr>
        <w:b/>
        <w:sz w:val="18"/>
      </w:rPr>
      <w:t xml:space="preserve">PROGRAMME ARRANGEMENT (PA) No A.PRG.CAP672 </w:t>
    </w:r>
  </w:p>
  <w:p w:rsidR="00732FF2" w:rsidRDefault="005E6883">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637A3"/>
    <w:multiLevelType w:val="hybridMultilevel"/>
    <w:tmpl w:val="4E685D94"/>
    <w:lvl w:ilvl="0" w:tplc="657CB65E">
      <w:start w:val="1"/>
      <w:numFmt w:val="decimal"/>
      <w:lvlText w:val="%1."/>
      <w:lvlJc w:val="left"/>
      <w:pPr>
        <w:ind w:left="4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4E292B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C91A6F3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B1619D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36AC2E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5AA7E6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376A7A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FE418C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3AA5DA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 w15:restartNumberingAfterBreak="0">
    <w:nsid w:val="17EE3EC8"/>
    <w:multiLevelType w:val="hybridMultilevel"/>
    <w:tmpl w:val="A1EEAB5A"/>
    <w:lvl w:ilvl="0" w:tplc="0636815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8C5F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8A3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462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6415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3AD7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18F0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24EB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8AB1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32318D"/>
    <w:multiLevelType w:val="hybridMultilevel"/>
    <w:tmpl w:val="4240F92C"/>
    <w:lvl w:ilvl="0" w:tplc="A7F0289C">
      <w:start w:val="1"/>
      <w:numFmt w:val="bullet"/>
      <w:lvlText w:val="-"/>
      <w:lvlJc w:val="left"/>
      <w:pPr>
        <w:ind w:left="7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FF888DE">
      <w:start w:val="1"/>
      <w:numFmt w:val="bullet"/>
      <w:lvlText w:val="o"/>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90E4F6C">
      <w:start w:val="1"/>
      <w:numFmt w:val="bullet"/>
      <w:lvlText w:val="▪"/>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00ACB02">
      <w:start w:val="1"/>
      <w:numFmt w:val="bullet"/>
      <w:lvlText w:val="•"/>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0008A60">
      <w:start w:val="1"/>
      <w:numFmt w:val="bullet"/>
      <w:lvlText w:val="o"/>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A94EDD2">
      <w:start w:val="1"/>
      <w:numFmt w:val="bullet"/>
      <w:lvlText w:val="▪"/>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95EFA76">
      <w:start w:val="1"/>
      <w:numFmt w:val="bullet"/>
      <w:lvlText w:val="•"/>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79825E4">
      <w:start w:val="1"/>
      <w:numFmt w:val="bullet"/>
      <w:lvlText w:val="o"/>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90060D6">
      <w:start w:val="1"/>
      <w:numFmt w:val="bullet"/>
      <w:lvlText w:val="▪"/>
      <w:lvlJc w:val="left"/>
      <w:pPr>
        <w:ind w:left="64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2FA50E10"/>
    <w:multiLevelType w:val="hybridMultilevel"/>
    <w:tmpl w:val="3DA8D552"/>
    <w:lvl w:ilvl="0" w:tplc="56CC465E">
      <w:start w:val="1"/>
      <w:numFmt w:val="decimal"/>
      <w:lvlText w:val="%1."/>
      <w:lvlJc w:val="left"/>
      <w:pPr>
        <w:ind w:left="4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C963D7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A8A630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BAE2E0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002153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44E4B2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5F278C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7D418E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978D5F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 w15:restartNumberingAfterBreak="0">
    <w:nsid w:val="2FA92986"/>
    <w:multiLevelType w:val="hybridMultilevel"/>
    <w:tmpl w:val="8A6611F2"/>
    <w:lvl w:ilvl="0" w:tplc="BE14A6BC">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423C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9848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1095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9A68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4602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47D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2A2A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0ACE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94A5514"/>
    <w:multiLevelType w:val="hybridMultilevel"/>
    <w:tmpl w:val="4EEC2CA4"/>
    <w:lvl w:ilvl="0" w:tplc="1350375A">
      <w:start w:val="1"/>
      <w:numFmt w:val="decimal"/>
      <w:lvlText w:val="%1."/>
      <w:lvlJc w:val="left"/>
      <w:pPr>
        <w:ind w:left="4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036CE4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EDEA7B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D00A1E6">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D4053D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02E52B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F1CC6C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8F2210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872F9D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 w15:restartNumberingAfterBreak="0">
    <w:nsid w:val="52B53517"/>
    <w:multiLevelType w:val="hybridMultilevel"/>
    <w:tmpl w:val="EAE25F58"/>
    <w:lvl w:ilvl="0" w:tplc="505AE132">
      <w:start w:val="1"/>
      <w:numFmt w:val="decimal"/>
      <w:lvlText w:val="%1."/>
      <w:lvlJc w:val="left"/>
      <w:pPr>
        <w:ind w:left="4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2C2EE6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3582C7A">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B8079F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1922BF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8B4D72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09CC8E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62C0D0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67AB0C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 w15:restartNumberingAfterBreak="0">
    <w:nsid w:val="5B644A1C"/>
    <w:multiLevelType w:val="hybridMultilevel"/>
    <w:tmpl w:val="952C382A"/>
    <w:lvl w:ilvl="0" w:tplc="EC481A62">
      <w:start w:val="1"/>
      <w:numFmt w:val="decimal"/>
      <w:lvlText w:val="%1."/>
      <w:lvlJc w:val="left"/>
      <w:pPr>
        <w:ind w:left="4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1FC0758">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92DEA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66C06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F8FDA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98722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7CAAC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CCAA7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5A443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DBC4215"/>
    <w:multiLevelType w:val="hybridMultilevel"/>
    <w:tmpl w:val="E752C52A"/>
    <w:lvl w:ilvl="0" w:tplc="8E20F404">
      <w:start w:val="1"/>
      <w:numFmt w:val="decimal"/>
      <w:lvlText w:val="%1."/>
      <w:lvlJc w:val="left"/>
      <w:pPr>
        <w:ind w:left="4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58E586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052D52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D5E773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DBA9A5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5BA950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ED2567C">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4E2AA7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C40D47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 w15:restartNumberingAfterBreak="0">
    <w:nsid w:val="6A2716D6"/>
    <w:multiLevelType w:val="hybridMultilevel"/>
    <w:tmpl w:val="963CF478"/>
    <w:lvl w:ilvl="0" w:tplc="35E61E0A">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8A8EEA">
      <w:start w:val="1"/>
      <w:numFmt w:val="bullet"/>
      <w:lvlText w:val="o"/>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9A6234">
      <w:start w:val="1"/>
      <w:numFmt w:val="bullet"/>
      <w:lvlText w:val="▪"/>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74567E">
      <w:start w:val="1"/>
      <w:numFmt w:val="bullet"/>
      <w:lvlText w:val="•"/>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C4FE9C">
      <w:start w:val="1"/>
      <w:numFmt w:val="bullet"/>
      <w:lvlText w:val="o"/>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D48E8A">
      <w:start w:val="1"/>
      <w:numFmt w:val="bullet"/>
      <w:lvlText w:val="▪"/>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2C5652">
      <w:start w:val="1"/>
      <w:numFmt w:val="bullet"/>
      <w:lvlText w:val="•"/>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7E859E">
      <w:start w:val="1"/>
      <w:numFmt w:val="bullet"/>
      <w:lvlText w:val="o"/>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4892E2">
      <w:start w:val="1"/>
      <w:numFmt w:val="bullet"/>
      <w:lvlText w:val="▪"/>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A1B2153"/>
    <w:multiLevelType w:val="hybridMultilevel"/>
    <w:tmpl w:val="30FA6384"/>
    <w:lvl w:ilvl="0" w:tplc="3648F88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5CA8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2C61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7E1A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80D8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243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4CB0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98DE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679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C011703"/>
    <w:multiLevelType w:val="hybridMultilevel"/>
    <w:tmpl w:val="E30E4D0E"/>
    <w:lvl w:ilvl="0" w:tplc="6456CD14">
      <w:start w:val="1"/>
      <w:numFmt w:val="decimal"/>
      <w:lvlText w:val="%1."/>
      <w:lvlJc w:val="left"/>
      <w:pPr>
        <w:ind w:left="4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0A236AA">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10C7D3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7ACEB7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830165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786157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156940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03C0ED2">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B12823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num w:numId="1">
    <w:abstractNumId w:val="9"/>
  </w:num>
  <w:num w:numId="2">
    <w:abstractNumId w:val="4"/>
  </w:num>
  <w:num w:numId="3">
    <w:abstractNumId w:val="10"/>
  </w:num>
  <w:num w:numId="4">
    <w:abstractNumId w:val="1"/>
  </w:num>
  <w:num w:numId="5">
    <w:abstractNumId w:val="5"/>
  </w:num>
  <w:num w:numId="6">
    <w:abstractNumId w:val="7"/>
  </w:num>
  <w:num w:numId="7">
    <w:abstractNumId w:val="8"/>
  </w:num>
  <w:num w:numId="8">
    <w:abstractNumId w:val="0"/>
  </w:num>
  <w:num w:numId="9">
    <w:abstractNumId w:val="3"/>
  </w:num>
  <w:num w:numId="10">
    <w:abstractNumId w:val="1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FF2"/>
    <w:rsid w:val="0032017A"/>
    <w:rsid w:val="005E6883"/>
    <w:rsid w:val="00732FF2"/>
    <w:rsid w:val="00E03672"/>
    <w:rsid w:val="00E45B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23BF5-4C5D-4F59-A885-E90FEDFB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36" w:line="260" w:lineRule="auto"/>
      <w:ind w:left="19" w:hanging="10"/>
      <w:jc w:val="both"/>
    </w:pPr>
    <w:rPr>
      <w:rFonts w:ascii="Times New Roman" w:eastAsia="Times New Roman" w:hAnsi="Times New Roman" w:cs="Times New Roman"/>
      <w:color w:val="000000"/>
      <w:sz w:val="24"/>
    </w:rPr>
  </w:style>
  <w:style w:type="paragraph" w:styleId="Naslov1">
    <w:name w:val="heading 1"/>
    <w:next w:val="Navaden"/>
    <w:link w:val="Naslov1Znak"/>
    <w:uiPriority w:val="9"/>
    <w:unhideWhenUsed/>
    <w:qFormat/>
    <w:pPr>
      <w:keepNext/>
      <w:keepLines/>
      <w:spacing w:after="349" w:line="265" w:lineRule="auto"/>
      <w:ind w:left="10" w:right="3" w:hanging="10"/>
      <w:jc w:val="center"/>
      <w:outlineLvl w:val="0"/>
    </w:pPr>
    <w:rPr>
      <w:rFonts w:ascii="Times New Roman" w:eastAsia="Times New Roman" w:hAnsi="Times New Roman" w:cs="Times New Roman"/>
      <w:b/>
      <w:color w:val="000000"/>
      <w:sz w:val="24"/>
    </w:rPr>
  </w:style>
  <w:style w:type="paragraph" w:styleId="Naslov2">
    <w:name w:val="heading 2"/>
    <w:next w:val="Navaden"/>
    <w:link w:val="Naslov2Znak"/>
    <w:uiPriority w:val="9"/>
    <w:unhideWhenUsed/>
    <w:qFormat/>
    <w:pPr>
      <w:keepNext/>
      <w:keepLines/>
      <w:spacing w:after="177"/>
      <w:ind w:left="10" w:hanging="10"/>
      <w:outlineLvl w:val="1"/>
    </w:pPr>
    <w:rPr>
      <w:rFonts w:ascii="Times New Roman" w:eastAsia="Times New Roman" w:hAnsi="Times New Roman" w:cs="Times New Roman"/>
      <w:b/>
      <w:i/>
      <w:color w:val="000000"/>
      <w:sz w:val="24"/>
    </w:rPr>
  </w:style>
  <w:style w:type="paragraph" w:styleId="Naslov3">
    <w:name w:val="heading 3"/>
    <w:next w:val="Navaden"/>
    <w:link w:val="Naslov3Znak"/>
    <w:uiPriority w:val="9"/>
    <w:unhideWhenUsed/>
    <w:qFormat/>
    <w:pPr>
      <w:keepNext/>
      <w:keepLines/>
      <w:spacing w:after="0" w:line="359" w:lineRule="auto"/>
      <w:ind w:left="1199" w:right="1119" w:hanging="10"/>
      <w:jc w:val="center"/>
      <w:outlineLvl w:val="2"/>
    </w:pPr>
    <w:rPr>
      <w:rFonts w:ascii="Times New Roman" w:eastAsia="Times New Roman" w:hAnsi="Times New Roman" w:cs="Times New Roman"/>
      <w:b/>
      <w:color w:val="000000"/>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Times New Roman" w:eastAsia="Times New Roman" w:hAnsi="Times New Roman" w:cs="Times New Roman"/>
      <w:b/>
      <w:i/>
      <w:color w:val="000000"/>
      <w:sz w:val="24"/>
    </w:rPr>
  </w:style>
  <w:style w:type="paragraph" w:customStyle="1" w:styleId="footnotedescription">
    <w:name w:val="footnote description"/>
    <w:next w:val="Navaden"/>
    <w:link w:val="footnotedescriptionChar"/>
    <w:hidden/>
    <w:pPr>
      <w:spacing w:after="0" w:line="282" w:lineRule="auto"/>
      <w:ind w:left="428" w:hanging="144"/>
      <w:jc w:val="both"/>
    </w:pPr>
    <w:rPr>
      <w:rFonts w:ascii="Calibri" w:eastAsia="Calibri" w:hAnsi="Calibri" w:cs="Calibri"/>
      <w:color w:val="00000A"/>
    </w:rPr>
  </w:style>
  <w:style w:type="character" w:customStyle="1" w:styleId="footnotedescriptionChar">
    <w:name w:val="footnote description Char"/>
    <w:link w:val="footnotedescription"/>
    <w:rPr>
      <w:rFonts w:ascii="Calibri" w:eastAsia="Calibri" w:hAnsi="Calibri" w:cs="Calibri"/>
      <w:color w:val="00000A"/>
      <w:sz w:val="22"/>
    </w:rPr>
  </w:style>
  <w:style w:type="character" w:customStyle="1" w:styleId="Naslov1Znak">
    <w:name w:val="Naslov 1 Znak"/>
    <w:link w:val="Naslov1"/>
    <w:rPr>
      <w:rFonts w:ascii="Times New Roman" w:eastAsia="Times New Roman" w:hAnsi="Times New Roman" w:cs="Times New Roman"/>
      <w:b/>
      <w:color w:val="000000"/>
      <w:sz w:val="24"/>
    </w:rPr>
  </w:style>
  <w:style w:type="character" w:customStyle="1" w:styleId="Naslov3Znak">
    <w:name w:val="Naslov 3 Znak"/>
    <w:link w:val="Naslov3"/>
    <w:rPr>
      <w:rFonts w:ascii="Times New Roman" w:eastAsia="Times New Roman" w:hAnsi="Times New Roman" w:cs="Times New Roman"/>
      <w:b/>
      <w:color w:val="000000"/>
      <w:sz w:val="24"/>
    </w:rPr>
  </w:style>
  <w:style w:type="paragraph" w:styleId="Kazalovsebine1">
    <w:name w:val="toc 1"/>
    <w:hidden/>
    <w:pPr>
      <w:spacing w:after="196"/>
      <w:ind w:left="25" w:right="16" w:hanging="10"/>
    </w:pPr>
    <w:rPr>
      <w:rFonts w:ascii="Times New Roman" w:eastAsia="Times New Roman" w:hAnsi="Times New Roman" w:cs="Times New Roman"/>
      <w:b/>
      <w:color w:val="000000"/>
      <w:sz w:val="20"/>
    </w:rPr>
  </w:style>
  <w:style w:type="paragraph" w:styleId="Kazalovsebine2">
    <w:name w:val="toc 2"/>
    <w:hidden/>
    <w:pPr>
      <w:spacing w:after="82"/>
      <w:ind w:left="265" w:right="15" w:hanging="10"/>
    </w:pPr>
    <w:rPr>
      <w:rFonts w:ascii="Times New Roman" w:eastAsia="Times New Roman" w:hAnsi="Times New Roman" w:cs="Times New Roman"/>
      <w:color w:val="000000"/>
      <w:sz w:val="20"/>
    </w:rPr>
  </w:style>
  <w:style w:type="paragraph" w:styleId="Kazalovsebine3">
    <w:name w:val="toc 3"/>
    <w:hidden/>
    <w:pPr>
      <w:spacing w:after="196"/>
      <w:ind w:left="25" w:right="16" w:hanging="10"/>
    </w:pPr>
    <w:rPr>
      <w:rFonts w:ascii="Times New Roman" w:eastAsia="Times New Roman" w:hAnsi="Times New Roman" w:cs="Times New Roman"/>
      <w:b/>
      <w:color w:val="000000"/>
      <w:sz w:val="20"/>
    </w:rPr>
  </w:style>
  <w:style w:type="character" w:customStyle="1" w:styleId="footnotemark">
    <w:name w:val="footnote mark"/>
    <w:hidden/>
    <w:rPr>
      <w:rFonts w:ascii="Calibri" w:eastAsia="Calibri" w:hAnsi="Calibri" w:cs="Calibri"/>
      <w:color w:val="00000A"/>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4740</Words>
  <Characters>27023</Characters>
  <Application>Microsoft Office Word</Application>
  <DocSecurity>0</DocSecurity>
  <Lines>225</Lines>
  <Paragraphs>63</Paragraphs>
  <ScaleCrop>false</ScaleCrop>
  <HeadingPairs>
    <vt:vector size="4" baseType="variant">
      <vt:variant>
        <vt:lpstr>Naslov</vt:lpstr>
      </vt:variant>
      <vt:variant>
        <vt:i4>1</vt:i4>
      </vt:variant>
      <vt:variant>
        <vt:lpstr>Podnaslovi</vt:lpstr>
      </vt:variant>
      <vt:variant>
        <vt:i4>22</vt:i4>
      </vt:variant>
    </vt:vector>
  </HeadingPairs>
  <TitlesOfParts>
    <vt:vector size="23" baseType="lpstr">
      <vt:lpstr>Cat.B JIP with EDA Account</vt:lpstr>
      <vt:lpstr>PART 1: GENERAL </vt:lpstr>
      <vt:lpstr>CHAPTER I - AIM AND OBJECTIVES </vt:lpstr>
      <vt:lpstr>PART 2: AIR MOVEMENT SPECIFICS </vt:lpstr>
      <vt:lpstr>CHAPTER II - SCOPE AND PROVISIONS </vt:lpstr>
      <vt:lpstr>    Section 1. Air movements covered </vt:lpstr>
      <vt:lpstr>    Section 2. Air movement provisions </vt:lpstr>
      <vt:lpstr>CHAPTER III - ANNUAL DIPLOMATIC CLEARANCE PRINCIPLES </vt:lpstr>
      <vt:lpstr>    Section 1. Administrative process </vt:lpstr>
      <vt:lpstr>    Section 2. Specific movements foreseen for an annual diplomatic clearance </vt:lpstr>
      <vt:lpstr>CHAPTER IV - OTHER ASPECTS RELATED TO MOVEMENT </vt:lpstr>
      <vt:lpstr>    Section 1. Prioritization of military movement in peace time </vt:lpstr>
      <vt:lpstr>    Section 2. Military movement during national holidays and/or celebrations </vt:lpstr>
      <vt:lpstr>PART 3: TA ENTERING INTO EFFECT </vt:lpstr>
      <vt:lpstr>CHAPTER V - FINAL PROVISIONS </vt:lpstr>
      <vt:lpstr>    Section 1. Legal Aspects </vt:lpstr>
      <vt:lpstr>    Section 2. Duration  </vt:lpstr>
      <vt:lpstr>    Section 3. Amendment </vt:lpstr>
      <vt:lpstr>    Section 4. Withdrawal and Termination </vt:lpstr>
      <vt:lpstr>    Section 5. Admission of new Members   </vt:lpstr>
      <vt:lpstr>    Section 6. Signature and date of Coming into Effect </vt:lpstr>
      <vt:lpstr>ANNEX A 	MOVEMENT REQUEST/NOTIFICATION/APPROVAL TEMPLATE </vt:lpstr>
      <vt:lpstr>ANNEX B 	DECLARATION OF INTENT </vt:lpstr>
    </vt:vector>
  </TitlesOfParts>
  <Company>MORS</Company>
  <LinksUpToDate>false</LinksUpToDate>
  <CharactersWithSpaces>31700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Cat.B JIP with EDA Account</dc:title>
  <dc:subject/>
  <dc:creator>Meeting</dc:creator>
  <cp:keywords/>
  <cp:lastModifiedBy>PRAVNA SLUŽBA</cp:lastModifiedBy>
  <cp:revision>2</cp:revision>
  <dcterms:created xsi:type="dcterms:W3CDTF">2023-01-17T08:46:00Z</dcterms:created>
  <dcterms:modified xsi:type="dcterms:W3CDTF">2023-01-17T08:46:00Z</dcterms:modified>
</cp:coreProperties>
</file>