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20863" w14:textId="77777777" w:rsidR="004C058F" w:rsidRDefault="004C058F">
      <w:pPr>
        <w:spacing w:after="0" w:line="260" w:lineRule="auto"/>
        <w:rPr>
          <w:rFonts w:cs="Arial"/>
        </w:rPr>
      </w:pPr>
    </w:p>
    <w:p w14:paraId="2EC863E1" w14:textId="77777777" w:rsidR="004C058F" w:rsidRDefault="004C058F">
      <w:pPr>
        <w:spacing w:after="0" w:line="260" w:lineRule="auto"/>
        <w:rPr>
          <w:rFonts w:cs="Arial"/>
        </w:rPr>
      </w:pPr>
    </w:p>
    <w:p w14:paraId="58AC8521" w14:textId="77777777" w:rsidR="004C058F" w:rsidRDefault="004C058F">
      <w:pPr>
        <w:spacing w:after="0" w:line="260" w:lineRule="auto"/>
        <w:rPr>
          <w:rFonts w:cs="Arial"/>
        </w:rPr>
      </w:pPr>
    </w:p>
    <w:p w14:paraId="6D7C38E3" w14:textId="77777777" w:rsidR="004C058F" w:rsidRDefault="004C058F">
      <w:pPr>
        <w:spacing w:after="0" w:line="260" w:lineRule="auto"/>
        <w:rPr>
          <w:rFonts w:cs="Arial"/>
        </w:rPr>
      </w:pPr>
    </w:p>
    <w:p w14:paraId="519F4237" w14:textId="77777777" w:rsidR="004C058F" w:rsidRDefault="00000000">
      <w:pPr>
        <w:pStyle w:val="Odebeljeno"/>
        <w:spacing w:line="260" w:lineRule="auto"/>
      </w:pPr>
      <w:r>
        <w:t>GENERALNI SEKRETARIAT VLADE</w:t>
      </w:r>
    </w:p>
    <w:p w14:paraId="65BC2B98" w14:textId="77777777" w:rsidR="004C058F" w:rsidRDefault="00000000">
      <w:pPr>
        <w:pStyle w:val="Odebeljeno"/>
        <w:spacing w:line="260" w:lineRule="auto"/>
      </w:pPr>
      <w:r>
        <w:t>REPUBLIKE SLOVENIJE</w:t>
      </w:r>
    </w:p>
    <w:p w14:paraId="7EE14A78" w14:textId="77777777" w:rsidR="004C058F" w:rsidRDefault="00000000">
      <w:pPr>
        <w:pStyle w:val="Odebeljeno"/>
        <w:spacing w:line="260" w:lineRule="auto"/>
      </w:pPr>
      <w:r>
        <w:t>gp.gs@gov.si</w:t>
      </w:r>
    </w:p>
    <w:p w14:paraId="23F2DF26" w14:textId="77777777" w:rsidR="004C058F" w:rsidRDefault="004C058F">
      <w:pPr>
        <w:spacing w:after="0" w:line="260" w:lineRule="auto"/>
        <w:rPr>
          <w:rFonts w:cs="Arial"/>
        </w:rPr>
      </w:pPr>
    </w:p>
    <w:p w14:paraId="37676A87" w14:textId="77777777" w:rsidR="004C058F" w:rsidRDefault="004C058F">
      <w:pPr>
        <w:spacing w:after="0" w:line="260" w:lineRule="auto"/>
        <w:rPr>
          <w:rFonts w:cs="Arial"/>
        </w:rPr>
      </w:pPr>
    </w:p>
    <w:p w14:paraId="156E9FF4" w14:textId="77777777" w:rsidR="004C058F" w:rsidRDefault="004C058F">
      <w:pPr>
        <w:spacing w:after="0" w:line="260" w:lineRule="auto"/>
        <w:rPr>
          <w:rFonts w:cs="Arial"/>
        </w:rPr>
      </w:pPr>
    </w:p>
    <w:tbl>
      <w:tblPr>
        <w:tblW w:w="8505" w:type="dxa"/>
        <w:tblLook w:val="04A0" w:firstRow="1" w:lastRow="0" w:firstColumn="1" w:lastColumn="0" w:noHBand="0" w:noVBand="1"/>
      </w:tblPr>
      <w:tblGrid>
        <w:gridCol w:w="1500"/>
        <w:gridCol w:w="7005"/>
      </w:tblGrid>
      <w:tr w:rsidR="004C058F" w14:paraId="2A8EA68D" w14:textId="77777777">
        <w:tc>
          <w:tcPr>
            <w:tcW w:w="1500" w:type="dxa"/>
          </w:tcPr>
          <w:p w14:paraId="4FFAFE20" w14:textId="77777777" w:rsidR="004C058F" w:rsidRDefault="00000000">
            <w:pPr>
              <w:spacing w:after="0" w:line="260" w:lineRule="auto"/>
            </w:pPr>
            <w:r>
              <w:t>Številka:</w:t>
            </w:r>
          </w:p>
        </w:tc>
        <w:tc>
          <w:tcPr>
            <w:tcW w:w="7005" w:type="dxa"/>
          </w:tcPr>
          <w:p w14:paraId="6AF3EB16" w14:textId="5D9D1550" w:rsidR="004C058F" w:rsidRDefault="00CF563B">
            <w:pPr>
              <w:spacing w:after="0" w:line="260" w:lineRule="auto"/>
            </w:pPr>
            <w:bookmarkStart w:id="0" w:name="_Hlk229057572"/>
            <w:r w:rsidRPr="001830EC">
              <w:rPr>
                <w:rFonts w:eastAsia="Times New Roman" w:cs="Arial"/>
                <w:lang w:eastAsia="sl-SI"/>
              </w:rPr>
              <w:t>007-125/2026</w:t>
            </w:r>
            <w:bookmarkEnd w:id="0"/>
            <w:r>
              <w:rPr>
                <w:rFonts w:eastAsia="Times New Roman" w:cs="Arial"/>
                <w:lang w:eastAsia="sl-SI"/>
              </w:rPr>
              <w:t>/18</w:t>
            </w:r>
          </w:p>
        </w:tc>
      </w:tr>
      <w:tr w:rsidR="004C058F" w14:paraId="34B6A0E6" w14:textId="77777777">
        <w:tc>
          <w:tcPr>
            <w:tcW w:w="1500" w:type="dxa"/>
          </w:tcPr>
          <w:p w14:paraId="3D9836EE" w14:textId="77777777" w:rsidR="004C058F" w:rsidRDefault="00000000">
            <w:pPr>
              <w:spacing w:after="0" w:line="260" w:lineRule="auto"/>
            </w:pPr>
            <w:r>
              <w:t>Ljubljana,</w:t>
            </w:r>
          </w:p>
        </w:tc>
        <w:tc>
          <w:tcPr>
            <w:tcW w:w="7005" w:type="dxa"/>
          </w:tcPr>
          <w:p w14:paraId="13801BC9" w14:textId="77777777" w:rsidR="004C058F" w:rsidRDefault="00000000">
            <w:pPr>
              <w:spacing w:after="0" w:line="260" w:lineRule="auto"/>
            </w:pPr>
            <w:r>
              <w:t>10. 06. 2026</w:t>
            </w:r>
          </w:p>
        </w:tc>
      </w:tr>
      <w:tr w:rsidR="004C058F" w14:paraId="01341976" w14:textId="77777777">
        <w:tc>
          <w:tcPr>
            <w:tcW w:w="1500" w:type="dxa"/>
          </w:tcPr>
          <w:p w14:paraId="5D4757D7" w14:textId="77777777" w:rsidR="004C058F" w:rsidRDefault="00000000">
            <w:pPr>
              <w:spacing w:after="0" w:line="260" w:lineRule="auto"/>
            </w:pPr>
            <w:r>
              <w:t>EVA:</w:t>
            </w:r>
          </w:p>
        </w:tc>
        <w:tc>
          <w:tcPr>
            <w:tcW w:w="7005" w:type="dxa"/>
          </w:tcPr>
          <w:p w14:paraId="1501CD77" w14:textId="77777777" w:rsidR="004C058F" w:rsidRDefault="00000000">
            <w:pPr>
              <w:spacing w:after="0" w:line="260" w:lineRule="auto"/>
            </w:pPr>
            <w:r>
              <w:t>2026-1711-0004</w:t>
            </w:r>
          </w:p>
        </w:tc>
      </w:tr>
    </w:tbl>
    <w:p w14:paraId="46C1856E" w14:textId="77777777" w:rsidR="004C058F" w:rsidRDefault="004C058F">
      <w:pPr>
        <w:spacing w:after="0" w:line="260" w:lineRule="auto"/>
        <w:rPr>
          <w:rFonts w:cs="Arial"/>
        </w:rPr>
      </w:pPr>
    </w:p>
    <w:tbl>
      <w:tblPr>
        <w:tblW w:w="8505" w:type="dxa"/>
        <w:tblLook w:val="04A0" w:firstRow="1" w:lastRow="0" w:firstColumn="1" w:lastColumn="0" w:noHBand="0" w:noVBand="1"/>
      </w:tblPr>
      <w:tblGrid>
        <w:gridCol w:w="1500"/>
        <w:gridCol w:w="7005"/>
      </w:tblGrid>
      <w:tr w:rsidR="004C058F" w14:paraId="487C02A7" w14:textId="77777777">
        <w:tc>
          <w:tcPr>
            <w:tcW w:w="1500" w:type="dxa"/>
          </w:tcPr>
          <w:p w14:paraId="0928A455" w14:textId="77777777" w:rsidR="004C058F" w:rsidRDefault="00000000">
            <w:pPr>
              <w:pStyle w:val="Odebeljeno"/>
              <w:spacing w:line="260" w:lineRule="auto"/>
            </w:pPr>
            <w:r>
              <w:t>ZADEVA:</w:t>
            </w:r>
          </w:p>
        </w:tc>
        <w:tc>
          <w:tcPr>
            <w:tcW w:w="7005" w:type="dxa"/>
          </w:tcPr>
          <w:p w14:paraId="773507E0" w14:textId="77777777" w:rsidR="004C058F" w:rsidRDefault="00000000">
            <w:pPr>
              <w:pStyle w:val="Odebeljeno"/>
              <w:spacing w:line="260" w:lineRule="auto"/>
            </w:pPr>
            <w:r>
              <w:t>Uredba o izvajanju in prenosu nekaterih pravnih aktov Evropske unije s področja migracij in mednarodne zaščite – predlog za obravnavo</w:t>
            </w:r>
          </w:p>
        </w:tc>
      </w:tr>
    </w:tbl>
    <w:p w14:paraId="587E9842" w14:textId="77777777" w:rsidR="004C058F" w:rsidRDefault="004C058F">
      <w:pPr>
        <w:spacing w:after="0" w:line="260" w:lineRule="auto"/>
        <w:rPr>
          <w:rFonts w:cs="Arial"/>
        </w:rPr>
      </w:pPr>
    </w:p>
    <w:p w14:paraId="0BA402C8" w14:textId="77777777" w:rsidR="004C058F" w:rsidRDefault="004C058F">
      <w:pPr>
        <w:spacing w:after="0" w:line="260" w:lineRule="auto"/>
        <w:rPr>
          <w:rFonts w:cs="Arial"/>
        </w:rPr>
      </w:pPr>
    </w:p>
    <w:p w14:paraId="2E0B6E3A" w14:textId="77777777" w:rsidR="004C058F" w:rsidRDefault="00000000">
      <w:pPr>
        <w:pStyle w:val="Odebeljeno"/>
        <w:spacing w:line="260" w:lineRule="auto"/>
      </w:pPr>
      <w:r>
        <w:t>1.</w:t>
      </w:r>
      <w:r>
        <w:tab/>
        <w:t>Predlog sklepa vlade</w:t>
      </w:r>
    </w:p>
    <w:p w14:paraId="07906A0F" w14:textId="77777777" w:rsidR="004C058F" w:rsidRDefault="004C058F">
      <w:pPr>
        <w:spacing w:after="0" w:line="260" w:lineRule="auto"/>
        <w:rPr>
          <w:rFonts w:cs="Arial"/>
        </w:rPr>
      </w:pP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550"/>
      </w:tblGrid>
      <w:tr w:rsidR="004C058F" w14:paraId="695B3567"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A4183C3" w14:textId="77777777" w:rsidR="004C058F" w:rsidRDefault="00000000">
            <w:pPr>
              <w:spacing w:after="240"/>
              <w:rPr>
                <w:rFonts w:cs="Arial"/>
                <w:color w:val="000000"/>
              </w:rPr>
            </w:pPr>
            <w:r>
              <w:rPr>
                <w:rFonts w:cs="Arial"/>
                <w:color w:val="000000"/>
              </w:rPr>
              <w:t>Na podlagi sedmega odstavka 21. člena Zakona o Vladi Republike Slovenije (Uradni list RS, št. 24/05 – uradno prečiščeno besedilo, 109/08, 38/10 – ZUKN, 8/12, 21/13, 47/13 – ZDU-1G, 65/14, 55/17, 163/22, 57/25 – ZF in 555/26) je Vlada Republike Slovenije na …seji dne …sprejela naslednji</w:t>
            </w:r>
          </w:p>
          <w:p w14:paraId="4E68A02A" w14:textId="77777777" w:rsidR="004C058F" w:rsidRDefault="00000000">
            <w:pPr>
              <w:spacing w:before="240" w:after="240"/>
              <w:jc w:val="center"/>
              <w:rPr>
                <w:rFonts w:cs="Arial"/>
                <w:color w:val="000000"/>
              </w:rPr>
            </w:pPr>
            <w:r>
              <w:rPr>
                <w:rFonts w:cs="Arial"/>
                <w:color w:val="000000"/>
              </w:rPr>
              <w:t>SKLEP:</w:t>
            </w:r>
          </w:p>
          <w:p w14:paraId="1ED53A4F" w14:textId="77777777" w:rsidR="004C058F" w:rsidRDefault="00000000">
            <w:pPr>
              <w:spacing w:before="240" w:after="240"/>
              <w:rPr>
                <w:rFonts w:cs="Arial"/>
                <w:color w:val="000000"/>
              </w:rPr>
            </w:pPr>
            <w:r>
              <w:rPr>
                <w:rFonts w:cs="Arial"/>
                <w:color w:val="000000"/>
              </w:rPr>
              <w:t>Vlada Republike Slovenije je izdala Uredbo o izvajanju nekaterih pravnih aktov Evropske unije s področja migracij in mednarodne zaščite in jo objavi v Uradnem listu Republike Slovenije.</w:t>
            </w:r>
          </w:p>
          <w:p w14:paraId="752AB460" w14:textId="77777777" w:rsidR="004C058F" w:rsidRDefault="00000000">
            <w:pPr>
              <w:spacing w:before="240" w:after="240"/>
              <w:rPr>
                <w:rFonts w:cs="Arial"/>
                <w:color w:val="000000"/>
              </w:rPr>
            </w:pPr>
            <w:r>
              <w:rPr>
                <w:rFonts w:cs="Arial"/>
                <w:color w:val="000000"/>
              </w:rPr>
              <w:t>Številka:</w:t>
            </w:r>
          </w:p>
          <w:p w14:paraId="0256B240" w14:textId="77777777" w:rsidR="004C058F" w:rsidRDefault="00000000">
            <w:pPr>
              <w:spacing w:before="240" w:after="240"/>
              <w:rPr>
                <w:rFonts w:cs="Arial"/>
                <w:color w:val="000000"/>
              </w:rPr>
            </w:pPr>
            <w:r>
              <w:rPr>
                <w:rFonts w:cs="Arial"/>
                <w:color w:val="000000"/>
              </w:rPr>
              <w:t>V Ljubljani, dne</w:t>
            </w:r>
          </w:p>
          <w:p w14:paraId="5300FFF7" w14:textId="77777777" w:rsidR="004C058F" w:rsidRDefault="00000000">
            <w:pPr>
              <w:spacing w:before="240" w:after="240"/>
              <w:ind w:left="5593"/>
              <w:rPr>
                <w:rFonts w:cs="Arial"/>
                <w:color w:val="000000"/>
              </w:rPr>
            </w:pPr>
            <w:r>
              <w:rPr>
                <w:rFonts w:cs="Arial"/>
                <w:color w:val="000000"/>
              </w:rPr>
              <w:t xml:space="preserve">mag. Janja </w:t>
            </w:r>
            <w:proofErr w:type="spellStart"/>
            <w:r>
              <w:rPr>
                <w:rFonts w:cs="Arial"/>
                <w:color w:val="000000"/>
              </w:rPr>
              <w:t>Garvas</w:t>
            </w:r>
            <w:proofErr w:type="spellEnd"/>
          </w:p>
          <w:p w14:paraId="686881D8" w14:textId="77777777" w:rsidR="004C058F" w:rsidRDefault="00000000">
            <w:pPr>
              <w:spacing w:before="240" w:after="240"/>
              <w:rPr>
                <w:rFonts w:cs="Arial"/>
                <w:color w:val="000000"/>
              </w:rPr>
            </w:pPr>
            <w:r>
              <w:rPr>
                <w:rFonts w:cs="Arial"/>
                <w:color w:val="000000"/>
              </w:rPr>
              <w:t>generalna sekretarka vlade</w:t>
            </w:r>
          </w:p>
          <w:p w14:paraId="0C4A2785" w14:textId="77777777" w:rsidR="004C058F" w:rsidRDefault="00000000">
            <w:pPr>
              <w:spacing w:before="240" w:after="240"/>
              <w:rPr>
                <w:rFonts w:cs="Arial"/>
                <w:color w:val="000000"/>
              </w:rPr>
            </w:pPr>
            <w:r>
              <w:rPr>
                <w:rFonts w:cs="Arial"/>
                <w:color w:val="000000"/>
              </w:rPr>
              <w:t>Priloge:</w:t>
            </w:r>
          </w:p>
          <w:p w14:paraId="13DAC9F3" w14:textId="77777777" w:rsidR="004C058F" w:rsidRDefault="00000000">
            <w:pPr>
              <w:spacing w:before="240" w:after="240"/>
              <w:rPr>
                <w:rFonts w:cs="Arial"/>
                <w:color w:val="000000"/>
              </w:rPr>
            </w:pPr>
            <w:r>
              <w:rPr>
                <w:rFonts w:cs="Arial"/>
                <w:color w:val="000000"/>
              </w:rPr>
              <w:t>- Predlog uredbe,</w:t>
            </w:r>
          </w:p>
          <w:p w14:paraId="4B821E55" w14:textId="77777777" w:rsidR="004C058F" w:rsidRDefault="00000000">
            <w:pPr>
              <w:spacing w:before="240" w:after="240"/>
              <w:rPr>
                <w:rFonts w:cs="Arial"/>
                <w:color w:val="000000"/>
              </w:rPr>
            </w:pPr>
            <w:r>
              <w:rPr>
                <w:rFonts w:cs="Arial"/>
                <w:color w:val="000000"/>
              </w:rPr>
              <w:t>- Priloge obrazcev</w:t>
            </w:r>
          </w:p>
          <w:p w14:paraId="59D27F6A" w14:textId="77777777" w:rsidR="004C058F" w:rsidRDefault="00000000">
            <w:pPr>
              <w:spacing w:before="240" w:after="240"/>
              <w:rPr>
                <w:rFonts w:cs="Arial"/>
                <w:color w:val="000000"/>
              </w:rPr>
            </w:pPr>
            <w:r>
              <w:rPr>
                <w:rFonts w:cs="Arial"/>
                <w:color w:val="000000"/>
              </w:rPr>
              <w:t>Prejmejo:</w:t>
            </w:r>
          </w:p>
          <w:p w14:paraId="7B6EEBDB" w14:textId="77777777" w:rsidR="004C058F" w:rsidRDefault="00000000">
            <w:pPr>
              <w:spacing w:before="240"/>
              <w:ind w:left="720"/>
              <w:rPr>
                <w:rFonts w:cs="Arial"/>
                <w:color w:val="000000"/>
              </w:rPr>
            </w:pPr>
            <w:r>
              <w:rPr>
                <w:rFonts w:cs="Arial"/>
                <w:color w:val="000000"/>
              </w:rPr>
              <w:t>- ministrstva in vladne službe.</w:t>
            </w:r>
          </w:p>
        </w:tc>
      </w:tr>
    </w:tbl>
    <w:p w14:paraId="6B1CB291" w14:textId="77777777" w:rsidR="004C058F" w:rsidRDefault="004C058F"/>
    <w:p w14:paraId="46FB5212" w14:textId="77777777" w:rsidR="004C058F" w:rsidRDefault="004C058F">
      <w:pPr>
        <w:spacing w:after="0" w:line="260" w:lineRule="auto"/>
        <w:rPr>
          <w:rFonts w:cs="Arial"/>
        </w:rPr>
      </w:pPr>
    </w:p>
    <w:p w14:paraId="32885DDF" w14:textId="77777777" w:rsidR="004C058F" w:rsidRDefault="00000000">
      <w:pPr>
        <w:pStyle w:val="Odebeljeno"/>
        <w:spacing w:line="260" w:lineRule="auto"/>
      </w:pPr>
      <w:r>
        <w:t>2.</w:t>
      </w:r>
      <w:r>
        <w:tab/>
        <w:t>Predlog za obravnavo predloga zakona po nujnem ali skrajšanem postopku v državnem zboru z obrazložitvijo razlogov</w:t>
      </w:r>
    </w:p>
    <w:p w14:paraId="34860BFB" w14:textId="77777777" w:rsidR="004C058F" w:rsidRDefault="004C058F">
      <w:pPr>
        <w:spacing w:after="0" w:line="260" w:lineRule="auto"/>
        <w:rPr>
          <w:rFonts w:cs="Arial"/>
        </w:rPr>
      </w:pPr>
    </w:p>
    <w:p w14:paraId="1586591A" w14:textId="77777777" w:rsidR="004C058F" w:rsidRDefault="00000000">
      <w:pPr>
        <w:spacing w:after="0" w:line="260" w:lineRule="auto"/>
      </w:pPr>
      <w:r>
        <w:lastRenderedPageBreak/>
        <w:t>/</w:t>
      </w:r>
    </w:p>
    <w:p w14:paraId="5E1507C5" w14:textId="77777777" w:rsidR="004C058F" w:rsidRDefault="004C058F">
      <w:pPr>
        <w:spacing w:after="0" w:line="260" w:lineRule="auto"/>
        <w:rPr>
          <w:rFonts w:cs="Arial"/>
        </w:rPr>
      </w:pPr>
    </w:p>
    <w:p w14:paraId="67D7FBC9" w14:textId="77777777" w:rsidR="004C058F" w:rsidRDefault="00000000">
      <w:pPr>
        <w:pStyle w:val="Odebeljeno"/>
        <w:spacing w:line="260" w:lineRule="auto"/>
      </w:pPr>
      <w:r>
        <w:t>3.</w:t>
      </w:r>
      <w:r>
        <w:tab/>
        <w:t>Osebe, odgovorne za strokovno pripravo in usklajenost gradiva</w:t>
      </w:r>
    </w:p>
    <w:p w14:paraId="63E34B73" w14:textId="77777777" w:rsidR="004C058F" w:rsidRDefault="004C058F">
      <w:pPr>
        <w:spacing w:after="0" w:line="260" w:lineRule="auto"/>
        <w:rPr>
          <w:rFonts w:cs="Arial"/>
        </w:rPr>
      </w:pPr>
    </w:p>
    <w:p w14:paraId="21D2572B" w14:textId="77777777" w:rsidR="004C058F" w:rsidRDefault="00000000">
      <w:pPr>
        <w:spacing w:after="0" w:line="240" w:lineRule="auto"/>
      </w:pPr>
      <w:r>
        <w:t>Matej Torkar, generalni direktor Direktorata za migracije na Ministrstvu za notranje zadeve.</w:t>
      </w:r>
    </w:p>
    <w:p w14:paraId="1D66BEAD" w14:textId="77777777" w:rsidR="004C058F" w:rsidRDefault="004C058F">
      <w:pPr>
        <w:spacing w:after="0" w:line="260" w:lineRule="auto"/>
        <w:rPr>
          <w:rFonts w:cs="Arial"/>
        </w:rPr>
      </w:pPr>
    </w:p>
    <w:p w14:paraId="09ADB337" w14:textId="77777777" w:rsidR="004C058F" w:rsidRDefault="00000000">
      <w:pPr>
        <w:pStyle w:val="Odebeljeno"/>
        <w:spacing w:line="260" w:lineRule="auto"/>
      </w:pPr>
      <w:r>
        <w:t>4.</w:t>
      </w:r>
      <w:r>
        <w:tab/>
        <w:t>Zunanji strokovnjaki, ki so sodelovali pri pripravi dela ali celotnega gradiva, in s tem povezani stroški</w:t>
      </w:r>
    </w:p>
    <w:p w14:paraId="67C0F994" w14:textId="77777777" w:rsidR="004C058F" w:rsidRDefault="004C058F">
      <w:pPr>
        <w:spacing w:after="0" w:line="260" w:lineRule="auto"/>
        <w:rPr>
          <w:rFonts w:cs="Arial"/>
        </w:rPr>
      </w:pPr>
    </w:p>
    <w:p w14:paraId="7133903C" w14:textId="77777777" w:rsidR="004C058F" w:rsidRDefault="00000000">
      <w:pPr>
        <w:spacing w:after="0" w:line="240" w:lineRule="auto"/>
      </w:pPr>
      <w:r>
        <w:t>Pri pripravi predpisa ni sodeloval zunanji strokovnjak oziroma pravna oseba.</w:t>
      </w:r>
    </w:p>
    <w:p w14:paraId="62313618" w14:textId="77777777" w:rsidR="004C058F" w:rsidRDefault="004C058F">
      <w:pPr>
        <w:spacing w:after="0" w:line="260" w:lineRule="auto"/>
        <w:rPr>
          <w:rFonts w:cs="Arial"/>
        </w:rPr>
      </w:pPr>
    </w:p>
    <w:p w14:paraId="14F530EE" w14:textId="77777777" w:rsidR="004C058F" w:rsidRDefault="00000000">
      <w:pPr>
        <w:pStyle w:val="Odebeljeno"/>
        <w:spacing w:line="260" w:lineRule="auto"/>
      </w:pPr>
      <w:r>
        <w:t>5.</w:t>
      </w:r>
      <w:r>
        <w:tab/>
        <w:t>Predstavniki vlade, ki bodo sodelovali pri delu državnega zbora</w:t>
      </w:r>
    </w:p>
    <w:p w14:paraId="1D62D7C1" w14:textId="77777777" w:rsidR="004C058F" w:rsidRDefault="004C058F">
      <w:pPr>
        <w:spacing w:after="0" w:line="260" w:lineRule="auto"/>
        <w:rPr>
          <w:rFonts w:cs="Arial"/>
        </w:rPr>
      </w:pPr>
    </w:p>
    <w:p w14:paraId="514D2984" w14:textId="77777777" w:rsidR="00CF563B" w:rsidRPr="001830EC" w:rsidRDefault="00CF563B" w:rsidP="00CF563B">
      <w:pPr>
        <w:numPr>
          <w:ilvl w:val="0"/>
          <w:numId w:val="1"/>
        </w:numPr>
        <w:pBdr>
          <w:top w:val="nil"/>
          <w:left w:val="nil"/>
          <w:bottom w:val="nil"/>
          <w:right w:val="nil"/>
          <w:between w:val="nil"/>
        </w:pBdr>
        <w:spacing w:after="0" w:line="240" w:lineRule="auto"/>
        <w:ind w:right="72"/>
        <w:rPr>
          <w:rFonts w:eastAsia="Arial" w:cs="Arial"/>
          <w:lang w:eastAsia="sl-SI"/>
        </w:rPr>
      </w:pPr>
      <w:r>
        <w:rPr>
          <w:rFonts w:eastAsia="Arial" w:cs="Arial"/>
          <w:lang w:eastAsia="sl-SI"/>
        </w:rPr>
        <w:t>Franci Matoz</w:t>
      </w:r>
      <w:r w:rsidRPr="001830EC">
        <w:rPr>
          <w:rFonts w:eastAsia="Arial" w:cs="Arial"/>
          <w:lang w:eastAsia="sl-SI"/>
        </w:rPr>
        <w:t>, minister za notranje zadeve</w:t>
      </w:r>
      <w:r>
        <w:rPr>
          <w:rFonts w:eastAsia="Arial" w:cs="Arial"/>
          <w:lang w:eastAsia="sl-SI"/>
        </w:rPr>
        <w:t xml:space="preserve"> in javno upravo</w:t>
      </w:r>
      <w:r w:rsidRPr="001830EC">
        <w:rPr>
          <w:rFonts w:eastAsia="Arial" w:cs="Arial"/>
          <w:lang w:eastAsia="sl-SI"/>
        </w:rPr>
        <w:t>,</w:t>
      </w:r>
    </w:p>
    <w:p w14:paraId="183E8FB6" w14:textId="77777777" w:rsidR="00CF563B" w:rsidRPr="001830EC" w:rsidRDefault="00CF563B" w:rsidP="00CF563B">
      <w:pPr>
        <w:numPr>
          <w:ilvl w:val="0"/>
          <w:numId w:val="1"/>
        </w:numPr>
        <w:pBdr>
          <w:top w:val="nil"/>
          <w:left w:val="nil"/>
          <w:bottom w:val="nil"/>
          <w:right w:val="nil"/>
          <w:between w:val="nil"/>
        </w:pBdr>
        <w:spacing w:after="0" w:line="240" w:lineRule="auto"/>
        <w:ind w:right="72"/>
        <w:rPr>
          <w:rFonts w:eastAsia="Arial" w:cs="Arial"/>
          <w:lang w:eastAsia="sl-SI"/>
        </w:rPr>
      </w:pPr>
      <w:r w:rsidRPr="003D2531">
        <w:rPr>
          <w:rFonts w:eastAsia="Arial" w:cs="Arial"/>
          <w:lang w:eastAsia="sl-SI"/>
        </w:rPr>
        <w:t>Franc Kangler,</w:t>
      </w:r>
      <w:r w:rsidRPr="001830EC">
        <w:rPr>
          <w:rFonts w:eastAsia="Arial" w:cs="Arial"/>
          <w:lang w:eastAsia="sl-SI"/>
        </w:rPr>
        <w:t xml:space="preserve"> državna sekretarka na Ministrstvu za notranje zadeve</w:t>
      </w:r>
      <w:r>
        <w:rPr>
          <w:rFonts w:eastAsia="Arial" w:cs="Arial"/>
          <w:lang w:eastAsia="sl-SI"/>
        </w:rPr>
        <w:t xml:space="preserve"> in javno upravo</w:t>
      </w:r>
      <w:r w:rsidRPr="001830EC">
        <w:rPr>
          <w:rFonts w:eastAsia="Arial" w:cs="Arial"/>
          <w:lang w:eastAsia="sl-SI"/>
        </w:rPr>
        <w:t>,</w:t>
      </w:r>
    </w:p>
    <w:p w14:paraId="06DC419B" w14:textId="77777777" w:rsidR="00CF563B" w:rsidRPr="00CF563B" w:rsidRDefault="00CF563B" w:rsidP="00CF563B">
      <w:pPr>
        <w:numPr>
          <w:ilvl w:val="0"/>
          <w:numId w:val="1"/>
        </w:numPr>
        <w:spacing w:after="0" w:line="260" w:lineRule="auto"/>
        <w:ind w:right="72"/>
      </w:pPr>
      <w:r w:rsidRPr="00CF563B">
        <w:rPr>
          <w:rFonts w:eastAsia="Arial" w:cs="Arial"/>
          <w:lang w:eastAsia="sl-SI"/>
        </w:rPr>
        <w:t>Matej Torkar, generalni direktor Direktorata za migracije na Ministrstvu za notranje zadeve in javno upravo,</w:t>
      </w:r>
    </w:p>
    <w:p w14:paraId="73FBD0EA" w14:textId="6FC22A43" w:rsidR="004C058F" w:rsidRDefault="00CF563B" w:rsidP="00CF563B">
      <w:pPr>
        <w:numPr>
          <w:ilvl w:val="0"/>
          <w:numId w:val="1"/>
        </w:numPr>
        <w:spacing w:after="0" w:line="260" w:lineRule="auto"/>
        <w:ind w:right="72"/>
      </w:pPr>
      <w:r w:rsidRPr="00CF563B">
        <w:rPr>
          <w:rFonts w:eastAsia="Arial" w:cs="Arial"/>
          <w:lang w:eastAsia="sl-SI"/>
        </w:rPr>
        <w:t>mag. Katarina Štrukelj, direktorica Urada Vlade Republike Slovenije za oskrbo in integracijo migrantov.</w:t>
      </w:r>
    </w:p>
    <w:p w14:paraId="1E8A9DFE" w14:textId="77777777" w:rsidR="004C058F" w:rsidRDefault="004C058F">
      <w:pPr>
        <w:spacing w:after="0" w:line="260" w:lineRule="auto"/>
        <w:rPr>
          <w:rFonts w:cs="Arial"/>
        </w:rPr>
      </w:pPr>
    </w:p>
    <w:p w14:paraId="46DBCBDA" w14:textId="77777777" w:rsidR="004C058F" w:rsidRDefault="00000000">
      <w:pPr>
        <w:pStyle w:val="Odebeljeno"/>
        <w:spacing w:line="260" w:lineRule="auto"/>
      </w:pPr>
      <w:r>
        <w:t>6.</w:t>
      </w:r>
      <w:r>
        <w:tab/>
        <w:t>Kratek povzetek gradiva</w:t>
      </w:r>
    </w:p>
    <w:p w14:paraId="792834F8" w14:textId="77777777" w:rsidR="004C058F" w:rsidRDefault="004C058F">
      <w:pPr>
        <w:spacing w:after="0" w:line="260" w:lineRule="auto"/>
        <w:rPr>
          <w:rFonts w:cs="Arial"/>
        </w:rPr>
      </w:pPr>
    </w:p>
    <w:tbl>
      <w:tblPr>
        <w:tblW w:w="500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550"/>
      </w:tblGrid>
      <w:tr w:rsidR="004C058F" w14:paraId="4BB95558" w14:textId="77777777">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68518F0" w14:textId="77777777" w:rsidR="004C058F" w:rsidRDefault="00000000">
            <w:pPr>
              <w:spacing w:after="240"/>
              <w:rPr>
                <w:rFonts w:cs="Arial"/>
                <w:color w:val="000000"/>
              </w:rPr>
            </w:pPr>
            <w:r>
              <w:rPr>
                <w:rFonts w:cs="Arial"/>
                <w:color w:val="000000"/>
              </w:rPr>
              <w:t>Svet EU je 14. maja 2024 sprejel 10 zakonodajnih aktov (ki skupaj predstavljajo Pakt o migracijah in azilu; v nadaljnjem besedilu: Pakt), s katerimi je reformiral celoten evropski okvir za upravljanje azila in migracij. S tem se vzpostavlja sklop pravil, ki bodo prispevala k celovitemu upravljanju migracij, oblikovanju učinkovitih in enotnih postopkov ter zagotovila pravično porazdelitev bremena med državami članicami ter se bodo začela uporabljati 12. junija 2026.</w:t>
            </w:r>
          </w:p>
          <w:p w14:paraId="0B1A78FF" w14:textId="77777777" w:rsidR="004C058F" w:rsidRDefault="00000000">
            <w:pPr>
              <w:spacing w:before="240" w:after="240"/>
              <w:rPr>
                <w:rFonts w:cs="Arial"/>
                <w:color w:val="000000"/>
              </w:rPr>
            </w:pPr>
            <w:r>
              <w:rPr>
                <w:rFonts w:cs="Arial"/>
                <w:color w:val="000000"/>
              </w:rPr>
              <w:t>Zakonodajni akti Pakta, katerih izvajanje se ureja s to uredbo so, Uredba (EU) 2024/1356 Evropskega parlamenta in Sveta z dne 14. maja 2024 o uvedbi preverjanja državljanov tretjih držav na zunanjih mejah ter spremembi uredb (ES) št. 767/2008, (EU) 2017/2226, (EU) 2018/1240 in (EU) 2019/817, ki nacionalnim organom držav članic omogoča, da migrante brez urejenega statusa in prosilce za azil na zunanji meji napotijo na ustrezni postopek, zagotovila pa bo tudi, da se identifikacija, varnostna preverjanja in pregledi ranljivosti ter ocenjevanje zdravja izvajajo enotno. Nadalje Uredba (EU) 2024/1348 Evropskega parlamenta in Sveta z dne 14. maja 2024 o vzpostavitvi skupnega postopka za mednarodno zaščito v Uniji in razveljavitvi Direktive 2013/32/EU racionalizira evropski azilni postopek in uvaja obvezen postopek na meji v natančno opredeljenih primerih. Uredba (EU) 2024/1351 Evropskega parlamenta in Sveta z dne 14. maja 2024 o upravljanju azila in migracij, spremembi uredb (EU) 2021/1147 in (EU) 2021/1060 ter razveljavitvi Uredbe (EU) št. 604/2013 določa, katera država članica je odgovorna za obravnavanje prošenj za mednarodno zaščito, ter prvič uvaja pravično delitev odgovornosti med državami članicami. Del Pakta je tudi Direktiva (EU) 2024/1346 Evropskega parlamenta in Sveta z dne 14. maja 2024 o standardih za sprejem prosilcev za mednarodno zaščito (v nadaljnjem besedilu: Direktiva 2024/1346/EU), ki določa standarde za sprejem prosilcev za mednarodno zaščito v državah članicah.</w:t>
            </w:r>
          </w:p>
          <w:p w14:paraId="11A07EE5" w14:textId="77777777" w:rsidR="004C058F" w:rsidRDefault="00000000">
            <w:pPr>
              <w:spacing w:before="240" w:after="240"/>
              <w:rPr>
                <w:rFonts w:cs="Arial"/>
                <w:color w:val="000000"/>
              </w:rPr>
            </w:pPr>
            <w:r>
              <w:rPr>
                <w:rFonts w:cs="Arial"/>
                <w:color w:val="000000"/>
              </w:rPr>
              <w:t>Ker predlog zakona, ki bi v slovenskem pravnem redu ustrezno uredil izvajanje Pakta, še posebej Direktive 2024/1346/EU najverjetneje ne bo sprejet pravočasno, to je do začetka uporabe Pakta z dnem 12. junijem 2026, se s predlogom te uredbe ureja izvajanje nekaterih delov Pakta, ki za neposredno uporabo v Republiki Sloveniji nimajo obstoječe pravne podlage oziroma je ta pomanjkljiva za izvajanje v praksi ter so nujno potrebne, da se lahko Pakt neposredno izvaja, do uveljavitve ustrezne zakonske podlage.</w:t>
            </w:r>
          </w:p>
          <w:p w14:paraId="5530C9C4" w14:textId="77777777" w:rsidR="004C058F" w:rsidRDefault="00000000">
            <w:pPr>
              <w:spacing w:before="240"/>
              <w:rPr>
                <w:rFonts w:cs="Arial"/>
                <w:color w:val="000000"/>
              </w:rPr>
            </w:pPr>
            <w:r>
              <w:rPr>
                <w:rFonts w:cs="Arial"/>
                <w:color w:val="000000"/>
              </w:rPr>
              <w:lastRenderedPageBreak/>
              <w:t>Za ta namen se s to uredbo ureja pristojnost za izvedbo postopka preverjanja in predhodnega zdravstvenega pregleda; identifikacijo in obravnavo ranljivih oseb, prosilcev, ki potrebujejo posebna procesna jamstva in prosilcev s posebnimi potrebami glede sprejema; registracijski list ter pravice prosilca v postopku predaje odgovorni državi članici.</w:t>
            </w:r>
          </w:p>
        </w:tc>
      </w:tr>
    </w:tbl>
    <w:p w14:paraId="200BF573" w14:textId="77777777" w:rsidR="004C058F" w:rsidRDefault="004C058F"/>
    <w:p w14:paraId="05D40683" w14:textId="77777777" w:rsidR="004C058F" w:rsidRDefault="004C058F">
      <w:pPr>
        <w:spacing w:after="0" w:line="260" w:lineRule="auto"/>
        <w:rPr>
          <w:rFonts w:cs="Arial"/>
        </w:rPr>
      </w:pPr>
    </w:p>
    <w:p w14:paraId="320A78E0" w14:textId="77777777" w:rsidR="004C058F" w:rsidRDefault="00000000">
      <w:pPr>
        <w:pStyle w:val="Odebeljeno"/>
        <w:spacing w:line="260" w:lineRule="auto"/>
      </w:pPr>
      <w:r>
        <w:t>7.</w:t>
      </w:r>
      <w:r>
        <w:tab/>
        <w:t>Presoja posledic za</w:t>
      </w:r>
    </w:p>
    <w:p w14:paraId="56CC066F" w14:textId="77777777" w:rsidR="004C058F" w:rsidRDefault="004C058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4C058F" w14:paraId="59923C77" w14:textId="77777777">
        <w:tc>
          <w:tcPr>
            <w:tcW w:w="1276" w:type="dxa"/>
          </w:tcPr>
          <w:p w14:paraId="6C1FC117" w14:textId="77777777" w:rsidR="004C058F" w:rsidRDefault="00000000">
            <w:pPr>
              <w:spacing w:after="0" w:line="260" w:lineRule="exact"/>
              <w:ind w:left="360"/>
            </w:pPr>
            <w:r>
              <w:rPr>
                <w:iCs/>
              </w:rPr>
              <w:t>a)</w:t>
            </w:r>
          </w:p>
        </w:tc>
        <w:tc>
          <w:tcPr>
            <w:tcW w:w="4961" w:type="dxa"/>
          </w:tcPr>
          <w:p w14:paraId="193F775C" w14:textId="77777777" w:rsidR="004C058F" w:rsidRDefault="00000000">
            <w:pPr>
              <w:spacing w:after="0" w:line="260" w:lineRule="exact"/>
            </w:pPr>
            <w:r>
              <w:t>javnofinančna sredstva nad 40.000 EUR v tekočem in naslednjih treh letih,</w:t>
            </w:r>
          </w:p>
        </w:tc>
        <w:tc>
          <w:tcPr>
            <w:tcW w:w="2268" w:type="dxa"/>
          </w:tcPr>
          <w:p w14:paraId="32D2BC65" w14:textId="57A43A20" w:rsidR="004C058F" w:rsidRDefault="004316D1">
            <w:pPr>
              <w:spacing w:after="0" w:line="260" w:lineRule="exact"/>
              <w:jc w:val="center"/>
              <w:rPr>
                <w:iCs/>
              </w:rPr>
            </w:pPr>
            <w:r>
              <w:rPr>
                <w:iCs/>
              </w:rPr>
              <w:t>da</w:t>
            </w:r>
          </w:p>
        </w:tc>
      </w:tr>
      <w:tr w:rsidR="004C058F" w14:paraId="05C8CB53" w14:textId="77777777">
        <w:tc>
          <w:tcPr>
            <w:tcW w:w="1276" w:type="dxa"/>
          </w:tcPr>
          <w:p w14:paraId="5A268FE6" w14:textId="77777777" w:rsidR="004C058F" w:rsidRDefault="00000000">
            <w:pPr>
              <w:spacing w:after="0" w:line="260" w:lineRule="exact"/>
              <w:ind w:left="360"/>
              <w:rPr>
                <w:iCs/>
              </w:rPr>
            </w:pPr>
            <w:r>
              <w:rPr>
                <w:iCs/>
              </w:rPr>
              <w:t>b)</w:t>
            </w:r>
          </w:p>
        </w:tc>
        <w:tc>
          <w:tcPr>
            <w:tcW w:w="4961" w:type="dxa"/>
          </w:tcPr>
          <w:p w14:paraId="146B4F43" w14:textId="77777777" w:rsidR="004C058F" w:rsidRDefault="00000000">
            <w:pPr>
              <w:spacing w:after="0" w:line="260" w:lineRule="exact"/>
              <w:rPr>
                <w:iCs/>
              </w:rPr>
            </w:pPr>
            <w:r>
              <w:rPr>
                <w:bCs/>
              </w:rPr>
              <w:t>usklajenost pravnega reda Republike Slovenije s pravnim redom Evropske unije,</w:t>
            </w:r>
          </w:p>
        </w:tc>
        <w:tc>
          <w:tcPr>
            <w:tcW w:w="2268" w:type="dxa"/>
          </w:tcPr>
          <w:p w14:paraId="73CC759C" w14:textId="77777777" w:rsidR="004C058F" w:rsidRDefault="00000000">
            <w:pPr>
              <w:spacing w:after="0" w:line="260" w:lineRule="exact"/>
              <w:jc w:val="center"/>
              <w:rPr>
                <w:iCs/>
              </w:rPr>
            </w:pPr>
            <w:r>
              <w:t>da</w:t>
            </w:r>
          </w:p>
        </w:tc>
      </w:tr>
      <w:tr w:rsidR="004C058F" w14:paraId="13B153EB" w14:textId="77777777">
        <w:tc>
          <w:tcPr>
            <w:tcW w:w="1276" w:type="dxa"/>
          </w:tcPr>
          <w:p w14:paraId="032CE721" w14:textId="77777777" w:rsidR="004C058F" w:rsidRDefault="00000000">
            <w:pPr>
              <w:spacing w:after="0" w:line="260" w:lineRule="exact"/>
              <w:ind w:left="360"/>
              <w:rPr>
                <w:iCs/>
              </w:rPr>
            </w:pPr>
            <w:r>
              <w:rPr>
                <w:iCs/>
              </w:rPr>
              <w:t>c)</w:t>
            </w:r>
          </w:p>
        </w:tc>
        <w:tc>
          <w:tcPr>
            <w:tcW w:w="4961" w:type="dxa"/>
          </w:tcPr>
          <w:p w14:paraId="6CAB8466" w14:textId="77777777" w:rsidR="004C058F" w:rsidRDefault="00000000">
            <w:pPr>
              <w:spacing w:after="0" w:line="260" w:lineRule="exact"/>
              <w:rPr>
                <w:iCs/>
              </w:rPr>
            </w:pPr>
            <w:r>
              <w:t>administrativne posledice,</w:t>
            </w:r>
          </w:p>
        </w:tc>
        <w:tc>
          <w:tcPr>
            <w:tcW w:w="2268" w:type="dxa"/>
          </w:tcPr>
          <w:p w14:paraId="0B032BBB" w14:textId="4A04A550" w:rsidR="004C058F" w:rsidRDefault="004316D1">
            <w:pPr>
              <w:spacing w:after="0" w:line="260" w:lineRule="exact"/>
              <w:jc w:val="center"/>
            </w:pPr>
            <w:r>
              <w:t>da</w:t>
            </w:r>
          </w:p>
        </w:tc>
      </w:tr>
      <w:tr w:rsidR="004C058F" w14:paraId="1A9D4149" w14:textId="77777777">
        <w:tc>
          <w:tcPr>
            <w:tcW w:w="1276" w:type="dxa"/>
          </w:tcPr>
          <w:p w14:paraId="14ED0D94" w14:textId="77777777" w:rsidR="004C058F" w:rsidRDefault="00000000">
            <w:pPr>
              <w:spacing w:after="0" w:line="260" w:lineRule="exact"/>
              <w:ind w:left="360"/>
              <w:rPr>
                <w:iCs/>
              </w:rPr>
            </w:pPr>
            <w:r>
              <w:rPr>
                <w:iCs/>
              </w:rPr>
              <w:t>č)</w:t>
            </w:r>
          </w:p>
        </w:tc>
        <w:tc>
          <w:tcPr>
            <w:tcW w:w="4961" w:type="dxa"/>
          </w:tcPr>
          <w:p w14:paraId="652EAAE0" w14:textId="77777777" w:rsidR="004C058F" w:rsidRDefault="00000000">
            <w:pPr>
              <w:spacing w:after="0" w:line="260" w:lineRule="exact"/>
              <w:rPr>
                <w:bCs/>
              </w:rPr>
            </w:pPr>
            <w:r>
              <w:t>gospodarstvo, zlasti</w:t>
            </w:r>
            <w:r>
              <w:rPr>
                <w:bCs/>
              </w:rPr>
              <w:t xml:space="preserve"> mala in srednja podjetja ter konkurenčnost podjetij,</w:t>
            </w:r>
          </w:p>
        </w:tc>
        <w:tc>
          <w:tcPr>
            <w:tcW w:w="2268" w:type="dxa"/>
          </w:tcPr>
          <w:p w14:paraId="4A5E317C" w14:textId="77777777" w:rsidR="004C058F" w:rsidRDefault="00000000">
            <w:pPr>
              <w:spacing w:after="0" w:line="260" w:lineRule="exact"/>
              <w:jc w:val="center"/>
              <w:rPr>
                <w:iCs/>
              </w:rPr>
            </w:pPr>
            <w:r>
              <w:t>ne</w:t>
            </w:r>
          </w:p>
        </w:tc>
      </w:tr>
      <w:tr w:rsidR="004C058F" w14:paraId="30E71A97" w14:textId="77777777">
        <w:tc>
          <w:tcPr>
            <w:tcW w:w="1276" w:type="dxa"/>
          </w:tcPr>
          <w:p w14:paraId="1DDE3BD4" w14:textId="77777777" w:rsidR="004C058F" w:rsidRDefault="00000000">
            <w:pPr>
              <w:spacing w:after="0" w:line="260" w:lineRule="exact"/>
              <w:ind w:left="360"/>
              <w:rPr>
                <w:iCs/>
              </w:rPr>
            </w:pPr>
            <w:r>
              <w:rPr>
                <w:iCs/>
              </w:rPr>
              <w:t>d)</w:t>
            </w:r>
          </w:p>
        </w:tc>
        <w:tc>
          <w:tcPr>
            <w:tcW w:w="4961" w:type="dxa"/>
          </w:tcPr>
          <w:p w14:paraId="71A9F13B" w14:textId="77777777" w:rsidR="004C058F" w:rsidRDefault="00000000">
            <w:pPr>
              <w:spacing w:after="0" w:line="260" w:lineRule="exact"/>
              <w:rPr>
                <w:bCs/>
              </w:rPr>
            </w:pPr>
            <w:r>
              <w:rPr>
                <w:bCs/>
              </w:rPr>
              <w:t>okolje, vključno s prostorskimi in varstvenimi vidiki,</w:t>
            </w:r>
          </w:p>
        </w:tc>
        <w:tc>
          <w:tcPr>
            <w:tcW w:w="2268" w:type="dxa"/>
          </w:tcPr>
          <w:p w14:paraId="1F984DA3" w14:textId="77777777" w:rsidR="004C058F" w:rsidRDefault="00000000">
            <w:pPr>
              <w:spacing w:after="0" w:line="260" w:lineRule="exact"/>
              <w:jc w:val="center"/>
              <w:rPr>
                <w:iCs/>
              </w:rPr>
            </w:pPr>
            <w:r>
              <w:t>ne</w:t>
            </w:r>
          </w:p>
        </w:tc>
      </w:tr>
      <w:tr w:rsidR="004C058F" w14:paraId="7E8097A0" w14:textId="77777777">
        <w:tc>
          <w:tcPr>
            <w:tcW w:w="1276" w:type="dxa"/>
          </w:tcPr>
          <w:p w14:paraId="2CF3EB6C" w14:textId="77777777" w:rsidR="004C058F" w:rsidRDefault="00000000">
            <w:pPr>
              <w:spacing w:after="0" w:line="260" w:lineRule="exact"/>
              <w:ind w:left="360"/>
              <w:rPr>
                <w:iCs/>
              </w:rPr>
            </w:pPr>
            <w:r>
              <w:rPr>
                <w:iCs/>
              </w:rPr>
              <w:t>e)</w:t>
            </w:r>
          </w:p>
        </w:tc>
        <w:tc>
          <w:tcPr>
            <w:tcW w:w="4961" w:type="dxa"/>
          </w:tcPr>
          <w:p w14:paraId="249B5C89" w14:textId="77777777" w:rsidR="004C058F" w:rsidRDefault="00000000">
            <w:pPr>
              <w:spacing w:after="0" w:line="260" w:lineRule="exact"/>
              <w:rPr>
                <w:bCs/>
              </w:rPr>
            </w:pPr>
            <w:r>
              <w:rPr>
                <w:bCs/>
              </w:rPr>
              <w:t>socialno področje,</w:t>
            </w:r>
          </w:p>
        </w:tc>
        <w:tc>
          <w:tcPr>
            <w:tcW w:w="2268" w:type="dxa"/>
          </w:tcPr>
          <w:p w14:paraId="7739C67D" w14:textId="77777777" w:rsidR="004C058F" w:rsidRDefault="00000000">
            <w:pPr>
              <w:spacing w:after="0" w:line="260" w:lineRule="exact"/>
              <w:jc w:val="center"/>
              <w:rPr>
                <w:iCs/>
              </w:rPr>
            </w:pPr>
            <w:r w:rsidRPr="0096422C">
              <w:t>ne</w:t>
            </w:r>
          </w:p>
        </w:tc>
      </w:tr>
      <w:tr w:rsidR="004C058F" w14:paraId="2085C469" w14:textId="77777777">
        <w:tc>
          <w:tcPr>
            <w:tcW w:w="1276" w:type="dxa"/>
          </w:tcPr>
          <w:p w14:paraId="2645DCD2" w14:textId="77777777" w:rsidR="004C058F" w:rsidRDefault="00000000">
            <w:pPr>
              <w:spacing w:after="0" w:line="260" w:lineRule="exact"/>
              <w:ind w:left="360"/>
              <w:rPr>
                <w:iCs/>
              </w:rPr>
            </w:pPr>
            <w:r>
              <w:rPr>
                <w:iCs/>
              </w:rPr>
              <w:t>f)</w:t>
            </w:r>
          </w:p>
        </w:tc>
        <w:tc>
          <w:tcPr>
            <w:tcW w:w="4961" w:type="dxa"/>
          </w:tcPr>
          <w:p w14:paraId="61353C54" w14:textId="77777777" w:rsidR="004C058F" w:rsidRDefault="00000000">
            <w:pPr>
              <w:spacing w:after="0" w:line="260" w:lineRule="exact"/>
              <w:rPr>
                <w:bCs/>
              </w:rPr>
            </w:pPr>
            <w:r>
              <w:rPr>
                <w:bCs/>
              </w:rPr>
              <w:t>dokumente razvojnega načrtovanja.</w:t>
            </w:r>
          </w:p>
        </w:tc>
        <w:tc>
          <w:tcPr>
            <w:tcW w:w="2268" w:type="dxa"/>
          </w:tcPr>
          <w:p w14:paraId="52584CC3" w14:textId="77777777" w:rsidR="004C058F" w:rsidRDefault="00000000">
            <w:pPr>
              <w:spacing w:after="0" w:line="260" w:lineRule="exact"/>
              <w:jc w:val="center"/>
              <w:rPr>
                <w:iCs/>
              </w:rPr>
            </w:pPr>
            <w:r w:rsidRPr="0096422C">
              <w:t>ne</w:t>
            </w:r>
          </w:p>
        </w:tc>
      </w:tr>
    </w:tbl>
    <w:p w14:paraId="46CCB561" w14:textId="77777777" w:rsidR="004C058F" w:rsidRDefault="004C058F">
      <w:pPr>
        <w:spacing w:after="0" w:line="260" w:lineRule="auto"/>
        <w:rPr>
          <w:rFonts w:cs="Arial"/>
        </w:rPr>
      </w:pPr>
    </w:p>
    <w:p w14:paraId="36571DC9" w14:textId="77777777" w:rsidR="004C058F" w:rsidRDefault="00000000">
      <w:pPr>
        <w:pStyle w:val="Odebeljeno"/>
        <w:spacing w:line="260" w:lineRule="auto"/>
      </w:pPr>
      <w:r>
        <w:t>8.</w:t>
      </w:r>
      <w:r>
        <w:tab/>
        <w:t>Predstavitev ocene finančnih posledic</w:t>
      </w:r>
    </w:p>
    <w:p w14:paraId="471E6FCD" w14:textId="77777777" w:rsidR="004C058F" w:rsidRDefault="004C058F">
      <w:pPr>
        <w:spacing w:after="0" w:line="260" w:lineRule="auto"/>
        <w:rPr>
          <w:rFonts w:cs="Arial"/>
        </w:rPr>
      </w:pPr>
    </w:p>
    <w:tbl>
      <w:tblPr>
        <w:tblW w:w="849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4"/>
        <w:gridCol w:w="782"/>
        <w:gridCol w:w="1360"/>
        <w:gridCol w:w="191"/>
        <w:gridCol w:w="329"/>
        <w:gridCol w:w="1039"/>
        <w:gridCol w:w="712"/>
        <w:gridCol w:w="691"/>
        <w:gridCol w:w="1414"/>
      </w:tblGrid>
      <w:tr w:rsidR="00175969" w:rsidRPr="001830EC" w14:paraId="4B9DF95F" w14:textId="77777777" w:rsidTr="006E1281">
        <w:trPr>
          <w:cantSplit/>
          <w:trHeight w:val="35"/>
        </w:trPr>
        <w:tc>
          <w:tcPr>
            <w:tcW w:w="8492"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D91C0CB" w14:textId="77777777" w:rsidR="00175969" w:rsidRPr="001830EC" w:rsidRDefault="00175969" w:rsidP="006E1281">
            <w:pPr>
              <w:pageBreakBefore/>
              <w:widowControl w:val="0"/>
              <w:tabs>
                <w:tab w:val="left" w:pos="2340"/>
              </w:tabs>
              <w:spacing w:after="0" w:line="260" w:lineRule="exact"/>
              <w:ind w:left="142" w:hanging="142"/>
              <w:outlineLvl w:val="0"/>
              <w:rPr>
                <w:rFonts w:eastAsia="Times New Roman" w:cs="Arial"/>
                <w:b/>
                <w:kern w:val="32"/>
                <w:lang w:eastAsia="sl-SI"/>
              </w:rPr>
            </w:pPr>
            <w:r w:rsidRPr="001830EC">
              <w:rPr>
                <w:rFonts w:eastAsia="Times New Roman" w:cs="Arial"/>
                <w:b/>
                <w:kern w:val="32"/>
                <w:lang w:eastAsia="sl-SI"/>
              </w:rPr>
              <w:lastRenderedPageBreak/>
              <w:t>I. Ocena finančnih posledic, ki niso načrtovane v sprejetem proračunu</w:t>
            </w:r>
          </w:p>
        </w:tc>
      </w:tr>
      <w:tr w:rsidR="00175969" w:rsidRPr="001830EC" w14:paraId="03831AB9" w14:textId="77777777" w:rsidTr="006E1281">
        <w:trPr>
          <w:cantSplit/>
          <w:trHeight w:val="276"/>
        </w:trPr>
        <w:tc>
          <w:tcPr>
            <w:tcW w:w="2756" w:type="dxa"/>
            <w:gridSpan w:val="2"/>
            <w:tcBorders>
              <w:top w:val="single" w:sz="4" w:space="0" w:color="auto"/>
              <w:left w:val="single" w:sz="4" w:space="0" w:color="auto"/>
              <w:bottom w:val="single" w:sz="4" w:space="0" w:color="auto"/>
              <w:right w:val="single" w:sz="4" w:space="0" w:color="auto"/>
            </w:tcBorders>
            <w:vAlign w:val="center"/>
          </w:tcPr>
          <w:p w14:paraId="0674923F" w14:textId="77777777" w:rsidR="00175969" w:rsidRPr="001830EC" w:rsidRDefault="00175969" w:rsidP="006E1281">
            <w:pPr>
              <w:widowControl w:val="0"/>
              <w:spacing w:after="0" w:line="260" w:lineRule="exact"/>
              <w:ind w:left="-122" w:right="-112"/>
              <w:jc w:val="center"/>
              <w:rPr>
                <w:rFonts w:eastAsia="Times New Roman" w:cs="Arial"/>
              </w:rPr>
            </w:pPr>
          </w:p>
        </w:tc>
        <w:tc>
          <w:tcPr>
            <w:tcW w:w="1880" w:type="dxa"/>
            <w:gridSpan w:val="3"/>
            <w:tcBorders>
              <w:top w:val="single" w:sz="4" w:space="0" w:color="auto"/>
              <w:left w:val="single" w:sz="4" w:space="0" w:color="auto"/>
              <w:bottom w:val="single" w:sz="4" w:space="0" w:color="auto"/>
              <w:right w:val="single" w:sz="4" w:space="0" w:color="auto"/>
            </w:tcBorders>
            <w:vAlign w:val="center"/>
          </w:tcPr>
          <w:p w14:paraId="411B4178" w14:textId="77777777" w:rsidR="00175969" w:rsidRPr="001830EC" w:rsidRDefault="00175969" w:rsidP="006E1281">
            <w:pPr>
              <w:widowControl w:val="0"/>
              <w:spacing w:after="0" w:line="260" w:lineRule="exact"/>
              <w:jc w:val="center"/>
              <w:rPr>
                <w:rFonts w:eastAsia="Times New Roman" w:cs="Arial"/>
              </w:rPr>
            </w:pPr>
            <w:r w:rsidRPr="001830EC">
              <w:rPr>
                <w:rFonts w:eastAsia="Times New Roman" w:cs="Arial"/>
              </w:rPr>
              <w:t>Tekoče leto (t)</w:t>
            </w:r>
          </w:p>
        </w:tc>
        <w:tc>
          <w:tcPr>
            <w:tcW w:w="1039" w:type="dxa"/>
            <w:tcBorders>
              <w:top w:val="single" w:sz="4" w:space="0" w:color="auto"/>
              <w:left w:val="single" w:sz="4" w:space="0" w:color="auto"/>
              <w:bottom w:val="single" w:sz="4" w:space="0" w:color="auto"/>
              <w:right w:val="single" w:sz="4" w:space="0" w:color="auto"/>
            </w:tcBorders>
            <w:vAlign w:val="center"/>
          </w:tcPr>
          <w:p w14:paraId="4DAB767A" w14:textId="77777777" w:rsidR="00175969" w:rsidRPr="001830EC" w:rsidRDefault="00175969" w:rsidP="006E1281">
            <w:pPr>
              <w:widowControl w:val="0"/>
              <w:spacing w:after="0" w:line="260" w:lineRule="exact"/>
              <w:jc w:val="center"/>
              <w:rPr>
                <w:rFonts w:eastAsia="Times New Roman" w:cs="Arial"/>
              </w:rPr>
            </w:pPr>
            <w:r w:rsidRPr="001830EC">
              <w:rPr>
                <w:rFonts w:eastAsia="Times New Roman" w:cs="Arial"/>
              </w:rPr>
              <w:t>t + 1</w:t>
            </w: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45ED1703" w14:textId="77777777" w:rsidR="00175969" w:rsidRPr="001830EC" w:rsidRDefault="00175969" w:rsidP="006E1281">
            <w:pPr>
              <w:widowControl w:val="0"/>
              <w:spacing w:after="0" w:line="260" w:lineRule="exact"/>
              <w:jc w:val="center"/>
              <w:rPr>
                <w:rFonts w:eastAsia="Times New Roman" w:cs="Arial"/>
              </w:rPr>
            </w:pPr>
            <w:r w:rsidRPr="001830EC">
              <w:rPr>
                <w:rFonts w:eastAsia="Times New Roman" w:cs="Arial"/>
              </w:rPr>
              <w:t>t + 2</w:t>
            </w:r>
          </w:p>
        </w:tc>
        <w:tc>
          <w:tcPr>
            <w:tcW w:w="1414" w:type="dxa"/>
            <w:tcBorders>
              <w:top w:val="single" w:sz="4" w:space="0" w:color="auto"/>
              <w:left w:val="single" w:sz="4" w:space="0" w:color="auto"/>
              <w:bottom w:val="single" w:sz="4" w:space="0" w:color="auto"/>
              <w:right w:val="single" w:sz="4" w:space="0" w:color="auto"/>
            </w:tcBorders>
            <w:vAlign w:val="center"/>
          </w:tcPr>
          <w:p w14:paraId="3398AF20" w14:textId="77777777" w:rsidR="00175969" w:rsidRPr="001830EC" w:rsidRDefault="00175969" w:rsidP="006E1281">
            <w:pPr>
              <w:widowControl w:val="0"/>
              <w:spacing w:after="0" w:line="260" w:lineRule="exact"/>
              <w:jc w:val="center"/>
              <w:rPr>
                <w:rFonts w:eastAsia="Times New Roman" w:cs="Arial"/>
              </w:rPr>
            </w:pPr>
            <w:r w:rsidRPr="001830EC">
              <w:rPr>
                <w:rFonts w:eastAsia="Times New Roman" w:cs="Arial"/>
              </w:rPr>
              <w:t>t + 3</w:t>
            </w:r>
          </w:p>
        </w:tc>
      </w:tr>
      <w:tr w:rsidR="00175969" w:rsidRPr="001830EC" w14:paraId="6C2EFE5C" w14:textId="77777777" w:rsidTr="006E1281">
        <w:trPr>
          <w:cantSplit/>
          <w:trHeight w:val="423"/>
        </w:trPr>
        <w:tc>
          <w:tcPr>
            <w:tcW w:w="2756" w:type="dxa"/>
            <w:gridSpan w:val="2"/>
            <w:tcBorders>
              <w:top w:val="single" w:sz="4" w:space="0" w:color="auto"/>
              <w:left w:val="single" w:sz="4" w:space="0" w:color="auto"/>
              <w:bottom w:val="single" w:sz="4" w:space="0" w:color="auto"/>
              <w:right w:val="single" w:sz="4" w:space="0" w:color="auto"/>
            </w:tcBorders>
            <w:vAlign w:val="center"/>
          </w:tcPr>
          <w:p w14:paraId="57A4D23E" w14:textId="77777777" w:rsidR="00175969" w:rsidRPr="001830EC" w:rsidRDefault="00175969" w:rsidP="006E1281">
            <w:pPr>
              <w:widowControl w:val="0"/>
              <w:spacing w:after="0" w:line="260" w:lineRule="exact"/>
              <w:rPr>
                <w:rFonts w:eastAsia="Times New Roman" w:cs="Arial"/>
                <w:bCs/>
              </w:rPr>
            </w:pPr>
            <w:r w:rsidRPr="001830EC">
              <w:rPr>
                <w:rFonts w:eastAsia="Times New Roman" w:cs="Arial"/>
                <w:bCs/>
              </w:rPr>
              <w:t>Predvideno povečanje (+) ali zmanjšanje (</w:t>
            </w:r>
            <w:r w:rsidRPr="001830EC">
              <w:rPr>
                <w:rFonts w:eastAsia="Times New Roman" w:cs="Arial"/>
                <w:b/>
              </w:rPr>
              <w:t>–</w:t>
            </w:r>
            <w:r w:rsidRPr="001830EC">
              <w:rPr>
                <w:rFonts w:eastAsia="Times New Roman" w:cs="Arial"/>
                <w:bCs/>
              </w:rPr>
              <w:t xml:space="preserve">) prihodkov državnega proračuna </w:t>
            </w:r>
          </w:p>
        </w:tc>
        <w:tc>
          <w:tcPr>
            <w:tcW w:w="1880" w:type="dxa"/>
            <w:gridSpan w:val="3"/>
            <w:tcBorders>
              <w:top w:val="single" w:sz="4" w:space="0" w:color="auto"/>
              <w:left w:val="single" w:sz="4" w:space="0" w:color="auto"/>
              <w:bottom w:val="single" w:sz="4" w:space="0" w:color="auto"/>
              <w:right w:val="single" w:sz="4" w:space="0" w:color="auto"/>
            </w:tcBorders>
            <w:vAlign w:val="center"/>
          </w:tcPr>
          <w:p w14:paraId="692286B6" w14:textId="77777777" w:rsidR="00175969" w:rsidRPr="001830EC" w:rsidRDefault="00175969" w:rsidP="006E1281">
            <w:pPr>
              <w:widowControl w:val="0"/>
              <w:tabs>
                <w:tab w:val="left" w:pos="360"/>
              </w:tabs>
              <w:spacing w:after="0" w:line="260" w:lineRule="exact"/>
              <w:jc w:val="center"/>
              <w:outlineLvl w:val="0"/>
              <w:rPr>
                <w:rFonts w:eastAsia="Times New Roman" w:cs="Arial"/>
                <w:bCs/>
                <w:kern w:val="32"/>
                <w:lang w:eastAsia="sl-SI"/>
              </w:rPr>
            </w:pPr>
          </w:p>
        </w:tc>
        <w:tc>
          <w:tcPr>
            <w:tcW w:w="1039" w:type="dxa"/>
            <w:tcBorders>
              <w:top w:val="single" w:sz="4" w:space="0" w:color="auto"/>
              <w:left w:val="single" w:sz="4" w:space="0" w:color="auto"/>
              <w:bottom w:val="single" w:sz="4" w:space="0" w:color="auto"/>
              <w:right w:val="single" w:sz="4" w:space="0" w:color="auto"/>
            </w:tcBorders>
            <w:vAlign w:val="center"/>
          </w:tcPr>
          <w:p w14:paraId="6C96ED6C" w14:textId="77777777" w:rsidR="00175969" w:rsidRPr="001830EC" w:rsidRDefault="00175969" w:rsidP="006E1281">
            <w:pPr>
              <w:widowControl w:val="0"/>
              <w:tabs>
                <w:tab w:val="left" w:pos="360"/>
              </w:tabs>
              <w:spacing w:after="0" w:line="260" w:lineRule="exact"/>
              <w:jc w:val="center"/>
              <w:outlineLvl w:val="0"/>
              <w:rPr>
                <w:rFonts w:eastAsia="Times New Roman" w:cs="Arial"/>
                <w:bCs/>
                <w:kern w:val="32"/>
                <w:lang w:eastAsia="sl-SI"/>
              </w:rPr>
            </w:pP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751F4B5B" w14:textId="77777777" w:rsidR="00175969" w:rsidRPr="001830EC" w:rsidRDefault="00175969" w:rsidP="006E1281">
            <w:pPr>
              <w:widowControl w:val="0"/>
              <w:tabs>
                <w:tab w:val="left" w:pos="360"/>
              </w:tabs>
              <w:spacing w:after="0" w:line="260" w:lineRule="exact"/>
              <w:jc w:val="center"/>
              <w:outlineLvl w:val="0"/>
              <w:rPr>
                <w:rFonts w:eastAsia="Times New Roman" w:cs="Arial"/>
                <w:kern w:val="32"/>
                <w:lang w:eastAsia="sl-SI"/>
              </w:rPr>
            </w:pPr>
          </w:p>
        </w:tc>
        <w:tc>
          <w:tcPr>
            <w:tcW w:w="1414" w:type="dxa"/>
            <w:tcBorders>
              <w:top w:val="single" w:sz="4" w:space="0" w:color="auto"/>
              <w:left w:val="single" w:sz="4" w:space="0" w:color="auto"/>
              <w:bottom w:val="single" w:sz="4" w:space="0" w:color="auto"/>
              <w:right w:val="single" w:sz="4" w:space="0" w:color="auto"/>
            </w:tcBorders>
            <w:vAlign w:val="center"/>
          </w:tcPr>
          <w:p w14:paraId="4C9ADD77" w14:textId="77777777" w:rsidR="00175969" w:rsidRPr="001830EC" w:rsidRDefault="00175969" w:rsidP="006E1281">
            <w:pPr>
              <w:widowControl w:val="0"/>
              <w:tabs>
                <w:tab w:val="left" w:pos="360"/>
              </w:tabs>
              <w:spacing w:after="0" w:line="260" w:lineRule="exact"/>
              <w:jc w:val="center"/>
              <w:outlineLvl w:val="0"/>
              <w:rPr>
                <w:rFonts w:eastAsia="Times New Roman" w:cs="Arial"/>
                <w:kern w:val="32"/>
                <w:lang w:eastAsia="sl-SI"/>
              </w:rPr>
            </w:pPr>
          </w:p>
        </w:tc>
      </w:tr>
      <w:tr w:rsidR="00175969" w:rsidRPr="001830EC" w14:paraId="0F629DB8" w14:textId="77777777" w:rsidTr="006E1281">
        <w:trPr>
          <w:cantSplit/>
          <w:trHeight w:val="423"/>
        </w:trPr>
        <w:tc>
          <w:tcPr>
            <w:tcW w:w="2756" w:type="dxa"/>
            <w:gridSpan w:val="2"/>
            <w:tcBorders>
              <w:top w:val="single" w:sz="4" w:space="0" w:color="auto"/>
              <w:left w:val="single" w:sz="4" w:space="0" w:color="auto"/>
              <w:bottom w:val="single" w:sz="4" w:space="0" w:color="auto"/>
              <w:right w:val="single" w:sz="4" w:space="0" w:color="auto"/>
            </w:tcBorders>
            <w:vAlign w:val="center"/>
          </w:tcPr>
          <w:p w14:paraId="61E11159" w14:textId="77777777" w:rsidR="00175969" w:rsidRPr="001830EC" w:rsidRDefault="00175969" w:rsidP="006E1281">
            <w:pPr>
              <w:widowControl w:val="0"/>
              <w:spacing w:after="0" w:line="260" w:lineRule="exact"/>
              <w:rPr>
                <w:rFonts w:eastAsia="Times New Roman" w:cs="Arial"/>
                <w:bCs/>
              </w:rPr>
            </w:pPr>
            <w:r w:rsidRPr="001830EC">
              <w:rPr>
                <w:rFonts w:eastAsia="Times New Roman" w:cs="Arial"/>
                <w:bCs/>
              </w:rPr>
              <w:t>Predvideno povečanje (+) ali zmanjšanje (</w:t>
            </w:r>
            <w:r w:rsidRPr="001830EC">
              <w:rPr>
                <w:rFonts w:eastAsia="Times New Roman" w:cs="Arial"/>
                <w:b/>
              </w:rPr>
              <w:t>–</w:t>
            </w:r>
            <w:r w:rsidRPr="001830EC">
              <w:rPr>
                <w:rFonts w:eastAsia="Times New Roman" w:cs="Arial"/>
                <w:bCs/>
              </w:rPr>
              <w:t xml:space="preserve">) prihodkov občinskih proračunov </w:t>
            </w:r>
          </w:p>
        </w:tc>
        <w:tc>
          <w:tcPr>
            <w:tcW w:w="1880" w:type="dxa"/>
            <w:gridSpan w:val="3"/>
            <w:tcBorders>
              <w:top w:val="single" w:sz="4" w:space="0" w:color="auto"/>
              <w:left w:val="single" w:sz="4" w:space="0" w:color="auto"/>
              <w:bottom w:val="single" w:sz="4" w:space="0" w:color="auto"/>
              <w:right w:val="single" w:sz="4" w:space="0" w:color="auto"/>
            </w:tcBorders>
            <w:vAlign w:val="center"/>
          </w:tcPr>
          <w:p w14:paraId="12635BFA" w14:textId="77777777" w:rsidR="00175969" w:rsidRPr="001830EC" w:rsidRDefault="00175969" w:rsidP="006E1281">
            <w:pPr>
              <w:widowControl w:val="0"/>
              <w:tabs>
                <w:tab w:val="left" w:pos="360"/>
              </w:tabs>
              <w:spacing w:after="0" w:line="260" w:lineRule="exact"/>
              <w:jc w:val="center"/>
              <w:outlineLvl w:val="0"/>
              <w:rPr>
                <w:rFonts w:eastAsia="Times New Roman" w:cs="Arial"/>
                <w:bCs/>
                <w:kern w:val="32"/>
                <w:lang w:eastAsia="sl-SI"/>
              </w:rPr>
            </w:pPr>
          </w:p>
        </w:tc>
        <w:tc>
          <w:tcPr>
            <w:tcW w:w="1039" w:type="dxa"/>
            <w:tcBorders>
              <w:top w:val="single" w:sz="4" w:space="0" w:color="auto"/>
              <w:left w:val="single" w:sz="4" w:space="0" w:color="auto"/>
              <w:bottom w:val="single" w:sz="4" w:space="0" w:color="auto"/>
              <w:right w:val="single" w:sz="4" w:space="0" w:color="auto"/>
            </w:tcBorders>
            <w:vAlign w:val="center"/>
          </w:tcPr>
          <w:p w14:paraId="08CC34BB" w14:textId="77777777" w:rsidR="00175969" w:rsidRPr="001830EC" w:rsidRDefault="00175969" w:rsidP="006E1281">
            <w:pPr>
              <w:widowControl w:val="0"/>
              <w:tabs>
                <w:tab w:val="left" w:pos="360"/>
              </w:tabs>
              <w:spacing w:after="0" w:line="260" w:lineRule="exact"/>
              <w:jc w:val="center"/>
              <w:outlineLvl w:val="0"/>
              <w:rPr>
                <w:rFonts w:eastAsia="Times New Roman" w:cs="Arial"/>
                <w:bCs/>
                <w:kern w:val="32"/>
                <w:lang w:eastAsia="sl-SI"/>
              </w:rPr>
            </w:pP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1D0F922C" w14:textId="77777777" w:rsidR="00175969" w:rsidRPr="001830EC" w:rsidRDefault="00175969" w:rsidP="006E1281">
            <w:pPr>
              <w:widowControl w:val="0"/>
              <w:tabs>
                <w:tab w:val="left" w:pos="360"/>
              </w:tabs>
              <w:spacing w:after="0" w:line="260" w:lineRule="exact"/>
              <w:jc w:val="center"/>
              <w:outlineLvl w:val="0"/>
              <w:rPr>
                <w:rFonts w:eastAsia="Times New Roman" w:cs="Arial"/>
                <w:kern w:val="32"/>
                <w:lang w:eastAsia="sl-SI"/>
              </w:rPr>
            </w:pPr>
          </w:p>
        </w:tc>
        <w:tc>
          <w:tcPr>
            <w:tcW w:w="1414" w:type="dxa"/>
            <w:tcBorders>
              <w:top w:val="single" w:sz="4" w:space="0" w:color="auto"/>
              <w:left w:val="single" w:sz="4" w:space="0" w:color="auto"/>
              <w:bottom w:val="single" w:sz="4" w:space="0" w:color="auto"/>
              <w:right w:val="single" w:sz="4" w:space="0" w:color="auto"/>
            </w:tcBorders>
            <w:vAlign w:val="center"/>
          </w:tcPr>
          <w:p w14:paraId="79676A36" w14:textId="77777777" w:rsidR="00175969" w:rsidRPr="001830EC" w:rsidRDefault="00175969" w:rsidP="006E1281">
            <w:pPr>
              <w:widowControl w:val="0"/>
              <w:tabs>
                <w:tab w:val="left" w:pos="360"/>
              </w:tabs>
              <w:spacing w:after="0" w:line="260" w:lineRule="exact"/>
              <w:jc w:val="center"/>
              <w:outlineLvl w:val="0"/>
              <w:rPr>
                <w:rFonts w:eastAsia="Times New Roman" w:cs="Arial"/>
                <w:kern w:val="32"/>
                <w:lang w:eastAsia="sl-SI"/>
              </w:rPr>
            </w:pPr>
          </w:p>
        </w:tc>
      </w:tr>
      <w:tr w:rsidR="00175969" w:rsidRPr="001830EC" w14:paraId="426C6295" w14:textId="77777777" w:rsidTr="006E1281">
        <w:trPr>
          <w:cantSplit/>
          <w:trHeight w:val="423"/>
        </w:trPr>
        <w:tc>
          <w:tcPr>
            <w:tcW w:w="2756" w:type="dxa"/>
            <w:gridSpan w:val="2"/>
            <w:tcBorders>
              <w:top w:val="single" w:sz="4" w:space="0" w:color="auto"/>
              <w:left w:val="single" w:sz="4" w:space="0" w:color="auto"/>
              <w:bottom w:val="single" w:sz="4" w:space="0" w:color="auto"/>
              <w:right w:val="single" w:sz="4" w:space="0" w:color="auto"/>
            </w:tcBorders>
            <w:vAlign w:val="center"/>
          </w:tcPr>
          <w:p w14:paraId="5549584F" w14:textId="77777777" w:rsidR="00175969" w:rsidRPr="001830EC" w:rsidRDefault="00175969" w:rsidP="006E1281">
            <w:pPr>
              <w:widowControl w:val="0"/>
              <w:spacing w:after="0" w:line="260" w:lineRule="exact"/>
              <w:rPr>
                <w:rFonts w:eastAsia="Times New Roman" w:cs="Arial"/>
                <w:bCs/>
              </w:rPr>
            </w:pPr>
            <w:r w:rsidRPr="001830EC">
              <w:rPr>
                <w:rFonts w:eastAsia="Times New Roman" w:cs="Arial"/>
                <w:bCs/>
              </w:rPr>
              <w:t>Predvideno povečanje (+) ali zmanjšanje (</w:t>
            </w:r>
            <w:r w:rsidRPr="001830EC">
              <w:rPr>
                <w:rFonts w:eastAsia="Times New Roman" w:cs="Arial"/>
                <w:b/>
              </w:rPr>
              <w:t>–</w:t>
            </w:r>
            <w:r w:rsidRPr="001830EC">
              <w:rPr>
                <w:rFonts w:eastAsia="Times New Roman" w:cs="Arial"/>
                <w:bCs/>
              </w:rPr>
              <w:t xml:space="preserve">) odhodkov državnega proračuna </w:t>
            </w:r>
          </w:p>
        </w:tc>
        <w:tc>
          <w:tcPr>
            <w:tcW w:w="1880" w:type="dxa"/>
            <w:gridSpan w:val="3"/>
            <w:tcBorders>
              <w:top w:val="single" w:sz="4" w:space="0" w:color="auto"/>
              <w:left w:val="single" w:sz="4" w:space="0" w:color="auto"/>
              <w:bottom w:val="single" w:sz="4" w:space="0" w:color="auto"/>
              <w:right w:val="single" w:sz="4" w:space="0" w:color="auto"/>
            </w:tcBorders>
            <w:vAlign w:val="center"/>
          </w:tcPr>
          <w:p w14:paraId="79CDBEF0" w14:textId="77777777" w:rsidR="00175969" w:rsidRPr="001830EC" w:rsidRDefault="00175969" w:rsidP="006E1281">
            <w:pPr>
              <w:widowControl w:val="0"/>
              <w:spacing w:after="0" w:line="260" w:lineRule="exact"/>
              <w:jc w:val="center"/>
              <w:rPr>
                <w:rFonts w:eastAsia="Times New Roman" w:cs="Arial"/>
              </w:rPr>
            </w:pPr>
          </w:p>
        </w:tc>
        <w:tc>
          <w:tcPr>
            <w:tcW w:w="1039" w:type="dxa"/>
            <w:tcBorders>
              <w:top w:val="single" w:sz="4" w:space="0" w:color="auto"/>
              <w:left w:val="single" w:sz="4" w:space="0" w:color="auto"/>
              <w:bottom w:val="single" w:sz="4" w:space="0" w:color="auto"/>
              <w:right w:val="single" w:sz="4" w:space="0" w:color="auto"/>
            </w:tcBorders>
            <w:vAlign w:val="center"/>
          </w:tcPr>
          <w:p w14:paraId="65230122" w14:textId="77777777" w:rsidR="00175969" w:rsidRPr="001830EC" w:rsidRDefault="00175969" w:rsidP="006E1281">
            <w:pPr>
              <w:widowControl w:val="0"/>
              <w:spacing w:after="0" w:line="260" w:lineRule="exact"/>
              <w:jc w:val="center"/>
              <w:rPr>
                <w:rFonts w:eastAsia="Times New Roman" w:cs="Arial"/>
              </w:rPr>
            </w:pP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0AEF709D" w14:textId="77777777" w:rsidR="00175969" w:rsidRPr="001830EC" w:rsidRDefault="00175969" w:rsidP="006E1281">
            <w:pPr>
              <w:widowControl w:val="0"/>
              <w:spacing w:after="0" w:line="260" w:lineRule="exact"/>
              <w:jc w:val="center"/>
              <w:rPr>
                <w:rFonts w:eastAsia="Times New Roman" w:cs="Arial"/>
              </w:rPr>
            </w:pPr>
          </w:p>
        </w:tc>
        <w:tc>
          <w:tcPr>
            <w:tcW w:w="1414" w:type="dxa"/>
            <w:tcBorders>
              <w:top w:val="single" w:sz="4" w:space="0" w:color="auto"/>
              <w:left w:val="single" w:sz="4" w:space="0" w:color="auto"/>
              <w:bottom w:val="single" w:sz="4" w:space="0" w:color="auto"/>
              <w:right w:val="single" w:sz="4" w:space="0" w:color="auto"/>
            </w:tcBorders>
            <w:vAlign w:val="center"/>
          </w:tcPr>
          <w:p w14:paraId="1EBFE2CC" w14:textId="77777777" w:rsidR="00175969" w:rsidRPr="001830EC" w:rsidRDefault="00175969" w:rsidP="006E1281">
            <w:pPr>
              <w:widowControl w:val="0"/>
              <w:spacing w:after="0" w:line="260" w:lineRule="exact"/>
              <w:jc w:val="center"/>
              <w:rPr>
                <w:rFonts w:eastAsia="Times New Roman" w:cs="Arial"/>
              </w:rPr>
            </w:pPr>
          </w:p>
        </w:tc>
      </w:tr>
      <w:tr w:rsidR="00175969" w:rsidRPr="001830EC" w14:paraId="223E4413" w14:textId="77777777" w:rsidTr="006E1281">
        <w:trPr>
          <w:cantSplit/>
          <w:trHeight w:val="623"/>
        </w:trPr>
        <w:tc>
          <w:tcPr>
            <w:tcW w:w="2756" w:type="dxa"/>
            <w:gridSpan w:val="2"/>
            <w:tcBorders>
              <w:top w:val="single" w:sz="4" w:space="0" w:color="auto"/>
              <w:left w:val="single" w:sz="4" w:space="0" w:color="auto"/>
              <w:bottom w:val="single" w:sz="4" w:space="0" w:color="auto"/>
              <w:right w:val="single" w:sz="4" w:space="0" w:color="auto"/>
            </w:tcBorders>
            <w:vAlign w:val="center"/>
          </w:tcPr>
          <w:p w14:paraId="530EC9FD" w14:textId="77777777" w:rsidR="00175969" w:rsidRPr="001830EC" w:rsidRDefault="00175969" w:rsidP="006E1281">
            <w:pPr>
              <w:widowControl w:val="0"/>
              <w:spacing w:after="0" w:line="260" w:lineRule="exact"/>
              <w:rPr>
                <w:rFonts w:eastAsia="Times New Roman" w:cs="Arial"/>
                <w:bCs/>
              </w:rPr>
            </w:pPr>
            <w:r w:rsidRPr="001830EC">
              <w:rPr>
                <w:rFonts w:eastAsia="Times New Roman" w:cs="Arial"/>
                <w:bCs/>
              </w:rPr>
              <w:t>Predvideno povečanje (+) ali zmanjšanje (</w:t>
            </w:r>
            <w:r w:rsidRPr="001830EC">
              <w:rPr>
                <w:rFonts w:eastAsia="Times New Roman" w:cs="Arial"/>
                <w:b/>
              </w:rPr>
              <w:t>–</w:t>
            </w:r>
            <w:r w:rsidRPr="001830EC">
              <w:rPr>
                <w:rFonts w:eastAsia="Times New Roman" w:cs="Arial"/>
                <w:bCs/>
              </w:rPr>
              <w:t>) odhodkov občinskih proračunov</w:t>
            </w:r>
          </w:p>
        </w:tc>
        <w:tc>
          <w:tcPr>
            <w:tcW w:w="1880" w:type="dxa"/>
            <w:gridSpan w:val="3"/>
            <w:tcBorders>
              <w:top w:val="single" w:sz="4" w:space="0" w:color="auto"/>
              <w:left w:val="single" w:sz="4" w:space="0" w:color="auto"/>
              <w:bottom w:val="single" w:sz="4" w:space="0" w:color="auto"/>
              <w:right w:val="single" w:sz="4" w:space="0" w:color="auto"/>
            </w:tcBorders>
            <w:vAlign w:val="center"/>
          </w:tcPr>
          <w:p w14:paraId="7967E345" w14:textId="77777777" w:rsidR="00175969" w:rsidRPr="001830EC" w:rsidRDefault="00175969" w:rsidP="006E1281">
            <w:pPr>
              <w:widowControl w:val="0"/>
              <w:spacing w:after="0" w:line="260" w:lineRule="exact"/>
              <w:jc w:val="center"/>
              <w:rPr>
                <w:rFonts w:eastAsia="Times New Roman" w:cs="Arial"/>
              </w:rPr>
            </w:pPr>
          </w:p>
        </w:tc>
        <w:tc>
          <w:tcPr>
            <w:tcW w:w="1039" w:type="dxa"/>
            <w:tcBorders>
              <w:top w:val="single" w:sz="4" w:space="0" w:color="auto"/>
              <w:left w:val="single" w:sz="4" w:space="0" w:color="auto"/>
              <w:bottom w:val="single" w:sz="4" w:space="0" w:color="auto"/>
              <w:right w:val="single" w:sz="4" w:space="0" w:color="auto"/>
            </w:tcBorders>
            <w:vAlign w:val="center"/>
          </w:tcPr>
          <w:p w14:paraId="2186D1A5" w14:textId="77777777" w:rsidR="00175969" w:rsidRPr="001830EC" w:rsidRDefault="00175969" w:rsidP="006E1281">
            <w:pPr>
              <w:widowControl w:val="0"/>
              <w:spacing w:after="0" w:line="260" w:lineRule="exact"/>
              <w:jc w:val="center"/>
              <w:rPr>
                <w:rFonts w:eastAsia="Times New Roman" w:cs="Arial"/>
              </w:rPr>
            </w:pP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4C2558EB" w14:textId="77777777" w:rsidR="00175969" w:rsidRPr="001830EC" w:rsidRDefault="00175969" w:rsidP="006E1281">
            <w:pPr>
              <w:widowControl w:val="0"/>
              <w:spacing w:after="0" w:line="260" w:lineRule="exact"/>
              <w:jc w:val="center"/>
              <w:rPr>
                <w:rFonts w:eastAsia="Times New Roman" w:cs="Arial"/>
              </w:rPr>
            </w:pPr>
          </w:p>
        </w:tc>
        <w:tc>
          <w:tcPr>
            <w:tcW w:w="1414" w:type="dxa"/>
            <w:tcBorders>
              <w:top w:val="single" w:sz="4" w:space="0" w:color="auto"/>
              <w:left w:val="single" w:sz="4" w:space="0" w:color="auto"/>
              <w:bottom w:val="single" w:sz="4" w:space="0" w:color="auto"/>
              <w:right w:val="single" w:sz="4" w:space="0" w:color="auto"/>
            </w:tcBorders>
            <w:vAlign w:val="center"/>
          </w:tcPr>
          <w:p w14:paraId="4FD10F21" w14:textId="77777777" w:rsidR="00175969" w:rsidRPr="001830EC" w:rsidRDefault="00175969" w:rsidP="006E1281">
            <w:pPr>
              <w:widowControl w:val="0"/>
              <w:spacing w:after="0" w:line="260" w:lineRule="exact"/>
              <w:jc w:val="center"/>
              <w:rPr>
                <w:rFonts w:eastAsia="Times New Roman" w:cs="Arial"/>
              </w:rPr>
            </w:pPr>
          </w:p>
        </w:tc>
      </w:tr>
      <w:tr w:rsidR="00175969" w:rsidRPr="001830EC" w14:paraId="52C3F5C3" w14:textId="77777777" w:rsidTr="006E1281">
        <w:trPr>
          <w:cantSplit/>
          <w:trHeight w:val="423"/>
        </w:trPr>
        <w:tc>
          <w:tcPr>
            <w:tcW w:w="2756" w:type="dxa"/>
            <w:gridSpan w:val="2"/>
            <w:tcBorders>
              <w:top w:val="single" w:sz="4" w:space="0" w:color="auto"/>
              <w:left w:val="single" w:sz="4" w:space="0" w:color="auto"/>
              <w:bottom w:val="single" w:sz="4" w:space="0" w:color="auto"/>
              <w:right w:val="single" w:sz="4" w:space="0" w:color="auto"/>
            </w:tcBorders>
            <w:vAlign w:val="center"/>
          </w:tcPr>
          <w:p w14:paraId="49C653A2" w14:textId="77777777" w:rsidR="00175969" w:rsidRPr="001830EC" w:rsidRDefault="00175969" w:rsidP="006E1281">
            <w:pPr>
              <w:widowControl w:val="0"/>
              <w:spacing w:after="0" w:line="260" w:lineRule="exact"/>
              <w:rPr>
                <w:rFonts w:eastAsia="Times New Roman" w:cs="Arial"/>
                <w:bCs/>
              </w:rPr>
            </w:pPr>
            <w:r w:rsidRPr="001830EC">
              <w:rPr>
                <w:rFonts w:eastAsia="Times New Roman" w:cs="Arial"/>
                <w:bCs/>
              </w:rPr>
              <w:t>Predvideno povečanje (+) ali zmanjšanje (</w:t>
            </w:r>
            <w:r w:rsidRPr="001830EC">
              <w:rPr>
                <w:rFonts w:eastAsia="Times New Roman" w:cs="Arial"/>
                <w:b/>
              </w:rPr>
              <w:t>–</w:t>
            </w:r>
            <w:r w:rsidRPr="001830EC">
              <w:rPr>
                <w:rFonts w:eastAsia="Times New Roman" w:cs="Arial"/>
                <w:bCs/>
              </w:rPr>
              <w:t>) obveznosti za druga javnofinančna sredstva</w:t>
            </w:r>
          </w:p>
        </w:tc>
        <w:tc>
          <w:tcPr>
            <w:tcW w:w="1880" w:type="dxa"/>
            <w:gridSpan w:val="3"/>
            <w:tcBorders>
              <w:top w:val="single" w:sz="4" w:space="0" w:color="auto"/>
              <w:left w:val="single" w:sz="4" w:space="0" w:color="auto"/>
              <w:bottom w:val="single" w:sz="4" w:space="0" w:color="auto"/>
              <w:right w:val="single" w:sz="4" w:space="0" w:color="auto"/>
            </w:tcBorders>
            <w:vAlign w:val="center"/>
          </w:tcPr>
          <w:p w14:paraId="588359AC" w14:textId="77777777" w:rsidR="00175969" w:rsidRPr="001830EC" w:rsidRDefault="00175969" w:rsidP="006E1281">
            <w:pPr>
              <w:widowControl w:val="0"/>
              <w:tabs>
                <w:tab w:val="left" w:pos="360"/>
              </w:tabs>
              <w:spacing w:after="0" w:line="260" w:lineRule="exact"/>
              <w:jc w:val="center"/>
              <w:outlineLvl w:val="0"/>
              <w:rPr>
                <w:rFonts w:eastAsia="Times New Roman" w:cs="Arial"/>
                <w:bCs/>
                <w:kern w:val="32"/>
                <w:lang w:eastAsia="sl-SI"/>
              </w:rPr>
            </w:pPr>
          </w:p>
        </w:tc>
        <w:tc>
          <w:tcPr>
            <w:tcW w:w="1039" w:type="dxa"/>
            <w:tcBorders>
              <w:top w:val="single" w:sz="4" w:space="0" w:color="auto"/>
              <w:left w:val="single" w:sz="4" w:space="0" w:color="auto"/>
              <w:bottom w:val="single" w:sz="4" w:space="0" w:color="auto"/>
              <w:right w:val="single" w:sz="4" w:space="0" w:color="auto"/>
            </w:tcBorders>
            <w:vAlign w:val="center"/>
          </w:tcPr>
          <w:p w14:paraId="421403EF" w14:textId="77777777" w:rsidR="00175969" w:rsidRPr="001830EC" w:rsidRDefault="00175969" w:rsidP="006E1281">
            <w:pPr>
              <w:widowControl w:val="0"/>
              <w:tabs>
                <w:tab w:val="left" w:pos="360"/>
              </w:tabs>
              <w:spacing w:after="0" w:line="260" w:lineRule="exact"/>
              <w:jc w:val="center"/>
              <w:outlineLvl w:val="0"/>
              <w:rPr>
                <w:rFonts w:eastAsia="Times New Roman" w:cs="Arial"/>
                <w:bCs/>
                <w:kern w:val="32"/>
                <w:lang w:eastAsia="sl-SI"/>
              </w:rPr>
            </w:pP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14E7C99C" w14:textId="77777777" w:rsidR="00175969" w:rsidRPr="001830EC" w:rsidRDefault="00175969" w:rsidP="006E1281">
            <w:pPr>
              <w:widowControl w:val="0"/>
              <w:tabs>
                <w:tab w:val="left" w:pos="360"/>
              </w:tabs>
              <w:spacing w:after="0" w:line="260" w:lineRule="exact"/>
              <w:jc w:val="center"/>
              <w:outlineLvl w:val="0"/>
              <w:rPr>
                <w:rFonts w:eastAsia="Times New Roman" w:cs="Arial"/>
                <w:kern w:val="32"/>
                <w:lang w:eastAsia="sl-SI"/>
              </w:rPr>
            </w:pPr>
          </w:p>
        </w:tc>
        <w:tc>
          <w:tcPr>
            <w:tcW w:w="1414" w:type="dxa"/>
            <w:tcBorders>
              <w:top w:val="single" w:sz="4" w:space="0" w:color="auto"/>
              <w:left w:val="single" w:sz="4" w:space="0" w:color="auto"/>
              <w:bottom w:val="single" w:sz="4" w:space="0" w:color="auto"/>
              <w:right w:val="single" w:sz="4" w:space="0" w:color="auto"/>
            </w:tcBorders>
            <w:vAlign w:val="center"/>
          </w:tcPr>
          <w:p w14:paraId="1B2E1AB9" w14:textId="77777777" w:rsidR="00175969" w:rsidRPr="001830EC" w:rsidRDefault="00175969" w:rsidP="006E1281">
            <w:pPr>
              <w:widowControl w:val="0"/>
              <w:tabs>
                <w:tab w:val="left" w:pos="360"/>
              </w:tabs>
              <w:spacing w:after="0" w:line="260" w:lineRule="exact"/>
              <w:jc w:val="center"/>
              <w:outlineLvl w:val="0"/>
              <w:rPr>
                <w:rFonts w:eastAsia="Times New Roman" w:cs="Arial"/>
                <w:kern w:val="32"/>
                <w:lang w:eastAsia="sl-SI"/>
              </w:rPr>
            </w:pPr>
          </w:p>
        </w:tc>
      </w:tr>
      <w:tr w:rsidR="00175969" w:rsidRPr="001830EC" w14:paraId="294DFD9A" w14:textId="77777777" w:rsidTr="006E1281">
        <w:trPr>
          <w:cantSplit/>
          <w:trHeight w:val="257"/>
        </w:trPr>
        <w:tc>
          <w:tcPr>
            <w:tcW w:w="8492"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2B8096A" w14:textId="77777777" w:rsidR="00175969" w:rsidRPr="001830EC" w:rsidRDefault="00175969" w:rsidP="006E1281">
            <w:pPr>
              <w:widowControl w:val="0"/>
              <w:tabs>
                <w:tab w:val="left" w:pos="2340"/>
              </w:tabs>
              <w:spacing w:after="0" w:line="260" w:lineRule="exact"/>
              <w:ind w:left="142" w:hanging="142"/>
              <w:outlineLvl w:val="0"/>
              <w:rPr>
                <w:rFonts w:eastAsia="Times New Roman" w:cs="Arial"/>
                <w:b/>
                <w:kern w:val="32"/>
                <w:lang w:eastAsia="sl-SI"/>
              </w:rPr>
            </w:pPr>
            <w:r w:rsidRPr="001830EC">
              <w:rPr>
                <w:rFonts w:eastAsia="Times New Roman" w:cs="Arial"/>
                <w:b/>
                <w:kern w:val="32"/>
                <w:lang w:eastAsia="sl-SI"/>
              </w:rPr>
              <w:t>II. Finančne posledice za državni proračun</w:t>
            </w:r>
          </w:p>
        </w:tc>
      </w:tr>
      <w:tr w:rsidR="00175969" w:rsidRPr="001830EC" w14:paraId="0FB8A239" w14:textId="77777777" w:rsidTr="006E1281">
        <w:trPr>
          <w:cantSplit/>
          <w:trHeight w:val="257"/>
        </w:trPr>
        <w:tc>
          <w:tcPr>
            <w:tcW w:w="8492"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006CB79" w14:textId="77777777" w:rsidR="00175969" w:rsidRPr="001830EC" w:rsidRDefault="00175969" w:rsidP="006E1281">
            <w:pPr>
              <w:widowControl w:val="0"/>
              <w:tabs>
                <w:tab w:val="left" w:pos="2340"/>
              </w:tabs>
              <w:spacing w:after="0" w:line="260" w:lineRule="exact"/>
              <w:ind w:left="142" w:hanging="142"/>
              <w:outlineLvl w:val="0"/>
              <w:rPr>
                <w:rFonts w:eastAsia="Times New Roman" w:cs="Arial"/>
                <w:b/>
                <w:kern w:val="32"/>
                <w:lang w:eastAsia="sl-SI"/>
              </w:rPr>
            </w:pPr>
            <w:proofErr w:type="spellStart"/>
            <w:r w:rsidRPr="001830EC">
              <w:rPr>
                <w:rFonts w:eastAsia="Times New Roman" w:cs="Arial"/>
                <w:b/>
                <w:kern w:val="32"/>
                <w:lang w:eastAsia="sl-SI"/>
              </w:rPr>
              <w:t>II.a</w:t>
            </w:r>
            <w:proofErr w:type="spellEnd"/>
            <w:r w:rsidRPr="001830EC">
              <w:rPr>
                <w:rFonts w:eastAsia="Times New Roman" w:cs="Arial"/>
                <w:b/>
                <w:kern w:val="32"/>
                <w:lang w:eastAsia="sl-SI"/>
              </w:rPr>
              <w:t xml:space="preserve"> Pravice porabe za izvedbo predlaganih rešitev so zagotovljene:</w:t>
            </w:r>
          </w:p>
        </w:tc>
      </w:tr>
      <w:tr w:rsidR="00175969" w:rsidRPr="001830EC" w14:paraId="3608D382" w14:textId="77777777" w:rsidTr="006E1281">
        <w:trPr>
          <w:cantSplit/>
          <w:trHeight w:val="100"/>
        </w:trPr>
        <w:tc>
          <w:tcPr>
            <w:tcW w:w="1974" w:type="dxa"/>
            <w:tcBorders>
              <w:top w:val="single" w:sz="4" w:space="0" w:color="auto"/>
              <w:left w:val="single" w:sz="4" w:space="0" w:color="auto"/>
              <w:bottom w:val="single" w:sz="4" w:space="0" w:color="auto"/>
              <w:right w:val="single" w:sz="4" w:space="0" w:color="auto"/>
            </w:tcBorders>
            <w:vAlign w:val="center"/>
          </w:tcPr>
          <w:p w14:paraId="39342033" w14:textId="77777777" w:rsidR="00175969" w:rsidRPr="001830EC" w:rsidRDefault="00175969" w:rsidP="006E1281">
            <w:pPr>
              <w:widowControl w:val="0"/>
              <w:spacing w:after="0" w:line="260" w:lineRule="exact"/>
              <w:jc w:val="center"/>
              <w:rPr>
                <w:rFonts w:eastAsia="Times New Roman" w:cs="Arial"/>
              </w:rPr>
            </w:pPr>
            <w:r w:rsidRPr="001830EC">
              <w:rPr>
                <w:rFonts w:eastAsia="Times New Roman" w:cs="Arial"/>
              </w:rPr>
              <w:t xml:space="preserve">Ime proračunskega uporabnika </w:t>
            </w: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1FC426E9" w14:textId="77777777" w:rsidR="00175969" w:rsidRPr="001830EC" w:rsidRDefault="00175969" w:rsidP="006E1281">
            <w:pPr>
              <w:widowControl w:val="0"/>
              <w:spacing w:after="0" w:line="260" w:lineRule="exact"/>
              <w:jc w:val="center"/>
              <w:rPr>
                <w:rFonts w:eastAsia="Times New Roman" w:cs="Arial"/>
              </w:rPr>
            </w:pPr>
            <w:r w:rsidRPr="001830EC">
              <w:rPr>
                <w:rFonts w:eastAsia="Times New Roman" w:cs="Arial"/>
              </w:rPr>
              <w:t>Šifra in naziv ukrepa, projekta</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3157F14" w14:textId="77777777" w:rsidR="00175969" w:rsidRPr="001830EC" w:rsidRDefault="00175969" w:rsidP="006E1281">
            <w:pPr>
              <w:widowControl w:val="0"/>
              <w:spacing w:after="0" w:line="260" w:lineRule="exact"/>
              <w:jc w:val="center"/>
              <w:rPr>
                <w:rFonts w:eastAsia="Times New Roman" w:cs="Arial"/>
              </w:rPr>
            </w:pPr>
            <w:r w:rsidRPr="001830EC">
              <w:rPr>
                <w:rFonts w:eastAsia="Times New Roman" w:cs="Arial"/>
              </w:rPr>
              <w:t>Šifra in naziv proračunske postavke</w:t>
            </w: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2AB8F237" w14:textId="77777777" w:rsidR="00175969" w:rsidRPr="001830EC" w:rsidRDefault="00175969" w:rsidP="006E1281">
            <w:pPr>
              <w:widowControl w:val="0"/>
              <w:spacing w:after="0" w:line="260" w:lineRule="exact"/>
              <w:jc w:val="center"/>
              <w:rPr>
                <w:rFonts w:eastAsia="Times New Roman" w:cs="Arial"/>
              </w:rPr>
            </w:pPr>
            <w:r w:rsidRPr="001830EC">
              <w:rPr>
                <w:rFonts w:eastAsia="Times New Roman" w:cs="Arial"/>
              </w:rPr>
              <w:t>Znesek za tekoče leto (t)</w:t>
            </w:r>
          </w:p>
        </w:tc>
        <w:tc>
          <w:tcPr>
            <w:tcW w:w="1414" w:type="dxa"/>
            <w:tcBorders>
              <w:top w:val="single" w:sz="4" w:space="0" w:color="auto"/>
              <w:left w:val="single" w:sz="4" w:space="0" w:color="auto"/>
              <w:bottom w:val="single" w:sz="4" w:space="0" w:color="auto"/>
              <w:right w:val="single" w:sz="4" w:space="0" w:color="auto"/>
            </w:tcBorders>
            <w:vAlign w:val="center"/>
          </w:tcPr>
          <w:p w14:paraId="1430FA8E" w14:textId="77777777" w:rsidR="00175969" w:rsidRPr="001830EC" w:rsidRDefault="00175969" w:rsidP="006E1281">
            <w:pPr>
              <w:widowControl w:val="0"/>
              <w:spacing w:after="0" w:line="260" w:lineRule="exact"/>
              <w:jc w:val="center"/>
              <w:rPr>
                <w:rFonts w:eastAsia="Times New Roman" w:cs="Arial"/>
              </w:rPr>
            </w:pPr>
            <w:r w:rsidRPr="001830EC">
              <w:rPr>
                <w:rFonts w:eastAsia="Times New Roman" w:cs="Arial"/>
              </w:rPr>
              <w:t>Znesek za t + 1</w:t>
            </w:r>
          </w:p>
        </w:tc>
      </w:tr>
      <w:tr w:rsidR="00175969" w:rsidRPr="001830EC" w14:paraId="405E6E1A" w14:textId="77777777" w:rsidTr="006E1281">
        <w:trPr>
          <w:cantSplit/>
          <w:trHeight w:val="328"/>
        </w:trPr>
        <w:tc>
          <w:tcPr>
            <w:tcW w:w="1974" w:type="dxa"/>
            <w:tcBorders>
              <w:top w:val="single" w:sz="4" w:space="0" w:color="auto"/>
              <w:left w:val="single" w:sz="4" w:space="0" w:color="auto"/>
              <w:bottom w:val="single" w:sz="4" w:space="0" w:color="auto"/>
              <w:right w:val="single" w:sz="4" w:space="0" w:color="auto"/>
            </w:tcBorders>
            <w:vAlign w:val="center"/>
          </w:tcPr>
          <w:p w14:paraId="0BA6E55E"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1714 Policija</w:t>
            </w: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1CB9F109"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1714-23-0009</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460AE5A" w14:textId="77777777" w:rsidR="00175969" w:rsidRPr="00B15F62"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PP 221037 (90%)</w:t>
            </w:r>
          </w:p>
          <w:p w14:paraId="2C0D827F" w14:textId="77777777" w:rsidR="00175969" w:rsidRPr="00B15F62"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PP 221038 (10%)</w:t>
            </w:r>
          </w:p>
          <w:p w14:paraId="1D5406C6"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3B949C18"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500.000,00</w:t>
            </w:r>
          </w:p>
        </w:tc>
        <w:tc>
          <w:tcPr>
            <w:tcW w:w="1414" w:type="dxa"/>
            <w:tcBorders>
              <w:top w:val="single" w:sz="4" w:space="0" w:color="auto"/>
              <w:left w:val="single" w:sz="4" w:space="0" w:color="auto"/>
              <w:bottom w:val="single" w:sz="4" w:space="0" w:color="auto"/>
              <w:right w:val="single" w:sz="4" w:space="0" w:color="auto"/>
            </w:tcBorders>
            <w:vAlign w:val="center"/>
          </w:tcPr>
          <w:p w14:paraId="4F35071B"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r>
              <w:rPr>
                <w:rFonts w:eastAsia="Times New Roman" w:cs="Arial"/>
                <w:bCs/>
                <w:kern w:val="32"/>
                <w:lang w:eastAsia="sl-SI"/>
              </w:rPr>
              <w:t>1</w:t>
            </w:r>
            <w:r w:rsidRPr="00B15F62">
              <w:rPr>
                <w:rFonts w:eastAsia="Times New Roman" w:cs="Arial"/>
                <w:bCs/>
                <w:kern w:val="32"/>
                <w:lang w:eastAsia="sl-SI"/>
              </w:rPr>
              <w:t>.000.000,00</w:t>
            </w:r>
          </w:p>
        </w:tc>
      </w:tr>
      <w:tr w:rsidR="00175969" w:rsidRPr="001830EC" w14:paraId="1B7FCEB0" w14:textId="77777777" w:rsidTr="006E1281">
        <w:trPr>
          <w:cantSplit/>
          <w:trHeight w:val="328"/>
        </w:trPr>
        <w:tc>
          <w:tcPr>
            <w:tcW w:w="1974" w:type="dxa"/>
            <w:tcBorders>
              <w:top w:val="single" w:sz="4" w:space="0" w:color="auto"/>
              <w:left w:val="single" w:sz="4" w:space="0" w:color="auto"/>
              <w:bottom w:val="single" w:sz="4" w:space="0" w:color="auto"/>
              <w:right w:val="single" w:sz="4" w:space="0" w:color="auto"/>
            </w:tcBorders>
            <w:vAlign w:val="center"/>
          </w:tcPr>
          <w:p w14:paraId="01B2A661"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1714 Policija</w:t>
            </w: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3DA57CED" w14:textId="77777777" w:rsidR="00175969" w:rsidRPr="00B15F62"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1714-21-0005</w:t>
            </w:r>
          </w:p>
          <w:p w14:paraId="10B677F4" w14:textId="77777777" w:rsidR="00175969" w:rsidRPr="00B15F62" w:rsidRDefault="00175969" w:rsidP="006E1281">
            <w:pPr>
              <w:widowControl w:val="0"/>
              <w:tabs>
                <w:tab w:val="left" w:pos="360"/>
              </w:tabs>
              <w:spacing w:after="0" w:line="260" w:lineRule="exact"/>
              <w:outlineLvl w:val="0"/>
              <w:rPr>
                <w:rFonts w:eastAsia="Times New Roman" w:cs="Arial"/>
                <w:bCs/>
                <w:kern w:val="32"/>
                <w:lang w:eastAsia="sl-SI"/>
              </w:rPr>
            </w:pPr>
          </w:p>
          <w:p w14:paraId="43248CAE" w14:textId="77777777" w:rsidR="00175969" w:rsidRPr="00B15F62"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 xml:space="preserve">B.SO1.2.7-01 - "Nakup prevoznih sredstev za izvajanje postopkov, povezanih s preverjanjem </w:t>
            </w:r>
          </w:p>
          <w:p w14:paraId="6C35BC29"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4805FA3" w14:textId="77777777" w:rsidR="00175969" w:rsidRPr="00B15F62"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PP 221037 (90%)</w:t>
            </w:r>
          </w:p>
          <w:p w14:paraId="2BE1DC0A" w14:textId="77777777" w:rsidR="00175969" w:rsidRPr="00B15F62"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PP 221038 (10%)</w:t>
            </w:r>
          </w:p>
          <w:p w14:paraId="12C32DB9"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64BDCDA0"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0,00</w:t>
            </w:r>
          </w:p>
        </w:tc>
        <w:tc>
          <w:tcPr>
            <w:tcW w:w="1414" w:type="dxa"/>
            <w:tcBorders>
              <w:top w:val="single" w:sz="4" w:space="0" w:color="auto"/>
              <w:left w:val="single" w:sz="4" w:space="0" w:color="auto"/>
              <w:bottom w:val="single" w:sz="4" w:space="0" w:color="auto"/>
              <w:right w:val="single" w:sz="4" w:space="0" w:color="auto"/>
            </w:tcBorders>
            <w:vAlign w:val="center"/>
          </w:tcPr>
          <w:p w14:paraId="60864E89"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2.000.000,00</w:t>
            </w:r>
          </w:p>
        </w:tc>
      </w:tr>
      <w:tr w:rsidR="00175969" w:rsidRPr="007377D1" w14:paraId="69A59E46" w14:textId="77777777" w:rsidTr="006E1281">
        <w:trPr>
          <w:cantSplit/>
          <w:trHeight w:val="95"/>
        </w:trPr>
        <w:tc>
          <w:tcPr>
            <w:tcW w:w="1974" w:type="dxa"/>
            <w:tcBorders>
              <w:top w:val="single" w:sz="4" w:space="0" w:color="auto"/>
              <w:left w:val="single" w:sz="4" w:space="0" w:color="auto"/>
              <w:bottom w:val="single" w:sz="4" w:space="0" w:color="auto"/>
              <w:right w:val="single" w:sz="4" w:space="0" w:color="auto"/>
            </w:tcBorders>
            <w:vAlign w:val="center"/>
          </w:tcPr>
          <w:p w14:paraId="11290584" w14:textId="77777777" w:rsidR="00175969" w:rsidRPr="007377D1"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1714 Policija</w:t>
            </w: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6DC548AE" w14:textId="77777777" w:rsidR="00175969" w:rsidRPr="00B15F62"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1714-23-0007</w:t>
            </w:r>
          </w:p>
          <w:p w14:paraId="44823019" w14:textId="77777777" w:rsidR="00175969" w:rsidRPr="00B15F62" w:rsidRDefault="00175969" w:rsidP="006E1281">
            <w:pPr>
              <w:widowControl w:val="0"/>
              <w:tabs>
                <w:tab w:val="left" w:pos="360"/>
              </w:tabs>
              <w:spacing w:after="0" w:line="260" w:lineRule="exact"/>
              <w:outlineLvl w:val="0"/>
              <w:rPr>
                <w:rFonts w:eastAsia="Times New Roman" w:cs="Arial"/>
                <w:bCs/>
                <w:kern w:val="32"/>
                <w:lang w:eastAsia="sl-SI"/>
              </w:rPr>
            </w:pPr>
          </w:p>
          <w:p w14:paraId="517C16B5" w14:textId="77777777" w:rsidR="00175969" w:rsidRPr="00B15F62"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B B.SO1.4.26-09 "Najem poslovnih prostorov za potrebe izvajanja postopkov preverjanja in mejnih postopkov mednarodne zaščite</w:t>
            </w:r>
          </w:p>
          <w:p w14:paraId="207FFF9D" w14:textId="77777777" w:rsidR="00175969" w:rsidRPr="007377D1" w:rsidRDefault="00175969" w:rsidP="006E1281">
            <w:pPr>
              <w:widowControl w:val="0"/>
              <w:tabs>
                <w:tab w:val="left" w:pos="360"/>
              </w:tabs>
              <w:spacing w:after="0" w:line="260" w:lineRule="exact"/>
              <w:outlineLvl w:val="0"/>
              <w:rPr>
                <w:rFonts w:eastAsia="Times New Roman" w:cs="Arial"/>
                <w:bCs/>
                <w:kern w:val="32"/>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97DE60D" w14:textId="77777777" w:rsidR="00175969" w:rsidRPr="007377D1"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PP 221037(100%)</w:t>
            </w: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1DEF6D85" w14:textId="77777777" w:rsidR="00175969" w:rsidRPr="007377D1"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500.000,00</w:t>
            </w:r>
          </w:p>
        </w:tc>
        <w:tc>
          <w:tcPr>
            <w:tcW w:w="1414" w:type="dxa"/>
            <w:tcBorders>
              <w:top w:val="single" w:sz="4" w:space="0" w:color="auto"/>
              <w:left w:val="single" w:sz="4" w:space="0" w:color="auto"/>
              <w:bottom w:val="single" w:sz="4" w:space="0" w:color="auto"/>
              <w:right w:val="single" w:sz="4" w:space="0" w:color="auto"/>
            </w:tcBorders>
            <w:vAlign w:val="center"/>
          </w:tcPr>
          <w:p w14:paraId="05495745" w14:textId="77777777" w:rsidR="00175969" w:rsidRPr="007377D1"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1.200.000,00</w:t>
            </w:r>
          </w:p>
        </w:tc>
      </w:tr>
      <w:tr w:rsidR="00175969" w:rsidRPr="007377D1" w14:paraId="3A2C3845" w14:textId="77777777" w:rsidTr="006E1281">
        <w:trPr>
          <w:cantSplit/>
          <w:trHeight w:val="95"/>
        </w:trPr>
        <w:tc>
          <w:tcPr>
            <w:tcW w:w="1974" w:type="dxa"/>
            <w:tcBorders>
              <w:top w:val="single" w:sz="4" w:space="0" w:color="auto"/>
              <w:left w:val="single" w:sz="4" w:space="0" w:color="auto"/>
              <w:bottom w:val="single" w:sz="4" w:space="0" w:color="auto"/>
              <w:right w:val="single" w:sz="4" w:space="0" w:color="auto"/>
            </w:tcBorders>
            <w:vAlign w:val="center"/>
          </w:tcPr>
          <w:p w14:paraId="11B5C3B7" w14:textId="77777777" w:rsidR="00175969" w:rsidRPr="007377D1"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1711 MNZ</w:t>
            </w: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0522069F" w14:textId="77777777" w:rsidR="00175969" w:rsidRPr="007377D1"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1711-23-0002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564ABA7" w14:textId="77777777" w:rsidR="00175969" w:rsidRPr="00B15F62" w:rsidRDefault="00175969" w:rsidP="006E1281">
            <w:pPr>
              <w:pStyle w:val="Odebeljeno"/>
              <w:spacing w:line="260" w:lineRule="exact"/>
              <w:jc w:val="left"/>
              <w:rPr>
                <w:b w:val="0"/>
                <w:bCs/>
              </w:rPr>
            </w:pPr>
            <w:r w:rsidRPr="00B15F62">
              <w:rPr>
                <w:b w:val="0"/>
                <w:bCs/>
              </w:rPr>
              <w:t>PP 221030 (75%)</w:t>
            </w:r>
          </w:p>
          <w:p w14:paraId="0219C764" w14:textId="77777777" w:rsidR="00175969" w:rsidRPr="007377D1"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cs="Arial"/>
                <w:bCs/>
              </w:rPr>
              <w:t>PP 221030 (25%)</w:t>
            </w: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3202F0C4" w14:textId="77777777" w:rsidR="00175969" w:rsidRPr="007377D1"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618.150,00</w:t>
            </w:r>
          </w:p>
        </w:tc>
        <w:tc>
          <w:tcPr>
            <w:tcW w:w="1414" w:type="dxa"/>
            <w:tcBorders>
              <w:top w:val="single" w:sz="4" w:space="0" w:color="auto"/>
              <w:left w:val="single" w:sz="4" w:space="0" w:color="auto"/>
              <w:bottom w:val="single" w:sz="4" w:space="0" w:color="auto"/>
              <w:right w:val="single" w:sz="4" w:space="0" w:color="auto"/>
            </w:tcBorders>
            <w:vAlign w:val="center"/>
          </w:tcPr>
          <w:p w14:paraId="35DB53D7" w14:textId="77777777" w:rsidR="00175969" w:rsidRPr="007377D1"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888.234</w:t>
            </w:r>
          </w:p>
        </w:tc>
      </w:tr>
      <w:tr w:rsidR="00175969" w:rsidRPr="007377D1" w14:paraId="5FE882E4" w14:textId="77777777" w:rsidTr="006E1281">
        <w:trPr>
          <w:cantSplit/>
          <w:trHeight w:val="95"/>
        </w:trPr>
        <w:tc>
          <w:tcPr>
            <w:tcW w:w="1974" w:type="dxa"/>
            <w:tcBorders>
              <w:top w:val="single" w:sz="4" w:space="0" w:color="auto"/>
              <w:left w:val="single" w:sz="4" w:space="0" w:color="auto"/>
              <w:bottom w:val="single" w:sz="4" w:space="0" w:color="auto"/>
              <w:right w:val="single" w:sz="4" w:space="0" w:color="auto"/>
            </w:tcBorders>
            <w:vAlign w:val="center"/>
          </w:tcPr>
          <w:p w14:paraId="4D778EC0" w14:textId="77777777" w:rsidR="00175969" w:rsidRPr="007377D1"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lastRenderedPageBreak/>
              <w:t>1711 MNZ</w:t>
            </w: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7EAC33DD" w14:textId="77777777" w:rsidR="00175969" w:rsidRPr="007377D1"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1711-23-0002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F4E9681" w14:textId="77777777" w:rsidR="00175969" w:rsidRPr="00B15F62" w:rsidRDefault="00175969" w:rsidP="006E1281">
            <w:pPr>
              <w:pStyle w:val="Odebeljeno"/>
              <w:spacing w:line="260" w:lineRule="exact"/>
              <w:jc w:val="left"/>
              <w:rPr>
                <w:b w:val="0"/>
                <w:bCs/>
              </w:rPr>
            </w:pPr>
            <w:r w:rsidRPr="00B15F62">
              <w:rPr>
                <w:b w:val="0"/>
                <w:bCs/>
              </w:rPr>
              <w:t>PP 221030 (90%)</w:t>
            </w:r>
          </w:p>
          <w:p w14:paraId="74F09805" w14:textId="77777777" w:rsidR="00175969" w:rsidRPr="007377D1"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cs="Arial"/>
                <w:bCs/>
              </w:rPr>
              <w:t>PP 221030 (10%)</w:t>
            </w: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4D04EAC2" w14:textId="77777777" w:rsidR="00175969" w:rsidRPr="007377D1"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550.000,00</w:t>
            </w:r>
          </w:p>
        </w:tc>
        <w:tc>
          <w:tcPr>
            <w:tcW w:w="1414" w:type="dxa"/>
            <w:tcBorders>
              <w:top w:val="single" w:sz="4" w:space="0" w:color="auto"/>
              <w:left w:val="single" w:sz="4" w:space="0" w:color="auto"/>
              <w:bottom w:val="single" w:sz="4" w:space="0" w:color="auto"/>
              <w:right w:val="single" w:sz="4" w:space="0" w:color="auto"/>
            </w:tcBorders>
            <w:vAlign w:val="center"/>
          </w:tcPr>
          <w:p w14:paraId="50AEE087" w14:textId="77777777" w:rsidR="00175969" w:rsidRPr="007377D1" w:rsidRDefault="00175969" w:rsidP="006E1281">
            <w:pPr>
              <w:widowControl w:val="0"/>
              <w:tabs>
                <w:tab w:val="left" w:pos="360"/>
              </w:tabs>
              <w:spacing w:after="0" w:line="260" w:lineRule="exact"/>
              <w:outlineLvl w:val="0"/>
              <w:rPr>
                <w:rFonts w:eastAsia="Times New Roman" w:cs="Arial"/>
                <w:bCs/>
                <w:kern w:val="32"/>
                <w:lang w:eastAsia="sl-SI"/>
              </w:rPr>
            </w:pPr>
            <w:r w:rsidRPr="00B15F62">
              <w:rPr>
                <w:rFonts w:eastAsia="Times New Roman" w:cs="Arial"/>
                <w:bCs/>
                <w:kern w:val="32"/>
                <w:lang w:eastAsia="sl-SI"/>
              </w:rPr>
              <w:t>500.000,00</w:t>
            </w:r>
          </w:p>
        </w:tc>
      </w:tr>
      <w:tr w:rsidR="00175969" w:rsidRPr="001830EC" w14:paraId="1056D918" w14:textId="77777777" w:rsidTr="006E1281">
        <w:trPr>
          <w:cantSplit/>
          <w:trHeight w:val="95"/>
        </w:trPr>
        <w:tc>
          <w:tcPr>
            <w:tcW w:w="1974" w:type="dxa"/>
            <w:tcBorders>
              <w:top w:val="single" w:sz="4" w:space="0" w:color="auto"/>
              <w:left w:val="single" w:sz="4" w:space="0" w:color="auto"/>
              <w:bottom w:val="single" w:sz="4" w:space="0" w:color="auto"/>
              <w:right w:val="single" w:sz="4" w:space="0" w:color="auto"/>
            </w:tcBorders>
            <w:vAlign w:val="center"/>
          </w:tcPr>
          <w:p w14:paraId="75F25B96" w14:textId="77777777" w:rsidR="00175969" w:rsidRPr="007377D1" w:rsidRDefault="00175969" w:rsidP="006E1281">
            <w:pPr>
              <w:widowControl w:val="0"/>
              <w:tabs>
                <w:tab w:val="left" w:pos="360"/>
              </w:tabs>
              <w:spacing w:after="0" w:line="260" w:lineRule="exact"/>
              <w:outlineLvl w:val="0"/>
              <w:rPr>
                <w:rFonts w:eastAsia="Times New Roman" w:cs="Arial"/>
                <w:bCs/>
                <w:kern w:val="32"/>
                <w:lang w:eastAsia="sl-SI"/>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6DB085DF" w14:textId="77777777" w:rsidR="00175969" w:rsidRPr="007377D1" w:rsidRDefault="00175969" w:rsidP="006E1281">
            <w:pPr>
              <w:widowControl w:val="0"/>
              <w:tabs>
                <w:tab w:val="left" w:pos="360"/>
              </w:tabs>
              <w:spacing w:after="0" w:line="260" w:lineRule="exact"/>
              <w:outlineLvl w:val="0"/>
              <w:rPr>
                <w:rFonts w:eastAsia="Times New Roman" w:cs="Arial"/>
                <w:bCs/>
                <w:kern w:val="32"/>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80CA9EF" w14:textId="77777777" w:rsidR="00175969" w:rsidRPr="007377D1" w:rsidRDefault="00175969" w:rsidP="006E1281">
            <w:pPr>
              <w:widowControl w:val="0"/>
              <w:tabs>
                <w:tab w:val="left" w:pos="360"/>
              </w:tabs>
              <w:spacing w:after="0" w:line="260" w:lineRule="exact"/>
              <w:outlineLvl w:val="0"/>
              <w:rPr>
                <w:rFonts w:eastAsia="Times New Roman" w:cs="Arial"/>
                <w:bCs/>
                <w:kern w:val="32"/>
                <w:lang w:eastAsia="sl-SI"/>
              </w:rPr>
            </w:pP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08DFFB49" w14:textId="77777777" w:rsidR="00175969" w:rsidRPr="007377D1" w:rsidRDefault="00175969" w:rsidP="006E1281">
            <w:pPr>
              <w:widowControl w:val="0"/>
              <w:tabs>
                <w:tab w:val="left" w:pos="360"/>
              </w:tabs>
              <w:spacing w:after="0" w:line="260" w:lineRule="exact"/>
              <w:outlineLvl w:val="0"/>
              <w:rPr>
                <w:rFonts w:eastAsia="Times New Roman" w:cs="Arial"/>
                <w:bCs/>
                <w:kern w:val="32"/>
                <w:lang w:eastAsia="sl-SI"/>
              </w:rPr>
            </w:pPr>
          </w:p>
        </w:tc>
        <w:tc>
          <w:tcPr>
            <w:tcW w:w="1414" w:type="dxa"/>
            <w:tcBorders>
              <w:top w:val="single" w:sz="4" w:space="0" w:color="auto"/>
              <w:left w:val="single" w:sz="4" w:space="0" w:color="auto"/>
              <w:bottom w:val="single" w:sz="4" w:space="0" w:color="auto"/>
              <w:right w:val="single" w:sz="4" w:space="0" w:color="auto"/>
            </w:tcBorders>
            <w:vAlign w:val="center"/>
          </w:tcPr>
          <w:p w14:paraId="13B7E19C" w14:textId="77777777" w:rsidR="00175969" w:rsidRPr="007377D1" w:rsidRDefault="00175969" w:rsidP="006E1281">
            <w:pPr>
              <w:widowControl w:val="0"/>
              <w:tabs>
                <w:tab w:val="left" w:pos="360"/>
              </w:tabs>
              <w:spacing w:after="0" w:line="260" w:lineRule="exact"/>
              <w:outlineLvl w:val="0"/>
              <w:rPr>
                <w:rFonts w:eastAsia="Times New Roman" w:cs="Arial"/>
                <w:bCs/>
                <w:kern w:val="32"/>
                <w:lang w:eastAsia="sl-SI"/>
              </w:rPr>
            </w:pPr>
          </w:p>
        </w:tc>
      </w:tr>
      <w:tr w:rsidR="00175969" w:rsidRPr="001830EC" w14:paraId="6BB765B4" w14:textId="77777777" w:rsidTr="006E1281">
        <w:trPr>
          <w:cantSplit/>
          <w:trHeight w:val="95"/>
        </w:trPr>
        <w:tc>
          <w:tcPr>
            <w:tcW w:w="5675" w:type="dxa"/>
            <w:gridSpan w:val="6"/>
            <w:tcBorders>
              <w:top w:val="single" w:sz="4" w:space="0" w:color="auto"/>
              <w:left w:val="single" w:sz="4" w:space="0" w:color="auto"/>
              <w:bottom w:val="single" w:sz="4" w:space="0" w:color="auto"/>
              <w:right w:val="single" w:sz="4" w:space="0" w:color="auto"/>
            </w:tcBorders>
            <w:vAlign w:val="center"/>
          </w:tcPr>
          <w:p w14:paraId="6ED322C4" w14:textId="77777777" w:rsidR="00175969" w:rsidRPr="001830EC" w:rsidRDefault="00175969" w:rsidP="006E1281">
            <w:pPr>
              <w:widowControl w:val="0"/>
              <w:tabs>
                <w:tab w:val="left" w:pos="360"/>
              </w:tabs>
              <w:spacing w:after="0" w:line="260" w:lineRule="exact"/>
              <w:outlineLvl w:val="0"/>
              <w:rPr>
                <w:rFonts w:eastAsia="Times New Roman" w:cs="Arial"/>
                <w:b/>
                <w:kern w:val="32"/>
                <w:lang w:eastAsia="sl-SI"/>
              </w:rPr>
            </w:pPr>
            <w:r w:rsidRPr="001830EC">
              <w:rPr>
                <w:rFonts w:eastAsia="Times New Roman" w:cs="Arial"/>
                <w:b/>
                <w:kern w:val="32"/>
                <w:lang w:eastAsia="sl-SI"/>
              </w:rPr>
              <w:t>SKUPAJ</w:t>
            </w: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34E9AA1F" w14:textId="77777777" w:rsidR="00175969" w:rsidRPr="001830EC" w:rsidRDefault="00175969" w:rsidP="006E1281">
            <w:pPr>
              <w:widowControl w:val="0"/>
              <w:spacing w:after="0" w:line="260" w:lineRule="exact"/>
              <w:jc w:val="center"/>
              <w:rPr>
                <w:rFonts w:eastAsia="Times New Roman" w:cs="Arial"/>
                <w:b/>
              </w:rPr>
            </w:pPr>
            <w:r w:rsidRPr="00B15F62">
              <w:rPr>
                <w:rFonts w:eastAsia="Times New Roman" w:cs="Arial"/>
                <w:b/>
              </w:rPr>
              <w:t>2.168.150,00</w:t>
            </w:r>
          </w:p>
        </w:tc>
        <w:tc>
          <w:tcPr>
            <w:tcW w:w="1414" w:type="dxa"/>
            <w:tcBorders>
              <w:top w:val="single" w:sz="4" w:space="0" w:color="auto"/>
              <w:left w:val="single" w:sz="4" w:space="0" w:color="auto"/>
              <w:bottom w:val="single" w:sz="4" w:space="0" w:color="auto"/>
              <w:right w:val="single" w:sz="4" w:space="0" w:color="auto"/>
            </w:tcBorders>
            <w:vAlign w:val="center"/>
          </w:tcPr>
          <w:p w14:paraId="033036EA" w14:textId="77777777" w:rsidR="00175969" w:rsidRPr="001830EC" w:rsidRDefault="00175969" w:rsidP="006E1281">
            <w:pPr>
              <w:widowControl w:val="0"/>
              <w:tabs>
                <w:tab w:val="left" w:pos="360"/>
              </w:tabs>
              <w:spacing w:after="0" w:line="260" w:lineRule="exact"/>
              <w:outlineLvl w:val="0"/>
              <w:rPr>
                <w:rFonts w:eastAsia="Times New Roman" w:cs="Arial"/>
                <w:b/>
                <w:kern w:val="32"/>
                <w:lang w:eastAsia="sl-SI"/>
              </w:rPr>
            </w:pPr>
            <w:r w:rsidRPr="00B15F62">
              <w:rPr>
                <w:rFonts w:eastAsia="Times New Roman" w:cs="Arial"/>
                <w:b/>
                <w:kern w:val="32"/>
                <w:lang w:eastAsia="sl-SI"/>
              </w:rPr>
              <w:t>5.588.234,00</w:t>
            </w:r>
          </w:p>
        </w:tc>
      </w:tr>
      <w:tr w:rsidR="00175969" w:rsidRPr="001830EC" w14:paraId="38DE4C89" w14:textId="77777777" w:rsidTr="006E1281">
        <w:trPr>
          <w:cantSplit/>
          <w:trHeight w:val="294"/>
        </w:trPr>
        <w:tc>
          <w:tcPr>
            <w:tcW w:w="8492"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5C59B28" w14:textId="77777777" w:rsidR="00175969" w:rsidRPr="001830EC" w:rsidRDefault="00175969" w:rsidP="006E1281">
            <w:pPr>
              <w:widowControl w:val="0"/>
              <w:tabs>
                <w:tab w:val="left" w:pos="2340"/>
              </w:tabs>
              <w:spacing w:after="0" w:line="260" w:lineRule="exact"/>
              <w:outlineLvl w:val="0"/>
              <w:rPr>
                <w:rFonts w:eastAsia="Times New Roman" w:cs="Arial"/>
                <w:b/>
                <w:kern w:val="32"/>
                <w:lang w:eastAsia="sl-SI"/>
              </w:rPr>
            </w:pPr>
            <w:proofErr w:type="spellStart"/>
            <w:r w:rsidRPr="001830EC">
              <w:rPr>
                <w:rFonts w:eastAsia="Times New Roman" w:cs="Arial"/>
                <w:b/>
                <w:kern w:val="32"/>
                <w:lang w:eastAsia="sl-SI"/>
              </w:rPr>
              <w:t>II.b</w:t>
            </w:r>
            <w:proofErr w:type="spellEnd"/>
            <w:r w:rsidRPr="001830EC">
              <w:rPr>
                <w:rFonts w:eastAsia="Times New Roman" w:cs="Arial"/>
                <w:b/>
                <w:kern w:val="32"/>
                <w:lang w:eastAsia="sl-SI"/>
              </w:rPr>
              <w:t xml:space="preserve"> Manjkajoče pravice porabe bodo zagotovljene s prerazporeditvijo:</w:t>
            </w:r>
          </w:p>
        </w:tc>
      </w:tr>
      <w:tr w:rsidR="00175969" w:rsidRPr="001830EC" w14:paraId="2277A00B" w14:textId="77777777" w:rsidTr="006E1281">
        <w:trPr>
          <w:cantSplit/>
          <w:trHeight w:val="100"/>
        </w:trPr>
        <w:tc>
          <w:tcPr>
            <w:tcW w:w="1974" w:type="dxa"/>
            <w:tcBorders>
              <w:top w:val="single" w:sz="4" w:space="0" w:color="auto"/>
              <w:left w:val="single" w:sz="4" w:space="0" w:color="auto"/>
              <w:bottom w:val="single" w:sz="4" w:space="0" w:color="auto"/>
              <w:right w:val="single" w:sz="4" w:space="0" w:color="auto"/>
            </w:tcBorders>
            <w:vAlign w:val="center"/>
          </w:tcPr>
          <w:p w14:paraId="432AF91D" w14:textId="77777777" w:rsidR="00175969" w:rsidRPr="001830EC" w:rsidRDefault="00175969" w:rsidP="006E1281">
            <w:pPr>
              <w:widowControl w:val="0"/>
              <w:spacing w:after="0" w:line="260" w:lineRule="exact"/>
              <w:jc w:val="center"/>
              <w:rPr>
                <w:rFonts w:eastAsia="Times New Roman" w:cs="Arial"/>
              </w:rPr>
            </w:pPr>
            <w:r w:rsidRPr="001830EC">
              <w:rPr>
                <w:rFonts w:eastAsia="Times New Roman" w:cs="Arial"/>
              </w:rPr>
              <w:t xml:space="preserve">Ime proračunskega uporabnika </w:t>
            </w: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62A3A31A" w14:textId="77777777" w:rsidR="00175969" w:rsidRPr="001830EC" w:rsidRDefault="00175969" w:rsidP="006E1281">
            <w:pPr>
              <w:widowControl w:val="0"/>
              <w:spacing w:after="0" w:line="260" w:lineRule="exact"/>
              <w:jc w:val="center"/>
              <w:rPr>
                <w:rFonts w:eastAsia="Times New Roman" w:cs="Arial"/>
              </w:rPr>
            </w:pPr>
            <w:r w:rsidRPr="001830EC">
              <w:rPr>
                <w:rFonts w:eastAsia="Times New Roman" w:cs="Arial"/>
              </w:rPr>
              <w:t>Šifra in naziv ukrepa, projekta</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AB506EB" w14:textId="77777777" w:rsidR="00175969" w:rsidRPr="001830EC" w:rsidRDefault="00175969" w:rsidP="006E1281">
            <w:pPr>
              <w:widowControl w:val="0"/>
              <w:spacing w:after="0" w:line="260" w:lineRule="exact"/>
              <w:jc w:val="center"/>
              <w:rPr>
                <w:rFonts w:eastAsia="Times New Roman" w:cs="Arial"/>
              </w:rPr>
            </w:pPr>
            <w:r w:rsidRPr="001830EC">
              <w:rPr>
                <w:rFonts w:eastAsia="Times New Roman" w:cs="Arial"/>
              </w:rPr>
              <w:t xml:space="preserve">Šifra in naziv proračunske postavke </w:t>
            </w: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4DD7437B" w14:textId="77777777" w:rsidR="00175969" w:rsidRPr="001830EC" w:rsidRDefault="00175969" w:rsidP="006E1281">
            <w:pPr>
              <w:widowControl w:val="0"/>
              <w:spacing w:after="0" w:line="260" w:lineRule="exact"/>
              <w:jc w:val="center"/>
              <w:rPr>
                <w:rFonts w:eastAsia="Times New Roman" w:cs="Arial"/>
              </w:rPr>
            </w:pPr>
            <w:r w:rsidRPr="001830EC">
              <w:rPr>
                <w:rFonts w:eastAsia="Times New Roman" w:cs="Arial"/>
              </w:rPr>
              <w:t>Znesek za tekoče leto (t)</w:t>
            </w:r>
          </w:p>
        </w:tc>
        <w:tc>
          <w:tcPr>
            <w:tcW w:w="1414" w:type="dxa"/>
            <w:tcBorders>
              <w:top w:val="single" w:sz="4" w:space="0" w:color="auto"/>
              <w:left w:val="single" w:sz="4" w:space="0" w:color="auto"/>
              <w:bottom w:val="single" w:sz="4" w:space="0" w:color="auto"/>
              <w:right w:val="single" w:sz="4" w:space="0" w:color="auto"/>
            </w:tcBorders>
            <w:vAlign w:val="center"/>
          </w:tcPr>
          <w:p w14:paraId="5644A4EB" w14:textId="77777777" w:rsidR="00175969" w:rsidRPr="001830EC" w:rsidRDefault="00175969" w:rsidP="006E1281">
            <w:pPr>
              <w:widowControl w:val="0"/>
              <w:spacing w:after="0" w:line="260" w:lineRule="exact"/>
              <w:jc w:val="center"/>
              <w:rPr>
                <w:rFonts w:eastAsia="Times New Roman" w:cs="Arial"/>
              </w:rPr>
            </w:pPr>
            <w:r w:rsidRPr="001830EC">
              <w:rPr>
                <w:rFonts w:eastAsia="Times New Roman" w:cs="Arial"/>
              </w:rPr>
              <w:t xml:space="preserve">Znesek za t + 1 </w:t>
            </w:r>
          </w:p>
        </w:tc>
      </w:tr>
      <w:tr w:rsidR="00175969" w:rsidRPr="001830EC" w14:paraId="70343FEF" w14:textId="77777777" w:rsidTr="006E1281">
        <w:trPr>
          <w:cantSplit/>
          <w:trHeight w:val="95"/>
        </w:trPr>
        <w:tc>
          <w:tcPr>
            <w:tcW w:w="1974" w:type="dxa"/>
            <w:tcBorders>
              <w:top w:val="single" w:sz="4" w:space="0" w:color="auto"/>
              <w:left w:val="single" w:sz="4" w:space="0" w:color="auto"/>
              <w:bottom w:val="single" w:sz="4" w:space="0" w:color="auto"/>
              <w:right w:val="single" w:sz="4" w:space="0" w:color="auto"/>
            </w:tcBorders>
            <w:vAlign w:val="center"/>
          </w:tcPr>
          <w:p w14:paraId="62438336"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530D97D1"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B8607AA"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6FE0DD52"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p>
        </w:tc>
        <w:tc>
          <w:tcPr>
            <w:tcW w:w="1414" w:type="dxa"/>
            <w:tcBorders>
              <w:top w:val="single" w:sz="4" w:space="0" w:color="auto"/>
              <w:left w:val="single" w:sz="4" w:space="0" w:color="auto"/>
              <w:bottom w:val="single" w:sz="4" w:space="0" w:color="auto"/>
              <w:right w:val="single" w:sz="4" w:space="0" w:color="auto"/>
            </w:tcBorders>
            <w:vAlign w:val="center"/>
          </w:tcPr>
          <w:p w14:paraId="20978774"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p>
        </w:tc>
      </w:tr>
      <w:tr w:rsidR="00175969" w:rsidRPr="001830EC" w14:paraId="4D65381C" w14:textId="77777777" w:rsidTr="006E1281">
        <w:trPr>
          <w:cantSplit/>
          <w:trHeight w:val="95"/>
        </w:trPr>
        <w:tc>
          <w:tcPr>
            <w:tcW w:w="1974" w:type="dxa"/>
            <w:tcBorders>
              <w:top w:val="single" w:sz="4" w:space="0" w:color="auto"/>
              <w:left w:val="single" w:sz="4" w:space="0" w:color="auto"/>
              <w:bottom w:val="single" w:sz="4" w:space="0" w:color="auto"/>
              <w:right w:val="single" w:sz="4" w:space="0" w:color="auto"/>
            </w:tcBorders>
            <w:vAlign w:val="center"/>
          </w:tcPr>
          <w:p w14:paraId="1F85A904"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p>
        </w:tc>
        <w:tc>
          <w:tcPr>
            <w:tcW w:w="2142" w:type="dxa"/>
            <w:gridSpan w:val="2"/>
            <w:tcBorders>
              <w:top w:val="single" w:sz="4" w:space="0" w:color="auto"/>
              <w:left w:val="single" w:sz="4" w:space="0" w:color="auto"/>
              <w:bottom w:val="single" w:sz="4" w:space="0" w:color="auto"/>
              <w:right w:val="single" w:sz="4" w:space="0" w:color="auto"/>
            </w:tcBorders>
            <w:vAlign w:val="center"/>
          </w:tcPr>
          <w:p w14:paraId="65B1B539"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D824371"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396229EE"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p>
        </w:tc>
        <w:tc>
          <w:tcPr>
            <w:tcW w:w="1414" w:type="dxa"/>
            <w:tcBorders>
              <w:top w:val="single" w:sz="4" w:space="0" w:color="auto"/>
              <w:left w:val="single" w:sz="4" w:space="0" w:color="auto"/>
              <w:bottom w:val="single" w:sz="4" w:space="0" w:color="auto"/>
              <w:right w:val="single" w:sz="4" w:space="0" w:color="auto"/>
            </w:tcBorders>
            <w:vAlign w:val="center"/>
          </w:tcPr>
          <w:p w14:paraId="05EF6E40"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p>
        </w:tc>
      </w:tr>
      <w:tr w:rsidR="00175969" w:rsidRPr="001830EC" w14:paraId="77083D1D" w14:textId="77777777" w:rsidTr="006E1281">
        <w:trPr>
          <w:cantSplit/>
          <w:trHeight w:val="95"/>
        </w:trPr>
        <w:tc>
          <w:tcPr>
            <w:tcW w:w="5675" w:type="dxa"/>
            <w:gridSpan w:val="6"/>
            <w:tcBorders>
              <w:top w:val="single" w:sz="4" w:space="0" w:color="auto"/>
              <w:left w:val="single" w:sz="4" w:space="0" w:color="auto"/>
              <w:bottom w:val="single" w:sz="4" w:space="0" w:color="auto"/>
              <w:right w:val="single" w:sz="4" w:space="0" w:color="auto"/>
            </w:tcBorders>
            <w:vAlign w:val="center"/>
          </w:tcPr>
          <w:p w14:paraId="3F26601D" w14:textId="77777777" w:rsidR="00175969" w:rsidRPr="001830EC" w:rsidRDefault="00175969" w:rsidP="006E1281">
            <w:pPr>
              <w:widowControl w:val="0"/>
              <w:tabs>
                <w:tab w:val="left" w:pos="360"/>
              </w:tabs>
              <w:spacing w:after="0" w:line="260" w:lineRule="exact"/>
              <w:outlineLvl w:val="0"/>
              <w:rPr>
                <w:rFonts w:eastAsia="Times New Roman" w:cs="Arial"/>
                <w:b/>
                <w:kern w:val="32"/>
                <w:lang w:eastAsia="sl-SI"/>
              </w:rPr>
            </w:pPr>
            <w:r w:rsidRPr="001830EC">
              <w:rPr>
                <w:rFonts w:eastAsia="Times New Roman" w:cs="Arial"/>
                <w:b/>
                <w:kern w:val="32"/>
                <w:lang w:eastAsia="sl-SI"/>
              </w:rPr>
              <w:t>SKUPAJ</w:t>
            </w: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3E421F7D" w14:textId="77777777" w:rsidR="00175969" w:rsidRPr="001830EC" w:rsidRDefault="00175969" w:rsidP="006E1281">
            <w:pPr>
              <w:widowControl w:val="0"/>
              <w:tabs>
                <w:tab w:val="left" w:pos="360"/>
              </w:tabs>
              <w:spacing w:after="0" w:line="260" w:lineRule="exact"/>
              <w:outlineLvl w:val="0"/>
              <w:rPr>
                <w:rFonts w:eastAsia="Times New Roman" w:cs="Arial"/>
                <w:b/>
                <w:kern w:val="32"/>
                <w:lang w:eastAsia="sl-SI"/>
              </w:rPr>
            </w:pPr>
          </w:p>
        </w:tc>
        <w:tc>
          <w:tcPr>
            <w:tcW w:w="1414" w:type="dxa"/>
            <w:tcBorders>
              <w:top w:val="single" w:sz="4" w:space="0" w:color="auto"/>
              <w:left w:val="single" w:sz="4" w:space="0" w:color="auto"/>
              <w:bottom w:val="single" w:sz="4" w:space="0" w:color="auto"/>
              <w:right w:val="single" w:sz="4" w:space="0" w:color="auto"/>
            </w:tcBorders>
            <w:vAlign w:val="center"/>
          </w:tcPr>
          <w:p w14:paraId="09BEC7EB" w14:textId="77777777" w:rsidR="00175969" w:rsidRPr="001830EC" w:rsidRDefault="00175969" w:rsidP="006E1281">
            <w:pPr>
              <w:widowControl w:val="0"/>
              <w:tabs>
                <w:tab w:val="left" w:pos="360"/>
              </w:tabs>
              <w:spacing w:after="0" w:line="260" w:lineRule="exact"/>
              <w:outlineLvl w:val="0"/>
              <w:rPr>
                <w:rFonts w:eastAsia="Times New Roman" w:cs="Arial"/>
                <w:b/>
                <w:kern w:val="32"/>
                <w:lang w:eastAsia="sl-SI"/>
              </w:rPr>
            </w:pPr>
          </w:p>
        </w:tc>
      </w:tr>
      <w:tr w:rsidR="00175969" w:rsidRPr="001830EC" w14:paraId="0D9D28BA" w14:textId="77777777" w:rsidTr="006E1281">
        <w:trPr>
          <w:cantSplit/>
          <w:trHeight w:val="207"/>
        </w:trPr>
        <w:tc>
          <w:tcPr>
            <w:tcW w:w="8492"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21D6AF6" w14:textId="77777777" w:rsidR="00175969" w:rsidRPr="001830EC" w:rsidRDefault="00175969" w:rsidP="006E1281">
            <w:pPr>
              <w:widowControl w:val="0"/>
              <w:tabs>
                <w:tab w:val="left" w:pos="2340"/>
              </w:tabs>
              <w:spacing w:after="0" w:line="260" w:lineRule="exact"/>
              <w:outlineLvl w:val="0"/>
              <w:rPr>
                <w:rFonts w:eastAsia="Times New Roman" w:cs="Arial"/>
                <w:b/>
                <w:kern w:val="32"/>
                <w:lang w:eastAsia="sl-SI"/>
              </w:rPr>
            </w:pPr>
            <w:proofErr w:type="spellStart"/>
            <w:r w:rsidRPr="001830EC">
              <w:rPr>
                <w:rFonts w:eastAsia="Times New Roman" w:cs="Arial"/>
                <w:b/>
                <w:kern w:val="32"/>
                <w:lang w:eastAsia="sl-SI"/>
              </w:rPr>
              <w:t>II.c</w:t>
            </w:r>
            <w:proofErr w:type="spellEnd"/>
            <w:r w:rsidRPr="001830EC">
              <w:rPr>
                <w:rFonts w:eastAsia="Times New Roman" w:cs="Arial"/>
                <w:b/>
                <w:kern w:val="32"/>
                <w:lang w:eastAsia="sl-SI"/>
              </w:rPr>
              <w:t xml:space="preserve"> Načrtovana nadomestitev zmanjšanih prihodkov in povečanih odhodkov proračuna:</w:t>
            </w:r>
          </w:p>
        </w:tc>
      </w:tr>
      <w:tr w:rsidR="00175969" w:rsidRPr="001830EC" w14:paraId="069B40CB" w14:textId="77777777" w:rsidTr="006E1281">
        <w:trPr>
          <w:cantSplit/>
          <w:trHeight w:val="100"/>
        </w:trPr>
        <w:tc>
          <w:tcPr>
            <w:tcW w:w="4307" w:type="dxa"/>
            <w:gridSpan w:val="4"/>
            <w:tcBorders>
              <w:top w:val="single" w:sz="4" w:space="0" w:color="auto"/>
              <w:left w:val="single" w:sz="4" w:space="0" w:color="auto"/>
              <w:bottom w:val="single" w:sz="4" w:space="0" w:color="auto"/>
              <w:right w:val="single" w:sz="4" w:space="0" w:color="auto"/>
            </w:tcBorders>
            <w:vAlign w:val="center"/>
          </w:tcPr>
          <w:p w14:paraId="61301460" w14:textId="77777777" w:rsidR="00175969" w:rsidRPr="001830EC" w:rsidRDefault="00175969" w:rsidP="006E1281">
            <w:pPr>
              <w:widowControl w:val="0"/>
              <w:spacing w:after="0" w:line="260" w:lineRule="exact"/>
              <w:ind w:left="-122" w:right="-112"/>
              <w:jc w:val="center"/>
              <w:rPr>
                <w:rFonts w:eastAsia="Times New Roman" w:cs="Arial"/>
              </w:rPr>
            </w:pPr>
            <w:r w:rsidRPr="001830EC">
              <w:rPr>
                <w:rFonts w:eastAsia="Times New Roman" w:cs="Arial"/>
              </w:rPr>
              <w:t>Novi prihodki</w:t>
            </w: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0C8A988B" w14:textId="77777777" w:rsidR="00175969" w:rsidRPr="001830EC" w:rsidRDefault="00175969" w:rsidP="006E1281">
            <w:pPr>
              <w:widowControl w:val="0"/>
              <w:spacing w:after="0" w:line="260" w:lineRule="exact"/>
              <w:ind w:left="-122" w:right="-112"/>
              <w:jc w:val="center"/>
              <w:rPr>
                <w:rFonts w:eastAsia="Times New Roman" w:cs="Arial"/>
              </w:rPr>
            </w:pPr>
            <w:r w:rsidRPr="001830EC">
              <w:rPr>
                <w:rFonts w:eastAsia="Times New Roman" w:cs="Arial"/>
              </w:rPr>
              <w:t>Znesek za tekoče leto (t)</w:t>
            </w:r>
          </w:p>
        </w:tc>
        <w:tc>
          <w:tcPr>
            <w:tcW w:w="2105" w:type="dxa"/>
            <w:gridSpan w:val="2"/>
            <w:tcBorders>
              <w:top w:val="single" w:sz="4" w:space="0" w:color="auto"/>
              <w:left w:val="single" w:sz="4" w:space="0" w:color="auto"/>
              <w:bottom w:val="single" w:sz="4" w:space="0" w:color="auto"/>
              <w:right w:val="single" w:sz="4" w:space="0" w:color="auto"/>
            </w:tcBorders>
            <w:vAlign w:val="center"/>
          </w:tcPr>
          <w:p w14:paraId="3C0AD507" w14:textId="77777777" w:rsidR="00175969" w:rsidRPr="001830EC" w:rsidRDefault="00175969" w:rsidP="006E1281">
            <w:pPr>
              <w:widowControl w:val="0"/>
              <w:spacing w:after="0" w:line="260" w:lineRule="exact"/>
              <w:ind w:left="-122" w:right="-112"/>
              <w:jc w:val="center"/>
              <w:rPr>
                <w:rFonts w:eastAsia="Times New Roman" w:cs="Arial"/>
              </w:rPr>
            </w:pPr>
            <w:r w:rsidRPr="001830EC">
              <w:rPr>
                <w:rFonts w:eastAsia="Times New Roman" w:cs="Arial"/>
              </w:rPr>
              <w:t>Znesek za t + 1</w:t>
            </w:r>
          </w:p>
        </w:tc>
      </w:tr>
      <w:tr w:rsidR="00175969" w:rsidRPr="001830EC" w14:paraId="04C7FB3D" w14:textId="77777777" w:rsidTr="006E1281">
        <w:trPr>
          <w:cantSplit/>
          <w:trHeight w:val="95"/>
        </w:trPr>
        <w:tc>
          <w:tcPr>
            <w:tcW w:w="4307" w:type="dxa"/>
            <w:gridSpan w:val="4"/>
            <w:tcBorders>
              <w:top w:val="single" w:sz="4" w:space="0" w:color="auto"/>
              <w:left w:val="single" w:sz="4" w:space="0" w:color="auto"/>
              <w:bottom w:val="single" w:sz="4" w:space="0" w:color="auto"/>
              <w:right w:val="single" w:sz="4" w:space="0" w:color="auto"/>
            </w:tcBorders>
            <w:vAlign w:val="center"/>
          </w:tcPr>
          <w:p w14:paraId="0D1157A8"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6D5C8C70"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p>
        </w:tc>
        <w:tc>
          <w:tcPr>
            <w:tcW w:w="2105" w:type="dxa"/>
            <w:gridSpan w:val="2"/>
            <w:tcBorders>
              <w:top w:val="single" w:sz="4" w:space="0" w:color="auto"/>
              <w:left w:val="single" w:sz="4" w:space="0" w:color="auto"/>
              <w:bottom w:val="single" w:sz="4" w:space="0" w:color="auto"/>
              <w:right w:val="single" w:sz="4" w:space="0" w:color="auto"/>
            </w:tcBorders>
            <w:vAlign w:val="center"/>
          </w:tcPr>
          <w:p w14:paraId="12849EAD"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p>
        </w:tc>
      </w:tr>
      <w:tr w:rsidR="00175969" w:rsidRPr="001830EC" w14:paraId="69105AD9" w14:textId="77777777" w:rsidTr="006E1281">
        <w:trPr>
          <w:cantSplit/>
          <w:trHeight w:val="95"/>
        </w:trPr>
        <w:tc>
          <w:tcPr>
            <w:tcW w:w="4307" w:type="dxa"/>
            <w:gridSpan w:val="4"/>
            <w:tcBorders>
              <w:top w:val="single" w:sz="4" w:space="0" w:color="auto"/>
              <w:left w:val="single" w:sz="4" w:space="0" w:color="auto"/>
              <w:bottom w:val="single" w:sz="4" w:space="0" w:color="auto"/>
              <w:right w:val="single" w:sz="4" w:space="0" w:color="auto"/>
            </w:tcBorders>
            <w:vAlign w:val="center"/>
          </w:tcPr>
          <w:p w14:paraId="06FE02F8"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59C49339"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p>
        </w:tc>
        <w:tc>
          <w:tcPr>
            <w:tcW w:w="2105" w:type="dxa"/>
            <w:gridSpan w:val="2"/>
            <w:tcBorders>
              <w:top w:val="single" w:sz="4" w:space="0" w:color="auto"/>
              <w:left w:val="single" w:sz="4" w:space="0" w:color="auto"/>
              <w:bottom w:val="single" w:sz="4" w:space="0" w:color="auto"/>
              <w:right w:val="single" w:sz="4" w:space="0" w:color="auto"/>
            </w:tcBorders>
            <w:vAlign w:val="center"/>
          </w:tcPr>
          <w:p w14:paraId="6550D536"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p>
        </w:tc>
      </w:tr>
      <w:tr w:rsidR="00175969" w:rsidRPr="001830EC" w14:paraId="5F52EC8B" w14:textId="77777777" w:rsidTr="006E1281">
        <w:trPr>
          <w:cantSplit/>
          <w:trHeight w:val="95"/>
        </w:trPr>
        <w:tc>
          <w:tcPr>
            <w:tcW w:w="4307" w:type="dxa"/>
            <w:gridSpan w:val="4"/>
            <w:tcBorders>
              <w:top w:val="single" w:sz="4" w:space="0" w:color="auto"/>
              <w:left w:val="single" w:sz="4" w:space="0" w:color="auto"/>
              <w:bottom w:val="single" w:sz="4" w:space="0" w:color="auto"/>
              <w:right w:val="single" w:sz="4" w:space="0" w:color="auto"/>
            </w:tcBorders>
            <w:vAlign w:val="center"/>
          </w:tcPr>
          <w:p w14:paraId="337A15B1"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6D9EFF7D"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p>
        </w:tc>
        <w:tc>
          <w:tcPr>
            <w:tcW w:w="2105" w:type="dxa"/>
            <w:gridSpan w:val="2"/>
            <w:tcBorders>
              <w:top w:val="single" w:sz="4" w:space="0" w:color="auto"/>
              <w:left w:val="single" w:sz="4" w:space="0" w:color="auto"/>
              <w:bottom w:val="single" w:sz="4" w:space="0" w:color="auto"/>
              <w:right w:val="single" w:sz="4" w:space="0" w:color="auto"/>
            </w:tcBorders>
            <w:vAlign w:val="center"/>
          </w:tcPr>
          <w:p w14:paraId="07BC5699" w14:textId="77777777" w:rsidR="00175969" w:rsidRPr="001830EC" w:rsidRDefault="00175969" w:rsidP="006E1281">
            <w:pPr>
              <w:widowControl w:val="0"/>
              <w:tabs>
                <w:tab w:val="left" w:pos="360"/>
              </w:tabs>
              <w:spacing w:after="0" w:line="260" w:lineRule="exact"/>
              <w:outlineLvl w:val="0"/>
              <w:rPr>
                <w:rFonts w:eastAsia="Times New Roman" w:cs="Arial"/>
                <w:bCs/>
                <w:kern w:val="32"/>
                <w:lang w:eastAsia="sl-SI"/>
              </w:rPr>
            </w:pPr>
          </w:p>
        </w:tc>
      </w:tr>
      <w:tr w:rsidR="00175969" w:rsidRPr="001830EC" w14:paraId="4532E15D" w14:textId="77777777" w:rsidTr="006E1281">
        <w:trPr>
          <w:cantSplit/>
          <w:trHeight w:val="95"/>
        </w:trPr>
        <w:tc>
          <w:tcPr>
            <w:tcW w:w="4307" w:type="dxa"/>
            <w:gridSpan w:val="4"/>
            <w:tcBorders>
              <w:top w:val="single" w:sz="4" w:space="0" w:color="auto"/>
              <w:left w:val="single" w:sz="4" w:space="0" w:color="auto"/>
              <w:bottom w:val="single" w:sz="4" w:space="0" w:color="auto"/>
              <w:right w:val="single" w:sz="4" w:space="0" w:color="auto"/>
            </w:tcBorders>
            <w:vAlign w:val="center"/>
          </w:tcPr>
          <w:p w14:paraId="0B497CD9" w14:textId="77777777" w:rsidR="00175969" w:rsidRPr="001830EC" w:rsidRDefault="00175969" w:rsidP="006E1281">
            <w:pPr>
              <w:widowControl w:val="0"/>
              <w:tabs>
                <w:tab w:val="left" w:pos="360"/>
              </w:tabs>
              <w:spacing w:after="0" w:line="260" w:lineRule="exact"/>
              <w:outlineLvl w:val="0"/>
              <w:rPr>
                <w:rFonts w:eastAsia="Times New Roman" w:cs="Arial"/>
                <w:b/>
                <w:kern w:val="32"/>
                <w:lang w:eastAsia="sl-SI"/>
              </w:rPr>
            </w:pPr>
            <w:r w:rsidRPr="001830EC">
              <w:rPr>
                <w:rFonts w:eastAsia="Times New Roman" w:cs="Arial"/>
                <w:b/>
                <w:kern w:val="32"/>
                <w:lang w:eastAsia="sl-SI"/>
              </w:rPr>
              <w:t>SKUPAJ</w:t>
            </w:r>
          </w:p>
        </w:tc>
        <w:tc>
          <w:tcPr>
            <w:tcW w:w="2080" w:type="dxa"/>
            <w:gridSpan w:val="3"/>
            <w:tcBorders>
              <w:top w:val="single" w:sz="4" w:space="0" w:color="auto"/>
              <w:left w:val="single" w:sz="4" w:space="0" w:color="auto"/>
              <w:bottom w:val="single" w:sz="4" w:space="0" w:color="auto"/>
              <w:right w:val="single" w:sz="4" w:space="0" w:color="auto"/>
            </w:tcBorders>
            <w:vAlign w:val="center"/>
          </w:tcPr>
          <w:p w14:paraId="1D4736F9" w14:textId="77777777" w:rsidR="00175969" w:rsidRPr="001830EC" w:rsidRDefault="00175969" w:rsidP="006E1281">
            <w:pPr>
              <w:widowControl w:val="0"/>
              <w:tabs>
                <w:tab w:val="left" w:pos="360"/>
              </w:tabs>
              <w:spacing w:after="0" w:line="260" w:lineRule="exact"/>
              <w:outlineLvl w:val="0"/>
              <w:rPr>
                <w:rFonts w:eastAsia="Times New Roman" w:cs="Arial"/>
                <w:b/>
                <w:kern w:val="32"/>
                <w:lang w:eastAsia="sl-SI"/>
              </w:rPr>
            </w:pPr>
          </w:p>
        </w:tc>
        <w:tc>
          <w:tcPr>
            <w:tcW w:w="2105" w:type="dxa"/>
            <w:gridSpan w:val="2"/>
            <w:tcBorders>
              <w:top w:val="single" w:sz="4" w:space="0" w:color="auto"/>
              <w:left w:val="single" w:sz="4" w:space="0" w:color="auto"/>
              <w:bottom w:val="single" w:sz="4" w:space="0" w:color="auto"/>
              <w:right w:val="single" w:sz="4" w:space="0" w:color="auto"/>
            </w:tcBorders>
            <w:vAlign w:val="center"/>
          </w:tcPr>
          <w:p w14:paraId="5014B364" w14:textId="77777777" w:rsidR="00175969" w:rsidRPr="001830EC" w:rsidRDefault="00175969" w:rsidP="006E1281">
            <w:pPr>
              <w:widowControl w:val="0"/>
              <w:tabs>
                <w:tab w:val="left" w:pos="360"/>
              </w:tabs>
              <w:spacing w:after="0" w:line="260" w:lineRule="exact"/>
              <w:outlineLvl w:val="0"/>
              <w:rPr>
                <w:rFonts w:eastAsia="Times New Roman" w:cs="Arial"/>
                <w:b/>
                <w:kern w:val="32"/>
                <w:lang w:eastAsia="sl-SI"/>
              </w:rPr>
            </w:pPr>
          </w:p>
        </w:tc>
      </w:tr>
    </w:tbl>
    <w:p w14:paraId="22105977" w14:textId="77777777" w:rsidR="00175969" w:rsidRPr="001830EC" w:rsidRDefault="00175969" w:rsidP="00175969">
      <w:pPr>
        <w:widowControl w:val="0"/>
        <w:spacing w:after="0" w:line="260" w:lineRule="exact"/>
        <w:rPr>
          <w:rFonts w:eastAsia="Times New Roman" w:cs="Arial"/>
          <w:b/>
        </w:rPr>
      </w:pPr>
    </w:p>
    <w:p w14:paraId="6844E280" w14:textId="77777777" w:rsidR="00175969" w:rsidRPr="001830EC" w:rsidRDefault="00175969" w:rsidP="00175969">
      <w:pPr>
        <w:widowControl w:val="0"/>
        <w:spacing w:after="0" w:line="260" w:lineRule="exact"/>
        <w:rPr>
          <w:rFonts w:eastAsia="Times New Roman" w:cs="Arial"/>
          <w:b/>
        </w:rPr>
      </w:pPr>
      <w:r w:rsidRPr="001830EC">
        <w:rPr>
          <w:rFonts w:eastAsia="Times New Roman" w:cs="Arial"/>
          <w:b/>
        </w:rPr>
        <w:t>OBRAZLOŽITEV:</w:t>
      </w:r>
    </w:p>
    <w:p w14:paraId="35B23226" w14:textId="77777777" w:rsidR="00175969" w:rsidRPr="001830EC" w:rsidRDefault="00175969" w:rsidP="00175969">
      <w:pPr>
        <w:widowControl w:val="0"/>
        <w:numPr>
          <w:ilvl w:val="0"/>
          <w:numId w:val="4"/>
        </w:numPr>
        <w:suppressAutoHyphens/>
        <w:spacing w:after="0" w:line="260" w:lineRule="exact"/>
        <w:ind w:left="284" w:hanging="284"/>
        <w:rPr>
          <w:rFonts w:eastAsia="Times New Roman" w:cs="Arial"/>
          <w:b/>
          <w:lang w:eastAsia="sl-SI"/>
        </w:rPr>
      </w:pPr>
      <w:r w:rsidRPr="001830EC">
        <w:rPr>
          <w:rFonts w:eastAsia="Times New Roman" w:cs="Arial"/>
          <w:b/>
          <w:lang w:eastAsia="sl-SI"/>
        </w:rPr>
        <w:t>Ocena finančnih posledic, ki niso načrtovane v sprejetem proračunu</w:t>
      </w:r>
    </w:p>
    <w:p w14:paraId="103AB9FE" w14:textId="77777777" w:rsidR="00175969" w:rsidRPr="001830EC" w:rsidRDefault="00175969" w:rsidP="00175969">
      <w:pPr>
        <w:widowControl w:val="0"/>
        <w:spacing w:after="0" w:line="260" w:lineRule="exact"/>
        <w:ind w:left="360" w:hanging="76"/>
        <w:rPr>
          <w:rFonts w:eastAsia="Times New Roman" w:cs="Arial"/>
          <w:lang w:eastAsia="sl-SI"/>
        </w:rPr>
      </w:pPr>
      <w:r w:rsidRPr="001830EC">
        <w:rPr>
          <w:rFonts w:eastAsia="Times New Roman" w:cs="Arial"/>
          <w:lang w:eastAsia="sl-SI"/>
        </w:rPr>
        <w:t>V zvezi s predlaganim vladnim gradivom se navedejo predvidene spremembe (povečanje, zmanjšanje):</w:t>
      </w:r>
    </w:p>
    <w:p w14:paraId="37FE051D" w14:textId="77777777" w:rsidR="00175969" w:rsidRPr="001830EC" w:rsidRDefault="00175969" w:rsidP="00175969">
      <w:pPr>
        <w:widowControl w:val="0"/>
        <w:numPr>
          <w:ilvl w:val="0"/>
          <w:numId w:val="5"/>
        </w:numPr>
        <w:suppressAutoHyphens/>
        <w:spacing w:after="0" w:line="260" w:lineRule="exact"/>
        <w:rPr>
          <w:rFonts w:eastAsia="Times New Roman" w:cs="Arial"/>
        </w:rPr>
      </w:pPr>
      <w:r w:rsidRPr="001830EC">
        <w:rPr>
          <w:rFonts w:eastAsia="Times New Roman" w:cs="Arial"/>
          <w:lang w:eastAsia="sl-SI"/>
        </w:rPr>
        <w:t>prihodkov državnega proračuna in občinskih proračunov,</w:t>
      </w:r>
    </w:p>
    <w:p w14:paraId="2716FA16" w14:textId="77777777" w:rsidR="00175969" w:rsidRPr="001830EC" w:rsidRDefault="00175969" w:rsidP="00175969">
      <w:pPr>
        <w:widowControl w:val="0"/>
        <w:numPr>
          <w:ilvl w:val="0"/>
          <w:numId w:val="5"/>
        </w:numPr>
        <w:suppressAutoHyphens/>
        <w:spacing w:after="0" w:line="260" w:lineRule="exact"/>
        <w:rPr>
          <w:rFonts w:eastAsia="Times New Roman" w:cs="Arial"/>
        </w:rPr>
      </w:pPr>
      <w:r w:rsidRPr="001830EC">
        <w:rPr>
          <w:rFonts w:eastAsia="Times New Roman" w:cs="Arial"/>
          <w:lang w:eastAsia="sl-SI"/>
        </w:rPr>
        <w:t>odhodkov državnega proračuna, ki niso načrtovani na ukrepih oziroma projektih sprejetih proračunov,</w:t>
      </w:r>
    </w:p>
    <w:p w14:paraId="3784DB96" w14:textId="77777777" w:rsidR="00175969" w:rsidRPr="001830EC" w:rsidRDefault="00175969" w:rsidP="00175969">
      <w:pPr>
        <w:widowControl w:val="0"/>
        <w:numPr>
          <w:ilvl w:val="0"/>
          <w:numId w:val="5"/>
        </w:numPr>
        <w:suppressAutoHyphens/>
        <w:spacing w:after="0" w:line="260" w:lineRule="exact"/>
        <w:rPr>
          <w:rFonts w:eastAsia="Times New Roman" w:cs="Arial"/>
        </w:rPr>
      </w:pPr>
      <w:r w:rsidRPr="001830EC">
        <w:rPr>
          <w:rFonts w:eastAsia="Times New Roman" w:cs="Arial"/>
          <w:lang w:eastAsia="sl-SI"/>
        </w:rPr>
        <w:t>obveznosti za druga javnofinančna sredstva (drugi viri), ki niso načrtovana na ukrepih oziroma projektih sprejetih proračunov.</w:t>
      </w:r>
    </w:p>
    <w:p w14:paraId="7EE8C8CE" w14:textId="77777777" w:rsidR="00175969" w:rsidRPr="001830EC" w:rsidRDefault="00175969" w:rsidP="00175969">
      <w:pPr>
        <w:widowControl w:val="0"/>
        <w:spacing w:after="0" w:line="260" w:lineRule="exact"/>
        <w:ind w:left="284"/>
        <w:rPr>
          <w:rFonts w:eastAsia="Times New Roman" w:cs="Arial"/>
          <w:lang w:eastAsia="sl-SI"/>
        </w:rPr>
      </w:pPr>
    </w:p>
    <w:p w14:paraId="436C7355" w14:textId="77777777" w:rsidR="00175969" w:rsidRPr="001830EC" w:rsidRDefault="00175969" w:rsidP="00175969">
      <w:pPr>
        <w:widowControl w:val="0"/>
        <w:numPr>
          <w:ilvl w:val="0"/>
          <w:numId w:val="4"/>
        </w:numPr>
        <w:suppressAutoHyphens/>
        <w:spacing w:after="0" w:line="260" w:lineRule="exact"/>
        <w:ind w:left="284" w:hanging="284"/>
        <w:rPr>
          <w:rFonts w:eastAsia="Times New Roman" w:cs="Arial"/>
          <w:b/>
          <w:lang w:eastAsia="sl-SI"/>
        </w:rPr>
      </w:pPr>
      <w:r w:rsidRPr="001830EC">
        <w:rPr>
          <w:rFonts w:eastAsia="Times New Roman" w:cs="Arial"/>
          <w:b/>
          <w:lang w:eastAsia="sl-SI"/>
        </w:rPr>
        <w:t>Finančne posledice za državni proračun</w:t>
      </w:r>
    </w:p>
    <w:p w14:paraId="32915E52" w14:textId="77777777" w:rsidR="00175969" w:rsidRPr="001830EC" w:rsidRDefault="00175969" w:rsidP="00175969">
      <w:pPr>
        <w:widowControl w:val="0"/>
        <w:spacing w:after="0" w:line="260" w:lineRule="exact"/>
        <w:ind w:left="284"/>
        <w:rPr>
          <w:rFonts w:eastAsia="Times New Roman" w:cs="Arial"/>
          <w:lang w:eastAsia="sl-SI"/>
        </w:rPr>
      </w:pPr>
      <w:r w:rsidRPr="001830EC">
        <w:rPr>
          <w:rFonts w:eastAsia="Times New Roman" w:cs="Arial"/>
          <w:lang w:eastAsia="sl-SI"/>
        </w:rPr>
        <w:t>Prikazane morajo biti finančne posledice za državni proračun, ki so na proračunskih postavkah načrtovane v dinamiki projektov oziroma ukrepov:</w:t>
      </w:r>
    </w:p>
    <w:p w14:paraId="0DDC2C7C" w14:textId="77777777" w:rsidR="00175969" w:rsidRPr="001830EC" w:rsidRDefault="00175969" w:rsidP="00175969">
      <w:pPr>
        <w:widowControl w:val="0"/>
        <w:suppressAutoHyphens/>
        <w:spacing w:after="0" w:line="260" w:lineRule="exact"/>
        <w:ind w:left="720"/>
        <w:rPr>
          <w:rFonts w:eastAsia="Times New Roman" w:cs="Arial"/>
          <w:b/>
          <w:lang w:eastAsia="sl-SI"/>
        </w:rPr>
      </w:pPr>
      <w:proofErr w:type="spellStart"/>
      <w:r w:rsidRPr="001830EC">
        <w:rPr>
          <w:rFonts w:eastAsia="Times New Roman" w:cs="Arial"/>
          <w:b/>
          <w:lang w:eastAsia="sl-SI"/>
        </w:rPr>
        <w:t>II.a</w:t>
      </w:r>
      <w:proofErr w:type="spellEnd"/>
      <w:r w:rsidRPr="001830EC">
        <w:rPr>
          <w:rFonts w:eastAsia="Times New Roman" w:cs="Arial"/>
          <w:b/>
          <w:lang w:eastAsia="sl-SI"/>
        </w:rPr>
        <w:t xml:space="preserve"> Pravice porabe za izvedbo predlaganih rešitev so zagotovljene:</w:t>
      </w:r>
    </w:p>
    <w:p w14:paraId="52A34978" w14:textId="77777777" w:rsidR="00175969" w:rsidRPr="001830EC" w:rsidRDefault="00175969" w:rsidP="00175969">
      <w:pPr>
        <w:widowControl w:val="0"/>
        <w:spacing w:after="0" w:line="260" w:lineRule="exact"/>
        <w:ind w:left="284"/>
        <w:rPr>
          <w:rFonts w:eastAsia="Times New Roman" w:cs="Arial"/>
          <w:lang w:eastAsia="sl-SI"/>
        </w:rPr>
      </w:pPr>
      <w:r w:rsidRPr="001830EC">
        <w:rPr>
          <w:rFonts w:eastAsia="Times New Roman" w:cs="Arial"/>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1830EC">
        <w:rPr>
          <w:rFonts w:eastAsia="Times New Roman" w:cs="Arial"/>
          <w:lang w:eastAsia="sl-SI"/>
        </w:rPr>
        <w:t>II.b</w:t>
      </w:r>
      <w:proofErr w:type="spellEnd"/>
      <w:r w:rsidRPr="001830EC">
        <w:rPr>
          <w:rFonts w:eastAsia="Times New Roman" w:cs="Arial"/>
          <w:lang w:eastAsia="sl-SI"/>
        </w:rPr>
        <w:t>). Pri uvrstitvi novega projekta oziroma ukrepa v načrt razvojnih programov se navedejo:</w:t>
      </w:r>
    </w:p>
    <w:p w14:paraId="5D4651D1" w14:textId="77777777" w:rsidR="00175969" w:rsidRPr="001830EC" w:rsidRDefault="00175969" w:rsidP="00175969">
      <w:pPr>
        <w:widowControl w:val="0"/>
        <w:numPr>
          <w:ilvl w:val="0"/>
          <w:numId w:val="6"/>
        </w:numPr>
        <w:suppressAutoHyphens/>
        <w:spacing w:after="0" w:line="260" w:lineRule="exact"/>
        <w:rPr>
          <w:rFonts w:eastAsia="Times New Roman" w:cs="Arial"/>
          <w:lang w:eastAsia="sl-SI"/>
        </w:rPr>
      </w:pPr>
      <w:r w:rsidRPr="001830EC">
        <w:rPr>
          <w:rFonts w:eastAsia="Times New Roman" w:cs="Arial"/>
          <w:lang w:eastAsia="sl-SI"/>
        </w:rPr>
        <w:t>proračunski uporabnik, ki bo financiral novi projekt oziroma ukrep,</w:t>
      </w:r>
    </w:p>
    <w:p w14:paraId="6DBD94DE" w14:textId="77777777" w:rsidR="00175969" w:rsidRPr="001830EC" w:rsidRDefault="00175969" w:rsidP="00175969">
      <w:pPr>
        <w:widowControl w:val="0"/>
        <w:numPr>
          <w:ilvl w:val="0"/>
          <w:numId w:val="6"/>
        </w:numPr>
        <w:suppressAutoHyphens/>
        <w:spacing w:after="0" w:line="260" w:lineRule="exact"/>
        <w:rPr>
          <w:rFonts w:eastAsia="Times New Roman" w:cs="Arial"/>
          <w:lang w:eastAsia="sl-SI"/>
        </w:rPr>
      </w:pPr>
      <w:r w:rsidRPr="001830EC">
        <w:rPr>
          <w:rFonts w:eastAsia="Times New Roman" w:cs="Arial"/>
          <w:lang w:eastAsia="sl-SI"/>
        </w:rPr>
        <w:t xml:space="preserve">projekt oziroma ukrep, s katerim se bodo dosegli cilji vladnega gradiva, in </w:t>
      </w:r>
    </w:p>
    <w:p w14:paraId="1D04EF9A" w14:textId="77777777" w:rsidR="00175969" w:rsidRPr="001830EC" w:rsidRDefault="00175969" w:rsidP="00175969">
      <w:pPr>
        <w:widowControl w:val="0"/>
        <w:numPr>
          <w:ilvl w:val="0"/>
          <w:numId w:val="6"/>
        </w:numPr>
        <w:suppressAutoHyphens/>
        <w:spacing w:after="0" w:line="260" w:lineRule="exact"/>
        <w:rPr>
          <w:rFonts w:eastAsia="Times New Roman" w:cs="Arial"/>
          <w:lang w:eastAsia="sl-SI"/>
        </w:rPr>
      </w:pPr>
      <w:r w:rsidRPr="001830EC">
        <w:rPr>
          <w:rFonts w:eastAsia="Times New Roman" w:cs="Arial"/>
          <w:lang w:eastAsia="sl-SI"/>
        </w:rPr>
        <w:t>proračunske postavke.</w:t>
      </w:r>
    </w:p>
    <w:p w14:paraId="6168B099" w14:textId="77777777" w:rsidR="00175969" w:rsidRDefault="00175969" w:rsidP="00175969">
      <w:pPr>
        <w:widowControl w:val="0"/>
        <w:spacing w:after="0" w:line="260" w:lineRule="exact"/>
        <w:ind w:left="284"/>
        <w:rPr>
          <w:rFonts w:eastAsia="Times New Roman" w:cs="Arial"/>
          <w:lang w:eastAsia="sl-SI"/>
        </w:rPr>
      </w:pPr>
      <w:r w:rsidRPr="001830EC">
        <w:rPr>
          <w:rFonts w:eastAsia="Times New Roman" w:cs="Arial"/>
          <w:lang w:eastAsia="sl-SI"/>
        </w:rPr>
        <w:t xml:space="preserve">Za zagotovitev pravic porabe na proračunskih postavkah, s katerih se bo financiral novi projekt oziroma ukrep, je treba izpolniti tudi točko </w:t>
      </w:r>
      <w:proofErr w:type="spellStart"/>
      <w:r w:rsidRPr="001830EC">
        <w:rPr>
          <w:rFonts w:eastAsia="Times New Roman" w:cs="Arial"/>
          <w:lang w:eastAsia="sl-SI"/>
        </w:rPr>
        <w:t>II.b</w:t>
      </w:r>
      <w:proofErr w:type="spellEnd"/>
      <w:r w:rsidRPr="001830EC">
        <w:rPr>
          <w:rFonts w:eastAsia="Times New Roman" w:cs="Arial"/>
          <w:lang w:eastAsia="sl-SI"/>
        </w:rPr>
        <w:t>, saj je za novi projekt oziroma ukrep mogoče zagotoviti pravice porabe le s prerazporeditvijo s proračunskih postavk, s katerih se financirajo že sprejeti oziroma veljavni projekti in ukrepi.</w:t>
      </w:r>
    </w:p>
    <w:p w14:paraId="084BCCA1" w14:textId="77777777" w:rsidR="00175969" w:rsidRDefault="00175969" w:rsidP="00175969">
      <w:pPr>
        <w:widowControl w:val="0"/>
        <w:spacing w:after="0" w:line="260" w:lineRule="exact"/>
        <w:rPr>
          <w:rFonts w:eastAsia="Times New Roman" w:cs="Arial"/>
          <w:lang w:eastAsia="sl-SI"/>
        </w:rPr>
      </w:pPr>
    </w:p>
    <w:p w14:paraId="5EF5F74E" w14:textId="77777777" w:rsidR="00175969" w:rsidRPr="00E140DF" w:rsidRDefault="00175969" w:rsidP="00175969">
      <w:pPr>
        <w:widowControl w:val="0"/>
        <w:spacing w:after="0" w:line="260" w:lineRule="exact"/>
        <w:ind w:left="284"/>
        <w:rPr>
          <w:rFonts w:eastAsia="Times New Roman" w:cs="Arial"/>
          <w:lang w:eastAsia="sl-SI"/>
        </w:rPr>
      </w:pPr>
      <w:r w:rsidRPr="00E140DF">
        <w:rPr>
          <w:rFonts w:eastAsia="Times New Roman" w:cs="Arial"/>
          <w:lang w:eastAsia="sl-SI"/>
        </w:rPr>
        <w:t xml:space="preserve">Finančne posledice predlaganega ukrepa so že zagotovljene v okviru odobrenih sredstev in ne zahtevajo dodatnih pravic porabe iz državnega proračuna. Sredstva za izvajanje aktivnosti so zagotovljena v okviru razpoložljivih finančnih sredstev programov ter veljavnih </w:t>
      </w:r>
      <w:r w:rsidRPr="00E140DF">
        <w:rPr>
          <w:rFonts w:eastAsia="Times New Roman" w:cs="Arial"/>
          <w:lang w:eastAsia="sl-SI"/>
        </w:rPr>
        <w:lastRenderedPageBreak/>
        <w:t>proračunov Republike Slovenije za leti 2026 in 2027, in se bodo črpala skladno z dinamiko izvajanja projekta ter v okviru veljavnih finančnih okvirov.</w:t>
      </w:r>
    </w:p>
    <w:p w14:paraId="1D1D5BBB" w14:textId="77777777" w:rsidR="00175969" w:rsidRPr="00E140DF" w:rsidRDefault="00175969" w:rsidP="00175969">
      <w:pPr>
        <w:widowControl w:val="0"/>
        <w:spacing w:after="0" w:line="260" w:lineRule="exact"/>
        <w:ind w:left="284"/>
        <w:rPr>
          <w:rFonts w:eastAsia="Times New Roman" w:cs="Arial"/>
          <w:lang w:eastAsia="sl-SI"/>
        </w:rPr>
      </w:pPr>
    </w:p>
    <w:p w14:paraId="0A54DA19" w14:textId="77777777" w:rsidR="00175969" w:rsidRDefault="00175969" w:rsidP="00175969">
      <w:pPr>
        <w:widowControl w:val="0"/>
        <w:spacing w:after="0" w:line="260" w:lineRule="exact"/>
        <w:ind w:left="284"/>
        <w:rPr>
          <w:rFonts w:eastAsia="Times New Roman" w:cs="Arial"/>
          <w:lang w:eastAsia="sl-SI"/>
        </w:rPr>
      </w:pPr>
      <w:r w:rsidRPr="00E140DF">
        <w:rPr>
          <w:rFonts w:eastAsia="Times New Roman" w:cs="Arial"/>
          <w:lang w:eastAsia="sl-SI"/>
        </w:rPr>
        <w:t>Ocenjene vrednosti projekta v tej fazi še ni mogoče natančno določiti, saj zakonodaja, ki predstavlja podlago za opredelitev obsega aktivnosti in pripravo podrobnejših finančnih izračunov, še ni sprejeta. Ne glede na to stroški izvajanja ne bodo presegli že zagotovljenih finančnih sredstev, zato dodatno financiranje iz državnega proračuna ni predvideno.</w:t>
      </w:r>
    </w:p>
    <w:p w14:paraId="743F974B" w14:textId="77777777" w:rsidR="00175969" w:rsidRDefault="00175969" w:rsidP="00175969">
      <w:pPr>
        <w:widowControl w:val="0"/>
        <w:spacing w:after="0" w:line="260" w:lineRule="exact"/>
        <w:ind w:left="284"/>
        <w:rPr>
          <w:rFonts w:eastAsia="Times New Roman" w:cs="Arial"/>
          <w:lang w:eastAsia="sl-SI"/>
        </w:rPr>
      </w:pPr>
    </w:p>
    <w:p w14:paraId="469C0A83" w14:textId="77777777" w:rsidR="00175969" w:rsidRDefault="00175969" w:rsidP="00175969">
      <w:pPr>
        <w:widowControl w:val="0"/>
        <w:spacing w:after="0" w:line="260" w:lineRule="exact"/>
        <w:ind w:left="284"/>
        <w:rPr>
          <w:rFonts w:eastAsia="Times New Roman" w:cs="Arial"/>
          <w:lang w:eastAsia="sl-SI"/>
        </w:rPr>
      </w:pPr>
      <w:r w:rsidRPr="00E140DF">
        <w:rPr>
          <w:rFonts w:eastAsia="Times New Roman" w:cs="Arial"/>
          <w:lang w:eastAsia="sl-SI"/>
        </w:rPr>
        <w:t>Aktivnosti se bodo financirale iz Sklada za azil, migracije in vključevanje ter Sklada za integrirano upravljanje meja. Sredstva so zagotovljena v okviru programskih okvirov in veljavnih proračunov Republike Slovenije za leti 2026 in 2027 ter bodo namenjena izvajanju aktivnosti, potrebnih za doseganje ciljev projekta. Natančnejša finančna struktura in dinamika porabe bosta opredeljeni po sprejetju ustrezne zakonodajne podlage in v okviru izvedbenih dokumentov.</w:t>
      </w:r>
    </w:p>
    <w:p w14:paraId="6B4C1D94" w14:textId="77777777" w:rsidR="00175969" w:rsidRPr="001830EC" w:rsidRDefault="00175969" w:rsidP="00175969">
      <w:pPr>
        <w:widowControl w:val="0"/>
        <w:spacing w:after="0" w:line="260" w:lineRule="exact"/>
        <w:rPr>
          <w:rFonts w:eastAsia="Times New Roman" w:cs="Arial"/>
          <w:lang w:eastAsia="sl-SI"/>
        </w:rPr>
      </w:pPr>
    </w:p>
    <w:p w14:paraId="6217965F" w14:textId="77777777" w:rsidR="00175969" w:rsidRPr="001830EC" w:rsidRDefault="00175969" w:rsidP="00175969">
      <w:pPr>
        <w:widowControl w:val="0"/>
        <w:suppressAutoHyphens/>
        <w:spacing w:after="0" w:line="260" w:lineRule="exact"/>
        <w:ind w:left="714"/>
        <w:rPr>
          <w:rFonts w:eastAsia="Times New Roman" w:cs="Arial"/>
          <w:b/>
          <w:lang w:eastAsia="sl-SI"/>
        </w:rPr>
      </w:pPr>
      <w:proofErr w:type="spellStart"/>
      <w:r w:rsidRPr="001830EC">
        <w:rPr>
          <w:rFonts w:eastAsia="Times New Roman" w:cs="Arial"/>
          <w:b/>
          <w:lang w:eastAsia="sl-SI"/>
        </w:rPr>
        <w:t>II.b</w:t>
      </w:r>
      <w:proofErr w:type="spellEnd"/>
      <w:r w:rsidRPr="001830EC">
        <w:rPr>
          <w:rFonts w:eastAsia="Times New Roman" w:cs="Arial"/>
          <w:b/>
          <w:lang w:eastAsia="sl-SI"/>
        </w:rPr>
        <w:t xml:space="preserve"> Manjkajoče pravice porabe bodo zagotovljene s prerazporeditvijo:</w:t>
      </w:r>
    </w:p>
    <w:p w14:paraId="3DF0B206" w14:textId="77777777" w:rsidR="00175969" w:rsidRPr="001830EC" w:rsidRDefault="00175969" w:rsidP="00175969">
      <w:pPr>
        <w:widowControl w:val="0"/>
        <w:spacing w:after="0" w:line="260" w:lineRule="exact"/>
        <w:ind w:left="284"/>
        <w:rPr>
          <w:rFonts w:eastAsia="Times New Roman" w:cs="Arial"/>
          <w:lang w:eastAsia="sl-SI"/>
        </w:rPr>
      </w:pPr>
      <w:r w:rsidRPr="001830EC">
        <w:rPr>
          <w:rFonts w:eastAsia="Times New Roman" w:cs="Arial"/>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1830EC">
        <w:rPr>
          <w:rFonts w:eastAsia="Times New Roman" w:cs="Arial"/>
          <w:lang w:eastAsia="sl-SI"/>
        </w:rPr>
        <w:t>II.a</w:t>
      </w:r>
      <w:proofErr w:type="spellEnd"/>
      <w:r w:rsidRPr="001830EC">
        <w:rPr>
          <w:rFonts w:eastAsia="Times New Roman" w:cs="Arial"/>
          <w:lang w:eastAsia="sl-SI"/>
        </w:rPr>
        <w:t>.</w:t>
      </w:r>
    </w:p>
    <w:p w14:paraId="55EA5F27" w14:textId="77777777" w:rsidR="00175969" w:rsidRPr="001830EC" w:rsidRDefault="00175969" w:rsidP="00175969">
      <w:pPr>
        <w:widowControl w:val="0"/>
        <w:suppressAutoHyphens/>
        <w:spacing w:after="0" w:line="260" w:lineRule="exact"/>
        <w:ind w:left="714"/>
        <w:rPr>
          <w:rFonts w:eastAsia="Times New Roman" w:cs="Arial"/>
          <w:b/>
          <w:lang w:eastAsia="sl-SI"/>
        </w:rPr>
      </w:pPr>
      <w:proofErr w:type="spellStart"/>
      <w:r w:rsidRPr="001830EC">
        <w:rPr>
          <w:rFonts w:eastAsia="Times New Roman" w:cs="Arial"/>
          <w:b/>
          <w:lang w:eastAsia="sl-SI"/>
        </w:rPr>
        <w:t>II.c</w:t>
      </w:r>
      <w:proofErr w:type="spellEnd"/>
      <w:r w:rsidRPr="001830EC">
        <w:rPr>
          <w:rFonts w:eastAsia="Times New Roman" w:cs="Arial"/>
          <w:b/>
          <w:lang w:eastAsia="sl-SI"/>
        </w:rPr>
        <w:t xml:space="preserve"> Načrtovana nadomestitev zmanjšanih prihodkov in povečanih odhodkov proračuna:</w:t>
      </w:r>
    </w:p>
    <w:p w14:paraId="1B51463E" w14:textId="77777777" w:rsidR="00175969" w:rsidRDefault="00175969" w:rsidP="00175969">
      <w:pPr>
        <w:widowControl w:val="0"/>
        <w:spacing w:after="0" w:line="260" w:lineRule="exact"/>
        <w:ind w:left="284"/>
        <w:rPr>
          <w:rFonts w:eastAsia="Times New Roman" w:cs="Arial"/>
          <w:lang w:eastAsia="sl-SI"/>
        </w:rPr>
      </w:pPr>
      <w:r w:rsidRPr="001830EC">
        <w:rPr>
          <w:rFonts w:eastAsia="Times New Roman" w:cs="Arial"/>
          <w:lang w:eastAsia="sl-SI"/>
        </w:rPr>
        <w:t xml:space="preserve">Če se povečani odhodki (pravice porabe) ne bodo zagotovili tako, kot je določeno v točkah </w:t>
      </w:r>
      <w:proofErr w:type="spellStart"/>
      <w:r w:rsidRPr="001830EC">
        <w:rPr>
          <w:rFonts w:eastAsia="Times New Roman" w:cs="Arial"/>
          <w:lang w:eastAsia="sl-SI"/>
        </w:rPr>
        <w:t>II.a</w:t>
      </w:r>
      <w:proofErr w:type="spellEnd"/>
      <w:r w:rsidRPr="001830EC">
        <w:rPr>
          <w:rFonts w:eastAsia="Times New Roman" w:cs="Arial"/>
          <w:lang w:eastAsia="sl-SI"/>
        </w:rPr>
        <w:t xml:space="preserve"> in </w:t>
      </w:r>
      <w:proofErr w:type="spellStart"/>
      <w:r w:rsidRPr="001830EC">
        <w:rPr>
          <w:rFonts w:eastAsia="Times New Roman" w:cs="Arial"/>
          <w:lang w:eastAsia="sl-SI"/>
        </w:rPr>
        <w:t>II.b</w:t>
      </w:r>
      <w:proofErr w:type="spellEnd"/>
      <w:r w:rsidRPr="001830EC">
        <w:rPr>
          <w:rFonts w:eastAsia="Times New Roman" w:cs="Arial"/>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80081A8" w14:textId="77777777" w:rsidR="00175969" w:rsidRDefault="00175969" w:rsidP="00175969">
      <w:pPr>
        <w:widowControl w:val="0"/>
        <w:spacing w:after="0" w:line="260" w:lineRule="exact"/>
        <w:ind w:left="284"/>
        <w:rPr>
          <w:rFonts w:eastAsia="Times New Roman" w:cs="Arial"/>
          <w:lang w:eastAsia="sl-SI"/>
        </w:rPr>
      </w:pPr>
    </w:p>
    <w:p w14:paraId="667AC84B" w14:textId="77777777" w:rsidR="00175969" w:rsidRPr="00E140DF" w:rsidRDefault="00175969" w:rsidP="00175969">
      <w:pPr>
        <w:widowControl w:val="0"/>
        <w:spacing w:after="0" w:line="260" w:lineRule="exact"/>
        <w:ind w:left="284"/>
        <w:rPr>
          <w:rFonts w:eastAsia="Times New Roman" w:cs="Arial"/>
          <w:lang w:eastAsia="sl-SI"/>
        </w:rPr>
      </w:pPr>
      <w:r w:rsidRPr="00E140DF">
        <w:rPr>
          <w:rFonts w:eastAsia="Times New Roman" w:cs="Arial"/>
          <w:lang w:eastAsia="sl-SI"/>
        </w:rPr>
        <w:t>Dodatna sredstva niso potrebna, saj so finančna sredstva za izvajanje aktivnosti že zagotovljena v okviru razreza proračuna pristojnega ministrstva ter veljavnih proračunov Republike Slovenije za leti 2026 in 2027, skladno z javnofinančno zmožnostjo proračuna in razpoložljivimi finančnimi viri.</w:t>
      </w:r>
    </w:p>
    <w:p w14:paraId="0F62E347" w14:textId="77777777" w:rsidR="00175969" w:rsidRPr="00E140DF" w:rsidRDefault="00175969" w:rsidP="00175969">
      <w:pPr>
        <w:widowControl w:val="0"/>
        <w:spacing w:after="0" w:line="260" w:lineRule="exact"/>
        <w:ind w:left="284"/>
        <w:rPr>
          <w:rFonts w:eastAsia="Times New Roman" w:cs="Arial"/>
          <w:lang w:eastAsia="sl-SI"/>
        </w:rPr>
      </w:pPr>
    </w:p>
    <w:p w14:paraId="5FB5E233" w14:textId="77777777" w:rsidR="00175969" w:rsidRPr="00E140DF" w:rsidRDefault="00175969" w:rsidP="00175969">
      <w:pPr>
        <w:widowControl w:val="0"/>
        <w:spacing w:after="0" w:line="260" w:lineRule="exact"/>
        <w:ind w:left="284"/>
        <w:rPr>
          <w:rFonts w:eastAsia="Times New Roman" w:cs="Arial"/>
          <w:lang w:eastAsia="sl-SI"/>
        </w:rPr>
      </w:pPr>
      <w:r w:rsidRPr="00E140DF">
        <w:rPr>
          <w:rFonts w:eastAsia="Times New Roman" w:cs="Arial"/>
          <w:lang w:eastAsia="sl-SI"/>
        </w:rPr>
        <w:t>Skladno z določbami veljavnega Zakona o izvrševanju proračunov Republike Slovenije se pravice porabe za izvajanje načrta zagotavljajo v znesku, določenem s proračunom. Izvajanje načrta ne zahteva povečanja obsega državnega proračuna oziroma dodatnih proračunskih sredstev.</w:t>
      </w:r>
    </w:p>
    <w:p w14:paraId="5FB39C56" w14:textId="77777777" w:rsidR="00175969" w:rsidRPr="00E140DF" w:rsidRDefault="00175969" w:rsidP="00175969">
      <w:pPr>
        <w:widowControl w:val="0"/>
        <w:spacing w:after="0" w:line="260" w:lineRule="exact"/>
        <w:ind w:left="284"/>
        <w:rPr>
          <w:rFonts w:eastAsia="Times New Roman" w:cs="Arial"/>
          <w:lang w:eastAsia="sl-SI"/>
        </w:rPr>
      </w:pPr>
    </w:p>
    <w:p w14:paraId="088178F8" w14:textId="77777777" w:rsidR="00175969" w:rsidRPr="001830EC" w:rsidRDefault="00175969" w:rsidP="00175969">
      <w:pPr>
        <w:widowControl w:val="0"/>
        <w:spacing w:after="0" w:line="260" w:lineRule="exact"/>
        <w:ind w:left="284"/>
        <w:rPr>
          <w:rFonts w:eastAsia="Times New Roman" w:cs="Arial"/>
          <w:lang w:eastAsia="sl-SI"/>
        </w:rPr>
      </w:pPr>
      <w:r w:rsidRPr="00E140DF">
        <w:rPr>
          <w:rFonts w:eastAsia="Times New Roman" w:cs="Arial"/>
          <w:lang w:eastAsia="sl-SI"/>
        </w:rPr>
        <w:t>Morebitne prilagoditve oziroma prerazporeditve sredstev se bodo izvajale znotraj finančnega načrta pristojnega ministrstva, skladno z veljavnimi javnofinančnimi predpisi in proračunskimi omejitvami.</w:t>
      </w:r>
    </w:p>
    <w:p w14:paraId="11823EF6" w14:textId="77777777" w:rsidR="004C058F" w:rsidRDefault="004C058F">
      <w:pPr>
        <w:spacing w:after="0" w:line="260" w:lineRule="auto"/>
        <w:rPr>
          <w:rFonts w:cs="Arial"/>
        </w:rPr>
      </w:pPr>
    </w:p>
    <w:p w14:paraId="4CB62408" w14:textId="77777777" w:rsidR="004C058F" w:rsidRDefault="00000000">
      <w:pPr>
        <w:pStyle w:val="Odebeljeno"/>
        <w:spacing w:line="260" w:lineRule="auto"/>
      </w:pPr>
      <w:r>
        <w:t>9.</w:t>
      </w:r>
      <w:r>
        <w:tab/>
        <w:t>Predstavitev sodelovanja z združenji občin</w:t>
      </w:r>
    </w:p>
    <w:p w14:paraId="02911762" w14:textId="77777777" w:rsidR="004C058F" w:rsidRDefault="004C058F">
      <w:pPr>
        <w:spacing w:after="0" w:line="260" w:lineRule="auto"/>
        <w:rPr>
          <w:rFonts w:cs="Arial"/>
        </w:rPr>
      </w:pPr>
    </w:p>
    <w:p w14:paraId="133AC13A" w14:textId="77777777" w:rsidR="004C058F" w:rsidRDefault="00000000">
      <w:pPr>
        <w:spacing w:after="0" w:line="260" w:lineRule="auto"/>
      </w:pPr>
      <w:r>
        <w:t>Vsebina gradiva ne vpliva pristojnosti, delovanje oziroma financiranje občin.</w:t>
      </w:r>
    </w:p>
    <w:p w14:paraId="50139182" w14:textId="77777777" w:rsidR="004C058F" w:rsidRDefault="004C058F">
      <w:pPr>
        <w:spacing w:after="0" w:line="260" w:lineRule="auto"/>
        <w:rPr>
          <w:rFonts w:cs="Arial"/>
        </w:rPr>
      </w:pPr>
    </w:p>
    <w:p w14:paraId="19C204FE" w14:textId="77777777" w:rsidR="004C058F" w:rsidRDefault="00000000">
      <w:pPr>
        <w:spacing w:after="0" w:line="260" w:lineRule="auto"/>
      </w:pPr>
      <w:r>
        <w:t>Gradivo ni bilo poslano v mnenje Skupnosti občin Slovenije (SOS).</w:t>
      </w:r>
    </w:p>
    <w:p w14:paraId="434632CE" w14:textId="77777777" w:rsidR="004C058F" w:rsidRDefault="004C058F">
      <w:pPr>
        <w:spacing w:after="0" w:line="260" w:lineRule="auto"/>
        <w:rPr>
          <w:rFonts w:cs="Arial"/>
        </w:rPr>
      </w:pPr>
    </w:p>
    <w:p w14:paraId="7717DAF4" w14:textId="77777777" w:rsidR="004C058F" w:rsidRDefault="00000000">
      <w:pPr>
        <w:spacing w:after="0" w:line="260" w:lineRule="auto"/>
      </w:pPr>
      <w:r>
        <w:t>Gradivo ni bilo poslano v mnenje Združenju občin Slovenije (ZOS).</w:t>
      </w:r>
    </w:p>
    <w:p w14:paraId="6937C5D6" w14:textId="77777777" w:rsidR="004C058F" w:rsidRDefault="004C058F">
      <w:pPr>
        <w:spacing w:after="0" w:line="260" w:lineRule="auto"/>
        <w:rPr>
          <w:rFonts w:cs="Arial"/>
        </w:rPr>
      </w:pPr>
    </w:p>
    <w:p w14:paraId="1BADA50C" w14:textId="77777777" w:rsidR="004C058F" w:rsidRDefault="00000000">
      <w:pPr>
        <w:spacing w:after="0" w:line="260" w:lineRule="auto"/>
      </w:pPr>
      <w:r>
        <w:t>Gradivo ni bilo poslano v mnenje Združenju mestnih občin Slovenije (ZMOS).</w:t>
      </w:r>
    </w:p>
    <w:p w14:paraId="6FA16BF6" w14:textId="77777777" w:rsidR="004C058F" w:rsidRDefault="004C058F">
      <w:pPr>
        <w:spacing w:after="0" w:line="260" w:lineRule="auto"/>
        <w:rPr>
          <w:rFonts w:cs="Arial"/>
        </w:rPr>
      </w:pPr>
    </w:p>
    <w:p w14:paraId="1EB7BBD3" w14:textId="77777777" w:rsidR="004C058F" w:rsidRDefault="00000000">
      <w:pPr>
        <w:pStyle w:val="Odebeljeno"/>
        <w:spacing w:line="260" w:lineRule="auto"/>
      </w:pPr>
      <w:r>
        <w:t>10.</w:t>
      </w:r>
      <w:r>
        <w:tab/>
        <w:t>Predstavitev sodelovanja javnosti</w:t>
      </w:r>
    </w:p>
    <w:p w14:paraId="09AD4015" w14:textId="77777777" w:rsidR="004C058F" w:rsidRDefault="004C058F">
      <w:pPr>
        <w:spacing w:after="0" w:line="260" w:lineRule="auto"/>
        <w:rPr>
          <w:rFonts w:cs="Arial"/>
        </w:rPr>
      </w:pPr>
    </w:p>
    <w:p w14:paraId="56802278" w14:textId="77777777" w:rsidR="004C058F" w:rsidRDefault="00000000">
      <w:pPr>
        <w:spacing w:after="0" w:line="260" w:lineRule="auto"/>
      </w:pPr>
      <w:r>
        <w:t>Gradivo ni bilo predmet sodelovanja z javnostjo.</w:t>
      </w:r>
    </w:p>
    <w:p w14:paraId="0CB74251" w14:textId="77777777" w:rsidR="004C058F" w:rsidRDefault="004C058F">
      <w:pPr>
        <w:spacing w:after="0" w:line="260" w:lineRule="auto"/>
        <w:rPr>
          <w:rFonts w:cs="Arial"/>
        </w:rPr>
      </w:pPr>
    </w:p>
    <w:p w14:paraId="6D77E667" w14:textId="77777777" w:rsidR="004C058F" w:rsidRDefault="00000000">
      <w:pPr>
        <w:spacing w:after="0" w:line="260" w:lineRule="auto"/>
      </w:pPr>
      <w:r>
        <w:t>Obrazložitev:</w:t>
      </w:r>
    </w:p>
    <w:p w14:paraId="2BCEFA7A" w14:textId="77777777" w:rsidR="004C058F" w:rsidRDefault="00000000">
      <w:pPr>
        <w:spacing w:after="0" w:line="240" w:lineRule="auto"/>
      </w:pPr>
      <w:r>
        <w:t xml:space="preserve">Predlog ni bil objavljen na portalu </w:t>
      </w:r>
      <w:proofErr w:type="spellStart"/>
      <w:r>
        <w:t>eDemokracija</w:t>
      </w:r>
      <w:proofErr w:type="spellEnd"/>
      <w:r>
        <w:t xml:space="preserve">, saj gre za izvajanje in prenos omejene vsebine Pakta o migracijah in azilu, ki je potrebna za pričetek takojšnjega izvajanja do začetka izvajanja Pakta o migracijah in azilu, ki je 12. 6. 2026 ter je bil predhodno usklajen z vsemi </w:t>
      </w:r>
      <w:proofErr w:type="spellStart"/>
      <w:r>
        <w:t>relevatnimi</w:t>
      </w:r>
      <w:proofErr w:type="spellEnd"/>
      <w:r>
        <w:t xml:space="preserve"> resorji. </w:t>
      </w:r>
    </w:p>
    <w:p w14:paraId="3E6BD3F1" w14:textId="77777777" w:rsidR="004C058F" w:rsidRDefault="004C058F">
      <w:pPr>
        <w:spacing w:after="0" w:line="260" w:lineRule="auto"/>
      </w:pPr>
    </w:p>
    <w:p w14:paraId="49AE922D" w14:textId="77777777" w:rsidR="004C058F" w:rsidRDefault="004C058F">
      <w:pPr>
        <w:spacing w:after="0" w:line="260" w:lineRule="auto"/>
        <w:rPr>
          <w:rFonts w:cs="Arial"/>
        </w:rPr>
      </w:pPr>
    </w:p>
    <w:p w14:paraId="492AA914" w14:textId="77777777" w:rsidR="004C058F" w:rsidRDefault="00000000">
      <w:pPr>
        <w:pStyle w:val="Odebeljeno"/>
        <w:spacing w:line="260" w:lineRule="auto"/>
      </w:pPr>
      <w:r>
        <w:t>11.</w:t>
      </w:r>
      <w:r>
        <w:tab/>
        <w:t>Spoštovanje Resolucije o normativni dejavnosti</w:t>
      </w:r>
    </w:p>
    <w:p w14:paraId="04A55137" w14:textId="77777777" w:rsidR="004C058F" w:rsidRDefault="004C058F">
      <w:pPr>
        <w:spacing w:after="0" w:line="260" w:lineRule="auto"/>
        <w:rPr>
          <w:rFonts w:cs="Arial"/>
        </w:rPr>
      </w:pPr>
    </w:p>
    <w:p w14:paraId="55296280" w14:textId="77777777" w:rsidR="004C058F" w:rsidRDefault="00000000">
      <w:pPr>
        <w:spacing w:after="0" w:line="260" w:lineRule="auto"/>
      </w:pPr>
      <w:r>
        <w:t>Pri pripravi gradiva so bile upoštevane zahteve iz Resolucije o normativni dejavnosti.</w:t>
      </w:r>
    </w:p>
    <w:p w14:paraId="2FB4B932" w14:textId="77777777" w:rsidR="004C058F" w:rsidRDefault="004C058F">
      <w:pPr>
        <w:spacing w:after="0" w:line="260" w:lineRule="auto"/>
        <w:rPr>
          <w:rFonts w:cs="Arial"/>
        </w:rPr>
      </w:pPr>
    </w:p>
    <w:p w14:paraId="43316DD5" w14:textId="77777777" w:rsidR="004C058F" w:rsidRDefault="00000000">
      <w:pPr>
        <w:pStyle w:val="Odebeljeno"/>
        <w:spacing w:line="260" w:lineRule="auto"/>
      </w:pPr>
      <w:r>
        <w:t>12.</w:t>
      </w:r>
      <w:r>
        <w:tab/>
        <w:t>Vključitev v okvirni načrt normativne dejavnosti</w:t>
      </w:r>
    </w:p>
    <w:p w14:paraId="5A4F66D5" w14:textId="77777777" w:rsidR="004C058F" w:rsidRDefault="004C058F">
      <w:pPr>
        <w:spacing w:after="0" w:line="260" w:lineRule="auto"/>
        <w:rPr>
          <w:rFonts w:cs="Arial"/>
        </w:rPr>
      </w:pPr>
    </w:p>
    <w:p w14:paraId="3328ED25" w14:textId="77777777" w:rsidR="004C058F" w:rsidRDefault="00000000">
      <w:pPr>
        <w:spacing w:after="0" w:line="260" w:lineRule="auto"/>
      </w:pPr>
      <w:r>
        <w:t>Predlog predpisa, ki je predmet gradiva, ni vključen v okvirni načrt normativne dejavnosti.</w:t>
      </w:r>
    </w:p>
    <w:p w14:paraId="441E7045" w14:textId="77777777" w:rsidR="004C058F" w:rsidRDefault="004C058F">
      <w:pPr>
        <w:spacing w:after="0" w:line="260" w:lineRule="auto"/>
        <w:rPr>
          <w:rFonts w:cs="Arial"/>
        </w:rPr>
      </w:pPr>
    </w:p>
    <w:p w14:paraId="4B01EDAF" w14:textId="77777777" w:rsidR="004316D1" w:rsidRDefault="004316D1">
      <w:pPr>
        <w:spacing w:after="0" w:line="260" w:lineRule="auto"/>
        <w:rPr>
          <w:rFonts w:cs="Arial"/>
        </w:rPr>
      </w:pPr>
    </w:p>
    <w:p w14:paraId="12C025D3" w14:textId="77777777" w:rsidR="004316D1" w:rsidRPr="001830EC" w:rsidRDefault="004316D1" w:rsidP="004316D1">
      <w:pPr>
        <w:widowControl w:val="0"/>
        <w:suppressAutoHyphens/>
        <w:overflowPunct w:val="0"/>
        <w:autoSpaceDE w:val="0"/>
        <w:autoSpaceDN w:val="0"/>
        <w:adjustRightInd w:val="0"/>
        <w:spacing w:after="0" w:line="260" w:lineRule="exact"/>
        <w:ind w:left="4840" w:firstLine="200"/>
        <w:textAlignment w:val="baseline"/>
        <w:outlineLvl w:val="3"/>
        <w:rPr>
          <w:rFonts w:eastAsia="Times New Roman" w:cs="Arial"/>
          <w:lang w:eastAsia="sl-SI"/>
        </w:rPr>
      </w:pPr>
      <w:bookmarkStart w:id="1" w:name="_Hlk231984382"/>
      <w:r>
        <w:rPr>
          <w:rFonts w:eastAsia="Times New Roman" w:cs="Arial"/>
          <w:lang w:eastAsia="sl-SI"/>
        </w:rPr>
        <w:t>Franci Matoz</w:t>
      </w:r>
    </w:p>
    <w:bookmarkEnd w:id="1"/>
    <w:p w14:paraId="7077CAFE" w14:textId="77777777" w:rsidR="004316D1" w:rsidRPr="001830EC" w:rsidRDefault="004316D1" w:rsidP="004316D1">
      <w:pPr>
        <w:widowControl w:val="0"/>
        <w:suppressAutoHyphens/>
        <w:overflowPunct w:val="0"/>
        <w:autoSpaceDE w:val="0"/>
        <w:autoSpaceDN w:val="0"/>
        <w:adjustRightInd w:val="0"/>
        <w:spacing w:after="0" w:line="260" w:lineRule="exact"/>
        <w:ind w:left="4640" w:firstLine="400"/>
        <w:textAlignment w:val="baseline"/>
        <w:outlineLvl w:val="3"/>
        <w:rPr>
          <w:rFonts w:eastAsia="Times New Roman" w:cs="Arial"/>
          <w:lang w:eastAsia="sl-SI"/>
        </w:rPr>
      </w:pPr>
      <w:r w:rsidRPr="001830EC">
        <w:rPr>
          <w:rFonts w:eastAsia="Times New Roman" w:cs="Arial"/>
          <w:lang w:eastAsia="sl-SI"/>
        </w:rPr>
        <w:t>minister</w:t>
      </w:r>
    </w:p>
    <w:p w14:paraId="0A075D18" w14:textId="77777777" w:rsidR="004C058F" w:rsidRDefault="004C058F">
      <w:pPr>
        <w:spacing w:after="0" w:line="260" w:lineRule="exact"/>
        <w:ind w:left="3969"/>
        <w:jc w:val="center"/>
      </w:pPr>
    </w:p>
    <w:p w14:paraId="578B0D7A" w14:textId="77777777" w:rsidR="004C058F" w:rsidRDefault="00000000">
      <w:r>
        <w:br w:type="page"/>
      </w:r>
    </w:p>
    <w:p w14:paraId="0C90DE29" w14:textId="77777777" w:rsidR="004C058F" w:rsidRDefault="004C058F">
      <w:pPr>
        <w:spacing w:after="0" w:line="260" w:lineRule="auto"/>
        <w:rPr>
          <w:rFonts w:cs="Arial"/>
        </w:rPr>
      </w:pPr>
    </w:p>
    <w:p w14:paraId="2CA78065" w14:textId="77777777" w:rsidR="004C058F" w:rsidRDefault="004C058F">
      <w:pPr>
        <w:spacing w:after="0" w:line="260" w:lineRule="auto"/>
        <w:rPr>
          <w:rFonts w:cs="Arial"/>
        </w:rPr>
      </w:pPr>
    </w:p>
    <w:p w14:paraId="30F570B1" w14:textId="77777777" w:rsidR="004C058F" w:rsidRDefault="004C058F">
      <w:pPr>
        <w:spacing w:after="0" w:line="260" w:lineRule="auto"/>
        <w:rPr>
          <w:rFonts w:cs="Arial"/>
        </w:rPr>
      </w:pPr>
    </w:p>
    <w:p w14:paraId="52F11383" w14:textId="77777777" w:rsidR="004C058F" w:rsidRDefault="004C058F">
      <w:pPr>
        <w:spacing w:after="0" w:line="260" w:lineRule="auto"/>
        <w:rPr>
          <w:rFonts w:cs="Arial"/>
        </w:rPr>
      </w:pPr>
    </w:p>
    <w:p w14:paraId="058660EF" w14:textId="77777777" w:rsidR="004C058F" w:rsidRDefault="004C058F">
      <w:pPr>
        <w:spacing w:after="0" w:line="260" w:lineRule="auto"/>
        <w:rPr>
          <w:rFonts w:cs="Arial"/>
        </w:rPr>
      </w:pPr>
    </w:p>
    <w:p w14:paraId="0F416A39" w14:textId="77777777" w:rsidR="004C058F" w:rsidRDefault="004C058F">
      <w:pPr>
        <w:spacing w:after="0" w:line="260" w:lineRule="auto"/>
        <w:rPr>
          <w:rFonts w:cs="Arial"/>
        </w:rPr>
      </w:pPr>
    </w:p>
    <w:p w14:paraId="5B94C56D" w14:textId="77777777" w:rsidR="004C058F" w:rsidRDefault="004C058F">
      <w:pPr>
        <w:spacing w:after="0" w:line="260" w:lineRule="auto"/>
        <w:rPr>
          <w:rFonts w:cs="Arial"/>
        </w:rPr>
      </w:pPr>
    </w:p>
    <w:p w14:paraId="7566D3B1" w14:textId="77777777" w:rsidR="004C058F" w:rsidRDefault="004C058F">
      <w:pPr>
        <w:spacing w:after="0" w:line="260" w:lineRule="auto"/>
        <w:rPr>
          <w:rFonts w:cs="Arial"/>
        </w:rPr>
      </w:pPr>
    </w:p>
    <w:p w14:paraId="04D41920" w14:textId="77777777" w:rsidR="004C058F" w:rsidRDefault="004C058F">
      <w:pPr>
        <w:spacing w:after="0" w:line="260" w:lineRule="auto"/>
        <w:rPr>
          <w:rFonts w:cs="Arial"/>
        </w:rPr>
      </w:pPr>
    </w:p>
    <w:p w14:paraId="57D4A2C9" w14:textId="77777777" w:rsidR="004C058F" w:rsidRDefault="004C058F">
      <w:pPr>
        <w:spacing w:after="0" w:line="260" w:lineRule="auto"/>
        <w:rPr>
          <w:rFonts w:cs="Arial"/>
        </w:rPr>
      </w:pPr>
    </w:p>
    <w:p w14:paraId="1375E1C6" w14:textId="77777777" w:rsidR="004C058F" w:rsidRDefault="004C058F">
      <w:pPr>
        <w:spacing w:after="0" w:line="260" w:lineRule="auto"/>
        <w:rPr>
          <w:rFonts w:cs="Arial"/>
        </w:rPr>
      </w:pPr>
    </w:p>
    <w:p w14:paraId="2C6319DC" w14:textId="77777777" w:rsidR="004C058F" w:rsidRDefault="004C058F">
      <w:pPr>
        <w:spacing w:after="0" w:line="260" w:lineRule="auto"/>
        <w:rPr>
          <w:rFonts w:cs="Arial"/>
        </w:rPr>
      </w:pPr>
    </w:p>
    <w:p w14:paraId="70E3D7D9" w14:textId="77777777" w:rsidR="004C058F" w:rsidRDefault="004C058F">
      <w:pPr>
        <w:spacing w:after="0" w:line="260" w:lineRule="auto"/>
        <w:rPr>
          <w:rFonts w:cs="Arial"/>
        </w:rPr>
      </w:pPr>
    </w:p>
    <w:p w14:paraId="6FDC923F" w14:textId="77777777" w:rsidR="004C058F" w:rsidRDefault="004C058F">
      <w:pPr>
        <w:spacing w:after="0" w:line="260" w:lineRule="auto"/>
        <w:rPr>
          <w:rFonts w:cs="Arial"/>
        </w:rPr>
      </w:pPr>
    </w:p>
    <w:p w14:paraId="7BE362CF" w14:textId="77777777" w:rsidR="004C058F" w:rsidRDefault="00000000">
      <w:pPr>
        <w:pStyle w:val="SredinskoOdebeljeno"/>
        <w:spacing w:line="260" w:lineRule="auto"/>
      </w:pPr>
      <w:r>
        <w:t>UREDBA O IZVAJANJU IN PRENOSU NEKATERIH PRAVNIH AKTOV EVROPSKE UNIJE S PODROČJA MIGRACIJ IN MEDNARODNE ZAŠČITE</w:t>
      </w:r>
    </w:p>
    <w:p w14:paraId="5D529D01" w14:textId="77777777" w:rsidR="004C058F" w:rsidRDefault="004C058F">
      <w:pPr>
        <w:spacing w:after="0" w:line="260" w:lineRule="auto"/>
        <w:rPr>
          <w:rFonts w:cs="Arial"/>
        </w:rPr>
      </w:pPr>
    </w:p>
    <w:p w14:paraId="455E084E" w14:textId="77777777" w:rsidR="004C058F" w:rsidRDefault="00000000">
      <w:pPr>
        <w:pStyle w:val="Sredinsko"/>
        <w:spacing w:line="260" w:lineRule="auto"/>
      </w:pPr>
      <w:r>
        <w:t>PREDLOG</w:t>
      </w:r>
    </w:p>
    <w:p w14:paraId="4371631D" w14:textId="77777777" w:rsidR="004C058F" w:rsidRDefault="004C058F">
      <w:pPr>
        <w:spacing w:after="0" w:line="260" w:lineRule="auto"/>
        <w:rPr>
          <w:rFonts w:cs="Arial"/>
        </w:rPr>
      </w:pPr>
    </w:p>
    <w:p w14:paraId="6FF43403" w14:textId="77777777" w:rsidR="004C058F" w:rsidRDefault="004C058F">
      <w:pPr>
        <w:spacing w:after="0" w:line="260" w:lineRule="auto"/>
        <w:rPr>
          <w:rFonts w:cs="Arial"/>
        </w:rPr>
      </w:pPr>
    </w:p>
    <w:p w14:paraId="067C4730" w14:textId="77777777" w:rsidR="004C058F" w:rsidRDefault="00000000">
      <w:pPr>
        <w:pStyle w:val="Sredinsko"/>
        <w:spacing w:line="260" w:lineRule="auto"/>
      </w:pPr>
      <w:r>
        <w:t>EVA: 2026-1711-0004</w:t>
      </w:r>
    </w:p>
    <w:p w14:paraId="68C3A5B9" w14:textId="77777777" w:rsidR="004C058F" w:rsidRDefault="00000000">
      <w:r>
        <w:br w:type="page"/>
      </w:r>
    </w:p>
    <w:p w14:paraId="34B98745" w14:textId="77777777" w:rsidR="004C058F" w:rsidRDefault="00000000">
      <w:pPr>
        <w:pStyle w:val="Odebeljeno"/>
        <w:spacing w:line="260" w:lineRule="auto"/>
      </w:pPr>
      <w:r>
        <w:lastRenderedPageBreak/>
        <w:t>I.</w:t>
      </w:r>
      <w:r>
        <w:tab/>
        <w:t>UVOD</w:t>
      </w:r>
    </w:p>
    <w:p w14:paraId="4C872C78" w14:textId="77777777" w:rsidR="004C058F" w:rsidRDefault="00000000">
      <w:pPr>
        <w:pStyle w:val="Odebeljeno"/>
        <w:spacing w:line="260" w:lineRule="auto"/>
      </w:pPr>
      <w:r>
        <w:t>1.</w:t>
      </w:r>
      <w:r>
        <w:tab/>
        <w:t>Razlogi in podlage za izdajo</w:t>
      </w:r>
    </w:p>
    <w:p w14:paraId="78C1DF97" w14:textId="77777777" w:rsidR="004C058F" w:rsidRDefault="004C058F">
      <w:pPr>
        <w:spacing w:after="0" w:line="260" w:lineRule="auto"/>
        <w:rPr>
          <w:rFonts w:cs="Arial"/>
        </w:rPr>
      </w:pPr>
    </w:p>
    <w:p w14:paraId="40ABA88E" w14:textId="77777777" w:rsidR="004C058F" w:rsidRDefault="00000000">
      <w:pPr>
        <w:spacing w:after="0" w:line="260" w:lineRule="auto"/>
      </w:pPr>
      <w:r>
        <w:t>Pravna podlaga:</w:t>
      </w:r>
    </w:p>
    <w:p w14:paraId="146E1D70" w14:textId="77777777" w:rsidR="004C058F" w:rsidRDefault="00000000">
      <w:pPr>
        <w:spacing w:after="0" w:line="240" w:lineRule="auto"/>
      </w:pPr>
      <w:r>
        <w:t xml:space="preserve">Predlog uredbe temelji na podlagi sedmega odstavka 21. člena Zakona o Vladi Republike Slovenije (Uradni list RS, št. 24/05 – uradno prečiščeno besedilo, 109/08, 38/10 – ZUKN, 8/12, 21/13, 47/13 – ZDU-1G, 65/14 in 55/17), na podlagi katerega vlada za izvrševanje predpisov Evropske unije izdaja uredbe in druge akte iz svoje pristojnosti. </w:t>
      </w:r>
    </w:p>
    <w:p w14:paraId="5F6C20F6" w14:textId="77777777" w:rsidR="004C058F" w:rsidRDefault="00000000">
      <w:pPr>
        <w:spacing w:after="0" w:line="240" w:lineRule="auto"/>
      </w:pPr>
      <w:r>
        <w:t xml:space="preserve"> </w:t>
      </w:r>
    </w:p>
    <w:p w14:paraId="52395DF3" w14:textId="77777777" w:rsidR="004C058F" w:rsidRDefault="00000000">
      <w:pPr>
        <w:spacing w:after="0" w:line="240" w:lineRule="auto"/>
      </w:pPr>
      <w:r>
        <w:t xml:space="preserve">Ker predlog zakona, ki bi v slovenski pravni red ustrezno prenesel Direktivo 2024/1346/EU o pogojih za sprejem, ter uredil podlago za izvajanje vseh uredb, ki sestavljajo Pakt, ne bo sprejet pravočasno, do začetka uporabe z dnem 12. junijem 2026, se s predlogom te uredbe ureja izvajanje nekaterih delov Pakta, ki za neposredno uporabo v Republiki Sloveniji nimajo obstoječe pravne podlage oziroma je ta pomanjkljiva za izvajanje v praksi. </w:t>
      </w:r>
    </w:p>
    <w:p w14:paraId="7DD61248" w14:textId="77777777" w:rsidR="004C058F" w:rsidRDefault="00000000">
      <w:pPr>
        <w:spacing w:after="0" w:line="240" w:lineRule="auto"/>
      </w:pPr>
      <w:r>
        <w:t xml:space="preserve"> </w:t>
      </w:r>
    </w:p>
    <w:p w14:paraId="188860A6" w14:textId="77777777" w:rsidR="004C058F" w:rsidRDefault="00000000">
      <w:pPr>
        <w:spacing w:after="0" w:line="240" w:lineRule="auto"/>
      </w:pPr>
      <w:r>
        <w:t xml:space="preserve"> </w:t>
      </w:r>
    </w:p>
    <w:p w14:paraId="42F089F6" w14:textId="77777777" w:rsidR="004C058F" w:rsidRDefault="004C058F">
      <w:pPr>
        <w:spacing w:after="0" w:line="260" w:lineRule="auto"/>
        <w:rPr>
          <w:rFonts w:cs="Arial"/>
        </w:rPr>
      </w:pPr>
    </w:p>
    <w:p w14:paraId="20E96B0D" w14:textId="77777777" w:rsidR="004C058F" w:rsidRDefault="00000000">
      <w:pPr>
        <w:spacing w:after="0" w:line="260" w:lineRule="auto"/>
      </w:pPr>
      <w:r>
        <w:t>Rok za izdajo:</w:t>
      </w:r>
    </w:p>
    <w:p w14:paraId="35BC8C8B" w14:textId="77777777" w:rsidR="004C058F" w:rsidRDefault="00000000">
      <w:pPr>
        <w:spacing w:after="0" w:line="240" w:lineRule="auto"/>
      </w:pPr>
      <w:r>
        <w:t xml:space="preserve">Rok za izdajo uredbe sledi roku za začetek izvajanja Pakta, ki je 12. junij 2026. </w:t>
      </w:r>
    </w:p>
    <w:p w14:paraId="1D687A87" w14:textId="77777777" w:rsidR="004C058F" w:rsidRDefault="004C058F">
      <w:pPr>
        <w:spacing w:after="0" w:line="260" w:lineRule="auto"/>
        <w:rPr>
          <w:rFonts w:cs="Arial"/>
        </w:rPr>
      </w:pPr>
    </w:p>
    <w:p w14:paraId="4C315234" w14:textId="77777777" w:rsidR="004C058F" w:rsidRDefault="00000000">
      <w:pPr>
        <w:spacing w:after="0" w:line="260" w:lineRule="auto"/>
      </w:pPr>
      <w:r>
        <w:t>Glavni razlogi za izdajo:</w:t>
      </w:r>
    </w:p>
    <w:p w14:paraId="1B2B6178" w14:textId="77777777" w:rsidR="004C058F" w:rsidRDefault="00000000">
      <w:pPr>
        <w:spacing w:after="0" w:line="240" w:lineRule="auto"/>
      </w:pPr>
      <w:r>
        <w:t xml:space="preserve">Izvajanje nekaterih pravnih aktov v okviru Pakta o migracijah in azilu, ki se začne uporabljati 12. junija 2026. </w:t>
      </w:r>
    </w:p>
    <w:p w14:paraId="6A47047E" w14:textId="77777777" w:rsidR="004C058F" w:rsidRDefault="004C058F">
      <w:pPr>
        <w:spacing w:after="0" w:line="260" w:lineRule="auto"/>
        <w:rPr>
          <w:rFonts w:cs="Arial"/>
        </w:rPr>
      </w:pPr>
    </w:p>
    <w:p w14:paraId="4184560D" w14:textId="77777777" w:rsidR="004C058F" w:rsidRDefault="00000000">
      <w:pPr>
        <w:pStyle w:val="Odebeljeno"/>
        <w:spacing w:line="260" w:lineRule="auto"/>
      </w:pPr>
      <w:r>
        <w:t>2.</w:t>
      </w:r>
      <w:r>
        <w:tab/>
        <w:t>Ocena finančnih posledic predloga akta za državni proračun in druga javna finančna sredstva</w:t>
      </w:r>
    </w:p>
    <w:p w14:paraId="0CE6095E" w14:textId="77777777" w:rsidR="004C058F" w:rsidRDefault="004C058F">
      <w:pPr>
        <w:spacing w:after="0" w:line="260" w:lineRule="auto"/>
        <w:rPr>
          <w:rFonts w:cs="Arial"/>
        </w:rPr>
      </w:pPr>
    </w:p>
    <w:p w14:paraId="70020A0D" w14:textId="77777777" w:rsidR="004C058F" w:rsidRDefault="00000000">
      <w:pPr>
        <w:spacing w:after="0" w:line="260" w:lineRule="auto"/>
      </w:pPr>
      <w:r>
        <w:t>Presoja posledic je bila opravljena ob sprejemanju zakona, ki je podlaga za izdajo tega predloga.</w:t>
      </w:r>
    </w:p>
    <w:p w14:paraId="194889B0" w14:textId="77777777" w:rsidR="004C058F" w:rsidRDefault="004C058F">
      <w:pPr>
        <w:spacing w:after="0" w:line="260" w:lineRule="auto"/>
        <w:rPr>
          <w:rFonts w:cs="Arial"/>
        </w:rPr>
      </w:pPr>
    </w:p>
    <w:p w14:paraId="0ED6ED3F" w14:textId="77777777" w:rsidR="004C058F" w:rsidRDefault="00000000">
      <w:pPr>
        <w:pStyle w:val="Odebeljeno"/>
        <w:spacing w:line="260" w:lineRule="auto"/>
      </w:pPr>
      <w:r>
        <w:t>3.</w:t>
      </w:r>
      <w:r>
        <w:tab/>
        <w:t>Prikaz ureditve v drugih pravnih sistemih in prilagojenosti predlagane ureditve pravu Evropske unije</w:t>
      </w:r>
    </w:p>
    <w:p w14:paraId="6658483A" w14:textId="77777777" w:rsidR="004C058F" w:rsidRDefault="004C058F">
      <w:pPr>
        <w:spacing w:after="0" w:line="260" w:lineRule="auto"/>
        <w:rPr>
          <w:rFonts w:cs="Arial"/>
        </w:rPr>
      </w:pPr>
    </w:p>
    <w:p w14:paraId="63D7B7B4" w14:textId="77777777" w:rsidR="004C058F" w:rsidRDefault="00000000">
      <w:pPr>
        <w:pStyle w:val="Odebeljeno"/>
        <w:spacing w:line="260" w:lineRule="auto"/>
      </w:pPr>
      <w:r>
        <w:t>3.1</w:t>
      </w:r>
      <w:r>
        <w:tab/>
        <w:t>Prikaz ureditve v drugih pravnih sistemih</w:t>
      </w:r>
    </w:p>
    <w:p w14:paraId="65AF5E0A" w14:textId="77777777" w:rsidR="004C058F" w:rsidRDefault="004C058F">
      <w:pPr>
        <w:spacing w:after="0" w:line="260" w:lineRule="auto"/>
        <w:rPr>
          <w:rFonts w:cs="Arial"/>
        </w:rPr>
      </w:pPr>
    </w:p>
    <w:p w14:paraId="13B783D2" w14:textId="77777777" w:rsidR="004C058F" w:rsidRDefault="00000000">
      <w:pPr>
        <w:spacing w:after="0" w:line="260" w:lineRule="auto"/>
      </w:pPr>
      <w:r>
        <w:t>/</w:t>
      </w:r>
    </w:p>
    <w:p w14:paraId="0248CF22" w14:textId="77777777" w:rsidR="004C058F" w:rsidRDefault="004C058F">
      <w:pPr>
        <w:spacing w:after="0" w:line="260" w:lineRule="auto"/>
        <w:rPr>
          <w:rFonts w:cs="Arial"/>
        </w:rPr>
      </w:pPr>
    </w:p>
    <w:p w14:paraId="3E3EF589" w14:textId="77777777" w:rsidR="004C058F" w:rsidRDefault="00000000">
      <w:pPr>
        <w:pStyle w:val="Odebeljeno"/>
        <w:spacing w:line="260" w:lineRule="auto"/>
      </w:pPr>
      <w:r>
        <w:t>3.2</w:t>
      </w:r>
      <w:r>
        <w:tab/>
        <w:t>Prikaz ureditve v pravnem redu Evropske unije</w:t>
      </w:r>
    </w:p>
    <w:p w14:paraId="105E6CBB" w14:textId="77777777" w:rsidR="004C058F" w:rsidRDefault="004C058F">
      <w:pPr>
        <w:spacing w:after="0" w:line="260" w:lineRule="auto"/>
        <w:rPr>
          <w:rFonts w:cs="Arial"/>
        </w:rPr>
      </w:pPr>
    </w:p>
    <w:tbl>
      <w:tblPr>
        <w:tblStyle w:val="Tabelamrea"/>
        <w:tblW w:w="0" w:type="auto"/>
        <w:tblLook w:val="04A0" w:firstRow="1" w:lastRow="0" w:firstColumn="1" w:lastColumn="0" w:noHBand="0" w:noVBand="1"/>
      </w:tblPr>
      <w:tblGrid>
        <w:gridCol w:w="8722"/>
      </w:tblGrid>
      <w:tr w:rsidR="004C058F" w14:paraId="27B574E6" w14:textId="77777777" w:rsidTr="00E91806">
        <w:trPr>
          <w:trHeight w:val="416"/>
        </w:trPr>
        <w:tc>
          <w:tcPr>
            <w:tcW w:w="9062" w:type="dxa"/>
            <w:tcBorders>
              <w:bottom w:val="triple" w:sz="4" w:space="0" w:color="auto"/>
            </w:tcBorders>
            <w:vAlign w:val="center"/>
          </w:tcPr>
          <w:p w14:paraId="117DF1E4" w14:textId="77777777" w:rsidR="004C058F" w:rsidRDefault="00000000">
            <w:pPr>
              <w:jc w:val="center"/>
              <w:rPr>
                <w:b/>
              </w:rPr>
            </w:pPr>
            <w:r>
              <w:rPr>
                <w:b/>
              </w:rPr>
              <w:t>IZJAVA O SKLADNOSTI S PRAVNIM REDOM EU</w:t>
            </w:r>
          </w:p>
        </w:tc>
      </w:tr>
    </w:tbl>
    <w:p w14:paraId="77525073" w14:textId="77777777" w:rsidR="004C058F" w:rsidRDefault="00000000">
      <w:pPr>
        <w:spacing w:after="0"/>
        <w:rPr>
          <w:b/>
          <w:u w:val="single"/>
        </w:rPr>
      </w:pPr>
      <w:r>
        <w:rPr>
          <w:b/>
          <w:u w:val="single"/>
        </w:rPr>
        <w:t>NASLOV PREDPISA RS</w:t>
      </w:r>
    </w:p>
    <w:p w14:paraId="2BE5551F" w14:textId="77777777" w:rsidR="004C058F" w:rsidRDefault="004C058F">
      <w:pPr>
        <w:spacing w:after="0"/>
      </w:pPr>
    </w:p>
    <w:p w14:paraId="17FF5E28" w14:textId="77777777" w:rsidR="004C058F" w:rsidRDefault="00000000">
      <w:pPr>
        <w:spacing w:after="0" w:line="360" w:lineRule="auto"/>
      </w:pPr>
      <w:r>
        <w:t>Uredba o izvajanju in prenosu nekaterih pravnih aktov Evropske unije s področja migracij in mednarodne zaščite</w:t>
      </w:r>
    </w:p>
    <w:p w14:paraId="3ACBDA7B" w14:textId="77777777" w:rsidR="004C058F" w:rsidRDefault="004C058F">
      <w:pPr>
        <w:spacing w:after="0"/>
      </w:pPr>
    </w:p>
    <w:p w14:paraId="39897222" w14:textId="77777777" w:rsidR="004C058F" w:rsidRDefault="00000000">
      <w:pPr>
        <w:spacing w:after="0"/>
        <w:rPr>
          <w:b/>
        </w:rPr>
      </w:pPr>
      <w:r>
        <w:rPr>
          <w:b/>
          <w:u w:val="single"/>
        </w:rPr>
        <w:t>EVA</w:t>
      </w:r>
    </w:p>
    <w:p w14:paraId="68EC46D5" w14:textId="77777777" w:rsidR="004C058F" w:rsidRDefault="00000000">
      <w:pPr>
        <w:spacing w:after="0"/>
      </w:pPr>
      <w:r>
        <w:t>2026-1711-0004</w:t>
      </w:r>
    </w:p>
    <w:p w14:paraId="4B665A55" w14:textId="77777777" w:rsidR="004C058F" w:rsidRDefault="004C058F">
      <w:pPr>
        <w:spacing w:after="0"/>
      </w:pPr>
    </w:p>
    <w:p w14:paraId="30A43982" w14:textId="77777777" w:rsidR="004C058F" w:rsidRDefault="00000000">
      <w:pPr>
        <w:spacing w:after="0"/>
        <w:rPr>
          <w:b/>
          <w:u w:val="single"/>
        </w:rPr>
      </w:pPr>
      <w:r>
        <w:rPr>
          <w:b/>
          <w:u w:val="single"/>
        </w:rPr>
        <w:t>AKTI EU, KATERIH PRENOS ALI IZVAJANJE SE ZAGOTAVLJA S PREDPISOM RS</w:t>
      </w:r>
    </w:p>
    <w:p w14:paraId="273F06C5" w14:textId="77777777" w:rsidR="004C058F" w:rsidRDefault="004C058F">
      <w:pPr>
        <w:spacing w:after="0"/>
      </w:pPr>
    </w:p>
    <w:tbl>
      <w:tblPr>
        <w:tblStyle w:val="Navadnatabela11"/>
        <w:tblW w:w="8628" w:type="dxa"/>
        <w:tblInd w:w="127" w:type="dxa"/>
        <w:tblLook w:val="04A0" w:firstRow="1" w:lastRow="0" w:firstColumn="1" w:lastColumn="0" w:noHBand="0" w:noVBand="1"/>
      </w:tblPr>
      <w:tblGrid>
        <w:gridCol w:w="673"/>
        <w:gridCol w:w="1538"/>
        <w:gridCol w:w="4750"/>
        <w:gridCol w:w="1667"/>
      </w:tblGrid>
      <w:tr w:rsidR="004C058F" w14:paraId="351742DC" w14:textId="77777777" w:rsidTr="004C058F">
        <w:trPr>
          <w:cnfStyle w:val="100000000000" w:firstRow="1" w:lastRow="0" w:firstColumn="0" w:lastColumn="0" w:oddVBand="0" w:evenVBand="0" w:oddHBand="0" w:evenHBand="0" w:firstRowFirstColumn="0" w:firstRowLastColumn="0" w:lastRowFirstColumn="0" w:lastRowLastColumn="0"/>
          <w:tblHeader/>
        </w:trPr>
        <w:tc>
          <w:tcPr>
            <w:tcW w:w="694" w:type="dxa"/>
            <w:shd w:val="clear" w:color="auto" w:fill="808080"/>
          </w:tcPr>
          <w:p w14:paraId="37F3858A" w14:textId="77777777" w:rsidR="004C058F" w:rsidRDefault="00000000">
            <w:pPr>
              <w:jc w:val="center"/>
            </w:pPr>
            <w:r>
              <w:t>Št.</w:t>
            </w:r>
          </w:p>
        </w:tc>
        <w:tc>
          <w:tcPr>
            <w:tcW w:w="1559" w:type="dxa"/>
            <w:shd w:val="clear" w:color="auto" w:fill="808080"/>
          </w:tcPr>
          <w:p w14:paraId="1456CE09" w14:textId="77777777" w:rsidR="004C058F" w:rsidRDefault="00000000">
            <w:pPr>
              <w:jc w:val="center"/>
            </w:pPr>
            <w:r>
              <w:t>CELEX</w:t>
            </w:r>
          </w:p>
        </w:tc>
        <w:tc>
          <w:tcPr>
            <w:tcW w:w="4816" w:type="dxa"/>
            <w:shd w:val="clear" w:color="auto" w:fill="808080"/>
          </w:tcPr>
          <w:p w14:paraId="612AED02" w14:textId="77777777" w:rsidR="004C058F" w:rsidRDefault="00000000">
            <w:pPr>
              <w:jc w:val="center"/>
            </w:pPr>
            <w:r>
              <w:t>Naslov</w:t>
            </w:r>
          </w:p>
        </w:tc>
        <w:tc>
          <w:tcPr>
            <w:tcW w:w="1559" w:type="dxa"/>
            <w:shd w:val="clear" w:color="auto" w:fill="808080"/>
          </w:tcPr>
          <w:p w14:paraId="46D35957" w14:textId="77777777" w:rsidR="004C058F" w:rsidRDefault="00000000">
            <w:pPr>
              <w:jc w:val="center"/>
            </w:pPr>
            <w:r>
              <w:t>Zadnjič spremenjen z (CELEX)</w:t>
            </w:r>
          </w:p>
        </w:tc>
      </w:tr>
      <w:tr w:rsidR="004C058F" w14:paraId="3051428A" w14:textId="77777777" w:rsidTr="004C058F">
        <w:trPr>
          <w:cnfStyle w:val="000000100000" w:firstRow="0" w:lastRow="0" w:firstColumn="0" w:lastColumn="0" w:oddVBand="0" w:evenVBand="0" w:oddHBand="1" w:evenHBand="0" w:firstRowFirstColumn="0" w:firstRowLastColumn="0" w:lastRowFirstColumn="0" w:lastRowLastColumn="0"/>
        </w:trPr>
        <w:tc>
          <w:tcPr>
            <w:tcW w:w="694" w:type="dxa"/>
          </w:tcPr>
          <w:p w14:paraId="586CCD1C" w14:textId="77777777" w:rsidR="004C058F" w:rsidRDefault="00000000">
            <w:r>
              <w:t>1</w:t>
            </w:r>
          </w:p>
        </w:tc>
        <w:tc>
          <w:tcPr>
            <w:tcW w:w="1559" w:type="dxa"/>
          </w:tcPr>
          <w:p w14:paraId="6105872F" w14:textId="77777777" w:rsidR="004C058F" w:rsidRDefault="00000000">
            <w:r>
              <w:t>32024L1346</w:t>
            </w:r>
          </w:p>
        </w:tc>
        <w:tc>
          <w:tcPr>
            <w:tcW w:w="5099" w:type="dxa"/>
          </w:tcPr>
          <w:p w14:paraId="2C1FF203" w14:textId="77777777" w:rsidR="004C058F" w:rsidRDefault="00000000">
            <w:r>
              <w:t xml:space="preserve">Direktiva (EU) 2024/1346 Evropskega parlamenta in Sveta z dne 14. maja 2024 o standardih za </w:t>
            </w:r>
            <w:r>
              <w:lastRenderedPageBreak/>
              <w:t>sprejem prosilcev za mednarodno zaščito</w:t>
            </w:r>
          </w:p>
        </w:tc>
        <w:tc>
          <w:tcPr>
            <w:tcW w:w="1701" w:type="dxa"/>
          </w:tcPr>
          <w:p w14:paraId="6094320F" w14:textId="77777777" w:rsidR="004C058F" w:rsidRDefault="004C058F"/>
        </w:tc>
      </w:tr>
    </w:tbl>
    <w:tbl>
      <w:tblPr>
        <w:tblW w:w="8647" w:type="dxa"/>
        <w:tblInd w:w="108" w:type="dxa"/>
        <w:tblLayout w:type="fixed"/>
        <w:tblLook w:val="04A0" w:firstRow="1" w:lastRow="0" w:firstColumn="1" w:lastColumn="0" w:noHBand="0" w:noVBand="1"/>
      </w:tblPr>
      <w:tblGrid>
        <w:gridCol w:w="709"/>
        <w:gridCol w:w="1134"/>
        <w:gridCol w:w="851"/>
        <w:gridCol w:w="850"/>
        <w:gridCol w:w="1559"/>
        <w:gridCol w:w="709"/>
        <w:gridCol w:w="1134"/>
        <w:gridCol w:w="851"/>
        <w:gridCol w:w="850"/>
      </w:tblGrid>
      <w:tr w:rsidR="004C058F" w14:paraId="00B69A6D" w14:textId="77777777">
        <w:trPr>
          <w:trHeight w:val="452"/>
          <w:tblHeader/>
        </w:trPr>
        <w:tc>
          <w:tcPr>
            <w:tcW w:w="3529" w:type="dxa"/>
            <w:gridSpan w:val="4"/>
            <w:shd w:val="clear" w:color="auto" w:fill="808080"/>
          </w:tcPr>
          <w:p w14:paraId="387280D9" w14:textId="77777777" w:rsidR="004C058F" w:rsidRDefault="00000000">
            <w:pPr>
              <w:jc w:val="center"/>
              <w:rPr>
                <w:b/>
              </w:rPr>
            </w:pPr>
            <w:r>
              <w:rPr>
                <w:b/>
              </w:rPr>
              <w:t>Predpis RS</w:t>
            </w:r>
          </w:p>
        </w:tc>
        <w:tc>
          <w:tcPr>
            <w:tcW w:w="1559" w:type="dxa"/>
            <w:vMerge w:val="restart"/>
            <w:shd w:val="clear" w:color="auto" w:fill="808080"/>
          </w:tcPr>
          <w:p w14:paraId="1BC5E112" w14:textId="77777777" w:rsidR="004C058F" w:rsidRDefault="00000000">
            <w:pPr>
              <w:jc w:val="center"/>
              <w:rPr>
                <w:b/>
              </w:rPr>
            </w:pPr>
            <w:r>
              <w:rPr>
                <w:b/>
              </w:rPr>
              <w:t>Opomba ali CELEX akta EU predpisa</w:t>
            </w:r>
          </w:p>
        </w:tc>
        <w:tc>
          <w:tcPr>
            <w:tcW w:w="3528" w:type="dxa"/>
            <w:gridSpan w:val="4"/>
            <w:shd w:val="clear" w:color="auto" w:fill="808080"/>
          </w:tcPr>
          <w:p w14:paraId="11583A05" w14:textId="77777777" w:rsidR="004C058F" w:rsidRDefault="00000000">
            <w:pPr>
              <w:jc w:val="center"/>
              <w:rPr>
                <w:b/>
              </w:rPr>
            </w:pPr>
            <w:r>
              <w:rPr>
                <w:b/>
              </w:rPr>
              <w:t>Akt EU</w:t>
            </w:r>
          </w:p>
        </w:tc>
      </w:tr>
      <w:tr w:rsidR="004C058F" w14:paraId="4A9BE67C" w14:textId="77777777">
        <w:trPr>
          <w:trHeight w:val="250"/>
          <w:tblHeader/>
        </w:trPr>
        <w:tc>
          <w:tcPr>
            <w:tcW w:w="709" w:type="dxa"/>
            <w:tcBorders>
              <w:bottom w:val="double" w:sz="4" w:space="0" w:color="auto"/>
            </w:tcBorders>
            <w:shd w:val="clear" w:color="auto" w:fill="808080"/>
          </w:tcPr>
          <w:p w14:paraId="784EFB72" w14:textId="77777777" w:rsidR="004C058F" w:rsidRDefault="00000000">
            <w:r>
              <w:t>Člen</w:t>
            </w:r>
          </w:p>
        </w:tc>
        <w:tc>
          <w:tcPr>
            <w:tcW w:w="1134" w:type="dxa"/>
            <w:tcBorders>
              <w:bottom w:val="double" w:sz="4" w:space="0" w:color="auto"/>
            </w:tcBorders>
            <w:shd w:val="clear" w:color="auto" w:fill="808080"/>
          </w:tcPr>
          <w:p w14:paraId="091138EF" w14:textId="77777777" w:rsidR="004C058F" w:rsidRDefault="00000000">
            <w:r>
              <w:t>Odstavek</w:t>
            </w:r>
          </w:p>
        </w:tc>
        <w:tc>
          <w:tcPr>
            <w:tcW w:w="851" w:type="dxa"/>
            <w:tcBorders>
              <w:bottom w:val="double" w:sz="4" w:space="0" w:color="auto"/>
            </w:tcBorders>
            <w:shd w:val="clear" w:color="auto" w:fill="808080"/>
          </w:tcPr>
          <w:p w14:paraId="74C1D2DB" w14:textId="77777777" w:rsidR="004C058F" w:rsidRDefault="00000000">
            <w:r>
              <w:t>Točka</w:t>
            </w:r>
          </w:p>
        </w:tc>
        <w:tc>
          <w:tcPr>
            <w:tcW w:w="850" w:type="dxa"/>
            <w:tcBorders>
              <w:bottom w:val="double" w:sz="4" w:space="0" w:color="auto"/>
            </w:tcBorders>
            <w:shd w:val="clear" w:color="auto" w:fill="808080"/>
          </w:tcPr>
          <w:p w14:paraId="4AC317F0" w14:textId="77777777" w:rsidR="004C058F" w:rsidRDefault="00000000">
            <w:r>
              <w:t>Alinea</w:t>
            </w:r>
          </w:p>
        </w:tc>
        <w:tc>
          <w:tcPr>
            <w:tcW w:w="1985" w:type="dxa"/>
            <w:vMerge/>
            <w:tcBorders>
              <w:bottom w:val="double" w:sz="4" w:space="0" w:color="auto"/>
            </w:tcBorders>
            <w:shd w:val="clear" w:color="auto" w:fill="808080"/>
          </w:tcPr>
          <w:p w14:paraId="397A401C" w14:textId="77777777" w:rsidR="004C058F" w:rsidRDefault="004C058F">
            <w:pPr>
              <w:rPr>
                <w:b/>
              </w:rPr>
            </w:pPr>
          </w:p>
        </w:tc>
        <w:tc>
          <w:tcPr>
            <w:tcW w:w="709" w:type="dxa"/>
            <w:tcBorders>
              <w:bottom w:val="double" w:sz="4" w:space="0" w:color="auto"/>
            </w:tcBorders>
            <w:shd w:val="clear" w:color="auto" w:fill="808080"/>
          </w:tcPr>
          <w:p w14:paraId="21FA378F" w14:textId="77777777" w:rsidR="004C058F" w:rsidRDefault="00000000">
            <w:r>
              <w:t>Člen</w:t>
            </w:r>
          </w:p>
        </w:tc>
        <w:tc>
          <w:tcPr>
            <w:tcW w:w="1134" w:type="dxa"/>
            <w:tcBorders>
              <w:bottom w:val="double" w:sz="4" w:space="0" w:color="auto"/>
            </w:tcBorders>
            <w:shd w:val="clear" w:color="auto" w:fill="808080"/>
          </w:tcPr>
          <w:p w14:paraId="17322412" w14:textId="77777777" w:rsidR="004C058F" w:rsidRDefault="00000000">
            <w:r>
              <w:t>Odstavek</w:t>
            </w:r>
          </w:p>
        </w:tc>
        <w:tc>
          <w:tcPr>
            <w:tcW w:w="851" w:type="dxa"/>
            <w:tcBorders>
              <w:bottom w:val="double" w:sz="4" w:space="0" w:color="auto"/>
            </w:tcBorders>
            <w:shd w:val="clear" w:color="auto" w:fill="808080"/>
          </w:tcPr>
          <w:p w14:paraId="799E8613" w14:textId="77777777" w:rsidR="004C058F" w:rsidRDefault="00000000">
            <w:r>
              <w:t>Točka</w:t>
            </w:r>
          </w:p>
        </w:tc>
        <w:tc>
          <w:tcPr>
            <w:tcW w:w="850" w:type="dxa"/>
            <w:tcBorders>
              <w:bottom w:val="double" w:sz="4" w:space="0" w:color="auto"/>
            </w:tcBorders>
            <w:shd w:val="clear" w:color="auto" w:fill="808080"/>
          </w:tcPr>
          <w:p w14:paraId="518A884E" w14:textId="77777777" w:rsidR="004C058F" w:rsidRDefault="00000000">
            <w:r>
              <w:t>Alinea</w:t>
            </w:r>
          </w:p>
        </w:tc>
      </w:tr>
      <w:tr w:rsidR="004C058F" w14:paraId="0FE81957"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E60E31" w14:textId="77777777" w:rsidR="004C058F" w:rsidRDefault="00000000">
            <w:pPr>
              <w:jc w:val="center"/>
            </w:pPr>
            <w:r>
              <w:t>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BB6443" w14:textId="77777777" w:rsidR="004C058F" w:rsidRDefault="004C058F">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023ED9" w14:textId="77777777" w:rsidR="004C058F" w:rsidRDefault="004C058F">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31E2DF" w14:textId="77777777" w:rsidR="004C058F" w:rsidRDefault="004C058F">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D96F42" w14:textId="77777777" w:rsidR="004C058F" w:rsidRDefault="00000000">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8E268B" w14:textId="77777777" w:rsidR="004C058F" w:rsidRDefault="004C058F">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698E18" w14:textId="77777777" w:rsidR="004C058F" w:rsidRDefault="004C058F">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7D0244" w14:textId="77777777" w:rsidR="004C058F" w:rsidRDefault="004C058F">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CCB27B" w14:textId="77777777" w:rsidR="004C058F" w:rsidRDefault="004C058F">
            <w:pPr>
              <w:jc w:val="center"/>
            </w:pPr>
          </w:p>
        </w:tc>
      </w:tr>
      <w:tr w:rsidR="004C058F" w14:paraId="2CE3875A"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20CD5C" w14:textId="77777777" w:rsidR="004C058F" w:rsidRDefault="00000000">
            <w:pPr>
              <w:jc w:val="center"/>
            </w:pPr>
            <w:r>
              <w:t>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732973" w14:textId="77777777" w:rsidR="004C058F" w:rsidRDefault="004C058F">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09F140" w14:textId="77777777" w:rsidR="004C058F" w:rsidRDefault="004C058F">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79013C" w14:textId="77777777" w:rsidR="004C058F" w:rsidRDefault="004C058F">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314498" w14:textId="77777777" w:rsidR="004C058F" w:rsidRDefault="00000000">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216758" w14:textId="77777777" w:rsidR="004C058F" w:rsidRDefault="004C058F">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865291" w14:textId="77777777" w:rsidR="004C058F" w:rsidRDefault="004C058F">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1A55F9" w14:textId="77777777" w:rsidR="004C058F" w:rsidRDefault="004C058F">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61255F" w14:textId="77777777" w:rsidR="004C058F" w:rsidRDefault="004C058F">
            <w:pPr>
              <w:jc w:val="center"/>
            </w:pPr>
          </w:p>
        </w:tc>
      </w:tr>
      <w:tr w:rsidR="004C058F" w14:paraId="72E03CBF"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CC595E" w14:textId="77777777" w:rsidR="004C058F" w:rsidRDefault="00000000">
            <w:pPr>
              <w:jc w:val="center"/>
            </w:pPr>
            <w:r>
              <w:t>3</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8D448A" w14:textId="77777777" w:rsidR="004C058F" w:rsidRDefault="004C058F">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8B305C" w14:textId="77777777" w:rsidR="004C058F" w:rsidRDefault="004C058F">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CB052C" w14:textId="77777777" w:rsidR="004C058F" w:rsidRDefault="004C058F">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925B53" w14:textId="77777777" w:rsidR="004C058F" w:rsidRDefault="00000000">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C66008" w14:textId="77777777" w:rsidR="004C058F" w:rsidRDefault="004C058F">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F0DCA" w14:textId="77777777" w:rsidR="004C058F" w:rsidRDefault="004C058F">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A0D407" w14:textId="77777777" w:rsidR="004C058F" w:rsidRDefault="004C058F">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F2DBA0" w14:textId="77777777" w:rsidR="004C058F" w:rsidRDefault="004C058F">
            <w:pPr>
              <w:jc w:val="center"/>
            </w:pPr>
          </w:p>
        </w:tc>
      </w:tr>
      <w:tr w:rsidR="004C058F" w14:paraId="0303002A"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87715C" w14:textId="77777777" w:rsidR="004C058F" w:rsidRDefault="00000000">
            <w:pPr>
              <w:jc w:val="center"/>
            </w:pPr>
            <w:r>
              <w:t>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14A792" w14:textId="77777777" w:rsidR="004C058F" w:rsidRDefault="004C058F">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6D5B03" w14:textId="77777777" w:rsidR="004C058F" w:rsidRDefault="004C058F">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496D29" w14:textId="77777777" w:rsidR="004C058F" w:rsidRDefault="004C058F">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DAD77" w14:textId="77777777" w:rsidR="004C058F" w:rsidRDefault="00000000">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24738A" w14:textId="77777777" w:rsidR="004C058F" w:rsidRDefault="004C058F">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714FA5" w14:textId="77777777" w:rsidR="004C058F" w:rsidRDefault="004C058F">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0956F7" w14:textId="77777777" w:rsidR="004C058F" w:rsidRDefault="004C058F">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5A1C79" w14:textId="77777777" w:rsidR="004C058F" w:rsidRDefault="004C058F">
            <w:pPr>
              <w:jc w:val="center"/>
            </w:pPr>
          </w:p>
        </w:tc>
      </w:tr>
      <w:tr w:rsidR="004C058F" w14:paraId="12D8C49A"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29F332" w14:textId="77777777" w:rsidR="004C058F" w:rsidRDefault="00000000">
            <w:pPr>
              <w:jc w:val="center"/>
            </w:pPr>
            <w:r>
              <w:t>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6397E3" w14:textId="77777777" w:rsidR="004C058F" w:rsidRDefault="004C058F">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C6BE52" w14:textId="77777777" w:rsidR="004C058F" w:rsidRDefault="004C058F">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804E58" w14:textId="77777777" w:rsidR="004C058F" w:rsidRDefault="004C058F">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4A57CA" w14:textId="77777777" w:rsidR="004C058F" w:rsidRDefault="00000000">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16C7B5" w14:textId="77777777" w:rsidR="004C058F" w:rsidRDefault="004C058F">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F8572C" w14:textId="77777777" w:rsidR="004C058F" w:rsidRDefault="004C058F">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52CD2" w14:textId="77777777" w:rsidR="004C058F" w:rsidRDefault="004C058F">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053540" w14:textId="77777777" w:rsidR="004C058F" w:rsidRDefault="004C058F">
            <w:pPr>
              <w:jc w:val="center"/>
            </w:pPr>
          </w:p>
        </w:tc>
      </w:tr>
      <w:tr w:rsidR="004C058F" w14:paraId="5BFC0D13"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FAF9A0" w14:textId="77777777" w:rsidR="004C058F" w:rsidRDefault="00000000">
            <w:pPr>
              <w:jc w:val="center"/>
            </w:pPr>
            <w:r>
              <w:t>6</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473302" w14:textId="77777777" w:rsidR="004C058F" w:rsidRDefault="004C058F">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7CC34B" w14:textId="77777777" w:rsidR="004C058F" w:rsidRDefault="004C058F">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5CFFD9" w14:textId="77777777" w:rsidR="004C058F" w:rsidRDefault="004C058F">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CFD504" w14:textId="77777777" w:rsidR="004C058F" w:rsidRDefault="00000000">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2BC23C" w14:textId="77777777" w:rsidR="004C058F" w:rsidRDefault="004C058F">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C75215" w14:textId="77777777" w:rsidR="004C058F" w:rsidRDefault="004C058F">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A4EB1C" w14:textId="77777777" w:rsidR="004C058F" w:rsidRDefault="004C058F">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DC7833" w14:textId="77777777" w:rsidR="004C058F" w:rsidRDefault="004C058F">
            <w:pPr>
              <w:jc w:val="center"/>
            </w:pPr>
          </w:p>
        </w:tc>
      </w:tr>
      <w:tr w:rsidR="004C058F" w14:paraId="2844418E"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8E75DB" w14:textId="77777777" w:rsidR="004C058F" w:rsidRDefault="00000000">
            <w:pPr>
              <w:jc w:val="center"/>
            </w:pPr>
            <w:r>
              <w:t>7</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4C383C" w14:textId="77777777" w:rsidR="004C058F" w:rsidRDefault="004C058F">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16425E" w14:textId="77777777" w:rsidR="004C058F" w:rsidRDefault="004C058F">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FCF18E" w14:textId="77777777" w:rsidR="004C058F" w:rsidRDefault="004C058F">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CBB386" w14:textId="77777777" w:rsidR="004C058F" w:rsidRDefault="00000000">
            <w:pPr>
              <w:jc w:val="center"/>
            </w:pPr>
            <w:r>
              <w:t>32024L1346</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B2D479" w14:textId="77777777" w:rsidR="004C058F" w:rsidRDefault="00000000">
            <w:pPr>
              <w:jc w:val="center"/>
            </w:pPr>
            <w:r>
              <w:t>25</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8E1A06" w14:textId="77777777" w:rsidR="004C058F" w:rsidRDefault="004C058F">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891985" w14:textId="77777777" w:rsidR="004C058F" w:rsidRDefault="004C058F">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A4C5C8" w14:textId="77777777" w:rsidR="004C058F" w:rsidRDefault="004C058F">
            <w:pPr>
              <w:jc w:val="center"/>
            </w:pPr>
          </w:p>
        </w:tc>
      </w:tr>
      <w:tr w:rsidR="004C058F" w14:paraId="49AD2725"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93AB64" w14:textId="77777777" w:rsidR="004C058F" w:rsidRDefault="00000000">
            <w:pPr>
              <w:jc w:val="center"/>
            </w:pPr>
            <w:r>
              <w:t>8</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230E1F" w14:textId="77777777" w:rsidR="004C058F" w:rsidRDefault="004C058F">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E1793B" w14:textId="77777777" w:rsidR="004C058F" w:rsidRDefault="004C058F">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F4883A" w14:textId="77777777" w:rsidR="004C058F" w:rsidRDefault="004C058F">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1AF0F7" w14:textId="77777777" w:rsidR="004C058F" w:rsidRDefault="00000000">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9AE9AE" w14:textId="77777777" w:rsidR="004C058F" w:rsidRDefault="004C058F">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0389A9" w14:textId="77777777" w:rsidR="004C058F" w:rsidRDefault="004C058F">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C4DCE1" w14:textId="77777777" w:rsidR="004C058F" w:rsidRDefault="004C058F">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5A7E54" w14:textId="77777777" w:rsidR="004C058F" w:rsidRDefault="004C058F">
            <w:pPr>
              <w:jc w:val="center"/>
            </w:pPr>
          </w:p>
        </w:tc>
      </w:tr>
      <w:tr w:rsidR="004C058F" w14:paraId="37AC2312"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C38CFD" w14:textId="77777777" w:rsidR="004C058F" w:rsidRDefault="00000000">
            <w:pPr>
              <w:jc w:val="center"/>
            </w:pPr>
            <w:r>
              <w:t>9</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047184" w14:textId="77777777" w:rsidR="004C058F" w:rsidRDefault="004C058F">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83CA38" w14:textId="77777777" w:rsidR="004C058F" w:rsidRDefault="004C058F">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F18429" w14:textId="77777777" w:rsidR="004C058F" w:rsidRDefault="004C058F">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67ED1D" w14:textId="77777777" w:rsidR="004C058F" w:rsidRDefault="00000000">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0051AB" w14:textId="77777777" w:rsidR="004C058F" w:rsidRDefault="004C058F">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49E8B0" w14:textId="77777777" w:rsidR="004C058F" w:rsidRDefault="004C058F">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705A11" w14:textId="77777777" w:rsidR="004C058F" w:rsidRDefault="004C058F">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3C0582" w14:textId="77777777" w:rsidR="004C058F" w:rsidRDefault="004C058F">
            <w:pPr>
              <w:jc w:val="center"/>
            </w:pPr>
          </w:p>
        </w:tc>
      </w:tr>
      <w:tr w:rsidR="004C058F" w14:paraId="3B732290"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CA3105" w14:textId="77777777" w:rsidR="004C058F" w:rsidRDefault="00000000">
            <w:pPr>
              <w:jc w:val="center"/>
            </w:pPr>
            <w:r>
              <w:t>10</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C77199" w14:textId="77777777" w:rsidR="004C058F" w:rsidRDefault="004C058F">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5DB9D3" w14:textId="77777777" w:rsidR="004C058F" w:rsidRDefault="004C058F">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AE92D1" w14:textId="77777777" w:rsidR="004C058F" w:rsidRDefault="004C058F">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433A7C" w14:textId="77777777" w:rsidR="004C058F" w:rsidRDefault="00000000">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2789BB" w14:textId="77777777" w:rsidR="004C058F" w:rsidRDefault="004C058F">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B86E1" w14:textId="77777777" w:rsidR="004C058F" w:rsidRDefault="004C058F">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D22534" w14:textId="77777777" w:rsidR="004C058F" w:rsidRDefault="004C058F">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EA0FF5" w14:textId="77777777" w:rsidR="004C058F" w:rsidRDefault="004C058F">
            <w:pPr>
              <w:jc w:val="center"/>
            </w:pPr>
          </w:p>
        </w:tc>
      </w:tr>
      <w:tr w:rsidR="004C058F" w14:paraId="7617892F" w14:textId="77777777">
        <w:trPr>
          <w:trHeight w:hRule="exact" w:val="750"/>
        </w:trPr>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01D231" w14:textId="77777777" w:rsidR="004C058F" w:rsidRDefault="00000000">
            <w:pPr>
              <w:jc w:val="center"/>
            </w:pPr>
            <w:r>
              <w:t>11</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E98083" w14:textId="77777777" w:rsidR="004C058F" w:rsidRDefault="004C058F">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F3EBD8" w14:textId="77777777" w:rsidR="004C058F" w:rsidRDefault="004C058F">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AB9789" w14:textId="77777777" w:rsidR="004C058F" w:rsidRDefault="004C058F">
            <w:pPr>
              <w:jc w:val="center"/>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E122FC" w14:textId="77777777" w:rsidR="004C058F" w:rsidRDefault="00000000">
            <w:pPr>
              <w:jc w:val="center"/>
            </w:pPr>
            <w:r>
              <w:t>Ni predmet usklajevanja s pravom EU</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07EA92" w14:textId="77777777" w:rsidR="004C058F" w:rsidRDefault="004C058F">
            <w:pPr>
              <w:jc w:val="center"/>
            </w:pP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BED8C0" w14:textId="77777777" w:rsidR="004C058F" w:rsidRDefault="004C058F">
            <w:pPr>
              <w:jc w:val="center"/>
            </w:pP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8E2561" w14:textId="77777777" w:rsidR="004C058F" w:rsidRDefault="004C058F">
            <w:pPr>
              <w:jc w:val="center"/>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3CB5CF" w14:textId="77777777" w:rsidR="004C058F" w:rsidRDefault="004C058F">
            <w:pPr>
              <w:jc w:val="center"/>
            </w:pPr>
          </w:p>
        </w:tc>
      </w:tr>
    </w:tbl>
    <w:p w14:paraId="7FF6B8BF" w14:textId="77777777" w:rsidR="004C058F" w:rsidRDefault="004C058F">
      <w:pPr>
        <w:spacing w:after="0"/>
        <w:rPr>
          <w:b/>
        </w:rPr>
      </w:pPr>
    </w:p>
    <w:p w14:paraId="371A6E26" w14:textId="77777777" w:rsidR="004C058F" w:rsidRDefault="004C058F">
      <w:pPr>
        <w:spacing w:after="0" w:line="260" w:lineRule="auto"/>
        <w:rPr>
          <w:rFonts w:cs="Arial"/>
        </w:rPr>
      </w:pPr>
    </w:p>
    <w:p w14:paraId="0C007DE7" w14:textId="77777777" w:rsidR="004C058F" w:rsidRDefault="00000000">
      <w:pPr>
        <w:pStyle w:val="SrajckaNaslovZamik"/>
        <w:spacing w:line="260" w:lineRule="auto"/>
      </w:pPr>
      <w:r>
        <w:t>3.3</w:t>
      </w:r>
      <w:r>
        <w:tab/>
        <w:t>Prikaz ureditve v posameznih državah članicah Evropske unije</w:t>
      </w:r>
    </w:p>
    <w:p w14:paraId="09EAAF15" w14:textId="77777777" w:rsidR="004C058F" w:rsidRDefault="004C058F">
      <w:pPr>
        <w:spacing w:after="0" w:line="260" w:lineRule="auto"/>
        <w:rPr>
          <w:rFonts w:cs="Arial"/>
        </w:rPr>
      </w:pPr>
    </w:p>
    <w:p w14:paraId="0B4B79E5" w14:textId="77777777" w:rsidR="004C058F" w:rsidRDefault="00000000">
      <w:pPr>
        <w:spacing w:after="0" w:line="260" w:lineRule="auto"/>
      </w:pPr>
      <w:r>
        <w:t>/</w:t>
      </w:r>
    </w:p>
    <w:p w14:paraId="699001AF" w14:textId="77777777" w:rsidR="004C058F" w:rsidRDefault="004C058F">
      <w:pPr>
        <w:spacing w:after="0" w:line="260" w:lineRule="auto"/>
        <w:rPr>
          <w:rFonts w:cs="Arial"/>
        </w:rPr>
      </w:pPr>
    </w:p>
    <w:p w14:paraId="549D78F4" w14:textId="77777777" w:rsidR="004C058F" w:rsidRDefault="00000000">
      <w:pPr>
        <w:pStyle w:val="Odebeljeno"/>
        <w:spacing w:line="260" w:lineRule="auto"/>
      </w:pPr>
      <w:r>
        <w:t>4.</w:t>
      </w:r>
      <w:r>
        <w:tab/>
        <w:t>Presoja posledic</w:t>
      </w:r>
    </w:p>
    <w:p w14:paraId="38361570" w14:textId="77777777" w:rsidR="004C058F" w:rsidRDefault="004C058F">
      <w:pPr>
        <w:spacing w:after="0" w:line="260" w:lineRule="auto"/>
        <w:rPr>
          <w:rFonts w:cs="Arial"/>
        </w:rPr>
      </w:pPr>
    </w:p>
    <w:p w14:paraId="0DE139A4" w14:textId="77777777" w:rsidR="004C058F" w:rsidRDefault="00000000">
      <w:pPr>
        <w:spacing w:after="0" w:line="260" w:lineRule="auto"/>
      </w:pPr>
      <w:r>
        <w:t>Presoja posledic je bila opravljena ob sprejemanju zakona, ki je podlaga za izdajo tega predloga.</w:t>
      </w:r>
    </w:p>
    <w:p w14:paraId="146CF4CA" w14:textId="77777777" w:rsidR="004C058F" w:rsidRDefault="004C058F">
      <w:pPr>
        <w:spacing w:after="0" w:line="260" w:lineRule="auto"/>
        <w:rPr>
          <w:rFonts w:cs="Arial"/>
        </w:rPr>
      </w:pPr>
    </w:p>
    <w:p w14:paraId="32F7A34E" w14:textId="77777777" w:rsidR="004C058F" w:rsidRDefault="00000000">
      <w:pPr>
        <w:pStyle w:val="Odebeljeno"/>
        <w:spacing w:line="260" w:lineRule="auto"/>
      </w:pPr>
      <w:r>
        <w:t>5.</w:t>
      </w:r>
      <w:r>
        <w:tab/>
        <w:t>Prikaz sodelovanja javnosti</w:t>
      </w:r>
    </w:p>
    <w:p w14:paraId="6140AA78" w14:textId="77777777" w:rsidR="004C058F" w:rsidRDefault="004C058F">
      <w:pPr>
        <w:spacing w:after="0" w:line="260" w:lineRule="auto"/>
        <w:rPr>
          <w:rFonts w:cs="Arial"/>
        </w:rPr>
      </w:pPr>
    </w:p>
    <w:p w14:paraId="08D8B435" w14:textId="77777777" w:rsidR="004C058F" w:rsidRDefault="00000000">
      <w:pPr>
        <w:spacing w:after="0" w:line="260" w:lineRule="auto"/>
      </w:pPr>
      <w:r>
        <w:t>Gradivo ni bilo predmet sodelovanja z javnostjo.</w:t>
      </w:r>
    </w:p>
    <w:p w14:paraId="7C861D55" w14:textId="77777777" w:rsidR="004C058F" w:rsidRDefault="004C058F">
      <w:pPr>
        <w:spacing w:after="0" w:line="260" w:lineRule="auto"/>
        <w:rPr>
          <w:rFonts w:cs="Arial"/>
        </w:rPr>
      </w:pPr>
    </w:p>
    <w:p w14:paraId="40203C0B" w14:textId="77777777" w:rsidR="004C058F" w:rsidRDefault="00000000">
      <w:pPr>
        <w:spacing w:after="0" w:line="260" w:lineRule="auto"/>
      </w:pPr>
      <w:r>
        <w:lastRenderedPageBreak/>
        <w:t>Obrazložitev:</w:t>
      </w:r>
    </w:p>
    <w:p w14:paraId="2FAC36B5" w14:textId="77777777" w:rsidR="004C058F" w:rsidRDefault="00000000">
      <w:pPr>
        <w:spacing w:after="0" w:line="240" w:lineRule="auto"/>
      </w:pPr>
      <w:r>
        <w:t xml:space="preserve">Predlog ni bil objavljen na portalu </w:t>
      </w:r>
      <w:proofErr w:type="spellStart"/>
      <w:r>
        <w:t>eDemokracija</w:t>
      </w:r>
      <w:proofErr w:type="spellEnd"/>
      <w:r>
        <w:t xml:space="preserve">, saj gre za izvajanje in prenos omejene vsebine Pakta o migracijah in azilu, ki je potrebna za pričetek takojšnjega izvajanja do začetka izvajanja Pakta o migracijah in azilu, ki je 12. 6. 2026 ter je bil predhodno usklajen z vsemi </w:t>
      </w:r>
      <w:proofErr w:type="spellStart"/>
      <w:r>
        <w:t>relevatnimi</w:t>
      </w:r>
      <w:proofErr w:type="spellEnd"/>
      <w:r>
        <w:t xml:space="preserve"> resorji. </w:t>
      </w:r>
    </w:p>
    <w:p w14:paraId="7CBB86E1" w14:textId="77777777" w:rsidR="004C058F" w:rsidRDefault="004C058F">
      <w:pPr>
        <w:spacing w:after="0" w:line="260" w:lineRule="auto"/>
      </w:pPr>
    </w:p>
    <w:p w14:paraId="413270BB" w14:textId="77777777" w:rsidR="004C058F" w:rsidRDefault="004C058F">
      <w:pPr>
        <w:spacing w:after="0" w:line="260" w:lineRule="auto"/>
        <w:rPr>
          <w:rFonts w:cs="Arial"/>
        </w:rPr>
      </w:pPr>
    </w:p>
    <w:p w14:paraId="471B8DAD" w14:textId="77777777" w:rsidR="004C058F" w:rsidRDefault="00000000">
      <w:r>
        <w:br w:type="page"/>
      </w:r>
    </w:p>
    <w:p w14:paraId="0716F43A" w14:textId="77777777" w:rsidR="004C058F" w:rsidRDefault="00000000">
      <w:pPr>
        <w:pStyle w:val="Odebeljeno"/>
        <w:spacing w:line="260" w:lineRule="auto"/>
      </w:pPr>
      <w:r>
        <w:lastRenderedPageBreak/>
        <w:t>II.</w:t>
      </w:r>
      <w:r>
        <w:tab/>
        <w:t>BESEDILO ČLENOV</w:t>
      </w:r>
    </w:p>
    <w:p w14:paraId="16A40866" w14:textId="77777777" w:rsidR="004C058F" w:rsidRDefault="00000000">
      <w:pPr>
        <w:pStyle w:val="Odstavek"/>
        <w:spacing w:line="260" w:lineRule="auto"/>
      </w:pPr>
      <w:r>
        <w:t>Na podlagi sedmega odstavka 21. člena Zakona o Vladi Republike Slovenije (Uradni list RS, št. 24/05 – uradno prečiščeno besedilo, 109/08, 38/10 – ZUKN, 8/12, 21/13, 47/13 – ZDU-1G, 65/14, 55/17, 163/22, 57/25 – ZF in 555/26), za izvrševanje 13. in 14.  člena ter na podlagi devetega odstavka 45. člena Zakona o mednarodni zaščiti (Uradni list RS, št. 16/17 – uradno prečiščeno besedilo, 54/21 in 42/23 – ZZSDT-D) Vlada Republike Slovenije izdaja</w:t>
      </w:r>
    </w:p>
    <w:p w14:paraId="2DE2F4CB" w14:textId="77777777" w:rsidR="004C058F" w:rsidRDefault="004C058F">
      <w:pPr>
        <w:spacing w:after="0" w:line="260" w:lineRule="auto"/>
        <w:rPr>
          <w:rFonts w:cs="Arial"/>
        </w:rPr>
      </w:pPr>
    </w:p>
    <w:p w14:paraId="76D5CB03" w14:textId="77777777" w:rsidR="004C058F" w:rsidRDefault="00000000">
      <w:pPr>
        <w:pStyle w:val="Naslov1"/>
        <w:spacing w:line="260" w:lineRule="auto"/>
      </w:pPr>
      <w:r>
        <w:t>Uredbo o izvajanju in prenosu nekaterih pravnih aktov Evropske unije s področja migracij in mednarodne zaščite</w:t>
      </w:r>
    </w:p>
    <w:p w14:paraId="02DA25EF" w14:textId="77777777" w:rsidR="004C058F" w:rsidRDefault="00000000">
      <w:pPr>
        <w:pStyle w:val="len"/>
        <w:spacing w:line="260" w:lineRule="auto"/>
      </w:pPr>
      <w:r>
        <w:t>1. člen</w:t>
      </w:r>
    </w:p>
    <w:p w14:paraId="05EDEE69" w14:textId="77777777" w:rsidR="004C058F" w:rsidRDefault="00000000">
      <w:pPr>
        <w:pStyle w:val="lennaslov"/>
        <w:spacing w:line="260" w:lineRule="auto"/>
      </w:pPr>
      <w:r>
        <w:t>(vsebina)</w:t>
      </w:r>
    </w:p>
    <w:p w14:paraId="13DFE88C" w14:textId="77777777" w:rsidR="004C058F" w:rsidRDefault="004C058F">
      <w:pPr>
        <w:spacing w:after="0" w:line="260" w:lineRule="auto"/>
        <w:rPr>
          <w:rFonts w:cs="Arial"/>
        </w:rPr>
      </w:pPr>
    </w:p>
    <w:p w14:paraId="0FE90863" w14:textId="77777777" w:rsidR="004C058F" w:rsidRDefault="00000000">
      <w:pPr>
        <w:spacing w:after="0" w:line="260" w:lineRule="auto"/>
      </w:pPr>
      <w:r>
        <w:tab/>
        <w:t xml:space="preserve">Ta uredba določa pristojnosti za izvedbo nekaterih postopkov za izvajanje aktov iz prvega odstavka 2. člena te uredbe in ureja določena vprašanja za prenos akta iz drugega odstavka 2. člena te uredbe.   </w:t>
      </w:r>
    </w:p>
    <w:p w14:paraId="79F377C5" w14:textId="77777777" w:rsidR="004C058F" w:rsidRDefault="00000000">
      <w:pPr>
        <w:pStyle w:val="len"/>
        <w:spacing w:line="260" w:lineRule="auto"/>
      </w:pPr>
      <w:r>
        <w:t>2. člen</w:t>
      </w:r>
    </w:p>
    <w:p w14:paraId="0C46B2CC" w14:textId="77777777" w:rsidR="004C058F" w:rsidRDefault="00000000">
      <w:pPr>
        <w:pStyle w:val="lennaslov"/>
        <w:spacing w:line="260" w:lineRule="auto"/>
      </w:pPr>
      <w:r>
        <w:t>(izvajanje predpisov Evropske unije in prenos Direktive 2024/1346/EU)</w:t>
      </w:r>
    </w:p>
    <w:p w14:paraId="0F45FF79" w14:textId="77777777" w:rsidR="004C058F" w:rsidRDefault="004C058F">
      <w:pPr>
        <w:spacing w:after="0" w:line="260" w:lineRule="auto"/>
        <w:rPr>
          <w:rFonts w:cs="Arial"/>
        </w:rPr>
      </w:pPr>
    </w:p>
    <w:p w14:paraId="0B6683C0" w14:textId="77777777" w:rsidR="004C058F" w:rsidRDefault="00000000">
      <w:pPr>
        <w:spacing w:after="0" w:line="260" w:lineRule="auto"/>
      </w:pPr>
      <w:r>
        <w:tab/>
        <w:t>S to uredbo se za izvajanje:</w:t>
      </w:r>
      <w:r>
        <w:br/>
      </w:r>
    </w:p>
    <w:p w14:paraId="76D91877" w14:textId="614B379D" w:rsidR="004C058F" w:rsidRDefault="00000000">
      <w:pPr>
        <w:spacing w:after="0" w:line="260" w:lineRule="auto"/>
      </w:pPr>
      <w:r>
        <w:tab/>
      </w:r>
      <w:r w:rsidR="00947CCD">
        <w:t xml:space="preserve">(1) </w:t>
      </w:r>
      <w:r>
        <w:t>1. Uredbe (EU) 2024/1348 Evropskega parlamenta in Sveta z dne 14. maja 2024 o vzpostavitvi skupnega postopka za mednarodno zaščito v Uniji in razveljavitvi Direktive 2013/32/EU (UL L št. 2024/1348 z dne 22. 5. 2024), zadnjič spremenjene z Uredbo (EU) 2026/463 Evropskega parlamenta in Sveta z dne 24. februarja 2026 o spremembi Uredbe (EU) 2024/1348 glede uporabe koncepta varne tretje države (UL L št.463 z dne 26. 2. 2026) in Uredbo (EU) 2026/464 Evropskega parlamenta in Sveta z dne 24. februarja 2026 o spremembi Uredbe (EU) 2024/1348 glede vzpostavitve seznama varnih izvornih držav na ravni Unije (UL L št.464 z dne 26. 2. 2026), (v nadaljnjem besedilu: Uredba 2024/1348/EU) določata registracijski list in pristojnost za oceno in podrobnejša izvedba ocene potrebe po posebnih procesnih jamstvih;</w:t>
      </w:r>
    </w:p>
    <w:p w14:paraId="018C8485" w14:textId="77777777" w:rsidR="004C058F" w:rsidRDefault="00000000">
      <w:pPr>
        <w:spacing w:after="0" w:line="260" w:lineRule="auto"/>
      </w:pPr>
      <w:r>
        <w:tab/>
        <w:t>2. Uredbe (EU) 2024/1351 Evropskega parlamenta in Sveta z dne 14. maja 2024 o upravljanju azila in migracij, spremembi uredb (EU) 2021/1147 in (EU) 2021/1060 ter razveljavitvi Uredbe (EU) št. 604/2013 (UL L št. 2024/1351 z dne 22. 5. 2024), zadnjič popravljene s Popravkom (UL L št. 2025/90929), (v nadaljnjem besedilu: Uredba 2024/1351/EU) določa podrobnejša opredelitev življenjskega standarda;</w:t>
      </w:r>
    </w:p>
    <w:p w14:paraId="06C49C64" w14:textId="77777777" w:rsidR="004C058F" w:rsidRDefault="00000000">
      <w:pPr>
        <w:spacing w:after="0" w:line="260" w:lineRule="auto"/>
      </w:pPr>
      <w:r>
        <w:tab/>
        <w:t>3. Uredbe (EU) 2024/1356 Evropskega parlamenta in Sveta z dne 14. maja 2024 o uvedbi preverjanja državljanov tretjih držav na zunanjih mejah ter spremembi uredb (ES) št. 767/2008, (EU) 2017/2226, (EU) 2018/1240 in (EU) 2019/817 (UL L št. 2024/1356 z dne 22. 5. 2024; v nadaljnjem besedilu: Uredba 2024/1356/EU) določa pristojnost za izvedbo in podrobnejša izvedba postopka preverjanja, predhodnega zdravstvenega pregleda in predhodnega pregleda ranljivosti.</w:t>
      </w:r>
    </w:p>
    <w:p w14:paraId="34FB76CB" w14:textId="77777777" w:rsidR="00947CCD" w:rsidRDefault="00947CCD">
      <w:pPr>
        <w:spacing w:after="0" w:line="260" w:lineRule="auto"/>
      </w:pPr>
    </w:p>
    <w:p w14:paraId="424D86C8" w14:textId="77777777" w:rsidR="00947CCD" w:rsidRDefault="00947CCD" w:rsidP="00947CCD">
      <w:pPr>
        <w:spacing w:after="0" w:line="240" w:lineRule="auto"/>
        <w:rPr>
          <w:rFonts w:eastAsia="Arial" w:cs="Arial"/>
          <w:lang w:eastAsia="sl-SI"/>
        </w:rPr>
      </w:pPr>
      <w:r>
        <w:tab/>
      </w:r>
      <w:r>
        <w:rPr>
          <w:rFonts w:eastAsia="Arial" w:cs="Arial"/>
          <w:lang w:eastAsia="sl-SI"/>
        </w:rPr>
        <w:t xml:space="preserve">(2) S to uredbo se prenaša </w:t>
      </w:r>
      <w:r w:rsidRPr="00562355">
        <w:rPr>
          <w:rFonts w:eastAsia="Arial" w:cs="Arial"/>
          <w:lang w:eastAsia="sl-SI"/>
        </w:rPr>
        <w:t>Direktiv</w:t>
      </w:r>
      <w:r>
        <w:rPr>
          <w:rFonts w:eastAsia="Arial" w:cs="Arial"/>
          <w:lang w:eastAsia="sl-SI"/>
        </w:rPr>
        <w:t>a</w:t>
      </w:r>
      <w:r w:rsidRPr="00562355">
        <w:rPr>
          <w:rFonts w:eastAsia="Arial" w:cs="Arial"/>
          <w:lang w:eastAsia="sl-SI"/>
        </w:rPr>
        <w:t xml:space="preserve"> (EU) 2024/1346 Evropskega parlamenta in Sveta z dne 14. maja 2024 o standardih za sprejem prosilcev za mednarodno zaščito</w:t>
      </w:r>
      <w:r>
        <w:rPr>
          <w:rFonts w:eastAsia="Arial" w:cs="Arial"/>
          <w:lang w:eastAsia="sl-SI"/>
        </w:rPr>
        <w:t xml:space="preserve"> (prenovitev)</w:t>
      </w:r>
      <w:r w:rsidRPr="00562355">
        <w:rPr>
          <w:rFonts w:eastAsia="Arial" w:cs="Arial"/>
          <w:lang w:eastAsia="sl-SI"/>
        </w:rPr>
        <w:t xml:space="preserve"> (UL L št. 2024/1346 z dne 22. 5. 2024; v nadaljnjem besedilu: Direktiva 2024/1346/EU)</w:t>
      </w:r>
      <w:r>
        <w:rPr>
          <w:rFonts w:eastAsia="Arial" w:cs="Arial"/>
          <w:lang w:eastAsia="sl-SI"/>
        </w:rPr>
        <w:t>, v delu, ki se nanaša na oceno posebnih potreb glede sprejema prosilcev za mednarodno zaščito.</w:t>
      </w:r>
    </w:p>
    <w:p w14:paraId="3FB0530A" w14:textId="77777777" w:rsidR="004C058F" w:rsidRDefault="00000000">
      <w:pPr>
        <w:pStyle w:val="len"/>
        <w:spacing w:line="260" w:lineRule="auto"/>
      </w:pPr>
      <w:r>
        <w:t>3. člen</w:t>
      </w:r>
    </w:p>
    <w:p w14:paraId="6A6E7A23" w14:textId="77777777" w:rsidR="004C058F" w:rsidRDefault="00000000">
      <w:pPr>
        <w:pStyle w:val="lennaslov"/>
        <w:spacing w:line="260" w:lineRule="auto"/>
      </w:pPr>
      <w:r>
        <w:t>(postopek preverjanja in predhodni zdravstveni pregled)</w:t>
      </w:r>
    </w:p>
    <w:p w14:paraId="2B508E99" w14:textId="77777777" w:rsidR="004C058F" w:rsidRDefault="004C058F">
      <w:pPr>
        <w:spacing w:after="0" w:line="260" w:lineRule="auto"/>
        <w:rPr>
          <w:rFonts w:cs="Arial"/>
        </w:rPr>
      </w:pPr>
    </w:p>
    <w:p w14:paraId="4C7B3D0D" w14:textId="77777777" w:rsidR="004C058F" w:rsidRDefault="00000000">
      <w:pPr>
        <w:spacing w:after="0" w:line="260" w:lineRule="auto"/>
      </w:pPr>
      <w:r>
        <w:lastRenderedPageBreak/>
        <w:tab/>
        <w:t>(1) Za izvedbo postopka preverjanja v skladu z Uredbo 2024/1356/EU je pristojna policija.</w:t>
      </w:r>
    </w:p>
    <w:p w14:paraId="2EE201C7" w14:textId="77777777" w:rsidR="004C058F" w:rsidRDefault="004C058F">
      <w:pPr>
        <w:spacing w:after="0" w:line="260" w:lineRule="auto"/>
        <w:rPr>
          <w:rFonts w:cs="Arial"/>
        </w:rPr>
      </w:pPr>
    </w:p>
    <w:p w14:paraId="2F6AF1E8" w14:textId="77777777" w:rsidR="004C058F" w:rsidRDefault="00000000">
      <w:pPr>
        <w:spacing w:after="0" w:line="260" w:lineRule="auto"/>
      </w:pPr>
      <w:r>
        <w:tab/>
        <w:t xml:space="preserve">(2) Za izvedbo predhodnega zdravstvenega pregleda v skladu z Uredbo 2024/1356/EU je pristojno ministrstvo, pristojno za zdravje. Kvalificirano zdravstveno osebje, ki ga določi ministrstvo, pristojno za zdravje, ugotovitve iz predhodnega zdravstvenega pregleda posreduje policiji na obrazcu iz Priloge 1, ki je sestavni del te uredbe. Ta obrazec se priloži obrazcu iz četrtega odstavka tega člena.  </w:t>
      </w:r>
    </w:p>
    <w:p w14:paraId="34CF171E" w14:textId="77777777" w:rsidR="004C058F" w:rsidRDefault="004C058F">
      <w:pPr>
        <w:spacing w:after="0" w:line="260" w:lineRule="auto"/>
        <w:rPr>
          <w:rFonts w:cs="Arial"/>
        </w:rPr>
      </w:pPr>
    </w:p>
    <w:p w14:paraId="07B69878" w14:textId="77777777" w:rsidR="004C058F" w:rsidRDefault="00000000">
      <w:pPr>
        <w:spacing w:after="0" w:line="260" w:lineRule="auto"/>
      </w:pPr>
      <w:r>
        <w:tab/>
        <w:t xml:space="preserve">(3) Osebam, ki se jih obravnava v skladu z Uredbo 2024/1356/EU, informacije iz prvega in drugega odstavka 11. člena Uredbe 2024/1356/EU pred začetkom preverjanja zagotovi policija. </w:t>
      </w:r>
    </w:p>
    <w:p w14:paraId="0303DA69" w14:textId="77777777" w:rsidR="004C058F" w:rsidRDefault="004C058F">
      <w:pPr>
        <w:spacing w:after="0" w:line="260" w:lineRule="auto"/>
        <w:rPr>
          <w:rFonts w:cs="Arial"/>
        </w:rPr>
      </w:pPr>
    </w:p>
    <w:p w14:paraId="45DEA511" w14:textId="77777777" w:rsidR="004C058F" w:rsidRDefault="00000000">
      <w:pPr>
        <w:spacing w:after="0" w:line="260" w:lineRule="auto"/>
      </w:pPr>
      <w:r>
        <w:tab/>
        <w:t>(4) Policija v postopku preverjanja izpolni obrazec iz Priloge 2, ki je sestavni del te uredbe. Oseba, ki se jo obravnava v skladu z Uredbo 2024/1356/EU, s podpisom potrdi, da se strinja z vsebino I. dela izpolnjenega obrazca.</w:t>
      </w:r>
    </w:p>
    <w:p w14:paraId="096F5C7E" w14:textId="77777777" w:rsidR="004C058F" w:rsidRDefault="00000000">
      <w:pPr>
        <w:pStyle w:val="len"/>
        <w:spacing w:line="260" w:lineRule="auto"/>
      </w:pPr>
      <w:r>
        <w:t>4. člen</w:t>
      </w:r>
    </w:p>
    <w:p w14:paraId="103BF3B1" w14:textId="77777777" w:rsidR="004C058F" w:rsidRDefault="00000000">
      <w:pPr>
        <w:pStyle w:val="lennaslov"/>
        <w:spacing w:line="260" w:lineRule="auto"/>
      </w:pPr>
      <w:r>
        <w:t>(registracijski list)</w:t>
      </w:r>
    </w:p>
    <w:p w14:paraId="67007D54" w14:textId="77777777" w:rsidR="004C058F" w:rsidRDefault="004C058F">
      <w:pPr>
        <w:spacing w:after="0" w:line="260" w:lineRule="auto"/>
        <w:rPr>
          <w:rFonts w:cs="Arial"/>
        </w:rPr>
      </w:pPr>
    </w:p>
    <w:p w14:paraId="18D4E9EB" w14:textId="77777777" w:rsidR="004C058F" w:rsidRDefault="00000000">
      <w:pPr>
        <w:spacing w:after="0" w:line="260" w:lineRule="auto"/>
      </w:pPr>
      <w:r>
        <w:tab/>
        <w:t xml:space="preserve">(1) Za postopek registracije prošnje za mednarodno zaščito (v nadaljnjem besedilu: prošnja) iz 27. člena Uredbe 2024/1348/EU je pristojna policija, ki v postopku registracije izpolni registracijski list na obrazcu iz Priloge 3, ki je sestavni del te uredbe.  </w:t>
      </w:r>
    </w:p>
    <w:p w14:paraId="3B1E8D26" w14:textId="77777777" w:rsidR="004C058F" w:rsidRDefault="004C058F">
      <w:pPr>
        <w:spacing w:after="0" w:line="260" w:lineRule="auto"/>
        <w:rPr>
          <w:rFonts w:cs="Arial"/>
        </w:rPr>
      </w:pPr>
    </w:p>
    <w:p w14:paraId="1E19CE29" w14:textId="77777777" w:rsidR="004C058F" w:rsidRDefault="00000000">
      <w:pPr>
        <w:spacing w:after="0" w:line="260" w:lineRule="auto"/>
      </w:pPr>
      <w:r>
        <w:tab/>
        <w:t>(2) Registracijskemu listu se priloži:</w:t>
      </w:r>
      <w:r>
        <w:br/>
      </w:r>
    </w:p>
    <w:p w14:paraId="5F06CF30" w14:textId="77777777" w:rsidR="004C058F" w:rsidRDefault="00000000">
      <w:pPr>
        <w:spacing w:after="0" w:line="260" w:lineRule="auto"/>
      </w:pPr>
      <w:r>
        <w:tab/>
        <w:t xml:space="preserve">– potrdilo o oddanih dokumentih na obrazcu iz Priloge 4, ki je sestavni del te uredbe; </w:t>
      </w:r>
    </w:p>
    <w:p w14:paraId="23474B8A" w14:textId="77777777" w:rsidR="004C058F" w:rsidRDefault="00000000">
      <w:pPr>
        <w:spacing w:after="0" w:line="260" w:lineRule="auto"/>
      </w:pPr>
      <w:r>
        <w:tab/>
        <w:t>– izpolnjen obrazec iz Priloge 2, če je bilo za to osebo izvedeno preverjanje v skladu z Uredbo 2024/1356/EU;</w:t>
      </w:r>
    </w:p>
    <w:p w14:paraId="0129C494" w14:textId="77777777" w:rsidR="004C058F" w:rsidRDefault="00000000">
      <w:pPr>
        <w:spacing w:after="0" w:line="260" w:lineRule="auto"/>
      </w:pPr>
      <w:r>
        <w:tab/>
        <w:t>– dokumente, ki potrjujejo istovetnost prosilca za mednarodno zaščito  (v nadaljnjem besedilu: prosilec);</w:t>
      </w:r>
    </w:p>
    <w:p w14:paraId="3A671445" w14:textId="77777777" w:rsidR="004C058F" w:rsidRDefault="00000000">
      <w:pPr>
        <w:spacing w:after="0" w:line="260" w:lineRule="auto"/>
      </w:pPr>
      <w:r>
        <w:tab/>
        <w:t xml:space="preserve">– vsa druga dokazila, ki jih je posedoval prosilec (vozovnice, telefonske kartice, potrdila o nočitvah, potrdila o bivanju, članske izkaznice političnih in drugih organizacij itd.), in popis denarnih sredstev, ki jih prosilec poseduje. </w:t>
      </w:r>
    </w:p>
    <w:p w14:paraId="1F815EE1" w14:textId="77777777" w:rsidR="004C058F" w:rsidRDefault="004C058F">
      <w:pPr>
        <w:spacing w:after="0" w:line="260" w:lineRule="auto"/>
        <w:rPr>
          <w:rFonts w:cs="Arial"/>
        </w:rPr>
      </w:pPr>
    </w:p>
    <w:p w14:paraId="4121AB70" w14:textId="59F5D844" w:rsidR="004C058F" w:rsidRDefault="00000000">
      <w:pPr>
        <w:spacing w:after="0" w:line="260" w:lineRule="auto"/>
      </w:pPr>
      <w:r>
        <w:tab/>
        <w:t xml:space="preserve">(3) </w:t>
      </w:r>
      <w:r w:rsidR="00947CCD" w:rsidRPr="00947CCD">
        <w:rPr>
          <w:rFonts w:eastAsia="Aptos" w:cs="Arial"/>
          <w:kern w:val="2"/>
        </w:rPr>
        <w:t xml:space="preserve">Policija registracijski list iz prvega odstavka tega člena skupaj s prilogami iz prejšnjega odstavka posreduje ministrstvu, pristojnemu za notranje zadeve (v nadaljnjem besedilu: ministrstvo), registracijski list </w:t>
      </w:r>
      <w:r w:rsidR="004D51D1">
        <w:rPr>
          <w:rFonts w:eastAsia="Aptos" w:cs="Arial"/>
          <w:kern w:val="2"/>
        </w:rPr>
        <w:t>s</w:t>
      </w:r>
      <w:r w:rsidR="00947CCD">
        <w:rPr>
          <w:rFonts w:eastAsia="Aptos" w:cs="Arial"/>
          <w:kern w:val="2"/>
        </w:rPr>
        <w:t xml:space="preserve"> Prilogo 2</w:t>
      </w:r>
      <w:r w:rsidR="00947CCD" w:rsidRPr="00947CCD">
        <w:rPr>
          <w:rFonts w:eastAsia="Aptos" w:cs="Arial"/>
          <w:kern w:val="2"/>
        </w:rPr>
        <w:t xml:space="preserve"> pa posreduje tudi uradu Vlade Republike Slovenije, pristojnemu za oskrbo in integracijo migrantov (v nadaljnjem besedilu: urad), en izvod brez prilog pa izroči tudi prosilcu.  </w:t>
      </w:r>
    </w:p>
    <w:p w14:paraId="43BACF63" w14:textId="77777777" w:rsidR="004C058F" w:rsidRDefault="00000000">
      <w:pPr>
        <w:pStyle w:val="len"/>
        <w:spacing w:line="260" w:lineRule="auto"/>
      </w:pPr>
      <w:r>
        <w:t>5. člen</w:t>
      </w:r>
    </w:p>
    <w:p w14:paraId="70B2F1C9" w14:textId="77777777" w:rsidR="004C058F" w:rsidRDefault="00000000">
      <w:pPr>
        <w:pStyle w:val="lennaslov"/>
        <w:spacing w:line="260" w:lineRule="auto"/>
      </w:pPr>
      <w:r>
        <w:t>(predhodni pregled ranljivosti)</w:t>
      </w:r>
    </w:p>
    <w:p w14:paraId="1BF2B0A5" w14:textId="77777777" w:rsidR="004C058F" w:rsidRDefault="004C058F">
      <w:pPr>
        <w:spacing w:after="0" w:line="260" w:lineRule="auto"/>
        <w:rPr>
          <w:rFonts w:cs="Arial"/>
        </w:rPr>
      </w:pPr>
    </w:p>
    <w:p w14:paraId="486F70E6" w14:textId="77777777" w:rsidR="004C058F" w:rsidRDefault="00000000">
      <w:pPr>
        <w:spacing w:after="0" w:line="260" w:lineRule="auto"/>
      </w:pPr>
      <w:r>
        <w:tab/>
        <w:t xml:space="preserve">Za predhodni pregled ranljivosti iz 12. člena Uredbe 2024/1356/EU, ki se opravi na ozemlju Republike Slovenije, je pristojna policija. Policija rezultat predhodnega pregleda ranljivosti zabeleži na obrazcu iz Priloge 2.  </w:t>
      </w:r>
    </w:p>
    <w:p w14:paraId="764B01EA" w14:textId="77777777" w:rsidR="004C058F" w:rsidRDefault="00000000">
      <w:pPr>
        <w:pStyle w:val="len"/>
        <w:spacing w:line="260" w:lineRule="auto"/>
      </w:pPr>
      <w:r>
        <w:t>6. člen</w:t>
      </w:r>
    </w:p>
    <w:p w14:paraId="36957075" w14:textId="77777777" w:rsidR="004C058F" w:rsidRDefault="00000000">
      <w:pPr>
        <w:pStyle w:val="lennaslov"/>
        <w:spacing w:line="260" w:lineRule="auto"/>
      </w:pPr>
      <w:r>
        <w:t>(ocena potrebe po posebnih procesnih jamstvih)</w:t>
      </w:r>
    </w:p>
    <w:p w14:paraId="1E081B7D" w14:textId="77777777" w:rsidR="004C058F" w:rsidRDefault="004C058F">
      <w:pPr>
        <w:spacing w:after="0" w:line="260" w:lineRule="auto"/>
        <w:rPr>
          <w:rFonts w:cs="Arial"/>
        </w:rPr>
      </w:pPr>
    </w:p>
    <w:p w14:paraId="38133BDD" w14:textId="77777777" w:rsidR="004C058F" w:rsidRDefault="00000000">
      <w:pPr>
        <w:spacing w:after="0" w:line="260" w:lineRule="auto"/>
      </w:pPr>
      <w:r>
        <w:lastRenderedPageBreak/>
        <w:tab/>
        <w:t xml:space="preserve">Za ugotavljanje znakov in oceno, da prosilec  potrebuje posebna procesna jamstva v skladu z 20. členom Uredbe 2024/1348/EU, je pristojno ministrstvo, ki oceno iz 20. člena Uredbe 2024/1348/EU zabeleži na obrazcu iz Priloge 5, ki je sestavni del te uredbe.    </w:t>
      </w:r>
    </w:p>
    <w:p w14:paraId="54EC62A1" w14:textId="77777777" w:rsidR="004C058F" w:rsidRDefault="00000000">
      <w:pPr>
        <w:pStyle w:val="len"/>
        <w:spacing w:line="260" w:lineRule="auto"/>
      </w:pPr>
      <w:r>
        <w:t>7. člen</w:t>
      </w:r>
    </w:p>
    <w:p w14:paraId="0B90900F" w14:textId="77777777" w:rsidR="004C058F" w:rsidRDefault="00000000">
      <w:pPr>
        <w:pStyle w:val="lennaslov"/>
        <w:spacing w:line="260" w:lineRule="auto"/>
      </w:pPr>
      <w:r>
        <w:t>(ocena posebnih potreb glede sprejema)</w:t>
      </w:r>
    </w:p>
    <w:p w14:paraId="43F3538F" w14:textId="77777777" w:rsidR="004C058F" w:rsidRDefault="004C058F">
      <w:pPr>
        <w:spacing w:after="0" w:line="260" w:lineRule="auto"/>
        <w:rPr>
          <w:rFonts w:cs="Arial"/>
        </w:rPr>
      </w:pPr>
    </w:p>
    <w:p w14:paraId="68D9730F" w14:textId="77777777" w:rsidR="004C058F" w:rsidRDefault="00000000">
      <w:pPr>
        <w:spacing w:after="0" w:line="260" w:lineRule="auto"/>
      </w:pPr>
      <w:r>
        <w:tab/>
        <w:t>(1) Urad v 30 dneh po podaji prošnje opravi oceno posebnih potreb prosilca glede sprejema in jo zabeleži na obrazcu iz Priloge 6, ki je sestavni del te uredbe.</w:t>
      </w:r>
    </w:p>
    <w:p w14:paraId="791FE5AE" w14:textId="77777777" w:rsidR="004C058F" w:rsidRDefault="004C058F">
      <w:pPr>
        <w:spacing w:after="0" w:line="260" w:lineRule="auto"/>
        <w:rPr>
          <w:rFonts w:cs="Arial"/>
        </w:rPr>
      </w:pPr>
    </w:p>
    <w:p w14:paraId="57BB3F3E" w14:textId="77777777" w:rsidR="004C058F" w:rsidRDefault="00000000">
      <w:pPr>
        <w:spacing w:after="0" w:line="260" w:lineRule="auto"/>
      </w:pPr>
      <w:r>
        <w:tab/>
        <w:t xml:space="preserve">(2) Urad na obrazcu iz prejšnjega odstavka zabeleži vse ugotovitve, ki kažejo oziroma bi lahko nakazovale, da gre za prosilca, ki ima posebne potrebe glede sprejema. Pri tem upošteva fizične znake, izjave ali obnašanje prosilca ter po potrebi izjave staršev ali zakonitega zastopnika prosilca, ugotovitve iz prvega odstavka 4. člena te uredbe ter morebitne podatke iz 8. člena te uredbe.   </w:t>
      </w:r>
    </w:p>
    <w:p w14:paraId="45761141" w14:textId="77777777" w:rsidR="004C058F" w:rsidRDefault="004C058F">
      <w:pPr>
        <w:spacing w:after="0" w:line="260" w:lineRule="auto"/>
        <w:rPr>
          <w:rFonts w:cs="Arial"/>
        </w:rPr>
      </w:pPr>
    </w:p>
    <w:p w14:paraId="5D80BB62" w14:textId="77777777" w:rsidR="004C058F" w:rsidRDefault="00000000">
      <w:pPr>
        <w:spacing w:after="0" w:line="260" w:lineRule="auto"/>
      </w:pPr>
      <w:r>
        <w:tab/>
        <w:t>(3) Ocena posebnih potreb glede sprejema poleg ugotovitev iz prejšnjega odstavka, vsebuje ukrepe, ki so bili določeni za upoštevanje in ustrezno odzivanje na ugotovljene posebne potrebe glede sprejema, in navedbo organov, ki so odgovorni za upoštevanje in ustrezno odzivanje na te potrebe.</w:t>
      </w:r>
    </w:p>
    <w:p w14:paraId="2EA19776" w14:textId="77777777" w:rsidR="004C058F" w:rsidRDefault="004C058F">
      <w:pPr>
        <w:spacing w:after="0" w:line="260" w:lineRule="auto"/>
        <w:rPr>
          <w:rFonts w:cs="Arial"/>
        </w:rPr>
      </w:pPr>
    </w:p>
    <w:p w14:paraId="083C632F" w14:textId="77777777" w:rsidR="004C058F" w:rsidRDefault="00000000">
      <w:pPr>
        <w:spacing w:after="0" w:line="260" w:lineRule="auto"/>
      </w:pPr>
      <w:r>
        <w:tab/>
        <w:t xml:space="preserve">(4) Prosilcem z ugotovljenimi posebnimi potrebami glede sprejema se za čas trajanja posebnih potreb glede sprejema zagotovi upoštevanje in ustrezno odzivanje na ugotovljene posebne potrebe in ustrezno spremljanje njihovega položaja. Urad prosilcem z ugotovljenimi posebnimi potrebami glede sprejema zagotavlja posebno nego, skrb in obravnavo, pri čemer se obravnava prilagodi individualnim okoliščinam prosilca.   </w:t>
      </w:r>
    </w:p>
    <w:p w14:paraId="0FB5C956" w14:textId="77777777" w:rsidR="004C058F" w:rsidRDefault="004C058F">
      <w:pPr>
        <w:spacing w:after="0" w:line="260" w:lineRule="auto"/>
        <w:rPr>
          <w:rFonts w:cs="Arial"/>
        </w:rPr>
      </w:pPr>
    </w:p>
    <w:p w14:paraId="4BF991C1" w14:textId="77777777" w:rsidR="004C058F" w:rsidRDefault="00000000">
      <w:pPr>
        <w:spacing w:after="0" w:line="260" w:lineRule="auto"/>
      </w:pPr>
      <w:r>
        <w:tab/>
        <w:t>(5) Če se posebne potrebe glede sprejema v postopku mednarodne zaščite pokažejo po roku iz prvega odstavka tega člena, se te prav tako ocenijo, prosilcem z ugotovljenimi posebnimi potrebami glede sprejema pa se zagotovi upoštevanje in ustrezno odzivanje na ugotovljene posebne potrebe in ustrezno spremljanje njihovega položaja.</w:t>
      </w:r>
    </w:p>
    <w:p w14:paraId="405964B7" w14:textId="77777777" w:rsidR="004C058F" w:rsidRDefault="004C058F">
      <w:pPr>
        <w:spacing w:after="0" w:line="260" w:lineRule="auto"/>
        <w:rPr>
          <w:rFonts w:cs="Arial"/>
        </w:rPr>
      </w:pPr>
    </w:p>
    <w:p w14:paraId="4079A4E2" w14:textId="77777777" w:rsidR="004C058F" w:rsidRDefault="00000000">
      <w:pPr>
        <w:spacing w:after="0" w:line="260" w:lineRule="auto"/>
      </w:pPr>
      <w:r>
        <w:tab/>
        <w:t xml:space="preserve">(6) Če obstajajo znaki, da bi lahko prosilčevo duševno ali telesno zdravje vplivalo na njegove posebne potrebe glede sprejema, urad, pod pogojem, da prosilec privoli, prosilca napoti k ustreznemu zdravstvenemu delavcu ali strokovnjaku na nadaljnji pregled. Da bi se prosilec lahko sporazumeval z zdravstvenim osebjem, se po potrebi zagotovi tolmač. Če tolmača ni mogoče zagotoviti in bi to odložilo zdravljenje, lahko tolmačenje ob privolitvi prosilca opravljajo drugi odrasli posamezniki, ki podpišejo izjavo o zaupnosti. Urad pri določanju ukrepov za obravnavo posebnih potreb glede sprejema, ki jo zagotovi prosilcu, upošteva rezultate pregleda iz tega odstavka.  </w:t>
      </w:r>
    </w:p>
    <w:p w14:paraId="15B75B3B" w14:textId="77777777" w:rsidR="004C058F" w:rsidRDefault="004C058F">
      <w:pPr>
        <w:spacing w:after="0" w:line="260" w:lineRule="auto"/>
        <w:rPr>
          <w:rFonts w:cs="Arial"/>
        </w:rPr>
      </w:pPr>
    </w:p>
    <w:p w14:paraId="363393D7" w14:textId="77777777" w:rsidR="004C058F" w:rsidRDefault="00000000">
      <w:pPr>
        <w:spacing w:after="0" w:line="260" w:lineRule="auto"/>
      </w:pPr>
      <w:r>
        <w:tab/>
        <w:t>(7) Ocena posebnih potreb glede sprejema ne vpliva v oceno potreb po mednarodni zaščiti na podlagi Uredbe 2024/1347/EU Evropskega parlamenta in Sveta z dne 14. maja 2024 o standardih glede pogojev, ki jih morajo izpolnjevati državljani tretjih držav ali osebe brez državljanstva, da so upravičeni do mednarodne zaščite, glede enotnega statusa beguncev ali oseb, upravičenih do subsidiarne zaščite, in glede vsebine te zaščite ter spremembi Direktive Sveta 2003/109/ES in razveljavitvi Direktive 2011/95/EU Evropskega parlamenta in Sveta (UL L št. 2024/1347 z dne 22. 5. 2024).</w:t>
      </w:r>
    </w:p>
    <w:p w14:paraId="73BB7BCA" w14:textId="77777777" w:rsidR="004C058F" w:rsidRDefault="00000000">
      <w:pPr>
        <w:pStyle w:val="len"/>
        <w:spacing w:line="260" w:lineRule="auto"/>
      </w:pPr>
      <w:r>
        <w:t>8. člen</w:t>
      </w:r>
    </w:p>
    <w:p w14:paraId="7A88E8AB" w14:textId="77777777" w:rsidR="004C058F" w:rsidRDefault="00000000">
      <w:pPr>
        <w:pStyle w:val="lennaslov"/>
        <w:spacing w:line="260" w:lineRule="auto"/>
      </w:pPr>
      <w:r>
        <w:t>(medsebojno obveščanje organov)</w:t>
      </w:r>
    </w:p>
    <w:p w14:paraId="7152E4B9" w14:textId="77777777" w:rsidR="004C058F" w:rsidRDefault="004C058F">
      <w:pPr>
        <w:spacing w:after="0" w:line="260" w:lineRule="auto"/>
        <w:rPr>
          <w:rFonts w:cs="Arial"/>
        </w:rPr>
      </w:pPr>
    </w:p>
    <w:p w14:paraId="141D901C" w14:textId="77777777" w:rsidR="004C058F" w:rsidRDefault="00000000">
      <w:pPr>
        <w:spacing w:after="0" w:line="260" w:lineRule="auto"/>
      </w:pPr>
      <w:r>
        <w:lastRenderedPageBreak/>
        <w:tab/>
        <w:t>Ministrstvo uradu posreduje podatke iz 6. člena te uredbe, ki bi lahko vplivali na pravice prosilca glede sprejema, urad pa ministrstvu posreduje podatke iz ocene iz prejšnjega člena, ki bi lahko vplivali na pravice prosilca v postopku za priznanje mednarodne zaščite.</w:t>
      </w:r>
    </w:p>
    <w:p w14:paraId="4D2E423C" w14:textId="77777777" w:rsidR="004C058F" w:rsidRDefault="00000000">
      <w:pPr>
        <w:pStyle w:val="len"/>
        <w:spacing w:line="260" w:lineRule="auto"/>
      </w:pPr>
      <w:r>
        <w:t>9. člen</w:t>
      </w:r>
    </w:p>
    <w:p w14:paraId="02AFDD41" w14:textId="77777777" w:rsidR="004C058F" w:rsidRDefault="00000000">
      <w:pPr>
        <w:pStyle w:val="lennaslov"/>
        <w:spacing w:line="260" w:lineRule="auto"/>
      </w:pPr>
      <w:r>
        <w:t>(življenjski standard)</w:t>
      </w:r>
    </w:p>
    <w:p w14:paraId="2FC7B7D8" w14:textId="77777777" w:rsidR="004C058F" w:rsidRDefault="004C058F">
      <w:pPr>
        <w:spacing w:after="0" w:line="260" w:lineRule="auto"/>
        <w:rPr>
          <w:rFonts w:cs="Arial"/>
        </w:rPr>
      </w:pPr>
    </w:p>
    <w:p w14:paraId="1BE499E9" w14:textId="77777777" w:rsidR="004C058F" w:rsidRDefault="00000000">
      <w:pPr>
        <w:spacing w:after="0" w:line="260" w:lineRule="auto"/>
      </w:pPr>
      <w:r>
        <w:tab/>
        <w:t xml:space="preserve">Za izvajanje prvega odstavka 18. člena Uredbe 2024/1351/EU se za zagotavljanje življenjskega standarda šteje zagotavljanje nastanitve, prehrane in higienskih potrebščin, v nujnih primerih pa tudi obleke in obutve in psihosocialne oskrbe, kar ministrstvo navede v odločitvi o predaji iz 42. člena Uredbe 2024/1351/EU.   </w:t>
      </w:r>
    </w:p>
    <w:p w14:paraId="4B79DC68" w14:textId="77777777" w:rsidR="00947CCD" w:rsidRDefault="00947CCD">
      <w:pPr>
        <w:spacing w:after="0" w:line="260" w:lineRule="auto"/>
      </w:pPr>
    </w:p>
    <w:p w14:paraId="45F7626E" w14:textId="77777777" w:rsidR="00947CCD" w:rsidRDefault="00947CCD">
      <w:pPr>
        <w:spacing w:after="0" w:line="260" w:lineRule="auto"/>
      </w:pPr>
    </w:p>
    <w:p w14:paraId="0DA7966F" w14:textId="54174442" w:rsidR="00947CCD" w:rsidRDefault="00947CCD" w:rsidP="00947CCD">
      <w:pPr>
        <w:spacing w:after="0" w:line="260" w:lineRule="auto"/>
        <w:jc w:val="center"/>
      </w:pPr>
      <w:r>
        <w:t>KONČNI DOLOČBI</w:t>
      </w:r>
    </w:p>
    <w:p w14:paraId="2BF15238" w14:textId="77777777" w:rsidR="004C058F" w:rsidRDefault="00000000">
      <w:pPr>
        <w:pStyle w:val="len"/>
        <w:spacing w:line="260" w:lineRule="auto"/>
      </w:pPr>
      <w:r>
        <w:t>10. člen</w:t>
      </w:r>
    </w:p>
    <w:p w14:paraId="63EBE843" w14:textId="77777777" w:rsidR="004C058F" w:rsidRDefault="00000000">
      <w:pPr>
        <w:pStyle w:val="lennaslov"/>
        <w:spacing w:line="260" w:lineRule="auto"/>
      </w:pPr>
      <w:r>
        <w:t>(prenehanje veljavnosti)</w:t>
      </w:r>
    </w:p>
    <w:p w14:paraId="6C3A3BD6" w14:textId="77777777" w:rsidR="004C058F" w:rsidRDefault="004C058F">
      <w:pPr>
        <w:spacing w:after="0" w:line="260" w:lineRule="auto"/>
        <w:rPr>
          <w:rFonts w:cs="Arial"/>
        </w:rPr>
      </w:pPr>
    </w:p>
    <w:p w14:paraId="1116775B" w14:textId="77777777" w:rsidR="004C058F" w:rsidRDefault="00000000">
      <w:pPr>
        <w:spacing w:after="0" w:line="260" w:lineRule="auto"/>
      </w:pPr>
      <w:r>
        <w:tab/>
        <w:t xml:space="preserve">(1) Z dnem uveljavitve te uredbe prenehajo veljati 3. člen ter Priloga 1 in Priloga 2 Pravilnika o postopku s tujcem, ki izrazi namen podati prošnjo za mednarodno zaščito v Republiki Sloveniji, ter postopku sprejema prošnje za mednarodno zaščito (Uradni list RS, št. 173/21 in 131/22).  </w:t>
      </w:r>
    </w:p>
    <w:p w14:paraId="25EDA637" w14:textId="77777777" w:rsidR="004C058F" w:rsidRDefault="004C058F">
      <w:pPr>
        <w:spacing w:after="0" w:line="260" w:lineRule="auto"/>
        <w:rPr>
          <w:rFonts w:cs="Arial"/>
        </w:rPr>
      </w:pPr>
    </w:p>
    <w:p w14:paraId="290E62C0" w14:textId="77777777" w:rsidR="004C058F" w:rsidRDefault="00000000">
      <w:pPr>
        <w:spacing w:after="0" w:line="260" w:lineRule="auto"/>
      </w:pPr>
      <w:r>
        <w:tab/>
        <w:t xml:space="preserve">(2) Z dnem uveljavitve te uredbe prenehata veljati 4. člen in Priloga 2 Uredbe o načinih in pogojih za zagotavljanje pravic prosilcem za mednarodno zaščito (Uradni list RS, št. 173/21).  </w:t>
      </w:r>
    </w:p>
    <w:p w14:paraId="27EF2044" w14:textId="77777777" w:rsidR="004C058F" w:rsidRDefault="00000000">
      <w:pPr>
        <w:pStyle w:val="len"/>
        <w:spacing w:line="260" w:lineRule="auto"/>
      </w:pPr>
      <w:r>
        <w:t>11. člen</w:t>
      </w:r>
    </w:p>
    <w:p w14:paraId="1BB5933E" w14:textId="77777777" w:rsidR="004C058F" w:rsidRDefault="00000000">
      <w:pPr>
        <w:pStyle w:val="lennaslov"/>
        <w:spacing w:line="260" w:lineRule="auto"/>
      </w:pPr>
      <w:r>
        <w:t>(začetek veljavnosti)</w:t>
      </w:r>
    </w:p>
    <w:p w14:paraId="1FDE7064" w14:textId="77777777" w:rsidR="004C058F" w:rsidRDefault="004C058F">
      <w:pPr>
        <w:spacing w:after="0" w:line="260" w:lineRule="auto"/>
        <w:rPr>
          <w:rFonts w:cs="Arial"/>
        </w:rPr>
      </w:pPr>
    </w:p>
    <w:p w14:paraId="338A6F04" w14:textId="77777777" w:rsidR="004C058F" w:rsidRDefault="00000000">
      <w:pPr>
        <w:spacing w:after="0" w:line="260" w:lineRule="auto"/>
      </w:pPr>
      <w:r>
        <w:tab/>
        <w:t>Ta uredba začne veljati naslednji dan po objavi v Uradnem listu Republike Slovenije.</w:t>
      </w:r>
    </w:p>
    <w:p w14:paraId="60D1B941" w14:textId="77777777" w:rsidR="004C058F" w:rsidRDefault="00000000">
      <w:r>
        <w:br w:type="page"/>
      </w:r>
    </w:p>
    <w:p w14:paraId="68BCD36B" w14:textId="77777777" w:rsidR="004C058F" w:rsidRDefault="00000000">
      <w:pPr>
        <w:pStyle w:val="Odebeljeno"/>
        <w:spacing w:line="260" w:lineRule="auto"/>
      </w:pPr>
      <w:r>
        <w:lastRenderedPageBreak/>
        <w:t>III.</w:t>
      </w:r>
      <w:r>
        <w:tab/>
        <w:t>OBRAZLOŽITEV</w:t>
      </w:r>
    </w:p>
    <w:p w14:paraId="2F07A3C9" w14:textId="77777777" w:rsidR="004C058F" w:rsidRDefault="004C058F">
      <w:pPr>
        <w:spacing w:after="0" w:line="260" w:lineRule="auto"/>
        <w:rPr>
          <w:rFonts w:cs="Arial"/>
        </w:rPr>
      </w:pPr>
    </w:p>
    <w:p w14:paraId="53232FC8" w14:textId="77777777" w:rsidR="004C058F" w:rsidRDefault="00000000">
      <w:pPr>
        <w:pStyle w:val="Odebeljeno"/>
        <w:spacing w:line="260" w:lineRule="auto"/>
      </w:pPr>
      <w:r>
        <w:t>K 1. členu:</w:t>
      </w:r>
    </w:p>
    <w:p w14:paraId="07ECFCBA" w14:textId="77777777" w:rsidR="004C058F" w:rsidRDefault="00000000">
      <w:pPr>
        <w:spacing w:after="0" w:line="240" w:lineRule="auto"/>
      </w:pPr>
      <w:r>
        <w:t>V členu je določeno, da se s predlagano uredbo ureja pristojnosti za izvedbo nekaterih postopkov za izvajanje aktov iz prvega odstavka 2. člena te uredbe in določena vprašanja za prenos akta iz drugega odstavka 2. člena te uredbe. Pri tem gre za elemente iz Pakta o migracijah in azilu (v nadaljnjem besedilu: Pakt), za katere je za njihovo neposredno izvajanje v Republiki Sloveniji nujno potrebna pravna podlaga, ki bo zagotovila neposredno izvajanje Pakta do sprejema in uveljavitve ustrezne nacionalne zakonske podlage.</w:t>
      </w:r>
    </w:p>
    <w:p w14:paraId="29A822B8" w14:textId="77777777" w:rsidR="004C058F" w:rsidRDefault="004C058F">
      <w:pPr>
        <w:spacing w:after="0" w:line="260" w:lineRule="auto"/>
        <w:rPr>
          <w:rFonts w:cs="Arial"/>
        </w:rPr>
      </w:pPr>
    </w:p>
    <w:p w14:paraId="3248BAB2" w14:textId="77777777" w:rsidR="004C058F" w:rsidRDefault="00000000">
      <w:pPr>
        <w:pStyle w:val="Odebeljeno"/>
        <w:spacing w:line="260" w:lineRule="auto"/>
      </w:pPr>
      <w:r>
        <w:t>K 2. členu:</w:t>
      </w:r>
    </w:p>
    <w:p w14:paraId="2B2F0DF1" w14:textId="77777777" w:rsidR="004C058F" w:rsidRDefault="00000000">
      <w:pPr>
        <w:spacing w:after="0" w:line="240" w:lineRule="auto"/>
      </w:pPr>
      <w:r>
        <w:t>V členu se določa, da se s to uredbo ureja izvajanje Uredbe 2024/1348/EU, Uredbe 2024/1351/EU in Uredbe 2024/1356/EU. Za izvajanje navedenih uredb je predvsem z vidika določitve pristojnosti in določitve nekaterih drugih vidikov, za katere trenutno ni podane veljavne nacionalne podlage, potrebno določiti izvedbeno pravno podlago, ki je nujna za neposredno izvajanje vse do uveljavitve ustrezne zakonske podlage.</w:t>
      </w:r>
    </w:p>
    <w:p w14:paraId="473690C5" w14:textId="77777777" w:rsidR="004C058F" w:rsidRDefault="00000000">
      <w:pPr>
        <w:spacing w:after="0" w:line="240" w:lineRule="auto"/>
      </w:pPr>
      <w:r>
        <w:t xml:space="preserve"> </w:t>
      </w:r>
    </w:p>
    <w:p w14:paraId="135CB494" w14:textId="77777777" w:rsidR="004C058F" w:rsidRDefault="00000000">
      <w:pPr>
        <w:spacing w:after="0" w:line="240" w:lineRule="auto"/>
      </w:pPr>
      <w:r>
        <w:t>Drugi odstavek določa, da se s to uredbo prenaša 24. in 25. člen Direktive 2024/1346/EU. Ta se prenaša le v delu, ki ureja prosilce s posebnimi potrebami glede sprejema in oceno posebnih potreb glede sprejema. Ker druge vsebine navedene direktive potrebujejo ustrezno zakonsko podlago, se s predlogom te uredbe predlaga prenos le 24. in 25. člena Direktive 2024/1346/EU, kar sledi sicer tudi ureditvi ocene posebnih potreb po posebnih procesnih jamstvih v skladu z 20. členom Uredbe 2024/1348/EU in prehodnega pregleda ranljivosti v skladu z 12. členom Uredbe 2024/1356/EU ter potrebe po medsebojnem sodelovanju organov za namen ustrezne naslovitve prosilcev s posebnimi potrebami po posebnih procesnih jamstvih in glede sprejema.</w:t>
      </w:r>
    </w:p>
    <w:p w14:paraId="66885187" w14:textId="77777777" w:rsidR="004C058F" w:rsidRDefault="00000000">
      <w:pPr>
        <w:spacing w:after="0" w:line="240" w:lineRule="auto"/>
      </w:pPr>
      <w:r>
        <w:t xml:space="preserve"> </w:t>
      </w:r>
    </w:p>
    <w:p w14:paraId="16AC97FD" w14:textId="77777777" w:rsidR="004C058F" w:rsidRDefault="00000000">
      <w:pPr>
        <w:spacing w:after="0" w:line="240" w:lineRule="auto"/>
      </w:pPr>
      <w:r>
        <w:t xml:space="preserve">Poleg navedenih uredb in Direktive 2024/1346/EU, Pakt sicer sestavljajo še Uredba (EU) 2024/1347 Evropskega parlamenta in Sveta z dne 14. maja 2024 o standardih glede pogojev, ki jih morajo izpolnjevati državljani tretjih držav ali osebe brez državljanstva, da so upravičeni do mednarodne zaščite, glede enotnega statusa beguncev ali oseb, upravičenih do subsidiarne zaščite, in glede vsebine te zaščite ter spremembi Direktive Sveta 2003/109/ES in razveljavitvi Direktive 2011/95/EU Evropskega parlamenta in Sveta (UL L št. 2024/1347 z dne 22. 5. 2024); Uredba (EU) 2024/1349 Evropskega parlamenta in Sveta z dne 14. maja 2024 o vzpostavitvi postopka vračanja na meji in spremembi Uredbe (EU) 2021/1148 (UL L št. 2024/1349 z dne 22. 5. 2024) in Uredba (EU) 2024/1350 Evropskega parlamenta in Sveta z dne 14. maja 2024 o vzpostavitvi okvira Unije za preselitev in humanitarni sprejem ter spremembi Uredbe (EU) 2021/1147 (UL L št. 2024/1350 z dne 22. 5. 2024) ter Uredba (EU) 2024/1358 Evropskega parlamenta in Sveta z dne 14. maja 2024 o vzpostavitvi sistema </w:t>
      </w:r>
      <w:proofErr w:type="spellStart"/>
      <w:r>
        <w:t>Eurodac</w:t>
      </w:r>
      <w:proofErr w:type="spellEnd"/>
      <w:r>
        <w:t xml:space="preserve"> za primerjavo biometričnih podatkov za učinkovito uporabo uredb (EU) 2024/1351 in (EU) 2024/1350 Evropskega parlamenta in Sveta ter Direktive Sveta 2001/55/ES in za ugotavljanje istovetnosti nezakonito prebivajočih državljanov tretjih držav ali oseb brez državljanstva, o zahtevah organov preprečevanja, odkrivanja in preiskovanja kaznivih dejanj držav članic in Europola za primerjavo s podatki iz sistema </w:t>
      </w:r>
      <w:proofErr w:type="spellStart"/>
      <w:r>
        <w:t>Eurodac</w:t>
      </w:r>
      <w:proofErr w:type="spellEnd"/>
      <w:r>
        <w:t xml:space="preserve"> za namene preprečevanja, odkrivanja in preiskovanja kaznivih dejanj, o spremembi uredb (EU) 2018/1240 in (EU) 2019/818 Evropskega parlamenta in Sveta ter razveljavitvi Uredbe (EU) št. 603/2013 Evropskega parlamenta in Sveta (UL L št. 2024/1358 z dne 22. 5. 2024; v nadaljnjem besedilu: Uredba 2024/1358/EU).</w:t>
      </w:r>
    </w:p>
    <w:p w14:paraId="764F869F" w14:textId="77777777" w:rsidR="004C058F" w:rsidRDefault="004C058F">
      <w:pPr>
        <w:spacing w:after="0" w:line="260" w:lineRule="auto"/>
        <w:rPr>
          <w:rFonts w:cs="Arial"/>
        </w:rPr>
      </w:pPr>
    </w:p>
    <w:p w14:paraId="63EC6710" w14:textId="77777777" w:rsidR="004C058F" w:rsidRDefault="00000000">
      <w:pPr>
        <w:pStyle w:val="Odebeljeno"/>
        <w:spacing w:line="260" w:lineRule="auto"/>
      </w:pPr>
      <w:r>
        <w:t>K 3. členu:</w:t>
      </w:r>
    </w:p>
    <w:p w14:paraId="7F3AC0D4" w14:textId="77777777" w:rsidR="004C058F" w:rsidRDefault="00000000">
      <w:pPr>
        <w:spacing w:after="0" w:line="240" w:lineRule="auto"/>
      </w:pPr>
      <w:r>
        <w:t>Prvi odstavek določa, da je za izvajanje preverjanja v skladu z Uredbo 2024/1356/EU pristojni organ policija. Nadalje pa drugi odstavek določa, da je za izvedbo predhodnega zdravstvenega pregleda v skladu z Uredbo 2024/1356/EU pristojno ministrstvo, pristojno za zdravje. V skladu z 12. členom Uredbe 2024/1356/EU je namreč za državljane tretjih držav, ki se jih preverja na podlagi členov 5 in 7 te uredbe, potrebno opraviti predhodni zdravstveni pregled, ki ga opravi kvalificirano zdravstveno osebje, da se ugotovijo vse potrebe po zdravstveni oskrbi ali izolaciji iz razlogov javnega zdravja. Predhodni zdravstveni pregled opravi kvalificirano zdravstveno osebje, ki ga določi ministrstvo, pristojno za zdravje, ki svoje ugotovitve zabeleži na obrazcu iz Priloge 1, ki je sestavni del te uredbe in jih posreduje policiji. Obrazec iz Priloge 1 se priloži obrazcu iz Priloge 2, ki je sestavni del te uredbe.</w:t>
      </w:r>
    </w:p>
    <w:p w14:paraId="0C047410" w14:textId="77777777" w:rsidR="004C058F" w:rsidRDefault="00000000">
      <w:pPr>
        <w:spacing w:after="0" w:line="240" w:lineRule="auto"/>
      </w:pPr>
      <w:r>
        <w:t xml:space="preserve"> </w:t>
      </w:r>
    </w:p>
    <w:p w14:paraId="21E544C9" w14:textId="77777777" w:rsidR="004C058F" w:rsidRDefault="00000000">
      <w:pPr>
        <w:spacing w:after="0" w:line="240" w:lineRule="auto"/>
      </w:pPr>
      <w:r>
        <w:lastRenderedPageBreak/>
        <w:t>Policija pred začetkom preverjanja osebam, ki so obravnavane po uredbi 2024/1356/EU, zagotovi informacije v skladu s prvim in drugim odstavkom 11. člena Uredbe 2024/1356/EU. Prvi odstavek 11. člena Uredbe 2024/1356/EU določa, da morajo biti osebe, ki se jih preverja, obveščene o namenu, trajanju in elementih preverjanja ter načinu, na katerega se izvaja in njegovih možnih rezultatih; pravici zaprositi za mednarodno zaščito in veljavnih pravilih o podaji prošnje za mednarodno zaščito; pravicah in obveznostih med preverjanjem ter pravicah, ki jih posameznikom, na katere se nanašajo osebni podatki, podeljuje pravo Unije o varstvu podatkov, zlasti Uredba (EU) 2016/679/EU Evropskega parlamenta in Sveta z dne 27. aprila 2016 o varstvu posameznikov pri obdelavi osebnih podatkov in o prostem pretoku takih podatkov ter o razveljavitvi Direktive 95/46/ES (Splošna uredba o varstvu podatkov) (UL L 119/1 z dne 4. 5. 2016). Nadalje pa drugi odstavek 11. člena Uredbe 2024/1356/EU določa, da so osebe, ki se jih preverja, po potrebi obveščene tudi o veljavnih pravilih o pogojih za vstop državljanov tretjih držav v skladu z Uredbo (EU) 2016/399 Evropskega parlamenta in Sveta z dne 9. marca 2016 o Zakoniku Unije o pravilih, ki urejajo gibanje oseb prek meja (Zakonik o schengenskih mejah) ((UL L 077 z dne 23.3.2016) ter o drugih pogojih zadevne države članice za vstop, bivanje in prebivanje, če te informacije še niso bile posredovane; obveznosti vrnitve v skladu z Direktivo 2008/115/ES Evropskega parlamenta in Sveta z dne 16. decembra 2008 o skupnih standardih in postopkih v državah članicah za vračanje nezakonito prebivajočih državljanov tretjih držav (UL L 348/98 z dne 24. 12. 2008) in možnosti prijave v program, ki zagotavlja logistično, finančno in drugo materialno pomoč ali pomoč v naravi za podporo prostovoljnemu vračanju ter pogojih za premestitev. Policija bo navedene informacije zagotovila na podlagi brošur, preko avdio, plakatov in vizualnih vsebin ter QR kod. V skladu s tretjim odstavkom 11. člena Uredbe 2024/1356/EU se informacije, zagotovljene med preverjanjem, zagotovijo v jeziku, ki ga državljan tretje države razume ali za katerega se razumno domneva, da ga razume. Informacije se zagotovijo pisno v papirni obliki ali elektronski obliki, po potrebi pa ustno s tolmačenjem.</w:t>
      </w:r>
    </w:p>
    <w:p w14:paraId="738C849F" w14:textId="77777777" w:rsidR="004C058F" w:rsidRDefault="00000000">
      <w:pPr>
        <w:spacing w:after="0" w:line="240" w:lineRule="auto"/>
      </w:pPr>
      <w:r>
        <w:t xml:space="preserve"> </w:t>
      </w:r>
    </w:p>
    <w:p w14:paraId="70C8AB0A" w14:textId="77777777" w:rsidR="004C058F" w:rsidRDefault="00000000">
      <w:pPr>
        <w:spacing w:after="0" w:line="240" w:lineRule="auto"/>
      </w:pPr>
      <w:r>
        <w:t xml:space="preserve"> </w:t>
      </w:r>
    </w:p>
    <w:p w14:paraId="5D569265" w14:textId="77777777" w:rsidR="004C058F" w:rsidRDefault="00000000">
      <w:pPr>
        <w:spacing w:after="0" w:line="240" w:lineRule="auto"/>
      </w:pPr>
      <w:r>
        <w:t>Nadalje četrti odstavek določa, da policija v postopku preverjanja izpolni obrazec iz obrazec iz Priloge 3, katerega oseba, ki se jo preverja, podpiše le v I. delu, ki se nanaša na podatke v skladu s 17. členom Uredbe 2024/1356/EU, katere zagotovi prosilec. Vsebina II. dela obrazca se nanaša na predhodno oceno ranljivosti in varnostno oceno, za katero pa v skladu z Uredbo 2024/1356/EU ni predvideno, da bi se moral prosilec z njo strinjati, zato se tudi ne predvideva podpisa. Z navedenim obrazcem se izvaja določba 17. člena Uredbe 2024/1356/EU. S podpisom osebe, ki se jo preverja se zagotavlja izvajanje tretjega pododstavka 3. odstavka 17. člena Uredbe 2024/1356/EU, saj ima oseba pri tem možnost, da preveri pravilnost na obrazcu navedenih informacij ter poda soglasje, da se strinja z vsebino obrazca.</w:t>
      </w:r>
    </w:p>
    <w:p w14:paraId="5D3B1EF5" w14:textId="77777777" w:rsidR="004C058F" w:rsidRDefault="004C058F">
      <w:pPr>
        <w:spacing w:after="0" w:line="260" w:lineRule="auto"/>
        <w:rPr>
          <w:rFonts w:cs="Arial"/>
        </w:rPr>
      </w:pPr>
    </w:p>
    <w:p w14:paraId="401F76EB" w14:textId="77777777" w:rsidR="004C058F" w:rsidRDefault="00000000">
      <w:pPr>
        <w:pStyle w:val="Odebeljeno"/>
        <w:spacing w:line="260" w:lineRule="auto"/>
      </w:pPr>
      <w:r>
        <w:t>K 4. členu:</w:t>
      </w:r>
    </w:p>
    <w:p w14:paraId="1221EE04" w14:textId="77777777" w:rsidR="004C058F" w:rsidRDefault="00000000">
      <w:pPr>
        <w:spacing w:after="0" w:line="240" w:lineRule="auto"/>
      </w:pPr>
      <w:r>
        <w:t>Policija v skladu z drugim odstavkom 42. člena Zakona o mednarodni zaščiti (Uradni list RS, št. 16/17 – uradno prečiščeno besedilo, 54/21 in 42/23 – ZZSDT-D; v nadaljnjem besedilu: zakon) in za izvajanje 27. člena Uredbe 2024/1348/EU izpolni registracijski list, katerega vsebina je bila do sedaj urejena v Pravilniku o postopku s tujcem, ki izrazi namen podati prošnjo za mednarodno zaščito v Republiki Sloveniji, ter postopku sprejema prošnje za mednarodno zaščito (Uradni list RS, št. 173/21 in 131/22; v nadaljnjem besedilu: pravilnik). S predlagano določbo se vsebina registracijskega lista dopolnjuje s fotografijo prosilca za mednarodno zaščito (v nadaljnjem besedilu: prosilec). Poleg obeh novih vsebin registracijskega lista, se temu priloži tudi potrdilo o oddanih dokumentih na obrazcu iz Priloge 4, ki je sestavni del te uredbe, dokumente, ki potrjujejo istovetnost prosilca in vsa druga dokazila, ki jih je posedoval prosilec (vozovnice, telefonske kartice, potrdila o nočitvah, potrdila o bivanju, članske izkaznice političnih in drugih organizacij itd.), in popis denarnih sredstev, ki jih prosilec poseduje. Priloga registracijskega lista je tudi obrazec iz Priloge 2, saj je vanj vključena tudi ocena predhodnega pregleda ranljivosti, ki ga izvede policija. Ureditev vsebine registracijskega lista sledi ureditvi v 27. členu Uredbe 2024/1348/EU.</w:t>
      </w:r>
    </w:p>
    <w:p w14:paraId="3AB4BE5C" w14:textId="77777777" w:rsidR="004C058F" w:rsidRDefault="00000000">
      <w:pPr>
        <w:spacing w:after="0" w:line="240" w:lineRule="auto"/>
      </w:pPr>
      <w:r>
        <w:t xml:space="preserve"> </w:t>
      </w:r>
    </w:p>
    <w:p w14:paraId="42F79E06" w14:textId="77777777" w:rsidR="004C058F" w:rsidRDefault="00000000">
      <w:pPr>
        <w:spacing w:after="0" w:line="240" w:lineRule="auto"/>
      </w:pPr>
      <w:r>
        <w:t xml:space="preserve">Policija registracijski list skupaj s prilogami posreduje ministrstvu, pristojnemu za notranje zadeve in javno upravo (v nadaljnjem besedilu: ministrstvo). Policija registracijski list iz prvega odstavka tega člena brez prilog iz prejšnjega odstavka posreduje tudi uradu Vlade Republike Slovenije, pristojnem za oskrbo in integracijo migrantov (v nadaljnjem besedilu: urad). Policija en izvod registracijskega lista, brez prilog, izda tudi prosilcu. Registracijski list v skladu z 29. </w:t>
      </w:r>
      <w:r>
        <w:lastRenderedPageBreak/>
        <w:t>členom Uredbe 2024/1348/EU potrjuje, da je prošnja bila podana in registrirana v Republiki Sloveniji.</w:t>
      </w:r>
    </w:p>
    <w:p w14:paraId="30761469" w14:textId="77777777" w:rsidR="004C058F" w:rsidRDefault="004C058F">
      <w:pPr>
        <w:spacing w:after="0" w:line="260" w:lineRule="auto"/>
        <w:rPr>
          <w:rFonts w:cs="Arial"/>
        </w:rPr>
      </w:pPr>
    </w:p>
    <w:p w14:paraId="3CF9DDE1" w14:textId="77777777" w:rsidR="004C058F" w:rsidRDefault="00000000">
      <w:pPr>
        <w:pStyle w:val="Odebeljeno"/>
        <w:spacing w:line="260" w:lineRule="auto"/>
      </w:pPr>
      <w:r>
        <w:t>K 5. členu:</w:t>
      </w:r>
    </w:p>
    <w:p w14:paraId="58C1E37E" w14:textId="77777777" w:rsidR="004C058F" w:rsidRDefault="00000000">
      <w:pPr>
        <w:spacing w:after="0" w:line="240" w:lineRule="auto"/>
      </w:pPr>
      <w:r>
        <w:t>V okviru izvajanja Pakta morajo države članice zagotoviti ustrezne pogoje določenim kategorijam oseb, ki potrebujejo posebno obravnavo. Uredba 2024/1356/EU za takšno kategorijo oseb uporablja izraza ranljivost in ranljive osebe, medtem ko Uredba 2024/1348/EU uporablja izraz prosilci, ki potrebujejo posebna procesna jamstva, Direktiva 2024/1346/EU pa prosilci s posebnimi potrebami glede sprejema.</w:t>
      </w:r>
    </w:p>
    <w:p w14:paraId="2141420D" w14:textId="77777777" w:rsidR="004C058F" w:rsidRDefault="00000000">
      <w:pPr>
        <w:spacing w:after="0" w:line="240" w:lineRule="auto"/>
      </w:pPr>
      <w:r>
        <w:t xml:space="preserve"> </w:t>
      </w:r>
    </w:p>
    <w:p w14:paraId="5F8FA810" w14:textId="77777777" w:rsidR="004C058F" w:rsidRDefault="00000000">
      <w:pPr>
        <w:spacing w:after="0" w:line="240" w:lineRule="auto"/>
      </w:pPr>
      <w:r>
        <w:t>Identifikacija ranljivosti v fazi preverjanja je pomembna, saj prispeva k prepoznavanju ranljivih oseb čimprej po vstopu na ozemlje Republike Slovenije, da se tem osebam pravočasno zagotovi pomoč, ki jo potrebujejo, ter da se v nadaljnjih postopkih lahko v celoti upoštevajo vse posebne potrebe. Tretji odstavek 12. člena Uredbe 2024/1356/EU določa, da za državljane tretjih držav, ki se jih preverja, specializirano osebje organov preverjanja, usposobljeno za ta namen, izvede predhodni pregled ranljivosti, da se ugotovi, ali bi državljan tretje države lahko bil oseba brez državljanstva, ranljiv ali žrtev mučenja ali drugega nečloveškega ali ponižujočega ravnanja ali imel posebne potrebe v smislu Direktive 2008/115/ES, 25. člena Direktive 2024/1346/EU in 20. člena Uredbe 2024/1348/EU. Nadalje četrti odstavek istega člena določa, da kadar obstajajo znaki, da je državljan tretje države ranljiv ali da ima posebne potrebe v zvezi s sprejemom ali postopkovne potrebe, v ustreznih objektih prejme pravočasno in ustrezno podporo glede na svoje telesno in duševno zdravje. Peti odstavek istega člena pa določa, da je lahko predhodni pregled ranljivosti del ocen ranljivosti in posebnih postopkovnih ocen iz navedene uredbe in navedenih direktiv. Ker se določbe uredb izvajajo neposredno, se v tem členu te uredbe določa le pristojni organ za izvajanje teh določb – tj. policija – ter izvajanje predhodnega pregleda ranljivosti.</w:t>
      </w:r>
    </w:p>
    <w:p w14:paraId="252F689F" w14:textId="77777777" w:rsidR="004C058F" w:rsidRDefault="00000000">
      <w:pPr>
        <w:spacing w:after="0" w:line="240" w:lineRule="auto"/>
      </w:pPr>
      <w:r>
        <w:t>Policija rezultat predhodnega pregleda ranljivosti zabeleži v obrazcu iz Priloge 2. Rezultat se zabeleži tudi na obrazcu registracijskega lista iz Priloge 3.</w:t>
      </w:r>
    </w:p>
    <w:p w14:paraId="26CD6A70" w14:textId="77777777" w:rsidR="004C058F" w:rsidRDefault="004C058F">
      <w:pPr>
        <w:spacing w:after="0" w:line="260" w:lineRule="auto"/>
        <w:rPr>
          <w:rFonts w:cs="Arial"/>
        </w:rPr>
      </w:pPr>
    </w:p>
    <w:p w14:paraId="317919E3" w14:textId="77777777" w:rsidR="004C058F" w:rsidRDefault="00000000">
      <w:pPr>
        <w:pStyle w:val="Odebeljeno"/>
        <w:spacing w:line="260" w:lineRule="auto"/>
      </w:pPr>
      <w:r>
        <w:t>K 6. členu:</w:t>
      </w:r>
    </w:p>
    <w:p w14:paraId="0DE2F315" w14:textId="77777777" w:rsidR="004C058F" w:rsidRDefault="00000000">
      <w:pPr>
        <w:spacing w:after="0" w:line="240" w:lineRule="auto"/>
      </w:pPr>
      <w:r>
        <w:t>V tem členu se določi pristojni organ za izvajanje ocene potrebe po posebnih procesnih jamstvih v skladu z 20. členom Uredbe 2024/1348/EU, in sicer je to ministrstvo, ki oceno potrebe po posebnih procesnih jamstvih izpolni na obrazcu iz Priloge 5, ki je sestavni del te uredbe. Ostale določbe se uporabljajo neposredno iz omenjene uredbe.</w:t>
      </w:r>
    </w:p>
    <w:p w14:paraId="56942965" w14:textId="77777777" w:rsidR="004C058F" w:rsidRDefault="00000000">
      <w:pPr>
        <w:spacing w:after="0" w:line="240" w:lineRule="auto"/>
      </w:pPr>
      <w:r>
        <w:t xml:space="preserve"> </w:t>
      </w:r>
    </w:p>
    <w:p w14:paraId="0D04ED73" w14:textId="77777777" w:rsidR="004C058F" w:rsidRDefault="00000000">
      <w:pPr>
        <w:spacing w:after="0" w:line="240" w:lineRule="auto"/>
      </w:pPr>
      <w:r>
        <w:t>V skladu z Uredbo 2024/1348/EU prosilec, ki potrebuje posebna procesna jamstva, pomeni prosilca, ki zaradi individualnih okoliščin, kot so posebne ranljivosti, ne more v celoti uživati pravic in izpolnjevati obveznosti, določenih v tej uredbi. Določeni prosilci lahko potrebujejo posebna procesna jamstva, med drugim zaradi starosti, spola, spolne usmerjenosti, spolne identitete, invalidnosti, hude fizične ali mentalne bolezni ali motenj, tudi kadar so posledica mučenja, posilstva ali drugih hudih oblik psihološkega, fizičnega ali spolnega nasilja ali nasilja na podlagi spola. 20. člen Uredbe 2024/1348/EU določa, da pristojni organi individualno ocenijo, po potrebi s pomočjo tolmača, ali prosilec potrebuje posebna procesna jamstva. Ta ocena se lahko vključi v obstoječe nacionalne postopke ali v oceno iz 25. člena Direktive 2024/1346/EU ter zanjo ni potrebno, da poteka v obliki upravnega postopka. Ocena glede posebnih procesnih jamstev se začne čim prej po podaji prošnje. Začne se pri policiji z ugotavljanjem, ali prosilec kaže prve znake, da bo morda potreboval posebna procesna jamstva. To ugotavljanje temelji na vidnih znakih, prosilčevih izjavah ali vedenju ali morebitnih ustreznih dokumentih. V primeru mladoletnika se upoštevajo tudi izjave staršev, odrasle osebe, ki je odgovorna zanj v skladu s pravom ali prakso zadevne države članice, ali zastopnika prosilca.</w:t>
      </w:r>
    </w:p>
    <w:p w14:paraId="1115FB85" w14:textId="77777777" w:rsidR="004C058F" w:rsidRDefault="00000000">
      <w:pPr>
        <w:spacing w:after="0" w:line="240" w:lineRule="auto"/>
      </w:pPr>
      <w:r>
        <w:t xml:space="preserve"> </w:t>
      </w:r>
    </w:p>
    <w:p w14:paraId="135ECD46" w14:textId="77777777" w:rsidR="004C058F" w:rsidRDefault="00000000">
      <w:pPr>
        <w:spacing w:after="0" w:line="240" w:lineRule="auto"/>
      </w:pPr>
      <w:r>
        <w:t>Ministrstvo znake, ki kažejo na potrebo po posebnih procesnih jamstvih, evidentira v obrazec, do katerega ima dostop le ministrstvo. Če so določene ugotovitve lahko pomembne za sprejem, o tem po potrebi obvesti urad v skladu z 8. členom te uredbe. Na enak način urad vpisuje znake, ki kažejo na posebne potrebe prosilca glede sprejema, v obrazec, do katerega ima dostop le urad. Če pa določene ugotovitve lahko vplivajo na postopek, urad o tem obvesti ministrstvo.</w:t>
      </w:r>
    </w:p>
    <w:p w14:paraId="36F5B37F" w14:textId="77777777" w:rsidR="004C058F" w:rsidRDefault="004C058F">
      <w:pPr>
        <w:spacing w:after="0" w:line="260" w:lineRule="auto"/>
        <w:rPr>
          <w:rFonts w:cs="Arial"/>
        </w:rPr>
      </w:pPr>
    </w:p>
    <w:p w14:paraId="0AF3EA67" w14:textId="77777777" w:rsidR="004C058F" w:rsidRDefault="00000000">
      <w:pPr>
        <w:pStyle w:val="Odebeljeno"/>
        <w:spacing w:line="260" w:lineRule="auto"/>
      </w:pPr>
      <w:r>
        <w:t>K 7. členu:</w:t>
      </w:r>
    </w:p>
    <w:p w14:paraId="4A742E09" w14:textId="77777777" w:rsidR="004C058F" w:rsidRDefault="00000000">
      <w:pPr>
        <w:spacing w:after="0" w:line="240" w:lineRule="auto"/>
      </w:pPr>
      <w:r>
        <w:lastRenderedPageBreak/>
        <w:t>V okviru sprejema v skladu s 24. in 25. členom Direktive 2024/1346/EU urad upošteva poseben položaj prosilcev s posebnimi potrebami in v ta namen v vsakem posamičnem primeru oceni, ali ima prosilec posebne potrebe glede sprejema. Ocena posebnih potreb se začne z ugotavljanjem posebnih potreb glede sprejema na podlagi fizičnih znakov ali izjav ali obnašanja prosilcev ali po potrebi na podlagi izjav staršev ali zastopnika prosilca.</w:t>
      </w:r>
    </w:p>
    <w:p w14:paraId="6616E715" w14:textId="77777777" w:rsidR="004C058F" w:rsidRDefault="00000000">
      <w:pPr>
        <w:spacing w:after="0" w:line="240" w:lineRule="auto"/>
      </w:pPr>
      <w:r>
        <w:t xml:space="preserve"> </w:t>
      </w:r>
    </w:p>
    <w:p w14:paraId="17AC0C57" w14:textId="77777777" w:rsidR="004C058F" w:rsidRDefault="00000000">
      <w:pPr>
        <w:spacing w:after="0" w:line="240" w:lineRule="auto"/>
      </w:pPr>
      <w:r>
        <w:t>Da bi se prosilcu zagotovilo izvrševanje pravic na področju sprejema, se v skladu s prvim odstavkom 25. člena Direktive 2024/1346/EU na podlagi prepoznanih znakov in lastnosti prosilca čim prej in najkasneje v 30 dneh od podaje prošnje opravi prva, uradna ocena posebnih potreb glede sprejema. Po opravljeni prvi oceni se kasneje v primeru prepoznanih novih potreb vsakič ponovno izpolni oziroma dopolni obrazec in oceni ter naslovi nove posebne potrebe glede sprejema. Za oceno posebnih potreb v okviru sprejema je pristojen urad, ki jo opravi na obrazcu iz Priloge 6, ki je sestavni del te uredbe.</w:t>
      </w:r>
    </w:p>
    <w:p w14:paraId="3E6214D0" w14:textId="77777777" w:rsidR="004C058F" w:rsidRDefault="00000000">
      <w:pPr>
        <w:spacing w:after="0" w:line="240" w:lineRule="auto"/>
      </w:pPr>
      <w:r>
        <w:t xml:space="preserve"> </w:t>
      </w:r>
    </w:p>
    <w:p w14:paraId="53C533AC" w14:textId="77777777" w:rsidR="004C058F" w:rsidRDefault="00000000">
      <w:pPr>
        <w:spacing w:after="0" w:line="240" w:lineRule="auto"/>
      </w:pPr>
      <w:r>
        <w:t>V skladu s točko c) drugega odstavka 25. člena Direktive 2024/1346/EU lahko urad prosilca napoti na ustrezen pregled, kadar se oceni, da prosilec rabi dodatno zdravniško pomoč, a le ob predhodnem soglasju zadevnega prosilca. Po potrebi se na takšnem pregledu zagotovi tolmača, a če ta v razumnem času ni na voljo, lahko pri tolmačenju ob privolitvi prosilca pomaga drug odrasli posameznik. Slednji mora za zagotovitev varstva osebnih podatkov prosilca podpisati izjavo o zaupnosti. Rezultate takšnega zdravstvenega pregleda urad upošteva pri oceni posebnih potreb glede sprejema.</w:t>
      </w:r>
    </w:p>
    <w:p w14:paraId="4F5C2B98" w14:textId="77777777" w:rsidR="004C058F" w:rsidRDefault="00000000">
      <w:pPr>
        <w:spacing w:after="0" w:line="240" w:lineRule="auto"/>
      </w:pPr>
      <w:r>
        <w:t xml:space="preserve"> </w:t>
      </w:r>
    </w:p>
    <w:p w14:paraId="1E014574" w14:textId="77777777" w:rsidR="004C058F" w:rsidRDefault="00000000">
      <w:pPr>
        <w:spacing w:after="0" w:line="240" w:lineRule="auto"/>
      </w:pPr>
      <w:r>
        <w:t>V skladu s petim odstavkom 25. člena Direktive 2024/1346/EU ocena posebnih potreb v skladu s tem členom ne posega v vsebinsko odločitev o prošnji na podlagi Uredbe 2024/1347/EU. To pomeni, da dejstvo, da ima oseba posebne potrebe glede sprejema, ni samo po sebi razlog za priznanje mednarodne zaščite. O upravičenost do mednarodne zaščite se odloča na podlagi pogojev, določenih v Uredbi 2024/1347/EU Evropskega parlamenta in Sveta z dne 14. maja 2024 o standardih glede pogojev, ki jih morajo izpolnjevati državljani tretjih držav ali osebe brez državljanstva, da so upravičeni do mednarodne zaščite, glede enotnega statusa beguncev ali oseb, upravičenih do subsidiarne zaščite, in glede vsebine te zaščite ter spremembi Direktive Sveta 2003/109/ES in razveljavitvi Direktive 2011/95/EU Evropskega parlamenta in Sveta (UL L št. 2024/1347 z dne 22. 5. 2024). Se pa posebne potrebe glede sprejema upoštevajo pri obravnavi prošnje, kadar je to relevantno – na primer pri zagotavljanju potrebnih prilagoditev/jamstev pri vložitvi prošnje ali osebnem razgovoru, pri ugotavljanju verodostojnosti navedb osebe s posebnimi potrebami glede sprejema ali pri izkazovanju pripadnosti te osebe določeni skupini, ki je v izvorni državi izpostavljena preganjanju, mučenju ali nečloveškemu ravnanju.</w:t>
      </w:r>
    </w:p>
    <w:p w14:paraId="31D247D0" w14:textId="77777777" w:rsidR="004C058F" w:rsidRDefault="004C058F">
      <w:pPr>
        <w:spacing w:after="0" w:line="260" w:lineRule="auto"/>
        <w:rPr>
          <w:rFonts w:cs="Arial"/>
        </w:rPr>
      </w:pPr>
    </w:p>
    <w:p w14:paraId="6B19B3C7" w14:textId="77777777" w:rsidR="004C058F" w:rsidRDefault="00000000">
      <w:pPr>
        <w:pStyle w:val="Odebeljeno"/>
        <w:spacing w:line="260" w:lineRule="auto"/>
      </w:pPr>
      <w:r>
        <w:t>K 8. členu:</w:t>
      </w:r>
    </w:p>
    <w:p w14:paraId="5412C27E" w14:textId="77777777" w:rsidR="004C058F" w:rsidRDefault="00000000">
      <w:pPr>
        <w:spacing w:after="0" w:line="240" w:lineRule="auto"/>
      </w:pPr>
      <w:r>
        <w:t>Predlog člena določa, da ministrstvo uradu posreduje podatke iz 6. člena te uredbe, ki bi lahko vplivali na pravice prosilca glede sprejema, urad pa ministrstvu posreduje podatke iz ocene iz prejšnjega člena, ki bi lahko vplivali na pravice prosilca v postopku za priznanje mednarodne zaščite.</w:t>
      </w:r>
    </w:p>
    <w:p w14:paraId="6EBC3682" w14:textId="77777777" w:rsidR="004C058F" w:rsidRDefault="004C058F">
      <w:pPr>
        <w:spacing w:after="0" w:line="260" w:lineRule="auto"/>
        <w:rPr>
          <w:rFonts w:cs="Arial"/>
        </w:rPr>
      </w:pPr>
    </w:p>
    <w:p w14:paraId="45841828" w14:textId="77777777" w:rsidR="004C058F" w:rsidRDefault="00000000">
      <w:pPr>
        <w:pStyle w:val="Odebeljeno"/>
        <w:spacing w:line="260" w:lineRule="auto"/>
      </w:pPr>
      <w:r>
        <w:t>K 9. členu:</w:t>
      </w:r>
    </w:p>
    <w:p w14:paraId="779F84FA" w14:textId="77777777" w:rsidR="004C058F" w:rsidRDefault="00000000">
      <w:pPr>
        <w:spacing w:after="0" w:line="240" w:lineRule="auto"/>
      </w:pPr>
      <w:r>
        <w:t xml:space="preserve">V skladu s prvim odstavkom 18. člena Uredbe 2024/1351/EU prosilec, ki je bil obveščen o svojih obveznostih in posledicah njihovega neizpolnjevanja v skladu s točko (b) prvega odstavka 11. člena Uredbe 2024/1351/EU, Uredbe 2024/1356/EU ali prvim odstavkom 5. člena in 21. člena Direktive 2024/1346/EU, ni upravičen do pogojev za sprejem iz členov 17 do 20 Direktive 2024/1346/EU v nobeni drugi državi članici kot v državi članici, v kateri se mora nahajati na podlagi četrtega odstavka 17. člena Uredbe 2024/1351/EU, od trenutka, ko je bil obveščen o odločitvi o svoji predaji odgovorni državi članici. Ne glede na navedeno, drugi pododstavek prvega odstavka 18. člena Uredbe 2024/1351/EU določa, da omejitev pogojev sprejema ne posega v potrebo po zagotavljanju življenjskega standarda v skladu s pravom Unije, vključno z Listino in mednarodnimi obveznostmi. Ker življenjski standard ni opredeljen ne v evropski ne v nacionalni zakonodaji, se za namen izvajanja 18. člena Uredbe 2024/1351/EU s predlogom tega člena, določa opredelitev življenjskega standarda. Predlog določbe določa, da se za izvajanje prvega odstavka 18. člena Uredbe 2024/1351/EU, za zagotavljanje življenjskega standarda šteje zagotavljanje nastanitve, prehrane in higienskih potrebščin, v nujnih primerih pa tudi obleke in obutve in psihosocialne oskrbe. O tem odloči ministrstvo obvestilu glede odločitve </w:t>
      </w:r>
      <w:r>
        <w:lastRenderedPageBreak/>
        <w:t>o predaji iz 42. člena Uredbe 2024/1351/EU. Pri tem se kot obvestilo o predaji šteje  sklep iz devetega odstavka 49. člena Zakona o mednarodni zaščiti (Uradni list RS, št. 16/17 – uradno prečiščeno besedilo, 54/21 in 42/23 – ZZSDT-D). Razen pogojev za sprejem iz členov 17 do 20 Direktive 2024/1346/EU so prosilcu, ki so v postopku predaje odgovorni državi članici v skladu z Uredbo 2024/1351/EU, upravičeni do vseh ostalih pravic in pogojev za sprejem, vključno z zdravstvenim varstvom v skladu z 22. členom Direktive 2024/1346/EU.</w:t>
      </w:r>
    </w:p>
    <w:p w14:paraId="3DBD71D7" w14:textId="77777777" w:rsidR="004C058F" w:rsidRDefault="004C058F">
      <w:pPr>
        <w:spacing w:after="0" w:line="260" w:lineRule="auto"/>
        <w:rPr>
          <w:rFonts w:cs="Arial"/>
        </w:rPr>
      </w:pPr>
    </w:p>
    <w:p w14:paraId="27C52B3C" w14:textId="77777777" w:rsidR="004C058F" w:rsidRDefault="00000000">
      <w:pPr>
        <w:pStyle w:val="Odebeljeno"/>
        <w:spacing w:line="260" w:lineRule="auto"/>
      </w:pPr>
      <w:r>
        <w:t>K 10. členu:</w:t>
      </w:r>
    </w:p>
    <w:p w14:paraId="52186660" w14:textId="77777777" w:rsidR="004C058F" w:rsidRDefault="00000000">
      <w:pPr>
        <w:spacing w:after="0" w:line="240" w:lineRule="auto"/>
      </w:pPr>
      <w:r>
        <w:t>V 4. členu predloga te uredbe se ureja registracijski list, ki je do sedaj bil urejen v Pravilniku o  postopku s tujcem, ki izrazi namen podati prošnjo za mednarodno zaščito v Republiki Sloveniji, ter postopku sprejema prošnje za mednarodno zaščito (Uradni list RS, št. 173/21 in 131/22), in se s predlogom tega člena v izogib podvajanju pravnega urejanja predlaga prenehanje veljavnosti navedenega 3. člena.</w:t>
      </w:r>
    </w:p>
    <w:p w14:paraId="0D1C58F4" w14:textId="77777777" w:rsidR="004C058F" w:rsidRDefault="00000000">
      <w:pPr>
        <w:spacing w:after="0" w:line="240" w:lineRule="auto"/>
      </w:pPr>
      <w:r>
        <w:t xml:space="preserve"> </w:t>
      </w:r>
    </w:p>
    <w:p w14:paraId="138D4795" w14:textId="77777777" w:rsidR="004C058F" w:rsidRDefault="00000000">
      <w:pPr>
        <w:spacing w:after="0" w:line="240" w:lineRule="auto"/>
      </w:pPr>
      <w:r>
        <w:t>Ker se s predlogom 6. člena te uredbe ureja oceno posebnih potreb glede sprejema in obravnava ranljivih oseb s posebnimi potrebami, ki je urejena tudi v 4. členu Uredbe o načinih in pogojih za zagotavljanje pravic prosilcem za mednarodno zaščito (Uradni list RS, št. 173/21), se s to določbo predlaga prenehanje veljavnosti navedenega 4. člena.</w:t>
      </w:r>
    </w:p>
    <w:p w14:paraId="2DFFE8C9" w14:textId="77777777" w:rsidR="004C058F" w:rsidRDefault="004C058F">
      <w:pPr>
        <w:spacing w:after="0" w:line="260" w:lineRule="auto"/>
        <w:rPr>
          <w:rFonts w:cs="Arial"/>
        </w:rPr>
      </w:pPr>
    </w:p>
    <w:p w14:paraId="4D922FB3" w14:textId="77777777" w:rsidR="004C058F" w:rsidRDefault="00000000">
      <w:pPr>
        <w:pStyle w:val="Odebeljeno"/>
        <w:spacing w:line="260" w:lineRule="auto"/>
      </w:pPr>
      <w:r>
        <w:t>K 11. členu:</w:t>
      </w:r>
    </w:p>
    <w:p w14:paraId="7C3CC735" w14:textId="77777777" w:rsidR="004C058F" w:rsidRDefault="00000000">
      <w:pPr>
        <w:spacing w:after="0" w:line="240" w:lineRule="auto"/>
      </w:pPr>
      <w:r>
        <w:t>Člen določa, da ta uredba začne veljati naslednji dan po objavi v Uradnem listu Republike Slovenije.</w:t>
      </w:r>
    </w:p>
    <w:p w14:paraId="42B32CA6" w14:textId="77777777" w:rsidR="004C058F" w:rsidRDefault="004C058F">
      <w:pPr>
        <w:spacing w:after="0" w:line="260" w:lineRule="auto"/>
        <w:rPr>
          <w:rFonts w:cs="Arial"/>
        </w:rPr>
      </w:pPr>
    </w:p>
    <w:p w14:paraId="6EC4A176" w14:textId="77777777" w:rsidR="004C058F" w:rsidRDefault="00000000">
      <w:r>
        <w:br w:type="page"/>
      </w:r>
    </w:p>
    <w:p w14:paraId="08731ED0" w14:textId="77777777" w:rsidR="004C058F" w:rsidRDefault="00000000">
      <w:pPr>
        <w:pStyle w:val="Odebeljeno"/>
        <w:spacing w:line="260" w:lineRule="auto"/>
      </w:pPr>
      <w:r>
        <w:lastRenderedPageBreak/>
        <w:t>IV.</w:t>
      </w:r>
      <w:r>
        <w:tab/>
        <w:t>PRILOGE</w:t>
      </w:r>
    </w:p>
    <w:p w14:paraId="4371B740" w14:textId="77777777" w:rsidR="004C058F" w:rsidRDefault="004C058F">
      <w:pPr>
        <w:spacing w:after="0" w:line="260" w:lineRule="auto"/>
        <w:rPr>
          <w:rFonts w:cs="Arial"/>
        </w:rPr>
      </w:pPr>
    </w:p>
    <w:p w14:paraId="7C8FFA19" w14:textId="77777777" w:rsidR="004C058F" w:rsidRDefault="00000000">
      <w:pPr>
        <w:spacing w:after="0" w:line="260" w:lineRule="auto"/>
      </w:pPr>
      <w:r>
        <w:tab/>
        <w:t>- Priloga 5 (Priloga_5.docx)</w:t>
      </w:r>
    </w:p>
    <w:p w14:paraId="3A7A87D8" w14:textId="77777777" w:rsidR="004C058F" w:rsidRDefault="00000000">
      <w:pPr>
        <w:spacing w:after="0" w:line="260" w:lineRule="auto"/>
      </w:pPr>
      <w:r>
        <w:tab/>
        <w:t>- Priloga 2 (Priloga_2.docx)</w:t>
      </w:r>
    </w:p>
    <w:p w14:paraId="09BA3F91" w14:textId="77777777" w:rsidR="004C058F" w:rsidRDefault="00000000">
      <w:pPr>
        <w:spacing w:after="0" w:line="260" w:lineRule="auto"/>
      </w:pPr>
      <w:r>
        <w:tab/>
        <w:t>- Priloga 6 (Priloga_6.docx)</w:t>
      </w:r>
    </w:p>
    <w:p w14:paraId="492545D6" w14:textId="77777777" w:rsidR="004C058F" w:rsidRDefault="00000000">
      <w:pPr>
        <w:spacing w:after="0" w:line="260" w:lineRule="auto"/>
      </w:pPr>
      <w:r>
        <w:tab/>
        <w:t>- Priloga 4 (Priloga_4.doc)</w:t>
      </w:r>
    </w:p>
    <w:p w14:paraId="35F50A5E" w14:textId="77777777" w:rsidR="004C058F" w:rsidRDefault="00000000">
      <w:pPr>
        <w:spacing w:after="0" w:line="260" w:lineRule="auto"/>
      </w:pPr>
      <w:r>
        <w:tab/>
        <w:t>- Priloga_1 (Priloga_1.docx)</w:t>
      </w:r>
    </w:p>
    <w:p w14:paraId="149B9A02" w14:textId="77777777" w:rsidR="004C058F" w:rsidRDefault="00000000">
      <w:pPr>
        <w:spacing w:after="0" w:line="260" w:lineRule="auto"/>
      </w:pPr>
      <w:r>
        <w:tab/>
        <w:t>- Priloga_3 (Priloga_3.doc)</w:t>
      </w:r>
    </w:p>
    <w:p w14:paraId="306FFABF" w14:textId="77777777" w:rsidR="004C058F" w:rsidRDefault="00000000">
      <w:r>
        <w:br w:type="page"/>
      </w:r>
    </w:p>
    <w:p w14:paraId="52F337D2" w14:textId="77777777" w:rsidR="004C058F" w:rsidRDefault="00000000">
      <w:pPr>
        <w:pStyle w:val="Odebeljeno"/>
        <w:spacing w:line="260" w:lineRule="auto"/>
      </w:pPr>
      <w:r>
        <w:lastRenderedPageBreak/>
        <w:t>Podatki o izvedbi notranjih postopkov pred odločitvijo na seji vlade</w:t>
      </w:r>
    </w:p>
    <w:p w14:paraId="57B1433D" w14:textId="77777777" w:rsidR="004C058F" w:rsidRDefault="004C058F">
      <w:pPr>
        <w:spacing w:after="0" w:line="260" w:lineRule="auto"/>
        <w:rPr>
          <w:rFonts w:cs="Arial"/>
        </w:rPr>
      </w:pPr>
    </w:p>
    <w:p w14:paraId="466D4DBB" w14:textId="77777777" w:rsidR="004C058F" w:rsidRDefault="004C058F">
      <w:pPr>
        <w:spacing w:after="0" w:line="260" w:lineRule="auto"/>
        <w:rPr>
          <w:rFonts w:cs="Arial"/>
        </w:rPr>
      </w:pPr>
    </w:p>
    <w:tbl>
      <w:tblPr>
        <w:tblW w:w="8505" w:type="dxa"/>
        <w:tblLook w:val="04A0" w:firstRow="1" w:lastRow="0" w:firstColumn="1" w:lastColumn="0" w:noHBand="0" w:noVBand="1"/>
      </w:tblPr>
      <w:tblGrid>
        <w:gridCol w:w="1500"/>
        <w:gridCol w:w="7005"/>
      </w:tblGrid>
      <w:tr w:rsidR="004C058F" w14:paraId="6FCD80EE" w14:textId="77777777">
        <w:tc>
          <w:tcPr>
            <w:tcW w:w="1500" w:type="dxa"/>
          </w:tcPr>
          <w:p w14:paraId="6A4BDF37" w14:textId="77777777" w:rsidR="004C058F" w:rsidRDefault="00000000">
            <w:pPr>
              <w:pStyle w:val="Odebeljeno"/>
              <w:spacing w:line="260" w:lineRule="auto"/>
            </w:pPr>
            <w:r>
              <w:t>ZADEVA:</w:t>
            </w:r>
          </w:p>
        </w:tc>
        <w:tc>
          <w:tcPr>
            <w:tcW w:w="7005" w:type="dxa"/>
          </w:tcPr>
          <w:p w14:paraId="7BBF2A7A" w14:textId="77777777" w:rsidR="004C058F" w:rsidRDefault="00000000">
            <w:pPr>
              <w:pStyle w:val="Odebeljeno"/>
              <w:spacing w:line="260" w:lineRule="auto"/>
            </w:pPr>
            <w:r>
              <w:t>Uredba o izvajanju in prenosu nekaterih pravnih aktov Evropske unije s področja migracij in mednarodne zaščite</w:t>
            </w:r>
          </w:p>
        </w:tc>
      </w:tr>
      <w:tr w:rsidR="004C058F" w14:paraId="55FCD006" w14:textId="77777777">
        <w:tc>
          <w:tcPr>
            <w:tcW w:w="1500" w:type="dxa"/>
          </w:tcPr>
          <w:p w14:paraId="39D818FB" w14:textId="77777777" w:rsidR="004C058F" w:rsidRDefault="00000000">
            <w:pPr>
              <w:spacing w:after="0" w:line="260" w:lineRule="auto"/>
            </w:pPr>
            <w:r>
              <w:t>EVA:</w:t>
            </w:r>
          </w:p>
        </w:tc>
        <w:tc>
          <w:tcPr>
            <w:tcW w:w="7005" w:type="dxa"/>
          </w:tcPr>
          <w:p w14:paraId="32432C07" w14:textId="77777777" w:rsidR="004C058F" w:rsidRDefault="00000000">
            <w:pPr>
              <w:spacing w:after="0" w:line="260" w:lineRule="auto"/>
            </w:pPr>
            <w:r>
              <w:t>2026-1711-0004</w:t>
            </w:r>
          </w:p>
        </w:tc>
      </w:tr>
    </w:tbl>
    <w:p w14:paraId="5EC55AF5" w14:textId="77777777" w:rsidR="004C058F" w:rsidRDefault="004C058F">
      <w:pPr>
        <w:spacing w:after="0" w:line="260" w:lineRule="auto"/>
        <w:rPr>
          <w:rFonts w:cs="Arial"/>
        </w:rPr>
      </w:pPr>
    </w:p>
    <w:p w14:paraId="543F4E9B" w14:textId="77777777" w:rsidR="004C058F" w:rsidRDefault="004C058F">
      <w:pPr>
        <w:spacing w:after="0" w:line="260" w:lineRule="auto"/>
        <w:rPr>
          <w:rFonts w:cs="Arial"/>
        </w:rPr>
      </w:pPr>
    </w:p>
    <w:p w14:paraId="1BB775D7" w14:textId="77777777" w:rsidR="004C058F" w:rsidRDefault="00000000">
      <w:pPr>
        <w:pStyle w:val="Odebeljeno"/>
        <w:spacing w:line="260" w:lineRule="auto"/>
      </w:pPr>
      <w:r>
        <w:t>1.</w:t>
      </w:r>
      <w:r>
        <w:tab/>
        <w:t>Predlagatelj zahteva:</w:t>
      </w:r>
    </w:p>
    <w:p w14:paraId="6830714D" w14:textId="77777777" w:rsidR="004C058F" w:rsidRDefault="004C058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4C058F" w14:paraId="2241E7AB" w14:textId="77777777">
        <w:tc>
          <w:tcPr>
            <w:tcW w:w="1276" w:type="dxa"/>
          </w:tcPr>
          <w:p w14:paraId="257779A8" w14:textId="77777777" w:rsidR="004C058F" w:rsidRDefault="00000000">
            <w:pPr>
              <w:spacing w:after="0" w:line="260" w:lineRule="exact"/>
              <w:ind w:left="360"/>
            </w:pPr>
            <w:r>
              <w:rPr>
                <w:iCs/>
              </w:rPr>
              <w:t>a)</w:t>
            </w:r>
          </w:p>
        </w:tc>
        <w:tc>
          <w:tcPr>
            <w:tcW w:w="4961" w:type="dxa"/>
          </w:tcPr>
          <w:p w14:paraId="7382DDF9" w14:textId="77777777" w:rsidR="004C058F" w:rsidRDefault="00000000">
            <w:pPr>
              <w:spacing w:after="0" w:line="260" w:lineRule="exact"/>
            </w:pPr>
            <w:r>
              <w:t>obravnavo neusklajenega gradiva,</w:t>
            </w:r>
          </w:p>
        </w:tc>
        <w:tc>
          <w:tcPr>
            <w:tcW w:w="2268" w:type="dxa"/>
            <w:vAlign w:val="center"/>
          </w:tcPr>
          <w:p w14:paraId="7E8A7F48" w14:textId="12EF191C" w:rsidR="004C058F" w:rsidRDefault="004316D1">
            <w:pPr>
              <w:spacing w:after="0" w:line="260" w:lineRule="exact"/>
              <w:jc w:val="center"/>
              <w:rPr>
                <w:iCs/>
              </w:rPr>
            </w:pPr>
            <w:r>
              <w:t>DA</w:t>
            </w:r>
          </w:p>
        </w:tc>
      </w:tr>
      <w:tr w:rsidR="004C058F" w14:paraId="23B37AF8" w14:textId="77777777">
        <w:tc>
          <w:tcPr>
            <w:tcW w:w="1276" w:type="dxa"/>
          </w:tcPr>
          <w:p w14:paraId="55613DFF" w14:textId="77777777" w:rsidR="004C058F" w:rsidRDefault="00000000">
            <w:pPr>
              <w:spacing w:after="0" w:line="260" w:lineRule="exact"/>
              <w:ind w:left="360"/>
              <w:rPr>
                <w:iCs/>
              </w:rPr>
            </w:pPr>
            <w:r>
              <w:rPr>
                <w:iCs/>
              </w:rPr>
              <w:t>b)</w:t>
            </w:r>
          </w:p>
        </w:tc>
        <w:tc>
          <w:tcPr>
            <w:tcW w:w="4961" w:type="dxa"/>
          </w:tcPr>
          <w:p w14:paraId="0E94464B" w14:textId="77777777" w:rsidR="004C058F" w:rsidRDefault="00000000">
            <w:pPr>
              <w:spacing w:after="0" w:line="260" w:lineRule="exact"/>
              <w:rPr>
                <w:iCs/>
              </w:rPr>
            </w:pPr>
            <w:r>
              <w:rPr>
                <w:bCs/>
              </w:rPr>
              <w:t>nujnost obravnave,</w:t>
            </w:r>
          </w:p>
        </w:tc>
        <w:tc>
          <w:tcPr>
            <w:tcW w:w="2268" w:type="dxa"/>
            <w:vAlign w:val="center"/>
          </w:tcPr>
          <w:p w14:paraId="695958E0" w14:textId="77777777" w:rsidR="004C058F" w:rsidRDefault="00000000">
            <w:pPr>
              <w:spacing w:after="0" w:line="260" w:lineRule="exact"/>
              <w:jc w:val="center"/>
              <w:rPr>
                <w:iCs/>
              </w:rPr>
            </w:pPr>
            <w:r>
              <w:t>DA</w:t>
            </w:r>
          </w:p>
        </w:tc>
      </w:tr>
      <w:tr w:rsidR="004C058F" w14:paraId="523E1FA5" w14:textId="77777777">
        <w:tc>
          <w:tcPr>
            <w:tcW w:w="1276" w:type="dxa"/>
          </w:tcPr>
          <w:p w14:paraId="37813DA8" w14:textId="77777777" w:rsidR="004C058F" w:rsidRDefault="00000000">
            <w:pPr>
              <w:spacing w:after="0" w:line="260" w:lineRule="exact"/>
              <w:ind w:left="360"/>
              <w:rPr>
                <w:iCs/>
              </w:rPr>
            </w:pPr>
            <w:r>
              <w:rPr>
                <w:iCs/>
              </w:rPr>
              <w:t>c)</w:t>
            </w:r>
          </w:p>
        </w:tc>
        <w:tc>
          <w:tcPr>
            <w:tcW w:w="4961" w:type="dxa"/>
          </w:tcPr>
          <w:p w14:paraId="74272D65" w14:textId="77777777" w:rsidR="004C058F" w:rsidRDefault="00000000">
            <w:pPr>
              <w:spacing w:after="0" w:line="260" w:lineRule="exact"/>
              <w:rPr>
                <w:iCs/>
              </w:rPr>
            </w:pPr>
            <w:r>
              <w:t>obravnavo gradiva brez sodelovanja javnosti,</w:t>
            </w:r>
          </w:p>
        </w:tc>
        <w:tc>
          <w:tcPr>
            <w:tcW w:w="2268" w:type="dxa"/>
            <w:vAlign w:val="center"/>
          </w:tcPr>
          <w:p w14:paraId="1E0573F4" w14:textId="77777777" w:rsidR="004C058F" w:rsidRDefault="00000000">
            <w:pPr>
              <w:spacing w:after="0" w:line="260" w:lineRule="exact"/>
              <w:jc w:val="center"/>
            </w:pPr>
            <w:r>
              <w:t>DA</w:t>
            </w:r>
          </w:p>
        </w:tc>
      </w:tr>
      <w:tr w:rsidR="004C058F" w14:paraId="165AF74C" w14:textId="77777777">
        <w:tc>
          <w:tcPr>
            <w:tcW w:w="1276" w:type="dxa"/>
          </w:tcPr>
          <w:p w14:paraId="3450EC23" w14:textId="77777777" w:rsidR="004C058F" w:rsidRDefault="00000000">
            <w:pPr>
              <w:spacing w:after="0" w:line="260" w:lineRule="exact"/>
              <w:ind w:left="360"/>
              <w:rPr>
                <w:iCs/>
              </w:rPr>
            </w:pPr>
            <w:r>
              <w:rPr>
                <w:iCs/>
              </w:rPr>
              <w:t>č)</w:t>
            </w:r>
          </w:p>
        </w:tc>
        <w:tc>
          <w:tcPr>
            <w:tcW w:w="4961" w:type="dxa"/>
          </w:tcPr>
          <w:p w14:paraId="1F7FC379" w14:textId="77777777" w:rsidR="004C058F" w:rsidRDefault="00000000">
            <w:pPr>
              <w:spacing w:after="0" w:line="260" w:lineRule="exact"/>
              <w:rPr>
                <w:bCs/>
              </w:rPr>
            </w:pPr>
            <w:r>
              <w:rPr>
                <w:bCs/>
              </w:rPr>
              <w:t>skrajšanje poslovniških rokov.</w:t>
            </w:r>
          </w:p>
        </w:tc>
        <w:tc>
          <w:tcPr>
            <w:tcW w:w="2268" w:type="dxa"/>
            <w:vAlign w:val="center"/>
          </w:tcPr>
          <w:p w14:paraId="037ABAC0" w14:textId="77777777" w:rsidR="004C058F" w:rsidRDefault="00000000">
            <w:pPr>
              <w:spacing w:after="0" w:line="260" w:lineRule="exact"/>
              <w:jc w:val="center"/>
              <w:rPr>
                <w:iCs/>
              </w:rPr>
            </w:pPr>
            <w:r>
              <w:t>DA</w:t>
            </w:r>
          </w:p>
        </w:tc>
      </w:tr>
    </w:tbl>
    <w:p w14:paraId="3ACDE425" w14:textId="77777777" w:rsidR="004C058F" w:rsidRDefault="004C058F">
      <w:pPr>
        <w:spacing w:after="0" w:line="260" w:lineRule="auto"/>
        <w:rPr>
          <w:rFonts w:cs="Arial"/>
        </w:rPr>
      </w:pPr>
    </w:p>
    <w:p w14:paraId="07B62880" w14:textId="77777777" w:rsidR="004C058F" w:rsidRDefault="00000000">
      <w:pPr>
        <w:spacing w:after="0" w:line="260" w:lineRule="auto"/>
      </w:pPr>
      <w:r>
        <w:t>Obrazložitev skrajšanja rokov:</w:t>
      </w:r>
    </w:p>
    <w:p w14:paraId="723C6DCB" w14:textId="77777777" w:rsidR="004C058F" w:rsidRDefault="00000000">
      <w:pPr>
        <w:spacing w:after="0" w:line="240" w:lineRule="auto"/>
      </w:pPr>
      <w:r>
        <w:t>Rok za sprejem gradiva je 12. junij 2026, kar sledi roku za začetek izvajanja Pakta o migracijah in azilu. Ker predlog zakona, ki bi v slovenskem pravnem redu ustrezno uredil izvajanje Pakta, še posebej Direktive 2024/1346/EU najverjetneje ne bo sprejet pravočasno, to je do začetka uporabe Pakta z dnem 12. junijem 2026, se s predlogom te uredbe ureja izvajanje nekaterih delov Pakta, ki za neposredno uporabo v Republiki Sloveniji nimajo obstoječe pravne podlage oziroma je ta pomanjkljiva za izvajanje v praksi ter so nujno potrebne, da se lahko Pakt neposredno izvaja, do uveljavitve ustrezne zakonske podlage.</w:t>
      </w:r>
    </w:p>
    <w:p w14:paraId="134D06E6" w14:textId="77777777" w:rsidR="004C058F" w:rsidRDefault="004C058F">
      <w:pPr>
        <w:spacing w:after="0" w:line="260" w:lineRule="auto"/>
        <w:rPr>
          <w:rFonts w:cs="Arial"/>
        </w:rPr>
      </w:pPr>
    </w:p>
    <w:p w14:paraId="0D0E6CAA" w14:textId="77777777" w:rsidR="004C058F" w:rsidRDefault="00000000">
      <w:pPr>
        <w:pStyle w:val="Odebeljeno"/>
        <w:spacing w:line="260" w:lineRule="auto"/>
      </w:pPr>
      <w:r>
        <w:t>2.</w:t>
      </w:r>
      <w:r>
        <w:tab/>
        <w:t>Objava na svetovnem spletu</w:t>
      </w:r>
    </w:p>
    <w:p w14:paraId="7D6B77B1" w14:textId="77777777" w:rsidR="004C058F" w:rsidRDefault="004C058F">
      <w:pPr>
        <w:spacing w:after="0" w:line="260" w:lineRule="auto"/>
        <w:rPr>
          <w:rFonts w:cs="Arial"/>
        </w:rPr>
      </w:pPr>
    </w:p>
    <w:p w14:paraId="1EDBBB83" w14:textId="77777777" w:rsidR="004C058F" w:rsidRDefault="00000000">
      <w:pPr>
        <w:spacing w:after="0" w:line="260" w:lineRule="auto"/>
      </w:pPr>
      <w:r>
        <w:t>Gradivo se sme objaviti na svetovnem spletu.</w:t>
      </w:r>
    </w:p>
    <w:p w14:paraId="6EB54DF4" w14:textId="77777777" w:rsidR="004C058F" w:rsidRDefault="004C058F">
      <w:pPr>
        <w:spacing w:after="0" w:line="260" w:lineRule="auto"/>
        <w:rPr>
          <w:rFonts w:cs="Arial"/>
        </w:rPr>
      </w:pPr>
    </w:p>
    <w:p w14:paraId="3C7C80C7" w14:textId="77777777" w:rsidR="004C058F" w:rsidRDefault="00000000">
      <w:pPr>
        <w:pStyle w:val="Odebeljeno"/>
        <w:spacing w:line="260" w:lineRule="auto"/>
      </w:pPr>
      <w:r>
        <w:t>3.</w:t>
      </w:r>
      <w:r>
        <w:tab/>
        <w:t>Lektura gradiva</w:t>
      </w:r>
    </w:p>
    <w:p w14:paraId="0F6524F1" w14:textId="77777777" w:rsidR="004C058F" w:rsidRDefault="004C058F">
      <w:pPr>
        <w:spacing w:after="0" w:line="260" w:lineRule="auto"/>
        <w:rPr>
          <w:rFonts w:cs="Arial"/>
        </w:rPr>
      </w:pPr>
    </w:p>
    <w:p w14:paraId="3646F271" w14:textId="77777777" w:rsidR="004C058F" w:rsidRDefault="00000000">
      <w:pPr>
        <w:spacing w:after="0" w:line="260" w:lineRule="auto"/>
      </w:pPr>
      <w:r>
        <w:t>Gradivo ni lektorirano.</w:t>
      </w:r>
    </w:p>
    <w:p w14:paraId="5ACF9810" w14:textId="77777777" w:rsidR="004C058F" w:rsidRDefault="004C058F">
      <w:pPr>
        <w:spacing w:after="0" w:line="260" w:lineRule="auto"/>
        <w:rPr>
          <w:rFonts w:cs="Arial"/>
        </w:rPr>
      </w:pPr>
    </w:p>
    <w:p w14:paraId="690994CC" w14:textId="77777777" w:rsidR="004C058F" w:rsidRDefault="00000000">
      <w:pPr>
        <w:pStyle w:val="Odebeljeno"/>
        <w:spacing w:line="260" w:lineRule="auto"/>
      </w:pPr>
      <w:r>
        <w:t>4.</w:t>
      </w:r>
      <w:r>
        <w:tab/>
        <w:t>Predstavitev medresorskega usklajevanja</w:t>
      </w:r>
    </w:p>
    <w:p w14:paraId="2F9E4109" w14:textId="77777777" w:rsidR="004C058F" w:rsidRDefault="004C058F">
      <w:pPr>
        <w:spacing w:after="0" w:line="260" w:lineRule="auto"/>
        <w:rPr>
          <w:rFonts w:cs="Arial"/>
        </w:rPr>
      </w:pPr>
    </w:p>
    <w:p w14:paraId="6531B176" w14:textId="77777777" w:rsidR="004C058F" w:rsidRDefault="00000000">
      <w:pPr>
        <w:spacing w:after="0" w:line="260" w:lineRule="auto"/>
      </w:pPr>
      <w:r>
        <w:t>Gradivo je bilo poslano v medresorsko usklajevanje.</w:t>
      </w:r>
    </w:p>
    <w:p w14:paraId="3E71E8BD" w14:textId="77777777" w:rsidR="004C058F" w:rsidRDefault="004C058F">
      <w:pPr>
        <w:spacing w:after="0" w:line="260" w:lineRule="auto"/>
        <w:rPr>
          <w:rFonts w:cs="Arial"/>
        </w:rPr>
      </w:pPr>
    </w:p>
    <w:p w14:paraId="32FA7194" w14:textId="77777777" w:rsidR="004C058F" w:rsidRDefault="00000000">
      <w:pPr>
        <w:spacing w:after="0" w:line="260" w:lineRule="auto"/>
      </w:pPr>
      <w:r>
        <w:t>Datum pošiljanja v medresorsko usklajevanje:</w:t>
      </w:r>
    </w:p>
    <w:p w14:paraId="4CE40937" w14:textId="6B10A5AF" w:rsidR="004C058F" w:rsidRDefault="00000000">
      <w:pPr>
        <w:spacing w:after="0" w:line="260" w:lineRule="auto"/>
      </w:pPr>
      <w:r>
        <w:t>7. 5. 2026</w:t>
      </w:r>
      <w:r w:rsidR="004316D1">
        <w:t>, 9. 6. 2026, 10. 6. 2026</w:t>
      </w:r>
    </w:p>
    <w:p w14:paraId="634263A3" w14:textId="77777777" w:rsidR="004C058F" w:rsidRDefault="004C058F">
      <w:pPr>
        <w:spacing w:after="0" w:line="260" w:lineRule="auto"/>
        <w:rPr>
          <w:rFonts w:cs="Arial"/>
        </w:rPr>
      </w:pPr>
    </w:p>
    <w:p w14:paraId="04F54A32" w14:textId="77777777" w:rsidR="004C058F" w:rsidRDefault="00000000">
      <w:pPr>
        <w:spacing w:after="0" w:line="260" w:lineRule="auto"/>
      </w:pPr>
      <w:r>
        <w:t>V medresorsko usklajevanje vključeni subjekti:</w:t>
      </w:r>
    </w:p>
    <w:p w14:paraId="512C1BCE" w14:textId="77777777" w:rsidR="004C058F" w:rsidRDefault="00000000">
      <w:pPr>
        <w:spacing w:after="0" w:line="260" w:lineRule="auto"/>
      </w:pPr>
      <w:r>
        <w:t>- Ministrstvo za delo, družino, socialne zadeve in enake možnosti</w:t>
      </w:r>
    </w:p>
    <w:p w14:paraId="24339E28" w14:textId="77777777" w:rsidR="004C058F" w:rsidRDefault="00000000">
      <w:pPr>
        <w:spacing w:after="0" w:line="260" w:lineRule="auto"/>
      </w:pPr>
      <w:r>
        <w:t>- Ministrstvo za finance</w:t>
      </w:r>
    </w:p>
    <w:p w14:paraId="6B4722B8" w14:textId="77777777" w:rsidR="004C058F" w:rsidRDefault="00000000">
      <w:pPr>
        <w:spacing w:after="0" w:line="260" w:lineRule="auto"/>
      </w:pPr>
      <w:r>
        <w:t>- Ministrstvo za gospodarstvo, turizem in šport</w:t>
      </w:r>
    </w:p>
    <w:p w14:paraId="230BE3E8" w14:textId="77777777" w:rsidR="004C058F" w:rsidRDefault="00000000">
      <w:pPr>
        <w:spacing w:after="0" w:line="260" w:lineRule="auto"/>
      </w:pPr>
      <w:r>
        <w:t>- Ministrstvo za izobraževanje, znanost in mladino</w:t>
      </w:r>
    </w:p>
    <w:p w14:paraId="1A3306E3" w14:textId="77777777" w:rsidR="004C058F" w:rsidRDefault="00000000">
      <w:pPr>
        <w:spacing w:after="0" w:line="260" w:lineRule="auto"/>
      </w:pPr>
      <w:r>
        <w:t>- Ministrstvo za obrambo</w:t>
      </w:r>
    </w:p>
    <w:p w14:paraId="329BF082" w14:textId="77777777" w:rsidR="004C058F" w:rsidRDefault="00000000">
      <w:pPr>
        <w:spacing w:after="0" w:line="260" w:lineRule="auto"/>
      </w:pPr>
      <w:r>
        <w:t>- Ministrstvo za pravosodje</w:t>
      </w:r>
    </w:p>
    <w:p w14:paraId="23666DFD" w14:textId="77777777" w:rsidR="004C058F" w:rsidRDefault="00000000">
      <w:pPr>
        <w:spacing w:after="0" w:line="260" w:lineRule="auto"/>
      </w:pPr>
      <w:r>
        <w:t>- Ministrstvo za vzgojo in izobraževanje</w:t>
      </w:r>
    </w:p>
    <w:p w14:paraId="2B9656AE" w14:textId="77777777" w:rsidR="004C058F" w:rsidRDefault="00000000">
      <w:pPr>
        <w:spacing w:after="0" w:line="260" w:lineRule="auto"/>
      </w:pPr>
      <w:r>
        <w:t>- Ministrstvo za zdravje</w:t>
      </w:r>
    </w:p>
    <w:p w14:paraId="41882DE6" w14:textId="77777777" w:rsidR="004C058F" w:rsidRDefault="00000000">
      <w:pPr>
        <w:spacing w:after="0" w:line="260" w:lineRule="auto"/>
      </w:pPr>
      <w:r>
        <w:t>- Ministrstvo za zunanje in evropske zadeve</w:t>
      </w:r>
    </w:p>
    <w:p w14:paraId="20559E7B" w14:textId="77777777" w:rsidR="004C058F" w:rsidRDefault="00000000">
      <w:pPr>
        <w:spacing w:after="0" w:line="260" w:lineRule="auto"/>
      </w:pPr>
      <w:r>
        <w:t>- Služba Vlade Republike Slovenije za zakonodajo</w:t>
      </w:r>
    </w:p>
    <w:p w14:paraId="0FADAAEE" w14:textId="77777777" w:rsidR="004C058F" w:rsidRDefault="00000000">
      <w:pPr>
        <w:spacing w:after="0" w:line="260" w:lineRule="auto"/>
      </w:pPr>
      <w:r>
        <w:t>- Urad Vlade Republike Slovenije za oskrbo in integracijo migrantov</w:t>
      </w:r>
    </w:p>
    <w:p w14:paraId="14832290" w14:textId="77777777" w:rsidR="004C058F" w:rsidRDefault="004C058F">
      <w:pPr>
        <w:spacing w:after="0" w:line="260" w:lineRule="auto"/>
        <w:rPr>
          <w:rFonts w:cs="Arial"/>
        </w:rPr>
      </w:pPr>
    </w:p>
    <w:p w14:paraId="05D1A756" w14:textId="77777777" w:rsidR="004C058F" w:rsidRDefault="00000000">
      <w:pPr>
        <w:spacing w:after="0" w:line="260" w:lineRule="auto"/>
      </w:pPr>
      <w:r>
        <w:t>Obrazložitev upoštevanja mnenj, predlogov in pripomb:</w:t>
      </w:r>
    </w:p>
    <w:p w14:paraId="570D4A7C" w14:textId="77777777" w:rsidR="004C058F" w:rsidRDefault="00000000">
      <w:pPr>
        <w:spacing w:after="0" w:line="260" w:lineRule="auto"/>
      </w:pPr>
      <w:r>
        <w:t>- delno upoštevani</w:t>
      </w:r>
    </w:p>
    <w:p w14:paraId="33EF5263" w14:textId="77777777" w:rsidR="004C058F" w:rsidRDefault="004C058F">
      <w:pPr>
        <w:spacing w:after="0" w:line="260" w:lineRule="auto"/>
        <w:rPr>
          <w:rFonts w:cs="Arial"/>
        </w:rPr>
      </w:pPr>
    </w:p>
    <w:p w14:paraId="7F38638C" w14:textId="77777777" w:rsidR="004C058F" w:rsidRDefault="00000000">
      <w:pPr>
        <w:spacing w:after="0" w:line="240" w:lineRule="auto"/>
      </w:pPr>
      <w:r>
        <w:lastRenderedPageBreak/>
        <w:t>Ministrstvo za pravosodje v svojem mnenju št. 007-64/2026/5 izpostavilo, da v skladu s 87. členom Ustave pravice in obveznosti posameznikov lahko ureja samo zakon – pri tej ustavni določbi ne gre »zgolj» za določitev zakonske pristojnosti Državnega zbora Republike Slovenije, temveč za določitev tega, kateri akt je z ustavnega vidika primeren za urejanje pravic in dolžnosti posameznikov. Še drugače povedano – vladna uredba ne more urejati pravic in obveznosti posameznikov. Pri tem pojasnjujemo, da predlog uredbe v 9. členu za določitev življenjskega standarda, pri čemer je ta določitev namenjena izvajanju 18. člena Uredbe 2024/1351/EU, v skladu s katerim, prosilec, ki je bil obveščen o svojih obveznostih in posledicah njihovega neizpolnjevanja v skladu s točko (b) prvega odstavka 11. člena Uredbe 2024/1351/EU, Uredbe 2024/1356/EU ali prvim odstavkom 5. člena in 21. člena Direktive 2024/1346/EU, ni upravičen do pogojev za sprejem iz členov 17 do 20 Direktive 2024/1346/EU v nobeni drugi državi članici kot v državi članici, v kateri se mora nahajati na podlagi četrtega odstavka 17. člena Uredbe 2024/1351/EU, od trenutka, ko je bil obveščen o odločitvi o svoji predaji odgovorni državi članici. Ne glede na navedeno, drugi pododstavek prvega odstavka 18. člena Uredbe 2024/1351/EU določa, da omejitev pogojev sprejema ne posega v potrebo po zagotavljanju življenjskega standarda v skladu s pravom Unije, vključno z Listino in mednarodnimi obveznostmi. Ker življenjski standard ni opredeljen ne v evropski ne v nacionalni zakonodaji, se za namen izvajanja 18. člena Uredbe 2024/1351/EU s predlogom tega člena, določa opredelitev življenjskega standarda. Predlog določbe določa, da se za izvajanje prvega odstavka 18. člena Uredbe 2024/1351/EU, za zagotavljanje življenjskega standarda šteje zagotavljanje nastanitve, prehrane in higienskih potrebščin, v nujnih primerih pa tudi obleke in obutve in psihosocialne oskrbe.</w:t>
      </w:r>
    </w:p>
    <w:p w14:paraId="314FEBEB" w14:textId="77777777" w:rsidR="004C058F" w:rsidRDefault="00000000">
      <w:pPr>
        <w:spacing w:after="0" w:line="240" w:lineRule="auto"/>
      </w:pPr>
      <w:r>
        <w:t xml:space="preserve"> </w:t>
      </w:r>
    </w:p>
    <w:p w14:paraId="621A6C2A" w14:textId="77777777" w:rsidR="004C058F" w:rsidRDefault="00000000">
      <w:pPr>
        <w:spacing w:after="0" w:line="240" w:lineRule="auto"/>
      </w:pPr>
      <w:r>
        <w:t xml:space="preserve">Nadalje je Ministrstvo za pravosodje podalo tudi pripombo k 5. členu predloga uredbe (sedanji 4. člen), v katerem je navedlo, da ni možno ugotoviti obstoja pravne (zakonske) podlage za vsebino drugega odstavka 5. člena, namreč za osebne podatke, ki naj bi se priložili registracijskemu listu. Med osebnimi podatki, ki naj bi se obdelovali, je navedena celo posebna vrsta osebnih podatkov, namreč podatki o članskih izkaznicah političnih in drugih organizacij. Glede na navedeno in glede na določbe drugega odstavka 38. člena Ustave Republike Slovenije (obveznost zakonskega določanja obdelave osebnih podatkov) ter drugega odstavka 120. člena Ustave Republike Slovenije (upravna zakonitost), je jasno, da se obdelav osebnih podatkov ne sme originalno določati v podzakonskih predpisih in tudi upravnega delovanja se ne sme določati v podzakonskih predpisih. Zato je treba vidik obstoja ali neobstoja pravne podlage ponovno preveriti in v primeru njenega neobstoja izvesti črtanje določb. Pri tem </w:t>
      </w:r>
      <w:proofErr w:type="spellStart"/>
      <w:r>
        <w:t>pojasnjuemo</w:t>
      </w:r>
      <w:proofErr w:type="spellEnd"/>
      <w:r>
        <w:t>, da ureditev 4. člena in vsebine registracijskega lista sledi trenutni uredbi v 42. členu Zakona o mednarodni zaščiti (Uradni list RS, št. 16/17 – uradno prečiščeno besedilo, 54/21 in 42/23 – ZZSDT-D) in trenutno veljavnem Pravilniku o postopku s tujcem, ki izrazi namen podati prošnjo za mednarodno zaščito v Republiki Sloveniji, ter postopku sprejema prošnje za mednarodno zaščito (Uradni list RS, št. 173/21 in 131/22), s čimer je zakonska podlaga za takšno ureditev že podana. Dodatni podatki pa se zbirajo tudi na podlagi 27. člena Uredbe 1348/EU, ki ureja registracijski postopek.</w:t>
      </w:r>
    </w:p>
    <w:p w14:paraId="0D91A534" w14:textId="77777777" w:rsidR="004316D1" w:rsidRDefault="004316D1">
      <w:pPr>
        <w:spacing w:after="0" w:line="240" w:lineRule="auto"/>
      </w:pPr>
    </w:p>
    <w:p w14:paraId="3CD86F55" w14:textId="77777777" w:rsidR="004316D1" w:rsidRDefault="004316D1" w:rsidP="004316D1">
      <w:pPr>
        <w:pStyle w:val="Alineazaodstavkom"/>
        <w:numPr>
          <w:ilvl w:val="0"/>
          <w:numId w:val="0"/>
        </w:numPr>
        <w:spacing w:line="240" w:lineRule="auto"/>
        <w:ind w:left="425"/>
        <w:rPr>
          <w:sz w:val="20"/>
          <w:szCs w:val="20"/>
        </w:rPr>
      </w:pPr>
      <w:r w:rsidRPr="00AB6066">
        <w:rPr>
          <w:sz w:val="20"/>
          <w:szCs w:val="20"/>
        </w:rPr>
        <w:t xml:space="preserve">V zvezi s pripombo SVZ, da Direktiva 2024/1346/EU ni prenesena v celoti pojasnjujemo, da gre za nujno začasno ureditev, s katero se zagotavlja prenos najnujnejšega delov Direktive 2024/1346/EU, ki se lahko uredi z uredbo. Celoten prenos direktive </w:t>
      </w:r>
      <w:r>
        <w:rPr>
          <w:sz w:val="20"/>
          <w:szCs w:val="20"/>
        </w:rPr>
        <w:t xml:space="preserve">oziroma sistemska ureditev področja </w:t>
      </w:r>
      <w:r w:rsidRPr="00AB6066">
        <w:rPr>
          <w:sz w:val="20"/>
          <w:szCs w:val="20"/>
        </w:rPr>
        <w:t>bo izveden</w:t>
      </w:r>
      <w:r>
        <w:rPr>
          <w:sz w:val="20"/>
          <w:szCs w:val="20"/>
        </w:rPr>
        <w:t>a</w:t>
      </w:r>
      <w:r w:rsidRPr="00AB6066">
        <w:rPr>
          <w:sz w:val="20"/>
          <w:szCs w:val="20"/>
        </w:rPr>
        <w:t xml:space="preserve"> </w:t>
      </w:r>
      <w:r>
        <w:rPr>
          <w:sz w:val="20"/>
          <w:szCs w:val="20"/>
        </w:rPr>
        <w:t>s sprejetjem</w:t>
      </w:r>
      <w:r w:rsidRPr="00AB6066">
        <w:rPr>
          <w:sz w:val="20"/>
          <w:szCs w:val="20"/>
        </w:rPr>
        <w:t xml:space="preserve"> zakon</w:t>
      </w:r>
      <w:r>
        <w:rPr>
          <w:sz w:val="20"/>
          <w:szCs w:val="20"/>
        </w:rPr>
        <w:t>a</w:t>
      </w:r>
      <w:r w:rsidRPr="00AB6066">
        <w:rPr>
          <w:sz w:val="20"/>
          <w:szCs w:val="20"/>
        </w:rPr>
        <w:t>, ki je že v medresorskem usklajevanju</w:t>
      </w:r>
      <w:r>
        <w:rPr>
          <w:sz w:val="20"/>
          <w:szCs w:val="20"/>
        </w:rPr>
        <w:t>.</w:t>
      </w:r>
    </w:p>
    <w:p w14:paraId="1F111EAF" w14:textId="77777777" w:rsidR="004316D1" w:rsidRDefault="004316D1" w:rsidP="004316D1">
      <w:pPr>
        <w:pStyle w:val="Alineazaodstavkom"/>
        <w:numPr>
          <w:ilvl w:val="0"/>
          <w:numId w:val="0"/>
        </w:numPr>
        <w:spacing w:line="240" w:lineRule="auto"/>
        <w:ind w:left="425"/>
        <w:rPr>
          <w:sz w:val="20"/>
          <w:szCs w:val="20"/>
        </w:rPr>
      </w:pPr>
      <w:r w:rsidRPr="00561F5C">
        <w:rPr>
          <w:sz w:val="20"/>
          <w:szCs w:val="20"/>
        </w:rPr>
        <w:t>V zvezi s pripombo SVZ, da obrazec, določen v četrtem odstavku 3. člena uredbe, vsebuje podatke, ki niso v celoti usklajeni z zahtevami Uredbe</w:t>
      </w:r>
      <w:r>
        <w:rPr>
          <w:sz w:val="20"/>
          <w:szCs w:val="20"/>
        </w:rPr>
        <w:t xml:space="preserve"> 2024/1356/EU</w:t>
      </w:r>
      <w:r w:rsidRPr="00561F5C">
        <w:rPr>
          <w:sz w:val="20"/>
          <w:szCs w:val="20"/>
        </w:rPr>
        <w:t>, pojasnjujemo, da so podatki v obrazcu usklajeni z določbami 17. člena Uredbe</w:t>
      </w:r>
      <w:r>
        <w:rPr>
          <w:sz w:val="20"/>
          <w:szCs w:val="20"/>
        </w:rPr>
        <w:t xml:space="preserve"> 2024/1356/EU</w:t>
      </w:r>
      <w:r w:rsidRPr="00561F5C">
        <w:rPr>
          <w:sz w:val="20"/>
          <w:szCs w:val="20"/>
        </w:rPr>
        <w:t xml:space="preserve">. </w:t>
      </w:r>
    </w:p>
    <w:p w14:paraId="6ED2F0A0" w14:textId="77777777" w:rsidR="004316D1" w:rsidRPr="00AB6066" w:rsidRDefault="004316D1" w:rsidP="004316D1">
      <w:pPr>
        <w:pStyle w:val="Alineazaodstavkom"/>
        <w:numPr>
          <w:ilvl w:val="0"/>
          <w:numId w:val="0"/>
        </w:numPr>
        <w:spacing w:line="240" w:lineRule="auto"/>
        <w:ind w:left="425"/>
        <w:rPr>
          <w:sz w:val="20"/>
          <w:szCs w:val="20"/>
        </w:rPr>
      </w:pPr>
      <w:r>
        <w:rPr>
          <w:sz w:val="20"/>
          <w:szCs w:val="20"/>
        </w:rPr>
        <w:t>V zvezi s pripombo SVZ, da p</w:t>
      </w:r>
      <w:r w:rsidRPr="00AB6066">
        <w:rPr>
          <w:sz w:val="20"/>
          <w:szCs w:val="20"/>
        </w:rPr>
        <w:t>odatki v registracijskem listu iz prvega odstavka 4. člena niso povsem skladni z 48. členom Uredbe 2024/1356/EU</w:t>
      </w:r>
      <w:r w:rsidRPr="00561F5C">
        <w:rPr>
          <w:sz w:val="20"/>
          <w:szCs w:val="20"/>
        </w:rPr>
        <w:t xml:space="preserve"> </w:t>
      </w:r>
      <w:r>
        <w:rPr>
          <w:sz w:val="20"/>
          <w:szCs w:val="20"/>
        </w:rPr>
        <w:t>ugotavljamo</w:t>
      </w:r>
      <w:r w:rsidRPr="00561F5C">
        <w:rPr>
          <w:sz w:val="20"/>
          <w:szCs w:val="20"/>
        </w:rPr>
        <w:t>,</w:t>
      </w:r>
      <w:r>
        <w:rPr>
          <w:sz w:val="20"/>
          <w:szCs w:val="20"/>
        </w:rPr>
        <w:t xml:space="preserve"> je pri pripombi verjetno prišlo do napačnega sklica.</w:t>
      </w:r>
      <w:r w:rsidRPr="00561F5C">
        <w:rPr>
          <w:sz w:val="20"/>
          <w:szCs w:val="20"/>
        </w:rPr>
        <w:t xml:space="preserve"> </w:t>
      </w:r>
      <w:r>
        <w:rPr>
          <w:sz w:val="20"/>
          <w:szCs w:val="20"/>
        </w:rPr>
        <w:t>O</w:t>
      </w:r>
      <w:r w:rsidRPr="00561F5C">
        <w:rPr>
          <w:sz w:val="20"/>
          <w:szCs w:val="20"/>
        </w:rPr>
        <w:t xml:space="preserve">brazec v Prilogi </w:t>
      </w:r>
      <w:r>
        <w:rPr>
          <w:sz w:val="20"/>
          <w:szCs w:val="20"/>
        </w:rPr>
        <w:t>3</w:t>
      </w:r>
      <w:r w:rsidRPr="00561F5C">
        <w:rPr>
          <w:sz w:val="20"/>
          <w:szCs w:val="20"/>
        </w:rPr>
        <w:t xml:space="preserve"> </w:t>
      </w:r>
      <w:r>
        <w:rPr>
          <w:sz w:val="20"/>
          <w:szCs w:val="20"/>
        </w:rPr>
        <w:t xml:space="preserve">poleg podatkov iz 27. člena Uredbe 2024/1348/EU </w:t>
      </w:r>
      <w:r w:rsidRPr="00561F5C">
        <w:rPr>
          <w:sz w:val="20"/>
          <w:szCs w:val="20"/>
        </w:rPr>
        <w:t>vključuje tudi podatke, za katere podlaga izhaja iz ZMZ-1, ki bo sočasno ostal v veljavi</w:t>
      </w:r>
      <w:r>
        <w:rPr>
          <w:sz w:val="20"/>
          <w:szCs w:val="20"/>
        </w:rPr>
        <w:t xml:space="preserve">, </w:t>
      </w:r>
      <w:r w:rsidRPr="00561F5C">
        <w:rPr>
          <w:sz w:val="20"/>
          <w:szCs w:val="20"/>
        </w:rPr>
        <w:t>ter iz trenutno veljavnega Pravilnika o postopku s tujcem (Uradni list RS, št. 173/21 in 131/22), zato je zakonska podlaga za takšno ureditev že podana.</w:t>
      </w:r>
      <w:r>
        <w:rPr>
          <w:sz w:val="20"/>
          <w:szCs w:val="20"/>
        </w:rPr>
        <w:t xml:space="preserve"> </w:t>
      </w:r>
    </w:p>
    <w:p w14:paraId="2D66205D" w14:textId="77777777" w:rsidR="004316D1" w:rsidRDefault="004316D1" w:rsidP="004316D1">
      <w:pPr>
        <w:pStyle w:val="Alineazaodstavkom"/>
        <w:numPr>
          <w:ilvl w:val="0"/>
          <w:numId w:val="0"/>
        </w:numPr>
        <w:spacing w:line="240" w:lineRule="auto"/>
        <w:ind w:left="425"/>
        <w:rPr>
          <w:sz w:val="20"/>
          <w:szCs w:val="20"/>
        </w:rPr>
      </w:pPr>
      <w:r w:rsidRPr="00034EAA">
        <w:rPr>
          <w:sz w:val="20"/>
          <w:szCs w:val="20"/>
        </w:rPr>
        <w:t>V zvezi s pripombo SVZ</w:t>
      </w:r>
      <w:r>
        <w:rPr>
          <w:sz w:val="20"/>
          <w:szCs w:val="20"/>
        </w:rPr>
        <w:t xml:space="preserve">, </w:t>
      </w:r>
      <w:r w:rsidRPr="00034EAA">
        <w:rPr>
          <w:sz w:val="20"/>
          <w:szCs w:val="20"/>
        </w:rPr>
        <w:t>da predlog uredbe nima podlage</w:t>
      </w:r>
      <w:r>
        <w:rPr>
          <w:sz w:val="20"/>
          <w:szCs w:val="20"/>
        </w:rPr>
        <w:t>,</w:t>
      </w:r>
      <w:r w:rsidRPr="00034EAA">
        <w:rPr>
          <w:sz w:val="20"/>
          <w:szCs w:val="20"/>
        </w:rPr>
        <w:t xml:space="preserve"> ki bi organu omogočala</w:t>
      </w:r>
      <w:r>
        <w:rPr>
          <w:sz w:val="20"/>
          <w:szCs w:val="20"/>
        </w:rPr>
        <w:t>, da v skladu s četrtim odstavkom 41. člena Uredbe 2024/1348/EU</w:t>
      </w:r>
      <w:r w:rsidRPr="00034EAA">
        <w:rPr>
          <w:sz w:val="20"/>
          <w:szCs w:val="20"/>
        </w:rPr>
        <w:t xml:space="preserve"> postopek prekine in prosilcu omogoči pojasnitev</w:t>
      </w:r>
      <w:r>
        <w:rPr>
          <w:sz w:val="20"/>
          <w:szCs w:val="20"/>
        </w:rPr>
        <w:t>,</w:t>
      </w:r>
      <w:r w:rsidRPr="00034EAA">
        <w:rPr>
          <w:sz w:val="20"/>
          <w:szCs w:val="20"/>
        </w:rPr>
        <w:t xml:space="preserve"> pojasnjujemo, da tolmačimo, da se navedena določba Uredbe 2024/1348/EU uporablja neposredno, tako da ima pristojni organ možnost, da v </w:t>
      </w:r>
      <w:r w:rsidRPr="00034EAA">
        <w:rPr>
          <w:sz w:val="20"/>
          <w:szCs w:val="20"/>
        </w:rPr>
        <w:lastRenderedPageBreak/>
        <w:t>posameznem primeru, kadar presodi,</w:t>
      </w:r>
      <w:r>
        <w:rPr>
          <w:sz w:val="20"/>
          <w:szCs w:val="20"/>
        </w:rPr>
        <w:t xml:space="preserve"> da je tako ustrezno,</w:t>
      </w:r>
      <w:r w:rsidRPr="00034EAA">
        <w:rPr>
          <w:sz w:val="20"/>
          <w:szCs w:val="20"/>
        </w:rPr>
        <w:t xml:space="preserve"> prekine postopek in prosilcu omogoči pojasnitev</w:t>
      </w:r>
      <w:r>
        <w:rPr>
          <w:sz w:val="20"/>
          <w:szCs w:val="20"/>
        </w:rPr>
        <w:t>.</w:t>
      </w:r>
    </w:p>
    <w:p w14:paraId="18982005" w14:textId="41F45B8A" w:rsidR="004316D1" w:rsidRDefault="004316D1" w:rsidP="004316D1">
      <w:pPr>
        <w:pStyle w:val="Alineazaodstavkom"/>
        <w:numPr>
          <w:ilvl w:val="0"/>
          <w:numId w:val="0"/>
        </w:numPr>
        <w:spacing w:line="240" w:lineRule="auto"/>
        <w:ind w:left="425"/>
        <w:rPr>
          <w:sz w:val="20"/>
          <w:szCs w:val="20"/>
        </w:rPr>
      </w:pPr>
      <w:r w:rsidRPr="00034EAA">
        <w:rPr>
          <w:sz w:val="20"/>
          <w:szCs w:val="20"/>
        </w:rPr>
        <w:t>V zvezi s pripombo SVZ, da gre pri določbah o zagotavljanju življenjskega standarda za zakonsko materijo, pojasnjujemo,</w:t>
      </w:r>
      <w:r>
        <w:rPr>
          <w:sz w:val="20"/>
          <w:szCs w:val="20"/>
        </w:rPr>
        <w:t xml:space="preserve"> da gre za izvajanje uredbe, zato menimo, da je ustrezno, da se ureja v podzakonskem pravnem aktu.</w:t>
      </w:r>
    </w:p>
    <w:p w14:paraId="44A303E0" w14:textId="77777777" w:rsidR="004316D1" w:rsidRDefault="004316D1">
      <w:pPr>
        <w:spacing w:after="0" w:line="240" w:lineRule="auto"/>
      </w:pPr>
    </w:p>
    <w:p w14:paraId="2AB46046" w14:textId="77777777" w:rsidR="004C058F" w:rsidRDefault="004C058F">
      <w:pPr>
        <w:spacing w:after="0" w:line="260" w:lineRule="auto"/>
        <w:rPr>
          <w:rFonts w:cs="Arial"/>
        </w:rPr>
      </w:pPr>
    </w:p>
    <w:p w14:paraId="3ACC5F34" w14:textId="77777777" w:rsidR="004316D1" w:rsidRDefault="004316D1">
      <w:pPr>
        <w:spacing w:after="0" w:line="260" w:lineRule="auto"/>
        <w:rPr>
          <w:rFonts w:cs="Arial"/>
        </w:rPr>
      </w:pPr>
    </w:p>
    <w:sectPr w:rsidR="004316D1" w:rsidSect="00945425">
      <w:footerReference w:type="default" r:id="rId7"/>
      <w:headerReference w:type="first" r:id="rId8"/>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AF766" w14:textId="77777777" w:rsidR="005B3C5C" w:rsidRDefault="005B3C5C">
      <w:pPr>
        <w:spacing w:after="0" w:line="240" w:lineRule="auto"/>
      </w:pPr>
      <w:r>
        <w:separator/>
      </w:r>
    </w:p>
  </w:endnote>
  <w:endnote w:type="continuationSeparator" w:id="0">
    <w:p w14:paraId="5B5B9A88" w14:textId="77777777" w:rsidR="005B3C5C" w:rsidRDefault="005B3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6FE9" w14:textId="77777777" w:rsidR="004C058F" w:rsidRDefault="00000000">
    <w:r>
      <w:rPr>
        <w:i/>
        <w:sz w:val="16"/>
      </w:rPr>
      <w:t>Ustvarjeno v MOPED-DOCS, 10. 06. 2026 15:25:27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17E59" w14:textId="77777777" w:rsidR="005B3C5C" w:rsidRDefault="005B3C5C">
      <w:pPr>
        <w:spacing w:after="0" w:line="240" w:lineRule="auto"/>
      </w:pPr>
      <w:r>
        <w:separator/>
      </w:r>
    </w:p>
  </w:footnote>
  <w:footnote w:type="continuationSeparator" w:id="0">
    <w:p w14:paraId="155A93D1" w14:textId="77777777" w:rsidR="005B3C5C" w:rsidRDefault="005B3C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286D" w14:textId="77777777" w:rsidR="00945425" w:rsidRPr="000E33E4" w:rsidRDefault="00000000">
    <w:pPr>
      <w:pStyle w:val="Glava"/>
      <w:rPr>
        <w:sz w:val="24"/>
        <w:szCs w:val="24"/>
      </w:rPr>
    </w:pPr>
    <w:r w:rsidRPr="000E33E4">
      <w:rPr>
        <w:noProof/>
        <w:sz w:val="24"/>
        <w:szCs w:val="24"/>
      </w:rPr>
      <w:drawing>
        <wp:anchor distT="0" distB="0" distL="114300" distR="114300" simplePos="0" relativeHeight="251658240" behindDoc="1" locked="0" layoutInCell="1" allowOverlap="1" wp14:anchorId="5CC423D2" wp14:editId="6B9F1E08">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4AFBC6CC" w14:textId="77777777" w:rsidR="000E33E4" w:rsidRPr="000E33E4" w:rsidRDefault="00000000">
    <w:pPr>
      <w:pStyle w:val="Glava"/>
      <w:jc w:val="left"/>
      <w:rPr>
        <w:b/>
      </w:rPr>
    </w:pPr>
    <w:r w:rsidRPr="000E33E4">
      <w:rPr>
        <w:b/>
      </w:rPr>
      <w:t>MINISTRSTVO ZA NOTRANJE ZADEVE</w:t>
    </w:r>
  </w:p>
  <w:p w14:paraId="38065AD9"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4C058F" w14:paraId="2040D1D9" w14:textId="77777777" w:rsidTr="000E33E4">
      <w:tc>
        <w:tcPr>
          <w:tcW w:w="5102" w:type="dxa"/>
        </w:tcPr>
        <w:p w14:paraId="66D80F65" w14:textId="77777777" w:rsidR="000E33E4" w:rsidRDefault="00000000">
          <w:pPr>
            <w:pStyle w:val="Glava"/>
            <w:rPr>
              <w:sz w:val="16"/>
              <w:szCs w:val="16"/>
            </w:rPr>
          </w:pPr>
          <w:r>
            <w:rPr>
              <w:sz w:val="16"/>
              <w:szCs w:val="16"/>
            </w:rPr>
            <w:t>Štefanova ulica 2 1501 Ljubljana</w:t>
          </w:r>
        </w:p>
      </w:tc>
      <w:tc>
        <w:tcPr>
          <w:tcW w:w="3826" w:type="dxa"/>
        </w:tcPr>
        <w:p w14:paraId="09D38A5C" w14:textId="77777777" w:rsidR="000E33E4" w:rsidRDefault="00000000">
          <w:pPr>
            <w:pStyle w:val="Glava"/>
            <w:rPr>
              <w:sz w:val="16"/>
              <w:szCs w:val="16"/>
            </w:rPr>
          </w:pPr>
          <w:r>
            <w:rPr>
              <w:sz w:val="16"/>
              <w:szCs w:val="16"/>
            </w:rPr>
            <w:t>T: 01 428 40 00</w:t>
          </w:r>
        </w:p>
        <w:p w14:paraId="136F97C8" w14:textId="77777777" w:rsidR="000E33E4" w:rsidRDefault="00000000">
          <w:pPr>
            <w:pStyle w:val="Glava"/>
            <w:rPr>
              <w:sz w:val="16"/>
              <w:szCs w:val="16"/>
            </w:rPr>
          </w:pPr>
          <w:r>
            <w:rPr>
              <w:sz w:val="16"/>
              <w:szCs w:val="16"/>
            </w:rPr>
            <w:t xml:space="preserve">E: </w:t>
          </w:r>
          <w:hyperlink r:id="rId2" w:history="1">
            <w:r w:rsidRPr="001C566E">
              <w:rPr>
                <w:sz w:val="16"/>
                <w:szCs w:val="16"/>
              </w:rPr>
              <w:t>gp.mnz@gov.si</w:t>
            </w:r>
          </w:hyperlink>
        </w:p>
        <w:p w14:paraId="3B1E9B83" w14:textId="77777777" w:rsidR="000E33E4" w:rsidRDefault="00000000">
          <w:pPr>
            <w:pStyle w:val="Glava"/>
            <w:rPr>
              <w:sz w:val="16"/>
              <w:szCs w:val="16"/>
            </w:rPr>
          </w:pPr>
          <w:r>
            <w:rPr>
              <w:sz w:val="16"/>
              <w:szCs w:val="16"/>
            </w:rPr>
            <w:t>https://www.gov.si/drzavni-organi/ministrstva/ministrstvo-za-notranje-zadeve/</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7FEE"/>
    <w:multiLevelType w:val="multilevel"/>
    <w:tmpl w:val="4656D314"/>
    <w:lvl w:ilvl="0">
      <w:start w:val="49"/>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8E128C3"/>
    <w:multiLevelType w:val="hybridMultilevel"/>
    <w:tmpl w:val="167CDBD4"/>
    <w:lvl w:ilvl="0" w:tplc="76AC1A70">
      <w:start w:val="49"/>
      <w:numFmt w:val="bullet"/>
      <w:lvlText w:val=""/>
      <w:lvlJc w:val="left"/>
      <w:pPr>
        <w:ind w:left="1080" w:hanging="360"/>
      </w:pPr>
      <w:rPr>
        <w:rFonts w:ascii="Symbol" w:eastAsia="Times New Roman" w:hAnsi="Symbol"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06991652">
    <w:abstractNumId w:val="0"/>
  </w:num>
  <w:num w:numId="2" w16cid:durableId="489560065">
    <w:abstractNumId w:val="2"/>
  </w:num>
  <w:num w:numId="3" w16cid:durableId="1855151900">
    <w:abstractNumId w:val="4"/>
  </w:num>
  <w:num w:numId="4" w16cid:durableId="1869639334">
    <w:abstractNumId w:val="1"/>
  </w:num>
  <w:num w:numId="5" w16cid:durableId="176819573">
    <w:abstractNumId w:val="3"/>
  </w:num>
  <w:num w:numId="6" w16cid:durableId="347682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58F"/>
    <w:rsid w:val="000E33E4"/>
    <w:rsid w:val="00175969"/>
    <w:rsid w:val="001C566E"/>
    <w:rsid w:val="004316D1"/>
    <w:rsid w:val="004C058F"/>
    <w:rsid w:val="004D51D1"/>
    <w:rsid w:val="00512703"/>
    <w:rsid w:val="005B3C5C"/>
    <w:rsid w:val="008C46C5"/>
    <w:rsid w:val="00945425"/>
    <w:rsid w:val="00947CCD"/>
    <w:rsid w:val="0096422C"/>
    <w:rsid w:val="00CF56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C7C5A"/>
  <w15:docId w15:val="{3AFC58E3-D92F-411A-8F28-F155CA7BA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lineazaodstavkom">
    <w:name w:val="Alinea za odstavkom"/>
    <w:basedOn w:val="Navaden"/>
    <w:link w:val="AlineazaodstavkomZnak"/>
    <w:qFormat/>
    <w:rsid w:val="004316D1"/>
    <w:pPr>
      <w:numPr>
        <w:numId w:val="3"/>
      </w:numPr>
      <w:overflowPunct w:val="0"/>
      <w:autoSpaceDE w:val="0"/>
      <w:autoSpaceDN w:val="0"/>
      <w:adjustRightInd w:val="0"/>
      <w:spacing w:after="0" w:line="200" w:lineRule="exact"/>
      <w:ind w:left="709" w:hanging="284"/>
      <w:textAlignment w:val="baseline"/>
    </w:pPr>
    <w:rPr>
      <w:rFonts w:eastAsia="Times New Roman" w:cs="Arial"/>
      <w:sz w:val="22"/>
      <w:szCs w:val="22"/>
      <w:lang w:eastAsia="sl-SI"/>
    </w:rPr>
  </w:style>
  <w:style w:type="character" w:customStyle="1" w:styleId="AlineazaodstavkomZnak">
    <w:name w:val="Alinea za odstavkom Znak"/>
    <w:link w:val="Alineazaodstavkom"/>
    <w:rsid w:val="004316D1"/>
    <w:rPr>
      <w:rFonts w:eastAsia="Times New Roman" w:cs="Arial"/>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24</Pages>
  <Words>7927</Words>
  <Characters>45190</Characters>
  <Application>Microsoft Office Word</Application>
  <DocSecurity>0</DocSecurity>
  <Lines>376</Lines>
  <Paragraphs>106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Maja Lenard (EXT)</cp:lastModifiedBy>
  <cp:revision>10</cp:revision>
  <dcterms:created xsi:type="dcterms:W3CDTF">2019-02-01T07:54:00Z</dcterms:created>
  <dcterms:modified xsi:type="dcterms:W3CDTF">2026-06-10T14:24:00Z</dcterms:modified>
</cp:coreProperties>
</file>