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75609" w14:textId="77777777" w:rsidR="008D0575" w:rsidRDefault="008D0575">
      <w:pPr>
        <w:spacing w:after="0" w:line="260" w:lineRule="auto"/>
        <w:rPr>
          <w:rFonts w:cs="Arial"/>
        </w:rPr>
      </w:pPr>
    </w:p>
    <w:p w14:paraId="095C62F3" w14:textId="77777777" w:rsidR="008D0575" w:rsidRDefault="008D0575">
      <w:pPr>
        <w:spacing w:after="0" w:line="260" w:lineRule="auto"/>
        <w:rPr>
          <w:rFonts w:cs="Arial"/>
        </w:rPr>
      </w:pPr>
    </w:p>
    <w:p w14:paraId="384CC949" w14:textId="77777777" w:rsidR="008D0575" w:rsidRDefault="008D0575">
      <w:pPr>
        <w:spacing w:after="0" w:line="260" w:lineRule="auto"/>
        <w:rPr>
          <w:rFonts w:cs="Arial"/>
        </w:rPr>
      </w:pPr>
    </w:p>
    <w:p w14:paraId="74D2DA85" w14:textId="77777777" w:rsidR="008D0575" w:rsidRDefault="008D0575">
      <w:pPr>
        <w:spacing w:after="0" w:line="260" w:lineRule="auto"/>
        <w:rPr>
          <w:rFonts w:cs="Arial"/>
        </w:rPr>
      </w:pPr>
    </w:p>
    <w:p w14:paraId="58161AD3" w14:textId="77777777" w:rsidR="008D0575" w:rsidRDefault="001533E6">
      <w:pPr>
        <w:pStyle w:val="Odebeljeno"/>
        <w:spacing w:line="260" w:lineRule="auto"/>
      </w:pPr>
      <w:r>
        <w:t>GENERALNI SEKRETARIAT VLADE</w:t>
      </w:r>
    </w:p>
    <w:p w14:paraId="630FE9E4" w14:textId="77777777" w:rsidR="008D0575" w:rsidRDefault="001533E6">
      <w:pPr>
        <w:pStyle w:val="Odebeljeno"/>
        <w:spacing w:line="260" w:lineRule="auto"/>
      </w:pPr>
      <w:r>
        <w:t>REPUBLIKE SLOVENIJE</w:t>
      </w:r>
    </w:p>
    <w:p w14:paraId="748CB67A" w14:textId="77777777" w:rsidR="008D0575" w:rsidRDefault="001533E6">
      <w:pPr>
        <w:pStyle w:val="Odebeljeno"/>
        <w:spacing w:line="260" w:lineRule="auto"/>
      </w:pPr>
      <w:r>
        <w:t>gp.gs@gov.si</w:t>
      </w:r>
    </w:p>
    <w:p w14:paraId="554160AD" w14:textId="77777777" w:rsidR="008D0575" w:rsidRDefault="008D0575">
      <w:pPr>
        <w:spacing w:after="0" w:line="260" w:lineRule="auto"/>
        <w:rPr>
          <w:rFonts w:cs="Arial"/>
        </w:rPr>
      </w:pPr>
    </w:p>
    <w:p w14:paraId="4826BE84" w14:textId="77777777" w:rsidR="008D0575" w:rsidRDefault="008D0575">
      <w:pPr>
        <w:spacing w:after="0" w:line="260" w:lineRule="auto"/>
        <w:rPr>
          <w:rFonts w:cs="Arial"/>
        </w:rPr>
      </w:pPr>
    </w:p>
    <w:p w14:paraId="1167967D" w14:textId="77777777" w:rsidR="008D0575" w:rsidRDefault="008D0575">
      <w:pPr>
        <w:spacing w:after="0" w:line="260" w:lineRule="auto"/>
        <w:rPr>
          <w:rFonts w:cs="Arial"/>
        </w:rPr>
      </w:pPr>
    </w:p>
    <w:tbl>
      <w:tblPr>
        <w:tblW w:w="8505" w:type="dxa"/>
        <w:tblLook w:val="04A0" w:firstRow="1" w:lastRow="0" w:firstColumn="1" w:lastColumn="0" w:noHBand="0" w:noVBand="1"/>
      </w:tblPr>
      <w:tblGrid>
        <w:gridCol w:w="1500"/>
        <w:gridCol w:w="7005"/>
      </w:tblGrid>
      <w:tr w:rsidR="008D0575" w14:paraId="7EBEBBB9" w14:textId="77777777">
        <w:tc>
          <w:tcPr>
            <w:tcW w:w="1500" w:type="dxa"/>
          </w:tcPr>
          <w:p w14:paraId="4E04E64B" w14:textId="77777777" w:rsidR="008D0575" w:rsidRDefault="001533E6">
            <w:pPr>
              <w:spacing w:after="0" w:line="260" w:lineRule="auto"/>
            </w:pPr>
            <w:r>
              <w:t>Številka:</w:t>
            </w:r>
          </w:p>
        </w:tc>
        <w:tc>
          <w:tcPr>
            <w:tcW w:w="7005" w:type="dxa"/>
          </w:tcPr>
          <w:p w14:paraId="2D039D85" w14:textId="68545100" w:rsidR="008D0575" w:rsidRDefault="007D607A">
            <w:pPr>
              <w:spacing w:after="0" w:line="260" w:lineRule="auto"/>
            </w:pPr>
            <w:r w:rsidRPr="007D607A">
              <w:t>007-197/2026/2</w:t>
            </w:r>
          </w:p>
        </w:tc>
      </w:tr>
      <w:tr w:rsidR="008D0575" w14:paraId="7804F776" w14:textId="77777777">
        <w:tc>
          <w:tcPr>
            <w:tcW w:w="1500" w:type="dxa"/>
          </w:tcPr>
          <w:p w14:paraId="7634A230" w14:textId="77777777" w:rsidR="008D0575" w:rsidRDefault="001533E6">
            <w:pPr>
              <w:spacing w:after="0" w:line="260" w:lineRule="auto"/>
            </w:pPr>
            <w:r>
              <w:t>Ljubljana,</w:t>
            </w:r>
          </w:p>
        </w:tc>
        <w:tc>
          <w:tcPr>
            <w:tcW w:w="7005" w:type="dxa"/>
          </w:tcPr>
          <w:p w14:paraId="5C3F008D" w14:textId="77777777" w:rsidR="008D0575" w:rsidRDefault="001533E6">
            <w:pPr>
              <w:spacing w:after="0" w:line="260" w:lineRule="auto"/>
            </w:pPr>
            <w:r>
              <w:t>16. 09. 2026</w:t>
            </w:r>
          </w:p>
        </w:tc>
      </w:tr>
      <w:tr w:rsidR="008D0575" w14:paraId="22515900" w14:textId="77777777">
        <w:tc>
          <w:tcPr>
            <w:tcW w:w="1500" w:type="dxa"/>
          </w:tcPr>
          <w:p w14:paraId="71966CB0" w14:textId="77777777" w:rsidR="008D0575" w:rsidRDefault="001533E6">
            <w:pPr>
              <w:spacing w:after="0" w:line="260" w:lineRule="auto"/>
            </w:pPr>
            <w:r>
              <w:t>EVA:</w:t>
            </w:r>
          </w:p>
        </w:tc>
        <w:tc>
          <w:tcPr>
            <w:tcW w:w="7005" w:type="dxa"/>
          </w:tcPr>
          <w:p w14:paraId="32D4A1D6" w14:textId="77777777" w:rsidR="008D0575" w:rsidRDefault="001533E6">
            <w:pPr>
              <w:spacing w:after="0" w:line="260" w:lineRule="auto"/>
            </w:pPr>
            <w:r>
              <w:t>2026-2190-0017</w:t>
            </w:r>
          </w:p>
        </w:tc>
      </w:tr>
    </w:tbl>
    <w:p w14:paraId="25D008B4" w14:textId="77777777" w:rsidR="008D0575" w:rsidRDefault="008D0575">
      <w:pPr>
        <w:spacing w:after="0" w:line="260" w:lineRule="auto"/>
        <w:rPr>
          <w:rFonts w:cs="Arial"/>
        </w:rPr>
      </w:pPr>
    </w:p>
    <w:tbl>
      <w:tblPr>
        <w:tblW w:w="8505" w:type="dxa"/>
        <w:tblLook w:val="04A0" w:firstRow="1" w:lastRow="0" w:firstColumn="1" w:lastColumn="0" w:noHBand="0" w:noVBand="1"/>
      </w:tblPr>
      <w:tblGrid>
        <w:gridCol w:w="1500"/>
        <w:gridCol w:w="7005"/>
      </w:tblGrid>
      <w:tr w:rsidR="008D0575" w14:paraId="584FA697" w14:textId="77777777">
        <w:tc>
          <w:tcPr>
            <w:tcW w:w="1500" w:type="dxa"/>
          </w:tcPr>
          <w:p w14:paraId="38EAA19B" w14:textId="77777777" w:rsidR="008D0575" w:rsidRDefault="001533E6">
            <w:pPr>
              <w:pStyle w:val="Odebeljeno"/>
              <w:spacing w:line="260" w:lineRule="auto"/>
            </w:pPr>
            <w:r>
              <w:t>ZADEVA:</w:t>
            </w:r>
          </w:p>
        </w:tc>
        <w:tc>
          <w:tcPr>
            <w:tcW w:w="7005" w:type="dxa"/>
          </w:tcPr>
          <w:p w14:paraId="1C468456" w14:textId="77777777" w:rsidR="008D0575" w:rsidRDefault="001533E6">
            <w:pPr>
              <w:pStyle w:val="Odebeljeno"/>
              <w:spacing w:line="260" w:lineRule="auto"/>
            </w:pPr>
            <w:r>
              <w:t>Zakon o spremembah in dopolnitvah Zakona o varstvu potrošnikov – predlog za obravnavo</w:t>
            </w:r>
          </w:p>
        </w:tc>
      </w:tr>
    </w:tbl>
    <w:p w14:paraId="02B6D669" w14:textId="77777777" w:rsidR="008D0575" w:rsidRDefault="008D0575">
      <w:pPr>
        <w:spacing w:after="0" w:line="260" w:lineRule="auto"/>
        <w:rPr>
          <w:rFonts w:cs="Arial"/>
        </w:rPr>
      </w:pPr>
    </w:p>
    <w:p w14:paraId="3B4C2EAB" w14:textId="77777777" w:rsidR="008D0575" w:rsidRDefault="008D0575">
      <w:pPr>
        <w:spacing w:after="0" w:line="260" w:lineRule="auto"/>
        <w:rPr>
          <w:rFonts w:cs="Arial"/>
        </w:rPr>
      </w:pPr>
    </w:p>
    <w:p w14:paraId="74A73C9F" w14:textId="77777777" w:rsidR="008D0575" w:rsidRDefault="001533E6">
      <w:pPr>
        <w:pStyle w:val="Odebeljeno"/>
        <w:spacing w:line="260" w:lineRule="auto"/>
      </w:pPr>
      <w:r>
        <w:t>1.</w:t>
      </w:r>
      <w:r>
        <w:tab/>
        <w:t>Predlog sklepa vlade</w:t>
      </w:r>
    </w:p>
    <w:p w14:paraId="4ECDA32F" w14:textId="77777777" w:rsidR="008D0575" w:rsidRDefault="008D0575">
      <w:pPr>
        <w:spacing w:after="0" w:line="260" w:lineRule="auto"/>
        <w:rPr>
          <w:rFonts w:cs="Arial"/>
        </w:rPr>
      </w:pPr>
    </w:p>
    <w:p w14:paraId="41FA32FE" w14:textId="77777777" w:rsidR="008D0575" w:rsidRDefault="001533E6">
      <w:pPr>
        <w:spacing w:after="0" w:line="240" w:lineRule="auto"/>
        <w:jc w:val="left"/>
      </w:pPr>
      <w:r>
        <w:t xml:space="preserve">Na podlagi drugega odstavka 2. člena Zakona o Vladi Republike Slovenije (Uradni list RS, št. 24/05 – uradno prečiščeno besedilo, 109/08, 38/10 – ZUKN, 8/12, 21/13, 47/13 – ZDU-1G, 65/14, 55/17, 163/22, 57/25 – ZF in 555/26) je Vlada Republike Slovenije na …. seji dne…. sprejela naslednji </w:t>
      </w:r>
    </w:p>
    <w:p w14:paraId="368309D9" w14:textId="77777777" w:rsidR="008D0575" w:rsidRDefault="001533E6">
      <w:pPr>
        <w:spacing w:after="0" w:line="240" w:lineRule="auto"/>
        <w:jc w:val="center"/>
      </w:pPr>
      <w:r>
        <w:t>SKLEP</w:t>
      </w:r>
    </w:p>
    <w:p w14:paraId="5C1D9FEC" w14:textId="77777777" w:rsidR="008D0575" w:rsidRDefault="001533E6">
      <w:pPr>
        <w:spacing w:after="0" w:line="240" w:lineRule="auto"/>
      </w:pPr>
      <w:r>
        <w:t>Vlada Republike Slovenije je določila besedilo Predloga Zakona o spremembah in dopolnitvah Zakona o varstvu potrošnikov ter ga pošlje v obravnavo Državnemu zboru Republike Slovenije po nujnem postopku.</w:t>
      </w:r>
    </w:p>
    <w:p w14:paraId="778D159F" w14:textId="77777777" w:rsidR="008D0575" w:rsidRDefault="001533E6">
      <w:pPr>
        <w:spacing w:after="0" w:line="240" w:lineRule="auto"/>
      </w:pPr>
      <w:r>
        <w:t xml:space="preserve"> </w:t>
      </w:r>
    </w:p>
    <w:p w14:paraId="7A835C62" w14:textId="77777777" w:rsidR="008D0575" w:rsidRDefault="001533E6">
      <w:pPr>
        <w:spacing w:after="0" w:line="240" w:lineRule="auto"/>
      </w:pPr>
      <w:r>
        <w:t xml:space="preserve">                                                                                   Mag. Janja </w:t>
      </w:r>
      <w:proofErr w:type="spellStart"/>
      <w:r>
        <w:t>Garvas</w:t>
      </w:r>
      <w:proofErr w:type="spellEnd"/>
    </w:p>
    <w:p w14:paraId="1C7C23E6" w14:textId="77777777" w:rsidR="008D0575" w:rsidRDefault="001533E6">
      <w:pPr>
        <w:spacing w:after="0" w:line="240" w:lineRule="auto"/>
      </w:pPr>
      <w:r>
        <w:t xml:space="preserve">                                                                                   generalna sekretarka</w:t>
      </w:r>
    </w:p>
    <w:p w14:paraId="6179F19D" w14:textId="77777777" w:rsidR="008D0575" w:rsidRDefault="001533E6">
      <w:pPr>
        <w:spacing w:after="0" w:line="240" w:lineRule="auto"/>
      </w:pPr>
      <w:r>
        <w:t xml:space="preserve">Priloge: </w:t>
      </w:r>
    </w:p>
    <w:p w14:paraId="1E3703AE" w14:textId="77777777" w:rsidR="008D0575" w:rsidRDefault="001533E6">
      <w:pPr>
        <w:spacing w:after="0" w:line="240" w:lineRule="auto"/>
        <w:ind w:left="454"/>
      </w:pPr>
      <w:r>
        <w:t>- Predlog Zakona o spremembah in dopolnitvah Zakona o varstvu potrošnikov</w:t>
      </w:r>
    </w:p>
    <w:p w14:paraId="3F94F66A" w14:textId="77777777" w:rsidR="008D0575" w:rsidRDefault="001533E6">
      <w:pPr>
        <w:spacing w:after="0" w:line="240" w:lineRule="auto"/>
        <w:jc w:val="left"/>
      </w:pPr>
      <w:r>
        <w:t xml:space="preserve"> </w:t>
      </w:r>
    </w:p>
    <w:p w14:paraId="50BE0FEE" w14:textId="77777777" w:rsidR="008D0575" w:rsidRDefault="001533E6">
      <w:pPr>
        <w:spacing w:after="0" w:line="240" w:lineRule="auto"/>
      </w:pPr>
      <w:r>
        <w:t xml:space="preserve">Prejmejo: </w:t>
      </w:r>
    </w:p>
    <w:p w14:paraId="26760BFB" w14:textId="77777777" w:rsidR="008D0575" w:rsidRDefault="001533E6">
      <w:pPr>
        <w:spacing w:after="0" w:line="240" w:lineRule="auto"/>
        <w:ind w:left="454"/>
      </w:pPr>
      <w:r>
        <w:t>- Državni zbor Republike Slovenije,</w:t>
      </w:r>
    </w:p>
    <w:p w14:paraId="19B672F4" w14:textId="77777777" w:rsidR="008D0575" w:rsidRDefault="001533E6">
      <w:pPr>
        <w:spacing w:after="0" w:line="240" w:lineRule="auto"/>
        <w:ind w:left="454"/>
      </w:pPr>
      <w:r>
        <w:t>- Služba Vlade Republike Slovenije za zakonodajo,</w:t>
      </w:r>
    </w:p>
    <w:p w14:paraId="0764BB28" w14:textId="77777777" w:rsidR="008D0575" w:rsidRDefault="001533E6">
      <w:pPr>
        <w:spacing w:after="0" w:line="240" w:lineRule="auto"/>
        <w:ind w:left="454"/>
      </w:pPr>
      <w:r>
        <w:t>- Ministrstvo za gospodarstvo, delo in šport,</w:t>
      </w:r>
    </w:p>
    <w:p w14:paraId="3E6CB011" w14:textId="77777777" w:rsidR="008D0575" w:rsidRDefault="001533E6">
      <w:pPr>
        <w:spacing w:after="0" w:line="240" w:lineRule="auto"/>
        <w:ind w:left="454"/>
      </w:pPr>
      <w:r>
        <w:t>- Generalni sekretariat Vlade Republike Slovenije.</w:t>
      </w:r>
    </w:p>
    <w:p w14:paraId="6AAB6167" w14:textId="77777777" w:rsidR="008D0575" w:rsidRDefault="008D0575">
      <w:pPr>
        <w:spacing w:after="0" w:line="260" w:lineRule="auto"/>
        <w:rPr>
          <w:rFonts w:cs="Arial"/>
        </w:rPr>
      </w:pPr>
    </w:p>
    <w:p w14:paraId="4BC49578" w14:textId="77777777" w:rsidR="008D0575" w:rsidRDefault="001533E6">
      <w:pPr>
        <w:pStyle w:val="Odebeljeno"/>
        <w:spacing w:line="260" w:lineRule="auto"/>
      </w:pPr>
      <w:r>
        <w:t>2.</w:t>
      </w:r>
      <w:r>
        <w:tab/>
        <w:t>Predlog za obravnavo predloga zakona po nujnem ali skrajšanem postopku v državnem zboru z obrazložitvijo razlogov</w:t>
      </w:r>
    </w:p>
    <w:p w14:paraId="4FA6E965" w14:textId="77777777" w:rsidR="008D0575" w:rsidRDefault="008D0575">
      <w:pPr>
        <w:spacing w:after="0" w:line="260" w:lineRule="auto"/>
        <w:rPr>
          <w:rFonts w:cs="Arial"/>
        </w:rPr>
      </w:pPr>
    </w:p>
    <w:p w14:paraId="5154A87F" w14:textId="77777777" w:rsidR="008D0575" w:rsidRDefault="001533E6">
      <w:pPr>
        <w:spacing w:after="0" w:line="240" w:lineRule="auto"/>
      </w:pPr>
      <w:r>
        <w:t xml:space="preserve">Vlada Republike Slovenije predlaga Državnemu zboru Republike Slovenije, da se skladno s 143. členom Poslovnika državnega zbora (Uradni list RS, št. 92/07 – uradno prečiščeno besedilo, 105/10, 80/13, 38/17, 46/20, 105/21 – </w:t>
      </w:r>
      <w:proofErr w:type="spellStart"/>
      <w:r>
        <w:t>odl</w:t>
      </w:r>
      <w:proofErr w:type="spellEnd"/>
      <w:r>
        <w:t xml:space="preserve">. US, 111/21, 58/23 in 35/24), predlog zakona obravnava po nujnem postopku, da se preprečijo težko popravljive posledice za delovanje države. S tem se Republika Slovenija morebiti lahko izogne finančnim sankcijam, ki jih lahko pri direktivah, sprejetih po zakonodajnem postopku, naloži Sodišče Evropske unije v skladu s členom 260(3) Pogodbe o delovanju Evropske unije in ki jih bo Komisija uporabila v skladu s sporočiloma z dne 5. marca 2025 o izvajanju člena 260(3) Pogodbe in z dne 21. decembra 2016 z naslovom “Sprememba metode izračuna za finančne sankcije, ki jih Komisija predlaga v postopkih za ugotavljanje kršitev pred Sodiščem Evropske unije„ in sporočilom z dne 22. decembra 2022 Finančne sankcije v postopkih za ugotavljanje kršitev. Ob tem bi dodatno poudarili, da je Republika Slovenija zaradi </w:t>
      </w:r>
      <w:proofErr w:type="spellStart"/>
      <w:r>
        <w:t>neprenosa</w:t>
      </w:r>
      <w:proofErr w:type="spellEnd"/>
      <w:r>
        <w:t xml:space="preserve"> dveh direktiv, ki se prenašata s tem </w:t>
      </w:r>
      <w:r>
        <w:lastRenderedPageBreak/>
        <w:t>predlogom zakona, že prejela dva opomina, prvega 30. 1. 2026 in drugega 28. 5. 2026. Tretji opomin pričakujemo jeseni.</w:t>
      </w:r>
    </w:p>
    <w:p w14:paraId="37D1040D" w14:textId="77777777" w:rsidR="008D0575" w:rsidRDefault="008D0575">
      <w:pPr>
        <w:spacing w:after="0" w:line="260" w:lineRule="auto"/>
        <w:rPr>
          <w:rFonts w:cs="Arial"/>
        </w:rPr>
      </w:pPr>
    </w:p>
    <w:p w14:paraId="6895407C" w14:textId="77777777" w:rsidR="008D0575" w:rsidRDefault="001533E6">
      <w:pPr>
        <w:pStyle w:val="Odebeljeno"/>
        <w:spacing w:line="260" w:lineRule="auto"/>
      </w:pPr>
      <w:r>
        <w:t>3.</w:t>
      </w:r>
      <w:r>
        <w:tab/>
        <w:t>Osebe, odgovorne za strokovno pripravo in usklajenost gradiva</w:t>
      </w:r>
    </w:p>
    <w:p w14:paraId="40D7C61D" w14:textId="77777777" w:rsidR="008D0575" w:rsidRDefault="008D0575">
      <w:pPr>
        <w:spacing w:after="0" w:line="260" w:lineRule="auto"/>
        <w:rPr>
          <w:rFonts w:cs="Arial"/>
        </w:rPr>
      </w:pPr>
    </w:p>
    <w:p w14:paraId="30D8240C" w14:textId="77777777" w:rsidR="008D0575" w:rsidRDefault="001533E6">
      <w:pPr>
        <w:spacing w:after="0" w:line="240" w:lineRule="auto"/>
      </w:pPr>
      <w:r>
        <w:t>mag. Karla Pinter, generalna direktorica Direktorata za notranji trg,</w:t>
      </w:r>
    </w:p>
    <w:p w14:paraId="6EEBAE35" w14:textId="77777777" w:rsidR="008D0575" w:rsidRDefault="001533E6">
      <w:pPr>
        <w:spacing w:after="0" w:line="240" w:lineRule="auto"/>
      </w:pPr>
      <w:r>
        <w:t>Luka Omerzel, vodja Sektorja za varstvo potrošnikov in konkurence.</w:t>
      </w:r>
    </w:p>
    <w:p w14:paraId="62871CE4" w14:textId="77777777" w:rsidR="008D0575" w:rsidRDefault="008D0575">
      <w:pPr>
        <w:spacing w:after="0" w:line="260" w:lineRule="auto"/>
        <w:rPr>
          <w:rFonts w:cs="Arial"/>
        </w:rPr>
      </w:pPr>
    </w:p>
    <w:p w14:paraId="746C378F" w14:textId="77777777" w:rsidR="008D0575" w:rsidRDefault="001533E6">
      <w:pPr>
        <w:pStyle w:val="Odebeljeno"/>
        <w:spacing w:line="260" w:lineRule="auto"/>
      </w:pPr>
      <w:r>
        <w:t>4.</w:t>
      </w:r>
      <w:r>
        <w:tab/>
        <w:t>Zunanji strokovnjaki, ki so sodelovali pri pripravi dela ali celotnega gradiva, in s tem povezani stroški</w:t>
      </w:r>
    </w:p>
    <w:p w14:paraId="769C55E4" w14:textId="77777777" w:rsidR="008D0575" w:rsidRDefault="008D0575">
      <w:pPr>
        <w:spacing w:after="0" w:line="260" w:lineRule="auto"/>
        <w:rPr>
          <w:rFonts w:cs="Arial"/>
        </w:rPr>
      </w:pPr>
    </w:p>
    <w:p w14:paraId="66981039" w14:textId="77777777" w:rsidR="008D0575" w:rsidRDefault="001533E6">
      <w:pPr>
        <w:spacing w:after="0" w:line="240" w:lineRule="auto"/>
      </w:pPr>
      <w:r>
        <w:t>Pri pripravi predpisa ni sodeloval zunanji strokovnjak oziroma pravna oseba.</w:t>
      </w:r>
    </w:p>
    <w:p w14:paraId="72B35968" w14:textId="77777777" w:rsidR="008D0575" w:rsidRDefault="008D0575">
      <w:pPr>
        <w:spacing w:after="0" w:line="260" w:lineRule="auto"/>
        <w:rPr>
          <w:rFonts w:cs="Arial"/>
        </w:rPr>
      </w:pPr>
    </w:p>
    <w:p w14:paraId="6579F0E7" w14:textId="77777777" w:rsidR="008D0575" w:rsidRDefault="001533E6">
      <w:pPr>
        <w:pStyle w:val="Odebeljeno"/>
        <w:spacing w:line="260" w:lineRule="auto"/>
      </w:pPr>
      <w:r>
        <w:t>5.</w:t>
      </w:r>
      <w:r>
        <w:tab/>
        <w:t>Predstavniki vlade, ki bodo sodelovali pri delu državnega zbora</w:t>
      </w:r>
    </w:p>
    <w:p w14:paraId="121BAD28" w14:textId="77777777" w:rsidR="008D0575" w:rsidRDefault="008D0575">
      <w:pPr>
        <w:spacing w:after="0" w:line="260" w:lineRule="auto"/>
        <w:rPr>
          <w:rFonts w:cs="Arial"/>
        </w:rPr>
      </w:pPr>
    </w:p>
    <w:p w14:paraId="4ACE85D6" w14:textId="77777777" w:rsidR="008D0575" w:rsidRDefault="001533E6">
      <w:pPr>
        <w:spacing w:after="0" w:line="240" w:lineRule="auto"/>
      </w:pPr>
      <w:r>
        <w:t>dr. Anže Logar, minister za gospodarstvo, delo in šport,</w:t>
      </w:r>
    </w:p>
    <w:p w14:paraId="6FF14652" w14:textId="77777777" w:rsidR="008D0575" w:rsidRDefault="001533E6">
      <w:pPr>
        <w:spacing w:after="0" w:line="240" w:lineRule="auto"/>
      </w:pPr>
      <w:r>
        <w:t>mag. Leon Korošec, državni sekretar Ministrstva za gospodarstvo, delo in šport,</w:t>
      </w:r>
    </w:p>
    <w:p w14:paraId="1623A0FE" w14:textId="77777777" w:rsidR="008D0575" w:rsidRDefault="001533E6">
      <w:pPr>
        <w:spacing w:after="0" w:line="240" w:lineRule="auto"/>
      </w:pPr>
      <w:r>
        <w:t>mag. Katja Koren, državna sekretarka Ministrstva za gospodarstvo, delo in šport,</w:t>
      </w:r>
    </w:p>
    <w:p w14:paraId="6FE3E4A5" w14:textId="77777777" w:rsidR="008D0575" w:rsidRDefault="001533E6">
      <w:pPr>
        <w:spacing w:after="0" w:line="240" w:lineRule="auto"/>
      </w:pPr>
      <w:r>
        <w:t>Štefan Kušar, državni sekretar Ministrstva za gospodarstvo, delo in šport,</w:t>
      </w:r>
    </w:p>
    <w:p w14:paraId="14C78CDF" w14:textId="77777777" w:rsidR="008D0575" w:rsidRDefault="001533E6">
      <w:pPr>
        <w:spacing w:after="0" w:line="240" w:lineRule="auto"/>
      </w:pPr>
      <w:r>
        <w:t>mag. Karla Pinter, generalna direktorica Direktorata za notranji trg,</w:t>
      </w:r>
    </w:p>
    <w:p w14:paraId="46741576" w14:textId="77777777" w:rsidR="008D0575" w:rsidRDefault="001533E6">
      <w:pPr>
        <w:spacing w:after="0" w:line="240" w:lineRule="auto"/>
      </w:pPr>
      <w:r>
        <w:t>Luka Omerzel, vodja Sektorja za varstvo potrošnikov in konkurence.</w:t>
      </w:r>
    </w:p>
    <w:p w14:paraId="6E683086" w14:textId="77777777" w:rsidR="008D0575" w:rsidRDefault="008D0575">
      <w:pPr>
        <w:spacing w:after="0" w:line="260" w:lineRule="auto"/>
        <w:rPr>
          <w:rFonts w:cs="Arial"/>
        </w:rPr>
      </w:pPr>
    </w:p>
    <w:p w14:paraId="2E1A6AA9" w14:textId="77777777" w:rsidR="008D0575" w:rsidRDefault="001533E6">
      <w:pPr>
        <w:pStyle w:val="Odebeljeno"/>
        <w:spacing w:line="260" w:lineRule="auto"/>
      </w:pPr>
      <w:r>
        <w:t>6.</w:t>
      </w:r>
      <w:r>
        <w:tab/>
        <w:t>Kratek povzetek gradiva</w:t>
      </w:r>
    </w:p>
    <w:p w14:paraId="467A911D" w14:textId="77777777" w:rsidR="008D0575" w:rsidRDefault="008D0575">
      <w:pPr>
        <w:spacing w:after="0" w:line="260" w:lineRule="auto"/>
        <w:rPr>
          <w:rFonts w:cs="Arial"/>
        </w:rPr>
      </w:pPr>
    </w:p>
    <w:p w14:paraId="671DD675" w14:textId="77777777" w:rsidR="008D0575" w:rsidRDefault="001533E6">
      <w:pPr>
        <w:spacing w:after="0" w:line="240" w:lineRule="auto"/>
      </w:pPr>
      <w:r>
        <w:t>S predlogom zakona se predlagajo spremembe in dopolnitve Zakona o varstvu potrošnikov (Uradni list RS, št. 130/22; v nadaljnjem besedilu: ZVPot-1), s katerimi bodo v slovenski pravni red prenesene tri direktive sprejete na ravni Evropske unije, in sicer:</w:t>
      </w:r>
    </w:p>
    <w:p w14:paraId="7EB926EF" w14:textId="77777777" w:rsidR="008D0575" w:rsidRDefault="001533E6">
      <w:pPr>
        <w:spacing w:after="0" w:line="240" w:lineRule="auto"/>
      </w:pPr>
      <w:r>
        <w:t>- Direktiva (EU) 2024/825 Evropskega parlamenta in Sveta z dne 28. februarja 2024 o spremembi direktiv 2005/29/ES in 2011/83/EU v zvezi s krepitvijo vloge potrošnikov za zeleni prehod z boljšim varstvom pred nepoštenimi praksami in boljšim obveščanjem (UL L št. 2024/825 z dne 6. 3. 2024; v nadaljnjem besedilu: Direktiva 2024/825/EU),</w:t>
      </w:r>
    </w:p>
    <w:p w14:paraId="20179643" w14:textId="77777777" w:rsidR="008D0575" w:rsidRDefault="001533E6">
      <w:pPr>
        <w:spacing w:after="0" w:line="240" w:lineRule="auto"/>
      </w:pPr>
      <w:r>
        <w:t>-  Direktiva (EU) 2024/1799 Evropskega parlamenta in Sveta z dne 13. junija 2024 o skupnih pravilih za spodbujanje popravila blaga in o spremembi Uredbe (EU) 2017/2394 ter direktiv (EU) 2019/771 in (EU) 2020/1828 (UL L št. 2024/1799 z dne 10. 7. 2024; v nadaljnjem besedilu: Direktiva 2024/1799/EU) in</w:t>
      </w:r>
    </w:p>
    <w:p w14:paraId="43EC507F" w14:textId="77777777" w:rsidR="008D0575" w:rsidRDefault="001533E6">
      <w:pPr>
        <w:spacing w:after="0" w:line="240" w:lineRule="auto"/>
      </w:pPr>
      <w:r>
        <w:t>- Direktiva (EU) 2023/2673 Evropskega parlamenta in Sveta z dne 22. novembra 2023 o spremembi Direktive 2011/83/EU glede pogodb o finančnih storitvah, sklenjenih na daljavo, in razveljavitvi Direktive 2002/65/ES (UL L št. 2023/2673 z dne 28. 11. 2023; v nadaljnjem besedilu: Direktiva 2023/2673/EU).</w:t>
      </w:r>
    </w:p>
    <w:p w14:paraId="5BD8EEE7" w14:textId="77777777" w:rsidR="008D0575" w:rsidRDefault="001533E6">
      <w:pPr>
        <w:spacing w:after="0" w:line="240" w:lineRule="auto"/>
      </w:pPr>
      <w:r>
        <w:t xml:space="preserve"> </w:t>
      </w:r>
    </w:p>
    <w:p w14:paraId="2C51FACC" w14:textId="77777777" w:rsidR="008D0575" w:rsidRDefault="001533E6">
      <w:pPr>
        <w:spacing w:after="0" w:line="240" w:lineRule="auto"/>
      </w:pPr>
      <w:r>
        <w:t>Poleg prenosa direktiv se predlaga dodatna ureditev posameznih določb, s čimer bi se zagotovila večja jasnost in lažje izvrševanje že obstoječih določb. In sicer da se določbe v poglavju o pogodbi o opravljanju storitev poenoti z določbami v poglavju o prodajni pogodbi, tako da se določbe o roku za vračilo plačanega zneska ali dela kupnine ter določbo o izgubi pravic konkretizira v novih členih, ki bodo vsebinsko podobni določbam členov o prodajni pogodbi. Posledično se predlaga uskladitev obstoječih določb.</w:t>
      </w:r>
    </w:p>
    <w:p w14:paraId="600F26A5" w14:textId="77777777" w:rsidR="008D0575" w:rsidRDefault="001533E6">
      <w:pPr>
        <w:spacing w:after="0" w:line="240" w:lineRule="auto"/>
      </w:pPr>
      <w:r>
        <w:t xml:space="preserve"> </w:t>
      </w:r>
    </w:p>
    <w:p w14:paraId="404A6D2B" w14:textId="77777777" w:rsidR="008D0575" w:rsidRDefault="001533E6">
      <w:pPr>
        <w:spacing w:after="0" w:line="240" w:lineRule="auto"/>
      </w:pPr>
      <w:r>
        <w:rPr>
          <w:b/>
        </w:rPr>
        <w:t>Direktiva (EU) 2023/2673</w:t>
      </w:r>
    </w:p>
    <w:p w14:paraId="024AF3AD" w14:textId="77777777" w:rsidR="008D0575" w:rsidRDefault="001533E6">
      <w:pPr>
        <w:spacing w:after="0" w:line="240" w:lineRule="auto"/>
      </w:pPr>
      <w:r>
        <w:t>Veljavni ZVPot-1 sicer že ureja pogodbo o finančnih storitvah, sklenjeno na daljavo, zato se s predlogom zakona določbe ZVPot-1 zgolj posodablja, da bodo skladne z Direktivo 2023/2673/EU.</w:t>
      </w:r>
    </w:p>
    <w:p w14:paraId="1072DA4A" w14:textId="77777777" w:rsidR="008D0575" w:rsidRDefault="001533E6">
      <w:pPr>
        <w:spacing w:after="0" w:line="240" w:lineRule="auto"/>
      </w:pPr>
      <w:r>
        <w:t xml:space="preserve"> </w:t>
      </w:r>
    </w:p>
    <w:p w14:paraId="212D0355" w14:textId="77777777" w:rsidR="008D0575" w:rsidRDefault="001533E6">
      <w:pPr>
        <w:spacing w:after="0" w:line="240" w:lineRule="auto"/>
      </w:pPr>
      <w:r>
        <w:t xml:space="preserve">Način zagotavljanja predhodnih informacij se prilagaja tako, da se upoštevajo tehnične omejitve nekaterih medijev in omogoča </w:t>
      </w:r>
      <w:proofErr w:type="spellStart"/>
      <w:r>
        <w:t>t.i</w:t>
      </w:r>
      <w:proofErr w:type="spellEnd"/>
      <w:r>
        <w:t>. večplastno navajanje vmesnika.</w:t>
      </w:r>
    </w:p>
    <w:p w14:paraId="56E59211" w14:textId="77777777" w:rsidR="008D0575" w:rsidRDefault="001533E6">
      <w:pPr>
        <w:spacing w:after="0" w:line="240" w:lineRule="auto"/>
      </w:pPr>
      <w:r>
        <w:t xml:space="preserve"> </w:t>
      </w:r>
    </w:p>
    <w:p w14:paraId="40218D3D" w14:textId="77777777" w:rsidR="008D0575" w:rsidRDefault="001533E6">
      <w:pPr>
        <w:spacing w:after="0" w:line="240" w:lineRule="auto"/>
      </w:pPr>
      <w:r>
        <w:t>Na novo se ureja obveznost pošiljanja opomnika o možnosti odstopa od pogodbe o finančnih storitvah, sklenjene na daljavo, ki določa, da mora podjetje potrošniku poslati opomnik o možnosti odstopa od pogodbe in o postopku za odstop v primeru, da potrošnik predhodne informacije dobi manj kot en dan preden ga pogodba zavezuje.</w:t>
      </w:r>
    </w:p>
    <w:p w14:paraId="623428B0" w14:textId="77777777" w:rsidR="008D0575" w:rsidRDefault="001533E6">
      <w:pPr>
        <w:spacing w:after="0" w:line="240" w:lineRule="auto"/>
      </w:pPr>
      <w:r>
        <w:lastRenderedPageBreak/>
        <w:t xml:space="preserve"> </w:t>
      </w:r>
    </w:p>
    <w:p w14:paraId="0609C560" w14:textId="77777777" w:rsidR="008D0575" w:rsidRDefault="001533E6">
      <w:pPr>
        <w:spacing w:after="0" w:line="240" w:lineRule="auto"/>
      </w:pPr>
      <w:r>
        <w:t>Na novo se ureja tudi pravica do ustreznega pojasnila, v skladu s katero da podjetje potrošniku brezplačno ustrezna pojasnila glede konkretne predlagane pogodbe o finančnih storitvah, sklenjene na daljavo.</w:t>
      </w:r>
    </w:p>
    <w:p w14:paraId="3FE5BAC2" w14:textId="77777777" w:rsidR="008D0575" w:rsidRDefault="001533E6">
      <w:pPr>
        <w:spacing w:after="0" w:line="240" w:lineRule="auto"/>
      </w:pPr>
      <w:r>
        <w:t xml:space="preserve"> </w:t>
      </w:r>
    </w:p>
    <w:p w14:paraId="6B3A77DF" w14:textId="77777777" w:rsidR="008D0575" w:rsidRDefault="001533E6">
      <w:pPr>
        <w:spacing w:after="0" w:line="240" w:lineRule="auto"/>
      </w:pPr>
      <w:r>
        <w:t xml:space="preserve">Za vse vrste pogodb, sklenjenih na daljavo preko spletnega vmesnika (npr. prek spletnega mesta, aplikacije), se na novo ureja dodatna zaščita pred zavajanjem in manipuliranjem preko zasnove spletnih vmesnikov s </w:t>
      </w:r>
      <w:proofErr w:type="spellStart"/>
      <w:r>
        <w:t>t.i</w:t>
      </w:r>
      <w:proofErr w:type="spellEnd"/>
      <w:r>
        <w:t>. »temnimi vzorci« (npr. so za potrošnika manj ugodne možnosti izbire predstavljene na bolj vpadljiv način).</w:t>
      </w:r>
    </w:p>
    <w:p w14:paraId="3D158638" w14:textId="77777777" w:rsidR="008D0575" w:rsidRDefault="001533E6">
      <w:pPr>
        <w:spacing w:after="0" w:line="240" w:lineRule="auto"/>
      </w:pPr>
      <w:r>
        <w:t xml:space="preserve"> </w:t>
      </w:r>
    </w:p>
    <w:p w14:paraId="7DCAF4DF" w14:textId="77777777" w:rsidR="008D0575" w:rsidRDefault="001533E6">
      <w:pPr>
        <w:spacing w:after="0" w:line="240" w:lineRule="auto"/>
      </w:pPr>
      <w:r>
        <w:t xml:space="preserve">Za vse vrste pogodb, sklenjenih na daljavo prek spletnega vmesnika, se na novo uvaja še </w:t>
      </w:r>
      <w:proofErr w:type="spellStart"/>
      <w:r>
        <w:t>t.i</w:t>
      </w:r>
      <w:proofErr w:type="spellEnd"/>
      <w:r>
        <w:t>. »gumb za odstop od pogodbe«.</w:t>
      </w:r>
    </w:p>
    <w:p w14:paraId="6E2109BE" w14:textId="77777777" w:rsidR="008D0575" w:rsidRDefault="001533E6">
      <w:pPr>
        <w:spacing w:after="0" w:line="240" w:lineRule="auto"/>
      </w:pPr>
      <w:r>
        <w:t xml:space="preserve"> </w:t>
      </w:r>
    </w:p>
    <w:p w14:paraId="047FAC3F" w14:textId="77777777" w:rsidR="008D0575" w:rsidRDefault="001533E6">
      <w:pPr>
        <w:spacing w:after="0" w:line="240" w:lineRule="auto"/>
      </w:pPr>
      <w:r>
        <w:rPr>
          <w:b/>
        </w:rPr>
        <w:t>Direktiva 2024/825/EU</w:t>
      </w:r>
    </w:p>
    <w:p w14:paraId="30FFA7DB" w14:textId="77777777" w:rsidR="008D0575" w:rsidRDefault="001533E6">
      <w:pPr>
        <w:spacing w:after="0" w:line="240" w:lineRule="auto"/>
      </w:pPr>
      <w:r>
        <w:t>Na slovenskem trgu obstajajo zavajajoče okoljske oznake oziroma tako imenovane zelene trditve. Takšne trditve pa onemogočajo sprejemanje trajnostnih potrošniških odločitev. S predlogom zakona bodo konkretneje obravnavane nepoštene poslovne prakse, kot so zavajajoče zeleno oglaševanje ali lažne trditve o izdelkih, in posodobljene zahteve po ustreznejših in zanesljivejših informacijah o trajnostni naravi blaga.</w:t>
      </w:r>
    </w:p>
    <w:p w14:paraId="5AD75486" w14:textId="77777777" w:rsidR="008D0575" w:rsidRDefault="001533E6">
      <w:pPr>
        <w:spacing w:after="0" w:line="240" w:lineRule="auto"/>
      </w:pPr>
      <w:r>
        <w:t xml:space="preserve"> </w:t>
      </w:r>
    </w:p>
    <w:p w14:paraId="11D27BF6" w14:textId="77777777" w:rsidR="008D0575" w:rsidRDefault="001533E6">
      <w:pPr>
        <w:spacing w:after="0" w:line="240" w:lineRule="auto"/>
      </w:pPr>
      <w:r>
        <w:t xml:space="preserve">Razširile se bodo torej </w:t>
      </w:r>
      <w:proofErr w:type="spellStart"/>
      <w:r>
        <w:t>predpogodbene</w:t>
      </w:r>
      <w:proofErr w:type="spellEnd"/>
      <w:r>
        <w:t xml:space="preserve"> informacije, ki jih je treba potrošnikom zagotoviti (npr. glede tržne garancije trajnosti, zakonskega jamstva za skladnost, obdobja posodobitev programske opreme, lestvice popravljivosti za blaga, popravili in rezervnimi deli).</w:t>
      </w:r>
    </w:p>
    <w:p w14:paraId="52EA59B1" w14:textId="77777777" w:rsidR="008D0575" w:rsidRDefault="001533E6">
      <w:pPr>
        <w:spacing w:after="0" w:line="240" w:lineRule="auto"/>
      </w:pPr>
      <w:r>
        <w:t xml:space="preserve"> </w:t>
      </w:r>
    </w:p>
    <w:p w14:paraId="037FC687" w14:textId="77777777" w:rsidR="008D0575" w:rsidRDefault="001533E6">
      <w:pPr>
        <w:spacing w:after="0" w:line="240" w:lineRule="auto"/>
      </w:pPr>
      <w:r>
        <w:t>Novost bo tudi usklajena EU oznaka proizvajalčeve tržne garancije trajnosti. Trgovci bodo morali potrošnikom zagotoviti tudi usklajeno EU obvestilo pri podajanju informacij o zakonskem jamstvu za skladnost blaga. Usklajeno EU oznako in usklajeno EU obvestilo je pripravila Evropska komisija z Izvedbeno uredbo Komisije (EU) 2025/1960 z dne 25. septembra 2025 o obliki in vsebini usklajenega obvestila o zakonskem jamstvu za skladnost in usklajene oznake tržne garancije trajnosti (UL L št. 2025/1960 z dne 2. 10. 2025).</w:t>
      </w:r>
    </w:p>
    <w:p w14:paraId="57EFD9BF" w14:textId="77777777" w:rsidR="008D0575" w:rsidRDefault="001533E6">
      <w:pPr>
        <w:spacing w:after="0" w:line="240" w:lineRule="auto"/>
      </w:pPr>
      <w:r>
        <w:t xml:space="preserve"> </w:t>
      </w:r>
    </w:p>
    <w:p w14:paraId="278150C6" w14:textId="77777777" w:rsidR="008D0575" w:rsidRDefault="001533E6">
      <w:pPr>
        <w:spacing w:after="0" w:line="240" w:lineRule="auto"/>
      </w:pPr>
      <w:r>
        <w:t xml:space="preserve">Prepovedane bodo nepoštene poslovne prakse podjetij npr. v zvezi z </w:t>
      </w:r>
      <w:proofErr w:type="spellStart"/>
      <w:r>
        <w:t>okoljskimi</w:t>
      </w:r>
      <w:proofErr w:type="spellEnd"/>
      <w:r>
        <w:t xml:space="preserve"> ali družbenimi značilnostmi blaga ter vidikov krožnosti, navajanjem splošnih </w:t>
      </w:r>
      <w:proofErr w:type="spellStart"/>
      <w:r>
        <w:t>okoljskih</w:t>
      </w:r>
      <w:proofErr w:type="spellEnd"/>
      <w:r>
        <w:t xml:space="preserve"> trditev ali prihodnje okoljske uspešnosti brez javno dostopnih in preverljivih zavez, prikrivanjem informacije glede učinka posodobitve programske opreme; neresničnimi trditvami glede trajnosti blaga in popravljivosti blaga.</w:t>
      </w:r>
    </w:p>
    <w:p w14:paraId="27049459" w14:textId="77777777" w:rsidR="008D0575" w:rsidRDefault="001533E6">
      <w:pPr>
        <w:spacing w:after="0" w:line="240" w:lineRule="auto"/>
      </w:pPr>
      <w:r>
        <w:t xml:space="preserve"> </w:t>
      </w:r>
    </w:p>
    <w:p w14:paraId="75BBDAB1" w14:textId="77777777" w:rsidR="008D0575" w:rsidRDefault="001533E6">
      <w:pPr>
        <w:spacing w:after="0" w:line="240" w:lineRule="auto"/>
      </w:pPr>
      <w:r>
        <w:t>Pričakuje se, da bodo potrošniki zaradi novih pravil težje zavedeni, na prodajnih policah pa bodo lažje opazili tisto blago, ki je boljše za okolje.</w:t>
      </w:r>
    </w:p>
    <w:p w14:paraId="42C1B9A1" w14:textId="77777777" w:rsidR="008D0575" w:rsidRDefault="001533E6">
      <w:pPr>
        <w:spacing w:after="0" w:line="240" w:lineRule="auto"/>
      </w:pPr>
      <w:r>
        <w:t xml:space="preserve"> </w:t>
      </w:r>
    </w:p>
    <w:p w14:paraId="1CFB1CBF" w14:textId="77777777" w:rsidR="008D0575" w:rsidRDefault="001533E6">
      <w:pPr>
        <w:spacing w:after="0" w:line="240" w:lineRule="auto"/>
      </w:pPr>
      <w:r>
        <w:t>Podjetjem bodo nove določbe zagotovile jasna pravila in jim zagotovila enake konkurenčne pogoje.</w:t>
      </w:r>
    </w:p>
    <w:p w14:paraId="688A9B42" w14:textId="77777777" w:rsidR="008D0575" w:rsidRDefault="001533E6">
      <w:pPr>
        <w:spacing w:after="0" w:line="240" w:lineRule="auto"/>
      </w:pPr>
      <w:r>
        <w:t xml:space="preserve"> </w:t>
      </w:r>
    </w:p>
    <w:p w14:paraId="287324F2" w14:textId="77777777" w:rsidR="008D0575" w:rsidRDefault="001533E6">
      <w:pPr>
        <w:spacing w:after="0" w:line="240" w:lineRule="auto"/>
      </w:pPr>
      <w:r>
        <w:rPr>
          <w:b/>
        </w:rPr>
        <w:t>Direktiva 2024/1799/EU:</w:t>
      </w:r>
    </w:p>
    <w:p w14:paraId="645D15F4" w14:textId="77777777" w:rsidR="008D0575" w:rsidRDefault="001533E6">
      <w:pPr>
        <w:spacing w:after="0" w:line="240" w:lineRule="auto"/>
      </w:pPr>
      <w:r>
        <w:t>Z obveznostjo popravila se bo spodbujala trajnostna potrošnja, saj bodo potrošniki imeli pravico, da od proizvajalca zahtevajo popravilo za določene skupine blaga, ki je popravljivo po zasnovi in uvrščeno na poseben seznam, ki ga bo Evropska komisija sproti dopolnjevala. Nova obveznost obveščanja potrošnika o pravici do popravila in podaljšanje zakonskega jamstva za skladnost v primerih, ko se bodo potrošniki odločili za popravilo, bosta potrošnike spodbudila k oblikovanju trajnostnih potrošniških navad in povečali obseg popravil v okviru zakonskega jamstva za skladnost blaga.</w:t>
      </w:r>
    </w:p>
    <w:p w14:paraId="62201AC3" w14:textId="77777777" w:rsidR="008D0575" w:rsidRDefault="001533E6">
      <w:pPr>
        <w:spacing w:after="0" w:line="240" w:lineRule="auto"/>
      </w:pPr>
      <w:r>
        <w:t xml:space="preserve"> </w:t>
      </w:r>
    </w:p>
    <w:p w14:paraId="04AFA4FA" w14:textId="77777777" w:rsidR="008D0575" w:rsidRDefault="001533E6">
      <w:pPr>
        <w:spacing w:after="0" w:line="240" w:lineRule="auto"/>
      </w:pPr>
      <w:r>
        <w:t>Po izteku zakonskega jamstva za skladnost blaga bodo različni ukrepi omogočili lažje in privlačnejše popravilo za potrošnike, s čimer se bosta povečala obseg popravil in življenjska doba potrošniškega blaga. Vzpostavila se bo evropska spletna platforma za popravila. Na podlagi zavezujoče ponudbe s ceno in pogoji popravila (evropski obrazec z informacijami o popravilu) bodo omogočene preglednost in predvidljivost ter lažja primerjava različnih ponudb popravil. Proizvajalci bodo morali na svojih spletnih straneh objaviti okvirne cene najpogostejših oziroma tipičnih popravil.</w:t>
      </w:r>
    </w:p>
    <w:p w14:paraId="6158C124" w14:textId="77777777" w:rsidR="008D0575" w:rsidRDefault="001533E6">
      <w:pPr>
        <w:spacing w:after="0" w:line="240" w:lineRule="auto"/>
      </w:pPr>
      <w:r>
        <w:t xml:space="preserve"> </w:t>
      </w:r>
    </w:p>
    <w:p w14:paraId="24F6765E" w14:textId="77777777" w:rsidR="008D0575" w:rsidRDefault="001533E6">
      <w:pPr>
        <w:spacing w:after="0" w:line="240" w:lineRule="auto"/>
      </w:pPr>
      <w:r>
        <w:lastRenderedPageBreak/>
        <w:t>Da bi spodbudili razvoj trga popravil, bodo nova pravila zagotovila, da bodo rezervni deli za blago, ki ga je mogoče tehnično popraviti, na voljo po razumni ceni. Prav tako bo proizvajalcem prepovedano uporabljati pogodbene ovire in ovire, povezane s strojno ali programsko opremo pri pridobivanju rezervnih delov.</w:t>
      </w:r>
    </w:p>
    <w:p w14:paraId="1E27CA65" w14:textId="77777777" w:rsidR="008D0575" w:rsidRDefault="001533E6">
      <w:pPr>
        <w:spacing w:after="0" w:line="240" w:lineRule="auto"/>
      </w:pPr>
      <w:r>
        <w:t xml:space="preserve"> </w:t>
      </w:r>
    </w:p>
    <w:p w14:paraId="778C3AC9" w14:textId="77777777" w:rsidR="008D0575" w:rsidRDefault="001533E6">
      <w:pPr>
        <w:spacing w:after="0" w:line="240" w:lineRule="auto"/>
      </w:pPr>
      <w:r>
        <w:t xml:space="preserve">Zaradi reorganizacije Vlade RS je bila odprta nova EVA številka. </w:t>
      </w:r>
    </w:p>
    <w:p w14:paraId="59B836C4" w14:textId="77777777" w:rsidR="008D0575" w:rsidRDefault="001533E6">
      <w:pPr>
        <w:spacing w:after="0" w:line="240" w:lineRule="auto"/>
      </w:pPr>
      <w:r>
        <w:t>Vse predhodne faze v postopku priprave zakona so dostopne v IPP št. 007-35/2025 pod številko EVA 2024-2180-0033.</w:t>
      </w:r>
    </w:p>
    <w:p w14:paraId="0B19DFE3" w14:textId="77777777" w:rsidR="008D0575" w:rsidRDefault="008D0575">
      <w:pPr>
        <w:spacing w:after="0" w:line="260" w:lineRule="auto"/>
        <w:rPr>
          <w:rFonts w:cs="Arial"/>
        </w:rPr>
      </w:pPr>
    </w:p>
    <w:p w14:paraId="7AAEC367" w14:textId="77777777" w:rsidR="008D0575" w:rsidRDefault="001533E6">
      <w:pPr>
        <w:pStyle w:val="Odebeljeno"/>
        <w:spacing w:line="260" w:lineRule="auto"/>
      </w:pPr>
      <w:r>
        <w:t>7.</w:t>
      </w:r>
      <w:r>
        <w:tab/>
        <w:t>Presoja posledic za</w:t>
      </w:r>
    </w:p>
    <w:p w14:paraId="1D8B529C" w14:textId="77777777" w:rsidR="008D0575" w:rsidRDefault="008D0575">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8D0575" w14:paraId="7BA5DABF" w14:textId="77777777">
        <w:tc>
          <w:tcPr>
            <w:tcW w:w="1276" w:type="dxa"/>
          </w:tcPr>
          <w:p w14:paraId="04ECFED2" w14:textId="77777777" w:rsidR="008D0575" w:rsidRDefault="001533E6">
            <w:pPr>
              <w:spacing w:after="0" w:line="260" w:lineRule="exact"/>
              <w:ind w:left="360"/>
            </w:pPr>
            <w:r>
              <w:rPr>
                <w:iCs/>
              </w:rPr>
              <w:t>a)</w:t>
            </w:r>
          </w:p>
        </w:tc>
        <w:tc>
          <w:tcPr>
            <w:tcW w:w="4961" w:type="dxa"/>
          </w:tcPr>
          <w:p w14:paraId="12F87118" w14:textId="77777777" w:rsidR="008D0575" w:rsidRDefault="001533E6">
            <w:pPr>
              <w:spacing w:after="0" w:line="260" w:lineRule="exact"/>
            </w:pPr>
            <w:r>
              <w:t>javnofinančna sredstva nad 40.000 EUR v tekočem in naslednjih treh letih,</w:t>
            </w:r>
          </w:p>
        </w:tc>
        <w:tc>
          <w:tcPr>
            <w:tcW w:w="2268" w:type="dxa"/>
          </w:tcPr>
          <w:p w14:paraId="60175F0A" w14:textId="77777777" w:rsidR="008D0575" w:rsidRDefault="001533E6">
            <w:pPr>
              <w:spacing w:after="0" w:line="260" w:lineRule="exact"/>
              <w:jc w:val="center"/>
              <w:rPr>
                <w:iCs/>
              </w:rPr>
            </w:pPr>
            <w:r>
              <w:t>ne</w:t>
            </w:r>
          </w:p>
        </w:tc>
      </w:tr>
      <w:tr w:rsidR="008D0575" w14:paraId="47E50CE3" w14:textId="77777777">
        <w:tc>
          <w:tcPr>
            <w:tcW w:w="1276" w:type="dxa"/>
          </w:tcPr>
          <w:p w14:paraId="24C5C29B" w14:textId="77777777" w:rsidR="008D0575" w:rsidRDefault="001533E6">
            <w:pPr>
              <w:spacing w:after="0" w:line="260" w:lineRule="exact"/>
              <w:ind w:left="360"/>
              <w:rPr>
                <w:iCs/>
              </w:rPr>
            </w:pPr>
            <w:r>
              <w:rPr>
                <w:iCs/>
              </w:rPr>
              <w:t>b)</w:t>
            </w:r>
          </w:p>
        </w:tc>
        <w:tc>
          <w:tcPr>
            <w:tcW w:w="4961" w:type="dxa"/>
          </w:tcPr>
          <w:p w14:paraId="51C77977" w14:textId="77777777" w:rsidR="008D0575" w:rsidRDefault="001533E6">
            <w:pPr>
              <w:spacing w:after="0" w:line="260" w:lineRule="exact"/>
              <w:rPr>
                <w:iCs/>
              </w:rPr>
            </w:pPr>
            <w:r>
              <w:rPr>
                <w:bCs/>
              </w:rPr>
              <w:t>usklajenost pravnega reda Republike Slovenije s pravnim redom Evropske unije,</w:t>
            </w:r>
          </w:p>
        </w:tc>
        <w:tc>
          <w:tcPr>
            <w:tcW w:w="2268" w:type="dxa"/>
          </w:tcPr>
          <w:p w14:paraId="6C8BBD2B" w14:textId="77777777" w:rsidR="008D0575" w:rsidRDefault="001533E6">
            <w:pPr>
              <w:spacing w:after="0" w:line="260" w:lineRule="exact"/>
              <w:jc w:val="center"/>
              <w:rPr>
                <w:iCs/>
              </w:rPr>
            </w:pPr>
            <w:r>
              <w:t>da</w:t>
            </w:r>
          </w:p>
        </w:tc>
      </w:tr>
      <w:tr w:rsidR="008D0575" w14:paraId="3E79EF9B" w14:textId="77777777">
        <w:tc>
          <w:tcPr>
            <w:tcW w:w="1276" w:type="dxa"/>
          </w:tcPr>
          <w:p w14:paraId="392C3A74" w14:textId="77777777" w:rsidR="008D0575" w:rsidRDefault="001533E6">
            <w:pPr>
              <w:spacing w:after="0" w:line="260" w:lineRule="exact"/>
              <w:ind w:left="360"/>
              <w:rPr>
                <w:iCs/>
              </w:rPr>
            </w:pPr>
            <w:r>
              <w:rPr>
                <w:iCs/>
              </w:rPr>
              <w:t>c)</w:t>
            </w:r>
          </w:p>
        </w:tc>
        <w:tc>
          <w:tcPr>
            <w:tcW w:w="4961" w:type="dxa"/>
          </w:tcPr>
          <w:p w14:paraId="70CB53BF" w14:textId="77777777" w:rsidR="008D0575" w:rsidRDefault="001533E6">
            <w:pPr>
              <w:spacing w:after="0" w:line="260" w:lineRule="exact"/>
              <w:rPr>
                <w:iCs/>
              </w:rPr>
            </w:pPr>
            <w:r>
              <w:t>administrativne posledice,</w:t>
            </w:r>
          </w:p>
        </w:tc>
        <w:tc>
          <w:tcPr>
            <w:tcW w:w="2268" w:type="dxa"/>
          </w:tcPr>
          <w:p w14:paraId="4358BDE6" w14:textId="05B44D10" w:rsidR="008D0575" w:rsidRDefault="007D607A">
            <w:pPr>
              <w:spacing w:after="0" w:line="260" w:lineRule="exact"/>
              <w:jc w:val="center"/>
            </w:pPr>
            <w:r>
              <w:t>da</w:t>
            </w:r>
          </w:p>
        </w:tc>
      </w:tr>
      <w:tr w:rsidR="008D0575" w14:paraId="724F3904" w14:textId="77777777">
        <w:tc>
          <w:tcPr>
            <w:tcW w:w="1276" w:type="dxa"/>
          </w:tcPr>
          <w:p w14:paraId="66E9D8FC" w14:textId="77777777" w:rsidR="008D0575" w:rsidRDefault="001533E6">
            <w:pPr>
              <w:spacing w:after="0" w:line="260" w:lineRule="exact"/>
              <w:ind w:left="360"/>
              <w:rPr>
                <w:iCs/>
              </w:rPr>
            </w:pPr>
            <w:r>
              <w:rPr>
                <w:iCs/>
              </w:rPr>
              <w:t>č)</w:t>
            </w:r>
          </w:p>
        </w:tc>
        <w:tc>
          <w:tcPr>
            <w:tcW w:w="4961" w:type="dxa"/>
          </w:tcPr>
          <w:p w14:paraId="343626EC" w14:textId="77777777" w:rsidR="008D0575" w:rsidRDefault="001533E6">
            <w:pPr>
              <w:spacing w:after="0" w:line="260" w:lineRule="exact"/>
              <w:rPr>
                <w:bCs/>
              </w:rPr>
            </w:pPr>
            <w:r>
              <w:t>gospodarstvo, zlasti</w:t>
            </w:r>
            <w:r>
              <w:rPr>
                <w:bCs/>
              </w:rPr>
              <w:t xml:space="preserve"> mala in srednja podjetja ter konkurenčnost podjetij,</w:t>
            </w:r>
          </w:p>
        </w:tc>
        <w:tc>
          <w:tcPr>
            <w:tcW w:w="2268" w:type="dxa"/>
          </w:tcPr>
          <w:p w14:paraId="1C7FEA60" w14:textId="242B66AA" w:rsidR="008D0575" w:rsidRDefault="007D607A">
            <w:pPr>
              <w:spacing w:after="0" w:line="260" w:lineRule="exact"/>
              <w:jc w:val="center"/>
              <w:rPr>
                <w:iCs/>
              </w:rPr>
            </w:pPr>
            <w:r>
              <w:t>da</w:t>
            </w:r>
          </w:p>
        </w:tc>
      </w:tr>
      <w:tr w:rsidR="008D0575" w14:paraId="146F06D7" w14:textId="77777777">
        <w:tc>
          <w:tcPr>
            <w:tcW w:w="1276" w:type="dxa"/>
          </w:tcPr>
          <w:p w14:paraId="644B4DFB" w14:textId="77777777" w:rsidR="008D0575" w:rsidRDefault="001533E6">
            <w:pPr>
              <w:spacing w:after="0" w:line="260" w:lineRule="exact"/>
              <w:ind w:left="360"/>
              <w:rPr>
                <w:iCs/>
              </w:rPr>
            </w:pPr>
            <w:r>
              <w:rPr>
                <w:iCs/>
              </w:rPr>
              <w:t>d)</w:t>
            </w:r>
          </w:p>
        </w:tc>
        <w:tc>
          <w:tcPr>
            <w:tcW w:w="4961" w:type="dxa"/>
          </w:tcPr>
          <w:p w14:paraId="37FB7605" w14:textId="77777777" w:rsidR="008D0575" w:rsidRDefault="001533E6">
            <w:pPr>
              <w:spacing w:after="0" w:line="260" w:lineRule="exact"/>
              <w:rPr>
                <w:bCs/>
              </w:rPr>
            </w:pPr>
            <w:r>
              <w:rPr>
                <w:bCs/>
              </w:rPr>
              <w:t>okolje, vključno s prostorskimi in varstvenimi vidiki,</w:t>
            </w:r>
          </w:p>
        </w:tc>
        <w:tc>
          <w:tcPr>
            <w:tcW w:w="2268" w:type="dxa"/>
          </w:tcPr>
          <w:p w14:paraId="44EB5D81" w14:textId="1C219014" w:rsidR="008D0575" w:rsidRDefault="007D607A">
            <w:pPr>
              <w:spacing w:after="0" w:line="260" w:lineRule="exact"/>
              <w:jc w:val="center"/>
              <w:rPr>
                <w:iCs/>
              </w:rPr>
            </w:pPr>
            <w:r>
              <w:t>da</w:t>
            </w:r>
          </w:p>
        </w:tc>
      </w:tr>
      <w:tr w:rsidR="008D0575" w14:paraId="5FFFFC30" w14:textId="77777777">
        <w:tc>
          <w:tcPr>
            <w:tcW w:w="1276" w:type="dxa"/>
          </w:tcPr>
          <w:p w14:paraId="02662BF1" w14:textId="77777777" w:rsidR="008D0575" w:rsidRDefault="001533E6">
            <w:pPr>
              <w:spacing w:after="0" w:line="260" w:lineRule="exact"/>
              <w:ind w:left="360"/>
              <w:rPr>
                <w:iCs/>
              </w:rPr>
            </w:pPr>
            <w:r>
              <w:rPr>
                <w:iCs/>
              </w:rPr>
              <w:t>e)</w:t>
            </w:r>
          </w:p>
        </w:tc>
        <w:tc>
          <w:tcPr>
            <w:tcW w:w="4961" w:type="dxa"/>
          </w:tcPr>
          <w:p w14:paraId="24B07B1E" w14:textId="77777777" w:rsidR="008D0575" w:rsidRDefault="001533E6">
            <w:pPr>
              <w:spacing w:after="0" w:line="260" w:lineRule="exact"/>
              <w:rPr>
                <w:bCs/>
              </w:rPr>
            </w:pPr>
            <w:r>
              <w:rPr>
                <w:bCs/>
              </w:rPr>
              <w:t>socialno področje,</w:t>
            </w:r>
          </w:p>
        </w:tc>
        <w:tc>
          <w:tcPr>
            <w:tcW w:w="2268" w:type="dxa"/>
          </w:tcPr>
          <w:p w14:paraId="216FFB14" w14:textId="1411080A" w:rsidR="008D0575" w:rsidRDefault="007D607A">
            <w:pPr>
              <w:spacing w:after="0" w:line="260" w:lineRule="exact"/>
              <w:jc w:val="center"/>
              <w:rPr>
                <w:iCs/>
              </w:rPr>
            </w:pPr>
            <w:r>
              <w:t>da</w:t>
            </w:r>
          </w:p>
        </w:tc>
      </w:tr>
      <w:tr w:rsidR="008D0575" w14:paraId="7E9DC5CF" w14:textId="77777777">
        <w:tc>
          <w:tcPr>
            <w:tcW w:w="1276" w:type="dxa"/>
          </w:tcPr>
          <w:p w14:paraId="7A7ABA0A" w14:textId="77777777" w:rsidR="008D0575" w:rsidRDefault="001533E6">
            <w:pPr>
              <w:spacing w:after="0" w:line="260" w:lineRule="exact"/>
              <w:ind w:left="360"/>
              <w:rPr>
                <w:iCs/>
              </w:rPr>
            </w:pPr>
            <w:r>
              <w:rPr>
                <w:iCs/>
              </w:rPr>
              <w:t>f)</w:t>
            </w:r>
          </w:p>
        </w:tc>
        <w:tc>
          <w:tcPr>
            <w:tcW w:w="4961" w:type="dxa"/>
          </w:tcPr>
          <w:p w14:paraId="51401475" w14:textId="77777777" w:rsidR="008D0575" w:rsidRDefault="001533E6">
            <w:pPr>
              <w:spacing w:after="0" w:line="260" w:lineRule="exact"/>
              <w:rPr>
                <w:bCs/>
              </w:rPr>
            </w:pPr>
            <w:r>
              <w:rPr>
                <w:bCs/>
              </w:rPr>
              <w:t>dokumente razvojnega načrtovanja.</w:t>
            </w:r>
          </w:p>
        </w:tc>
        <w:tc>
          <w:tcPr>
            <w:tcW w:w="2268" w:type="dxa"/>
          </w:tcPr>
          <w:p w14:paraId="225DAC0A" w14:textId="77777777" w:rsidR="008D0575" w:rsidRDefault="001533E6">
            <w:pPr>
              <w:spacing w:after="0" w:line="260" w:lineRule="exact"/>
              <w:jc w:val="center"/>
              <w:rPr>
                <w:iCs/>
              </w:rPr>
            </w:pPr>
            <w:r w:rsidRPr="0096422C">
              <w:t>da</w:t>
            </w:r>
          </w:p>
        </w:tc>
      </w:tr>
    </w:tbl>
    <w:p w14:paraId="05BA8FA9" w14:textId="77777777" w:rsidR="008D0575" w:rsidRDefault="008D0575">
      <w:pPr>
        <w:spacing w:after="0" w:line="260" w:lineRule="auto"/>
        <w:rPr>
          <w:rFonts w:cs="Arial"/>
        </w:rPr>
      </w:pPr>
    </w:p>
    <w:p w14:paraId="61260ACD" w14:textId="77777777" w:rsidR="008D0575" w:rsidRDefault="001533E6">
      <w:pPr>
        <w:pStyle w:val="Odebeljeno"/>
        <w:spacing w:line="260" w:lineRule="auto"/>
      </w:pPr>
      <w:r>
        <w:t>8.</w:t>
      </w:r>
      <w:r>
        <w:tab/>
        <w:t>Predstavitev ocene finančnih posledic</w:t>
      </w:r>
    </w:p>
    <w:p w14:paraId="0B795476" w14:textId="77777777" w:rsidR="008D0575" w:rsidRDefault="008D0575">
      <w:pPr>
        <w:spacing w:after="0" w:line="260" w:lineRule="auto"/>
        <w:rPr>
          <w:rFonts w:cs="Arial"/>
        </w:rPr>
      </w:pPr>
    </w:p>
    <w:p w14:paraId="48A9DB41" w14:textId="15A273F5" w:rsidR="008D0575" w:rsidRDefault="007D607A">
      <w:pPr>
        <w:spacing w:after="0" w:line="260" w:lineRule="auto"/>
      </w:pPr>
      <w:r w:rsidRPr="007D607A">
        <w:t>Zagotovitev finančnih sredstev v sprejetem državnem proračuna ni potrebna</w:t>
      </w:r>
      <w:r w:rsidR="001533E6">
        <w:t>.</w:t>
      </w:r>
    </w:p>
    <w:p w14:paraId="374D22C8" w14:textId="77777777" w:rsidR="008D0575" w:rsidRDefault="008D0575">
      <w:pPr>
        <w:spacing w:after="0" w:line="260" w:lineRule="auto"/>
        <w:rPr>
          <w:rFonts w:cs="Arial"/>
        </w:rPr>
      </w:pPr>
    </w:p>
    <w:p w14:paraId="253C2827" w14:textId="77777777" w:rsidR="008D0575" w:rsidRDefault="001533E6">
      <w:pPr>
        <w:pStyle w:val="Odebeljeno"/>
        <w:spacing w:line="260" w:lineRule="auto"/>
      </w:pPr>
      <w:r>
        <w:t>9.</w:t>
      </w:r>
      <w:r>
        <w:tab/>
        <w:t>Predstavitev sodelovanja z združenji občin</w:t>
      </w:r>
    </w:p>
    <w:p w14:paraId="0FDD1D50" w14:textId="77777777" w:rsidR="008D0575" w:rsidRDefault="008D0575">
      <w:pPr>
        <w:spacing w:after="0" w:line="260" w:lineRule="auto"/>
        <w:rPr>
          <w:rFonts w:cs="Arial"/>
        </w:rPr>
      </w:pPr>
    </w:p>
    <w:p w14:paraId="30BA41EE" w14:textId="77777777" w:rsidR="008D0575" w:rsidRDefault="001533E6">
      <w:pPr>
        <w:spacing w:after="0" w:line="260" w:lineRule="auto"/>
      </w:pPr>
      <w:r>
        <w:t>/</w:t>
      </w:r>
    </w:p>
    <w:p w14:paraId="74802651" w14:textId="77777777" w:rsidR="008D0575" w:rsidRDefault="008D0575">
      <w:pPr>
        <w:spacing w:after="0" w:line="260" w:lineRule="auto"/>
        <w:rPr>
          <w:rFonts w:cs="Arial"/>
        </w:rPr>
      </w:pPr>
    </w:p>
    <w:p w14:paraId="734AEFFA" w14:textId="77777777" w:rsidR="008D0575" w:rsidRDefault="001533E6">
      <w:pPr>
        <w:pStyle w:val="Odebeljeno"/>
        <w:spacing w:line="260" w:lineRule="auto"/>
      </w:pPr>
      <w:r>
        <w:t>10.</w:t>
      </w:r>
      <w:r>
        <w:tab/>
        <w:t>Predstavitev sodelovanja javnosti</w:t>
      </w:r>
    </w:p>
    <w:p w14:paraId="1CE54215" w14:textId="77777777" w:rsidR="008D0575" w:rsidRDefault="008D0575">
      <w:pPr>
        <w:spacing w:after="0" w:line="260" w:lineRule="auto"/>
        <w:rPr>
          <w:rFonts w:cs="Arial"/>
        </w:rPr>
      </w:pPr>
    </w:p>
    <w:p w14:paraId="2224E7A3" w14:textId="77777777" w:rsidR="008D0575" w:rsidRDefault="001533E6">
      <w:pPr>
        <w:spacing w:after="0" w:line="260" w:lineRule="auto"/>
      </w:pPr>
      <w:r>
        <w:t>/</w:t>
      </w:r>
    </w:p>
    <w:p w14:paraId="7CD7210B" w14:textId="77777777" w:rsidR="008D0575" w:rsidRDefault="008D0575">
      <w:pPr>
        <w:spacing w:after="0" w:line="260" w:lineRule="auto"/>
        <w:rPr>
          <w:rFonts w:cs="Arial"/>
        </w:rPr>
      </w:pPr>
    </w:p>
    <w:p w14:paraId="641B921D" w14:textId="77777777" w:rsidR="008D0575" w:rsidRDefault="001533E6">
      <w:pPr>
        <w:pStyle w:val="Odebeljeno"/>
        <w:spacing w:line="260" w:lineRule="auto"/>
      </w:pPr>
      <w:r>
        <w:t>11.</w:t>
      </w:r>
      <w:r>
        <w:tab/>
        <w:t>Spoštovanje Resolucije o normativni dejavnosti</w:t>
      </w:r>
    </w:p>
    <w:p w14:paraId="10C14AC3" w14:textId="77777777" w:rsidR="008D0575" w:rsidRDefault="008D0575">
      <w:pPr>
        <w:spacing w:after="0" w:line="260" w:lineRule="auto"/>
        <w:rPr>
          <w:rFonts w:cs="Arial"/>
        </w:rPr>
      </w:pPr>
    </w:p>
    <w:p w14:paraId="625DE7B7" w14:textId="77777777" w:rsidR="008D0575" w:rsidRDefault="001533E6">
      <w:pPr>
        <w:spacing w:after="0" w:line="260" w:lineRule="auto"/>
      </w:pPr>
      <w:r>
        <w:t>Pri pripravi gradiva so bile upoštevane zahteve iz Resolucije o normativni dejavnosti.</w:t>
      </w:r>
    </w:p>
    <w:p w14:paraId="478F3F42" w14:textId="77777777" w:rsidR="008D0575" w:rsidRDefault="008D0575">
      <w:pPr>
        <w:spacing w:after="0" w:line="260" w:lineRule="auto"/>
        <w:rPr>
          <w:rFonts w:cs="Arial"/>
        </w:rPr>
      </w:pPr>
    </w:p>
    <w:p w14:paraId="5D7A9068" w14:textId="77777777" w:rsidR="008D0575" w:rsidRDefault="001533E6">
      <w:pPr>
        <w:pStyle w:val="Odebeljeno"/>
        <w:spacing w:line="260" w:lineRule="auto"/>
      </w:pPr>
      <w:r>
        <w:t>12.</w:t>
      </w:r>
      <w:r>
        <w:tab/>
        <w:t>Vključitev v okvirni načrt normativne dejavnosti</w:t>
      </w:r>
    </w:p>
    <w:p w14:paraId="4202BFEC" w14:textId="77777777" w:rsidR="008D0575" w:rsidRDefault="008D0575">
      <w:pPr>
        <w:spacing w:after="0" w:line="260" w:lineRule="auto"/>
        <w:rPr>
          <w:rFonts w:cs="Arial"/>
        </w:rPr>
      </w:pPr>
    </w:p>
    <w:p w14:paraId="7E8987EA" w14:textId="14473946" w:rsidR="008D0575" w:rsidRDefault="001533E6">
      <w:pPr>
        <w:spacing w:after="0" w:line="260" w:lineRule="auto"/>
      </w:pPr>
      <w:r>
        <w:t xml:space="preserve">Predlog predpisa, ki je predmet gradiva, </w:t>
      </w:r>
      <w:r w:rsidR="007D607A">
        <w:t xml:space="preserve">je </w:t>
      </w:r>
      <w:r>
        <w:t>vključen v okvirni načrt normativne dejavnosti.</w:t>
      </w:r>
    </w:p>
    <w:p w14:paraId="7D300B46" w14:textId="77777777" w:rsidR="008D0575" w:rsidRDefault="008D0575">
      <w:pPr>
        <w:spacing w:after="0" w:line="260" w:lineRule="auto"/>
        <w:rPr>
          <w:rFonts w:cs="Arial"/>
        </w:rPr>
      </w:pPr>
    </w:p>
    <w:p w14:paraId="13E7D155" w14:textId="77777777" w:rsidR="007D607A" w:rsidRDefault="007D607A" w:rsidP="007D607A">
      <w:pPr>
        <w:widowControl w:val="0"/>
        <w:spacing w:after="0" w:line="260" w:lineRule="exact"/>
        <w:ind w:left="3969"/>
        <w:jc w:val="center"/>
      </w:pPr>
      <w:r>
        <w:t>D</w:t>
      </w:r>
      <w:r w:rsidRPr="005D2304">
        <w:t>r. Anže Logar</w:t>
      </w:r>
    </w:p>
    <w:p w14:paraId="3F56733C" w14:textId="77777777" w:rsidR="007D607A" w:rsidRDefault="007D607A" w:rsidP="007D607A">
      <w:pPr>
        <w:spacing w:after="0" w:line="260" w:lineRule="exact"/>
        <w:ind w:left="3969"/>
        <w:jc w:val="center"/>
      </w:pPr>
      <w:r>
        <w:t>minister</w:t>
      </w:r>
    </w:p>
    <w:p w14:paraId="728F97F7" w14:textId="77777777" w:rsidR="007D607A" w:rsidRDefault="007D607A" w:rsidP="007D607A">
      <w:pPr>
        <w:spacing w:after="0" w:line="260" w:lineRule="exact"/>
        <w:ind w:left="3969"/>
        <w:jc w:val="center"/>
      </w:pPr>
    </w:p>
    <w:p w14:paraId="09C5D066" w14:textId="77777777" w:rsidR="007D607A" w:rsidRPr="00BF3CEE" w:rsidRDefault="007D607A" w:rsidP="007D607A">
      <w:pPr>
        <w:spacing w:after="0" w:line="260" w:lineRule="exact"/>
        <w:ind w:firstLine="720"/>
        <w:jc w:val="right"/>
      </w:pPr>
      <w:r w:rsidRPr="00BF3CEE">
        <w:t>Po pooblastilu št. 0204-2/2026-2180-30 z dne 29. 6. 2026</w:t>
      </w:r>
    </w:p>
    <w:p w14:paraId="04D8A1AA" w14:textId="77777777" w:rsidR="007D607A" w:rsidRPr="00BF3CEE" w:rsidRDefault="007D607A" w:rsidP="007D607A">
      <w:pPr>
        <w:spacing w:after="0" w:line="260" w:lineRule="exact"/>
        <w:ind w:left="3969"/>
        <w:jc w:val="center"/>
      </w:pPr>
      <w:r w:rsidRPr="00BF3CEE">
        <w:t xml:space="preserve">     mag. Leon Korošec</w:t>
      </w:r>
    </w:p>
    <w:p w14:paraId="05BEAA9D" w14:textId="77777777" w:rsidR="007D607A" w:rsidRPr="00BF3CEE" w:rsidRDefault="007D607A" w:rsidP="007D607A">
      <w:pPr>
        <w:spacing w:after="0" w:line="260" w:lineRule="exact"/>
      </w:pPr>
      <w:r w:rsidRPr="00BF3CEE">
        <w:t xml:space="preserve">               </w:t>
      </w:r>
      <w:r>
        <w:tab/>
      </w:r>
      <w:r>
        <w:tab/>
      </w:r>
      <w:r>
        <w:tab/>
      </w:r>
      <w:r>
        <w:tab/>
      </w:r>
      <w:r>
        <w:tab/>
      </w:r>
      <w:r>
        <w:tab/>
        <w:t xml:space="preserve">          </w:t>
      </w:r>
      <w:r w:rsidRPr="00BF3CEE">
        <w:t>državni sekretar</w:t>
      </w:r>
    </w:p>
    <w:p w14:paraId="2B947498" w14:textId="77777777" w:rsidR="008D0575" w:rsidRDefault="008D0575">
      <w:pPr>
        <w:spacing w:after="0" w:line="260" w:lineRule="exact"/>
        <w:ind w:left="3969"/>
        <w:jc w:val="center"/>
      </w:pPr>
    </w:p>
    <w:sectPr w:rsidR="008D0575"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AF45" w14:textId="77777777" w:rsidR="00751947" w:rsidRDefault="00751947">
      <w:pPr>
        <w:spacing w:after="0" w:line="240" w:lineRule="auto"/>
      </w:pPr>
      <w:r>
        <w:separator/>
      </w:r>
    </w:p>
  </w:endnote>
  <w:endnote w:type="continuationSeparator" w:id="0">
    <w:p w14:paraId="225E8A1D" w14:textId="77777777" w:rsidR="00751947" w:rsidRDefault="00751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DFE5" w14:textId="77777777" w:rsidR="008D0575" w:rsidRDefault="001533E6">
    <w:r>
      <w:rPr>
        <w:i/>
        <w:sz w:val="16"/>
      </w:rPr>
      <w:t>Ustvarjeno v MOPED-DOCS, 16. 09. 2026 09:39:05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9EF0" w14:textId="77777777" w:rsidR="00751947" w:rsidRDefault="00751947">
      <w:pPr>
        <w:spacing w:after="0" w:line="240" w:lineRule="auto"/>
      </w:pPr>
      <w:r>
        <w:separator/>
      </w:r>
    </w:p>
  </w:footnote>
  <w:footnote w:type="continuationSeparator" w:id="0">
    <w:p w14:paraId="1533A992" w14:textId="77777777" w:rsidR="00751947" w:rsidRDefault="00751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2FB7" w14:textId="77777777" w:rsidR="00945425" w:rsidRPr="000E33E4" w:rsidRDefault="001533E6">
    <w:pPr>
      <w:pStyle w:val="Glava"/>
      <w:rPr>
        <w:sz w:val="24"/>
        <w:szCs w:val="24"/>
      </w:rPr>
    </w:pPr>
    <w:r w:rsidRPr="000E33E4">
      <w:rPr>
        <w:noProof/>
        <w:sz w:val="24"/>
        <w:szCs w:val="24"/>
      </w:rPr>
      <w:drawing>
        <wp:anchor distT="0" distB="0" distL="114300" distR="114300" simplePos="0" relativeHeight="251658240" behindDoc="1" locked="0" layoutInCell="1" allowOverlap="1" wp14:anchorId="3C3C2F90" wp14:editId="6BF97490">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36EB57F9" w14:textId="77777777" w:rsidR="000E33E4" w:rsidRPr="000E33E4" w:rsidRDefault="001533E6">
    <w:pPr>
      <w:pStyle w:val="Glava"/>
      <w:jc w:val="left"/>
      <w:rPr>
        <w:b/>
      </w:rPr>
    </w:pPr>
    <w:r w:rsidRPr="000E33E4">
      <w:rPr>
        <w:b/>
      </w:rPr>
      <w:t>MINISTRSTVO ZA GOSPODARSTVO, DELO</w:t>
    </w:r>
    <w:r w:rsidRPr="000E33E4">
      <w:rPr>
        <w:b/>
      </w:rPr>
      <w:br/>
      <w:t>IN ŠPORT</w:t>
    </w:r>
  </w:p>
  <w:p w14:paraId="7D9AB2C9"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8D0575" w14:paraId="5CD245AD" w14:textId="77777777" w:rsidTr="000E33E4">
      <w:tc>
        <w:tcPr>
          <w:tcW w:w="5102" w:type="dxa"/>
        </w:tcPr>
        <w:p w14:paraId="32C9C63A" w14:textId="77777777" w:rsidR="000E33E4" w:rsidRDefault="001533E6">
          <w:pPr>
            <w:pStyle w:val="Glava"/>
            <w:rPr>
              <w:sz w:val="16"/>
              <w:szCs w:val="16"/>
            </w:rPr>
          </w:pPr>
          <w:r>
            <w:rPr>
              <w:sz w:val="16"/>
              <w:szCs w:val="16"/>
            </w:rPr>
            <w:t>Kotnikova ulica 5, 1000 Ljubljana</w:t>
          </w:r>
        </w:p>
      </w:tc>
      <w:tc>
        <w:tcPr>
          <w:tcW w:w="3826" w:type="dxa"/>
        </w:tcPr>
        <w:p w14:paraId="01C666A2" w14:textId="77777777" w:rsidR="000E33E4" w:rsidRDefault="001533E6">
          <w:pPr>
            <w:pStyle w:val="Glava"/>
            <w:rPr>
              <w:sz w:val="16"/>
              <w:szCs w:val="16"/>
            </w:rPr>
          </w:pPr>
          <w:r>
            <w:rPr>
              <w:sz w:val="16"/>
              <w:szCs w:val="16"/>
            </w:rPr>
            <w:t>T: 01 400 33 11</w:t>
          </w:r>
        </w:p>
        <w:p w14:paraId="335BF3DF" w14:textId="77777777" w:rsidR="000E33E4" w:rsidRDefault="001533E6">
          <w:pPr>
            <w:pStyle w:val="Glava"/>
            <w:rPr>
              <w:sz w:val="16"/>
              <w:szCs w:val="16"/>
            </w:rPr>
          </w:pPr>
          <w:r>
            <w:rPr>
              <w:sz w:val="16"/>
              <w:szCs w:val="16"/>
            </w:rPr>
            <w:t xml:space="preserve">E: </w:t>
          </w:r>
          <w:hyperlink r:id="rId2" w:history="1">
            <w:r w:rsidR="000E33E4" w:rsidRPr="001C566E">
              <w:rPr>
                <w:sz w:val="16"/>
                <w:szCs w:val="16"/>
              </w:rPr>
              <w:t>gp.mgds@gov.si</w:t>
            </w:r>
          </w:hyperlink>
        </w:p>
        <w:p w14:paraId="69A7937E" w14:textId="77777777" w:rsidR="000E33E4" w:rsidRDefault="001533E6">
          <w:pPr>
            <w:pStyle w:val="Glava"/>
            <w:rPr>
              <w:sz w:val="16"/>
              <w:szCs w:val="16"/>
            </w:rPr>
          </w:pPr>
          <w:r>
            <w:rPr>
              <w:sz w:val="16"/>
              <w:szCs w:val="16"/>
            </w:rPr>
            <w:t>https://www.gov.si/drzavni-organi/ministrstva/ministrstvo-za-gospodarstvo-delo-in-sport/</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575"/>
    <w:rsid w:val="000E33E4"/>
    <w:rsid w:val="00153226"/>
    <w:rsid w:val="001533E6"/>
    <w:rsid w:val="001C566E"/>
    <w:rsid w:val="00732E03"/>
    <w:rsid w:val="00751947"/>
    <w:rsid w:val="007D607A"/>
    <w:rsid w:val="008D0575"/>
    <w:rsid w:val="00945425"/>
    <w:rsid w:val="00964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EE55"/>
  <w15:docId w15:val="{A84B7EA3-71D1-4AD0-BCC6-5FF9CEE2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7D60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1672</Words>
  <Characters>9534</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Katja Zajc</cp:lastModifiedBy>
  <cp:revision>5</cp:revision>
  <dcterms:created xsi:type="dcterms:W3CDTF">2019-02-01T07:54:00Z</dcterms:created>
  <dcterms:modified xsi:type="dcterms:W3CDTF">2026-09-17T05:52:00Z</dcterms:modified>
</cp:coreProperties>
</file>