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D06" w14:textId="30F4A0BB" w:rsidR="00F80F40" w:rsidRDefault="00F80F4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2413DC89" wp14:editId="39AD8001">
            <wp:simplePos x="0" y="0"/>
            <wp:positionH relativeFrom="page">
              <wp:posOffset>0</wp:posOffset>
            </wp:positionH>
            <wp:positionV relativeFrom="page">
              <wp:posOffset>0</wp:posOffset>
            </wp:positionV>
            <wp:extent cx="4321810" cy="972185"/>
            <wp:effectExtent l="0" t="0" r="2540" b="0"/>
            <wp:wrapSquare wrapText="bothSides"/>
            <wp:docPr id="1565459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012E" w14:textId="77777777" w:rsidR="00F80F40" w:rsidRPr="00A45802" w:rsidRDefault="00F80F40" w:rsidP="00F80F40">
      <w:pPr>
        <w:pStyle w:val="Glava"/>
        <w:tabs>
          <w:tab w:val="clear" w:pos="4320"/>
          <w:tab w:val="clear" w:pos="8640"/>
          <w:tab w:val="left" w:pos="5112"/>
        </w:tabs>
        <w:spacing w:before="120" w:line="240" w:lineRule="exact"/>
        <w:rPr>
          <w:rFonts w:cs="Arial"/>
          <w:sz w:val="16"/>
          <w:lang w:val="sl-SI"/>
        </w:rPr>
      </w:pPr>
      <w:r>
        <w:rPr>
          <w:rFonts w:cs="Arial"/>
          <w:sz w:val="16"/>
          <w:lang w:val="sl-SI"/>
        </w:rPr>
        <w:t xml:space="preserve">      </w:t>
      </w:r>
      <w:bookmarkStart w:id="0" w:name="_Hlk220926984"/>
      <w:r w:rsidRPr="00A45802">
        <w:rPr>
          <w:rFonts w:cs="Arial"/>
          <w:sz w:val="16"/>
          <w:lang w:val="sl-SI"/>
        </w:rPr>
        <w:t xml:space="preserve">Župančičeva ulica 3, </w:t>
      </w:r>
      <w:proofErr w:type="spellStart"/>
      <w:r w:rsidRPr="00A45802">
        <w:rPr>
          <w:rFonts w:cs="Arial"/>
          <w:sz w:val="16"/>
          <w:lang w:val="sl-SI"/>
        </w:rPr>
        <w:t>p.p</w:t>
      </w:r>
      <w:proofErr w:type="spellEnd"/>
      <w:r w:rsidRPr="00A45802">
        <w:rPr>
          <w:rFonts w:cs="Arial"/>
          <w:sz w:val="16"/>
          <w:lang w:val="sl-SI"/>
        </w:rPr>
        <w:t>. 644a, 1001 Ljubljana</w:t>
      </w:r>
      <w:r w:rsidRPr="00A45802">
        <w:rPr>
          <w:rFonts w:cs="Arial"/>
          <w:sz w:val="16"/>
          <w:lang w:val="sl-SI"/>
        </w:rPr>
        <w:tab/>
        <w:t>T: 01-369-6600</w:t>
      </w:r>
    </w:p>
    <w:p w14:paraId="74382DE8"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F: 01-369-6609</w:t>
      </w:r>
    </w:p>
    <w:p w14:paraId="2A460236"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E: gp.mf@gov.si</w:t>
      </w:r>
    </w:p>
    <w:p w14:paraId="5ACF9EDE" w14:textId="2C36EED3" w:rsidR="00F80F40" w:rsidRPr="00A45802" w:rsidRDefault="00F80F40" w:rsidP="00F80F40">
      <w:pPr>
        <w:pStyle w:val="Glava"/>
        <w:tabs>
          <w:tab w:val="clear" w:pos="4320"/>
          <w:tab w:val="clear" w:pos="8640"/>
          <w:tab w:val="left" w:pos="5112"/>
        </w:tabs>
        <w:spacing w:line="240" w:lineRule="exact"/>
        <w:rPr>
          <w:rFonts w:cs="Arial"/>
          <w:sz w:val="16"/>
          <w:lang w:val="sl-SI"/>
        </w:rPr>
      </w:pPr>
      <w:r>
        <w:rPr>
          <w:rFonts w:cs="Arial"/>
          <w:sz w:val="16"/>
          <w:lang w:val="sl-SI"/>
        </w:rPr>
        <w:tab/>
      </w:r>
      <w:r w:rsidRPr="00A45802">
        <w:rPr>
          <w:rFonts w:cs="Arial"/>
          <w:sz w:val="16"/>
          <w:lang w:val="sl-SI"/>
        </w:rPr>
        <w:t>www.mf.gov.si</w:t>
      </w:r>
    </w:p>
    <w:bookmarkEnd w:id="0"/>
    <w:p w14:paraId="5403ADE7" w14:textId="34188966"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34182AAB"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BF6C6D">
              <w:rPr>
                <w:rFonts w:ascii="Arial" w:eastAsia="Times New Roman" w:hAnsi="Arial" w:cs="Arial"/>
                <w:sz w:val="20"/>
                <w:szCs w:val="20"/>
                <w:lang w:eastAsia="sl-SI"/>
              </w:rPr>
              <w:t>544-24/2026-1611-1</w:t>
            </w:r>
          </w:p>
        </w:tc>
      </w:tr>
      <w:tr w:rsidR="00AE1F83" w:rsidRPr="00AE1F83" w14:paraId="1DD59023" w14:textId="77777777" w:rsidTr="00DA6942">
        <w:trPr>
          <w:gridAfter w:val="2"/>
          <w:wAfter w:w="3067" w:type="dxa"/>
        </w:trPr>
        <w:tc>
          <w:tcPr>
            <w:tcW w:w="6096" w:type="dxa"/>
            <w:gridSpan w:val="2"/>
          </w:tcPr>
          <w:p w14:paraId="2AD08D9D" w14:textId="7D5B4C54"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Ljubljana,</w:t>
            </w:r>
            <w:r w:rsidR="004C3D6E">
              <w:rPr>
                <w:rFonts w:ascii="Arial" w:eastAsia="Times New Roman" w:hAnsi="Arial" w:cs="Arial"/>
                <w:iCs/>
                <w:sz w:val="20"/>
                <w:szCs w:val="20"/>
                <w:lang w:eastAsia="sl-SI"/>
              </w:rPr>
              <w:t xml:space="preserve"> 26. 8. 2026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8"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328C1F3D"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F64103" w:rsidRPr="00F64103">
              <w:rPr>
                <w:rFonts w:ascii="Arial" w:eastAsia="Times New Roman" w:hAnsi="Arial" w:cs="Arial"/>
                <w:b/>
                <w:sz w:val="20"/>
                <w:szCs w:val="20"/>
                <w:lang w:eastAsia="sl-SI"/>
              </w:rPr>
              <w:t>Informacija o stanju izvajanja Programa evropske kohezijske politike v obdobju 2021–2027 na dan 24. 8. 2026 – predlog za obravnavo</w:t>
            </w:r>
            <w:r w:rsidRPr="00AE1F83">
              <w:rPr>
                <w:rFonts w:ascii="Arial" w:eastAsia="Times New Roman" w:hAnsi="Arial" w:cs="Arial"/>
                <w:b/>
                <w:sz w:val="20"/>
                <w:szCs w:val="20"/>
                <w:lang w:eastAsia="sl-SI"/>
              </w:rPr>
              <w:t xml:space="preserve"> </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33CFCEB3" w14:textId="77777777" w:rsidR="00F64103" w:rsidRPr="00BF6C6D" w:rsidRDefault="00F64103" w:rsidP="00F64103">
            <w:pPr>
              <w:spacing w:after="140"/>
              <w:jc w:val="both"/>
              <w:rPr>
                <w:rFonts w:ascii="Arial" w:hAnsi="Arial" w:cs="Arial"/>
                <w:sz w:val="20"/>
                <w:szCs w:val="20"/>
              </w:rPr>
            </w:pPr>
            <w:r w:rsidRPr="00BF6C6D">
              <w:rPr>
                <w:rFonts w:ascii="Arial" w:hAnsi="Arial" w:cs="Arial"/>
                <w:sz w:val="20"/>
                <w:szCs w:val="20"/>
              </w:rPr>
              <w:t>Na podlagi šestega odstavka 21. člena Zakona o Vladi Republike Slovenije (Uradni list RS, št. 24/05 – uradno prečiščeno besedilo, 109/08, 38/10 – ZUKN, 8/12, 21/13, 47/13 – ZDU-1G, 65/14, 55/17, 163/22, 57/25 – ZF in 555/26) je Vlada Republike Slovenije na … redni seji dne … sprejela naslednji</w:t>
            </w:r>
          </w:p>
          <w:p w14:paraId="46396F63" w14:textId="77777777" w:rsidR="00F64103" w:rsidRPr="00BF6C6D" w:rsidRDefault="00F64103" w:rsidP="00F64103">
            <w:pPr>
              <w:spacing w:before="120" w:after="140"/>
              <w:jc w:val="center"/>
              <w:rPr>
                <w:rFonts w:ascii="Arial" w:hAnsi="Arial" w:cs="Arial"/>
                <w:sz w:val="20"/>
                <w:szCs w:val="20"/>
              </w:rPr>
            </w:pPr>
            <w:r w:rsidRPr="00BF6C6D">
              <w:rPr>
                <w:rFonts w:ascii="Arial" w:hAnsi="Arial" w:cs="Arial"/>
                <w:b/>
                <w:sz w:val="20"/>
                <w:szCs w:val="20"/>
              </w:rPr>
              <w:t>SKLEP</w:t>
            </w:r>
          </w:p>
          <w:p w14:paraId="2472F1F2" w14:textId="77777777" w:rsidR="00F64103" w:rsidRPr="00BF6C6D" w:rsidRDefault="00F64103" w:rsidP="00F64103">
            <w:pPr>
              <w:spacing w:after="240"/>
              <w:jc w:val="both"/>
              <w:rPr>
                <w:rFonts w:ascii="Arial" w:hAnsi="Arial" w:cs="Arial"/>
                <w:sz w:val="20"/>
                <w:szCs w:val="20"/>
              </w:rPr>
            </w:pPr>
            <w:r w:rsidRPr="00BF6C6D">
              <w:rPr>
                <w:rFonts w:ascii="Arial" w:hAnsi="Arial" w:cs="Arial"/>
                <w:sz w:val="20"/>
                <w:szCs w:val="20"/>
              </w:rPr>
              <w:t>Vlada Republike Slovenije se je seznanila z Informacijo o stanju izvajanja Programa evropske kohezijske politike v obdobju 2021–2027 na dan 24. 8. 2026.</w:t>
            </w:r>
          </w:p>
          <w:p w14:paraId="68B8A79B" w14:textId="77777777" w:rsidR="00F64103" w:rsidRPr="00BF6C6D" w:rsidRDefault="00F64103" w:rsidP="000F504B">
            <w:pPr>
              <w:spacing w:before="200" w:after="200"/>
              <w:jc w:val="center"/>
              <w:rPr>
                <w:rFonts w:ascii="Arial" w:hAnsi="Arial" w:cs="Arial"/>
                <w:sz w:val="20"/>
                <w:szCs w:val="20"/>
              </w:rPr>
            </w:pPr>
            <w:r w:rsidRPr="00BF6C6D">
              <w:rPr>
                <w:rFonts w:ascii="Arial" w:hAnsi="Arial" w:cs="Arial"/>
                <w:sz w:val="20"/>
                <w:szCs w:val="20"/>
              </w:rPr>
              <w:t xml:space="preserve">mag. Janja </w:t>
            </w:r>
            <w:proofErr w:type="spellStart"/>
            <w:r w:rsidRPr="00BF6C6D">
              <w:rPr>
                <w:rFonts w:ascii="Arial" w:hAnsi="Arial" w:cs="Arial"/>
                <w:sz w:val="20"/>
                <w:szCs w:val="20"/>
              </w:rPr>
              <w:t>Garvas</w:t>
            </w:r>
            <w:proofErr w:type="spellEnd"/>
            <w:r w:rsidRPr="00BF6C6D">
              <w:rPr>
                <w:rFonts w:ascii="Arial" w:hAnsi="Arial" w:cs="Arial"/>
                <w:sz w:val="20"/>
                <w:szCs w:val="20"/>
              </w:rPr>
              <w:br/>
            </w:r>
            <w:r w:rsidRPr="00BF6C6D">
              <w:rPr>
                <w:rFonts w:ascii="Arial" w:hAnsi="Arial" w:cs="Arial"/>
                <w:bCs/>
                <w:sz w:val="20"/>
                <w:szCs w:val="20"/>
              </w:rPr>
              <w:t>GENERALNA SEKRETARKA</w:t>
            </w:r>
          </w:p>
          <w:p w14:paraId="0F02C538" w14:textId="77777777" w:rsidR="00F64103" w:rsidRPr="00BF6C6D" w:rsidRDefault="00F64103" w:rsidP="00F64103">
            <w:pPr>
              <w:rPr>
                <w:rFonts w:ascii="Arial" w:hAnsi="Arial" w:cs="Arial"/>
                <w:sz w:val="20"/>
                <w:szCs w:val="20"/>
              </w:rPr>
            </w:pPr>
            <w:r w:rsidRPr="00BF6C6D">
              <w:rPr>
                <w:rFonts w:ascii="Arial" w:hAnsi="Arial" w:cs="Arial"/>
                <w:sz w:val="20"/>
                <w:szCs w:val="20"/>
              </w:rPr>
              <w:t>Priloga:</w:t>
            </w:r>
          </w:p>
          <w:p w14:paraId="7854BBFF" w14:textId="77218BA3" w:rsidR="00F64103" w:rsidRPr="00BF6C6D" w:rsidRDefault="00F64103" w:rsidP="00F64103">
            <w:pPr>
              <w:pStyle w:val="Oznaenseznam"/>
              <w:numPr>
                <w:ilvl w:val="0"/>
                <w:numId w:val="12"/>
              </w:numPr>
              <w:rPr>
                <w:rFonts w:ascii="Arial" w:hAnsi="Arial" w:cs="Arial"/>
              </w:rPr>
            </w:pPr>
            <w:r w:rsidRPr="00BF6C6D">
              <w:rPr>
                <w:rFonts w:ascii="Arial" w:hAnsi="Arial" w:cs="Arial"/>
              </w:rPr>
              <w:t>Informacija o stanju izvajanja Programa evropske kohezijske politike v obdobju 2021–2027 na dan 24. 8. 2026</w:t>
            </w:r>
          </w:p>
          <w:p w14:paraId="65BD30DA" w14:textId="77777777" w:rsidR="00F64103" w:rsidRPr="00BF6C6D" w:rsidRDefault="00F64103" w:rsidP="00F64103">
            <w:pPr>
              <w:spacing w:before="100"/>
              <w:rPr>
                <w:rFonts w:ascii="Arial" w:hAnsi="Arial" w:cs="Arial"/>
                <w:sz w:val="20"/>
                <w:szCs w:val="20"/>
              </w:rPr>
            </w:pPr>
            <w:r w:rsidRPr="00BF6C6D">
              <w:rPr>
                <w:rFonts w:ascii="Arial" w:hAnsi="Arial" w:cs="Arial"/>
                <w:sz w:val="20"/>
                <w:szCs w:val="20"/>
              </w:rPr>
              <w:t>Prejmejo:</w:t>
            </w:r>
          </w:p>
          <w:p w14:paraId="260807EB" w14:textId="77777777" w:rsidR="00F64103" w:rsidRPr="00BF6C6D" w:rsidRDefault="00F64103" w:rsidP="00F64103">
            <w:pPr>
              <w:pStyle w:val="Oznaenseznam"/>
              <w:numPr>
                <w:ilvl w:val="0"/>
                <w:numId w:val="11"/>
              </w:numPr>
              <w:spacing w:after="0"/>
              <w:rPr>
                <w:rFonts w:ascii="Arial" w:hAnsi="Arial" w:cs="Arial"/>
              </w:rPr>
            </w:pPr>
            <w:r w:rsidRPr="00BF6C6D">
              <w:rPr>
                <w:rFonts w:ascii="Arial" w:hAnsi="Arial" w:cs="Arial"/>
              </w:rPr>
              <w:t>Ministrstvo za finance,</w:t>
            </w:r>
          </w:p>
          <w:p w14:paraId="1D248B5B" w14:textId="77777777" w:rsidR="00F64103" w:rsidRPr="00BF6C6D" w:rsidRDefault="00F64103" w:rsidP="00F64103">
            <w:pPr>
              <w:pStyle w:val="Oznaenseznam"/>
              <w:numPr>
                <w:ilvl w:val="0"/>
                <w:numId w:val="11"/>
              </w:numPr>
              <w:spacing w:after="0"/>
              <w:rPr>
                <w:rFonts w:ascii="Arial" w:hAnsi="Arial" w:cs="Arial"/>
              </w:rPr>
            </w:pPr>
            <w:r w:rsidRPr="00BF6C6D">
              <w:rPr>
                <w:rFonts w:ascii="Arial" w:hAnsi="Arial" w:cs="Arial"/>
              </w:rPr>
              <w:t>Ministrstvo za lokalno samoupravo, kohezijo in regionalni razvoj,</w:t>
            </w:r>
          </w:p>
          <w:p w14:paraId="1E02D264" w14:textId="77777777" w:rsidR="00F64103" w:rsidRPr="00BF6C6D" w:rsidRDefault="00F64103" w:rsidP="00F64103">
            <w:pPr>
              <w:pStyle w:val="Oznaenseznam"/>
              <w:numPr>
                <w:ilvl w:val="0"/>
                <w:numId w:val="11"/>
              </w:numPr>
              <w:spacing w:after="0"/>
              <w:rPr>
                <w:rFonts w:ascii="Arial" w:hAnsi="Arial" w:cs="Arial"/>
              </w:rPr>
            </w:pPr>
            <w:r w:rsidRPr="00BF6C6D">
              <w:rPr>
                <w:rFonts w:ascii="Arial" w:hAnsi="Arial" w:cs="Arial"/>
              </w:rPr>
              <w:t>ministrstva, vključena v izvajanje Programa evropske kohezijske politike v obdobju 2021–2027,</w:t>
            </w:r>
          </w:p>
          <w:p w14:paraId="11B455FD" w14:textId="0E423B3A" w:rsidR="00AE1F83" w:rsidRPr="00BF6C6D" w:rsidRDefault="00F64103" w:rsidP="00BF6C6D">
            <w:pPr>
              <w:pStyle w:val="Oznaenseznam"/>
              <w:numPr>
                <w:ilvl w:val="0"/>
                <w:numId w:val="11"/>
              </w:numPr>
              <w:spacing w:after="0"/>
              <w:rPr>
                <w:rFonts w:ascii="Arial" w:hAnsi="Arial" w:cs="Arial"/>
              </w:rPr>
            </w:pPr>
            <w:r w:rsidRPr="00BF6C6D">
              <w:rPr>
                <w:rFonts w:ascii="Arial" w:hAnsi="Arial" w:cs="Arial"/>
              </w:rPr>
              <w:t>Služba Vlade Republike Slovenije za zakonodajo</w:t>
            </w:r>
            <w:r w:rsidR="00BF6C6D" w:rsidRPr="00BF6C6D">
              <w:rPr>
                <w:rFonts w:ascii="Arial" w:hAnsi="Arial" w:cs="Arial"/>
              </w:rPr>
              <w:t>.</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3B773E63" w14:textId="77777777" w:rsidR="00AE1F8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w:t>
            </w:r>
            <w:r w:rsidRPr="00F64103">
              <w:rPr>
                <w:rFonts w:ascii="Arial" w:eastAsia="Times New Roman" w:hAnsi="Arial" w:cs="Arial"/>
                <w:iCs/>
                <w:sz w:val="20"/>
                <w:szCs w:val="20"/>
                <w:lang w:eastAsia="sl-SI"/>
              </w:rPr>
              <w:t>Mojca Pirnat, vršilka dolžnosti generalnega direktorja Direktorata za proračun ter ekonomsko in fiskalno politiko, Ministrstvo za finance.</w:t>
            </w:r>
          </w:p>
          <w:p w14:paraId="0369F08A" w14:textId="7DC0E00C" w:rsidR="000A0FB3" w:rsidRPr="00AE1F83" w:rsidRDefault="000A0FB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Evelyn Filip, vodja sektorja za upravljanje s sredstvi EU/CA</w:t>
            </w:r>
            <w:r w:rsidR="000533FE">
              <w:rPr>
                <w:rFonts w:ascii="Arial" w:eastAsia="Times New Roman" w:hAnsi="Arial" w:cs="Arial"/>
                <w:iCs/>
                <w:sz w:val="20"/>
                <w:szCs w:val="20"/>
                <w:lang w:eastAsia="sl-SI"/>
              </w:rPr>
              <w:t>, Ministrstvo za finance.</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76735988" w:rsidR="00AE1F83" w:rsidRPr="00AE1F83" w:rsidRDefault="00F6410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77C5B4E3" w:rsidR="00AE1F83" w:rsidRPr="00AE1F83" w:rsidRDefault="00F64103"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26441FB7" w14:textId="1A9D5D51"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64103">
              <w:rPr>
                <w:rFonts w:ascii="Arial" w:eastAsia="Times New Roman" w:hAnsi="Arial" w:cs="Arial"/>
                <w:iCs/>
                <w:sz w:val="20"/>
                <w:szCs w:val="20"/>
                <w:lang w:eastAsia="sl-SI"/>
              </w:rPr>
              <w:t>Informacija prikazuje stanje izvajanja Programa evropske kohezijske politike v obdobju 2021–2027 na dan 24. 8. 2026. Skupna vrednost finančnega načrta evropskega dela znaša 3.212,7 mio EUR. Dodeljena sredstva resorjem znašajo 2.2</w:t>
            </w:r>
            <w:r>
              <w:rPr>
                <w:rFonts w:ascii="Arial" w:eastAsia="Times New Roman" w:hAnsi="Arial" w:cs="Arial"/>
                <w:iCs/>
                <w:sz w:val="20"/>
                <w:szCs w:val="20"/>
                <w:lang w:eastAsia="sl-SI"/>
              </w:rPr>
              <w:t>91,2</w:t>
            </w:r>
            <w:r w:rsidRPr="00F64103">
              <w:rPr>
                <w:rFonts w:ascii="Arial" w:eastAsia="Times New Roman" w:hAnsi="Arial" w:cs="Arial"/>
                <w:iCs/>
                <w:sz w:val="20"/>
                <w:szCs w:val="20"/>
                <w:lang w:eastAsia="sl-SI"/>
              </w:rPr>
              <w:t xml:space="preserve"> mio EUR, potrjene operacije 1.5</w:t>
            </w:r>
            <w:r>
              <w:rPr>
                <w:rFonts w:ascii="Arial" w:eastAsia="Times New Roman" w:hAnsi="Arial" w:cs="Arial"/>
                <w:iCs/>
                <w:sz w:val="20"/>
                <w:szCs w:val="20"/>
                <w:lang w:eastAsia="sl-SI"/>
              </w:rPr>
              <w:t>84,4</w:t>
            </w:r>
            <w:r w:rsidRPr="00F64103">
              <w:rPr>
                <w:rFonts w:ascii="Arial" w:eastAsia="Times New Roman" w:hAnsi="Arial" w:cs="Arial"/>
                <w:iCs/>
                <w:sz w:val="20"/>
                <w:szCs w:val="20"/>
                <w:lang w:eastAsia="sl-SI"/>
              </w:rPr>
              <w:t xml:space="preserve"> mio EUR</w:t>
            </w:r>
            <w:r>
              <w:rPr>
                <w:rFonts w:ascii="Arial" w:eastAsia="Times New Roman" w:hAnsi="Arial" w:cs="Arial"/>
                <w:iCs/>
                <w:sz w:val="20"/>
                <w:szCs w:val="20"/>
                <w:lang w:eastAsia="sl-SI"/>
              </w:rPr>
              <w:t>.</w:t>
            </w:r>
          </w:p>
          <w:p w14:paraId="1E816B0D" w14:textId="77777777"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5F494B5" w14:textId="6ED2A94D"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64103">
              <w:rPr>
                <w:rFonts w:ascii="Arial" w:eastAsia="Times New Roman" w:hAnsi="Arial" w:cs="Arial"/>
                <w:iCs/>
                <w:sz w:val="20"/>
                <w:szCs w:val="20"/>
                <w:lang w:eastAsia="sl-SI"/>
              </w:rPr>
              <w:lastRenderedPageBreak/>
              <w:t xml:space="preserve">Do </w:t>
            </w:r>
            <w:r>
              <w:rPr>
                <w:rFonts w:ascii="Arial" w:eastAsia="Times New Roman" w:hAnsi="Arial" w:cs="Arial"/>
                <w:iCs/>
                <w:sz w:val="20"/>
                <w:szCs w:val="20"/>
                <w:lang w:eastAsia="sl-SI"/>
              </w:rPr>
              <w:t>24</w:t>
            </w:r>
            <w:r w:rsidRPr="00F64103">
              <w:rPr>
                <w:rFonts w:ascii="Arial" w:eastAsia="Times New Roman" w:hAnsi="Arial" w:cs="Arial"/>
                <w:iCs/>
                <w:sz w:val="20"/>
                <w:szCs w:val="20"/>
                <w:lang w:eastAsia="sl-SI"/>
              </w:rPr>
              <w:t>. 8. 2026 je bilo iz državnega proračuna izplačanih 4</w:t>
            </w:r>
            <w:r>
              <w:rPr>
                <w:rFonts w:ascii="Arial" w:eastAsia="Times New Roman" w:hAnsi="Arial" w:cs="Arial"/>
                <w:iCs/>
                <w:sz w:val="20"/>
                <w:szCs w:val="20"/>
                <w:lang w:eastAsia="sl-SI"/>
              </w:rPr>
              <w:t>75,4</w:t>
            </w:r>
            <w:r w:rsidRPr="00F64103">
              <w:rPr>
                <w:rFonts w:ascii="Arial" w:eastAsia="Times New Roman" w:hAnsi="Arial" w:cs="Arial"/>
                <w:iCs/>
                <w:sz w:val="20"/>
                <w:szCs w:val="20"/>
                <w:lang w:eastAsia="sl-SI"/>
              </w:rPr>
              <w:t xml:space="preserve"> mio EUR in v državni proračun povrnjenih </w:t>
            </w:r>
            <w:r>
              <w:rPr>
                <w:rFonts w:ascii="Arial" w:eastAsia="Times New Roman" w:hAnsi="Arial" w:cs="Arial"/>
                <w:iCs/>
                <w:sz w:val="20"/>
                <w:szCs w:val="20"/>
                <w:lang w:eastAsia="sl-SI"/>
              </w:rPr>
              <w:t>465,4</w:t>
            </w:r>
            <w:r w:rsidRPr="00F64103">
              <w:rPr>
                <w:rFonts w:ascii="Arial" w:eastAsia="Times New Roman" w:hAnsi="Arial" w:cs="Arial"/>
                <w:iCs/>
                <w:sz w:val="20"/>
                <w:szCs w:val="20"/>
                <w:lang w:eastAsia="sl-SI"/>
              </w:rPr>
              <w:t xml:space="preserve"> mio EUR. V letu 2026 je bilo realiziranih 1</w:t>
            </w:r>
            <w:r>
              <w:rPr>
                <w:rFonts w:ascii="Arial" w:eastAsia="Times New Roman" w:hAnsi="Arial" w:cs="Arial"/>
                <w:iCs/>
                <w:sz w:val="20"/>
                <w:szCs w:val="20"/>
                <w:lang w:eastAsia="sl-SI"/>
              </w:rPr>
              <w:t>55,4</w:t>
            </w:r>
            <w:r w:rsidRPr="00F64103">
              <w:rPr>
                <w:rFonts w:ascii="Arial" w:eastAsia="Times New Roman" w:hAnsi="Arial" w:cs="Arial"/>
                <w:iCs/>
                <w:sz w:val="20"/>
                <w:szCs w:val="20"/>
                <w:lang w:eastAsia="sl-SI"/>
              </w:rPr>
              <w:t xml:space="preserve"> mio EUR izplačil oziroma </w:t>
            </w:r>
            <w:r>
              <w:rPr>
                <w:rFonts w:ascii="Arial" w:eastAsia="Times New Roman" w:hAnsi="Arial" w:cs="Arial"/>
                <w:iCs/>
                <w:sz w:val="20"/>
                <w:szCs w:val="20"/>
                <w:lang w:eastAsia="sl-SI"/>
              </w:rPr>
              <w:t>30,8</w:t>
            </w:r>
            <w:r w:rsidRPr="00F64103">
              <w:rPr>
                <w:rFonts w:ascii="Arial" w:eastAsia="Times New Roman" w:hAnsi="Arial" w:cs="Arial"/>
                <w:iCs/>
                <w:sz w:val="20"/>
                <w:szCs w:val="20"/>
                <w:lang w:eastAsia="sl-SI"/>
              </w:rPr>
              <w:t xml:space="preserve"> % načrtovanega letnega obsega ter 15</w:t>
            </w:r>
            <w:r>
              <w:rPr>
                <w:rFonts w:ascii="Arial" w:eastAsia="Times New Roman" w:hAnsi="Arial" w:cs="Arial"/>
                <w:iCs/>
                <w:sz w:val="20"/>
                <w:szCs w:val="20"/>
                <w:lang w:eastAsia="sl-SI"/>
              </w:rPr>
              <w:t>7,1</w:t>
            </w:r>
            <w:r w:rsidRPr="00F64103">
              <w:rPr>
                <w:rFonts w:ascii="Arial" w:eastAsia="Times New Roman" w:hAnsi="Arial" w:cs="Arial"/>
                <w:iCs/>
                <w:sz w:val="20"/>
                <w:szCs w:val="20"/>
                <w:lang w:eastAsia="sl-SI"/>
              </w:rPr>
              <w:t xml:space="preserve"> mio EUR povračil oziroma 3</w:t>
            </w:r>
            <w:r>
              <w:rPr>
                <w:rFonts w:ascii="Arial" w:eastAsia="Times New Roman" w:hAnsi="Arial" w:cs="Arial"/>
                <w:iCs/>
                <w:sz w:val="20"/>
                <w:szCs w:val="20"/>
                <w:lang w:eastAsia="sl-SI"/>
              </w:rPr>
              <w:t>1,1</w:t>
            </w:r>
            <w:r w:rsidRPr="00F64103">
              <w:rPr>
                <w:rFonts w:ascii="Arial" w:eastAsia="Times New Roman" w:hAnsi="Arial" w:cs="Arial"/>
                <w:iCs/>
                <w:sz w:val="20"/>
                <w:szCs w:val="20"/>
                <w:lang w:eastAsia="sl-SI"/>
              </w:rPr>
              <w:t xml:space="preserve"> % načrtovanega letnega obsega. </w:t>
            </w:r>
          </w:p>
          <w:p w14:paraId="72F9CC6D" w14:textId="77777777"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4246848" w14:textId="3825C5B5"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64103">
              <w:rPr>
                <w:rFonts w:ascii="Arial" w:eastAsia="Times New Roman" w:hAnsi="Arial" w:cs="Arial"/>
                <w:iCs/>
                <w:sz w:val="20"/>
                <w:szCs w:val="20"/>
                <w:lang w:eastAsia="sl-SI"/>
              </w:rPr>
              <w:t xml:space="preserve">Za izpolnitev pravila N + 3 je treba do konca leta 2026 iz državnega proračuna izplačati še najmanj </w:t>
            </w:r>
            <w:r>
              <w:rPr>
                <w:rFonts w:ascii="Arial" w:eastAsia="Times New Roman" w:hAnsi="Arial" w:cs="Arial"/>
                <w:iCs/>
                <w:sz w:val="20"/>
                <w:szCs w:val="20"/>
                <w:lang w:eastAsia="sl-SI"/>
              </w:rPr>
              <w:t>300,0</w:t>
            </w:r>
            <w:r w:rsidRPr="00F64103">
              <w:rPr>
                <w:rFonts w:ascii="Arial" w:eastAsia="Times New Roman" w:hAnsi="Arial" w:cs="Arial"/>
                <w:iCs/>
                <w:sz w:val="20"/>
                <w:szCs w:val="20"/>
                <w:lang w:eastAsia="sl-SI"/>
              </w:rPr>
              <w:t xml:space="preserve"> mio EUR.</w:t>
            </w:r>
          </w:p>
          <w:p w14:paraId="33C18792" w14:textId="77777777"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27AB7CB" w14:textId="77777777"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64103">
              <w:rPr>
                <w:rFonts w:ascii="Arial" w:eastAsia="Times New Roman" w:hAnsi="Arial" w:cs="Arial"/>
                <w:iCs/>
                <w:sz w:val="20"/>
                <w:szCs w:val="20"/>
                <w:lang w:eastAsia="sl-SI"/>
              </w:rPr>
              <w:t>Informacija posebej izpostavlja potrebo po pospešitvi potrjevanja operacij, uvrščanju projektov v NRP ter pospešeni realizaciji izplačil v zadnjem četrtletju 2026.</w:t>
            </w:r>
          </w:p>
          <w:p w14:paraId="58E9B2B9" w14:textId="77777777" w:rsidR="00F64103" w:rsidRPr="00F6410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893AC2" w14:textId="187A4418" w:rsidR="00AE1F83" w:rsidRPr="00AE1F83" w:rsidRDefault="00F64103" w:rsidP="00F6410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64103">
              <w:rPr>
                <w:rFonts w:ascii="Arial" w:eastAsia="Times New Roman" w:hAnsi="Arial" w:cs="Arial"/>
                <w:iCs/>
                <w:sz w:val="20"/>
                <w:szCs w:val="20"/>
                <w:lang w:eastAsia="sl-SI"/>
              </w:rPr>
              <w:t>Informacija nima neposrednih finančnih posledic. Prikazani zneski se nanašajo na izvajanje že sprejetega PEKP 2021–2027 in na pravice porabe, ki se načrtujejo oziroma izvršujejo v okviru državnega proračuna.</w:t>
            </w:r>
          </w:p>
        </w:tc>
      </w:tr>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697467C5"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0F13FD5B"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AE1F83" w:rsidRPr="00AE1F83" w:rsidRDefault="00AE1F83" w:rsidP="00AE1F83">
            <w:pPr>
              <w:widowControl w:val="0"/>
              <w:spacing w:after="0" w:line="260" w:lineRule="exact"/>
              <w:rPr>
                <w:rFonts w:ascii="Arial" w:eastAsia="Times New Roman" w:hAnsi="Arial" w:cs="Arial"/>
                <w:b/>
                <w:sz w:val="20"/>
                <w:szCs w:val="20"/>
              </w:rPr>
            </w:pPr>
          </w:p>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lastRenderedPageBreak/>
              <w:t>obveznosti za druga javnofinančna sredstva (drugi viri), ki niso načrtovana na ukrepih oziroma 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DD814B6" w14:textId="133D7F1D"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w:t>
            </w:r>
            <w:r w:rsidRPr="00F64103">
              <w:rPr>
                <w:rFonts w:ascii="Arial" w:eastAsia="Times New Roman" w:hAnsi="Arial" w:cs="Arial"/>
                <w:iCs/>
                <w:sz w:val="20"/>
                <w:szCs w:val="20"/>
                <w:u w:val="single"/>
                <w:lang w:eastAsia="sl-SI"/>
              </w:rPr>
              <w:t>NE</w:t>
            </w:r>
          </w:p>
          <w:p w14:paraId="65C1396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w:t>
            </w:r>
            <w:r w:rsidRPr="00F64103">
              <w:rPr>
                <w:rFonts w:ascii="Arial" w:eastAsia="Times New Roman" w:hAnsi="Arial" w:cs="Arial"/>
                <w:iCs/>
                <w:sz w:val="20"/>
                <w:szCs w:val="20"/>
                <w:u w:val="single"/>
                <w:lang w:eastAsia="sl-SI"/>
              </w:rPr>
              <w:t>NE</w:t>
            </w:r>
          </w:p>
          <w:p w14:paraId="40C52EC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w:t>
            </w:r>
            <w:r w:rsidRPr="00F64103">
              <w:rPr>
                <w:rFonts w:ascii="Arial" w:eastAsia="Times New Roman" w:hAnsi="Arial" w:cs="Arial"/>
                <w:iCs/>
                <w:sz w:val="20"/>
                <w:szCs w:val="20"/>
                <w:u w:val="single"/>
                <w:lang w:eastAsia="sl-SI"/>
              </w:rPr>
              <w:t>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1C1E8414"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r w:rsidR="00F64103">
              <w:rPr>
                <w:rFonts w:ascii="Arial" w:eastAsia="Times New Roman" w:hAnsi="Arial" w:cs="Arial"/>
                <w:iCs/>
                <w:sz w:val="20"/>
                <w:szCs w:val="20"/>
                <w:lang w:eastAsia="sl-SI"/>
              </w:rPr>
              <w:t>/</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F64103">
              <w:rPr>
                <w:rFonts w:ascii="Arial" w:eastAsia="Times New Roman" w:hAnsi="Arial" w:cs="Arial"/>
                <w:sz w:val="20"/>
                <w:szCs w:val="20"/>
                <w:u w:val="single"/>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1FBC7F80"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r w:rsidR="00F64103">
              <w:rPr>
                <w:rFonts w:ascii="Arial" w:eastAsia="Times New Roman" w:hAnsi="Arial" w:cs="Arial"/>
                <w:iCs/>
                <w:sz w:val="20"/>
                <w:szCs w:val="20"/>
                <w:lang w:eastAsia="sl-SI"/>
              </w:rPr>
              <w:t xml:space="preserve"> INTERNO</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625DAB3" w14:textId="124E83A0" w:rsidR="00AE1F83" w:rsidRPr="00AE1F83" w:rsidRDefault="00F6410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953131">
              <w:rPr>
                <w:b/>
              </w:rPr>
              <w:t>mag. Andrej Šircelj</w:t>
            </w:r>
            <w:r w:rsidRPr="00953131">
              <w:br/>
            </w:r>
            <w:r w:rsidRPr="00953131">
              <w:br/>
            </w:r>
            <w:r w:rsidRPr="00953131">
              <w:rPr>
                <w:b/>
              </w:rPr>
              <w:t>minister za finance</w:t>
            </w:r>
            <w:r w:rsidRPr="00AE1F83">
              <w:rPr>
                <w:rFonts w:ascii="Arial" w:eastAsia="Times New Roman" w:hAnsi="Arial" w:cs="Arial"/>
                <w:b/>
                <w:sz w:val="20"/>
                <w:szCs w:val="20"/>
                <w:lang w:eastAsia="sl-SI"/>
              </w:rPr>
              <w:t xml:space="preserve"> </w:t>
            </w:r>
          </w:p>
        </w:tc>
      </w:tr>
    </w:tbl>
    <w:p w14:paraId="552EDA53" w14:textId="77777777" w:rsidR="00FB397B" w:rsidRDefault="00FB397B"/>
    <w:p w14:paraId="2163FF3C" w14:textId="77777777" w:rsidR="00F64103" w:rsidRDefault="00F64103"/>
    <w:p w14:paraId="78E791DD" w14:textId="77777777" w:rsidR="00F64103" w:rsidRDefault="00F64103"/>
    <w:p w14:paraId="62A3153A" w14:textId="77777777" w:rsidR="00F64103" w:rsidRDefault="00F64103"/>
    <w:p w14:paraId="2A5E608C" w14:textId="77777777" w:rsidR="00F64103" w:rsidRDefault="00F64103"/>
    <w:p w14:paraId="0B75F921" w14:textId="77777777" w:rsidR="00F64103" w:rsidRDefault="00F64103"/>
    <w:p w14:paraId="6C5BE856" w14:textId="77777777" w:rsidR="00F64103" w:rsidRDefault="00F64103"/>
    <w:p w14:paraId="4FAE9CEC" w14:textId="77777777" w:rsidR="00F64103" w:rsidRDefault="00F64103"/>
    <w:p w14:paraId="01856B09" w14:textId="77777777" w:rsidR="00F64103" w:rsidRDefault="00F64103"/>
    <w:p w14:paraId="0AA69D41" w14:textId="77777777" w:rsidR="00F64103" w:rsidRDefault="00F64103"/>
    <w:p w14:paraId="4A21C5BB" w14:textId="77777777" w:rsidR="00F64103" w:rsidRDefault="00F64103"/>
    <w:p w14:paraId="2AAD0F99" w14:textId="77777777" w:rsidR="00F64103" w:rsidRDefault="00F64103"/>
    <w:p w14:paraId="002E37F5" w14:textId="5CF6EE5D" w:rsidR="00F64103" w:rsidRPr="00F64103" w:rsidRDefault="00F64103" w:rsidP="00F64103">
      <w:pPr>
        <w:spacing w:before="120" w:after="240"/>
        <w:jc w:val="center"/>
        <w:rPr>
          <w:rFonts w:ascii="Arial" w:hAnsi="Arial" w:cs="Arial"/>
          <w:sz w:val="20"/>
          <w:szCs w:val="20"/>
        </w:rPr>
      </w:pPr>
      <w:r w:rsidRPr="00F64103">
        <w:rPr>
          <w:rFonts w:ascii="Arial" w:hAnsi="Arial" w:cs="Arial"/>
          <w:b/>
          <w:color w:val="000000"/>
          <w:sz w:val="20"/>
          <w:szCs w:val="20"/>
        </w:rPr>
        <w:t>INFORMACIJA O STANJU IZVAJANJA PROGRAMA EVROPSKE KOHEZIJSKE POLITIKE V OBDOBJU 2021–2027 NA DAN 24. 8. 2026</w:t>
      </w:r>
    </w:p>
    <w:p w14:paraId="0825669B" w14:textId="77777777" w:rsidR="00F64103" w:rsidRPr="00F64103" w:rsidRDefault="00F64103" w:rsidP="00F64103">
      <w:pPr>
        <w:keepNext/>
        <w:spacing w:before="200" w:after="80"/>
        <w:rPr>
          <w:rFonts w:ascii="Arial" w:hAnsi="Arial" w:cs="Arial"/>
          <w:sz w:val="20"/>
          <w:szCs w:val="20"/>
        </w:rPr>
      </w:pPr>
      <w:r w:rsidRPr="00F64103">
        <w:rPr>
          <w:rFonts w:ascii="Arial" w:hAnsi="Arial" w:cs="Arial"/>
          <w:b/>
          <w:color w:val="000000"/>
          <w:sz w:val="20"/>
          <w:szCs w:val="20"/>
        </w:rPr>
        <w:t>1. Namen informacije</w:t>
      </w:r>
    </w:p>
    <w:p w14:paraId="1DDE0F6B" w14:textId="77777777" w:rsidR="00F64103" w:rsidRDefault="00F64103" w:rsidP="00F64103">
      <w:pPr>
        <w:jc w:val="both"/>
        <w:rPr>
          <w:rFonts w:ascii="Arial" w:hAnsi="Arial" w:cs="Arial"/>
          <w:sz w:val="20"/>
          <w:szCs w:val="20"/>
        </w:rPr>
      </w:pPr>
      <w:r w:rsidRPr="00F64103">
        <w:rPr>
          <w:rFonts w:ascii="Arial" w:hAnsi="Arial" w:cs="Arial"/>
          <w:sz w:val="20"/>
          <w:szCs w:val="20"/>
        </w:rPr>
        <w:t xml:space="preserve">Namen gradiva je seznaniti Vlado Republike Slovenije s stanjem finančnega izvajanja Programa evropske kohezijske politike v obdobju 2021–2027 (v nadaljnjem besedilu: PEKP 2021–2027) na dan 24. 8. 2026 ter z vidiki, ki zahtevajo okrepljeno spremljanje v preostanku leta 2026. Podatki temeljijo na tedenskih evidencah Ministrstva za finance – organa za </w:t>
      </w:r>
      <w:proofErr w:type="spellStart"/>
      <w:r w:rsidRPr="00F64103">
        <w:rPr>
          <w:rFonts w:ascii="Arial" w:hAnsi="Arial" w:cs="Arial"/>
          <w:sz w:val="20"/>
          <w:szCs w:val="20"/>
        </w:rPr>
        <w:t>računovodenje</w:t>
      </w:r>
      <w:proofErr w:type="spellEnd"/>
      <w:r w:rsidRPr="00F64103">
        <w:rPr>
          <w:rFonts w:ascii="Arial" w:hAnsi="Arial" w:cs="Arial"/>
          <w:sz w:val="20"/>
          <w:szCs w:val="20"/>
        </w:rPr>
        <w:t xml:space="preserve"> in na podatkih o izvrševanju državnega proračuna.</w:t>
      </w:r>
    </w:p>
    <w:p w14:paraId="1C6186AD" w14:textId="77777777" w:rsidR="004C3D6E" w:rsidRPr="00F64103" w:rsidRDefault="004C3D6E" w:rsidP="00F64103">
      <w:pPr>
        <w:jc w:val="both"/>
        <w:rPr>
          <w:rFonts w:ascii="Arial" w:hAnsi="Arial" w:cs="Arial"/>
          <w:sz w:val="20"/>
          <w:szCs w:val="20"/>
        </w:rPr>
      </w:pPr>
    </w:p>
    <w:p w14:paraId="6B024C2F" w14:textId="77777777" w:rsidR="00F64103" w:rsidRPr="00F64103" w:rsidRDefault="00F64103" w:rsidP="00F64103">
      <w:pPr>
        <w:keepNext/>
        <w:spacing w:before="200" w:after="80"/>
        <w:rPr>
          <w:rFonts w:ascii="Arial" w:hAnsi="Arial" w:cs="Arial"/>
          <w:b/>
          <w:color w:val="000000"/>
          <w:sz w:val="20"/>
          <w:szCs w:val="20"/>
        </w:rPr>
      </w:pPr>
      <w:r w:rsidRPr="00F64103">
        <w:rPr>
          <w:rFonts w:ascii="Arial" w:hAnsi="Arial" w:cs="Arial"/>
          <w:b/>
          <w:color w:val="000000"/>
          <w:sz w:val="20"/>
          <w:szCs w:val="20"/>
        </w:rPr>
        <w:t>2. Ključni kazalniki izvajanja PEKP 2021-2027</w:t>
      </w:r>
    </w:p>
    <w:p w14:paraId="52318D3D"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Za izvajanje Programa evropske kohezijske politike v obdobju 2021–2027 je na voljo 3.212,7 mio EUR evropskih sredstev. Od tega je bilo resorjem dodeljenih 2.291,2 mio EUR oziroma 71,3 % razpoložljivih sredstev, kar pomeni, da ostaja ne dodeljenih še 921,5 mio EUR oziroma 28,7 % sredstev.</w:t>
      </w:r>
    </w:p>
    <w:p w14:paraId="52043D71"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V informacijskem sistemu Ministrstva za lokalno samoupravo, kohezijo in regionalno politiko - eMA2, so bile na dan 24. 8. 2026 potrjene operacije v skupni vrednosti 1.584,4 mio EUR, kar predstavlja 49,3 % celotnega finančnega načrta oziroma 69,2 % resorjem dodeljenih sredstev.</w:t>
      </w:r>
    </w:p>
    <w:p w14:paraId="07B6018E"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Iz državnega proračuna je bilo (brez upoštevanja finančnih instrumentov) izplačanih 475,4 mio EUR, kar predstavlja 14,6 % razpoložljivih sredstev oziroma 30,0 % vrednosti potrjenih operacij. V državni proračun je bilo povrnjenih 465,8 mio EUR, kar predstavlja 14,5 % celotnega finančnega načrta in 98,0 % do zdaj izvršenih izplačil.</w:t>
      </w:r>
    </w:p>
    <w:p w14:paraId="6C664E78"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 xml:space="preserve">Evropski komisiji je bilo v celotnem obdobju certificiranih 517,1 mio EUR upravičenih izdatkov, vključno s tehnično podporo in finančnimi instrumenti, kar predstavlja 16,1 % razpoložljivih sredstev. </w:t>
      </w:r>
    </w:p>
    <w:p w14:paraId="2BDD400A" w14:textId="77777777" w:rsidR="00F64103" w:rsidRPr="00F64103" w:rsidRDefault="00F64103" w:rsidP="00F64103">
      <w:pPr>
        <w:keepNext/>
        <w:spacing w:before="200" w:after="80"/>
        <w:jc w:val="both"/>
        <w:rPr>
          <w:rFonts w:ascii="Arial" w:hAnsi="Arial" w:cs="Arial"/>
          <w:b/>
          <w:bCs/>
          <w:sz w:val="20"/>
          <w:szCs w:val="20"/>
        </w:rPr>
      </w:pPr>
      <w:r w:rsidRPr="00F64103">
        <w:rPr>
          <w:rFonts w:ascii="Arial" w:hAnsi="Arial" w:cs="Arial"/>
          <w:b/>
          <w:bCs/>
          <w:sz w:val="20"/>
          <w:szCs w:val="20"/>
        </w:rPr>
        <w:t>Država mora sredstva, ki so bila programu dodeljena za posamezno koledarsko leto, porabiti in zanje Evropski komisiji predložiti zahtevke za plačilo najpozneje v roku treh let (pravilo N + 3).</w:t>
      </w:r>
      <w:r w:rsidRPr="00F64103">
        <w:rPr>
          <w:rFonts w:ascii="Arial" w:hAnsi="Arial" w:cs="Arial"/>
          <w:sz w:val="20"/>
          <w:szCs w:val="20"/>
        </w:rPr>
        <w:t xml:space="preserve"> </w:t>
      </w:r>
      <w:r w:rsidRPr="00F64103">
        <w:rPr>
          <w:rFonts w:ascii="Arial" w:hAnsi="Arial" w:cs="Arial"/>
          <w:b/>
          <w:bCs/>
          <w:sz w:val="20"/>
          <w:szCs w:val="20"/>
        </w:rPr>
        <w:t>Za sredstva, vezana na leto 2023, mora Slovenija zahtevani obseg porabe doseči do 31. decembra 2026. Če ga ne doseže, Evropska komisija neporabljeni del sredstev praviloma samodejno razveljavi, kar pomeni, da Slovenija teh sredstev ne more več črpati.</w:t>
      </w:r>
    </w:p>
    <w:p w14:paraId="61EE8F94" w14:textId="070CDBAA" w:rsidR="00F64103" w:rsidRPr="00F64103" w:rsidRDefault="00F64103" w:rsidP="00F64103">
      <w:pPr>
        <w:keepNext/>
        <w:spacing w:before="200" w:after="80"/>
        <w:jc w:val="both"/>
        <w:rPr>
          <w:rFonts w:ascii="Arial" w:hAnsi="Arial" w:cs="Arial"/>
          <w:b/>
          <w:bCs/>
          <w:sz w:val="20"/>
          <w:szCs w:val="20"/>
        </w:rPr>
      </w:pPr>
      <w:r w:rsidRPr="00F64103">
        <w:rPr>
          <w:rFonts w:ascii="Arial" w:hAnsi="Arial" w:cs="Arial"/>
          <w:b/>
          <w:bCs/>
          <w:sz w:val="20"/>
          <w:szCs w:val="20"/>
        </w:rPr>
        <w:t xml:space="preserve">Za izpolnitev navedenega pogoja je treba do konca leta 2026 realizirati še najmanj </w:t>
      </w:r>
      <w:r w:rsidR="000A0FB3">
        <w:rPr>
          <w:rFonts w:ascii="Arial" w:hAnsi="Arial" w:cs="Arial"/>
          <w:b/>
          <w:bCs/>
          <w:sz w:val="20"/>
          <w:szCs w:val="20"/>
        </w:rPr>
        <w:t>300</w:t>
      </w:r>
      <w:r w:rsidRPr="00F64103">
        <w:rPr>
          <w:rFonts w:ascii="Arial" w:hAnsi="Arial" w:cs="Arial"/>
          <w:b/>
          <w:bCs/>
          <w:sz w:val="20"/>
          <w:szCs w:val="20"/>
        </w:rPr>
        <w:t xml:space="preserve">,0 mio EUR izplačil, ki bodo podlaga za pripravo zahtevkov za plačilo do Evropske komisije. To predstavlja 9,3 % celotnega finančnega načrta. </w:t>
      </w:r>
    </w:p>
    <w:p w14:paraId="180719B4" w14:textId="77777777" w:rsidR="00F64103" w:rsidRPr="00F64103" w:rsidRDefault="00F64103" w:rsidP="00F64103">
      <w:pPr>
        <w:keepNext/>
        <w:spacing w:before="200" w:after="80"/>
        <w:jc w:val="both"/>
        <w:rPr>
          <w:rFonts w:ascii="Arial" w:hAnsi="Arial" w:cs="Arial"/>
          <w:b/>
          <w:bCs/>
          <w:sz w:val="20"/>
          <w:szCs w:val="20"/>
        </w:rPr>
      </w:pPr>
      <w:r w:rsidRPr="00F64103">
        <w:rPr>
          <w:rFonts w:ascii="Arial" w:hAnsi="Arial" w:cs="Arial"/>
          <w:b/>
          <w:bCs/>
          <w:sz w:val="20"/>
          <w:szCs w:val="20"/>
        </w:rPr>
        <w:t>V preostanku leta bo zato treba bistveno pospešiti izvajanje operacij in izplačevanje sredstev upravičencem.</w:t>
      </w:r>
    </w:p>
    <w:p w14:paraId="6371C84F" w14:textId="08235342"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Tabela 1: Ključni finančni kazalniki izvajanja Programa evropske kohezijske politike v obdobju 2021–2027 na dan 24. 8. 2026</w:t>
      </w:r>
    </w:p>
    <w:tbl>
      <w:tblPr>
        <w:tblStyle w:val="MediumShading1-Accent11"/>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1"/>
        <w:gridCol w:w="2141"/>
      </w:tblGrid>
      <w:tr w:rsidR="00F64103" w:rsidRPr="00F64103" w14:paraId="7478665F" w14:textId="77777777" w:rsidTr="004205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top w:val="none" w:sz="0" w:space="0" w:color="auto"/>
              <w:left w:val="none" w:sz="0" w:space="0" w:color="auto"/>
              <w:bottom w:val="none" w:sz="0" w:space="0" w:color="auto"/>
              <w:right w:val="none" w:sz="0" w:space="0" w:color="auto"/>
            </w:tcBorders>
            <w:shd w:val="clear" w:color="auto" w:fill="auto"/>
          </w:tcPr>
          <w:p w14:paraId="1F1E6833" w14:textId="77777777" w:rsidR="00F64103" w:rsidRPr="00F64103" w:rsidRDefault="00F64103" w:rsidP="0042056E">
            <w:pPr>
              <w:rPr>
                <w:rFonts w:ascii="Arial" w:hAnsi="Arial" w:cs="Arial"/>
                <w:color w:val="auto"/>
                <w:lang w:val="sl-SI"/>
              </w:rPr>
            </w:pPr>
            <w:r w:rsidRPr="00F64103">
              <w:rPr>
                <w:rFonts w:ascii="Arial" w:hAnsi="Arial" w:cs="Arial"/>
                <w:color w:val="auto"/>
                <w:sz w:val="18"/>
                <w:lang w:val="sl-SI"/>
              </w:rPr>
              <w:t>Kazalnik</w:t>
            </w:r>
          </w:p>
        </w:tc>
        <w:tc>
          <w:tcPr>
            <w:tcW w:w="2141" w:type="dxa"/>
            <w:tcBorders>
              <w:top w:val="none" w:sz="0" w:space="0" w:color="auto"/>
              <w:left w:val="none" w:sz="0" w:space="0" w:color="auto"/>
              <w:bottom w:val="none" w:sz="0" w:space="0" w:color="auto"/>
              <w:right w:val="none" w:sz="0" w:space="0" w:color="auto"/>
            </w:tcBorders>
            <w:shd w:val="clear" w:color="auto" w:fill="auto"/>
          </w:tcPr>
          <w:p w14:paraId="6C903CC6" w14:textId="77777777" w:rsidR="00F64103" w:rsidRPr="00F64103" w:rsidRDefault="00F64103" w:rsidP="0042056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sl-SI"/>
              </w:rPr>
            </w:pPr>
            <w:r w:rsidRPr="00F64103">
              <w:rPr>
                <w:rFonts w:ascii="Arial" w:hAnsi="Arial" w:cs="Arial"/>
                <w:color w:val="auto"/>
                <w:sz w:val="18"/>
                <w:lang w:val="sl-SI"/>
              </w:rPr>
              <w:t>Stanje na 24. 8. 2026</w:t>
            </w:r>
          </w:p>
        </w:tc>
      </w:tr>
      <w:tr w:rsidR="00F64103" w:rsidRPr="00F64103" w14:paraId="255197DD" w14:textId="77777777" w:rsidTr="00420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shd w:val="clear" w:color="auto" w:fill="auto"/>
          </w:tcPr>
          <w:p w14:paraId="49FC40D3"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Finančni načrt – evropski del (brez slovenske udeležbe)</w:t>
            </w:r>
          </w:p>
        </w:tc>
        <w:tc>
          <w:tcPr>
            <w:tcW w:w="2141" w:type="dxa"/>
            <w:tcBorders>
              <w:left w:val="none" w:sz="0" w:space="0" w:color="auto"/>
            </w:tcBorders>
            <w:shd w:val="clear" w:color="auto" w:fill="auto"/>
          </w:tcPr>
          <w:p w14:paraId="6D4FB14C"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sz w:val="18"/>
                <w:lang w:val="sl-SI"/>
              </w:rPr>
              <w:t>3.212,7 mio EUR</w:t>
            </w:r>
          </w:p>
        </w:tc>
      </w:tr>
      <w:tr w:rsidR="00F64103" w:rsidRPr="00F64103" w14:paraId="70A0AFEC" w14:textId="77777777" w:rsidTr="004205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tcPr>
          <w:p w14:paraId="463BB873"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Dodeljena sredstva resorjem</w:t>
            </w:r>
          </w:p>
        </w:tc>
        <w:tc>
          <w:tcPr>
            <w:tcW w:w="2141" w:type="dxa"/>
            <w:tcBorders>
              <w:left w:val="none" w:sz="0" w:space="0" w:color="auto"/>
            </w:tcBorders>
          </w:tcPr>
          <w:p w14:paraId="7C1FF255"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2.291,2 mio EUR</w:t>
            </w:r>
          </w:p>
        </w:tc>
      </w:tr>
      <w:tr w:rsidR="00F64103" w:rsidRPr="00F64103" w14:paraId="319E28B3" w14:textId="77777777" w:rsidTr="00420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shd w:val="clear" w:color="auto" w:fill="auto"/>
          </w:tcPr>
          <w:p w14:paraId="5F89D31D"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Potrjene operacije v eMA2</w:t>
            </w:r>
          </w:p>
        </w:tc>
        <w:tc>
          <w:tcPr>
            <w:tcW w:w="2141" w:type="dxa"/>
            <w:tcBorders>
              <w:left w:val="none" w:sz="0" w:space="0" w:color="auto"/>
            </w:tcBorders>
            <w:shd w:val="clear" w:color="auto" w:fill="auto"/>
          </w:tcPr>
          <w:p w14:paraId="4574EC68"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sz w:val="18"/>
                <w:lang w:val="sl-SI"/>
              </w:rPr>
              <w:t>1.584,4 mio EUR</w:t>
            </w:r>
          </w:p>
        </w:tc>
      </w:tr>
      <w:tr w:rsidR="00F64103" w:rsidRPr="00F64103" w14:paraId="47C515CC" w14:textId="77777777" w:rsidTr="004205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tcPr>
          <w:p w14:paraId="1B8C297B"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Izplačila iz državnega proračuna (brez FI)</w:t>
            </w:r>
          </w:p>
        </w:tc>
        <w:tc>
          <w:tcPr>
            <w:tcW w:w="2141" w:type="dxa"/>
            <w:tcBorders>
              <w:left w:val="none" w:sz="0" w:space="0" w:color="auto"/>
            </w:tcBorders>
          </w:tcPr>
          <w:p w14:paraId="6B200DF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475,4 mio EUR</w:t>
            </w:r>
          </w:p>
        </w:tc>
      </w:tr>
      <w:tr w:rsidR="00F64103" w:rsidRPr="00F64103" w14:paraId="136E9EA5" w14:textId="77777777" w:rsidTr="00420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shd w:val="clear" w:color="auto" w:fill="auto"/>
          </w:tcPr>
          <w:p w14:paraId="6EE21530"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Povračila v državni proračun</w:t>
            </w:r>
          </w:p>
        </w:tc>
        <w:tc>
          <w:tcPr>
            <w:tcW w:w="2141" w:type="dxa"/>
            <w:tcBorders>
              <w:left w:val="none" w:sz="0" w:space="0" w:color="auto"/>
            </w:tcBorders>
            <w:shd w:val="clear" w:color="auto" w:fill="auto"/>
          </w:tcPr>
          <w:p w14:paraId="7253C9B8"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sz w:val="18"/>
                <w:lang w:val="sl-SI"/>
              </w:rPr>
              <w:t>465,8 mio EUR</w:t>
            </w:r>
          </w:p>
        </w:tc>
      </w:tr>
      <w:tr w:rsidR="00F64103" w:rsidRPr="00F64103" w14:paraId="10858F92" w14:textId="77777777" w:rsidTr="004205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tcPr>
          <w:p w14:paraId="15C8CABA"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Certificirano Evropski komisiji, vključno s TP in FI</w:t>
            </w:r>
          </w:p>
        </w:tc>
        <w:tc>
          <w:tcPr>
            <w:tcW w:w="2141" w:type="dxa"/>
            <w:tcBorders>
              <w:left w:val="none" w:sz="0" w:space="0" w:color="auto"/>
            </w:tcBorders>
          </w:tcPr>
          <w:p w14:paraId="5316108B"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517,1 mio EUR</w:t>
            </w:r>
          </w:p>
        </w:tc>
      </w:tr>
      <w:tr w:rsidR="00F64103" w:rsidRPr="00F64103" w14:paraId="12EDF1FE" w14:textId="77777777" w:rsidTr="00420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1" w:type="dxa"/>
            <w:tcBorders>
              <w:right w:val="none" w:sz="0" w:space="0" w:color="auto"/>
            </w:tcBorders>
            <w:shd w:val="clear" w:color="auto" w:fill="auto"/>
          </w:tcPr>
          <w:p w14:paraId="6EE19D2B" w14:textId="77777777" w:rsidR="00F64103" w:rsidRPr="00F64103" w:rsidRDefault="00F64103" w:rsidP="0042056E">
            <w:pPr>
              <w:rPr>
                <w:rFonts w:ascii="Arial" w:hAnsi="Arial" w:cs="Arial"/>
                <w:b w:val="0"/>
                <w:bCs w:val="0"/>
                <w:lang w:val="sl-SI"/>
              </w:rPr>
            </w:pPr>
            <w:r w:rsidRPr="00F64103">
              <w:rPr>
                <w:rFonts w:ascii="Arial" w:hAnsi="Arial" w:cs="Arial"/>
                <w:b w:val="0"/>
                <w:bCs w:val="0"/>
                <w:sz w:val="18"/>
                <w:lang w:val="sl-SI"/>
              </w:rPr>
              <w:t>Najmanjši potreben obseg izplačil do konca 2026 za N + 3</w:t>
            </w:r>
          </w:p>
        </w:tc>
        <w:tc>
          <w:tcPr>
            <w:tcW w:w="2141" w:type="dxa"/>
            <w:tcBorders>
              <w:left w:val="none" w:sz="0" w:space="0" w:color="auto"/>
            </w:tcBorders>
            <w:shd w:val="clear" w:color="auto" w:fill="auto"/>
          </w:tcPr>
          <w:p w14:paraId="60575F40" w14:textId="12F909FA" w:rsidR="00F64103" w:rsidRPr="00F64103" w:rsidRDefault="000A0FB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Pr>
                <w:rFonts w:ascii="Arial" w:hAnsi="Arial" w:cs="Arial"/>
                <w:sz w:val="18"/>
                <w:lang w:val="sl-SI"/>
              </w:rPr>
              <w:t>300</w:t>
            </w:r>
            <w:r w:rsidR="00F64103" w:rsidRPr="00F64103">
              <w:rPr>
                <w:rFonts w:ascii="Arial" w:hAnsi="Arial" w:cs="Arial"/>
                <w:sz w:val="18"/>
                <w:lang w:val="sl-SI"/>
              </w:rPr>
              <w:t>,0 mio EUR</w:t>
            </w:r>
          </w:p>
        </w:tc>
      </w:tr>
    </w:tbl>
    <w:p w14:paraId="4D696BA6" w14:textId="77777777" w:rsidR="00F64103" w:rsidRDefault="00F64103" w:rsidP="000F504B">
      <w:pPr>
        <w:keepNext/>
        <w:spacing w:after="0" w:line="240" w:lineRule="auto"/>
        <w:rPr>
          <w:rFonts w:ascii="Arial" w:hAnsi="Arial" w:cs="Arial"/>
          <w:b/>
          <w:color w:val="000000"/>
          <w:sz w:val="20"/>
          <w:szCs w:val="20"/>
        </w:rPr>
      </w:pPr>
      <w:r w:rsidRPr="00F64103">
        <w:rPr>
          <w:rFonts w:ascii="Arial" w:hAnsi="Arial" w:cs="Arial"/>
          <w:b/>
          <w:color w:val="000000"/>
          <w:sz w:val="20"/>
          <w:szCs w:val="20"/>
        </w:rPr>
        <w:lastRenderedPageBreak/>
        <w:t>3. Izplačila in povračila v državni proračun</w:t>
      </w:r>
    </w:p>
    <w:p w14:paraId="3D8FB3E2" w14:textId="77777777" w:rsidR="004C3D6E" w:rsidRPr="00F64103" w:rsidRDefault="004C3D6E" w:rsidP="000F504B">
      <w:pPr>
        <w:keepNext/>
        <w:spacing w:after="0" w:line="240" w:lineRule="auto"/>
        <w:rPr>
          <w:rFonts w:ascii="Arial" w:hAnsi="Arial" w:cs="Arial"/>
          <w:sz w:val="20"/>
          <w:szCs w:val="20"/>
        </w:rPr>
      </w:pPr>
    </w:p>
    <w:p w14:paraId="02213260" w14:textId="73AC1691" w:rsidR="00F64103" w:rsidRDefault="00F64103" w:rsidP="004C3D6E">
      <w:pPr>
        <w:spacing w:after="0" w:line="240" w:lineRule="auto"/>
        <w:jc w:val="both"/>
        <w:rPr>
          <w:rFonts w:ascii="Arial" w:hAnsi="Arial" w:cs="Arial"/>
          <w:sz w:val="20"/>
          <w:szCs w:val="20"/>
        </w:rPr>
      </w:pPr>
      <w:r w:rsidRPr="00F64103">
        <w:rPr>
          <w:rFonts w:ascii="Arial" w:hAnsi="Arial" w:cs="Arial"/>
          <w:sz w:val="20"/>
          <w:szCs w:val="20"/>
        </w:rPr>
        <w:t>Od začetka izvajanja programa do 24. 8. 2026 je bilo iz državnega proračuna izplačanih 475,4 mio EUR (brez vplačil v finančne instrumente), povračila v državni proračun pa znašajo 465,8 mio EUR. Kumulativna razlika med povračili in izplačili znaša –9,7 mio EUR.</w:t>
      </w:r>
    </w:p>
    <w:p w14:paraId="246D2E09" w14:textId="77777777" w:rsidR="004C3D6E" w:rsidRPr="00F64103" w:rsidRDefault="004C3D6E" w:rsidP="000F504B">
      <w:pPr>
        <w:spacing w:after="0" w:line="240" w:lineRule="auto"/>
        <w:jc w:val="both"/>
        <w:rPr>
          <w:rFonts w:ascii="Arial" w:hAnsi="Arial" w:cs="Arial"/>
          <w:sz w:val="20"/>
          <w:szCs w:val="20"/>
        </w:rPr>
      </w:pPr>
    </w:p>
    <w:p w14:paraId="765A80EB" w14:textId="4E3DCCEA" w:rsidR="00F64103" w:rsidRPr="00F64103" w:rsidRDefault="00F64103" w:rsidP="00F64103">
      <w:pPr>
        <w:jc w:val="both"/>
        <w:rPr>
          <w:rFonts w:ascii="Arial" w:hAnsi="Arial" w:cs="Arial"/>
          <w:sz w:val="20"/>
          <w:szCs w:val="20"/>
        </w:rPr>
      </w:pPr>
      <w:r w:rsidRPr="00F64103">
        <w:rPr>
          <w:rFonts w:ascii="Arial" w:hAnsi="Arial" w:cs="Arial"/>
          <w:sz w:val="20"/>
          <w:szCs w:val="20"/>
        </w:rPr>
        <w:t xml:space="preserve">Tabela 2: Izplačila iz državnega proračuna in povračila v državni proračun po skladih in letih v obdobju 2023–2026 (stanje na dan 24. </w:t>
      </w:r>
      <w:r w:rsidRPr="00F64103">
        <w:rPr>
          <w:rFonts w:ascii="Arial" w:hAnsi="Arial" w:cs="Arial"/>
          <w:sz w:val="20"/>
          <w:szCs w:val="20"/>
          <w:lang w:val="it-IT"/>
        </w:rPr>
        <w:t>8. 2026, v mio EUR)</w:t>
      </w:r>
    </w:p>
    <w:tbl>
      <w:tblPr>
        <w:tblStyle w:val="Style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765"/>
        <w:gridCol w:w="765"/>
        <w:gridCol w:w="709"/>
        <w:gridCol w:w="709"/>
        <w:gridCol w:w="846"/>
        <w:gridCol w:w="883"/>
        <w:gridCol w:w="765"/>
        <w:gridCol w:w="709"/>
        <w:gridCol w:w="709"/>
        <w:gridCol w:w="903"/>
        <w:gridCol w:w="851"/>
      </w:tblGrid>
      <w:tr w:rsidR="00F64103" w:rsidRPr="00F64103" w14:paraId="06DAC762" w14:textId="77777777" w:rsidTr="0042056E">
        <w:trPr>
          <w:cnfStyle w:val="100000000000" w:firstRow="1" w:lastRow="0" w:firstColumn="0" w:lastColumn="0" w:oddVBand="0" w:evenVBand="0" w:oddHBand="0" w:evenHBand="0" w:firstRowFirstColumn="0" w:firstRowLastColumn="0" w:lastRowFirstColumn="0" w:lastRowLastColumn="0"/>
        </w:trPr>
        <w:tc>
          <w:tcPr>
            <w:tcW w:w="7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10A12C" w14:textId="77777777" w:rsidR="00F64103" w:rsidRPr="00F64103" w:rsidRDefault="00F64103" w:rsidP="0042056E">
            <w:pPr>
              <w:rPr>
                <w:rFonts w:ascii="Arial" w:hAnsi="Arial" w:cs="Arial"/>
                <w:szCs w:val="18"/>
                <w:lang w:val="sl-SI"/>
              </w:rPr>
            </w:pPr>
          </w:p>
        </w:tc>
        <w:tc>
          <w:tcPr>
            <w:tcW w:w="3794" w:type="dxa"/>
            <w:gridSpan w:val="5"/>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03DABE" w14:textId="77777777" w:rsidR="00F64103" w:rsidRPr="00F64103" w:rsidRDefault="00F64103" w:rsidP="0042056E">
            <w:pPr>
              <w:jc w:val="center"/>
              <w:rPr>
                <w:rFonts w:ascii="Arial" w:hAnsi="Arial" w:cs="Arial"/>
                <w:color w:val="auto"/>
                <w:szCs w:val="18"/>
                <w:lang w:val="sl-SI"/>
              </w:rPr>
            </w:pPr>
            <w:r w:rsidRPr="00F64103">
              <w:rPr>
                <w:rFonts w:ascii="Arial" w:hAnsi="Arial" w:cs="Arial"/>
                <w:color w:val="auto"/>
                <w:szCs w:val="18"/>
                <w:lang w:val="sl-SI"/>
              </w:rPr>
              <w:t>Izplačila iz državnega proračuna</w:t>
            </w:r>
          </w:p>
        </w:tc>
        <w:tc>
          <w:tcPr>
            <w:tcW w:w="3969" w:type="dxa"/>
            <w:gridSpan w:val="5"/>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EB88FC" w14:textId="77777777" w:rsidR="00F64103" w:rsidRPr="00F64103" w:rsidRDefault="00F64103" w:rsidP="0042056E">
            <w:pPr>
              <w:jc w:val="center"/>
              <w:rPr>
                <w:rFonts w:ascii="Arial" w:hAnsi="Arial" w:cs="Arial"/>
                <w:color w:val="auto"/>
                <w:szCs w:val="18"/>
                <w:lang w:val="sl-SI"/>
              </w:rPr>
            </w:pPr>
            <w:r w:rsidRPr="00F64103">
              <w:rPr>
                <w:rFonts w:ascii="Arial" w:hAnsi="Arial" w:cs="Arial"/>
                <w:color w:val="auto"/>
                <w:szCs w:val="18"/>
                <w:lang w:val="sl-SI"/>
              </w:rPr>
              <w:t>Povračila v državni proračun</w:t>
            </w:r>
          </w:p>
        </w:tc>
        <w:tc>
          <w:tcPr>
            <w:tcW w:w="85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F2FCD7" w14:textId="77777777" w:rsidR="00F64103" w:rsidRPr="00F64103" w:rsidRDefault="00F64103" w:rsidP="0042056E">
            <w:pPr>
              <w:rPr>
                <w:rFonts w:ascii="Arial" w:hAnsi="Arial" w:cs="Arial"/>
                <w:color w:val="auto"/>
                <w:szCs w:val="18"/>
                <w:lang w:val="sl-SI"/>
              </w:rPr>
            </w:pPr>
            <w:r w:rsidRPr="00F64103">
              <w:rPr>
                <w:rFonts w:ascii="Arial" w:hAnsi="Arial" w:cs="Arial"/>
                <w:color w:val="auto"/>
                <w:szCs w:val="18"/>
                <w:lang w:val="sl-SI"/>
              </w:rPr>
              <w:t>Razlika</w:t>
            </w:r>
          </w:p>
        </w:tc>
      </w:tr>
      <w:tr w:rsidR="00F64103" w:rsidRPr="00F64103" w14:paraId="6A6E9F40" w14:textId="77777777" w:rsidTr="0042056E">
        <w:tc>
          <w:tcPr>
            <w:tcW w:w="737" w:type="dxa"/>
          </w:tcPr>
          <w:p w14:paraId="121FB712" w14:textId="77777777" w:rsidR="00F64103" w:rsidRPr="00F64103" w:rsidRDefault="00F64103" w:rsidP="0042056E">
            <w:pPr>
              <w:rPr>
                <w:rFonts w:ascii="Arial" w:hAnsi="Arial" w:cs="Arial"/>
                <w:szCs w:val="18"/>
                <w:lang w:val="sl-SI"/>
              </w:rPr>
            </w:pPr>
            <w:r w:rsidRPr="00F64103">
              <w:rPr>
                <w:rFonts w:ascii="Arial" w:hAnsi="Arial" w:cs="Arial"/>
                <w:szCs w:val="18"/>
                <w:lang w:val="sl-SI"/>
              </w:rPr>
              <w:t>Leto</w:t>
            </w:r>
          </w:p>
        </w:tc>
        <w:tc>
          <w:tcPr>
            <w:tcW w:w="765" w:type="dxa"/>
          </w:tcPr>
          <w:p w14:paraId="65BEF76B"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ESRR</w:t>
            </w:r>
          </w:p>
        </w:tc>
        <w:tc>
          <w:tcPr>
            <w:tcW w:w="765" w:type="dxa"/>
          </w:tcPr>
          <w:p w14:paraId="6A26A174"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ESS+</w:t>
            </w:r>
          </w:p>
        </w:tc>
        <w:tc>
          <w:tcPr>
            <w:tcW w:w="709" w:type="dxa"/>
          </w:tcPr>
          <w:p w14:paraId="670CDA52"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SPP</w:t>
            </w:r>
          </w:p>
        </w:tc>
        <w:tc>
          <w:tcPr>
            <w:tcW w:w="709" w:type="dxa"/>
          </w:tcPr>
          <w:p w14:paraId="73206D4D"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KS</w:t>
            </w:r>
          </w:p>
        </w:tc>
        <w:tc>
          <w:tcPr>
            <w:tcW w:w="846" w:type="dxa"/>
          </w:tcPr>
          <w:p w14:paraId="3E0E2A4B"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 xml:space="preserve">Skupaj </w:t>
            </w:r>
          </w:p>
        </w:tc>
        <w:tc>
          <w:tcPr>
            <w:tcW w:w="883" w:type="dxa"/>
          </w:tcPr>
          <w:p w14:paraId="40795AE2"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ESRR</w:t>
            </w:r>
          </w:p>
        </w:tc>
        <w:tc>
          <w:tcPr>
            <w:tcW w:w="765" w:type="dxa"/>
          </w:tcPr>
          <w:p w14:paraId="0AA06F90"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ESS+</w:t>
            </w:r>
          </w:p>
        </w:tc>
        <w:tc>
          <w:tcPr>
            <w:tcW w:w="709" w:type="dxa"/>
          </w:tcPr>
          <w:p w14:paraId="47E4AA86"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SPP</w:t>
            </w:r>
          </w:p>
        </w:tc>
        <w:tc>
          <w:tcPr>
            <w:tcW w:w="709" w:type="dxa"/>
          </w:tcPr>
          <w:p w14:paraId="2A6EADE6"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KS</w:t>
            </w:r>
          </w:p>
        </w:tc>
        <w:tc>
          <w:tcPr>
            <w:tcW w:w="903" w:type="dxa"/>
          </w:tcPr>
          <w:p w14:paraId="73121483"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Skupaj</w:t>
            </w:r>
          </w:p>
        </w:tc>
        <w:tc>
          <w:tcPr>
            <w:tcW w:w="851" w:type="dxa"/>
          </w:tcPr>
          <w:p w14:paraId="17A9DC21" w14:textId="77777777" w:rsidR="00F64103" w:rsidRPr="00F64103" w:rsidRDefault="00F64103" w:rsidP="0042056E">
            <w:pPr>
              <w:rPr>
                <w:rFonts w:ascii="Arial" w:hAnsi="Arial" w:cs="Arial"/>
                <w:szCs w:val="18"/>
                <w:lang w:val="sl-SI"/>
              </w:rPr>
            </w:pPr>
          </w:p>
        </w:tc>
      </w:tr>
      <w:tr w:rsidR="00F64103" w:rsidRPr="00F64103" w14:paraId="1BD3D3AA" w14:textId="77777777" w:rsidTr="0042056E">
        <w:tc>
          <w:tcPr>
            <w:tcW w:w="737" w:type="dxa"/>
          </w:tcPr>
          <w:p w14:paraId="30E03C1C" w14:textId="77777777" w:rsidR="00F64103" w:rsidRPr="00F64103" w:rsidRDefault="00F64103" w:rsidP="0042056E">
            <w:pPr>
              <w:rPr>
                <w:rFonts w:ascii="Arial" w:hAnsi="Arial" w:cs="Arial"/>
                <w:szCs w:val="18"/>
                <w:lang w:val="sl-SI"/>
              </w:rPr>
            </w:pPr>
            <w:r w:rsidRPr="00F64103">
              <w:rPr>
                <w:rFonts w:ascii="Arial" w:hAnsi="Arial" w:cs="Arial"/>
                <w:szCs w:val="18"/>
                <w:lang w:val="sl-SI"/>
              </w:rPr>
              <w:t>2023</w:t>
            </w:r>
          </w:p>
        </w:tc>
        <w:tc>
          <w:tcPr>
            <w:tcW w:w="765" w:type="dxa"/>
          </w:tcPr>
          <w:p w14:paraId="256EBA3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765" w:type="dxa"/>
          </w:tcPr>
          <w:p w14:paraId="23E9B03C"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1,6</w:t>
            </w:r>
          </w:p>
        </w:tc>
        <w:tc>
          <w:tcPr>
            <w:tcW w:w="709" w:type="dxa"/>
          </w:tcPr>
          <w:p w14:paraId="571ABDBF"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8,0</w:t>
            </w:r>
          </w:p>
        </w:tc>
        <w:tc>
          <w:tcPr>
            <w:tcW w:w="709" w:type="dxa"/>
          </w:tcPr>
          <w:p w14:paraId="37EE1AF5"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12,0</w:t>
            </w:r>
          </w:p>
        </w:tc>
        <w:tc>
          <w:tcPr>
            <w:tcW w:w="846" w:type="dxa"/>
          </w:tcPr>
          <w:p w14:paraId="448D0949"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21,6</w:t>
            </w:r>
          </w:p>
        </w:tc>
        <w:tc>
          <w:tcPr>
            <w:tcW w:w="883" w:type="dxa"/>
          </w:tcPr>
          <w:p w14:paraId="71AA1F04"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765" w:type="dxa"/>
          </w:tcPr>
          <w:p w14:paraId="2674D31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709" w:type="dxa"/>
          </w:tcPr>
          <w:p w14:paraId="6AD1FB54"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709" w:type="dxa"/>
          </w:tcPr>
          <w:p w14:paraId="14A3C2A6"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903" w:type="dxa"/>
          </w:tcPr>
          <w:p w14:paraId="696F1AF7" w14:textId="77777777" w:rsidR="00F64103" w:rsidRPr="00F64103" w:rsidRDefault="00F64103" w:rsidP="0042056E">
            <w:pPr>
              <w:jc w:val="center"/>
              <w:rPr>
                <w:rFonts w:ascii="Arial" w:hAnsi="Arial" w:cs="Arial"/>
                <w:b/>
                <w:bCs/>
                <w:szCs w:val="18"/>
                <w:lang w:val="sl-SI"/>
              </w:rPr>
            </w:pPr>
            <w:r w:rsidRPr="00F64103">
              <w:rPr>
                <w:rFonts w:ascii="Arial" w:hAnsi="Arial" w:cs="Arial"/>
                <w:b/>
                <w:bCs/>
                <w:szCs w:val="18"/>
                <w:lang w:val="sl-SI"/>
              </w:rPr>
              <w:t>0,0</w:t>
            </w:r>
          </w:p>
        </w:tc>
        <w:tc>
          <w:tcPr>
            <w:tcW w:w="851" w:type="dxa"/>
          </w:tcPr>
          <w:p w14:paraId="666A6C9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-21,6</w:t>
            </w:r>
          </w:p>
        </w:tc>
      </w:tr>
      <w:tr w:rsidR="00F64103" w:rsidRPr="00F64103" w14:paraId="0375F745" w14:textId="77777777" w:rsidTr="0042056E">
        <w:tc>
          <w:tcPr>
            <w:tcW w:w="737" w:type="dxa"/>
          </w:tcPr>
          <w:p w14:paraId="286BE432" w14:textId="77777777" w:rsidR="00F64103" w:rsidRPr="00F64103" w:rsidRDefault="00F64103" w:rsidP="0042056E">
            <w:pPr>
              <w:rPr>
                <w:rFonts w:ascii="Arial" w:hAnsi="Arial" w:cs="Arial"/>
                <w:szCs w:val="18"/>
                <w:lang w:val="sl-SI"/>
              </w:rPr>
            </w:pPr>
            <w:r w:rsidRPr="00F64103">
              <w:rPr>
                <w:rFonts w:ascii="Arial" w:hAnsi="Arial" w:cs="Arial"/>
                <w:szCs w:val="18"/>
                <w:lang w:val="sl-SI"/>
              </w:rPr>
              <w:t>2024</w:t>
            </w:r>
          </w:p>
        </w:tc>
        <w:tc>
          <w:tcPr>
            <w:tcW w:w="765" w:type="dxa"/>
          </w:tcPr>
          <w:p w14:paraId="4E1E17EC"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21,6</w:t>
            </w:r>
          </w:p>
        </w:tc>
        <w:tc>
          <w:tcPr>
            <w:tcW w:w="765" w:type="dxa"/>
          </w:tcPr>
          <w:p w14:paraId="738896B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15,4</w:t>
            </w:r>
          </w:p>
        </w:tc>
        <w:tc>
          <w:tcPr>
            <w:tcW w:w="709" w:type="dxa"/>
          </w:tcPr>
          <w:p w14:paraId="5A09FBF6"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1,0</w:t>
            </w:r>
          </w:p>
        </w:tc>
        <w:tc>
          <w:tcPr>
            <w:tcW w:w="709" w:type="dxa"/>
          </w:tcPr>
          <w:p w14:paraId="4C13E95A"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14,6</w:t>
            </w:r>
          </w:p>
        </w:tc>
        <w:tc>
          <w:tcPr>
            <w:tcW w:w="846" w:type="dxa"/>
          </w:tcPr>
          <w:p w14:paraId="32EC0B7F"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52,6</w:t>
            </w:r>
          </w:p>
        </w:tc>
        <w:tc>
          <w:tcPr>
            <w:tcW w:w="883" w:type="dxa"/>
          </w:tcPr>
          <w:p w14:paraId="2481CCE6"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11,1</w:t>
            </w:r>
          </w:p>
        </w:tc>
        <w:tc>
          <w:tcPr>
            <w:tcW w:w="765" w:type="dxa"/>
          </w:tcPr>
          <w:p w14:paraId="229E4B27"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7,8</w:t>
            </w:r>
          </w:p>
        </w:tc>
        <w:tc>
          <w:tcPr>
            <w:tcW w:w="709" w:type="dxa"/>
          </w:tcPr>
          <w:p w14:paraId="2DB5E877"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0,0</w:t>
            </w:r>
          </w:p>
        </w:tc>
        <w:tc>
          <w:tcPr>
            <w:tcW w:w="709" w:type="dxa"/>
          </w:tcPr>
          <w:p w14:paraId="36A3FA24"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14,8</w:t>
            </w:r>
          </w:p>
        </w:tc>
        <w:tc>
          <w:tcPr>
            <w:tcW w:w="903" w:type="dxa"/>
          </w:tcPr>
          <w:p w14:paraId="4BC019E8" w14:textId="77777777" w:rsidR="00F64103" w:rsidRPr="00F64103" w:rsidRDefault="00F64103" w:rsidP="0042056E">
            <w:pPr>
              <w:jc w:val="center"/>
              <w:rPr>
                <w:rFonts w:ascii="Arial" w:hAnsi="Arial" w:cs="Arial"/>
                <w:b/>
                <w:bCs/>
                <w:szCs w:val="18"/>
                <w:lang w:val="sl-SI"/>
              </w:rPr>
            </w:pPr>
            <w:r w:rsidRPr="00F64103">
              <w:rPr>
                <w:rFonts w:ascii="Arial" w:hAnsi="Arial" w:cs="Arial"/>
                <w:b/>
                <w:bCs/>
                <w:szCs w:val="18"/>
                <w:lang w:val="sl-SI"/>
              </w:rPr>
              <w:t>33,7</w:t>
            </w:r>
          </w:p>
        </w:tc>
        <w:tc>
          <w:tcPr>
            <w:tcW w:w="851" w:type="dxa"/>
          </w:tcPr>
          <w:p w14:paraId="23AEC987"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-18,9</w:t>
            </w:r>
          </w:p>
        </w:tc>
      </w:tr>
      <w:tr w:rsidR="00F64103" w:rsidRPr="00F64103" w14:paraId="15D6F26B" w14:textId="77777777" w:rsidTr="0042056E">
        <w:tc>
          <w:tcPr>
            <w:tcW w:w="737" w:type="dxa"/>
          </w:tcPr>
          <w:p w14:paraId="5F9BC085" w14:textId="77777777" w:rsidR="00F64103" w:rsidRPr="00F64103" w:rsidRDefault="00F64103" w:rsidP="0042056E">
            <w:pPr>
              <w:rPr>
                <w:rFonts w:ascii="Arial" w:hAnsi="Arial" w:cs="Arial"/>
                <w:szCs w:val="18"/>
                <w:lang w:val="sl-SI"/>
              </w:rPr>
            </w:pPr>
            <w:r w:rsidRPr="00F64103">
              <w:rPr>
                <w:rFonts w:ascii="Arial" w:hAnsi="Arial" w:cs="Arial"/>
                <w:szCs w:val="18"/>
                <w:lang w:val="sl-SI"/>
              </w:rPr>
              <w:t>2025</w:t>
            </w:r>
          </w:p>
        </w:tc>
        <w:tc>
          <w:tcPr>
            <w:tcW w:w="765" w:type="dxa"/>
          </w:tcPr>
          <w:p w14:paraId="75359FD4"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111,9</w:t>
            </w:r>
          </w:p>
        </w:tc>
        <w:tc>
          <w:tcPr>
            <w:tcW w:w="765" w:type="dxa"/>
          </w:tcPr>
          <w:p w14:paraId="25418F57"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43,5</w:t>
            </w:r>
          </w:p>
        </w:tc>
        <w:tc>
          <w:tcPr>
            <w:tcW w:w="709" w:type="dxa"/>
          </w:tcPr>
          <w:p w14:paraId="5F24B1E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23,5</w:t>
            </w:r>
          </w:p>
        </w:tc>
        <w:tc>
          <w:tcPr>
            <w:tcW w:w="709" w:type="dxa"/>
          </w:tcPr>
          <w:p w14:paraId="1DC8E433"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66,9</w:t>
            </w:r>
          </w:p>
        </w:tc>
        <w:tc>
          <w:tcPr>
            <w:tcW w:w="846" w:type="dxa"/>
          </w:tcPr>
          <w:p w14:paraId="3EE73BBD"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245,8</w:t>
            </w:r>
          </w:p>
        </w:tc>
        <w:tc>
          <w:tcPr>
            <w:tcW w:w="883" w:type="dxa"/>
          </w:tcPr>
          <w:p w14:paraId="47EB98E0"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112,6</w:t>
            </w:r>
          </w:p>
        </w:tc>
        <w:tc>
          <w:tcPr>
            <w:tcW w:w="765" w:type="dxa"/>
          </w:tcPr>
          <w:p w14:paraId="3454B3B3"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48,6</w:t>
            </w:r>
          </w:p>
        </w:tc>
        <w:tc>
          <w:tcPr>
            <w:tcW w:w="709" w:type="dxa"/>
          </w:tcPr>
          <w:p w14:paraId="307EAA34"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22,1</w:t>
            </w:r>
          </w:p>
        </w:tc>
        <w:tc>
          <w:tcPr>
            <w:tcW w:w="709" w:type="dxa"/>
          </w:tcPr>
          <w:p w14:paraId="06544E02"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88,6</w:t>
            </w:r>
          </w:p>
        </w:tc>
        <w:tc>
          <w:tcPr>
            <w:tcW w:w="903" w:type="dxa"/>
          </w:tcPr>
          <w:p w14:paraId="6B415048" w14:textId="77777777" w:rsidR="00F64103" w:rsidRPr="00F64103" w:rsidRDefault="00F64103" w:rsidP="0042056E">
            <w:pPr>
              <w:jc w:val="center"/>
              <w:rPr>
                <w:rFonts w:ascii="Arial" w:hAnsi="Arial" w:cs="Arial"/>
                <w:b/>
                <w:bCs/>
                <w:szCs w:val="18"/>
                <w:lang w:val="sl-SI"/>
              </w:rPr>
            </w:pPr>
            <w:r w:rsidRPr="00F64103">
              <w:rPr>
                <w:rFonts w:ascii="Arial" w:hAnsi="Arial" w:cs="Arial"/>
                <w:b/>
                <w:bCs/>
                <w:szCs w:val="18"/>
                <w:lang w:val="sl-SI"/>
              </w:rPr>
              <w:t>271,9</w:t>
            </w:r>
          </w:p>
        </w:tc>
        <w:tc>
          <w:tcPr>
            <w:tcW w:w="851" w:type="dxa"/>
          </w:tcPr>
          <w:p w14:paraId="43B1C4C8"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+26,1</w:t>
            </w:r>
          </w:p>
        </w:tc>
      </w:tr>
      <w:tr w:rsidR="00F64103" w:rsidRPr="00F64103" w14:paraId="5B53533A" w14:textId="77777777" w:rsidTr="0042056E">
        <w:tc>
          <w:tcPr>
            <w:tcW w:w="737" w:type="dxa"/>
          </w:tcPr>
          <w:p w14:paraId="721EAA77" w14:textId="77777777" w:rsidR="00F64103" w:rsidRPr="00F64103" w:rsidRDefault="00F64103" w:rsidP="0042056E">
            <w:pPr>
              <w:rPr>
                <w:rFonts w:ascii="Arial" w:hAnsi="Arial" w:cs="Arial"/>
                <w:szCs w:val="18"/>
                <w:lang w:val="sl-SI"/>
              </w:rPr>
            </w:pPr>
            <w:r w:rsidRPr="00F64103">
              <w:rPr>
                <w:rFonts w:ascii="Arial" w:hAnsi="Arial" w:cs="Arial"/>
                <w:szCs w:val="18"/>
                <w:lang w:val="sl-SI"/>
              </w:rPr>
              <w:t>2026</w:t>
            </w:r>
          </w:p>
        </w:tc>
        <w:tc>
          <w:tcPr>
            <w:tcW w:w="765" w:type="dxa"/>
          </w:tcPr>
          <w:p w14:paraId="1D7E8EE5"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71,9</w:t>
            </w:r>
          </w:p>
        </w:tc>
        <w:tc>
          <w:tcPr>
            <w:tcW w:w="765" w:type="dxa"/>
          </w:tcPr>
          <w:p w14:paraId="1B3C9DD1"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32,5</w:t>
            </w:r>
          </w:p>
        </w:tc>
        <w:tc>
          <w:tcPr>
            <w:tcW w:w="709" w:type="dxa"/>
          </w:tcPr>
          <w:p w14:paraId="7F7F1E5C"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11,8</w:t>
            </w:r>
          </w:p>
        </w:tc>
        <w:tc>
          <w:tcPr>
            <w:tcW w:w="709" w:type="dxa"/>
          </w:tcPr>
          <w:p w14:paraId="4ABC9B8B"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39,2</w:t>
            </w:r>
          </w:p>
        </w:tc>
        <w:tc>
          <w:tcPr>
            <w:tcW w:w="846" w:type="dxa"/>
          </w:tcPr>
          <w:p w14:paraId="40A80188"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155,4</w:t>
            </w:r>
          </w:p>
        </w:tc>
        <w:tc>
          <w:tcPr>
            <w:tcW w:w="883" w:type="dxa"/>
          </w:tcPr>
          <w:p w14:paraId="084F96AD"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75,3</w:t>
            </w:r>
          </w:p>
        </w:tc>
        <w:tc>
          <w:tcPr>
            <w:tcW w:w="765" w:type="dxa"/>
          </w:tcPr>
          <w:p w14:paraId="70541D46"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30,4</w:t>
            </w:r>
          </w:p>
        </w:tc>
        <w:tc>
          <w:tcPr>
            <w:tcW w:w="709" w:type="dxa"/>
          </w:tcPr>
          <w:p w14:paraId="65F3E9A2"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18,5</w:t>
            </w:r>
          </w:p>
        </w:tc>
        <w:tc>
          <w:tcPr>
            <w:tcW w:w="709" w:type="dxa"/>
          </w:tcPr>
          <w:p w14:paraId="5956D892"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32,9</w:t>
            </w:r>
          </w:p>
        </w:tc>
        <w:tc>
          <w:tcPr>
            <w:tcW w:w="903" w:type="dxa"/>
          </w:tcPr>
          <w:p w14:paraId="73BF4861" w14:textId="77777777" w:rsidR="00F64103" w:rsidRPr="00F64103" w:rsidRDefault="00F64103" w:rsidP="0042056E">
            <w:pPr>
              <w:jc w:val="center"/>
              <w:rPr>
                <w:rFonts w:ascii="Arial" w:hAnsi="Arial" w:cs="Arial"/>
                <w:b/>
                <w:bCs/>
                <w:szCs w:val="18"/>
                <w:lang w:val="sl-SI"/>
              </w:rPr>
            </w:pPr>
            <w:r w:rsidRPr="00F64103">
              <w:rPr>
                <w:rFonts w:ascii="Arial" w:hAnsi="Arial" w:cs="Arial"/>
                <w:b/>
                <w:bCs/>
                <w:szCs w:val="18"/>
                <w:lang w:val="sl-SI"/>
              </w:rPr>
              <w:t>157,1</w:t>
            </w:r>
          </w:p>
        </w:tc>
        <w:tc>
          <w:tcPr>
            <w:tcW w:w="851" w:type="dxa"/>
          </w:tcPr>
          <w:p w14:paraId="0C48AE4C" w14:textId="77777777" w:rsidR="00F64103" w:rsidRPr="00F64103" w:rsidRDefault="00F64103" w:rsidP="0042056E">
            <w:pPr>
              <w:jc w:val="center"/>
              <w:rPr>
                <w:rFonts w:ascii="Arial" w:hAnsi="Arial" w:cs="Arial"/>
                <w:szCs w:val="18"/>
                <w:lang w:val="sl-SI"/>
              </w:rPr>
            </w:pPr>
            <w:r w:rsidRPr="00F64103">
              <w:rPr>
                <w:rFonts w:ascii="Arial" w:hAnsi="Arial" w:cs="Arial"/>
                <w:szCs w:val="18"/>
                <w:lang w:val="sl-SI"/>
              </w:rPr>
              <w:t>+1,7</w:t>
            </w:r>
          </w:p>
        </w:tc>
      </w:tr>
      <w:tr w:rsidR="00F64103" w:rsidRPr="00F64103" w14:paraId="0A6D5DFB" w14:textId="77777777" w:rsidTr="0042056E">
        <w:tc>
          <w:tcPr>
            <w:tcW w:w="737" w:type="dxa"/>
          </w:tcPr>
          <w:p w14:paraId="26ACCC10" w14:textId="77777777" w:rsidR="00F64103" w:rsidRPr="00F64103" w:rsidRDefault="00F64103" w:rsidP="0042056E">
            <w:pPr>
              <w:rPr>
                <w:rFonts w:ascii="Arial" w:hAnsi="Arial" w:cs="Arial"/>
                <w:szCs w:val="18"/>
                <w:lang w:val="sl-SI"/>
              </w:rPr>
            </w:pPr>
            <w:r w:rsidRPr="00F64103">
              <w:rPr>
                <w:rFonts w:ascii="Arial" w:hAnsi="Arial" w:cs="Arial"/>
                <w:szCs w:val="18"/>
                <w:lang w:val="sl-SI"/>
              </w:rPr>
              <w:t>Vsota</w:t>
            </w:r>
          </w:p>
        </w:tc>
        <w:tc>
          <w:tcPr>
            <w:tcW w:w="765" w:type="dxa"/>
          </w:tcPr>
          <w:p w14:paraId="4E1D3C2E"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205,3</w:t>
            </w:r>
          </w:p>
        </w:tc>
        <w:tc>
          <w:tcPr>
            <w:tcW w:w="765" w:type="dxa"/>
          </w:tcPr>
          <w:p w14:paraId="529A9DA8"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93,0</w:t>
            </w:r>
          </w:p>
        </w:tc>
        <w:tc>
          <w:tcPr>
            <w:tcW w:w="709" w:type="dxa"/>
          </w:tcPr>
          <w:p w14:paraId="109F13EB"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44,4</w:t>
            </w:r>
          </w:p>
        </w:tc>
        <w:tc>
          <w:tcPr>
            <w:tcW w:w="709" w:type="dxa"/>
          </w:tcPr>
          <w:p w14:paraId="41CBE8B3"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132,7</w:t>
            </w:r>
          </w:p>
        </w:tc>
        <w:tc>
          <w:tcPr>
            <w:tcW w:w="846" w:type="dxa"/>
          </w:tcPr>
          <w:p w14:paraId="46AAFC0F" w14:textId="77777777" w:rsidR="00F64103" w:rsidRPr="00F64103" w:rsidRDefault="00F64103" w:rsidP="0042056E">
            <w:pPr>
              <w:jc w:val="center"/>
              <w:rPr>
                <w:rFonts w:ascii="Arial" w:hAnsi="Arial" w:cs="Arial"/>
                <w:b/>
                <w:szCs w:val="18"/>
                <w:lang w:val="sl-SI"/>
              </w:rPr>
            </w:pPr>
            <w:r w:rsidRPr="00F64103">
              <w:rPr>
                <w:rFonts w:ascii="Arial" w:hAnsi="Arial" w:cs="Arial"/>
                <w:b/>
                <w:szCs w:val="18"/>
                <w:lang w:val="sl-SI"/>
              </w:rPr>
              <w:t>475,5</w:t>
            </w:r>
          </w:p>
        </w:tc>
        <w:tc>
          <w:tcPr>
            <w:tcW w:w="883" w:type="dxa"/>
          </w:tcPr>
          <w:p w14:paraId="2894ADE8"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202,2</w:t>
            </w:r>
          </w:p>
        </w:tc>
        <w:tc>
          <w:tcPr>
            <w:tcW w:w="765" w:type="dxa"/>
          </w:tcPr>
          <w:p w14:paraId="6AE06AAE"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86,7</w:t>
            </w:r>
          </w:p>
        </w:tc>
        <w:tc>
          <w:tcPr>
            <w:tcW w:w="709" w:type="dxa"/>
          </w:tcPr>
          <w:p w14:paraId="3E698767"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40,5</w:t>
            </w:r>
          </w:p>
        </w:tc>
        <w:tc>
          <w:tcPr>
            <w:tcW w:w="709" w:type="dxa"/>
          </w:tcPr>
          <w:p w14:paraId="717C4D5C"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136,4</w:t>
            </w:r>
          </w:p>
        </w:tc>
        <w:tc>
          <w:tcPr>
            <w:tcW w:w="903" w:type="dxa"/>
          </w:tcPr>
          <w:p w14:paraId="48B0C58C" w14:textId="77777777" w:rsidR="00F64103" w:rsidRPr="00F64103" w:rsidRDefault="00F64103" w:rsidP="0042056E">
            <w:pPr>
              <w:jc w:val="center"/>
              <w:rPr>
                <w:rFonts w:ascii="Arial" w:hAnsi="Arial" w:cs="Arial"/>
                <w:b/>
                <w:bCs/>
                <w:szCs w:val="18"/>
                <w:lang w:val="sl-SI"/>
              </w:rPr>
            </w:pPr>
            <w:r w:rsidRPr="00F64103">
              <w:rPr>
                <w:rFonts w:ascii="Arial" w:hAnsi="Arial" w:cs="Arial"/>
                <w:b/>
                <w:bCs/>
                <w:szCs w:val="18"/>
                <w:lang w:val="sl-SI"/>
              </w:rPr>
              <w:t>465,8</w:t>
            </w:r>
          </w:p>
        </w:tc>
        <w:tc>
          <w:tcPr>
            <w:tcW w:w="851" w:type="dxa"/>
          </w:tcPr>
          <w:p w14:paraId="409760E7" w14:textId="77777777" w:rsidR="00F64103" w:rsidRPr="00F64103" w:rsidRDefault="00F64103" w:rsidP="0042056E">
            <w:pPr>
              <w:jc w:val="center"/>
              <w:rPr>
                <w:rFonts w:ascii="Arial" w:hAnsi="Arial" w:cs="Arial"/>
                <w:szCs w:val="18"/>
                <w:lang w:val="sl-SI"/>
              </w:rPr>
            </w:pPr>
            <w:r w:rsidRPr="00F64103">
              <w:rPr>
                <w:rFonts w:ascii="Arial" w:hAnsi="Arial" w:cs="Arial"/>
                <w:b/>
                <w:szCs w:val="18"/>
                <w:lang w:val="sl-SI"/>
              </w:rPr>
              <w:t>-9,7</w:t>
            </w:r>
          </w:p>
        </w:tc>
      </w:tr>
    </w:tbl>
    <w:p w14:paraId="20BB146B" w14:textId="77777777" w:rsidR="00F64103" w:rsidRPr="00F64103" w:rsidRDefault="00F64103" w:rsidP="00F64103">
      <w:pPr>
        <w:jc w:val="both"/>
        <w:rPr>
          <w:rFonts w:ascii="Arial" w:hAnsi="Arial" w:cs="Arial"/>
          <w:sz w:val="20"/>
          <w:szCs w:val="20"/>
        </w:rPr>
      </w:pPr>
    </w:p>
    <w:p w14:paraId="440B031F" w14:textId="77777777" w:rsidR="00F64103" w:rsidRPr="00F64103" w:rsidRDefault="00F64103" w:rsidP="00F64103">
      <w:pPr>
        <w:jc w:val="both"/>
        <w:rPr>
          <w:rFonts w:ascii="Arial" w:hAnsi="Arial" w:cs="Arial"/>
          <w:b/>
          <w:bCs/>
          <w:sz w:val="20"/>
          <w:szCs w:val="20"/>
        </w:rPr>
      </w:pPr>
      <w:r w:rsidRPr="00F64103">
        <w:rPr>
          <w:rFonts w:ascii="Arial" w:hAnsi="Arial" w:cs="Arial"/>
          <w:b/>
          <w:bCs/>
          <w:sz w:val="20"/>
          <w:szCs w:val="20"/>
        </w:rPr>
        <w:t>Za leto 2026 je načrtovanih 504,4 mio EUR izplačil in enak obseg povračil. Do 24. 8. 2026 je bilo realiziranih 155,4 mio EUR izplačil (30,8 % napovedi) in 157,1 mio EUR povračil (31,1 % napovedi), delno tudi iz naslova izplačanih sredstev v preteklem letu.</w:t>
      </w:r>
    </w:p>
    <w:p w14:paraId="514DD5B5" w14:textId="33EB00DB" w:rsidR="00F64103" w:rsidRPr="00F64103" w:rsidRDefault="00F64103" w:rsidP="00F64103">
      <w:pPr>
        <w:jc w:val="both"/>
        <w:rPr>
          <w:rFonts w:ascii="Arial" w:hAnsi="Arial" w:cs="Arial"/>
          <w:sz w:val="20"/>
          <w:szCs w:val="20"/>
        </w:rPr>
      </w:pPr>
      <w:r w:rsidRPr="00F64103">
        <w:rPr>
          <w:rFonts w:ascii="Arial" w:hAnsi="Arial" w:cs="Arial"/>
          <w:sz w:val="20"/>
          <w:szCs w:val="20"/>
        </w:rPr>
        <w:t>Tabela 3: Realizacija načrtovanih izplačil iz državnega proračuna in povračil v državni proračun v letu 2026 (stanje na dan 24. 8. 2026)</w:t>
      </w:r>
    </w:p>
    <w:tbl>
      <w:tblPr>
        <w:tblStyle w:val="MediumShading1-Accent11"/>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531"/>
        <w:gridCol w:w="1644"/>
        <w:gridCol w:w="1644"/>
        <w:gridCol w:w="1239"/>
      </w:tblGrid>
      <w:tr w:rsidR="00F64103" w:rsidRPr="00F64103" w14:paraId="189F22B9" w14:textId="77777777" w:rsidTr="004205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gridSpan w:val="3"/>
            <w:tcBorders>
              <w:top w:val="none" w:sz="0" w:space="0" w:color="auto"/>
              <w:left w:val="none" w:sz="0" w:space="0" w:color="auto"/>
              <w:bottom w:val="none" w:sz="0" w:space="0" w:color="auto"/>
              <w:right w:val="none" w:sz="0" w:space="0" w:color="auto"/>
            </w:tcBorders>
            <w:shd w:val="clear" w:color="auto" w:fill="auto"/>
          </w:tcPr>
          <w:p w14:paraId="320C5CFE" w14:textId="77777777" w:rsidR="00F64103" w:rsidRPr="00F64103" w:rsidRDefault="00F64103" w:rsidP="0042056E">
            <w:pPr>
              <w:jc w:val="center"/>
              <w:rPr>
                <w:rFonts w:ascii="Arial" w:hAnsi="Arial" w:cs="Arial"/>
                <w:color w:val="auto"/>
                <w:lang w:val="sl-SI"/>
              </w:rPr>
            </w:pPr>
            <w:r w:rsidRPr="00F64103">
              <w:rPr>
                <w:rFonts w:ascii="Arial" w:hAnsi="Arial" w:cs="Arial"/>
                <w:color w:val="auto"/>
                <w:sz w:val="18"/>
                <w:lang w:val="sl-SI"/>
              </w:rPr>
              <w:t>Izplačila 2026 v mio EUR</w:t>
            </w:r>
          </w:p>
        </w:tc>
        <w:tc>
          <w:tcPr>
            <w:tcW w:w="4527" w:type="dxa"/>
            <w:gridSpan w:val="3"/>
            <w:tcBorders>
              <w:top w:val="none" w:sz="0" w:space="0" w:color="auto"/>
              <w:left w:val="none" w:sz="0" w:space="0" w:color="auto"/>
              <w:bottom w:val="none" w:sz="0" w:space="0" w:color="auto"/>
              <w:right w:val="none" w:sz="0" w:space="0" w:color="auto"/>
            </w:tcBorders>
            <w:shd w:val="clear" w:color="auto" w:fill="auto"/>
          </w:tcPr>
          <w:p w14:paraId="1F5846C1" w14:textId="77777777" w:rsidR="00F64103" w:rsidRPr="00F64103" w:rsidRDefault="00F64103" w:rsidP="0042056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sl-SI"/>
              </w:rPr>
            </w:pPr>
            <w:r w:rsidRPr="00F64103">
              <w:rPr>
                <w:rFonts w:ascii="Arial" w:hAnsi="Arial" w:cs="Arial"/>
                <w:color w:val="auto"/>
                <w:sz w:val="18"/>
                <w:lang w:val="sl-SI"/>
              </w:rPr>
              <w:t>Povračila 2026 v mio EUR</w:t>
            </w:r>
          </w:p>
        </w:tc>
      </w:tr>
      <w:tr w:rsidR="00F64103" w:rsidRPr="00F64103" w14:paraId="0C38CA00" w14:textId="77777777" w:rsidTr="004205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Borders>
              <w:right w:val="none" w:sz="0" w:space="0" w:color="auto"/>
            </w:tcBorders>
            <w:shd w:val="clear" w:color="auto" w:fill="auto"/>
          </w:tcPr>
          <w:p w14:paraId="2C03C70F" w14:textId="77777777" w:rsidR="00F64103" w:rsidRPr="00F64103" w:rsidRDefault="00F64103" w:rsidP="0042056E">
            <w:pPr>
              <w:jc w:val="center"/>
              <w:rPr>
                <w:rFonts w:ascii="Arial" w:hAnsi="Arial" w:cs="Arial"/>
                <w:lang w:val="sl-SI"/>
              </w:rPr>
            </w:pPr>
            <w:r w:rsidRPr="00F64103">
              <w:rPr>
                <w:rFonts w:ascii="Arial" w:hAnsi="Arial" w:cs="Arial"/>
                <w:sz w:val="18"/>
                <w:lang w:val="sl-SI"/>
              </w:rPr>
              <w:t>Načrtovano</w:t>
            </w:r>
          </w:p>
        </w:tc>
        <w:tc>
          <w:tcPr>
            <w:tcW w:w="1644" w:type="dxa"/>
            <w:tcBorders>
              <w:left w:val="none" w:sz="0" w:space="0" w:color="auto"/>
              <w:right w:val="none" w:sz="0" w:space="0" w:color="auto"/>
            </w:tcBorders>
            <w:shd w:val="clear" w:color="auto" w:fill="auto"/>
          </w:tcPr>
          <w:p w14:paraId="27F8589A"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b/>
                <w:sz w:val="18"/>
                <w:lang w:val="sl-SI"/>
              </w:rPr>
              <w:t>Realizirano</w:t>
            </w:r>
          </w:p>
        </w:tc>
        <w:tc>
          <w:tcPr>
            <w:tcW w:w="1531" w:type="dxa"/>
            <w:tcBorders>
              <w:left w:val="none" w:sz="0" w:space="0" w:color="auto"/>
              <w:right w:val="none" w:sz="0" w:space="0" w:color="auto"/>
            </w:tcBorders>
            <w:shd w:val="clear" w:color="auto" w:fill="auto"/>
          </w:tcPr>
          <w:p w14:paraId="7D6BD0BA"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sl-SI"/>
              </w:rPr>
            </w:pPr>
            <w:proofErr w:type="spellStart"/>
            <w:r w:rsidRPr="00F64103">
              <w:rPr>
                <w:rFonts w:ascii="Arial" w:hAnsi="Arial" w:cs="Arial"/>
                <w:b/>
                <w:sz w:val="18"/>
                <w:lang w:val="sl-SI"/>
              </w:rPr>
              <w:t>Realiz</w:t>
            </w:r>
            <w:proofErr w:type="spellEnd"/>
            <w:r w:rsidRPr="00F64103">
              <w:rPr>
                <w:rFonts w:ascii="Arial" w:hAnsi="Arial" w:cs="Arial"/>
                <w:b/>
                <w:sz w:val="18"/>
                <w:lang w:val="sl-SI"/>
              </w:rPr>
              <w:t>. v %</w:t>
            </w:r>
          </w:p>
        </w:tc>
        <w:tc>
          <w:tcPr>
            <w:tcW w:w="1644" w:type="dxa"/>
            <w:tcBorders>
              <w:left w:val="none" w:sz="0" w:space="0" w:color="auto"/>
              <w:right w:val="none" w:sz="0" w:space="0" w:color="auto"/>
            </w:tcBorders>
            <w:shd w:val="clear" w:color="auto" w:fill="auto"/>
          </w:tcPr>
          <w:p w14:paraId="2C336609"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b/>
                <w:sz w:val="18"/>
                <w:lang w:val="sl-SI"/>
              </w:rPr>
              <w:t>Načrtovano</w:t>
            </w:r>
          </w:p>
        </w:tc>
        <w:tc>
          <w:tcPr>
            <w:tcW w:w="1644" w:type="dxa"/>
            <w:tcBorders>
              <w:left w:val="none" w:sz="0" w:space="0" w:color="auto"/>
              <w:right w:val="none" w:sz="0" w:space="0" w:color="auto"/>
            </w:tcBorders>
            <w:shd w:val="clear" w:color="auto" w:fill="auto"/>
          </w:tcPr>
          <w:p w14:paraId="4ADE217D"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sl-SI"/>
              </w:rPr>
            </w:pPr>
            <w:r w:rsidRPr="00F64103">
              <w:rPr>
                <w:rFonts w:ascii="Arial" w:hAnsi="Arial" w:cs="Arial"/>
                <w:b/>
                <w:sz w:val="18"/>
                <w:lang w:val="sl-SI"/>
              </w:rPr>
              <w:t>Realizirano</w:t>
            </w:r>
          </w:p>
        </w:tc>
        <w:tc>
          <w:tcPr>
            <w:tcW w:w="1239" w:type="dxa"/>
            <w:tcBorders>
              <w:left w:val="none" w:sz="0" w:space="0" w:color="auto"/>
            </w:tcBorders>
            <w:shd w:val="clear" w:color="auto" w:fill="auto"/>
          </w:tcPr>
          <w:p w14:paraId="46B7976B"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sl-SI"/>
              </w:rPr>
            </w:pPr>
            <w:proofErr w:type="spellStart"/>
            <w:r w:rsidRPr="00F64103">
              <w:rPr>
                <w:rFonts w:ascii="Arial" w:hAnsi="Arial" w:cs="Arial"/>
                <w:b/>
                <w:sz w:val="18"/>
                <w:lang w:val="sl-SI"/>
              </w:rPr>
              <w:t>Realiz</w:t>
            </w:r>
            <w:proofErr w:type="spellEnd"/>
            <w:r w:rsidRPr="00F64103">
              <w:rPr>
                <w:rFonts w:ascii="Arial" w:hAnsi="Arial" w:cs="Arial"/>
                <w:b/>
                <w:sz w:val="18"/>
                <w:lang w:val="sl-SI"/>
              </w:rPr>
              <w:t>. v %</w:t>
            </w:r>
          </w:p>
        </w:tc>
      </w:tr>
      <w:tr w:rsidR="00F64103" w:rsidRPr="00F64103" w14:paraId="7ACE8617" w14:textId="77777777" w:rsidTr="004205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Borders>
              <w:right w:val="none" w:sz="0" w:space="0" w:color="auto"/>
            </w:tcBorders>
          </w:tcPr>
          <w:p w14:paraId="79AA2B94" w14:textId="77777777" w:rsidR="00F64103" w:rsidRPr="00F64103" w:rsidRDefault="00F64103" w:rsidP="0042056E">
            <w:pPr>
              <w:jc w:val="center"/>
              <w:rPr>
                <w:rFonts w:ascii="Arial" w:hAnsi="Arial" w:cs="Arial"/>
                <w:lang w:val="sl-SI"/>
              </w:rPr>
            </w:pPr>
            <w:r w:rsidRPr="00F64103">
              <w:rPr>
                <w:rFonts w:ascii="Arial" w:hAnsi="Arial" w:cs="Arial"/>
                <w:sz w:val="18"/>
                <w:lang w:val="sl-SI"/>
              </w:rPr>
              <w:t>504,4</w:t>
            </w:r>
          </w:p>
        </w:tc>
        <w:tc>
          <w:tcPr>
            <w:tcW w:w="1644" w:type="dxa"/>
            <w:tcBorders>
              <w:left w:val="none" w:sz="0" w:space="0" w:color="auto"/>
              <w:right w:val="none" w:sz="0" w:space="0" w:color="auto"/>
            </w:tcBorders>
          </w:tcPr>
          <w:p w14:paraId="1056B4D8"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155,4</w:t>
            </w:r>
          </w:p>
        </w:tc>
        <w:tc>
          <w:tcPr>
            <w:tcW w:w="1531" w:type="dxa"/>
            <w:tcBorders>
              <w:left w:val="none" w:sz="0" w:space="0" w:color="auto"/>
              <w:right w:val="none" w:sz="0" w:space="0" w:color="auto"/>
            </w:tcBorders>
          </w:tcPr>
          <w:p w14:paraId="6964817B"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30,8</w:t>
            </w:r>
          </w:p>
        </w:tc>
        <w:tc>
          <w:tcPr>
            <w:tcW w:w="1644" w:type="dxa"/>
            <w:tcBorders>
              <w:left w:val="none" w:sz="0" w:space="0" w:color="auto"/>
              <w:right w:val="none" w:sz="0" w:space="0" w:color="auto"/>
            </w:tcBorders>
          </w:tcPr>
          <w:p w14:paraId="4FC842AB"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504,4</w:t>
            </w:r>
          </w:p>
        </w:tc>
        <w:tc>
          <w:tcPr>
            <w:tcW w:w="1644" w:type="dxa"/>
            <w:tcBorders>
              <w:left w:val="none" w:sz="0" w:space="0" w:color="auto"/>
              <w:right w:val="none" w:sz="0" w:space="0" w:color="auto"/>
            </w:tcBorders>
          </w:tcPr>
          <w:p w14:paraId="50B2850B"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157,1</w:t>
            </w:r>
          </w:p>
        </w:tc>
        <w:tc>
          <w:tcPr>
            <w:tcW w:w="1239" w:type="dxa"/>
            <w:tcBorders>
              <w:left w:val="none" w:sz="0" w:space="0" w:color="auto"/>
            </w:tcBorders>
          </w:tcPr>
          <w:p w14:paraId="6BA6D88D"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lang w:val="sl-SI"/>
              </w:rPr>
            </w:pPr>
            <w:r w:rsidRPr="00F64103">
              <w:rPr>
                <w:rFonts w:ascii="Arial" w:hAnsi="Arial" w:cs="Arial"/>
                <w:sz w:val="18"/>
                <w:lang w:val="sl-SI"/>
              </w:rPr>
              <w:t>31,1</w:t>
            </w:r>
          </w:p>
        </w:tc>
      </w:tr>
    </w:tbl>
    <w:p w14:paraId="7129A3A6" w14:textId="77777777" w:rsidR="004C3D6E" w:rsidRDefault="004C3D6E" w:rsidP="00F64103">
      <w:pPr>
        <w:keepNext/>
        <w:spacing w:before="200" w:after="80"/>
        <w:rPr>
          <w:rFonts w:ascii="Arial" w:hAnsi="Arial" w:cs="Arial"/>
          <w:b/>
          <w:color w:val="000000"/>
          <w:sz w:val="20"/>
          <w:szCs w:val="20"/>
        </w:rPr>
      </w:pPr>
    </w:p>
    <w:p w14:paraId="5FFB1DB5" w14:textId="4C1588B0" w:rsidR="00F64103" w:rsidRPr="000F504B" w:rsidRDefault="00F64103" w:rsidP="00F64103">
      <w:pPr>
        <w:keepNext/>
        <w:spacing w:before="200" w:after="80"/>
        <w:rPr>
          <w:rFonts w:ascii="Arial" w:hAnsi="Arial" w:cs="Arial"/>
          <w:b/>
          <w:color w:val="000000"/>
          <w:sz w:val="20"/>
          <w:szCs w:val="20"/>
        </w:rPr>
      </w:pPr>
      <w:r w:rsidRPr="000F504B">
        <w:rPr>
          <w:rFonts w:ascii="Arial" w:hAnsi="Arial" w:cs="Arial"/>
          <w:b/>
          <w:color w:val="000000"/>
          <w:sz w:val="20"/>
          <w:szCs w:val="20"/>
        </w:rPr>
        <w:t>4. Dinamika certificiranja izdatkov v l. 2025 in 2026 in povezana tveganja</w:t>
      </w:r>
    </w:p>
    <w:p w14:paraId="3FAFA49C"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V okviru Programa je v posameznem obračunskem letu za vsak sklad predvidena predložitev do pet zahtevkov za plačilo do Evropske komisije. Omejeno število zahtevkov zahteva skrbno časovno načrtovanje njihove priprave in predložitve, saj se lahko vanje vključijo le izdatki, ki so bili pravočasno izvedeni, preverjeni, izplačani iz državnega proračuna in vneseni v informacijski sistem.</w:t>
      </w:r>
    </w:p>
    <w:p w14:paraId="504AD82D"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Pri izvajanju Programa se vsako leto soočamo z izrazito koncentracijo certificiranja izdatkov ob koncu koledarskega leta. Zaradi dinamike izvajanja operacij, preverjanja upravičenosti izdatkov in izplačil iz državnega proračuna je glavnina izdatkov primerna za vključitev v zahtevke za plačilo do Evropske komisije šele v zadnjih dveh mesecih leta. Zato je mogoče zanesljiveje oceniti, ali bo dosežen zahtevan letni obseg certificiranja, šele tik pred iztekom roka.</w:t>
      </w:r>
    </w:p>
    <w:p w14:paraId="62541894" w14:textId="77777777" w:rsidR="00F64103" w:rsidRPr="00F64103" w:rsidRDefault="00F64103" w:rsidP="000F504B">
      <w:pPr>
        <w:keepNext/>
        <w:spacing w:before="200" w:after="80"/>
        <w:jc w:val="both"/>
        <w:rPr>
          <w:rFonts w:ascii="Arial" w:hAnsi="Arial" w:cs="Arial"/>
          <w:sz w:val="20"/>
          <w:szCs w:val="20"/>
          <w:lang w:val="it-IT"/>
        </w:rPr>
      </w:pPr>
      <w:r w:rsidRPr="00F64103">
        <w:rPr>
          <w:rFonts w:ascii="Arial" w:hAnsi="Arial" w:cs="Arial"/>
          <w:sz w:val="20"/>
          <w:szCs w:val="20"/>
        </w:rPr>
        <w:t>Tabela 4: Dinamika certificiranja izdatkov po obdobjih v letih 2025 in 2026 (v mio EUR</w:t>
      </w:r>
      <w:r w:rsidRPr="00F64103">
        <w:rPr>
          <w:rFonts w:ascii="Arial" w:hAnsi="Arial" w:cs="Arial"/>
          <w:sz w:val="20"/>
          <w:szCs w:val="20"/>
          <w:lang w:val="it-IT"/>
        </w:rPr>
        <w:t>)</w:t>
      </w:r>
    </w:p>
    <w:tbl>
      <w:tblPr>
        <w:tblStyle w:val="GridTable4-Accent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27"/>
        <w:gridCol w:w="2409"/>
        <w:gridCol w:w="1985"/>
        <w:gridCol w:w="1701"/>
      </w:tblGrid>
      <w:tr w:rsidR="00F64103" w:rsidRPr="00F64103" w14:paraId="3DD70F37" w14:textId="77777777" w:rsidTr="0042056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tcBorders>
              <w:top w:val="none" w:sz="0" w:space="0" w:color="auto"/>
              <w:left w:val="none" w:sz="0" w:space="0" w:color="auto"/>
              <w:bottom w:val="none" w:sz="0" w:space="0" w:color="auto"/>
              <w:right w:val="none" w:sz="0" w:space="0" w:color="auto"/>
            </w:tcBorders>
            <w:shd w:val="clear" w:color="auto" w:fill="auto"/>
            <w:noWrap/>
          </w:tcPr>
          <w:p w14:paraId="4F3FC4A0" w14:textId="77777777" w:rsidR="00F64103" w:rsidRPr="00F64103" w:rsidRDefault="00F64103" w:rsidP="0042056E">
            <w:pPr>
              <w:rPr>
                <w:rFonts w:ascii="Arial" w:hAnsi="Arial" w:cs="Arial"/>
                <w:color w:val="auto"/>
                <w:sz w:val="18"/>
                <w:szCs w:val="18"/>
                <w:lang w:val="sl-SI" w:eastAsia="sl-SI"/>
              </w:rPr>
            </w:pPr>
          </w:p>
        </w:tc>
        <w:tc>
          <w:tcPr>
            <w:tcW w:w="6521" w:type="dxa"/>
            <w:gridSpan w:val="3"/>
            <w:tcBorders>
              <w:top w:val="none" w:sz="0" w:space="0" w:color="auto"/>
              <w:left w:val="none" w:sz="0" w:space="0" w:color="auto"/>
              <w:bottom w:val="none" w:sz="0" w:space="0" w:color="auto"/>
              <w:right w:val="none" w:sz="0" w:space="0" w:color="auto"/>
            </w:tcBorders>
            <w:shd w:val="clear" w:color="auto" w:fill="auto"/>
            <w:noWrap/>
          </w:tcPr>
          <w:p w14:paraId="5C670650" w14:textId="77777777" w:rsidR="00F64103" w:rsidRPr="00F64103" w:rsidRDefault="00F64103" w:rsidP="0042056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r w:rsidRPr="00F64103">
              <w:rPr>
                <w:rFonts w:ascii="Arial" w:hAnsi="Arial" w:cs="Arial"/>
                <w:color w:val="auto"/>
                <w:sz w:val="18"/>
                <w:szCs w:val="18"/>
                <w:lang w:val="sl-SI" w:eastAsia="sl-SI"/>
              </w:rPr>
              <w:t>Obdobje certificiranja izdatkov</w:t>
            </w:r>
          </w:p>
        </w:tc>
        <w:tc>
          <w:tcPr>
            <w:tcW w:w="1701" w:type="dxa"/>
            <w:tcBorders>
              <w:top w:val="none" w:sz="0" w:space="0" w:color="auto"/>
              <w:left w:val="none" w:sz="0" w:space="0" w:color="auto"/>
              <w:bottom w:val="none" w:sz="0" w:space="0" w:color="auto"/>
              <w:right w:val="none" w:sz="0" w:space="0" w:color="auto"/>
            </w:tcBorders>
            <w:shd w:val="clear" w:color="auto" w:fill="auto"/>
            <w:noWrap/>
          </w:tcPr>
          <w:p w14:paraId="776A233F" w14:textId="77777777" w:rsidR="00F64103" w:rsidRPr="00F64103" w:rsidRDefault="00F64103" w:rsidP="0042056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p>
        </w:tc>
      </w:tr>
      <w:tr w:rsidR="00F64103" w:rsidRPr="00F64103" w14:paraId="5E715286" w14:textId="77777777" w:rsidTr="004205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7E6F7709" w14:textId="77777777" w:rsidR="00F64103" w:rsidRPr="00F64103" w:rsidRDefault="00F64103" w:rsidP="0042056E">
            <w:pPr>
              <w:rPr>
                <w:rFonts w:ascii="Arial" w:hAnsi="Arial" w:cs="Arial"/>
                <w:color w:val="000000"/>
                <w:sz w:val="18"/>
                <w:szCs w:val="18"/>
                <w:lang w:val="sl-SI" w:eastAsia="sl-SI"/>
              </w:rPr>
            </w:pPr>
            <w:r w:rsidRPr="00F64103">
              <w:rPr>
                <w:rFonts w:ascii="Arial" w:hAnsi="Arial" w:cs="Arial"/>
                <w:color w:val="000000"/>
                <w:sz w:val="18"/>
                <w:szCs w:val="18"/>
                <w:lang w:val="sl-SI" w:eastAsia="sl-SI"/>
              </w:rPr>
              <w:t>Leto</w:t>
            </w:r>
          </w:p>
        </w:tc>
        <w:tc>
          <w:tcPr>
            <w:tcW w:w="2127" w:type="dxa"/>
            <w:shd w:val="clear" w:color="auto" w:fill="auto"/>
            <w:noWrap/>
            <w:hideMark/>
          </w:tcPr>
          <w:p w14:paraId="15368E1B" w14:textId="77777777" w:rsidR="00F64103" w:rsidRPr="00F64103" w:rsidRDefault="00F64103" w:rsidP="004205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1. januar do 31. marec</w:t>
            </w:r>
          </w:p>
        </w:tc>
        <w:tc>
          <w:tcPr>
            <w:tcW w:w="2409" w:type="dxa"/>
            <w:shd w:val="clear" w:color="auto" w:fill="auto"/>
            <w:noWrap/>
            <w:hideMark/>
          </w:tcPr>
          <w:p w14:paraId="68F662C5" w14:textId="77777777" w:rsidR="00F64103" w:rsidRPr="00F64103" w:rsidRDefault="00F64103" w:rsidP="004205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1. avgust do 31. oktober</w:t>
            </w:r>
          </w:p>
        </w:tc>
        <w:tc>
          <w:tcPr>
            <w:tcW w:w="1985" w:type="dxa"/>
            <w:shd w:val="clear" w:color="auto" w:fill="auto"/>
            <w:noWrap/>
            <w:hideMark/>
          </w:tcPr>
          <w:p w14:paraId="4F380BEA" w14:textId="77777777" w:rsidR="00F64103" w:rsidRPr="00F64103" w:rsidRDefault="00F64103" w:rsidP="0042056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1. november do 31. december</w:t>
            </w:r>
          </w:p>
        </w:tc>
        <w:tc>
          <w:tcPr>
            <w:tcW w:w="1701" w:type="dxa"/>
            <w:shd w:val="clear" w:color="auto" w:fill="auto"/>
            <w:noWrap/>
            <w:hideMark/>
          </w:tcPr>
          <w:p w14:paraId="342DDC83" w14:textId="77777777" w:rsidR="00F64103" w:rsidRPr="00F64103" w:rsidRDefault="00F6410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Skupaj:</w:t>
            </w:r>
          </w:p>
        </w:tc>
      </w:tr>
      <w:tr w:rsidR="00F64103" w:rsidRPr="00F64103" w14:paraId="497816E5" w14:textId="77777777" w:rsidTr="0042056E">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77BCB7" w14:textId="77777777" w:rsidR="00F64103" w:rsidRPr="00F64103" w:rsidRDefault="00F64103" w:rsidP="0042056E">
            <w:pPr>
              <w:rPr>
                <w:rFonts w:ascii="Arial" w:hAnsi="Arial" w:cs="Arial"/>
                <w:color w:val="000000"/>
                <w:sz w:val="18"/>
                <w:szCs w:val="18"/>
                <w:lang w:val="sl-SI" w:eastAsia="sl-SI"/>
              </w:rPr>
            </w:pPr>
            <w:r w:rsidRPr="00F64103">
              <w:rPr>
                <w:rFonts w:ascii="Arial" w:hAnsi="Arial" w:cs="Arial"/>
                <w:color w:val="000000"/>
                <w:sz w:val="18"/>
                <w:szCs w:val="18"/>
                <w:lang w:val="sl-SI" w:eastAsia="sl-SI"/>
              </w:rPr>
              <w:t>2025</w:t>
            </w:r>
          </w:p>
        </w:tc>
        <w:tc>
          <w:tcPr>
            <w:tcW w:w="2127" w:type="dxa"/>
            <w:noWrap/>
            <w:hideMark/>
          </w:tcPr>
          <w:p w14:paraId="588F90BF" w14:textId="500931EB" w:rsidR="00F64103" w:rsidRPr="00F64103" w:rsidRDefault="00F64103" w:rsidP="0042056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 xml:space="preserve">19,5 mio </w:t>
            </w:r>
            <w:r w:rsidR="00790121">
              <w:rPr>
                <w:rFonts w:ascii="Arial" w:hAnsi="Arial" w:cs="Arial"/>
                <w:color w:val="000000"/>
                <w:sz w:val="18"/>
                <w:szCs w:val="18"/>
                <w:lang w:val="sl-SI" w:eastAsia="sl-SI"/>
              </w:rPr>
              <w:t>EUR</w:t>
            </w:r>
          </w:p>
        </w:tc>
        <w:tc>
          <w:tcPr>
            <w:tcW w:w="2409" w:type="dxa"/>
            <w:noWrap/>
            <w:hideMark/>
          </w:tcPr>
          <w:p w14:paraId="16B0C82E" w14:textId="3339A0A7" w:rsidR="00F64103" w:rsidRPr="00F64103" w:rsidRDefault="00F64103" w:rsidP="0042056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 xml:space="preserve">99,4 mio </w:t>
            </w:r>
            <w:r w:rsidR="00790121">
              <w:rPr>
                <w:rFonts w:ascii="Arial" w:hAnsi="Arial" w:cs="Arial"/>
                <w:color w:val="000000"/>
                <w:sz w:val="18"/>
                <w:szCs w:val="18"/>
                <w:lang w:val="sl-SI" w:eastAsia="sl-SI"/>
              </w:rPr>
              <w:t>EUR</w:t>
            </w:r>
          </w:p>
        </w:tc>
        <w:tc>
          <w:tcPr>
            <w:tcW w:w="1985" w:type="dxa"/>
            <w:noWrap/>
            <w:hideMark/>
          </w:tcPr>
          <w:p w14:paraId="16FC498E" w14:textId="2C01AEBC" w:rsidR="00F64103" w:rsidRPr="00F64103" w:rsidRDefault="00F64103" w:rsidP="0042056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 xml:space="preserve">229,8 mio </w:t>
            </w:r>
            <w:r w:rsidR="00790121">
              <w:rPr>
                <w:rFonts w:ascii="Arial" w:hAnsi="Arial" w:cs="Arial"/>
                <w:color w:val="000000"/>
                <w:sz w:val="18"/>
                <w:szCs w:val="18"/>
                <w:lang w:val="sl-SI" w:eastAsia="sl-SI"/>
              </w:rPr>
              <w:t>EUR</w:t>
            </w:r>
          </w:p>
        </w:tc>
        <w:tc>
          <w:tcPr>
            <w:tcW w:w="1701" w:type="dxa"/>
            <w:noWrap/>
            <w:hideMark/>
          </w:tcPr>
          <w:p w14:paraId="679E92F1" w14:textId="6C40DBCE" w:rsidR="00F64103" w:rsidRPr="00F64103" w:rsidRDefault="00F64103" w:rsidP="0042056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sl-SI" w:eastAsia="sl-SI"/>
              </w:rPr>
            </w:pPr>
            <w:r w:rsidRPr="00F64103">
              <w:rPr>
                <w:rFonts w:ascii="Arial" w:hAnsi="Arial" w:cs="Arial"/>
                <w:color w:val="000000"/>
                <w:sz w:val="18"/>
                <w:szCs w:val="18"/>
                <w:lang w:val="sl-SI" w:eastAsia="sl-SI"/>
              </w:rPr>
              <w:t xml:space="preserve">348,7 mio </w:t>
            </w:r>
            <w:r w:rsidR="00790121">
              <w:rPr>
                <w:rFonts w:ascii="Arial" w:hAnsi="Arial" w:cs="Arial"/>
                <w:color w:val="000000"/>
                <w:sz w:val="18"/>
                <w:szCs w:val="18"/>
                <w:lang w:val="sl-SI" w:eastAsia="sl-SI"/>
              </w:rPr>
              <w:t>EUR</w:t>
            </w:r>
          </w:p>
        </w:tc>
      </w:tr>
      <w:tr w:rsidR="00F64103" w:rsidRPr="00060716" w14:paraId="3EE3D757" w14:textId="77777777" w:rsidTr="004205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noWrap/>
            <w:hideMark/>
          </w:tcPr>
          <w:p w14:paraId="1F1325E3" w14:textId="77777777" w:rsidR="00F64103" w:rsidRPr="00060716" w:rsidRDefault="00F64103" w:rsidP="0042056E">
            <w:pPr>
              <w:rPr>
                <w:rFonts w:cs="Arial"/>
                <w:color w:val="000000"/>
                <w:sz w:val="18"/>
                <w:szCs w:val="18"/>
                <w:lang w:val="sl-SI" w:eastAsia="sl-SI"/>
              </w:rPr>
            </w:pPr>
            <w:r w:rsidRPr="00060716">
              <w:rPr>
                <w:rFonts w:cs="Arial"/>
                <w:color w:val="000000"/>
                <w:sz w:val="18"/>
                <w:szCs w:val="18"/>
                <w:lang w:val="sl-SI" w:eastAsia="sl-SI"/>
              </w:rPr>
              <w:t>2026</w:t>
            </w:r>
          </w:p>
        </w:tc>
        <w:tc>
          <w:tcPr>
            <w:tcW w:w="2127" w:type="dxa"/>
            <w:shd w:val="clear" w:color="auto" w:fill="auto"/>
            <w:noWrap/>
            <w:hideMark/>
          </w:tcPr>
          <w:p w14:paraId="3CA12F03" w14:textId="7CB6954E" w:rsidR="00F64103" w:rsidRPr="00060716" w:rsidRDefault="00F64103" w:rsidP="0042056E">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sl-SI" w:eastAsia="sl-SI"/>
              </w:rPr>
            </w:pPr>
            <w:r w:rsidRPr="00060716">
              <w:rPr>
                <w:rFonts w:cs="Arial"/>
                <w:color w:val="000000"/>
                <w:sz w:val="18"/>
                <w:szCs w:val="18"/>
                <w:lang w:val="sl-SI" w:eastAsia="sl-SI"/>
              </w:rPr>
              <w:t xml:space="preserve">20,1 mio </w:t>
            </w:r>
            <w:r w:rsidR="00790121">
              <w:rPr>
                <w:rFonts w:cs="Arial"/>
                <w:color w:val="000000"/>
                <w:sz w:val="18"/>
                <w:szCs w:val="18"/>
                <w:lang w:val="sl-SI" w:eastAsia="sl-SI"/>
              </w:rPr>
              <w:t>EUR</w:t>
            </w:r>
          </w:p>
        </w:tc>
        <w:tc>
          <w:tcPr>
            <w:tcW w:w="2409" w:type="dxa"/>
            <w:shd w:val="clear" w:color="auto" w:fill="auto"/>
            <w:noWrap/>
            <w:hideMark/>
          </w:tcPr>
          <w:p w14:paraId="0E954CC0" w14:textId="7A271BED" w:rsidR="00F64103" w:rsidRPr="00060716" w:rsidRDefault="00F64103" w:rsidP="0042056E">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sl-SI" w:eastAsia="sl-SI"/>
              </w:rPr>
            </w:pPr>
            <w:r w:rsidRPr="00060716">
              <w:rPr>
                <w:rFonts w:cs="Arial"/>
                <w:color w:val="000000"/>
                <w:sz w:val="18"/>
                <w:szCs w:val="18"/>
                <w:lang w:val="sl-SI" w:eastAsia="sl-SI"/>
              </w:rPr>
              <w:t xml:space="preserve">113,1 mio </w:t>
            </w:r>
            <w:r w:rsidR="00790121">
              <w:rPr>
                <w:rFonts w:cs="Arial"/>
                <w:color w:val="000000"/>
                <w:sz w:val="18"/>
                <w:szCs w:val="18"/>
                <w:lang w:val="sl-SI" w:eastAsia="sl-SI"/>
              </w:rPr>
              <w:t>EUR</w:t>
            </w:r>
          </w:p>
        </w:tc>
        <w:tc>
          <w:tcPr>
            <w:tcW w:w="1985" w:type="dxa"/>
            <w:shd w:val="clear" w:color="auto" w:fill="auto"/>
            <w:noWrap/>
            <w:hideMark/>
          </w:tcPr>
          <w:p w14:paraId="10AE203E" w14:textId="7C09C24C" w:rsidR="00F64103" w:rsidRPr="00060716" w:rsidRDefault="00F64103" w:rsidP="0042056E">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sl-SI" w:eastAsia="sl-SI"/>
              </w:rPr>
            </w:pPr>
            <w:r w:rsidRPr="00060716">
              <w:rPr>
                <w:rFonts w:cs="Arial"/>
                <w:color w:val="000000"/>
                <w:sz w:val="18"/>
                <w:szCs w:val="18"/>
                <w:lang w:val="sl-SI" w:eastAsia="sl-SI"/>
              </w:rPr>
              <w:t xml:space="preserve">326,5 mio </w:t>
            </w:r>
            <w:r w:rsidR="00790121">
              <w:rPr>
                <w:rFonts w:cs="Arial"/>
                <w:color w:val="000000"/>
                <w:sz w:val="18"/>
                <w:szCs w:val="18"/>
                <w:lang w:val="sl-SI" w:eastAsia="sl-SI"/>
              </w:rPr>
              <w:t>EUR</w:t>
            </w:r>
          </w:p>
        </w:tc>
        <w:tc>
          <w:tcPr>
            <w:tcW w:w="1701" w:type="dxa"/>
            <w:shd w:val="clear" w:color="auto" w:fill="auto"/>
            <w:noWrap/>
            <w:hideMark/>
          </w:tcPr>
          <w:p w14:paraId="0317B0BC" w14:textId="12B01704" w:rsidR="00F64103" w:rsidRPr="00060716" w:rsidRDefault="00F64103" w:rsidP="0042056E">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sl-SI" w:eastAsia="sl-SI"/>
              </w:rPr>
            </w:pPr>
            <w:r w:rsidRPr="00060716">
              <w:rPr>
                <w:rFonts w:cs="Arial"/>
                <w:color w:val="000000"/>
                <w:sz w:val="18"/>
                <w:szCs w:val="18"/>
                <w:lang w:val="sl-SI" w:eastAsia="sl-SI"/>
              </w:rPr>
              <w:t xml:space="preserve">459,7 mio </w:t>
            </w:r>
            <w:r w:rsidR="00790121">
              <w:rPr>
                <w:rFonts w:cs="Arial"/>
                <w:color w:val="000000"/>
                <w:sz w:val="18"/>
                <w:szCs w:val="18"/>
                <w:lang w:val="sl-SI" w:eastAsia="sl-SI"/>
              </w:rPr>
              <w:t>EUR</w:t>
            </w:r>
          </w:p>
        </w:tc>
      </w:tr>
    </w:tbl>
    <w:p w14:paraId="45C9038B"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 xml:space="preserve">V letu 2025 je bilo v novembru in decembru certificiranih 229,8 mio EUR oziroma 65,9 % celotnega letnega obsega certificiranih izdatkov. Podobna, še izrazitejša dinamika se pričakuje v letu 2026, ko je za zadnja dva meseca leta predvideno certificiranje 326,5 mio EUR oziroma 71,0 % zahtevanega </w:t>
      </w:r>
      <w:r w:rsidRPr="00F64103">
        <w:rPr>
          <w:rFonts w:ascii="Arial" w:hAnsi="Arial" w:cs="Arial"/>
          <w:sz w:val="20"/>
          <w:szCs w:val="20"/>
        </w:rPr>
        <w:lastRenderedPageBreak/>
        <w:t>letnega obsega. Do konca oktobra naj bi bilo tako certificiranih le 133,2 mio EUR oziroma 29,0 % zneska, potrebnega za izpolnitev pravila N + 3.</w:t>
      </w:r>
    </w:p>
    <w:p w14:paraId="4B99BB4B"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Takšna koncentracija certificiranja ob koncu leta povzroča negotovost pri načrtovanju in realizaciji prihodkov državnega proračuna iz evropskih sredstev, saj državni proračun do prejema povračil začasno zagotavlja sredstva za financiranje upravičenih izdatkov. Hkrati ostaja zelo malo časa za odpravo morebitnih pomanjkljivosti, izvedbo dodatnih preverjanj ali nadomestitev izdatkov, ki jih ne bi bilo mogoče certificirati.</w:t>
      </w:r>
    </w:p>
    <w:p w14:paraId="63B3173E" w14:textId="77777777" w:rsidR="00F64103" w:rsidRPr="00F64103" w:rsidRDefault="00F64103" w:rsidP="00F64103">
      <w:pPr>
        <w:keepNext/>
        <w:spacing w:before="200" w:after="80"/>
        <w:jc w:val="both"/>
        <w:rPr>
          <w:rFonts w:ascii="Arial" w:hAnsi="Arial" w:cs="Arial"/>
          <w:b/>
          <w:bCs/>
          <w:sz w:val="20"/>
          <w:szCs w:val="20"/>
        </w:rPr>
      </w:pPr>
      <w:r w:rsidRPr="00F64103">
        <w:rPr>
          <w:rFonts w:ascii="Arial" w:hAnsi="Arial" w:cs="Arial"/>
          <w:b/>
          <w:bCs/>
          <w:sz w:val="20"/>
          <w:szCs w:val="20"/>
        </w:rPr>
        <w:t>Zaradi navedenega obstaja povečano tveganje, da do konca leta ne bo dosežen zahtevani obseg certificiranja.</w:t>
      </w:r>
      <w:r w:rsidRPr="00F64103">
        <w:rPr>
          <w:rFonts w:ascii="Arial" w:hAnsi="Arial" w:cs="Arial"/>
          <w:sz w:val="20"/>
          <w:szCs w:val="20"/>
        </w:rPr>
        <w:t xml:space="preserve"> Če Slovenija do predpisanega roka ne predloži zadostnega obsega zahtevkov za plačilo Evropski komisiji, se neporabljeni del evropskih sredstev samodejno razveljavi in ga Slovenija trajno izgubi. </w:t>
      </w:r>
      <w:r w:rsidRPr="00F64103">
        <w:rPr>
          <w:rFonts w:ascii="Arial" w:hAnsi="Arial" w:cs="Arial"/>
          <w:b/>
          <w:bCs/>
          <w:sz w:val="20"/>
          <w:szCs w:val="20"/>
        </w:rPr>
        <w:t>Neenakomerna dinamika izvajanja in certificiranja zato ni le kratkoročno vprašanje tekočega leta, temveč ponavljajoče se tveganje, s katerim se pri izvajanju Programa soočamo vsako leto.</w:t>
      </w:r>
    </w:p>
    <w:p w14:paraId="688F8E0C" w14:textId="77777777" w:rsidR="00F64103" w:rsidRP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Za oceno možnosti doseganja obveznega finančnega mejnika N + 3 za l. 2026 je v nadaljevanju prikazana primerjava potrebnega obsega certifikacije z načrtovano realizacijo in zagotovljenimi proračunskimi sredstvi za leto 2026.</w:t>
      </w:r>
    </w:p>
    <w:p w14:paraId="66494B1B" w14:textId="77777777" w:rsidR="00F64103" w:rsidRPr="00F64103" w:rsidRDefault="00F64103" w:rsidP="000F504B">
      <w:pPr>
        <w:keepNext/>
        <w:spacing w:before="200" w:after="80"/>
        <w:jc w:val="both"/>
        <w:rPr>
          <w:rFonts w:ascii="Arial" w:hAnsi="Arial" w:cs="Arial"/>
          <w:sz w:val="20"/>
          <w:szCs w:val="20"/>
        </w:rPr>
      </w:pPr>
      <w:r w:rsidRPr="00F64103">
        <w:rPr>
          <w:rFonts w:ascii="Arial" w:hAnsi="Arial" w:cs="Arial"/>
          <w:sz w:val="20"/>
          <w:szCs w:val="20"/>
        </w:rPr>
        <w:t>Tabela 5: Primerjava potrebnega obsega certifikacije za doseganje pravila N + 3 z načrtovano porabo in zagotovljenimi proračunskimi sredstvi za PEKP 2021–2027 v letu 2026 (v mio EUR)</w:t>
      </w:r>
    </w:p>
    <w:tbl>
      <w:tblPr>
        <w:tblW w:w="9067" w:type="dxa"/>
        <w:tblLayout w:type="fixed"/>
        <w:tblCellMar>
          <w:left w:w="70" w:type="dxa"/>
          <w:right w:w="70" w:type="dxa"/>
        </w:tblCellMar>
        <w:tblLook w:val="04A0" w:firstRow="1" w:lastRow="0" w:firstColumn="1" w:lastColumn="0" w:noHBand="0" w:noVBand="1"/>
      </w:tblPr>
      <w:tblGrid>
        <w:gridCol w:w="1511"/>
        <w:gridCol w:w="1511"/>
        <w:gridCol w:w="1511"/>
        <w:gridCol w:w="1511"/>
        <w:gridCol w:w="1511"/>
        <w:gridCol w:w="1512"/>
      </w:tblGrid>
      <w:tr w:rsidR="00F64103" w:rsidRPr="00F64103" w14:paraId="75354649" w14:textId="77777777" w:rsidTr="0042056E">
        <w:trPr>
          <w:trHeight w:val="1440"/>
        </w:trPr>
        <w:tc>
          <w:tcPr>
            <w:tcW w:w="1511" w:type="dxa"/>
            <w:tcBorders>
              <w:top w:val="single" w:sz="4" w:space="0" w:color="auto"/>
              <w:left w:val="single" w:sz="4" w:space="0" w:color="auto"/>
              <w:bottom w:val="single" w:sz="4" w:space="0" w:color="auto"/>
              <w:right w:val="single" w:sz="4" w:space="0" w:color="auto"/>
            </w:tcBorders>
            <w:hideMark/>
          </w:tcPr>
          <w:p w14:paraId="24D34877"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Potrebna certifikacija 2026 v mio EUR</w:t>
            </w:r>
          </w:p>
        </w:tc>
        <w:tc>
          <w:tcPr>
            <w:tcW w:w="1511" w:type="dxa"/>
            <w:tcBorders>
              <w:top w:val="single" w:sz="4" w:space="0" w:color="auto"/>
              <w:left w:val="nil"/>
              <w:bottom w:val="single" w:sz="4" w:space="0" w:color="auto"/>
              <w:right w:val="single" w:sz="4" w:space="0" w:color="auto"/>
            </w:tcBorders>
            <w:hideMark/>
          </w:tcPr>
          <w:p w14:paraId="588FC828"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INP 2026 v mio EUR (april 2025)</w:t>
            </w:r>
          </w:p>
        </w:tc>
        <w:tc>
          <w:tcPr>
            <w:tcW w:w="1511" w:type="dxa"/>
            <w:tcBorders>
              <w:top w:val="single" w:sz="4" w:space="0" w:color="auto"/>
              <w:left w:val="nil"/>
              <w:bottom w:val="single" w:sz="4" w:space="0" w:color="auto"/>
              <w:right w:val="single" w:sz="4" w:space="0" w:color="auto"/>
            </w:tcBorders>
            <w:hideMark/>
          </w:tcPr>
          <w:p w14:paraId="1EFE98F3"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Proračunski limit kohezijska sredstva 2026 (avg. 2026) v mio EUR</w:t>
            </w:r>
          </w:p>
        </w:tc>
        <w:tc>
          <w:tcPr>
            <w:tcW w:w="1511" w:type="dxa"/>
            <w:tcBorders>
              <w:top w:val="single" w:sz="4" w:space="0" w:color="auto"/>
              <w:left w:val="nil"/>
              <w:bottom w:val="single" w:sz="4" w:space="0" w:color="auto"/>
              <w:right w:val="single" w:sz="4" w:space="0" w:color="auto"/>
            </w:tcBorders>
            <w:hideMark/>
          </w:tcPr>
          <w:p w14:paraId="283E63C4"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Napoved MLSKRR (avg. 2026) v mio EUR</w:t>
            </w:r>
          </w:p>
        </w:tc>
        <w:tc>
          <w:tcPr>
            <w:tcW w:w="1511" w:type="dxa"/>
            <w:tcBorders>
              <w:top w:val="single" w:sz="4" w:space="0" w:color="auto"/>
              <w:left w:val="nil"/>
              <w:bottom w:val="single" w:sz="4" w:space="0" w:color="auto"/>
              <w:right w:val="single" w:sz="4" w:space="0" w:color="auto"/>
            </w:tcBorders>
            <w:hideMark/>
          </w:tcPr>
          <w:p w14:paraId="7C862699"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Zagotovljene pravice porabe 2026 (veljavni proračun) v mio EUR</w:t>
            </w:r>
          </w:p>
        </w:tc>
        <w:tc>
          <w:tcPr>
            <w:tcW w:w="1512" w:type="dxa"/>
            <w:tcBorders>
              <w:top w:val="single" w:sz="4" w:space="0" w:color="auto"/>
              <w:left w:val="nil"/>
              <w:bottom w:val="single" w:sz="4" w:space="0" w:color="auto"/>
              <w:right w:val="single" w:sz="4" w:space="0" w:color="auto"/>
            </w:tcBorders>
            <w:hideMark/>
          </w:tcPr>
          <w:p w14:paraId="4183B7F7" w14:textId="77777777" w:rsidR="00F64103" w:rsidRPr="00F64103" w:rsidRDefault="00F64103" w:rsidP="0042056E">
            <w:pPr>
              <w:spacing w:after="0" w:line="240" w:lineRule="auto"/>
              <w:rPr>
                <w:rFonts w:ascii="Arial" w:hAnsi="Arial" w:cs="Arial"/>
                <w:b/>
                <w:bCs/>
                <w:sz w:val="18"/>
                <w:szCs w:val="18"/>
                <w:lang w:eastAsia="sl-SI"/>
              </w:rPr>
            </w:pPr>
            <w:r w:rsidRPr="00F64103">
              <w:rPr>
                <w:rFonts w:ascii="Arial" w:hAnsi="Arial" w:cs="Arial"/>
                <w:b/>
                <w:bCs/>
                <w:sz w:val="18"/>
                <w:szCs w:val="18"/>
                <w:lang w:eastAsia="sl-SI"/>
              </w:rPr>
              <w:t>Realizacija izplačil iz DP 2026 na dan 24. 8. 2026</w:t>
            </w:r>
          </w:p>
        </w:tc>
      </w:tr>
      <w:tr w:rsidR="00F64103" w:rsidRPr="00F64103" w14:paraId="2039002C" w14:textId="77777777" w:rsidTr="0042056E">
        <w:trPr>
          <w:trHeight w:val="300"/>
        </w:trPr>
        <w:tc>
          <w:tcPr>
            <w:tcW w:w="1511" w:type="dxa"/>
            <w:tcBorders>
              <w:top w:val="nil"/>
              <w:left w:val="single" w:sz="4" w:space="0" w:color="auto"/>
              <w:bottom w:val="single" w:sz="4" w:space="0" w:color="auto"/>
              <w:right w:val="single" w:sz="4" w:space="0" w:color="auto"/>
            </w:tcBorders>
            <w:noWrap/>
            <w:vAlign w:val="bottom"/>
            <w:hideMark/>
          </w:tcPr>
          <w:p w14:paraId="17D64A45"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459,7</w:t>
            </w:r>
          </w:p>
        </w:tc>
        <w:tc>
          <w:tcPr>
            <w:tcW w:w="1511" w:type="dxa"/>
            <w:tcBorders>
              <w:top w:val="nil"/>
              <w:left w:val="nil"/>
              <w:bottom w:val="single" w:sz="4" w:space="0" w:color="auto"/>
              <w:right w:val="single" w:sz="4" w:space="0" w:color="auto"/>
            </w:tcBorders>
            <w:noWrap/>
            <w:vAlign w:val="bottom"/>
            <w:hideMark/>
          </w:tcPr>
          <w:p w14:paraId="12EBF456"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817</w:t>
            </w:r>
          </w:p>
        </w:tc>
        <w:tc>
          <w:tcPr>
            <w:tcW w:w="1511" w:type="dxa"/>
            <w:tcBorders>
              <w:top w:val="nil"/>
              <w:left w:val="nil"/>
              <w:bottom w:val="single" w:sz="4" w:space="0" w:color="auto"/>
              <w:right w:val="single" w:sz="4" w:space="0" w:color="auto"/>
            </w:tcBorders>
            <w:noWrap/>
            <w:vAlign w:val="bottom"/>
            <w:hideMark/>
          </w:tcPr>
          <w:p w14:paraId="010954B9"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548,5</w:t>
            </w:r>
          </w:p>
        </w:tc>
        <w:tc>
          <w:tcPr>
            <w:tcW w:w="1511" w:type="dxa"/>
            <w:tcBorders>
              <w:top w:val="nil"/>
              <w:left w:val="nil"/>
              <w:bottom w:val="single" w:sz="4" w:space="0" w:color="auto"/>
              <w:right w:val="single" w:sz="4" w:space="0" w:color="auto"/>
            </w:tcBorders>
            <w:noWrap/>
            <w:vAlign w:val="bottom"/>
            <w:hideMark/>
          </w:tcPr>
          <w:p w14:paraId="5E03E9A3"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525,6</w:t>
            </w:r>
          </w:p>
        </w:tc>
        <w:tc>
          <w:tcPr>
            <w:tcW w:w="1511" w:type="dxa"/>
            <w:tcBorders>
              <w:top w:val="nil"/>
              <w:left w:val="nil"/>
              <w:bottom w:val="single" w:sz="4" w:space="0" w:color="auto"/>
              <w:right w:val="single" w:sz="4" w:space="0" w:color="auto"/>
            </w:tcBorders>
            <w:noWrap/>
            <w:vAlign w:val="bottom"/>
            <w:hideMark/>
          </w:tcPr>
          <w:p w14:paraId="57270767"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554,5</w:t>
            </w:r>
          </w:p>
        </w:tc>
        <w:tc>
          <w:tcPr>
            <w:tcW w:w="1512" w:type="dxa"/>
            <w:tcBorders>
              <w:top w:val="nil"/>
              <w:left w:val="nil"/>
              <w:bottom w:val="single" w:sz="4" w:space="0" w:color="auto"/>
              <w:right w:val="single" w:sz="4" w:space="0" w:color="auto"/>
            </w:tcBorders>
            <w:noWrap/>
            <w:vAlign w:val="bottom"/>
            <w:hideMark/>
          </w:tcPr>
          <w:p w14:paraId="0F53E305" w14:textId="77777777" w:rsidR="00F64103" w:rsidRPr="00F64103" w:rsidRDefault="00F64103" w:rsidP="0042056E">
            <w:pPr>
              <w:spacing w:after="0" w:line="240" w:lineRule="auto"/>
              <w:jc w:val="right"/>
              <w:rPr>
                <w:rFonts w:ascii="Arial" w:hAnsi="Arial" w:cs="Arial"/>
                <w:sz w:val="18"/>
                <w:szCs w:val="18"/>
                <w:lang w:eastAsia="sl-SI"/>
              </w:rPr>
            </w:pPr>
            <w:r w:rsidRPr="00F64103">
              <w:rPr>
                <w:rFonts w:ascii="Arial" w:hAnsi="Arial" w:cs="Arial"/>
                <w:sz w:val="18"/>
                <w:szCs w:val="18"/>
                <w:lang w:eastAsia="sl-SI"/>
              </w:rPr>
              <w:t>155,4</w:t>
            </w:r>
          </w:p>
        </w:tc>
      </w:tr>
    </w:tbl>
    <w:p w14:paraId="45C86B28" w14:textId="77777777" w:rsidR="00F64103" w:rsidRDefault="00F64103" w:rsidP="00F64103">
      <w:pPr>
        <w:keepNext/>
        <w:spacing w:before="200" w:after="80"/>
        <w:jc w:val="both"/>
        <w:rPr>
          <w:rFonts w:ascii="Arial" w:hAnsi="Arial" w:cs="Arial"/>
          <w:sz w:val="20"/>
          <w:szCs w:val="20"/>
        </w:rPr>
      </w:pPr>
      <w:r w:rsidRPr="00F64103">
        <w:rPr>
          <w:rFonts w:ascii="Arial" w:hAnsi="Arial" w:cs="Arial"/>
          <w:sz w:val="20"/>
          <w:szCs w:val="20"/>
        </w:rPr>
        <w:t>Primerjava kaže, da so načrtovana realizacija in zagotovljene pravice porabe nominalno zadostne za doseganje pravila N + 3. Ključno tveganje zato ni pomanjkanje proračunskih sredstev, temveč pravočasna izvedba izplačil, preveritev njihove upravičenosti in vključitev izdatkov v zahtevke za plačilo Evropski komisiji. Ob tem je avgustovska napoved MLSKRR bistveno nižja od INP iz aprila 2025, kar kaže na potrebo po realnejšem načrtovanju in okrepljenem spremljanju realizacije.</w:t>
      </w:r>
    </w:p>
    <w:p w14:paraId="3D8D71EC" w14:textId="77777777" w:rsidR="004C3D6E" w:rsidRPr="00F64103" w:rsidRDefault="004C3D6E" w:rsidP="00F64103">
      <w:pPr>
        <w:keepNext/>
        <w:spacing w:before="200" w:after="80"/>
        <w:jc w:val="both"/>
        <w:rPr>
          <w:rFonts w:ascii="Arial" w:hAnsi="Arial" w:cs="Arial"/>
          <w:sz w:val="20"/>
          <w:szCs w:val="20"/>
        </w:rPr>
      </w:pPr>
    </w:p>
    <w:p w14:paraId="34C3A8D6" w14:textId="77777777" w:rsidR="00F64103" w:rsidRPr="00F64103" w:rsidRDefault="00F64103" w:rsidP="00F64103">
      <w:pPr>
        <w:keepNext/>
        <w:spacing w:before="200" w:after="80"/>
        <w:rPr>
          <w:rFonts w:ascii="Arial" w:hAnsi="Arial" w:cs="Arial"/>
          <w:sz w:val="20"/>
          <w:szCs w:val="20"/>
        </w:rPr>
      </w:pPr>
      <w:r w:rsidRPr="00F64103">
        <w:rPr>
          <w:rFonts w:ascii="Arial" w:hAnsi="Arial" w:cs="Arial"/>
          <w:b/>
          <w:color w:val="000000"/>
          <w:sz w:val="20"/>
          <w:szCs w:val="20"/>
        </w:rPr>
        <w:t>7. Izvajanje po resornih ministrstvih</w:t>
      </w:r>
    </w:p>
    <w:p w14:paraId="5130E246" w14:textId="77777777" w:rsidR="00F64103" w:rsidRPr="00F64103" w:rsidRDefault="00F64103" w:rsidP="00F64103">
      <w:pPr>
        <w:jc w:val="both"/>
        <w:rPr>
          <w:rFonts w:ascii="Arial" w:hAnsi="Arial" w:cs="Arial"/>
          <w:sz w:val="20"/>
          <w:szCs w:val="20"/>
        </w:rPr>
      </w:pPr>
      <w:r w:rsidRPr="00F64103">
        <w:rPr>
          <w:rFonts w:ascii="Arial" w:hAnsi="Arial" w:cs="Arial"/>
          <w:sz w:val="20"/>
          <w:szCs w:val="20"/>
        </w:rPr>
        <w:t>Realizacija izplačil v letu 2026 po resornih ministrstvih je prikazana v spodnji tabeli. Podatki omogočajo primerjavo sprejetega proračuna, veljavnega proračuna, FEP 2026 in dejanske realizacije.</w:t>
      </w:r>
    </w:p>
    <w:p w14:paraId="5B656AAC" w14:textId="77777777" w:rsidR="00F64103" w:rsidRPr="00F64103" w:rsidRDefault="00F64103" w:rsidP="00F64103">
      <w:pPr>
        <w:jc w:val="both"/>
        <w:rPr>
          <w:rFonts w:ascii="Arial" w:hAnsi="Arial" w:cs="Arial"/>
          <w:sz w:val="20"/>
          <w:szCs w:val="20"/>
        </w:rPr>
      </w:pPr>
      <w:r w:rsidRPr="00F64103">
        <w:rPr>
          <w:rFonts w:ascii="Arial" w:hAnsi="Arial" w:cs="Arial"/>
          <w:sz w:val="20"/>
          <w:szCs w:val="20"/>
        </w:rPr>
        <w:t>Na dan 24. 8. 2026 znaša finančna realizacija potrjenih operacij, merjena z izplačili iz državnega proračuna, le 30,0 %. To pomeni, da 70 % vrednosti že potrjenih operacij še ni prešlo v fazo izplačil. Del razlike je mogoče pripisati običajnemu časovnemu zamiku med potrditvijo operacije, začetkom njenega izvajanja in nastankom upravičenih izdatkov, vendar podatek kaže tudi na potrebo po skrbnejšem spremljanju pripravljenosti operacij za dejansko izvajanje.</w:t>
      </w:r>
    </w:p>
    <w:p w14:paraId="5CBA411E" w14:textId="77777777" w:rsidR="00F64103" w:rsidRPr="00F64103" w:rsidRDefault="00F64103" w:rsidP="00F64103">
      <w:pPr>
        <w:jc w:val="both"/>
        <w:rPr>
          <w:rFonts w:ascii="Arial" w:hAnsi="Arial" w:cs="Arial"/>
          <w:sz w:val="20"/>
          <w:szCs w:val="20"/>
        </w:rPr>
      </w:pPr>
      <w:r w:rsidRPr="00F64103">
        <w:rPr>
          <w:rFonts w:ascii="Arial" w:hAnsi="Arial" w:cs="Arial"/>
          <w:sz w:val="20"/>
          <w:szCs w:val="20"/>
        </w:rPr>
        <w:t xml:space="preserve">Nadaljnje </w:t>
      </w:r>
      <w:r w:rsidRPr="00F64103">
        <w:rPr>
          <w:rFonts w:ascii="Arial" w:hAnsi="Arial" w:cs="Arial"/>
          <w:b/>
          <w:bCs/>
          <w:sz w:val="20"/>
          <w:szCs w:val="20"/>
        </w:rPr>
        <w:t>potrjevanje operacij zato ne sme biti namenjeno zgolj formalnemu pokritju razpoložljive alokacije. Prednost je treba dati dovolj zrelim in izvedbeno pripravljenim operacijam, pri katerih so zagotovljeni viri financiranja in pravice porabe v NRP, pripravljena potrebna dokumentacija, pridobljena ustrezna dovoljenja, kjer so ta potrebna, ter določeni realni terminski načrti</w:t>
      </w:r>
      <w:r w:rsidRPr="00F64103">
        <w:rPr>
          <w:rFonts w:ascii="Arial" w:hAnsi="Arial" w:cs="Arial"/>
          <w:sz w:val="20"/>
          <w:szCs w:val="20"/>
        </w:rPr>
        <w:t>. Prednostno naj se potrjujejo operacije, ki se lahko začnejo izvajati takoj oziroma lahko v čim krajšem času ustvarijo upravičene izdatke in zahtevke za izplačilo. S tem se zmanjšuje tveganje, da bi bile operacije sicer formalno potrjene, vendar zaradi nezadostne pripravljenosti ne bi pravočasno prispevale k doseganju zahtevane dinamike porabe.</w:t>
      </w:r>
    </w:p>
    <w:p w14:paraId="5549C81A" w14:textId="598C8ED9" w:rsidR="00F64103" w:rsidRPr="00F64103" w:rsidRDefault="00F64103" w:rsidP="00F64103">
      <w:pPr>
        <w:jc w:val="both"/>
        <w:rPr>
          <w:rFonts w:ascii="Arial" w:hAnsi="Arial" w:cs="Arial"/>
          <w:sz w:val="20"/>
          <w:szCs w:val="20"/>
        </w:rPr>
        <w:sectPr w:rsidR="00F64103" w:rsidRPr="00F64103" w:rsidSect="00F64103">
          <w:headerReference w:type="default" r:id="rId9"/>
          <w:footerReference w:type="default" r:id="rId10"/>
          <w:headerReference w:type="first" r:id="rId11"/>
          <w:pgSz w:w="11909" w:h="16834" w:code="9"/>
          <w:pgMar w:top="1135" w:right="1418" w:bottom="1134" w:left="1418" w:header="1644" w:footer="720" w:gutter="0"/>
          <w:cols w:space="720"/>
          <w:titlePg/>
          <w:docGrid w:linePitch="360"/>
        </w:sectPr>
      </w:pPr>
    </w:p>
    <w:tbl>
      <w:tblPr>
        <w:tblStyle w:val="MediumShading1-Accent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984"/>
        <w:gridCol w:w="1985"/>
        <w:gridCol w:w="1984"/>
        <w:gridCol w:w="1985"/>
        <w:gridCol w:w="1985"/>
      </w:tblGrid>
      <w:tr w:rsidR="000A0FB3" w:rsidRPr="00733517" w14:paraId="6665B6C6" w14:textId="77777777" w:rsidTr="000A0F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6"/>
            <w:tcBorders>
              <w:top w:val="nil"/>
              <w:left w:val="nil"/>
              <w:bottom w:val="nil"/>
            </w:tcBorders>
            <w:shd w:val="clear" w:color="auto" w:fill="FFFFFF" w:themeFill="background1"/>
          </w:tcPr>
          <w:p w14:paraId="3150FD61" w14:textId="77777777" w:rsidR="004C3D6E" w:rsidRDefault="004C3D6E" w:rsidP="000A0FB3">
            <w:pPr>
              <w:rPr>
                <w:rFonts w:ascii="Arial" w:hAnsi="Arial" w:cs="Arial"/>
                <w:sz w:val="20"/>
                <w:szCs w:val="20"/>
                <w:lang w:val="sl-SI"/>
              </w:rPr>
            </w:pPr>
          </w:p>
          <w:p w14:paraId="08F2D1C2" w14:textId="401FD59E" w:rsidR="000A0FB3" w:rsidRPr="000A0FB3" w:rsidRDefault="000A0FB3" w:rsidP="000A0FB3">
            <w:pPr>
              <w:rPr>
                <w:rFonts w:ascii="Arial" w:hAnsi="Arial" w:cs="Arial"/>
                <w:b w:val="0"/>
                <w:bCs w:val="0"/>
                <w:color w:val="auto"/>
                <w:sz w:val="18"/>
                <w:szCs w:val="18"/>
                <w:lang w:val="sl-SI"/>
              </w:rPr>
            </w:pPr>
            <w:r w:rsidRPr="000A0FB3">
              <w:rPr>
                <w:rFonts w:ascii="Arial" w:hAnsi="Arial" w:cs="Arial"/>
                <w:b w:val="0"/>
                <w:bCs w:val="0"/>
                <w:color w:val="auto"/>
                <w:sz w:val="20"/>
                <w:szCs w:val="20"/>
                <w:lang w:val="sl-SI"/>
              </w:rPr>
              <w:t>Tabela 6: Načrtovana proračunska sredstva in realizacija izplačil za Program evropske kohezijske politike 2021–2027 po proračunskih uporabnikih v letu 2026 (stanje na dan 24. 8. 2026, v EUR)</w:t>
            </w:r>
          </w:p>
        </w:tc>
      </w:tr>
      <w:tr w:rsidR="000A0FB3" w:rsidRPr="00733517" w14:paraId="7243BC26"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nil"/>
              <w:left w:val="nil"/>
              <w:bottom w:val="single" w:sz="4" w:space="0" w:color="auto"/>
            </w:tcBorders>
            <w:shd w:val="clear" w:color="auto" w:fill="auto"/>
          </w:tcPr>
          <w:p w14:paraId="2E284F3C" w14:textId="48A06507" w:rsidR="000A0FB3" w:rsidRPr="000A0FB3" w:rsidRDefault="000A0FB3" w:rsidP="0042056E">
            <w:pPr>
              <w:jc w:val="center"/>
              <w:rPr>
                <w:rFonts w:ascii="Arial" w:hAnsi="Arial" w:cs="Arial"/>
                <w:sz w:val="18"/>
                <w:szCs w:val="18"/>
                <w:lang w:val="sl-SI"/>
              </w:rPr>
            </w:pPr>
            <w:r>
              <w:rPr>
                <w:rFonts w:ascii="Arial" w:hAnsi="Arial" w:cs="Arial"/>
                <w:sz w:val="18"/>
                <w:szCs w:val="18"/>
                <w:lang w:val="sl-SI"/>
              </w:rPr>
              <w:t xml:space="preserve">  </w:t>
            </w:r>
          </w:p>
        </w:tc>
        <w:tc>
          <w:tcPr>
            <w:tcW w:w="1984" w:type="dxa"/>
            <w:tcBorders>
              <w:top w:val="nil"/>
              <w:bottom w:val="single" w:sz="4" w:space="0" w:color="auto"/>
            </w:tcBorders>
            <w:shd w:val="clear" w:color="auto" w:fill="auto"/>
          </w:tcPr>
          <w:p w14:paraId="5B7488D6" w14:textId="77777777" w:rsidR="000A0FB3" w:rsidRPr="000A0FB3" w:rsidRDefault="000A0FB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p>
        </w:tc>
        <w:tc>
          <w:tcPr>
            <w:tcW w:w="1985" w:type="dxa"/>
            <w:tcBorders>
              <w:top w:val="nil"/>
              <w:bottom w:val="single" w:sz="4" w:space="0" w:color="auto"/>
            </w:tcBorders>
            <w:shd w:val="clear" w:color="auto" w:fill="auto"/>
          </w:tcPr>
          <w:p w14:paraId="20B263FE" w14:textId="77777777" w:rsidR="000A0FB3" w:rsidRPr="000A0FB3" w:rsidRDefault="000A0FB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p>
        </w:tc>
        <w:tc>
          <w:tcPr>
            <w:tcW w:w="1984" w:type="dxa"/>
            <w:tcBorders>
              <w:top w:val="nil"/>
              <w:bottom w:val="single" w:sz="4" w:space="0" w:color="auto"/>
            </w:tcBorders>
            <w:shd w:val="clear" w:color="auto" w:fill="auto"/>
          </w:tcPr>
          <w:p w14:paraId="76B2D07A" w14:textId="77777777" w:rsidR="000A0FB3" w:rsidRPr="000A0FB3" w:rsidRDefault="000A0FB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p>
        </w:tc>
        <w:tc>
          <w:tcPr>
            <w:tcW w:w="1985" w:type="dxa"/>
            <w:tcBorders>
              <w:top w:val="nil"/>
              <w:bottom w:val="single" w:sz="4" w:space="0" w:color="auto"/>
            </w:tcBorders>
            <w:shd w:val="clear" w:color="auto" w:fill="auto"/>
          </w:tcPr>
          <w:p w14:paraId="44F4C3EB" w14:textId="77777777" w:rsidR="000A0FB3" w:rsidRPr="000A0FB3" w:rsidRDefault="000A0FB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p>
        </w:tc>
        <w:tc>
          <w:tcPr>
            <w:tcW w:w="1985" w:type="dxa"/>
            <w:tcBorders>
              <w:top w:val="nil"/>
              <w:bottom w:val="single" w:sz="4" w:space="0" w:color="auto"/>
              <w:right w:val="nil"/>
            </w:tcBorders>
            <w:shd w:val="clear" w:color="auto" w:fill="auto"/>
          </w:tcPr>
          <w:p w14:paraId="7D0CE1EA" w14:textId="77777777" w:rsidR="000A0FB3" w:rsidRPr="000A0FB3" w:rsidRDefault="000A0FB3" w:rsidP="0042056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p>
        </w:tc>
      </w:tr>
      <w:tr w:rsidR="00F64103" w:rsidRPr="00733517" w14:paraId="3E14A699"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right w:val="none" w:sz="0" w:space="0" w:color="auto"/>
            </w:tcBorders>
          </w:tcPr>
          <w:p w14:paraId="0A8E8290" w14:textId="7F00C42B" w:rsidR="00F64103" w:rsidRPr="00F64103" w:rsidRDefault="00F64103" w:rsidP="0042056E">
            <w:pPr>
              <w:jc w:val="center"/>
              <w:rPr>
                <w:rFonts w:ascii="Arial" w:hAnsi="Arial" w:cs="Arial"/>
                <w:sz w:val="18"/>
                <w:szCs w:val="18"/>
                <w:lang w:val="sl-SI"/>
              </w:rPr>
            </w:pPr>
            <w:r w:rsidRPr="00F64103">
              <w:rPr>
                <w:rFonts w:ascii="Arial" w:hAnsi="Arial" w:cs="Arial"/>
                <w:sz w:val="18"/>
                <w:szCs w:val="18"/>
                <w:lang w:val="sl-SI"/>
              </w:rPr>
              <w:t>Proračunski uporabnik</w:t>
            </w:r>
          </w:p>
        </w:tc>
        <w:tc>
          <w:tcPr>
            <w:tcW w:w="1984" w:type="dxa"/>
            <w:tcBorders>
              <w:top w:val="single" w:sz="4" w:space="0" w:color="auto"/>
              <w:left w:val="none" w:sz="0" w:space="0" w:color="auto"/>
              <w:right w:val="none" w:sz="0" w:space="0" w:color="auto"/>
            </w:tcBorders>
          </w:tcPr>
          <w:p w14:paraId="18337E1F" w14:textId="3F6A7C68"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Sprejeti proračun 2026</w:t>
            </w:r>
          </w:p>
        </w:tc>
        <w:tc>
          <w:tcPr>
            <w:tcW w:w="1985" w:type="dxa"/>
            <w:tcBorders>
              <w:top w:val="single" w:sz="4" w:space="0" w:color="auto"/>
              <w:left w:val="none" w:sz="0" w:space="0" w:color="auto"/>
              <w:right w:val="none" w:sz="0" w:space="0" w:color="auto"/>
            </w:tcBorders>
          </w:tcPr>
          <w:p w14:paraId="0A7A1A65" w14:textId="65A8C5BE"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Veljavni proračun 2026</w:t>
            </w:r>
          </w:p>
        </w:tc>
        <w:tc>
          <w:tcPr>
            <w:tcW w:w="1984" w:type="dxa"/>
            <w:tcBorders>
              <w:top w:val="single" w:sz="4" w:space="0" w:color="auto"/>
              <w:left w:val="none" w:sz="0" w:space="0" w:color="auto"/>
              <w:right w:val="none" w:sz="0" w:space="0" w:color="auto"/>
            </w:tcBorders>
          </w:tcPr>
          <w:p w14:paraId="095351D6"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FEP 2026</w:t>
            </w:r>
          </w:p>
        </w:tc>
        <w:tc>
          <w:tcPr>
            <w:tcW w:w="1985" w:type="dxa"/>
            <w:tcBorders>
              <w:top w:val="single" w:sz="4" w:space="0" w:color="auto"/>
              <w:left w:val="none" w:sz="0" w:space="0" w:color="auto"/>
              <w:right w:val="none" w:sz="0" w:space="0" w:color="auto"/>
            </w:tcBorders>
          </w:tcPr>
          <w:p w14:paraId="5C773A9C" w14:textId="7777777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Realizacija 2026</w:t>
            </w:r>
          </w:p>
        </w:tc>
        <w:tc>
          <w:tcPr>
            <w:tcW w:w="1985" w:type="dxa"/>
            <w:tcBorders>
              <w:top w:val="single" w:sz="4" w:space="0" w:color="auto"/>
              <w:left w:val="none" w:sz="0" w:space="0" w:color="auto"/>
            </w:tcBorders>
          </w:tcPr>
          <w:p w14:paraId="65105187" w14:textId="3E0F16E7" w:rsidR="00F64103" w:rsidRPr="00F64103" w:rsidRDefault="00F64103" w:rsidP="0042056E">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 xml:space="preserve">Realizacija glede na </w:t>
            </w:r>
            <w:r w:rsidR="00790121">
              <w:rPr>
                <w:rFonts w:ascii="Arial" w:hAnsi="Arial" w:cs="Arial"/>
                <w:sz w:val="18"/>
                <w:szCs w:val="18"/>
                <w:lang w:val="sl-SI"/>
              </w:rPr>
              <w:t>veljavni</w:t>
            </w:r>
            <w:r w:rsidRPr="00F64103">
              <w:rPr>
                <w:rFonts w:ascii="Arial" w:hAnsi="Arial" w:cs="Arial"/>
                <w:sz w:val="18"/>
                <w:szCs w:val="18"/>
                <w:lang w:val="sl-SI"/>
              </w:rPr>
              <w:t xml:space="preserve"> proračun</w:t>
            </w:r>
          </w:p>
        </w:tc>
      </w:tr>
      <w:tr w:rsidR="00F64103" w:rsidRPr="00953131" w14:paraId="14B48F45"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39480D68" w14:textId="77777777" w:rsidR="00F64103" w:rsidRPr="00F64103" w:rsidRDefault="00F64103" w:rsidP="0042056E">
            <w:pPr>
              <w:jc w:val="center"/>
              <w:rPr>
                <w:rFonts w:ascii="Arial" w:hAnsi="Arial" w:cs="Arial"/>
                <w:sz w:val="18"/>
                <w:szCs w:val="18"/>
                <w:lang w:val="sl-SI"/>
              </w:rPr>
            </w:pPr>
            <w:r w:rsidRPr="00F64103">
              <w:rPr>
                <w:rFonts w:ascii="Arial" w:hAnsi="Arial" w:cs="Arial"/>
                <w:sz w:val="18"/>
                <w:szCs w:val="18"/>
                <w:lang w:val="sl-SI"/>
              </w:rPr>
              <w:t>EU 21-27 - Kohezijska politika</w:t>
            </w:r>
          </w:p>
        </w:tc>
        <w:tc>
          <w:tcPr>
            <w:tcW w:w="1984" w:type="dxa"/>
            <w:tcBorders>
              <w:left w:val="none" w:sz="0" w:space="0" w:color="auto"/>
              <w:right w:val="none" w:sz="0" w:space="0" w:color="auto"/>
            </w:tcBorders>
            <w:shd w:val="clear" w:color="auto" w:fill="auto"/>
          </w:tcPr>
          <w:p w14:paraId="1C370FBF"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b/>
                <w:sz w:val="18"/>
                <w:szCs w:val="18"/>
                <w:lang w:val="sl-SI"/>
              </w:rPr>
              <w:t>504.440.526</w:t>
            </w:r>
          </w:p>
        </w:tc>
        <w:tc>
          <w:tcPr>
            <w:tcW w:w="1985" w:type="dxa"/>
            <w:tcBorders>
              <w:left w:val="none" w:sz="0" w:space="0" w:color="auto"/>
              <w:right w:val="none" w:sz="0" w:space="0" w:color="auto"/>
            </w:tcBorders>
            <w:shd w:val="clear" w:color="auto" w:fill="auto"/>
          </w:tcPr>
          <w:p w14:paraId="0763D860"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b/>
                <w:sz w:val="18"/>
                <w:szCs w:val="18"/>
                <w:lang w:val="sl-SI"/>
              </w:rPr>
              <w:t>554.492.819</w:t>
            </w:r>
          </w:p>
        </w:tc>
        <w:tc>
          <w:tcPr>
            <w:tcW w:w="1984" w:type="dxa"/>
            <w:tcBorders>
              <w:left w:val="none" w:sz="0" w:space="0" w:color="auto"/>
              <w:right w:val="none" w:sz="0" w:space="0" w:color="auto"/>
            </w:tcBorders>
            <w:shd w:val="clear" w:color="auto" w:fill="auto"/>
          </w:tcPr>
          <w:p w14:paraId="1C708104"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398.011.351</w:t>
            </w:r>
          </w:p>
        </w:tc>
        <w:tc>
          <w:tcPr>
            <w:tcW w:w="1985" w:type="dxa"/>
            <w:tcBorders>
              <w:left w:val="none" w:sz="0" w:space="0" w:color="auto"/>
              <w:right w:val="none" w:sz="0" w:space="0" w:color="auto"/>
            </w:tcBorders>
            <w:shd w:val="clear" w:color="auto" w:fill="auto"/>
          </w:tcPr>
          <w:p w14:paraId="23123B64"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155.410.133</w:t>
            </w:r>
          </w:p>
        </w:tc>
        <w:tc>
          <w:tcPr>
            <w:tcW w:w="1985" w:type="dxa"/>
            <w:tcBorders>
              <w:left w:val="none" w:sz="0" w:space="0" w:color="auto"/>
            </w:tcBorders>
            <w:shd w:val="clear" w:color="auto" w:fill="auto"/>
          </w:tcPr>
          <w:p w14:paraId="0D7D2301" w14:textId="14791269" w:rsidR="00F64103" w:rsidRPr="00F64103" w:rsidRDefault="00790121"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Pr>
                <w:rFonts w:ascii="Arial" w:hAnsi="Arial" w:cs="Arial"/>
                <w:sz w:val="18"/>
                <w:szCs w:val="18"/>
              </w:rPr>
              <w:t>28,0</w:t>
            </w:r>
            <w:r w:rsidR="00F64103" w:rsidRPr="00F64103">
              <w:rPr>
                <w:rFonts w:ascii="Arial" w:hAnsi="Arial" w:cs="Arial"/>
                <w:sz w:val="18"/>
                <w:szCs w:val="18"/>
              </w:rPr>
              <w:t xml:space="preserve"> %</w:t>
            </w:r>
          </w:p>
        </w:tc>
      </w:tr>
      <w:tr w:rsidR="00F64103" w:rsidRPr="00953131" w14:paraId="54360C70"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6DE8FC7E"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kohezijo in regionalni razvoj</w:t>
            </w:r>
          </w:p>
        </w:tc>
        <w:tc>
          <w:tcPr>
            <w:tcW w:w="1984" w:type="dxa"/>
            <w:tcBorders>
              <w:left w:val="none" w:sz="0" w:space="0" w:color="auto"/>
              <w:right w:val="none" w:sz="0" w:space="0" w:color="auto"/>
            </w:tcBorders>
          </w:tcPr>
          <w:p w14:paraId="1E2B50FB"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178.277.477</w:t>
            </w:r>
          </w:p>
        </w:tc>
        <w:tc>
          <w:tcPr>
            <w:tcW w:w="1985" w:type="dxa"/>
            <w:tcBorders>
              <w:left w:val="none" w:sz="0" w:space="0" w:color="auto"/>
              <w:right w:val="none" w:sz="0" w:space="0" w:color="auto"/>
            </w:tcBorders>
          </w:tcPr>
          <w:p w14:paraId="7ECE738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66.752.725</w:t>
            </w:r>
          </w:p>
        </w:tc>
        <w:tc>
          <w:tcPr>
            <w:tcW w:w="1984" w:type="dxa"/>
            <w:tcBorders>
              <w:left w:val="none" w:sz="0" w:space="0" w:color="auto"/>
              <w:right w:val="none" w:sz="0" w:space="0" w:color="auto"/>
            </w:tcBorders>
          </w:tcPr>
          <w:p w14:paraId="5133647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41.586.252</w:t>
            </w:r>
          </w:p>
        </w:tc>
        <w:tc>
          <w:tcPr>
            <w:tcW w:w="1985" w:type="dxa"/>
            <w:tcBorders>
              <w:left w:val="none" w:sz="0" w:space="0" w:color="auto"/>
              <w:right w:val="none" w:sz="0" w:space="0" w:color="auto"/>
            </w:tcBorders>
          </w:tcPr>
          <w:p w14:paraId="3BA2732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10.458.329</w:t>
            </w:r>
          </w:p>
        </w:tc>
        <w:tc>
          <w:tcPr>
            <w:tcW w:w="1985" w:type="dxa"/>
            <w:tcBorders>
              <w:left w:val="none" w:sz="0" w:space="0" w:color="auto"/>
            </w:tcBorders>
          </w:tcPr>
          <w:p w14:paraId="6228D9BD" w14:textId="3DC83492"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15,7</w:t>
            </w:r>
            <w:r w:rsidR="00F64103" w:rsidRPr="00F64103">
              <w:rPr>
                <w:rFonts w:ascii="Arial" w:hAnsi="Arial" w:cs="Arial"/>
                <w:sz w:val="18"/>
                <w:szCs w:val="18"/>
              </w:rPr>
              <w:t xml:space="preserve"> %</w:t>
            </w:r>
          </w:p>
        </w:tc>
      </w:tr>
      <w:tr w:rsidR="00F64103" w:rsidRPr="00953131" w14:paraId="7BC56BAD"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38880A4B"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pravosodje</w:t>
            </w:r>
          </w:p>
        </w:tc>
        <w:tc>
          <w:tcPr>
            <w:tcW w:w="1984" w:type="dxa"/>
            <w:tcBorders>
              <w:left w:val="none" w:sz="0" w:space="0" w:color="auto"/>
              <w:right w:val="none" w:sz="0" w:space="0" w:color="auto"/>
            </w:tcBorders>
            <w:shd w:val="clear" w:color="auto" w:fill="auto"/>
          </w:tcPr>
          <w:p w14:paraId="55FF9E69"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2.688.985</w:t>
            </w:r>
          </w:p>
        </w:tc>
        <w:tc>
          <w:tcPr>
            <w:tcW w:w="1985" w:type="dxa"/>
            <w:tcBorders>
              <w:left w:val="none" w:sz="0" w:space="0" w:color="auto"/>
              <w:right w:val="none" w:sz="0" w:space="0" w:color="auto"/>
            </w:tcBorders>
            <w:shd w:val="clear" w:color="auto" w:fill="auto"/>
          </w:tcPr>
          <w:p w14:paraId="4A6D00B4"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3.648.438</w:t>
            </w:r>
          </w:p>
        </w:tc>
        <w:tc>
          <w:tcPr>
            <w:tcW w:w="1984" w:type="dxa"/>
            <w:tcBorders>
              <w:left w:val="none" w:sz="0" w:space="0" w:color="auto"/>
              <w:right w:val="none" w:sz="0" w:space="0" w:color="auto"/>
            </w:tcBorders>
            <w:shd w:val="clear" w:color="auto" w:fill="auto"/>
          </w:tcPr>
          <w:p w14:paraId="52C0DC12"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1.870.313</w:t>
            </w:r>
          </w:p>
        </w:tc>
        <w:tc>
          <w:tcPr>
            <w:tcW w:w="1985" w:type="dxa"/>
            <w:tcBorders>
              <w:left w:val="none" w:sz="0" w:space="0" w:color="auto"/>
              <w:right w:val="none" w:sz="0" w:space="0" w:color="auto"/>
            </w:tcBorders>
            <w:shd w:val="clear" w:color="auto" w:fill="auto"/>
          </w:tcPr>
          <w:p w14:paraId="4BC780D8"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735.806</w:t>
            </w:r>
          </w:p>
        </w:tc>
        <w:tc>
          <w:tcPr>
            <w:tcW w:w="1985" w:type="dxa"/>
            <w:tcBorders>
              <w:left w:val="none" w:sz="0" w:space="0" w:color="auto"/>
            </w:tcBorders>
            <w:shd w:val="clear" w:color="auto" w:fill="auto"/>
          </w:tcPr>
          <w:p w14:paraId="3FA6C44C" w14:textId="37B518B4"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2</w:t>
            </w:r>
            <w:r w:rsidR="00790121">
              <w:rPr>
                <w:rFonts w:ascii="Arial" w:hAnsi="Arial" w:cs="Arial"/>
                <w:sz w:val="18"/>
                <w:szCs w:val="18"/>
              </w:rPr>
              <w:t>0,2</w:t>
            </w:r>
            <w:r w:rsidRPr="00F64103">
              <w:rPr>
                <w:rFonts w:ascii="Arial" w:hAnsi="Arial" w:cs="Arial"/>
                <w:sz w:val="18"/>
                <w:szCs w:val="18"/>
              </w:rPr>
              <w:t xml:space="preserve"> %</w:t>
            </w:r>
          </w:p>
        </w:tc>
      </w:tr>
      <w:tr w:rsidR="00F64103" w:rsidRPr="00953131" w14:paraId="30698217"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5FC0C468"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gospodarstvo, turizem in šport</w:t>
            </w:r>
          </w:p>
        </w:tc>
        <w:tc>
          <w:tcPr>
            <w:tcW w:w="1984" w:type="dxa"/>
            <w:tcBorders>
              <w:left w:val="none" w:sz="0" w:space="0" w:color="auto"/>
              <w:right w:val="none" w:sz="0" w:space="0" w:color="auto"/>
            </w:tcBorders>
          </w:tcPr>
          <w:p w14:paraId="013BADA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20.631.985</w:t>
            </w:r>
          </w:p>
        </w:tc>
        <w:tc>
          <w:tcPr>
            <w:tcW w:w="1985" w:type="dxa"/>
            <w:tcBorders>
              <w:left w:val="none" w:sz="0" w:space="0" w:color="auto"/>
              <w:right w:val="none" w:sz="0" w:space="0" w:color="auto"/>
            </w:tcBorders>
          </w:tcPr>
          <w:p w14:paraId="69820B1A"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56.745.412</w:t>
            </w:r>
          </w:p>
        </w:tc>
        <w:tc>
          <w:tcPr>
            <w:tcW w:w="1984" w:type="dxa"/>
            <w:tcBorders>
              <w:left w:val="none" w:sz="0" w:space="0" w:color="auto"/>
              <w:right w:val="none" w:sz="0" w:space="0" w:color="auto"/>
            </w:tcBorders>
          </w:tcPr>
          <w:p w14:paraId="3CF0D510"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34.818.639</w:t>
            </w:r>
          </w:p>
        </w:tc>
        <w:tc>
          <w:tcPr>
            <w:tcW w:w="1985" w:type="dxa"/>
            <w:tcBorders>
              <w:left w:val="none" w:sz="0" w:space="0" w:color="auto"/>
              <w:right w:val="none" w:sz="0" w:space="0" w:color="auto"/>
            </w:tcBorders>
          </w:tcPr>
          <w:p w14:paraId="7E2AAC56"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22.458.313</w:t>
            </w:r>
          </w:p>
        </w:tc>
        <w:tc>
          <w:tcPr>
            <w:tcW w:w="1985" w:type="dxa"/>
            <w:tcBorders>
              <w:left w:val="none" w:sz="0" w:space="0" w:color="auto"/>
            </w:tcBorders>
          </w:tcPr>
          <w:p w14:paraId="4622642A" w14:textId="179396E3"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39,6</w:t>
            </w:r>
            <w:r w:rsidR="00F64103" w:rsidRPr="00F64103">
              <w:rPr>
                <w:rFonts w:ascii="Arial" w:hAnsi="Arial" w:cs="Arial"/>
                <w:sz w:val="18"/>
                <w:szCs w:val="18"/>
              </w:rPr>
              <w:t xml:space="preserve"> %</w:t>
            </w:r>
          </w:p>
        </w:tc>
      </w:tr>
      <w:tr w:rsidR="00F64103" w:rsidRPr="00953131" w14:paraId="1BCEE23B"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5AB0763C"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infrastrukturo</w:t>
            </w:r>
          </w:p>
        </w:tc>
        <w:tc>
          <w:tcPr>
            <w:tcW w:w="1984" w:type="dxa"/>
            <w:tcBorders>
              <w:left w:val="none" w:sz="0" w:space="0" w:color="auto"/>
              <w:right w:val="none" w:sz="0" w:space="0" w:color="auto"/>
            </w:tcBorders>
            <w:shd w:val="clear" w:color="auto" w:fill="auto"/>
          </w:tcPr>
          <w:p w14:paraId="3EB4B962"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96.174.161</w:t>
            </w:r>
          </w:p>
        </w:tc>
        <w:tc>
          <w:tcPr>
            <w:tcW w:w="1985" w:type="dxa"/>
            <w:tcBorders>
              <w:left w:val="none" w:sz="0" w:space="0" w:color="auto"/>
              <w:right w:val="none" w:sz="0" w:space="0" w:color="auto"/>
            </w:tcBorders>
            <w:shd w:val="clear" w:color="auto" w:fill="auto"/>
          </w:tcPr>
          <w:p w14:paraId="3638B96C"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97.109.161</w:t>
            </w:r>
          </w:p>
        </w:tc>
        <w:tc>
          <w:tcPr>
            <w:tcW w:w="1984" w:type="dxa"/>
            <w:tcBorders>
              <w:left w:val="none" w:sz="0" w:space="0" w:color="auto"/>
              <w:right w:val="none" w:sz="0" w:space="0" w:color="auto"/>
            </w:tcBorders>
            <w:shd w:val="clear" w:color="auto" w:fill="auto"/>
          </w:tcPr>
          <w:p w14:paraId="392E2F63"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91.886.028</w:t>
            </w:r>
          </w:p>
        </w:tc>
        <w:tc>
          <w:tcPr>
            <w:tcW w:w="1985" w:type="dxa"/>
            <w:tcBorders>
              <w:left w:val="none" w:sz="0" w:space="0" w:color="auto"/>
              <w:right w:val="none" w:sz="0" w:space="0" w:color="auto"/>
            </w:tcBorders>
            <w:shd w:val="clear" w:color="auto" w:fill="auto"/>
          </w:tcPr>
          <w:p w14:paraId="3BDCC9EC"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47.849.630</w:t>
            </w:r>
          </w:p>
        </w:tc>
        <w:tc>
          <w:tcPr>
            <w:tcW w:w="1985" w:type="dxa"/>
            <w:tcBorders>
              <w:left w:val="none" w:sz="0" w:space="0" w:color="auto"/>
            </w:tcBorders>
            <w:shd w:val="clear" w:color="auto" w:fill="auto"/>
          </w:tcPr>
          <w:p w14:paraId="203B3E39" w14:textId="4C4E5798"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49,</w:t>
            </w:r>
            <w:r w:rsidR="00790121">
              <w:rPr>
                <w:rFonts w:ascii="Arial" w:hAnsi="Arial" w:cs="Arial"/>
                <w:sz w:val="18"/>
                <w:szCs w:val="18"/>
              </w:rPr>
              <w:t>3</w:t>
            </w:r>
            <w:r w:rsidRPr="00F64103">
              <w:rPr>
                <w:rFonts w:ascii="Arial" w:hAnsi="Arial" w:cs="Arial"/>
                <w:sz w:val="18"/>
                <w:szCs w:val="18"/>
              </w:rPr>
              <w:t xml:space="preserve"> %</w:t>
            </w:r>
          </w:p>
        </w:tc>
      </w:tr>
      <w:tr w:rsidR="00F64103" w:rsidRPr="00953131" w14:paraId="0C5006E5"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6AC9BCE2"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naravne vire in prostor</w:t>
            </w:r>
          </w:p>
        </w:tc>
        <w:tc>
          <w:tcPr>
            <w:tcW w:w="1984" w:type="dxa"/>
            <w:tcBorders>
              <w:left w:val="none" w:sz="0" w:space="0" w:color="auto"/>
              <w:right w:val="none" w:sz="0" w:space="0" w:color="auto"/>
            </w:tcBorders>
          </w:tcPr>
          <w:p w14:paraId="586026EE"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56.444.514</w:t>
            </w:r>
          </w:p>
        </w:tc>
        <w:tc>
          <w:tcPr>
            <w:tcW w:w="1985" w:type="dxa"/>
            <w:tcBorders>
              <w:left w:val="none" w:sz="0" w:space="0" w:color="auto"/>
              <w:right w:val="none" w:sz="0" w:space="0" w:color="auto"/>
            </w:tcBorders>
          </w:tcPr>
          <w:p w14:paraId="7BC269F9"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87.729.455</w:t>
            </w:r>
          </w:p>
        </w:tc>
        <w:tc>
          <w:tcPr>
            <w:tcW w:w="1984" w:type="dxa"/>
            <w:tcBorders>
              <w:left w:val="none" w:sz="0" w:space="0" w:color="auto"/>
              <w:right w:val="none" w:sz="0" w:space="0" w:color="auto"/>
            </w:tcBorders>
          </w:tcPr>
          <w:p w14:paraId="6C687CC6"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34.763.435</w:t>
            </w:r>
          </w:p>
        </w:tc>
        <w:tc>
          <w:tcPr>
            <w:tcW w:w="1985" w:type="dxa"/>
            <w:tcBorders>
              <w:left w:val="none" w:sz="0" w:space="0" w:color="auto"/>
              <w:right w:val="none" w:sz="0" w:space="0" w:color="auto"/>
            </w:tcBorders>
          </w:tcPr>
          <w:p w14:paraId="7F87B9ED"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12.971.999</w:t>
            </w:r>
          </w:p>
        </w:tc>
        <w:tc>
          <w:tcPr>
            <w:tcW w:w="1985" w:type="dxa"/>
            <w:tcBorders>
              <w:left w:val="none" w:sz="0" w:space="0" w:color="auto"/>
            </w:tcBorders>
          </w:tcPr>
          <w:p w14:paraId="14F4BEFF" w14:textId="55A07F29"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14,8</w:t>
            </w:r>
            <w:r w:rsidR="00F64103" w:rsidRPr="00F64103">
              <w:rPr>
                <w:rFonts w:ascii="Arial" w:hAnsi="Arial" w:cs="Arial"/>
                <w:sz w:val="18"/>
                <w:szCs w:val="18"/>
              </w:rPr>
              <w:t xml:space="preserve"> %</w:t>
            </w:r>
          </w:p>
        </w:tc>
      </w:tr>
      <w:tr w:rsidR="00F64103" w:rsidRPr="00953131" w14:paraId="64561129"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752532E4"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okolje, podnebje in energijo</w:t>
            </w:r>
          </w:p>
        </w:tc>
        <w:tc>
          <w:tcPr>
            <w:tcW w:w="1984" w:type="dxa"/>
            <w:tcBorders>
              <w:left w:val="none" w:sz="0" w:space="0" w:color="auto"/>
              <w:right w:val="none" w:sz="0" w:space="0" w:color="auto"/>
            </w:tcBorders>
            <w:shd w:val="clear" w:color="auto" w:fill="auto"/>
          </w:tcPr>
          <w:p w14:paraId="2F1E3B68"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35.557.541</w:t>
            </w:r>
          </w:p>
        </w:tc>
        <w:tc>
          <w:tcPr>
            <w:tcW w:w="1985" w:type="dxa"/>
            <w:tcBorders>
              <w:left w:val="none" w:sz="0" w:space="0" w:color="auto"/>
              <w:right w:val="none" w:sz="0" w:space="0" w:color="auto"/>
            </w:tcBorders>
            <w:shd w:val="clear" w:color="auto" w:fill="auto"/>
          </w:tcPr>
          <w:p w14:paraId="35D9D1E2"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56.324.778</w:t>
            </w:r>
          </w:p>
        </w:tc>
        <w:tc>
          <w:tcPr>
            <w:tcW w:w="1984" w:type="dxa"/>
            <w:tcBorders>
              <w:left w:val="none" w:sz="0" w:space="0" w:color="auto"/>
              <w:right w:val="none" w:sz="0" w:space="0" w:color="auto"/>
            </w:tcBorders>
            <w:shd w:val="clear" w:color="auto" w:fill="auto"/>
          </w:tcPr>
          <w:p w14:paraId="0055A16C"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32.972.835</w:t>
            </w:r>
          </w:p>
        </w:tc>
        <w:tc>
          <w:tcPr>
            <w:tcW w:w="1985" w:type="dxa"/>
            <w:tcBorders>
              <w:left w:val="none" w:sz="0" w:space="0" w:color="auto"/>
              <w:right w:val="none" w:sz="0" w:space="0" w:color="auto"/>
            </w:tcBorders>
            <w:shd w:val="clear" w:color="auto" w:fill="auto"/>
          </w:tcPr>
          <w:p w14:paraId="701E694C"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7.158.627</w:t>
            </w:r>
          </w:p>
        </w:tc>
        <w:tc>
          <w:tcPr>
            <w:tcW w:w="1985" w:type="dxa"/>
            <w:tcBorders>
              <w:left w:val="none" w:sz="0" w:space="0" w:color="auto"/>
            </w:tcBorders>
            <w:shd w:val="clear" w:color="auto" w:fill="auto"/>
          </w:tcPr>
          <w:p w14:paraId="59BA8A3C" w14:textId="43C8B782" w:rsidR="00F64103" w:rsidRPr="00F64103" w:rsidRDefault="00790121"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Pr>
                <w:rFonts w:ascii="Arial" w:hAnsi="Arial" w:cs="Arial"/>
                <w:sz w:val="18"/>
                <w:szCs w:val="18"/>
              </w:rPr>
              <w:t>12,7</w:t>
            </w:r>
            <w:r w:rsidR="00F64103" w:rsidRPr="00F64103">
              <w:rPr>
                <w:rFonts w:ascii="Arial" w:hAnsi="Arial" w:cs="Arial"/>
                <w:sz w:val="18"/>
                <w:szCs w:val="18"/>
              </w:rPr>
              <w:t xml:space="preserve"> %</w:t>
            </w:r>
          </w:p>
        </w:tc>
      </w:tr>
      <w:tr w:rsidR="00F64103" w:rsidRPr="00953131" w14:paraId="1AC10EA2"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54DD4B47"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delo, družino, socialne zadeve in enake možnosti</w:t>
            </w:r>
          </w:p>
        </w:tc>
        <w:tc>
          <w:tcPr>
            <w:tcW w:w="1984" w:type="dxa"/>
            <w:tcBorders>
              <w:left w:val="none" w:sz="0" w:space="0" w:color="auto"/>
              <w:right w:val="none" w:sz="0" w:space="0" w:color="auto"/>
            </w:tcBorders>
          </w:tcPr>
          <w:p w14:paraId="489DC686"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56.727.141</w:t>
            </w:r>
          </w:p>
        </w:tc>
        <w:tc>
          <w:tcPr>
            <w:tcW w:w="1985" w:type="dxa"/>
            <w:tcBorders>
              <w:left w:val="none" w:sz="0" w:space="0" w:color="auto"/>
              <w:right w:val="none" w:sz="0" w:space="0" w:color="auto"/>
            </w:tcBorders>
          </w:tcPr>
          <w:p w14:paraId="67D5D373"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59.946.457</w:t>
            </w:r>
          </w:p>
        </w:tc>
        <w:tc>
          <w:tcPr>
            <w:tcW w:w="1984" w:type="dxa"/>
            <w:tcBorders>
              <w:left w:val="none" w:sz="0" w:space="0" w:color="auto"/>
              <w:right w:val="none" w:sz="0" w:space="0" w:color="auto"/>
            </w:tcBorders>
          </w:tcPr>
          <w:p w14:paraId="111DDBA4"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58.072.293</w:t>
            </w:r>
          </w:p>
        </w:tc>
        <w:tc>
          <w:tcPr>
            <w:tcW w:w="1985" w:type="dxa"/>
            <w:tcBorders>
              <w:left w:val="none" w:sz="0" w:space="0" w:color="auto"/>
              <w:right w:val="none" w:sz="0" w:space="0" w:color="auto"/>
            </w:tcBorders>
          </w:tcPr>
          <w:p w14:paraId="417FD588"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22.218.523</w:t>
            </w:r>
          </w:p>
        </w:tc>
        <w:tc>
          <w:tcPr>
            <w:tcW w:w="1985" w:type="dxa"/>
            <w:tcBorders>
              <w:left w:val="none" w:sz="0" w:space="0" w:color="auto"/>
            </w:tcBorders>
          </w:tcPr>
          <w:p w14:paraId="602F89A9" w14:textId="6D4999DE"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3</w:t>
            </w:r>
            <w:r w:rsidR="00790121">
              <w:rPr>
                <w:rFonts w:ascii="Arial" w:hAnsi="Arial" w:cs="Arial"/>
                <w:sz w:val="18"/>
                <w:szCs w:val="18"/>
              </w:rPr>
              <w:t>7,1</w:t>
            </w:r>
            <w:r w:rsidRPr="00F64103">
              <w:rPr>
                <w:rFonts w:ascii="Arial" w:hAnsi="Arial" w:cs="Arial"/>
                <w:sz w:val="18"/>
                <w:szCs w:val="18"/>
              </w:rPr>
              <w:t xml:space="preserve"> %</w:t>
            </w:r>
          </w:p>
        </w:tc>
      </w:tr>
      <w:tr w:rsidR="00F64103" w:rsidRPr="00953131" w14:paraId="624F2C25"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7B5B2873"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zdravje</w:t>
            </w:r>
          </w:p>
        </w:tc>
        <w:tc>
          <w:tcPr>
            <w:tcW w:w="1984" w:type="dxa"/>
            <w:tcBorders>
              <w:left w:val="none" w:sz="0" w:space="0" w:color="auto"/>
              <w:right w:val="none" w:sz="0" w:space="0" w:color="auto"/>
            </w:tcBorders>
            <w:shd w:val="clear" w:color="auto" w:fill="auto"/>
          </w:tcPr>
          <w:p w14:paraId="732BCE8B"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16.355.084</w:t>
            </w:r>
          </w:p>
        </w:tc>
        <w:tc>
          <w:tcPr>
            <w:tcW w:w="1985" w:type="dxa"/>
            <w:tcBorders>
              <w:left w:val="none" w:sz="0" w:space="0" w:color="auto"/>
              <w:right w:val="none" w:sz="0" w:space="0" w:color="auto"/>
            </w:tcBorders>
            <w:shd w:val="clear" w:color="auto" w:fill="auto"/>
          </w:tcPr>
          <w:p w14:paraId="729F939E"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53.581.830</w:t>
            </w:r>
          </w:p>
        </w:tc>
        <w:tc>
          <w:tcPr>
            <w:tcW w:w="1984" w:type="dxa"/>
            <w:tcBorders>
              <w:left w:val="none" w:sz="0" w:space="0" w:color="auto"/>
              <w:right w:val="none" w:sz="0" w:space="0" w:color="auto"/>
            </w:tcBorders>
            <w:shd w:val="clear" w:color="auto" w:fill="auto"/>
          </w:tcPr>
          <w:p w14:paraId="6EEF0E9B"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42.312.295</w:t>
            </w:r>
          </w:p>
        </w:tc>
        <w:tc>
          <w:tcPr>
            <w:tcW w:w="1985" w:type="dxa"/>
            <w:tcBorders>
              <w:left w:val="none" w:sz="0" w:space="0" w:color="auto"/>
              <w:right w:val="none" w:sz="0" w:space="0" w:color="auto"/>
            </w:tcBorders>
            <w:shd w:val="clear" w:color="auto" w:fill="auto"/>
          </w:tcPr>
          <w:p w14:paraId="64103409"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17.655.722</w:t>
            </w:r>
          </w:p>
        </w:tc>
        <w:tc>
          <w:tcPr>
            <w:tcW w:w="1985" w:type="dxa"/>
            <w:tcBorders>
              <w:left w:val="none" w:sz="0" w:space="0" w:color="auto"/>
            </w:tcBorders>
            <w:shd w:val="clear" w:color="auto" w:fill="auto"/>
          </w:tcPr>
          <w:p w14:paraId="5CA9347B" w14:textId="2A5AD581" w:rsidR="00F64103" w:rsidRPr="00F64103" w:rsidRDefault="00790121"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Pr>
                <w:rFonts w:ascii="Arial" w:hAnsi="Arial" w:cs="Arial"/>
                <w:sz w:val="18"/>
                <w:szCs w:val="18"/>
              </w:rPr>
              <w:t>33,0</w:t>
            </w:r>
            <w:r w:rsidR="00F64103" w:rsidRPr="00F64103">
              <w:rPr>
                <w:rFonts w:ascii="Arial" w:hAnsi="Arial" w:cs="Arial"/>
                <w:sz w:val="18"/>
                <w:szCs w:val="18"/>
              </w:rPr>
              <w:t xml:space="preserve"> %</w:t>
            </w:r>
          </w:p>
        </w:tc>
      </w:tr>
      <w:tr w:rsidR="00F64103" w:rsidRPr="00953131" w14:paraId="1ADDD940"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125D8300"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solidarno prihodnost</w:t>
            </w:r>
          </w:p>
        </w:tc>
        <w:tc>
          <w:tcPr>
            <w:tcW w:w="1984" w:type="dxa"/>
            <w:tcBorders>
              <w:left w:val="none" w:sz="0" w:space="0" w:color="auto"/>
              <w:right w:val="none" w:sz="0" w:space="0" w:color="auto"/>
            </w:tcBorders>
          </w:tcPr>
          <w:p w14:paraId="28775EA2"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2.076.722</w:t>
            </w:r>
          </w:p>
        </w:tc>
        <w:tc>
          <w:tcPr>
            <w:tcW w:w="1985" w:type="dxa"/>
            <w:tcBorders>
              <w:left w:val="none" w:sz="0" w:space="0" w:color="auto"/>
              <w:right w:val="none" w:sz="0" w:space="0" w:color="auto"/>
            </w:tcBorders>
          </w:tcPr>
          <w:p w14:paraId="06763935"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10.205.317</w:t>
            </w:r>
          </w:p>
        </w:tc>
        <w:tc>
          <w:tcPr>
            <w:tcW w:w="1984" w:type="dxa"/>
            <w:tcBorders>
              <w:left w:val="none" w:sz="0" w:space="0" w:color="auto"/>
              <w:right w:val="none" w:sz="0" w:space="0" w:color="auto"/>
            </w:tcBorders>
          </w:tcPr>
          <w:p w14:paraId="007D5D41"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9.020.841</w:t>
            </w:r>
          </w:p>
        </w:tc>
        <w:tc>
          <w:tcPr>
            <w:tcW w:w="1985" w:type="dxa"/>
            <w:tcBorders>
              <w:left w:val="none" w:sz="0" w:space="0" w:color="auto"/>
              <w:right w:val="none" w:sz="0" w:space="0" w:color="auto"/>
            </w:tcBorders>
          </w:tcPr>
          <w:p w14:paraId="646F4686"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1.419.579</w:t>
            </w:r>
          </w:p>
        </w:tc>
        <w:tc>
          <w:tcPr>
            <w:tcW w:w="1985" w:type="dxa"/>
            <w:tcBorders>
              <w:left w:val="none" w:sz="0" w:space="0" w:color="auto"/>
            </w:tcBorders>
          </w:tcPr>
          <w:p w14:paraId="1BF18090" w14:textId="0CB23085"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13,9</w:t>
            </w:r>
            <w:r w:rsidR="00F64103" w:rsidRPr="00F64103">
              <w:rPr>
                <w:rFonts w:ascii="Arial" w:hAnsi="Arial" w:cs="Arial"/>
                <w:sz w:val="18"/>
                <w:szCs w:val="18"/>
              </w:rPr>
              <w:t xml:space="preserve"> %</w:t>
            </w:r>
          </w:p>
        </w:tc>
      </w:tr>
      <w:tr w:rsidR="00F64103" w:rsidRPr="00953131" w14:paraId="0F0D4A10"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4BE423EC"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javno upravo</w:t>
            </w:r>
          </w:p>
        </w:tc>
        <w:tc>
          <w:tcPr>
            <w:tcW w:w="1984" w:type="dxa"/>
            <w:tcBorders>
              <w:left w:val="none" w:sz="0" w:space="0" w:color="auto"/>
              <w:right w:val="none" w:sz="0" w:space="0" w:color="auto"/>
            </w:tcBorders>
            <w:shd w:val="clear" w:color="auto" w:fill="auto"/>
          </w:tcPr>
          <w:p w14:paraId="0A42ED01"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2.183.890</w:t>
            </w:r>
          </w:p>
        </w:tc>
        <w:tc>
          <w:tcPr>
            <w:tcW w:w="1985" w:type="dxa"/>
            <w:tcBorders>
              <w:left w:val="none" w:sz="0" w:space="0" w:color="auto"/>
              <w:right w:val="none" w:sz="0" w:space="0" w:color="auto"/>
            </w:tcBorders>
            <w:shd w:val="clear" w:color="auto" w:fill="auto"/>
          </w:tcPr>
          <w:p w14:paraId="448AF1CA"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2.183.890</w:t>
            </w:r>
          </w:p>
        </w:tc>
        <w:tc>
          <w:tcPr>
            <w:tcW w:w="1984" w:type="dxa"/>
            <w:tcBorders>
              <w:left w:val="none" w:sz="0" w:space="0" w:color="auto"/>
              <w:right w:val="none" w:sz="0" w:space="0" w:color="auto"/>
            </w:tcBorders>
            <w:shd w:val="clear" w:color="auto" w:fill="auto"/>
          </w:tcPr>
          <w:p w14:paraId="216AB597"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1.330.012</w:t>
            </w:r>
          </w:p>
        </w:tc>
        <w:tc>
          <w:tcPr>
            <w:tcW w:w="1985" w:type="dxa"/>
            <w:tcBorders>
              <w:left w:val="none" w:sz="0" w:space="0" w:color="auto"/>
              <w:right w:val="none" w:sz="0" w:space="0" w:color="auto"/>
            </w:tcBorders>
            <w:shd w:val="clear" w:color="auto" w:fill="auto"/>
          </w:tcPr>
          <w:p w14:paraId="15C52837"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635.284</w:t>
            </w:r>
          </w:p>
        </w:tc>
        <w:tc>
          <w:tcPr>
            <w:tcW w:w="1985" w:type="dxa"/>
            <w:tcBorders>
              <w:left w:val="none" w:sz="0" w:space="0" w:color="auto"/>
            </w:tcBorders>
            <w:shd w:val="clear" w:color="auto" w:fill="auto"/>
          </w:tcPr>
          <w:p w14:paraId="47A48EF6"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29,1 %</w:t>
            </w:r>
          </w:p>
        </w:tc>
      </w:tr>
      <w:tr w:rsidR="00F64103" w:rsidRPr="00953131" w14:paraId="77C87EFB"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0BDF015C"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digitalno preobrazbo</w:t>
            </w:r>
          </w:p>
        </w:tc>
        <w:tc>
          <w:tcPr>
            <w:tcW w:w="1984" w:type="dxa"/>
            <w:tcBorders>
              <w:left w:val="none" w:sz="0" w:space="0" w:color="auto"/>
              <w:right w:val="none" w:sz="0" w:space="0" w:color="auto"/>
            </w:tcBorders>
          </w:tcPr>
          <w:p w14:paraId="0543ED15"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3.657.408</w:t>
            </w:r>
          </w:p>
        </w:tc>
        <w:tc>
          <w:tcPr>
            <w:tcW w:w="1985" w:type="dxa"/>
            <w:tcBorders>
              <w:left w:val="none" w:sz="0" w:space="0" w:color="auto"/>
              <w:right w:val="none" w:sz="0" w:space="0" w:color="auto"/>
            </w:tcBorders>
          </w:tcPr>
          <w:p w14:paraId="19EAFD1F"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2.893.215</w:t>
            </w:r>
          </w:p>
        </w:tc>
        <w:tc>
          <w:tcPr>
            <w:tcW w:w="1984" w:type="dxa"/>
            <w:tcBorders>
              <w:left w:val="none" w:sz="0" w:space="0" w:color="auto"/>
              <w:right w:val="none" w:sz="0" w:space="0" w:color="auto"/>
            </w:tcBorders>
          </w:tcPr>
          <w:p w14:paraId="66FD5478"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2.125.670</w:t>
            </w:r>
          </w:p>
        </w:tc>
        <w:tc>
          <w:tcPr>
            <w:tcW w:w="1985" w:type="dxa"/>
            <w:tcBorders>
              <w:left w:val="none" w:sz="0" w:space="0" w:color="auto"/>
              <w:right w:val="none" w:sz="0" w:space="0" w:color="auto"/>
            </w:tcBorders>
          </w:tcPr>
          <w:p w14:paraId="1F9E6101"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255.691</w:t>
            </w:r>
          </w:p>
        </w:tc>
        <w:tc>
          <w:tcPr>
            <w:tcW w:w="1985" w:type="dxa"/>
            <w:tcBorders>
              <w:left w:val="none" w:sz="0" w:space="0" w:color="auto"/>
            </w:tcBorders>
          </w:tcPr>
          <w:p w14:paraId="19FC1BF0" w14:textId="4C5EA1F8"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8,8</w:t>
            </w:r>
            <w:r w:rsidR="00F64103" w:rsidRPr="00F64103">
              <w:rPr>
                <w:rFonts w:ascii="Arial" w:hAnsi="Arial" w:cs="Arial"/>
                <w:sz w:val="18"/>
                <w:szCs w:val="18"/>
              </w:rPr>
              <w:t xml:space="preserve"> %</w:t>
            </w:r>
          </w:p>
        </w:tc>
      </w:tr>
      <w:tr w:rsidR="00F64103" w:rsidRPr="00953131" w14:paraId="21F340D7"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61BC573F"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kulturo</w:t>
            </w:r>
          </w:p>
        </w:tc>
        <w:tc>
          <w:tcPr>
            <w:tcW w:w="1984" w:type="dxa"/>
            <w:tcBorders>
              <w:left w:val="none" w:sz="0" w:space="0" w:color="auto"/>
              <w:right w:val="none" w:sz="0" w:space="0" w:color="auto"/>
            </w:tcBorders>
            <w:shd w:val="clear" w:color="auto" w:fill="auto"/>
          </w:tcPr>
          <w:p w14:paraId="116BF3AA"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12.859.335</w:t>
            </w:r>
          </w:p>
        </w:tc>
        <w:tc>
          <w:tcPr>
            <w:tcW w:w="1985" w:type="dxa"/>
            <w:tcBorders>
              <w:left w:val="none" w:sz="0" w:space="0" w:color="auto"/>
              <w:right w:val="none" w:sz="0" w:space="0" w:color="auto"/>
            </w:tcBorders>
            <w:shd w:val="clear" w:color="auto" w:fill="auto"/>
          </w:tcPr>
          <w:p w14:paraId="756F8A2F"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16.970.012</w:t>
            </w:r>
          </w:p>
        </w:tc>
        <w:tc>
          <w:tcPr>
            <w:tcW w:w="1984" w:type="dxa"/>
            <w:tcBorders>
              <w:left w:val="none" w:sz="0" w:space="0" w:color="auto"/>
              <w:right w:val="none" w:sz="0" w:space="0" w:color="auto"/>
            </w:tcBorders>
            <w:shd w:val="clear" w:color="auto" w:fill="auto"/>
          </w:tcPr>
          <w:p w14:paraId="53152D93"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11.574.338</w:t>
            </w:r>
          </w:p>
        </w:tc>
        <w:tc>
          <w:tcPr>
            <w:tcW w:w="1985" w:type="dxa"/>
            <w:tcBorders>
              <w:left w:val="none" w:sz="0" w:space="0" w:color="auto"/>
              <w:right w:val="none" w:sz="0" w:space="0" w:color="auto"/>
            </w:tcBorders>
            <w:shd w:val="clear" w:color="auto" w:fill="auto"/>
          </w:tcPr>
          <w:p w14:paraId="6E824E05"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1.316.987</w:t>
            </w:r>
          </w:p>
        </w:tc>
        <w:tc>
          <w:tcPr>
            <w:tcW w:w="1985" w:type="dxa"/>
            <w:tcBorders>
              <w:left w:val="none" w:sz="0" w:space="0" w:color="auto"/>
            </w:tcBorders>
            <w:shd w:val="clear" w:color="auto" w:fill="auto"/>
          </w:tcPr>
          <w:p w14:paraId="17F80C0E" w14:textId="2CF70752" w:rsidR="00F64103" w:rsidRPr="00F64103" w:rsidRDefault="00790121"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Pr>
                <w:rFonts w:ascii="Arial" w:hAnsi="Arial" w:cs="Arial"/>
                <w:sz w:val="18"/>
                <w:szCs w:val="18"/>
              </w:rPr>
              <w:t>7,8</w:t>
            </w:r>
            <w:r w:rsidR="00F64103" w:rsidRPr="00F64103">
              <w:rPr>
                <w:rFonts w:ascii="Arial" w:hAnsi="Arial" w:cs="Arial"/>
                <w:sz w:val="18"/>
                <w:szCs w:val="18"/>
              </w:rPr>
              <w:t xml:space="preserve"> %</w:t>
            </w:r>
          </w:p>
        </w:tc>
      </w:tr>
      <w:tr w:rsidR="00F64103" w:rsidRPr="00953131" w14:paraId="043DCC4F" w14:textId="77777777" w:rsidTr="000A0F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tcPr>
          <w:p w14:paraId="0C0B4416"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vzgojo in izobraževanje</w:t>
            </w:r>
          </w:p>
        </w:tc>
        <w:tc>
          <w:tcPr>
            <w:tcW w:w="1984" w:type="dxa"/>
            <w:tcBorders>
              <w:left w:val="none" w:sz="0" w:space="0" w:color="auto"/>
              <w:right w:val="none" w:sz="0" w:space="0" w:color="auto"/>
            </w:tcBorders>
          </w:tcPr>
          <w:p w14:paraId="273FBA83"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10.797.629</w:t>
            </w:r>
          </w:p>
        </w:tc>
        <w:tc>
          <w:tcPr>
            <w:tcW w:w="1985" w:type="dxa"/>
            <w:tcBorders>
              <w:left w:val="none" w:sz="0" w:space="0" w:color="auto"/>
              <w:right w:val="none" w:sz="0" w:space="0" w:color="auto"/>
            </w:tcBorders>
          </w:tcPr>
          <w:p w14:paraId="52E3081C"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15.963.964</w:t>
            </w:r>
          </w:p>
        </w:tc>
        <w:tc>
          <w:tcPr>
            <w:tcW w:w="1984" w:type="dxa"/>
            <w:tcBorders>
              <w:left w:val="none" w:sz="0" w:space="0" w:color="auto"/>
              <w:right w:val="none" w:sz="0" w:space="0" w:color="auto"/>
            </w:tcBorders>
          </w:tcPr>
          <w:p w14:paraId="6ABAEFD0"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14.705.234</w:t>
            </w:r>
          </w:p>
        </w:tc>
        <w:tc>
          <w:tcPr>
            <w:tcW w:w="1985" w:type="dxa"/>
            <w:tcBorders>
              <w:left w:val="none" w:sz="0" w:space="0" w:color="auto"/>
              <w:right w:val="none" w:sz="0" w:space="0" w:color="auto"/>
            </w:tcBorders>
          </w:tcPr>
          <w:p w14:paraId="208EF002" w14:textId="77777777" w:rsidR="00F64103" w:rsidRPr="00F64103" w:rsidRDefault="00F64103"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sidRPr="00F64103">
              <w:rPr>
                <w:rFonts w:ascii="Arial" w:hAnsi="Arial" w:cs="Arial"/>
                <w:sz w:val="18"/>
                <w:szCs w:val="18"/>
              </w:rPr>
              <w:t>4.721.821</w:t>
            </w:r>
          </w:p>
        </w:tc>
        <w:tc>
          <w:tcPr>
            <w:tcW w:w="1985" w:type="dxa"/>
            <w:tcBorders>
              <w:left w:val="none" w:sz="0" w:space="0" w:color="auto"/>
            </w:tcBorders>
          </w:tcPr>
          <w:p w14:paraId="269A305B" w14:textId="2F12321C" w:rsidR="00F64103" w:rsidRPr="00F64103" w:rsidRDefault="00790121" w:rsidP="0042056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8"/>
                <w:szCs w:val="18"/>
                <w:lang w:val="sl-SI"/>
              </w:rPr>
            </w:pPr>
            <w:r>
              <w:rPr>
                <w:rFonts w:ascii="Arial" w:hAnsi="Arial" w:cs="Arial"/>
                <w:sz w:val="18"/>
                <w:szCs w:val="18"/>
              </w:rPr>
              <w:t>29,6</w:t>
            </w:r>
            <w:r w:rsidR="00F64103" w:rsidRPr="00F64103">
              <w:rPr>
                <w:rFonts w:ascii="Arial" w:hAnsi="Arial" w:cs="Arial"/>
                <w:sz w:val="18"/>
                <w:szCs w:val="18"/>
              </w:rPr>
              <w:t xml:space="preserve"> %</w:t>
            </w:r>
          </w:p>
        </w:tc>
      </w:tr>
      <w:tr w:rsidR="00F64103" w:rsidRPr="00953131" w14:paraId="0C7CC0BA" w14:textId="77777777" w:rsidTr="000A0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none" w:sz="0" w:space="0" w:color="auto"/>
            </w:tcBorders>
            <w:shd w:val="clear" w:color="auto" w:fill="auto"/>
          </w:tcPr>
          <w:p w14:paraId="51D39D7C" w14:textId="77777777" w:rsidR="00F64103" w:rsidRPr="00F64103" w:rsidRDefault="00F64103" w:rsidP="0042056E">
            <w:pPr>
              <w:rPr>
                <w:rFonts w:ascii="Arial" w:hAnsi="Arial" w:cs="Arial"/>
                <w:b w:val="0"/>
                <w:bCs w:val="0"/>
                <w:sz w:val="18"/>
                <w:szCs w:val="18"/>
                <w:lang w:val="sl-SI"/>
              </w:rPr>
            </w:pPr>
            <w:r w:rsidRPr="00F64103">
              <w:rPr>
                <w:rFonts w:ascii="Arial" w:hAnsi="Arial" w:cs="Arial"/>
                <w:b w:val="0"/>
                <w:bCs w:val="0"/>
                <w:sz w:val="18"/>
                <w:szCs w:val="18"/>
                <w:lang w:val="sl-SI"/>
              </w:rPr>
              <w:t>Ministrstvo za visoko šolstvo, znanost in inovacije</w:t>
            </w:r>
          </w:p>
        </w:tc>
        <w:tc>
          <w:tcPr>
            <w:tcW w:w="1984" w:type="dxa"/>
            <w:tcBorders>
              <w:left w:val="none" w:sz="0" w:space="0" w:color="auto"/>
              <w:right w:val="none" w:sz="0" w:space="0" w:color="auto"/>
            </w:tcBorders>
            <w:shd w:val="clear" w:color="auto" w:fill="auto"/>
          </w:tcPr>
          <w:p w14:paraId="3E4D6D06"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10.008.655</w:t>
            </w:r>
          </w:p>
        </w:tc>
        <w:tc>
          <w:tcPr>
            <w:tcW w:w="1985" w:type="dxa"/>
            <w:tcBorders>
              <w:left w:val="none" w:sz="0" w:space="0" w:color="auto"/>
              <w:right w:val="none" w:sz="0" w:space="0" w:color="auto"/>
            </w:tcBorders>
            <w:shd w:val="clear" w:color="auto" w:fill="auto"/>
          </w:tcPr>
          <w:p w14:paraId="3B5C43E4"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lang w:val="sl-SI"/>
              </w:rPr>
              <w:t>24.438.164</w:t>
            </w:r>
          </w:p>
        </w:tc>
        <w:tc>
          <w:tcPr>
            <w:tcW w:w="1984" w:type="dxa"/>
            <w:tcBorders>
              <w:left w:val="none" w:sz="0" w:space="0" w:color="auto"/>
              <w:right w:val="none" w:sz="0" w:space="0" w:color="auto"/>
            </w:tcBorders>
            <w:shd w:val="clear" w:color="auto" w:fill="auto"/>
          </w:tcPr>
          <w:p w14:paraId="5DA54AF5"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20.973.165</w:t>
            </w:r>
          </w:p>
        </w:tc>
        <w:tc>
          <w:tcPr>
            <w:tcW w:w="1985" w:type="dxa"/>
            <w:tcBorders>
              <w:left w:val="none" w:sz="0" w:space="0" w:color="auto"/>
              <w:right w:val="none" w:sz="0" w:space="0" w:color="auto"/>
            </w:tcBorders>
            <w:shd w:val="clear" w:color="auto" w:fill="auto"/>
          </w:tcPr>
          <w:p w14:paraId="29397DA2"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sidRPr="00F64103">
              <w:rPr>
                <w:rFonts w:ascii="Arial" w:hAnsi="Arial" w:cs="Arial"/>
                <w:sz w:val="18"/>
                <w:szCs w:val="18"/>
              </w:rPr>
              <w:t>5.553.824</w:t>
            </w:r>
          </w:p>
        </w:tc>
        <w:tc>
          <w:tcPr>
            <w:tcW w:w="1985" w:type="dxa"/>
            <w:tcBorders>
              <w:left w:val="none" w:sz="0" w:space="0" w:color="auto"/>
            </w:tcBorders>
            <w:shd w:val="clear" w:color="auto" w:fill="auto"/>
          </w:tcPr>
          <w:p w14:paraId="1D958785" w14:textId="71C39A7D" w:rsidR="00F64103" w:rsidRPr="00F64103" w:rsidRDefault="00790121"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rPr>
            </w:pPr>
            <w:r>
              <w:rPr>
                <w:rFonts w:ascii="Arial" w:hAnsi="Arial" w:cs="Arial"/>
                <w:sz w:val="18"/>
                <w:szCs w:val="18"/>
              </w:rPr>
              <w:t>22,7</w:t>
            </w:r>
            <w:r w:rsidR="00F64103" w:rsidRPr="00F64103">
              <w:rPr>
                <w:rFonts w:ascii="Arial" w:hAnsi="Arial" w:cs="Arial"/>
                <w:sz w:val="18"/>
                <w:szCs w:val="18"/>
              </w:rPr>
              <w:t xml:space="preserve"> %</w:t>
            </w:r>
          </w:p>
        </w:tc>
      </w:tr>
    </w:tbl>
    <w:p w14:paraId="28FA5705" w14:textId="77777777" w:rsidR="00F64103" w:rsidRDefault="00F64103" w:rsidP="00F64103"/>
    <w:p w14:paraId="26E91E2E" w14:textId="2C021FEB" w:rsidR="00F64103" w:rsidRPr="00F64103" w:rsidRDefault="00F64103" w:rsidP="00F64103">
      <w:pPr>
        <w:rPr>
          <w:rFonts w:ascii="Arial" w:hAnsi="Arial" w:cs="Arial"/>
          <w:sz w:val="20"/>
          <w:szCs w:val="20"/>
        </w:rPr>
      </w:pPr>
      <w:r w:rsidRPr="00F64103">
        <w:rPr>
          <w:rFonts w:ascii="Arial" w:hAnsi="Arial" w:cs="Arial"/>
          <w:sz w:val="20"/>
          <w:szCs w:val="20"/>
        </w:rPr>
        <w:t xml:space="preserve">V obdobju od 8. 6. do 24. 8. 2026 se je realizacija izplačil povečala z 81,8 mio EUR na 155,4 mio EUR oziroma za 73,6 mio EUR, kar pomeni 90,1 odstotno povečanje glede na stanje na dan 8. 6. 2026. Kljub izrazitemu napredku dosežena realizacija predstavlja </w:t>
      </w:r>
      <w:r w:rsidR="005C5BEC">
        <w:rPr>
          <w:rFonts w:ascii="Arial" w:hAnsi="Arial" w:cs="Arial"/>
          <w:sz w:val="20"/>
          <w:szCs w:val="20"/>
        </w:rPr>
        <w:t xml:space="preserve">le </w:t>
      </w:r>
      <w:r w:rsidRPr="00F64103">
        <w:rPr>
          <w:rFonts w:ascii="Arial" w:hAnsi="Arial" w:cs="Arial"/>
          <w:sz w:val="20"/>
          <w:szCs w:val="20"/>
        </w:rPr>
        <w:t>30,8 % sprejetega proračuna za leto 2026.</w:t>
      </w:r>
    </w:p>
    <w:p w14:paraId="73AE29A1" w14:textId="77777777" w:rsidR="004C3D6E" w:rsidRPr="00F64103" w:rsidRDefault="004C3D6E" w:rsidP="004C3D6E">
      <w:pPr>
        <w:rPr>
          <w:rFonts w:ascii="Arial" w:hAnsi="Arial" w:cs="Arial"/>
          <w:sz w:val="20"/>
          <w:szCs w:val="20"/>
        </w:rPr>
      </w:pPr>
    </w:p>
    <w:p w14:paraId="65A2D594" w14:textId="77777777" w:rsidR="00F64103" w:rsidRPr="00F64103" w:rsidRDefault="00F64103" w:rsidP="000F504B">
      <w:pPr>
        <w:rPr>
          <w:rFonts w:ascii="Arial" w:hAnsi="Arial" w:cs="Arial"/>
          <w:sz w:val="20"/>
          <w:szCs w:val="20"/>
        </w:rPr>
      </w:pPr>
      <w:r w:rsidRPr="00F64103">
        <w:rPr>
          <w:rFonts w:ascii="Arial" w:hAnsi="Arial" w:cs="Arial"/>
          <w:sz w:val="20"/>
          <w:szCs w:val="20"/>
        </w:rPr>
        <w:t>Tabela 7: Povečanje realizacije izplačil za Program evropske kohezijske politike 2021–2027 med 8. 6. in 24. 8. 2027 (v EUR in %)</w:t>
      </w:r>
    </w:p>
    <w:tbl>
      <w:tblPr>
        <w:tblStyle w:val="GridTable4-Accent11"/>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0"/>
        <w:gridCol w:w="1300"/>
        <w:gridCol w:w="1217"/>
        <w:gridCol w:w="1200"/>
        <w:gridCol w:w="1160"/>
      </w:tblGrid>
      <w:tr w:rsidR="00F64103" w:rsidRPr="00F64103" w14:paraId="44AD56BB" w14:textId="77777777" w:rsidTr="0042056E">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6060" w:type="dxa"/>
            <w:tcBorders>
              <w:top w:val="none" w:sz="0" w:space="0" w:color="auto"/>
              <w:left w:val="none" w:sz="0" w:space="0" w:color="auto"/>
              <w:bottom w:val="none" w:sz="0" w:space="0" w:color="auto"/>
              <w:right w:val="none" w:sz="0" w:space="0" w:color="auto"/>
            </w:tcBorders>
            <w:shd w:val="clear" w:color="auto" w:fill="auto"/>
            <w:noWrap/>
            <w:hideMark/>
          </w:tcPr>
          <w:p w14:paraId="32E8860D" w14:textId="77777777" w:rsidR="00F64103" w:rsidRPr="00F64103" w:rsidRDefault="00F64103" w:rsidP="0042056E">
            <w:pPr>
              <w:rPr>
                <w:rFonts w:ascii="Arial" w:hAnsi="Arial" w:cs="Arial"/>
                <w:color w:val="auto"/>
                <w:sz w:val="18"/>
                <w:szCs w:val="18"/>
                <w:lang w:val="sl-SI" w:eastAsia="sl-SI"/>
              </w:rPr>
            </w:pPr>
            <w:r w:rsidRPr="00F64103">
              <w:rPr>
                <w:rFonts w:ascii="Arial" w:hAnsi="Arial" w:cs="Arial"/>
                <w:color w:val="auto"/>
                <w:sz w:val="18"/>
                <w:szCs w:val="18"/>
                <w:lang w:val="sl-SI" w:eastAsia="sl-SI"/>
              </w:rPr>
              <w:t> </w:t>
            </w:r>
          </w:p>
        </w:tc>
        <w:tc>
          <w:tcPr>
            <w:tcW w:w="1300" w:type="dxa"/>
            <w:tcBorders>
              <w:top w:val="none" w:sz="0" w:space="0" w:color="auto"/>
              <w:left w:val="none" w:sz="0" w:space="0" w:color="auto"/>
              <w:bottom w:val="none" w:sz="0" w:space="0" w:color="auto"/>
              <w:right w:val="none" w:sz="0" w:space="0" w:color="auto"/>
            </w:tcBorders>
            <w:shd w:val="clear" w:color="auto" w:fill="auto"/>
            <w:hideMark/>
          </w:tcPr>
          <w:p w14:paraId="1D6B8128" w14:textId="77777777" w:rsidR="00F64103" w:rsidRPr="00F64103" w:rsidRDefault="00F64103" w:rsidP="0042056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r w:rsidRPr="00F64103">
              <w:rPr>
                <w:rFonts w:ascii="Arial" w:hAnsi="Arial" w:cs="Arial"/>
                <w:color w:val="auto"/>
                <w:sz w:val="18"/>
                <w:szCs w:val="18"/>
                <w:lang w:val="sl-SI" w:eastAsia="sl-SI"/>
              </w:rPr>
              <w:t>Realizacija 2026, stanje na dan 8. 6. 2026 v EUR</w:t>
            </w:r>
          </w:p>
        </w:tc>
        <w:tc>
          <w:tcPr>
            <w:tcW w:w="1200" w:type="dxa"/>
            <w:tcBorders>
              <w:top w:val="none" w:sz="0" w:space="0" w:color="auto"/>
              <w:left w:val="none" w:sz="0" w:space="0" w:color="auto"/>
              <w:bottom w:val="none" w:sz="0" w:space="0" w:color="auto"/>
              <w:right w:val="none" w:sz="0" w:space="0" w:color="auto"/>
            </w:tcBorders>
            <w:shd w:val="clear" w:color="auto" w:fill="auto"/>
            <w:hideMark/>
          </w:tcPr>
          <w:p w14:paraId="4046AC9B" w14:textId="77777777" w:rsidR="00F64103" w:rsidRPr="00F64103" w:rsidRDefault="00F64103" w:rsidP="0042056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r w:rsidRPr="00F64103">
              <w:rPr>
                <w:rFonts w:ascii="Arial" w:hAnsi="Arial" w:cs="Arial"/>
                <w:color w:val="auto"/>
                <w:sz w:val="18"/>
                <w:szCs w:val="18"/>
                <w:lang w:val="sl-SI" w:eastAsia="sl-SI"/>
              </w:rPr>
              <w:t>Realizacija 2026, stanje na dan 24. 8. 2026 v EUR</w:t>
            </w:r>
          </w:p>
        </w:tc>
        <w:tc>
          <w:tcPr>
            <w:tcW w:w="1200" w:type="dxa"/>
            <w:tcBorders>
              <w:top w:val="none" w:sz="0" w:space="0" w:color="auto"/>
              <w:left w:val="none" w:sz="0" w:space="0" w:color="auto"/>
              <w:bottom w:val="none" w:sz="0" w:space="0" w:color="auto"/>
              <w:right w:val="none" w:sz="0" w:space="0" w:color="auto"/>
            </w:tcBorders>
            <w:shd w:val="clear" w:color="auto" w:fill="auto"/>
            <w:hideMark/>
          </w:tcPr>
          <w:p w14:paraId="72587E50" w14:textId="77777777" w:rsidR="00F64103" w:rsidRPr="00F64103" w:rsidRDefault="00F64103" w:rsidP="0042056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r w:rsidRPr="00F64103">
              <w:rPr>
                <w:rFonts w:ascii="Arial" w:hAnsi="Arial" w:cs="Arial"/>
                <w:color w:val="auto"/>
                <w:sz w:val="18"/>
                <w:szCs w:val="18"/>
                <w:lang w:val="sl-SI" w:eastAsia="sl-SI"/>
              </w:rPr>
              <w:t>Napredek v EUR</w:t>
            </w:r>
          </w:p>
        </w:tc>
        <w:tc>
          <w:tcPr>
            <w:tcW w:w="1160" w:type="dxa"/>
            <w:tcBorders>
              <w:top w:val="none" w:sz="0" w:space="0" w:color="auto"/>
              <w:left w:val="none" w:sz="0" w:space="0" w:color="auto"/>
              <w:bottom w:val="none" w:sz="0" w:space="0" w:color="auto"/>
              <w:right w:val="none" w:sz="0" w:space="0" w:color="auto"/>
            </w:tcBorders>
            <w:shd w:val="clear" w:color="auto" w:fill="auto"/>
            <w:hideMark/>
          </w:tcPr>
          <w:p w14:paraId="47F2B242" w14:textId="77777777" w:rsidR="00F64103" w:rsidRPr="00F64103" w:rsidRDefault="00F64103" w:rsidP="0042056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sl-SI" w:eastAsia="sl-SI"/>
              </w:rPr>
            </w:pPr>
            <w:r w:rsidRPr="00F64103">
              <w:rPr>
                <w:rFonts w:ascii="Arial" w:hAnsi="Arial" w:cs="Arial"/>
                <w:color w:val="auto"/>
                <w:sz w:val="18"/>
                <w:szCs w:val="18"/>
                <w:lang w:val="sl-SI" w:eastAsia="sl-SI"/>
              </w:rPr>
              <w:t>Napredek v %</w:t>
            </w:r>
          </w:p>
        </w:tc>
      </w:tr>
      <w:tr w:rsidR="00F64103" w:rsidRPr="00F64103" w14:paraId="2235D871" w14:textId="77777777" w:rsidTr="004205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60" w:type="dxa"/>
            <w:shd w:val="clear" w:color="auto" w:fill="auto"/>
            <w:noWrap/>
            <w:hideMark/>
          </w:tcPr>
          <w:p w14:paraId="48E52C15" w14:textId="77777777" w:rsidR="00F64103" w:rsidRPr="00F64103" w:rsidRDefault="00F64103" w:rsidP="0042056E">
            <w:pPr>
              <w:rPr>
                <w:rFonts w:ascii="Arial" w:hAnsi="Arial" w:cs="Arial"/>
                <w:sz w:val="18"/>
                <w:szCs w:val="18"/>
                <w:lang w:val="sl-SI" w:eastAsia="sl-SI"/>
              </w:rPr>
            </w:pPr>
            <w:r w:rsidRPr="00F64103">
              <w:rPr>
                <w:rFonts w:ascii="Arial" w:hAnsi="Arial" w:cs="Arial"/>
                <w:sz w:val="18"/>
                <w:szCs w:val="18"/>
                <w:lang w:val="sl-SI" w:eastAsia="sl-SI"/>
              </w:rPr>
              <w:t>PEKP 2021-2027</w:t>
            </w:r>
          </w:p>
        </w:tc>
        <w:tc>
          <w:tcPr>
            <w:tcW w:w="1300" w:type="dxa"/>
            <w:shd w:val="clear" w:color="auto" w:fill="auto"/>
            <w:noWrap/>
            <w:hideMark/>
          </w:tcPr>
          <w:p w14:paraId="1AD90DE7"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eastAsia="sl-SI"/>
              </w:rPr>
            </w:pPr>
            <w:r w:rsidRPr="00F64103">
              <w:rPr>
                <w:rFonts w:ascii="Arial" w:hAnsi="Arial" w:cs="Arial"/>
                <w:sz w:val="18"/>
                <w:szCs w:val="18"/>
                <w:lang w:val="sl-SI" w:eastAsia="sl-SI"/>
              </w:rPr>
              <w:t>81.767.081</w:t>
            </w:r>
          </w:p>
        </w:tc>
        <w:tc>
          <w:tcPr>
            <w:tcW w:w="1200" w:type="dxa"/>
            <w:shd w:val="clear" w:color="auto" w:fill="auto"/>
            <w:noWrap/>
            <w:hideMark/>
          </w:tcPr>
          <w:p w14:paraId="13F71C74"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eastAsia="sl-SI"/>
              </w:rPr>
            </w:pPr>
            <w:r w:rsidRPr="00F64103">
              <w:rPr>
                <w:rFonts w:ascii="Arial" w:hAnsi="Arial" w:cs="Arial"/>
                <w:sz w:val="18"/>
                <w:szCs w:val="18"/>
                <w:lang w:val="sl-SI" w:eastAsia="sl-SI"/>
              </w:rPr>
              <w:t>155.410.133</w:t>
            </w:r>
          </w:p>
        </w:tc>
        <w:tc>
          <w:tcPr>
            <w:tcW w:w="1200" w:type="dxa"/>
            <w:shd w:val="clear" w:color="auto" w:fill="auto"/>
            <w:noWrap/>
            <w:hideMark/>
          </w:tcPr>
          <w:p w14:paraId="0A0B5733"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eastAsia="sl-SI"/>
              </w:rPr>
            </w:pPr>
            <w:r w:rsidRPr="00F64103">
              <w:rPr>
                <w:rFonts w:ascii="Arial" w:hAnsi="Arial" w:cs="Arial"/>
                <w:sz w:val="18"/>
                <w:szCs w:val="18"/>
                <w:lang w:val="sl-SI" w:eastAsia="sl-SI"/>
              </w:rPr>
              <w:t>73.643.052</w:t>
            </w:r>
          </w:p>
        </w:tc>
        <w:tc>
          <w:tcPr>
            <w:tcW w:w="1160" w:type="dxa"/>
            <w:shd w:val="clear" w:color="auto" w:fill="auto"/>
            <w:noWrap/>
            <w:hideMark/>
          </w:tcPr>
          <w:p w14:paraId="701CF6D2" w14:textId="77777777" w:rsidR="00F64103" w:rsidRPr="00F64103" w:rsidRDefault="00F64103" w:rsidP="0042056E">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l-SI" w:eastAsia="sl-SI"/>
              </w:rPr>
            </w:pPr>
            <w:r w:rsidRPr="00F64103">
              <w:rPr>
                <w:rFonts w:ascii="Arial" w:hAnsi="Arial" w:cs="Arial"/>
                <w:sz w:val="18"/>
                <w:szCs w:val="18"/>
                <w:lang w:val="sl-SI" w:eastAsia="sl-SI"/>
              </w:rPr>
              <w:t>90,1</w:t>
            </w:r>
          </w:p>
        </w:tc>
      </w:tr>
    </w:tbl>
    <w:p w14:paraId="06BD2E29" w14:textId="77777777" w:rsidR="00F64103" w:rsidRPr="00F64103" w:rsidRDefault="00F64103" w:rsidP="00F64103">
      <w:pPr>
        <w:ind w:firstLine="708"/>
        <w:rPr>
          <w:rFonts w:ascii="Arial" w:hAnsi="Arial" w:cs="Arial"/>
        </w:rPr>
        <w:sectPr w:rsidR="00F64103" w:rsidRPr="00F64103" w:rsidSect="00F64103">
          <w:headerReference w:type="even" r:id="rId12"/>
          <w:headerReference w:type="default" r:id="rId13"/>
          <w:footerReference w:type="default" r:id="rId14"/>
          <w:headerReference w:type="first" r:id="rId15"/>
          <w:footerReference w:type="first" r:id="rId16"/>
          <w:pgSz w:w="16834" w:h="11909" w:orient="landscape" w:code="9"/>
          <w:pgMar w:top="1020" w:right="850" w:bottom="1020" w:left="850" w:header="1644" w:footer="720" w:gutter="0"/>
          <w:cols w:space="720"/>
          <w:titlePg/>
          <w:docGrid w:linePitch="360"/>
        </w:sectPr>
      </w:pPr>
    </w:p>
    <w:p w14:paraId="22A09CD5" w14:textId="77777777" w:rsidR="00F64103" w:rsidRPr="000F504B" w:rsidRDefault="00F64103" w:rsidP="00F64103">
      <w:pPr>
        <w:keepNext/>
        <w:spacing w:before="200" w:after="80"/>
        <w:rPr>
          <w:rFonts w:ascii="Arial" w:hAnsi="Arial" w:cs="Arial"/>
          <w:sz w:val="20"/>
          <w:szCs w:val="20"/>
        </w:rPr>
      </w:pPr>
      <w:r w:rsidRPr="000F504B">
        <w:rPr>
          <w:rFonts w:ascii="Arial" w:hAnsi="Arial" w:cs="Arial"/>
          <w:b/>
          <w:color w:val="000000"/>
          <w:sz w:val="20"/>
          <w:szCs w:val="20"/>
        </w:rPr>
        <w:lastRenderedPageBreak/>
        <w:t>8. Ključne ugotovitve in nadaljnje aktivnosti</w:t>
      </w:r>
    </w:p>
    <w:p w14:paraId="06AD6B3A" w14:textId="77777777" w:rsidR="00F64103" w:rsidRPr="00F64103" w:rsidRDefault="00F64103" w:rsidP="00F64103">
      <w:pPr>
        <w:jc w:val="both"/>
        <w:rPr>
          <w:rFonts w:ascii="Arial" w:hAnsi="Arial" w:cs="Arial"/>
          <w:sz w:val="20"/>
          <w:szCs w:val="20"/>
        </w:rPr>
      </w:pPr>
      <w:r w:rsidRPr="00F64103">
        <w:rPr>
          <w:rFonts w:ascii="Arial" w:hAnsi="Arial" w:cs="Arial"/>
          <w:sz w:val="20"/>
          <w:szCs w:val="20"/>
        </w:rPr>
        <w:t>Za zmanjšanje tveganja izgube evropskih sredstev, za zagotovitev stabilnejšega načrtovanja odhodkov/prihodkov državnega proračuna ter pospešitev izvajanja Programa, morajo pristojni organi in resorna ministrstva v preostanku leta 2026 prednostno izvesti naslednje aktivnosti:</w:t>
      </w:r>
    </w:p>
    <w:p w14:paraId="45F74D5D" w14:textId="77777777" w:rsidR="00F64103" w:rsidRPr="00F64103" w:rsidRDefault="00F64103" w:rsidP="00F64103">
      <w:pPr>
        <w:numPr>
          <w:ilvl w:val="0"/>
          <w:numId w:val="13"/>
        </w:numPr>
        <w:spacing w:after="120" w:line="252" w:lineRule="auto"/>
        <w:jc w:val="both"/>
        <w:rPr>
          <w:rFonts w:ascii="Arial" w:hAnsi="Arial" w:cs="Arial"/>
          <w:sz w:val="20"/>
          <w:szCs w:val="20"/>
        </w:rPr>
      </w:pPr>
      <w:r w:rsidRPr="00F64103">
        <w:rPr>
          <w:rFonts w:ascii="Arial" w:hAnsi="Arial" w:cs="Arial"/>
          <w:sz w:val="20"/>
          <w:szCs w:val="20"/>
        </w:rPr>
        <w:t>zagotoviti bistveno hitrejšo dinamiko izplačil v preostanku leta 2026 tako, da glavnina izplačil ne bo koncentrirana na zadnja dva meseca v letu;</w:t>
      </w:r>
    </w:p>
    <w:p w14:paraId="3B5FB297" w14:textId="77777777" w:rsidR="00F64103" w:rsidRPr="00F64103" w:rsidRDefault="00F64103" w:rsidP="00F64103">
      <w:pPr>
        <w:numPr>
          <w:ilvl w:val="0"/>
          <w:numId w:val="13"/>
        </w:numPr>
        <w:spacing w:after="120" w:line="252" w:lineRule="auto"/>
        <w:jc w:val="both"/>
        <w:rPr>
          <w:rFonts w:ascii="Arial" w:hAnsi="Arial" w:cs="Arial"/>
          <w:sz w:val="20"/>
          <w:szCs w:val="20"/>
        </w:rPr>
      </w:pPr>
      <w:r w:rsidRPr="00F64103">
        <w:rPr>
          <w:rFonts w:ascii="Arial" w:hAnsi="Arial" w:cs="Arial"/>
          <w:sz w:val="20"/>
          <w:szCs w:val="20"/>
        </w:rPr>
        <w:t>redno spremljati realizacijo po resornih ministrstvih ter pravočasno ugotavljati in odpravljati ozka grla pri izvajanju operacij in obravnavi zahtevkov za izplačilo;</w:t>
      </w:r>
    </w:p>
    <w:p w14:paraId="61532179" w14:textId="77777777" w:rsidR="00F64103" w:rsidRPr="00F64103" w:rsidRDefault="00F64103" w:rsidP="00F64103">
      <w:pPr>
        <w:numPr>
          <w:ilvl w:val="0"/>
          <w:numId w:val="13"/>
        </w:numPr>
        <w:spacing w:after="120" w:line="252" w:lineRule="auto"/>
        <w:jc w:val="both"/>
        <w:rPr>
          <w:rFonts w:ascii="Arial" w:hAnsi="Arial" w:cs="Arial"/>
          <w:sz w:val="20"/>
          <w:szCs w:val="20"/>
        </w:rPr>
      </w:pPr>
      <w:r w:rsidRPr="00F64103">
        <w:rPr>
          <w:rFonts w:ascii="Arial" w:hAnsi="Arial" w:cs="Arial"/>
          <w:sz w:val="20"/>
          <w:szCs w:val="20"/>
        </w:rPr>
        <w:t>zagotoviti pravočasno in pravilno pripravo nadaljnjih zahtevkov za vmesno plačilo Evropski komisiji.</w:t>
      </w:r>
    </w:p>
    <w:p w14:paraId="4D37F7E5" w14:textId="77777777" w:rsidR="00F64103" w:rsidRPr="00953131" w:rsidRDefault="00F64103" w:rsidP="00F64103">
      <w:pPr>
        <w:jc w:val="both"/>
      </w:pPr>
    </w:p>
    <w:p w14:paraId="3DFBCE82" w14:textId="77777777" w:rsidR="00F64103" w:rsidRDefault="00F64103"/>
    <w:sectPr w:rsidR="00F641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37AE" w14:textId="77777777" w:rsidR="00546320" w:rsidRDefault="00546320">
      <w:pPr>
        <w:spacing w:after="0" w:line="240" w:lineRule="auto"/>
      </w:pPr>
      <w:r>
        <w:separator/>
      </w:r>
    </w:p>
  </w:endnote>
  <w:endnote w:type="continuationSeparator" w:id="0">
    <w:p w14:paraId="6C4401EF" w14:textId="77777777" w:rsidR="00546320" w:rsidRDefault="00546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B53B" w14:textId="77777777" w:rsidR="00F64103" w:rsidRDefault="00F64103">
    <w:pPr>
      <w:jc w:val="center"/>
    </w:pP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2641" w14:textId="77777777" w:rsidR="00F64103" w:rsidRDefault="00F64103">
    <w:pPr>
      <w:jc w:val="center"/>
    </w:pPr>
    <w:r>
      <w:rPr>
        <w:sz w:val="20"/>
      </w:rPr>
      <w:fldChar w:fldCharType="begin"/>
    </w:r>
    <w:r>
      <w:rPr>
        <w:sz w:val="20"/>
      </w:rPr>
      <w:instrText xml:space="preserve"> PAGE </w:instrText>
    </w:r>
    <w:r>
      <w:rPr>
        <w:sz w:val="20"/>
      </w:rPr>
      <w:fldChar w:fldCharType="separate"/>
    </w:r>
    <w:r>
      <w:rPr>
        <w:noProof/>
        <w:sz w:val="20"/>
      </w:rPr>
      <w:t>1</w:t>
    </w:r>
    <w:r>
      <w:rPr>
        <w:noProof/>
        <w:sz w:val="20"/>
      </w:rPr>
      <w:t>0</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9371" w14:textId="77777777" w:rsidR="00F64103" w:rsidRDefault="00F64103">
    <w:pPr>
      <w:jc w:val="center"/>
    </w:pP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8593" w14:textId="77777777" w:rsidR="00546320" w:rsidRDefault="00546320">
      <w:pPr>
        <w:spacing w:after="0" w:line="240" w:lineRule="auto"/>
      </w:pPr>
      <w:r>
        <w:separator/>
      </w:r>
    </w:p>
  </w:footnote>
  <w:footnote w:type="continuationSeparator" w:id="0">
    <w:p w14:paraId="0D3CF749" w14:textId="77777777" w:rsidR="00546320" w:rsidRDefault="00546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FD55" w14:textId="77777777" w:rsidR="00F64103" w:rsidRPr="004D434D" w:rsidRDefault="00F64103" w:rsidP="004D434D">
    <w:pPr>
      <w:pStyle w:val="Glava"/>
    </w:pPr>
    <w:r w:rsidRPr="004D434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5FFD" w14:textId="77777777" w:rsidR="00F64103" w:rsidRPr="008D4FF0" w:rsidRDefault="00F64103" w:rsidP="000D4B69">
    <w:pPr>
      <w:pStyle w:val="Glava"/>
      <w:tabs>
        <w:tab w:val="left" w:pos="5112"/>
      </w:tabs>
      <w:rPr>
        <w:rFonts w:cs="Arial"/>
        <w:sz w:val="16"/>
        <w:lang w:val="it-IT"/>
      </w:rPr>
    </w:pPr>
  </w:p>
  <w:p w14:paraId="521A11A0" w14:textId="77777777" w:rsidR="00F64103" w:rsidRPr="008D4FF0" w:rsidRDefault="00F64103" w:rsidP="000D4B69">
    <w:pPr>
      <w:pStyle w:val="Glava"/>
      <w:tabs>
        <w:tab w:val="left" w:pos="5112"/>
      </w:tabs>
      <w:rPr>
        <w:rFonts w:cs="Arial"/>
        <w:sz w:val="16"/>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D497" w14:textId="77777777" w:rsidR="00F64103" w:rsidRDefault="00F6410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57FF" w14:textId="77777777" w:rsidR="00F64103" w:rsidRDefault="00F6410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3E04" w14:textId="77777777" w:rsidR="00F64103" w:rsidRDefault="00F641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0BB"/>
    <w:multiLevelType w:val="multilevel"/>
    <w:tmpl w:val="7D66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143B9"/>
    <w:multiLevelType w:val="hybridMultilevel"/>
    <w:tmpl w:val="C4EAC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09B3D0B"/>
    <w:multiLevelType w:val="hybridMultilevel"/>
    <w:tmpl w:val="09D23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30198">
    <w:abstractNumId w:val="3"/>
  </w:num>
  <w:num w:numId="2" w16cid:durableId="1701785584">
    <w:abstractNumId w:val="9"/>
  </w:num>
  <w:num w:numId="3" w16cid:durableId="947588116">
    <w:abstractNumId w:val="8"/>
  </w:num>
  <w:num w:numId="4" w16cid:durableId="507868166">
    <w:abstractNumId w:val="10"/>
  </w:num>
  <w:num w:numId="5" w16cid:durableId="2052220649">
    <w:abstractNumId w:val="12"/>
  </w:num>
  <w:num w:numId="6" w16cid:durableId="805273455">
    <w:abstractNumId w:val="6"/>
  </w:num>
  <w:num w:numId="7" w16cid:durableId="1896624188">
    <w:abstractNumId w:val="4"/>
  </w:num>
  <w:num w:numId="8" w16cid:durableId="426464080">
    <w:abstractNumId w:val="7"/>
  </w:num>
  <w:num w:numId="9" w16cid:durableId="82263610">
    <w:abstractNumId w:val="2"/>
  </w:num>
  <w:num w:numId="10" w16cid:durableId="1248349941">
    <w:abstractNumId w:val="11"/>
  </w:num>
  <w:num w:numId="11" w16cid:durableId="1681346039">
    <w:abstractNumId w:val="5"/>
  </w:num>
  <w:num w:numId="12" w16cid:durableId="1878662482">
    <w:abstractNumId w:val="1"/>
  </w:num>
  <w:num w:numId="13" w16cid:durableId="142156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6114"/>
    <w:rsid w:val="00024F28"/>
    <w:rsid w:val="000533FE"/>
    <w:rsid w:val="000A0FB3"/>
    <w:rsid w:val="000F504B"/>
    <w:rsid w:val="0018631E"/>
    <w:rsid w:val="001973E4"/>
    <w:rsid w:val="00215A1C"/>
    <w:rsid w:val="00257CD1"/>
    <w:rsid w:val="00260974"/>
    <w:rsid w:val="0027087B"/>
    <w:rsid w:val="0028758C"/>
    <w:rsid w:val="00303432"/>
    <w:rsid w:val="00321A64"/>
    <w:rsid w:val="00374A42"/>
    <w:rsid w:val="00462D75"/>
    <w:rsid w:val="004821EB"/>
    <w:rsid w:val="004C3D6E"/>
    <w:rsid w:val="004C410D"/>
    <w:rsid w:val="00546320"/>
    <w:rsid w:val="00597BDE"/>
    <w:rsid w:val="005C5BEC"/>
    <w:rsid w:val="00695EC3"/>
    <w:rsid w:val="00744F2E"/>
    <w:rsid w:val="00790121"/>
    <w:rsid w:val="008F210F"/>
    <w:rsid w:val="00990888"/>
    <w:rsid w:val="009C28F2"/>
    <w:rsid w:val="009E5D8E"/>
    <w:rsid w:val="00A049F9"/>
    <w:rsid w:val="00A87E0A"/>
    <w:rsid w:val="00AE1F83"/>
    <w:rsid w:val="00AF004F"/>
    <w:rsid w:val="00B0355B"/>
    <w:rsid w:val="00B379A0"/>
    <w:rsid w:val="00B52E8A"/>
    <w:rsid w:val="00BC1355"/>
    <w:rsid w:val="00BF3DB1"/>
    <w:rsid w:val="00BF6C6D"/>
    <w:rsid w:val="00C24B2C"/>
    <w:rsid w:val="00C44C5F"/>
    <w:rsid w:val="00C545A4"/>
    <w:rsid w:val="00C73108"/>
    <w:rsid w:val="00DE7780"/>
    <w:rsid w:val="00E56229"/>
    <w:rsid w:val="00E62468"/>
    <w:rsid w:val="00EA7D64"/>
    <w:rsid w:val="00F64103"/>
    <w:rsid w:val="00F77F47"/>
    <w:rsid w:val="00F80F40"/>
    <w:rsid w:val="00FB20CB"/>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aliases w:val="APEK-4"/>
    <w:basedOn w:val="Navaden"/>
    <w:link w:val="GlavaZnak"/>
    <w:qFormat/>
    <w:rsid w:val="00F80F40"/>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aliases w:val="APEK-4 Znak"/>
    <w:basedOn w:val="Privzetapisavaodstavka"/>
    <w:link w:val="Glava"/>
    <w:rsid w:val="00F80F40"/>
    <w:rPr>
      <w:rFonts w:ascii="Arial" w:eastAsia="Times New Roman" w:hAnsi="Arial" w:cs="Times New Roman"/>
      <w:sz w:val="20"/>
      <w:szCs w:val="24"/>
      <w:lang w:val="en-US"/>
    </w:rPr>
  </w:style>
  <w:style w:type="paragraph" w:customStyle="1" w:styleId="Odstavekseznama1">
    <w:name w:val="Odstavek seznama1"/>
    <w:basedOn w:val="Navaden"/>
    <w:qFormat/>
    <w:rsid w:val="00F80F4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ParagraphNumbering">
    <w:name w:val="Paragraph Numbering"/>
    <w:basedOn w:val="Navaden"/>
    <w:qFormat/>
    <w:rsid w:val="00F64103"/>
    <w:pPr>
      <w:numPr>
        <w:numId w:val="9"/>
      </w:numPr>
      <w:tabs>
        <w:tab w:val="clear" w:pos="0"/>
      </w:tabs>
      <w:spacing w:after="240" w:line="252" w:lineRule="auto"/>
    </w:pPr>
    <w:rPr>
      <w:rFonts w:ascii="Arial" w:eastAsia="Times New Roman" w:hAnsi="Arial" w:cs="Times New Roman"/>
      <w:sz w:val="21"/>
      <w:szCs w:val="24"/>
      <w:lang w:val="en-US"/>
    </w:rPr>
  </w:style>
  <w:style w:type="paragraph" w:styleId="Oznaenseznam">
    <w:name w:val="List Bullet"/>
    <w:basedOn w:val="Navaden"/>
    <w:uiPriority w:val="99"/>
    <w:unhideWhenUsed/>
    <w:qFormat/>
    <w:rsid w:val="00F64103"/>
    <w:pPr>
      <w:numPr>
        <w:ilvl w:val="5"/>
        <w:numId w:val="10"/>
      </w:numPr>
      <w:tabs>
        <w:tab w:val="clear" w:pos="2074"/>
      </w:tabs>
      <w:spacing w:before="60" w:after="120" w:line="252" w:lineRule="auto"/>
      <w:ind w:left="0" w:firstLine="0"/>
      <w:jc w:val="both"/>
    </w:pPr>
    <w:rPr>
      <w:sz w:val="20"/>
      <w:szCs w:val="20"/>
    </w:rPr>
  </w:style>
  <w:style w:type="paragraph" w:styleId="Oznaenseznam2">
    <w:name w:val="List Bullet 2"/>
    <w:basedOn w:val="Navaden"/>
    <w:unhideWhenUsed/>
    <w:qFormat/>
    <w:rsid w:val="00F64103"/>
    <w:pPr>
      <w:numPr>
        <w:ilvl w:val="6"/>
        <w:numId w:val="10"/>
      </w:numPr>
      <w:tabs>
        <w:tab w:val="clear" w:pos="2419"/>
      </w:tabs>
      <w:spacing w:after="120" w:line="252" w:lineRule="auto"/>
      <w:ind w:left="0" w:firstLine="0"/>
      <w:jc w:val="both"/>
    </w:pPr>
    <w:rPr>
      <w:sz w:val="20"/>
      <w:szCs w:val="20"/>
    </w:rPr>
  </w:style>
  <w:style w:type="paragraph" w:styleId="Oznaenseznam3">
    <w:name w:val="List Bullet 3"/>
    <w:basedOn w:val="Navaden"/>
    <w:uiPriority w:val="99"/>
    <w:unhideWhenUsed/>
    <w:qFormat/>
    <w:rsid w:val="00F64103"/>
    <w:pPr>
      <w:numPr>
        <w:ilvl w:val="7"/>
        <w:numId w:val="10"/>
      </w:numPr>
      <w:tabs>
        <w:tab w:val="clear" w:pos="2765"/>
      </w:tabs>
      <w:spacing w:after="120" w:line="252" w:lineRule="auto"/>
      <w:ind w:left="0" w:firstLine="0"/>
    </w:pPr>
    <w:rPr>
      <w:sz w:val="20"/>
      <w:szCs w:val="20"/>
    </w:rPr>
  </w:style>
  <w:style w:type="paragraph" w:styleId="Oznaenseznam4">
    <w:name w:val="List Bullet 4"/>
    <w:basedOn w:val="Navaden"/>
    <w:unhideWhenUsed/>
    <w:qFormat/>
    <w:rsid w:val="00F64103"/>
    <w:pPr>
      <w:numPr>
        <w:ilvl w:val="8"/>
        <w:numId w:val="10"/>
      </w:numPr>
      <w:tabs>
        <w:tab w:val="clear" w:pos="3110"/>
      </w:tabs>
      <w:spacing w:after="120" w:line="252" w:lineRule="auto"/>
      <w:ind w:left="0" w:firstLine="0"/>
    </w:pPr>
    <w:rPr>
      <w:sz w:val="20"/>
      <w:szCs w:val="20"/>
    </w:rPr>
  </w:style>
  <w:style w:type="paragraph" w:styleId="Oznaenseznam5">
    <w:name w:val="List Bullet 5"/>
    <w:basedOn w:val="Navaden"/>
    <w:unhideWhenUsed/>
    <w:rsid w:val="00F64103"/>
    <w:pPr>
      <w:numPr>
        <w:ilvl w:val="4"/>
        <w:numId w:val="10"/>
      </w:numPr>
      <w:tabs>
        <w:tab w:val="clear" w:pos="1728"/>
      </w:tabs>
      <w:spacing w:after="120" w:line="252" w:lineRule="auto"/>
      <w:ind w:left="0" w:firstLine="0"/>
    </w:pPr>
    <w:rPr>
      <w:sz w:val="20"/>
      <w:szCs w:val="20"/>
    </w:rPr>
  </w:style>
  <w:style w:type="paragraph" w:styleId="Odstavekseznama">
    <w:name w:val="List Paragraph"/>
    <w:basedOn w:val="Navaden"/>
    <w:uiPriority w:val="34"/>
    <w:qFormat/>
    <w:rsid w:val="00F64103"/>
    <w:pPr>
      <w:ind w:left="720"/>
      <w:contextualSpacing/>
    </w:pPr>
  </w:style>
  <w:style w:type="character" w:styleId="Hiperpovezava">
    <w:name w:val="Hyperlink"/>
    <w:uiPriority w:val="99"/>
    <w:rsid w:val="00F64103"/>
    <w:rPr>
      <w:color w:val="0000FF"/>
      <w:u w:val="single"/>
    </w:rPr>
  </w:style>
  <w:style w:type="table" w:customStyle="1" w:styleId="Style1">
    <w:name w:val="Style1"/>
    <w:basedOn w:val="Navadnatabela"/>
    <w:uiPriority w:val="99"/>
    <w:rsid w:val="00F64103"/>
    <w:pPr>
      <w:spacing w:before="100" w:beforeAutospacing="1" w:after="0" w:afterAutospacing="1" w:line="240" w:lineRule="auto"/>
    </w:pPr>
    <w:rPr>
      <w:rFonts w:ascii="Georgia" w:hAnsi="Georgia"/>
      <w:sz w:val="18"/>
      <w:szCs w:val="20"/>
      <w:lang w:val="en-US"/>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GridTable4-Accent11">
    <w:name w:val="Grid Table 4 - Accent 11"/>
    <w:basedOn w:val="Navadnatabela"/>
    <w:uiPriority w:val="49"/>
    <w:rsid w:val="00F64103"/>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64103"/>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Noga">
    <w:name w:val="footer"/>
    <w:basedOn w:val="Navaden"/>
    <w:link w:val="NogaZnak"/>
    <w:uiPriority w:val="99"/>
    <w:unhideWhenUsed/>
    <w:rsid w:val="004C3D6E"/>
    <w:pPr>
      <w:tabs>
        <w:tab w:val="center" w:pos="4536"/>
        <w:tab w:val="right" w:pos="9072"/>
      </w:tabs>
      <w:spacing w:after="0" w:line="240" w:lineRule="auto"/>
    </w:pPr>
  </w:style>
  <w:style w:type="character" w:customStyle="1" w:styleId="NogaZnak">
    <w:name w:val="Noga Znak"/>
    <w:basedOn w:val="Privzetapisavaodstavka"/>
    <w:link w:val="Noga"/>
    <w:uiPriority w:val="99"/>
    <w:rsid w:val="004C3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3225</Words>
  <Characters>18384</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Bojana Kovačević</cp:lastModifiedBy>
  <cp:revision>4</cp:revision>
  <dcterms:created xsi:type="dcterms:W3CDTF">2026-08-26T05:05:00Z</dcterms:created>
  <dcterms:modified xsi:type="dcterms:W3CDTF">2026-08-27T13:01:00Z</dcterms:modified>
</cp:coreProperties>
</file>