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000C7A" w:rsidRDefault="00AE1F83" w:rsidP="00AE1F83">
      <w:pPr>
        <w:spacing w:after="0" w:line="260" w:lineRule="exact"/>
        <w:contextualSpacing/>
        <w:rPr>
          <w:rFonts w:ascii="Arial" w:eastAsia="Times New Roman" w:hAnsi="Arial" w:cs="Arial"/>
          <w:b/>
          <w:sz w:val="20"/>
          <w:szCs w:val="20"/>
          <w:lang w:eastAsia="sl-SI"/>
        </w:rPr>
      </w:pPr>
      <w:r w:rsidRPr="00000C7A">
        <w:rPr>
          <w:rFonts w:ascii="Arial" w:eastAsia="Times New Roman" w:hAnsi="Arial" w:cs="Arial"/>
          <w:b/>
          <w:sz w:val="20"/>
          <w:szCs w:val="20"/>
          <w:lang w:eastAsia="sl-SI"/>
        </w:rPr>
        <w:t>PRILOGA 1 (spremni dopis – 1. del):</w:t>
      </w:r>
    </w:p>
    <w:p w14:paraId="2C335328" w14:textId="77777777" w:rsidR="00AE1F83" w:rsidRPr="00000C7A"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000C7A" w14:paraId="40496BB2" w14:textId="77777777" w:rsidTr="007E7941">
        <w:trPr>
          <w:gridAfter w:val="2"/>
          <w:wAfter w:w="3067" w:type="dxa"/>
          <w:trHeight w:val="2019"/>
        </w:trPr>
        <w:tc>
          <w:tcPr>
            <w:tcW w:w="6096" w:type="dxa"/>
            <w:gridSpan w:val="2"/>
          </w:tcPr>
          <w:p w14:paraId="6603B028" w14:textId="46A8AC8D" w:rsidR="005D5242" w:rsidRPr="00000C7A" w:rsidRDefault="007E7941" w:rsidP="005D5242">
            <w:pPr>
              <w:overflowPunct w:val="0"/>
              <w:autoSpaceDE w:val="0"/>
              <w:autoSpaceDN w:val="0"/>
              <w:adjustRightInd w:val="0"/>
              <w:spacing w:after="60" w:line="276" w:lineRule="auto"/>
              <w:jc w:val="both"/>
              <w:textAlignment w:val="baseline"/>
              <w:rPr>
                <w:rFonts w:ascii="Arial" w:eastAsia="Times New Roman" w:hAnsi="Arial" w:cs="Arial"/>
                <w:sz w:val="20"/>
                <w:szCs w:val="20"/>
              </w:rPr>
            </w:pPr>
            <w:r>
              <w:rPr>
                <w:noProof/>
              </w:rPr>
              <w:drawing>
                <wp:anchor distT="0" distB="0" distL="114300" distR="114300" simplePos="0" relativeHeight="251659264" behindDoc="0" locked="0" layoutInCell="1" allowOverlap="1" wp14:anchorId="10A4BB33" wp14:editId="45DB97E0">
                  <wp:simplePos x="0" y="0"/>
                  <wp:positionH relativeFrom="column">
                    <wp:posOffset>-38901</wp:posOffset>
                  </wp:positionH>
                  <wp:positionV relativeFrom="paragraph">
                    <wp:posOffset>11375</wp:posOffset>
                  </wp:positionV>
                  <wp:extent cx="3792773" cy="1111885"/>
                  <wp:effectExtent l="0" t="0" r="0" b="0"/>
                  <wp:wrapNone/>
                  <wp:docPr id="92528633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43104" cy="1126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89E0A6" w14:textId="69824BF4" w:rsidR="005D5242" w:rsidRPr="00000C7A" w:rsidRDefault="005D5242" w:rsidP="005D5242">
            <w:pPr>
              <w:overflowPunct w:val="0"/>
              <w:autoSpaceDE w:val="0"/>
              <w:autoSpaceDN w:val="0"/>
              <w:adjustRightInd w:val="0"/>
              <w:spacing w:after="0" w:line="260" w:lineRule="exact"/>
              <w:textAlignment w:val="baseline"/>
              <w:rPr>
                <w:rFonts w:ascii="Arial" w:eastAsia="Calibri" w:hAnsi="Arial" w:cs="Arial"/>
                <w:color w:val="0070C0"/>
                <w:sz w:val="20"/>
                <w:szCs w:val="20"/>
              </w:rPr>
            </w:pPr>
            <w:r w:rsidRPr="00000C7A">
              <w:rPr>
                <w:rFonts w:ascii="Arial" w:hAnsi="Arial" w:cs="Arial"/>
                <w:color w:val="0070C0"/>
              </w:rPr>
              <w:t xml:space="preserve">                  </w:t>
            </w:r>
          </w:p>
          <w:p w14:paraId="3077E3EF" w14:textId="77777777" w:rsid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1E7E39D6" w14:textId="77777777" w:rsidR="007E7941" w:rsidRPr="007E7941" w:rsidRDefault="007E7941" w:rsidP="007E7941">
            <w:pPr>
              <w:rPr>
                <w:rFonts w:ascii="Arial" w:eastAsia="Times New Roman" w:hAnsi="Arial" w:cs="Arial"/>
                <w:sz w:val="20"/>
                <w:szCs w:val="20"/>
                <w:lang w:eastAsia="sl-SI"/>
              </w:rPr>
            </w:pPr>
          </w:p>
          <w:p w14:paraId="47E91D77" w14:textId="77777777" w:rsidR="007E7941" w:rsidRDefault="007E7941" w:rsidP="007E7941">
            <w:pPr>
              <w:jc w:val="right"/>
              <w:rPr>
                <w:rFonts w:ascii="Arial" w:eastAsia="Times New Roman" w:hAnsi="Arial" w:cs="Arial"/>
                <w:sz w:val="20"/>
                <w:szCs w:val="20"/>
                <w:lang w:eastAsia="sl-SI"/>
              </w:rPr>
            </w:pPr>
          </w:p>
          <w:p w14:paraId="394BFD6F" w14:textId="77777777" w:rsidR="007E7941" w:rsidRDefault="007E7941" w:rsidP="007E7941">
            <w:pPr>
              <w:jc w:val="right"/>
              <w:rPr>
                <w:rFonts w:ascii="Arial" w:eastAsia="Times New Roman" w:hAnsi="Arial" w:cs="Arial"/>
                <w:sz w:val="20"/>
                <w:szCs w:val="20"/>
                <w:lang w:eastAsia="sl-SI"/>
              </w:rPr>
            </w:pPr>
          </w:p>
          <w:p w14:paraId="4809F003" w14:textId="3B0588E0" w:rsidR="007E7941" w:rsidRPr="007E7941" w:rsidRDefault="007E7941" w:rsidP="007E7941">
            <w:pPr>
              <w:spacing w:after="0" w:line="260" w:lineRule="exact"/>
              <w:jc w:val="right"/>
              <w:rPr>
                <w:rFonts w:ascii="Arial" w:eastAsia="Times New Roman" w:hAnsi="Arial" w:cs="Arial"/>
                <w:sz w:val="20"/>
                <w:szCs w:val="20"/>
                <w:lang w:eastAsia="sl-SI"/>
              </w:rPr>
            </w:pPr>
            <w:r w:rsidRPr="007E7941">
              <w:rPr>
                <w:rFonts w:ascii="Arial" w:eastAsia="Times New Roman" w:hAnsi="Arial" w:cs="Arial"/>
                <w:color w:val="0000FF"/>
                <w:sz w:val="20"/>
                <w:szCs w:val="20"/>
                <w:u w:val="single"/>
              </w:rPr>
              <w:t>gp.mizm@gov.si</w:t>
            </w:r>
          </w:p>
        </w:tc>
      </w:tr>
      <w:tr w:rsidR="00AE1F83" w:rsidRPr="00000C7A" w14:paraId="591236E3" w14:textId="77777777" w:rsidTr="00DA6942">
        <w:trPr>
          <w:gridAfter w:val="2"/>
          <w:wAfter w:w="3067" w:type="dxa"/>
        </w:trPr>
        <w:tc>
          <w:tcPr>
            <w:tcW w:w="6096" w:type="dxa"/>
            <w:gridSpan w:val="2"/>
          </w:tcPr>
          <w:p w14:paraId="5BB565E0" w14:textId="5E5F1D54" w:rsidR="00AE1F83" w:rsidRPr="00000C7A"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00C7A">
              <w:rPr>
                <w:rFonts w:ascii="Arial" w:eastAsia="Times New Roman" w:hAnsi="Arial" w:cs="Arial"/>
                <w:sz w:val="20"/>
                <w:szCs w:val="20"/>
                <w:lang w:eastAsia="sl-SI"/>
              </w:rPr>
              <w:t xml:space="preserve">Številka: </w:t>
            </w:r>
            <w:r w:rsidR="009F1C8F" w:rsidRPr="00000C7A">
              <w:rPr>
                <w:rFonts w:ascii="Arial" w:eastAsia="Times New Roman" w:hAnsi="Arial" w:cs="Arial"/>
                <w:sz w:val="20"/>
                <w:szCs w:val="20"/>
                <w:lang w:eastAsia="sl-SI"/>
              </w:rPr>
              <w:t>0140-25/2026-3360-</w:t>
            </w:r>
            <w:r w:rsidR="00721A2F">
              <w:rPr>
                <w:rFonts w:ascii="Arial" w:eastAsia="Times New Roman" w:hAnsi="Arial" w:cs="Arial"/>
                <w:sz w:val="20"/>
                <w:szCs w:val="20"/>
                <w:lang w:eastAsia="sl-SI"/>
              </w:rPr>
              <w:t>19</w:t>
            </w:r>
          </w:p>
        </w:tc>
      </w:tr>
      <w:tr w:rsidR="00AE1F83" w:rsidRPr="00000C7A" w14:paraId="1DD59023" w14:textId="77777777" w:rsidTr="00DA6942">
        <w:trPr>
          <w:gridAfter w:val="2"/>
          <w:wAfter w:w="3067" w:type="dxa"/>
        </w:trPr>
        <w:tc>
          <w:tcPr>
            <w:tcW w:w="6096" w:type="dxa"/>
            <w:gridSpan w:val="2"/>
          </w:tcPr>
          <w:p w14:paraId="2AD08D9D" w14:textId="29014E4D" w:rsidR="00AE1F83" w:rsidRPr="00000C7A"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00C7A">
              <w:rPr>
                <w:rFonts w:ascii="Arial" w:eastAsia="Times New Roman" w:hAnsi="Arial" w:cs="Arial"/>
                <w:sz w:val="20"/>
                <w:szCs w:val="20"/>
                <w:lang w:eastAsia="sl-SI"/>
              </w:rPr>
              <w:t>Ljubljana,</w:t>
            </w:r>
            <w:r w:rsidR="009F1C8F" w:rsidRPr="00000C7A">
              <w:rPr>
                <w:rFonts w:ascii="Arial" w:eastAsia="Times New Roman" w:hAnsi="Arial" w:cs="Arial"/>
                <w:sz w:val="20"/>
                <w:szCs w:val="20"/>
                <w:lang w:eastAsia="sl-SI"/>
              </w:rPr>
              <w:t xml:space="preserve"> </w:t>
            </w:r>
            <w:r w:rsidR="00E23046">
              <w:rPr>
                <w:rFonts w:ascii="Arial" w:eastAsia="Times New Roman" w:hAnsi="Arial" w:cs="Arial"/>
                <w:sz w:val="20"/>
                <w:szCs w:val="20"/>
                <w:lang w:eastAsia="sl-SI"/>
              </w:rPr>
              <w:t xml:space="preserve">22. </w:t>
            </w:r>
            <w:r w:rsidR="007E7941">
              <w:rPr>
                <w:rFonts w:ascii="Arial" w:eastAsia="Times New Roman" w:hAnsi="Arial" w:cs="Arial"/>
                <w:sz w:val="20"/>
                <w:szCs w:val="20"/>
                <w:lang w:eastAsia="sl-SI"/>
              </w:rPr>
              <w:t>9</w:t>
            </w:r>
            <w:r w:rsidR="009F1C8F" w:rsidRPr="003A65F7">
              <w:rPr>
                <w:rFonts w:ascii="Arial" w:eastAsia="Times New Roman" w:hAnsi="Arial" w:cs="Arial"/>
                <w:sz w:val="20"/>
                <w:szCs w:val="20"/>
                <w:lang w:eastAsia="sl-SI"/>
              </w:rPr>
              <w:t>. 2026</w:t>
            </w:r>
          </w:p>
        </w:tc>
      </w:tr>
      <w:tr w:rsidR="00AE1F83" w:rsidRPr="00000C7A" w14:paraId="574286AB" w14:textId="77777777" w:rsidTr="00DA6942">
        <w:trPr>
          <w:gridAfter w:val="2"/>
          <w:wAfter w:w="3067" w:type="dxa"/>
        </w:trPr>
        <w:tc>
          <w:tcPr>
            <w:tcW w:w="6096" w:type="dxa"/>
            <w:gridSpan w:val="2"/>
          </w:tcPr>
          <w:p w14:paraId="726F829D" w14:textId="4390A6A6" w:rsidR="00AE1F83" w:rsidRPr="00000C7A" w:rsidRDefault="00AE1F83" w:rsidP="00AE1F83">
            <w:pPr>
              <w:spacing w:after="0" w:line="260" w:lineRule="exact"/>
              <w:rPr>
                <w:rFonts w:ascii="Arial" w:eastAsia="Times New Roman" w:hAnsi="Arial" w:cs="Arial"/>
                <w:sz w:val="20"/>
                <w:szCs w:val="20"/>
              </w:rPr>
            </w:pPr>
          </w:p>
          <w:p w14:paraId="3AF2B09B" w14:textId="77777777" w:rsidR="00AE1F83" w:rsidRPr="00000C7A" w:rsidRDefault="00AE1F83" w:rsidP="00AE1F83">
            <w:pPr>
              <w:spacing w:after="0" w:line="260" w:lineRule="exact"/>
              <w:rPr>
                <w:rFonts w:ascii="Arial" w:eastAsia="Times New Roman" w:hAnsi="Arial" w:cs="Arial"/>
                <w:sz w:val="20"/>
                <w:szCs w:val="20"/>
              </w:rPr>
            </w:pPr>
            <w:r w:rsidRPr="00000C7A">
              <w:rPr>
                <w:rFonts w:ascii="Arial" w:eastAsia="Times New Roman" w:hAnsi="Arial" w:cs="Arial"/>
                <w:sz w:val="20"/>
                <w:szCs w:val="20"/>
              </w:rPr>
              <w:t>GENERALNI SEKRETARIAT VLADE REPUBLIKE SLOVENIJE</w:t>
            </w:r>
          </w:p>
          <w:p w14:paraId="0B6DEF9F" w14:textId="5F51F68A" w:rsidR="00AE1F83" w:rsidRPr="00000C7A" w:rsidRDefault="007E7941" w:rsidP="00AE1F83">
            <w:pPr>
              <w:spacing w:after="0" w:line="260" w:lineRule="exact"/>
              <w:rPr>
                <w:rFonts w:ascii="Arial" w:eastAsia="Times New Roman" w:hAnsi="Arial" w:cs="Arial"/>
                <w:sz w:val="20"/>
                <w:szCs w:val="20"/>
              </w:rPr>
            </w:pPr>
            <w:hyperlink r:id="rId12" w:history="1">
              <w:r w:rsidRPr="007E7941">
                <w:rPr>
                  <w:rStyle w:val="Hiperpovezava"/>
                  <w:rFonts w:ascii="Arial" w:eastAsia="Times New Roman" w:hAnsi="Arial" w:cs="Arial"/>
                  <w:sz w:val="20"/>
                  <w:szCs w:val="20"/>
                </w:rPr>
                <w:t>g</w:t>
              </w:r>
              <w:r w:rsidRPr="00CD1752">
                <w:rPr>
                  <w:rStyle w:val="Hiperpovezava"/>
                  <w:rFonts w:ascii="Arial" w:eastAsia="Times New Roman" w:hAnsi="Arial" w:cs="Arial"/>
                  <w:sz w:val="20"/>
                  <w:szCs w:val="20"/>
                </w:rPr>
                <w:t>p.gs@gov.si</w:t>
              </w:r>
            </w:hyperlink>
          </w:p>
          <w:p w14:paraId="138E5AEA" w14:textId="77777777" w:rsidR="00AE1F83" w:rsidRPr="00000C7A" w:rsidRDefault="00AE1F83" w:rsidP="00AE1F83">
            <w:pPr>
              <w:spacing w:after="0" w:line="260" w:lineRule="exact"/>
              <w:rPr>
                <w:rFonts w:ascii="Arial" w:eastAsia="Times New Roman" w:hAnsi="Arial" w:cs="Arial"/>
                <w:sz w:val="20"/>
                <w:szCs w:val="20"/>
              </w:rPr>
            </w:pPr>
          </w:p>
        </w:tc>
      </w:tr>
      <w:tr w:rsidR="00AE1F83" w:rsidRPr="00000C7A" w14:paraId="486A789E" w14:textId="77777777" w:rsidTr="00DA6942">
        <w:tc>
          <w:tcPr>
            <w:tcW w:w="9163" w:type="dxa"/>
            <w:gridSpan w:val="4"/>
          </w:tcPr>
          <w:p w14:paraId="2E3528C9" w14:textId="0A09B54B" w:rsidR="00AE1F83" w:rsidRPr="00000C7A" w:rsidRDefault="00AE1F83" w:rsidP="003A65F7">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00C7A">
              <w:rPr>
                <w:rFonts w:ascii="Arial" w:eastAsia="Times New Roman" w:hAnsi="Arial" w:cs="Arial"/>
                <w:b/>
                <w:sz w:val="20"/>
                <w:szCs w:val="20"/>
                <w:lang w:eastAsia="sl-SI"/>
              </w:rPr>
              <w:t xml:space="preserve">ZADEVA: </w:t>
            </w:r>
            <w:r w:rsidR="009F1C8F" w:rsidRPr="00000C7A">
              <w:rPr>
                <w:rFonts w:ascii="Arial" w:eastAsia="Times New Roman" w:hAnsi="Arial" w:cs="Arial"/>
                <w:b/>
                <w:sz w:val="20"/>
                <w:szCs w:val="20"/>
                <w:lang w:eastAsia="sl-SI"/>
              </w:rPr>
              <w:t xml:space="preserve">Poročilo Ministrstva za </w:t>
            </w:r>
            <w:r w:rsidR="007E7941">
              <w:rPr>
                <w:rFonts w:ascii="Arial" w:eastAsia="Times New Roman" w:hAnsi="Arial" w:cs="Arial"/>
                <w:b/>
                <w:sz w:val="20"/>
                <w:szCs w:val="20"/>
                <w:lang w:eastAsia="sl-SI"/>
              </w:rPr>
              <w:t>izobraževanje</w:t>
            </w:r>
            <w:r w:rsidR="009F1C8F" w:rsidRPr="00000C7A">
              <w:rPr>
                <w:rFonts w:ascii="Arial" w:eastAsia="Times New Roman" w:hAnsi="Arial" w:cs="Arial"/>
                <w:b/>
                <w:sz w:val="20"/>
                <w:szCs w:val="20"/>
                <w:lang w:eastAsia="sl-SI"/>
              </w:rPr>
              <w:t>, znanost in</w:t>
            </w:r>
            <w:r w:rsidR="007E7941">
              <w:rPr>
                <w:rFonts w:ascii="Arial" w:eastAsia="Times New Roman" w:hAnsi="Arial" w:cs="Arial"/>
                <w:b/>
                <w:sz w:val="20"/>
                <w:szCs w:val="20"/>
                <w:lang w:eastAsia="sl-SI"/>
              </w:rPr>
              <w:t xml:space="preserve"> mladino</w:t>
            </w:r>
            <w:r w:rsidR="009F1C8F" w:rsidRPr="00000C7A">
              <w:rPr>
                <w:rFonts w:ascii="Arial" w:eastAsia="Times New Roman" w:hAnsi="Arial" w:cs="Arial"/>
                <w:b/>
                <w:sz w:val="20"/>
                <w:szCs w:val="20"/>
                <w:lang w:eastAsia="sl-SI"/>
              </w:rPr>
              <w:t xml:space="preserve"> o opravljenem nadzoru nad zakonitostjo, učinkovitostjo in uspešnostjo dela </w:t>
            </w:r>
            <w:r w:rsidR="009F1C8F" w:rsidRPr="00000C7A">
              <w:rPr>
                <w:rFonts w:ascii="Arial" w:hAnsi="Arial" w:cs="Arial"/>
                <w:b/>
                <w:sz w:val="20"/>
                <w:szCs w:val="20"/>
              </w:rPr>
              <w:t xml:space="preserve">Javne agencije za znanstvenoraziskovalno in inovacijsko dejavnost Republike Slovenije za leto 2025 ter nad delom direktorja agencije </w:t>
            </w:r>
            <w:r w:rsidR="009F1C8F" w:rsidRPr="00000C7A">
              <w:rPr>
                <w:rFonts w:ascii="Arial" w:eastAsia="Times New Roman" w:hAnsi="Arial" w:cs="Arial"/>
                <w:bCs/>
                <w:sz w:val="20"/>
                <w:szCs w:val="20"/>
                <w:lang w:eastAsia="sl-SI"/>
              </w:rPr>
              <w:t>– predlog za obravnavo</w:t>
            </w:r>
            <w:r w:rsidRPr="00000C7A">
              <w:rPr>
                <w:rFonts w:ascii="Arial" w:eastAsia="Times New Roman" w:hAnsi="Arial" w:cs="Arial"/>
                <w:b/>
                <w:sz w:val="20"/>
                <w:szCs w:val="20"/>
                <w:lang w:eastAsia="sl-SI"/>
              </w:rPr>
              <w:t xml:space="preserve"> </w:t>
            </w:r>
          </w:p>
        </w:tc>
      </w:tr>
      <w:tr w:rsidR="00AE1F83" w:rsidRPr="00000C7A" w14:paraId="6078A5A2" w14:textId="77777777" w:rsidTr="00DA6942">
        <w:tc>
          <w:tcPr>
            <w:tcW w:w="9163" w:type="dxa"/>
            <w:gridSpan w:val="4"/>
          </w:tcPr>
          <w:p w14:paraId="37A217D2" w14:textId="77777777" w:rsidR="00AE1F83" w:rsidRPr="00000C7A"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00C7A">
              <w:rPr>
                <w:rFonts w:ascii="Arial" w:eastAsia="Times New Roman" w:hAnsi="Arial" w:cs="Arial"/>
                <w:b/>
                <w:sz w:val="20"/>
                <w:szCs w:val="20"/>
                <w:lang w:eastAsia="sl-SI"/>
              </w:rPr>
              <w:t>1. Predlog sklepov vlade:</w:t>
            </w:r>
          </w:p>
        </w:tc>
      </w:tr>
      <w:tr w:rsidR="00AE1F83" w:rsidRPr="00000C7A" w14:paraId="4E5390E5" w14:textId="77777777" w:rsidTr="00DA6942">
        <w:tc>
          <w:tcPr>
            <w:tcW w:w="9163" w:type="dxa"/>
            <w:gridSpan w:val="4"/>
          </w:tcPr>
          <w:p w14:paraId="459C95D9" w14:textId="41AA31AC" w:rsidR="009F1C8F" w:rsidRPr="00EC061A" w:rsidRDefault="009F1C8F" w:rsidP="00EC061A">
            <w:pPr>
              <w:pStyle w:val="Telobesedila"/>
              <w:spacing w:after="0" w:line="240" w:lineRule="exact"/>
              <w:jc w:val="both"/>
              <w:rPr>
                <w:rFonts w:ascii="Arial" w:hAnsi="Arial" w:cs="Arial"/>
                <w:sz w:val="20"/>
                <w:szCs w:val="20"/>
              </w:rPr>
            </w:pPr>
            <w:r w:rsidRPr="00EC061A">
              <w:rPr>
                <w:rFonts w:ascii="Arial" w:hAnsi="Arial" w:cs="Arial"/>
                <w:sz w:val="20"/>
                <w:szCs w:val="20"/>
              </w:rPr>
              <w:t xml:space="preserve">Na podlagi šestega odstavka 21. člena Zakona o Vladi Republike Slovenije </w:t>
            </w:r>
            <w:r w:rsidRPr="00EC061A">
              <w:rPr>
                <w:rFonts w:ascii="Arial" w:hAnsi="Arial" w:cs="Arial"/>
                <w:bCs/>
                <w:sz w:val="20"/>
                <w:szCs w:val="20"/>
              </w:rPr>
              <w:t xml:space="preserve">(Uradni list RS, št. </w:t>
            </w:r>
            <w:hyperlink r:id="rId13" w:tgtFrame="_blank" w:tooltip="Zakon o Vladi Republike Slovenije (uradno prečiščeno besedilo)" w:history="1">
              <w:r w:rsidRPr="00EC061A">
                <w:rPr>
                  <w:rFonts w:ascii="Arial" w:hAnsi="Arial" w:cs="Arial"/>
                  <w:bCs/>
                  <w:sz w:val="20"/>
                  <w:szCs w:val="20"/>
                </w:rPr>
                <w:t>24/05</w:t>
              </w:r>
            </w:hyperlink>
            <w:r w:rsidRPr="00EC061A">
              <w:rPr>
                <w:rFonts w:ascii="Arial" w:hAnsi="Arial" w:cs="Arial"/>
                <w:bCs/>
                <w:sz w:val="20"/>
                <w:szCs w:val="20"/>
              </w:rPr>
              <w:t xml:space="preserve"> – uradno prečiščeno besedilo, </w:t>
            </w:r>
            <w:hyperlink r:id="rId14" w:tgtFrame="_blank" w:tooltip="Zakon o dopolnitvi Zakona o Vladi Republike Slovenije" w:history="1">
              <w:r w:rsidRPr="00EC061A">
                <w:rPr>
                  <w:rFonts w:ascii="Arial" w:hAnsi="Arial" w:cs="Arial"/>
                  <w:bCs/>
                  <w:sz w:val="20"/>
                  <w:szCs w:val="20"/>
                </w:rPr>
                <w:t>109/08</w:t>
              </w:r>
            </w:hyperlink>
            <w:r w:rsidRPr="00EC061A">
              <w:rPr>
                <w:rFonts w:ascii="Arial" w:hAnsi="Arial" w:cs="Arial"/>
                <w:bCs/>
                <w:sz w:val="20"/>
                <w:szCs w:val="20"/>
              </w:rPr>
              <w:t xml:space="preserve">, </w:t>
            </w:r>
            <w:hyperlink r:id="rId15" w:tgtFrame="_blank" w:tooltip="Zakon o upravljanju kapitalskih naložb Republike Slovenije" w:history="1">
              <w:r w:rsidRPr="00EC061A">
                <w:rPr>
                  <w:rFonts w:ascii="Arial" w:hAnsi="Arial" w:cs="Arial"/>
                  <w:bCs/>
                  <w:sz w:val="20"/>
                  <w:szCs w:val="20"/>
                </w:rPr>
                <w:t>38/10</w:t>
              </w:r>
            </w:hyperlink>
            <w:r w:rsidRPr="00EC061A">
              <w:rPr>
                <w:rFonts w:ascii="Arial" w:hAnsi="Arial" w:cs="Arial"/>
                <w:bCs/>
                <w:sz w:val="20"/>
                <w:szCs w:val="20"/>
              </w:rPr>
              <w:t xml:space="preserve"> – ZUKN, </w:t>
            </w:r>
            <w:hyperlink r:id="rId16" w:tgtFrame="_blank" w:tooltip="Zakon o spremembah in dopolnitvah Zakona o Vladi Republike Slovenije" w:history="1">
              <w:r w:rsidRPr="00EC061A">
                <w:rPr>
                  <w:rFonts w:ascii="Arial" w:hAnsi="Arial" w:cs="Arial"/>
                  <w:bCs/>
                  <w:sz w:val="20"/>
                  <w:szCs w:val="20"/>
                </w:rPr>
                <w:t>8/12</w:t>
              </w:r>
            </w:hyperlink>
            <w:r w:rsidRPr="00EC061A">
              <w:rPr>
                <w:rFonts w:ascii="Arial" w:hAnsi="Arial" w:cs="Arial"/>
                <w:bCs/>
                <w:sz w:val="20"/>
                <w:szCs w:val="20"/>
              </w:rPr>
              <w:t xml:space="preserve">, </w:t>
            </w:r>
            <w:hyperlink r:id="rId17" w:tgtFrame="_blank" w:tooltip="Zakon o spremembah in dopolnitvah Zakona o Vladi Republike Slovenije" w:history="1">
              <w:r w:rsidRPr="00EC061A">
                <w:rPr>
                  <w:rFonts w:ascii="Arial" w:hAnsi="Arial" w:cs="Arial"/>
                  <w:bCs/>
                  <w:sz w:val="20"/>
                  <w:szCs w:val="20"/>
                </w:rPr>
                <w:t>21/13</w:t>
              </w:r>
            </w:hyperlink>
            <w:r w:rsidRPr="00EC061A">
              <w:rPr>
                <w:rFonts w:ascii="Arial" w:hAnsi="Arial" w:cs="Arial"/>
                <w:bCs/>
                <w:sz w:val="20"/>
                <w:szCs w:val="20"/>
              </w:rPr>
              <w:t xml:space="preserve">, </w:t>
            </w:r>
            <w:hyperlink r:id="rId18" w:tgtFrame="_blank" w:tooltip="Zakon o spremembah in dopolnitvah Zakona o državni upravi" w:history="1">
              <w:r w:rsidRPr="00EC061A">
                <w:rPr>
                  <w:rFonts w:ascii="Arial" w:hAnsi="Arial" w:cs="Arial"/>
                  <w:bCs/>
                  <w:sz w:val="20"/>
                  <w:szCs w:val="20"/>
                </w:rPr>
                <w:t>47/13</w:t>
              </w:r>
            </w:hyperlink>
            <w:r w:rsidRPr="00EC061A">
              <w:rPr>
                <w:rFonts w:ascii="Arial" w:hAnsi="Arial" w:cs="Arial"/>
                <w:bCs/>
                <w:sz w:val="20"/>
                <w:szCs w:val="20"/>
              </w:rPr>
              <w:t xml:space="preserve"> – ZDU-1G, </w:t>
            </w:r>
            <w:hyperlink r:id="rId19" w:tgtFrame="_blank" w:tooltip="Zakon o spremembah in dopolnitvah Zakona o Vladi Republike Slovenije" w:history="1">
              <w:r w:rsidRPr="00EC061A">
                <w:rPr>
                  <w:rFonts w:ascii="Arial" w:hAnsi="Arial" w:cs="Arial"/>
                  <w:bCs/>
                  <w:sz w:val="20"/>
                  <w:szCs w:val="20"/>
                </w:rPr>
                <w:t>65/14</w:t>
              </w:r>
            </w:hyperlink>
            <w:r w:rsidRPr="00EC061A">
              <w:rPr>
                <w:rFonts w:ascii="Arial" w:hAnsi="Arial" w:cs="Arial"/>
                <w:bCs/>
                <w:sz w:val="20"/>
                <w:szCs w:val="20"/>
              </w:rPr>
              <w:t xml:space="preserve">, </w:t>
            </w:r>
            <w:hyperlink r:id="rId20" w:tgtFrame="_blank" w:tooltip="Zakon o spremembi Zakona o Vladi Republike Slovenije" w:history="1">
              <w:r w:rsidRPr="00EC061A">
                <w:rPr>
                  <w:rFonts w:ascii="Arial" w:hAnsi="Arial" w:cs="Arial"/>
                  <w:bCs/>
                  <w:sz w:val="20"/>
                  <w:szCs w:val="20"/>
                </w:rPr>
                <w:t>55/17</w:t>
              </w:r>
            </w:hyperlink>
            <w:r w:rsidR="003A65F7">
              <w:t>,</w:t>
            </w:r>
            <w:r w:rsidRPr="00EC061A">
              <w:rPr>
                <w:rFonts w:ascii="Arial" w:hAnsi="Arial" w:cs="Arial"/>
                <w:bCs/>
                <w:sz w:val="20"/>
                <w:szCs w:val="20"/>
              </w:rPr>
              <w:t xml:space="preserve"> 163/22</w:t>
            </w:r>
            <w:r w:rsidR="003A65F7">
              <w:rPr>
                <w:rFonts w:ascii="Arial" w:hAnsi="Arial" w:cs="Arial"/>
                <w:bCs/>
                <w:sz w:val="20"/>
                <w:szCs w:val="20"/>
              </w:rPr>
              <w:t>, 57/25 – ZF in 555/26</w:t>
            </w:r>
            <w:r w:rsidRPr="00EC061A">
              <w:rPr>
                <w:rFonts w:ascii="Arial" w:hAnsi="Arial" w:cs="Arial"/>
                <w:bCs/>
                <w:sz w:val="20"/>
                <w:szCs w:val="20"/>
              </w:rPr>
              <w:t xml:space="preserve">), 48. člena </w:t>
            </w:r>
            <w:r w:rsidRPr="00EC061A">
              <w:rPr>
                <w:rFonts w:ascii="Arial" w:hAnsi="Arial" w:cs="Arial"/>
                <w:sz w:val="20"/>
                <w:szCs w:val="20"/>
              </w:rPr>
              <w:t xml:space="preserve">Zakona o javnih agencijah </w:t>
            </w:r>
            <w:r w:rsidRPr="00EC061A">
              <w:rPr>
                <w:rFonts w:ascii="Arial" w:hAnsi="Arial" w:cs="Arial"/>
                <w:bCs/>
                <w:sz w:val="20"/>
                <w:szCs w:val="20"/>
              </w:rPr>
              <w:t xml:space="preserve">(Uradni list RS, št. </w:t>
            </w:r>
            <w:hyperlink r:id="rId21" w:tgtFrame="_blank" w:tooltip="Zakon o javnih agencijah (ZJA)" w:history="1">
              <w:r w:rsidRPr="00EC061A">
                <w:rPr>
                  <w:rFonts w:ascii="Arial" w:hAnsi="Arial" w:cs="Arial"/>
                  <w:bCs/>
                  <w:sz w:val="20"/>
                  <w:szCs w:val="20"/>
                </w:rPr>
                <w:t>52/02</w:t>
              </w:r>
            </w:hyperlink>
            <w:r w:rsidRPr="00EC061A">
              <w:rPr>
                <w:rFonts w:ascii="Arial" w:hAnsi="Arial" w:cs="Arial"/>
                <w:bCs/>
                <w:sz w:val="20"/>
                <w:szCs w:val="20"/>
              </w:rPr>
              <w:t xml:space="preserve">, </w:t>
            </w:r>
            <w:hyperlink r:id="rId22" w:tgtFrame="_blank" w:tooltip="Zakon o spremembah in dopolnitvah energetskega zakona" w:history="1">
              <w:r w:rsidRPr="00EC061A">
                <w:rPr>
                  <w:rFonts w:ascii="Arial" w:hAnsi="Arial" w:cs="Arial"/>
                  <w:bCs/>
                  <w:sz w:val="20"/>
                  <w:szCs w:val="20"/>
                </w:rPr>
                <w:t>51/04</w:t>
              </w:r>
            </w:hyperlink>
            <w:r w:rsidRPr="00EC061A">
              <w:rPr>
                <w:rFonts w:ascii="Arial" w:hAnsi="Arial" w:cs="Arial"/>
                <w:bCs/>
                <w:sz w:val="20"/>
                <w:szCs w:val="20"/>
              </w:rPr>
              <w:t xml:space="preserve"> – EZ-A</w:t>
            </w:r>
            <w:r w:rsidR="003A65F7">
              <w:rPr>
                <w:rFonts w:ascii="Arial" w:hAnsi="Arial" w:cs="Arial"/>
                <w:bCs/>
                <w:sz w:val="20"/>
                <w:szCs w:val="20"/>
              </w:rPr>
              <w:t xml:space="preserve">, </w:t>
            </w:r>
            <w:hyperlink r:id="rId23" w:tgtFrame="_blank" w:tooltip="Zakon o spremembah in dopolnitvah Zakona o elektronskih komunikacijah" w:history="1">
              <w:r w:rsidRPr="00EC061A">
                <w:rPr>
                  <w:rFonts w:ascii="Arial" w:hAnsi="Arial" w:cs="Arial"/>
                  <w:bCs/>
                  <w:sz w:val="20"/>
                  <w:szCs w:val="20"/>
                </w:rPr>
                <w:t>33/11</w:t>
              </w:r>
            </w:hyperlink>
            <w:r w:rsidRPr="00EC061A">
              <w:rPr>
                <w:rFonts w:ascii="Arial" w:hAnsi="Arial" w:cs="Arial"/>
                <w:bCs/>
                <w:sz w:val="20"/>
                <w:szCs w:val="20"/>
              </w:rPr>
              <w:t xml:space="preserve"> – ZEKom-C</w:t>
            </w:r>
            <w:r w:rsidR="003A65F7">
              <w:rPr>
                <w:rFonts w:ascii="Arial" w:hAnsi="Arial" w:cs="Arial"/>
                <w:bCs/>
                <w:sz w:val="20"/>
                <w:szCs w:val="20"/>
              </w:rPr>
              <w:t xml:space="preserve"> in 83/25 - ZOUL</w:t>
            </w:r>
            <w:r w:rsidRPr="00EC061A">
              <w:rPr>
                <w:rFonts w:ascii="Arial" w:hAnsi="Arial" w:cs="Arial"/>
                <w:bCs/>
                <w:sz w:val="20"/>
                <w:szCs w:val="20"/>
              </w:rPr>
              <w:t>),</w:t>
            </w:r>
            <w:r w:rsidRPr="00EC061A">
              <w:rPr>
                <w:rFonts w:ascii="Arial" w:hAnsi="Arial" w:cs="Arial"/>
                <w:sz w:val="20"/>
                <w:szCs w:val="20"/>
              </w:rPr>
              <w:t xml:space="preserve"> 90. člena </w:t>
            </w:r>
            <w:r w:rsidRPr="00EC061A">
              <w:rPr>
                <w:rFonts w:ascii="Arial" w:hAnsi="Arial" w:cs="Arial"/>
                <w:bCs/>
                <w:sz w:val="20"/>
                <w:szCs w:val="20"/>
              </w:rPr>
              <w:t xml:space="preserve">Zakona o znanstvenoraziskovalni in inovacijski dejavnosti (Uradni list RS, št. </w:t>
            </w:r>
            <w:hyperlink r:id="rId24" w:tgtFrame="_blank" w:tooltip="Zakon o znanstvenoraziskovalni in inovacijski dejavnosti (ZZrID)" w:history="1">
              <w:r w:rsidRPr="00EC061A">
                <w:rPr>
                  <w:rFonts w:ascii="Arial" w:hAnsi="Arial" w:cs="Arial"/>
                  <w:bCs/>
                  <w:sz w:val="20"/>
                  <w:szCs w:val="20"/>
                </w:rPr>
                <w:t>186/21</w:t>
              </w:r>
            </w:hyperlink>
            <w:r w:rsidRPr="00EC061A">
              <w:rPr>
                <w:rFonts w:ascii="Arial" w:hAnsi="Arial" w:cs="Arial"/>
                <w:bCs/>
                <w:sz w:val="20"/>
                <w:szCs w:val="20"/>
              </w:rPr>
              <w:t>, 40/23, 102/24 in 40/25)</w:t>
            </w:r>
            <w:r w:rsidRPr="00EC061A">
              <w:rPr>
                <w:rFonts w:ascii="Arial" w:hAnsi="Arial" w:cs="Arial"/>
                <w:sz w:val="20"/>
                <w:szCs w:val="20"/>
              </w:rPr>
              <w:t xml:space="preserve"> in v zvezi z Usmeritvami za opravljanje nadzora nad zakonitostjo, učinkovitostjo in uspešnostjo dela javnih agencij št. 06000-3/2015/14 z dne 8.10.2015 je Vlada Republike Slovenije na …. seji dne …… sprejela naslednji </w:t>
            </w:r>
          </w:p>
          <w:p w14:paraId="232D7110" w14:textId="77777777" w:rsidR="009F1C8F" w:rsidRPr="00EC061A" w:rsidRDefault="009F1C8F" w:rsidP="00EC061A">
            <w:pPr>
              <w:pStyle w:val="Telobesedila"/>
              <w:spacing w:line="240" w:lineRule="exact"/>
              <w:jc w:val="both"/>
              <w:rPr>
                <w:rFonts w:ascii="Arial" w:hAnsi="Arial" w:cs="Arial"/>
                <w:sz w:val="20"/>
                <w:szCs w:val="20"/>
              </w:rPr>
            </w:pPr>
          </w:p>
          <w:p w14:paraId="21573461" w14:textId="77777777" w:rsidR="009F1C8F" w:rsidRPr="00EC061A" w:rsidRDefault="009F1C8F" w:rsidP="00EC061A">
            <w:pPr>
              <w:pStyle w:val="Telobesedila"/>
              <w:spacing w:line="240" w:lineRule="exact"/>
              <w:jc w:val="center"/>
              <w:rPr>
                <w:rFonts w:ascii="Arial" w:hAnsi="Arial" w:cs="Arial"/>
                <w:sz w:val="20"/>
                <w:szCs w:val="20"/>
              </w:rPr>
            </w:pPr>
            <w:r w:rsidRPr="00EC061A">
              <w:rPr>
                <w:rFonts w:ascii="Arial" w:hAnsi="Arial" w:cs="Arial"/>
                <w:sz w:val="20"/>
                <w:szCs w:val="20"/>
              </w:rPr>
              <w:t>S K L E P</w:t>
            </w:r>
          </w:p>
          <w:p w14:paraId="29811E3E" w14:textId="77777777" w:rsidR="009F1C8F" w:rsidRPr="00EC061A" w:rsidRDefault="009F1C8F" w:rsidP="00EC061A">
            <w:pPr>
              <w:pStyle w:val="Telobesedila"/>
              <w:spacing w:line="240" w:lineRule="exact"/>
              <w:jc w:val="center"/>
              <w:rPr>
                <w:rFonts w:ascii="Arial" w:hAnsi="Arial" w:cs="Arial"/>
                <w:sz w:val="20"/>
                <w:szCs w:val="20"/>
              </w:rPr>
            </w:pPr>
          </w:p>
          <w:p w14:paraId="5972026B" w14:textId="0EE85F70" w:rsidR="009F1C8F" w:rsidRPr="00EC061A" w:rsidRDefault="009F1C8F" w:rsidP="00EC061A">
            <w:pPr>
              <w:pStyle w:val="Navadensplet"/>
              <w:spacing w:before="0" w:line="240" w:lineRule="exact"/>
              <w:jc w:val="both"/>
              <w:rPr>
                <w:rFonts w:ascii="Arial" w:hAnsi="Arial" w:cs="Arial"/>
                <w:color w:val="000000"/>
                <w:sz w:val="20"/>
                <w:szCs w:val="20"/>
              </w:rPr>
            </w:pPr>
            <w:r w:rsidRPr="00EC061A">
              <w:rPr>
                <w:rFonts w:ascii="Arial" w:hAnsi="Arial" w:cs="Arial"/>
                <w:sz w:val="20"/>
                <w:szCs w:val="20"/>
              </w:rPr>
              <w:t xml:space="preserve">Vlada Republike Slovenije se je seznanila s Poročilom Ministrstva za </w:t>
            </w:r>
            <w:r w:rsidR="007E7941">
              <w:rPr>
                <w:rFonts w:ascii="Arial" w:hAnsi="Arial" w:cs="Arial"/>
                <w:sz w:val="20"/>
                <w:szCs w:val="20"/>
              </w:rPr>
              <w:t>izobraževanje</w:t>
            </w:r>
            <w:r w:rsidRPr="00EC061A">
              <w:rPr>
                <w:rFonts w:ascii="Arial" w:hAnsi="Arial" w:cs="Arial"/>
                <w:sz w:val="20"/>
                <w:szCs w:val="20"/>
              </w:rPr>
              <w:t xml:space="preserve">, znanost in </w:t>
            </w:r>
            <w:r w:rsidR="007E7941">
              <w:rPr>
                <w:rFonts w:ascii="Arial" w:hAnsi="Arial" w:cs="Arial"/>
                <w:sz w:val="20"/>
                <w:szCs w:val="20"/>
              </w:rPr>
              <w:t>mladino</w:t>
            </w:r>
            <w:r w:rsidRPr="00EC061A">
              <w:rPr>
                <w:rFonts w:ascii="Arial" w:hAnsi="Arial" w:cs="Arial"/>
                <w:sz w:val="20"/>
                <w:szCs w:val="20"/>
              </w:rPr>
              <w:t xml:space="preserve"> o opravljenem nadzoru nad zakonitostjo, učinkovitostjo in uspešnostjo dela Javne agencije za  znanstvenoraziskovalno in inovacijsko dejavnost Republike Slovenije za leto 202</w:t>
            </w:r>
            <w:r w:rsidR="00CF4E95" w:rsidRPr="00EC061A">
              <w:rPr>
                <w:rFonts w:ascii="Arial" w:hAnsi="Arial" w:cs="Arial"/>
                <w:sz w:val="20"/>
                <w:szCs w:val="20"/>
              </w:rPr>
              <w:t>5</w:t>
            </w:r>
            <w:r w:rsidRPr="00EC061A">
              <w:rPr>
                <w:rFonts w:ascii="Arial" w:hAnsi="Arial" w:cs="Arial"/>
                <w:sz w:val="20"/>
                <w:szCs w:val="20"/>
              </w:rPr>
              <w:t xml:space="preserve"> ter nad delom direkto</w:t>
            </w:r>
            <w:r w:rsidR="00CF4E95" w:rsidRPr="00EC061A">
              <w:rPr>
                <w:rFonts w:ascii="Arial" w:hAnsi="Arial" w:cs="Arial"/>
                <w:sz w:val="20"/>
                <w:szCs w:val="20"/>
              </w:rPr>
              <w:t>r</w:t>
            </w:r>
            <w:r w:rsidR="003A65F7">
              <w:rPr>
                <w:rFonts w:ascii="Arial" w:hAnsi="Arial" w:cs="Arial"/>
                <w:sz w:val="20"/>
                <w:szCs w:val="20"/>
              </w:rPr>
              <w:t>ja</w:t>
            </w:r>
            <w:r w:rsidRPr="00EC061A">
              <w:rPr>
                <w:rFonts w:ascii="Arial" w:hAnsi="Arial" w:cs="Arial"/>
                <w:sz w:val="20"/>
                <w:szCs w:val="20"/>
              </w:rPr>
              <w:t xml:space="preserve"> agencije</w:t>
            </w:r>
            <w:r w:rsidRPr="00EC061A">
              <w:rPr>
                <w:rFonts w:ascii="Arial" w:hAnsi="Arial" w:cs="Arial"/>
                <w:color w:val="000000"/>
                <w:sz w:val="20"/>
                <w:szCs w:val="20"/>
              </w:rPr>
              <w:t>.</w:t>
            </w:r>
          </w:p>
          <w:p w14:paraId="05D3B12B" w14:textId="77777777" w:rsidR="009F1C8F" w:rsidRPr="00EC061A" w:rsidRDefault="009F1C8F" w:rsidP="00EC061A">
            <w:pPr>
              <w:pStyle w:val="Navadensplet"/>
              <w:spacing w:before="0" w:line="240" w:lineRule="exact"/>
              <w:ind w:left="34" w:hanging="34"/>
              <w:jc w:val="both"/>
              <w:rPr>
                <w:rFonts w:ascii="Arial" w:hAnsi="Arial" w:cs="Arial"/>
                <w:color w:val="000000"/>
                <w:sz w:val="20"/>
                <w:szCs w:val="20"/>
              </w:rPr>
            </w:pPr>
            <w:r w:rsidRPr="00EC061A">
              <w:rPr>
                <w:rFonts w:ascii="Arial" w:hAnsi="Arial" w:cs="Arial"/>
                <w:color w:val="000000"/>
                <w:sz w:val="20"/>
                <w:szCs w:val="20"/>
              </w:rPr>
              <w:t xml:space="preserve"> </w:t>
            </w:r>
          </w:p>
          <w:p w14:paraId="2EA5CBD5" w14:textId="77777777" w:rsidR="007E7941" w:rsidRDefault="009F1C8F" w:rsidP="007E7941">
            <w:pPr>
              <w:spacing w:after="0" w:line="240" w:lineRule="auto"/>
            </w:pPr>
            <w:r w:rsidRPr="00EC061A">
              <w:rPr>
                <w:rFonts w:ascii="Arial" w:hAnsi="Arial" w:cs="Arial"/>
                <w:sz w:val="20"/>
                <w:szCs w:val="20"/>
              </w:rPr>
              <w:t xml:space="preserve">                                                                                      </w:t>
            </w:r>
          </w:p>
          <w:p w14:paraId="1C8E21CD" w14:textId="77777777" w:rsidR="007E7941" w:rsidRDefault="007E7941" w:rsidP="007E7941">
            <w:pPr>
              <w:tabs>
                <w:tab w:val="left" w:pos="7920"/>
              </w:tabs>
              <w:autoSpaceDE w:val="0"/>
              <w:autoSpaceDN w:val="0"/>
              <w:adjustRightInd w:val="0"/>
              <w:spacing w:after="0" w:line="240" w:lineRule="auto"/>
              <w:ind w:left="5239" w:hanging="283"/>
              <w:jc w:val="both"/>
              <w:rPr>
                <w:rFonts w:ascii="Arial" w:hAnsi="Arial" w:cs="Arial"/>
                <w:color w:val="000000"/>
                <w:sz w:val="20"/>
                <w:szCs w:val="20"/>
                <w:lang w:eastAsia="sl-SI"/>
              </w:rPr>
            </w:pPr>
            <w:r w:rsidRPr="007E7941">
              <w:rPr>
                <w:rFonts w:ascii="Arial" w:hAnsi="Arial" w:cs="Arial"/>
                <w:color w:val="000000"/>
                <w:sz w:val="20"/>
                <w:szCs w:val="20"/>
                <w:lang w:eastAsia="sl-SI"/>
              </w:rPr>
              <w:t>mag. Janja Garvas</w:t>
            </w:r>
            <w:r>
              <w:rPr>
                <w:rFonts w:ascii="Arial" w:hAnsi="Arial" w:cs="Arial"/>
                <w:color w:val="000000"/>
                <w:sz w:val="20"/>
                <w:szCs w:val="20"/>
                <w:lang w:eastAsia="sl-SI"/>
              </w:rPr>
              <w:t xml:space="preserve"> </w:t>
            </w:r>
          </w:p>
          <w:p w14:paraId="368DE1ED" w14:textId="42A151EF" w:rsidR="009F1C8F" w:rsidRPr="00EC061A" w:rsidRDefault="007E7941" w:rsidP="007E7941">
            <w:pPr>
              <w:tabs>
                <w:tab w:val="left" w:pos="7920"/>
              </w:tabs>
              <w:autoSpaceDE w:val="0"/>
              <w:autoSpaceDN w:val="0"/>
              <w:adjustRightInd w:val="0"/>
              <w:spacing w:after="0" w:line="240" w:lineRule="auto"/>
              <w:jc w:val="both"/>
              <w:rPr>
                <w:rFonts w:ascii="Arial" w:hAnsi="Arial" w:cs="Arial"/>
                <w:color w:val="000000"/>
                <w:sz w:val="20"/>
                <w:szCs w:val="20"/>
                <w:lang w:eastAsia="sl-SI"/>
              </w:rPr>
            </w:pPr>
            <w:r>
              <w:rPr>
                <w:rFonts w:ascii="Arial" w:hAnsi="Arial" w:cs="Arial"/>
                <w:color w:val="000000"/>
                <w:sz w:val="20"/>
                <w:szCs w:val="20"/>
              </w:rPr>
              <w:t xml:space="preserve">                                                                                       </w:t>
            </w:r>
            <w:r w:rsidR="009F1C8F" w:rsidRPr="00EC061A">
              <w:rPr>
                <w:rFonts w:ascii="Arial" w:hAnsi="Arial" w:cs="Arial"/>
                <w:color w:val="000000"/>
                <w:sz w:val="20"/>
                <w:szCs w:val="20"/>
              </w:rPr>
              <w:t xml:space="preserve">generalna sekretarka </w:t>
            </w:r>
          </w:p>
          <w:p w14:paraId="7C210282" w14:textId="77777777" w:rsidR="009F1C8F" w:rsidRPr="00EC061A" w:rsidRDefault="009F1C8F" w:rsidP="00EC061A">
            <w:pPr>
              <w:spacing w:after="0" w:line="240" w:lineRule="exact"/>
              <w:ind w:left="63"/>
              <w:rPr>
                <w:rFonts w:ascii="Arial" w:hAnsi="Arial" w:cs="Arial"/>
                <w:sz w:val="20"/>
                <w:szCs w:val="20"/>
              </w:rPr>
            </w:pPr>
          </w:p>
          <w:p w14:paraId="196A2506" w14:textId="77777777" w:rsidR="009F1C8F" w:rsidRPr="00EC061A" w:rsidRDefault="009F1C8F" w:rsidP="00EC061A">
            <w:pPr>
              <w:spacing w:after="0" w:line="240" w:lineRule="exact"/>
              <w:ind w:left="63"/>
              <w:rPr>
                <w:rFonts w:ascii="Arial" w:hAnsi="Arial" w:cs="Arial"/>
                <w:sz w:val="20"/>
                <w:szCs w:val="20"/>
              </w:rPr>
            </w:pPr>
          </w:p>
          <w:p w14:paraId="181B0AF5" w14:textId="77777777" w:rsidR="009F1C8F" w:rsidRPr="00EC061A" w:rsidRDefault="009F1C8F" w:rsidP="00EC061A">
            <w:pPr>
              <w:spacing w:after="0" w:line="240" w:lineRule="exact"/>
              <w:ind w:left="63"/>
              <w:rPr>
                <w:rFonts w:ascii="Arial" w:hAnsi="Arial" w:cs="Arial"/>
                <w:sz w:val="20"/>
                <w:szCs w:val="20"/>
              </w:rPr>
            </w:pPr>
            <w:r w:rsidRPr="00EC061A">
              <w:rPr>
                <w:rFonts w:ascii="Arial" w:hAnsi="Arial" w:cs="Arial"/>
                <w:sz w:val="20"/>
                <w:szCs w:val="20"/>
              </w:rPr>
              <w:t>Priloge:</w:t>
            </w:r>
          </w:p>
          <w:p w14:paraId="6080202F" w14:textId="37824468" w:rsidR="009F1C8F" w:rsidRPr="00EC061A" w:rsidRDefault="009F1C8F" w:rsidP="00EC061A">
            <w:pPr>
              <w:pStyle w:val="Odstavekseznama"/>
              <w:numPr>
                <w:ilvl w:val="0"/>
                <w:numId w:val="8"/>
              </w:numPr>
              <w:spacing w:after="0" w:line="240" w:lineRule="exact"/>
              <w:ind w:left="714" w:hanging="357"/>
              <w:rPr>
                <w:rFonts w:ascii="Arial" w:hAnsi="Arial" w:cs="Arial"/>
                <w:noProof/>
                <w:sz w:val="20"/>
                <w:szCs w:val="20"/>
              </w:rPr>
            </w:pPr>
            <w:r w:rsidRPr="00EC061A">
              <w:rPr>
                <w:rFonts w:ascii="Arial" w:hAnsi="Arial" w:cs="Arial"/>
                <w:noProof/>
                <w:sz w:val="20"/>
                <w:szCs w:val="20"/>
              </w:rPr>
              <w:t>predlog sklepa Vlade Republike Slovenije</w:t>
            </w:r>
            <w:r w:rsidR="00126F77">
              <w:rPr>
                <w:rFonts w:ascii="Arial" w:hAnsi="Arial" w:cs="Arial"/>
                <w:noProof/>
                <w:sz w:val="20"/>
                <w:szCs w:val="20"/>
              </w:rPr>
              <w:t>,</w:t>
            </w:r>
          </w:p>
          <w:p w14:paraId="2E5F9A58" w14:textId="1B870BCC" w:rsidR="009F1C8F" w:rsidRPr="00EC061A" w:rsidRDefault="009F1C8F" w:rsidP="00EC061A">
            <w:pPr>
              <w:pStyle w:val="Odstavekseznama"/>
              <w:numPr>
                <w:ilvl w:val="0"/>
                <w:numId w:val="8"/>
              </w:numPr>
              <w:spacing w:after="0" w:line="240" w:lineRule="exact"/>
              <w:ind w:left="714" w:hanging="357"/>
              <w:rPr>
                <w:rFonts w:ascii="Arial" w:hAnsi="Arial" w:cs="Arial"/>
                <w:noProof/>
                <w:sz w:val="20"/>
                <w:szCs w:val="20"/>
              </w:rPr>
            </w:pPr>
            <w:r w:rsidRPr="00EC061A">
              <w:rPr>
                <w:rFonts w:ascii="Arial" w:hAnsi="Arial" w:cs="Arial"/>
                <w:noProof/>
                <w:sz w:val="20"/>
                <w:szCs w:val="20"/>
              </w:rPr>
              <w:t>obrazložitev predloga sklepa Vlade Republike Slovenije</w:t>
            </w:r>
            <w:r w:rsidR="00126F77">
              <w:rPr>
                <w:rFonts w:ascii="Arial" w:hAnsi="Arial" w:cs="Arial"/>
                <w:noProof/>
                <w:sz w:val="20"/>
                <w:szCs w:val="20"/>
              </w:rPr>
              <w:t>,</w:t>
            </w:r>
          </w:p>
          <w:p w14:paraId="24B0F1B2" w14:textId="26DC4590" w:rsidR="009F1C8F" w:rsidRPr="00EC061A" w:rsidRDefault="009F1C8F" w:rsidP="00EC061A">
            <w:pPr>
              <w:pStyle w:val="Odstavekseznama"/>
              <w:numPr>
                <w:ilvl w:val="0"/>
                <w:numId w:val="8"/>
              </w:numPr>
              <w:spacing w:after="0" w:line="240" w:lineRule="exact"/>
              <w:ind w:left="714" w:hanging="357"/>
              <w:jc w:val="both"/>
              <w:rPr>
                <w:rFonts w:ascii="Arial" w:hAnsi="Arial" w:cs="Arial"/>
                <w:sz w:val="20"/>
                <w:szCs w:val="20"/>
              </w:rPr>
            </w:pPr>
            <w:r w:rsidRPr="00EC061A">
              <w:rPr>
                <w:rFonts w:ascii="Arial" w:hAnsi="Arial" w:cs="Arial"/>
                <w:noProof/>
                <w:sz w:val="20"/>
                <w:szCs w:val="20"/>
              </w:rPr>
              <w:t xml:space="preserve">revidirano Letno poročilo Javne </w:t>
            </w:r>
            <w:r w:rsidRPr="00EC061A">
              <w:rPr>
                <w:rFonts w:ascii="Arial" w:hAnsi="Arial" w:cs="Arial"/>
                <w:sz w:val="20"/>
                <w:szCs w:val="20"/>
              </w:rPr>
              <w:t>agencije za znanstvenoraziskovalno in inovacijsko dejavnost Republike Slovenije za leto 2025 in sklep Upravnega odbora Javne agencije za znanstvenoraziskovalno in inovacijsko dejavnost Republike Slovenije o sprejemu revidiranega Letnega poročila Javne agencije za znanstvenoraziskovalno in inovacijsko dejavnost Republike Slovenije za leto 2025 št. 410-41/2026-3  z dne 25. 2. 2026  ter poročilo neodvisnega revizorja z dne 24. 2. 2026</w:t>
            </w:r>
            <w:r w:rsidR="00126F77">
              <w:rPr>
                <w:rFonts w:ascii="Arial" w:hAnsi="Arial" w:cs="Arial"/>
                <w:sz w:val="20"/>
                <w:szCs w:val="20"/>
              </w:rPr>
              <w:t>,</w:t>
            </w:r>
          </w:p>
          <w:p w14:paraId="3334F755" w14:textId="6B655E7B" w:rsidR="009F1C8F" w:rsidRPr="003A65F7" w:rsidRDefault="009F1C8F" w:rsidP="00EC061A">
            <w:pPr>
              <w:pStyle w:val="Odstavekseznama"/>
              <w:numPr>
                <w:ilvl w:val="0"/>
                <w:numId w:val="8"/>
              </w:numPr>
              <w:spacing w:after="0" w:line="240" w:lineRule="exact"/>
              <w:ind w:left="714" w:hanging="357"/>
              <w:jc w:val="both"/>
              <w:rPr>
                <w:rFonts w:ascii="Arial" w:hAnsi="Arial" w:cs="Arial"/>
                <w:sz w:val="20"/>
                <w:szCs w:val="20"/>
              </w:rPr>
            </w:pPr>
            <w:r w:rsidRPr="003A65F7">
              <w:rPr>
                <w:rFonts w:ascii="Arial" w:hAnsi="Arial" w:cs="Arial"/>
                <w:sz w:val="20"/>
                <w:szCs w:val="20"/>
              </w:rPr>
              <w:t>soglasje Ministrstva za visoko šolstvo, znanost in inovacije št. 0140-</w:t>
            </w:r>
            <w:r w:rsidR="003A65F7" w:rsidRPr="003A65F7">
              <w:rPr>
                <w:rFonts w:ascii="Arial" w:hAnsi="Arial" w:cs="Arial"/>
                <w:sz w:val="20"/>
                <w:szCs w:val="20"/>
              </w:rPr>
              <w:t>25</w:t>
            </w:r>
            <w:r w:rsidRPr="003A65F7">
              <w:rPr>
                <w:rFonts w:ascii="Arial" w:hAnsi="Arial" w:cs="Arial"/>
                <w:sz w:val="20"/>
                <w:szCs w:val="20"/>
              </w:rPr>
              <w:t>/202</w:t>
            </w:r>
            <w:r w:rsidR="003A65F7" w:rsidRPr="003A65F7">
              <w:rPr>
                <w:rFonts w:ascii="Arial" w:hAnsi="Arial" w:cs="Arial"/>
                <w:sz w:val="20"/>
                <w:szCs w:val="20"/>
              </w:rPr>
              <w:t>6</w:t>
            </w:r>
            <w:r w:rsidRPr="003A65F7">
              <w:rPr>
                <w:rFonts w:ascii="Arial" w:hAnsi="Arial" w:cs="Arial"/>
                <w:sz w:val="20"/>
                <w:szCs w:val="20"/>
              </w:rPr>
              <w:t>-3360-1</w:t>
            </w:r>
            <w:r w:rsidR="003A65F7" w:rsidRPr="003A65F7">
              <w:rPr>
                <w:rFonts w:ascii="Arial" w:hAnsi="Arial" w:cs="Arial"/>
                <w:sz w:val="20"/>
                <w:szCs w:val="20"/>
              </w:rPr>
              <w:t>2</w:t>
            </w:r>
            <w:r w:rsidRPr="003A65F7">
              <w:rPr>
                <w:rFonts w:ascii="Arial" w:hAnsi="Arial" w:cs="Arial"/>
                <w:sz w:val="20"/>
                <w:szCs w:val="20"/>
              </w:rPr>
              <w:t xml:space="preserve"> z dne </w:t>
            </w:r>
            <w:r w:rsidR="003A65F7" w:rsidRPr="003A65F7">
              <w:rPr>
                <w:rFonts w:ascii="Arial" w:hAnsi="Arial" w:cs="Arial"/>
                <w:sz w:val="20"/>
                <w:szCs w:val="20"/>
              </w:rPr>
              <w:t>22</w:t>
            </w:r>
            <w:r w:rsidRPr="003A65F7">
              <w:rPr>
                <w:rFonts w:ascii="Arial" w:hAnsi="Arial" w:cs="Arial"/>
                <w:sz w:val="20"/>
                <w:szCs w:val="20"/>
              </w:rPr>
              <w:t xml:space="preserve">. </w:t>
            </w:r>
            <w:r w:rsidR="003A65F7" w:rsidRPr="003A65F7">
              <w:rPr>
                <w:rFonts w:ascii="Arial" w:hAnsi="Arial" w:cs="Arial"/>
                <w:sz w:val="20"/>
                <w:szCs w:val="20"/>
              </w:rPr>
              <w:t>4</w:t>
            </w:r>
            <w:r w:rsidRPr="003A65F7">
              <w:rPr>
                <w:rFonts w:ascii="Arial" w:hAnsi="Arial" w:cs="Arial"/>
                <w:sz w:val="20"/>
                <w:szCs w:val="20"/>
              </w:rPr>
              <w:t>. 202</w:t>
            </w:r>
            <w:r w:rsidR="003A65F7" w:rsidRPr="003A65F7">
              <w:rPr>
                <w:rFonts w:ascii="Arial" w:hAnsi="Arial" w:cs="Arial"/>
                <w:sz w:val="20"/>
                <w:szCs w:val="20"/>
              </w:rPr>
              <w:t>6</w:t>
            </w:r>
            <w:r w:rsidRPr="003A65F7">
              <w:rPr>
                <w:rFonts w:ascii="Arial" w:hAnsi="Arial" w:cs="Arial"/>
                <w:sz w:val="20"/>
                <w:szCs w:val="20"/>
              </w:rPr>
              <w:t xml:space="preserve"> k Letnemu poročilu Javne agencije za znanstvenoraziskovalno in inovacijsko </w:t>
            </w:r>
            <w:r w:rsidRPr="003A65F7">
              <w:rPr>
                <w:rFonts w:ascii="Arial" w:hAnsi="Arial" w:cs="Arial"/>
                <w:sz w:val="20"/>
                <w:szCs w:val="20"/>
              </w:rPr>
              <w:lastRenderedPageBreak/>
              <w:t>dejavnost Republike Slovenije (ARIS) za leto 202</w:t>
            </w:r>
            <w:r w:rsidR="003A65F7" w:rsidRPr="003A65F7">
              <w:rPr>
                <w:rFonts w:ascii="Arial" w:hAnsi="Arial" w:cs="Arial"/>
                <w:sz w:val="20"/>
                <w:szCs w:val="20"/>
              </w:rPr>
              <w:t>5 (Revidirano)</w:t>
            </w:r>
            <w:r w:rsidRPr="003A65F7">
              <w:rPr>
                <w:rFonts w:ascii="Arial" w:hAnsi="Arial" w:cs="Arial"/>
                <w:sz w:val="20"/>
                <w:szCs w:val="20"/>
              </w:rPr>
              <w:t xml:space="preserve">, ki ga je upravni odbor sprejel na </w:t>
            </w:r>
            <w:r w:rsidR="003A65F7" w:rsidRPr="003A65F7">
              <w:rPr>
                <w:rFonts w:ascii="Arial" w:hAnsi="Arial" w:cs="Arial"/>
                <w:sz w:val="20"/>
                <w:szCs w:val="20"/>
              </w:rPr>
              <w:t>8</w:t>
            </w:r>
            <w:r w:rsidRPr="003A65F7">
              <w:rPr>
                <w:rFonts w:ascii="Arial" w:hAnsi="Arial" w:cs="Arial"/>
                <w:sz w:val="20"/>
                <w:szCs w:val="20"/>
              </w:rPr>
              <w:t xml:space="preserve">. </w:t>
            </w:r>
            <w:r w:rsidR="003A65F7" w:rsidRPr="003A65F7">
              <w:rPr>
                <w:rFonts w:ascii="Arial" w:hAnsi="Arial" w:cs="Arial"/>
                <w:sz w:val="20"/>
                <w:szCs w:val="20"/>
              </w:rPr>
              <w:t xml:space="preserve">redni </w:t>
            </w:r>
            <w:r w:rsidRPr="003A65F7">
              <w:rPr>
                <w:rFonts w:ascii="Arial" w:hAnsi="Arial" w:cs="Arial"/>
                <w:sz w:val="20"/>
                <w:szCs w:val="20"/>
              </w:rPr>
              <w:t>seji dne 2</w:t>
            </w:r>
            <w:r w:rsidR="003A65F7" w:rsidRPr="003A65F7">
              <w:rPr>
                <w:rFonts w:ascii="Arial" w:hAnsi="Arial" w:cs="Arial"/>
                <w:sz w:val="20"/>
                <w:szCs w:val="20"/>
              </w:rPr>
              <w:t>5</w:t>
            </w:r>
            <w:r w:rsidRPr="003A65F7">
              <w:rPr>
                <w:rFonts w:ascii="Arial" w:hAnsi="Arial" w:cs="Arial"/>
                <w:sz w:val="20"/>
                <w:szCs w:val="20"/>
              </w:rPr>
              <w:t>. 2. 2025</w:t>
            </w:r>
            <w:r w:rsidR="00126F77">
              <w:rPr>
                <w:rFonts w:ascii="Arial" w:hAnsi="Arial" w:cs="Arial"/>
                <w:sz w:val="20"/>
                <w:szCs w:val="20"/>
              </w:rPr>
              <w:t>.</w:t>
            </w:r>
          </w:p>
          <w:p w14:paraId="0A2AD5EA" w14:textId="77777777" w:rsidR="009F1C8F" w:rsidRPr="00000C7A" w:rsidRDefault="009F1C8F" w:rsidP="00EC061A">
            <w:pPr>
              <w:pStyle w:val="Odstavekseznama"/>
              <w:spacing w:after="0" w:line="240" w:lineRule="exact"/>
              <w:ind w:left="714"/>
              <w:jc w:val="both"/>
              <w:rPr>
                <w:rFonts w:ascii="Arial" w:hAnsi="Arial" w:cs="Arial"/>
                <w:sz w:val="20"/>
                <w:szCs w:val="20"/>
              </w:rPr>
            </w:pPr>
          </w:p>
          <w:p w14:paraId="0F43E8EF" w14:textId="0CD7DCC4" w:rsidR="009F1C8F" w:rsidRPr="00000C7A" w:rsidRDefault="009F1C8F" w:rsidP="00EC061A">
            <w:pPr>
              <w:overflowPunct w:val="0"/>
              <w:autoSpaceDE w:val="0"/>
              <w:autoSpaceDN w:val="0"/>
              <w:adjustRightInd w:val="0"/>
              <w:spacing w:after="0" w:line="24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Sklep prejme</w:t>
            </w:r>
            <w:r w:rsidR="00CF5085" w:rsidRPr="00000C7A">
              <w:rPr>
                <w:rFonts w:ascii="Arial" w:eastAsia="Times New Roman" w:hAnsi="Arial" w:cs="Arial"/>
                <w:iCs/>
                <w:sz w:val="20"/>
                <w:szCs w:val="20"/>
                <w:lang w:eastAsia="sl-SI"/>
              </w:rPr>
              <w:t>jo:</w:t>
            </w:r>
          </w:p>
          <w:p w14:paraId="3B4BC063" w14:textId="77777777" w:rsidR="009F1C8F" w:rsidRPr="00000C7A" w:rsidRDefault="009F1C8F"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Javna agencije za znanstvenoraziskovalno in inovacijsko dejavnost Republike Slovenije Bleiweisova cesta 30, 1000 Ljubljana,</w:t>
            </w:r>
          </w:p>
          <w:p w14:paraId="16E73055" w14:textId="3B19E90D" w:rsidR="00CF5085" w:rsidRPr="00000C7A" w:rsidRDefault="009F1C8F"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 xml:space="preserve">Ministrstvo za </w:t>
            </w:r>
            <w:r w:rsidR="003E6692">
              <w:rPr>
                <w:rFonts w:ascii="Arial" w:hAnsi="Arial" w:cs="Arial"/>
                <w:noProof/>
                <w:sz w:val="20"/>
                <w:szCs w:val="20"/>
              </w:rPr>
              <w:t>izobraževanje</w:t>
            </w:r>
            <w:r w:rsidRPr="00000C7A">
              <w:rPr>
                <w:rFonts w:ascii="Arial" w:hAnsi="Arial" w:cs="Arial"/>
                <w:noProof/>
                <w:sz w:val="20"/>
                <w:szCs w:val="20"/>
              </w:rPr>
              <w:t xml:space="preserve">, znanost in </w:t>
            </w:r>
            <w:r w:rsidR="003E6692">
              <w:rPr>
                <w:rFonts w:ascii="Arial" w:hAnsi="Arial" w:cs="Arial"/>
                <w:noProof/>
                <w:sz w:val="20"/>
                <w:szCs w:val="20"/>
              </w:rPr>
              <w:t>mladino</w:t>
            </w:r>
            <w:r w:rsidRPr="00000C7A">
              <w:rPr>
                <w:rFonts w:ascii="Arial" w:hAnsi="Arial" w:cs="Arial"/>
                <w:noProof/>
                <w:sz w:val="20"/>
                <w:szCs w:val="20"/>
              </w:rPr>
              <w:t>, Masarykova cesta 16, 1000 Ljubljana</w:t>
            </w:r>
            <w:r w:rsidR="00CF5085" w:rsidRPr="00000C7A">
              <w:rPr>
                <w:rFonts w:ascii="Arial" w:hAnsi="Arial" w:cs="Arial"/>
                <w:noProof/>
                <w:sz w:val="20"/>
                <w:szCs w:val="20"/>
              </w:rPr>
              <w:t>,</w:t>
            </w:r>
          </w:p>
          <w:p w14:paraId="3104FEC6" w14:textId="503CF8E9" w:rsidR="00CF5085" w:rsidRPr="00000C7A" w:rsidRDefault="00CF5085"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Ministrstvo za finance, Župančičeva 3, 1502 Ljubljana,</w:t>
            </w:r>
          </w:p>
          <w:p w14:paraId="4276443E" w14:textId="4E25D4D7" w:rsidR="00CF5085" w:rsidRPr="00000C7A" w:rsidRDefault="00CF5085"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Služba Vlade Republike Slovenije za zakonodajo, Mestni trg 4, 1000 Ljubljana,</w:t>
            </w:r>
          </w:p>
          <w:p w14:paraId="75B8BE34" w14:textId="39C3F203" w:rsidR="00CF5085" w:rsidRPr="00000C7A" w:rsidRDefault="00CF5085"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Ministrstvo za</w:t>
            </w:r>
            <w:r w:rsidR="008D5B25">
              <w:rPr>
                <w:rFonts w:ascii="Arial" w:hAnsi="Arial" w:cs="Arial"/>
                <w:noProof/>
                <w:sz w:val="20"/>
                <w:szCs w:val="20"/>
              </w:rPr>
              <w:t xml:space="preserve"> notranje zadeve in</w:t>
            </w:r>
            <w:r w:rsidRPr="00000C7A">
              <w:rPr>
                <w:rFonts w:ascii="Arial" w:hAnsi="Arial" w:cs="Arial"/>
                <w:noProof/>
                <w:sz w:val="20"/>
                <w:szCs w:val="20"/>
              </w:rPr>
              <w:t xml:space="preserve"> javno upravo, </w:t>
            </w:r>
            <w:r w:rsidR="008D5B25">
              <w:rPr>
                <w:rFonts w:ascii="Arial" w:hAnsi="Arial" w:cs="Arial"/>
                <w:noProof/>
                <w:sz w:val="20"/>
                <w:szCs w:val="20"/>
              </w:rPr>
              <w:t>Štefanova ulica</w:t>
            </w:r>
            <w:r w:rsidRPr="00000C7A">
              <w:rPr>
                <w:rFonts w:ascii="Arial" w:hAnsi="Arial" w:cs="Arial"/>
                <w:noProof/>
                <w:sz w:val="20"/>
                <w:szCs w:val="20"/>
              </w:rPr>
              <w:t xml:space="preserve"> 2, 1000 Ljubljana,</w:t>
            </w:r>
          </w:p>
          <w:p w14:paraId="2CF0C825" w14:textId="21CC0563" w:rsidR="00CF5085" w:rsidRPr="00000C7A" w:rsidRDefault="00CF5085" w:rsidP="00EC061A">
            <w:pPr>
              <w:pStyle w:val="Odstavekseznama"/>
              <w:numPr>
                <w:ilvl w:val="0"/>
                <w:numId w:val="8"/>
              </w:numPr>
              <w:spacing w:after="0" w:line="240" w:lineRule="exact"/>
              <w:ind w:left="714" w:hanging="357"/>
              <w:rPr>
                <w:rFonts w:ascii="Arial" w:hAnsi="Arial" w:cs="Arial"/>
                <w:noProof/>
                <w:sz w:val="20"/>
                <w:szCs w:val="20"/>
              </w:rPr>
            </w:pPr>
            <w:r w:rsidRPr="00000C7A">
              <w:rPr>
                <w:rFonts w:ascii="Arial" w:hAnsi="Arial" w:cs="Arial"/>
                <w:noProof/>
                <w:sz w:val="20"/>
                <w:szCs w:val="20"/>
              </w:rPr>
              <w:t>Generalni sekretariat Vlade Republike Slovenije, Gregorčičeva 20, 1000 Ljubljana.</w:t>
            </w:r>
          </w:p>
          <w:p w14:paraId="11B455FD" w14:textId="6487B7A1" w:rsidR="00AE1F83" w:rsidRPr="00000C7A" w:rsidRDefault="00AE1F83" w:rsidP="009F1C8F">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AE1F83" w:rsidRPr="00000C7A" w14:paraId="771F3610" w14:textId="77777777" w:rsidTr="00DA6942">
        <w:tc>
          <w:tcPr>
            <w:tcW w:w="9163" w:type="dxa"/>
            <w:gridSpan w:val="4"/>
          </w:tcPr>
          <w:p w14:paraId="166D388D" w14:textId="26E37DBE" w:rsidR="00AE1F83" w:rsidRPr="00000C7A"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00C7A">
              <w:rPr>
                <w:rFonts w:ascii="Arial" w:eastAsia="Times New Roman" w:hAnsi="Arial" w:cs="Arial"/>
                <w:b/>
                <w:sz w:val="20"/>
                <w:szCs w:val="20"/>
                <w:lang w:eastAsia="sl-SI"/>
              </w:rPr>
              <w:lastRenderedPageBreak/>
              <w:t>2.</w:t>
            </w:r>
            <w:r w:rsidR="00AE1F83" w:rsidRPr="00000C7A">
              <w:rPr>
                <w:rFonts w:ascii="Arial" w:eastAsia="Times New Roman" w:hAnsi="Arial" w:cs="Arial"/>
                <w:b/>
                <w:sz w:val="20"/>
                <w:szCs w:val="20"/>
                <w:lang w:eastAsia="sl-SI"/>
              </w:rPr>
              <w:t xml:space="preserve"> Osebe, odgovorne za strokovno pripravo in usklajenost gradiva:</w:t>
            </w:r>
          </w:p>
        </w:tc>
      </w:tr>
      <w:tr w:rsidR="00AE1F83" w:rsidRPr="00000C7A" w14:paraId="123D80D4" w14:textId="77777777" w:rsidTr="00DA6942">
        <w:tc>
          <w:tcPr>
            <w:tcW w:w="9163" w:type="dxa"/>
            <w:gridSpan w:val="4"/>
          </w:tcPr>
          <w:p w14:paraId="750A0114" w14:textId="2D281DE7" w:rsidR="003E6692" w:rsidRDefault="003E6692" w:rsidP="00AE1F83">
            <w:pPr>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Andrej Vastl</w:t>
            </w:r>
            <w:r w:rsidR="009F1C8F" w:rsidRPr="00000C7A">
              <w:rPr>
                <w:rFonts w:ascii="Arial" w:hAnsi="Arial" w:cs="Arial"/>
                <w:sz w:val="20"/>
                <w:szCs w:val="20"/>
                <w:lang w:eastAsia="sl-SI"/>
              </w:rPr>
              <w:t>,</w:t>
            </w:r>
            <w:r w:rsidR="008D5B25">
              <w:rPr>
                <w:rFonts w:ascii="Arial" w:hAnsi="Arial" w:cs="Arial"/>
                <w:sz w:val="20"/>
                <w:szCs w:val="20"/>
                <w:lang w:eastAsia="sl-SI"/>
              </w:rPr>
              <w:t xml:space="preserve"> </w:t>
            </w:r>
            <w:r>
              <w:rPr>
                <w:rFonts w:ascii="Arial" w:hAnsi="Arial" w:cs="Arial"/>
                <w:sz w:val="20"/>
                <w:szCs w:val="20"/>
                <w:lang w:eastAsia="sl-SI"/>
              </w:rPr>
              <w:t xml:space="preserve">v. d. </w:t>
            </w:r>
            <w:r w:rsidR="009F1C8F" w:rsidRPr="00000C7A">
              <w:rPr>
                <w:rFonts w:ascii="Arial" w:hAnsi="Arial" w:cs="Arial"/>
                <w:sz w:val="20"/>
                <w:szCs w:val="20"/>
                <w:lang w:eastAsia="sl-SI"/>
              </w:rPr>
              <w:t xml:space="preserve"> general</w:t>
            </w:r>
            <w:r>
              <w:rPr>
                <w:rFonts w:ascii="Arial" w:hAnsi="Arial" w:cs="Arial"/>
                <w:sz w:val="20"/>
                <w:szCs w:val="20"/>
                <w:lang w:eastAsia="sl-SI"/>
              </w:rPr>
              <w:t>nega</w:t>
            </w:r>
            <w:r w:rsidR="009F1C8F" w:rsidRPr="00000C7A">
              <w:rPr>
                <w:rFonts w:ascii="Arial" w:hAnsi="Arial" w:cs="Arial"/>
                <w:sz w:val="20"/>
                <w:szCs w:val="20"/>
                <w:lang w:eastAsia="sl-SI"/>
              </w:rPr>
              <w:t xml:space="preserve"> direktor</w:t>
            </w:r>
            <w:r>
              <w:rPr>
                <w:rFonts w:ascii="Arial" w:hAnsi="Arial" w:cs="Arial"/>
                <w:sz w:val="20"/>
                <w:szCs w:val="20"/>
                <w:lang w:eastAsia="sl-SI"/>
              </w:rPr>
              <w:t>ja</w:t>
            </w:r>
            <w:r w:rsidR="009F1C8F" w:rsidRPr="00000C7A">
              <w:rPr>
                <w:rFonts w:ascii="Arial" w:hAnsi="Arial" w:cs="Arial"/>
                <w:sz w:val="20"/>
                <w:szCs w:val="20"/>
                <w:lang w:eastAsia="sl-SI"/>
              </w:rPr>
              <w:t xml:space="preserve"> Direktorata za znanost </w:t>
            </w:r>
          </w:p>
          <w:p w14:paraId="0369F08A" w14:textId="155EE494" w:rsidR="003E6692" w:rsidRPr="003E6692" w:rsidRDefault="003E6692" w:rsidP="00AE1F83">
            <w:pPr>
              <w:overflowPunct w:val="0"/>
              <w:autoSpaceDE w:val="0"/>
              <w:autoSpaceDN w:val="0"/>
              <w:adjustRightInd w:val="0"/>
              <w:spacing w:after="0" w:line="260" w:lineRule="exact"/>
              <w:jc w:val="both"/>
              <w:textAlignment w:val="baseline"/>
              <w:rPr>
                <w:rFonts w:ascii="Arial" w:hAnsi="Arial" w:cs="Arial"/>
                <w:sz w:val="20"/>
                <w:szCs w:val="20"/>
                <w:lang w:eastAsia="sl-SI"/>
              </w:rPr>
            </w:pPr>
            <w:r>
              <w:rPr>
                <w:rFonts w:ascii="Arial" w:hAnsi="Arial" w:cs="Arial"/>
                <w:sz w:val="20"/>
                <w:szCs w:val="20"/>
                <w:lang w:eastAsia="sl-SI"/>
              </w:rPr>
              <w:t>dr. Rok Strašek, državni sekretar</w:t>
            </w:r>
          </w:p>
        </w:tc>
      </w:tr>
      <w:tr w:rsidR="00AE1F83" w:rsidRPr="00000C7A" w14:paraId="4E7364D9" w14:textId="77777777" w:rsidTr="00DA6942">
        <w:tc>
          <w:tcPr>
            <w:tcW w:w="9163" w:type="dxa"/>
            <w:gridSpan w:val="4"/>
          </w:tcPr>
          <w:p w14:paraId="5C83FC50" w14:textId="005BB92B"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00C7A">
              <w:rPr>
                <w:rFonts w:ascii="Arial" w:eastAsia="Times New Roman" w:hAnsi="Arial" w:cs="Arial"/>
                <w:b/>
                <w:iCs/>
                <w:sz w:val="20"/>
                <w:szCs w:val="20"/>
                <w:lang w:eastAsia="sl-SI"/>
              </w:rPr>
              <w:t xml:space="preserve">3. Zunanji strokovnjaki, ki so </w:t>
            </w:r>
            <w:r w:rsidRPr="00000C7A">
              <w:rPr>
                <w:rFonts w:ascii="Arial" w:eastAsia="Times New Roman" w:hAnsi="Arial" w:cs="Arial"/>
                <w:b/>
                <w:sz w:val="20"/>
                <w:szCs w:val="20"/>
                <w:lang w:eastAsia="sl-SI"/>
              </w:rPr>
              <w:t>sodelovali pri pripravi dela ali celotnega gradiva:</w:t>
            </w:r>
          </w:p>
        </w:tc>
      </w:tr>
      <w:tr w:rsidR="00AE1F83" w:rsidRPr="00000C7A" w14:paraId="31D7C763" w14:textId="77777777" w:rsidTr="00DA6942">
        <w:tc>
          <w:tcPr>
            <w:tcW w:w="9163" w:type="dxa"/>
            <w:gridSpan w:val="4"/>
          </w:tcPr>
          <w:p w14:paraId="1EF18068" w14:textId="3EB71F54"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00C7A" w14:paraId="7534F46D" w14:textId="77777777" w:rsidTr="00DA6942">
        <w:tc>
          <w:tcPr>
            <w:tcW w:w="9163" w:type="dxa"/>
            <w:gridSpan w:val="4"/>
          </w:tcPr>
          <w:p w14:paraId="3E08DDE2" w14:textId="77777777"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00C7A">
              <w:rPr>
                <w:rFonts w:ascii="Arial" w:eastAsia="Times New Roman" w:hAnsi="Arial" w:cs="Arial"/>
                <w:b/>
                <w:sz w:val="20"/>
                <w:szCs w:val="20"/>
                <w:lang w:eastAsia="sl-SI"/>
              </w:rPr>
              <w:t>4. Predstavniki vlade, ki bodo sodelovali pri delu državnega zbora:</w:t>
            </w:r>
          </w:p>
        </w:tc>
      </w:tr>
      <w:tr w:rsidR="00AE1F83" w:rsidRPr="00000C7A" w14:paraId="7704236D" w14:textId="77777777" w:rsidTr="00DA6942">
        <w:tc>
          <w:tcPr>
            <w:tcW w:w="9163" w:type="dxa"/>
            <w:gridSpan w:val="4"/>
          </w:tcPr>
          <w:p w14:paraId="0B91E4D3" w14:textId="12399C21"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000C7A" w14:paraId="6DF4F5DE" w14:textId="77777777" w:rsidTr="00DA6942">
        <w:tc>
          <w:tcPr>
            <w:tcW w:w="9163" w:type="dxa"/>
            <w:gridSpan w:val="4"/>
          </w:tcPr>
          <w:p w14:paraId="74D01650" w14:textId="77777777" w:rsidR="00AE1F83" w:rsidRPr="00000C7A"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00C7A">
              <w:rPr>
                <w:rFonts w:ascii="Arial" w:eastAsia="Times New Roman" w:hAnsi="Arial" w:cs="Arial"/>
                <w:b/>
                <w:sz w:val="20"/>
                <w:szCs w:val="20"/>
                <w:lang w:eastAsia="sl-SI"/>
              </w:rPr>
              <w:t>5. Kratek povzetek gradiva:</w:t>
            </w:r>
          </w:p>
        </w:tc>
      </w:tr>
      <w:tr w:rsidR="00AE1F83" w:rsidRPr="00000C7A" w14:paraId="50A02115" w14:textId="77777777" w:rsidTr="00DA6942">
        <w:tc>
          <w:tcPr>
            <w:tcW w:w="9163" w:type="dxa"/>
            <w:gridSpan w:val="4"/>
          </w:tcPr>
          <w:p w14:paraId="69893AC2" w14:textId="5CC86899" w:rsidR="00AE1F83" w:rsidRPr="00000C7A" w:rsidRDefault="009F1C8F" w:rsidP="00EC061A">
            <w:pPr>
              <w:overflowPunct w:val="0"/>
              <w:autoSpaceDE w:val="0"/>
              <w:autoSpaceDN w:val="0"/>
              <w:adjustRightInd w:val="0"/>
              <w:spacing w:after="0" w:line="240" w:lineRule="exact"/>
              <w:jc w:val="both"/>
              <w:textAlignment w:val="baseline"/>
              <w:rPr>
                <w:rFonts w:ascii="Arial" w:eastAsia="Times New Roman" w:hAnsi="Arial" w:cs="Arial"/>
                <w:iCs/>
                <w:sz w:val="20"/>
                <w:szCs w:val="20"/>
                <w:lang w:eastAsia="sl-SI"/>
              </w:rPr>
            </w:pPr>
            <w:r w:rsidRPr="00000C7A">
              <w:rPr>
                <w:rFonts w:ascii="Arial" w:hAnsi="Arial" w:cs="Arial"/>
                <w:sz w:val="20"/>
                <w:szCs w:val="20"/>
              </w:rPr>
              <w:t xml:space="preserve">V predmetnem gradivu Vladi Republike Slovenije predlagamo, da se seznani s Poročilom Ministrstva za </w:t>
            </w:r>
            <w:r w:rsidR="003E6692">
              <w:rPr>
                <w:rFonts w:ascii="Arial" w:hAnsi="Arial" w:cs="Arial"/>
                <w:sz w:val="20"/>
                <w:szCs w:val="20"/>
              </w:rPr>
              <w:t>izobraževanje</w:t>
            </w:r>
            <w:r w:rsidRPr="00000C7A">
              <w:rPr>
                <w:rFonts w:ascii="Arial" w:hAnsi="Arial" w:cs="Arial"/>
                <w:sz w:val="20"/>
                <w:szCs w:val="20"/>
              </w:rPr>
              <w:t xml:space="preserve">, znanost in </w:t>
            </w:r>
            <w:r w:rsidR="003E6692">
              <w:rPr>
                <w:rFonts w:ascii="Arial" w:hAnsi="Arial" w:cs="Arial"/>
                <w:sz w:val="20"/>
                <w:szCs w:val="20"/>
              </w:rPr>
              <w:t>mladino</w:t>
            </w:r>
            <w:r w:rsidRPr="00000C7A">
              <w:rPr>
                <w:rFonts w:ascii="Arial" w:hAnsi="Arial" w:cs="Arial"/>
                <w:sz w:val="20"/>
                <w:szCs w:val="20"/>
              </w:rPr>
              <w:t xml:space="preserve"> o opravljenem nadzoru nad zakonitostjo, učinkovitostjo in uspešnostjo dela Javne agencije za znanstvenoraziskovalno in inovacijsko dejavnost Republike Slovenije za leto 2025 ter nad delom direktorja agencije</w:t>
            </w:r>
            <w:r w:rsidRPr="00000C7A">
              <w:rPr>
                <w:rFonts w:ascii="Arial" w:hAnsi="Arial" w:cs="Arial"/>
                <w:color w:val="000000"/>
                <w:sz w:val="20"/>
                <w:szCs w:val="20"/>
              </w:rPr>
              <w:t>.</w:t>
            </w:r>
          </w:p>
        </w:tc>
      </w:tr>
      <w:tr w:rsidR="00AE1F83" w:rsidRPr="00000C7A" w14:paraId="7543F4BC" w14:textId="69D63BFB" w:rsidTr="00DA6942">
        <w:tc>
          <w:tcPr>
            <w:tcW w:w="9163" w:type="dxa"/>
            <w:gridSpan w:val="4"/>
          </w:tcPr>
          <w:p w14:paraId="2A21FF18" w14:textId="2AD5DEEF" w:rsidR="00AE1F83" w:rsidRPr="00000C7A"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00C7A">
              <w:rPr>
                <w:rFonts w:ascii="Arial" w:eastAsia="Times New Roman" w:hAnsi="Arial" w:cs="Arial"/>
                <w:b/>
                <w:sz w:val="20"/>
                <w:szCs w:val="20"/>
                <w:lang w:eastAsia="sl-SI"/>
              </w:rPr>
              <w:t>6. Presoja posledic za:</w:t>
            </w:r>
          </w:p>
        </w:tc>
      </w:tr>
      <w:tr w:rsidR="00AE1F83" w:rsidRPr="00000C7A" w14:paraId="4BC5F5D3" w14:textId="4D889251" w:rsidTr="00DA6942">
        <w:tc>
          <w:tcPr>
            <w:tcW w:w="1448" w:type="dxa"/>
          </w:tcPr>
          <w:p w14:paraId="4B10D944" w14:textId="45933A87"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a)</w:t>
            </w:r>
          </w:p>
        </w:tc>
        <w:tc>
          <w:tcPr>
            <w:tcW w:w="5444" w:type="dxa"/>
            <w:gridSpan w:val="2"/>
          </w:tcPr>
          <w:p w14:paraId="606BE10A" w14:textId="77985DA4"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00C7A">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40D2CFE9" w14:textId="01ED74EF" w:rsidTr="00DA6942">
        <w:tc>
          <w:tcPr>
            <w:tcW w:w="1448" w:type="dxa"/>
          </w:tcPr>
          <w:p w14:paraId="04747560" w14:textId="4A16D4E0"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b)</w:t>
            </w:r>
          </w:p>
        </w:tc>
        <w:tc>
          <w:tcPr>
            <w:tcW w:w="5444" w:type="dxa"/>
            <w:gridSpan w:val="2"/>
          </w:tcPr>
          <w:p w14:paraId="02C78F90" w14:textId="1286542C"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6A27CDF6" w14:textId="50BD651D" w:rsidTr="00DA6942">
        <w:tc>
          <w:tcPr>
            <w:tcW w:w="1448" w:type="dxa"/>
          </w:tcPr>
          <w:p w14:paraId="727F0245" w14:textId="0A6AA5EC"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c)</w:t>
            </w:r>
          </w:p>
        </w:tc>
        <w:tc>
          <w:tcPr>
            <w:tcW w:w="5444" w:type="dxa"/>
            <w:gridSpan w:val="2"/>
          </w:tcPr>
          <w:p w14:paraId="0D870F19" w14:textId="22EE1FAC"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50578951" w14:textId="2605D3AD" w:rsidTr="00DA6942">
        <w:tc>
          <w:tcPr>
            <w:tcW w:w="1448" w:type="dxa"/>
          </w:tcPr>
          <w:p w14:paraId="141537DA" w14:textId="147E23D9"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č)</w:t>
            </w:r>
          </w:p>
        </w:tc>
        <w:tc>
          <w:tcPr>
            <w:tcW w:w="5444" w:type="dxa"/>
            <w:gridSpan w:val="2"/>
          </w:tcPr>
          <w:p w14:paraId="0D0C65BD" w14:textId="0F07D65C"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sz w:val="20"/>
                <w:szCs w:val="20"/>
                <w:lang w:eastAsia="sl-SI"/>
              </w:rPr>
              <w:t>gospodarstvo, zlasti</w:t>
            </w:r>
            <w:r w:rsidRPr="00000C7A">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094C62EA" w14:textId="47993B11" w:rsidTr="00DA6942">
        <w:tc>
          <w:tcPr>
            <w:tcW w:w="1448" w:type="dxa"/>
          </w:tcPr>
          <w:p w14:paraId="493BCC9B" w14:textId="4AB09080"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d)</w:t>
            </w:r>
          </w:p>
        </w:tc>
        <w:tc>
          <w:tcPr>
            <w:tcW w:w="5444" w:type="dxa"/>
            <w:gridSpan w:val="2"/>
          </w:tcPr>
          <w:p w14:paraId="16252A88" w14:textId="288714A1"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493D505F" w14:textId="31BDF198" w:rsidTr="00DA6942">
        <w:tc>
          <w:tcPr>
            <w:tcW w:w="1448" w:type="dxa"/>
          </w:tcPr>
          <w:p w14:paraId="527B5D22" w14:textId="17B014B8"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e)</w:t>
            </w:r>
          </w:p>
        </w:tc>
        <w:tc>
          <w:tcPr>
            <w:tcW w:w="5444" w:type="dxa"/>
            <w:gridSpan w:val="2"/>
          </w:tcPr>
          <w:p w14:paraId="61B0CF0B" w14:textId="7A443960"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socialno področje</w:t>
            </w:r>
          </w:p>
        </w:tc>
        <w:tc>
          <w:tcPr>
            <w:tcW w:w="2271" w:type="dxa"/>
            <w:vAlign w:val="center"/>
          </w:tcPr>
          <w:p w14:paraId="5703D633" w14:textId="697467C5"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4B3CE4C8" w14:textId="08BD9546" w:rsidTr="00DA6942">
        <w:tc>
          <w:tcPr>
            <w:tcW w:w="1448" w:type="dxa"/>
            <w:tcBorders>
              <w:bottom w:val="single" w:sz="4" w:space="0" w:color="auto"/>
            </w:tcBorders>
          </w:tcPr>
          <w:p w14:paraId="5041314A" w14:textId="57B99559" w:rsidR="00AE1F83" w:rsidRPr="00000C7A"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000C7A"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dokumente razvojnega načrtovanja:</w:t>
            </w:r>
          </w:p>
          <w:p w14:paraId="359A7F93" w14:textId="373CDD2F" w:rsidR="00AE1F83" w:rsidRPr="00000C7A" w:rsidRDefault="00AE1F83" w:rsidP="00031A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nacionalne dokumente razvojnega načrtovanja</w:t>
            </w:r>
          </w:p>
          <w:p w14:paraId="031D090A" w14:textId="15204819" w:rsidR="00AE1F83" w:rsidRPr="00000C7A" w:rsidRDefault="00AE1F83" w:rsidP="00031A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000C7A" w:rsidRDefault="00AE1F83" w:rsidP="00031A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00C7A">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000C7A"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lang w:eastAsia="sl-SI"/>
              </w:rPr>
              <w:t>NE</w:t>
            </w:r>
          </w:p>
        </w:tc>
      </w:tr>
      <w:tr w:rsidR="00AE1F83" w:rsidRPr="00000C7A"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000C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00C7A">
              <w:rPr>
                <w:rFonts w:ascii="Arial" w:eastAsia="Times New Roman" w:hAnsi="Arial" w:cs="Arial"/>
                <w:b/>
                <w:sz w:val="20"/>
                <w:szCs w:val="20"/>
                <w:lang w:eastAsia="sl-SI"/>
              </w:rPr>
              <w:t>7.a Predstavitev ocene finančnih posledic nad 40.000 EUR:</w:t>
            </w:r>
          </w:p>
          <w:p w14:paraId="78B3AFA1" w14:textId="0F13FD5B" w:rsidR="00AE1F83" w:rsidRPr="00000C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00C7A">
              <w:rPr>
                <w:rFonts w:ascii="Arial" w:eastAsia="Times New Roman" w:hAnsi="Arial" w:cs="Arial"/>
                <w:sz w:val="20"/>
                <w:szCs w:val="20"/>
                <w:lang w:eastAsia="sl-SI"/>
              </w:rPr>
              <w:t>(Samo če izberete DA pod točko 6.a.)</w:t>
            </w:r>
          </w:p>
        </w:tc>
      </w:tr>
    </w:tbl>
    <w:p w14:paraId="7A26CDF9" w14:textId="77777777" w:rsidR="00AE1F83" w:rsidRPr="00000C7A"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000C7A"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000C7A"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lastRenderedPageBreak/>
              <w:t>I. Ocena finančnih posledic, ki niso načrtovane v sprejetem proračunu</w:t>
            </w:r>
          </w:p>
        </w:tc>
      </w:tr>
      <w:tr w:rsidR="00AE1F83" w:rsidRPr="00000C7A"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000C7A"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t + 3</w:t>
            </w:r>
          </w:p>
        </w:tc>
      </w:tr>
      <w:tr w:rsidR="00AE1F83" w:rsidRPr="00000C7A"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000C7A" w:rsidRDefault="00AE1F83" w:rsidP="00AE1F83">
            <w:pPr>
              <w:widowControl w:val="0"/>
              <w:spacing w:after="0" w:line="260" w:lineRule="exact"/>
              <w:rPr>
                <w:rFonts w:ascii="Arial" w:eastAsia="Times New Roman" w:hAnsi="Arial" w:cs="Arial"/>
                <w:bCs/>
                <w:sz w:val="20"/>
                <w:szCs w:val="20"/>
              </w:rPr>
            </w:pPr>
            <w:r w:rsidRPr="00000C7A">
              <w:rPr>
                <w:rFonts w:ascii="Arial" w:eastAsia="Times New Roman" w:hAnsi="Arial" w:cs="Arial"/>
                <w:bCs/>
                <w:sz w:val="20"/>
                <w:szCs w:val="20"/>
              </w:rPr>
              <w:t>Predvideno povečanje (+) ali zmanjšanje (</w:t>
            </w:r>
            <w:r w:rsidRPr="00000C7A">
              <w:rPr>
                <w:rFonts w:ascii="Arial" w:eastAsia="Times New Roman" w:hAnsi="Arial" w:cs="Arial"/>
                <w:b/>
                <w:sz w:val="20"/>
                <w:szCs w:val="20"/>
              </w:rPr>
              <w:t>–</w:t>
            </w:r>
            <w:r w:rsidRPr="00000C7A">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00C7A"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000C7A" w:rsidRDefault="00AE1F83" w:rsidP="00AE1F83">
            <w:pPr>
              <w:widowControl w:val="0"/>
              <w:spacing w:after="0" w:line="260" w:lineRule="exact"/>
              <w:rPr>
                <w:rFonts w:ascii="Arial" w:eastAsia="Times New Roman" w:hAnsi="Arial" w:cs="Arial"/>
                <w:bCs/>
                <w:sz w:val="20"/>
                <w:szCs w:val="20"/>
              </w:rPr>
            </w:pPr>
            <w:r w:rsidRPr="00000C7A">
              <w:rPr>
                <w:rFonts w:ascii="Arial" w:eastAsia="Times New Roman" w:hAnsi="Arial" w:cs="Arial"/>
                <w:bCs/>
                <w:sz w:val="20"/>
                <w:szCs w:val="20"/>
              </w:rPr>
              <w:t>Predvideno povečanje (+) ali zmanjšanje (</w:t>
            </w:r>
            <w:r w:rsidRPr="00000C7A">
              <w:rPr>
                <w:rFonts w:ascii="Arial" w:eastAsia="Times New Roman" w:hAnsi="Arial" w:cs="Arial"/>
                <w:b/>
                <w:sz w:val="20"/>
                <w:szCs w:val="20"/>
              </w:rPr>
              <w:t>–</w:t>
            </w:r>
            <w:r w:rsidRPr="00000C7A">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00C7A"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000C7A" w:rsidRDefault="00AE1F83" w:rsidP="00AE1F83">
            <w:pPr>
              <w:widowControl w:val="0"/>
              <w:spacing w:after="0" w:line="260" w:lineRule="exact"/>
              <w:rPr>
                <w:rFonts w:ascii="Arial" w:eastAsia="Times New Roman" w:hAnsi="Arial" w:cs="Arial"/>
                <w:bCs/>
                <w:sz w:val="20"/>
                <w:szCs w:val="20"/>
              </w:rPr>
            </w:pPr>
            <w:r w:rsidRPr="00000C7A">
              <w:rPr>
                <w:rFonts w:ascii="Arial" w:eastAsia="Times New Roman" w:hAnsi="Arial" w:cs="Arial"/>
                <w:bCs/>
                <w:sz w:val="20"/>
                <w:szCs w:val="20"/>
              </w:rPr>
              <w:t>Predvideno povečanje (+) ali zmanjšanje (</w:t>
            </w:r>
            <w:r w:rsidRPr="00000C7A">
              <w:rPr>
                <w:rFonts w:ascii="Arial" w:eastAsia="Times New Roman" w:hAnsi="Arial" w:cs="Arial"/>
                <w:b/>
                <w:sz w:val="20"/>
                <w:szCs w:val="20"/>
              </w:rPr>
              <w:t>–</w:t>
            </w:r>
            <w:r w:rsidRPr="00000C7A">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000C7A" w:rsidRDefault="00AE1F83" w:rsidP="00AE1F83">
            <w:pPr>
              <w:widowControl w:val="0"/>
              <w:spacing w:after="0" w:line="260" w:lineRule="exact"/>
              <w:jc w:val="center"/>
              <w:rPr>
                <w:rFonts w:ascii="Arial" w:eastAsia="Times New Roman" w:hAnsi="Arial" w:cs="Arial"/>
                <w:sz w:val="20"/>
                <w:szCs w:val="20"/>
              </w:rPr>
            </w:pPr>
          </w:p>
        </w:tc>
      </w:tr>
      <w:tr w:rsidR="00AE1F83" w:rsidRPr="00000C7A"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000C7A" w:rsidRDefault="00AE1F83" w:rsidP="00AE1F83">
            <w:pPr>
              <w:widowControl w:val="0"/>
              <w:spacing w:after="0" w:line="260" w:lineRule="exact"/>
              <w:rPr>
                <w:rFonts w:ascii="Arial" w:eastAsia="Times New Roman" w:hAnsi="Arial" w:cs="Arial"/>
                <w:bCs/>
                <w:sz w:val="20"/>
                <w:szCs w:val="20"/>
              </w:rPr>
            </w:pPr>
            <w:r w:rsidRPr="00000C7A">
              <w:rPr>
                <w:rFonts w:ascii="Arial" w:eastAsia="Times New Roman" w:hAnsi="Arial" w:cs="Arial"/>
                <w:bCs/>
                <w:sz w:val="20"/>
                <w:szCs w:val="20"/>
              </w:rPr>
              <w:t>Predvideno povečanje (+) ali zmanjšanje (</w:t>
            </w:r>
            <w:r w:rsidRPr="00000C7A">
              <w:rPr>
                <w:rFonts w:ascii="Arial" w:eastAsia="Times New Roman" w:hAnsi="Arial" w:cs="Arial"/>
                <w:b/>
                <w:sz w:val="20"/>
                <w:szCs w:val="20"/>
              </w:rPr>
              <w:t>–</w:t>
            </w:r>
            <w:r w:rsidRPr="00000C7A">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000C7A"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000C7A" w:rsidRDefault="00AE1F83" w:rsidP="00AE1F83">
            <w:pPr>
              <w:widowControl w:val="0"/>
              <w:spacing w:after="0" w:line="260" w:lineRule="exact"/>
              <w:jc w:val="center"/>
              <w:rPr>
                <w:rFonts w:ascii="Arial" w:eastAsia="Times New Roman" w:hAnsi="Arial" w:cs="Arial"/>
                <w:sz w:val="20"/>
                <w:szCs w:val="20"/>
              </w:rPr>
            </w:pPr>
          </w:p>
        </w:tc>
      </w:tr>
      <w:tr w:rsidR="00AE1F83" w:rsidRPr="00000C7A"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000C7A" w:rsidRDefault="00AE1F83" w:rsidP="00AE1F83">
            <w:pPr>
              <w:widowControl w:val="0"/>
              <w:spacing w:after="0" w:line="260" w:lineRule="exact"/>
              <w:rPr>
                <w:rFonts w:ascii="Arial" w:eastAsia="Times New Roman" w:hAnsi="Arial" w:cs="Arial"/>
                <w:bCs/>
                <w:sz w:val="20"/>
                <w:szCs w:val="20"/>
              </w:rPr>
            </w:pPr>
            <w:r w:rsidRPr="00000C7A">
              <w:rPr>
                <w:rFonts w:ascii="Arial" w:eastAsia="Times New Roman" w:hAnsi="Arial" w:cs="Arial"/>
                <w:bCs/>
                <w:sz w:val="20"/>
                <w:szCs w:val="20"/>
              </w:rPr>
              <w:t>Predvideno povečanje (+) ali zmanjšanje (</w:t>
            </w:r>
            <w:r w:rsidRPr="00000C7A">
              <w:rPr>
                <w:rFonts w:ascii="Arial" w:eastAsia="Times New Roman" w:hAnsi="Arial" w:cs="Arial"/>
                <w:b/>
                <w:sz w:val="20"/>
                <w:szCs w:val="20"/>
              </w:rPr>
              <w:t>–</w:t>
            </w:r>
            <w:r w:rsidRPr="00000C7A">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000C7A"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000C7A"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00C7A"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000C7A"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II. Finančne posledice za državni proračun</w:t>
            </w:r>
          </w:p>
        </w:tc>
      </w:tr>
      <w:tr w:rsidR="00AE1F83" w:rsidRPr="00000C7A"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000C7A"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II.a Pravice porabe za izvedbo predlaganih rešitev so zagotovljene:</w:t>
            </w:r>
          </w:p>
        </w:tc>
      </w:tr>
      <w:tr w:rsidR="00AE1F83" w:rsidRPr="00000C7A"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Znesek za t + 1</w:t>
            </w:r>
          </w:p>
        </w:tc>
      </w:tr>
      <w:tr w:rsidR="00AE1F83" w:rsidRPr="00000C7A"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000C7A"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00C7A"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000C7A"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II.b Manjkajoče pravice porabe bodo zagotovljene s prerazporeditvijo:</w:t>
            </w:r>
          </w:p>
        </w:tc>
      </w:tr>
      <w:tr w:rsidR="00AE1F83" w:rsidRPr="00000C7A"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000C7A" w:rsidRDefault="00AE1F83" w:rsidP="00AE1F83">
            <w:pPr>
              <w:widowControl w:val="0"/>
              <w:spacing w:after="0" w:line="260" w:lineRule="exact"/>
              <w:jc w:val="center"/>
              <w:rPr>
                <w:rFonts w:ascii="Arial" w:eastAsia="Times New Roman" w:hAnsi="Arial" w:cs="Arial"/>
                <w:sz w:val="20"/>
                <w:szCs w:val="20"/>
              </w:rPr>
            </w:pPr>
            <w:r w:rsidRPr="00000C7A">
              <w:rPr>
                <w:rFonts w:ascii="Arial" w:eastAsia="Times New Roman" w:hAnsi="Arial" w:cs="Arial"/>
                <w:sz w:val="20"/>
                <w:szCs w:val="20"/>
              </w:rPr>
              <w:t xml:space="preserve">Znesek za t + 1 </w:t>
            </w:r>
          </w:p>
        </w:tc>
      </w:tr>
      <w:tr w:rsidR="00AE1F83" w:rsidRPr="00000C7A"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00C7A"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000C7A"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II.c Načrtovana nadomestitev zmanjšanih prihodkov in povečanih odhodkov proračuna:</w:t>
            </w:r>
          </w:p>
        </w:tc>
      </w:tr>
      <w:tr w:rsidR="00AE1F83" w:rsidRPr="00000C7A"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000C7A" w:rsidRDefault="00AE1F83" w:rsidP="00AE1F83">
            <w:pPr>
              <w:widowControl w:val="0"/>
              <w:spacing w:after="0" w:line="260" w:lineRule="exact"/>
              <w:ind w:left="-122" w:right="-112"/>
              <w:jc w:val="center"/>
              <w:rPr>
                <w:rFonts w:ascii="Arial" w:eastAsia="Times New Roman" w:hAnsi="Arial" w:cs="Arial"/>
                <w:sz w:val="20"/>
                <w:szCs w:val="20"/>
              </w:rPr>
            </w:pPr>
            <w:r w:rsidRPr="00000C7A">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000C7A" w:rsidRDefault="00AE1F83" w:rsidP="00AE1F83">
            <w:pPr>
              <w:widowControl w:val="0"/>
              <w:spacing w:after="0" w:line="260" w:lineRule="exact"/>
              <w:ind w:left="-122" w:right="-112"/>
              <w:jc w:val="center"/>
              <w:rPr>
                <w:rFonts w:ascii="Arial" w:eastAsia="Times New Roman" w:hAnsi="Arial" w:cs="Arial"/>
                <w:sz w:val="20"/>
                <w:szCs w:val="20"/>
              </w:rPr>
            </w:pPr>
            <w:r w:rsidRPr="00000C7A">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000C7A" w:rsidRDefault="00AE1F83" w:rsidP="00AE1F83">
            <w:pPr>
              <w:widowControl w:val="0"/>
              <w:spacing w:after="0" w:line="260" w:lineRule="exact"/>
              <w:ind w:left="-122" w:right="-112"/>
              <w:jc w:val="center"/>
              <w:rPr>
                <w:rFonts w:ascii="Arial" w:eastAsia="Times New Roman" w:hAnsi="Arial" w:cs="Arial"/>
                <w:sz w:val="20"/>
                <w:szCs w:val="20"/>
              </w:rPr>
            </w:pPr>
            <w:r w:rsidRPr="00000C7A">
              <w:rPr>
                <w:rFonts w:ascii="Arial" w:eastAsia="Times New Roman" w:hAnsi="Arial" w:cs="Arial"/>
                <w:sz w:val="20"/>
                <w:szCs w:val="20"/>
              </w:rPr>
              <w:t>Znesek za t + 1</w:t>
            </w:r>
          </w:p>
        </w:tc>
      </w:tr>
      <w:tr w:rsidR="00AE1F83" w:rsidRPr="00000C7A"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000C7A"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00C7A"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00C7A">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000C7A"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00C7A"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000C7A" w:rsidRDefault="00AE1F83" w:rsidP="00AE1F83">
            <w:pPr>
              <w:widowControl w:val="0"/>
              <w:spacing w:after="0" w:line="260" w:lineRule="exact"/>
              <w:rPr>
                <w:rFonts w:ascii="Arial" w:eastAsia="Times New Roman" w:hAnsi="Arial" w:cs="Arial"/>
                <w:b/>
                <w:sz w:val="20"/>
                <w:szCs w:val="20"/>
              </w:rPr>
            </w:pPr>
          </w:p>
          <w:p w14:paraId="22490E96" w14:textId="22EE8715" w:rsidR="00AE1F83" w:rsidRPr="00000C7A" w:rsidRDefault="00AE1F83" w:rsidP="00AE1F83">
            <w:pPr>
              <w:widowControl w:val="0"/>
              <w:spacing w:after="0" w:line="260" w:lineRule="exact"/>
              <w:rPr>
                <w:rFonts w:ascii="Arial" w:eastAsia="Times New Roman" w:hAnsi="Arial" w:cs="Arial"/>
                <w:b/>
                <w:sz w:val="20"/>
                <w:szCs w:val="20"/>
              </w:rPr>
            </w:pPr>
            <w:r w:rsidRPr="00000C7A">
              <w:rPr>
                <w:rFonts w:ascii="Arial" w:eastAsia="Times New Roman" w:hAnsi="Arial" w:cs="Arial"/>
                <w:b/>
                <w:sz w:val="20"/>
                <w:szCs w:val="20"/>
              </w:rPr>
              <w:t>OBRAZLOŽITEV:</w:t>
            </w:r>
          </w:p>
          <w:p w14:paraId="67C14311" w14:textId="0DFB0372" w:rsidR="00AE1F83" w:rsidRPr="00000C7A"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00C7A">
              <w:rPr>
                <w:rFonts w:ascii="Arial" w:eastAsia="Times New Roman" w:hAnsi="Arial" w:cs="Arial"/>
                <w:b/>
                <w:sz w:val="20"/>
                <w:szCs w:val="20"/>
                <w:lang w:eastAsia="sl-SI"/>
              </w:rPr>
              <w:t>Ocena finančnih posledic, ki niso načrtovane v sprejetem proračunu</w:t>
            </w:r>
          </w:p>
          <w:p w14:paraId="7C36D450" w14:textId="6787504F" w:rsidR="00AE1F83" w:rsidRPr="00000C7A"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000C7A" w:rsidRDefault="00AE1F83" w:rsidP="00031A7A">
            <w:pPr>
              <w:widowControl w:val="0"/>
              <w:numPr>
                <w:ilvl w:val="0"/>
                <w:numId w:val="3"/>
              </w:numPr>
              <w:suppressAutoHyphens/>
              <w:spacing w:after="0" w:line="260" w:lineRule="exact"/>
              <w:jc w:val="both"/>
              <w:rPr>
                <w:rFonts w:ascii="Arial" w:eastAsia="Times New Roman" w:hAnsi="Arial" w:cs="Arial"/>
                <w:sz w:val="20"/>
                <w:szCs w:val="20"/>
              </w:rPr>
            </w:pPr>
            <w:r w:rsidRPr="00000C7A">
              <w:rPr>
                <w:rFonts w:ascii="Arial" w:eastAsia="Times New Roman" w:hAnsi="Arial" w:cs="Arial"/>
                <w:sz w:val="20"/>
                <w:szCs w:val="20"/>
                <w:lang w:eastAsia="sl-SI"/>
              </w:rPr>
              <w:t>prihodkov državnega proračuna in občinskih proračunov,</w:t>
            </w:r>
          </w:p>
          <w:p w14:paraId="57E18D16" w14:textId="6173B13F" w:rsidR="00AE1F83" w:rsidRPr="00000C7A" w:rsidRDefault="00AE1F83" w:rsidP="00031A7A">
            <w:pPr>
              <w:widowControl w:val="0"/>
              <w:numPr>
                <w:ilvl w:val="0"/>
                <w:numId w:val="3"/>
              </w:numPr>
              <w:suppressAutoHyphens/>
              <w:spacing w:after="0" w:line="260" w:lineRule="exact"/>
              <w:jc w:val="both"/>
              <w:rPr>
                <w:rFonts w:ascii="Arial" w:eastAsia="Times New Roman" w:hAnsi="Arial" w:cs="Arial"/>
                <w:sz w:val="20"/>
                <w:szCs w:val="20"/>
              </w:rPr>
            </w:pPr>
            <w:r w:rsidRPr="00000C7A">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000C7A" w:rsidRDefault="00AE1F83" w:rsidP="00031A7A">
            <w:pPr>
              <w:widowControl w:val="0"/>
              <w:numPr>
                <w:ilvl w:val="0"/>
                <w:numId w:val="3"/>
              </w:numPr>
              <w:suppressAutoHyphens/>
              <w:spacing w:after="0" w:line="260" w:lineRule="exact"/>
              <w:jc w:val="both"/>
              <w:rPr>
                <w:rFonts w:ascii="Arial" w:eastAsia="Times New Roman" w:hAnsi="Arial" w:cs="Arial"/>
                <w:sz w:val="20"/>
                <w:szCs w:val="20"/>
              </w:rPr>
            </w:pPr>
            <w:r w:rsidRPr="00000C7A">
              <w:rPr>
                <w:rFonts w:ascii="Arial" w:eastAsia="Times New Roman" w:hAnsi="Arial" w:cs="Arial"/>
                <w:sz w:val="20"/>
                <w:szCs w:val="20"/>
                <w:lang w:eastAsia="sl-SI"/>
              </w:rPr>
              <w:t xml:space="preserve">obveznosti za druga javnofinančna sredstva (drugi viri), ki niso načrtovana na ukrepih oziroma </w:t>
            </w:r>
            <w:r w:rsidRPr="00000C7A">
              <w:rPr>
                <w:rFonts w:ascii="Arial" w:eastAsia="Times New Roman" w:hAnsi="Arial" w:cs="Arial"/>
                <w:sz w:val="20"/>
                <w:szCs w:val="20"/>
                <w:lang w:eastAsia="sl-SI"/>
              </w:rPr>
              <w:lastRenderedPageBreak/>
              <w:t>projektih sprejetih proračunov.</w:t>
            </w:r>
          </w:p>
          <w:p w14:paraId="0D3D489D" w14:textId="2E273D88" w:rsidR="00AE1F83" w:rsidRPr="00000C7A"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000C7A"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00C7A">
              <w:rPr>
                <w:rFonts w:ascii="Arial" w:eastAsia="Times New Roman" w:hAnsi="Arial" w:cs="Arial"/>
                <w:b/>
                <w:sz w:val="20"/>
                <w:szCs w:val="20"/>
                <w:lang w:eastAsia="sl-SI"/>
              </w:rPr>
              <w:t>Finančne posledice za državni proračun</w:t>
            </w:r>
          </w:p>
          <w:p w14:paraId="36A91C09" w14:textId="61895BDA" w:rsidR="00AE1F83" w:rsidRPr="00000C7A" w:rsidRDefault="00AE1F83" w:rsidP="00AE1F83">
            <w:pPr>
              <w:widowControl w:val="0"/>
              <w:spacing w:after="0" w:line="260" w:lineRule="exact"/>
              <w:ind w:left="284"/>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000C7A"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000C7A">
              <w:rPr>
                <w:rFonts w:ascii="Arial" w:eastAsia="Times New Roman" w:hAnsi="Arial" w:cs="Arial"/>
                <w:b/>
                <w:sz w:val="20"/>
                <w:szCs w:val="20"/>
                <w:lang w:eastAsia="sl-SI"/>
              </w:rPr>
              <w:t>II.a Pravice porabe za izvedbo predlaganih rešitev so zagotovljene:</w:t>
            </w:r>
          </w:p>
          <w:p w14:paraId="32EF356E" w14:textId="1EB25C3D" w:rsidR="00AE1F83" w:rsidRPr="00000C7A" w:rsidRDefault="00AE1F83" w:rsidP="00AE1F83">
            <w:pPr>
              <w:widowControl w:val="0"/>
              <w:spacing w:after="0" w:line="260" w:lineRule="exact"/>
              <w:ind w:left="284"/>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000C7A" w:rsidRDefault="00AE1F83" w:rsidP="00031A7A">
            <w:pPr>
              <w:widowControl w:val="0"/>
              <w:numPr>
                <w:ilvl w:val="0"/>
                <w:numId w:val="4"/>
              </w:numPr>
              <w:suppressAutoHyphens/>
              <w:spacing w:after="0" w:line="260" w:lineRule="exact"/>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proračunski uporabnik, ki bo financiral novi projekt oziroma ukrep,</w:t>
            </w:r>
          </w:p>
          <w:p w14:paraId="70E79936" w14:textId="48B4DF5F" w:rsidR="00AE1F83" w:rsidRPr="00000C7A" w:rsidRDefault="00AE1F83" w:rsidP="00031A7A">
            <w:pPr>
              <w:widowControl w:val="0"/>
              <w:numPr>
                <w:ilvl w:val="0"/>
                <w:numId w:val="4"/>
              </w:numPr>
              <w:suppressAutoHyphens/>
              <w:spacing w:after="0" w:line="260" w:lineRule="exact"/>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000C7A" w:rsidRDefault="00AE1F83" w:rsidP="00031A7A">
            <w:pPr>
              <w:widowControl w:val="0"/>
              <w:numPr>
                <w:ilvl w:val="0"/>
                <w:numId w:val="4"/>
              </w:numPr>
              <w:suppressAutoHyphens/>
              <w:spacing w:after="0" w:line="260" w:lineRule="exact"/>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proračunske postavke.</w:t>
            </w:r>
          </w:p>
          <w:p w14:paraId="5D02FAEA" w14:textId="49F5DD03" w:rsidR="00AE1F83" w:rsidRPr="00000C7A" w:rsidRDefault="00AE1F83" w:rsidP="00AE1F83">
            <w:pPr>
              <w:widowControl w:val="0"/>
              <w:spacing w:after="0" w:line="260" w:lineRule="exact"/>
              <w:ind w:left="284"/>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000C7A"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000C7A">
              <w:rPr>
                <w:rFonts w:ascii="Arial" w:eastAsia="Times New Roman" w:hAnsi="Arial" w:cs="Arial"/>
                <w:b/>
                <w:sz w:val="20"/>
                <w:szCs w:val="20"/>
                <w:lang w:eastAsia="sl-SI"/>
              </w:rPr>
              <w:t>II.b Manjkajoče pravice porabe bodo zagotovljene s prerazporeditvijo:</w:t>
            </w:r>
          </w:p>
          <w:p w14:paraId="57D7E6E6" w14:textId="3BE37041" w:rsidR="00AE1F83" w:rsidRPr="00000C7A" w:rsidRDefault="00AE1F83" w:rsidP="00AE1F83">
            <w:pPr>
              <w:widowControl w:val="0"/>
              <w:spacing w:after="0" w:line="260" w:lineRule="exact"/>
              <w:ind w:left="284"/>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000C7A"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000C7A">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000C7A" w:rsidRDefault="00AE1F83" w:rsidP="00AE1F83">
            <w:pPr>
              <w:widowControl w:val="0"/>
              <w:spacing w:after="0" w:line="260" w:lineRule="exact"/>
              <w:ind w:left="284"/>
              <w:jc w:val="both"/>
              <w:rPr>
                <w:rFonts w:ascii="Arial" w:eastAsia="Times New Roman" w:hAnsi="Arial" w:cs="Arial"/>
                <w:sz w:val="20"/>
                <w:szCs w:val="20"/>
                <w:lang w:eastAsia="sl-SI"/>
              </w:rPr>
            </w:pPr>
            <w:r w:rsidRPr="00000C7A">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000C7A"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000C7A"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000C7A" w:rsidRDefault="00AE1F83" w:rsidP="00AE1F83">
            <w:pPr>
              <w:spacing w:after="0" w:line="260" w:lineRule="exact"/>
              <w:rPr>
                <w:rFonts w:ascii="Arial" w:eastAsia="Times New Roman" w:hAnsi="Arial" w:cs="Arial"/>
                <w:b/>
                <w:sz w:val="20"/>
                <w:szCs w:val="20"/>
              </w:rPr>
            </w:pPr>
            <w:r w:rsidRPr="00000C7A">
              <w:rPr>
                <w:rFonts w:ascii="Arial" w:eastAsia="Times New Roman" w:hAnsi="Arial" w:cs="Arial"/>
                <w:b/>
                <w:sz w:val="20"/>
                <w:szCs w:val="20"/>
              </w:rPr>
              <w:lastRenderedPageBreak/>
              <w:t>7.b Predstavitev ocene finančnih posledic pod 40.000 EUR:</w:t>
            </w:r>
          </w:p>
          <w:p w14:paraId="6DD814B6" w14:textId="133D7F1D" w:rsidR="00AE1F83" w:rsidRPr="00000C7A" w:rsidRDefault="00AE1F83" w:rsidP="00AE1F83">
            <w:pPr>
              <w:spacing w:after="0" w:line="260" w:lineRule="exact"/>
              <w:rPr>
                <w:rFonts w:ascii="Arial" w:eastAsia="Times New Roman" w:hAnsi="Arial" w:cs="Arial"/>
                <w:sz w:val="20"/>
                <w:szCs w:val="20"/>
              </w:rPr>
            </w:pPr>
            <w:r w:rsidRPr="00000C7A">
              <w:rPr>
                <w:rFonts w:ascii="Arial" w:eastAsia="Times New Roman" w:hAnsi="Arial" w:cs="Arial"/>
                <w:sz w:val="20"/>
                <w:szCs w:val="20"/>
              </w:rPr>
              <w:t>(Samo če izberete NE pod točko 6.a.)</w:t>
            </w:r>
          </w:p>
          <w:p w14:paraId="159F6BFA" w14:textId="3D3A3EEE" w:rsidR="00AE1F83" w:rsidRPr="00000C7A" w:rsidRDefault="00AE1F83" w:rsidP="00AE1F83">
            <w:pPr>
              <w:spacing w:after="0" w:line="260" w:lineRule="exact"/>
              <w:rPr>
                <w:rFonts w:ascii="Arial" w:eastAsia="Times New Roman" w:hAnsi="Arial" w:cs="Arial"/>
                <w:b/>
                <w:sz w:val="20"/>
                <w:szCs w:val="20"/>
              </w:rPr>
            </w:pPr>
            <w:r w:rsidRPr="00000C7A">
              <w:rPr>
                <w:rFonts w:ascii="Arial" w:eastAsia="Times New Roman" w:hAnsi="Arial" w:cs="Arial"/>
                <w:b/>
                <w:sz w:val="20"/>
                <w:szCs w:val="20"/>
              </w:rPr>
              <w:t>Kratka obrazložitev</w:t>
            </w:r>
          </w:p>
          <w:p w14:paraId="1FFE11FD" w14:textId="5EDEA6FE" w:rsidR="00AE1F83" w:rsidRPr="00000C7A" w:rsidRDefault="00CF5085" w:rsidP="00AE1F83">
            <w:pPr>
              <w:spacing w:after="0" w:line="260" w:lineRule="exact"/>
              <w:rPr>
                <w:rFonts w:ascii="Arial" w:eastAsia="Times New Roman" w:hAnsi="Arial" w:cs="Arial"/>
                <w:b/>
                <w:sz w:val="20"/>
                <w:szCs w:val="20"/>
              </w:rPr>
            </w:pPr>
            <w:r w:rsidRPr="00000C7A">
              <w:rPr>
                <w:rFonts w:ascii="Arial" w:eastAsia="Times New Roman" w:hAnsi="Arial" w:cs="Arial"/>
                <w:sz w:val="20"/>
                <w:szCs w:val="20"/>
              </w:rPr>
              <w:t>Gradivo nima finančnih posledic za proračun RS.</w:t>
            </w:r>
          </w:p>
        </w:tc>
      </w:tr>
      <w:tr w:rsidR="00AE1F83" w:rsidRPr="00000C7A"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000C7A" w:rsidRDefault="00AE1F83" w:rsidP="00AE1F83">
            <w:pPr>
              <w:spacing w:after="0" w:line="260" w:lineRule="exact"/>
              <w:rPr>
                <w:rFonts w:ascii="Arial" w:eastAsia="Times New Roman" w:hAnsi="Arial" w:cs="Arial"/>
                <w:b/>
                <w:sz w:val="20"/>
                <w:szCs w:val="20"/>
              </w:rPr>
            </w:pPr>
            <w:r w:rsidRPr="00000C7A">
              <w:rPr>
                <w:rFonts w:ascii="Arial" w:eastAsia="Times New Roman" w:hAnsi="Arial" w:cs="Arial"/>
                <w:b/>
                <w:sz w:val="20"/>
                <w:szCs w:val="20"/>
              </w:rPr>
              <w:t>8. Predstavitev sodelovanja z združenji občin:</w:t>
            </w:r>
          </w:p>
        </w:tc>
      </w:tr>
      <w:tr w:rsidR="00AE1F83" w:rsidRPr="00000C7A"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Vsebina predloženega gradiva (predpisa) vpliva na:</w:t>
            </w:r>
          </w:p>
          <w:p w14:paraId="64A31B66" w14:textId="77777777" w:rsidR="00AE1F83" w:rsidRPr="00000C7A" w:rsidRDefault="00AE1F83" w:rsidP="00031A7A">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pristojnosti občin,</w:t>
            </w:r>
          </w:p>
          <w:p w14:paraId="605F12C9" w14:textId="77777777" w:rsidR="00AE1F83" w:rsidRPr="00000C7A" w:rsidRDefault="00AE1F83" w:rsidP="00031A7A">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delovanje občin,</w:t>
            </w:r>
          </w:p>
          <w:p w14:paraId="3A609717" w14:textId="77777777" w:rsidR="00AE1F83" w:rsidRPr="00000C7A" w:rsidRDefault="00AE1F83" w:rsidP="00031A7A">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financiranje občin.</w:t>
            </w:r>
          </w:p>
          <w:p w14:paraId="269120AD" w14:textId="77777777" w:rsidR="00AE1F83" w:rsidRPr="00000C7A"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000C7A"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sz w:val="24"/>
                <w:szCs w:val="24"/>
                <w:lang w:eastAsia="sl-SI"/>
              </w:rPr>
              <w:t>NE</w:t>
            </w:r>
          </w:p>
        </w:tc>
      </w:tr>
      <w:tr w:rsidR="00AE1F83" w:rsidRPr="00000C7A"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 xml:space="preserve">Gradivo (predpis) je bilo poslano v mnenje: </w:t>
            </w:r>
          </w:p>
          <w:p w14:paraId="72313B6A"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Skupnosti občin Slovenije SOS: DA/</w:t>
            </w:r>
            <w:r w:rsidRPr="00000C7A">
              <w:rPr>
                <w:rFonts w:ascii="Arial" w:eastAsia="Times New Roman" w:hAnsi="Arial" w:cs="Arial"/>
                <w:b/>
                <w:bCs/>
                <w:sz w:val="24"/>
                <w:szCs w:val="24"/>
                <w:lang w:eastAsia="sl-SI"/>
              </w:rPr>
              <w:t>NE</w:t>
            </w:r>
          </w:p>
          <w:p w14:paraId="65C1396E"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Združenju občin Slovenije ZOS: DA/</w:t>
            </w:r>
            <w:r w:rsidRPr="00000C7A">
              <w:rPr>
                <w:rFonts w:ascii="Arial" w:eastAsia="Times New Roman" w:hAnsi="Arial" w:cs="Arial"/>
                <w:b/>
                <w:bCs/>
                <w:sz w:val="24"/>
                <w:szCs w:val="24"/>
                <w:lang w:eastAsia="sl-SI"/>
              </w:rPr>
              <w:t>NE</w:t>
            </w:r>
          </w:p>
          <w:p w14:paraId="40C52EC4"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Združenju mestnih občin Slovenije ZMOS: DA/</w:t>
            </w:r>
            <w:r w:rsidRPr="00000C7A">
              <w:rPr>
                <w:rFonts w:ascii="Arial" w:eastAsia="Times New Roman" w:hAnsi="Arial" w:cs="Arial"/>
                <w:b/>
                <w:bCs/>
                <w:sz w:val="24"/>
                <w:szCs w:val="24"/>
                <w:lang w:eastAsia="sl-SI"/>
              </w:rPr>
              <w:t>NE</w:t>
            </w:r>
          </w:p>
          <w:p w14:paraId="679FEE11"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Predlogi in pripombe združenj so bili upoštevani:</w:t>
            </w:r>
          </w:p>
          <w:p w14:paraId="3C83FAEF"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v celoti,</w:t>
            </w:r>
          </w:p>
          <w:p w14:paraId="2E3E6C2E"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večinoma,</w:t>
            </w:r>
          </w:p>
          <w:p w14:paraId="2BC8F3E2"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delno,</w:t>
            </w:r>
          </w:p>
          <w:p w14:paraId="5740F067"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niso bili upoštevani.</w:t>
            </w:r>
          </w:p>
          <w:p w14:paraId="71538E4F" w14:textId="77777777" w:rsidR="00AE1F83" w:rsidRPr="00000C7A"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lastRenderedPageBreak/>
              <w:t>Bistveni predlogi in pripombe, ki niso bili upoštevani.</w:t>
            </w:r>
          </w:p>
          <w:p w14:paraId="3E6CB70C"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00C7A"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000C7A"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00C7A">
              <w:rPr>
                <w:rFonts w:ascii="Arial" w:eastAsia="Times New Roman" w:hAnsi="Arial" w:cs="Arial"/>
                <w:b/>
                <w:sz w:val="20"/>
                <w:szCs w:val="20"/>
                <w:lang w:eastAsia="sl-SI"/>
              </w:rPr>
              <w:lastRenderedPageBreak/>
              <w:t>9. Predstavitev sodelovanja javnosti:</w:t>
            </w:r>
          </w:p>
        </w:tc>
      </w:tr>
      <w:tr w:rsidR="00AE1F83" w:rsidRPr="00000C7A"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00C7A">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000C7A"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00C7A">
              <w:rPr>
                <w:rFonts w:ascii="Arial" w:eastAsia="Times New Roman" w:hAnsi="Arial" w:cs="Arial"/>
                <w:sz w:val="20"/>
                <w:szCs w:val="20"/>
                <w:lang w:eastAsia="sl-SI"/>
              </w:rPr>
              <w:t>DA/</w:t>
            </w:r>
            <w:r w:rsidRPr="00000C7A">
              <w:rPr>
                <w:rFonts w:ascii="Arial" w:eastAsia="Times New Roman" w:hAnsi="Arial" w:cs="Arial"/>
                <w:b/>
                <w:bCs/>
                <w:sz w:val="24"/>
                <w:szCs w:val="24"/>
                <w:lang w:eastAsia="sl-SI"/>
              </w:rPr>
              <w:t>NE</w:t>
            </w:r>
          </w:p>
        </w:tc>
      </w:tr>
      <w:tr w:rsidR="00AE1F83" w:rsidRPr="00000C7A"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430AA793" w:rsidR="00AE1F83" w:rsidRPr="00000C7A" w:rsidRDefault="00CF5085"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hAnsi="Arial" w:cs="Arial"/>
                <w:iCs/>
                <w:sz w:val="20"/>
                <w:szCs w:val="20"/>
              </w:rPr>
              <w:t>Poslovnik Vlade RS predhodne objave tovrstnega vladnega gradiva ne predvideva.</w:t>
            </w:r>
          </w:p>
        </w:tc>
      </w:tr>
      <w:tr w:rsidR="00AE1F83" w:rsidRPr="00000C7A"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(Če je odgovor DA, navedite:</w:t>
            </w:r>
          </w:p>
          <w:p w14:paraId="730B57BF"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Datum objave: ………</w:t>
            </w:r>
          </w:p>
          <w:p w14:paraId="15321D5F"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 xml:space="preserve">V razpravo so bili vključeni: </w:t>
            </w:r>
          </w:p>
          <w:p w14:paraId="3E9D770A"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 xml:space="preserve">nevladne organizacije, </w:t>
            </w:r>
          </w:p>
          <w:p w14:paraId="39EC96F2"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predstavniki zainteresirane javnosti,</w:t>
            </w:r>
          </w:p>
          <w:p w14:paraId="4467935C"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predstavniki strokovne javnosti.</w:t>
            </w:r>
          </w:p>
          <w:p w14:paraId="548D1B45" w14:textId="77777777" w:rsidR="00AE1F83" w:rsidRPr="00000C7A" w:rsidRDefault="00AE1F83" w:rsidP="00031A7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w:t>
            </w:r>
          </w:p>
          <w:p w14:paraId="445C00A8"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 xml:space="preserve">Mnenja, predlogi in pripombe z navedbo predlagateljev </w:t>
            </w:r>
            <w:r w:rsidRPr="00000C7A">
              <w:rPr>
                <w:rFonts w:ascii="Arial" w:eastAsia="Times New Roman" w:hAnsi="Arial" w:cs="Arial"/>
                <w:color w:val="000000"/>
                <w:sz w:val="20"/>
                <w:szCs w:val="20"/>
                <w:lang w:eastAsia="sl-SI"/>
              </w:rPr>
              <w:t>(imen in priimkov fizičnih oseb, ki niso poslovni subjekti, ne navajajte</w:t>
            </w:r>
            <w:r w:rsidRPr="00000C7A">
              <w:rPr>
                <w:rFonts w:ascii="Arial" w:eastAsia="Times New Roman" w:hAnsi="Arial" w:cs="Arial"/>
                <w:iCs/>
                <w:sz w:val="20"/>
                <w:szCs w:val="20"/>
                <w:lang w:eastAsia="sl-SI"/>
              </w:rPr>
              <w:t>):</w:t>
            </w:r>
          </w:p>
          <w:p w14:paraId="1891F7AA"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Upoštevani so bili:</w:t>
            </w:r>
          </w:p>
          <w:p w14:paraId="66AEFCCB"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v celoti,</w:t>
            </w:r>
          </w:p>
          <w:p w14:paraId="6224DBEC"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večinoma,</w:t>
            </w:r>
          </w:p>
          <w:p w14:paraId="3B15E751"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delno,</w:t>
            </w:r>
          </w:p>
          <w:p w14:paraId="5257EE8F" w14:textId="77777777" w:rsidR="00AE1F83" w:rsidRPr="00000C7A" w:rsidRDefault="00AE1F83" w:rsidP="00031A7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niso bili upoštevani.</w:t>
            </w:r>
          </w:p>
          <w:p w14:paraId="1267BF84"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Poročilo je bilo dano ……………..</w:t>
            </w:r>
          </w:p>
          <w:p w14:paraId="0B15E01A"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00C7A">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000C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00C7A"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000C7A"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21E9443" w14:textId="30BA1B33" w:rsidR="00CF5085" w:rsidRPr="00000C7A" w:rsidRDefault="00CF5085" w:rsidP="00CF5085">
            <w:pPr>
              <w:widowControl w:val="0"/>
              <w:suppressAutoHyphens/>
              <w:overflowPunct w:val="0"/>
              <w:autoSpaceDE w:val="0"/>
              <w:autoSpaceDN w:val="0"/>
              <w:adjustRightInd w:val="0"/>
              <w:spacing w:after="0" w:line="240" w:lineRule="auto"/>
              <w:ind w:left="3400"/>
              <w:textAlignment w:val="baseline"/>
              <w:outlineLvl w:val="3"/>
              <w:rPr>
                <w:rFonts w:ascii="Arial" w:eastAsia="Times New Roman" w:hAnsi="Arial" w:cs="Arial"/>
                <w:b/>
                <w:bCs/>
                <w:sz w:val="20"/>
                <w:szCs w:val="20"/>
                <w:lang w:eastAsia="sl-SI"/>
              </w:rPr>
            </w:pPr>
            <w:r w:rsidRPr="00000C7A">
              <w:rPr>
                <w:rFonts w:ascii="Arial" w:eastAsia="Times New Roman" w:hAnsi="Arial" w:cs="Arial"/>
                <w:b/>
                <w:bCs/>
                <w:sz w:val="20"/>
                <w:szCs w:val="20"/>
                <w:lang w:eastAsia="sl-SI"/>
              </w:rPr>
              <w:t xml:space="preserve">                                                       dr. </w:t>
            </w:r>
            <w:r w:rsidR="008D5B25">
              <w:rPr>
                <w:rFonts w:ascii="Arial" w:eastAsia="Times New Roman" w:hAnsi="Arial" w:cs="Arial"/>
                <w:b/>
                <w:bCs/>
                <w:sz w:val="20"/>
                <w:szCs w:val="20"/>
                <w:lang w:eastAsia="sl-SI"/>
              </w:rPr>
              <w:t>Borut Rončević</w:t>
            </w:r>
          </w:p>
          <w:p w14:paraId="5A2AA5A1" w14:textId="77777777" w:rsidR="00CF5085" w:rsidRPr="00000C7A" w:rsidRDefault="00CF5085" w:rsidP="00CF5085">
            <w:pPr>
              <w:widowControl w:val="0"/>
              <w:suppressAutoHyphens/>
              <w:overflowPunct w:val="0"/>
              <w:autoSpaceDE w:val="0"/>
              <w:autoSpaceDN w:val="0"/>
              <w:adjustRightInd w:val="0"/>
              <w:spacing w:after="0" w:line="240" w:lineRule="auto"/>
              <w:ind w:left="3400"/>
              <w:textAlignment w:val="baseline"/>
              <w:outlineLvl w:val="3"/>
              <w:rPr>
                <w:rFonts w:ascii="Arial" w:eastAsia="Times New Roman" w:hAnsi="Arial" w:cs="Arial"/>
                <w:b/>
                <w:bCs/>
                <w:sz w:val="20"/>
                <w:szCs w:val="20"/>
                <w:lang w:eastAsia="sl-SI"/>
              </w:rPr>
            </w:pPr>
            <w:r w:rsidRPr="00000C7A">
              <w:rPr>
                <w:rFonts w:ascii="Arial" w:eastAsia="Times New Roman" w:hAnsi="Arial" w:cs="Arial"/>
                <w:b/>
                <w:bCs/>
                <w:sz w:val="20"/>
                <w:szCs w:val="20"/>
                <w:lang w:eastAsia="sl-SI"/>
              </w:rPr>
              <w:t xml:space="preserve">                                                              MINISTER</w:t>
            </w:r>
          </w:p>
          <w:p w14:paraId="40901707" w14:textId="77777777" w:rsidR="00AE1F83" w:rsidRPr="00000C7A" w:rsidRDefault="00AE1F83" w:rsidP="00CF508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87D9464" w14:textId="77777777" w:rsidR="00CF5085" w:rsidRPr="00000C7A" w:rsidRDefault="00CF5085" w:rsidP="00CF508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0F225FB7" w14:textId="77777777" w:rsidR="00CF5085" w:rsidRPr="00000C7A" w:rsidRDefault="00CF5085" w:rsidP="00CF508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625DAB3" w14:textId="77777777" w:rsidR="00CF5085" w:rsidRPr="00000C7A" w:rsidRDefault="00CF5085" w:rsidP="00CF508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Pr="00000C7A" w:rsidRDefault="00FB397B">
      <w:pPr>
        <w:rPr>
          <w:rFonts w:ascii="Arial" w:hAnsi="Arial" w:cs="Arial"/>
        </w:rPr>
      </w:pPr>
    </w:p>
    <w:p w14:paraId="52288BD0" w14:textId="77777777" w:rsidR="009F495D" w:rsidRPr="00000C7A" w:rsidRDefault="009F495D">
      <w:pPr>
        <w:rPr>
          <w:rFonts w:ascii="Arial" w:hAnsi="Arial" w:cs="Arial"/>
        </w:rPr>
      </w:pPr>
    </w:p>
    <w:p w14:paraId="2BEF8B31" w14:textId="77777777" w:rsidR="009F495D" w:rsidRPr="00000C7A" w:rsidRDefault="009F495D">
      <w:pPr>
        <w:rPr>
          <w:rFonts w:ascii="Arial" w:hAnsi="Arial" w:cs="Arial"/>
        </w:rPr>
      </w:pPr>
    </w:p>
    <w:p w14:paraId="79C88B0C" w14:textId="77777777" w:rsidR="009F495D" w:rsidRPr="00000C7A" w:rsidRDefault="009F495D">
      <w:pPr>
        <w:rPr>
          <w:rFonts w:ascii="Arial" w:hAnsi="Arial" w:cs="Arial"/>
        </w:rPr>
      </w:pPr>
    </w:p>
    <w:p w14:paraId="02017A88" w14:textId="77777777" w:rsidR="009F495D" w:rsidRPr="00000C7A" w:rsidRDefault="009F495D">
      <w:pPr>
        <w:rPr>
          <w:rFonts w:ascii="Arial" w:hAnsi="Arial" w:cs="Arial"/>
        </w:rPr>
      </w:pPr>
    </w:p>
    <w:p w14:paraId="0F689DA6" w14:textId="77777777" w:rsidR="009F495D" w:rsidRPr="00000C7A" w:rsidRDefault="009F495D">
      <w:pPr>
        <w:rPr>
          <w:rFonts w:ascii="Arial" w:hAnsi="Arial" w:cs="Arial"/>
        </w:rPr>
      </w:pPr>
    </w:p>
    <w:p w14:paraId="06729685" w14:textId="77777777" w:rsidR="009F495D" w:rsidRPr="00000C7A" w:rsidRDefault="009F495D">
      <w:pPr>
        <w:rPr>
          <w:rFonts w:ascii="Arial" w:hAnsi="Arial" w:cs="Arial"/>
        </w:rPr>
      </w:pPr>
    </w:p>
    <w:p w14:paraId="5E1D9D63" w14:textId="77777777" w:rsidR="009F495D" w:rsidRPr="00000C7A" w:rsidRDefault="009F495D">
      <w:pPr>
        <w:rPr>
          <w:rFonts w:ascii="Arial" w:hAnsi="Arial" w:cs="Arial"/>
        </w:rPr>
      </w:pPr>
    </w:p>
    <w:p w14:paraId="75AE04E2" w14:textId="77777777" w:rsidR="009F495D" w:rsidRPr="00000C7A" w:rsidRDefault="009F495D">
      <w:pPr>
        <w:rPr>
          <w:rFonts w:ascii="Arial" w:hAnsi="Arial" w:cs="Arial"/>
        </w:rPr>
      </w:pPr>
    </w:p>
    <w:p w14:paraId="4A8B8D60" w14:textId="77777777" w:rsidR="009F495D" w:rsidRPr="00000C7A" w:rsidRDefault="009F495D">
      <w:pPr>
        <w:rPr>
          <w:rFonts w:ascii="Arial" w:hAnsi="Arial" w:cs="Arial"/>
        </w:rPr>
      </w:pPr>
    </w:p>
    <w:p w14:paraId="753E362D" w14:textId="77777777" w:rsidR="009F495D" w:rsidRPr="00000C7A" w:rsidRDefault="009F495D">
      <w:pPr>
        <w:rPr>
          <w:rFonts w:ascii="Arial" w:hAnsi="Arial" w:cs="Arial"/>
        </w:rPr>
      </w:pPr>
    </w:p>
    <w:p w14:paraId="2B3DEBF2" w14:textId="77777777" w:rsidR="00234EA9" w:rsidRPr="00EC061A" w:rsidRDefault="00234EA9" w:rsidP="00234EA9">
      <w:pPr>
        <w:pStyle w:val="Telobesedila"/>
        <w:spacing w:after="0" w:line="240" w:lineRule="exact"/>
        <w:jc w:val="both"/>
        <w:rPr>
          <w:rFonts w:ascii="Arial" w:hAnsi="Arial" w:cs="Arial"/>
          <w:sz w:val="20"/>
          <w:szCs w:val="20"/>
        </w:rPr>
      </w:pPr>
      <w:r w:rsidRPr="00EC061A">
        <w:rPr>
          <w:rFonts w:ascii="Arial" w:hAnsi="Arial" w:cs="Arial"/>
          <w:sz w:val="20"/>
          <w:szCs w:val="20"/>
        </w:rPr>
        <w:lastRenderedPageBreak/>
        <w:t xml:space="preserve">Na podlagi šestega odstavka 21. člena Zakona o Vladi Republike Slovenije </w:t>
      </w:r>
      <w:r w:rsidRPr="00EC061A">
        <w:rPr>
          <w:rFonts w:ascii="Arial" w:hAnsi="Arial" w:cs="Arial"/>
          <w:bCs/>
          <w:sz w:val="20"/>
          <w:szCs w:val="20"/>
        </w:rPr>
        <w:t xml:space="preserve">(Uradni list RS, št. </w:t>
      </w:r>
      <w:hyperlink r:id="rId25" w:tgtFrame="_blank" w:tooltip="Zakon o Vladi Republike Slovenije (uradno prečiščeno besedilo)" w:history="1">
        <w:r w:rsidRPr="00EC061A">
          <w:rPr>
            <w:rFonts w:ascii="Arial" w:hAnsi="Arial" w:cs="Arial"/>
            <w:bCs/>
            <w:sz w:val="20"/>
            <w:szCs w:val="20"/>
          </w:rPr>
          <w:t>24/05</w:t>
        </w:r>
      </w:hyperlink>
      <w:r w:rsidRPr="00EC061A">
        <w:rPr>
          <w:rFonts w:ascii="Arial" w:hAnsi="Arial" w:cs="Arial"/>
          <w:bCs/>
          <w:sz w:val="20"/>
          <w:szCs w:val="20"/>
        </w:rPr>
        <w:t xml:space="preserve"> – uradno prečiščeno besedilo, </w:t>
      </w:r>
      <w:hyperlink r:id="rId26" w:tgtFrame="_blank" w:tooltip="Zakon o dopolnitvi Zakona o Vladi Republike Slovenije" w:history="1">
        <w:r w:rsidRPr="00EC061A">
          <w:rPr>
            <w:rFonts w:ascii="Arial" w:hAnsi="Arial" w:cs="Arial"/>
            <w:bCs/>
            <w:sz w:val="20"/>
            <w:szCs w:val="20"/>
          </w:rPr>
          <w:t>109/08</w:t>
        </w:r>
      </w:hyperlink>
      <w:r w:rsidRPr="00EC061A">
        <w:rPr>
          <w:rFonts w:ascii="Arial" w:hAnsi="Arial" w:cs="Arial"/>
          <w:bCs/>
          <w:sz w:val="20"/>
          <w:szCs w:val="20"/>
        </w:rPr>
        <w:t xml:space="preserve">, </w:t>
      </w:r>
      <w:hyperlink r:id="rId27" w:tgtFrame="_blank" w:tooltip="Zakon o upravljanju kapitalskih naložb Republike Slovenije" w:history="1">
        <w:r w:rsidRPr="00EC061A">
          <w:rPr>
            <w:rFonts w:ascii="Arial" w:hAnsi="Arial" w:cs="Arial"/>
            <w:bCs/>
            <w:sz w:val="20"/>
            <w:szCs w:val="20"/>
          </w:rPr>
          <w:t>38/10</w:t>
        </w:r>
      </w:hyperlink>
      <w:r w:rsidRPr="00EC061A">
        <w:rPr>
          <w:rFonts w:ascii="Arial" w:hAnsi="Arial" w:cs="Arial"/>
          <w:bCs/>
          <w:sz w:val="20"/>
          <w:szCs w:val="20"/>
        </w:rPr>
        <w:t xml:space="preserve"> – ZUKN, </w:t>
      </w:r>
      <w:hyperlink r:id="rId28" w:tgtFrame="_blank" w:tooltip="Zakon o spremembah in dopolnitvah Zakona o Vladi Republike Slovenije" w:history="1">
        <w:r w:rsidRPr="00EC061A">
          <w:rPr>
            <w:rFonts w:ascii="Arial" w:hAnsi="Arial" w:cs="Arial"/>
            <w:bCs/>
            <w:sz w:val="20"/>
            <w:szCs w:val="20"/>
          </w:rPr>
          <w:t>8/12</w:t>
        </w:r>
      </w:hyperlink>
      <w:r w:rsidRPr="00EC061A">
        <w:rPr>
          <w:rFonts w:ascii="Arial" w:hAnsi="Arial" w:cs="Arial"/>
          <w:bCs/>
          <w:sz w:val="20"/>
          <w:szCs w:val="20"/>
        </w:rPr>
        <w:t xml:space="preserve">, </w:t>
      </w:r>
      <w:hyperlink r:id="rId29" w:tgtFrame="_blank" w:tooltip="Zakon o spremembah in dopolnitvah Zakona o Vladi Republike Slovenije" w:history="1">
        <w:r w:rsidRPr="00EC061A">
          <w:rPr>
            <w:rFonts w:ascii="Arial" w:hAnsi="Arial" w:cs="Arial"/>
            <w:bCs/>
            <w:sz w:val="20"/>
            <w:szCs w:val="20"/>
          </w:rPr>
          <w:t>21/13</w:t>
        </w:r>
      </w:hyperlink>
      <w:r w:rsidRPr="00EC061A">
        <w:rPr>
          <w:rFonts w:ascii="Arial" w:hAnsi="Arial" w:cs="Arial"/>
          <w:bCs/>
          <w:sz w:val="20"/>
          <w:szCs w:val="20"/>
        </w:rPr>
        <w:t xml:space="preserve">, </w:t>
      </w:r>
      <w:hyperlink r:id="rId30" w:tgtFrame="_blank" w:tooltip="Zakon o spremembah in dopolnitvah Zakona o državni upravi" w:history="1">
        <w:r w:rsidRPr="00EC061A">
          <w:rPr>
            <w:rFonts w:ascii="Arial" w:hAnsi="Arial" w:cs="Arial"/>
            <w:bCs/>
            <w:sz w:val="20"/>
            <w:szCs w:val="20"/>
          </w:rPr>
          <w:t>47/13</w:t>
        </w:r>
      </w:hyperlink>
      <w:r w:rsidRPr="00EC061A">
        <w:rPr>
          <w:rFonts w:ascii="Arial" w:hAnsi="Arial" w:cs="Arial"/>
          <w:bCs/>
          <w:sz w:val="20"/>
          <w:szCs w:val="20"/>
        </w:rPr>
        <w:t xml:space="preserve"> – ZDU-1G, </w:t>
      </w:r>
      <w:hyperlink r:id="rId31" w:tgtFrame="_blank" w:tooltip="Zakon o spremembah in dopolnitvah Zakona o Vladi Republike Slovenije" w:history="1">
        <w:r w:rsidRPr="00EC061A">
          <w:rPr>
            <w:rFonts w:ascii="Arial" w:hAnsi="Arial" w:cs="Arial"/>
            <w:bCs/>
            <w:sz w:val="20"/>
            <w:szCs w:val="20"/>
          </w:rPr>
          <w:t>65/14</w:t>
        </w:r>
      </w:hyperlink>
      <w:r w:rsidRPr="00EC061A">
        <w:rPr>
          <w:rFonts w:ascii="Arial" w:hAnsi="Arial" w:cs="Arial"/>
          <w:bCs/>
          <w:sz w:val="20"/>
          <w:szCs w:val="20"/>
        </w:rPr>
        <w:t xml:space="preserve">, </w:t>
      </w:r>
      <w:hyperlink r:id="rId32" w:tgtFrame="_blank" w:tooltip="Zakon o spremembi Zakona o Vladi Republike Slovenije" w:history="1">
        <w:r w:rsidRPr="00EC061A">
          <w:rPr>
            <w:rFonts w:ascii="Arial" w:hAnsi="Arial" w:cs="Arial"/>
            <w:bCs/>
            <w:sz w:val="20"/>
            <w:szCs w:val="20"/>
          </w:rPr>
          <w:t>55/17</w:t>
        </w:r>
      </w:hyperlink>
      <w:r>
        <w:t>,</w:t>
      </w:r>
      <w:r w:rsidRPr="00EC061A">
        <w:rPr>
          <w:rFonts w:ascii="Arial" w:hAnsi="Arial" w:cs="Arial"/>
          <w:bCs/>
          <w:sz w:val="20"/>
          <w:szCs w:val="20"/>
        </w:rPr>
        <w:t xml:space="preserve"> 163/22</w:t>
      </w:r>
      <w:r>
        <w:rPr>
          <w:rFonts w:ascii="Arial" w:hAnsi="Arial" w:cs="Arial"/>
          <w:bCs/>
          <w:sz w:val="20"/>
          <w:szCs w:val="20"/>
        </w:rPr>
        <w:t>, 57/25 – ZF in 555/26</w:t>
      </w:r>
      <w:r w:rsidRPr="00EC061A">
        <w:rPr>
          <w:rFonts w:ascii="Arial" w:hAnsi="Arial" w:cs="Arial"/>
          <w:bCs/>
          <w:sz w:val="20"/>
          <w:szCs w:val="20"/>
        </w:rPr>
        <w:t xml:space="preserve">), 48. člena </w:t>
      </w:r>
      <w:r w:rsidRPr="00EC061A">
        <w:rPr>
          <w:rFonts w:ascii="Arial" w:hAnsi="Arial" w:cs="Arial"/>
          <w:sz w:val="20"/>
          <w:szCs w:val="20"/>
        </w:rPr>
        <w:t xml:space="preserve">Zakona o javnih agencijah </w:t>
      </w:r>
      <w:r w:rsidRPr="00EC061A">
        <w:rPr>
          <w:rFonts w:ascii="Arial" w:hAnsi="Arial" w:cs="Arial"/>
          <w:bCs/>
          <w:sz w:val="20"/>
          <w:szCs w:val="20"/>
        </w:rPr>
        <w:t xml:space="preserve">(Uradni list RS, št. </w:t>
      </w:r>
      <w:hyperlink r:id="rId33" w:tgtFrame="_blank" w:tooltip="Zakon o javnih agencijah (ZJA)" w:history="1">
        <w:r w:rsidRPr="00EC061A">
          <w:rPr>
            <w:rFonts w:ascii="Arial" w:hAnsi="Arial" w:cs="Arial"/>
            <w:bCs/>
            <w:sz w:val="20"/>
            <w:szCs w:val="20"/>
          </w:rPr>
          <w:t>52/02</w:t>
        </w:r>
      </w:hyperlink>
      <w:r w:rsidRPr="00EC061A">
        <w:rPr>
          <w:rFonts w:ascii="Arial" w:hAnsi="Arial" w:cs="Arial"/>
          <w:bCs/>
          <w:sz w:val="20"/>
          <w:szCs w:val="20"/>
        </w:rPr>
        <w:t xml:space="preserve">, </w:t>
      </w:r>
      <w:hyperlink r:id="rId34" w:tgtFrame="_blank" w:tooltip="Zakon o spremembah in dopolnitvah energetskega zakona" w:history="1">
        <w:r w:rsidRPr="00EC061A">
          <w:rPr>
            <w:rFonts w:ascii="Arial" w:hAnsi="Arial" w:cs="Arial"/>
            <w:bCs/>
            <w:sz w:val="20"/>
            <w:szCs w:val="20"/>
          </w:rPr>
          <w:t>51/04</w:t>
        </w:r>
      </w:hyperlink>
      <w:r w:rsidRPr="00EC061A">
        <w:rPr>
          <w:rFonts w:ascii="Arial" w:hAnsi="Arial" w:cs="Arial"/>
          <w:bCs/>
          <w:sz w:val="20"/>
          <w:szCs w:val="20"/>
        </w:rPr>
        <w:t xml:space="preserve"> – EZ-A</w:t>
      </w:r>
      <w:r>
        <w:rPr>
          <w:rFonts w:ascii="Arial" w:hAnsi="Arial" w:cs="Arial"/>
          <w:bCs/>
          <w:sz w:val="20"/>
          <w:szCs w:val="20"/>
        </w:rPr>
        <w:t xml:space="preserve">, </w:t>
      </w:r>
      <w:hyperlink r:id="rId35" w:tgtFrame="_blank" w:tooltip="Zakon o spremembah in dopolnitvah Zakona o elektronskih komunikacijah" w:history="1">
        <w:r w:rsidRPr="00EC061A">
          <w:rPr>
            <w:rFonts w:ascii="Arial" w:hAnsi="Arial" w:cs="Arial"/>
            <w:bCs/>
            <w:sz w:val="20"/>
            <w:szCs w:val="20"/>
          </w:rPr>
          <w:t>33/11</w:t>
        </w:r>
      </w:hyperlink>
      <w:r w:rsidRPr="00EC061A">
        <w:rPr>
          <w:rFonts w:ascii="Arial" w:hAnsi="Arial" w:cs="Arial"/>
          <w:bCs/>
          <w:sz w:val="20"/>
          <w:szCs w:val="20"/>
        </w:rPr>
        <w:t xml:space="preserve"> – ZEKom-C</w:t>
      </w:r>
      <w:r>
        <w:rPr>
          <w:rFonts w:ascii="Arial" w:hAnsi="Arial" w:cs="Arial"/>
          <w:bCs/>
          <w:sz w:val="20"/>
          <w:szCs w:val="20"/>
        </w:rPr>
        <w:t xml:space="preserve"> in 83/25 - ZOUL</w:t>
      </w:r>
      <w:r w:rsidRPr="00EC061A">
        <w:rPr>
          <w:rFonts w:ascii="Arial" w:hAnsi="Arial" w:cs="Arial"/>
          <w:bCs/>
          <w:sz w:val="20"/>
          <w:szCs w:val="20"/>
        </w:rPr>
        <w:t>),</w:t>
      </w:r>
      <w:r w:rsidRPr="00EC061A">
        <w:rPr>
          <w:rFonts w:ascii="Arial" w:hAnsi="Arial" w:cs="Arial"/>
          <w:sz w:val="20"/>
          <w:szCs w:val="20"/>
        </w:rPr>
        <w:t xml:space="preserve"> 90. člena </w:t>
      </w:r>
      <w:r w:rsidRPr="00EC061A">
        <w:rPr>
          <w:rFonts w:ascii="Arial" w:hAnsi="Arial" w:cs="Arial"/>
          <w:bCs/>
          <w:sz w:val="20"/>
          <w:szCs w:val="20"/>
        </w:rPr>
        <w:t xml:space="preserve">Zakona o znanstvenoraziskovalni in inovacijski dejavnosti (Uradni list RS, št. </w:t>
      </w:r>
      <w:hyperlink r:id="rId36" w:tgtFrame="_blank" w:tooltip="Zakon o znanstvenoraziskovalni in inovacijski dejavnosti (ZZrID)" w:history="1">
        <w:r w:rsidRPr="00EC061A">
          <w:rPr>
            <w:rFonts w:ascii="Arial" w:hAnsi="Arial" w:cs="Arial"/>
            <w:bCs/>
            <w:sz w:val="20"/>
            <w:szCs w:val="20"/>
          </w:rPr>
          <w:t>186/21</w:t>
        </w:r>
      </w:hyperlink>
      <w:r w:rsidRPr="00EC061A">
        <w:rPr>
          <w:rFonts w:ascii="Arial" w:hAnsi="Arial" w:cs="Arial"/>
          <w:bCs/>
          <w:sz w:val="20"/>
          <w:szCs w:val="20"/>
        </w:rPr>
        <w:t>, 40/23, 102/24 in 40/25)</w:t>
      </w:r>
      <w:r w:rsidRPr="00EC061A">
        <w:rPr>
          <w:rFonts w:ascii="Arial" w:hAnsi="Arial" w:cs="Arial"/>
          <w:sz w:val="20"/>
          <w:szCs w:val="20"/>
        </w:rPr>
        <w:t xml:space="preserve"> in v zvezi z Usmeritvami za opravljanje nadzora nad zakonitostjo, učinkovitostjo in uspešnostjo dela javnih agencij št. 06000-3/2015/14 z dne 8.10.2015 je Vlada Republike Slovenije na …. seji dne …… sprejela naslednji </w:t>
      </w:r>
    </w:p>
    <w:p w14:paraId="0DDEF69F" w14:textId="77777777" w:rsidR="009F495D" w:rsidRPr="00EC061A" w:rsidRDefault="009F495D" w:rsidP="00EC061A">
      <w:pPr>
        <w:pStyle w:val="Telobesedila"/>
        <w:spacing w:after="0" w:line="240" w:lineRule="exact"/>
        <w:jc w:val="center"/>
        <w:rPr>
          <w:rFonts w:ascii="Arial" w:hAnsi="Arial" w:cs="Arial"/>
          <w:sz w:val="20"/>
          <w:szCs w:val="20"/>
        </w:rPr>
      </w:pPr>
    </w:p>
    <w:p w14:paraId="3DA7F666" w14:textId="77777777" w:rsidR="009F495D" w:rsidRDefault="009F495D" w:rsidP="00EC061A">
      <w:pPr>
        <w:pStyle w:val="Telobesedila"/>
        <w:spacing w:after="0" w:line="240" w:lineRule="exact"/>
        <w:jc w:val="center"/>
        <w:rPr>
          <w:rFonts w:ascii="Arial" w:hAnsi="Arial" w:cs="Arial"/>
          <w:sz w:val="20"/>
          <w:szCs w:val="20"/>
        </w:rPr>
      </w:pPr>
    </w:p>
    <w:p w14:paraId="7D646E2F" w14:textId="77777777" w:rsidR="008D5B25" w:rsidRDefault="008D5B25" w:rsidP="00EC061A">
      <w:pPr>
        <w:pStyle w:val="Telobesedila"/>
        <w:spacing w:after="0" w:line="240" w:lineRule="exact"/>
        <w:jc w:val="center"/>
        <w:rPr>
          <w:rFonts w:ascii="Arial" w:hAnsi="Arial" w:cs="Arial"/>
          <w:sz w:val="20"/>
          <w:szCs w:val="20"/>
        </w:rPr>
      </w:pPr>
    </w:p>
    <w:p w14:paraId="12D8EEAA" w14:textId="77777777" w:rsidR="008D5B25" w:rsidRPr="00EC061A" w:rsidRDefault="008D5B25" w:rsidP="00EC061A">
      <w:pPr>
        <w:pStyle w:val="Telobesedila"/>
        <w:spacing w:after="0" w:line="240" w:lineRule="exact"/>
        <w:jc w:val="center"/>
        <w:rPr>
          <w:rFonts w:ascii="Arial" w:hAnsi="Arial" w:cs="Arial"/>
          <w:sz w:val="20"/>
          <w:szCs w:val="20"/>
        </w:rPr>
      </w:pPr>
    </w:p>
    <w:p w14:paraId="6FA48037" w14:textId="77777777" w:rsidR="009F495D" w:rsidRPr="00EC061A" w:rsidRDefault="009F495D" w:rsidP="00EC061A">
      <w:pPr>
        <w:pStyle w:val="Telobesedila"/>
        <w:spacing w:after="0" w:line="240" w:lineRule="exact"/>
        <w:jc w:val="center"/>
        <w:rPr>
          <w:rFonts w:ascii="Arial" w:hAnsi="Arial" w:cs="Arial"/>
          <w:sz w:val="20"/>
          <w:szCs w:val="20"/>
        </w:rPr>
      </w:pPr>
      <w:r w:rsidRPr="00EC061A">
        <w:rPr>
          <w:rFonts w:ascii="Arial" w:hAnsi="Arial" w:cs="Arial"/>
          <w:sz w:val="20"/>
          <w:szCs w:val="20"/>
        </w:rPr>
        <w:t>S K L E P</w:t>
      </w:r>
    </w:p>
    <w:p w14:paraId="14D7C408" w14:textId="77777777" w:rsidR="009F495D" w:rsidRPr="00EC061A" w:rsidRDefault="009F495D" w:rsidP="00EC061A">
      <w:pPr>
        <w:pStyle w:val="Telobesedila"/>
        <w:spacing w:after="0" w:line="240" w:lineRule="exact"/>
        <w:jc w:val="center"/>
        <w:rPr>
          <w:rFonts w:ascii="Arial" w:hAnsi="Arial" w:cs="Arial"/>
          <w:sz w:val="20"/>
          <w:szCs w:val="20"/>
        </w:rPr>
      </w:pPr>
    </w:p>
    <w:p w14:paraId="4F0B6734" w14:textId="77777777" w:rsidR="008D5B25" w:rsidRPr="00EC061A" w:rsidRDefault="008D5B25" w:rsidP="008D5B25">
      <w:pPr>
        <w:pStyle w:val="Navadensplet"/>
        <w:spacing w:before="0" w:line="240" w:lineRule="exact"/>
        <w:jc w:val="both"/>
        <w:rPr>
          <w:rFonts w:ascii="Arial" w:hAnsi="Arial" w:cs="Arial"/>
          <w:color w:val="000000"/>
          <w:sz w:val="20"/>
          <w:szCs w:val="20"/>
        </w:rPr>
      </w:pPr>
      <w:r w:rsidRPr="00EC061A">
        <w:rPr>
          <w:rFonts w:ascii="Arial" w:hAnsi="Arial" w:cs="Arial"/>
          <w:sz w:val="20"/>
          <w:szCs w:val="20"/>
        </w:rPr>
        <w:t xml:space="preserve">Vlada Republike Slovenije se je seznanila s Poročilom Ministrstva za </w:t>
      </w:r>
      <w:r>
        <w:rPr>
          <w:rFonts w:ascii="Arial" w:hAnsi="Arial" w:cs="Arial"/>
          <w:sz w:val="20"/>
          <w:szCs w:val="20"/>
        </w:rPr>
        <w:t>izobraževanje</w:t>
      </w:r>
      <w:r w:rsidRPr="00EC061A">
        <w:rPr>
          <w:rFonts w:ascii="Arial" w:hAnsi="Arial" w:cs="Arial"/>
          <w:sz w:val="20"/>
          <w:szCs w:val="20"/>
        </w:rPr>
        <w:t xml:space="preserve">, znanost in </w:t>
      </w:r>
      <w:r>
        <w:rPr>
          <w:rFonts w:ascii="Arial" w:hAnsi="Arial" w:cs="Arial"/>
          <w:sz w:val="20"/>
          <w:szCs w:val="20"/>
        </w:rPr>
        <w:t>mladino</w:t>
      </w:r>
      <w:r w:rsidRPr="00EC061A">
        <w:rPr>
          <w:rFonts w:ascii="Arial" w:hAnsi="Arial" w:cs="Arial"/>
          <w:sz w:val="20"/>
          <w:szCs w:val="20"/>
        </w:rPr>
        <w:t xml:space="preserve"> o opravljenem nadzoru nad zakonitostjo, učinkovitostjo in uspešnostjo dela Javne agencije za  znanstvenoraziskovalno in inovacijsko dejavnost Republike Slovenije za leto 2025 ter nad delom direktor</w:t>
      </w:r>
      <w:r>
        <w:rPr>
          <w:rFonts w:ascii="Arial" w:hAnsi="Arial" w:cs="Arial"/>
          <w:sz w:val="20"/>
          <w:szCs w:val="20"/>
        </w:rPr>
        <w:t>ja</w:t>
      </w:r>
      <w:r w:rsidRPr="00EC061A">
        <w:rPr>
          <w:rFonts w:ascii="Arial" w:hAnsi="Arial" w:cs="Arial"/>
          <w:sz w:val="20"/>
          <w:szCs w:val="20"/>
        </w:rPr>
        <w:t xml:space="preserve"> agencije</w:t>
      </w:r>
      <w:r w:rsidRPr="00EC061A">
        <w:rPr>
          <w:rFonts w:ascii="Arial" w:hAnsi="Arial" w:cs="Arial"/>
          <w:color w:val="000000"/>
          <w:sz w:val="20"/>
          <w:szCs w:val="20"/>
        </w:rPr>
        <w:t>.</w:t>
      </w:r>
    </w:p>
    <w:p w14:paraId="0383216B" w14:textId="77777777" w:rsidR="008D5B25" w:rsidRPr="00EC061A" w:rsidRDefault="008D5B25" w:rsidP="008D5B25">
      <w:pPr>
        <w:pStyle w:val="Navadensplet"/>
        <w:spacing w:before="0" w:line="240" w:lineRule="exact"/>
        <w:ind w:left="34" w:hanging="34"/>
        <w:jc w:val="both"/>
        <w:rPr>
          <w:rFonts w:ascii="Arial" w:hAnsi="Arial" w:cs="Arial"/>
          <w:color w:val="000000"/>
          <w:sz w:val="20"/>
          <w:szCs w:val="20"/>
        </w:rPr>
      </w:pPr>
      <w:r w:rsidRPr="00EC061A">
        <w:rPr>
          <w:rFonts w:ascii="Arial" w:hAnsi="Arial" w:cs="Arial"/>
          <w:color w:val="000000"/>
          <w:sz w:val="20"/>
          <w:szCs w:val="20"/>
        </w:rPr>
        <w:t xml:space="preserve"> </w:t>
      </w:r>
    </w:p>
    <w:p w14:paraId="58A5AC15" w14:textId="77777777" w:rsidR="008D5B25" w:rsidRDefault="008D5B25" w:rsidP="008D5B25">
      <w:pPr>
        <w:spacing w:after="0" w:line="240" w:lineRule="auto"/>
      </w:pPr>
      <w:r w:rsidRPr="00EC061A">
        <w:rPr>
          <w:rFonts w:ascii="Arial" w:hAnsi="Arial" w:cs="Arial"/>
          <w:sz w:val="20"/>
          <w:szCs w:val="20"/>
        </w:rPr>
        <w:t xml:space="preserve">                                                                                      </w:t>
      </w:r>
    </w:p>
    <w:p w14:paraId="66C793E4" w14:textId="77777777" w:rsidR="008D5B25" w:rsidRDefault="008D5B25" w:rsidP="008D5B25">
      <w:pPr>
        <w:tabs>
          <w:tab w:val="left" w:pos="7920"/>
        </w:tabs>
        <w:autoSpaceDE w:val="0"/>
        <w:autoSpaceDN w:val="0"/>
        <w:adjustRightInd w:val="0"/>
        <w:spacing w:after="0" w:line="240" w:lineRule="auto"/>
        <w:ind w:left="5239" w:hanging="283"/>
        <w:jc w:val="both"/>
        <w:rPr>
          <w:rFonts w:ascii="Arial" w:hAnsi="Arial" w:cs="Arial"/>
          <w:color w:val="000000"/>
          <w:sz w:val="20"/>
          <w:szCs w:val="20"/>
          <w:lang w:eastAsia="sl-SI"/>
        </w:rPr>
      </w:pPr>
      <w:r w:rsidRPr="007E7941">
        <w:rPr>
          <w:rFonts w:ascii="Arial" w:hAnsi="Arial" w:cs="Arial"/>
          <w:color w:val="000000"/>
          <w:sz w:val="20"/>
          <w:szCs w:val="20"/>
          <w:lang w:eastAsia="sl-SI"/>
        </w:rPr>
        <w:t>mag. Janja Garvas</w:t>
      </w:r>
      <w:r>
        <w:rPr>
          <w:rFonts w:ascii="Arial" w:hAnsi="Arial" w:cs="Arial"/>
          <w:color w:val="000000"/>
          <w:sz w:val="20"/>
          <w:szCs w:val="20"/>
          <w:lang w:eastAsia="sl-SI"/>
        </w:rPr>
        <w:t xml:space="preserve"> </w:t>
      </w:r>
    </w:p>
    <w:p w14:paraId="1181921C" w14:textId="77777777" w:rsidR="008D5B25" w:rsidRPr="00EC061A" w:rsidRDefault="008D5B25" w:rsidP="008D5B25">
      <w:pPr>
        <w:tabs>
          <w:tab w:val="left" w:pos="7920"/>
        </w:tabs>
        <w:autoSpaceDE w:val="0"/>
        <w:autoSpaceDN w:val="0"/>
        <w:adjustRightInd w:val="0"/>
        <w:spacing w:after="0" w:line="240" w:lineRule="auto"/>
        <w:jc w:val="both"/>
        <w:rPr>
          <w:rFonts w:ascii="Arial" w:hAnsi="Arial" w:cs="Arial"/>
          <w:color w:val="000000"/>
          <w:sz w:val="20"/>
          <w:szCs w:val="20"/>
          <w:lang w:eastAsia="sl-SI"/>
        </w:rPr>
      </w:pPr>
      <w:r>
        <w:rPr>
          <w:rFonts w:ascii="Arial" w:hAnsi="Arial" w:cs="Arial"/>
          <w:color w:val="000000"/>
          <w:sz w:val="20"/>
          <w:szCs w:val="20"/>
        </w:rPr>
        <w:t xml:space="preserve">                                                                                       </w:t>
      </w:r>
      <w:r w:rsidRPr="00EC061A">
        <w:rPr>
          <w:rFonts w:ascii="Arial" w:hAnsi="Arial" w:cs="Arial"/>
          <w:color w:val="000000"/>
          <w:sz w:val="20"/>
          <w:szCs w:val="20"/>
        </w:rPr>
        <w:t xml:space="preserve">generalna sekretarka </w:t>
      </w:r>
    </w:p>
    <w:p w14:paraId="0A8E99CB" w14:textId="77777777" w:rsidR="009F495D" w:rsidRPr="00EC061A" w:rsidRDefault="009F495D" w:rsidP="00EC061A">
      <w:pPr>
        <w:spacing w:after="0" w:line="240" w:lineRule="exact"/>
        <w:rPr>
          <w:rFonts w:ascii="Arial" w:hAnsi="Arial" w:cs="Arial"/>
          <w:sz w:val="20"/>
          <w:szCs w:val="20"/>
        </w:rPr>
      </w:pPr>
    </w:p>
    <w:p w14:paraId="1BAEB86C" w14:textId="77777777" w:rsidR="009F495D" w:rsidRPr="00EC061A" w:rsidRDefault="009F495D" w:rsidP="00EC061A">
      <w:pPr>
        <w:spacing w:after="0" w:line="240" w:lineRule="exact"/>
        <w:rPr>
          <w:rFonts w:ascii="Arial" w:hAnsi="Arial" w:cs="Arial"/>
          <w:bCs/>
          <w:sz w:val="20"/>
          <w:szCs w:val="20"/>
        </w:rPr>
      </w:pPr>
    </w:p>
    <w:p w14:paraId="18E5B924" w14:textId="77777777" w:rsidR="009F495D" w:rsidRPr="00EC061A" w:rsidRDefault="009F495D" w:rsidP="00EC061A">
      <w:pPr>
        <w:spacing w:after="0" w:line="240" w:lineRule="exact"/>
        <w:rPr>
          <w:rFonts w:ascii="Arial" w:hAnsi="Arial" w:cs="Arial"/>
          <w:bCs/>
          <w:sz w:val="20"/>
          <w:szCs w:val="20"/>
        </w:rPr>
      </w:pPr>
    </w:p>
    <w:p w14:paraId="3FFC4C81" w14:textId="77777777" w:rsidR="009F495D" w:rsidRPr="00EC061A" w:rsidRDefault="009F495D" w:rsidP="00EC061A">
      <w:pPr>
        <w:spacing w:after="0" w:line="240" w:lineRule="exact"/>
        <w:rPr>
          <w:rFonts w:ascii="Arial" w:hAnsi="Arial" w:cs="Arial"/>
          <w:bCs/>
          <w:sz w:val="20"/>
          <w:szCs w:val="20"/>
        </w:rPr>
      </w:pPr>
    </w:p>
    <w:p w14:paraId="4D0FD411" w14:textId="77777777" w:rsidR="009F495D" w:rsidRPr="00EC061A" w:rsidRDefault="009F495D" w:rsidP="00EC061A">
      <w:pPr>
        <w:spacing w:after="0" w:line="240" w:lineRule="exact"/>
        <w:rPr>
          <w:rFonts w:ascii="Arial" w:hAnsi="Arial" w:cs="Arial"/>
          <w:bCs/>
          <w:sz w:val="20"/>
          <w:szCs w:val="20"/>
        </w:rPr>
      </w:pPr>
    </w:p>
    <w:p w14:paraId="73477CE5" w14:textId="77777777" w:rsidR="009F495D" w:rsidRDefault="009F495D" w:rsidP="00EC061A">
      <w:pPr>
        <w:spacing w:after="0" w:line="240" w:lineRule="exact"/>
        <w:rPr>
          <w:rFonts w:ascii="Arial" w:hAnsi="Arial" w:cs="Arial"/>
          <w:bCs/>
          <w:sz w:val="20"/>
          <w:szCs w:val="20"/>
        </w:rPr>
      </w:pPr>
    </w:p>
    <w:p w14:paraId="7752CD23" w14:textId="77777777" w:rsidR="00126F77" w:rsidRDefault="00126F77" w:rsidP="00EC061A">
      <w:pPr>
        <w:spacing w:after="0" w:line="240" w:lineRule="exact"/>
        <w:rPr>
          <w:rFonts w:ascii="Arial" w:hAnsi="Arial" w:cs="Arial"/>
          <w:bCs/>
          <w:sz w:val="20"/>
          <w:szCs w:val="20"/>
        </w:rPr>
      </w:pPr>
    </w:p>
    <w:p w14:paraId="67F95FCB" w14:textId="77777777" w:rsidR="00126F77" w:rsidRDefault="00126F77" w:rsidP="00EC061A">
      <w:pPr>
        <w:spacing w:after="0" w:line="240" w:lineRule="exact"/>
        <w:rPr>
          <w:rFonts w:ascii="Arial" w:hAnsi="Arial" w:cs="Arial"/>
          <w:bCs/>
          <w:sz w:val="20"/>
          <w:szCs w:val="20"/>
        </w:rPr>
      </w:pPr>
    </w:p>
    <w:p w14:paraId="05F0C9B1" w14:textId="77777777" w:rsidR="00126F77" w:rsidRDefault="00126F77" w:rsidP="00EC061A">
      <w:pPr>
        <w:spacing w:after="0" w:line="240" w:lineRule="exact"/>
        <w:rPr>
          <w:rFonts w:ascii="Arial" w:hAnsi="Arial" w:cs="Arial"/>
          <w:bCs/>
          <w:sz w:val="20"/>
          <w:szCs w:val="20"/>
        </w:rPr>
      </w:pPr>
    </w:p>
    <w:p w14:paraId="31F9B6F5" w14:textId="77777777" w:rsidR="00126F77" w:rsidRDefault="00126F77" w:rsidP="00EC061A">
      <w:pPr>
        <w:spacing w:after="0" w:line="240" w:lineRule="exact"/>
        <w:rPr>
          <w:rFonts w:ascii="Arial" w:hAnsi="Arial" w:cs="Arial"/>
          <w:bCs/>
          <w:sz w:val="20"/>
          <w:szCs w:val="20"/>
        </w:rPr>
      </w:pPr>
    </w:p>
    <w:p w14:paraId="355F06CC" w14:textId="77777777" w:rsidR="00126F77" w:rsidRDefault="00126F77" w:rsidP="00EC061A">
      <w:pPr>
        <w:spacing w:after="0" w:line="240" w:lineRule="exact"/>
        <w:rPr>
          <w:rFonts w:ascii="Arial" w:hAnsi="Arial" w:cs="Arial"/>
          <w:bCs/>
          <w:sz w:val="20"/>
          <w:szCs w:val="20"/>
        </w:rPr>
      </w:pPr>
    </w:p>
    <w:p w14:paraId="722290A2" w14:textId="77777777" w:rsidR="00126F77" w:rsidRDefault="00126F77" w:rsidP="00EC061A">
      <w:pPr>
        <w:spacing w:after="0" w:line="240" w:lineRule="exact"/>
        <w:rPr>
          <w:rFonts w:ascii="Arial" w:hAnsi="Arial" w:cs="Arial"/>
          <w:bCs/>
          <w:sz w:val="20"/>
          <w:szCs w:val="20"/>
        </w:rPr>
      </w:pPr>
    </w:p>
    <w:p w14:paraId="0D9A53AC" w14:textId="77777777" w:rsidR="00126F77" w:rsidRDefault="00126F77" w:rsidP="00EC061A">
      <w:pPr>
        <w:spacing w:after="0" w:line="240" w:lineRule="exact"/>
        <w:rPr>
          <w:rFonts w:ascii="Arial" w:hAnsi="Arial" w:cs="Arial"/>
          <w:bCs/>
          <w:sz w:val="20"/>
          <w:szCs w:val="20"/>
        </w:rPr>
      </w:pPr>
    </w:p>
    <w:p w14:paraId="3948E6E4" w14:textId="77777777" w:rsidR="00126F77" w:rsidRPr="00EC061A" w:rsidRDefault="00126F77" w:rsidP="00EC061A">
      <w:pPr>
        <w:spacing w:after="0" w:line="240" w:lineRule="exact"/>
        <w:rPr>
          <w:rFonts w:ascii="Arial" w:hAnsi="Arial" w:cs="Arial"/>
          <w:bCs/>
          <w:sz w:val="20"/>
          <w:szCs w:val="20"/>
        </w:rPr>
      </w:pPr>
    </w:p>
    <w:p w14:paraId="188F4C8A" w14:textId="77777777" w:rsidR="009F495D" w:rsidRPr="00EC061A" w:rsidRDefault="009F495D" w:rsidP="00EC061A">
      <w:pPr>
        <w:spacing w:after="0" w:line="240" w:lineRule="exact"/>
        <w:rPr>
          <w:rFonts w:ascii="Arial" w:hAnsi="Arial" w:cs="Arial"/>
          <w:bCs/>
          <w:sz w:val="20"/>
          <w:szCs w:val="20"/>
        </w:rPr>
      </w:pPr>
    </w:p>
    <w:p w14:paraId="4C77FA9C" w14:textId="77777777" w:rsidR="009F495D" w:rsidRPr="00EC061A" w:rsidRDefault="009F495D" w:rsidP="00EC061A">
      <w:pPr>
        <w:spacing w:after="0" w:line="240" w:lineRule="exact"/>
        <w:rPr>
          <w:rFonts w:ascii="Arial" w:hAnsi="Arial" w:cs="Arial"/>
          <w:bCs/>
          <w:sz w:val="20"/>
          <w:szCs w:val="20"/>
        </w:rPr>
      </w:pPr>
      <w:r w:rsidRPr="00EC061A">
        <w:rPr>
          <w:rFonts w:ascii="Arial" w:hAnsi="Arial" w:cs="Arial"/>
          <w:bCs/>
          <w:sz w:val="20"/>
          <w:szCs w:val="20"/>
        </w:rPr>
        <w:t xml:space="preserve">Sklep prejmejo: </w:t>
      </w:r>
    </w:p>
    <w:p w14:paraId="303FF5ED" w14:textId="0C376E79" w:rsidR="00126F77" w:rsidRPr="00126F77" w:rsidRDefault="009F495D" w:rsidP="00126F77">
      <w:pPr>
        <w:spacing w:after="0" w:line="240" w:lineRule="exact"/>
        <w:rPr>
          <w:rFonts w:ascii="Arial" w:hAnsi="Arial" w:cs="Arial"/>
          <w:sz w:val="20"/>
          <w:szCs w:val="20"/>
        </w:rPr>
      </w:pPr>
      <w:r w:rsidRPr="00126F77">
        <w:rPr>
          <w:rFonts w:ascii="Arial" w:hAnsi="Arial" w:cs="Arial"/>
          <w:sz w:val="20"/>
          <w:szCs w:val="20"/>
        </w:rPr>
        <w:t xml:space="preserve">1. </w:t>
      </w:r>
      <w:r w:rsidR="00126F77" w:rsidRPr="00126F77">
        <w:rPr>
          <w:rFonts w:ascii="Arial" w:hAnsi="Arial" w:cs="Arial"/>
          <w:noProof/>
          <w:sz w:val="20"/>
          <w:szCs w:val="20"/>
        </w:rPr>
        <w:t>Javna agencije za znanstvenoraziskovalno in inovacijsko dejavnost Republike Slovenije</w:t>
      </w:r>
      <w:r w:rsidR="00126F77">
        <w:rPr>
          <w:rFonts w:ascii="Arial" w:hAnsi="Arial" w:cs="Arial"/>
          <w:noProof/>
          <w:sz w:val="20"/>
          <w:szCs w:val="20"/>
        </w:rPr>
        <w:t>,</w:t>
      </w:r>
      <w:r w:rsidR="00126F77" w:rsidRPr="00126F77">
        <w:rPr>
          <w:rFonts w:ascii="Arial" w:hAnsi="Arial" w:cs="Arial"/>
          <w:noProof/>
          <w:sz w:val="20"/>
          <w:szCs w:val="20"/>
        </w:rPr>
        <w:t xml:space="preserve"> Bleiweisova </w:t>
      </w:r>
      <w:r w:rsidR="00126F77" w:rsidRPr="00126F77">
        <w:rPr>
          <w:rFonts w:ascii="Arial" w:hAnsi="Arial" w:cs="Arial"/>
          <w:sz w:val="20"/>
          <w:szCs w:val="20"/>
        </w:rPr>
        <w:t>cesta 30, 1000 Ljubljana,</w:t>
      </w:r>
    </w:p>
    <w:p w14:paraId="20CA611D" w14:textId="1FD462BC" w:rsidR="00126F77" w:rsidRPr="00000C7A" w:rsidRDefault="00126F77" w:rsidP="00126F77">
      <w:pPr>
        <w:spacing w:after="0" w:line="240" w:lineRule="exact"/>
        <w:rPr>
          <w:rFonts w:ascii="Arial" w:hAnsi="Arial" w:cs="Arial"/>
          <w:sz w:val="20"/>
          <w:szCs w:val="20"/>
        </w:rPr>
      </w:pPr>
      <w:r>
        <w:rPr>
          <w:rFonts w:ascii="Arial" w:hAnsi="Arial" w:cs="Arial"/>
          <w:sz w:val="20"/>
          <w:szCs w:val="20"/>
        </w:rPr>
        <w:t xml:space="preserve">2. </w:t>
      </w:r>
      <w:r w:rsidRPr="00000C7A">
        <w:rPr>
          <w:rFonts w:ascii="Arial" w:hAnsi="Arial" w:cs="Arial"/>
          <w:sz w:val="20"/>
          <w:szCs w:val="20"/>
        </w:rPr>
        <w:t xml:space="preserve">Ministrstvo za </w:t>
      </w:r>
      <w:r>
        <w:rPr>
          <w:rFonts w:ascii="Arial" w:hAnsi="Arial" w:cs="Arial"/>
          <w:sz w:val="20"/>
          <w:szCs w:val="20"/>
        </w:rPr>
        <w:t>izobraževanje</w:t>
      </w:r>
      <w:r w:rsidRPr="00000C7A">
        <w:rPr>
          <w:rFonts w:ascii="Arial" w:hAnsi="Arial" w:cs="Arial"/>
          <w:sz w:val="20"/>
          <w:szCs w:val="20"/>
        </w:rPr>
        <w:t xml:space="preserve">, znanost in </w:t>
      </w:r>
      <w:r>
        <w:rPr>
          <w:rFonts w:ascii="Arial" w:hAnsi="Arial" w:cs="Arial"/>
          <w:sz w:val="20"/>
          <w:szCs w:val="20"/>
        </w:rPr>
        <w:t>mladino</w:t>
      </w:r>
      <w:r w:rsidRPr="00000C7A">
        <w:rPr>
          <w:rFonts w:ascii="Arial" w:hAnsi="Arial" w:cs="Arial"/>
          <w:sz w:val="20"/>
          <w:szCs w:val="20"/>
        </w:rPr>
        <w:t>, Masarykova cesta 16, 1000 Ljubljana,</w:t>
      </w:r>
    </w:p>
    <w:p w14:paraId="0EFC4B1D" w14:textId="48D505D0" w:rsidR="00126F77" w:rsidRPr="00000C7A" w:rsidRDefault="00126F77" w:rsidP="00126F77">
      <w:pPr>
        <w:spacing w:after="0" w:line="240" w:lineRule="exact"/>
        <w:rPr>
          <w:rFonts w:ascii="Arial" w:hAnsi="Arial" w:cs="Arial"/>
          <w:sz w:val="20"/>
          <w:szCs w:val="20"/>
        </w:rPr>
      </w:pPr>
      <w:r>
        <w:rPr>
          <w:rFonts w:ascii="Arial" w:hAnsi="Arial" w:cs="Arial"/>
          <w:sz w:val="20"/>
          <w:szCs w:val="20"/>
        </w:rPr>
        <w:t xml:space="preserve">3. </w:t>
      </w:r>
      <w:r w:rsidRPr="00000C7A">
        <w:rPr>
          <w:rFonts w:ascii="Arial" w:hAnsi="Arial" w:cs="Arial"/>
          <w:sz w:val="20"/>
          <w:szCs w:val="20"/>
        </w:rPr>
        <w:t>Ministrstvo za finance, Župančičeva 3, 1502 Ljubljana,</w:t>
      </w:r>
    </w:p>
    <w:p w14:paraId="7FDA4623" w14:textId="449B13F0" w:rsidR="00126F77" w:rsidRPr="00000C7A" w:rsidRDefault="00126F77" w:rsidP="00126F77">
      <w:pPr>
        <w:spacing w:after="0" w:line="240" w:lineRule="exact"/>
        <w:rPr>
          <w:rFonts w:ascii="Arial" w:hAnsi="Arial" w:cs="Arial"/>
          <w:sz w:val="20"/>
          <w:szCs w:val="20"/>
        </w:rPr>
      </w:pPr>
      <w:r>
        <w:rPr>
          <w:rFonts w:ascii="Arial" w:hAnsi="Arial" w:cs="Arial"/>
          <w:sz w:val="20"/>
          <w:szCs w:val="20"/>
        </w:rPr>
        <w:t xml:space="preserve">4. </w:t>
      </w:r>
      <w:r w:rsidRPr="00000C7A">
        <w:rPr>
          <w:rFonts w:ascii="Arial" w:hAnsi="Arial" w:cs="Arial"/>
          <w:sz w:val="20"/>
          <w:szCs w:val="20"/>
        </w:rPr>
        <w:t>Služba Vlade Republike Slovenije za zakonodajo, Mestni trg 4, 1000 Ljubljana,</w:t>
      </w:r>
    </w:p>
    <w:p w14:paraId="73C1AC2A" w14:textId="1AA90A45" w:rsidR="00126F77" w:rsidRPr="00000C7A" w:rsidRDefault="00126F77" w:rsidP="00126F77">
      <w:pPr>
        <w:spacing w:after="0" w:line="240" w:lineRule="exact"/>
        <w:rPr>
          <w:rFonts w:ascii="Arial" w:hAnsi="Arial" w:cs="Arial"/>
          <w:sz w:val="20"/>
          <w:szCs w:val="20"/>
        </w:rPr>
      </w:pPr>
      <w:r>
        <w:rPr>
          <w:rFonts w:ascii="Arial" w:hAnsi="Arial" w:cs="Arial"/>
          <w:sz w:val="20"/>
          <w:szCs w:val="20"/>
        </w:rPr>
        <w:t xml:space="preserve">5. </w:t>
      </w:r>
      <w:r w:rsidRPr="00000C7A">
        <w:rPr>
          <w:rFonts w:ascii="Arial" w:hAnsi="Arial" w:cs="Arial"/>
          <w:sz w:val="20"/>
          <w:szCs w:val="20"/>
        </w:rPr>
        <w:t>Ministrstvo za</w:t>
      </w:r>
      <w:r>
        <w:rPr>
          <w:rFonts w:ascii="Arial" w:hAnsi="Arial" w:cs="Arial"/>
          <w:sz w:val="20"/>
          <w:szCs w:val="20"/>
        </w:rPr>
        <w:t xml:space="preserve"> notranje zadeve in</w:t>
      </w:r>
      <w:r w:rsidRPr="00000C7A">
        <w:rPr>
          <w:rFonts w:ascii="Arial" w:hAnsi="Arial" w:cs="Arial"/>
          <w:sz w:val="20"/>
          <w:szCs w:val="20"/>
        </w:rPr>
        <w:t xml:space="preserve"> javno upravo, </w:t>
      </w:r>
      <w:r>
        <w:rPr>
          <w:rFonts w:ascii="Arial" w:hAnsi="Arial" w:cs="Arial"/>
          <w:sz w:val="20"/>
          <w:szCs w:val="20"/>
        </w:rPr>
        <w:t>Štefanova ulica</w:t>
      </w:r>
      <w:r w:rsidRPr="00000C7A">
        <w:rPr>
          <w:rFonts w:ascii="Arial" w:hAnsi="Arial" w:cs="Arial"/>
          <w:sz w:val="20"/>
          <w:szCs w:val="20"/>
        </w:rPr>
        <w:t xml:space="preserve"> 2, 1000 Ljubljana,</w:t>
      </w:r>
    </w:p>
    <w:p w14:paraId="67F6C669" w14:textId="637DE86D" w:rsidR="00126F77" w:rsidRPr="00000C7A" w:rsidRDefault="00126F77" w:rsidP="00126F77">
      <w:pPr>
        <w:spacing w:after="0" w:line="240" w:lineRule="exact"/>
        <w:rPr>
          <w:rFonts w:ascii="Arial" w:hAnsi="Arial" w:cs="Arial"/>
          <w:sz w:val="20"/>
          <w:szCs w:val="20"/>
        </w:rPr>
      </w:pPr>
      <w:r>
        <w:rPr>
          <w:rFonts w:ascii="Arial" w:hAnsi="Arial" w:cs="Arial"/>
          <w:sz w:val="20"/>
          <w:szCs w:val="20"/>
        </w:rPr>
        <w:t xml:space="preserve">6. </w:t>
      </w:r>
      <w:r w:rsidRPr="00000C7A">
        <w:rPr>
          <w:rFonts w:ascii="Arial" w:hAnsi="Arial" w:cs="Arial"/>
          <w:sz w:val="20"/>
          <w:szCs w:val="20"/>
        </w:rPr>
        <w:t>Generalni sekretariat Vlade Republike Slovenije, Gregorčičeva 20, 1000 Ljubljana.</w:t>
      </w:r>
    </w:p>
    <w:p w14:paraId="72BDDA2B" w14:textId="01268D6E" w:rsidR="009F495D" w:rsidRPr="00EC061A" w:rsidRDefault="009F495D" w:rsidP="00126F77">
      <w:pPr>
        <w:spacing w:after="0" w:line="240" w:lineRule="exact"/>
        <w:rPr>
          <w:rFonts w:ascii="Arial" w:hAnsi="Arial" w:cs="Arial"/>
          <w:sz w:val="20"/>
          <w:szCs w:val="20"/>
        </w:rPr>
      </w:pPr>
    </w:p>
    <w:p w14:paraId="78678673" w14:textId="77777777" w:rsidR="009F495D" w:rsidRPr="00EC061A" w:rsidRDefault="009F495D" w:rsidP="00EC061A">
      <w:pPr>
        <w:tabs>
          <w:tab w:val="left" w:pos="708"/>
        </w:tabs>
        <w:spacing w:after="0" w:line="240" w:lineRule="exact"/>
        <w:jc w:val="center"/>
        <w:rPr>
          <w:rFonts w:ascii="Arial" w:hAnsi="Arial" w:cs="Arial"/>
          <w:b/>
          <w:noProof/>
          <w:color w:val="000000"/>
          <w:sz w:val="20"/>
          <w:szCs w:val="20"/>
          <w:lang w:eastAsia="sl-SI"/>
        </w:rPr>
      </w:pPr>
    </w:p>
    <w:p w14:paraId="369DDA19" w14:textId="77777777" w:rsidR="009F495D" w:rsidRPr="00EC061A" w:rsidRDefault="009F495D" w:rsidP="00EC061A">
      <w:pPr>
        <w:tabs>
          <w:tab w:val="left" w:pos="708"/>
        </w:tabs>
        <w:spacing w:after="0" w:line="240" w:lineRule="exact"/>
        <w:jc w:val="center"/>
        <w:rPr>
          <w:rFonts w:ascii="Arial" w:hAnsi="Arial" w:cs="Arial"/>
          <w:b/>
          <w:noProof/>
          <w:color w:val="000000"/>
          <w:sz w:val="20"/>
          <w:szCs w:val="20"/>
          <w:lang w:eastAsia="sl-SI"/>
        </w:rPr>
      </w:pPr>
    </w:p>
    <w:p w14:paraId="60C4AF59" w14:textId="77777777" w:rsidR="009F495D" w:rsidRPr="00EC061A" w:rsidRDefault="009F495D" w:rsidP="00EC061A">
      <w:pPr>
        <w:tabs>
          <w:tab w:val="left" w:pos="708"/>
        </w:tabs>
        <w:spacing w:after="0" w:line="240" w:lineRule="exact"/>
        <w:jc w:val="center"/>
        <w:rPr>
          <w:rFonts w:ascii="Arial" w:hAnsi="Arial" w:cs="Arial"/>
          <w:b/>
          <w:noProof/>
          <w:color w:val="000000"/>
          <w:sz w:val="20"/>
          <w:szCs w:val="20"/>
          <w:lang w:eastAsia="sl-SI"/>
        </w:rPr>
      </w:pPr>
    </w:p>
    <w:p w14:paraId="7487C0FF"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1703E469"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0B5E47AC"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3AF03573"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2C3F5DD0"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15FEB0A8" w14:textId="77777777" w:rsidR="009F495D" w:rsidRPr="00000C7A" w:rsidRDefault="009F495D" w:rsidP="009F495D">
      <w:pPr>
        <w:tabs>
          <w:tab w:val="left" w:pos="708"/>
        </w:tabs>
        <w:spacing w:after="0" w:line="240" w:lineRule="auto"/>
        <w:jc w:val="center"/>
        <w:rPr>
          <w:rFonts w:ascii="Arial" w:hAnsi="Arial" w:cs="Arial"/>
          <w:b/>
          <w:noProof/>
          <w:color w:val="000000"/>
          <w:sz w:val="20"/>
          <w:szCs w:val="20"/>
          <w:lang w:eastAsia="sl-SI"/>
        </w:rPr>
      </w:pPr>
    </w:p>
    <w:p w14:paraId="21C5E69A" w14:textId="77777777" w:rsidR="009F495D" w:rsidRPr="00000C7A" w:rsidRDefault="009F495D">
      <w:pPr>
        <w:rPr>
          <w:rFonts w:ascii="Arial" w:hAnsi="Arial" w:cs="Arial"/>
        </w:rPr>
      </w:pPr>
    </w:p>
    <w:p w14:paraId="57552365" w14:textId="77777777" w:rsidR="009F495D" w:rsidRPr="00000C7A" w:rsidRDefault="009F495D">
      <w:pPr>
        <w:rPr>
          <w:rFonts w:ascii="Arial" w:hAnsi="Arial" w:cs="Arial"/>
        </w:rPr>
      </w:pPr>
    </w:p>
    <w:p w14:paraId="246E0334" w14:textId="77777777" w:rsidR="009F495D" w:rsidRPr="00EC061A" w:rsidRDefault="009F495D" w:rsidP="00EC061A">
      <w:pPr>
        <w:tabs>
          <w:tab w:val="left" w:pos="708"/>
        </w:tabs>
        <w:spacing w:after="0" w:line="240" w:lineRule="exact"/>
        <w:jc w:val="center"/>
        <w:rPr>
          <w:rFonts w:ascii="Arial" w:hAnsi="Arial" w:cs="Arial"/>
          <w:b/>
          <w:noProof/>
          <w:color w:val="000000"/>
          <w:sz w:val="20"/>
          <w:szCs w:val="20"/>
          <w:lang w:eastAsia="sl-SI"/>
        </w:rPr>
      </w:pPr>
      <w:r w:rsidRPr="00EC061A">
        <w:rPr>
          <w:rFonts w:ascii="Arial" w:hAnsi="Arial" w:cs="Arial"/>
          <w:b/>
          <w:noProof/>
          <w:color w:val="000000"/>
          <w:sz w:val="20"/>
          <w:szCs w:val="20"/>
          <w:lang w:eastAsia="sl-SI"/>
        </w:rPr>
        <w:lastRenderedPageBreak/>
        <w:t>OBRAZLOŽITEV:</w:t>
      </w:r>
    </w:p>
    <w:p w14:paraId="2B7DA09B" w14:textId="77777777" w:rsidR="009F495D" w:rsidRPr="00EC061A" w:rsidRDefault="009F495D" w:rsidP="00EC061A">
      <w:pPr>
        <w:tabs>
          <w:tab w:val="left" w:pos="708"/>
        </w:tabs>
        <w:spacing w:after="0" w:line="240" w:lineRule="exact"/>
        <w:jc w:val="center"/>
        <w:rPr>
          <w:rFonts w:ascii="Arial" w:hAnsi="Arial" w:cs="Arial"/>
          <w:b/>
          <w:noProof/>
          <w:color w:val="000000"/>
          <w:sz w:val="20"/>
          <w:szCs w:val="20"/>
          <w:lang w:eastAsia="sl-SI"/>
        </w:rPr>
      </w:pPr>
    </w:p>
    <w:p w14:paraId="0D87356D" w14:textId="77777777" w:rsidR="009F495D" w:rsidRPr="00AA47B5" w:rsidRDefault="009F495D" w:rsidP="00AA47B5">
      <w:pPr>
        <w:tabs>
          <w:tab w:val="left" w:pos="708"/>
        </w:tabs>
        <w:spacing w:after="0" w:line="240" w:lineRule="exact"/>
        <w:jc w:val="both"/>
        <w:rPr>
          <w:rFonts w:ascii="Arial" w:hAnsi="Arial" w:cs="Arial"/>
          <w:sz w:val="20"/>
          <w:szCs w:val="20"/>
        </w:rPr>
      </w:pPr>
      <w:r w:rsidRPr="00AA47B5">
        <w:rPr>
          <w:rFonts w:ascii="Arial" w:hAnsi="Arial" w:cs="Arial"/>
          <w:noProof/>
          <w:color w:val="000000"/>
          <w:sz w:val="20"/>
          <w:szCs w:val="20"/>
          <w:lang w:eastAsia="sl-SI"/>
        </w:rPr>
        <w:t xml:space="preserve">Vlada Republike Slovenije je v sklepu </w:t>
      </w:r>
      <w:r w:rsidRPr="00AA47B5">
        <w:rPr>
          <w:rFonts w:ascii="Arial" w:hAnsi="Arial" w:cs="Arial"/>
          <w:sz w:val="20"/>
          <w:szCs w:val="20"/>
        </w:rPr>
        <w:t>številka 06000-3/2015/14 z dne 8. 10. 2015 določila Usmeritve za opravljanje nadzora nad zakonitostjo, učinkovitostjo in uspešnostjo dela javnih agencij. V 3. točki predmetnih Usmeritev je Vlada Republike Slovenije pristojnim ministrstvom naložila, da enkrat letno poročajo o izvedbi nadzora nad zakonitostjo, strokovnostjo in učinkovitostjo dela javne agencije iz pristojnosti ministrstva, in sicer tako, da v poročilo vključijo tudi vsebine iz 1. točke (nadzor ustanovitelja) in 2. točke (nadzor nad delom direktorja javne agencije) navedenih usmeritev. Če ugotovijo, da je bilo v tekočem letu delo javne agencije ali njenega direktorja v nasprotju z zakonitostjo, strokovnostjo in učinkovitostjo dela, predlagajo vladi ustrezne ukrepe.</w:t>
      </w:r>
    </w:p>
    <w:p w14:paraId="17194548" w14:textId="77777777" w:rsidR="009F495D" w:rsidRPr="00AA47B5" w:rsidRDefault="009F495D" w:rsidP="00AA47B5">
      <w:pPr>
        <w:tabs>
          <w:tab w:val="left" w:pos="708"/>
        </w:tabs>
        <w:spacing w:after="0" w:line="240" w:lineRule="exact"/>
        <w:jc w:val="both"/>
        <w:rPr>
          <w:rFonts w:ascii="Arial" w:hAnsi="Arial" w:cs="Arial"/>
          <w:sz w:val="20"/>
          <w:szCs w:val="20"/>
        </w:rPr>
      </w:pPr>
    </w:p>
    <w:p w14:paraId="3F8394DA" w14:textId="64E4E849" w:rsidR="009F495D" w:rsidRPr="00AA47B5" w:rsidRDefault="009F495D" w:rsidP="00AA47B5">
      <w:pPr>
        <w:tabs>
          <w:tab w:val="left" w:pos="708"/>
        </w:tabs>
        <w:spacing w:after="0" w:line="240" w:lineRule="exact"/>
        <w:jc w:val="both"/>
        <w:rPr>
          <w:rFonts w:ascii="Arial" w:hAnsi="Arial" w:cs="Arial"/>
          <w:sz w:val="20"/>
          <w:szCs w:val="20"/>
        </w:rPr>
      </w:pPr>
      <w:r w:rsidRPr="00AA47B5">
        <w:rPr>
          <w:rFonts w:ascii="Arial" w:hAnsi="Arial" w:cs="Arial"/>
          <w:sz w:val="20"/>
          <w:szCs w:val="20"/>
        </w:rPr>
        <w:t xml:space="preserve">V skladu z zgoraj navedenimi Usmeritvami Vlade Republike Slovenije je Ministrstvo za </w:t>
      </w:r>
      <w:r w:rsidR="003E6692">
        <w:rPr>
          <w:rFonts w:ascii="Arial" w:hAnsi="Arial" w:cs="Arial"/>
          <w:sz w:val="20"/>
          <w:szCs w:val="20"/>
        </w:rPr>
        <w:t>izobraževanje,</w:t>
      </w:r>
      <w:r w:rsidRPr="00AA47B5">
        <w:rPr>
          <w:rFonts w:ascii="Arial" w:hAnsi="Arial" w:cs="Arial"/>
          <w:sz w:val="20"/>
          <w:szCs w:val="20"/>
        </w:rPr>
        <w:t xml:space="preserve">  znanost in </w:t>
      </w:r>
      <w:r w:rsidR="003E6692">
        <w:rPr>
          <w:rFonts w:ascii="Arial" w:hAnsi="Arial" w:cs="Arial"/>
          <w:sz w:val="20"/>
          <w:szCs w:val="20"/>
        </w:rPr>
        <w:t>mladino</w:t>
      </w:r>
      <w:r w:rsidRPr="00AA47B5">
        <w:rPr>
          <w:rFonts w:ascii="Arial" w:hAnsi="Arial" w:cs="Arial"/>
          <w:sz w:val="20"/>
          <w:szCs w:val="20"/>
        </w:rPr>
        <w:t xml:space="preserve"> skladno s prvim odstavkom 48. člena Zakona o javnih agencijah </w:t>
      </w:r>
      <w:r w:rsidRPr="00AA47B5">
        <w:rPr>
          <w:rFonts w:ascii="Arial" w:hAnsi="Arial" w:cs="Arial"/>
          <w:bCs/>
          <w:sz w:val="20"/>
          <w:szCs w:val="20"/>
        </w:rPr>
        <w:t xml:space="preserve">(Uradni list RS, št. </w:t>
      </w:r>
      <w:hyperlink r:id="rId37" w:tgtFrame="_blank" w:tooltip="Zakon o javnih agencijah (ZJA)" w:history="1">
        <w:r w:rsidRPr="00AA47B5">
          <w:rPr>
            <w:rFonts w:ascii="Arial" w:hAnsi="Arial" w:cs="Arial"/>
            <w:bCs/>
            <w:sz w:val="20"/>
            <w:szCs w:val="20"/>
          </w:rPr>
          <w:t>52/02</w:t>
        </w:r>
      </w:hyperlink>
      <w:r w:rsidRPr="00AA47B5">
        <w:rPr>
          <w:rFonts w:ascii="Arial" w:hAnsi="Arial" w:cs="Arial"/>
          <w:bCs/>
          <w:sz w:val="20"/>
          <w:szCs w:val="20"/>
        </w:rPr>
        <w:t xml:space="preserve">, </w:t>
      </w:r>
      <w:hyperlink r:id="rId38" w:tgtFrame="_blank" w:tooltip="Zakon o spremembah in dopolnitvah energetskega zakona" w:history="1">
        <w:r w:rsidRPr="00AA47B5">
          <w:rPr>
            <w:rFonts w:ascii="Arial" w:hAnsi="Arial" w:cs="Arial"/>
            <w:bCs/>
            <w:sz w:val="20"/>
            <w:szCs w:val="20"/>
          </w:rPr>
          <w:t>51/04</w:t>
        </w:r>
      </w:hyperlink>
      <w:r w:rsidRPr="00AA47B5">
        <w:rPr>
          <w:rFonts w:ascii="Arial" w:hAnsi="Arial" w:cs="Arial"/>
          <w:bCs/>
          <w:sz w:val="20"/>
          <w:szCs w:val="20"/>
        </w:rPr>
        <w:t xml:space="preserve"> – EZ-A</w:t>
      </w:r>
      <w:r w:rsidR="00234EA9" w:rsidRPr="00AA47B5">
        <w:rPr>
          <w:rFonts w:ascii="Arial" w:hAnsi="Arial" w:cs="Arial"/>
          <w:bCs/>
          <w:sz w:val="20"/>
          <w:szCs w:val="20"/>
        </w:rPr>
        <w:t>,</w:t>
      </w:r>
      <w:r w:rsidRPr="00AA47B5">
        <w:rPr>
          <w:rFonts w:ascii="Arial" w:hAnsi="Arial" w:cs="Arial"/>
          <w:bCs/>
          <w:sz w:val="20"/>
          <w:szCs w:val="20"/>
        </w:rPr>
        <w:t xml:space="preserve"> </w:t>
      </w:r>
      <w:hyperlink r:id="rId39" w:tgtFrame="_blank" w:tooltip="Zakon o spremembah in dopolnitvah Zakona o elektronskih komunikacijah" w:history="1">
        <w:r w:rsidRPr="00AA47B5">
          <w:rPr>
            <w:rFonts w:ascii="Arial" w:hAnsi="Arial" w:cs="Arial"/>
            <w:bCs/>
            <w:sz w:val="20"/>
            <w:szCs w:val="20"/>
          </w:rPr>
          <w:t>33/11</w:t>
        </w:r>
      </w:hyperlink>
      <w:r w:rsidRPr="00AA47B5">
        <w:rPr>
          <w:rFonts w:ascii="Arial" w:hAnsi="Arial" w:cs="Arial"/>
          <w:bCs/>
          <w:sz w:val="20"/>
          <w:szCs w:val="20"/>
        </w:rPr>
        <w:t xml:space="preserve"> – ZEKom-C</w:t>
      </w:r>
      <w:r w:rsidR="00234EA9" w:rsidRPr="00AA47B5">
        <w:rPr>
          <w:rFonts w:ascii="Arial" w:hAnsi="Arial" w:cs="Arial"/>
          <w:bCs/>
          <w:sz w:val="20"/>
          <w:szCs w:val="20"/>
        </w:rPr>
        <w:t xml:space="preserve"> in 83/25 - ZOUL)</w:t>
      </w:r>
      <w:r w:rsidRPr="00AA47B5">
        <w:rPr>
          <w:rFonts w:ascii="Arial" w:hAnsi="Arial" w:cs="Arial"/>
          <w:sz w:val="20"/>
          <w:szCs w:val="20"/>
        </w:rPr>
        <w:t xml:space="preserve"> in 90. členom </w:t>
      </w:r>
      <w:r w:rsidRPr="00AA47B5">
        <w:rPr>
          <w:rFonts w:ascii="Arial" w:hAnsi="Arial" w:cs="Arial"/>
          <w:bCs/>
          <w:sz w:val="20"/>
          <w:szCs w:val="20"/>
        </w:rPr>
        <w:t xml:space="preserve">Zakona o znanstvenoraziskovalni in inovacijski dejavnosti (Uradni list RS, št. </w:t>
      </w:r>
      <w:hyperlink r:id="rId40" w:tgtFrame="_blank" w:tooltip="Zakon o znanstvenoraziskovalni in inovacijski dejavnosti (ZZrID)" w:history="1">
        <w:r w:rsidRPr="00AA47B5">
          <w:rPr>
            <w:rFonts w:ascii="Arial" w:hAnsi="Arial" w:cs="Arial"/>
            <w:bCs/>
            <w:sz w:val="20"/>
            <w:szCs w:val="20"/>
          </w:rPr>
          <w:t>186/21</w:t>
        </w:r>
      </w:hyperlink>
      <w:r w:rsidRPr="00AA47B5">
        <w:rPr>
          <w:rFonts w:ascii="Arial" w:hAnsi="Arial" w:cs="Arial"/>
          <w:bCs/>
          <w:sz w:val="20"/>
          <w:szCs w:val="20"/>
        </w:rPr>
        <w:t xml:space="preserve">, 40/23, 102/24 in 40/25) </w:t>
      </w:r>
      <w:r w:rsidRPr="00AA47B5">
        <w:rPr>
          <w:rFonts w:ascii="Arial" w:hAnsi="Arial" w:cs="Arial"/>
          <w:sz w:val="20"/>
          <w:szCs w:val="20"/>
        </w:rPr>
        <w:t xml:space="preserve">v letu 2025 </w:t>
      </w:r>
      <w:r w:rsidRPr="00AA47B5">
        <w:rPr>
          <w:rFonts w:ascii="Arial" w:hAnsi="Arial" w:cs="Arial"/>
          <w:bCs/>
          <w:sz w:val="20"/>
          <w:szCs w:val="20"/>
        </w:rPr>
        <w:t xml:space="preserve">opravilo </w:t>
      </w:r>
      <w:r w:rsidRPr="00AA47B5">
        <w:rPr>
          <w:rFonts w:ascii="Arial" w:hAnsi="Arial" w:cs="Arial"/>
          <w:sz w:val="20"/>
          <w:szCs w:val="20"/>
        </w:rPr>
        <w:t>nadzor nad zakonitostjo, učinkovitostjo in uspešnostjo dela Javne agencije za znanstvenoraziskovalno in inovacijsko dejavnost Republike Slovenije za leto 202</w:t>
      </w:r>
      <w:r w:rsidR="00CF4E95" w:rsidRPr="00AA47B5">
        <w:rPr>
          <w:rFonts w:ascii="Arial" w:hAnsi="Arial" w:cs="Arial"/>
          <w:sz w:val="20"/>
          <w:szCs w:val="20"/>
        </w:rPr>
        <w:t>5</w:t>
      </w:r>
      <w:r w:rsidRPr="00AA47B5">
        <w:rPr>
          <w:rFonts w:ascii="Arial" w:hAnsi="Arial" w:cs="Arial"/>
          <w:sz w:val="20"/>
          <w:szCs w:val="20"/>
        </w:rPr>
        <w:t xml:space="preserve"> ter delom d</w:t>
      </w:r>
      <w:r w:rsidR="00126F77">
        <w:rPr>
          <w:rFonts w:ascii="Arial" w:hAnsi="Arial" w:cs="Arial"/>
          <w:sz w:val="20"/>
          <w:szCs w:val="20"/>
        </w:rPr>
        <w:t>irektorja</w:t>
      </w:r>
      <w:r w:rsidRPr="00AA47B5">
        <w:rPr>
          <w:rFonts w:ascii="Arial" w:hAnsi="Arial" w:cs="Arial"/>
          <w:sz w:val="20"/>
          <w:szCs w:val="20"/>
        </w:rPr>
        <w:t xml:space="preserve"> agencije in pripravilo poročilo o opravljenem nadzoru. </w:t>
      </w:r>
    </w:p>
    <w:p w14:paraId="35F243CA" w14:textId="77777777" w:rsidR="009F495D" w:rsidRPr="00AA47B5" w:rsidRDefault="009F495D" w:rsidP="00AA47B5">
      <w:pPr>
        <w:tabs>
          <w:tab w:val="left" w:pos="708"/>
        </w:tabs>
        <w:spacing w:after="0" w:line="240" w:lineRule="exact"/>
        <w:jc w:val="both"/>
        <w:rPr>
          <w:rFonts w:ascii="Arial" w:hAnsi="Arial" w:cs="Arial"/>
          <w:sz w:val="20"/>
          <w:szCs w:val="20"/>
        </w:rPr>
      </w:pPr>
    </w:p>
    <w:p w14:paraId="2A1F78FF" w14:textId="7ADAF386" w:rsidR="009F495D" w:rsidRPr="00AA47B5" w:rsidRDefault="009F495D" w:rsidP="00AA47B5">
      <w:pPr>
        <w:tabs>
          <w:tab w:val="left" w:pos="708"/>
        </w:tabs>
        <w:spacing w:after="0" w:line="240" w:lineRule="exact"/>
        <w:jc w:val="both"/>
        <w:rPr>
          <w:rFonts w:ascii="Arial" w:hAnsi="Arial" w:cs="Arial"/>
          <w:sz w:val="20"/>
          <w:szCs w:val="20"/>
        </w:rPr>
      </w:pPr>
      <w:r w:rsidRPr="00AA47B5">
        <w:rPr>
          <w:rFonts w:ascii="Arial" w:hAnsi="Arial" w:cs="Arial"/>
          <w:sz w:val="20"/>
          <w:szCs w:val="20"/>
        </w:rPr>
        <w:t xml:space="preserve">Glede na navedeno Ministrstvo za </w:t>
      </w:r>
      <w:r w:rsidR="003E6692">
        <w:rPr>
          <w:rFonts w:ascii="Arial" w:hAnsi="Arial" w:cs="Arial"/>
          <w:sz w:val="20"/>
          <w:szCs w:val="20"/>
        </w:rPr>
        <w:t>izobraževanje</w:t>
      </w:r>
      <w:r w:rsidRPr="00AA47B5">
        <w:rPr>
          <w:rFonts w:ascii="Arial" w:hAnsi="Arial" w:cs="Arial"/>
          <w:sz w:val="20"/>
          <w:szCs w:val="20"/>
        </w:rPr>
        <w:t xml:space="preserve">, znanost in </w:t>
      </w:r>
      <w:r w:rsidR="003E6692">
        <w:rPr>
          <w:rFonts w:ascii="Arial" w:hAnsi="Arial" w:cs="Arial"/>
          <w:sz w:val="20"/>
          <w:szCs w:val="20"/>
        </w:rPr>
        <w:t>mladino</w:t>
      </w:r>
      <w:r w:rsidRPr="00AA47B5">
        <w:rPr>
          <w:rFonts w:ascii="Arial" w:hAnsi="Arial" w:cs="Arial"/>
          <w:sz w:val="20"/>
          <w:szCs w:val="20"/>
        </w:rPr>
        <w:t xml:space="preserve"> v predmetnem gradivu posreduje Vladi Republike Slovenije v seznanitev poročilo o opravljenem nadzoru nad zakonitostjo, učinkovitostjo in uspešnostjo dela Javne agencije za znanstvenoraziskovalno in inovacijsko dejavnost Republike Slovenije za leto 202</w:t>
      </w:r>
      <w:r w:rsidR="00CF4E95" w:rsidRPr="00AA47B5">
        <w:rPr>
          <w:rFonts w:ascii="Arial" w:hAnsi="Arial" w:cs="Arial"/>
          <w:sz w:val="20"/>
          <w:szCs w:val="20"/>
        </w:rPr>
        <w:t>5</w:t>
      </w:r>
      <w:r w:rsidRPr="00AA47B5">
        <w:rPr>
          <w:rFonts w:ascii="Arial" w:hAnsi="Arial" w:cs="Arial"/>
          <w:sz w:val="20"/>
          <w:szCs w:val="20"/>
        </w:rPr>
        <w:t xml:space="preserve"> ter nad delom direkt</w:t>
      </w:r>
      <w:r w:rsidR="008D5B25">
        <w:rPr>
          <w:rFonts w:ascii="Arial" w:hAnsi="Arial" w:cs="Arial"/>
          <w:sz w:val="20"/>
          <w:szCs w:val="20"/>
        </w:rPr>
        <w:t>orja</w:t>
      </w:r>
      <w:r w:rsidR="00CF4E95" w:rsidRPr="00AA47B5">
        <w:rPr>
          <w:rFonts w:ascii="Arial" w:hAnsi="Arial" w:cs="Arial"/>
          <w:sz w:val="20"/>
          <w:szCs w:val="20"/>
        </w:rPr>
        <w:t>.</w:t>
      </w:r>
      <w:r w:rsidRPr="00AA47B5">
        <w:rPr>
          <w:rFonts w:ascii="Arial" w:hAnsi="Arial" w:cs="Arial"/>
          <w:sz w:val="20"/>
          <w:szCs w:val="20"/>
        </w:rPr>
        <w:t xml:space="preserve"> </w:t>
      </w:r>
    </w:p>
    <w:p w14:paraId="14719599" w14:textId="77777777" w:rsidR="009F495D" w:rsidRPr="00EC061A" w:rsidRDefault="009F495D" w:rsidP="00EC061A">
      <w:pPr>
        <w:tabs>
          <w:tab w:val="left" w:pos="708"/>
        </w:tabs>
        <w:spacing w:after="0" w:line="240" w:lineRule="exact"/>
        <w:jc w:val="both"/>
        <w:rPr>
          <w:rFonts w:ascii="Arial" w:hAnsi="Arial" w:cs="Arial"/>
          <w:sz w:val="20"/>
          <w:szCs w:val="20"/>
        </w:rPr>
      </w:pPr>
      <w:r w:rsidRPr="00EC061A">
        <w:rPr>
          <w:rFonts w:ascii="Arial" w:hAnsi="Arial" w:cs="Arial"/>
          <w:sz w:val="20"/>
          <w:szCs w:val="20"/>
        </w:rPr>
        <w:t xml:space="preserve">  </w:t>
      </w:r>
    </w:p>
    <w:p w14:paraId="6484C295" w14:textId="77777777" w:rsidR="009F495D" w:rsidRPr="00EC061A" w:rsidRDefault="009F495D" w:rsidP="00EC061A">
      <w:pPr>
        <w:tabs>
          <w:tab w:val="left" w:pos="708"/>
        </w:tabs>
        <w:spacing w:after="0" w:line="240" w:lineRule="exact"/>
        <w:jc w:val="both"/>
        <w:rPr>
          <w:rFonts w:ascii="Arial" w:hAnsi="Arial" w:cs="Arial"/>
          <w:sz w:val="20"/>
          <w:szCs w:val="20"/>
        </w:rPr>
      </w:pPr>
    </w:p>
    <w:p w14:paraId="5429AA37" w14:textId="77777777" w:rsidR="009F495D" w:rsidRPr="00EC061A" w:rsidRDefault="009F495D" w:rsidP="00EC061A">
      <w:pPr>
        <w:tabs>
          <w:tab w:val="left" w:pos="708"/>
        </w:tabs>
        <w:spacing w:after="0" w:line="240" w:lineRule="exact"/>
        <w:jc w:val="both"/>
        <w:rPr>
          <w:rFonts w:ascii="Arial" w:hAnsi="Arial" w:cs="Arial"/>
          <w:sz w:val="20"/>
          <w:szCs w:val="20"/>
        </w:rPr>
      </w:pPr>
    </w:p>
    <w:p w14:paraId="4FFEAE3C" w14:textId="77777777" w:rsidR="009F495D" w:rsidRPr="00000C7A" w:rsidRDefault="009F495D">
      <w:pPr>
        <w:rPr>
          <w:rFonts w:ascii="Arial" w:hAnsi="Arial" w:cs="Arial"/>
        </w:rPr>
      </w:pPr>
    </w:p>
    <w:p w14:paraId="6FE32D2E" w14:textId="77777777" w:rsidR="009F495D" w:rsidRPr="00000C7A" w:rsidRDefault="009F495D">
      <w:pPr>
        <w:rPr>
          <w:rFonts w:ascii="Arial" w:hAnsi="Arial" w:cs="Arial"/>
        </w:rPr>
      </w:pPr>
    </w:p>
    <w:p w14:paraId="06A5D0B1" w14:textId="77777777" w:rsidR="009F495D" w:rsidRPr="00000C7A" w:rsidRDefault="009F495D">
      <w:pPr>
        <w:rPr>
          <w:rFonts w:ascii="Arial" w:hAnsi="Arial" w:cs="Arial"/>
        </w:rPr>
      </w:pPr>
    </w:p>
    <w:p w14:paraId="1D72AB09" w14:textId="77777777" w:rsidR="009F495D" w:rsidRPr="00000C7A" w:rsidRDefault="009F495D">
      <w:pPr>
        <w:rPr>
          <w:rFonts w:ascii="Arial" w:hAnsi="Arial" w:cs="Arial"/>
        </w:rPr>
      </w:pPr>
    </w:p>
    <w:p w14:paraId="6563A13E" w14:textId="77777777" w:rsidR="009F495D" w:rsidRPr="00000C7A" w:rsidRDefault="009F495D">
      <w:pPr>
        <w:rPr>
          <w:rFonts w:ascii="Arial" w:hAnsi="Arial" w:cs="Arial"/>
        </w:rPr>
      </w:pPr>
    </w:p>
    <w:p w14:paraId="0429B7BC" w14:textId="77777777" w:rsidR="009F495D" w:rsidRPr="00000C7A" w:rsidRDefault="009F495D">
      <w:pPr>
        <w:rPr>
          <w:rFonts w:ascii="Arial" w:hAnsi="Arial" w:cs="Arial"/>
        </w:rPr>
      </w:pPr>
    </w:p>
    <w:p w14:paraId="264954F6" w14:textId="77777777" w:rsidR="009F495D" w:rsidRPr="00000C7A" w:rsidRDefault="009F495D">
      <w:pPr>
        <w:rPr>
          <w:rFonts w:ascii="Arial" w:hAnsi="Arial" w:cs="Arial"/>
        </w:rPr>
      </w:pPr>
    </w:p>
    <w:p w14:paraId="3B163B3D" w14:textId="77777777" w:rsidR="009F495D" w:rsidRPr="00000C7A" w:rsidRDefault="009F495D">
      <w:pPr>
        <w:rPr>
          <w:rFonts w:ascii="Arial" w:hAnsi="Arial" w:cs="Arial"/>
        </w:rPr>
      </w:pPr>
    </w:p>
    <w:p w14:paraId="07293D0A" w14:textId="77777777" w:rsidR="009F495D" w:rsidRPr="00000C7A" w:rsidRDefault="009F495D">
      <w:pPr>
        <w:rPr>
          <w:rFonts w:ascii="Arial" w:hAnsi="Arial" w:cs="Arial"/>
        </w:rPr>
      </w:pPr>
    </w:p>
    <w:p w14:paraId="2099DFCF" w14:textId="77777777" w:rsidR="009F495D" w:rsidRPr="00000C7A" w:rsidRDefault="009F495D">
      <w:pPr>
        <w:rPr>
          <w:rFonts w:ascii="Arial" w:hAnsi="Arial" w:cs="Arial"/>
        </w:rPr>
      </w:pPr>
    </w:p>
    <w:p w14:paraId="0EA2C14B" w14:textId="77777777" w:rsidR="009F495D" w:rsidRPr="00000C7A" w:rsidRDefault="009F495D">
      <w:pPr>
        <w:rPr>
          <w:rFonts w:ascii="Arial" w:hAnsi="Arial" w:cs="Arial"/>
        </w:rPr>
      </w:pPr>
    </w:p>
    <w:p w14:paraId="27313354" w14:textId="77777777" w:rsidR="009F495D" w:rsidRPr="00000C7A" w:rsidRDefault="009F495D">
      <w:pPr>
        <w:rPr>
          <w:rFonts w:ascii="Arial" w:hAnsi="Arial" w:cs="Arial"/>
        </w:rPr>
      </w:pPr>
    </w:p>
    <w:p w14:paraId="5ADF222B" w14:textId="77777777" w:rsidR="009F495D" w:rsidRPr="00000C7A" w:rsidRDefault="009F495D">
      <w:pPr>
        <w:rPr>
          <w:rFonts w:ascii="Arial" w:hAnsi="Arial" w:cs="Arial"/>
        </w:rPr>
      </w:pPr>
    </w:p>
    <w:p w14:paraId="40E1F94D" w14:textId="77777777" w:rsidR="009F495D" w:rsidRPr="00000C7A" w:rsidRDefault="009F495D">
      <w:pPr>
        <w:rPr>
          <w:rFonts w:ascii="Arial" w:hAnsi="Arial" w:cs="Arial"/>
        </w:rPr>
      </w:pPr>
    </w:p>
    <w:p w14:paraId="1BB9DABE" w14:textId="77777777" w:rsidR="009F495D" w:rsidRPr="00000C7A" w:rsidRDefault="009F495D">
      <w:pPr>
        <w:rPr>
          <w:rFonts w:ascii="Arial" w:hAnsi="Arial" w:cs="Arial"/>
        </w:rPr>
      </w:pPr>
    </w:p>
    <w:p w14:paraId="374A1CDC" w14:textId="77777777" w:rsidR="009F495D" w:rsidRPr="00000C7A" w:rsidRDefault="009F495D">
      <w:pPr>
        <w:rPr>
          <w:rFonts w:ascii="Arial" w:hAnsi="Arial" w:cs="Arial"/>
        </w:rPr>
      </w:pPr>
    </w:p>
    <w:p w14:paraId="4D26A2B3" w14:textId="77777777" w:rsidR="009F495D" w:rsidRPr="00000C7A" w:rsidRDefault="009F495D">
      <w:pPr>
        <w:rPr>
          <w:rFonts w:ascii="Arial" w:hAnsi="Arial" w:cs="Arial"/>
        </w:rPr>
      </w:pPr>
    </w:p>
    <w:p w14:paraId="2891A4DC" w14:textId="0BDDD5D0" w:rsidR="009F495D" w:rsidRPr="00EC061A" w:rsidRDefault="009F495D" w:rsidP="00EC061A">
      <w:pPr>
        <w:tabs>
          <w:tab w:val="left" w:pos="708"/>
        </w:tabs>
        <w:spacing w:after="0" w:line="240" w:lineRule="exact"/>
        <w:jc w:val="center"/>
        <w:rPr>
          <w:rFonts w:ascii="Arial" w:hAnsi="Arial" w:cs="Arial"/>
          <w:b/>
          <w:sz w:val="20"/>
          <w:szCs w:val="20"/>
        </w:rPr>
      </w:pPr>
      <w:r w:rsidRPr="00EC061A">
        <w:rPr>
          <w:rFonts w:ascii="Arial" w:hAnsi="Arial" w:cs="Arial"/>
          <w:b/>
          <w:sz w:val="20"/>
          <w:szCs w:val="20"/>
        </w:rPr>
        <w:lastRenderedPageBreak/>
        <w:t xml:space="preserve">POROČILO MINISTRSTVA ZA </w:t>
      </w:r>
      <w:r w:rsidR="003E6692">
        <w:rPr>
          <w:rFonts w:ascii="Arial" w:hAnsi="Arial" w:cs="Arial"/>
          <w:b/>
          <w:sz w:val="20"/>
          <w:szCs w:val="20"/>
        </w:rPr>
        <w:t xml:space="preserve">IZOBRAŽEVANJE, </w:t>
      </w:r>
      <w:r w:rsidRPr="00EC061A">
        <w:rPr>
          <w:rFonts w:ascii="Arial" w:hAnsi="Arial" w:cs="Arial"/>
          <w:b/>
          <w:sz w:val="20"/>
          <w:szCs w:val="20"/>
        </w:rPr>
        <w:t xml:space="preserve">ZNANOST IN </w:t>
      </w:r>
      <w:r w:rsidR="003E6692">
        <w:rPr>
          <w:rFonts w:ascii="Arial" w:hAnsi="Arial" w:cs="Arial"/>
          <w:b/>
          <w:sz w:val="20"/>
          <w:szCs w:val="20"/>
        </w:rPr>
        <w:t>MLADINO</w:t>
      </w:r>
      <w:r w:rsidRPr="00EC061A">
        <w:rPr>
          <w:rFonts w:ascii="Arial" w:hAnsi="Arial" w:cs="Arial"/>
          <w:b/>
          <w:sz w:val="20"/>
          <w:szCs w:val="20"/>
        </w:rPr>
        <w:t xml:space="preserve"> O OPRAVLJENEM NADZORU NAD ZAKONITOSTJO, UČINKOVITOSTJO IN USPEŠNOSTJO DELA JAVNE AGENCIJE ZA ZNANSTVENORAZISKOVALNO IN INOVACIJSKO DEJAVNOST REPUBLIKE SLOVENIJE ZA LETO 202</w:t>
      </w:r>
      <w:r w:rsidR="00234EA9">
        <w:rPr>
          <w:rFonts w:ascii="Arial" w:hAnsi="Arial" w:cs="Arial"/>
          <w:b/>
          <w:sz w:val="20"/>
          <w:szCs w:val="20"/>
        </w:rPr>
        <w:t>5</w:t>
      </w:r>
      <w:r w:rsidRPr="00EC061A">
        <w:rPr>
          <w:rFonts w:ascii="Arial" w:hAnsi="Arial" w:cs="Arial"/>
          <w:b/>
          <w:sz w:val="20"/>
          <w:szCs w:val="20"/>
        </w:rPr>
        <w:t xml:space="preserve"> TER NAD DELOM DIREKTORJA AGENCIJE</w:t>
      </w:r>
    </w:p>
    <w:p w14:paraId="766E660F" w14:textId="77777777" w:rsidR="009F495D" w:rsidRPr="00EC061A" w:rsidRDefault="009F495D" w:rsidP="00EC061A">
      <w:pPr>
        <w:tabs>
          <w:tab w:val="left" w:pos="708"/>
        </w:tabs>
        <w:spacing w:after="0" w:line="240" w:lineRule="exact"/>
        <w:rPr>
          <w:rFonts w:ascii="Arial" w:hAnsi="Arial" w:cs="Arial"/>
          <w:b/>
          <w:sz w:val="20"/>
          <w:szCs w:val="20"/>
        </w:rPr>
      </w:pPr>
    </w:p>
    <w:p w14:paraId="044E3B00" w14:textId="77777777" w:rsidR="009F495D" w:rsidRPr="00EC061A" w:rsidRDefault="009F495D" w:rsidP="00EC061A">
      <w:pPr>
        <w:tabs>
          <w:tab w:val="left" w:pos="708"/>
        </w:tabs>
        <w:spacing w:after="0" w:line="240" w:lineRule="exact"/>
        <w:rPr>
          <w:rFonts w:ascii="Arial" w:hAnsi="Arial" w:cs="Arial"/>
          <w:b/>
          <w:sz w:val="20"/>
          <w:szCs w:val="20"/>
        </w:rPr>
      </w:pPr>
    </w:p>
    <w:p w14:paraId="483A11B1" w14:textId="77777777" w:rsidR="009F495D" w:rsidRPr="00EC061A" w:rsidRDefault="009F495D" w:rsidP="00EC061A">
      <w:pPr>
        <w:pStyle w:val="Odstavekseznama"/>
        <w:numPr>
          <w:ilvl w:val="0"/>
          <w:numId w:val="9"/>
        </w:numPr>
        <w:tabs>
          <w:tab w:val="left" w:pos="708"/>
        </w:tabs>
        <w:spacing w:after="0" w:line="240" w:lineRule="exact"/>
        <w:jc w:val="center"/>
        <w:rPr>
          <w:rFonts w:ascii="Arial" w:hAnsi="Arial" w:cs="Arial"/>
          <w:b/>
          <w:sz w:val="20"/>
          <w:szCs w:val="20"/>
        </w:rPr>
      </w:pPr>
      <w:r w:rsidRPr="00EC061A">
        <w:rPr>
          <w:rFonts w:ascii="Arial" w:hAnsi="Arial" w:cs="Arial"/>
          <w:b/>
          <w:sz w:val="20"/>
          <w:szCs w:val="20"/>
        </w:rPr>
        <w:t>UVOD</w:t>
      </w:r>
    </w:p>
    <w:p w14:paraId="76C590F5" w14:textId="77777777" w:rsidR="009F495D" w:rsidRPr="00EC061A" w:rsidRDefault="009F495D" w:rsidP="00EC061A">
      <w:pPr>
        <w:tabs>
          <w:tab w:val="left" w:pos="708"/>
        </w:tabs>
        <w:spacing w:after="0" w:line="240" w:lineRule="exact"/>
        <w:jc w:val="both"/>
        <w:rPr>
          <w:rFonts w:ascii="Arial" w:hAnsi="Arial" w:cs="Arial"/>
          <w:bCs/>
          <w:sz w:val="20"/>
          <w:szCs w:val="20"/>
        </w:rPr>
      </w:pPr>
    </w:p>
    <w:p w14:paraId="14570928" w14:textId="7549F825" w:rsidR="009F495D" w:rsidRPr="00AF4E4C" w:rsidRDefault="00234EA9" w:rsidP="00AF4E4C">
      <w:pPr>
        <w:spacing w:after="0" w:line="240" w:lineRule="exact"/>
        <w:jc w:val="both"/>
        <w:rPr>
          <w:rFonts w:ascii="Arial" w:hAnsi="Arial" w:cs="Arial"/>
          <w:sz w:val="20"/>
          <w:szCs w:val="20"/>
        </w:rPr>
      </w:pPr>
      <w:r w:rsidRPr="00AF4E4C">
        <w:rPr>
          <w:rFonts w:ascii="Arial" w:hAnsi="Arial" w:cs="Arial"/>
          <w:sz w:val="20"/>
          <w:szCs w:val="20"/>
        </w:rPr>
        <w:t>Sedmi</w:t>
      </w:r>
      <w:r w:rsidR="009F495D" w:rsidRPr="00AF4E4C">
        <w:rPr>
          <w:rFonts w:ascii="Arial" w:hAnsi="Arial" w:cs="Arial"/>
          <w:sz w:val="20"/>
          <w:szCs w:val="20"/>
        </w:rPr>
        <w:t xml:space="preserve"> odstavek 58. člena Zakona o izvrševanju proračunov Republike Slovenije za leti 202</w:t>
      </w:r>
      <w:r w:rsidRPr="00AF4E4C">
        <w:rPr>
          <w:rFonts w:ascii="Arial" w:hAnsi="Arial" w:cs="Arial"/>
          <w:sz w:val="20"/>
          <w:szCs w:val="20"/>
        </w:rPr>
        <w:t>5</w:t>
      </w:r>
      <w:r w:rsidR="009F495D" w:rsidRPr="00AF4E4C">
        <w:rPr>
          <w:rFonts w:ascii="Arial" w:hAnsi="Arial" w:cs="Arial"/>
          <w:sz w:val="20"/>
          <w:szCs w:val="20"/>
        </w:rPr>
        <w:t xml:space="preserve"> in 202</w:t>
      </w:r>
      <w:r w:rsidRPr="00AF4E4C">
        <w:rPr>
          <w:rFonts w:ascii="Arial" w:hAnsi="Arial" w:cs="Arial"/>
          <w:sz w:val="20"/>
          <w:szCs w:val="20"/>
        </w:rPr>
        <w:t>6</w:t>
      </w:r>
      <w:r w:rsidR="009F495D" w:rsidRPr="00AF4E4C">
        <w:rPr>
          <w:rFonts w:ascii="Arial" w:hAnsi="Arial" w:cs="Arial"/>
          <w:sz w:val="20"/>
          <w:szCs w:val="20"/>
        </w:rPr>
        <w:t xml:space="preserve"> (</w:t>
      </w:r>
      <w:r w:rsidRPr="00AF4E4C">
        <w:rPr>
          <w:rFonts w:ascii="Arial" w:hAnsi="Arial" w:cs="Arial"/>
          <w:sz w:val="20"/>
          <w:szCs w:val="20"/>
        </w:rPr>
        <w:t xml:space="preserve">Uradni list RS, št. </w:t>
      </w:r>
      <w:hyperlink r:id="rId41" w:tgtFrame="_blank" w:tooltip="Zakon o izvrševanju proračunov Republike Slovenije za leti 2025 in 2026 (ZIPRS2526)" w:history="1">
        <w:r w:rsidRPr="00AF4E4C">
          <w:rPr>
            <w:rFonts w:ascii="Arial" w:hAnsi="Arial" w:cs="Arial"/>
            <w:sz w:val="20"/>
            <w:szCs w:val="20"/>
          </w:rPr>
          <w:t>104/24</w:t>
        </w:r>
      </w:hyperlink>
      <w:r w:rsidRPr="00AF4E4C">
        <w:rPr>
          <w:rFonts w:ascii="Arial" w:hAnsi="Arial" w:cs="Arial"/>
          <w:sz w:val="20"/>
          <w:szCs w:val="20"/>
        </w:rPr>
        <w:t>, </w:t>
      </w:r>
      <w:hyperlink r:id="rId42" w:tgtFrame="_blank" w:tooltip="Zakon o spremembah in dopolnitvah Zakona o financiranju občin (ZFO-1E)" w:history="1">
        <w:r w:rsidRPr="00AF4E4C">
          <w:rPr>
            <w:rFonts w:ascii="Arial" w:hAnsi="Arial" w:cs="Arial"/>
            <w:sz w:val="20"/>
            <w:szCs w:val="20"/>
          </w:rPr>
          <w:t>17/25</w:t>
        </w:r>
      </w:hyperlink>
      <w:r w:rsidRPr="00AF4E4C">
        <w:rPr>
          <w:rFonts w:ascii="Arial" w:hAnsi="Arial" w:cs="Arial"/>
          <w:sz w:val="20"/>
          <w:szCs w:val="20"/>
        </w:rPr>
        <w:t> – ZFO-1E, </w:t>
      </w:r>
      <w:hyperlink r:id="rId43" w:tgtFrame="_blank" w:tooltip="Zakon o javnih uslužbencih (ZJU-1)" w:history="1">
        <w:r w:rsidRPr="00AF4E4C">
          <w:rPr>
            <w:rFonts w:ascii="Arial" w:hAnsi="Arial" w:cs="Arial"/>
            <w:sz w:val="20"/>
            <w:szCs w:val="20"/>
          </w:rPr>
          <w:t>32/25</w:t>
        </w:r>
      </w:hyperlink>
      <w:r w:rsidRPr="00AF4E4C">
        <w:rPr>
          <w:rFonts w:ascii="Arial" w:hAnsi="Arial" w:cs="Arial"/>
          <w:sz w:val="20"/>
          <w:szCs w:val="20"/>
        </w:rPr>
        <w:t> – ZJU-1 in </w:t>
      </w:r>
      <w:hyperlink r:id="rId44" w:tgtFrame="_blank" w:tooltip="Zakon o izvrševanju proračunov Republike Slovenije za leti 2026 in 2027 (ZIPRS2627)" w:history="1">
        <w:r w:rsidRPr="00AF4E4C">
          <w:rPr>
            <w:rFonts w:ascii="Arial" w:hAnsi="Arial" w:cs="Arial"/>
            <w:sz w:val="20"/>
            <w:szCs w:val="20"/>
          </w:rPr>
          <w:t>95/25</w:t>
        </w:r>
      </w:hyperlink>
      <w:r w:rsidRPr="00AF4E4C">
        <w:rPr>
          <w:rFonts w:ascii="Arial" w:hAnsi="Arial" w:cs="Arial"/>
          <w:sz w:val="20"/>
          <w:szCs w:val="20"/>
        </w:rPr>
        <w:t xml:space="preserve"> – ZIPRS2627; </w:t>
      </w:r>
      <w:r w:rsidR="009F495D" w:rsidRPr="00AF4E4C">
        <w:rPr>
          <w:rFonts w:ascii="Arial" w:hAnsi="Arial" w:cs="Arial"/>
          <w:sz w:val="20"/>
          <w:szCs w:val="20"/>
        </w:rPr>
        <w:t>v nadaljnjem besedilu: ZIPRS2</w:t>
      </w:r>
      <w:r w:rsidRPr="00AF4E4C">
        <w:rPr>
          <w:rFonts w:ascii="Arial" w:hAnsi="Arial" w:cs="Arial"/>
          <w:sz w:val="20"/>
          <w:szCs w:val="20"/>
        </w:rPr>
        <w:t>526</w:t>
      </w:r>
      <w:r w:rsidR="009F495D" w:rsidRPr="00AF4E4C">
        <w:rPr>
          <w:rFonts w:ascii="Arial" w:hAnsi="Arial" w:cs="Arial"/>
          <w:sz w:val="20"/>
          <w:szCs w:val="20"/>
        </w:rPr>
        <w:t xml:space="preserve"> je določil, da morajo ne glede na določbe drugih zakonov in predpisov posredni uporabniki državnega proračuna sprejete finančne načrte in programe dela posredovati v soglasje pristojnemu ministrstvu najpozneje v 45 dneh po prejemu izhodišč iz drugega oziroma tretjega odstavka 58. člena ZIPRS2</w:t>
      </w:r>
      <w:r w:rsidRPr="00AF4E4C">
        <w:rPr>
          <w:rFonts w:ascii="Arial" w:hAnsi="Arial" w:cs="Arial"/>
          <w:sz w:val="20"/>
          <w:szCs w:val="20"/>
        </w:rPr>
        <w:t>526</w:t>
      </w:r>
      <w:r w:rsidR="009F495D" w:rsidRPr="00AF4E4C">
        <w:rPr>
          <w:rFonts w:ascii="Arial" w:hAnsi="Arial" w:cs="Arial"/>
          <w:sz w:val="20"/>
          <w:szCs w:val="20"/>
        </w:rPr>
        <w:t>. Drugi odstavek 60. člena ZIPRS2</w:t>
      </w:r>
      <w:r w:rsidRPr="00AF4E4C">
        <w:rPr>
          <w:rFonts w:ascii="Arial" w:hAnsi="Arial" w:cs="Arial"/>
          <w:sz w:val="20"/>
          <w:szCs w:val="20"/>
        </w:rPr>
        <w:t>526</w:t>
      </w:r>
      <w:r w:rsidR="009F495D" w:rsidRPr="00AF4E4C">
        <w:rPr>
          <w:rFonts w:ascii="Arial" w:hAnsi="Arial" w:cs="Arial"/>
          <w:sz w:val="20"/>
          <w:szCs w:val="20"/>
        </w:rPr>
        <w:t xml:space="preserve"> določa, da morajo posredni uporabniki proračuna države in občin ob sprejetju programa dela in finančnega načrta sprejeti tudi kadrovski načrt kot prilogo finančnega načrta, ki mora biti usklajen s finančnim načrtom, in pripraviti kadrovske načrte tako, da se število zaposlenih prikaže po virih financiranja v skladu s prvim odstavkom 60. člena ZIPRS2</w:t>
      </w:r>
      <w:r w:rsidRPr="00AF4E4C">
        <w:rPr>
          <w:rFonts w:ascii="Arial" w:hAnsi="Arial" w:cs="Arial"/>
          <w:sz w:val="20"/>
          <w:szCs w:val="20"/>
        </w:rPr>
        <w:t>526</w:t>
      </w:r>
      <w:r w:rsidR="009F495D" w:rsidRPr="00AF4E4C">
        <w:rPr>
          <w:rFonts w:ascii="Arial" w:hAnsi="Arial" w:cs="Arial"/>
          <w:sz w:val="20"/>
          <w:szCs w:val="20"/>
        </w:rPr>
        <w:t>.</w:t>
      </w:r>
    </w:p>
    <w:p w14:paraId="6A070AA3" w14:textId="77777777" w:rsidR="009F495D" w:rsidRPr="00AF4E4C" w:rsidRDefault="009F495D" w:rsidP="00AF4E4C">
      <w:pPr>
        <w:spacing w:after="0" w:line="240" w:lineRule="exact"/>
        <w:jc w:val="both"/>
        <w:rPr>
          <w:rFonts w:ascii="Arial" w:hAnsi="Arial" w:cs="Arial"/>
          <w:sz w:val="20"/>
          <w:szCs w:val="20"/>
        </w:rPr>
      </w:pPr>
    </w:p>
    <w:p w14:paraId="1DF13BB2" w14:textId="7A5050BC" w:rsidR="00AA47B5" w:rsidRPr="00AF4E4C" w:rsidRDefault="009F495D" w:rsidP="00AF4E4C">
      <w:pPr>
        <w:spacing w:after="0" w:line="240" w:lineRule="exact"/>
        <w:jc w:val="both"/>
        <w:rPr>
          <w:rFonts w:ascii="Arial" w:hAnsi="Arial" w:cs="Arial"/>
          <w:sz w:val="20"/>
          <w:szCs w:val="20"/>
        </w:rPr>
      </w:pPr>
      <w:r w:rsidRPr="00AF4E4C">
        <w:rPr>
          <w:rFonts w:ascii="Arial" w:hAnsi="Arial" w:cs="Arial"/>
          <w:sz w:val="20"/>
          <w:szCs w:val="20"/>
        </w:rPr>
        <w:t xml:space="preserve">Javna agencije za znanstvenoraziskovalno in inovacijsko dejavnost Republike Slovenije (v nadaljnjem besedilu: agencija) je dne </w:t>
      </w:r>
      <w:r w:rsidR="00234EA9" w:rsidRPr="00AF4E4C">
        <w:rPr>
          <w:rFonts w:ascii="Arial" w:hAnsi="Arial" w:cs="Arial"/>
          <w:sz w:val="20"/>
          <w:szCs w:val="20"/>
        </w:rPr>
        <w:t>27. 2. 2026</w:t>
      </w:r>
      <w:r w:rsidRPr="00AF4E4C">
        <w:rPr>
          <w:rFonts w:ascii="Arial" w:hAnsi="Arial" w:cs="Arial"/>
          <w:sz w:val="20"/>
          <w:szCs w:val="20"/>
        </w:rPr>
        <w:t xml:space="preserve"> po elektronski pošti posredovala revidirano Letno poročilo Javne agencije za znanstvenoraziskovalno in inovacijsko dejavnost Republike Slovenije (ARIS) za leto 202</w:t>
      </w:r>
      <w:r w:rsidR="00234EA9" w:rsidRPr="00AF4E4C">
        <w:rPr>
          <w:rFonts w:ascii="Arial" w:hAnsi="Arial" w:cs="Arial"/>
          <w:sz w:val="20"/>
          <w:szCs w:val="20"/>
        </w:rPr>
        <w:t>5</w:t>
      </w:r>
      <w:r w:rsidRPr="00AF4E4C">
        <w:rPr>
          <w:rFonts w:ascii="Arial" w:hAnsi="Arial" w:cs="Arial"/>
          <w:sz w:val="20"/>
          <w:szCs w:val="20"/>
        </w:rPr>
        <w:t>, poročilo neodvisnega revizorja z dne 2</w:t>
      </w:r>
      <w:r w:rsidR="00AA47B5" w:rsidRPr="00AF4E4C">
        <w:rPr>
          <w:rFonts w:ascii="Arial" w:hAnsi="Arial" w:cs="Arial"/>
          <w:sz w:val="20"/>
          <w:szCs w:val="20"/>
        </w:rPr>
        <w:t>4. 2. 2026</w:t>
      </w:r>
      <w:r w:rsidRPr="00AF4E4C">
        <w:rPr>
          <w:rFonts w:ascii="Arial" w:hAnsi="Arial" w:cs="Arial"/>
          <w:sz w:val="20"/>
          <w:szCs w:val="20"/>
        </w:rPr>
        <w:t xml:space="preserve"> ter sklep Upravnega odbora Javne agencije za znanstvenoraziskovalno in inovacijsko dejavnost Republike Slovenije o sprejemu revidiranega Letnega poročila Javne agencije za znanstvenoraziskovalno in inovacijsko dejavnost Republike Slovenije (ARIS) za leto </w:t>
      </w:r>
      <w:r w:rsidR="00AA47B5" w:rsidRPr="00AF4E4C">
        <w:rPr>
          <w:rFonts w:ascii="Arial" w:hAnsi="Arial" w:cs="Arial"/>
          <w:sz w:val="20"/>
          <w:szCs w:val="20"/>
        </w:rPr>
        <w:t>2025 (dokument št. 410-41/2026-3  z dne 25. 2. 2026)</w:t>
      </w:r>
      <w:r w:rsidR="007652A3">
        <w:rPr>
          <w:rFonts w:ascii="Arial" w:hAnsi="Arial" w:cs="Arial"/>
          <w:sz w:val="20"/>
          <w:szCs w:val="20"/>
        </w:rPr>
        <w:t xml:space="preserve"> na Ministrstvo za visoko šolstvo, znanost in inovacije, sedaj Ministrstvo za izobraževanje, znanost in mladino </w:t>
      </w:r>
      <w:r w:rsidR="007652A3" w:rsidRPr="00AF4E4C">
        <w:rPr>
          <w:rFonts w:ascii="Arial" w:hAnsi="Arial" w:cs="Arial"/>
          <w:sz w:val="20"/>
          <w:szCs w:val="20"/>
        </w:rPr>
        <w:t xml:space="preserve">(v nadaljnjem besedilu: </w:t>
      </w:r>
      <w:r w:rsidR="007652A3">
        <w:rPr>
          <w:rFonts w:ascii="Arial" w:hAnsi="Arial" w:cs="Arial"/>
          <w:sz w:val="20"/>
          <w:szCs w:val="20"/>
        </w:rPr>
        <w:t>ministrstvo</w:t>
      </w:r>
      <w:r w:rsidR="007652A3" w:rsidRPr="00AF4E4C">
        <w:rPr>
          <w:rFonts w:ascii="Arial" w:hAnsi="Arial" w:cs="Arial"/>
          <w:sz w:val="20"/>
          <w:szCs w:val="20"/>
        </w:rPr>
        <w:t>)</w:t>
      </w:r>
      <w:r w:rsidR="007652A3">
        <w:rPr>
          <w:rFonts w:ascii="Arial" w:hAnsi="Arial" w:cs="Arial"/>
          <w:sz w:val="20"/>
          <w:szCs w:val="20"/>
        </w:rPr>
        <w:t>.</w:t>
      </w:r>
    </w:p>
    <w:p w14:paraId="6A3756CC" w14:textId="77777777" w:rsidR="009F495D" w:rsidRPr="00AF4E4C" w:rsidRDefault="009F495D" w:rsidP="00AF4E4C">
      <w:pPr>
        <w:spacing w:after="0" w:line="240" w:lineRule="exact"/>
        <w:jc w:val="both"/>
        <w:rPr>
          <w:rFonts w:ascii="Arial" w:hAnsi="Arial" w:cs="Arial"/>
          <w:sz w:val="20"/>
          <w:szCs w:val="20"/>
        </w:rPr>
      </w:pPr>
    </w:p>
    <w:p w14:paraId="6809B3C3" w14:textId="4F9171B4" w:rsidR="009F495D" w:rsidRPr="00AF4E4C" w:rsidRDefault="009F495D" w:rsidP="00AF4E4C">
      <w:pPr>
        <w:spacing w:after="0" w:line="240" w:lineRule="exact"/>
        <w:jc w:val="both"/>
        <w:rPr>
          <w:rFonts w:ascii="Arial" w:hAnsi="Arial" w:cs="Arial"/>
          <w:sz w:val="20"/>
          <w:szCs w:val="20"/>
        </w:rPr>
      </w:pPr>
      <w:r w:rsidRPr="00AF4E4C">
        <w:rPr>
          <w:rFonts w:ascii="Arial" w:hAnsi="Arial" w:cs="Arial"/>
          <w:sz w:val="20"/>
          <w:szCs w:val="20"/>
        </w:rPr>
        <w:t>Ministrstvo je po pregledu ugotovilo, da je revidirano Letno poročilo Javne agencije za znanstvenoraziskovalno in inovacijsko dejavnost Republike Slovenije (ARIS) za leto 202</w:t>
      </w:r>
      <w:r w:rsidR="00CF4E95" w:rsidRPr="00AF4E4C">
        <w:rPr>
          <w:rFonts w:ascii="Arial" w:hAnsi="Arial" w:cs="Arial"/>
          <w:sz w:val="20"/>
          <w:szCs w:val="20"/>
        </w:rPr>
        <w:t>5</w:t>
      </w:r>
      <w:r w:rsidRPr="00AF4E4C">
        <w:rPr>
          <w:rFonts w:ascii="Arial" w:hAnsi="Arial" w:cs="Arial"/>
          <w:sz w:val="20"/>
          <w:szCs w:val="20"/>
        </w:rPr>
        <w:t xml:space="preserve"> pripravljeno tako, da prikazujeta načrtovane in dosežene cilje / vrednosti kazalnikov ter finančne podatke.</w:t>
      </w:r>
    </w:p>
    <w:p w14:paraId="57423002" w14:textId="77777777" w:rsidR="009F495D" w:rsidRPr="00AF4E4C" w:rsidRDefault="009F495D" w:rsidP="00AF4E4C">
      <w:pPr>
        <w:spacing w:after="0" w:line="240" w:lineRule="exact"/>
        <w:jc w:val="both"/>
        <w:rPr>
          <w:rFonts w:ascii="Arial" w:hAnsi="Arial" w:cs="Arial"/>
          <w:sz w:val="20"/>
          <w:szCs w:val="20"/>
        </w:rPr>
      </w:pPr>
    </w:p>
    <w:p w14:paraId="12796FE9" w14:textId="34E970D5" w:rsidR="009F495D" w:rsidRPr="00AF4E4C" w:rsidRDefault="00AA47B5" w:rsidP="00AF4E4C">
      <w:pPr>
        <w:pStyle w:val="datumtevilka"/>
        <w:spacing w:line="240" w:lineRule="exact"/>
        <w:jc w:val="both"/>
        <w:rPr>
          <w:rFonts w:cs="Arial"/>
        </w:rPr>
      </w:pPr>
      <w:r w:rsidRPr="00AF4E4C">
        <w:rPr>
          <w:rFonts w:cs="Arial"/>
        </w:rPr>
        <w:t>V revidiranem Letnem poročilu Javne agencije za znanstvenoraziskovalno in inovacijsko dejavnost Republike Slovenije (ARIS) za leto 2025 presežek prihodkov nad odhodki po načelu nastanka poslovnega dogodka za leto 2025 znaša 31.885,91 EUR. Presežek prihodkov nad odhodki iz poslovanja v obdobju od 1. 1. 2005 do 31. 12 . 2025 v višini 31.885,91 je izračun po denarnem toku v skladu z Zakonom o javnih financah (Uradni list RS, št. 11/11 - uradno prečiščeno besedilo, 14/13 - popr., 101/13, 55/15 - ZFisP, 96/15 - ZIPRS1617, 13/18, 195/20 - odl. US, 18/23 - ZDU-1O, 76/23, 24/25 - ZFisP-1, 39/25, 85/25 - ZPJS in 112/25). Vlada Republike Slovenije je dala soglasje, da se presežek prihodkov nad odhodki Javne agencije za znanstvenoraziskovalno in inovacijsko dejavnost Republike Slovenije nastali iz poslovanja v letu 2025 v celotni višini 31.885,91 evra razporedi za opravljanje in razvoj dejavnosti agencije ter za investicije v neopredmetena sredstva v upravljanju agencije (dokument št. 47601-5/2026/3 z dne 31 .3 . 2026).</w:t>
      </w:r>
    </w:p>
    <w:p w14:paraId="4F1BD958" w14:textId="77777777" w:rsidR="00AA47B5" w:rsidRPr="00AF4E4C" w:rsidRDefault="00AA47B5" w:rsidP="00AF4E4C">
      <w:pPr>
        <w:pStyle w:val="datumtevilka"/>
        <w:spacing w:line="240" w:lineRule="exact"/>
        <w:jc w:val="both"/>
        <w:rPr>
          <w:rFonts w:cs="Arial"/>
        </w:rPr>
      </w:pPr>
    </w:p>
    <w:p w14:paraId="72F9D3A0" w14:textId="169BEC3E" w:rsidR="00AF4E4C" w:rsidRPr="00AF4E4C" w:rsidRDefault="00AF4E4C" w:rsidP="00AF4E4C">
      <w:pPr>
        <w:pStyle w:val="datumtevilka"/>
        <w:spacing w:line="240" w:lineRule="exact"/>
        <w:jc w:val="both"/>
        <w:rPr>
          <w:rFonts w:eastAsiaTheme="minorHAnsi" w:cs="Arial"/>
          <w:lang w:eastAsia="en-US"/>
        </w:rPr>
      </w:pPr>
      <w:r w:rsidRPr="00AF4E4C">
        <w:rPr>
          <w:rFonts w:eastAsiaTheme="minorHAnsi" w:cs="Arial"/>
          <w:lang w:eastAsia="en-US"/>
        </w:rPr>
        <w:t xml:space="preserve">V delu realizacije kadrovskega načrta za leto 2025, ki je bil pripravljen v skladu 60. členom ZIPRS2526 agencija na dan 1. 1. 2026 na virih iz 1., 2., 3., 4., točke prvega odstavka 60. člena ZIPRS2526 izkazuje 101 zaposlenega, kar pomeni, da število zaposlenih, ki se financirajo iz teh virov, ne presega dovoljenega števila zaposlenih, kot je bilo določeno v kadrovskem načrtu za leto 2025 (124 zaposlenih). Na virih iz 5. do 11. točke prvega odstavka 60. člena ZIPRS2526 agencija na dan 1. 1. 2026 izkazuje 7 zaposlenih (dovoljeno 10 zaposlitev). Realizacija kadrovskega načrta je dodatno obrazložena v dopisu agencije št. 410-41/2026-11 z dne 20. 4. 2026.  </w:t>
      </w:r>
    </w:p>
    <w:p w14:paraId="158128A5" w14:textId="77777777" w:rsidR="00AF4E4C" w:rsidRPr="00AF4E4C" w:rsidRDefault="00AF4E4C" w:rsidP="00AF4E4C">
      <w:pPr>
        <w:pStyle w:val="datumtevilka"/>
        <w:spacing w:line="240" w:lineRule="exact"/>
        <w:jc w:val="both"/>
        <w:rPr>
          <w:rFonts w:eastAsiaTheme="minorHAnsi" w:cs="Arial"/>
          <w:lang w:eastAsia="en-US"/>
        </w:rPr>
      </w:pPr>
    </w:p>
    <w:p w14:paraId="64E6B6E6" w14:textId="3A1E8AE8" w:rsidR="00EC061A" w:rsidRDefault="009F495D" w:rsidP="00AF4E4C">
      <w:pPr>
        <w:pStyle w:val="datumtevilka"/>
        <w:spacing w:line="240" w:lineRule="exact"/>
        <w:jc w:val="both"/>
        <w:rPr>
          <w:rFonts w:cs="Arial"/>
        </w:rPr>
      </w:pPr>
      <w:r w:rsidRPr="00AF4E4C">
        <w:rPr>
          <w:rFonts w:cs="Arial"/>
        </w:rPr>
        <w:t>Ministrstvo je v skladu z desetim odstavkom 5</w:t>
      </w:r>
      <w:r w:rsidR="00AF4E4C" w:rsidRPr="00AF4E4C">
        <w:rPr>
          <w:rFonts w:cs="Arial"/>
        </w:rPr>
        <w:t>9</w:t>
      </w:r>
      <w:r w:rsidRPr="00AF4E4C">
        <w:rPr>
          <w:rFonts w:cs="Arial"/>
        </w:rPr>
        <w:t xml:space="preserve">. člena </w:t>
      </w:r>
      <w:r w:rsidR="00AF4E4C" w:rsidRPr="00AF4E4C">
        <w:rPr>
          <w:rFonts w:cs="Arial"/>
        </w:rPr>
        <w:t xml:space="preserve">Zakona o izvrševanju proračunov Republike Slovenije za leti 2026 in 2027 (Uradni list RS, št. 95/25 in 112/25 – ZJF-K) ter 16. in 38.č člena Zakona o državni upravi (Uradni list RS, št. 113/05 – uradno prečiščeno besedilo, 89/07 – odl. US, 126/07 – ZUP-E, 48/09, 8/10 – ZUP-G, 8/12 – ZVRS-F, 21/12, 47/13, 12/14, 90/14, 51/16, 36/21, 82/21, 189/21, 153/22, 18/23 in 83/25-ZOUL) </w:t>
      </w:r>
      <w:r w:rsidRPr="00AF4E4C">
        <w:rPr>
          <w:rFonts w:cs="Arial"/>
        </w:rPr>
        <w:t xml:space="preserve">agenciji izdalo soglasje k </w:t>
      </w:r>
      <w:r w:rsidR="00AF4E4C" w:rsidRPr="00AF4E4C">
        <w:rPr>
          <w:rFonts w:cs="Arial"/>
        </w:rPr>
        <w:t xml:space="preserve">Letnemu poročilu Javne agencije za </w:t>
      </w:r>
      <w:r w:rsidR="00AF4E4C" w:rsidRPr="00AF4E4C">
        <w:rPr>
          <w:rFonts w:cs="Arial"/>
        </w:rPr>
        <w:lastRenderedPageBreak/>
        <w:t>znanstvenoraziskovalno in inovacijsko dejavnost Republike Slovenije (ARIS) za leto 2025 (Revidirano), ki ga je upravni odbor sprejel na 8. redni seji, dne 25. 2. 2026.</w:t>
      </w:r>
    </w:p>
    <w:p w14:paraId="23484852" w14:textId="77777777" w:rsidR="00AF4E4C" w:rsidRDefault="00AF4E4C" w:rsidP="00AF4E4C">
      <w:pPr>
        <w:pStyle w:val="datumtevilka"/>
        <w:spacing w:line="240" w:lineRule="exact"/>
        <w:jc w:val="both"/>
        <w:rPr>
          <w:rFonts w:cs="Arial"/>
        </w:rPr>
      </w:pPr>
    </w:p>
    <w:p w14:paraId="73C39ACD" w14:textId="77777777" w:rsidR="00AF4E4C" w:rsidRPr="00AF4E4C" w:rsidRDefault="00AF4E4C" w:rsidP="00AF4E4C">
      <w:pPr>
        <w:pStyle w:val="datumtevilka"/>
        <w:spacing w:line="240" w:lineRule="exact"/>
        <w:jc w:val="both"/>
        <w:rPr>
          <w:rFonts w:cs="Arial"/>
        </w:rPr>
      </w:pPr>
    </w:p>
    <w:p w14:paraId="2BB29844" w14:textId="77777777" w:rsidR="009F495D" w:rsidRDefault="009F495D" w:rsidP="00EC061A">
      <w:pPr>
        <w:pStyle w:val="Odstavekseznama"/>
        <w:numPr>
          <w:ilvl w:val="1"/>
          <w:numId w:val="9"/>
        </w:numPr>
        <w:spacing w:after="0" w:line="240" w:lineRule="exact"/>
        <w:jc w:val="center"/>
        <w:rPr>
          <w:rFonts w:ascii="Arial" w:hAnsi="Arial" w:cs="Arial"/>
          <w:b/>
          <w:sz w:val="20"/>
          <w:szCs w:val="20"/>
        </w:rPr>
      </w:pPr>
      <w:r w:rsidRPr="00EC061A">
        <w:rPr>
          <w:rFonts w:ascii="Arial" w:hAnsi="Arial" w:cs="Arial"/>
          <w:b/>
          <w:sz w:val="20"/>
          <w:szCs w:val="20"/>
        </w:rPr>
        <w:t>Pravne podlage</w:t>
      </w:r>
    </w:p>
    <w:p w14:paraId="7BD32468" w14:textId="77777777" w:rsidR="00EC061A" w:rsidRPr="00EC061A" w:rsidRDefault="00EC061A" w:rsidP="00EC061A">
      <w:pPr>
        <w:pStyle w:val="Odstavekseznama"/>
        <w:spacing w:after="0" w:line="240" w:lineRule="exact"/>
        <w:rPr>
          <w:rFonts w:ascii="Arial" w:hAnsi="Arial" w:cs="Arial"/>
          <w:b/>
          <w:sz w:val="20"/>
          <w:szCs w:val="20"/>
        </w:rPr>
      </w:pPr>
    </w:p>
    <w:p w14:paraId="7D8845C3" w14:textId="30769682" w:rsidR="009F495D" w:rsidRPr="007356C8" w:rsidRDefault="009F495D" w:rsidP="007356C8">
      <w:pPr>
        <w:spacing w:after="0" w:line="240" w:lineRule="exact"/>
        <w:jc w:val="both"/>
        <w:rPr>
          <w:rFonts w:ascii="Arial" w:hAnsi="Arial" w:cs="Arial"/>
          <w:sz w:val="20"/>
          <w:szCs w:val="20"/>
        </w:rPr>
      </w:pPr>
      <w:r w:rsidRPr="007356C8">
        <w:rPr>
          <w:rFonts w:ascii="Arial" w:hAnsi="Arial" w:cs="Arial"/>
          <w:sz w:val="20"/>
          <w:szCs w:val="20"/>
        </w:rPr>
        <w:t xml:space="preserve">V skladu s prvim odstavkom 48. člena Zakona o javnih agencijah (Uradni list RS, št. </w:t>
      </w:r>
      <w:hyperlink r:id="rId45" w:tgtFrame="_blank" w:tooltip="Zakon o javnih agencijah (ZJA)" w:history="1">
        <w:r w:rsidRPr="007356C8">
          <w:rPr>
            <w:rFonts w:ascii="Arial" w:hAnsi="Arial" w:cs="Arial"/>
            <w:sz w:val="20"/>
            <w:szCs w:val="20"/>
          </w:rPr>
          <w:t>52/02</w:t>
        </w:r>
      </w:hyperlink>
      <w:r w:rsidRPr="007356C8">
        <w:rPr>
          <w:rFonts w:ascii="Arial" w:hAnsi="Arial" w:cs="Arial"/>
          <w:sz w:val="20"/>
          <w:szCs w:val="20"/>
        </w:rPr>
        <w:t xml:space="preserve">, </w:t>
      </w:r>
      <w:hyperlink r:id="rId46" w:tgtFrame="_blank" w:tooltip="Zakon o spremembah in dopolnitvah energetskega zakona" w:history="1">
        <w:r w:rsidRPr="007356C8">
          <w:rPr>
            <w:rFonts w:ascii="Arial" w:hAnsi="Arial" w:cs="Arial"/>
            <w:sz w:val="20"/>
            <w:szCs w:val="20"/>
          </w:rPr>
          <w:t>51/04</w:t>
        </w:r>
      </w:hyperlink>
      <w:r w:rsidRPr="007356C8">
        <w:rPr>
          <w:rFonts w:ascii="Arial" w:hAnsi="Arial" w:cs="Arial"/>
          <w:sz w:val="20"/>
          <w:szCs w:val="20"/>
        </w:rPr>
        <w:t xml:space="preserve"> – EZ-A</w:t>
      </w:r>
      <w:r w:rsidR="00AF4E4C" w:rsidRPr="007356C8">
        <w:rPr>
          <w:rFonts w:ascii="Arial" w:hAnsi="Arial" w:cs="Arial"/>
          <w:sz w:val="20"/>
          <w:szCs w:val="20"/>
        </w:rPr>
        <w:t xml:space="preserve">, </w:t>
      </w:r>
      <w:hyperlink r:id="rId47" w:tgtFrame="_blank" w:tooltip="Zakon o spremembah in dopolnitvah Zakona o elektronskih komunikacijah" w:history="1">
        <w:r w:rsidRPr="007356C8">
          <w:rPr>
            <w:rFonts w:ascii="Arial" w:hAnsi="Arial" w:cs="Arial"/>
            <w:sz w:val="20"/>
            <w:szCs w:val="20"/>
          </w:rPr>
          <w:t>33/11</w:t>
        </w:r>
      </w:hyperlink>
      <w:r w:rsidRPr="007356C8">
        <w:rPr>
          <w:rFonts w:ascii="Arial" w:hAnsi="Arial" w:cs="Arial"/>
          <w:sz w:val="20"/>
          <w:szCs w:val="20"/>
        </w:rPr>
        <w:t xml:space="preserve"> – ZEKom-C</w:t>
      </w:r>
      <w:r w:rsidR="00AF4E4C" w:rsidRPr="007356C8">
        <w:rPr>
          <w:rFonts w:ascii="Arial" w:hAnsi="Arial" w:cs="Arial"/>
          <w:sz w:val="20"/>
          <w:szCs w:val="20"/>
        </w:rPr>
        <w:t xml:space="preserve"> in </w:t>
      </w:r>
      <w:hyperlink r:id="rId48" w:tgtFrame="_blank" w:tooltip="Zakon o objavljanju v Uradnem listu Republike Slovenije (ZOUL)" w:history="1">
        <w:r w:rsidR="00AF4E4C" w:rsidRPr="007356C8">
          <w:rPr>
            <w:rFonts w:ascii="Arial" w:hAnsi="Arial" w:cs="Arial"/>
            <w:sz w:val="20"/>
            <w:szCs w:val="20"/>
          </w:rPr>
          <w:t>83/25</w:t>
        </w:r>
      </w:hyperlink>
      <w:r w:rsidR="00AF4E4C" w:rsidRPr="007356C8">
        <w:rPr>
          <w:rFonts w:ascii="Arial" w:hAnsi="Arial" w:cs="Arial"/>
          <w:sz w:val="20"/>
          <w:szCs w:val="20"/>
        </w:rPr>
        <w:t> – ZOUL</w:t>
      </w:r>
      <w:r w:rsidRPr="007356C8">
        <w:rPr>
          <w:rFonts w:ascii="Arial" w:hAnsi="Arial" w:cs="Arial"/>
          <w:sz w:val="20"/>
          <w:szCs w:val="20"/>
        </w:rPr>
        <w:t>; v</w:t>
      </w:r>
      <w:r w:rsidRPr="007356C8">
        <w:rPr>
          <w:rFonts w:ascii="Arial" w:hAnsi="Arial" w:cs="Arial"/>
          <w:bCs/>
          <w:sz w:val="20"/>
          <w:szCs w:val="20"/>
        </w:rPr>
        <w:t xml:space="preserve"> nadaljnjem besedilu: ZJA)</w:t>
      </w:r>
      <w:r w:rsidRPr="007356C8">
        <w:rPr>
          <w:rFonts w:ascii="Arial" w:hAnsi="Arial" w:cs="Arial"/>
          <w:b/>
          <w:bCs/>
          <w:sz w:val="20"/>
          <w:szCs w:val="20"/>
        </w:rPr>
        <w:t xml:space="preserve"> </w:t>
      </w:r>
      <w:r w:rsidRPr="007356C8">
        <w:rPr>
          <w:rFonts w:ascii="Arial" w:hAnsi="Arial" w:cs="Arial"/>
          <w:bCs/>
          <w:sz w:val="20"/>
          <w:szCs w:val="20"/>
        </w:rPr>
        <w:t>n</w:t>
      </w:r>
      <w:r w:rsidRPr="007356C8">
        <w:rPr>
          <w:rFonts w:ascii="Arial" w:hAnsi="Arial" w:cs="Arial"/>
          <w:sz w:val="20"/>
          <w:szCs w:val="20"/>
        </w:rPr>
        <w:t xml:space="preserve">adzor nad zakonitostjo, učinkovitostjo in uspešnostjo dela javne agencije opravlja ministrstvo, na delovnem področju katerega javna agencija deluje. </w:t>
      </w:r>
      <w:r w:rsidRPr="007356C8">
        <w:rPr>
          <w:rFonts w:ascii="Arial" w:hAnsi="Arial" w:cs="Arial"/>
          <w:bCs/>
          <w:sz w:val="20"/>
          <w:szCs w:val="20"/>
        </w:rPr>
        <w:t xml:space="preserve">Zakon o znanstvenoraziskovalni in inovacijski dejavnosti (Uradni list RS, št. </w:t>
      </w:r>
      <w:hyperlink r:id="rId49" w:tgtFrame="_blank" w:tooltip="Zakon o znanstvenoraziskovalni in inovacijski dejavnosti (ZZrID)" w:history="1">
        <w:r w:rsidRPr="007356C8">
          <w:rPr>
            <w:rFonts w:ascii="Arial" w:hAnsi="Arial" w:cs="Arial"/>
            <w:bCs/>
            <w:sz w:val="20"/>
            <w:szCs w:val="20"/>
          </w:rPr>
          <w:t>186/21</w:t>
        </w:r>
      </w:hyperlink>
      <w:r w:rsidRPr="007356C8">
        <w:rPr>
          <w:rFonts w:ascii="Arial" w:hAnsi="Arial" w:cs="Arial"/>
          <w:bCs/>
          <w:sz w:val="20"/>
          <w:szCs w:val="20"/>
        </w:rPr>
        <w:t>, 40/23,  102/24 in 40/25) v 90. členu določa, da n</w:t>
      </w:r>
      <w:r w:rsidRPr="007356C8">
        <w:rPr>
          <w:rFonts w:ascii="Arial" w:hAnsi="Arial" w:cs="Arial"/>
          <w:sz w:val="20"/>
          <w:szCs w:val="20"/>
        </w:rPr>
        <w:t>adzor nad zakonitostjo, namenskostjo, učinkovitostjo in gospodarnostjo dela agencije opravlja ministrstvo, pristojno za znanost.</w:t>
      </w:r>
    </w:p>
    <w:p w14:paraId="575CCD06" w14:textId="77777777" w:rsidR="007356C8" w:rsidRPr="007356C8" w:rsidRDefault="007356C8" w:rsidP="007356C8">
      <w:pPr>
        <w:spacing w:after="0" w:line="240" w:lineRule="exact"/>
        <w:jc w:val="both"/>
        <w:rPr>
          <w:rFonts w:ascii="Arial" w:hAnsi="Arial" w:cs="Arial"/>
          <w:bCs/>
          <w:sz w:val="20"/>
          <w:szCs w:val="20"/>
        </w:rPr>
      </w:pPr>
    </w:p>
    <w:p w14:paraId="6FE93A9B" w14:textId="77777777" w:rsidR="009F495D" w:rsidRPr="007356C8" w:rsidRDefault="009F495D" w:rsidP="007356C8">
      <w:pPr>
        <w:tabs>
          <w:tab w:val="left" w:pos="708"/>
        </w:tabs>
        <w:spacing w:after="0" w:line="240" w:lineRule="exact"/>
        <w:jc w:val="both"/>
        <w:rPr>
          <w:rFonts w:ascii="Arial" w:hAnsi="Arial" w:cs="Arial"/>
          <w:sz w:val="20"/>
          <w:szCs w:val="20"/>
        </w:rPr>
      </w:pPr>
      <w:r w:rsidRPr="007356C8">
        <w:rPr>
          <w:rFonts w:ascii="Arial" w:hAnsi="Arial" w:cs="Arial"/>
          <w:sz w:val="20"/>
          <w:szCs w:val="20"/>
        </w:rPr>
        <w:t>Vlada Republike Slovenije je dne 8. 10. 2015 sprejela Usmeritve za opravljanje nadzora nad zakonitostjo, učinkovitostjo in uspešnostjo dela javnih agencij (</w:t>
      </w:r>
      <w:r w:rsidRPr="007356C8">
        <w:rPr>
          <w:rFonts w:ascii="Arial" w:hAnsi="Arial" w:cs="Arial"/>
          <w:bCs/>
          <w:sz w:val="20"/>
          <w:szCs w:val="20"/>
        </w:rPr>
        <w:t>v nadaljnjem besedilu:</w:t>
      </w:r>
      <w:r w:rsidRPr="007356C8">
        <w:rPr>
          <w:rFonts w:ascii="Arial" w:hAnsi="Arial" w:cs="Arial"/>
          <w:sz w:val="20"/>
          <w:szCs w:val="20"/>
        </w:rPr>
        <w:t xml:space="preserve"> Usmeritve) številka 06000-3/2015/14). V 3. točki predmetnih Usmeritev je Vlada Republike Slovenije pristojnim ministrstvom naložila, da enkrat letno poročajo o izvedbi nadzora nad zakonitostjo, strokovnostjo in učinkovitostjo dela javne agencije iz pristojnosti ministrstva, in sicer tako, da v poročilo vključijo tudi vsebine iz 1. in 2. točke navedenih usmeritev. Če ugotovijo, da je bilo v tekočem letu delo javne agencije ali njenega direktorja v nasprotju z zakonitostjo, strokovnostjo in učinkovitostjo dela, predlagajo vladi ustrezne ukrepe.</w:t>
      </w:r>
    </w:p>
    <w:p w14:paraId="06DC50D7" w14:textId="77777777" w:rsidR="007356C8" w:rsidRPr="007356C8" w:rsidRDefault="007356C8" w:rsidP="007356C8">
      <w:pPr>
        <w:tabs>
          <w:tab w:val="left" w:pos="708"/>
        </w:tabs>
        <w:spacing w:after="0" w:line="240" w:lineRule="exact"/>
        <w:jc w:val="both"/>
        <w:rPr>
          <w:rFonts w:ascii="Arial" w:hAnsi="Arial" w:cs="Arial"/>
          <w:sz w:val="20"/>
          <w:szCs w:val="20"/>
        </w:rPr>
      </w:pPr>
    </w:p>
    <w:p w14:paraId="283878FB" w14:textId="05229144" w:rsidR="009F495D" w:rsidRPr="007356C8" w:rsidRDefault="009F495D" w:rsidP="007356C8">
      <w:pPr>
        <w:spacing w:after="0" w:line="240" w:lineRule="exact"/>
        <w:jc w:val="both"/>
        <w:rPr>
          <w:rFonts w:ascii="Arial" w:hAnsi="Arial" w:cs="Arial"/>
          <w:sz w:val="20"/>
          <w:szCs w:val="20"/>
        </w:rPr>
      </w:pPr>
      <w:r w:rsidRPr="007356C8">
        <w:rPr>
          <w:rFonts w:ascii="Arial" w:hAnsi="Arial" w:cs="Arial"/>
          <w:sz w:val="20"/>
          <w:szCs w:val="20"/>
        </w:rPr>
        <w:t xml:space="preserve">Vlada Republike Slovenije je v skladu z 2. točko Usmeritev naložila pristojnim ministrstvom, da na podlagi 37. člena ZJA ob predložitvi letnega poročila o delu javne agencije od direktorja zahtevajo poročilo o delovanju, poslovanju in opravljanju nalog iz pristojnosti javne agencije, v katerem naj bo posebej pojasnjeno doseganje ciljev in pričakovanih rezultatov dela iz pogodbe, s katero se za dobo, za katero je bil direktor imenovan, določijo cilji in pričakovani rezultati njegovega dela. Če pristojno ministrstvo na podlagi poročil direktorja javne agencije ugotovi, da direktor ne opravlja svojega dela v skladu z zakonom in ustanovitvenim aktom ali da cilji in pričakovani rezultati njegovega dela iz prej navedene pogodbe niso doseženi, predlaga ukrepe v skladu s 23. členom ZJA. </w:t>
      </w:r>
    </w:p>
    <w:p w14:paraId="198605CF" w14:textId="77777777" w:rsidR="009F495D" w:rsidRPr="00EC061A" w:rsidRDefault="009F495D" w:rsidP="00EC061A">
      <w:pPr>
        <w:spacing w:after="0" w:line="240" w:lineRule="exact"/>
        <w:jc w:val="both"/>
        <w:rPr>
          <w:rFonts w:ascii="Arial" w:hAnsi="Arial" w:cs="Arial"/>
          <w:sz w:val="20"/>
          <w:szCs w:val="20"/>
        </w:rPr>
      </w:pPr>
    </w:p>
    <w:p w14:paraId="45999AC2" w14:textId="77777777" w:rsidR="009F495D" w:rsidRPr="00EC061A" w:rsidRDefault="009F495D" w:rsidP="00EC061A">
      <w:pPr>
        <w:tabs>
          <w:tab w:val="left" w:pos="426"/>
        </w:tabs>
        <w:spacing w:after="0" w:line="240" w:lineRule="exact"/>
        <w:ind w:hanging="491"/>
        <w:jc w:val="center"/>
        <w:rPr>
          <w:rFonts w:ascii="Arial" w:hAnsi="Arial" w:cs="Arial"/>
          <w:b/>
          <w:sz w:val="20"/>
          <w:szCs w:val="20"/>
        </w:rPr>
      </w:pPr>
    </w:p>
    <w:p w14:paraId="30D2E609" w14:textId="171D9B63" w:rsidR="009F495D" w:rsidRPr="00EC061A" w:rsidRDefault="009F495D" w:rsidP="00EC061A">
      <w:pPr>
        <w:pStyle w:val="Odstavekseznama"/>
        <w:numPr>
          <w:ilvl w:val="1"/>
          <w:numId w:val="9"/>
        </w:numPr>
        <w:tabs>
          <w:tab w:val="left" w:pos="426"/>
        </w:tabs>
        <w:spacing w:after="0" w:line="240" w:lineRule="exact"/>
        <w:jc w:val="center"/>
        <w:rPr>
          <w:rFonts w:ascii="Arial" w:hAnsi="Arial" w:cs="Arial"/>
          <w:b/>
          <w:sz w:val="20"/>
          <w:szCs w:val="20"/>
        </w:rPr>
      </w:pPr>
      <w:r w:rsidRPr="00EC061A">
        <w:rPr>
          <w:rFonts w:ascii="Arial" w:hAnsi="Arial" w:cs="Arial"/>
          <w:b/>
          <w:sz w:val="20"/>
          <w:szCs w:val="20"/>
        </w:rPr>
        <w:t>Predstavitev namena, dejavnosti in nalog Javne agencije za znanstvenoraziskovalno in inovacijsko dejavnost Republike Slovenije za leto 202</w:t>
      </w:r>
      <w:r w:rsidR="00CF4E95" w:rsidRPr="00EC061A">
        <w:rPr>
          <w:rFonts w:ascii="Arial" w:hAnsi="Arial" w:cs="Arial"/>
          <w:b/>
          <w:sz w:val="20"/>
          <w:szCs w:val="20"/>
        </w:rPr>
        <w:t>5</w:t>
      </w:r>
    </w:p>
    <w:p w14:paraId="25CFADC7" w14:textId="77777777" w:rsidR="009F495D" w:rsidRPr="00EC061A" w:rsidRDefault="009F495D" w:rsidP="00EC061A">
      <w:pPr>
        <w:pStyle w:val="Odstavekseznama"/>
        <w:tabs>
          <w:tab w:val="left" w:pos="426"/>
        </w:tabs>
        <w:spacing w:after="0" w:line="240" w:lineRule="exact"/>
        <w:jc w:val="both"/>
        <w:rPr>
          <w:rFonts w:ascii="Arial" w:hAnsi="Arial" w:cs="Arial"/>
          <w:b/>
          <w:sz w:val="20"/>
          <w:szCs w:val="20"/>
        </w:rPr>
      </w:pPr>
    </w:p>
    <w:p w14:paraId="2B4A8236" w14:textId="1D20BD85" w:rsidR="009F495D" w:rsidRDefault="009F495D" w:rsidP="00EC061A">
      <w:pPr>
        <w:pStyle w:val="odstavek1"/>
        <w:spacing w:before="0" w:line="240" w:lineRule="exact"/>
        <w:ind w:firstLine="0"/>
        <w:rPr>
          <w:sz w:val="20"/>
          <w:szCs w:val="20"/>
        </w:rPr>
      </w:pPr>
      <w:r w:rsidRPr="00EC061A">
        <w:rPr>
          <w:sz w:val="20"/>
          <w:szCs w:val="20"/>
        </w:rPr>
        <w:t xml:space="preserve">Javna agencija za znanstvenoraziskovalno in inovacijsko dejavnost Republike Slovenije (ARIS)  je pravna oseba javnega prava, za katero se uporabljajo določbe zakonov in drugih predpisov, ki veljajo za javne agencije, če določila Zakona o znanstvenoraziskovalni in inovacijski dejavnosti (Uradni list RS, št. 186/21,40/23, 102/24 </w:t>
      </w:r>
      <w:r w:rsidRPr="00EC061A">
        <w:rPr>
          <w:bCs/>
          <w:sz w:val="20"/>
          <w:szCs w:val="20"/>
        </w:rPr>
        <w:t>in 40/25</w:t>
      </w:r>
      <w:r w:rsidRPr="00EC061A">
        <w:rPr>
          <w:sz w:val="20"/>
          <w:szCs w:val="20"/>
        </w:rPr>
        <w:t>; v nadaljnjem besedilu: ZZrID) ne določajo drugače. Javno agencija za znanstvenoraziskovalno in inovacijsko dejavnost Republike Slovenije je ustanovila Republika Slovenija s Sklepom o ustanovitvi Javne agencije za znanstvenoraziskovalno in inovacijsko dejavnost Republike Slovenije (Uradni list RS, št. 48/23</w:t>
      </w:r>
      <w:r w:rsidR="007356C8">
        <w:rPr>
          <w:sz w:val="20"/>
          <w:szCs w:val="20"/>
        </w:rPr>
        <w:t xml:space="preserve"> in 70/25</w:t>
      </w:r>
      <w:r w:rsidRPr="00EC061A">
        <w:rPr>
          <w:sz w:val="20"/>
          <w:szCs w:val="20"/>
        </w:rPr>
        <w:t xml:space="preserve">, v nadaljnjem besedilu: Sklep o ustanovitvi ARIS) za opravljanje z ZZrID določenih nalog v javnem interesu za zagotovitev trajnega, strokovnega in neodvisnega odločanja o izbiri aktivnosti znanstvenoraziskovalne in inovacijske dejavnosti, ki se financirajo iz državnega proračuna in drugih virov financiranja. Agencija v skladu z 2. členom Sklepa o ustanovitvi ARIS nastopa v pravnem prometu v okviru svoje dejavnosti samostojno, z vsemi pravicami in obveznostmi, v svojem imenu in za svoj račun. </w:t>
      </w:r>
    </w:p>
    <w:p w14:paraId="5AC483F1" w14:textId="77777777" w:rsidR="007356C8" w:rsidRPr="00EC061A" w:rsidRDefault="007356C8" w:rsidP="00EC061A">
      <w:pPr>
        <w:pStyle w:val="odstavek1"/>
        <w:spacing w:before="0" w:line="240" w:lineRule="exact"/>
        <w:ind w:firstLine="0"/>
        <w:rPr>
          <w:sz w:val="20"/>
          <w:szCs w:val="20"/>
        </w:rPr>
      </w:pPr>
    </w:p>
    <w:p w14:paraId="64722011" w14:textId="3D9B5D0F" w:rsidR="009F495D" w:rsidRDefault="009F495D" w:rsidP="00EC061A">
      <w:pPr>
        <w:pStyle w:val="odstavek1"/>
        <w:spacing w:before="0" w:line="240" w:lineRule="exact"/>
        <w:ind w:firstLine="0"/>
        <w:rPr>
          <w:sz w:val="20"/>
          <w:szCs w:val="20"/>
        </w:rPr>
      </w:pPr>
      <w:r w:rsidRPr="00EC061A">
        <w:rPr>
          <w:sz w:val="20"/>
          <w:szCs w:val="20"/>
        </w:rPr>
        <w:t>Agencija v javnem interesu opravljala naloge, določene v 44. členu ZZrID</w:t>
      </w:r>
      <w:r w:rsidR="007356C8">
        <w:rPr>
          <w:sz w:val="20"/>
          <w:szCs w:val="20"/>
        </w:rPr>
        <w:t>.</w:t>
      </w:r>
    </w:p>
    <w:p w14:paraId="06EB5BC9" w14:textId="77777777" w:rsidR="007356C8" w:rsidRPr="00EC061A" w:rsidRDefault="007356C8" w:rsidP="00EC061A">
      <w:pPr>
        <w:pStyle w:val="odstavek1"/>
        <w:spacing w:before="0" w:line="240" w:lineRule="exact"/>
        <w:ind w:firstLine="0"/>
        <w:rPr>
          <w:sz w:val="20"/>
          <w:szCs w:val="20"/>
        </w:rPr>
      </w:pPr>
    </w:p>
    <w:p w14:paraId="7F5B8289" w14:textId="77777777" w:rsidR="007356C8" w:rsidRDefault="007356C8" w:rsidP="007356C8">
      <w:pPr>
        <w:jc w:val="both"/>
        <w:rPr>
          <w:u w:val="single"/>
        </w:rPr>
      </w:pPr>
      <w:r w:rsidRPr="00406195">
        <w:rPr>
          <w:u w:val="single"/>
        </w:rPr>
        <w:t>A</w:t>
      </w:r>
      <w:r>
        <w:rPr>
          <w:u w:val="single"/>
        </w:rPr>
        <w:t>gencija</w:t>
      </w:r>
      <w:r w:rsidRPr="00406195">
        <w:rPr>
          <w:u w:val="single"/>
        </w:rPr>
        <w:t xml:space="preserve"> na področju znanstvenoraziskovalne dejavnosti opravlja zlasti naslednje naloge:</w:t>
      </w:r>
    </w:p>
    <w:p w14:paraId="398D959B" w14:textId="22FA820A" w:rsidR="007356C8" w:rsidRPr="007356C8" w:rsidRDefault="007356C8" w:rsidP="007356C8">
      <w:pPr>
        <w:jc w:val="both"/>
        <w:rPr>
          <w:u w:val="single"/>
        </w:rPr>
      </w:pPr>
      <w:r w:rsidRPr="007356C8">
        <w:rPr>
          <w:rFonts w:ascii="Arial" w:hAnsi="Arial" w:cs="Arial"/>
          <w:sz w:val="20"/>
          <w:szCs w:val="20"/>
        </w:rPr>
        <w:t>1.      izvaja stabilno financiranje znanstvenoraziskovalne dejavnosti iz 1. točke drugega odstavka 12. člena tega zakona in z njim povezane evalvacije ter sodeluje v postopku priprave in izvedbe pogajanj za sklenitev pogodbe o stabilnem financiranju znanstvenoraziskovalne dejavnosti iz 28. člena tega zakona;</w:t>
      </w:r>
    </w:p>
    <w:p w14:paraId="07B13D52"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lastRenderedPageBreak/>
        <w:t>2.      na podlagi neodvisne ter po metodologiji, merilih in postopkih mednarodno primerljive evalvacije, razen če zakon ne določa drugače, odloča o izbiri aktivnosti znanstvenoraziskovalne dejavnosti, ki so opredeljene v 2. točki drugega odstavka 12. člena tega zakona, ter izvaja njihovo financiranje;</w:t>
      </w:r>
    </w:p>
    <w:p w14:paraId="358A1662"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3.      spremlja izvedbo aktivnosti znanstvenoraziskovalne dejavnosti, ki jih financira, in v tem okviru spremlja predvsem znanstveno odličnost ter širši družbeni in gospodarski vpliv;</w:t>
      </w:r>
    </w:p>
    <w:p w14:paraId="0D896BCC"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4.      nadzira zakonitost glede namenske porabe dodeljenih finančnih sredstev za izvajanje aktivnosti znanstvenoraziskovalne dejavnosti, ki jih financira;</w:t>
      </w:r>
    </w:p>
    <w:p w14:paraId="6BF91B71"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5.      spodbuja in financira mednarodno sodelovanje, še posebej v okviru evropskega raziskovalnega prostora;</w:t>
      </w:r>
    </w:p>
    <w:p w14:paraId="4E9EAFF1"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6.      sofinancira projekte, opredeljene v 5. točki drugega odstavka 12. člena tega zakona, pri katerih je postopek razpisa za dodelitev sredstev izveden na evropski oziroma transnacionalni ravni in ki so bili izbrani v sofinanciranje na podlagi mednarodnih evalvacij in finančnih uskladitev v okviru programov in sodelovanj, h katerim je pristopila Republika Slovenija oziroma ARIS v skladu z razpoložljivimi proračunskimi sredstvi;</w:t>
      </w:r>
    </w:p>
    <w:p w14:paraId="38D08DFD"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7.      pripravi in izvaja instrumente iz 6. točke drugega odstavka 12. člena tega zakona za neposredno financiranje aktivnosti znanstvenoraziskovalne dejavnosti, ki so bile na mednarodnih razpisih odlično ocenjene in ne financirane;</w:t>
      </w:r>
    </w:p>
    <w:p w14:paraId="33E3E9CB"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8.      pripravi in izvaja instrumente iz 7. točke drugega odstavka 12. člena tega zakona za neposredno financiranje aktivnosti znanstvenoraziskovalne dejavnosti, ki so bile izbrane v sofinanciranje v okviru centralnih programov EU, in ki omogočajo dopolnjevanje z drugimi evropskimi ali državnimi sredstvi;</w:t>
      </w:r>
    </w:p>
    <w:p w14:paraId="498CE424"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9.      pripravi in izvaja instrumente iz 8. in 9. točke drugega odstavka 12. člena tega zakona;</w:t>
      </w:r>
    </w:p>
    <w:p w14:paraId="3D191949"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10.   vodi zbirke podatkov, določene s tem zakonom;</w:t>
      </w:r>
    </w:p>
    <w:p w14:paraId="06EBE80E"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11.   vodi register zasebnih raziskovalcev;</w:t>
      </w:r>
    </w:p>
    <w:p w14:paraId="23320F18"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12.   sodeluje pri načrtovanju državne raziskovalne politike;</w:t>
      </w:r>
    </w:p>
    <w:p w14:paraId="5279D36D"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13.   skladno s predpisi ministrstvu, pristojnemu za znanost, pošilja letne programe dela in finančne načrte, kadrovske načrte, letna poročila in periodične samoevalvacije svojega delovanja;</w:t>
      </w:r>
    </w:p>
    <w:p w14:paraId="26B0CFEB"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14.   spodbuja sodelovanje raziskovalnih organizacij z družbo in gospodarstvom;</w:t>
      </w:r>
    </w:p>
    <w:p w14:paraId="6825439C"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15.   razvija in vzdržuje sistem kakovosti in učinkovitosti delovanja ARIS;</w:t>
      </w:r>
    </w:p>
    <w:p w14:paraId="789F9E52"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16.   izvaja druge naloge v skladu s tem zakonom, ustanovnim aktom ARIS, morebitnimi usmeritvami ministrstva, pristojnega za znanost, ter sprejetim letnim programom dela in finančnim načrtom.</w:t>
      </w:r>
    </w:p>
    <w:p w14:paraId="1E89AA26" w14:textId="77777777" w:rsidR="007356C8" w:rsidRPr="007356C8" w:rsidRDefault="007356C8" w:rsidP="007356C8">
      <w:pPr>
        <w:spacing w:after="0" w:line="240" w:lineRule="exact"/>
        <w:jc w:val="both"/>
        <w:rPr>
          <w:rFonts w:ascii="Arial" w:hAnsi="Arial" w:cs="Arial"/>
          <w:sz w:val="20"/>
          <w:szCs w:val="20"/>
        </w:rPr>
      </w:pPr>
    </w:p>
    <w:p w14:paraId="22513F1C" w14:textId="4322CC5C" w:rsidR="007356C8" w:rsidRDefault="007356C8" w:rsidP="007356C8">
      <w:pPr>
        <w:spacing w:after="0" w:line="240" w:lineRule="exact"/>
        <w:jc w:val="both"/>
        <w:rPr>
          <w:rFonts w:ascii="Arial" w:hAnsi="Arial" w:cs="Arial"/>
          <w:sz w:val="20"/>
          <w:szCs w:val="20"/>
          <w:u w:val="single"/>
        </w:rPr>
      </w:pPr>
      <w:r w:rsidRPr="007356C8">
        <w:rPr>
          <w:rFonts w:ascii="Arial" w:hAnsi="Arial" w:cs="Arial"/>
          <w:sz w:val="20"/>
          <w:szCs w:val="20"/>
          <w:u w:val="single"/>
        </w:rPr>
        <w:t>A</w:t>
      </w:r>
      <w:r>
        <w:rPr>
          <w:rFonts w:ascii="Arial" w:hAnsi="Arial" w:cs="Arial"/>
          <w:sz w:val="20"/>
          <w:szCs w:val="20"/>
          <w:u w:val="single"/>
        </w:rPr>
        <w:t>gencija</w:t>
      </w:r>
      <w:r w:rsidRPr="007356C8">
        <w:rPr>
          <w:rFonts w:ascii="Arial" w:hAnsi="Arial" w:cs="Arial"/>
          <w:sz w:val="20"/>
          <w:szCs w:val="20"/>
          <w:u w:val="single"/>
        </w:rPr>
        <w:t xml:space="preserve"> na področju inovacijske dejavnosti opravlja zlasti naslednje naloge:</w:t>
      </w:r>
    </w:p>
    <w:p w14:paraId="007D1AB1" w14:textId="77777777" w:rsidR="007356C8" w:rsidRPr="007356C8" w:rsidRDefault="007356C8" w:rsidP="007356C8">
      <w:pPr>
        <w:spacing w:after="0" w:line="240" w:lineRule="exact"/>
        <w:jc w:val="both"/>
        <w:rPr>
          <w:rFonts w:ascii="Arial" w:hAnsi="Arial" w:cs="Arial"/>
          <w:sz w:val="20"/>
          <w:szCs w:val="20"/>
          <w:u w:val="single"/>
        </w:rPr>
      </w:pPr>
    </w:p>
    <w:p w14:paraId="21EEDDB4"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      izvaja programe in ukrepe za spodbujanje tehnološkega razvoja in inovacijske dejavnosti;</w:t>
      </w:r>
    </w:p>
    <w:p w14:paraId="63BC15A2"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2.      izvaja promocijo tehnološkega razvoja in inovacijske dejavnosti ter prenosa znanja med gospodarstvom, visokošolskimi zavodi, raziskovalnimi in izobraževalnimi organizacijami, državo in drugimi deležniki;</w:t>
      </w:r>
    </w:p>
    <w:p w14:paraId="4196E07D"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3.      zagotavlja svetovanje in strokovno podporo nosilcem projektov za razvoj izdelkov, razvoj sistemskih rešitev, proizvodnih procesov in storitev pri pridobivanju informacij in finančnih virov;</w:t>
      </w:r>
    </w:p>
    <w:p w14:paraId="542EDFD2"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4.      spodbuja mednarodno sodelovanje, prenos in uporabo mednarodnega tehnološkega znanja in inovacijske dejavnosti;</w:t>
      </w:r>
    </w:p>
    <w:p w14:paraId="254D4EE9"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5.      spodbuja povezovanje in prenos znanja gospodarstva z visokošolskimi zavodi, raziskovalnimi in izobraževalnimi organizacijami, državo in drugimi deležniki;</w:t>
      </w:r>
    </w:p>
    <w:p w14:paraId="21D90F65"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6.      spremlja izvajanje programov in ukrepov, vrednoti učinke inovacijske in tehnološko razvojne politike in vlaganj v znanstvenoraziskovalno ter inovacijsko dejavnost za povečanje konkurenčnosti gospodarstva;</w:t>
      </w:r>
    </w:p>
    <w:p w14:paraId="1F306BDC"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7.      zagotavlja podatke za usmerjanje in izvajanje inovacijske politike ter v okviru svoje dejavnosti in pristojnosti sodeluje z drugimi organizacijami na področju znanstvenoraziskovalne in inovacijske dejavnosti;</w:t>
      </w:r>
    </w:p>
    <w:p w14:paraId="1FA6AC6B"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8.      skrbi za pridobivanje dodatnih sredstev za izvajanje Znanstvenoraziskovalne in inovacijske strategije Slovenije;</w:t>
      </w:r>
    </w:p>
    <w:p w14:paraId="58314203"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9.      sodeluje pri načrtovanju nacionalne tehnološko razvojne in inovacijske politike;</w:t>
      </w:r>
    </w:p>
    <w:p w14:paraId="74BE4F51"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10.   skladno s predpisi skrbi za redno poročanje o izvajanju letnih programov, uresničevanju finančnih načrtov in učinkih ministrstvu, pristojnemu za gospodarstvo in ministrstvu, pristojnemu za inovacije;</w:t>
      </w:r>
    </w:p>
    <w:p w14:paraId="43F5DBA6"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11.   zagotavlja javnost dela in skrbi za informiranje javnosti o usmeritvah in učinkih inovacijske politike;</w:t>
      </w:r>
    </w:p>
    <w:p w14:paraId="49F847A5" w14:textId="77777777" w:rsidR="007356C8" w:rsidRPr="007356C8" w:rsidRDefault="007356C8" w:rsidP="007356C8">
      <w:pPr>
        <w:spacing w:after="0" w:line="240" w:lineRule="exact"/>
        <w:jc w:val="both"/>
        <w:rPr>
          <w:rFonts w:ascii="Arial" w:hAnsi="Arial" w:cs="Arial"/>
          <w:sz w:val="20"/>
          <w:szCs w:val="20"/>
        </w:rPr>
      </w:pPr>
      <w:r w:rsidRPr="007356C8">
        <w:rPr>
          <w:rFonts w:ascii="Arial" w:hAnsi="Arial" w:cs="Arial"/>
          <w:sz w:val="20"/>
          <w:szCs w:val="20"/>
        </w:rPr>
        <w:t>12.   opravlja druge strokovne naloge skladno z namenom, za katerega je bila ustanovljena.</w:t>
      </w:r>
    </w:p>
    <w:p w14:paraId="54E164B3" w14:textId="77777777" w:rsidR="007356C8" w:rsidRDefault="007356C8" w:rsidP="007356C8">
      <w:pPr>
        <w:jc w:val="both"/>
      </w:pPr>
    </w:p>
    <w:p w14:paraId="71BD3BED" w14:textId="65E1061C" w:rsidR="009F495D" w:rsidRPr="00EC061A" w:rsidRDefault="009F495D" w:rsidP="007356C8">
      <w:pPr>
        <w:pStyle w:val="zamik"/>
        <w:spacing w:line="240" w:lineRule="exact"/>
        <w:ind w:firstLine="357"/>
        <w:jc w:val="center"/>
        <w:rPr>
          <w:rFonts w:ascii="Arial" w:eastAsia="Arial" w:hAnsi="Arial" w:cs="Arial"/>
          <w:sz w:val="20"/>
          <w:szCs w:val="20"/>
          <w:lang w:val="sl-SI"/>
        </w:rPr>
      </w:pPr>
    </w:p>
    <w:p w14:paraId="03B0E4B1" w14:textId="77777777" w:rsidR="009F495D" w:rsidRPr="00EC061A" w:rsidRDefault="009F495D" w:rsidP="00EC061A">
      <w:pPr>
        <w:pStyle w:val="odstavek1"/>
        <w:spacing w:before="0" w:line="240" w:lineRule="exact"/>
        <w:ind w:firstLine="0"/>
        <w:rPr>
          <w:sz w:val="20"/>
          <w:szCs w:val="20"/>
        </w:rPr>
      </w:pPr>
    </w:p>
    <w:p w14:paraId="34421BDD" w14:textId="77777777" w:rsidR="009F495D" w:rsidRPr="00EC061A" w:rsidRDefault="009F495D" w:rsidP="00EC061A">
      <w:pPr>
        <w:pStyle w:val="odstavek1"/>
        <w:spacing w:before="0" w:line="240" w:lineRule="exact"/>
        <w:ind w:firstLine="0"/>
        <w:rPr>
          <w:sz w:val="20"/>
          <w:szCs w:val="20"/>
        </w:rPr>
      </w:pPr>
    </w:p>
    <w:p w14:paraId="6733C4A6" w14:textId="41E1750D" w:rsidR="009F495D" w:rsidRPr="00EC061A" w:rsidRDefault="009F495D" w:rsidP="00EC061A">
      <w:pPr>
        <w:pStyle w:val="Odstavekseznama"/>
        <w:numPr>
          <w:ilvl w:val="1"/>
          <w:numId w:val="9"/>
        </w:numPr>
        <w:tabs>
          <w:tab w:val="left" w:pos="426"/>
        </w:tabs>
        <w:spacing w:after="0" w:line="240" w:lineRule="exact"/>
        <w:jc w:val="center"/>
        <w:rPr>
          <w:rFonts w:ascii="Arial" w:hAnsi="Arial" w:cs="Arial"/>
          <w:b/>
          <w:sz w:val="20"/>
          <w:szCs w:val="20"/>
        </w:rPr>
      </w:pPr>
      <w:r w:rsidRPr="00EC061A">
        <w:rPr>
          <w:rFonts w:ascii="Arial" w:hAnsi="Arial" w:cs="Arial"/>
          <w:b/>
          <w:sz w:val="20"/>
          <w:szCs w:val="20"/>
        </w:rPr>
        <w:t>Pravne podlage za delovanje agencije v letu 202</w:t>
      </w:r>
      <w:r w:rsidR="00CF4E95" w:rsidRPr="00EC061A">
        <w:rPr>
          <w:rFonts w:ascii="Arial" w:hAnsi="Arial" w:cs="Arial"/>
          <w:b/>
          <w:sz w:val="20"/>
          <w:szCs w:val="20"/>
        </w:rPr>
        <w:t>5</w:t>
      </w:r>
    </w:p>
    <w:p w14:paraId="480C0C90" w14:textId="77777777" w:rsidR="009F495D" w:rsidRPr="00EC061A" w:rsidRDefault="009F495D" w:rsidP="00EC061A">
      <w:pPr>
        <w:tabs>
          <w:tab w:val="left" w:pos="426"/>
        </w:tabs>
        <w:spacing w:after="0" w:line="240" w:lineRule="exact"/>
        <w:jc w:val="center"/>
        <w:rPr>
          <w:rFonts w:ascii="Arial" w:hAnsi="Arial" w:cs="Arial"/>
          <w:b/>
          <w:sz w:val="20"/>
          <w:szCs w:val="20"/>
        </w:rPr>
      </w:pPr>
    </w:p>
    <w:p w14:paraId="5BDB3778"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Proračun Republike Slovenije za leto 2025 (DP 2025) (Uradni list RS, št. 123/23 in 104/24),</w:t>
      </w:r>
    </w:p>
    <w:p w14:paraId="03EBEF6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izvrševanju proračunov Republike Slovenije za leti 2025 in 2026 (ZIPRS2526) (Uradni list RS, št. 104/24, 17/25 – ZFO-1E, 32/25 – ZJU-1 in 95/25 - ZIPRS2627),</w:t>
      </w:r>
    </w:p>
    <w:p w14:paraId="0D4B2E97"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javnih financah (ZJF) (Uradni list RS, št. 11/11 – uradno prečiščeno besedilo, 14/13 – popr., 101/13, 55/15 – ZFisP, 96/15 – ZIPRS1617, 13/18, 195/20 – odl. US, 18/23 - ZDU -1O, 76/23, 24/25 – ZFisP-1, 39/25, 85/25 - ZPJS in 112/25),</w:t>
      </w:r>
    </w:p>
    <w:p w14:paraId="1846FBDF"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Zakon o stvarnem premoženju države in samoupravnih lokalnih skupnosti (Uradni list RS, št. 11/18, 79/18 in 78/23 - ZORR), </w:t>
      </w:r>
    </w:p>
    <w:p w14:paraId="7639698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javnih agencijah (Uradni list RS, št. 52/02, 51/04 - Ez-A, 33/11 - ZEKom-C in 83/25 - ZOUL),</w:t>
      </w:r>
    </w:p>
    <w:p w14:paraId="139195B8"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znanstvenoraziskovalni in inovacijski dejavnosti (Uradni list RS, št. 186/21, 40/23,  102/24 in 40/25),</w:t>
      </w:r>
    </w:p>
    <w:p w14:paraId="53296020"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podpornem okolju za podjetništvo (Uradni list RS, št. 102/07, 57/12, 82/13, 17/15, 27/17, 13/18-ZSInv in 40/23 - ZZrID-A),</w:t>
      </w:r>
    </w:p>
    <w:p w14:paraId="755992E0"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skupnih temeljih sistema plač v javnem sektorju (ZSTSPJS) (Uradni list RS, št. 95/24),</w:t>
      </w:r>
    </w:p>
    <w:p w14:paraId="086480C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pravici do zimskega regresa ter prenovi ugotavljanja davčne osnove z upoštevanjem normiranih odhodkov (ZPZR) (Uradni list RS, št. 91/25),</w:t>
      </w:r>
    </w:p>
    <w:p w14:paraId="12AC3CD0"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Zakon o delovnih razmerjih (ZDR-1) (Uradni list RS, št. 21/13, 78/13 – popr., 47/15 – ZZSDT, 33/16 – PZ-F, 52/16, 15/17 – odl. US, 22/19 – ZPosS, 81/19, 203/20 – ZIUPOPDVE, 119/21 – ZČmIS-A, 202/21 – odl. US, 15/22, 54/22 – ZUPŠ-1, 114/23, 136/23 – ZIUZDS in 70/25-ZUTD-1),</w:t>
      </w:r>
    </w:p>
    <w:p w14:paraId="74A5C316"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sklenjeni meddržavni dvostranski sporazumi in protokoli ter večstranski sporazumi,</w:t>
      </w:r>
    </w:p>
    <w:p w14:paraId="163A26CB"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Kolektivna pogodba za negospodarske dejavnosti v Republiki Sloveniji (Uradni list RS, št. 18/91-I, 53/92, 13/93 – ZNOIP, 34/93, 12/94, 18/94 – ZRPJZ, 27/94, 59/94, 80/94, 64/95, 19/97, 37/97, 87/97 – ZPSDP, 3/98, 3/98, 39/99 – ZMPUPR, 39/99, 40/99 – popr., 99/01, 73/03, 77/04, 115/05, 43/06 – ZKolP, 71/06, 138/06, 65/07, 67/07, 57/08 – KPJS, 67/08, 1/09, 2/10, 52/10, 2/11, 3/12, 40/12, 1/13, 46/13, 95/14, 91/15, 88/16, 80/18, 31/19, 80/19, 97/20, 160/20, 88/21, 136/22, 4/23, 133/23, 12/24, 99/24 in 92/25),</w:t>
      </w:r>
    </w:p>
    <w:p w14:paraId="4FEF00B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Kolektivna pogodba za javni sektor (Uradni list RS, št. 99/24),</w:t>
      </w:r>
    </w:p>
    <w:p w14:paraId="1EFAD3C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Kolektivna pogodba za raziskovalno dejavnost (Uradni list RS, št. 45/92, 50/92 – popr., 5/93, 18/94 – ZRPJZ, 50/94, 45/96, 51/98, 73/98 – popr., 39/99 – ZMPUPR, 106/99, 107/00, 64/01, 84/01, 85/01 – popr., 43/06 – ZKolP, 61/08, 67/08, 40/12, 46/13, 106/15, 46/17, 80/18, 160/20, 88/21, 136/22, 11/23, 99/24, 109/24-popr., 22/25-popr. in 92/25),</w:t>
      </w:r>
    </w:p>
    <w:p w14:paraId="179A6F3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Kolektivna pogodba za državno upravo, uprave pravosodnih organov in uprave samoupravnih lokalnih skupnosti - tarifni del (Uradni list RS, št. 99/24 in 109/24-popr.),</w:t>
      </w:r>
    </w:p>
    <w:p w14:paraId="1AA8DA6F"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Uredba o uvrstitvi delovnih mest v javnih agencijah, javnih skladih in javnih zavodih v plačne razrede (Uradni list RS, št. 99/24), </w:t>
      </w:r>
    </w:p>
    <w:p w14:paraId="5AD0A52C"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plačah javnih uslužbencev plačne skupine B (Uradni list RS, št. 99/24, 109/24, 26/25 in 29/25),</w:t>
      </w:r>
    </w:p>
    <w:p w14:paraId="115D627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delovni uspešnosti iz naslova povečanega obsega dela za javne uslužbence (Uradni list RS, št. 53/08, 89/08, 175/20 in 95/24),</w:t>
      </w:r>
    </w:p>
    <w:p w14:paraId="4696AAF9"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Uredba o stvarnem premoženju države in samoupravnih lokalnih skupnosti (Uradni list RS, št. 31/18), </w:t>
      </w:r>
    </w:p>
    <w:p w14:paraId="1D29DA17"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dokumentih razvojnega načrtovanja in postopkih za pripravo predloga državnega proračuna (Uradni list RS, št. 54/10, 35/18 in 24/25 – ZFisP-1),</w:t>
      </w:r>
    </w:p>
    <w:p w14:paraId="69A070B5"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Uredba o metodologiji za pripravo in spremljanje kadrovskih načrtov posrednih proračunskih uporabnikov za leti 2025 in 2026 (Uradni list RS, št. 109/24), </w:t>
      </w:r>
    </w:p>
    <w:p w14:paraId="4B10AD1D"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sejninah in povračilih stroškov v javnih skladih, javnih agencijah, javnih zavodih in javnih gospodarskih zavodih (Uradni list RS, št. 16/09, 107/10, 66/12, 51/13 in 6/15, v povezavi s sklepom Vlade Republike Slovenije, št. 00712-35/2005/23 z dne 15. 2. 2017),</w:t>
      </w:r>
    </w:p>
    <w:p w14:paraId="59CE17D0"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povračilih stroškov za službena potovanja v tujino (Uradni list RS, št. 76/19, 180/20,  116/21, 32/25 – ZJU-1 in 57/25 - ZF),</w:t>
      </w:r>
    </w:p>
    <w:p w14:paraId="52745E1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Uredba o financiranju znanstvenoraziskovalne dejavnosti iz Proračuna Republike Slovenije (Uradni list RS, št. 35/22, 144/22 in 79/23),</w:t>
      </w:r>
    </w:p>
    <w:p w14:paraId="554A0519"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lastRenderedPageBreak/>
        <w:t>Uredba o izvajanju znanstvenoraziskovalnega dela v skladu z načeli odprte znanosti (Uradni list RS, št. 59/23 in 39/25),</w:t>
      </w:r>
    </w:p>
    <w:p w14:paraId="13B27623"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postopkih za izvrševanje proračuna Republike Slovenije (Uradni list RS, št. 50/07, 61/08, 99/09 – ZIPRS1011, 3/13, 81/16, 11/22, 96/22, 105/22 – ZZNŠPP, 149/22, 106/23, 88/24, 79/25 in 95/25),</w:t>
      </w:r>
    </w:p>
    <w:p w14:paraId="406ADF5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sestavljanju letnih poročil za proračun, proračunske uporabnike in druge osebe javnega prava (Uradni list RS, št. 133/23, 81/24 in 51/25),</w:t>
      </w:r>
    </w:p>
    <w:p w14:paraId="5F065F59"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Pravilnik o določitvi posebnih projektov nacionalnega značaja in sistemskega okvirja za določitev plač raziskovalcev (Uradni list RS, št. 126/23, 106/24 in 80/25), </w:t>
      </w:r>
    </w:p>
    <w:p w14:paraId="1284BE43"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Splošni akt o stabilnem financiranju znanstvenoraziskovalne dejavnosti (Uradni list RS, št. 87/22,  103/22 – popr. in 3/25),</w:t>
      </w:r>
    </w:p>
    <w:p w14:paraId="0983DD85"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Splošni akt o postopkih (so)financiranja in ocenjevanja ter spremljanju izvajanja znanstvenoraziskovalne dejavnosti (Uradni list RS, št. 166/22 in 92/24),</w:t>
      </w:r>
    </w:p>
    <w:p w14:paraId="22D5EE3E"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Splošni akt o strokovnih telesih ARRS (Uradni list RS, št. 166/22),</w:t>
      </w:r>
    </w:p>
    <w:p w14:paraId="04217979"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Splošni akt o raziskovalnih nazivih (Uradni list RS, št. 92/24),</w:t>
      </w:r>
    </w:p>
    <w:p w14:paraId="133DCC3C"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Ciljnih raziskovalnih programih (CRP) (Uradni list RS, št. 43/11, 6/12 in 186/21-ZZrID),</w:t>
      </w:r>
    </w:p>
    <w:p w14:paraId="44D0D2E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postopkih (so)financiranja in ocenjevanja ter spremljanju izvajanja raziskovalne dejavnosti (Uradni list RS, št. 52/16, 79/17, 65/19, 78/20, 145/20 in 186/21 - ZZrID),</w:t>
      </w:r>
    </w:p>
    <w:p w14:paraId="1A375E68"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koncesiji za izvajanje javne službe na področju raziskovalne dejavnosti (Uradni list RS, št. 48/03, 20/14, 56/16, 69/17 in 186/21 – ZZrID),</w:t>
      </w:r>
    </w:p>
    <w:p w14:paraId="592D6CA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raziskovalnih nazivih (Uradni list RS, št. 126/08, 41/09, 55/11, 80/12 in 4/13 – popr., 5/17, 31/17, 7/19, 186/21 - ZZrID in 92/24),</w:t>
      </w:r>
    </w:p>
    <w:p w14:paraId="3EAD6D2D"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vsebini in načinu vodenja evidence o izvajalcih raziskovalne in razvojne dejavnosti (Uradni list RS, št. 40/13, 51/14 in 186/21 - ZZrID),</w:t>
      </w:r>
    </w:p>
    <w:p w14:paraId="1E422786"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Pravilnik o registru zasebnih raziskovalcev (Uradni list RS, št. 12/05, 5/07, 84/08 in 186/21 - ZZrID),</w:t>
      </w:r>
    </w:p>
    <w:p w14:paraId="6AF300CA"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Pravila o državnih pomočeh na področju raziskovalne dejavnosti št. 007-2/2024-1 z dne 7. 3. 2024,</w:t>
      </w:r>
    </w:p>
    <w:p w14:paraId="07723FAB"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Kriteriji za ugotavljanje izpolnjevanja izkazovanja mednarodno primerljivih raziskovalnih rezultatov in obdobje zajema mednarodno primerljivih raziskovalnih rezultatov za vodjo raziskovalnega projekta in programa, št. 007-14/2024-4 z dne 22. 5. 2022 in št. 007-14/2024-5 z dne 24. 5. 2024,</w:t>
      </w:r>
    </w:p>
    <w:p w14:paraId="45014761"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Splošni akt o razveljavitvi Kriterijev za ugotavljanje izpolnjevanja izkazovanja mednarodno primerljivih raziskovalnih rezultatov in obdobje zajema mednarodno primerljivih raziskovalnih rezultatov za vodjo raziskovalnega projekta in programa, št. 007-14/2024-8 z dne 20. 8. 2025,</w:t>
      </w:r>
    </w:p>
    <w:p w14:paraId="5D1C4049"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 xml:space="preserve">Navodilo o pripravi finančnih načrtov posrednih uporabnikov državnega in občinskih proračunov (Uradni list RS, št. 91/00 in 122/00), </w:t>
      </w:r>
    </w:p>
    <w:p w14:paraId="1FDB0783"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Sklep o ustanovitvi Javne agencije za znanstvenoraziskovalno in inovacijsko dejavnost Republike Slovenije (Uradni list RS, št. 48/23 in 70/25),</w:t>
      </w:r>
    </w:p>
    <w:p w14:paraId="30BC0202"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Sklep o ustanovitvi javnega raziskovalnega zavoda Rudolfovo - Znanstveno in tehnološko središče Novo mesto (Uradni list RS, št. 42/22, 71/22, 128/22, 132/23, 111/24 in 105/25),</w:t>
      </w:r>
    </w:p>
    <w:p w14:paraId="37A5E344"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Sklep o ustanovitvi javnega raziskovalnega zavoda Znanstveno in inovacijsko središče Pomurje (Uradni list RS, št. 68/22, 128/22, 132/23, 2/25 in 102/25),</w:t>
      </w:r>
    </w:p>
    <w:p w14:paraId="720C67B0" w14:textId="77777777" w:rsidR="007356C8" w:rsidRPr="007356C8" w:rsidRDefault="007356C8"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7356C8">
        <w:rPr>
          <w:rFonts w:ascii="Arial" w:hAnsi="Arial" w:cs="Arial"/>
          <w:sz w:val="20"/>
          <w:szCs w:val="20"/>
        </w:rPr>
        <w:t>Usmeritve Vlade Republike Slovenije za opravljanje nadzora nad zakonitostjo, učinkovitostjo in uspešnostjo dela javnih agencij določene s sklepom Vlade Republike Slovenije (št. 06000-3/2015/14 z dne 8. 10. 2015).</w:t>
      </w:r>
    </w:p>
    <w:p w14:paraId="21C7F55D" w14:textId="77777777" w:rsidR="009F495D" w:rsidRPr="00EC061A" w:rsidRDefault="009F495D" w:rsidP="00EC061A">
      <w:pPr>
        <w:shd w:val="clear" w:color="auto" w:fill="FFFFFF"/>
        <w:spacing w:after="0" w:line="240" w:lineRule="exact"/>
        <w:jc w:val="both"/>
        <w:rPr>
          <w:rFonts w:ascii="Arial" w:hAnsi="Arial" w:cs="Arial"/>
          <w:sz w:val="20"/>
          <w:szCs w:val="20"/>
        </w:rPr>
      </w:pPr>
    </w:p>
    <w:p w14:paraId="0F1CB1AD" w14:textId="77777777" w:rsidR="009F495D" w:rsidRPr="00EC061A" w:rsidRDefault="009F495D" w:rsidP="00EC061A">
      <w:pPr>
        <w:shd w:val="clear" w:color="auto" w:fill="FFFFFF"/>
        <w:spacing w:after="0" w:line="240" w:lineRule="exact"/>
        <w:jc w:val="both"/>
        <w:rPr>
          <w:rFonts w:ascii="Arial" w:hAnsi="Arial" w:cs="Arial"/>
          <w:sz w:val="20"/>
          <w:szCs w:val="20"/>
        </w:rPr>
      </w:pPr>
      <w:r w:rsidRPr="00EC061A">
        <w:rPr>
          <w:rFonts w:ascii="Arial" w:hAnsi="Arial" w:cs="Arial"/>
          <w:sz w:val="20"/>
          <w:szCs w:val="20"/>
        </w:rPr>
        <w:t>Dokumenti dolgoročnega razvojnega načrtovanja:</w:t>
      </w:r>
    </w:p>
    <w:p w14:paraId="5AD8F8DC" w14:textId="77777777" w:rsidR="009F495D" w:rsidRPr="00EC061A" w:rsidRDefault="009F495D" w:rsidP="00EC061A">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EC061A">
        <w:rPr>
          <w:rFonts w:ascii="Arial" w:hAnsi="Arial" w:cs="Arial"/>
          <w:sz w:val="20"/>
          <w:szCs w:val="20"/>
        </w:rPr>
        <w:t>Resolucija o znanstvenoraziskovalni in inovacijski strategiji Slovenije 2030 (Uradni list RS, št. 49/22),</w:t>
      </w:r>
    </w:p>
    <w:p w14:paraId="50D006E8" w14:textId="77777777" w:rsidR="009F495D" w:rsidRPr="00EC061A" w:rsidRDefault="009F495D" w:rsidP="00EC061A">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EC061A">
        <w:rPr>
          <w:rFonts w:ascii="Arial" w:hAnsi="Arial" w:cs="Arial"/>
          <w:sz w:val="20"/>
          <w:szCs w:val="20"/>
        </w:rPr>
        <w:t>Načrt razvoja raziskovalne infrastrukture 2030 (NRRI 2030),</w:t>
      </w:r>
    </w:p>
    <w:p w14:paraId="57A5DD34" w14:textId="77777777" w:rsidR="009F495D" w:rsidRPr="00EC061A" w:rsidRDefault="009F495D" w:rsidP="00EC061A">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EC061A">
        <w:rPr>
          <w:rFonts w:ascii="Arial" w:hAnsi="Arial" w:cs="Arial"/>
          <w:sz w:val="20"/>
          <w:szCs w:val="20"/>
        </w:rPr>
        <w:t>Nacionalna strategija odprtega dostopa do znanstvenih objav in raziskovalnih podatkov v Sloveniji 2015–2020 (Sklep Vlade Republike Slovenije, št. 60300-5/2015/5 z dne 3. 9. 2015),</w:t>
      </w:r>
    </w:p>
    <w:p w14:paraId="1123F573" w14:textId="380B1117" w:rsidR="009F495D" w:rsidRPr="007356C8" w:rsidRDefault="009F495D" w:rsidP="007356C8">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EC061A">
        <w:rPr>
          <w:rFonts w:ascii="Arial" w:hAnsi="Arial" w:cs="Arial"/>
          <w:sz w:val="20"/>
          <w:szCs w:val="20"/>
        </w:rPr>
        <w:t xml:space="preserve">Slovenska strategija </w:t>
      </w:r>
      <w:r w:rsidR="007356C8" w:rsidRPr="007356C8">
        <w:rPr>
          <w:rFonts w:ascii="Arial" w:hAnsi="Arial" w:cs="Arial"/>
          <w:sz w:val="20"/>
          <w:szCs w:val="20"/>
        </w:rPr>
        <w:t>krepitve Evropskega raziskovalnega prostora 2016–2020,</w:t>
      </w:r>
    </w:p>
    <w:p w14:paraId="2B8C0349" w14:textId="77777777" w:rsidR="009F495D" w:rsidRPr="00EC061A" w:rsidRDefault="009F495D" w:rsidP="00EC061A">
      <w:pPr>
        <w:pStyle w:val="Odstavekseznama"/>
        <w:numPr>
          <w:ilvl w:val="0"/>
          <w:numId w:val="10"/>
        </w:numPr>
        <w:shd w:val="clear" w:color="auto" w:fill="FFFFFF"/>
        <w:spacing w:after="0" w:line="240" w:lineRule="exact"/>
        <w:ind w:left="357" w:hanging="357"/>
        <w:jc w:val="both"/>
        <w:rPr>
          <w:rFonts w:ascii="Arial" w:hAnsi="Arial" w:cs="Arial"/>
          <w:sz w:val="20"/>
          <w:szCs w:val="20"/>
        </w:rPr>
      </w:pPr>
      <w:r w:rsidRPr="00EC061A">
        <w:rPr>
          <w:rFonts w:ascii="Arial" w:hAnsi="Arial" w:cs="Arial"/>
          <w:sz w:val="20"/>
          <w:szCs w:val="20"/>
        </w:rPr>
        <w:t>Strategija razvoja Slovenije 2030.</w:t>
      </w:r>
    </w:p>
    <w:p w14:paraId="3566DE70" w14:textId="77777777" w:rsidR="009F495D" w:rsidRPr="00EC061A" w:rsidRDefault="009F495D" w:rsidP="00EC061A">
      <w:pPr>
        <w:pStyle w:val="odstavek1"/>
        <w:spacing w:before="0" w:line="240" w:lineRule="exact"/>
        <w:ind w:left="720" w:firstLine="0"/>
        <w:rPr>
          <w:sz w:val="20"/>
          <w:szCs w:val="20"/>
        </w:rPr>
      </w:pPr>
    </w:p>
    <w:p w14:paraId="46703D23" w14:textId="77777777" w:rsidR="009F495D" w:rsidRDefault="009F495D" w:rsidP="00EC061A">
      <w:pPr>
        <w:pStyle w:val="odstavek1"/>
        <w:spacing w:before="0" w:line="240" w:lineRule="exact"/>
        <w:ind w:left="720" w:firstLine="0"/>
        <w:rPr>
          <w:sz w:val="20"/>
          <w:szCs w:val="20"/>
        </w:rPr>
      </w:pPr>
    </w:p>
    <w:p w14:paraId="4E084202" w14:textId="77777777" w:rsidR="00393DB4" w:rsidRDefault="00393DB4" w:rsidP="00EC061A">
      <w:pPr>
        <w:pStyle w:val="odstavek1"/>
        <w:spacing w:before="0" w:line="240" w:lineRule="exact"/>
        <w:ind w:left="720" w:firstLine="0"/>
        <w:rPr>
          <w:sz w:val="20"/>
          <w:szCs w:val="20"/>
        </w:rPr>
      </w:pPr>
    </w:p>
    <w:p w14:paraId="7D9AEE28" w14:textId="77777777" w:rsidR="00393DB4" w:rsidRPr="00EC061A" w:rsidRDefault="00393DB4" w:rsidP="00EC061A">
      <w:pPr>
        <w:pStyle w:val="odstavek1"/>
        <w:spacing w:before="0" w:line="240" w:lineRule="exact"/>
        <w:ind w:left="720" w:firstLine="0"/>
        <w:rPr>
          <w:sz w:val="20"/>
          <w:szCs w:val="20"/>
        </w:rPr>
      </w:pPr>
    </w:p>
    <w:p w14:paraId="5AE6485F" w14:textId="698C2B37" w:rsidR="009F495D" w:rsidRPr="00EC061A" w:rsidRDefault="009F495D" w:rsidP="00EC061A">
      <w:pPr>
        <w:pStyle w:val="Odstavekseznama"/>
        <w:numPr>
          <w:ilvl w:val="0"/>
          <w:numId w:val="9"/>
        </w:numPr>
        <w:spacing w:after="0" w:line="240" w:lineRule="exact"/>
        <w:jc w:val="center"/>
        <w:rPr>
          <w:rFonts w:ascii="Arial" w:hAnsi="Arial" w:cs="Arial"/>
          <w:b/>
          <w:sz w:val="20"/>
          <w:szCs w:val="20"/>
        </w:rPr>
      </w:pPr>
      <w:r w:rsidRPr="00EC061A">
        <w:rPr>
          <w:rFonts w:ascii="Arial" w:hAnsi="Arial" w:cs="Arial"/>
          <w:b/>
          <w:sz w:val="20"/>
          <w:szCs w:val="20"/>
        </w:rPr>
        <w:lastRenderedPageBreak/>
        <w:t>POGODBA O FINANCIRANJU DELOVANJA JAVNE AGENCIJE ZA ZNANSTVENORAZISKOVALNO IN INOVACIJSKO DEJAVNOST REPUBLIKE SLOVENIJE V LETU 202</w:t>
      </w:r>
      <w:r w:rsidR="00000C7A" w:rsidRPr="00EC061A">
        <w:rPr>
          <w:rFonts w:ascii="Arial" w:hAnsi="Arial" w:cs="Arial"/>
          <w:b/>
          <w:sz w:val="20"/>
          <w:szCs w:val="20"/>
        </w:rPr>
        <w:t>5</w:t>
      </w:r>
    </w:p>
    <w:p w14:paraId="4F734A7D" w14:textId="77777777" w:rsidR="009F495D" w:rsidRPr="00EC061A" w:rsidRDefault="009F495D" w:rsidP="00393DB4">
      <w:pPr>
        <w:pStyle w:val="Golobesedilo"/>
        <w:spacing w:line="240" w:lineRule="exact"/>
        <w:jc w:val="both"/>
        <w:rPr>
          <w:rFonts w:ascii="Arial" w:hAnsi="Arial" w:cs="Arial"/>
        </w:rPr>
      </w:pPr>
    </w:p>
    <w:p w14:paraId="14FD7F6B" w14:textId="56678E44" w:rsidR="009F495D" w:rsidRPr="00EC061A" w:rsidRDefault="009F495D" w:rsidP="00393DB4">
      <w:pPr>
        <w:pStyle w:val="Golobesedilo"/>
        <w:spacing w:line="240" w:lineRule="exact"/>
        <w:jc w:val="both"/>
        <w:outlineLvl w:val="0"/>
        <w:rPr>
          <w:rFonts w:ascii="Arial" w:hAnsi="Arial" w:cs="Arial"/>
        </w:rPr>
      </w:pPr>
      <w:r w:rsidRPr="00EC061A">
        <w:rPr>
          <w:rFonts w:ascii="Arial" w:hAnsi="Arial" w:cs="Arial"/>
        </w:rPr>
        <w:t>V skladu s 36. členom Sklepa o ustanovitvi ARIS</w:t>
      </w:r>
      <w:r w:rsidRPr="00393DB4">
        <w:rPr>
          <w:rFonts w:ascii="Arial" w:hAnsi="Arial" w:cs="Arial"/>
        </w:rPr>
        <w:t xml:space="preserve"> je </w:t>
      </w:r>
      <w:r w:rsidRPr="00EC061A">
        <w:rPr>
          <w:rFonts w:ascii="Arial" w:hAnsi="Arial" w:cs="Arial"/>
        </w:rPr>
        <w:t>agencija pridobivala sredstva državnega proračuna na podlagi pogodbe, sklenjene z ministrstvom pristojnim za znanost (</w:t>
      </w:r>
      <w:r w:rsidRPr="00393DB4">
        <w:rPr>
          <w:rFonts w:ascii="Arial" w:hAnsi="Arial" w:cs="Arial"/>
        </w:rPr>
        <w:t>Pogodba št. C3330-2</w:t>
      </w:r>
      <w:r w:rsidR="00393DB4" w:rsidRPr="00393DB4">
        <w:rPr>
          <w:rFonts w:ascii="Arial" w:hAnsi="Arial" w:cs="Arial"/>
        </w:rPr>
        <w:t>5</w:t>
      </w:r>
      <w:r w:rsidRPr="00393DB4">
        <w:rPr>
          <w:rFonts w:ascii="Arial" w:hAnsi="Arial" w:cs="Arial"/>
        </w:rPr>
        <w:t xml:space="preserve">-452004 o financiranju </w:t>
      </w:r>
      <w:r w:rsidR="00393DB4" w:rsidRPr="00393DB4">
        <w:rPr>
          <w:rFonts w:ascii="Arial" w:hAnsi="Arial" w:cs="Arial"/>
        </w:rPr>
        <w:t xml:space="preserve">Javne </w:t>
      </w:r>
      <w:r w:rsidRPr="00393DB4">
        <w:rPr>
          <w:rFonts w:ascii="Arial" w:hAnsi="Arial" w:cs="Arial"/>
        </w:rPr>
        <w:t xml:space="preserve">agencije </w:t>
      </w:r>
      <w:r w:rsidR="00393DB4" w:rsidRPr="00393DB4">
        <w:rPr>
          <w:rFonts w:ascii="Arial" w:hAnsi="Arial" w:cs="Arial"/>
        </w:rPr>
        <w:t>za znanstvenoraziskovalno in inovacijsko dejavnosti Republike Slovenije od 1. januarja 2025 do 30. junija 2025</w:t>
      </w:r>
      <w:r w:rsidR="00393DB4">
        <w:rPr>
          <w:rFonts w:ascii="Arial" w:hAnsi="Arial" w:cs="Arial"/>
        </w:rPr>
        <w:t xml:space="preserve"> </w:t>
      </w:r>
      <w:r w:rsidRPr="00EC061A">
        <w:rPr>
          <w:rFonts w:ascii="Arial" w:hAnsi="Arial" w:cs="Arial"/>
          <w:bCs/>
        </w:rPr>
        <w:t>s pripadajočimi aneksi)</w:t>
      </w:r>
      <w:r w:rsidRPr="00EC061A">
        <w:rPr>
          <w:rFonts w:ascii="Arial" w:hAnsi="Arial" w:cs="Arial"/>
        </w:rPr>
        <w:t>, s katero sta dogovorili obseg, način in izvedbo financiranja tekočega delovanja agencije, investicij za delovanje agencije, programskih nalog agencije ter o obsegu, načinu in izvedbi financiranja znanstvenoraziskovalne dejavnosti  po načelu denarnega toka skladno s Programom dela in finančnim načrtom agencije za leto 202</w:t>
      </w:r>
      <w:r w:rsidR="00393DB4">
        <w:rPr>
          <w:rFonts w:ascii="Arial" w:hAnsi="Arial" w:cs="Arial"/>
        </w:rPr>
        <w:t>5</w:t>
      </w:r>
      <w:r w:rsidRPr="00EC061A">
        <w:rPr>
          <w:rFonts w:ascii="Arial" w:hAnsi="Arial" w:cs="Arial"/>
        </w:rPr>
        <w:t>, in sicer za opravljeno delo in izvedene programe v obdobju od 1. 1. 202</w:t>
      </w:r>
      <w:r w:rsidR="00393DB4">
        <w:rPr>
          <w:rFonts w:ascii="Arial" w:hAnsi="Arial" w:cs="Arial"/>
        </w:rPr>
        <w:t>5</w:t>
      </w:r>
      <w:r w:rsidRPr="00EC061A">
        <w:rPr>
          <w:rFonts w:ascii="Arial" w:hAnsi="Arial" w:cs="Arial"/>
        </w:rPr>
        <w:t xml:space="preserve"> do 31. 12. 202</w:t>
      </w:r>
      <w:r w:rsidR="00393DB4">
        <w:rPr>
          <w:rFonts w:ascii="Arial" w:hAnsi="Arial" w:cs="Arial"/>
        </w:rPr>
        <w:t>5</w:t>
      </w:r>
      <w:r w:rsidRPr="00EC061A">
        <w:rPr>
          <w:rFonts w:ascii="Arial" w:hAnsi="Arial" w:cs="Arial"/>
        </w:rPr>
        <w:t>.</w:t>
      </w:r>
    </w:p>
    <w:p w14:paraId="5C0DF5D3" w14:textId="77777777" w:rsidR="009F495D" w:rsidRPr="00EC061A" w:rsidRDefault="009F495D" w:rsidP="00393DB4">
      <w:pPr>
        <w:pStyle w:val="Golobesedilo"/>
        <w:spacing w:line="240" w:lineRule="exact"/>
        <w:jc w:val="both"/>
        <w:rPr>
          <w:rFonts w:ascii="Arial" w:hAnsi="Arial" w:cs="Arial"/>
        </w:rPr>
      </w:pPr>
      <w:r w:rsidRPr="00EC061A">
        <w:rPr>
          <w:rFonts w:ascii="Arial" w:eastAsia="Calibri" w:hAnsi="Arial" w:cs="Arial"/>
          <w:lang w:eastAsia="sl-SI"/>
        </w:rPr>
        <w:t xml:space="preserve">Financiranje delovanja agencije in financiranje znanstvenoraziskovalne dejavnosti se je zagotavljalo iz ločenih proračunskih postavk. </w:t>
      </w:r>
      <w:r w:rsidRPr="00EC061A">
        <w:rPr>
          <w:rFonts w:ascii="Arial" w:hAnsi="Arial" w:cs="Arial"/>
        </w:rPr>
        <w:t>Za vsa prejeta sredstva je agencija tekoče mesečno, na predpisanih obrazcih, ministrstvu pošiljala zahtevke za izplačilo sredstev, ki jih je ministrstvo po preveritvi ustreznosti odobrilo.</w:t>
      </w:r>
    </w:p>
    <w:p w14:paraId="1E9C8435" w14:textId="77777777" w:rsidR="009F495D" w:rsidRPr="00EC061A" w:rsidRDefault="009F495D" w:rsidP="00EC061A">
      <w:pPr>
        <w:pStyle w:val="Golobesedilo"/>
        <w:spacing w:line="240" w:lineRule="exact"/>
        <w:jc w:val="both"/>
        <w:rPr>
          <w:rFonts w:ascii="Arial" w:hAnsi="Arial" w:cs="Arial"/>
        </w:rPr>
      </w:pPr>
    </w:p>
    <w:p w14:paraId="7588B5F3" w14:textId="77777777" w:rsidR="009F495D" w:rsidRPr="00EC061A" w:rsidRDefault="009F495D" w:rsidP="00EC061A">
      <w:pPr>
        <w:pStyle w:val="Golobesedilo"/>
        <w:spacing w:line="240" w:lineRule="exact"/>
        <w:jc w:val="center"/>
        <w:rPr>
          <w:rFonts w:ascii="Arial" w:hAnsi="Arial" w:cs="Arial"/>
        </w:rPr>
      </w:pPr>
    </w:p>
    <w:p w14:paraId="18B91D2C" w14:textId="040C3C74" w:rsidR="009F495D" w:rsidRPr="00EC061A" w:rsidRDefault="009F495D" w:rsidP="00EC061A">
      <w:pPr>
        <w:pStyle w:val="Odstavekseznama"/>
        <w:numPr>
          <w:ilvl w:val="0"/>
          <w:numId w:val="9"/>
        </w:numPr>
        <w:shd w:val="clear" w:color="auto" w:fill="FFFFFF"/>
        <w:spacing w:after="0" w:line="240" w:lineRule="exact"/>
        <w:jc w:val="center"/>
        <w:rPr>
          <w:rFonts w:ascii="Arial" w:hAnsi="Arial" w:cs="Arial"/>
          <w:b/>
          <w:sz w:val="20"/>
          <w:szCs w:val="20"/>
        </w:rPr>
      </w:pPr>
      <w:r w:rsidRPr="00EC061A">
        <w:rPr>
          <w:rFonts w:ascii="Arial" w:hAnsi="Arial" w:cs="Arial"/>
          <w:b/>
          <w:sz w:val="20"/>
          <w:szCs w:val="20"/>
        </w:rPr>
        <w:t>REVIDIRANO LETNO POROČILO JAVNE AGENCIJE ZA ZNANSTVENORAZISKOVALNO IN INOVACIJSKO DEJAVNOST REPUBLIKE SLOVENIJE (ARIS) ZA LETO 202</w:t>
      </w:r>
      <w:r w:rsidR="00000C7A" w:rsidRPr="00EC061A">
        <w:rPr>
          <w:rFonts w:ascii="Arial" w:hAnsi="Arial" w:cs="Arial"/>
          <w:b/>
          <w:sz w:val="20"/>
          <w:szCs w:val="20"/>
        </w:rPr>
        <w:t>5</w:t>
      </w:r>
      <w:r w:rsidRPr="00EC061A">
        <w:rPr>
          <w:rFonts w:ascii="Arial" w:hAnsi="Arial" w:cs="Arial"/>
          <w:b/>
          <w:sz w:val="20"/>
          <w:szCs w:val="20"/>
        </w:rPr>
        <w:t xml:space="preserve"> – POVZETEK</w:t>
      </w:r>
    </w:p>
    <w:p w14:paraId="10A0D80F" w14:textId="77777777" w:rsidR="009F495D" w:rsidRPr="00EC061A" w:rsidRDefault="009F495D" w:rsidP="00EC061A">
      <w:pPr>
        <w:pStyle w:val="Odstavekseznama"/>
        <w:shd w:val="clear" w:color="auto" w:fill="FFFFFF"/>
        <w:spacing w:after="0" w:line="240" w:lineRule="exact"/>
        <w:rPr>
          <w:rFonts w:ascii="Arial" w:hAnsi="Arial" w:cs="Arial"/>
          <w:b/>
          <w:sz w:val="20"/>
          <w:szCs w:val="20"/>
        </w:rPr>
      </w:pPr>
    </w:p>
    <w:p w14:paraId="058D7E56" w14:textId="77777777" w:rsidR="009F495D" w:rsidRPr="00EC061A" w:rsidRDefault="009F495D" w:rsidP="00EC061A">
      <w:pPr>
        <w:pStyle w:val="Odstavekseznama"/>
        <w:shd w:val="clear" w:color="auto" w:fill="FFFFFF"/>
        <w:spacing w:after="0" w:line="240" w:lineRule="exact"/>
        <w:rPr>
          <w:rFonts w:ascii="Arial" w:hAnsi="Arial" w:cs="Arial"/>
          <w:b/>
          <w:sz w:val="20"/>
          <w:szCs w:val="20"/>
        </w:rPr>
      </w:pPr>
    </w:p>
    <w:p w14:paraId="20345647" w14:textId="77777777" w:rsidR="009F495D" w:rsidRPr="00EC061A" w:rsidRDefault="009F495D" w:rsidP="00EC061A">
      <w:pPr>
        <w:pStyle w:val="Odstavekseznama"/>
        <w:numPr>
          <w:ilvl w:val="1"/>
          <w:numId w:val="9"/>
        </w:numPr>
        <w:spacing w:after="0" w:line="240" w:lineRule="exact"/>
        <w:jc w:val="center"/>
        <w:rPr>
          <w:rFonts w:ascii="Arial" w:hAnsi="Arial" w:cs="Arial"/>
          <w:b/>
          <w:bCs/>
          <w:sz w:val="20"/>
          <w:szCs w:val="20"/>
        </w:rPr>
      </w:pPr>
      <w:r w:rsidRPr="00EC061A">
        <w:rPr>
          <w:rFonts w:ascii="Arial" w:hAnsi="Arial" w:cs="Arial"/>
          <w:b/>
          <w:bCs/>
          <w:sz w:val="20"/>
          <w:szCs w:val="20"/>
        </w:rPr>
        <w:t>Izvajanje aktivnosti na področju znanstvenoraziskovalne dejavnosti</w:t>
      </w:r>
    </w:p>
    <w:p w14:paraId="12DE9BA4" w14:textId="77777777" w:rsidR="009F495D" w:rsidRPr="00EC061A" w:rsidRDefault="009F495D" w:rsidP="00EC061A">
      <w:pPr>
        <w:pStyle w:val="Odstavekseznama"/>
        <w:spacing w:after="0" w:line="240" w:lineRule="exact"/>
        <w:rPr>
          <w:rFonts w:ascii="Arial" w:hAnsi="Arial" w:cs="Arial"/>
          <w:b/>
          <w:bCs/>
          <w:sz w:val="20"/>
          <w:szCs w:val="20"/>
        </w:rPr>
      </w:pPr>
    </w:p>
    <w:p w14:paraId="06690339" w14:textId="77777777" w:rsidR="00393DB4" w:rsidRPr="00393DB4" w:rsidRDefault="00393DB4" w:rsidP="00393DB4">
      <w:pPr>
        <w:shd w:val="clear" w:color="auto" w:fill="FFFFFF"/>
        <w:spacing w:after="0" w:line="240" w:lineRule="exact"/>
        <w:jc w:val="both"/>
        <w:rPr>
          <w:rFonts w:ascii="Arial" w:hAnsi="Arial" w:cs="Arial"/>
          <w:color w:val="212121"/>
          <w:sz w:val="20"/>
          <w:szCs w:val="20"/>
        </w:rPr>
      </w:pPr>
      <w:r w:rsidRPr="00393DB4">
        <w:rPr>
          <w:rFonts w:ascii="Arial" w:hAnsi="Arial" w:cs="Arial"/>
          <w:color w:val="212121"/>
          <w:sz w:val="20"/>
          <w:szCs w:val="20"/>
        </w:rPr>
        <w:t xml:space="preserve">Program 0502 – Znanstvenoraziskovalna dejavnost je osrednji instrument za (so)financiranje znanstvenoraziskovalnega in deloma tudi razvojnega dela v Sloveniji. Program vključuje (so)financiranje raziskovalnega dela na znanstvenoraziskovalnem in razvojnem področju v državnem, visokošolskem in poslovnem sektorju. (So)financiranje obsega vzdrževanje znanstvenoraziskovalnega sistema ter ključnih raziskovalnih in infrastrukturnih zavodov, ustvarjanje in prenos novega znanja k neposrednim uporabnikom ter krepitev človeških virov. Program podpira in omogoča izvajanje znanstvenoraziskovalnega dela ter vzpostavitev ustreznega družbenega okolja za izvajanje raziskav in razvoja. </w:t>
      </w:r>
    </w:p>
    <w:p w14:paraId="05AD6898" w14:textId="77777777" w:rsidR="00393DB4" w:rsidRPr="00393DB4" w:rsidRDefault="00393DB4" w:rsidP="00393DB4">
      <w:pPr>
        <w:shd w:val="clear" w:color="auto" w:fill="FFFFFF"/>
        <w:spacing w:after="0" w:line="240" w:lineRule="exact"/>
        <w:jc w:val="both"/>
        <w:rPr>
          <w:rFonts w:ascii="Arial" w:hAnsi="Arial" w:cs="Arial"/>
          <w:color w:val="212121"/>
          <w:sz w:val="20"/>
          <w:szCs w:val="20"/>
        </w:rPr>
      </w:pPr>
    </w:p>
    <w:p w14:paraId="68923C40" w14:textId="77777777" w:rsidR="00393DB4" w:rsidRPr="00393DB4" w:rsidRDefault="00393DB4" w:rsidP="00393DB4">
      <w:pPr>
        <w:shd w:val="clear" w:color="auto" w:fill="FFFFFF"/>
        <w:spacing w:after="0" w:line="240" w:lineRule="exact"/>
        <w:jc w:val="both"/>
        <w:rPr>
          <w:rFonts w:ascii="Arial" w:hAnsi="Arial" w:cs="Arial"/>
          <w:color w:val="212121"/>
          <w:sz w:val="20"/>
          <w:szCs w:val="20"/>
        </w:rPr>
      </w:pPr>
      <w:r w:rsidRPr="00393DB4">
        <w:rPr>
          <w:rFonts w:ascii="Arial" w:hAnsi="Arial" w:cs="Arial"/>
          <w:color w:val="212121"/>
          <w:sz w:val="20"/>
          <w:szCs w:val="20"/>
        </w:rPr>
        <w:t>Poleg (so)financiranja znanstvenoraziskovalnega dela (stabilnega in kompetitivnega) program vključuje tudi umeščanje slovenskih raziskovalnih potencialov v mednarodno okolje ter izgradnjo ustrezne raziskovalne infrastrukture za doseganje ciljev, zastavljenih v nacionalnih in EU strategijah. Program vključuje vse ravni in sektorje, ki sodelujejo pri izvajanju, podpori in oblikovanju aktivnosti na področju znanstvenoraziskovalnega in razvojnega dela. Znotraj programa Znanstvenoraziskovalna dejavnost se zagotavlja tudi podpora raziskovalni infrastrukturi.</w:t>
      </w:r>
    </w:p>
    <w:p w14:paraId="4D1E4375" w14:textId="77777777" w:rsidR="00393DB4" w:rsidRPr="00393DB4" w:rsidRDefault="00393DB4" w:rsidP="00393DB4">
      <w:pPr>
        <w:shd w:val="clear" w:color="auto" w:fill="FFFFFF"/>
        <w:spacing w:after="0" w:line="240" w:lineRule="exact"/>
        <w:jc w:val="both"/>
        <w:rPr>
          <w:rFonts w:ascii="Arial" w:hAnsi="Arial" w:cs="Arial"/>
          <w:color w:val="212121"/>
          <w:sz w:val="20"/>
          <w:szCs w:val="20"/>
        </w:rPr>
      </w:pPr>
    </w:p>
    <w:p w14:paraId="1D0EC209" w14:textId="2404D111" w:rsidR="00393DB4" w:rsidRPr="00393DB4" w:rsidRDefault="00393DB4" w:rsidP="00393DB4">
      <w:pPr>
        <w:shd w:val="clear" w:color="auto" w:fill="FFFFFF"/>
        <w:spacing w:after="0" w:line="240" w:lineRule="exact"/>
        <w:jc w:val="both"/>
        <w:rPr>
          <w:rFonts w:ascii="Arial" w:hAnsi="Arial" w:cs="Arial"/>
          <w:color w:val="212121"/>
          <w:sz w:val="20"/>
          <w:szCs w:val="20"/>
        </w:rPr>
      </w:pPr>
      <w:r w:rsidRPr="00393DB4">
        <w:rPr>
          <w:rFonts w:ascii="Arial" w:hAnsi="Arial" w:cs="Arial"/>
          <w:color w:val="212121"/>
          <w:sz w:val="20"/>
          <w:szCs w:val="20"/>
        </w:rPr>
        <w:t>A</w:t>
      </w:r>
      <w:r w:rsidR="002D6B6B">
        <w:rPr>
          <w:rFonts w:ascii="Arial" w:hAnsi="Arial" w:cs="Arial"/>
          <w:color w:val="212121"/>
          <w:sz w:val="20"/>
          <w:szCs w:val="20"/>
        </w:rPr>
        <w:t>gencija</w:t>
      </w:r>
      <w:r w:rsidRPr="00393DB4">
        <w:rPr>
          <w:rFonts w:ascii="Arial" w:hAnsi="Arial" w:cs="Arial"/>
          <w:color w:val="212121"/>
          <w:sz w:val="20"/>
          <w:szCs w:val="20"/>
        </w:rPr>
        <w:t xml:space="preserve"> v okviru programa s sredstvi iz državnega proračuna financira osrednjo znanstvenoraziskovalno dejavnost na slovenskih univerzah, javnih in drugih raziskovalnih zavodih ter v razvojnih enotah v gospodarstvu in pri zasebnih raziskovalcih. Hkrati spodbuja prenos raziskovalnih dosežkov v družbeno in gospodarsko okolje. </w:t>
      </w:r>
    </w:p>
    <w:p w14:paraId="4FA7D9C1" w14:textId="77777777" w:rsidR="009F495D" w:rsidRPr="00EC061A" w:rsidRDefault="009F495D" w:rsidP="00EC061A">
      <w:pPr>
        <w:spacing w:after="0" w:line="240" w:lineRule="exact"/>
        <w:jc w:val="both"/>
        <w:rPr>
          <w:rFonts w:ascii="Arial" w:hAnsi="Arial" w:cs="Arial"/>
          <w:i/>
          <w:iCs/>
          <w:sz w:val="20"/>
          <w:szCs w:val="20"/>
        </w:rPr>
      </w:pPr>
    </w:p>
    <w:p w14:paraId="7559AF2E" w14:textId="77777777" w:rsidR="009F495D" w:rsidRPr="00EC061A" w:rsidRDefault="009F495D" w:rsidP="00EC061A">
      <w:pPr>
        <w:spacing w:after="0" w:line="240" w:lineRule="exact"/>
        <w:jc w:val="both"/>
        <w:rPr>
          <w:rFonts w:ascii="Arial" w:hAnsi="Arial" w:cs="Arial"/>
          <w:i/>
          <w:iCs/>
          <w:sz w:val="20"/>
          <w:szCs w:val="20"/>
        </w:rPr>
      </w:pPr>
    </w:p>
    <w:p w14:paraId="0CA27CDD" w14:textId="68281DE1" w:rsidR="009F495D" w:rsidRPr="00EC061A" w:rsidRDefault="009F495D" w:rsidP="00EC061A">
      <w:pPr>
        <w:pStyle w:val="Odstavekseznama"/>
        <w:numPr>
          <w:ilvl w:val="1"/>
          <w:numId w:val="9"/>
        </w:numPr>
        <w:spacing w:after="0" w:line="240" w:lineRule="exact"/>
        <w:jc w:val="center"/>
        <w:rPr>
          <w:rFonts w:ascii="Arial" w:hAnsi="Arial" w:cs="Arial"/>
          <w:b/>
          <w:bCs/>
          <w:sz w:val="20"/>
          <w:szCs w:val="20"/>
        </w:rPr>
      </w:pPr>
      <w:r w:rsidRPr="00EC061A">
        <w:rPr>
          <w:rFonts w:ascii="Arial" w:hAnsi="Arial" w:cs="Arial"/>
          <w:b/>
          <w:bCs/>
          <w:sz w:val="20"/>
          <w:szCs w:val="20"/>
        </w:rPr>
        <w:t>Izvajanje aktivnosti na področju inovacij</w:t>
      </w:r>
      <w:r w:rsidR="002D6B6B">
        <w:rPr>
          <w:rFonts w:ascii="Arial" w:hAnsi="Arial" w:cs="Arial"/>
          <w:b/>
          <w:bCs/>
          <w:sz w:val="20"/>
          <w:szCs w:val="20"/>
        </w:rPr>
        <w:t>ske dejavnosti</w:t>
      </w:r>
    </w:p>
    <w:p w14:paraId="509CD538" w14:textId="77777777" w:rsidR="009F495D" w:rsidRPr="00EC061A" w:rsidRDefault="009F495D" w:rsidP="00EC061A">
      <w:pPr>
        <w:pStyle w:val="Odstavekseznama"/>
        <w:spacing w:after="0" w:line="240" w:lineRule="exact"/>
        <w:rPr>
          <w:rFonts w:ascii="Arial" w:hAnsi="Arial" w:cs="Arial"/>
          <w:b/>
          <w:bCs/>
          <w:sz w:val="20"/>
          <w:szCs w:val="20"/>
        </w:rPr>
      </w:pPr>
    </w:p>
    <w:p w14:paraId="3512A49E" w14:textId="77777777" w:rsidR="00393DB4" w:rsidRPr="00393DB4" w:rsidRDefault="00393DB4" w:rsidP="00393DB4">
      <w:pPr>
        <w:spacing w:after="0" w:line="240" w:lineRule="exact"/>
        <w:jc w:val="both"/>
        <w:rPr>
          <w:rFonts w:ascii="Arial" w:hAnsi="Arial" w:cs="Arial"/>
          <w:sz w:val="20"/>
          <w:szCs w:val="20"/>
        </w:rPr>
      </w:pPr>
      <w:r w:rsidRPr="00393DB4">
        <w:rPr>
          <w:rFonts w:ascii="Arial" w:hAnsi="Arial" w:cs="Arial"/>
          <w:sz w:val="20"/>
          <w:szCs w:val="20"/>
        </w:rPr>
        <w:t>Inovacijski instrumenti so namenjeni financiranju različnih tipov projektov: projekti svetovalne narave, npr. Javni razpis Vzpostavitev in delovanje Kompetenčnega centra za umetno inteligenco Slovenije 2025 ─ 2029; financiranje individualnih raziskovalcev, ki sodelujejo z industrijo, npr. Javna razpisa za spodbujanje raziskovalcev na začetku kariere in raziskovalcev v gospodarstvu; financiranje konzorcijev raziskovalnih organizacij in podjetij, npr. Javni razpis »Spodbujanje raziskovalno razvojnih programov TRL 3-6 in STEP - spodbude za razvoj in proizvodnjo strateških tehnologij za Evropo; in konzorcijev podjetij, npr. Javni razpis za sofinanciranje raziskovalno razvojnih in demonstracijsko-pilotnih projektov.</w:t>
      </w:r>
    </w:p>
    <w:p w14:paraId="27421B64" w14:textId="77777777" w:rsidR="00393DB4" w:rsidRDefault="00393DB4" w:rsidP="00393DB4">
      <w:pPr>
        <w:jc w:val="both"/>
        <w:rPr>
          <w:rFonts w:ascii="Calibri" w:hAnsi="Calibri" w:cs="Calibri"/>
        </w:rPr>
      </w:pPr>
    </w:p>
    <w:p w14:paraId="4A3F2076" w14:textId="0D1C8898" w:rsidR="009F495D" w:rsidRDefault="00393DB4" w:rsidP="00393DB4">
      <w:pPr>
        <w:spacing w:after="0" w:line="240" w:lineRule="exact"/>
        <w:jc w:val="both"/>
        <w:rPr>
          <w:rFonts w:ascii="Arial" w:hAnsi="Arial" w:cs="Arial"/>
          <w:sz w:val="20"/>
          <w:szCs w:val="20"/>
        </w:rPr>
      </w:pPr>
      <w:r w:rsidRPr="00393DB4">
        <w:rPr>
          <w:rFonts w:ascii="Arial" w:hAnsi="Arial" w:cs="Arial"/>
          <w:sz w:val="20"/>
          <w:szCs w:val="20"/>
        </w:rPr>
        <w:lastRenderedPageBreak/>
        <w:t xml:space="preserve">Z izjemo javnega razpisa za kompetenčni center za umetno inteligenco, ki je financiran z integralnimi sredstvi, so sredstva za ostale razpise, objavljene v letu 2025, zagotovljena z naslova Programa Evropske Kohezijske Politike 2021-2027. ARIS je </w:t>
      </w:r>
      <w:r w:rsidR="000E0DF4">
        <w:rPr>
          <w:rFonts w:ascii="Arial" w:hAnsi="Arial" w:cs="Arial"/>
          <w:sz w:val="20"/>
          <w:szCs w:val="20"/>
        </w:rPr>
        <w:t xml:space="preserve">bila </w:t>
      </w:r>
      <w:r w:rsidRPr="00393DB4">
        <w:rPr>
          <w:rFonts w:ascii="Arial" w:hAnsi="Arial" w:cs="Arial"/>
          <w:sz w:val="20"/>
          <w:szCs w:val="20"/>
        </w:rPr>
        <w:t xml:space="preserve">izvajalsko telo za različna posredniška telesa: </w:t>
      </w:r>
      <w:r w:rsidR="000E0DF4">
        <w:rPr>
          <w:rFonts w:ascii="Arial" w:hAnsi="Arial" w:cs="Arial"/>
          <w:sz w:val="20"/>
          <w:szCs w:val="20"/>
        </w:rPr>
        <w:t>ministrstva pristojnega za znanost</w:t>
      </w:r>
      <w:r w:rsidRPr="00393DB4">
        <w:rPr>
          <w:rFonts w:ascii="Arial" w:hAnsi="Arial" w:cs="Arial"/>
          <w:sz w:val="20"/>
          <w:szCs w:val="20"/>
        </w:rPr>
        <w:t>, Ministrstv</w:t>
      </w:r>
      <w:r w:rsidR="000E0DF4">
        <w:rPr>
          <w:rFonts w:ascii="Arial" w:hAnsi="Arial" w:cs="Arial"/>
          <w:sz w:val="20"/>
          <w:szCs w:val="20"/>
        </w:rPr>
        <w:t>a</w:t>
      </w:r>
      <w:r w:rsidRPr="00393DB4">
        <w:rPr>
          <w:rFonts w:ascii="Arial" w:hAnsi="Arial" w:cs="Arial"/>
          <w:sz w:val="20"/>
          <w:szCs w:val="20"/>
        </w:rPr>
        <w:t xml:space="preserve"> za gospodarstvo, turizem in šport (v nadaljnjem besedilu: MGTŠ) in Ministrstvo za digitalno preobrazbo (v nadaljnjem besedilu: MDP). Sporazuma o prenosu in načinu izvajanja nalog izvajalskega telesa v okviru evropske kohezijske politike 2021−2027 sta bila z </w:t>
      </w:r>
      <w:r w:rsidR="000E0DF4">
        <w:rPr>
          <w:rFonts w:ascii="Arial" w:hAnsi="Arial" w:cs="Arial"/>
          <w:sz w:val="20"/>
          <w:szCs w:val="20"/>
        </w:rPr>
        <w:t xml:space="preserve">ministrstvom pristojnim za znanost </w:t>
      </w:r>
      <w:r w:rsidRPr="00393DB4">
        <w:rPr>
          <w:rFonts w:ascii="Arial" w:hAnsi="Arial" w:cs="Arial"/>
          <w:sz w:val="20"/>
          <w:szCs w:val="20"/>
        </w:rPr>
        <w:t>in MGTŠ podpisana v novembru 2024, medtem ko je bil sporazum z MDP podpisan junija 2025</w:t>
      </w:r>
      <w:r>
        <w:rPr>
          <w:rFonts w:ascii="Arial" w:hAnsi="Arial" w:cs="Arial"/>
          <w:sz w:val="20"/>
          <w:szCs w:val="20"/>
        </w:rPr>
        <w:t>.</w:t>
      </w:r>
    </w:p>
    <w:p w14:paraId="75504527" w14:textId="77777777" w:rsidR="00393DB4" w:rsidRPr="00393DB4" w:rsidRDefault="00393DB4" w:rsidP="00393DB4">
      <w:pPr>
        <w:spacing w:after="0" w:line="240" w:lineRule="exact"/>
        <w:jc w:val="both"/>
        <w:rPr>
          <w:rFonts w:ascii="Arial" w:hAnsi="Arial" w:cs="Arial"/>
          <w:sz w:val="20"/>
          <w:szCs w:val="20"/>
        </w:rPr>
      </w:pPr>
    </w:p>
    <w:p w14:paraId="4846110C" w14:textId="77777777" w:rsidR="00000C7A" w:rsidRPr="00EC061A" w:rsidRDefault="00000C7A" w:rsidP="00EC061A">
      <w:pPr>
        <w:spacing w:after="0" w:line="240" w:lineRule="exact"/>
        <w:jc w:val="both"/>
        <w:rPr>
          <w:rFonts w:ascii="Arial" w:hAnsi="Arial" w:cs="Arial"/>
          <w:sz w:val="20"/>
          <w:szCs w:val="20"/>
        </w:rPr>
      </w:pPr>
    </w:p>
    <w:p w14:paraId="4308E508" w14:textId="5D6D69A1" w:rsidR="00000C7A" w:rsidRPr="00EC061A" w:rsidRDefault="00000C7A" w:rsidP="00EC061A">
      <w:pPr>
        <w:pStyle w:val="Odstavekseznama"/>
        <w:numPr>
          <w:ilvl w:val="1"/>
          <w:numId w:val="9"/>
        </w:numPr>
        <w:spacing w:after="0" w:line="240" w:lineRule="exact"/>
        <w:jc w:val="center"/>
        <w:rPr>
          <w:rFonts w:ascii="Arial" w:hAnsi="Arial" w:cs="Arial"/>
          <w:b/>
          <w:bCs/>
          <w:sz w:val="20"/>
          <w:szCs w:val="20"/>
        </w:rPr>
      </w:pPr>
      <w:r w:rsidRPr="00EC061A">
        <w:rPr>
          <w:rFonts w:ascii="Arial" w:hAnsi="Arial" w:cs="Arial"/>
          <w:b/>
          <w:bCs/>
          <w:sz w:val="20"/>
          <w:szCs w:val="20"/>
        </w:rPr>
        <w:t>Financiranje znanstvenoraziskovalne dejavnosti agencije v letu 2025</w:t>
      </w:r>
    </w:p>
    <w:p w14:paraId="47473E6B" w14:textId="77777777" w:rsidR="00000C7A" w:rsidRPr="00EC061A" w:rsidRDefault="00000C7A" w:rsidP="00EC061A">
      <w:pPr>
        <w:spacing w:after="0" w:line="240" w:lineRule="exact"/>
        <w:rPr>
          <w:rFonts w:ascii="Arial" w:eastAsia="Calibri" w:hAnsi="Arial" w:cs="Arial"/>
          <w:b/>
          <w:bCs/>
          <w:sz w:val="20"/>
          <w:szCs w:val="20"/>
        </w:rPr>
      </w:pPr>
    </w:p>
    <w:p w14:paraId="133278E6" w14:textId="77777777" w:rsidR="00000C7A" w:rsidRPr="00EC061A" w:rsidRDefault="00000C7A" w:rsidP="00EC061A">
      <w:pPr>
        <w:spacing w:after="0" w:line="240" w:lineRule="exact"/>
        <w:jc w:val="both"/>
        <w:rPr>
          <w:rFonts w:ascii="Arial" w:hAnsi="Arial" w:cs="Arial"/>
          <w:b/>
          <w:sz w:val="20"/>
          <w:szCs w:val="20"/>
          <w:u w:val="single"/>
        </w:rPr>
      </w:pPr>
      <w:r w:rsidRPr="00EC061A">
        <w:rPr>
          <w:rFonts w:ascii="Arial" w:hAnsi="Arial" w:cs="Arial"/>
          <w:b/>
          <w:sz w:val="20"/>
          <w:szCs w:val="20"/>
          <w:u w:val="single"/>
        </w:rPr>
        <w:t>Projekt 3330-23-0001: Raziskovalna oprema 2023-2027</w:t>
      </w:r>
    </w:p>
    <w:p w14:paraId="2BC1C80E" w14:textId="77777777" w:rsidR="009F495D" w:rsidRPr="00EC061A" w:rsidRDefault="009F495D" w:rsidP="00EC061A">
      <w:pPr>
        <w:spacing w:after="0" w:line="240" w:lineRule="exact"/>
        <w:ind w:left="360"/>
        <w:jc w:val="both"/>
        <w:rPr>
          <w:rFonts w:ascii="Arial" w:hAnsi="Arial" w:cs="Arial"/>
          <w:color w:val="000000"/>
          <w:sz w:val="20"/>
          <w:szCs w:val="20"/>
        </w:rPr>
      </w:pPr>
    </w:p>
    <w:p w14:paraId="44248220" w14:textId="773A4D9A" w:rsidR="009F495D" w:rsidRPr="00EC061A" w:rsidRDefault="009F495D" w:rsidP="00393DB4">
      <w:pPr>
        <w:shd w:val="clear" w:color="auto" w:fill="FFFFFF"/>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V okviru projekta proračuna 3330-23-0001 – Raziskovalna oprema 2023-2027 se financirajo </w:t>
      </w:r>
      <w:r w:rsidRPr="00EC061A">
        <w:rPr>
          <w:rFonts w:ascii="Arial" w:hAnsi="Arial" w:cs="Arial"/>
          <w:color w:val="212121"/>
          <w:sz w:val="20"/>
          <w:szCs w:val="20"/>
        </w:rPr>
        <w:t xml:space="preserve">nakupi raziskovalne opreme velike vrednosti. Raziskovalna oprema predstavlja pomembno raziskovalno in infrastrukturno podporo raziskovalnemu kadru za opravljanje znanstvenoraziskovalne dejavnosti pri izvajanju raziskovalnih in razvojnih projektov in programov. Prijavitelji na javni razpis za (so)financiranje nakupov raziskovalne opreme so lahko javne raziskovalne organizacije, ki izvajajo javno službo na področju znanstvenoraziskovalne dejavnosti v obliki programskega stebra stabilnega financiranja znanstvenoraziskovalne dejavnosti ali infrastrukturne dejavnosti v okviru institucionalnega stebra stabilnega financiranja znanstvenoraziskovalne dejavnosti. (So)financirajo se nakupi raziskovalne opreme, katere informativna predračunska nabavna vrednost prijavljene raziskovalne opreme znaša najmanj 50.000 EUR za naravoslovje, najmanj 20.000 EUR za tehniko, biotehniko in medicino ter najmanj 15.000 EUR za humanistiko in družboslovje. Nakupi raziskovalne opreme se (so)financirajo tudi v okviru (so)financiranja projektov Gravitacija in Strateških projektov. Prav tako se nakup raziskovalne opreme (so)financira na podlagi sklenjene pogodbe o financiranju javnega raziskovalnega zavoda Rudolfovo – Znanstveno in tehnološko središče Novo mesto za leto 2025 (v nadaljnjem besedilu: zavod Rudolfovo), ki je bila sklenjena na podlagi Programa dela in finančnega načrta za leto 2025 za Rudolfovo – Znanstveno in tehnološko središče Novo mesto, na katerega je dalo soglasje </w:t>
      </w:r>
      <w:r w:rsidR="000E0DF4">
        <w:rPr>
          <w:rFonts w:ascii="Arial" w:hAnsi="Arial" w:cs="Arial"/>
          <w:color w:val="212121"/>
          <w:sz w:val="20"/>
          <w:szCs w:val="20"/>
        </w:rPr>
        <w:t>ministrstvo pristojno za znanost.</w:t>
      </w:r>
    </w:p>
    <w:p w14:paraId="47A0D294" w14:textId="77777777" w:rsidR="009F495D" w:rsidRPr="00EC061A" w:rsidRDefault="009F495D" w:rsidP="00393DB4">
      <w:pPr>
        <w:spacing w:after="0" w:line="240" w:lineRule="exact"/>
        <w:jc w:val="both"/>
        <w:rPr>
          <w:rFonts w:ascii="Arial" w:hAnsi="Arial" w:cs="Arial"/>
          <w:b/>
          <w:bCs/>
          <w:sz w:val="20"/>
          <w:szCs w:val="20"/>
        </w:rPr>
      </w:pPr>
    </w:p>
    <w:p w14:paraId="7FBB4025" w14:textId="77777777" w:rsidR="009F495D" w:rsidRPr="00EC061A" w:rsidRDefault="009F495D" w:rsidP="00393DB4">
      <w:pPr>
        <w:spacing w:after="0" w:line="240" w:lineRule="exact"/>
        <w:jc w:val="both"/>
        <w:rPr>
          <w:rFonts w:ascii="Arial" w:hAnsi="Arial" w:cs="Arial"/>
          <w:b/>
          <w:bCs/>
          <w:sz w:val="20"/>
          <w:szCs w:val="20"/>
        </w:rPr>
      </w:pPr>
      <w:r w:rsidRPr="00EC061A">
        <w:rPr>
          <w:rFonts w:ascii="Arial" w:hAnsi="Arial" w:cs="Arial"/>
          <w:b/>
          <w:bCs/>
          <w:sz w:val="20"/>
          <w:szCs w:val="20"/>
        </w:rPr>
        <w:t>Aktivnosti v 2025</w:t>
      </w:r>
    </w:p>
    <w:p w14:paraId="4D98B71D" w14:textId="77777777" w:rsidR="009F495D" w:rsidRPr="00EC061A" w:rsidRDefault="009F495D" w:rsidP="00393DB4">
      <w:pPr>
        <w:spacing w:after="0" w:line="240" w:lineRule="exact"/>
        <w:jc w:val="both"/>
        <w:rPr>
          <w:rFonts w:ascii="Arial" w:hAnsi="Arial" w:cs="Arial"/>
          <w:sz w:val="20"/>
          <w:szCs w:val="20"/>
        </w:rPr>
      </w:pPr>
    </w:p>
    <w:p w14:paraId="76B5AE1F" w14:textId="77777777" w:rsidR="009F495D" w:rsidRPr="00EC061A" w:rsidRDefault="009F495D" w:rsidP="00393DB4">
      <w:pPr>
        <w:spacing w:after="0" w:line="240" w:lineRule="exact"/>
        <w:jc w:val="both"/>
        <w:rPr>
          <w:rFonts w:ascii="Arial" w:hAnsi="Arial" w:cs="Arial"/>
          <w:sz w:val="20"/>
          <w:szCs w:val="20"/>
        </w:rPr>
      </w:pPr>
      <w:r w:rsidRPr="00EC061A">
        <w:rPr>
          <w:rFonts w:ascii="Arial" w:hAnsi="Arial" w:cs="Arial"/>
          <w:sz w:val="20"/>
          <w:szCs w:val="20"/>
        </w:rPr>
        <w:t>V letu 2025 so se (so)financirali nakupi raziskovalne opreme, odobreni na podlagi javnih razpisov za (so)financiranje nakupov raziskovalne opreme Paket 22 in Paket 23. V letu 2024 je bil objavljen Javni razpis za (so)financiranje nakupa raziskovalne opreme, Paket 23 in odobren prednostni seznam nakupov raziskovalne opreme v skupni višini 18.778.750,48 EUR za nakupe opreme v letih 2025 in 2026. V letu 2025 je bilo izvedenih 8 nakupov raziskovalne opreme iz Paketa 22 in 152 nakupov raziskovalne opreme iz Paketa 23, v skupni višini 12.670.029,05 EUR.</w:t>
      </w:r>
    </w:p>
    <w:p w14:paraId="32E5CC41" w14:textId="77777777" w:rsidR="009F495D" w:rsidRPr="00EC061A" w:rsidRDefault="009F495D" w:rsidP="00393DB4">
      <w:pPr>
        <w:spacing w:after="0" w:line="240" w:lineRule="exact"/>
        <w:jc w:val="both"/>
        <w:rPr>
          <w:rFonts w:ascii="Arial" w:hAnsi="Arial" w:cs="Arial"/>
          <w:sz w:val="20"/>
          <w:szCs w:val="20"/>
        </w:rPr>
      </w:pPr>
    </w:p>
    <w:p w14:paraId="34D9B028" w14:textId="77777777" w:rsidR="009F495D" w:rsidRPr="00EC061A" w:rsidRDefault="009F495D" w:rsidP="00393DB4">
      <w:pPr>
        <w:spacing w:after="0" w:line="240" w:lineRule="exact"/>
        <w:jc w:val="both"/>
        <w:rPr>
          <w:rFonts w:ascii="Arial" w:hAnsi="Arial" w:cs="Arial"/>
          <w:sz w:val="20"/>
          <w:szCs w:val="20"/>
        </w:rPr>
      </w:pPr>
      <w:r w:rsidRPr="00EC061A">
        <w:rPr>
          <w:rFonts w:ascii="Arial" w:hAnsi="Arial" w:cs="Arial"/>
          <w:sz w:val="20"/>
          <w:szCs w:val="20"/>
        </w:rPr>
        <w:t>Na podlagi Javnega razpisa za (so)financiranje Gravitacija (objava maj 2024) in Javnega razpisa za (so)financiranje projektov Gravitacija in Strateških projektov (objava oktober 2024) se je v letu 2025 (so)financiral nakup raziskovalne opreme v višini 99.429,69 EUR.</w:t>
      </w:r>
    </w:p>
    <w:p w14:paraId="1E47C081" w14:textId="77777777" w:rsidR="009F495D" w:rsidRPr="00EC061A" w:rsidRDefault="009F495D" w:rsidP="00393DB4">
      <w:pPr>
        <w:spacing w:after="0" w:line="240" w:lineRule="exact"/>
        <w:jc w:val="both"/>
        <w:rPr>
          <w:rFonts w:ascii="Arial" w:hAnsi="Arial" w:cs="Arial"/>
          <w:sz w:val="20"/>
          <w:szCs w:val="20"/>
        </w:rPr>
      </w:pPr>
    </w:p>
    <w:p w14:paraId="41B0E3C3" w14:textId="77777777" w:rsidR="009F495D" w:rsidRPr="00EC061A" w:rsidRDefault="009F495D" w:rsidP="00393DB4">
      <w:pPr>
        <w:spacing w:after="0" w:line="240" w:lineRule="exact"/>
        <w:jc w:val="both"/>
        <w:rPr>
          <w:rFonts w:ascii="Arial" w:hAnsi="Arial" w:cs="Arial"/>
          <w:sz w:val="20"/>
          <w:szCs w:val="20"/>
        </w:rPr>
      </w:pPr>
      <w:r w:rsidRPr="00EC061A">
        <w:rPr>
          <w:rFonts w:ascii="Arial" w:hAnsi="Arial" w:cs="Arial"/>
          <w:sz w:val="20"/>
          <w:szCs w:val="20"/>
        </w:rPr>
        <w:t>Javna agencija za znanstvenoraziskovalno in inovacijsko dejavnost Republike Slovenije (v nadaljnjem besedilu: ARIS) je na podlagi pogodbe, sklenjene z zavodom Rudolfovo v letu 2025, za nakup raziskovalne opreme temu zavodu namenila sredstva v višini 98.028,74 EUR.</w:t>
      </w:r>
    </w:p>
    <w:p w14:paraId="3A1E93F2" w14:textId="77777777" w:rsidR="009F495D" w:rsidRPr="00EC061A" w:rsidRDefault="009F495D" w:rsidP="00393DB4">
      <w:pPr>
        <w:spacing w:after="0" w:line="240" w:lineRule="exact"/>
        <w:jc w:val="both"/>
        <w:rPr>
          <w:rFonts w:ascii="Arial" w:hAnsi="Arial" w:cs="Arial"/>
          <w:sz w:val="20"/>
          <w:szCs w:val="20"/>
        </w:rPr>
      </w:pPr>
    </w:p>
    <w:p w14:paraId="421E782A" w14:textId="77777777" w:rsidR="009F495D" w:rsidRPr="00EC061A" w:rsidRDefault="009F495D" w:rsidP="00EC061A">
      <w:pPr>
        <w:spacing w:after="0" w:line="240" w:lineRule="exact"/>
        <w:jc w:val="both"/>
        <w:rPr>
          <w:rFonts w:ascii="Arial" w:hAnsi="Arial" w:cs="Arial"/>
          <w:b/>
          <w:bCs/>
          <w:sz w:val="20"/>
          <w:szCs w:val="20"/>
        </w:rPr>
      </w:pPr>
      <w:r w:rsidRPr="00EC061A">
        <w:rPr>
          <w:rFonts w:ascii="Arial" w:hAnsi="Arial" w:cs="Arial"/>
          <w:b/>
          <w:bCs/>
          <w:sz w:val="20"/>
          <w:szCs w:val="20"/>
        </w:rPr>
        <w:t>Načrtovana in realizirana sredstva</w:t>
      </w:r>
    </w:p>
    <w:p w14:paraId="25F4C784" w14:textId="77777777" w:rsidR="009F495D" w:rsidRPr="00EC061A" w:rsidRDefault="009F495D" w:rsidP="00EC061A">
      <w:pPr>
        <w:spacing w:after="0" w:line="240" w:lineRule="exact"/>
        <w:jc w:val="both"/>
        <w:rPr>
          <w:rFonts w:ascii="Arial" w:hAnsi="Arial" w:cs="Arial"/>
          <w:bCs/>
          <w:sz w:val="20"/>
          <w:szCs w:val="20"/>
        </w:rPr>
      </w:pPr>
    </w:p>
    <w:p w14:paraId="3A96C7C7" w14:textId="77777777" w:rsidR="009F495D" w:rsidRPr="00EC061A" w:rsidRDefault="009F495D" w:rsidP="00EC061A">
      <w:pPr>
        <w:spacing w:after="0" w:line="240" w:lineRule="exact"/>
        <w:jc w:val="both"/>
        <w:rPr>
          <w:rFonts w:ascii="Arial" w:hAnsi="Arial" w:cs="Arial"/>
          <w:bCs/>
          <w:i/>
          <w:sz w:val="20"/>
          <w:szCs w:val="20"/>
        </w:rPr>
      </w:pPr>
      <w:r w:rsidRPr="00EC061A">
        <w:rPr>
          <w:rFonts w:ascii="Arial" w:hAnsi="Arial" w:cs="Arial"/>
          <w:bCs/>
          <w:i/>
          <w:sz w:val="20"/>
          <w:szCs w:val="20"/>
        </w:rPr>
        <w:t>Tabela 1: Načrtovana in realizirana sredstva v 2025 za projekt 3330-23-0001: Raziskovalna oprema 2023-2027 po denarnem toku</w:t>
      </w:r>
    </w:p>
    <w:tbl>
      <w:tblPr>
        <w:tblStyle w:val="Tabelamrea"/>
        <w:tblW w:w="0" w:type="auto"/>
        <w:tblLook w:val="04A0" w:firstRow="1" w:lastRow="0" w:firstColumn="1" w:lastColumn="0" w:noHBand="0" w:noVBand="1"/>
      </w:tblPr>
      <w:tblGrid>
        <w:gridCol w:w="1059"/>
        <w:gridCol w:w="2024"/>
        <w:gridCol w:w="1881"/>
        <w:gridCol w:w="1779"/>
        <w:gridCol w:w="2318"/>
      </w:tblGrid>
      <w:tr w:rsidR="009F495D" w:rsidRPr="00EC061A" w14:paraId="4C614BC4" w14:textId="77777777" w:rsidTr="009B7DBB">
        <w:tc>
          <w:tcPr>
            <w:tcW w:w="0" w:type="auto"/>
            <w:vAlign w:val="center"/>
          </w:tcPr>
          <w:p w14:paraId="457AF94E"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Projekt</w:t>
            </w:r>
          </w:p>
        </w:tc>
        <w:tc>
          <w:tcPr>
            <w:tcW w:w="0" w:type="auto"/>
            <w:vAlign w:val="center"/>
          </w:tcPr>
          <w:p w14:paraId="19BB0147"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Naziv</w:t>
            </w:r>
          </w:p>
        </w:tc>
        <w:tc>
          <w:tcPr>
            <w:tcW w:w="0" w:type="auto"/>
            <w:vAlign w:val="center"/>
          </w:tcPr>
          <w:p w14:paraId="362CAF66"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Finančni načrt 2025 (EUR)</w:t>
            </w:r>
          </w:p>
        </w:tc>
        <w:tc>
          <w:tcPr>
            <w:tcW w:w="0" w:type="auto"/>
            <w:vAlign w:val="center"/>
          </w:tcPr>
          <w:p w14:paraId="6B51B524"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 (EUR)</w:t>
            </w:r>
          </w:p>
        </w:tc>
        <w:tc>
          <w:tcPr>
            <w:tcW w:w="0" w:type="auto"/>
            <w:vAlign w:val="center"/>
          </w:tcPr>
          <w:p w14:paraId="389F2528"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2025/Finančni načrt 2025 (%)</w:t>
            </w:r>
          </w:p>
        </w:tc>
      </w:tr>
      <w:tr w:rsidR="009F495D" w:rsidRPr="00EC061A" w14:paraId="6555DFC3" w14:textId="77777777" w:rsidTr="009B7DBB">
        <w:tc>
          <w:tcPr>
            <w:tcW w:w="0" w:type="auto"/>
          </w:tcPr>
          <w:p w14:paraId="4BA48F0B" w14:textId="77777777" w:rsidR="009F495D" w:rsidRPr="00EC061A" w:rsidRDefault="009F495D" w:rsidP="00EC061A">
            <w:pPr>
              <w:spacing w:line="240" w:lineRule="exact"/>
              <w:jc w:val="both"/>
              <w:rPr>
                <w:rFonts w:ascii="Arial" w:hAnsi="Arial" w:cs="Arial"/>
                <w:bCs/>
              </w:rPr>
            </w:pPr>
            <w:r w:rsidRPr="00EC061A">
              <w:rPr>
                <w:rFonts w:ascii="Arial" w:hAnsi="Arial" w:cs="Arial"/>
                <w:bCs/>
              </w:rPr>
              <w:t>3330-23-0001</w:t>
            </w:r>
          </w:p>
        </w:tc>
        <w:tc>
          <w:tcPr>
            <w:tcW w:w="0" w:type="auto"/>
          </w:tcPr>
          <w:p w14:paraId="031087F8" w14:textId="77777777" w:rsidR="009F495D" w:rsidRPr="00EC061A" w:rsidRDefault="009F495D" w:rsidP="00EC061A">
            <w:pPr>
              <w:spacing w:line="240" w:lineRule="exact"/>
              <w:jc w:val="both"/>
              <w:rPr>
                <w:rFonts w:ascii="Arial" w:hAnsi="Arial" w:cs="Arial"/>
                <w:bCs/>
              </w:rPr>
            </w:pPr>
            <w:r w:rsidRPr="00EC061A">
              <w:rPr>
                <w:rFonts w:ascii="Arial" w:hAnsi="Arial" w:cs="Arial"/>
              </w:rPr>
              <w:t>Raziskovalna oprema 2023-2027</w:t>
            </w:r>
          </w:p>
        </w:tc>
        <w:tc>
          <w:tcPr>
            <w:tcW w:w="0" w:type="auto"/>
            <w:vAlign w:val="bottom"/>
          </w:tcPr>
          <w:p w14:paraId="2C3CE8F2" w14:textId="77777777" w:rsidR="009F495D" w:rsidRPr="00EC061A" w:rsidRDefault="009F495D" w:rsidP="00EC061A">
            <w:pPr>
              <w:spacing w:line="240" w:lineRule="exact"/>
              <w:jc w:val="right"/>
              <w:rPr>
                <w:rFonts w:ascii="Arial" w:hAnsi="Arial" w:cs="Arial"/>
                <w:bCs/>
              </w:rPr>
            </w:pPr>
            <w:r w:rsidRPr="00EC061A">
              <w:rPr>
                <w:rFonts w:ascii="Arial" w:hAnsi="Arial" w:cs="Arial"/>
              </w:rPr>
              <w:t>13.864.218,17</w:t>
            </w:r>
          </w:p>
        </w:tc>
        <w:tc>
          <w:tcPr>
            <w:tcW w:w="0" w:type="auto"/>
            <w:vAlign w:val="bottom"/>
          </w:tcPr>
          <w:p w14:paraId="37C15A11" w14:textId="77777777" w:rsidR="009F495D" w:rsidRPr="00EC061A" w:rsidRDefault="009F495D" w:rsidP="00EC061A">
            <w:pPr>
              <w:spacing w:line="240" w:lineRule="exact"/>
              <w:jc w:val="right"/>
              <w:rPr>
                <w:rFonts w:ascii="Arial" w:hAnsi="Arial" w:cs="Arial"/>
                <w:bCs/>
              </w:rPr>
            </w:pPr>
            <w:r w:rsidRPr="00EC061A">
              <w:rPr>
                <w:rFonts w:ascii="Arial" w:hAnsi="Arial" w:cs="Arial"/>
              </w:rPr>
              <w:t>13.568.977,03</w:t>
            </w:r>
          </w:p>
        </w:tc>
        <w:tc>
          <w:tcPr>
            <w:tcW w:w="0" w:type="auto"/>
            <w:vAlign w:val="bottom"/>
          </w:tcPr>
          <w:p w14:paraId="0FA919F7" w14:textId="77777777" w:rsidR="009F495D" w:rsidRPr="00EC061A" w:rsidRDefault="009F495D" w:rsidP="00EC061A">
            <w:pPr>
              <w:spacing w:line="240" w:lineRule="exact"/>
              <w:jc w:val="center"/>
              <w:rPr>
                <w:rFonts w:ascii="Arial" w:hAnsi="Arial" w:cs="Arial"/>
                <w:bCs/>
              </w:rPr>
            </w:pPr>
            <w:r w:rsidRPr="00EC061A">
              <w:rPr>
                <w:rFonts w:ascii="Arial" w:hAnsi="Arial" w:cs="Arial"/>
              </w:rPr>
              <w:t>97,87</w:t>
            </w:r>
          </w:p>
        </w:tc>
      </w:tr>
    </w:tbl>
    <w:p w14:paraId="2A761D2C" w14:textId="77777777" w:rsidR="009F495D" w:rsidRPr="00EC061A" w:rsidRDefault="009F495D" w:rsidP="00EC061A">
      <w:pPr>
        <w:spacing w:after="0" w:line="240" w:lineRule="exact"/>
        <w:jc w:val="both"/>
        <w:rPr>
          <w:rFonts w:ascii="Arial" w:hAnsi="Arial" w:cs="Arial"/>
          <w:bCs/>
          <w:sz w:val="20"/>
          <w:szCs w:val="20"/>
        </w:rPr>
      </w:pPr>
    </w:p>
    <w:p w14:paraId="1049F8F4"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Realizacija sredstev za projekt 3330-23-0001: Raziskovalna oprema 2023-2027 v letu 2025 je bila 97,87  %. Za projekt je bilo namenjenih 13.864.218,17 EUR, porabljen je bil znesek 13.568.977,03 EUR.</w:t>
      </w:r>
    </w:p>
    <w:p w14:paraId="00E06590" w14:textId="77777777" w:rsidR="009F495D" w:rsidRPr="00EC061A" w:rsidRDefault="009F495D" w:rsidP="00EC061A">
      <w:pPr>
        <w:spacing w:after="0" w:line="240" w:lineRule="exact"/>
        <w:jc w:val="both"/>
        <w:rPr>
          <w:rFonts w:ascii="Arial" w:hAnsi="Arial" w:cs="Arial"/>
          <w:bCs/>
          <w:sz w:val="20"/>
          <w:szCs w:val="20"/>
        </w:rPr>
      </w:pPr>
    </w:p>
    <w:p w14:paraId="3BA4EC47" w14:textId="77777777" w:rsidR="009F495D" w:rsidRPr="00EC061A" w:rsidRDefault="009F495D" w:rsidP="00EC061A">
      <w:pPr>
        <w:spacing w:after="0" w:line="240" w:lineRule="exact"/>
        <w:jc w:val="both"/>
        <w:rPr>
          <w:rFonts w:ascii="Arial" w:hAnsi="Arial" w:cs="Arial"/>
          <w:b/>
          <w:bCs/>
          <w:sz w:val="20"/>
          <w:szCs w:val="20"/>
        </w:rPr>
      </w:pPr>
      <w:r w:rsidRPr="00EC061A">
        <w:rPr>
          <w:rFonts w:ascii="Arial" w:hAnsi="Arial" w:cs="Arial"/>
          <w:b/>
          <w:bCs/>
          <w:sz w:val="20"/>
          <w:szCs w:val="20"/>
        </w:rPr>
        <w:t>Kazalniki</w:t>
      </w:r>
    </w:p>
    <w:p w14:paraId="410924A7" w14:textId="77777777" w:rsidR="009F495D" w:rsidRPr="00EC061A" w:rsidRDefault="009F495D" w:rsidP="00EC061A">
      <w:pPr>
        <w:spacing w:after="0" w:line="240" w:lineRule="exact"/>
        <w:jc w:val="both"/>
        <w:rPr>
          <w:rFonts w:ascii="Arial" w:hAnsi="Arial" w:cs="Arial"/>
          <w:bCs/>
          <w:sz w:val="20"/>
          <w:szCs w:val="20"/>
        </w:rPr>
      </w:pPr>
    </w:p>
    <w:p w14:paraId="16CFFD34" w14:textId="77777777" w:rsidR="009F495D" w:rsidRPr="00EC061A" w:rsidRDefault="009F495D" w:rsidP="00EC061A">
      <w:pPr>
        <w:spacing w:after="0" w:line="240" w:lineRule="exact"/>
        <w:ind w:left="992" w:hanging="992"/>
        <w:jc w:val="both"/>
        <w:rPr>
          <w:rStyle w:val="Neenpoudarek"/>
          <w:rFonts w:ascii="Arial" w:hAnsi="Arial" w:cs="Arial"/>
          <w:sz w:val="20"/>
          <w:szCs w:val="20"/>
          <w:highlight w:val="white"/>
        </w:rPr>
      </w:pPr>
      <w:r w:rsidRPr="00EC061A">
        <w:rPr>
          <w:rStyle w:val="Neenpoudarek"/>
          <w:rFonts w:ascii="Arial" w:hAnsi="Arial" w:cs="Arial"/>
          <w:sz w:val="20"/>
          <w:szCs w:val="20"/>
          <w:highlight w:val="white"/>
        </w:rPr>
        <w:t>Tabela 2:</w:t>
      </w:r>
      <w:r w:rsidRPr="00EC061A">
        <w:rPr>
          <w:rStyle w:val="Neenpoudarek"/>
          <w:rFonts w:ascii="Arial" w:hAnsi="Arial" w:cs="Arial"/>
          <w:sz w:val="20"/>
          <w:szCs w:val="20"/>
          <w:highlight w:val="white"/>
        </w:rPr>
        <w:tab/>
        <w:t>Realizacija ciljnih vrednosti kazalnikov za projekt Raziskovalna oprema 2023-2027</w:t>
      </w:r>
    </w:p>
    <w:tbl>
      <w:tblPr>
        <w:tblStyle w:val="Tabelamrea"/>
        <w:tblW w:w="5000" w:type="pct"/>
        <w:tblLook w:val="04A0" w:firstRow="1" w:lastRow="0" w:firstColumn="1" w:lastColumn="0" w:noHBand="0" w:noVBand="1"/>
      </w:tblPr>
      <w:tblGrid>
        <w:gridCol w:w="2266"/>
        <w:gridCol w:w="2265"/>
        <w:gridCol w:w="2265"/>
        <w:gridCol w:w="2265"/>
      </w:tblGrid>
      <w:tr w:rsidR="009F495D" w:rsidRPr="00EC061A" w14:paraId="7B9374E3" w14:textId="77777777" w:rsidTr="009B7DBB">
        <w:tc>
          <w:tcPr>
            <w:tcW w:w="1250" w:type="pct"/>
            <w:vAlign w:val="center"/>
          </w:tcPr>
          <w:p w14:paraId="443161E6"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Kazalnik</w:t>
            </w:r>
          </w:p>
        </w:tc>
        <w:tc>
          <w:tcPr>
            <w:tcW w:w="1250" w:type="pct"/>
            <w:vAlign w:val="center"/>
          </w:tcPr>
          <w:p w14:paraId="35857C43"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color w:val="000000"/>
              </w:rPr>
              <w:t>Dosežena vrednost</w:t>
            </w:r>
          </w:p>
          <w:p w14:paraId="5CFCE9A9"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color w:val="000000"/>
              </w:rPr>
              <w:t>2025</w:t>
            </w:r>
          </w:p>
        </w:tc>
        <w:tc>
          <w:tcPr>
            <w:tcW w:w="1250" w:type="pct"/>
            <w:vAlign w:val="center"/>
          </w:tcPr>
          <w:p w14:paraId="6D9CD1A2" w14:textId="77777777" w:rsidR="009F495D" w:rsidRPr="00EC061A" w:rsidRDefault="009F495D" w:rsidP="00EC061A">
            <w:pPr>
              <w:spacing w:line="240" w:lineRule="exact"/>
              <w:jc w:val="center"/>
              <w:rPr>
                <w:rFonts w:ascii="Arial" w:hAnsi="Arial" w:cs="Arial"/>
              </w:rPr>
            </w:pPr>
            <w:r w:rsidRPr="00EC061A">
              <w:rPr>
                <w:rFonts w:ascii="Arial" w:hAnsi="Arial" w:cs="Arial"/>
              </w:rPr>
              <w:t>Ciljna vrednost</w:t>
            </w:r>
          </w:p>
          <w:p w14:paraId="34231A81"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2025</w:t>
            </w:r>
          </w:p>
        </w:tc>
        <w:tc>
          <w:tcPr>
            <w:tcW w:w="1250" w:type="pct"/>
            <w:vAlign w:val="center"/>
          </w:tcPr>
          <w:p w14:paraId="41BC9B02"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Realizacija (%)</w:t>
            </w:r>
          </w:p>
        </w:tc>
      </w:tr>
      <w:tr w:rsidR="009F495D" w:rsidRPr="00EC061A" w14:paraId="24A9BFE7" w14:textId="77777777" w:rsidTr="009B7DBB">
        <w:tc>
          <w:tcPr>
            <w:tcW w:w="1250" w:type="pct"/>
            <w:vAlign w:val="center"/>
          </w:tcPr>
          <w:p w14:paraId="62F82E82" w14:textId="77777777" w:rsidR="009F495D" w:rsidRPr="00EC061A" w:rsidRDefault="009F495D" w:rsidP="00EC061A">
            <w:pPr>
              <w:spacing w:line="240" w:lineRule="exact"/>
              <w:rPr>
                <w:rFonts w:ascii="Arial" w:hAnsi="Arial" w:cs="Arial"/>
              </w:rPr>
            </w:pPr>
            <w:r w:rsidRPr="00EC061A">
              <w:rPr>
                <w:rFonts w:ascii="Arial" w:hAnsi="Arial" w:cs="Arial"/>
              </w:rPr>
              <w:t>I12500 - Letni</w:t>
            </w:r>
          </w:p>
          <w:p w14:paraId="661D2FC7" w14:textId="77777777" w:rsidR="009F495D" w:rsidRPr="00EC061A" w:rsidRDefault="009F495D" w:rsidP="00EC061A">
            <w:pPr>
              <w:spacing w:line="240" w:lineRule="exact"/>
              <w:rPr>
                <w:rFonts w:ascii="Arial" w:hAnsi="Arial" w:cs="Arial"/>
              </w:rPr>
            </w:pPr>
            <w:r w:rsidRPr="00EC061A">
              <w:rPr>
                <w:rFonts w:ascii="Arial" w:hAnsi="Arial" w:cs="Arial"/>
              </w:rPr>
              <w:t>izdatki za raziskovalno</w:t>
            </w:r>
          </w:p>
          <w:p w14:paraId="08BEDD7B" w14:textId="77777777" w:rsidR="009F495D" w:rsidRPr="00EC061A" w:rsidRDefault="009F495D" w:rsidP="00EC061A">
            <w:pPr>
              <w:spacing w:line="240" w:lineRule="exact"/>
              <w:jc w:val="center"/>
              <w:rPr>
                <w:rFonts w:ascii="Arial" w:hAnsi="Arial" w:cs="Arial"/>
              </w:rPr>
            </w:pPr>
            <w:r w:rsidRPr="00EC061A">
              <w:rPr>
                <w:rFonts w:ascii="Arial" w:hAnsi="Arial" w:cs="Arial"/>
              </w:rPr>
              <w:t>opremo preko ARIS</w:t>
            </w:r>
          </w:p>
        </w:tc>
        <w:tc>
          <w:tcPr>
            <w:tcW w:w="1250" w:type="pct"/>
            <w:vAlign w:val="center"/>
          </w:tcPr>
          <w:p w14:paraId="1D4378A6"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rPr>
              <w:t>12.867.487,48 EUR</w:t>
            </w:r>
          </w:p>
        </w:tc>
        <w:tc>
          <w:tcPr>
            <w:tcW w:w="1250" w:type="pct"/>
            <w:vAlign w:val="center"/>
          </w:tcPr>
          <w:p w14:paraId="40783E4A" w14:textId="77777777" w:rsidR="009F495D" w:rsidRPr="00EC061A" w:rsidRDefault="009F495D" w:rsidP="00EC061A">
            <w:pPr>
              <w:spacing w:line="240" w:lineRule="exact"/>
              <w:jc w:val="center"/>
              <w:rPr>
                <w:rFonts w:ascii="Arial" w:hAnsi="Arial" w:cs="Arial"/>
              </w:rPr>
            </w:pPr>
            <w:r w:rsidRPr="00EC061A">
              <w:rPr>
                <w:rFonts w:ascii="Arial" w:hAnsi="Arial" w:cs="Arial"/>
              </w:rPr>
              <w:t>15.000.000 EUR</w:t>
            </w:r>
          </w:p>
        </w:tc>
        <w:tc>
          <w:tcPr>
            <w:tcW w:w="1250" w:type="pct"/>
            <w:vAlign w:val="center"/>
          </w:tcPr>
          <w:p w14:paraId="5FFA6962" w14:textId="77777777" w:rsidR="009F495D" w:rsidRPr="00EC061A" w:rsidRDefault="009F495D" w:rsidP="00EC061A">
            <w:pPr>
              <w:spacing w:line="240" w:lineRule="exact"/>
              <w:jc w:val="center"/>
              <w:rPr>
                <w:rFonts w:ascii="Arial" w:hAnsi="Arial" w:cs="Arial"/>
              </w:rPr>
            </w:pPr>
            <w:r w:rsidRPr="00EC061A">
              <w:rPr>
                <w:rFonts w:ascii="Arial" w:hAnsi="Arial" w:cs="Arial"/>
              </w:rPr>
              <w:t>86</w:t>
            </w:r>
          </w:p>
        </w:tc>
      </w:tr>
      <w:tr w:rsidR="009F495D" w:rsidRPr="00EC061A" w14:paraId="116E54D2" w14:textId="77777777" w:rsidTr="009B7DBB">
        <w:tc>
          <w:tcPr>
            <w:tcW w:w="1250" w:type="pct"/>
            <w:vAlign w:val="center"/>
          </w:tcPr>
          <w:p w14:paraId="1F33B898"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I10330 Število kosov velike raziskovalne opreme v uporabi</w:t>
            </w:r>
          </w:p>
        </w:tc>
        <w:tc>
          <w:tcPr>
            <w:tcW w:w="1250" w:type="pct"/>
            <w:vAlign w:val="center"/>
          </w:tcPr>
          <w:p w14:paraId="1E3D5120"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1798</w:t>
            </w:r>
          </w:p>
        </w:tc>
        <w:tc>
          <w:tcPr>
            <w:tcW w:w="1250" w:type="pct"/>
            <w:vAlign w:val="center"/>
          </w:tcPr>
          <w:p w14:paraId="315DEB0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1400</w:t>
            </w:r>
          </w:p>
        </w:tc>
        <w:tc>
          <w:tcPr>
            <w:tcW w:w="1250" w:type="pct"/>
            <w:vAlign w:val="center"/>
          </w:tcPr>
          <w:p w14:paraId="7B0F34ED"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128</w:t>
            </w:r>
          </w:p>
        </w:tc>
      </w:tr>
      <w:tr w:rsidR="009F495D" w:rsidRPr="00EC061A" w14:paraId="0545F3FD" w14:textId="77777777" w:rsidTr="009B7DBB">
        <w:tc>
          <w:tcPr>
            <w:tcW w:w="1250" w:type="pct"/>
            <w:vAlign w:val="center"/>
          </w:tcPr>
          <w:p w14:paraId="50B8C558"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I12591 Stopnja amortiziranosti raziskovalne opreme</w:t>
            </w:r>
          </w:p>
        </w:tc>
        <w:tc>
          <w:tcPr>
            <w:tcW w:w="1250" w:type="pct"/>
            <w:vAlign w:val="center"/>
          </w:tcPr>
          <w:p w14:paraId="5B779EA1"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69</w:t>
            </w:r>
          </w:p>
        </w:tc>
        <w:tc>
          <w:tcPr>
            <w:tcW w:w="1250" w:type="pct"/>
            <w:vAlign w:val="center"/>
          </w:tcPr>
          <w:p w14:paraId="170D6247"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Style w:val="Neenpoudarek"/>
                <w:rFonts w:ascii="Arial" w:hAnsi="Arial" w:cs="Arial"/>
              </w:rPr>
              <w:t>62</w:t>
            </w:r>
          </w:p>
        </w:tc>
        <w:tc>
          <w:tcPr>
            <w:tcW w:w="1250" w:type="pct"/>
            <w:vAlign w:val="center"/>
          </w:tcPr>
          <w:p w14:paraId="778004D2"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111</w:t>
            </w:r>
          </w:p>
        </w:tc>
      </w:tr>
    </w:tbl>
    <w:p w14:paraId="67ADE296" w14:textId="77777777" w:rsidR="009F495D" w:rsidRPr="00EC061A" w:rsidRDefault="009F495D" w:rsidP="00EC061A">
      <w:pPr>
        <w:spacing w:after="0" w:line="240" w:lineRule="exact"/>
        <w:jc w:val="both"/>
        <w:rPr>
          <w:rFonts w:ascii="Arial" w:hAnsi="Arial" w:cs="Arial"/>
          <w:color w:val="000000"/>
          <w:sz w:val="20"/>
          <w:szCs w:val="20"/>
          <w:highlight w:val="yellow"/>
        </w:rPr>
      </w:pPr>
    </w:p>
    <w:p w14:paraId="14DA7EBE" w14:textId="77777777" w:rsidR="009F495D" w:rsidRPr="00EC061A" w:rsidRDefault="009F495D" w:rsidP="00393DB4">
      <w:pPr>
        <w:spacing w:after="0" w:line="240" w:lineRule="exact"/>
        <w:jc w:val="both"/>
        <w:rPr>
          <w:rFonts w:ascii="Arial" w:hAnsi="Arial" w:cs="Arial"/>
          <w:b/>
          <w:color w:val="212121"/>
          <w:sz w:val="20"/>
          <w:szCs w:val="20"/>
        </w:rPr>
      </w:pPr>
      <w:r w:rsidRPr="00EC061A">
        <w:rPr>
          <w:rFonts w:ascii="Arial" w:hAnsi="Arial" w:cs="Arial"/>
          <w:b/>
          <w:color w:val="212121"/>
          <w:sz w:val="20"/>
          <w:szCs w:val="20"/>
        </w:rPr>
        <w:t>Kazalnik: I12500 - Letni izdatki za raziskovalno opremo preko ARIS</w:t>
      </w:r>
    </w:p>
    <w:p w14:paraId="1D3D083B" w14:textId="77777777" w:rsidR="009F495D" w:rsidRPr="00EC061A" w:rsidRDefault="009F495D" w:rsidP="00393DB4">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Vrednost kazalnika je v letu 2025 znašala 12.867.487,48 EUR in je bila višja kot v letu pred tem, načrtujemo tudi da bo v letih 2026 in 2027 ARIS namenila raziskovalni opremi nekoliko več sredstev, in sicer 15.000.000 EUR na leto. Ciljna vrednost ni bila dosežena.</w:t>
      </w:r>
    </w:p>
    <w:p w14:paraId="497184AB" w14:textId="77777777" w:rsidR="009F495D" w:rsidRPr="00EC061A" w:rsidRDefault="009F495D" w:rsidP="00393DB4">
      <w:pPr>
        <w:shd w:val="clear" w:color="auto" w:fill="FFFFFF"/>
        <w:spacing w:after="0" w:line="240" w:lineRule="exact"/>
        <w:jc w:val="both"/>
        <w:rPr>
          <w:rFonts w:ascii="Arial" w:hAnsi="Arial" w:cs="Arial"/>
          <w:b/>
          <w:color w:val="212121"/>
          <w:sz w:val="20"/>
          <w:szCs w:val="20"/>
        </w:rPr>
      </w:pPr>
    </w:p>
    <w:p w14:paraId="22FB67AB" w14:textId="77777777" w:rsidR="009F495D" w:rsidRPr="00EC061A" w:rsidRDefault="009F495D" w:rsidP="00393DB4">
      <w:pPr>
        <w:shd w:val="clear" w:color="auto" w:fill="FFFFFF"/>
        <w:spacing w:after="0" w:line="240" w:lineRule="exact"/>
        <w:jc w:val="both"/>
        <w:rPr>
          <w:rFonts w:ascii="Arial" w:hAnsi="Arial" w:cs="Arial"/>
          <w:b/>
          <w:bCs/>
          <w:color w:val="212121"/>
          <w:sz w:val="20"/>
          <w:szCs w:val="20"/>
        </w:rPr>
      </w:pPr>
      <w:r w:rsidRPr="00EC061A">
        <w:rPr>
          <w:rFonts w:ascii="Arial" w:hAnsi="Arial" w:cs="Arial"/>
          <w:b/>
          <w:color w:val="212121"/>
          <w:sz w:val="20"/>
          <w:szCs w:val="20"/>
        </w:rPr>
        <w:t xml:space="preserve">Kazalnik: </w:t>
      </w:r>
      <w:r w:rsidRPr="00EC061A">
        <w:rPr>
          <w:rFonts w:ascii="Arial" w:hAnsi="Arial" w:cs="Arial"/>
          <w:b/>
          <w:sz w:val="20"/>
          <w:szCs w:val="20"/>
        </w:rPr>
        <w:t>I10330 - Število kosov velike raziskovalne opreme v uporabi</w:t>
      </w:r>
    </w:p>
    <w:p w14:paraId="21C4D2E8" w14:textId="77777777" w:rsidR="009F495D" w:rsidRPr="00EC061A" w:rsidRDefault="009F495D" w:rsidP="00393DB4">
      <w:pPr>
        <w:shd w:val="clear" w:color="auto" w:fill="FFFFFF"/>
        <w:spacing w:after="0" w:line="240" w:lineRule="exact"/>
        <w:jc w:val="both"/>
        <w:rPr>
          <w:rFonts w:ascii="Arial" w:hAnsi="Arial" w:cs="Arial"/>
          <w:bCs/>
          <w:color w:val="212121"/>
          <w:sz w:val="20"/>
          <w:szCs w:val="20"/>
        </w:rPr>
      </w:pPr>
      <w:r w:rsidRPr="00EC061A">
        <w:rPr>
          <w:rFonts w:ascii="Arial" w:hAnsi="Arial" w:cs="Arial"/>
          <w:bCs/>
          <w:color w:val="212121"/>
          <w:sz w:val="20"/>
          <w:szCs w:val="20"/>
        </w:rPr>
        <w:t>Raziskovalna oprema predstavlja pomembno raziskovalno in infrastrukturno podporo raziskovalcem za opravljanje znanstvenoraziskovalne dejavnosti pri izvajanju raziskovalnih in razvojnih projektov in programov. V prihodnjih letih bo potrebno opazno povečanje (so)financiranja nakupa raziskovalne opreme, kar bo pomembno prispevalo k zagotavljanju ustreznih pogojev za izvajanje znanstvenoraziskovalne dejavnosti v Republiki Sloveniji. Število realiziranih nakupov velike raziskovalne opreme je odvisno od obsega proračunskih sredstev, dinamike nakupov raziskovalne opreme in zmožnostjo zagotavljanja lastnih sredstev s strani raziskovalnih organizacij, kar posledično vpliva na doseganje ciljne vrednosti. Dosežena vrednost v letu 2023 in 2024 je bila 1377 kosov velike raziskovalne opreme, v letu 2025 je bila dosežena vrednost 1798 kosov. Za leto 2025 je bil izveden sistematičen in metodološko poenoten poziv k poročanju o veliki raziskovalni opremi. V primerjavi s preteklimi leti je bil poseben poudarek namenjen popolnosti zajema podatkov ter vključitvi vseh kosov raziskovalne opreme, kupljenih iz javnih sredstev. Na podlagi navedenega dosežena vrednost presega ciljno vrednost, vendar odraža realno stanje na področju števila velike raziskovalne opreme na podlagi poročanih podatkov raziskovalnih organizacij.</w:t>
      </w:r>
    </w:p>
    <w:p w14:paraId="16DBC236" w14:textId="77777777" w:rsidR="009F495D" w:rsidRPr="00EC061A" w:rsidRDefault="009F495D" w:rsidP="00393DB4">
      <w:pPr>
        <w:shd w:val="clear" w:color="auto" w:fill="FFFFFF"/>
        <w:spacing w:after="0" w:line="240" w:lineRule="exact"/>
        <w:jc w:val="both"/>
        <w:rPr>
          <w:rFonts w:ascii="Arial" w:hAnsi="Arial" w:cs="Arial"/>
          <w:bCs/>
          <w:color w:val="212121"/>
          <w:sz w:val="20"/>
          <w:szCs w:val="20"/>
        </w:rPr>
      </w:pPr>
    </w:p>
    <w:p w14:paraId="07B64060" w14:textId="77777777" w:rsidR="009F495D" w:rsidRPr="00EC061A" w:rsidRDefault="009F495D" w:rsidP="00393DB4">
      <w:pPr>
        <w:shd w:val="clear" w:color="auto" w:fill="FFFFFF"/>
        <w:spacing w:after="0" w:line="240" w:lineRule="exact"/>
        <w:jc w:val="both"/>
        <w:rPr>
          <w:rFonts w:ascii="Arial" w:hAnsi="Arial" w:cs="Arial"/>
          <w:b/>
          <w:color w:val="212121"/>
          <w:sz w:val="20"/>
          <w:szCs w:val="20"/>
        </w:rPr>
      </w:pPr>
      <w:r w:rsidRPr="00EC061A">
        <w:rPr>
          <w:rFonts w:ascii="Arial" w:hAnsi="Arial" w:cs="Arial"/>
          <w:b/>
          <w:color w:val="212121"/>
          <w:sz w:val="20"/>
          <w:szCs w:val="20"/>
        </w:rPr>
        <w:t xml:space="preserve">Kazalnik: </w:t>
      </w:r>
      <w:r w:rsidRPr="00EC061A">
        <w:rPr>
          <w:rFonts w:ascii="Arial" w:hAnsi="Arial" w:cs="Arial"/>
          <w:b/>
          <w:sz w:val="20"/>
          <w:szCs w:val="20"/>
        </w:rPr>
        <w:t>I12591 - Stopnja amortiziranosti raziskovalne opreme</w:t>
      </w:r>
    </w:p>
    <w:p w14:paraId="75D06389" w14:textId="77777777" w:rsidR="009F495D" w:rsidRPr="00EC061A" w:rsidRDefault="009F495D" w:rsidP="00393DB4">
      <w:pPr>
        <w:spacing w:after="0" w:line="240" w:lineRule="exact"/>
        <w:jc w:val="both"/>
        <w:rPr>
          <w:rFonts w:ascii="Arial" w:hAnsi="Arial" w:cs="Arial"/>
          <w:color w:val="212121"/>
          <w:sz w:val="20"/>
          <w:szCs w:val="20"/>
        </w:rPr>
      </w:pPr>
      <w:r w:rsidRPr="00EC061A">
        <w:rPr>
          <w:rFonts w:ascii="Arial" w:hAnsi="Arial" w:cs="Arial"/>
          <w:color w:val="212121"/>
          <w:sz w:val="20"/>
          <w:szCs w:val="20"/>
        </w:rPr>
        <w:t>Doslej se je vodil kazalnik delež odpisanih kosov raziskovalne opreme. Po spremenjeni metodologiji smo prvič za leto 2024 (v februarju 2025) izračunali na novo opredeljeni kazalnik. Pri tem smo vzeli 20</w:t>
      </w:r>
    </w:p>
    <w:p w14:paraId="5687759B" w14:textId="77777777" w:rsidR="009F495D" w:rsidRPr="00EC061A" w:rsidRDefault="009F495D" w:rsidP="00393DB4">
      <w:pPr>
        <w:spacing w:after="0" w:line="240" w:lineRule="exact"/>
        <w:jc w:val="both"/>
        <w:rPr>
          <w:rFonts w:ascii="Arial" w:hAnsi="Arial" w:cs="Arial"/>
          <w:color w:val="212121"/>
          <w:sz w:val="20"/>
          <w:szCs w:val="20"/>
        </w:rPr>
      </w:pPr>
      <w:r w:rsidRPr="00EC061A">
        <w:rPr>
          <w:rFonts w:ascii="Arial" w:hAnsi="Arial" w:cs="Arial"/>
          <w:color w:val="212121"/>
          <w:sz w:val="20"/>
          <w:szCs w:val="20"/>
        </w:rPr>
        <w:t>% letno stopnjo amortizacije. Ocenjujemo, da bo treba še povečati vlaganje v raziskovalno opremo, vendar je realizacija vlaganj odvisna od proračunskih zmožnosti. Sodobna raziskovalna oprema je nujen</w:t>
      </w:r>
    </w:p>
    <w:p w14:paraId="0F601ECA" w14:textId="677165F5" w:rsidR="009F495D" w:rsidRPr="00EC061A" w:rsidRDefault="009F495D" w:rsidP="00393DB4">
      <w:pPr>
        <w:spacing w:after="0" w:line="240" w:lineRule="exact"/>
        <w:jc w:val="both"/>
        <w:rPr>
          <w:rFonts w:ascii="Arial" w:hAnsi="Arial" w:cs="Arial"/>
          <w:color w:val="000000"/>
          <w:sz w:val="20"/>
          <w:szCs w:val="20"/>
        </w:rPr>
      </w:pPr>
      <w:r w:rsidRPr="00EC061A">
        <w:rPr>
          <w:rFonts w:ascii="Arial" w:hAnsi="Arial" w:cs="Arial"/>
          <w:color w:val="212121"/>
          <w:sz w:val="20"/>
          <w:szCs w:val="20"/>
        </w:rPr>
        <w:t>pogoj pri zagotavljanju konkurenčnosti slovenskih raziskovalcev v prostoru EU in v svetovnem merilu. Ciljni vrednosti za 2026 in 2027 sta bili določeni na podlagi podatka za leto 2024. V letu 2025 je bila vrednost kazalnika 69. Glavni razlog za povišanje kazalnika je struktura opreme glede na leto nabave. V letu 2025 je bilo evidentiranih manj novih kosov opreme z nizko stopnjo amortizacije v primerjavi s številom kosov, nabavljenih v preteklih letih, ki so že v višjih fazah amortizacije ali v celoti amortizirani (takih kosov je bilo ob koncu leta 2025 984 oziroma 54,7 %). Ob upoštevanju obračuna amortizacije za vse evidentirane kose se je tako povprečna stopnja odpisanosti zvišala, saj vpliv nove opreme ni zadostoval za ublažitev rasti odpisanosti starejše opreme.</w:t>
      </w:r>
    </w:p>
    <w:p w14:paraId="7589E8E5" w14:textId="77777777" w:rsidR="009F495D" w:rsidRPr="00EC061A" w:rsidRDefault="009F495D" w:rsidP="00EC061A">
      <w:pPr>
        <w:spacing w:after="0" w:line="240" w:lineRule="exact"/>
        <w:jc w:val="both"/>
        <w:rPr>
          <w:rFonts w:ascii="Arial" w:hAnsi="Arial" w:cs="Arial"/>
          <w:color w:val="000000"/>
          <w:sz w:val="20"/>
          <w:szCs w:val="20"/>
        </w:rPr>
      </w:pPr>
    </w:p>
    <w:p w14:paraId="2A057CD8" w14:textId="77777777" w:rsidR="00000C7A" w:rsidRPr="00EC061A" w:rsidRDefault="00000C7A" w:rsidP="00EC061A">
      <w:pPr>
        <w:spacing w:after="0" w:line="240" w:lineRule="exact"/>
        <w:jc w:val="both"/>
        <w:rPr>
          <w:rFonts w:ascii="Arial" w:eastAsia="Calibri" w:hAnsi="Arial" w:cs="Arial"/>
          <w:b/>
          <w:bCs/>
          <w:sz w:val="20"/>
          <w:szCs w:val="20"/>
          <w:u w:val="single"/>
        </w:rPr>
      </w:pPr>
      <w:r w:rsidRPr="00EC061A">
        <w:rPr>
          <w:rFonts w:ascii="Arial" w:eastAsia="Calibri" w:hAnsi="Arial" w:cs="Arial"/>
          <w:b/>
          <w:bCs/>
          <w:sz w:val="20"/>
          <w:szCs w:val="20"/>
          <w:u w:val="single"/>
        </w:rPr>
        <w:t>Projekt 3330-23-0002: Podporne dejavnosti ZRD 2023-2027</w:t>
      </w:r>
    </w:p>
    <w:p w14:paraId="339C60F5" w14:textId="77777777" w:rsidR="009F495D" w:rsidRPr="00EC061A" w:rsidRDefault="009F495D" w:rsidP="00EC061A">
      <w:pPr>
        <w:spacing w:after="0" w:line="240" w:lineRule="exact"/>
        <w:jc w:val="both"/>
        <w:rPr>
          <w:rFonts w:ascii="Arial" w:hAnsi="Arial" w:cs="Arial"/>
          <w:color w:val="000000"/>
          <w:sz w:val="20"/>
          <w:szCs w:val="20"/>
        </w:rPr>
      </w:pPr>
    </w:p>
    <w:p w14:paraId="11407112"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V okviru proračunskega projekta 3330-23-0002 Podporne dejavnosti ZRD 2023-2027 se je izvajalo (so)financiranje domače poljudne znanstvene periodike, znanstvene periodike, znanstvenih monografij, </w:t>
      </w:r>
      <w:r w:rsidRPr="00EC061A">
        <w:rPr>
          <w:rFonts w:ascii="Arial" w:hAnsi="Arial" w:cs="Arial"/>
          <w:color w:val="000000"/>
          <w:sz w:val="20"/>
          <w:szCs w:val="20"/>
        </w:rPr>
        <w:lastRenderedPageBreak/>
        <w:t>dostop do tuje literature in baz podatkov, delovanje šestih osrednjih specializiranih informacijskih centrov (OSIC), katerih naloga je zagotavljati kakovost vodenja bibliografskih zapisov v sistemu COBISS ter odprti dostop.</w:t>
      </w:r>
    </w:p>
    <w:p w14:paraId="703E7FC0" w14:textId="77777777" w:rsidR="009F495D" w:rsidRPr="00EC061A" w:rsidRDefault="009F495D" w:rsidP="00EC061A">
      <w:pPr>
        <w:spacing w:after="0" w:line="240" w:lineRule="exact"/>
        <w:jc w:val="both"/>
        <w:rPr>
          <w:rFonts w:ascii="Arial" w:hAnsi="Arial" w:cs="Arial"/>
          <w:color w:val="000000"/>
          <w:sz w:val="20"/>
          <w:szCs w:val="20"/>
        </w:rPr>
      </w:pPr>
    </w:p>
    <w:p w14:paraId="28B7DC24" w14:textId="77777777" w:rsidR="009F495D" w:rsidRPr="00EC061A" w:rsidRDefault="009F495D" w:rsidP="00EC061A">
      <w:pPr>
        <w:spacing w:after="0" w:line="240" w:lineRule="exact"/>
        <w:jc w:val="both"/>
        <w:rPr>
          <w:rFonts w:ascii="Arial" w:hAnsi="Arial" w:cs="Arial"/>
          <w:color w:val="000000"/>
          <w:sz w:val="20"/>
          <w:szCs w:val="20"/>
          <w:highlight w:val="white"/>
        </w:rPr>
      </w:pPr>
      <w:r w:rsidRPr="00EC061A">
        <w:rPr>
          <w:rFonts w:ascii="Arial" w:hAnsi="Arial" w:cs="Arial"/>
          <w:color w:val="000000"/>
          <w:sz w:val="20"/>
          <w:szCs w:val="20"/>
          <w:highlight w:val="white"/>
        </w:rPr>
        <w:t>(So)financiranje znanstvenega tiska pomeni pomemben korektiv tržnemu mehanizmu, saj zaradi omejene zainteresirane publike izdaje pogosto ne bi bile ekonomsko upravičene, je pa izdajanje znanstvenega tiska širšega družbenega pomena. (So)financirane so tudi dejavnosti osrednjih specializiranih informacijskih centrov oziroma specialnih in visokošolskih knjižnic, ki opravljajo naloge centrov, s katerimi se izgrajuje sistem bibliografske baze raziskovalcev v Sloveniji.</w:t>
      </w:r>
    </w:p>
    <w:p w14:paraId="3085206E" w14:textId="77777777" w:rsidR="009F495D" w:rsidRPr="00EC061A" w:rsidRDefault="009F495D" w:rsidP="00EC061A">
      <w:pPr>
        <w:keepNext/>
        <w:spacing w:after="0" w:line="240" w:lineRule="exact"/>
        <w:jc w:val="both"/>
        <w:rPr>
          <w:rFonts w:ascii="Arial" w:hAnsi="Arial" w:cs="Arial"/>
          <w:sz w:val="20"/>
          <w:szCs w:val="20"/>
        </w:rPr>
      </w:pPr>
    </w:p>
    <w:p w14:paraId="7E39DD25" w14:textId="77777777" w:rsidR="009F495D" w:rsidRPr="00EC061A" w:rsidRDefault="009F495D" w:rsidP="00EC061A">
      <w:pPr>
        <w:keepNext/>
        <w:spacing w:after="0" w:line="240" w:lineRule="exact"/>
        <w:jc w:val="both"/>
        <w:rPr>
          <w:rFonts w:ascii="Arial" w:hAnsi="Arial" w:cs="Arial"/>
          <w:b/>
          <w:sz w:val="20"/>
          <w:szCs w:val="20"/>
        </w:rPr>
      </w:pPr>
      <w:r w:rsidRPr="00EC061A">
        <w:rPr>
          <w:rFonts w:ascii="Arial" w:hAnsi="Arial" w:cs="Arial"/>
          <w:b/>
          <w:sz w:val="20"/>
          <w:szCs w:val="20"/>
        </w:rPr>
        <w:t>Aktivnosti v 2025</w:t>
      </w:r>
    </w:p>
    <w:p w14:paraId="0CE5D5B2" w14:textId="77777777" w:rsidR="009F495D" w:rsidRPr="00EC061A" w:rsidRDefault="009F495D" w:rsidP="00EC061A">
      <w:pPr>
        <w:spacing w:after="0" w:line="240" w:lineRule="exact"/>
        <w:jc w:val="both"/>
        <w:rPr>
          <w:rFonts w:ascii="Arial" w:hAnsi="Arial" w:cs="Arial"/>
          <w:sz w:val="20"/>
          <w:szCs w:val="20"/>
        </w:rPr>
      </w:pPr>
    </w:p>
    <w:p w14:paraId="6843CDE0"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V letu 2025 je bil izveden javni razpis za (so)financiranje izdajanja znanstvenih monografij, (so)financiranje izdajanja domačih periodičnih znanstvenih in periodičnih poljudnoznanstvenih publikacij pa je potekalo na podlagi javnih razpisov, ki sta bila objavljena v letu 2024.</w:t>
      </w:r>
    </w:p>
    <w:p w14:paraId="0C3DFDC5"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p>
    <w:p w14:paraId="413D178D"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V letu 2022 je bil izveden Javni razpis za (so)financiranje programov dejavnosti osrednjih specializiranih</w:t>
      </w:r>
    </w:p>
    <w:p w14:paraId="5FBD63C6"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informacijskih centrov za raziskovalno dejavnost v obdobju 2023–2025. ARIS v okviru izvajanja dejavnosti OSIC spremlja uresničevanje izvajanja nalog na podlagi podatkov o statistiki verificiranih tipologij, ki jih mesečno pripravlja IZUM, in na podlagi letnih poročil OSIC.</w:t>
      </w:r>
    </w:p>
    <w:p w14:paraId="7FA97DD0"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p>
    <w:p w14:paraId="244CA16E"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V letu 2025 je bil izveden Javni razpis za (so)financiranje nakupa mednarodne znanstvene literature in</w:t>
      </w:r>
    </w:p>
    <w:p w14:paraId="2AD9BF05"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baz podatkov. Nabavljene so bile mednarodne serijske publikacije, mednarodne zbirke podatkov SCOPUS, SciVal in Expert Lookup ter oblikovani nabavni konzorciji. Pomembne konzorcijske pogodbe, ki jih vodita Centralna tehniška knjižnica Univerze v Ljubljani ter Narodna in univerzitetna knjižnica, so</w:t>
      </w:r>
    </w:p>
    <w:p w14:paraId="7E81F648"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sklenjene za revije oz. servise Nature, Science Direct, SpringerLink, Wiley Online Library, ACS Online Package, IEEE/IEL (Institute of Electrical and Electronics Engineers), JSTOR, RSC (Royal Society of Chemistry), EBSCOhost Research Databases, Emerald, SAGE journals online, Taylor&amp;Francis Online in PsycArticles.</w:t>
      </w:r>
    </w:p>
    <w:p w14:paraId="5AD235B2"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p>
    <w:p w14:paraId="4D62CC26"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S konzorcijskimi povezavami je slovenskim raziskovalcem in raziskovalkam omogočen enak dostop do</w:t>
      </w:r>
    </w:p>
    <w:p w14:paraId="623EA984"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svetovnega znanja, kot ga imajo raziskovalci in raziskovalke v drugih evropskih državah. Izbor knjižnic zagotavlja racionalno nabavo in primerno distribucijo znanstveno relevantnih mednarodnih serijskih publikacij in mednarodnih zbirk podatkov. Licenčne pogodbe, ki jih upravljavci konzorcijev sklepajo s ponudniki, so takšne, da do informacijskih virov v prostorih knjižnic lahko dostopajo vsi uporabniki, tudi naključni obiskovalci knjižnic, ne glede na status in druge kriterije. S tem je dostop do vsebin zagotovljen tudi širši zainteresirani javnosti.</w:t>
      </w:r>
    </w:p>
    <w:p w14:paraId="18FA1362"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p>
    <w:p w14:paraId="4CC655B1"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V letu 2025 je ARIS (so)financirala naslednje aktivnosti iz ANOZ: A6.2.1/3.11: Vzpostavitev nacionalnega podatkovnega repozitorija slovenskih genomskih podatkov po načelih FAIR kot del projekta GDI - +1MG, A6.2.1/3.12: Vzpostavitev ekosistema oblačnih storitev umetne inteligence za podporo odprti znanosti AI4SI, ki je povezan z ekosistemi za podporo umetni inteligenci na ravni EU in</w:t>
      </w:r>
    </w:p>
    <w:p w14:paraId="6FD23EE4"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širše, A6.2.1/3.2: Razvoj, vzdrževanje in delovanje nacionalne infrastrukture odprte znanosti, A6.2.1/4.1: Organiziranje mreže informacijske podpore odprte znanosti za zagotavljanje usklajenega usposabljanja raziskovalcev za podporo FAIR in odprti znanosti v Sloveniji, A6.2.1/4.3: Spletno usposabljanje za ravnanje z odprtimi (FAIR) raziskovalnimi podatki za potrebe JRO, A6.2.3/3.5: Podpora</w:t>
      </w:r>
    </w:p>
    <w:p w14:paraId="6FC397A1"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delu RDA vozlišča Slovenija, A6.2.5/1.6: V okviru mreže informacijske podpore odprti znanosti podpora</w:t>
      </w:r>
    </w:p>
    <w:p w14:paraId="3D9CDD6C"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r w:rsidRPr="00EC061A">
        <w:rPr>
          <w:rFonts w:ascii="Arial" w:eastAsia="Verdana" w:hAnsi="Arial" w:cs="Arial"/>
          <w:color w:val="000000" w:themeColor="text1"/>
          <w:sz w:val="20"/>
          <w:szCs w:val="20"/>
        </w:rPr>
        <w:t>razvoju občanske znanosti.</w:t>
      </w:r>
    </w:p>
    <w:p w14:paraId="45E73B4C" w14:textId="77777777" w:rsidR="009F495D" w:rsidRPr="00EC061A" w:rsidRDefault="009F495D" w:rsidP="00EC061A">
      <w:pPr>
        <w:spacing w:after="0" w:line="240" w:lineRule="exact"/>
        <w:jc w:val="both"/>
        <w:rPr>
          <w:rFonts w:ascii="Arial" w:eastAsia="Verdana" w:hAnsi="Arial" w:cs="Arial"/>
          <w:color w:val="000000" w:themeColor="text1"/>
          <w:sz w:val="20"/>
          <w:szCs w:val="20"/>
        </w:rPr>
      </w:pPr>
    </w:p>
    <w:p w14:paraId="52DA9BE3" w14:textId="77777777" w:rsidR="009F495D" w:rsidRPr="00EC061A" w:rsidRDefault="009F495D" w:rsidP="00EC061A">
      <w:pPr>
        <w:spacing w:after="0" w:line="240" w:lineRule="exact"/>
        <w:jc w:val="both"/>
        <w:rPr>
          <w:rFonts w:ascii="Arial" w:hAnsi="Arial" w:cs="Arial"/>
          <w:b/>
          <w:color w:val="000000"/>
          <w:sz w:val="20"/>
          <w:szCs w:val="20"/>
          <w:highlight w:val="white"/>
        </w:rPr>
      </w:pPr>
      <w:r w:rsidRPr="00EC061A">
        <w:rPr>
          <w:rFonts w:ascii="Arial" w:hAnsi="Arial" w:cs="Arial"/>
          <w:b/>
          <w:color w:val="000000"/>
          <w:sz w:val="20"/>
          <w:szCs w:val="20"/>
          <w:highlight w:val="white"/>
        </w:rPr>
        <w:t>Načrtovana in realizirana sredstva</w:t>
      </w:r>
    </w:p>
    <w:p w14:paraId="279B4608"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0ADA7055" w14:textId="77777777" w:rsidR="009F495D" w:rsidRPr="00EC061A" w:rsidRDefault="009F495D" w:rsidP="00EC061A">
      <w:pPr>
        <w:spacing w:after="0" w:line="240" w:lineRule="exact"/>
        <w:jc w:val="both"/>
        <w:rPr>
          <w:rFonts w:ascii="Arial" w:hAnsi="Arial" w:cs="Arial"/>
          <w:bCs/>
          <w:i/>
          <w:sz w:val="20"/>
          <w:szCs w:val="20"/>
        </w:rPr>
      </w:pPr>
      <w:r w:rsidRPr="00EC061A">
        <w:rPr>
          <w:rFonts w:ascii="Arial" w:hAnsi="Arial" w:cs="Arial"/>
          <w:bCs/>
          <w:i/>
          <w:sz w:val="20"/>
          <w:szCs w:val="20"/>
        </w:rPr>
        <w:t>Tabela 3: Načrtovana in realizirana sredstva v 2025 za projekt 3330-23-0002: Podporne dejavnosti ZRD 2023-2027 po denarnem toku</w:t>
      </w:r>
    </w:p>
    <w:tbl>
      <w:tblPr>
        <w:tblStyle w:val="Tabelamrea"/>
        <w:tblW w:w="0" w:type="auto"/>
        <w:tblLook w:val="04A0" w:firstRow="1" w:lastRow="0" w:firstColumn="1" w:lastColumn="0" w:noHBand="0" w:noVBand="1"/>
      </w:tblPr>
      <w:tblGrid>
        <w:gridCol w:w="1400"/>
        <w:gridCol w:w="2103"/>
        <w:gridCol w:w="1774"/>
        <w:gridCol w:w="1700"/>
        <w:gridCol w:w="2084"/>
      </w:tblGrid>
      <w:tr w:rsidR="009F495D" w:rsidRPr="00EC061A" w14:paraId="6A737FD5" w14:textId="77777777" w:rsidTr="009B7DBB">
        <w:tc>
          <w:tcPr>
            <w:tcW w:w="0" w:type="auto"/>
            <w:vAlign w:val="center"/>
          </w:tcPr>
          <w:p w14:paraId="79143508"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Projekt</w:t>
            </w:r>
          </w:p>
        </w:tc>
        <w:tc>
          <w:tcPr>
            <w:tcW w:w="0" w:type="auto"/>
            <w:vAlign w:val="center"/>
          </w:tcPr>
          <w:p w14:paraId="1743710A"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Naziv</w:t>
            </w:r>
          </w:p>
        </w:tc>
        <w:tc>
          <w:tcPr>
            <w:tcW w:w="0" w:type="auto"/>
            <w:vAlign w:val="center"/>
          </w:tcPr>
          <w:p w14:paraId="11544D4D"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Finančni načrt 2025 (EUR)</w:t>
            </w:r>
          </w:p>
        </w:tc>
        <w:tc>
          <w:tcPr>
            <w:tcW w:w="0" w:type="auto"/>
            <w:vAlign w:val="center"/>
          </w:tcPr>
          <w:p w14:paraId="6A262D15"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 (EUR)</w:t>
            </w:r>
          </w:p>
        </w:tc>
        <w:tc>
          <w:tcPr>
            <w:tcW w:w="0" w:type="auto"/>
            <w:vAlign w:val="center"/>
          </w:tcPr>
          <w:p w14:paraId="559C5B9D"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2025/Finančni načrt 2025 (%)</w:t>
            </w:r>
          </w:p>
        </w:tc>
      </w:tr>
      <w:tr w:rsidR="009F495D" w:rsidRPr="00EC061A" w14:paraId="6A3B766C" w14:textId="77777777" w:rsidTr="009B7DBB">
        <w:tc>
          <w:tcPr>
            <w:tcW w:w="0" w:type="auto"/>
          </w:tcPr>
          <w:p w14:paraId="6BFBFA80" w14:textId="77777777" w:rsidR="009F495D" w:rsidRPr="00EC061A" w:rsidRDefault="009F495D" w:rsidP="00EC061A">
            <w:pPr>
              <w:spacing w:line="240" w:lineRule="exact"/>
              <w:jc w:val="both"/>
              <w:rPr>
                <w:rFonts w:ascii="Arial" w:hAnsi="Arial" w:cs="Arial"/>
                <w:bCs/>
              </w:rPr>
            </w:pPr>
            <w:r w:rsidRPr="00EC061A">
              <w:rPr>
                <w:rFonts w:ascii="Arial" w:hAnsi="Arial" w:cs="Arial"/>
                <w:bCs/>
              </w:rPr>
              <w:lastRenderedPageBreak/>
              <w:t>3330-23-0002</w:t>
            </w:r>
          </w:p>
        </w:tc>
        <w:tc>
          <w:tcPr>
            <w:tcW w:w="0" w:type="auto"/>
          </w:tcPr>
          <w:p w14:paraId="3CC5DE76" w14:textId="77777777" w:rsidR="009F495D" w:rsidRPr="00EC061A" w:rsidRDefault="009F495D" w:rsidP="00EC061A">
            <w:pPr>
              <w:spacing w:line="240" w:lineRule="exact"/>
              <w:jc w:val="both"/>
              <w:rPr>
                <w:rFonts w:ascii="Arial" w:hAnsi="Arial" w:cs="Arial"/>
                <w:bCs/>
              </w:rPr>
            </w:pPr>
            <w:r w:rsidRPr="00EC061A">
              <w:rPr>
                <w:rFonts w:ascii="Arial" w:hAnsi="Arial" w:cs="Arial"/>
              </w:rPr>
              <w:t>Podporne dejavnosti ZRD 2023-2027</w:t>
            </w:r>
          </w:p>
        </w:tc>
        <w:tc>
          <w:tcPr>
            <w:tcW w:w="0" w:type="auto"/>
            <w:vAlign w:val="bottom"/>
          </w:tcPr>
          <w:p w14:paraId="0DF42651" w14:textId="77777777" w:rsidR="009F495D" w:rsidRPr="00EC061A" w:rsidRDefault="009F495D" w:rsidP="00EC061A">
            <w:pPr>
              <w:spacing w:line="240" w:lineRule="exact"/>
              <w:jc w:val="right"/>
              <w:rPr>
                <w:rFonts w:ascii="Arial" w:hAnsi="Arial" w:cs="Arial"/>
                <w:bCs/>
              </w:rPr>
            </w:pPr>
            <w:r w:rsidRPr="00EC061A">
              <w:rPr>
                <w:rFonts w:ascii="Arial" w:hAnsi="Arial" w:cs="Arial"/>
              </w:rPr>
              <w:t>11.698.627,27</w:t>
            </w:r>
          </w:p>
        </w:tc>
        <w:tc>
          <w:tcPr>
            <w:tcW w:w="0" w:type="auto"/>
            <w:vAlign w:val="bottom"/>
          </w:tcPr>
          <w:p w14:paraId="6A6EB5E8" w14:textId="77777777" w:rsidR="009F495D" w:rsidRPr="00EC061A" w:rsidRDefault="009F495D" w:rsidP="00EC061A">
            <w:pPr>
              <w:spacing w:line="240" w:lineRule="exact"/>
              <w:jc w:val="right"/>
              <w:rPr>
                <w:rFonts w:ascii="Arial" w:hAnsi="Arial" w:cs="Arial"/>
                <w:bCs/>
              </w:rPr>
            </w:pPr>
            <w:r w:rsidRPr="00EC061A">
              <w:rPr>
                <w:rFonts w:ascii="Arial" w:hAnsi="Arial" w:cs="Arial"/>
              </w:rPr>
              <w:t>11.541.100,68</w:t>
            </w:r>
          </w:p>
        </w:tc>
        <w:tc>
          <w:tcPr>
            <w:tcW w:w="0" w:type="auto"/>
            <w:vAlign w:val="bottom"/>
          </w:tcPr>
          <w:p w14:paraId="3445863C" w14:textId="77777777" w:rsidR="009F495D" w:rsidRPr="00EC061A" w:rsidRDefault="009F495D" w:rsidP="00EC061A">
            <w:pPr>
              <w:spacing w:line="240" w:lineRule="exact"/>
              <w:jc w:val="center"/>
              <w:rPr>
                <w:rFonts w:ascii="Arial" w:hAnsi="Arial" w:cs="Arial"/>
                <w:bCs/>
              </w:rPr>
            </w:pPr>
            <w:r w:rsidRPr="00EC061A">
              <w:rPr>
                <w:rFonts w:ascii="Arial" w:hAnsi="Arial" w:cs="Arial"/>
              </w:rPr>
              <w:t>98,65</w:t>
            </w:r>
          </w:p>
        </w:tc>
      </w:tr>
      <w:tr w:rsidR="009F495D" w:rsidRPr="00EC061A" w14:paraId="207225D0" w14:textId="77777777" w:rsidTr="009B7DBB">
        <w:tc>
          <w:tcPr>
            <w:tcW w:w="0" w:type="auto"/>
          </w:tcPr>
          <w:p w14:paraId="063B0A25" w14:textId="77777777" w:rsidR="009F495D" w:rsidRPr="00EC061A" w:rsidRDefault="009F495D" w:rsidP="00EC061A">
            <w:pPr>
              <w:spacing w:line="240" w:lineRule="exact"/>
              <w:jc w:val="both"/>
              <w:rPr>
                <w:rFonts w:ascii="Arial" w:hAnsi="Arial" w:cs="Arial"/>
                <w:bCs/>
              </w:rPr>
            </w:pPr>
          </w:p>
        </w:tc>
        <w:tc>
          <w:tcPr>
            <w:tcW w:w="0" w:type="auto"/>
          </w:tcPr>
          <w:p w14:paraId="2200D90D" w14:textId="77777777" w:rsidR="009F495D" w:rsidRPr="00EC061A" w:rsidRDefault="009F495D" w:rsidP="00EC061A">
            <w:pPr>
              <w:spacing w:line="240" w:lineRule="exact"/>
              <w:jc w:val="both"/>
              <w:rPr>
                <w:rFonts w:ascii="Arial" w:hAnsi="Arial" w:cs="Arial"/>
              </w:rPr>
            </w:pPr>
          </w:p>
        </w:tc>
        <w:tc>
          <w:tcPr>
            <w:tcW w:w="0" w:type="auto"/>
            <w:vAlign w:val="bottom"/>
          </w:tcPr>
          <w:p w14:paraId="159396A0" w14:textId="77777777" w:rsidR="009F495D" w:rsidRPr="00EC061A" w:rsidRDefault="009F495D" w:rsidP="00EC061A">
            <w:pPr>
              <w:spacing w:line="240" w:lineRule="exact"/>
              <w:jc w:val="right"/>
              <w:rPr>
                <w:rFonts w:ascii="Arial" w:hAnsi="Arial" w:cs="Arial"/>
              </w:rPr>
            </w:pPr>
          </w:p>
        </w:tc>
        <w:tc>
          <w:tcPr>
            <w:tcW w:w="0" w:type="auto"/>
            <w:vAlign w:val="bottom"/>
          </w:tcPr>
          <w:p w14:paraId="5A0635DD" w14:textId="77777777" w:rsidR="009F495D" w:rsidRPr="00EC061A" w:rsidRDefault="009F495D" w:rsidP="00EC061A">
            <w:pPr>
              <w:spacing w:line="240" w:lineRule="exact"/>
              <w:jc w:val="right"/>
              <w:rPr>
                <w:rFonts w:ascii="Arial" w:hAnsi="Arial" w:cs="Arial"/>
              </w:rPr>
            </w:pPr>
          </w:p>
        </w:tc>
        <w:tc>
          <w:tcPr>
            <w:tcW w:w="0" w:type="auto"/>
            <w:vAlign w:val="bottom"/>
          </w:tcPr>
          <w:p w14:paraId="3B4D52E6" w14:textId="77777777" w:rsidR="009F495D" w:rsidRPr="00EC061A" w:rsidRDefault="009F495D" w:rsidP="00EC061A">
            <w:pPr>
              <w:spacing w:line="240" w:lineRule="exact"/>
              <w:jc w:val="center"/>
              <w:rPr>
                <w:rFonts w:ascii="Arial" w:hAnsi="Arial" w:cs="Arial"/>
              </w:rPr>
            </w:pPr>
          </w:p>
        </w:tc>
      </w:tr>
      <w:tr w:rsidR="009F495D" w:rsidRPr="00EC061A" w14:paraId="18F71A95" w14:textId="77777777" w:rsidTr="009B7DBB">
        <w:tc>
          <w:tcPr>
            <w:tcW w:w="0" w:type="auto"/>
          </w:tcPr>
          <w:p w14:paraId="56215163" w14:textId="77777777" w:rsidR="009F495D" w:rsidRPr="00EC061A" w:rsidRDefault="009F495D" w:rsidP="00EC061A">
            <w:pPr>
              <w:spacing w:line="240" w:lineRule="exact"/>
              <w:jc w:val="both"/>
              <w:rPr>
                <w:rFonts w:ascii="Arial" w:hAnsi="Arial" w:cs="Arial"/>
                <w:bCs/>
              </w:rPr>
            </w:pPr>
            <w:r w:rsidRPr="00EC061A">
              <w:rPr>
                <w:rFonts w:ascii="Arial" w:hAnsi="Arial" w:cs="Arial"/>
                <w:bCs/>
              </w:rPr>
              <w:t>Po vsebinskih sklopih</w:t>
            </w:r>
          </w:p>
        </w:tc>
        <w:tc>
          <w:tcPr>
            <w:tcW w:w="0" w:type="auto"/>
          </w:tcPr>
          <w:p w14:paraId="573C1EFA" w14:textId="77777777" w:rsidR="009F495D" w:rsidRPr="00EC061A" w:rsidRDefault="009F495D" w:rsidP="00EC061A">
            <w:pPr>
              <w:spacing w:line="240" w:lineRule="exact"/>
              <w:jc w:val="both"/>
              <w:rPr>
                <w:rFonts w:ascii="Arial" w:hAnsi="Arial" w:cs="Arial"/>
              </w:rPr>
            </w:pPr>
            <w:r w:rsidRPr="00EC061A">
              <w:rPr>
                <w:rFonts w:ascii="Arial" w:hAnsi="Arial" w:cs="Arial"/>
              </w:rPr>
              <w:t>Poljudno znanstvena periodika</w:t>
            </w:r>
          </w:p>
        </w:tc>
        <w:tc>
          <w:tcPr>
            <w:tcW w:w="0" w:type="auto"/>
            <w:vAlign w:val="bottom"/>
          </w:tcPr>
          <w:p w14:paraId="387D38C2" w14:textId="77777777" w:rsidR="009F495D" w:rsidRPr="00EC061A" w:rsidRDefault="009F495D" w:rsidP="00EC061A">
            <w:pPr>
              <w:spacing w:line="240" w:lineRule="exact"/>
              <w:jc w:val="right"/>
              <w:rPr>
                <w:rFonts w:ascii="Arial" w:hAnsi="Arial" w:cs="Arial"/>
              </w:rPr>
            </w:pPr>
            <w:r w:rsidRPr="00EC061A">
              <w:rPr>
                <w:rFonts w:ascii="Arial" w:hAnsi="Arial" w:cs="Arial"/>
              </w:rPr>
              <w:t>61.862,23</w:t>
            </w:r>
          </w:p>
        </w:tc>
        <w:tc>
          <w:tcPr>
            <w:tcW w:w="0" w:type="auto"/>
            <w:vAlign w:val="bottom"/>
          </w:tcPr>
          <w:p w14:paraId="36F73F72" w14:textId="77777777" w:rsidR="009F495D" w:rsidRPr="00EC061A" w:rsidRDefault="009F495D" w:rsidP="00EC061A">
            <w:pPr>
              <w:spacing w:line="240" w:lineRule="exact"/>
              <w:jc w:val="right"/>
              <w:rPr>
                <w:rFonts w:ascii="Arial" w:hAnsi="Arial" w:cs="Arial"/>
              </w:rPr>
            </w:pPr>
            <w:r w:rsidRPr="00EC061A">
              <w:rPr>
                <w:rFonts w:ascii="Arial" w:hAnsi="Arial" w:cs="Arial"/>
              </w:rPr>
              <w:t>61.862,23</w:t>
            </w:r>
          </w:p>
        </w:tc>
        <w:tc>
          <w:tcPr>
            <w:tcW w:w="0" w:type="auto"/>
            <w:vAlign w:val="bottom"/>
          </w:tcPr>
          <w:p w14:paraId="4649D181"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6FD6DD53" w14:textId="77777777" w:rsidTr="009B7DBB">
        <w:tc>
          <w:tcPr>
            <w:tcW w:w="0" w:type="auto"/>
          </w:tcPr>
          <w:p w14:paraId="5AC37C00" w14:textId="77777777" w:rsidR="009F495D" w:rsidRPr="00EC061A" w:rsidRDefault="009F495D" w:rsidP="00EC061A">
            <w:pPr>
              <w:spacing w:line="240" w:lineRule="exact"/>
              <w:jc w:val="both"/>
              <w:rPr>
                <w:rFonts w:ascii="Arial" w:hAnsi="Arial" w:cs="Arial"/>
                <w:bCs/>
              </w:rPr>
            </w:pPr>
          </w:p>
        </w:tc>
        <w:tc>
          <w:tcPr>
            <w:tcW w:w="0" w:type="auto"/>
          </w:tcPr>
          <w:p w14:paraId="1878FCD8" w14:textId="77777777" w:rsidR="009F495D" w:rsidRPr="00EC061A" w:rsidRDefault="009F495D" w:rsidP="00EC061A">
            <w:pPr>
              <w:spacing w:line="240" w:lineRule="exact"/>
              <w:jc w:val="both"/>
              <w:rPr>
                <w:rFonts w:ascii="Arial" w:hAnsi="Arial" w:cs="Arial"/>
              </w:rPr>
            </w:pPr>
            <w:r w:rsidRPr="00EC061A">
              <w:rPr>
                <w:rFonts w:ascii="Arial" w:hAnsi="Arial" w:cs="Arial"/>
              </w:rPr>
              <w:t>Domača znanstvena periodika</w:t>
            </w:r>
          </w:p>
        </w:tc>
        <w:tc>
          <w:tcPr>
            <w:tcW w:w="0" w:type="auto"/>
            <w:vAlign w:val="bottom"/>
          </w:tcPr>
          <w:p w14:paraId="7488B312" w14:textId="77777777" w:rsidR="009F495D" w:rsidRPr="00EC061A" w:rsidRDefault="009F495D" w:rsidP="00EC061A">
            <w:pPr>
              <w:spacing w:line="240" w:lineRule="exact"/>
              <w:jc w:val="right"/>
              <w:rPr>
                <w:rFonts w:ascii="Arial" w:hAnsi="Arial" w:cs="Arial"/>
              </w:rPr>
            </w:pPr>
            <w:r w:rsidRPr="00EC061A">
              <w:rPr>
                <w:rFonts w:ascii="Arial" w:hAnsi="Arial" w:cs="Arial"/>
              </w:rPr>
              <w:t>1.882.291,67</w:t>
            </w:r>
          </w:p>
        </w:tc>
        <w:tc>
          <w:tcPr>
            <w:tcW w:w="0" w:type="auto"/>
            <w:vAlign w:val="bottom"/>
          </w:tcPr>
          <w:p w14:paraId="3B4ABA1E" w14:textId="77777777" w:rsidR="009F495D" w:rsidRPr="00EC061A" w:rsidRDefault="009F495D" w:rsidP="00EC061A">
            <w:pPr>
              <w:spacing w:line="240" w:lineRule="exact"/>
              <w:jc w:val="right"/>
              <w:rPr>
                <w:rFonts w:ascii="Arial" w:hAnsi="Arial" w:cs="Arial"/>
              </w:rPr>
            </w:pPr>
            <w:r w:rsidRPr="00EC061A">
              <w:rPr>
                <w:rFonts w:ascii="Arial" w:hAnsi="Arial" w:cs="Arial"/>
              </w:rPr>
              <w:t>1.882.291,67</w:t>
            </w:r>
          </w:p>
        </w:tc>
        <w:tc>
          <w:tcPr>
            <w:tcW w:w="0" w:type="auto"/>
            <w:vAlign w:val="bottom"/>
          </w:tcPr>
          <w:p w14:paraId="3CD2DF0D" w14:textId="77777777" w:rsidR="009F495D" w:rsidRPr="00EC061A" w:rsidRDefault="009F495D" w:rsidP="00EC061A">
            <w:pPr>
              <w:spacing w:line="240" w:lineRule="exact"/>
              <w:jc w:val="center"/>
              <w:rPr>
                <w:rFonts w:ascii="Arial" w:hAnsi="Arial" w:cs="Arial"/>
              </w:rPr>
            </w:pPr>
          </w:p>
          <w:p w14:paraId="00C3BA83"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479D4386" w14:textId="77777777" w:rsidTr="009B7DBB">
        <w:tc>
          <w:tcPr>
            <w:tcW w:w="0" w:type="auto"/>
          </w:tcPr>
          <w:p w14:paraId="20F599AA" w14:textId="77777777" w:rsidR="009F495D" w:rsidRPr="00EC061A" w:rsidRDefault="009F495D" w:rsidP="00EC061A">
            <w:pPr>
              <w:spacing w:line="240" w:lineRule="exact"/>
              <w:jc w:val="both"/>
              <w:rPr>
                <w:rFonts w:ascii="Arial" w:hAnsi="Arial" w:cs="Arial"/>
                <w:bCs/>
              </w:rPr>
            </w:pPr>
          </w:p>
        </w:tc>
        <w:tc>
          <w:tcPr>
            <w:tcW w:w="0" w:type="auto"/>
          </w:tcPr>
          <w:p w14:paraId="0914CBFA" w14:textId="77777777" w:rsidR="009F495D" w:rsidRPr="00EC061A" w:rsidRDefault="009F495D" w:rsidP="00EC061A">
            <w:pPr>
              <w:spacing w:line="240" w:lineRule="exact"/>
              <w:jc w:val="both"/>
              <w:rPr>
                <w:rFonts w:ascii="Arial" w:hAnsi="Arial" w:cs="Arial"/>
              </w:rPr>
            </w:pPr>
            <w:r w:rsidRPr="00EC061A">
              <w:rPr>
                <w:rFonts w:ascii="Arial" w:hAnsi="Arial" w:cs="Arial"/>
              </w:rPr>
              <w:t>Domači znanstveni tisk, monografije</w:t>
            </w:r>
          </w:p>
        </w:tc>
        <w:tc>
          <w:tcPr>
            <w:tcW w:w="0" w:type="auto"/>
            <w:vAlign w:val="bottom"/>
          </w:tcPr>
          <w:p w14:paraId="7DE1F8A7" w14:textId="77777777" w:rsidR="009F495D" w:rsidRPr="00EC061A" w:rsidRDefault="009F495D" w:rsidP="00EC061A">
            <w:pPr>
              <w:spacing w:line="240" w:lineRule="exact"/>
              <w:jc w:val="right"/>
              <w:rPr>
                <w:rFonts w:ascii="Arial" w:hAnsi="Arial" w:cs="Arial"/>
              </w:rPr>
            </w:pPr>
            <w:r w:rsidRPr="00EC061A">
              <w:rPr>
                <w:rFonts w:ascii="Arial" w:hAnsi="Arial" w:cs="Arial"/>
              </w:rPr>
              <w:t>384.357,37</w:t>
            </w:r>
          </w:p>
        </w:tc>
        <w:tc>
          <w:tcPr>
            <w:tcW w:w="0" w:type="auto"/>
            <w:vAlign w:val="bottom"/>
          </w:tcPr>
          <w:p w14:paraId="610D1FC5" w14:textId="77777777" w:rsidR="009F495D" w:rsidRPr="00EC061A" w:rsidRDefault="009F495D" w:rsidP="00EC061A">
            <w:pPr>
              <w:spacing w:line="240" w:lineRule="exact"/>
              <w:jc w:val="right"/>
              <w:rPr>
                <w:rFonts w:ascii="Arial" w:hAnsi="Arial" w:cs="Arial"/>
              </w:rPr>
            </w:pPr>
            <w:r w:rsidRPr="00EC061A">
              <w:rPr>
                <w:rFonts w:ascii="Arial" w:hAnsi="Arial" w:cs="Arial"/>
              </w:rPr>
              <w:t>384.357,37</w:t>
            </w:r>
          </w:p>
        </w:tc>
        <w:tc>
          <w:tcPr>
            <w:tcW w:w="0" w:type="auto"/>
            <w:vAlign w:val="bottom"/>
          </w:tcPr>
          <w:p w14:paraId="4F88A135"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445A4B11" w14:textId="77777777" w:rsidTr="009B7DBB">
        <w:tc>
          <w:tcPr>
            <w:tcW w:w="0" w:type="auto"/>
          </w:tcPr>
          <w:p w14:paraId="77343A47" w14:textId="77777777" w:rsidR="009F495D" w:rsidRPr="00EC061A" w:rsidRDefault="009F495D" w:rsidP="00EC061A">
            <w:pPr>
              <w:spacing w:line="240" w:lineRule="exact"/>
              <w:jc w:val="both"/>
              <w:rPr>
                <w:rFonts w:ascii="Arial" w:hAnsi="Arial" w:cs="Arial"/>
                <w:bCs/>
              </w:rPr>
            </w:pPr>
          </w:p>
        </w:tc>
        <w:tc>
          <w:tcPr>
            <w:tcW w:w="0" w:type="auto"/>
          </w:tcPr>
          <w:p w14:paraId="29ACA464" w14:textId="77777777" w:rsidR="009F495D" w:rsidRPr="00EC061A" w:rsidRDefault="009F495D" w:rsidP="00EC061A">
            <w:pPr>
              <w:spacing w:line="240" w:lineRule="exact"/>
              <w:jc w:val="both"/>
              <w:rPr>
                <w:rFonts w:ascii="Arial" w:hAnsi="Arial" w:cs="Arial"/>
              </w:rPr>
            </w:pPr>
            <w:r w:rsidRPr="00EC061A">
              <w:rPr>
                <w:rFonts w:ascii="Arial" w:hAnsi="Arial" w:cs="Arial"/>
              </w:rPr>
              <w:t>Tuja periodika in baze podatkov</w:t>
            </w:r>
          </w:p>
        </w:tc>
        <w:tc>
          <w:tcPr>
            <w:tcW w:w="0" w:type="auto"/>
            <w:vAlign w:val="bottom"/>
          </w:tcPr>
          <w:p w14:paraId="5F2B47B3" w14:textId="77777777" w:rsidR="009F495D" w:rsidRPr="00EC061A" w:rsidRDefault="009F495D" w:rsidP="00EC061A">
            <w:pPr>
              <w:spacing w:line="240" w:lineRule="exact"/>
              <w:jc w:val="right"/>
              <w:rPr>
                <w:rFonts w:ascii="Arial" w:hAnsi="Arial" w:cs="Arial"/>
              </w:rPr>
            </w:pPr>
            <w:r w:rsidRPr="00EC061A">
              <w:rPr>
                <w:rFonts w:ascii="Arial" w:hAnsi="Arial" w:cs="Arial"/>
              </w:rPr>
              <w:t>6.723.631,06</w:t>
            </w:r>
          </w:p>
        </w:tc>
        <w:tc>
          <w:tcPr>
            <w:tcW w:w="0" w:type="auto"/>
            <w:vAlign w:val="bottom"/>
          </w:tcPr>
          <w:p w14:paraId="1A6A80C9" w14:textId="77777777" w:rsidR="009F495D" w:rsidRPr="00EC061A" w:rsidRDefault="009F495D" w:rsidP="00EC061A">
            <w:pPr>
              <w:spacing w:line="240" w:lineRule="exact"/>
              <w:jc w:val="right"/>
              <w:rPr>
                <w:rFonts w:ascii="Arial" w:hAnsi="Arial" w:cs="Arial"/>
              </w:rPr>
            </w:pPr>
            <w:r w:rsidRPr="00EC061A">
              <w:rPr>
                <w:rFonts w:ascii="Arial" w:hAnsi="Arial" w:cs="Arial"/>
              </w:rPr>
              <w:t>6.566.104,47</w:t>
            </w:r>
          </w:p>
        </w:tc>
        <w:tc>
          <w:tcPr>
            <w:tcW w:w="0" w:type="auto"/>
            <w:vAlign w:val="bottom"/>
          </w:tcPr>
          <w:p w14:paraId="02DB61EF" w14:textId="77777777" w:rsidR="009F495D" w:rsidRPr="00EC061A" w:rsidRDefault="009F495D" w:rsidP="00EC061A">
            <w:pPr>
              <w:spacing w:line="240" w:lineRule="exact"/>
              <w:jc w:val="center"/>
              <w:rPr>
                <w:rFonts w:ascii="Arial" w:hAnsi="Arial" w:cs="Arial"/>
              </w:rPr>
            </w:pPr>
          </w:p>
          <w:p w14:paraId="3548C92B" w14:textId="77777777" w:rsidR="009F495D" w:rsidRPr="00EC061A" w:rsidRDefault="009F495D" w:rsidP="00EC061A">
            <w:pPr>
              <w:spacing w:line="240" w:lineRule="exact"/>
              <w:jc w:val="center"/>
              <w:rPr>
                <w:rFonts w:ascii="Arial" w:hAnsi="Arial" w:cs="Arial"/>
              </w:rPr>
            </w:pPr>
            <w:r w:rsidRPr="00EC061A">
              <w:rPr>
                <w:rFonts w:ascii="Arial" w:hAnsi="Arial" w:cs="Arial"/>
              </w:rPr>
              <w:t>97,66</w:t>
            </w:r>
          </w:p>
        </w:tc>
      </w:tr>
      <w:tr w:rsidR="009F495D" w:rsidRPr="00EC061A" w14:paraId="441EF4ED" w14:textId="77777777" w:rsidTr="009B7DBB">
        <w:tc>
          <w:tcPr>
            <w:tcW w:w="0" w:type="auto"/>
          </w:tcPr>
          <w:p w14:paraId="56FEB0DA" w14:textId="77777777" w:rsidR="009F495D" w:rsidRPr="00EC061A" w:rsidRDefault="009F495D" w:rsidP="00EC061A">
            <w:pPr>
              <w:spacing w:line="240" w:lineRule="exact"/>
              <w:jc w:val="both"/>
              <w:rPr>
                <w:rFonts w:ascii="Arial" w:hAnsi="Arial" w:cs="Arial"/>
                <w:bCs/>
              </w:rPr>
            </w:pPr>
          </w:p>
        </w:tc>
        <w:tc>
          <w:tcPr>
            <w:tcW w:w="0" w:type="auto"/>
          </w:tcPr>
          <w:p w14:paraId="03D387B2" w14:textId="77777777" w:rsidR="009F495D" w:rsidRPr="00EC061A" w:rsidRDefault="009F495D" w:rsidP="00EC061A">
            <w:pPr>
              <w:spacing w:line="240" w:lineRule="exact"/>
              <w:jc w:val="both"/>
              <w:rPr>
                <w:rFonts w:ascii="Arial" w:hAnsi="Arial" w:cs="Arial"/>
              </w:rPr>
            </w:pPr>
            <w:r w:rsidRPr="00EC061A">
              <w:rPr>
                <w:rFonts w:ascii="Arial" w:hAnsi="Arial" w:cs="Arial"/>
              </w:rPr>
              <w:t>OSIC</w:t>
            </w:r>
          </w:p>
        </w:tc>
        <w:tc>
          <w:tcPr>
            <w:tcW w:w="0" w:type="auto"/>
            <w:vAlign w:val="bottom"/>
          </w:tcPr>
          <w:p w14:paraId="65096BBD" w14:textId="77777777" w:rsidR="009F495D" w:rsidRPr="00EC061A" w:rsidRDefault="009F495D" w:rsidP="00EC061A">
            <w:pPr>
              <w:spacing w:line="240" w:lineRule="exact"/>
              <w:jc w:val="right"/>
              <w:rPr>
                <w:rFonts w:ascii="Arial" w:hAnsi="Arial" w:cs="Arial"/>
              </w:rPr>
            </w:pPr>
            <w:r w:rsidRPr="00EC061A">
              <w:rPr>
                <w:rFonts w:ascii="Arial" w:hAnsi="Arial" w:cs="Arial"/>
              </w:rPr>
              <w:t>310.000,00</w:t>
            </w:r>
          </w:p>
        </w:tc>
        <w:tc>
          <w:tcPr>
            <w:tcW w:w="0" w:type="auto"/>
            <w:vAlign w:val="bottom"/>
          </w:tcPr>
          <w:p w14:paraId="357714B7" w14:textId="77777777" w:rsidR="009F495D" w:rsidRPr="00EC061A" w:rsidRDefault="009F495D" w:rsidP="00EC061A">
            <w:pPr>
              <w:spacing w:line="240" w:lineRule="exact"/>
              <w:jc w:val="right"/>
              <w:rPr>
                <w:rFonts w:ascii="Arial" w:hAnsi="Arial" w:cs="Arial"/>
              </w:rPr>
            </w:pPr>
            <w:r w:rsidRPr="00EC061A">
              <w:rPr>
                <w:rFonts w:ascii="Arial" w:hAnsi="Arial" w:cs="Arial"/>
              </w:rPr>
              <w:t>310.000,00</w:t>
            </w:r>
          </w:p>
        </w:tc>
        <w:tc>
          <w:tcPr>
            <w:tcW w:w="0" w:type="auto"/>
            <w:vAlign w:val="bottom"/>
          </w:tcPr>
          <w:p w14:paraId="34628F44" w14:textId="77777777" w:rsidR="009F495D" w:rsidRPr="00EC061A" w:rsidRDefault="009F495D" w:rsidP="00EC061A">
            <w:pPr>
              <w:spacing w:line="240" w:lineRule="exact"/>
              <w:jc w:val="center"/>
              <w:rPr>
                <w:rFonts w:ascii="Arial" w:hAnsi="Arial" w:cs="Arial"/>
              </w:rPr>
            </w:pPr>
            <w:r w:rsidRPr="00EC061A">
              <w:rPr>
                <w:rFonts w:ascii="Arial" w:hAnsi="Arial" w:cs="Arial"/>
              </w:rPr>
              <w:t>100,0</w:t>
            </w:r>
          </w:p>
        </w:tc>
      </w:tr>
      <w:tr w:rsidR="009F495D" w:rsidRPr="00EC061A" w14:paraId="3A580977" w14:textId="77777777" w:rsidTr="009B7DBB">
        <w:tc>
          <w:tcPr>
            <w:tcW w:w="0" w:type="auto"/>
          </w:tcPr>
          <w:p w14:paraId="72A6FE0A" w14:textId="77777777" w:rsidR="009F495D" w:rsidRPr="00EC061A" w:rsidRDefault="009F495D" w:rsidP="00EC061A">
            <w:pPr>
              <w:spacing w:line="240" w:lineRule="exact"/>
              <w:jc w:val="both"/>
              <w:rPr>
                <w:rFonts w:ascii="Arial" w:hAnsi="Arial" w:cs="Arial"/>
                <w:bCs/>
              </w:rPr>
            </w:pPr>
          </w:p>
        </w:tc>
        <w:tc>
          <w:tcPr>
            <w:tcW w:w="0" w:type="auto"/>
          </w:tcPr>
          <w:p w14:paraId="0B6CAC96" w14:textId="77777777" w:rsidR="009F495D" w:rsidRPr="00EC061A" w:rsidRDefault="009F495D" w:rsidP="00EC061A">
            <w:pPr>
              <w:spacing w:line="240" w:lineRule="exact"/>
              <w:jc w:val="both"/>
              <w:rPr>
                <w:rFonts w:ascii="Arial" w:hAnsi="Arial" w:cs="Arial"/>
              </w:rPr>
            </w:pPr>
            <w:r w:rsidRPr="00EC061A">
              <w:rPr>
                <w:rFonts w:ascii="Arial" w:hAnsi="Arial" w:cs="Arial"/>
              </w:rPr>
              <w:t>Baze IZUM</w:t>
            </w:r>
          </w:p>
        </w:tc>
        <w:tc>
          <w:tcPr>
            <w:tcW w:w="0" w:type="auto"/>
            <w:vAlign w:val="bottom"/>
          </w:tcPr>
          <w:p w14:paraId="6325C025" w14:textId="77777777" w:rsidR="009F495D" w:rsidRPr="00EC061A" w:rsidRDefault="009F495D" w:rsidP="00EC061A">
            <w:pPr>
              <w:spacing w:line="240" w:lineRule="exact"/>
              <w:jc w:val="right"/>
              <w:rPr>
                <w:rFonts w:ascii="Arial" w:hAnsi="Arial" w:cs="Arial"/>
              </w:rPr>
            </w:pPr>
            <w:r w:rsidRPr="00EC061A">
              <w:rPr>
                <w:rFonts w:ascii="Arial" w:hAnsi="Arial" w:cs="Arial"/>
              </w:rPr>
              <w:t>1.143.137,48</w:t>
            </w:r>
          </w:p>
        </w:tc>
        <w:tc>
          <w:tcPr>
            <w:tcW w:w="0" w:type="auto"/>
            <w:vAlign w:val="bottom"/>
          </w:tcPr>
          <w:p w14:paraId="3A493A7C" w14:textId="77777777" w:rsidR="009F495D" w:rsidRPr="00EC061A" w:rsidRDefault="009F495D" w:rsidP="00EC061A">
            <w:pPr>
              <w:spacing w:line="240" w:lineRule="exact"/>
              <w:jc w:val="right"/>
              <w:rPr>
                <w:rFonts w:ascii="Arial" w:hAnsi="Arial" w:cs="Arial"/>
              </w:rPr>
            </w:pPr>
            <w:r w:rsidRPr="00EC061A">
              <w:rPr>
                <w:rFonts w:ascii="Arial" w:hAnsi="Arial" w:cs="Arial"/>
              </w:rPr>
              <w:t>1.143.137,48</w:t>
            </w:r>
          </w:p>
        </w:tc>
        <w:tc>
          <w:tcPr>
            <w:tcW w:w="0" w:type="auto"/>
            <w:vAlign w:val="bottom"/>
          </w:tcPr>
          <w:p w14:paraId="2655883B"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6A39FF7D" w14:textId="77777777" w:rsidTr="009B7DBB">
        <w:tc>
          <w:tcPr>
            <w:tcW w:w="0" w:type="auto"/>
          </w:tcPr>
          <w:p w14:paraId="5E6FDF63" w14:textId="77777777" w:rsidR="009F495D" w:rsidRPr="00EC061A" w:rsidRDefault="009F495D" w:rsidP="00EC061A">
            <w:pPr>
              <w:spacing w:line="240" w:lineRule="exact"/>
              <w:jc w:val="both"/>
              <w:rPr>
                <w:rFonts w:ascii="Arial" w:hAnsi="Arial" w:cs="Arial"/>
                <w:bCs/>
              </w:rPr>
            </w:pPr>
          </w:p>
        </w:tc>
        <w:tc>
          <w:tcPr>
            <w:tcW w:w="0" w:type="auto"/>
          </w:tcPr>
          <w:p w14:paraId="04D9CBE9" w14:textId="77777777" w:rsidR="009F495D" w:rsidRPr="00EC061A" w:rsidRDefault="009F495D" w:rsidP="00EC061A">
            <w:pPr>
              <w:spacing w:line="240" w:lineRule="exact"/>
              <w:jc w:val="both"/>
              <w:rPr>
                <w:rFonts w:ascii="Arial" w:hAnsi="Arial" w:cs="Arial"/>
              </w:rPr>
            </w:pPr>
            <w:r w:rsidRPr="00EC061A">
              <w:rPr>
                <w:rFonts w:ascii="Arial" w:hAnsi="Arial" w:cs="Arial"/>
              </w:rPr>
              <w:t>Odprti dostop</w:t>
            </w:r>
          </w:p>
        </w:tc>
        <w:tc>
          <w:tcPr>
            <w:tcW w:w="0" w:type="auto"/>
            <w:vAlign w:val="bottom"/>
          </w:tcPr>
          <w:p w14:paraId="32704F2F" w14:textId="77777777" w:rsidR="009F495D" w:rsidRPr="00EC061A" w:rsidRDefault="009F495D" w:rsidP="00EC061A">
            <w:pPr>
              <w:spacing w:line="240" w:lineRule="exact"/>
              <w:jc w:val="right"/>
              <w:rPr>
                <w:rFonts w:ascii="Arial" w:hAnsi="Arial" w:cs="Arial"/>
              </w:rPr>
            </w:pPr>
            <w:r w:rsidRPr="00EC061A">
              <w:rPr>
                <w:rFonts w:ascii="Arial" w:hAnsi="Arial" w:cs="Arial"/>
              </w:rPr>
              <w:t>613.222,46</w:t>
            </w:r>
          </w:p>
        </w:tc>
        <w:tc>
          <w:tcPr>
            <w:tcW w:w="0" w:type="auto"/>
            <w:vAlign w:val="bottom"/>
          </w:tcPr>
          <w:p w14:paraId="199A97FE" w14:textId="77777777" w:rsidR="009F495D" w:rsidRPr="00EC061A" w:rsidRDefault="009F495D" w:rsidP="00EC061A">
            <w:pPr>
              <w:spacing w:line="240" w:lineRule="exact"/>
              <w:jc w:val="right"/>
              <w:rPr>
                <w:rFonts w:ascii="Arial" w:hAnsi="Arial" w:cs="Arial"/>
              </w:rPr>
            </w:pPr>
            <w:r w:rsidRPr="00EC061A">
              <w:rPr>
                <w:rFonts w:ascii="Arial" w:hAnsi="Arial" w:cs="Arial"/>
              </w:rPr>
              <w:t>613.222,46</w:t>
            </w:r>
          </w:p>
        </w:tc>
        <w:tc>
          <w:tcPr>
            <w:tcW w:w="0" w:type="auto"/>
            <w:vAlign w:val="bottom"/>
          </w:tcPr>
          <w:p w14:paraId="5AC59D8D"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2D373E69" w14:textId="77777777" w:rsidTr="009B7DBB">
        <w:tc>
          <w:tcPr>
            <w:tcW w:w="0" w:type="auto"/>
          </w:tcPr>
          <w:p w14:paraId="4E0B535F" w14:textId="77777777" w:rsidR="009F495D" w:rsidRPr="00EC061A" w:rsidRDefault="009F495D" w:rsidP="00EC061A">
            <w:pPr>
              <w:spacing w:line="240" w:lineRule="exact"/>
              <w:jc w:val="both"/>
              <w:rPr>
                <w:rFonts w:ascii="Arial" w:hAnsi="Arial" w:cs="Arial"/>
                <w:bCs/>
              </w:rPr>
            </w:pPr>
          </w:p>
        </w:tc>
        <w:tc>
          <w:tcPr>
            <w:tcW w:w="0" w:type="auto"/>
          </w:tcPr>
          <w:p w14:paraId="238A521C" w14:textId="77777777" w:rsidR="009F495D" w:rsidRPr="00EC061A" w:rsidRDefault="009F495D" w:rsidP="00EC061A">
            <w:pPr>
              <w:spacing w:line="240" w:lineRule="exact"/>
              <w:jc w:val="both"/>
              <w:rPr>
                <w:rFonts w:ascii="Arial" w:hAnsi="Arial" w:cs="Arial"/>
              </w:rPr>
            </w:pPr>
            <w:r w:rsidRPr="00EC061A">
              <w:rPr>
                <w:rFonts w:ascii="Arial" w:hAnsi="Arial" w:cs="Arial"/>
              </w:rPr>
              <w:t>Aktivnosti odprta znanost - neposredne pogodbe</w:t>
            </w:r>
          </w:p>
        </w:tc>
        <w:tc>
          <w:tcPr>
            <w:tcW w:w="0" w:type="auto"/>
            <w:vAlign w:val="bottom"/>
          </w:tcPr>
          <w:p w14:paraId="0C7CB38C" w14:textId="77777777" w:rsidR="009F495D" w:rsidRPr="00EC061A" w:rsidRDefault="009F495D" w:rsidP="00EC061A">
            <w:pPr>
              <w:spacing w:line="240" w:lineRule="exact"/>
              <w:jc w:val="right"/>
              <w:rPr>
                <w:rFonts w:ascii="Arial" w:hAnsi="Arial" w:cs="Arial"/>
              </w:rPr>
            </w:pPr>
            <w:r w:rsidRPr="00EC061A">
              <w:rPr>
                <w:rFonts w:ascii="Arial" w:hAnsi="Arial" w:cs="Arial"/>
              </w:rPr>
              <w:t>580.125,00</w:t>
            </w:r>
          </w:p>
        </w:tc>
        <w:tc>
          <w:tcPr>
            <w:tcW w:w="0" w:type="auto"/>
            <w:vAlign w:val="bottom"/>
          </w:tcPr>
          <w:p w14:paraId="2700BE41" w14:textId="77777777" w:rsidR="009F495D" w:rsidRPr="00EC061A" w:rsidRDefault="009F495D" w:rsidP="00EC061A">
            <w:pPr>
              <w:spacing w:line="240" w:lineRule="exact"/>
              <w:jc w:val="right"/>
              <w:rPr>
                <w:rFonts w:ascii="Arial" w:hAnsi="Arial" w:cs="Arial"/>
              </w:rPr>
            </w:pPr>
            <w:r w:rsidRPr="00EC061A">
              <w:rPr>
                <w:rFonts w:ascii="Arial" w:hAnsi="Arial" w:cs="Arial"/>
              </w:rPr>
              <w:t>580.125,00</w:t>
            </w:r>
          </w:p>
        </w:tc>
        <w:tc>
          <w:tcPr>
            <w:tcW w:w="0" w:type="auto"/>
            <w:vAlign w:val="bottom"/>
          </w:tcPr>
          <w:p w14:paraId="628F8686" w14:textId="77777777" w:rsidR="009F495D" w:rsidRPr="00EC061A" w:rsidRDefault="009F495D" w:rsidP="00EC061A">
            <w:pPr>
              <w:spacing w:line="240" w:lineRule="exact"/>
              <w:jc w:val="center"/>
              <w:rPr>
                <w:rFonts w:ascii="Arial" w:hAnsi="Arial" w:cs="Arial"/>
              </w:rPr>
            </w:pPr>
          </w:p>
          <w:p w14:paraId="3728A463"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bl>
    <w:p w14:paraId="3B6210D2" w14:textId="77777777" w:rsidR="009F495D" w:rsidRPr="00EC061A" w:rsidRDefault="009F495D" w:rsidP="00EC061A">
      <w:pPr>
        <w:spacing w:after="0" w:line="240" w:lineRule="exact"/>
        <w:jc w:val="both"/>
        <w:rPr>
          <w:rFonts w:ascii="Arial" w:hAnsi="Arial" w:cs="Arial"/>
          <w:bCs/>
          <w:sz w:val="20"/>
          <w:szCs w:val="20"/>
        </w:rPr>
      </w:pPr>
    </w:p>
    <w:p w14:paraId="3C2C177D"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Realizacija sredstev za projekt 3330-23-0002: Podporne dejavnosti ZRD 2023-2027 v letu 2025 je bila 98,65 %. Za projekt je bilo namenjenih 11.698.627,27 EUR, porabljen znesek je znašal 11.541.100,68 EUR. Od tega zneska je bil največji delež porabljen za tujo periodiko in baze podatkov, sledila je domača znanstvena periodika.</w:t>
      </w:r>
    </w:p>
    <w:p w14:paraId="67F093F7"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13696C49" w14:textId="77777777" w:rsidR="009F495D" w:rsidRPr="00EC061A" w:rsidRDefault="009F495D" w:rsidP="00EC061A">
      <w:pPr>
        <w:spacing w:after="0" w:line="240" w:lineRule="exact"/>
        <w:jc w:val="both"/>
        <w:rPr>
          <w:rFonts w:ascii="Arial" w:hAnsi="Arial" w:cs="Arial"/>
          <w:b/>
          <w:color w:val="000000"/>
          <w:sz w:val="20"/>
          <w:szCs w:val="20"/>
          <w:highlight w:val="white"/>
        </w:rPr>
      </w:pPr>
      <w:r w:rsidRPr="00EC061A">
        <w:rPr>
          <w:rFonts w:ascii="Arial" w:hAnsi="Arial" w:cs="Arial"/>
          <w:b/>
          <w:color w:val="000000"/>
          <w:sz w:val="20"/>
          <w:szCs w:val="20"/>
          <w:highlight w:val="white"/>
        </w:rPr>
        <w:t>Kazalniki</w:t>
      </w:r>
    </w:p>
    <w:p w14:paraId="4E6BE22B"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1BD06790" w14:textId="77777777" w:rsidR="009F495D" w:rsidRPr="00EC061A" w:rsidRDefault="009F495D" w:rsidP="00EC061A">
      <w:pPr>
        <w:keepNext/>
        <w:spacing w:after="0" w:line="240" w:lineRule="exact"/>
        <w:ind w:left="992" w:hanging="992"/>
        <w:jc w:val="both"/>
        <w:rPr>
          <w:rStyle w:val="Neenpoudarek"/>
          <w:rFonts w:ascii="Arial" w:hAnsi="Arial" w:cs="Arial"/>
          <w:sz w:val="20"/>
          <w:szCs w:val="20"/>
          <w:highlight w:val="white"/>
        </w:rPr>
      </w:pPr>
      <w:r w:rsidRPr="00EC061A">
        <w:rPr>
          <w:rStyle w:val="Neenpoudarek"/>
          <w:rFonts w:ascii="Arial" w:hAnsi="Arial" w:cs="Arial"/>
          <w:sz w:val="20"/>
          <w:szCs w:val="20"/>
          <w:highlight w:val="white"/>
        </w:rPr>
        <w:t>Tabela 4: Realizacija ciljnih vrednosti kazalnikov za projekt Podporne dejavnosti ZRD 2023-2027</w:t>
      </w:r>
    </w:p>
    <w:tbl>
      <w:tblPr>
        <w:tblStyle w:val="Tabelamrea"/>
        <w:tblW w:w="5000" w:type="pct"/>
        <w:tblLook w:val="04A0" w:firstRow="1" w:lastRow="0" w:firstColumn="1" w:lastColumn="0" w:noHBand="0" w:noVBand="1"/>
      </w:tblPr>
      <w:tblGrid>
        <w:gridCol w:w="2266"/>
        <w:gridCol w:w="2265"/>
        <w:gridCol w:w="2265"/>
        <w:gridCol w:w="2265"/>
      </w:tblGrid>
      <w:tr w:rsidR="009F495D" w:rsidRPr="00EC061A" w14:paraId="480ED402" w14:textId="77777777" w:rsidTr="009B7DBB">
        <w:tc>
          <w:tcPr>
            <w:tcW w:w="1250" w:type="pct"/>
            <w:vAlign w:val="center"/>
          </w:tcPr>
          <w:p w14:paraId="2521ADEB"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Kazalnik</w:t>
            </w:r>
          </w:p>
        </w:tc>
        <w:tc>
          <w:tcPr>
            <w:tcW w:w="1250" w:type="pct"/>
            <w:vAlign w:val="center"/>
          </w:tcPr>
          <w:p w14:paraId="1819E977"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color w:val="000000"/>
              </w:rPr>
              <w:t>Dosežena vrednost</w:t>
            </w:r>
          </w:p>
          <w:p w14:paraId="351E2C95"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color w:val="000000"/>
              </w:rPr>
              <w:t>2025</w:t>
            </w:r>
          </w:p>
        </w:tc>
        <w:tc>
          <w:tcPr>
            <w:tcW w:w="1250" w:type="pct"/>
            <w:vAlign w:val="center"/>
          </w:tcPr>
          <w:p w14:paraId="61A12C5D" w14:textId="77777777" w:rsidR="009F495D" w:rsidRPr="00EC061A" w:rsidRDefault="009F495D" w:rsidP="00EC061A">
            <w:pPr>
              <w:spacing w:line="240" w:lineRule="exact"/>
              <w:jc w:val="center"/>
              <w:rPr>
                <w:rFonts w:ascii="Arial" w:hAnsi="Arial" w:cs="Arial"/>
              </w:rPr>
            </w:pPr>
            <w:r w:rsidRPr="00EC061A">
              <w:rPr>
                <w:rFonts w:ascii="Arial" w:hAnsi="Arial" w:cs="Arial"/>
              </w:rPr>
              <w:t>Ciljna vrednost</w:t>
            </w:r>
          </w:p>
          <w:p w14:paraId="7F2FDCA0"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2025</w:t>
            </w:r>
          </w:p>
        </w:tc>
        <w:tc>
          <w:tcPr>
            <w:tcW w:w="1250" w:type="pct"/>
            <w:vAlign w:val="center"/>
          </w:tcPr>
          <w:p w14:paraId="6A2FD517"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Realizacija (%)</w:t>
            </w:r>
          </w:p>
        </w:tc>
      </w:tr>
      <w:tr w:rsidR="009F495D" w:rsidRPr="00EC061A" w14:paraId="3150CFDF" w14:textId="77777777" w:rsidTr="009B7DBB">
        <w:tc>
          <w:tcPr>
            <w:tcW w:w="1250" w:type="pct"/>
            <w:vAlign w:val="center"/>
          </w:tcPr>
          <w:p w14:paraId="7BE825D7"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I12585 - Delež objav v odprti znanosti</w:t>
            </w:r>
          </w:p>
        </w:tc>
        <w:tc>
          <w:tcPr>
            <w:tcW w:w="1250" w:type="pct"/>
            <w:vAlign w:val="center"/>
          </w:tcPr>
          <w:p w14:paraId="1400B680"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54</w:t>
            </w:r>
          </w:p>
        </w:tc>
        <w:tc>
          <w:tcPr>
            <w:tcW w:w="1250" w:type="pct"/>
            <w:vAlign w:val="center"/>
          </w:tcPr>
          <w:p w14:paraId="7A65F6A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Style w:val="Neenpoudarek"/>
                <w:rFonts w:ascii="Arial" w:hAnsi="Arial" w:cs="Arial"/>
              </w:rPr>
              <w:t>45</w:t>
            </w:r>
          </w:p>
        </w:tc>
        <w:tc>
          <w:tcPr>
            <w:tcW w:w="1250" w:type="pct"/>
            <w:vAlign w:val="center"/>
          </w:tcPr>
          <w:p w14:paraId="34B57B88"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Style w:val="Neenpoudarek"/>
                <w:rFonts w:ascii="Arial" w:hAnsi="Arial" w:cs="Arial"/>
              </w:rPr>
              <w:t>120</w:t>
            </w:r>
          </w:p>
        </w:tc>
      </w:tr>
      <w:tr w:rsidR="009F495D" w:rsidRPr="00EC061A" w14:paraId="1A811644" w14:textId="77777777" w:rsidTr="009B7DBB">
        <w:tc>
          <w:tcPr>
            <w:tcW w:w="1250" w:type="pct"/>
            <w:vAlign w:val="center"/>
          </w:tcPr>
          <w:p w14:paraId="04437216"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I10344 - Število financiranih publikacij s poljudnoznanstveno in znanstveno vsebino</w:t>
            </w:r>
          </w:p>
        </w:tc>
        <w:tc>
          <w:tcPr>
            <w:tcW w:w="1250" w:type="pct"/>
            <w:vAlign w:val="center"/>
          </w:tcPr>
          <w:p w14:paraId="2A7C61D4"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highlight w:val="white"/>
              </w:rPr>
              <w:t>160</w:t>
            </w:r>
          </w:p>
        </w:tc>
        <w:tc>
          <w:tcPr>
            <w:tcW w:w="1250" w:type="pct"/>
            <w:vAlign w:val="center"/>
          </w:tcPr>
          <w:p w14:paraId="00C1BF76"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highlight w:val="white"/>
              </w:rPr>
              <w:t>170</w:t>
            </w:r>
          </w:p>
        </w:tc>
        <w:tc>
          <w:tcPr>
            <w:tcW w:w="1250" w:type="pct"/>
            <w:vAlign w:val="center"/>
          </w:tcPr>
          <w:p w14:paraId="23DAC33F"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highlight w:val="white"/>
              </w:rPr>
              <w:t>94</w:t>
            </w:r>
          </w:p>
        </w:tc>
      </w:tr>
      <w:tr w:rsidR="009F495D" w:rsidRPr="00EC061A" w14:paraId="5F48B7B5" w14:textId="77777777" w:rsidTr="009B7DBB">
        <w:tc>
          <w:tcPr>
            <w:tcW w:w="1250" w:type="pct"/>
            <w:vAlign w:val="center"/>
          </w:tcPr>
          <w:p w14:paraId="653FED87" w14:textId="77777777" w:rsidR="009F495D" w:rsidRPr="00EC061A" w:rsidRDefault="009F495D" w:rsidP="00EC061A">
            <w:pPr>
              <w:spacing w:line="240" w:lineRule="exact"/>
              <w:rPr>
                <w:rFonts w:ascii="Arial" w:hAnsi="Arial" w:cs="Arial"/>
              </w:rPr>
            </w:pPr>
            <w:r w:rsidRPr="00EC061A">
              <w:rPr>
                <w:rFonts w:ascii="Arial" w:hAnsi="Arial" w:cs="Arial"/>
              </w:rPr>
              <w:t>I10346 – Število financiranih znanstvenih monografij</w:t>
            </w:r>
          </w:p>
        </w:tc>
        <w:tc>
          <w:tcPr>
            <w:tcW w:w="1250" w:type="pct"/>
            <w:vAlign w:val="center"/>
          </w:tcPr>
          <w:p w14:paraId="60884CCA" w14:textId="77777777" w:rsidR="009F495D" w:rsidRPr="00EC061A" w:rsidRDefault="009F495D" w:rsidP="00EC061A">
            <w:pPr>
              <w:spacing w:line="240" w:lineRule="exact"/>
              <w:jc w:val="center"/>
              <w:rPr>
                <w:rFonts w:ascii="Arial" w:hAnsi="Arial" w:cs="Arial"/>
              </w:rPr>
            </w:pPr>
            <w:r w:rsidRPr="00EC061A">
              <w:rPr>
                <w:rFonts w:ascii="Arial" w:hAnsi="Arial" w:cs="Arial"/>
                <w:highlight w:val="white"/>
              </w:rPr>
              <w:t>1</w:t>
            </w:r>
            <w:r w:rsidRPr="00EC061A">
              <w:rPr>
                <w:rFonts w:ascii="Arial" w:hAnsi="Arial" w:cs="Arial"/>
              </w:rPr>
              <w:t>41</w:t>
            </w:r>
          </w:p>
        </w:tc>
        <w:tc>
          <w:tcPr>
            <w:tcW w:w="1250" w:type="pct"/>
            <w:vAlign w:val="center"/>
          </w:tcPr>
          <w:p w14:paraId="67F6C363" w14:textId="77777777" w:rsidR="009F495D" w:rsidRPr="00EC061A" w:rsidRDefault="009F495D" w:rsidP="00EC061A">
            <w:pPr>
              <w:spacing w:line="240" w:lineRule="exact"/>
              <w:jc w:val="center"/>
              <w:rPr>
                <w:rFonts w:ascii="Arial" w:hAnsi="Arial" w:cs="Arial"/>
              </w:rPr>
            </w:pPr>
            <w:r w:rsidRPr="00EC061A">
              <w:rPr>
                <w:rFonts w:ascii="Arial" w:hAnsi="Arial" w:cs="Arial"/>
                <w:highlight w:val="white"/>
              </w:rPr>
              <w:t>160</w:t>
            </w:r>
          </w:p>
        </w:tc>
        <w:tc>
          <w:tcPr>
            <w:tcW w:w="1250" w:type="pct"/>
            <w:vAlign w:val="center"/>
          </w:tcPr>
          <w:p w14:paraId="00B29D49" w14:textId="77777777" w:rsidR="009F495D" w:rsidRPr="00EC061A" w:rsidRDefault="009F495D" w:rsidP="00EC061A">
            <w:pPr>
              <w:spacing w:line="240" w:lineRule="exact"/>
              <w:jc w:val="center"/>
              <w:rPr>
                <w:rFonts w:ascii="Arial" w:hAnsi="Arial" w:cs="Arial"/>
              </w:rPr>
            </w:pPr>
            <w:r w:rsidRPr="00EC061A">
              <w:rPr>
                <w:rFonts w:ascii="Arial" w:hAnsi="Arial" w:cs="Arial"/>
                <w:highlight w:val="white"/>
              </w:rPr>
              <w:t>88</w:t>
            </w:r>
          </w:p>
        </w:tc>
      </w:tr>
    </w:tbl>
    <w:p w14:paraId="03BC91D2" w14:textId="77777777" w:rsidR="009F495D" w:rsidRPr="00EC061A" w:rsidRDefault="009F495D" w:rsidP="00EC061A">
      <w:pPr>
        <w:spacing w:after="0" w:line="240" w:lineRule="exact"/>
        <w:jc w:val="both"/>
        <w:rPr>
          <w:rFonts w:ascii="Arial" w:hAnsi="Arial" w:cs="Arial"/>
          <w:b/>
          <w:color w:val="212121"/>
          <w:sz w:val="20"/>
          <w:szCs w:val="20"/>
        </w:rPr>
      </w:pPr>
    </w:p>
    <w:p w14:paraId="7432D5EA" w14:textId="77777777" w:rsidR="009F495D" w:rsidRPr="00EC061A" w:rsidRDefault="009F495D" w:rsidP="00EC061A">
      <w:pPr>
        <w:spacing w:after="0" w:line="240" w:lineRule="exact"/>
        <w:jc w:val="both"/>
        <w:rPr>
          <w:rFonts w:ascii="Arial" w:hAnsi="Arial" w:cs="Arial"/>
          <w:b/>
          <w:color w:val="212121"/>
          <w:sz w:val="20"/>
          <w:szCs w:val="20"/>
        </w:rPr>
      </w:pPr>
      <w:r w:rsidRPr="00EC061A">
        <w:rPr>
          <w:rFonts w:ascii="Arial" w:hAnsi="Arial" w:cs="Arial"/>
          <w:b/>
          <w:color w:val="212121"/>
          <w:sz w:val="20"/>
          <w:szCs w:val="20"/>
        </w:rPr>
        <w:t>Kazalnik: I12585 - Delež objav v odprti znanosti</w:t>
      </w:r>
    </w:p>
    <w:p w14:paraId="5D456DCA"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Gre za nov kazalnik, prvič umeščen v proračun v letu 2024. Kazalnik odraža delež objav v odprti znanosti, in sicer recenziranih znanstvenih publikacij, objavljenih v odprtem dostopu. Ob zasnovi kazalnika s podatki še nismo razpolagali, zato so bili vpisi glede dosežene vrednosti kot tudi ciljne vrednosti zgolj ocene. Podatki za določitev kazalnika za leto 2024 so se prvič zbrali preko ankete, ki je bila izvedena v prvi polovici leta 2025. Na podlagi zbranih podatkov je vrednost kazalnika za 2024 54, na približno enaki ravni sta tudi ciljni vrednosti za 2026 in 2027. Podatek za 2025 še ni na voljo.</w:t>
      </w:r>
    </w:p>
    <w:p w14:paraId="4B91BAEB" w14:textId="77777777" w:rsidR="009F495D" w:rsidRPr="00EC061A" w:rsidRDefault="009F495D" w:rsidP="00EC061A">
      <w:pPr>
        <w:spacing w:after="0" w:line="240" w:lineRule="exact"/>
        <w:jc w:val="both"/>
        <w:rPr>
          <w:rFonts w:ascii="Arial" w:hAnsi="Arial" w:cs="Arial"/>
          <w:b/>
          <w:color w:val="212121"/>
          <w:sz w:val="20"/>
          <w:szCs w:val="20"/>
        </w:rPr>
      </w:pPr>
    </w:p>
    <w:p w14:paraId="30BCAFB9" w14:textId="77777777" w:rsidR="009F495D" w:rsidRPr="00EC061A" w:rsidRDefault="009F495D" w:rsidP="00EC061A">
      <w:pPr>
        <w:spacing w:after="0" w:line="240" w:lineRule="exact"/>
        <w:jc w:val="both"/>
        <w:rPr>
          <w:rFonts w:ascii="Arial" w:hAnsi="Arial" w:cs="Arial"/>
          <w:b/>
          <w:color w:val="212121"/>
          <w:sz w:val="20"/>
          <w:szCs w:val="20"/>
        </w:rPr>
      </w:pPr>
      <w:r w:rsidRPr="00EC061A">
        <w:rPr>
          <w:rFonts w:ascii="Arial" w:hAnsi="Arial" w:cs="Arial"/>
          <w:b/>
          <w:color w:val="212121"/>
          <w:sz w:val="20"/>
          <w:szCs w:val="20"/>
        </w:rPr>
        <w:t>Kazalnik: I10344 - Število financiranih publikacij s poljudnoznanstveno in znanstveno vsebino</w:t>
      </w:r>
    </w:p>
    <w:p w14:paraId="51AE2AB1"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Cilj je zagotoviti izdajanje okrog 150 domačih znanstvenih in 20 poljudnoznanstvenih periodičnih publikacij ob zagotavljanju izpolnjevanja načel in zahtev po objavah v odprtem dostopu za revije z znanstveno vsebino. V letu 2023 je bilo (so)financiranih 174 publikacij, na enaki ravni smo ostali tudi v</w:t>
      </w:r>
    </w:p>
    <w:p w14:paraId="21A8A404"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letu 2024 (173), v letu 2025 pa je število nekoliko padlo (160), a smo se vseeno približali ciljni vrednosti.</w:t>
      </w:r>
    </w:p>
    <w:p w14:paraId="5DA8ED84" w14:textId="77777777" w:rsidR="009F495D" w:rsidRPr="00EC061A" w:rsidRDefault="009F495D" w:rsidP="00EC061A">
      <w:pPr>
        <w:spacing w:after="0" w:line="240" w:lineRule="exact"/>
        <w:jc w:val="both"/>
        <w:rPr>
          <w:rFonts w:ascii="Arial" w:hAnsi="Arial" w:cs="Arial"/>
          <w:b/>
          <w:color w:val="212121"/>
          <w:sz w:val="20"/>
          <w:szCs w:val="20"/>
        </w:rPr>
      </w:pPr>
    </w:p>
    <w:p w14:paraId="34ACC668" w14:textId="77777777" w:rsidR="009F495D" w:rsidRPr="00EC061A" w:rsidRDefault="009F495D" w:rsidP="00EC061A">
      <w:pPr>
        <w:spacing w:after="0" w:line="240" w:lineRule="exact"/>
        <w:jc w:val="both"/>
        <w:rPr>
          <w:rFonts w:ascii="Arial" w:hAnsi="Arial" w:cs="Arial"/>
          <w:b/>
          <w:color w:val="212121"/>
          <w:sz w:val="20"/>
          <w:szCs w:val="20"/>
        </w:rPr>
      </w:pPr>
      <w:r w:rsidRPr="00EC061A">
        <w:rPr>
          <w:rFonts w:ascii="Arial" w:hAnsi="Arial" w:cs="Arial"/>
          <w:b/>
          <w:color w:val="212121"/>
          <w:sz w:val="20"/>
          <w:szCs w:val="20"/>
        </w:rPr>
        <w:t>Kazalnik:  I10346 - Število financiranih znanstvenih monografij</w:t>
      </w:r>
    </w:p>
    <w:p w14:paraId="63445B5F"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 xml:space="preserve">Namen je zagotavljati (so)financiranje objave 150 do 200 znanstvenih monografij na leto. V letu 2023 je bilo financiranih 132 znanstvenih monografij, v 2024 127 znanstvenih monografij, v letu 2025 pa 141, s </w:t>
      </w:r>
      <w:r w:rsidRPr="00EC061A">
        <w:rPr>
          <w:rFonts w:ascii="Arial" w:hAnsi="Arial" w:cs="Arial"/>
          <w:bCs/>
          <w:color w:val="212121"/>
          <w:sz w:val="20"/>
          <w:szCs w:val="20"/>
        </w:rPr>
        <w:lastRenderedPageBreak/>
        <w:t>čimer smo dosegli največjo vrednost v zadnjih treh letih, delež realizacije se je tako v primerjavi s predhodnim letom zvišal.</w:t>
      </w:r>
    </w:p>
    <w:p w14:paraId="50723250" w14:textId="77777777" w:rsidR="009F495D" w:rsidRPr="00EC061A" w:rsidRDefault="009F495D" w:rsidP="00EC061A">
      <w:pPr>
        <w:spacing w:after="0" w:line="240" w:lineRule="exact"/>
        <w:jc w:val="both"/>
        <w:rPr>
          <w:rFonts w:ascii="Arial" w:hAnsi="Arial" w:cs="Arial"/>
          <w:bCs/>
          <w:sz w:val="20"/>
          <w:szCs w:val="20"/>
        </w:rPr>
      </w:pPr>
    </w:p>
    <w:p w14:paraId="480108FE" w14:textId="77777777" w:rsidR="009F495D" w:rsidRPr="00D17E8A" w:rsidRDefault="009F495D" w:rsidP="00EC061A">
      <w:pPr>
        <w:spacing w:after="0" w:line="240" w:lineRule="exact"/>
        <w:jc w:val="both"/>
        <w:rPr>
          <w:rFonts w:ascii="Arial" w:hAnsi="Arial" w:cs="Arial"/>
          <w:b/>
          <w:sz w:val="20"/>
          <w:szCs w:val="20"/>
          <w:u w:val="single"/>
        </w:rPr>
      </w:pPr>
    </w:p>
    <w:p w14:paraId="6AC2E19F" w14:textId="77777777" w:rsidR="009F495D" w:rsidRPr="00D17E8A" w:rsidRDefault="009F495D" w:rsidP="00EC061A">
      <w:pPr>
        <w:keepNext/>
        <w:keepLines/>
        <w:spacing w:after="0" w:line="240" w:lineRule="exact"/>
        <w:jc w:val="both"/>
        <w:rPr>
          <w:rFonts w:ascii="Arial" w:hAnsi="Arial" w:cs="Arial"/>
          <w:b/>
          <w:color w:val="000000"/>
          <w:sz w:val="20"/>
          <w:szCs w:val="20"/>
          <w:u w:val="single"/>
        </w:rPr>
      </w:pPr>
      <w:r w:rsidRPr="00D17E8A">
        <w:rPr>
          <w:rFonts w:ascii="Arial" w:hAnsi="Arial" w:cs="Arial"/>
          <w:b/>
          <w:color w:val="000000"/>
          <w:sz w:val="20"/>
          <w:szCs w:val="20"/>
          <w:u w:val="single"/>
        </w:rPr>
        <w:t>Projekt 3330-23-0003: Stabilno financiranje ZRD 2023-2027</w:t>
      </w:r>
    </w:p>
    <w:p w14:paraId="51567970" w14:textId="77777777" w:rsidR="009F495D" w:rsidRPr="00EC061A" w:rsidRDefault="009F495D" w:rsidP="00EC061A">
      <w:pPr>
        <w:pStyle w:val="Odstavekseznama"/>
        <w:keepNext/>
        <w:keepLines/>
        <w:spacing w:after="0" w:line="240" w:lineRule="exact"/>
        <w:ind w:left="1065"/>
        <w:jc w:val="both"/>
        <w:rPr>
          <w:rFonts w:ascii="Arial" w:hAnsi="Arial" w:cs="Arial"/>
          <w:color w:val="000000"/>
          <w:sz w:val="20"/>
          <w:szCs w:val="20"/>
        </w:rPr>
      </w:pPr>
    </w:p>
    <w:p w14:paraId="7D7D8E0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ZZrID je kot bistveno novost uvedel stabilno financiranje znanstvenoraziskovalne dejavnosti in avtonomnost prejemnikov stabilnega financiranja znanstvenoraziskovalne dejavnosti. Prvo pogodbeno obdobje stabilnega financiranja zajema obdobje 2022–2027.</w:t>
      </w:r>
    </w:p>
    <w:p w14:paraId="54BDD823" w14:textId="77777777" w:rsidR="009F495D" w:rsidRPr="00EC061A" w:rsidRDefault="009F495D" w:rsidP="00EC061A">
      <w:pPr>
        <w:spacing w:after="0" w:line="240" w:lineRule="exact"/>
        <w:jc w:val="both"/>
        <w:rPr>
          <w:rFonts w:ascii="Arial" w:hAnsi="Arial" w:cs="Arial"/>
          <w:sz w:val="20"/>
          <w:szCs w:val="20"/>
        </w:rPr>
      </w:pPr>
    </w:p>
    <w:p w14:paraId="1219A8D5"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Do stabilnega financiranja so za prvo pogodbeno obdobje upravičene raziskovalne organizacije, ki so imele na dan začetka uporabe ZZrID raziskovalne in infrastrukturne programe oziroma samo raziskovalne programe, z izjemo gospodarskih družb, ki v skladu z ZZrID niso upravičene do stabilnega financiranja.</w:t>
      </w:r>
    </w:p>
    <w:p w14:paraId="7D6EBF5A" w14:textId="77777777" w:rsidR="009F495D" w:rsidRPr="00EC061A" w:rsidRDefault="009F495D" w:rsidP="00EC061A">
      <w:pPr>
        <w:spacing w:after="0" w:line="240" w:lineRule="exact"/>
        <w:jc w:val="both"/>
        <w:rPr>
          <w:rFonts w:ascii="Arial" w:hAnsi="Arial" w:cs="Arial"/>
          <w:sz w:val="20"/>
          <w:szCs w:val="20"/>
        </w:rPr>
      </w:pPr>
    </w:p>
    <w:p w14:paraId="1CAFE6F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Po izteku prvega pogodbenega obdobja se bodo sredstva raziskovalnih programov prejemnikov stabilnega financiranja, ki na dan uveljavitve ZZrID niso izvajali nobenega raziskovalnega programa kot matična raziskovalna organizacija, prenesla na raziskovalne programe v matičnih raziskovalnih organizacijah. Število prejemnikov stabilnega financiranja se je 4. 6. 2024 znižalo, in sicer: s 55 na 54 (pripojitev enega prejemnika stabilnega financiranja k drugemu, preoblikovanemu prejemniku stabilnega financiranja).</w:t>
      </w:r>
    </w:p>
    <w:p w14:paraId="233B8026" w14:textId="77777777" w:rsidR="009F495D" w:rsidRPr="00EC061A" w:rsidRDefault="009F495D" w:rsidP="00EC061A">
      <w:pPr>
        <w:spacing w:after="0" w:line="240" w:lineRule="exact"/>
        <w:jc w:val="both"/>
        <w:rPr>
          <w:rFonts w:ascii="Arial" w:hAnsi="Arial" w:cs="Arial"/>
          <w:sz w:val="20"/>
          <w:szCs w:val="20"/>
        </w:rPr>
      </w:pPr>
    </w:p>
    <w:p w14:paraId="3CAFE80E"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Prejemnik stabilnega financiranja avtonomno razporeja sredstva za stabilno financiranje v skladu z ZZrID, Uredbo o financiranju znanstvenoraziskovalne dejavnosti iz Proračuna Republike Slovenije (Uradni list RS, št. 35/22, 144/22, 79/23 in 16/26; v nadaljnjem besedilu: uredba), Splošnim aktom o stabilnem financiranju znanstvenoraziskovalne dejavnosti in aktom prejemnika stabilnega financiranja. Za pridobitev stabilnega financiranja znanstvenoraziskovalne dejavnosti mora raziskovalna organizacija dosegati minimalne vstopne pogoje zmogljivosti in pogoje znanstvene odličnosti, kot jih določa 80. člen ZZrID; ta pogoj se bo v skladu s 101. členom ZZrID prvič preverjal v šestem letu prvega pogodbenega obdobja, tj. leta 2027.</w:t>
      </w:r>
    </w:p>
    <w:p w14:paraId="4366280B" w14:textId="77777777" w:rsidR="009F495D" w:rsidRPr="00EC061A" w:rsidRDefault="009F495D" w:rsidP="00EC061A">
      <w:pPr>
        <w:spacing w:after="0" w:line="240" w:lineRule="exact"/>
        <w:jc w:val="both"/>
        <w:rPr>
          <w:rFonts w:ascii="Arial" w:hAnsi="Arial" w:cs="Arial"/>
          <w:sz w:val="20"/>
          <w:szCs w:val="20"/>
        </w:rPr>
      </w:pPr>
    </w:p>
    <w:p w14:paraId="411B085C" w14:textId="77777777" w:rsidR="009F495D" w:rsidRPr="00EC061A" w:rsidRDefault="009F495D" w:rsidP="00EC061A">
      <w:pPr>
        <w:spacing w:after="0" w:line="240" w:lineRule="exact"/>
        <w:jc w:val="both"/>
        <w:rPr>
          <w:rFonts w:ascii="Arial" w:hAnsi="Arial" w:cs="Arial"/>
          <w:color w:val="212121"/>
          <w:sz w:val="20"/>
          <w:szCs w:val="20"/>
        </w:rPr>
      </w:pPr>
      <w:r w:rsidRPr="00EC061A">
        <w:rPr>
          <w:rFonts w:ascii="Arial" w:hAnsi="Arial" w:cs="Arial"/>
          <w:sz w:val="20"/>
          <w:szCs w:val="20"/>
        </w:rPr>
        <w:t xml:space="preserve">Sredstva za stabilno financiranje znanstvenoraziskovalne dejavnosti sestavljajo sredstva, ki glede na namen financiranja pokrivajo štiri stebre: institucionalni steber financiranja (ISF), programski steber financiranja (PSF), razvojni steber financiranja (RSF) ter programi nacionalnih raziskav (PNR). </w:t>
      </w:r>
      <w:r w:rsidRPr="00EC061A">
        <w:rPr>
          <w:rFonts w:ascii="Arial" w:hAnsi="Arial" w:cs="Arial"/>
          <w:color w:val="212121"/>
          <w:sz w:val="20"/>
          <w:szCs w:val="20"/>
        </w:rPr>
        <w:t>Namen stabilnega financiranja je zagotavljanje predvidljivega okolja prejemnikov sredstev, v katerem bodo lahko dolgoročno načrtovali strateške znanstvenoraziskovalne usmeritve in njihovo izvajanje. Cilj stabilnega financiranja je omogočiti dovolj velik obseg raziskovanja in vzpostaviti sodoben sistem raziskovanja, ki bo omogočil višjo kakovost življenja za vse, s kritično refleksijo družbe, učinkovitim reševanjem družbenih izzivov in dvigom dodane vrednosti na zaposlenega ter zagotavljanjem več in kakovostnejših delovnih mest, kot tudi povečanjem konkurenčnost in predvsem blaginje prebivalcev, saj sta se Slovenija in Evropa znašli pred velikimi družbenimi, gospodarskimi in okoljskimi izzivi.</w:t>
      </w:r>
    </w:p>
    <w:p w14:paraId="451C8D82" w14:textId="77777777" w:rsidR="009F495D" w:rsidRPr="00EC061A" w:rsidRDefault="009F495D" w:rsidP="00EC061A">
      <w:pPr>
        <w:spacing w:after="0" w:line="240" w:lineRule="exact"/>
        <w:jc w:val="both"/>
        <w:rPr>
          <w:rFonts w:ascii="Arial" w:hAnsi="Arial" w:cs="Arial"/>
          <w:sz w:val="20"/>
          <w:szCs w:val="20"/>
        </w:rPr>
      </w:pPr>
    </w:p>
    <w:p w14:paraId="736D9721" w14:textId="77777777" w:rsidR="009F495D" w:rsidRPr="00EC061A" w:rsidRDefault="009F495D" w:rsidP="00EC061A">
      <w:pPr>
        <w:spacing w:after="0" w:line="240" w:lineRule="exact"/>
        <w:jc w:val="both"/>
        <w:rPr>
          <w:rFonts w:ascii="Arial" w:hAnsi="Arial" w:cs="Arial"/>
          <w:color w:val="212121"/>
          <w:sz w:val="20"/>
          <w:szCs w:val="20"/>
        </w:rPr>
      </w:pPr>
      <w:r w:rsidRPr="00EC061A">
        <w:rPr>
          <w:rFonts w:ascii="Arial" w:hAnsi="Arial" w:cs="Arial"/>
          <w:color w:val="212121"/>
          <w:sz w:val="20"/>
          <w:szCs w:val="20"/>
        </w:rPr>
        <w:t>Ker financiranje stabilnega financiranja poteka skladno z zakonom in ni potrebnega predhodnega angažmaja ARIS pri dodeljevanju sredstev, je pri stabilnem financiranju najbolj pomemben proces evalvacije. V prihodnjih letih bo pripravljena in izpeljana evalvacija raziskovalnih programov po področjih, institucije se bodo samoevalvirale in izvedena bo institucionalna evalvacija. Na osnovi evalvacijskih procesov, katerih vpliv na obseg financiranja je minimalen (a vendarle obstaja), se spodbuja slovenski raziskovalni sistem k odličnosti.</w:t>
      </w:r>
    </w:p>
    <w:p w14:paraId="4E4BC433" w14:textId="77777777" w:rsidR="009F495D" w:rsidRPr="00EC061A" w:rsidRDefault="009F495D" w:rsidP="00EC061A">
      <w:pPr>
        <w:spacing w:after="0" w:line="240" w:lineRule="exact"/>
        <w:jc w:val="both"/>
        <w:rPr>
          <w:rFonts w:ascii="Arial" w:hAnsi="Arial" w:cs="Arial"/>
          <w:sz w:val="20"/>
          <w:szCs w:val="20"/>
        </w:rPr>
      </w:pPr>
    </w:p>
    <w:p w14:paraId="4BB2B211"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Prejemniki stabilnega financiranja so lahko:</w:t>
      </w:r>
    </w:p>
    <w:p w14:paraId="21661257" w14:textId="795DE5FB" w:rsidR="009F495D" w:rsidRPr="00EC061A" w:rsidRDefault="009F495D" w:rsidP="00EC061A">
      <w:pPr>
        <w:pStyle w:val="Odstavekseznama"/>
        <w:numPr>
          <w:ilvl w:val="0"/>
          <w:numId w:val="11"/>
        </w:numPr>
        <w:spacing w:after="0" w:line="240" w:lineRule="exact"/>
        <w:jc w:val="both"/>
        <w:rPr>
          <w:rFonts w:ascii="Arial" w:hAnsi="Arial" w:cs="Arial"/>
          <w:sz w:val="20"/>
          <w:szCs w:val="20"/>
        </w:rPr>
      </w:pPr>
      <w:r w:rsidRPr="00EC061A">
        <w:rPr>
          <w:rFonts w:ascii="Arial" w:hAnsi="Arial" w:cs="Arial"/>
          <w:sz w:val="20"/>
          <w:szCs w:val="20"/>
        </w:rPr>
        <w:t>javne raziskovalne organizacije</w:t>
      </w:r>
      <w:r w:rsidR="002D6B6B">
        <w:rPr>
          <w:rFonts w:ascii="Arial" w:hAnsi="Arial" w:cs="Arial"/>
          <w:sz w:val="20"/>
          <w:szCs w:val="20"/>
        </w:rPr>
        <w:t>,</w:t>
      </w:r>
    </w:p>
    <w:p w14:paraId="63DA571D" w14:textId="77F5595E" w:rsidR="009F495D" w:rsidRPr="00EC061A" w:rsidRDefault="009F495D" w:rsidP="00EC061A">
      <w:pPr>
        <w:pStyle w:val="Odstavekseznama"/>
        <w:numPr>
          <w:ilvl w:val="0"/>
          <w:numId w:val="11"/>
        </w:numPr>
        <w:spacing w:after="0" w:line="240" w:lineRule="exact"/>
        <w:jc w:val="both"/>
        <w:rPr>
          <w:rFonts w:ascii="Arial" w:hAnsi="Arial" w:cs="Arial"/>
          <w:sz w:val="20"/>
          <w:szCs w:val="20"/>
        </w:rPr>
      </w:pPr>
      <w:r w:rsidRPr="00EC061A">
        <w:rPr>
          <w:rFonts w:ascii="Arial" w:hAnsi="Arial" w:cs="Arial"/>
          <w:sz w:val="20"/>
          <w:szCs w:val="20"/>
        </w:rPr>
        <w:t>javni zavodi, ki niso javne raziskovalne organizacije in so ustanovljeni na podlagi drugih zakonov</w:t>
      </w:r>
      <w:r w:rsidR="002D6B6B">
        <w:rPr>
          <w:rFonts w:ascii="Arial" w:hAnsi="Arial" w:cs="Arial"/>
          <w:sz w:val="20"/>
          <w:szCs w:val="20"/>
        </w:rPr>
        <w:t>,</w:t>
      </w:r>
    </w:p>
    <w:p w14:paraId="4A4CE6A0" w14:textId="77777777" w:rsidR="009F495D" w:rsidRPr="00EC061A" w:rsidRDefault="009F495D" w:rsidP="00EC061A">
      <w:pPr>
        <w:pStyle w:val="Odstavekseznama"/>
        <w:numPr>
          <w:ilvl w:val="0"/>
          <w:numId w:val="11"/>
        </w:numPr>
        <w:spacing w:after="0" w:line="240" w:lineRule="exact"/>
        <w:jc w:val="both"/>
        <w:rPr>
          <w:rFonts w:ascii="Arial" w:hAnsi="Arial" w:cs="Arial"/>
          <w:sz w:val="20"/>
          <w:szCs w:val="20"/>
        </w:rPr>
      </w:pPr>
      <w:r w:rsidRPr="00EC061A">
        <w:rPr>
          <w:rFonts w:ascii="Arial" w:hAnsi="Arial" w:cs="Arial"/>
          <w:sz w:val="20"/>
          <w:szCs w:val="20"/>
        </w:rPr>
        <w:t>koncesionarji na podlagi koncesij za izvajanje javne službe na področju znanstvenoraziskovalne dejavnosti, podeljenih pravni osebi zasebnega prava, ki ni ustanovljena po zakonu, ki ureja gospodarske družbe, ter dopolnjuje znanstvenoraziskovalno dejavnost javnih raziskovalnih organizacij v Republiki Sloveniji na način, da izkazuje kapaciteto za znanstvenoraziskovalno delo.</w:t>
      </w:r>
    </w:p>
    <w:p w14:paraId="033861F8" w14:textId="77777777" w:rsidR="009F495D" w:rsidRPr="00EC061A" w:rsidRDefault="009F495D" w:rsidP="00EC061A">
      <w:pPr>
        <w:keepNext/>
        <w:keepLines/>
        <w:spacing w:after="0" w:line="240" w:lineRule="exact"/>
        <w:jc w:val="both"/>
        <w:rPr>
          <w:rFonts w:ascii="Arial" w:hAnsi="Arial" w:cs="Arial"/>
          <w:color w:val="000000"/>
          <w:sz w:val="20"/>
          <w:szCs w:val="20"/>
        </w:rPr>
      </w:pPr>
    </w:p>
    <w:p w14:paraId="25131267"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color w:val="000000"/>
          <w:sz w:val="20"/>
          <w:szCs w:val="20"/>
          <w:highlight w:val="white"/>
        </w:rPr>
        <w:t xml:space="preserve">Del stabilnega financiranja je tudi usposabljanje in razvoj znanstvenih kadrov, natančneje mladi raziskovalci. </w:t>
      </w:r>
      <w:r w:rsidRPr="00EC061A">
        <w:rPr>
          <w:rFonts w:ascii="Arial" w:hAnsi="Arial" w:cs="Arial"/>
          <w:sz w:val="20"/>
          <w:szCs w:val="20"/>
        </w:rPr>
        <w:t>Namen instrumenta je, da se obnovita raziskovalni in raziskovalno-pedagoški kader prejemnika, povečata raziskovalna zmogljivost programskih in projektnih skupin ter kadrovski potencial za druge uporabnike iz javnega in zasebnega sektorja.</w:t>
      </w:r>
    </w:p>
    <w:p w14:paraId="67B5D2CF" w14:textId="77777777" w:rsidR="009F495D" w:rsidRPr="00EC061A" w:rsidRDefault="009F495D" w:rsidP="00EC061A">
      <w:pPr>
        <w:spacing w:after="0" w:line="240" w:lineRule="exact"/>
        <w:jc w:val="both"/>
        <w:rPr>
          <w:rFonts w:ascii="Arial" w:hAnsi="Arial" w:cs="Arial"/>
          <w:sz w:val="20"/>
          <w:szCs w:val="20"/>
        </w:rPr>
      </w:pPr>
    </w:p>
    <w:p w14:paraId="4565346D"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Financiranje usposabljanja mladih raziskovalcev zelo uspešno poteka že od leta 1985 in je izdatno prispevalo k povečanju kakovosti in obsega raziskav ter h kadrovskemu pomlajevanju raziskovalnih skupin, ZZrID pa je mlade raziskovalce uvrstil v stabilno financiranje znanstvenoraziskovalne dejavnosti. </w:t>
      </w:r>
    </w:p>
    <w:p w14:paraId="569922A5" w14:textId="77777777" w:rsidR="009F495D" w:rsidRPr="00EC061A" w:rsidRDefault="009F495D" w:rsidP="00EC061A">
      <w:pPr>
        <w:spacing w:after="0" w:line="240" w:lineRule="exact"/>
        <w:jc w:val="both"/>
        <w:rPr>
          <w:rFonts w:ascii="Arial" w:hAnsi="Arial" w:cs="Arial"/>
          <w:sz w:val="20"/>
          <w:szCs w:val="20"/>
        </w:rPr>
      </w:pPr>
    </w:p>
    <w:p w14:paraId="4BD3071B"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Usposabljanje mladih raziskovalcev se financira iz sredstev programskega stebra prejemnika stabilnega financiranja v obsegu največ 4 FTE, in sicer ne glede na trajanje obdobja financiranja.</w:t>
      </w:r>
    </w:p>
    <w:p w14:paraId="51AA051E" w14:textId="77777777" w:rsidR="009F495D" w:rsidRPr="00EC061A" w:rsidRDefault="009F495D" w:rsidP="00EC061A">
      <w:pPr>
        <w:spacing w:after="0" w:line="240" w:lineRule="exact"/>
        <w:jc w:val="both"/>
        <w:rPr>
          <w:rFonts w:ascii="Arial" w:hAnsi="Arial" w:cs="Arial"/>
          <w:sz w:val="20"/>
          <w:szCs w:val="20"/>
        </w:rPr>
      </w:pPr>
    </w:p>
    <w:p w14:paraId="02932193" w14:textId="77777777" w:rsidR="009F495D" w:rsidRPr="00EC061A" w:rsidRDefault="009F495D" w:rsidP="00EC061A">
      <w:pPr>
        <w:spacing w:after="0" w:line="240" w:lineRule="exact"/>
        <w:jc w:val="both"/>
        <w:rPr>
          <w:rFonts w:ascii="Arial" w:hAnsi="Arial" w:cs="Arial"/>
          <w:b/>
          <w:color w:val="000000"/>
          <w:sz w:val="20"/>
          <w:szCs w:val="20"/>
        </w:rPr>
      </w:pPr>
      <w:r w:rsidRPr="00EC061A">
        <w:rPr>
          <w:rFonts w:ascii="Arial" w:hAnsi="Arial" w:cs="Arial"/>
          <w:b/>
          <w:color w:val="000000"/>
          <w:sz w:val="20"/>
          <w:szCs w:val="20"/>
        </w:rPr>
        <w:t>Aktivnosti 2025</w:t>
      </w:r>
    </w:p>
    <w:p w14:paraId="617BC2E4" w14:textId="77777777" w:rsidR="009F495D" w:rsidRPr="00EC061A" w:rsidRDefault="009F495D" w:rsidP="00EC061A">
      <w:pPr>
        <w:pBdr>
          <w:top w:val="none" w:sz="4" w:space="0" w:color="000000"/>
          <w:left w:val="none" w:sz="4" w:space="31" w:color="000000"/>
          <w:bottom w:val="none" w:sz="4" w:space="0" w:color="000000"/>
          <w:right w:val="none" w:sz="4" w:space="0" w:color="000000"/>
        </w:pBdr>
        <w:spacing w:after="0" w:line="240" w:lineRule="exact"/>
        <w:jc w:val="both"/>
        <w:rPr>
          <w:rFonts w:ascii="Arial" w:hAnsi="Arial" w:cs="Arial"/>
          <w:color w:val="000000"/>
          <w:sz w:val="20"/>
          <w:szCs w:val="20"/>
        </w:rPr>
      </w:pPr>
    </w:p>
    <w:p w14:paraId="63F09166" w14:textId="7636449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Minister, pristojen za znanost, je sredi januarja 2025 na podlagi drugega odstavka 21. člena ZZrID in drugega odstavka 3. člena uredbe izdal sklep, s katerim je določil, da se za leto 2025 50,00 % letnega prirasta sredstev državnega proračuna za znanstvenoraziskovalno dejavnost nameni za stabilno financiranje znanstvenoraziskovalne dejavnosti, kar znaša 8.092.785,12 EUR. V začetku avgusta 2025 je minister, pristojen za znanost, na podlagi 67. člena novele ZZrID-C sprejel sklep o dopolnitvi sklepa Ministrstva za visoko šolstvo, znanost in inovacije za leto 2025, na podlagi katerega se je letno povečanje vsote ISF in PSF iz naslova uvedbe novega plačnega sistema izjemoma dodatno povečalo za 5.309.867,81 EUR. Ob upoštevanju obeh prirastov sredstev ISF in PSF je bilo stabilno financiranje znanstvenoraziskovalne dejavnosti za leto 2025 izvedeno v skupni višini 246.663.070,06 EUR.</w:t>
      </w:r>
    </w:p>
    <w:p w14:paraId="1F06EE77" w14:textId="77777777" w:rsidR="009F495D" w:rsidRPr="00EC061A" w:rsidRDefault="009F495D" w:rsidP="00EC061A">
      <w:pPr>
        <w:spacing w:after="0" w:line="240" w:lineRule="exact"/>
        <w:jc w:val="both"/>
        <w:rPr>
          <w:rFonts w:ascii="Arial" w:hAnsi="Arial" w:cs="Arial"/>
          <w:color w:val="000000"/>
          <w:sz w:val="20"/>
          <w:szCs w:val="20"/>
        </w:rPr>
      </w:pPr>
    </w:p>
    <w:p w14:paraId="67F72119"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ARIS je v skladu s 25. in 104. členom ZZrID in na podlagi 23., 23.a in 23.b člena novele Splošnega akta o stabilnem financiranju znanstvenoraziskovalne dejavnosti (v nadaljnjem besedilu: splošni akt ARIS) v letu 2025 za namen prerazporeditve sredstev stabilnega financiranja znanstvenoraziskovalne dejavnosti izvedla ocenjevalni postopek (“proto-evalvacijo”), v okviru katerega so ocenjevalne skupine ocenile prejemnike stabilnega financiranja na podlagi dokumentacije, tj. načrta izvajanja stabilnega financiranja znanstvenoraziskovalne dejavnosti za obdobje 2022–2027 in poročila o doseganju ciljev stabilnega financiranja znanstvenoraziskovalne dejavnosti za obdobje 2022–2024. V okviru postopka proto-evalvacije smo izvedli tudi usposabljanje in pripravo prejemnikov stabilnega financiranja za oddajo gradiva ter usposabljanje za ocenjevalce.</w:t>
      </w:r>
    </w:p>
    <w:p w14:paraId="0EBD9C12" w14:textId="77777777" w:rsidR="009F495D" w:rsidRPr="00EC061A" w:rsidRDefault="009F495D" w:rsidP="00EC061A">
      <w:pPr>
        <w:spacing w:after="0" w:line="240" w:lineRule="exact"/>
        <w:jc w:val="both"/>
        <w:rPr>
          <w:rFonts w:ascii="Arial" w:hAnsi="Arial" w:cs="Arial"/>
          <w:color w:val="000000"/>
          <w:sz w:val="20"/>
          <w:szCs w:val="20"/>
        </w:rPr>
      </w:pPr>
    </w:p>
    <w:p w14:paraId="6CF739D5" w14:textId="1DBD2D89"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ARIS je po prejemu vseh poročil ocenjevalnih skupin izračunala indeks kakovosti za posameznega prejemnika ter na podlagi rezultatov ocenjevalnega postopka prejemnike razdelila v prvo, drugo in tretjo skupino, in sicer tako, da je prvih 10 % najbolje ocenjenih prejemnikov uvrstila v prvo skupino, naslednjih 80 % prejemnikov v drugo skupino, preostalih 10 % prejemnikov pa v tretjo skupino. O izvedenem postopku ocenjevanja prejemnikov, ocenah in indeksih kakovosti ter razvrstitvi prejemnikov po skupinah, je ARIS konec junija 2025 obvestila </w:t>
      </w:r>
      <w:r w:rsidR="000E0DF4">
        <w:rPr>
          <w:rFonts w:ascii="Arial" w:hAnsi="Arial" w:cs="Arial"/>
          <w:color w:val="000000"/>
          <w:sz w:val="20"/>
          <w:szCs w:val="20"/>
        </w:rPr>
        <w:t>ministsrtvo</w:t>
      </w:r>
      <w:r w:rsidRPr="00EC061A">
        <w:rPr>
          <w:rFonts w:ascii="Arial" w:hAnsi="Arial" w:cs="Arial"/>
          <w:color w:val="000000"/>
          <w:sz w:val="20"/>
          <w:szCs w:val="20"/>
        </w:rPr>
        <w:t>. Minister, pristojen za znanost, je v začetku junija 2025 določil, da se v skladu s 55. členom novele ZZrID-C in četrtega odstavka 25. člena</w:t>
      </w:r>
      <w:r w:rsidR="002D6B6B">
        <w:rPr>
          <w:rFonts w:ascii="Arial" w:hAnsi="Arial" w:cs="Arial"/>
          <w:color w:val="000000"/>
          <w:sz w:val="20"/>
          <w:szCs w:val="20"/>
        </w:rPr>
        <w:t xml:space="preserve"> </w:t>
      </w:r>
      <w:r w:rsidRPr="00EC061A">
        <w:rPr>
          <w:rFonts w:ascii="Arial" w:hAnsi="Arial" w:cs="Arial"/>
          <w:color w:val="000000"/>
          <w:sz w:val="20"/>
          <w:szCs w:val="20"/>
        </w:rPr>
        <w:t>ZZrID, v povezavi s 104. členom ZZrID, za prerazporeditev sredstev vsote ISF-O in PSF-O v letu 2025 nameni 0,05 % sredstev vsote ISF in PSF. Na podlagi rezultatov proto-evalvacije, izvedene v letu 2025</w:t>
      </w:r>
      <w:r w:rsidR="002D6B6B">
        <w:rPr>
          <w:rFonts w:ascii="Arial" w:hAnsi="Arial" w:cs="Arial"/>
          <w:color w:val="000000"/>
          <w:sz w:val="20"/>
          <w:szCs w:val="20"/>
        </w:rPr>
        <w:t xml:space="preserve">, </w:t>
      </w:r>
      <w:r w:rsidRPr="00EC061A">
        <w:rPr>
          <w:rFonts w:ascii="Arial" w:hAnsi="Arial" w:cs="Arial"/>
          <w:color w:val="000000"/>
          <w:sz w:val="20"/>
          <w:szCs w:val="20"/>
        </w:rPr>
        <w:t>je ARIS za prejemnike stabilnega financiranja, uvrščene v tretjo skupino, izvedla zmanjšanje obsega ISF-O in PSF-O v sorazmernem deležu obsega ISF-O in PSF-O v letu 2025 (skupni obseg zmanjšanja je znašal</w:t>
      </w:r>
    </w:p>
    <w:p w14:paraId="6372A4A0"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114.126,60 EUR), pri čemer se v skladu s 104. členom ZZrID nobenemu od prejemnikov sredstva niso zmanjšala za več kot 3 %. Za prejemnike, uvrščene v prvo skupino, je ARIS izvedla povečanje obsega ISF-O in PSF-O v sorazmernem deležu obsega ISF-O in PSF-O v letu 2025 (skupni obseg povečanja je znašal 114.126,60 EUR).</w:t>
      </w:r>
    </w:p>
    <w:p w14:paraId="40227EE4" w14:textId="77777777" w:rsidR="009F495D" w:rsidRPr="00EC061A" w:rsidRDefault="009F495D" w:rsidP="00EC061A">
      <w:pPr>
        <w:spacing w:after="0" w:line="240" w:lineRule="exact"/>
        <w:jc w:val="both"/>
        <w:rPr>
          <w:rFonts w:ascii="Arial" w:hAnsi="Arial" w:cs="Arial"/>
          <w:color w:val="000000"/>
          <w:sz w:val="20"/>
          <w:szCs w:val="20"/>
        </w:rPr>
      </w:pPr>
    </w:p>
    <w:p w14:paraId="066AD8D5" w14:textId="1B594E3B"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ARIS je na zaprosilo </w:t>
      </w:r>
      <w:r w:rsidR="005837C6">
        <w:rPr>
          <w:rFonts w:ascii="Arial" w:hAnsi="Arial" w:cs="Arial"/>
          <w:color w:val="000000"/>
          <w:sz w:val="20"/>
          <w:szCs w:val="20"/>
        </w:rPr>
        <w:t>ministrstva</w:t>
      </w:r>
      <w:r w:rsidRPr="00EC061A">
        <w:rPr>
          <w:rFonts w:ascii="Arial" w:hAnsi="Arial" w:cs="Arial"/>
          <w:color w:val="000000"/>
          <w:sz w:val="20"/>
          <w:szCs w:val="20"/>
        </w:rPr>
        <w:t xml:space="preserve"> v aprilu </w:t>
      </w:r>
      <w:r w:rsidR="005837C6">
        <w:rPr>
          <w:rFonts w:ascii="Arial" w:hAnsi="Arial" w:cs="Arial"/>
          <w:color w:val="000000"/>
          <w:sz w:val="20"/>
          <w:szCs w:val="20"/>
        </w:rPr>
        <w:t xml:space="preserve">2025 </w:t>
      </w:r>
      <w:r w:rsidRPr="00EC061A">
        <w:rPr>
          <w:rFonts w:ascii="Arial" w:hAnsi="Arial" w:cs="Arial"/>
          <w:color w:val="000000"/>
          <w:sz w:val="20"/>
          <w:szCs w:val="20"/>
        </w:rPr>
        <w:t>pripravila in posredovala podatke o trenutnem stanju izpolnjevanja pogojev zmogljivosti in znanstvene odličnosti iz drugega in tretjega odstavka 80. člena ZZrID za vse prejemnike stabilnega financiranja. Podatki so zajemali obdobje od vključno leta 2019 dalje.</w:t>
      </w:r>
    </w:p>
    <w:p w14:paraId="4C0D1B5A" w14:textId="77777777" w:rsidR="009F495D" w:rsidRPr="00EC061A" w:rsidRDefault="009F495D" w:rsidP="00EC061A">
      <w:pPr>
        <w:spacing w:after="0" w:line="240" w:lineRule="exact"/>
        <w:jc w:val="both"/>
        <w:rPr>
          <w:rFonts w:ascii="Arial" w:hAnsi="Arial" w:cs="Arial"/>
          <w:color w:val="000000"/>
          <w:sz w:val="20"/>
          <w:szCs w:val="20"/>
        </w:rPr>
      </w:pPr>
    </w:p>
    <w:p w14:paraId="2DDF1979" w14:textId="77777777" w:rsidR="009F495D" w:rsidRPr="00EC061A" w:rsidRDefault="009F495D" w:rsidP="00D17E8A">
      <w:pPr>
        <w:spacing w:after="0" w:line="240" w:lineRule="exact"/>
        <w:jc w:val="both"/>
        <w:rPr>
          <w:rFonts w:ascii="Arial" w:hAnsi="Arial" w:cs="Arial"/>
          <w:color w:val="000000"/>
          <w:sz w:val="20"/>
          <w:szCs w:val="20"/>
        </w:rPr>
      </w:pPr>
      <w:r w:rsidRPr="00EC061A">
        <w:rPr>
          <w:rFonts w:ascii="Arial" w:hAnsi="Arial" w:cs="Arial"/>
          <w:color w:val="000000"/>
          <w:sz w:val="20"/>
          <w:szCs w:val="20"/>
        </w:rPr>
        <w:t>Raziskovalni programi so del programskega stebra financiranja, razen v delu, ki se v prvem pogodbenem obdobju izvaja v gospodarskih družbah. Prejemniki stabilnega financiranja v svojem aktu</w:t>
      </w:r>
    </w:p>
    <w:p w14:paraId="62E0FF43" w14:textId="3E5B5A82" w:rsidR="009F495D" w:rsidRPr="00EC061A" w:rsidRDefault="009F495D" w:rsidP="00D17E8A">
      <w:pPr>
        <w:spacing w:after="0" w:line="240" w:lineRule="exact"/>
        <w:jc w:val="both"/>
        <w:rPr>
          <w:rFonts w:ascii="Arial" w:hAnsi="Arial" w:cs="Arial"/>
          <w:color w:val="000000"/>
          <w:sz w:val="20"/>
          <w:szCs w:val="20"/>
        </w:rPr>
      </w:pPr>
      <w:r w:rsidRPr="00EC061A">
        <w:rPr>
          <w:rFonts w:ascii="Arial" w:hAnsi="Arial" w:cs="Arial"/>
          <w:color w:val="000000"/>
          <w:sz w:val="20"/>
          <w:szCs w:val="20"/>
        </w:rPr>
        <w:lastRenderedPageBreak/>
        <w:t xml:space="preserve">določijo vsebino, obseg, način izvajanja raziskovalnega programa in izbora vodje raziskovalnega programa, ki mora izpolnjevati pogoje iz 63. člena ZZrID, ter pri tem upoštevajo uredbo in </w:t>
      </w:r>
      <w:r w:rsidR="005837C6">
        <w:rPr>
          <w:rFonts w:ascii="Arial" w:hAnsi="Arial" w:cs="Arial"/>
          <w:color w:val="000000"/>
          <w:sz w:val="20"/>
          <w:szCs w:val="20"/>
        </w:rPr>
        <w:t>S</w:t>
      </w:r>
      <w:r w:rsidRPr="00EC061A">
        <w:rPr>
          <w:rFonts w:ascii="Arial" w:hAnsi="Arial" w:cs="Arial"/>
          <w:color w:val="000000"/>
          <w:sz w:val="20"/>
          <w:szCs w:val="20"/>
        </w:rPr>
        <w:t>plošni akt ARIS.</w:t>
      </w:r>
    </w:p>
    <w:p w14:paraId="6CAD920B" w14:textId="77777777" w:rsidR="009F495D" w:rsidRPr="00EC061A" w:rsidRDefault="009F495D" w:rsidP="00D17E8A">
      <w:pPr>
        <w:spacing w:after="0" w:line="240" w:lineRule="exact"/>
        <w:jc w:val="both"/>
        <w:rPr>
          <w:rFonts w:ascii="Arial" w:hAnsi="Arial" w:cs="Arial"/>
          <w:color w:val="000000"/>
          <w:sz w:val="20"/>
          <w:szCs w:val="20"/>
        </w:rPr>
      </w:pPr>
    </w:p>
    <w:p w14:paraId="59C88EA1" w14:textId="77777777" w:rsidR="009F495D" w:rsidRPr="00EC061A" w:rsidRDefault="009F495D" w:rsidP="00D17E8A">
      <w:pPr>
        <w:spacing w:after="0" w:line="240" w:lineRule="exact"/>
        <w:jc w:val="both"/>
        <w:rPr>
          <w:rFonts w:ascii="Arial" w:hAnsi="Arial" w:cs="Arial"/>
          <w:color w:val="000000"/>
          <w:sz w:val="20"/>
          <w:szCs w:val="20"/>
        </w:rPr>
      </w:pPr>
      <w:r w:rsidRPr="00EC061A">
        <w:rPr>
          <w:rFonts w:ascii="Arial" w:hAnsi="Arial" w:cs="Arial"/>
          <w:color w:val="000000"/>
          <w:sz w:val="20"/>
          <w:szCs w:val="20"/>
        </w:rPr>
        <w:t>Z uvrstitvijo usposabljanja mladih raziskovalcev v programski steber stabilnega financiranja je uveljavljena ureditev, pri kateri sta objava razpisa ter izbor mentorjev in kandidatov za mlade raziskovalce v pristojnosti prejemnika stabilnega financiranja. Prejemnik stabilnega financiranja v svojem aktu določi število mest za doktorske študente, mentorje, programe usposabljanja, kriterije, način ocenjevanja in izbor kandidatov za mlade raziskovalce. Za vse prejemnike stabilnega financiranja</w:t>
      </w:r>
    </w:p>
    <w:p w14:paraId="78531CC4" w14:textId="4CA10AFD" w:rsidR="009F495D" w:rsidRPr="00EC061A" w:rsidRDefault="009F495D" w:rsidP="00D17E8A">
      <w:pPr>
        <w:spacing w:after="0" w:line="240" w:lineRule="exact"/>
        <w:jc w:val="both"/>
        <w:rPr>
          <w:rFonts w:ascii="Arial" w:hAnsi="Arial" w:cs="Arial"/>
          <w:color w:val="000000"/>
          <w:sz w:val="20"/>
          <w:szCs w:val="20"/>
        </w:rPr>
      </w:pPr>
      <w:r w:rsidRPr="00EC061A">
        <w:rPr>
          <w:rFonts w:ascii="Arial" w:hAnsi="Arial" w:cs="Arial"/>
          <w:color w:val="000000"/>
          <w:sz w:val="20"/>
          <w:szCs w:val="20"/>
        </w:rPr>
        <w:t>je s splošnim aktom ARIS določen enotni prvi rok za objavo javnega razpisa za mlade raziskovalce (15. marec oz. prvi naslednji delovni dan, če je ta dan dela prost). Mladi raziskovalec in njegov mentor morata biti zaposlena pri prejemniku stabilnega financiranja in biti člana iste programske skupine v obdobju usposabljanja mladega raziskovalca, mentor pa mora izpolnjevati pogoje za vodjo temeljnega</w:t>
      </w:r>
      <w:r w:rsidR="005837C6">
        <w:rPr>
          <w:rFonts w:ascii="Arial" w:hAnsi="Arial" w:cs="Arial"/>
          <w:color w:val="000000"/>
          <w:sz w:val="20"/>
          <w:szCs w:val="20"/>
        </w:rPr>
        <w:t xml:space="preserve"> </w:t>
      </w:r>
      <w:r w:rsidRPr="00EC061A">
        <w:rPr>
          <w:rFonts w:ascii="Arial" w:hAnsi="Arial" w:cs="Arial"/>
          <w:color w:val="000000"/>
          <w:sz w:val="20"/>
          <w:szCs w:val="20"/>
        </w:rPr>
        <w:t>ali aplikativnega raziskovalnega projekta. Prejemnik stabilnega financiranja je dolžan ARIS sporočiti imena mladih raziskovalcev ter podatke o uspešno zaključenem usposabljanju in datumu zagovora doktorske disertacije mladega raziskovalca. Mladi raziskovalci bodo ocenjeni v sklopu evalvacij iz 30. člena ZZrID.</w:t>
      </w:r>
    </w:p>
    <w:p w14:paraId="278393CD" w14:textId="77777777" w:rsidR="009F495D" w:rsidRPr="00EC061A" w:rsidRDefault="009F495D" w:rsidP="00EC061A">
      <w:pPr>
        <w:spacing w:after="0" w:line="240" w:lineRule="exact"/>
        <w:jc w:val="both"/>
        <w:rPr>
          <w:rFonts w:ascii="Arial" w:hAnsi="Arial" w:cs="Arial"/>
          <w:color w:val="000000"/>
          <w:sz w:val="20"/>
          <w:szCs w:val="20"/>
        </w:rPr>
      </w:pPr>
    </w:p>
    <w:p w14:paraId="7DC9D80A"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V skladu z ZZrID so bila sredstva za RSF prejemnikom stabilnega financiranja prvič dodeljena za leto 2023 in ostajajo v prvem pogodbenem obdobju nespremenjena.</w:t>
      </w:r>
    </w:p>
    <w:p w14:paraId="4371FD28" w14:textId="77777777" w:rsidR="009F495D" w:rsidRPr="00EC061A" w:rsidRDefault="009F495D" w:rsidP="00EC061A">
      <w:pPr>
        <w:spacing w:after="0" w:line="240" w:lineRule="exact"/>
        <w:jc w:val="both"/>
        <w:rPr>
          <w:rFonts w:ascii="Arial" w:hAnsi="Arial" w:cs="Arial"/>
          <w:color w:val="000000"/>
          <w:sz w:val="20"/>
          <w:szCs w:val="20"/>
        </w:rPr>
      </w:pPr>
    </w:p>
    <w:p w14:paraId="0709B563" w14:textId="68BD85A8"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Projekti NRRI/ESFRI: v letu 2025 se je v skladu z usmeritvami </w:t>
      </w:r>
      <w:r w:rsidR="000E0DF4">
        <w:rPr>
          <w:rFonts w:ascii="Arial" w:hAnsi="Arial" w:cs="Arial"/>
          <w:color w:val="000000"/>
          <w:sz w:val="20"/>
          <w:szCs w:val="20"/>
        </w:rPr>
        <w:t>ministrstva pristojnega za znanost</w:t>
      </w:r>
      <w:r w:rsidRPr="00EC061A">
        <w:rPr>
          <w:rFonts w:ascii="Arial" w:hAnsi="Arial" w:cs="Arial"/>
          <w:color w:val="000000"/>
          <w:sz w:val="20"/>
          <w:szCs w:val="20"/>
        </w:rPr>
        <w:t xml:space="preserve"> in Načrtom razvoja raziskovalne infrastrukture, št. 63000-1/2022-2 z dne 18. 5. 2022, (so)financiralo 23 projektov v skupni višini 3.635.000,00 EUR.</w:t>
      </w:r>
    </w:p>
    <w:p w14:paraId="1A803FE1" w14:textId="77777777" w:rsidR="009F495D" w:rsidRPr="00EC061A" w:rsidRDefault="009F495D" w:rsidP="00EC061A">
      <w:pPr>
        <w:spacing w:after="0" w:line="240" w:lineRule="exact"/>
        <w:jc w:val="both"/>
        <w:rPr>
          <w:rFonts w:ascii="Arial" w:hAnsi="Arial" w:cs="Arial"/>
          <w:color w:val="000000"/>
          <w:sz w:val="20"/>
          <w:szCs w:val="20"/>
        </w:rPr>
      </w:pPr>
    </w:p>
    <w:p w14:paraId="451F54F5" w14:textId="77777777" w:rsidR="009F495D" w:rsidRPr="00EC061A" w:rsidRDefault="009F495D" w:rsidP="00EC061A">
      <w:pPr>
        <w:spacing w:after="0" w:line="240" w:lineRule="exact"/>
        <w:jc w:val="both"/>
        <w:rPr>
          <w:rFonts w:ascii="Arial" w:hAnsi="Arial" w:cs="Arial"/>
          <w:b/>
          <w:color w:val="000000"/>
          <w:sz w:val="20"/>
          <w:szCs w:val="20"/>
          <w:highlight w:val="white"/>
        </w:rPr>
      </w:pPr>
      <w:r w:rsidRPr="00EC061A">
        <w:rPr>
          <w:rFonts w:ascii="Arial" w:hAnsi="Arial" w:cs="Arial"/>
          <w:b/>
          <w:color w:val="000000"/>
          <w:sz w:val="20"/>
          <w:szCs w:val="20"/>
          <w:highlight w:val="white"/>
        </w:rPr>
        <w:t>Načrtovana in realizirana sredstva</w:t>
      </w:r>
    </w:p>
    <w:p w14:paraId="5E0B1A03" w14:textId="77777777" w:rsidR="009F495D" w:rsidRPr="00EC061A" w:rsidRDefault="009F495D" w:rsidP="00EC061A">
      <w:pPr>
        <w:spacing w:after="0" w:line="240" w:lineRule="exact"/>
        <w:jc w:val="both"/>
        <w:rPr>
          <w:rFonts w:ascii="Arial" w:hAnsi="Arial" w:cs="Arial"/>
          <w:bCs/>
          <w:i/>
          <w:sz w:val="20"/>
          <w:szCs w:val="20"/>
        </w:rPr>
      </w:pPr>
    </w:p>
    <w:p w14:paraId="6AF1CB37" w14:textId="77777777" w:rsidR="009F495D" w:rsidRPr="00EC061A" w:rsidRDefault="009F495D" w:rsidP="00EC061A">
      <w:pPr>
        <w:spacing w:after="0" w:line="240" w:lineRule="exact"/>
        <w:jc w:val="both"/>
        <w:rPr>
          <w:rFonts w:ascii="Arial" w:hAnsi="Arial" w:cs="Arial"/>
          <w:bCs/>
          <w:i/>
          <w:sz w:val="20"/>
          <w:szCs w:val="20"/>
        </w:rPr>
      </w:pPr>
      <w:r w:rsidRPr="00EC061A">
        <w:rPr>
          <w:rFonts w:ascii="Arial" w:hAnsi="Arial" w:cs="Arial"/>
          <w:bCs/>
          <w:i/>
          <w:sz w:val="20"/>
          <w:szCs w:val="20"/>
        </w:rPr>
        <w:t>Tabela 5: Načrtovana in realizirana sredstva v 2025 za projekt 3330-23-0003: Stabilno financiranje  ZRD 2023-2027 po denarnem toku</w:t>
      </w:r>
    </w:p>
    <w:tbl>
      <w:tblPr>
        <w:tblStyle w:val="Tabelamrea"/>
        <w:tblW w:w="0" w:type="auto"/>
        <w:tblLook w:val="04A0" w:firstRow="1" w:lastRow="0" w:firstColumn="1" w:lastColumn="0" w:noHBand="0" w:noVBand="1"/>
      </w:tblPr>
      <w:tblGrid>
        <w:gridCol w:w="1334"/>
        <w:gridCol w:w="2275"/>
        <w:gridCol w:w="1791"/>
        <w:gridCol w:w="1737"/>
        <w:gridCol w:w="1924"/>
      </w:tblGrid>
      <w:tr w:rsidR="009F495D" w:rsidRPr="00EC061A" w14:paraId="48C5B581" w14:textId="77777777" w:rsidTr="009B7DBB">
        <w:tc>
          <w:tcPr>
            <w:tcW w:w="0" w:type="auto"/>
            <w:vAlign w:val="center"/>
          </w:tcPr>
          <w:p w14:paraId="590DECEC"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Projekt</w:t>
            </w:r>
          </w:p>
        </w:tc>
        <w:tc>
          <w:tcPr>
            <w:tcW w:w="0" w:type="auto"/>
            <w:vAlign w:val="center"/>
          </w:tcPr>
          <w:p w14:paraId="064701F7"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Naziv</w:t>
            </w:r>
          </w:p>
        </w:tc>
        <w:tc>
          <w:tcPr>
            <w:tcW w:w="0" w:type="auto"/>
            <w:vAlign w:val="center"/>
          </w:tcPr>
          <w:p w14:paraId="6D23073E"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Finančni načrt 2025 (EUR)</w:t>
            </w:r>
          </w:p>
        </w:tc>
        <w:tc>
          <w:tcPr>
            <w:tcW w:w="0" w:type="auto"/>
            <w:vAlign w:val="center"/>
          </w:tcPr>
          <w:p w14:paraId="73D9BD4C"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 (EUR)</w:t>
            </w:r>
          </w:p>
        </w:tc>
        <w:tc>
          <w:tcPr>
            <w:tcW w:w="0" w:type="auto"/>
            <w:vAlign w:val="center"/>
          </w:tcPr>
          <w:p w14:paraId="033FFC7B"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2025/Finančni načrt 2025 (%)</w:t>
            </w:r>
          </w:p>
        </w:tc>
      </w:tr>
      <w:tr w:rsidR="009F495D" w:rsidRPr="00EC061A" w14:paraId="1CC32FAC" w14:textId="77777777" w:rsidTr="009B7DBB">
        <w:tc>
          <w:tcPr>
            <w:tcW w:w="0" w:type="auto"/>
          </w:tcPr>
          <w:p w14:paraId="63D0DFE5" w14:textId="77777777" w:rsidR="009F495D" w:rsidRPr="00EC061A" w:rsidRDefault="009F495D" w:rsidP="00EC061A">
            <w:pPr>
              <w:spacing w:line="240" w:lineRule="exact"/>
              <w:jc w:val="both"/>
              <w:rPr>
                <w:rFonts w:ascii="Arial" w:hAnsi="Arial" w:cs="Arial"/>
                <w:bCs/>
              </w:rPr>
            </w:pPr>
            <w:r w:rsidRPr="00EC061A">
              <w:rPr>
                <w:rFonts w:ascii="Arial" w:hAnsi="Arial" w:cs="Arial"/>
                <w:bCs/>
              </w:rPr>
              <w:t>3330-23-0003</w:t>
            </w:r>
          </w:p>
        </w:tc>
        <w:tc>
          <w:tcPr>
            <w:tcW w:w="0" w:type="auto"/>
          </w:tcPr>
          <w:p w14:paraId="5F2A305A" w14:textId="77777777" w:rsidR="009F495D" w:rsidRPr="00EC061A" w:rsidRDefault="009F495D" w:rsidP="00EC061A">
            <w:pPr>
              <w:spacing w:line="240" w:lineRule="exact"/>
              <w:jc w:val="both"/>
              <w:rPr>
                <w:rFonts w:ascii="Arial" w:hAnsi="Arial" w:cs="Arial"/>
                <w:bCs/>
              </w:rPr>
            </w:pPr>
            <w:r w:rsidRPr="00EC061A">
              <w:rPr>
                <w:rFonts w:ascii="Arial" w:hAnsi="Arial" w:cs="Arial"/>
              </w:rPr>
              <w:t>Stabilno financiranje ZRD 2023-2027</w:t>
            </w:r>
          </w:p>
        </w:tc>
        <w:tc>
          <w:tcPr>
            <w:tcW w:w="0" w:type="auto"/>
            <w:vAlign w:val="bottom"/>
          </w:tcPr>
          <w:p w14:paraId="708DD691" w14:textId="77777777" w:rsidR="009F495D" w:rsidRPr="00EC061A" w:rsidRDefault="009F495D" w:rsidP="00EC061A">
            <w:pPr>
              <w:spacing w:line="240" w:lineRule="exact"/>
              <w:jc w:val="center"/>
              <w:rPr>
                <w:rFonts w:ascii="Arial" w:hAnsi="Arial" w:cs="Arial"/>
                <w:bCs/>
              </w:rPr>
            </w:pPr>
            <w:r w:rsidRPr="00EC061A">
              <w:rPr>
                <w:rFonts w:ascii="Arial" w:hAnsi="Arial" w:cs="Arial"/>
              </w:rPr>
              <w:t>255.051.288,94</w:t>
            </w:r>
          </w:p>
        </w:tc>
        <w:tc>
          <w:tcPr>
            <w:tcW w:w="0" w:type="auto"/>
            <w:vAlign w:val="bottom"/>
          </w:tcPr>
          <w:p w14:paraId="0C6D6BC5" w14:textId="77777777" w:rsidR="009F495D" w:rsidRPr="00EC061A" w:rsidRDefault="009F495D" w:rsidP="00EC061A">
            <w:pPr>
              <w:spacing w:line="240" w:lineRule="exact"/>
              <w:jc w:val="center"/>
              <w:rPr>
                <w:rFonts w:ascii="Arial" w:hAnsi="Arial" w:cs="Arial"/>
                <w:bCs/>
              </w:rPr>
            </w:pPr>
            <w:r w:rsidRPr="00EC061A">
              <w:rPr>
                <w:rFonts w:ascii="Arial" w:hAnsi="Arial" w:cs="Arial"/>
              </w:rPr>
              <w:t>255.050.525,28</w:t>
            </w:r>
          </w:p>
        </w:tc>
        <w:tc>
          <w:tcPr>
            <w:tcW w:w="0" w:type="auto"/>
            <w:vAlign w:val="bottom"/>
          </w:tcPr>
          <w:p w14:paraId="5CCC180A" w14:textId="77777777" w:rsidR="009F495D" w:rsidRPr="00EC061A" w:rsidRDefault="009F495D" w:rsidP="00EC061A">
            <w:pPr>
              <w:spacing w:line="240" w:lineRule="exact"/>
              <w:jc w:val="center"/>
              <w:rPr>
                <w:rFonts w:ascii="Arial" w:hAnsi="Arial" w:cs="Arial"/>
                <w:bCs/>
              </w:rPr>
            </w:pPr>
            <w:r w:rsidRPr="00EC061A">
              <w:rPr>
                <w:rFonts w:ascii="Arial" w:hAnsi="Arial" w:cs="Arial"/>
              </w:rPr>
              <w:t>100,00</w:t>
            </w:r>
          </w:p>
        </w:tc>
      </w:tr>
      <w:tr w:rsidR="009F495D" w:rsidRPr="00EC061A" w14:paraId="28DFF533" w14:textId="77777777" w:rsidTr="009B7DBB">
        <w:tc>
          <w:tcPr>
            <w:tcW w:w="0" w:type="auto"/>
          </w:tcPr>
          <w:p w14:paraId="07088C84" w14:textId="77777777" w:rsidR="009F495D" w:rsidRPr="00EC061A" w:rsidRDefault="009F495D" w:rsidP="00EC061A">
            <w:pPr>
              <w:spacing w:line="240" w:lineRule="exact"/>
              <w:jc w:val="both"/>
              <w:rPr>
                <w:rFonts w:ascii="Arial" w:hAnsi="Arial" w:cs="Arial"/>
                <w:bCs/>
              </w:rPr>
            </w:pPr>
          </w:p>
        </w:tc>
        <w:tc>
          <w:tcPr>
            <w:tcW w:w="0" w:type="auto"/>
          </w:tcPr>
          <w:p w14:paraId="6E034BD0" w14:textId="77777777" w:rsidR="009F495D" w:rsidRPr="00EC061A" w:rsidRDefault="009F495D" w:rsidP="00EC061A">
            <w:pPr>
              <w:spacing w:line="240" w:lineRule="exact"/>
              <w:jc w:val="both"/>
              <w:rPr>
                <w:rFonts w:ascii="Arial" w:hAnsi="Arial" w:cs="Arial"/>
              </w:rPr>
            </w:pPr>
          </w:p>
        </w:tc>
        <w:tc>
          <w:tcPr>
            <w:tcW w:w="0" w:type="auto"/>
            <w:vAlign w:val="center"/>
          </w:tcPr>
          <w:p w14:paraId="0F805CAE" w14:textId="77777777" w:rsidR="009F495D" w:rsidRPr="00EC061A" w:rsidRDefault="009F495D" w:rsidP="00EC061A">
            <w:pPr>
              <w:spacing w:line="240" w:lineRule="exact"/>
              <w:jc w:val="right"/>
              <w:rPr>
                <w:rFonts w:ascii="Arial" w:hAnsi="Arial" w:cs="Arial"/>
              </w:rPr>
            </w:pPr>
          </w:p>
        </w:tc>
        <w:tc>
          <w:tcPr>
            <w:tcW w:w="0" w:type="auto"/>
            <w:vAlign w:val="center"/>
          </w:tcPr>
          <w:p w14:paraId="4A704B43" w14:textId="77777777" w:rsidR="009F495D" w:rsidRPr="00EC061A" w:rsidRDefault="009F495D" w:rsidP="00EC061A">
            <w:pPr>
              <w:spacing w:line="240" w:lineRule="exact"/>
              <w:jc w:val="right"/>
              <w:rPr>
                <w:rFonts w:ascii="Arial" w:hAnsi="Arial" w:cs="Arial"/>
              </w:rPr>
            </w:pPr>
          </w:p>
        </w:tc>
        <w:tc>
          <w:tcPr>
            <w:tcW w:w="0" w:type="auto"/>
            <w:vAlign w:val="bottom"/>
          </w:tcPr>
          <w:p w14:paraId="51043131" w14:textId="77777777" w:rsidR="009F495D" w:rsidRPr="00EC061A" w:rsidRDefault="009F495D" w:rsidP="00EC061A">
            <w:pPr>
              <w:spacing w:line="240" w:lineRule="exact"/>
              <w:jc w:val="center"/>
              <w:rPr>
                <w:rFonts w:ascii="Arial" w:hAnsi="Arial" w:cs="Arial"/>
              </w:rPr>
            </w:pPr>
          </w:p>
        </w:tc>
      </w:tr>
      <w:tr w:rsidR="009F495D" w:rsidRPr="00EC061A" w14:paraId="070F2F0B" w14:textId="77777777" w:rsidTr="009B7DBB">
        <w:tc>
          <w:tcPr>
            <w:tcW w:w="0" w:type="auto"/>
          </w:tcPr>
          <w:p w14:paraId="32CE7B8C" w14:textId="77777777" w:rsidR="009F495D" w:rsidRPr="00EC061A" w:rsidRDefault="009F495D" w:rsidP="00EC061A">
            <w:pPr>
              <w:spacing w:line="240" w:lineRule="exact"/>
              <w:jc w:val="both"/>
              <w:rPr>
                <w:rFonts w:ascii="Arial" w:hAnsi="Arial" w:cs="Arial"/>
                <w:bCs/>
              </w:rPr>
            </w:pPr>
            <w:r w:rsidRPr="00EC061A">
              <w:rPr>
                <w:rFonts w:ascii="Arial" w:hAnsi="Arial" w:cs="Arial"/>
                <w:bCs/>
              </w:rPr>
              <w:t>Po vsebinskih sklopih</w:t>
            </w:r>
          </w:p>
        </w:tc>
        <w:tc>
          <w:tcPr>
            <w:tcW w:w="0" w:type="auto"/>
          </w:tcPr>
          <w:p w14:paraId="3666716B" w14:textId="77777777" w:rsidR="009F495D" w:rsidRPr="00EC061A" w:rsidRDefault="009F495D" w:rsidP="00EC061A">
            <w:pPr>
              <w:spacing w:line="240" w:lineRule="exact"/>
              <w:rPr>
                <w:rFonts w:ascii="Arial" w:hAnsi="Arial" w:cs="Arial"/>
              </w:rPr>
            </w:pPr>
            <w:r w:rsidRPr="00EC061A">
              <w:rPr>
                <w:rFonts w:ascii="Arial" w:hAnsi="Arial" w:cs="Arial"/>
              </w:rPr>
              <w:t>ISF-upravljavske in podporne dejavnosti</w:t>
            </w:r>
          </w:p>
        </w:tc>
        <w:tc>
          <w:tcPr>
            <w:tcW w:w="0" w:type="auto"/>
            <w:vAlign w:val="bottom"/>
          </w:tcPr>
          <w:p w14:paraId="1319DB42" w14:textId="77777777" w:rsidR="009F495D" w:rsidRPr="00EC061A" w:rsidRDefault="009F495D" w:rsidP="00EC061A">
            <w:pPr>
              <w:spacing w:line="240" w:lineRule="exact"/>
              <w:jc w:val="right"/>
              <w:rPr>
                <w:rFonts w:ascii="Arial" w:hAnsi="Arial" w:cs="Arial"/>
              </w:rPr>
            </w:pPr>
            <w:r w:rsidRPr="00EC061A">
              <w:rPr>
                <w:rFonts w:ascii="Arial" w:hAnsi="Arial" w:cs="Arial"/>
              </w:rPr>
              <w:t>61.457.262,47</w:t>
            </w:r>
          </w:p>
        </w:tc>
        <w:tc>
          <w:tcPr>
            <w:tcW w:w="0" w:type="auto"/>
            <w:vAlign w:val="bottom"/>
          </w:tcPr>
          <w:p w14:paraId="61FD2E18" w14:textId="77777777" w:rsidR="009F495D" w:rsidRPr="00EC061A" w:rsidRDefault="009F495D" w:rsidP="00EC061A">
            <w:pPr>
              <w:spacing w:line="240" w:lineRule="exact"/>
              <w:jc w:val="right"/>
              <w:rPr>
                <w:rFonts w:ascii="Arial" w:hAnsi="Arial" w:cs="Arial"/>
              </w:rPr>
            </w:pPr>
            <w:r w:rsidRPr="00EC061A">
              <w:rPr>
                <w:rFonts w:ascii="Arial" w:hAnsi="Arial" w:cs="Arial"/>
              </w:rPr>
              <w:t>61.457.262,47</w:t>
            </w:r>
          </w:p>
        </w:tc>
        <w:tc>
          <w:tcPr>
            <w:tcW w:w="0" w:type="auto"/>
            <w:vAlign w:val="bottom"/>
          </w:tcPr>
          <w:p w14:paraId="48DE349F" w14:textId="77777777" w:rsidR="009F495D" w:rsidRPr="00EC061A" w:rsidRDefault="009F495D" w:rsidP="00EC061A">
            <w:pPr>
              <w:spacing w:line="240" w:lineRule="exact"/>
              <w:jc w:val="center"/>
              <w:rPr>
                <w:rFonts w:ascii="Arial" w:hAnsi="Arial" w:cs="Arial"/>
              </w:rPr>
            </w:pPr>
          </w:p>
          <w:p w14:paraId="0F9592CE" w14:textId="77777777" w:rsidR="009F495D" w:rsidRPr="00EC061A" w:rsidRDefault="009F495D" w:rsidP="00EC061A">
            <w:pPr>
              <w:spacing w:line="240" w:lineRule="exact"/>
              <w:jc w:val="center"/>
              <w:rPr>
                <w:rFonts w:ascii="Arial" w:hAnsi="Arial" w:cs="Arial"/>
              </w:rPr>
            </w:pPr>
          </w:p>
          <w:p w14:paraId="782D908B"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00B3E5F4" w14:textId="77777777" w:rsidTr="009B7DBB">
        <w:tc>
          <w:tcPr>
            <w:tcW w:w="0" w:type="auto"/>
          </w:tcPr>
          <w:p w14:paraId="6C8C66ED" w14:textId="77777777" w:rsidR="009F495D" w:rsidRPr="00EC061A" w:rsidRDefault="009F495D" w:rsidP="00EC061A">
            <w:pPr>
              <w:spacing w:line="240" w:lineRule="exact"/>
              <w:jc w:val="both"/>
              <w:rPr>
                <w:rFonts w:ascii="Arial" w:hAnsi="Arial" w:cs="Arial"/>
                <w:bCs/>
              </w:rPr>
            </w:pPr>
          </w:p>
        </w:tc>
        <w:tc>
          <w:tcPr>
            <w:tcW w:w="0" w:type="auto"/>
          </w:tcPr>
          <w:p w14:paraId="61557933" w14:textId="77777777" w:rsidR="009F495D" w:rsidRPr="00EC061A" w:rsidRDefault="009F495D" w:rsidP="00EC061A">
            <w:pPr>
              <w:spacing w:line="240" w:lineRule="exact"/>
              <w:rPr>
                <w:rFonts w:ascii="Arial" w:hAnsi="Arial" w:cs="Arial"/>
              </w:rPr>
            </w:pPr>
            <w:r w:rsidRPr="00EC061A">
              <w:rPr>
                <w:rFonts w:ascii="Arial" w:hAnsi="Arial" w:cs="Arial"/>
              </w:rPr>
              <w:t>ISF-infrastruktura</w:t>
            </w:r>
          </w:p>
        </w:tc>
        <w:tc>
          <w:tcPr>
            <w:tcW w:w="0" w:type="auto"/>
            <w:vAlign w:val="bottom"/>
          </w:tcPr>
          <w:p w14:paraId="271770F8" w14:textId="77777777" w:rsidR="009F495D" w:rsidRPr="00EC061A" w:rsidRDefault="009F495D" w:rsidP="00EC061A">
            <w:pPr>
              <w:spacing w:line="240" w:lineRule="exact"/>
              <w:jc w:val="right"/>
              <w:rPr>
                <w:rFonts w:ascii="Arial" w:hAnsi="Arial" w:cs="Arial"/>
              </w:rPr>
            </w:pPr>
            <w:r w:rsidRPr="00EC061A">
              <w:rPr>
                <w:rFonts w:ascii="Arial" w:hAnsi="Arial" w:cs="Arial"/>
              </w:rPr>
              <w:t>20.111.043,00</w:t>
            </w:r>
          </w:p>
        </w:tc>
        <w:tc>
          <w:tcPr>
            <w:tcW w:w="0" w:type="auto"/>
            <w:vAlign w:val="bottom"/>
          </w:tcPr>
          <w:p w14:paraId="4955B2F5" w14:textId="77777777" w:rsidR="009F495D" w:rsidRPr="00EC061A" w:rsidRDefault="009F495D" w:rsidP="00EC061A">
            <w:pPr>
              <w:spacing w:line="240" w:lineRule="exact"/>
              <w:jc w:val="right"/>
              <w:rPr>
                <w:rFonts w:ascii="Arial" w:hAnsi="Arial" w:cs="Arial"/>
              </w:rPr>
            </w:pPr>
            <w:r w:rsidRPr="00EC061A">
              <w:rPr>
                <w:rFonts w:ascii="Arial" w:hAnsi="Arial" w:cs="Arial"/>
              </w:rPr>
              <w:t>20.111.043,00</w:t>
            </w:r>
          </w:p>
        </w:tc>
        <w:tc>
          <w:tcPr>
            <w:tcW w:w="0" w:type="auto"/>
            <w:vAlign w:val="bottom"/>
          </w:tcPr>
          <w:p w14:paraId="77BF4B2D"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5CD64272" w14:textId="77777777" w:rsidTr="009B7DBB">
        <w:tc>
          <w:tcPr>
            <w:tcW w:w="0" w:type="auto"/>
          </w:tcPr>
          <w:p w14:paraId="108964A3" w14:textId="77777777" w:rsidR="009F495D" w:rsidRPr="00EC061A" w:rsidRDefault="009F495D" w:rsidP="00EC061A">
            <w:pPr>
              <w:spacing w:line="240" w:lineRule="exact"/>
              <w:jc w:val="both"/>
              <w:rPr>
                <w:rFonts w:ascii="Arial" w:hAnsi="Arial" w:cs="Arial"/>
                <w:bCs/>
              </w:rPr>
            </w:pPr>
          </w:p>
        </w:tc>
        <w:tc>
          <w:tcPr>
            <w:tcW w:w="0" w:type="auto"/>
          </w:tcPr>
          <w:p w14:paraId="01E66E07" w14:textId="77777777" w:rsidR="009F495D" w:rsidRPr="00EC061A" w:rsidRDefault="009F495D" w:rsidP="00EC061A">
            <w:pPr>
              <w:spacing w:line="240" w:lineRule="exact"/>
              <w:rPr>
                <w:rFonts w:ascii="Arial" w:hAnsi="Arial" w:cs="Arial"/>
              </w:rPr>
            </w:pPr>
            <w:r w:rsidRPr="00EC061A">
              <w:rPr>
                <w:rFonts w:ascii="Arial" w:hAnsi="Arial" w:cs="Arial"/>
              </w:rPr>
              <w:t>PSF-Raziskovalni programi</w:t>
            </w:r>
          </w:p>
        </w:tc>
        <w:tc>
          <w:tcPr>
            <w:tcW w:w="0" w:type="auto"/>
            <w:vAlign w:val="bottom"/>
          </w:tcPr>
          <w:p w14:paraId="0017B2FD" w14:textId="77777777" w:rsidR="009F495D" w:rsidRPr="00EC061A" w:rsidRDefault="009F495D" w:rsidP="00EC061A">
            <w:pPr>
              <w:spacing w:line="240" w:lineRule="exact"/>
              <w:jc w:val="right"/>
              <w:rPr>
                <w:rFonts w:ascii="Arial" w:hAnsi="Arial" w:cs="Arial"/>
              </w:rPr>
            </w:pPr>
            <w:r w:rsidRPr="00EC061A">
              <w:rPr>
                <w:rFonts w:ascii="Arial" w:hAnsi="Arial" w:cs="Arial"/>
              </w:rPr>
              <w:t>110.739.318,18</w:t>
            </w:r>
          </w:p>
        </w:tc>
        <w:tc>
          <w:tcPr>
            <w:tcW w:w="0" w:type="auto"/>
            <w:vAlign w:val="bottom"/>
          </w:tcPr>
          <w:p w14:paraId="283A44BB" w14:textId="77777777" w:rsidR="009F495D" w:rsidRPr="00EC061A" w:rsidRDefault="009F495D" w:rsidP="00EC061A">
            <w:pPr>
              <w:spacing w:line="240" w:lineRule="exact"/>
              <w:jc w:val="right"/>
              <w:rPr>
                <w:rFonts w:ascii="Arial" w:hAnsi="Arial" w:cs="Arial"/>
              </w:rPr>
            </w:pPr>
            <w:r w:rsidRPr="00EC061A">
              <w:rPr>
                <w:rFonts w:ascii="Arial" w:hAnsi="Arial" w:cs="Arial"/>
              </w:rPr>
              <w:t>110.739.318,18</w:t>
            </w:r>
          </w:p>
        </w:tc>
        <w:tc>
          <w:tcPr>
            <w:tcW w:w="0" w:type="auto"/>
            <w:vAlign w:val="bottom"/>
          </w:tcPr>
          <w:p w14:paraId="5E6B7E39"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48E66130" w14:textId="77777777" w:rsidTr="009B7DBB">
        <w:tc>
          <w:tcPr>
            <w:tcW w:w="0" w:type="auto"/>
          </w:tcPr>
          <w:p w14:paraId="22C00547" w14:textId="77777777" w:rsidR="009F495D" w:rsidRPr="00EC061A" w:rsidRDefault="009F495D" w:rsidP="00EC061A">
            <w:pPr>
              <w:spacing w:line="240" w:lineRule="exact"/>
              <w:jc w:val="both"/>
              <w:rPr>
                <w:rFonts w:ascii="Arial" w:hAnsi="Arial" w:cs="Arial"/>
                <w:bCs/>
              </w:rPr>
            </w:pPr>
          </w:p>
        </w:tc>
        <w:tc>
          <w:tcPr>
            <w:tcW w:w="0" w:type="auto"/>
          </w:tcPr>
          <w:p w14:paraId="3B9743EB" w14:textId="77777777" w:rsidR="009F495D" w:rsidRPr="00EC061A" w:rsidRDefault="009F495D" w:rsidP="00EC061A">
            <w:pPr>
              <w:spacing w:line="240" w:lineRule="exact"/>
              <w:rPr>
                <w:rFonts w:ascii="Arial" w:hAnsi="Arial" w:cs="Arial"/>
              </w:rPr>
            </w:pPr>
            <w:r w:rsidRPr="00EC061A">
              <w:rPr>
                <w:rFonts w:ascii="Arial" w:hAnsi="Arial" w:cs="Arial"/>
              </w:rPr>
              <w:t>PSF-Mladi raziskovalci</w:t>
            </w:r>
          </w:p>
        </w:tc>
        <w:tc>
          <w:tcPr>
            <w:tcW w:w="0" w:type="auto"/>
            <w:vAlign w:val="bottom"/>
          </w:tcPr>
          <w:p w14:paraId="35156105" w14:textId="77777777" w:rsidR="009F495D" w:rsidRPr="00EC061A" w:rsidRDefault="009F495D" w:rsidP="00EC061A">
            <w:pPr>
              <w:spacing w:line="240" w:lineRule="exact"/>
              <w:jc w:val="right"/>
              <w:rPr>
                <w:rFonts w:ascii="Arial" w:hAnsi="Arial" w:cs="Arial"/>
              </w:rPr>
            </w:pPr>
            <w:r w:rsidRPr="00EC061A">
              <w:rPr>
                <w:rFonts w:ascii="Arial" w:hAnsi="Arial" w:cs="Arial"/>
              </w:rPr>
              <w:t>41.069.008,58</w:t>
            </w:r>
          </w:p>
        </w:tc>
        <w:tc>
          <w:tcPr>
            <w:tcW w:w="0" w:type="auto"/>
            <w:vAlign w:val="bottom"/>
          </w:tcPr>
          <w:p w14:paraId="1037BDB5" w14:textId="77777777" w:rsidR="009F495D" w:rsidRPr="00EC061A" w:rsidRDefault="009F495D" w:rsidP="00EC061A">
            <w:pPr>
              <w:spacing w:line="240" w:lineRule="exact"/>
              <w:jc w:val="right"/>
              <w:rPr>
                <w:rFonts w:ascii="Arial" w:hAnsi="Arial" w:cs="Arial"/>
              </w:rPr>
            </w:pPr>
            <w:r w:rsidRPr="00EC061A">
              <w:rPr>
                <w:rFonts w:ascii="Arial" w:hAnsi="Arial" w:cs="Arial"/>
              </w:rPr>
              <w:t>41.069.008,58</w:t>
            </w:r>
          </w:p>
        </w:tc>
        <w:tc>
          <w:tcPr>
            <w:tcW w:w="0" w:type="auto"/>
            <w:vAlign w:val="bottom"/>
          </w:tcPr>
          <w:p w14:paraId="457587C5"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05D7997B" w14:textId="77777777" w:rsidTr="009B7DBB">
        <w:tc>
          <w:tcPr>
            <w:tcW w:w="0" w:type="auto"/>
          </w:tcPr>
          <w:p w14:paraId="492B595C" w14:textId="77777777" w:rsidR="009F495D" w:rsidRPr="00EC061A" w:rsidRDefault="009F495D" w:rsidP="00EC061A">
            <w:pPr>
              <w:spacing w:line="240" w:lineRule="exact"/>
              <w:jc w:val="both"/>
              <w:rPr>
                <w:rFonts w:ascii="Arial" w:hAnsi="Arial" w:cs="Arial"/>
                <w:bCs/>
              </w:rPr>
            </w:pPr>
          </w:p>
        </w:tc>
        <w:tc>
          <w:tcPr>
            <w:tcW w:w="0" w:type="auto"/>
          </w:tcPr>
          <w:p w14:paraId="1F0FFFFB" w14:textId="77777777" w:rsidR="009F495D" w:rsidRPr="00EC061A" w:rsidRDefault="009F495D" w:rsidP="00EC061A">
            <w:pPr>
              <w:spacing w:line="240" w:lineRule="exact"/>
              <w:rPr>
                <w:rFonts w:ascii="Arial" w:hAnsi="Arial" w:cs="Arial"/>
              </w:rPr>
            </w:pPr>
            <w:r w:rsidRPr="00EC061A">
              <w:rPr>
                <w:rFonts w:ascii="Arial" w:hAnsi="Arial" w:cs="Arial"/>
              </w:rPr>
              <w:t>RSF- Razvojni steber</w:t>
            </w:r>
          </w:p>
        </w:tc>
        <w:tc>
          <w:tcPr>
            <w:tcW w:w="0" w:type="auto"/>
            <w:vAlign w:val="bottom"/>
          </w:tcPr>
          <w:p w14:paraId="43DC06B1" w14:textId="77777777" w:rsidR="009F495D" w:rsidRPr="00EC061A" w:rsidRDefault="009F495D" w:rsidP="00EC061A">
            <w:pPr>
              <w:spacing w:line="240" w:lineRule="exact"/>
              <w:jc w:val="right"/>
              <w:rPr>
                <w:rFonts w:ascii="Arial" w:hAnsi="Arial" w:cs="Arial"/>
              </w:rPr>
            </w:pPr>
            <w:r w:rsidRPr="00EC061A">
              <w:rPr>
                <w:rFonts w:ascii="Arial" w:hAnsi="Arial" w:cs="Arial"/>
              </w:rPr>
              <w:t>13.110.032,55</w:t>
            </w:r>
          </w:p>
        </w:tc>
        <w:tc>
          <w:tcPr>
            <w:tcW w:w="0" w:type="auto"/>
            <w:vAlign w:val="bottom"/>
          </w:tcPr>
          <w:p w14:paraId="6AF98B37" w14:textId="77777777" w:rsidR="009F495D" w:rsidRPr="00EC061A" w:rsidRDefault="009F495D" w:rsidP="00EC061A">
            <w:pPr>
              <w:spacing w:line="240" w:lineRule="exact"/>
              <w:jc w:val="right"/>
              <w:rPr>
                <w:rFonts w:ascii="Arial" w:hAnsi="Arial" w:cs="Arial"/>
              </w:rPr>
            </w:pPr>
            <w:r w:rsidRPr="00EC061A">
              <w:rPr>
                <w:rFonts w:ascii="Arial" w:hAnsi="Arial" w:cs="Arial"/>
              </w:rPr>
              <w:t>13.110.032,55</w:t>
            </w:r>
          </w:p>
        </w:tc>
        <w:tc>
          <w:tcPr>
            <w:tcW w:w="0" w:type="auto"/>
            <w:vAlign w:val="bottom"/>
          </w:tcPr>
          <w:p w14:paraId="025EB1CC"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14AC0F10" w14:textId="77777777" w:rsidTr="009B7DBB">
        <w:tc>
          <w:tcPr>
            <w:tcW w:w="0" w:type="auto"/>
          </w:tcPr>
          <w:p w14:paraId="3B27CA45" w14:textId="77777777" w:rsidR="009F495D" w:rsidRPr="00EC061A" w:rsidRDefault="009F495D" w:rsidP="00EC061A">
            <w:pPr>
              <w:spacing w:line="240" w:lineRule="exact"/>
              <w:jc w:val="both"/>
              <w:rPr>
                <w:rFonts w:ascii="Arial" w:hAnsi="Arial" w:cs="Arial"/>
                <w:bCs/>
              </w:rPr>
            </w:pPr>
          </w:p>
        </w:tc>
        <w:tc>
          <w:tcPr>
            <w:tcW w:w="0" w:type="auto"/>
          </w:tcPr>
          <w:p w14:paraId="00878796" w14:textId="77777777" w:rsidR="009F495D" w:rsidRPr="00EC061A" w:rsidRDefault="009F495D" w:rsidP="00EC061A">
            <w:pPr>
              <w:spacing w:line="240" w:lineRule="exact"/>
              <w:rPr>
                <w:rFonts w:ascii="Arial" w:hAnsi="Arial" w:cs="Arial"/>
              </w:rPr>
            </w:pPr>
            <w:r w:rsidRPr="00EC061A">
              <w:rPr>
                <w:rFonts w:ascii="Arial" w:hAnsi="Arial" w:cs="Arial"/>
              </w:rPr>
              <w:t>Ustanoviteljske obveznosti javnim raziskovalnim zavodom</w:t>
            </w:r>
          </w:p>
        </w:tc>
        <w:tc>
          <w:tcPr>
            <w:tcW w:w="0" w:type="auto"/>
            <w:vAlign w:val="bottom"/>
          </w:tcPr>
          <w:p w14:paraId="6A693778" w14:textId="77777777" w:rsidR="009F495D" w:rsidRPr="00EC061A" w:rsidRDefault="009F495D" w:rsidP="00EC061A">
            <w:pPr>
              <w:spacing w:line="240" w:lineRule="exact"/>
              <w:jc w:val="right"/>
              <w:rPr>
                <w:rFonts w:ascii="Arial" w:hAnsi="Arial" w:cs="Arial"/>
              </w:rPr>
            </w:pPr>
            <w:r w:rsidRPr="00EC061A">
              <w:rPr>
                <w:rFonts w:ascii="Arial" w:hAnsi="Arial" w:cs="Arial"/>
              </w:rPr>
              <w:t>2.428.954,94</w:t>
            </w:r>
          </w:p>
        </w:tc>
        <w:tc>
          <w:tcPr>
            <w:tcW w:w="0" w:type="auto"/>
            <w:vAlign w:val="bottom"/>
          </w:tcPr>
          <w:p w14:paraId="6181D65A" w14:textId="77777777" w:rsidR="009F495D" w:rsidRPr="00EC061A" w:rsidRDefault="009F495D" w:rsidP="00EC061A">
            <w:pPr>
              <w:spacing w:line="240" w:lineRule="exact"/>
              <w:jc w:val="right"/>
              <w:rPr>
                <w:rFonts w:ascii="Arial" w:hAnsi="Arial" w:cs="Arial"/>
              </w:rPr>
            </w:pPr>
            <w:r w:rsidRPr="00EC061A">
              <w:rPr>
                <w:rFonts w:ascii="Arial" w:hAnsi="Arial" w:cs="Arial"/>
              </w:rPr>
              <w:t>2.428.191,28</w:t>
            </w:r>
          </w:p>
        </w:tc>
        <w:tc>
          <w:tcPr>
            <w:tcW w:w="0" w:type="auto"/>
            <w:vAlign w:val="bottom"/>
          </w:tcPr>
          <w:p w14:paraId="4D09253E" w14:textId="77777777" w:rsidR="009F495D" w:rsidRPr="00EC061A" w:rsidRDefault="009F495D" w:rsidP="00EC061A">
            <w:pPr>
              <w:spacing w:line="240" w:lineRule="exact"/>
              <w:jc w:val="center"/>
              <w:rPr>
                <w:rFonts w:ascii="Arial" w:hAnsi="Arial" w:cs="Arial"/>
              </w:rPr>
            </w:pPr>
          </w:p>
          <w:p w14:paraId="72E6A099" w14:textId="77777777" w:rsidR="009F495D" w:rsidRPr="00EC061A" w:rsidRDefault="009F495D" w:rsidP="00EC061A">
            <w:pPr>
              <w:spacing w:line="240" w:lineRule="exact"/>
              <w:jc w:val="center"/>
              <w:rPr>
                <w:rFonts w:ascii="Arial" w:hAnsi="Arial" w:cs="Arial"/>
              </w:rPr>
            </w:pPr>
            <w:r w:rsidRPr="00EC061A">
              <w:rPr>
                <w:rFonts w:ascii="Arial" w:hAnsi="Arial" w:cs="Arial"/>
              </w:rPr>
              <w:t>99,97</w:t>
            </w:r>
          </w:p>
        </w:tc>
      </w:tr>
      <w:tr w:rsidR="009F495D" w:rsidRPr="00EC061A" w14:paraId="7DA1737F" w14:textId="77777777" w:rsidTr="009B7DBB">
        <w:tc>
          <w:tcPr>
            <w:tcW w:w="0" w:type="auto"/>
          </w:tcPr>
          <w:p w14:paraId="27CA877F" w14:textId="77777777" w:rsidR="009F495D" w:rsidRPr="00EC061A" w:rsidRDefault="009F495D" w:rsidP="00EC061A">
            <w:pPr>
              <w:spacing w:line="240" w:lineRule="exact"/>
              <w:jc w:val="both"/>
              <w:rPr>
                <w:rFonts w:ascii="Arial" w:hAnsi="Arial" w:cs="Arial"/>
                <w:bCs/>
              </w:rPr>
            </w:pPr>
          </w:p>
        </w:tc>
        <w:tc>
          <w:tcPr>
            <w:tcW w:w="0" w:type="auto"/>
          </w:tcPr>
          <w:p w14:paraId="1FBCCCD5" w14:textId="77777777" w:rsidR="009F495D" w:rsidRPr="00EC061A" w:rsidRDefault="009F495D" w:rsidP="00EC061A">
            <w:pPr>
              <w:spacing w:line="240" w:lineRule="exact"/>
              <w:rPr>
                <w:rFonts w:ascii="Arial" w:hAnsi="Arial" w:cs="Arial"/>
              </w:rPr>
            </w:pPr>
            <w:r w:rsidRPr="00EC061A">
              <w:rPr>
                <w:rFonts w:ascii="Arial" w:hAnsi="Arial" w:cs="Arial"/>
              </w:rPr>
              <w:t>Infrastrukturni programi – materialni stroški</w:t>
            </w:r>
          </w:p>
        </w:tc>
        <w:tc>
          <w:tcPr>
            <w:tcW w:w="0" w:type="auto"/>
            <w:vAlign w:val="bottom"/>
          </w:tcPr>
          <w:p w14:paraId="290ADBFA" w14:textId="77777777" w:rsidR="009F495D" w:rsidRPr="00EC061A" w:rsidRDefault="009F495D" w:rsidP="00EC061A">
            <w:pPr>
              <w:spacing w:line="240" w:lineRule="exact"/>
              <w:jc w:val="right"/>
              <w:rPr>
                <w:rFonts w:ascii="Arial" w:hAnsi="Arial" w:cs="Arial"/>
              </w:rPr>
            </w:pPr>
            <w:r w:rsidRPr="00EC061A">
              <w:rPr>
                <w:rFonts w:ascii="Arial" w:hAnsi="Arial" w:cs="Arial"/>
              </w:rPr>
              <w:t>3.221.238,85</w:t>
            </w:r>
          </w:p>
        </w:tc>
        <w:tc>
          <w:tcPr>
            <w:tcW w:w="0" w:type="auto"/>
            <w:vAlign w:val="bottom"/>
          </w:tcPr>
          <w:p w14:paraId="20A5BC12" w14:textId="77777777" w:rsidR="009F495D" w:rsidRPr="00EC061A" w:rsidRDefault="009F495D" w:rsidP="00EC061A">
            <w:pPr>
              <w:spacing w:line="240" w:lineRule="exact"/>
              <w:jc w:val="right"/>
              <w:rPr>
                <w:rFonts w:ascii="Arial" w:hAnsi="Arial" w:cs="Arial"/>
              </w:rPr>
            </w:pPr>
            <w:r w:rsidRPr="00EC061A">
              <w:rPr>
                <w:rFonts w:ascii="Arial" w:hAnsi="Arial" w:cs="Arial"/>
              </w:rPr>
              <w:t>3.221.238,85</w:t>
            </w:r>
          </w:p>
        </w:tc>
        <w:tc>
          <w:tcPr>
            <w:tcW w:w="0" w:type="auto"/>
            <w:vAlign w:val="bottom"/>
          </w:tcPr>
          <w:p w14:paraId="112CC580"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76195AFA" w14:textId="77777777" w:rsidTr="009B7DBB">
        <w:tc>
          <w:tcPr>
            <w:tcW w:w="0" w:type="auto"/>
          </w:tcPr>
          <w:p w14:paraId="35D8D196" w14:textId="77777777" w:rsidR="009F495D" w:rsidRPr="00EC061A" w:rsidRDefault="009F495D" w:rsidP="00EC061A">
            <w:pPr>
              <w:spacing w:line="240" w:lineRule="exact"/>
              <w:jc w:val="both"/>
              <w:rPr>
                <w:rFonts w:ascii="Arial" w:hAnsi="Arial" w:cs="Arial"/>
                <w:bCs/>
              </w:rPr>
            </w:pPr>
          </w:p>
        </w:tc>
        <w:tc>
          <w:tcPr>
            <w:tcW w:w="0" w:type="auto"/>
          </w:tcPr>
          <w:p w14:paraId="59ED4A79" w14:textId="77777777" w:rsidR="009F495D" w:rsidRPr="00EC061A" w:rsidRDefault="009F495D" w:rsidP="00EC061A">
            <w:pPr>
              <w:spacing w:line="240" w:lineRule="exact"/>
              <w:rPr>
                <w:rFonts w:ascii="Arial" w:hAnsi="Arial" w:cs="Arial"/>
              </w:rPr>
            </w:pPr>
            <w:r w:rsidRPr="00EC061A">
              <w:rPr>
                <w:rFonts w:ascii="Arial" w:hAnsi="Arial" w:cs="Arial"/>
              </w:rPr>
              <w:t>Infrastrukturni programi - plače</w:t>
            </w:r>
          </w:p>
        </w:tc>
        <w:tc>
          <w:tcPr>
            <w:tcW w:w="0" w:type="auto"/>
            <w:vAlign w:val="bottom"/>
          </w:tcPr>
          <w:p w14:paraId="7F4EDBC5" w14:textId="77777777" w:rsidR="009F495D" w:rsidRPr="00EC061A" w:rsidRDefault="009F495D" w:rsidP="00EC061A">
            <w:pPr>
              <w:spacing w:line="240" w:lineRule="exact"/>
              <w:jc w:val="right"/>
              <w:rPr>
                <w:rFonts w:ascii="Arial" w:hAnsi="Arial" w:cs="Arial"/>
              </w:rPr>
            </w:pPr>
            <w:r w:rsidRPr="00EC061A">
              <w:rPr>
                <w:rFonts w:ascii="Arial" w:hAnsi="Arial" w:cs="Arial"/>
              </w:rPr>
              <w:t>1.844.023,89</w:t>
            </w:r>
          </w:p>
        </w:tc>
        <w:tc>
          <w:tcPr>
            <w:tcW w:w="0" w:type="auto"/>
            <w:vAlign w:val="bottom"/>
          </w:tcPr>
          <w:p w14:paraId="0F521047" w14:textId="77777777" w:rsidR="009F495D" w:rsidRPr="00EC061A" w:rsidRDefault="009F495D" w:rsidP="00EC061A">
            <w:pPr>
              <w:spacing w:line="240" w:lineRule="exact"/>
              <w:jc w:val="right"/>
              <w:rPr>
                <w:rFonts w:ascii="Arial" w:hAnsi="Arial" w:cs="Arial"/>
              </w:rPr>
            </w:pPr>
            <w:r w:rsidRPr="00EC061A">
              <w:rPr>
                <w:rFonts w:ascii="Arial" w:hAnsi="Arial" w:cs="Arial"/>
              </w:rPr>
              <w:t>1.844.023,89</w:t>
            </w:r>
          </w:p>
        </w:tc>
        <w:tc>
          <w:tcPr>
            <w:tcW w:w="0" w:type="auto"/>
            <w:vAlign w:val="bottom"/>
          </w:tcPr>
          <w:p w14:paraId="5A472312"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0197B4E5" w14:textId="77777777" w:rsidTr="009B7DBB">
        <w:tc>
          <w:tcPr>
            <w:tcW w:w="0" w:type="auto"/>
          </w:tcPr>
          <w:p w14:paraId="45C4292C" w14:textId="77777777" w:rsidR="009F495D" w:rsidRPr="00EC061A" w:rsidRDefault="009F495D" w:rsidP="00EC061A">
            <w:pPr>
              <w:spacing w:line="240" w:lineRule="exact"/>
              <w:jc w:val="both"/>
              <w:rPr>
                <w:rFonts w:ascii="Arial" w:hAnsi="Arial" w:cs="Arial"/>
                <w:bCs/>
              </w:rPr>
            </w:pPr>
          </w:p>
        </w:tc>
        <w:tc>
          <w:tcPr>
            <w:tcW w:w="0" w:type="auto"/>
          </w:tcPr>
          <w:p w14:paraId="116C5CAC" w14:textId="77777777" w:rsidR="009F495D" w:rsidRPr="00EC061A" w:rsidRDefault="009F495D" w:rsidP="00EC061A">
            <w:pPr>
              <w:spacing w:line="240" w:lineRule="exact"/>
              <w:rPr>
                <w:rFonts w:ascii="Arial" w:hAnsi="Arial" w:cs="Arial"/>
              </w:rPr>
            </w:pPr>
            <w:r w:rsidRPr="00EC061A">
              <w:rPr>
                <w:rFonts w:ascii="Arial" w:hAnsi="Arial" w:cs="Arial"/>
              </w:rPr>
              <w:t>Raziskovalni programi</w:t>
            </w:r>
          </w:p>
        </w:tc>
        <w:tc>
          <w:tcPr>
            <w:tcW w:w="0" w:type="auto"/>
            <w:vAlign w:val="bottom"/>
          </w:tcPr>
          <w:p w14:paraId="052BE43E" w14:textId="77777777" w:rsidR="009F495D" w:rsidRPr="00EC061A" w:rsidRDefault="009F495D" w:rsidP="00EC061A">
            <w:pPr>
              <w:spacing w:line="240" w:lineRule="exact"/>
              <w:jc w:val="right"/>
              <w:rPr>
                <w:rFonts w:ascii="Arial" w:hAnsi="Arial" w:cs="Arial"/>
              </w:rPr>
            </w:pPr>
            <w:r w:rsidRPr="00EC061A">
              <w:rPr>
                <w:rFonts w:ascii="Arial" w:hAnsi="Arial" w:cs="Arial"/>
              </w:rPr>
              <w:t>1.070.406,48</w:t>
            </w:r>
          </w:p>
        </w:tc>
        <w:tc>
          <w:tcPr>
            <w:tcW w:w="0" w:type="auto"/>
            <w:vAlign w:val="bottom"/>
          </w:tcPr>
          <w:p w14:paraId="7FDFC303" w14:textId="77777777" w:rsidR="009F495D" w:rsidRPr="00EC061A" w:rsidRDefault="009F495D" w:rsidP="00EC061A">
            <w:pPr>
              <w:spacing w:line="240" w:lineRule="exact"/>
              <w:jc w:val="right"/>
              <w:rPr>
                <w:rFonts w:ascii="Arial" w:hAnsi="Arial" w:cs="Arial"/>
              </w:rPr>
            </w:pPr>
            <w:r w:rsidRPr="00EC061A">
              <w:rPr>
                <w:rFonts w:ascii="Arial" w:hAnsi="Arial" w:cs="Arial"/>
              </w:rPr>
              <w:t>1.070.406,48</w:t>
            </w:r>
          </w:p>
        </w:tc>
        <w:tc>
          <w:tcPr>
            <w:tcW w:w="0" w:type="auto"/>
            <w:vAlign w:val="bottom"/>
          </w:tcPr>
          <w:p w14:paraId="46493589"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bl>
    <w:p w14:paraId="34036CCA"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027152AF"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 xml:space="preserve">Realizacija sredstev za projekt 3330-23-0003: Stabilno financiranje ZRD 2023-2027 v letu 2025 je bila 100,00 %. Za projekt je bilo namenjenih 255.051.288,94 EUR, porabljenih je bilo 255.050.525,28 EUR. Od tega zneska je bil največji delež porabljen za PSF-Raziskovalni programi, sledile so ISF-upravljavske in podporne dejavnosti. </w:t>
      </w:r>
    </w:p>
    <w:p w14:paraId="507DC59F" w14:textId="77777777" w:rsidR="009F495D" w:rsidRPr="00EC061A" w:rsidRDefault="009F495D" w:rsidP="00EC061A">
      <w:pPr>
        <w:spacing w:after="0" w:line="240" w:lineRule="exact"/>
        <w:jc w:val="both"/>
        <w:rPr>
          <w:rFonts w:ascii="Arial" w:hAnsi="Arial" w:cs="Arial"/>
          <w:bCs/>
          <w:sz w:val="20"/>
          <w:szCs w:val="20"/>
        </w:rPr>
      </w:pPr>
    </w:p>
    <w:p w14:paraId="2094B35D" w14:textId="77777777" w:rsidR="009F495D" w:rsidRPr="00EC061A" w:rsidRDefault="009F495D" w:rsidP="00EC061A">
      <w:pPr>
        <w:spacing w:after="0" w:line="240" w:lineRule="exact"/>
        <w:jc w:val="both"/>
        <w:rPr>
          <w:rFonts w:ascii="Arial" w:hAnsi="Arial" w:cs="Arial"/>
          <w:b/>
          <w:color w:val="000000"/>
          <w:sz w:val="20"/>
          <w:szCs w:val="20"/>
          <w:highlight w:val="white"/>
        </w:rPr>
      </w:pPr>
      <w:r w:rsidRPr="00EC061A">
        <w:rPr>
          <w:rFonts w:ascii="Arial" w:hAnsi="Arial" w:cs="Arial"/>
          <w:b/>
          <w:color w:val="000000"/>
          <w:sz w:val="20"/>
          <w:szCs w:val="20"/>
          <w:highlight w:val="white"/>
        </w:rPr>
        <w:t>Kazalniki</w:t>
      </w:r>
    </w:p>
    <w:p w14:paraId="03B1BB0D" w14:textId="77777777" w:rsidR="009F495D" w:rsidRPr="00EC061A" w:rsidRDefault="009F495D" w:rsidP="00EC061A">
      <w:pPr>
        <w:spacing w:after="0" w:line="240" w:lineRule="exact"/>
        <w:jc w:val="both"/>
        <w:rPr>
          <w:rFonts w:ascii="Arial" w:hAnsi="Arial" w:cs="Arial"/>
          <w:color w:val="000000"/>
          <w:sz w:val="20"/>
          <w:szCs w:val="20"/>
        </w:rPr>
      </w:pPr>
    </w:p>
    <w:p w14:paraId="5461810B" w14:textId="77777777" w:rsidR="009F495D" w:rsidRPr="00EC061A" w:rsidRDefault="009F495D" w:rsidP="00EC061A">
      <w:pPr>
        <w:spacing w:after="0" w:line="240" w:lineRule="exact"/>
        <w:ind w:left="992" w:hanging="992"/>
        <w:jc w:val="both"/>
        <w:rPr>
          <w:rStyle w:val="Neenpoudarek"/>
          <w:rFonts w:ascii="Arial" w:hAnsi="Arial" w:cs="Arial"/>
          <w:sz w:val="20"/>
          <w:szCs w:val="20"/>
        </w:rPr>
      </w:pPr>
      <w:r w:rsidRPr="00EC061A">
        <w:rPr>
          <w:rStyle w:val="Neenpoudarek"/>
          <w:rFonts w:ascii="Arial" w:hAnsi="Arial" w:cs="Arial"/>
          <w:sz w:val="20"/>
          <w:szCs w:val="20"/>
        </w:rPr>
        <w:t>Tabela 6: Realizacija ciljnih vrednosti kazalnikov za projekt Stabilno financiranje ZRD 2023-2027</w:t>
      </w:r>
    </w:p>
    <w:tbl>
      <w:tblPr>
        <w:tblStyle w:val="Tabelamrea"/>
        <w:tblW w:w="5000" w:type="pct"/>
        <w:tblLook w:val="04A0" w:firstRow="1" w:lastRow="0" w:firstColumn="1" w:lastColumn="0" w:noHBand="0" w:noVBand="1"/>
      </w:tblPr>
      <w:tblGrid>
        <w:gridCol w:w="2266"/>
        <w:gridCol w:w="2265"/>
        <w:gridCol w:w="2265"/>
        <w:gridCol w:w="2265"/>
      </w:tblGrid>
      <w:tr w:rsidR="009F495D" w:rsidRPr="00EC061A" w14:paraId="48037346" w14:textId="77777777" w:rsidTr="009B7DBB">
        <w:tc>
          <w:tcPr>
            <w:tcW w:w="1250" w:type="pct"/>
            <w:vAlign w:val="center"/>
          </w:tcPr>
          <w:p w14:paraId="3BA059FD"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Kazalnik</w:t>
            </w:r>
          </w:p>
        </w:tc>
        <w:tc>
          <w:tcPr>
            <w:tcW w:w="1250" w:type="pct"/>
            <w:vAlign w:val="center"/>
          </w:tcPr>
          <w:p w14:paraId="11A91455"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color w:val="000000"/>
              </w:rPr>
              <w:t>Dosežena vrednost</w:t>
            </w:r>
          </w:p>
          <w:p w14:paraId="1E7DB70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color w:val="000000"/>
              </w:rPr>
              <w:t>2025</w:t>
            </w:r>
          </w:p>
        </w:tc>
        <w:tc>
          <w:tcPr>
            <w:tcW w:w="1250" w:type="pct"/>
            <w:vAlign w:val="center"/>
          </w:tcPr>
          <w:p w14:paraId="57E45413" w14:textId="77777777" w:rsidR="009F495D" w:rsidRPr="00EC061A" w:rsidRDefault="009F495D" w:rsidP="00EC061A">
            <w:pPr>
              <w:spacing w:line="240" w:lineRule="exact"/>
              <w:jc w:val="center"/>
              <w:rPr>
                <w:rFonts w:ascii="Arial" w:hAnsi="Arial" w:cs="Arial"/>
              </w:rPr>
            </w:pPr>
            <w:r w:rsidRPr="00EC061A">
              <w:rPr>
                <w:rFonts w:ascii="Arial" w:hAnsi="Arial" w:cs="Arial"/>
              </w:rPr>
              <w:t>Ciljna vrednost</w:t>
            </w:r>
          </w:p>
          <w:p w14:paraId="6D7A3B62"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2025</w:t>
            </w:r>
          </w:p>
        </w:tc>
        <w:tc>
          <w:tcPr>
            <w:tcW w:w="1250" w:type="pct"/>
            <w:vAlign w:val="center"/>
          </w:tcPr>
          <w:p w14:paraId="054520A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Realizacija (%)</w:t>
            </w:r>
          </w:p>
        </w:tc>
      </w:tr>
      <w:tr w:rsidR="009F495D" w:rsidRPr="00EC061A" w14:paraId="06A72E4E" w14:textId="77777777" w:rsidTr="009B7DBB">
        <w:tc>
          <w:tcPr>
            <w:tcW w:w="1250" w:type="pct"/>
            <w:vAlign w:val="center"/>
          </w:tcPr>
          <w:p w14:paraId="476A29E2"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I11376 - Število prejemnikov stabilnega financiranja</w:t>
            </w:r>
          </w:p>
        </w:tc>
        <w:tc>
          <w:tcPr>
            <w:tcW w:w="1250" w:type="pct"/>
            <w:vAlign w:val="center"/>
          </w:tcPr>
          <w:p w14:paraId="4ED59AB1"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54</w:t>
            </w:r>
          </w:p>
        </w:tc>
        <w:tc>
          <w:tcPr>
            <w:tcW w:w="1250" w:type="pct"/>
            <w:vAlign w:val="center"/>
          </w:tcPr>
          <w:p w14:paraId="739C5F19"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54</w:t>
            </w:r>
          </w:p>
        </w:tc>
        <w:tc>
          <w:tcPr>
            <w:tcW w:w="1250" w:type="pct"/>
            <w:vAlign w:val="center"/>
          </w:tcPr>
          <w:p w14:paraId="50F94A60"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100</w:t>
            </w:r>
          </w:p>
        </w:tc>
      </w:tr>
      <w:tr w:rsidR="009F495D" w:rsidRPr="00EC061A" w14:paraId="1F5CAB80" w14:textId="77777777" w:rsidTr="009B7DBB">
        <w:tc>
          <w:tcPr>
            <w:tcW w:w="1250" w:type="pct"/>
            <w:vAlign w:val="center"/>
          </w:tcPr>
          <w:p w14:paraId="56A80940" w14:textId="77777777" w:rsidR="009F495D" w:rsidRPr="00EC061A" w:rsidRDefault="009F495D" w:rsidP="00EC061A">
            <w:pPr>
              <w:spacing w:line="240" w:lineRule="exact"/>
              <w:rPr>
                <w:rFonts w:ascii="Arial" w:hAnsi="Arial" w:cs="Arial"/>
              </w:rPr>
            </w:pPr>
            <w:r w:rsidRPr="00EC061A">
              <w:rPr>
                <w:rFonts w:ascii="Arial" w:hAnsi="Arial" w:cs="Arial"/>
              </w:rPr>
              <w:t>I12581 - Delež ISF/PSF (razmerje med institucionalnim in</w:t>
            </w:r>
          </w:p>
          <w:p w14:paraId="0777CED2" w14:textId="77777777" w:rsidR="009F495D" w:rsidRPr="00EC061A" w:rsidRDefault="009F495D" w:rsidP="00EC061A">
            <w:pPr>
              <w:spacing w:line="240" w:lineRule="exact"/>
              <w:rPr>
                <w:rFonts w:ascii="Arial" w:hAnsi="Arial" w:cs="Arial"/>
              </w:rPr>
            </w:pPr>
            <w:r w:rsidRPr="00EC061A">
              <w:rPr>
                <w:rFonts w:ascii="Arial" w:hAnsi="Arial" w:cs="Arial"/>
              </w:rPr>
              <w:t>programskim stebrom</w:t>
            </w:r>
          </w:p>
          <w:p w14:paraId="1A45F75A" w14:textId="77777777" w:rsidR="009F495D" w:rsidRPr="00EC061A" w:rsidRDefault="009F495D" w:rsidP="00EC061A">
            <w:pPr>
              <w:spacing w:line="240" w:lineRule="exact"/>
              <w:rPr>
                <w:rStyle w:val="Neenpoudarek"/>
                <w:rFonts w:ascii="Arial" w:hAnsi="Arial" w:cs="Arial"/>
                <w:i w:val="0"/>
                <w:highlight w:val="yellow"/>
              </w:rPr>
            </w:pPr>
            <w:r w:rsidRPr="00EC061A">
              <w:rPr>
                <w:rFonts w:ascii="Arial" w:hAnsi="Arial" w:cs="Arial"/>
              </w:rPr>
              <w:t>stabilnega financiranja)</w:t>
            </w:r>
          </w:p>
        </w:tc>
        <w:tc>
          <w:tcPr>
            <w:tcW w:w="1250" w:type="pct"/>
            <w:vAlign w:val="center"/>
          </w:tcPr>
          <w:p w14:paraId="092EFFDB"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54</w:t>
            </w:r>
          </w:p>
        </w:tc>
        <w:tc>
          <w:tcPr>
            <w:tcW w:w="1250" w:type="pct"/>
            <w:vAlign w:val="center"/>
          </w:tcPr>
          <w:p w14:paraId="6B1A24F6"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54</w:t>
            </w:r>
          </w:p>
        </w:tc>
        <w:tc>
          <w:tcPr>
            <w:tcW w:w="1250" w:type="pct"/>
            <w:vAlign w:val="center"/>
          </w:tcPr>
          <w:p w14:paraId="6508D83E"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100</w:t>
            </w:r>
          </w:p>
        </w:tc>
      </w:tr>
      <w:tr w:rsidR="009F495D" w:rsidRPr="00EC061A" w14:paraId="6DD3CE33" w14:textId="77777777" w:rsidTr="009B7DBB">
        <w:tc>
          <w:tcPr>
            <w:tcW w:w="1250" w:type="pct"/>
            <w:vAlign w:val="center"/>
          </w:tcPr>
          <w:p w14:paraId="412C1355" w14:textId="77777777" w:rsidR="009F495D" w:rsidRPr="00EC061A" w:rsidRDefault="009F495D" w:rsidP="00EC061A">
            <w:pPr>
              <w:spacing w:line="240" w:lineRule="exact"/>
              <w:rPr>
                <w:rFonts w:ascii="Arial" w:hAnsi="Arial" w:cs="Arial"/>
              </w:rPr>
            </w:pPr>
            <w:r w:rsidRPr="00EC061A">
              <w:rPr>
                <w:rFonts w:ascii="Arial" w:hAnsi="Arial" w:cs="Arial"/>
              </w:rPr>
              <w:t>I12582 - Delež sredstev za stabilno financiranje v celotnih sredstvih</w:t>
            </w:r>
          </w:p>
        </w:tc>
        <w:tc>
          <w:tcPr>
            <w:tcW w:w="1250" w:type="pct"/>
            <w:vAlign w:val="center"/>
          </w:tcPr>
          <w:p w14:paraId="52EE88CE" w14:textId="77777777" w:rsidR="009F495D" w:rsidRPr="00EC061A" w:rsidRDefault="009F495D" w:rsidP="00EC061A">
            <w:pPr>
              <w:spacing w:line="240" w:lineRule="exact"/>
              <w:jc w:val="center"/>
              <w:rPr>
                <w:rFonts w:ascii="Arial" w:hAnsi="Arial" w:cs="Arial"/>
              </w:rPr>
            </w:pPr>
            <w:r w:rsidRPr="00EC061A">
              <w:rPr>
                <w:rFonts w:ascii="Arial" w:hAnsi="Arial" w:cs="Arial"/>
              </w:rPr>
              <w:t>70</w:t>
            </w:r>
          </w:p>
        </w:tc>
        <w:tc>
          <w:tcPr>
            <w:tcW w:w="1250" w:type="pct"/>
            <w:vAlign w:val="center"/>
          </w:tcPr>
          <w:p w14:paraId="24033A61" w14:textId="77777777" w:rsidR="009F495D" w:rsidRPr="00EC061A" w:rsidRDefault="009F495D" w:rsidP="00EC061A">
            <w:pPr>
              <w:spacing w:line="240" w:lineRule="exact"/>
              <w:jc w:val="center"/>
              <w:rPr>
                <w:rFonts w:ascii="Arial" w:hAnsi="Arial" w:cs="Arial"/>
              </w:rPr>
            </w:pPr>
            <w:r w:rsidRPr="00EC061A">
              <w:rPr>
                <w:rFonts w:ascii="Arial" w:hAnsi="Arial" w:cs="Arial"/>
              </w:rPr>
              <w:t>65</w:t>
            </w:r>
          </w:p>
        </w:tc>
        <w:tc>
          <w:tcPr>
            <w:tcW w:w="1250" w:type="pct"/>
            <w:vAlign w:val="center"/>
          </w:tcPr>
          <w:p w14:paraId="2AE3522A" w14:textId="77777777" w:rsidR="009F495D" w:rsidRPr="00EC061A" w:rsidRDefault="009F495D" w:rsidP="00EC061A">
            <w:pPr>
              <w:spacing w:line="240" w:lineRule="exact"/>
              <w:jc w:val="center"/>
              <w:rPr>
                <w:rFonts w:ascii="Arial" w:hAnsi="Arial" w:cs="Arial"/>
              </w:rPr>
            </w:pPr>
            <w:r w:rsidRPr="00EC061A">
              <w:rPr>
                <w:rFonts w:ascii="Arial" w:hAnsi="Arial" w:cs="Arial"/>
              </w:rPr>
              <w:t>108</w:t>
            </w:r>
          </w:p>
        </w:tc>
      </w:tr>
    </w:tbl>
    <w:p w14:paraId="719A7C86" w14:textId="77777777" w:rsidR="009F495D" w:rsidRPr="00EC061A" w:rsidRDefault="009F495D" w:rsidP="00EC061A">
      <w:pPr>
        <w:spacing w:after="0" w:line="240" w:lineRule="exact"/>
        <w:rPr>
          <w:rFonts w:ascii="Arial" w:hAnsi="Arial" w:cs="Arial"/>
          <w:b/>
          <w:color w:val="212121"/>
          <w:sz w:val="20"/>
          <w:szCs w:val="20"/>
        </w:rPr>
      </w:pPr>
    </w:p>
    <w:p w14:paraId="4EA82693" w14:textId="77777777" w:rsidR="009F495D" w:rsidRPr="00EC061A" w:rsidRDefault="009F495D" w:rsidP="00EC061A">
      <w:pPr>
        <w:spacing w:after="0" w:line="240" w:lineRule="exact"/>
        <w:rPr>
          <w:rFonts w:ascii="Arial" w:hAnsi="Arial" w:cs="Arial"/>
          <w:b/>
          <w:color w:val="212121"/>
          <w:sz w:val="20"/>
          <w:szCs w:val="20"/>
        </w:rPr>
      </w:pPr>
      <w:r w:rsidRPr="00EC061A">
        <w:rPr>
          <w:rFonts w:ascii="Arial" w:hAnsi="Arial" w:cs="Arial"/>
          <w:b/>
          <w:color w:val="212121"/>
          <w:sz w:val="20"/>
          <w:szCs w:val="20"/>
        </w:rPr>
        <w:t>Kazalnik I10319 - Število prejemnikov stabilnega financiranja</w:t>
      </w:r>
    </w:p>
    <w:p w14:paraId="23DCC606"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S sprejetjem ZZrID so ustanoviteljske obveznosti in infrastrukturni programi uvrščeni v stabilno  financiranje, ki je med drugim namenjeno pokrivanju fiksnih stroškov delovanja, stroškov upravljanja in vodenja, stroškov vzdrževanja in obnavljanja nepremičnin in opreme ter nekaterih drugih stroškov delovanja. Ob koncu leta 2023 je bilo 55 prejemnikov stabilnega financiranja. Število prejemnikov stabilnega financiranja se je v letu 2024 spremenilo zaradi preoblikovanja RO, vključenih v stabilno financiranje. In sicer se je AMEU ISH - Institutum Studiorum Humanitatis pripojil k AMEU ECM – Evropski center Maribor in se nato preoblikoval v Univerzo AMEU. Tudi v letu 2025 je število prejemnikov ostalo enako (54).</w:t>
      </w:r>
    </w:p>
    <w:p w14:paraId="67A587E1" w14:textId="77777777" w:rsidR="009F495D" w:rsidRPr="00EC061A" w:rsidRDefault="009F495D" w:rsidP="00EC061A">
      <w:pPr>
        <w:spacing w:after="0" w:line="240" w:lineRule="exact"/>
        <w:rPr>
          <w:rFonts w:ascii="Arial" w:hAnsi="Arial" w:cs="Arial"/>
          <w:b/>
          <w:color w:val="212121"/>
          <w:sz w:val="20"/>
          <w:szCs w:val="20"/>
        </w:rPr>
      </w:pPr>
    </w:p>
    <w:p w14:paraId="351E5574" w14:textId="0C5EF168" w:rsidR="009F495D" w:rsidRPr="00EC061A" w:rsidRDefault="009F495D" w:rsidP="00EC061A">
      <w:pPr>
        <w:spacing w:after="0" w:line="240" w:lineRule="exact"/>
        <w:jc w:val="both"/>
        <w:rPr>
          <w:rFonts w:ascii="Arial" w:hAnsi="Arial" w:cs="Arial"/>
          <w:b/>
          <w:color w:val="212121"/>
          <w:sz w:val="20"/>
          <w:szCs w:val="20"/>
        </w:rPr>
      </w:pPr>
      <w:r w:rsidRPr="00EC061A">
        <w:rPr>
          <w:rFonts w:ascii="Arial" w:hAnsi="Arial" w:cs="Arial"/>
          <w:b/>
          <w:color w:val="212121"/>
          <w:sz w:val="20"/>
          <w:szCs w:val="20"/>
        </w:rPr>
        <w:t>Kazalnik: I12581 - Delež ISF/PSF (razmerje med institucionalnim in programskim stebrom  stabilnega</w:t>
      </w:r>
      <w:r w:rsidR="005837C6">
        <w:rPr>
          <w:rFonts w:ascii="Arial" w:hAnsi="Arial" w:cs="Arial"/>
          <w:b/>
          <w:color w:val="212121"/>
          <w:sz w:val="20"/>
          <w:szCs w:val="20"/>
        </w:rPr>
        <w:t xml:space="preserve"> </w:t>
      </w:r>
      <w:r w:rsidRPr="00EC061A">
        <w:rPr>
          <w:rFonts w:ascii="Arial" w:hAnsi="Arial" w:cs="Arial"/>
          <w:b/>
          <w:color w:val="212121"/>
          <w:sz w:val="20"/>
          <w:szCs w:val="20"/>
        </w:rPr>
        <w:t>financiranja)</w:t>
      </w:r>
    </w:p>
    <w:p w14:paraId="67C1127D"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Gre za nov kazalnik, prvič umeščen v proračun v letu 2024. Prejemniki stabilnega financiranja avtonomno razporejajo sredstva med oba stebra, pri čemer morajo v skladu z ZZrID za programski steber glede na predhodno leto nameniti vsaj polovico letošnjega prirasta sredstev, namenjenih ISF-O in PSF-O. Delež ISF/PSF se bo v prihodnje nekoliko povečal, v letu 2025 se je v primerjavi s preteklim letom zvišal za eno odstotno točko.</w:t>
      </w:r>
    </w:p>
    <w:p w14:paraId="74EF2CF5" w14:textId="77777777" w:rsidR="009F495D" w:rsidRPr="00EC061A" w:rsidRDefault="009F495D" w:rsidP="00EC061A">
      <w:pPr>
        <w:spacing w:after="0" w:line="240" w:lineRule="exact"/>
        <w:rPr>
          <w:rFonts w:ascii="Arial" w:hAnsi="Arial" w:cs="Arial"/>
          <w:b/>
          <w:color w:val="212121"/>
          <w:sz w:val="20"/>
          <w:szCs w:val="20"/>
        </w:rPr>
      </w:pPr>
    </w:p>
    <w:p w14:paraId="169CB442" w14:textId="77777777" w:rsidR="009F495D" w:rsidRPr="00EC061A" w:rsidRDefault="009F495D" w:rsidP="00EC061A">
      <w:pPr>
        <w:spacing w:after="0" w:line="240" w:lineRule="exact"/>
        <w:rPr>
          <w:rFonts w:ascii="Arial" w:hAnsi="Arial" w:cs="Arial"/>
          <w:b/>
          <w:color w:val="212121"/>
          <w:sz w:val="20"/>
          <w:szCs w:val="20"/>
        </w:rPr>
      </w:pPr>
      <w:r w:rsidRPr="00EC061A">
        <w:rPr>
          <w:rFonts w:ascii="Arial" w:hAnsi="Arial" w:cs="Arial"/>
          <w:b/>
          <w:color w:val="212121"/>
          <w:sz w:val="20"/>
          <w:szCs w:val="20"/>
        </w:rPr>
        <w:t>Kazalnik: I12582 - Delež sredstev za stabilno financiranje v celotnih sredstvih</w:t>
      </w:r>
    </w:p>
    <w:p w14:paraId="14BC0831" w14:textId="77777777" w:rsidR="009F495D" w:rsidRPr="00EC061A" w:rsidRDefault="009F495D" w:rsidP="00EC061A">
      <w:pPr>
        <w:spacing w:after="0" w:line="240" w:lineRule="exact"/>
        <w:jc w:val="both"/>
        <w:rPr>
          <w:rFonts w:ascii="Arial" w:hAnsi="Arial" w:cs="Arial"/>
          <w:bCs/>
          <w:color w:val="212121"/>
          <w:sz w:val="20"/>
          <w:szCs w:val="20"/>
        </w:rPr>
      </w:pPr>
      <w:r w:rsidRPr="00EC061A">
        <w:rPr>
          <w:rFonts w:ascii="Arial" w:hAnsi="Arial" w:cs="Arial"/>
          <w:bCs/>
          <w:color w:val="212121"/>
          <w:sz w:val="20"/>
          <w:szCs w:val="20"/>
        </w:rPr>
        <w:t>Gre za nov kazalnik, prvič umeščen v proračun v letu 2024. Kazalnik se nanaša na delež sredstev, ki jih ARIS namenja stabilnemu financiranju v primerjavi s celotnimi sredstvi ARIS, ta delež se bo v prihodnje predvidoma nekoliko zmanjšal, bo pa še vedno ostal visok. V letu 2025 je bil delež enak kot v letu pred tem (70 %).</w:t>
      </w:r>
    </w:p>
    <w:p w14:paraId="0C930CD5" w14:textId="77777777" w:rsidR="009F495D" w:rsidRPr="00EC061A" w:rsidRDefault="009F495D" w:rsidP="00EC061A">
      <w:pPr>
        <w:spacing w:after="0" w:line="240" w:lineRule="exact"/>
        <w:rPr>
          <w:rStyle w:val="Neenpoudarek"/>
          <w:rFonts w:ascii="Arial" w:hAnsi="Arial" w:cs="Arial"/>
          <w:i w:val="0"/>
          <w:sz w:val="20"/>
          <w:szCs w:val="20"/>
        </w:rPr>
      </w:pPr>
    </w:p>
    <w:p w14:paraId="7B950755" w14:textId="77777777" w:rsidR="009F495D" w:rsidRPr="00D17E8A" w:rsidRDefault="009F495D" w:rsidP="00EC061A">
      <w:pPr>
        <w:keepNext/>
        <w:spacing w:after="0" w:line="240" w:lineRule="exact"/>
        <w:rPr>
          <w:rFonts w:ascii="Arial" w:hAnsi="Arial" w:cs="Arial"/>
          <w:b/>
          <w:sz w:val="20"/>
          <w:szCs w:val="20"/>
          <w:u w:val="single"/>
        </w:rPr>
      </w:pPr>
      <w:r w:rsidRPr="00D17E8A">
        <w:rPr>
          <w:rFonts w:ascii="Arial" w:hAnsi="Arial" w:cs="Arial"/>
          <w:b/>
          <w:sz w:val="20"/>
          <w:szCs w:val="20"/>
          <w:u w:val="single"/>
        </w:rPr>
        <w:t>Projekt 3330-23-0004: Raziskovalni projekti 2023-2027</w:t>
      </w:r>
    </w:p>
    <w:p w14:paraId="1F474922" w14:textId="77777777" w:rsidR="009F495D" w:rsidRPr="00EC061A" w:rsidRDefault="009F495D" w:rsidP="00EC061A">
      <w:pPr>
        <w:keepNext/>
        <w:spacing w:after="0" w:line="240" w:lineRule="exact"/>
        <w:rPr>
          <w:rFonts w:ascii="Arial" w:hAnsi="Arial" w:cs="Arial"/>
          <w:b/>
          <w:sz w:val="20"/>
          <w:szCs w:val="20"/>
        </w:rPr>
      </w:pPr>
    </w:p>
    <w:p w14:paraId="0CCD6BF4"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Prejemniki sredstev za izvajanje temeljnih in aplikativnih raziskovalnih projektov so lahko pravne ali fizične osebe, ki so vpisane v Evidenci raziskovalnih organizacij in izpolnjujejo predpisane pogoje. </w:t>
      </w:r>
    </w:p>
    <w:p w14:paraId="3FB337DF" w14:textId="77777777" w:rsidR="009F495D" w:rsidRPr="00EC061A" w:rsidRDefault="009F495D" w:rsidP="00EC061A">
      <w:pPr>
        <w:shd w:val="clear" w:color="auto" w:fill="FFFFFF"/>
        <w:spacing w:after="0" w:line="240" w:lineRule="exact"/>
        <w:jc w:val="both"/>
        <w:rPr>
          <w:rFonts w:ascii="Arial" w:hAnsi="Arial" w:cs="Arial"/>
          <w:color w:val="212121"/>
          <w:sz w:val="20"/>
          <w:szCs w:val="20"/>
        </w:rPr>
      </w:pPr>
    </w:p>
    <w:p w14:paraId="597343BF" w14:textId="77777777" w:rsidR="009F495D" w:rsidRPr="00EC061A" w:rsidRDefault="009F495D" w:rsidP="00EC061A">
      <w:pPr>
        <w:shd w:val="clear" w:color="auto" w:fill="FFFFFF"/>
        <w:spacing w:after="0" w:line="240" w:lineRule="exact"/>
        <w:jc w:val="both"/>
        <w:rPr>
          <w:rFonts w:ascii="Arial" w:hAnsi="Arial" w:cs="Arial"/>
          <w:bCs/>
          <w:sz w:val="20"/>
          <w:szCs w:val="20"/>
          <w:u w:val="single"/>
        </w:rPr>
      </w:pPr>
      <w:r w:rsidRPr="00EC061A">
        <w:rPr>
          <w:rFonts w:ascii="Arial" w:hAnsi="Arial" w:cs="Arial"/>
          <w:bCs/>
          <w:sz w:val="20"/>
          <w:szCs w:val="20"/>
          <w:u w:val="single"/>
        </w:rPr>
        <w:t>Temeljni raziskovalni projekti</w:t>
      </w:r>
    </w:p>
    <w:p w14:paraId="35FAD925"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Temeljni raziskovalni projekti so izvirna eksperimentalna oziroma teoretična dela, s katerimi se želi pridobiti predvsem novo znanje o osnovah pojavov in zaznavnih dejstvih. </w:t>
      </w:r>
    </w:p>
    <w:p w14:paraId="73692359" w14:textId="77777777" w:rsidR="009F495D" w:rsidRPr="00EC061A" w:rsidRDefault="009F495D" w:rsidP="00EC061A">
      <w:pPr>
        <w:spacing w:after="0" w:line="240" w:lineRule="exact"/>
        <w:jc w:val="both"/>
        <w:rPr>
          <w:rFonts w:ascii="Arial" w:hAnsi="Arial" w:cs="Arial"/>
          <w:sz w:val="20"/>
          <w:szCs w:val="20"/>
        </w:rPr>
      </w:pPr>
    </w:p>
    <w:p w14:paraId="44E3C0F6"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Aplikativni raziskovalni projekti</w:t>
      </w:r>
    </w:p>
    <w:p w14:paraId="706E6C90"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Namen aplikativnih raziskovalnih projektov je pridobivati novo znanje, usmerjeno predvsem k praktičnemu cilju ali namenu. </w:t>
      </w:r>
    </w:p>
    <w:p w14:paraId="5747D04A" w14:textId="77777777" w:rsidR="009F495D" w:rsidRPr="00EC061A" w:rsidRDefault="009F495D" w:rsidP="00EC061A">
      <w:pPr>
        <w:pStyle w:val="Odstavekseznama"/>
        <w:spacing w:after="0" w:line="240" w:lineRule="exact"/>
        <w:ind w:left="0"/>
        <w:jc w:val="both"/>
        <w:rPr>
          <w:rFonts w:ascii="Arial" w:hAnsi="Arial" w:cs="Arial"/>
          <w:sz w:val="20"/>
          <w:szCs w:val="20"/>
          <w:u w:val="single"/>
        </w:rPr>
      </w:pPr>
    </w:p>
    <w:p w14:paraId="790E8A03" w14:textId="77777777" w:rsidR="009F495D" w:rsidRPr="00EC061A" w:rsidRDefault="009F495D" w:rsidP="00EC061A">
      <w:pPr>
        <w:pStyle w:val="Odstavekseznama"/>
        <w:spacing w:after="0" w:line="240" w:lineRule="exact"/>
        <w:ind w:left="0"/>
        <w:jc w:val="both"/>
        <w:rPr>
          <w:rFonts w:ascii="Arial" w:hAnsi="Arial" w:cs="Arial"/>
          <w:sz w:val="20"/>
          <w:szCs w:val="20"/>
          <w:u w:val="single"/>
        </w:rPr>
      </w:pPr>
      <w:r w:rsidRPr="00EC061A">
        <w:rPr>
          <w:rFonts w:ascii="Arial" w:hAnsi="Arial" w:cs="Arial"/>
          <w:sz w:val="20"/>
          <w:szCs w:val="20"/>
          <w:u w:val="single"/>
        </w:rPr>
        <w:t>CRP</w:t>
      </w:r>
    </w:p>
    <w:p w14:paraId="3DD17AD8"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lastRenderedPageBreak/>
        <w:t>S (so)financiranjem CRP ARIS pomaga pri zagotavljanju raziskovalne podpore resorjem pri oblikovanju strateških ciljev razvoja Slovenije ter pri odločanju o temeljnih razvojnih nalogah, ki so nujne za njeno večjo konkurenčnost, prilagodljivost in inovativnost. Projekti CRP se oblikujejo, izvajajo in financirajo v sodelovanju s posameznimi ministrstvi in drugimi zainteresiranimi proračunskimi uporabniki.</w:t>
      </w:r>
    </w:p>
    <w:p w14:paraId="28627DB9" w14:textId="77777777" w:rsidR="009F495D" w:rsidRPr="00EC061A" w:rsidRDefault="009F495D" w:rsidP="00EC061A">
      <w:pPr>
        <w:spacing w:after="0" w:line="240" w:lineRule="exact"/>
        <w:jc w:val="both"/>
        <w:rPr>
          <w:rFonts w:ascii="Arial" w:hAnsi="Arial" w:cs="Arial"/>
          <w:b/>
          <w:sz w:val="20"/>
          <w:szCs w:val="20"/>
          <w:u w:val="single"/>
        </w:rPr>
      </w:pPr>
    </w:p>
    <w:p w14:paraId="657DE019"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Podoktorski raziskovalni projekti</w:t>
      </w:r>
    </w:p>
    <w:p w14:paraId="290AFA46"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Kot pomemben instrument za povezovanje, mobilnost in pretok raziskovalcev ARIS s sredstvi državnega proračuna (so)financira tudi podoktorske raziskovalne projekte, ki so lahko temeljni ali aplikativni ter se izvajajo zato, da raziskovalke in raziskovalci po doktoratu pridobijo dodatne raziskovalne izkušnje in znanje. </w:t>
      </w:r>
    </w:p>
    <w:p w14:paraId="25300515" w14:textId="77777777" w:rsidR="009F495D" w:rsidRPr="00EC061A" w:rsidRDefault="009F495D" w:rsidP="00EC061A">
      <w:pPr>
        <w:spacing w:after="0" w:line="240" w:lineRule="exact"/>
        <w:jc w:val="both"/>
        <w:rPr>
          <w:rFonts w:ascii="Arial" w:hAnsi="Arial" w:cs="Arial"/>
          <w:b/>
          <w:sz w:val="20"/>
          <w:szCs w:val="20"/>
          <w:u w:val="single"/>
        </w:rPr>
      </w:pPr>
    </w:p>
    <w:p w14:paraId="3E3FAC34"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u w:val="single"/>
        </w:rPr>
        <w:t>Podporni instrumenti za spodbujanje prijav na razpise Evropskega raziskovalnega sveta (ERC)</w:t>
      </w:r>
    </w:p>
    <w:p w14:paraId="2BBE1BDC"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V želji, da bi bili raziskovalci in raziskovalke, ki oddajo prijavo s slovensko raziskovalno organizacijo kot gostiteljsko institucijo, uspešni na razpisih ERC, ARIS ponuja prijaviteljem naslednje podporne instrumente: ERC fokus, ERC perspektiva, ERC potencial, ERC nova obzorja in ERC – PoC – potencial.</w:t>
      </w:r>
    </w:p>
    <w:p w14:paraId="373FA003" w14:textId="77777777" w:rsidR="009F495D" w:rsidRPr="00EC061A" w:rsidRDefault="009F495D" w:rsidP="00EC061A">
      <w:pPr>
        <w:spacing w:after="0" w:line="240" w:lineRule="exact"/>
        <w:jc w:val="both"/>
        <w:rPr>
          <w:rFonts w:ascii="Arial" w:hAnsi="Arial" w:cs="Arial"/>
          <w:sz w:val="20"/>
          <w:szCs w:val="20"/>
        </w:rPr>
      </w:pPr>
    </w:p>
    <w:p w14:paraId="1EEA6BCF"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Pri razpisu ERC fokus ARIS (so)financira gostovanja pri nekdanjih in sedanjih vodjah projektov ERC zunaj Republike Slovenije, ki so že izvedli ali trenutno izvajajo znanstvenoraziskovalne projekte ERC (Starting Grant, Consolidator Grant, Advanced Grant) na področju katere koli znanstvene vede. Gostovanja raziskovalcev iz Slovenije trajajo najmanj en mesec in največ šest mesecev. Namen razpisa je sodelovanje z nekdanjim ali sedanjim vodjo projekta ERC in s tem razvijanje usposobljenosti za pripravo lastnega projekta ter povečanje možnosti, da raziskovalec iz Slovenije postane sam prejemnik projekta ERC. Po zaključenem gostovanju je obvezna prijava projekta ERC.</w:t>
      </w:r>
    </w:p>
    <w:p w14:paraId="22369A13" w14:textId="77777777" w:rsidR="009F495D" w:rsidRPr="00EC061A" w:rsidRDefault="009F495D" w:rsidP="00EC061A">
      <w:pPr>
        <w:spacing w:after="0" w:line="240" w:lineRule="exact"/>
        <w:jc w:val="both"/>
        <w:rPr>
          <w:rFonts w:ascii="Arial" w:hAnsi="Arial" w:cs="Arial"/>
          <w:sz w:val="20"/>
          <w:szCs w:val="20"/>
        </w:rPr>
      </w:pPr>
    </w:p>
    <w:p w14:paraId="23C1956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Prijavo za raziskovalni projekt ERC perspektiva lahko vložijo prijavitelji za raziskovalce, ki so bili na razpisih ERC (Starting Grant, Consolidator Grant, Advanced Grant) v vlogi gostiteljske raziskovalne organizacije v Sloveniji in so na razpisu ERC v recenzijskem postopku dosegli prag za možno (so)financiranje, ki je določen v veljavnem razpisu, niso pa bili izbrani za (so)financiranje pri ERC. Raziskovalni projekt ERC perspektiva mora omogočati realizacijo raziskav, ki bodo vodile h glavnim ciljem raziskovalnega projekta, s katerim je prijavitelj kandidiral na razpisu ERC. Namen razpisa je, da se prijaviteljem zagotovi pogoje, da izpopolnijo lastno znanstveno odličnost in prvotno idejo raziskovalnega projekta z namenom, da vodja raziskovalnega projekta ERC perspektiva ponovno odda prijavo na razpis ERC z večjo možnostjo, da postane dobitnik projekta ERC.</w:t>
      </w:r>
    </w:p>
    <w:p w14:paraId="548C9935" w14:textId="77777777" w:rsidR="009F495D" w:rsidRPr="00EC061A" w:rsidRDefault="009F495D" w:rsidP="00EC061A">
      <w:pPr>
        <w:spacing w:after="0" w:line="240" w:lineRule="exact"/>
        <w:jc w:val="both"/>
        <w:rPr>
          <w:rFonts w:ascii="Arial" w:hAnsi="Arial" w:cs="Arial"/>
          <w:sz w:val="20"/>
          <w:szCs w:val="20"/>
        </w:rPr>
      </w:pPr>
    </w:p>
    <w:p w14:paraId="30DE6078"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Prijavo za raziskovalni projekt ERC potencial lahko vložijo prijavitelji v vlogi gostiteljske raziskovalne organizacije v Sloveniji za raziskovalce, ki so bili na razpisih ERC (Starting Grant, Consolidator Grant, Advanced Grant ali Synergy Grant) s prijavo projekta ERC uspešni. Namen razpisa za (so)financiranje raziskovalnih projektov ERC potencial je zagotoviti začetno podporo za pripravo na izvajanje pridobljenega projekta ERC, v vmesnem časovnem obdobju, med obvestilom ERC o (so)financiranju projekta ERC in njegovim dejanskim pričetkom izvajanja. Projekt ERC se mora izvajati na gostiteljski RO v Sloveniji.</w:t>
      </w:r>
    </w:p>
    <w:p w14:paraId="5E27A9BE" w14:textId="77777777" w:rsidR="009F495D" w:rsidRPr="00EC061A" w:rsidRDefault="009F495D" w:rsidP="00EC061A">
      <w:pPr>
        <w:spacing w:after="0" w:line="240" w:lineRule="exact"/>
        <w:jc w:val="both"/>
        <w:rPr>
          <w:rFonts w:ascii="Arial" w:hAnsi="Arial" w:cs="Arial"/>
          <w:sz w:val="20"/>
          <w:szCs w:val="20"/>
        </w:rPr>
      </w:pPr>
    </w:p>
    <w:p w14:paraId="32A7C92C"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Prijavo za raziskovalni projekt ERC nova obzorja lahko vložijo prijavitelji, raziskovalne organizacije, za raziskovalce, nosilce projekta ERC (Starting Grant, Consolidator Grant, Advanced Grant, Synergy Grant). Prijavitelj mora biti na navedenih potekajočih oziroma zaključenih razpisih ERC v vlogi gostitelja raziskovalne organizacije v Sloveniji. Namen razpisa za (so)financiranje raziskovalnih projektov ERC nova obzorja je zagotoviti ohranjanje jedra že vzpostavljene raziskovalne skupine za izvajanje raziskovalnega projekta ERC, priprava na obvezno ponovno oddajo prijave na razpis ERC oziroma na oddajo prijave na razpise okvirnega programa Evropske unije za raziskave in inovacije v vlogi koordinatorja projekta okvirnega programa Evropske unije za raziskave in inovacije, obenem pa spodbuditi sodelovanje in prenos znanja med raziskovalnimi organizacijami v Sloveniji, saj mora biti na raziskovalnem projektu ERC nova obzorja poleg matične raziskovalne organizacije vključena vsaj še ena sodelujoča raziskovalna organizacija.</w:t>
      </w:r>
    </w:p>
    <w:p w14:paraId="69DD6D15" w14:textId="77777777" w:rsidR="009F495D" w:rsidRPr="00EC061A" w:rsidRDefault="009F495D" w:rsidP="00EC061A">
      <w:pPr>
        <w:spacing w:after="0" w:line="240" w:lineRule="exact"/>
        <w:jc w:val="both"/>
        <w:rPr>
          <w:rFonts w:ascii="Arial" w:hAnsi="Arial" w:cs="Arial"/>
          <w:sz w:val="20"/>
          <w:szCs w:val="20"/>
        </w:rPr>
      </w:pPr>
    </w:p>
    <w:p w14:paraId="6EAE9F2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Prijavo za raziskovalni projekt lahko oddajo raziskovalne organizacije, ki so prejele uspešno oceno pri vseh elementih ocenjevanja in pečat odličnosti za prijavo na ERC Proof of Concept, vendar niso financirane zaradi pomanjkanja sredstev v proračunu ERC. Namen (so)financiranja raziskovalnih projektov ERC PoC Potencial je povečati podporo vrhunskim raziskavam in pomagati raziskovalcem pri</w:t>
      </w:r>
    </w:p>
    <w:p w14:paraId="3C1BD9C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lastRenderedPageBreak/>
        <w:t>premostitvi razkoraka med pionirskimi raziskavami in zgodnjo fazo njihove komercializacije ali družbene aplikacije ter pri razvoju ideje, ki bo prispevala k napredku na poti do prelomnih raziskav k inovacijam in je bila v postopku mednarodne evalvacije prepoznana kot odlična (kar pomeni, da je prejela »Pečat odličnosti«.</w:t>
      </w:r>
    </w:p>
    <w:p w14:paraId="137DAB71" w14:textId="77777777" w:rsidR="009F495D" w:rsidRPr="00EC061A" w:rsidRDefault="009F495D" w:rsidP="00EC061A">
      <w:pPr>
        <w:spacing w:after="0" w:line="240" w:lineRule="exact"/>
        <w:jc w:val="both"/>
        <w:rPr>
          <w:rFonts w:ascii="Arial" w:hAnsi="Arial" w:cs="Arial"/>
          <w:sz w:val="20"/>
          <w:szCs w:val="20"/>
        </w:rPr>
      </w:pPr>
    </w:p>
    <w:p w14:paraId="5726B7DC"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Pečati odličnosti MSCA</w:t>
      </w:r>
    </w:p>
    <w:p w14:paraId="03685A67"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Shema štipendij Marie Skłodowska-Curie omogoča priložnost za obetavne podoktorske študente za izvedbo raziskav, različnih usposabljanj in mreženja raziskovalcev, podeljeni pečat odličnosti (Seal of Excellence) pa omenjeno shemo nadgrajuje. Namen pečata odličnosti je spodbujanje države k financiranju tovrstnih projektov iz nacionalnih sredstev brez dodatnih nacionalnih ocenjevalnih postopkov.</w:t>
      </w:r>
    </w:p>
    <w:p w14:paraId="5560CEF9" w14:textId="77777777" w:rsidR="009F495D" w:rsidRPr="00EC061A" w:rsidRDefault="009F495D" w:rsidP="00EC061A">
      <w:pPr>
        <w:spacing w:after="0" w:line="240" w:lineRule="exact"/>
        <w:jc w:val="both"/>
        <w:rPr>
          <w:rFonts w:ascii="Arial" w:hAnsi="Arial" w:cs="Arial"/>
          <w:sz w:val="20"/>
          <w:szCs w:val="20"/>
        </w:rPr>
      </w:pPr>
    </w:p>
    <w:p w14:paraId="7DF11114"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 xml:space="preserve">Pečat odličnosti Marie Skłodowska-Curie Actions COFUND </w:t>
      </w:r>
    </w:p>
    <w:p w14:paraId="24291850"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Z namenom izboljšanja mednarodnega, medsektorskega in interdisciplinarnega podoktorskega usposabljanja ter mobilnosti raziskovalk in raziskovalcev ARIS (so)financira tudi sheme pečat odličnosti Marie Skłodowska-Curie COFUND.</w:t>
      </w:r>
    </w:p>
    <w:p w14:paraId="57968C34" w14:textId="77777777" w:rsidR="009F495D" w:rsidRPr="00EC061A" w:rsidRDefault="009F495D" w:rsidP="00EC061A">
      <w:pPr>
        <w:spacing w:after="0" w:line="240" w:lineRule="exact"/>
        <w:jc w:val="both"/>
        <w:rPr>
          <w:rFonts w:ascii="Arial" w:hAnsi="Arial" w:cs="Arial"/>
          <w:sz w:val="20"/>
          <w:szCs w:val="20"/>
        </w:rPr>
      </w:pPr>
    </w:p>
    <w:p w14:paraId="458D8A3F"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Projekti Gravitacija in Strateški projekti</w:t>
      </w:r>
    </w:p>
    <w:p w14:paraId="61FD672E"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V okviru Projekta 3330-23-0004 – Raziskovalni projekti 2023–2027 se (so)financirajo tudi projekti Gravitacija. V mesecih med aprilom in junijem 2024 je bil izveden javni razpis za (so)financiranje Gravitacija, predmet katerega je izvedba pilotnih projektov razvoja in uvedbe inovativnih rešitev na treh znanstvenih področjih: humanistične in družbene vede, naravoslovne in tehnične vede ter biomedicinske vede in znanost o življenju. Namen javnega razpisa je združiti vrhunske raziskovalce iz ene ali več disciplin v konzorcije, omogočiti inovacije in odličnost ter z nacionalnim sodelovanjem znotraj ene ali več disciplin utrjevati mednarodni položaj slovenskega raziskovanja.</w:t>
      </w:r>
    </w:p>
    <w:p w14:paraId="516C36D0" w14:textId="77777777" w:rsidR="009F495D" w:rsidRPr="00EC061A" w:rsidRDefault="009F495D" w:rsidP="00EC061A">
      <w:pPr>
        <w:spacing w:after="0" w:line="240" w:lineRule="exact"/>
        <w:jc w:val="both"/>
        <w:rPr>
          <w:rFonts w:ascii="Arial" w:hAnsi="Arial" w:cs="Arial"/>
          <w:sz w:val="20"/>
          <w:szCs w:val="20"/>
        </w:rPr>
      </w:pPr>
    </w:p>
    <w:p w14:paraId="3F7FA101"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Strateški projekti podpirajo odlične raziskovalce na treh kariernih stopnjah:</w:t>
      </w:r>
    </w:p>
    <w:p w14:paraId="1E507C3B"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Obetajoči raziskovalni projekti: za raziskovalce na začetku kariere (2-7 let po doktoratu) na vseh znanstvenih področjih.</w:t>
      </w:r>
    </w:p>
    <w:p w14:paraId="10BAA73F"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Uveljavljeni raziskovalni projekti: za raziskovalce, ki želijo vzpostaviti samostojno raziskovalno skupino in poglobiti svoj vpliv v karieri (7-12 let po doktoratu) na vseh znanstvenih področjih.</w:t>
      </w:r>
    </w:p>
    <w:p w14:paraId="63AEDE1F"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Prelomni raziskovalni projekti: za napredne raziskovalce s projekti, ki imajo vizionarski potencial za prebojni učinek na vseh znanstvenih področjih.</w:t>
      </w:r>
    </w:p>
    <w:p w14:paraId="468C3AFB" w14:textId="77777777" w:rsidR="009F495D" w:rsidRPr="00EC061A" w:rsidRDefault="009F495D" w:rsidP="00EC061A">
      <w:pPr>
        <w:spacing w:after="0" w:line="240" w:lineRule="exact"/>
        <w:jc w:val="both"/>
        <w:rPr>
          <w:rFonts w:ascii="Arial" w:hAnsi="Arial" w:cs="Arial"/>
          <w:sz w:val="20"/>
          <w:szCs w:val="20"/>
        </w:rPr>
      </w:pPr>
    </w:p>
    <w:p w14:paraId="0CBF825C"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Strateški projekti se osredotočajo na pilotne pobude znotraj ravni tehnološke pripravljenosti 1–3, raziskovalcem pa omogočajo vodenje skupin, ki bodo imele na voljo avtonomijo in sredstva za uresničitev ambicioznih raziskovalnih ciljev.</w:t>
      </w:r>
    </w:p>
    <w:p w14:paraId="29F8A85D" w14:textId="77777777" w:rsidR="009F495D" w:rsidRPr="00EC061A" w:rsidRDefault="009F495D" w:rsidP="00EC061A">
      <w:pPr>
        <w:spacing w:after="0" w:line="240" w:lineRule="exact"/>
        <w:jc w:val="both"/>
        <w:rPr>
          <w:rFonts w:ascii="Arial" w:hAnsi="Arial" w:cs="Arial"/>
          <w:sz w:val="20"/>
          <w:szCs w:val="20"/>
        </w:rPr>
      </w:pPr>
    </w:p>
    <w:p w14:paraId="435FC051"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Mednarodni projekti</w:t>
      </w:r>
    </w:p>
    <w:p w14:paraId="4B61B6AC"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Z dogovorom o sodelovanju v okviru sheme vodilne agencije (Lead Agency Agreement) dve ali več agencij iz različnih držav raziskovalcem omogočijo prijavo skupnega raziskovalnega projekta pri eni od agencij (pri t. i. vodilni agenciji), ki izvede ocenjevalni postopek skupne prijave. Sodelovanje po principu vodilne agencije je mogoče na dva načina, in sicer: ARIS nastopa v vlogi vodilne agencije ali v vlogi partnerske agencije. ARIS je ena od dvanajstih evropskih agencij, ki so v letu 2020 podpisale dogovor o multilateralni vodilni agenciji za (so)financiranje znanstveno odličnih bilateralnih oziroma tristranskih raziskovalnih projektov Weave. ARIS je imela v letu 2023 tovrstno neposredno sodelovanje vzpostavljeno s FWF (Avstrija), FWO (Belgija), GACR (Češka), HRZZ (Hrvaška), NCN (Poljska), SNSF (Švica), FNR (Luksemburg). V roku petletnega prehodnega obdobja, ki je definiran v podpisanem dogovoru, pa bo sodelovanje v okviru tega instrumenta predvidoma vzpostavljeno tudi z ostalimi podpisnicami dogovora. ARIS v tem okviru (so)financira tudi raziskovalne projekte iz sheme vodilne agencije. Ta mehanizem je bil razvit med agencijami članicami krovnega evropskega združenja agencij Science Europe.</w:t>
      </w:r>
    </w:p>
    <w:p w14:paraId="7EA9B6C1" w14:textId="77777777" w:rsidR="009F495D" w:rsidRPr="00EC061A" w:rsidRDefault="009F495D" w:rsidP="00EC061A">
      <w:pPr>
        <w:spacing w:after="0" w:line="240" w:lineRule="exact"/>
        <w:jc w:val="both"/>
        <w:rPr>
          <w:rFonts w:ascii="Arial" w:hAnsi="Arial" w:cs="Arial"/>
          <w:sz w:val="20"/>
          <w:szCs w:val="20"/>
        </w:rPr>
      </w:pPr>
    </w:p>
    <w:p w14:paraId="4FD4F4E3"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Dosedanje sodelovanje po principu vodilne agencije z madžarsko agencijo NKFIH ostane nespremenjeno in se bo izvajalo na že uveljavljen način.</w:t>
      </w:r>
    </w:p>
    <w:p w14:paraId="37C37C29" w14:textId="77777777" w:rsidR="009F495D" w:rsidRPr="00EC061A" w:rsidRDefault="009F495D" w:rsidP="00EC061A">
      <w:pPr>
        <w:pStyle w:val="Odstavekseznama"/>
        <w:spacing w:after="0" w:line="240" w:lineRule="exact"/>
        <w:ind w:left="0"/>
        <w:jc w:val="both"/>
        <w:rPr>
          <w:rFonts w:ascii="Arial" w:hAnsi="Arial" w:cs="Arial"/>
          <w:sz w:val="20"/>
          <w:szCs w:val="20"/>
          <w:u w:val="single"/>
        </w:rPr>
      </w:pPr>
    </w:p>
    <w:p w14:paraId="617F069C" w14:textId="77777777" w:rsidR="009F495D" w:rsidRPr="00EC061A" w:rsidRDefault="009F495D" w:rsidP="00EC061A">
      <w:pPr>
        <w:spacing w:after="0" w:line="240" w:lineRule="exact"/>
        <w:jc w:val="both"/>
        <w:rPr>
          <w:rFonts w:ascii="Arial" w:hAnsi="Arial" w:cs="Arial"/>
          <w:sz w:val="20"/>
          <w:szCs w:val="20"/>
          <w:u w:val="single"/>
        </w:rPr>
      </w:pPr>
      <w:r w:rsidRPr="00EC061A">
        <w:rPr>
          <w:rFonts w:ascii="Arial" w:hAnsi="Arial" w:cs="Arial"/>
          <w:sz w:val="20"/>
          <w:szCs w:val="20"/>
          <w:u w:val="single"/>
        </w:rPr>
        <w:t>Sodelovanje ARIS v EU partnerstvih in projektih shem Obzorja Evropa, Obzorja 2020 in starejših FP</w:t>
      </w:r>
    </w:p>
    <w:p w14:paraId="612D8714" w14:textId="7A93BF1C"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lastRenderedPageBreak/>
        <w:t xml:space="preserve">Aktivnosti v povezavi s sodelovanjem Slovenije v programu PRIMA koordinira </w:t>
      </w:r>
      <w:r w:rsidR="005837C6">
        <w:rPr>
          <w:rFonts w:ascii="Arial" w:hAnsi="Arial" w:cs="Arial"/>
          <w:sz w:val="20"/>
          <w:szCs w:val="20"/>
        </w:rPr>
        <w:t>ministrstvo</w:t>
      </w:r>
      <w:r w:rsidRPr="00EC061A">
        <w:rPr>
          <w:rFonts w:ascii="Arial" w:hAnsi="Arial" w:cs="Arial"/>
          <w:sz w:val="20"/>
          <w:szCs w:val="20"/>
        </w:rPr>
        <w:t xml:space="preserve">. ARIS sledi izhodiščem </w:t>
      </w:r>
      <w:r w:rsidR="005837C6">
        <w:rPr>
          <w:rFonts w:ascii="Arial" w:hAnsi="Arial" w:cs="Arial"/>
          <w:sz w:val="20"/>
          <w:szCs w:val="20"/>
        </w:rPr>
        <w:t>ministrstva</w:t>
      </w:r>
      <w:r w:rsidRPr="00EC061A">
        <w:rPr>
          <w:rFonts w:ascii="Arial" w:hAnsi="Arial" w:cs="Arial"/>
          <w:sz w:val="20"/>
          <w:szCs w:val="20"/>
        </w:rPr>
        <w:t xml:space="preserve"> in (so)financira slovenski del skupnega raziskovalnega projekta v skladu s svojimi pravnimi normami v skupnih raziskovalnih projektih PRIMA, ki so na razpisu PRIMA v postopku mednarodne recenzije pozitivno ocenjeni in predlagani v (so)financiranje.</w:t>
      </w:r>
    </w:p>
    <w:p w14:paraId="2AA40680" w14:textId="77777777" w:rsidR="009F495D" w:rsidRPr="00EC061A" w:rsidRDefault="009F495D" w:rsidP="00EC061A">
      <w:pPr>
        <w:spacing w:after="0" w:line="240" w:lineRule="exact"/>
        <w:jc w:val="both"/>
        <w:rPr>
          <w:rFonts w:ascii="Arial" w:hAnsi="Arial" w:cs="Arial"/>
          <w:sz w:val="20"/>
          <w:szCs w:val="20"/>
        </w:rPr>
      </w:pPr>
    </w:p>
    <w:p w14:paraId="719A161E"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ARIS sodeluje v konzorciju NORFACE. Do leta 2024 je potekalo (so)financiranje projekta, izbranega v okviru programa Governance. ARIS sodeluje pri izvedbi programa CHANSE (Collaboration of Humanities and Social Sciences in Europe), ki združuje 27 financerk raziskovalne dejavnosti iz 24 držav.</w:t>
      </w:r>
    </w:p>
    <w:p w14:paraId="3F4F70E3" w14:textId="77777777" w:rsidR="009F495D" w:rsidRPr="00EC061A" w:rsidRDefault="009F495D" w:rsidP="00EC061A">
      <w:pPr>
        <w:spacing w:after="0" w:line="240" w:lineRule="exact"/>
        <w:jc w:val="both"/>
        <w:rPr>
          <w:rFonts w:ascii="Arial" w:hAnsi="Arial" w:cs="Arial"/>
          <w:sz w:val="20"/>
          <w:szCs w:val="20"/>
        </w:rPr>
      </w:pPr>
    </w:p>
    <w:p w14:paraId="65AA9532"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ARIS je od leta 2015 kot polnopravna članica aktivno sodelovala v Skupni programski pobudi Urbana Evropa (ang. Joint Programming Initiative Urban Europe, v nadaljnjem besedilu: JPI UE). ARIS je sodelovala na štirih skupnih mednarodnih javnih razpisih JPI UE. Evropska komisija je z novim okvirnim programom Obzorje Evropa opustila (so)financiranje posameznih javnih razpisov (t. i. ERA-Netov) in prešla na (so)financiranje dolgoročnih partnerstev. V okviru JPI UE je tako nastalo evropsko partnerstvo Spodbujanje prehodov na trajnostno prihodnost v mestnih okoljih (ang. Driving Urban Transitions towards a Sustainable and Livable Urban Future – DUT). V letu 2022 je ARIS sodelovala na prvem javnem razpisu v okviru novega partnerstva DUT.</w:t>
      </w:r>
    </w:p>
    <w:p w14:paraId="5C2A8C1C" w14:textId="77777777" w:rsidR="009F495D" w:rsidRPr="00EC061A" w:rsidRDefault="009F495D" w:rsidP="00EC061A">
      <w:pPr>
        <w:pStyle w:val="Odstavekseznama"/>
        <w:spacing w:after="0" w:line="240" w:lineRule="exact"/>
        <w:ind w:left="0"/>
        <w:jc w:val="both"/>
        <w:rPr>
          <w:rFonts w:ascii="Arial" w:hAnsi="Arial" w:cs="Arial"/>
          <w:b/>
          <w:color w:val="000000"/>
          <w:sz w:val="20"/>
          <w:szCs w:val="20"/>
          <w:highlight w:val="white"/>
          <w:u w:val="single"/>
        </w:rPr>
      </w:pPr>
    </w:p>
    <w:p w14:paraId="674DEC0E" w14:textId="77777777" w:rsidR="009F495D" w:rsidRPr="00EC061A" w:rsidRDefault="009F495D" w:rsidP="00EC061A">
      <w:pPr>
        <w:spacing w:after="0" w:line="240" w:lineRule="exact"/>
        <w:jc w:val="both"/>
        <w:rPr>
          <w:rFonts w:ascii="Arial" w:hAnsi="Arial" w:cs="Arial"/>
          <w:b/>
          <w:color w:val="000000"/>
          <w:sz w:val="20"/>
          <w:szCs w:val="20"/>
          <w:highlight w:val="white"/>
        </w:rPr>
      </w:pPr>
      <w:r w:rsidRPr="00EC061A">
        <w:rPr>
          <w:rFonts w:ascii="Arial" w:hAnsi="Arial" w:cs="Arial"/>
          <w:b/>
          <w:color w:val="000000"/>
          <w:sz w:val="20"/>
          <w:szCs w:val="20"/>
          <w:highlight w:val="white"/>
        </w:rPr>
        <w:t>Aktivnosti 2025</w:t>
      </w:r>
    </w:p>
    <w:p w14:paraId="3365C5C7" w14:textId="77777777" w:rsidR="009F495D" w:rsidRPr="00EC061A" w:rsidRDefault="009F495D" w:rsidP="00EC061A">
      <w:pPr>
        <w:spacing w:after="0" w:line="240" w:lineRule="exact"/>
        <w:jc w:val="both"/>
        <w:rPr>
          <w:rFonts w:ascii="Arial" w:hAnsi="Arial" w:cs="Arial"/>
          <w:color w:val="000000"/>
          <w:sz w:val="20"/>
          <w:szCs w:val="20"/>
          <w:u w:val="single"/>
        </w:rPr>
      </w:pPr>
    </w:p>
    <w:p w14:paraId="62614453" w14:textId="77777777" w:rsidR="009F495D" w:rsidRPr="00EC061A" w:rsidRDefault="009F495D" w:rsidP="00EC061A">
      <w:pPr>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Temeljni, aplikativni in podoktorski raziskovalni projekti</w:t>
      </w:r>
    </w:p>
    <w:p w14:paraId="4887069C"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ARIS je oktobra 2024 na spletni strani objavila Javni razpis za (so)financiranje raziskovalnih projektov za leto 2025. Na javni razpis je prispelo 1171 pravočasnih, popolnih in v predpisani obliki izpolnjenih prijav. 16 prijav na javni razpis ni izpolnjevalo razpisnih pogojev, zato jih je ARIS s sklepom zavrnila. Po</w:t>
      </w:r>
    </w:p>
    <w:p w14:paraId="7F155C12"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odstopu šestih prijaviteljev od prijave je bilo v ocenjevanje in v obravnavo na mednarodni panel uvrščenih 1149 prijav. Za (so)financiranje je bilo predlaganih 280 raziskovalnih projektov, od tega 21 raziskovalnih projektov v sodelovanju s partnerskimi agencijami.</w:t>
      </w:r>
    </w:p>
    <w:p w14:paraId="717A10BA" w14:textId="77777777" w:rsidR="009F495D" w:rsidRPr="00EC061A" w:rsidRDefault="009F495D" w:rsidP="00EC061A">
      <w:pPr>
        <w:spacing w:after="0" w:line="240" w:lineRule="exact"/>
        <w:jc w:val="both"/>
        <w:rPr>
          <w:rFonts w:ascii="Arial" w:hAnsi="Arial" w:cs="Arial"/>
          <w:color w:val="000000"/>
          <w:sz w:val="20"/>
          <w:szCs w:val="20"/>
        </w:rPr>
      </w:pPr>
    </w:p>
    <w:p w14:paraId="72E0A8E0"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V okviru Javnega razpisa za (so)financiranje raziskovalnih projektov za leto 2025 je bilo za (so)financiranje izbranih 46 podoktorskih projektov.</w:t>
      </w:r>
    </w:p>
    <w:p w14:paraId="2FBB9C93" w14:textId="77777777" w:rsidR="009F495D" w:rsidRPr="00EC061A" w:rsidRDefault="009F495D" w:rsidP="00EC061A">
      <w:pPr>
        <w:spacing w:after="0" w:line="240" w:lineRule="exact"/>
        <w:jc w:val="both"/>
        <w:rPr>
          <w:rFonts w:ascii="Arial" w:hAnsi="Arial" w:cs="Arial"/>
          <w:color w:val="000000"/>
          <w:sz w:val="20"/>
          <w:szCs w:val="20"/>
        </w:rPr>
      </w:pPr>
    </w:p>
    <w:p w14:paraId="4B728F57" w14:textId="77777777" w:rsidR="009F495D" w:rsidRPr="00EC061A" w:rsidRDefault="009F495D" w:rsidP="00EC061A">
      <w:pPr>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CRP</w:t>
      </w:r>
    </w:p>
    <w:p w14:paraId="04F1D194"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V letu 2025 je ARIS v okviru CRP v soglasju s 23 udeleženci pripravila Javni razpis za izbiro raziskovalnih</w:t>
      </w:r>
    </w:p>
    <w:p w14:paraId="4C01CD7E"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projektov Ciljnega raziskovalnega programa »CRP 2025«. Predmet javnega razpisa so bili tematski sklopi in teme v okviru naslednjih težišč:</w:t>
      </w:r>
    </w:p>
    <w:p w14:paraId="7C35337C"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Težišče 1: Vključujoča, zdrava, varna in odgovorna družba,</w:t>
      </w:r>
    </w:p>
    <w:p w14:paraId="20051EA6"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Težišče 2: Visoko produktivno gospodarstvo, ki ustvarja dodano vrednost za vse,</w:t>
      </w:r>
    </w:p>
    <w:p w14:paraId="7F7590DB"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Težišče 3: Učenje za in skozi vse življenje,</w:t>
      </w:r>
    </w:p>
    <w:p w14:paraId="5C43177F"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Težišče 4: Ohranjeno zdravo naravno okolje,</w:t>
      </w:r>
    </w:p>
    <w:p w14:paraId="14E93962"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 Težišče 5: Visoka stopnja sodelovanja, usposobljenosti in učinkovitosti upravljanja.</w:t>
      </w:r>
    </w:p>
    <w:p w14:paraId="524B1AB3" w14:textId="77777777" w:rsidR="009F495D" w:rsidRPr="00EC061A" w:rsidRDefault="009F495D" w:rsidP="00EC061A">
      <w:pPr>
        <w:keepNext/>
        <w:spacing w:after="0" w:line="240" w:lineRule="exact"/>
        <w:jc w:val="both"/>
        <w:rPr>
          <w:rFonts w:ascii="Arial" w:hAnsi="Arial" w:cs="Arial"/>
          <w:color w:val="000000"/>
          <w:sz w:val="20"/>
          <w:szCs w:val="20"/>
        </w:rPr>
      </w:pPr>
    </w:p>
    <w:p w14:paraId="264C246A" w14:textId="77777777"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Na Javni razpis za izbiro raziskovalnih projektov Ciljnega raziskovalnega programa »CRP 2025« v letu 2025 je prispelo 106 pravočasnih, popolnih in v predpisani obliki izpolnjenih prijav. V ocenjevalni postopek in v obravnavno je bilo uvrščenih 106 prijav. Za (so)financiranje je bilo izbranih 69 raziskovalnih projektov.</w:t>
      </w:r>
    </w:p>
    <w:p w14:paraId="521DB2C0" w14:textId="77777777" w:rsidR="009F495D" w:rsidRPr="00EC061A" w:rsidRDefault="009F495D" w:rsidP="00EC061A">
      <w:pPr>
        <w:spacing w:after="0" w:line="240" w:lineRule="exact"/>
        <w:jc w:val="both"/>
        <w:rPr>
          <w:rFonts w:ascii="Arial" w:hAnsi="Arial" w:cs="Arial"/>
          <w:color w:val="000000"/>
          <w:sz w:val="20"/>
          <w:szCs w:val="20"/>
        </w:rPr>
      </w:pPr>
    </w:p>
    <w:p w14:paraId="585F4B16" w14:textId="77777777" w:rsidR="009F495D" w:rsidRPr="00EC061A" w:rsidRDefault="009F495D" w:rsidP="00EC061A">
      <w:pPr>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Podporni instrumenti za spodbujanje prijav na razpise Evropskega raziskovalnega sveta (ERC)</w:t>
      </w:r>
    </w:p>
    <w:p w14:paraId="0A231540" w14:textId="4E2C93D4" w:rsidR="009F495D" w:rsidRPr="00EC061A" w:rsidRDefault="009F495D" w:rsidP="00EC061A">
      <w:pPr>
        <w:spacing w:after="0" w:line="240" w:lineRule="exact"/>
        <w:jc w:val="both"/>
        <w:rPr>
          <w:rFonts w:ascii="Arial" w:hAnsi="Arial" w:cs="Arial"/>
          <w:color w:val="000000"/>
          <w:sz w:val="20"/>
          <w:szCs w:val="20"/>
        </w:rPr>
      </w:pPr>
      <w:r w:rsidRPr="00EC061A">
        <w:rPr>
          <w:rFonts w:ascii="Arial" w:hAnsi="Arial" w:cs="Arial"/>
          <w:color w:val="000000"/>
          <w:sz w:val="20"/>
          <w:szCs w:val="20"/>
        </w:rPr>
        <w:t>ARIS je v letu 2025 pričela s (so)financiranjem 24 novih raziskovalnih projektov ERC perspektiva, 2 raziskovalnih projektov ERC nova obzorja in 4 raziskovalnih projektov ERC PoC potencial. V letu 2025 ARIS ni pričela (so)financirati nobenega novega raziskovalnega projekta ERC potencial, prav tako pa ni</w:t>
      </w:r>
      <w:r w:rsidR="005837C6">
        <w:rPr>
          <w:rFonts w:ascii="Arial" w:hAnsi="Arial" w:cs="Arial"/>
          <w:color w:val="000000"/>
          <w:sz w:val="20"/>
          <w:szCs w:val="20"/>
        </w:rPr>
        <w:t xml:space="preserve"> </w:t>
      </w:r>
      <w:r w:rsidRPr="00EC061A">
        <w:rPr>
          <w:rFonts w:ascii="Arial" w:hAnsi="Arial" w:cs="Arial"/>
          <w:color w:val="000000"/>
          <w:sz w:val="20"/>
          <w:szCs w:val="20"/>
        </w:rPr>
        <w:t>pričela (so)financirati nobene nove aktivnosti ERC fokus.</w:t>
      </w:r>
    </w:p>
    <w:p w14:paraId="7EF2E79A" w14:textId="77777777" w:rsidR="009F495D" w:rsidRPr="00EC061A" w:rsidRDefault="009F495D" w:rsidP="00EC061A">
      <w:pPr>
        <w:spacing w:after="0" w:line="240" w:lineRule="exact"/>
        <w:jc w:val="both"/>
        <w:rPr>
          <w:rFonts w:ascii="Arial" w:hAnsi="Arial" w:cs="Arial"/>
          <w:color w:val="000000"/>
          <w:sz w:val="20"/>
          <w:szCs w:val="20"/>
        </w:rPr>
      </w:pPr>
    </w:p>
    <w:p w14:paraId="47ABF75B"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lastRenderedPageBreak/>
        <w:t>Pečat odličnosti Marie Skłodowska-Curie Actions COFUND</w:t>
      </w:r>
    </w:p>
    <w:p w14:paraId="2B3D3401"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V letu 2025 je ARIS nadaljevala s (so)financiranjem ene sheme doktorskega študija Marie Skłodowska-</w:t>
      </w:r>
    </w:p>
    <w:p w14:paraId="6600CAF3"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Curie Actions COFUND in ene sheme podoktorskega usposabljanja Marie Skłodowska-Curie Actions COFUND.</w:t>
      </w:r>
    </w:p>
    <w:p w14:paraId="4776BC25" w14:textId="77777777" w:rsidR="009F495D" w:rsidRPr="00EC061A" w:rsidRDefault="009F495D" w:rsidP="00EC061A">
      <w:pPr>
        <w:keepNext/>
        <w:spacing w:after="0" w:line="240" w:lineRule="exact"/>
        <w:jc w:val="both"/>
        <w:rPr>
          <w:rFonts w:ascii="Arial" w:hAnsi="Arial" w:cs="Arial"/>
          <w:color w:val="000000"/>
          <w:sz w:val="20"/>
          <w:szCs w:val="20"/>
        </w:rPr>
      </w:pPr>
    </w:p>
    <w:p w14:paraId="311CB88D"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ARIS je v letu 2025 omogočila oddajo prijav za (so)financiranje raziskovalnih projektov Marie Skłodowska-Curie – pečat odličnosti na podlagi neposredne pogodbe. 11 prijav v okviru tega instrumenta bo s (so)financiranjem pričelo predvidoma v letu 2026.</w:t>
      </w:r>
    </w:p>
    <w:p w14:paraId="35E0BC49" w14:textId="77777777" w:rsidR="009F495D" w:rsidRPr="00EC061A" w:rsidRDefault="009F495D" w:rsidP="00EC061A">
      <w:pPr>
        <w:keepNext/>
        <w:spacing w:after="0" w:line="240" w:lineRule="exact"/>
        <w:jc w:val="both"/>
        <w:rPr>
          <w:rFonts w:ascii="Arial" w:hAnsi="Arial" w:cs="Arial"/>
          <w:color w:val="000000"/>
          <w:sz w:val="20"/>
          <w:szCs w:val="20"/>
        </w:rPr>
      </w:pPr>
    </w:p>
    <w:p w14:paraId="09A405CE"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Pečat odličnosti Marie Skłodowska-Curie</w:t>
      </w:r>
    </w:p>
    <w:p w14:paraId="747F55AC"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ARIS je v letu 2024 omogočila oddajo prijav za (so)financiranje raziskovalnih projektov Marie Skłodowska-Curie – pečat odličnosti na podlagi neposredne pogodbe. Tri prijave v okviru tega instrumenta so s financiranjem začele v letu 2025.</w:t>
      </w:r>
    </w:p>
    <w:p w14:paraId="54069D45" w14:textId="77777777" w:rsidR="009F495D" w:rsidRPr="00EC061A" w:rsidRDefault="009F495D" w:rsidP="00EC061A">
      <w:pPr>
        <w:keepNext/>
        <w:spacing w:after="0" w:line="240" w:lineRule="exact"/>
        <w:jc w:val="both"/>
        <w:rPr>
          <w:rFonts w:ascii="Arial" w:hAnsi="Arial" w:cs="Arial"/>
          <w:color w:val="000000"/>
          <w:sz w:val="20"/>
          <w:szCs w:val="20"/>
        </w:rPr>
      </w:pPr>
    </w:p>
    <w:p w14:paraId="1CCC4E97"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Projekti Gravitacija in Strateški projekti</w:t>
      </w:r>
    </w:p>
    <w:p w14:paraId="64EFA742"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ARIS je konec leta 2024 objavila Javni razpis za (so)financiranje projektov Gravitacija in Strateških projektov. Rezultati razpisa so bili objavljeni v juniju 2025, projekti so se začeli izvajati v juliju 2025 (razen enega Strateškega projekta, ki se bo začel izvajati v letu 2026).</w:t>
      </w:r>
    </w:p>
    <w:p w14:paraId="58F075DA" w14:textId="77777777" w:rsidR="009F495D" w:rsidRPr="00EC061A" w:rsidRDefault="009F495D" w:rsidP="00EC061A">
      <w:pPr>
        <w:keepNext/>
        <w:spacing w:after="0" w:line="240" w:lineRule="exact"/>
        <w:jc w:val="both"/>
        <w:rPr>
          <w:rFonts w:ascii="Arial" w:hAnsi="Arial" w:cs="Arial"/>
          <w:color w:val="000000"/>
          <w:sz w:val="20"/>
          <w:szCs w:val="20"/>
        </w:rPr>
      </w:pPr>
    </w:p>
    <w:p w14:paraId="1BE61519"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Javni razpis omogoča financiranje dveh vrst projektov: projektov Gravitacija in Strateških projektov, pri</w:t>
      </w:r>
    </w:p>
    <w:p w14:paraId="64C41EF2"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čemer slednji posebno pozornost namenjajo privabljanju vrhunskih mednarodnih raziskovalcev v Slovenijo, k izvajanju pionirskih raziskav na vodilne slovenske raziskovalne institucije.</w:t>
      </w:r>
    </w:p>
    <w:p w14:paraId="52E412F6" w14:textId="77777777" w:rsidR="009F495D" w:rsidRPr="00EC061A" w:rsidRDefault="009F495D" w:rsidP="00EC061A">
      <w:pPr>
        <w:keepNext/>
        <w:spacing w:after="0" w:line="240" w:lineRule="exact"/>
        <w:jc w:val="both"/>
        <w:rPr>
          <w:rFonts w:ascii="Arial" w:hAnsi="Arial" w:cs="Arial"/>
          <w:color w:val="000000"/>
          <w:sz w:val="20"/>
          <w:szCs w:val="20"/>
        </w:rPr>
      </w:pPr>
    </w:p>
    <w:p w14:paraId="12B85A89"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V letu 2025 razpis za (so)financiranje projektov Gravitacija in Strateških projektov ni bil objavljen.</w:t>
      </w:r>
    </w:p>
    <w:p w14:paraId="4575F437" w14:textId="77777777" w:rsidR="009F495D" w:rsidRPr="00EC061A" w:rsidRDefault="009F495D" w:rsidP="00EC061A">
      <w:pPr>
        <w:keepNext/>
        <w:spacing w:after="0" w:line="240" w:lineRule="exact"/>
        <w:jc w:val="both"/>
        <w:rPr>
          <w:rFonts w:ascii="Arial" w:hAnsi="Arial" w:cs="Arial"/>
          <w:color w:val="000000"/>
          <w:sz w:val="20"/>
          <w:szCs w:val="20"/>
        </w:rPr>
      </w:pPr>
    </w:p>
    <w:p w14:paraId="5926AF88"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Mednarodni projekti</w:t>
      </w:r>
    </w:p>
    <w:p w14:paraId="3C28CE2C"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V letu 2025 je bilo na podlagi sheme (so)financiranja raziskovalnih projektov Weave, pri kateri (so)financiranje poteka na podlagi neposredne pogodbe, možno pri ARIS oddati prijavo slovenskega dela skupnega raziskovalnega projekta Weave v sodelovanju z osmimi tujimi vodilnimi agencijami (FWO, FWF, NCN, GA ČR, SNSF, FNR, HRZZ, DFG). Omogočena je bila tudi oddaja prijave z madžarsko vodilno agencijo NKFIH. Za (so)financiranje je bilo v letu 2025 sprejetih skupaj 23 raziskovalnih projektov Weave, v to kvoto uvrščamo tudi sodelovanje z madžarsko vodilno agencijo NKFIH (ki ni podpisnik Weave), kjer je ARIS delovala v vlogi partnerske agencije.</w:t>
      </w:r>
    </w:p>
    <w:p w14:paraId="047A38B1" w14:textId="77777777" w:rsidR="009F495D" w:rsidRPr="00EC061A" w:rsidRDefault="009F495D" w:rsidP="00EC061A">
      <w:pPr>
        <w:keepNext/>
        <w:spacing w:after="0" w:line="240" w:lineRule="exact"/>
        <w:jc w:val="both"/>
        <w:rPr>
          <w:rFonts w:ascii="Arial" w:hAnsi="Arial" w:cs="Arial"/>
          <w:color w:val="000000"/>
          <w:sz w:val="20"/>
          <w:szCs w:val="20"/>
        </w:rPr>
      </w:pPr>
    </w:p>
    <w:p w14:paraId="5FDD9572"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Mednarodna partnerstva</w:t>
      </w:r>
    </w:p>
    <w:p w14:paraId="52BB2AA1" w14:textId="41DE5ACF"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PRIMA je partnerstvo 19 držav za raziskave in inovacije v Sredozemlju, ki ga upravlja skupni sekretariat. Osredotoča se na upravljanje z vodami, kmetijske sisteme in agroživilske verige. V okviru mednarodnega razpisa PRIMA 2025 je devet slovenskih prijaviteljev sodelovalo v mednarodnem konzorciju. Štirje so napredovali v drugo fazo, trije projekti s slovenskimi partnerji pa so bili predlagani za (so)financiranje in potrjeni s strani </w:t>
      </w:r>
      <w:r w:rsidR="000E0DF4">
        <w:rPr>
          <w:rFonts w:ascii="Arial" w:hAnsi="Arial" w:cs="Arial"/>
          <w:color w:val="000000"/>
          <w:sz w:val="20"/>
          <w:szCs w:val="20"/>
        </w:rPr>
        <w:t xml:space="preserve">ministrstva pristojnega za znanost. </w:t>
      </w:r>
    </w:p>
    <w:p w14:paraId="715F31C2" w14:textId="77777777" w:rsidR="009F495D" w:rsidRPr="00EC061A" w:rsidRDefault="009F495D" w:rsidP="00EC061A">
      <w:pPr>
        <w:keepNext/>
        <w:spacing w:after="0" w:line="240" w:lineRule="exact"/>
        <w:jc w:val="both"/>
        <w:rPr>
          <w:rFonts w:ascii="Arial" w:hAnsi="Arial" w:cs="Arial"/>
          <w:color w:val="000000"/>
          <w:sz w:val="20"/>
          <w:szCs w:val="20"/>
        </w:rPr>
      </w:pPr>
    </w:p>
    <w:p w14:paraId="6C04E66C"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Evropsko partnerstvo Spodbujanje prehodov na trajnostno prihodnost v mestnih okoljih DUT (Driving Urban Transitions) povezuje 67 partnerjev iz 28 držav ter podpira trajnostne mestne prehode. Leta 2025 je bil izveden že četrti javni razpis partnerstva DUT. Leta 2025 je ARIS (so)financirala 8 projektov DUT.</w:t>
      </w:r>
    </w:p>
    <w:p w14:paraId="13089C52" w14:textId="77777777" w:rsidR="009F495D" w:rsidRPr="00EC061A" w:rsidRDefault="009F495D" w:rsidP="00EC061A">
      <w:pPr>
        <w:keepNext/>
        <w:spacing w:after="0" w:line="240" w:lineRule="exact"/>
        <w:jc w:val="both"/>
        <w:rPr>
          <w:rFonts w:ascii="Arial" w:hAnsi="Arial" w:cs="Arial"/>
          <w:color w:val="000000"/>
          <w:sz w:val="20"/>
          <w:szCs w:val="20"/>
        </w:rPr>
      </w:pPr>
    </w:p>
    <w:p w14:paraId="4C61BC99"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Konzorcij CHANSE - Sodelovanje humanistike in družboslovja v Evropi (Collaboration of Humanities and Social Sciences in Europe), ki povezuje raziskave humanistike in družboslovja, združuje 24 organizacij. V letu 2025 so potekali 3 projekti.</w:t>
      </w:r>
    </w:p>
    <w:p w14:paraId="5C8D0602" w14:textId="77777777" w:rsidR="009F495D" w:rsidRPr="00EC061A" w:rsidRDefault="009F495D" w:rsidP="00EC061A">
      <w:pPr>
        <w:keepNext/>
        <w:spacing w:after="0" w:line="240" w:lineRule="exact"/>
        <w:jc w:val="both"/>
        <w:rPr>
          <w:rFonts w:ascii="Arial" w:hAnsi="Arial" w:cs="Arial"/>
          <w:color w:val="000000"/>
          <w:sz w:val="20"/>
          <w:szCs w:val="20"/>
        </w:rPr>
      </w:pPr>
    </w:p>
    <w:p w14:paraId="292C5F0F" w14:textId="77777777" w:rsidR="009F495D" w:rsidRPr="00EC061A" w:rsidRDefault="009F495D" w:rsidP="00EC061A">
      <w:pPr>
        <w:keepNext/>
        <w:spacing w:after="0" w:line="240" w:lineRule="exact"/>
        <w:jc w:val="both"/>
        <w:rPr>
          <w:rFonts w:ascii="Arial" w:hAnsi="Arial" w:cs="Arial"/>
          <w:color w:val="000000"/>
          <w:sz w:val="20"/>
          <w:szCs w:val="20"/>
        </w:rPr>
      </w:pPr>
      <w:r w:rsidRPr="00EC061A">
        <w:rPr>
          <w:rFonts w:ascii="Arial" w:hAnsi="Arial" w:cs="Arial"/>
          <w:color w:val="000000"/>
          <w:sz w:val="20"/>
          <w:szCs w:val="20"/>
        </w:rPr>
        <w:t xml:space="preserve">Dolgoročno skupno raziskovalno in inovacijsko partnerstvo med Evropsko unijo (EU) in Afriško unijo (AU) na področju trajnostne energije (ang. Long-Term Joint EU-AU Research and Innovation Partnership on Sustainable Energy - LEAP-SE) je šestletni program, ki ga izvaja konzorcij več kot 20 partnerjev iz evropskih in afriških držav. Partnerstvo temelji na dosežkih prejšnjih programov, kot je </w:t>
      </w:r>
      <w:r w:rsidRPr="00EC061A">
        <w:rPr>
          <w:rFonts w:ascii="Arial" w:hAnsi="Arial" w:cs="Arial"/>
          <w:color w:val="000000"/>
          <w:sz w:val="20"/>
          <w:szCs w:val="20"/>
        </w:rPr>
        <w:lastRenderedPageBreak/>
        <w:t>program LEAP-RE. V letu 2025 je ARIS sodelovala na drugem javnem razpisu v okviru partnerstva LEAPSE. Rok za prijave je bil 5. februar 2026.</w:t>
      </w:r>
    </w:p>
    <w:p w14:paraId="26477E3E" w14:textId="77777777" w:rsidR="009F495D" w:rsidRPr="00EC061A" w:rsidRDefault="009F495D" w:rsidP="00EC061A">
      <w:pPr>
        <w:keepNext/>
        <w:spacing w:after="0" w:line="240" w:lineRule="exact"/>
        <w:jc w:val="both"/>
        <w:rPr>
          <w:rFonts w:ascii="Arial" w:hAnsi="Arial" w:cs="Arial"/>
          <w:color w:val="000000"/>
          <w:sz w:val="20"/>
          <w:szCs w:val="20"/>
        </w:rPr>
      </w:pPr>
    </w:p>
    <w:p w14:paraId="1FC2E86B" w14:textId="77777777" w:rsidR="009F495D" w:rsidRPr="00EC061A" w:rsidRDefault="009F495D" w:rsidP="00EC061A">
      <w:pPr>
        <w:keepNext/>
        <w:spacing w:after="0" w:line="240" w:lineRule="exact"/>
        <w:jc w:val="both"/>
        <w:rPr>
          <w:rFonts w:ascii="Arial" w:hAnsi="Arial" w:cs="Arial"/>
          <w:color w:val="000000"/>
          <w:sz w:val="20"/>
          <w:szCs w:val="20"/>
          <w:u w:val="single"/>
        </w:rPr>
      </w:pPr>
      <w:r w:rsidRPr="00EC061A">
        <w:rPr>
          <w:rFonts w:ascii="Arial" w:hAnsi="Arial" w:cs="Arial"/>
          <w:color w:val="000000"/>
          <w:sz w:val="20"/>
          <w:szCs w:val="20"/>
          <w:u w:val="single"/>
        </w:rPr>
        <w:t>Občanska znanost</w:t>
      </w:r>
    </w:p>
    <w:p w14:paraId="135B06D3" w14:textId="77777777" w:rsidR="009F495D" w:rsidRPr="00EC061A" w:rsidRDefault="009F495D" w:rsidP="00EC061A">
      <w:pPr>
        <w:keepNext/>
        <w:spacing w:after="0" w:line="240" w:lineRule="exact"/>
        <w:jc w:val="both"/>
        <w:rPr>
          <w:rFonts w:ascii="Arial" w:hAnsi="Arial" w:cs="Arial"/>
          <w:color w:val="000000"/>
          <w:sz w:val="20"/>
          <w:szCs w:val="20"/>
          <w:highlight w:val="white"/>
        </w:rPr>
      </w:pPr>
      <w:r w:rsidRPr="00EC061A">
        <w:rPr>
          <w:rFonts w:ascii="Arial" w:hAnsi="Arial" w:cs="Arial"/>
          <w:color w:val="000000"/>
          <w:sz w:val="20"/>
          <w:szCs w:val="20"/>
          <w:highlight w:val="white"/>
        </w:rPr>
        <w:t>V decembru 2024 je bil objavljen Javni razpis za (so)financiranje izvajanja aktivnosti občanske znanosti</w:t>
      </w:r>
    </w:p>
    <w:p w14:paraId="262177BD" w14:textId="77777777" w:rsidR="009F495D" w:rsidRPr="00EC061A" w:rsidRDefault="009F495D" w:rsidP="00EC061A">
      <w:pPr>
        <w:keepNext/>
        <w:spacing w:after="0" w:line="240" w:lineRule="exact"/>
        <w:jc w:val="both"/>
        <w:rPr>
          <w:rFonts w:ascii="Arial" w:hAnsi="Arial" w:cs="Arial"/>
          <w:color w:val="000000"/>
          <w:sz w:val="20"/>
          <w:szCs w:val="20"/>
          <w:highlight w:val="white"/>
        </w:rPr>
      </w:pPr>
      <w:r w:rsidRPr="00EC061A">
        <w:rPr>
          <w:rFonts w:ascii="Arial" w:hAnsi="Arial" w:cs="Arial"/>
          <w:color w:val="000000"/>
          <w:sz w:val="20"/>
          <w:szCs w:val="20"/>
          <w:highlight w:val="white"/>
        </w:rPr>
        <w:t>v letu 2025 ((so)financiranje poteka v letih 2025 in 2026). Namenjen je raziskovalnim organizacijam, ki</w:t>
      </w:r>
    </w:p>
    <w:p w14:paraId="76BE6D9B" w14:textId="1152886C" w:rsidR="009F495D" w:rsidRPr="00EC061A" w:rsidRDefault="009F495D" w:rsidP="00EC061A">
      <w:pPr>
        <w:keepNext/>
        <w:spacing w:after="0" w:line="240" w:lineRule="exact"/>
        <w:jc w:val="both"/>
        <w:rPr>
          <w:rFonts w:ascii="Arial" w:hAnsi="Arial" w:cs="Arial"/>
          <w:color w:val="000000"/>
          <w:sz w:val="20"/>
          <w:szCs w:val="20"/>
          <w:highlight w:val="white"/>
        </w:rPr>
      </w:pPr>
      <w:r w:rsidRPr="00EC061A">
        <w:rPr>
          <w:rFonts w:ascii="Arial" w:hAnsi="Arial" w:cs="Arial"/>
          <w:color w:val="000000"/>
          <w:sz w:val="20"/>
          <w:szCs w:val="20"/>
          <w:highlight w:val="white"/>
        </w:rPr>
        <w:t>so vpisane v evidenco raziskovalnih organizacij in že izvajajo s strani ARIS (so)financirano znanstvenoraziskovalno aktivnost, in sicer temeljni ali aplikativni raziskovalni projekt, vključno z mednarodnimi projekti in projekti iz podpornih instrumentov ERC, Ciljni raziskovalni program ali projekte Gravitacija ali Strateške projekte. Cilj javnega razpisa je vključevanje javnosti (občanskih raziskovalcev) v znanstvenoraziskovalno delo pod vodstvom raziskovalcev in spodbujanje zanimanja javnosti za znanost, inovacije in tehnologijo. S tem se bo znanost približala javnosti in (političnim) odločevalcem ter učinkoviteje prispevala k razvoju družbe, javnosti pa bo omogočeno spoznavanje in</w:t>
      </w:r>
      <w:r w:rsidR="005837C6">
        <w:rPr>
          <w:rFonts w:ascii="Arial" w:hAnsi="Arial" w:cs="Arial"/>
          <w:color w:val="000000"/>
          <w:sz w:val="20"/>
          <w:szCs w:val="20"/>
          <w:highlight w:val="white"/>
        </w:rPr>
        <w:t xml:space="preserve"> </w:t>
      </w:r>
      <w:r w:rsidRPr="00EC061A">
        <w:rPr>
          <w:rFonts w:ascii="Arial" w:hAnsi="Arial" w:cs="Arial"/>
          <w:color w:val="000000"/>
          <w:sz w:val="20"/>
          <w:szCs w:val="20"/>
          <w:highlight w:val="white"/>
        </w:rPr>
        <w:t>boljše razumevanje znanstvenih odkritij ter vloge znanosti in pomena inovacij za dobrobit človeštva. Poleg tega lahko projekti občanske znanosti prispevajo k izmenjavi znanja med znanstveno sfero in javnostjo, k inovacijam in reševanju družbenih izzivov, okrepitvi raziskovalnih kompetenc v Sloveniji na</w:t>
      </w:r>
      <w:r w:rsidR="005837C6">
        <w:rPr>
          <w:rFonts w:ascii="Arial" w:hAnsi="Arial" w:cs="Arial"/>
          <w:color w:val="000000"/>
          <w:sz w:val="20"/>
          <w:szCs w:val="20"/>
          <w:highlight w:val="white"/>
        </w:rPr>
        <w:t xml:space="preserve"> </w:t>
      </w:r>
      <w:r w:rsidRPr="00EC061A">
        <w:rPr>
          <w:rFonts w:ascii="Arial" w:hAnsi="Arial" w:cs="Arial"/>
          <w:color w:val="000000"/>
          <w:sz w:val="20"/>
          <w:szCs w:val="20"/>
          <w:highlight w:val="white"/>
        </w:rPr>
        <w:t>zadevnem raziskovalnem področju in okrepitvi sodelovanja med sodelujočimi organizacijami. Na podlagi javnega razpisa se bodo (so)financirale aktivnosti v letih 2026 in 2027.</w:t>
      </w:r>
    </w:p>
    <w:p w14:paraId="027FD730" w14:textId="77777777" w:rsidR="009F495D" w:rsidRPr="00EC061A" w:rsidRDefault="009F495D" w:rsidP="00EC061A">
      <w:pPr>
        <w:keepNext/>
        <w:spacing w:after="0" w:line="240" w:lineRule="exact"/>
        <w:jc w:val="both"/>
        <w:rPr>
          <w:rFonts w:ascii="Arial" w:hAnsi="Arial" w:cs="Arial"/>
          <w:color w:val="000000"/>
          <w:sz w:val="20"/>
          <w:szCs w:val="20"/>
          <w:highlight w:val="white"/>
        </w:rPr>
      </w:pPr>
    </w:p>
    <w:p w14:paraId="7D6EFF76" w14:textId="77777777" w:rsidR="009F495D" w:rsidRPr="00EC061A" w:rsidRDefault="009F495D" w:rsidP="00EC061A">
      <w:pPr>
        <w:spacing w:after="0" w:line="240" w:lineRule="exact"/>
        <w:jc w:val="both"/>
        <w:rPr>
          <w:rFonts w:ascii="Arial" w:hAnsi="Arial" w:cs="Arial"/>
          <w:b/>
          <w:color w:val="000000"/>
          <w:sz w:val="20"/>
          <w:szCs w:val="20"/>
        </w:rPr>
      </w:pPr>
      <w:r w:rsidRPr="00EC061A">
        <w:rPr>
          <w:rFonts w:ascii="Arial" w:hAnsi="Arial" w:cs="Arial"/>
          <w:b/>
          <w:color w:val="000000"/>
          <w:sz w:val="20"/>
          <w:szCs w:val="20"/>
        </w:rPr>
        <w:t>Načrtovana sredstva in realizacija</w:t>
      </w:r>
    </w:p>
    <w:p w14:paraId="264B4676" w14:textId="77777777" w:rsidR="009F495D" w:rsidRPr="00EC061A" w:rsidRDefault="009F495D" w:rsidP="00EC061A">
      <w:pPr>
        <w:spacing w:after="0" w:line="240" w:lineRule="exact"/>
        <w:jc w:val="both"/>
        <w:rPr>
          <w:rFonts w:ascii="Arial" w:hAnsi="Arial" w:cs="Arial"/>
          <w:bCs/>
          <w:i/>
          <w:sz w:val="20"/>
          <w:szCs w:val="20"/>
        </w:rPr>
      </w:pPr>
    </w:p>
    <w:p w14:paraId="30DAD956" w14:textId="77777777" w:rsidR="009F495D" w:rsidRPr="00EC061A" w:rsidRDefault="009F495D" w:rsidP="00EC061A">
      <w:pPr>
        <w:spacing w:after="0" w:line="240" w:lineRule="exact"/>
        <w:jc w:val="both"/>
        <w:rPr>
          <w:rFonts w:ascii="Arial" w:hAnsi="Arial" w:cs="Arial"/>
          <w:bCs/>
          <w:i/>
          <w:sz w:val="20"/>
          <w:szCs w:val="20"/>
        </w:rPr>
      </w:pPr>
      <w:r w:rsidRPr="00EC061A">
        <w:rPr>
          <w:rFonts w:ascii="Arial" w:hAnsi="Arial" w:cs="Arial"/>
          <w:bCs/>
          <w:i/>
          <w:sz w:val="20"/>
          <w:szCs w:val="20"/>
        </w:rPr>
        <w:t>Tabela 7: Načrtovana in realizirana sredstva v 2025 za projekt 3330-23-0004: Raziskovalni projekti 2023-2027 po denarnem toku</w:t>
      </w:r>
    </w:p>
    <w:tbl>
      <w:tblPr>
        <w:tblStyle w:val="Tabelamrea"/>
        <w:tblW w:w="0" w:type="auto"/>
        <w:tblLook w:val="04A0" w:firstRow="1" w:lastRow="0" w:firstColumn="1" w:lastColumn="0" w:noHBand="0" w:noVBand="1"/>
      </w:tblPr>
      <w:tblGrid>
        <w:gridCol w:w="1400"/>
        <w:gridCol w:w="2099"/>
        <w:gridCol w:w="1775"/>
        <w:gridCol w:w="1701"/>
        <w:gridCol w:w="2086"/>
      </w:tblGrid>
      <w:tr w:rsidR="009F495D" w:rsidRPr="00EC061A" w14:paraId="49EAF360" w14:textId="77777777" w:rsidTr="009B7DBB">
        <w:tc>
          <w:tcPr>
            <w:tcW w:w="0" w:type="auto"/>
            <w:vAlign w:val="center"/>
          </w:tcPr>
          <w:p w14:paraId="56D0821F"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Projekt</w:t>
            </w:r>
          </w:p>
        </w:tc>
        <w:tc>
          <w:tcPr>
            <w:tcW w:w="0" w:type="auto"/>
            <w:vAlign w:val="center"/>
          </w:tcPr>
          <w:p w14:paraId="181CBCDA"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Naziv</w:t>
            </w:r>
          </w:p>
        </w:tc>
        <w:tc>
          <w:tcPr>
            <w:tcW w:w="0" w:type="auto"/>
            <w:vAlign w:val="center"/>
          </w:tcPr>
          <w:p w14:paraId="2185A5A7"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Finančni načrt 2025 (EUR)</w:t>
            </w:r>
          </w:p>
        </w:tc>
        <w:tc>
          <w:tcPr>
            <w:tcW w:w="0" w:type="auto"/>
            <w:vAlign w:val="center"/>
          </w:tcPr>
          <w:p w14:paraId="1F30C2D3"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 (EUR)</w:t>
            </w:r>
          </w:p>
        </w:tc>
        <w:tc>
          <w:tcPr>
            <w:tcW w:w="0" w:type="auto"/>
            <w:vAlign w:val="center"/>
          </w:tcPr>
          <w:p w14:paraId="2CAED33F"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2025/Finančni načrt 2025 (%)</w:t>
            </w:r>
          </w:p>
        </w:tc>
      </w:tr>
      <w:tr w:rsidR="009F495D" w:rsidRPr="00EC061A" w14:paraId="299646CF" w14:textId="77777777" w:rsidTr="009B7DBB">
        <w:tc>
          <w:tcPr>
            <w:tcW w:w="0" w:type="auto"/>
          </w:tcPr>
          <w:p w14:paraId="55877B65" w14:textId="77777777" w:rsidR="009F495D" w:rsidRPr="00EC061A" w:rsidRDefault="009F495D" w:rsidP="00EC061A">
            <w:pPr>
              <w:spacing w:line="240" w:lineRule="exact"/>
              <w:jc w:val="both"/>
              <w:rPr>
                <w:rFonts w:ascii="Arial" w:hAnsi="Arial" w:cs="Arial"/>
                <w:bCs/>
              </w:rPr>
            </w:pPr>
            <w:r w:rsidRPr="00EC061A">
              <w:rPr>
                <w:rFonts w:ascii="Arial" w:hAnsi="Arial" w:cs="Arial"/>
                <w:bCs/>
              </w:rPr>
              <w:t>3330-23-0004</w:t>
            </w:r>
          </w:p>
        </w:tc>
        <w:tc>
          <w:tcPr>
            <w:tcW w:w="0" w:type="auto"/>
          </w:tcPr>
          <w:p w14:paraId="4995C382" w14:textId="77777777" w:rsidR="009F495D" w:rsidRPr="00EC061A" w:rsidRDefault="009F495D" w:rsidP="00EC061A">
            <w:pPr>
              <w:spacing w:line="240" w:lineRule="exact"/>
              <w:jc w:val="both"/>
              <w:rPr>
                <w:rFonts w:ascii="Arial" w:hAnsi="Arial" w:cs="Arial"/>
                <w:bCs/>
              </w:rPr>
            </w:pPr>
            <w:r w:rsidRPr="00EC061A">
              <w:rPr>
                <w:rFonts w:ascii="Arial" w:hAnsi="Arial" w:cs="Arial"/>
              </w:rPr>
              <w:t>Raziskovalni projekti 2023-2027</w:t>
            </w:r>
          </w:p>
        </w:tc>
        <w:tc>
          <w:tcPr>
            <w:tcW w:w="0" w:type="auto"/>
            <w:vAlign w:val="bottom"/>
          </w:tcPr>
          <w:p w14:paraId="117A28B2" w14:textId="77777777" w:rsidR="009F495D" w:rsidRPr="00EC061A" w:rsidRDefault="009F495D" w:rsidP="00EC061A">
            <w:pPr>
              <w:spacing w:line="240" w:lineRule="exact"/>
              <w:jc w:val="right"/>
              <w:rPr>
                <w:rFonts w:ascii="Arial" w:hAnsi="Arial" w:cs="Arial"/>
                <w:bCs/>
              </w:rPr>
            </w:pPr>
            <w:r w:rsidRPr="00EC061A">
              <w:rPr>
                <w:rFonts w:ascii="Arial" w:hAnsi="Arial" w:cs="Arial"/>
              </w:rPr>
              <w:t>88.853.824,62</w:t>
            </w:r>
          </w:p>
        </w:tc>
        <w:tc>
          <w:tcPr>
            <w:tcW w:w="0" w:type="auto"/>
            <w:vAlign w:val="bottom"/>
          </w:tcPr>
          <w:p w14:paraId="1677FFAC" w14:textId="77777777" w:rsidR="009F495D" w:rsidRPr="00EC061A" w:rsidRDefault="009F495D" w:rsidP="00EC061A">
            <w:pPr>
              <w:spacing w:line="240" w:lineRule="exact"/>
              <w:jc w:val="right"/>
              <w:rPr>
                <w:rFonts w:ascii="Arial" w:hAnsi="Arial" w:cs="Arial"/>
                <w:bCs/>
              </w:rPr>
            </w:pPr>
            <w:r w:rsidRPr="00EC061A">
              <w:rPr>
                <w:rFonts w:ascii="Arial" w:hAnsi="Arial" w:cs="Arial"/>
              </w:rPr>
              <w:t>88.851.048,81</w:t>
            </w:r>
          </w:p>
        </w:tc>
        <w:tc>
          <w:tcPr>
            <w:tcW w:w="0" w:type="auto"/>
            <w:vAlign w:val="bottom"/>
          </w:tcPr>
          <w:p w14:paraId="14981625" w14:textId="77777777" w:rsidR="009F495D" w:rsidRPr="00EC061A" w:rsidRDefault="009F495D" w:rsidP="00EC061A">
            <w:pPr>
              <w:spacing w:line="240" w:lineRule="exact"/>
              <w:jc w:val="center"/>
              <w:rPr>
                <w:rFonts w:ascii="Arial" w:hAnsi="Arial" w:cs="Arial"/>
                <w:bCs/>
              </w:rPr>
            </w:pPr>
            <w:r w:rsidRPr="00EC061A">
              <w:rPr>
                <w:rFonts w:ascii="Arial" w:hAnsi="Arial" w:cs="Arial"/>
              </w:rPr>
              <w:t>100,00</w:t>
            </w:r>
          </w:p>
        </w:tc>
      </w:tr>
      <w:tr w:rsidR="009F495D" w:rsidRPr="00EC061A" w14:paraId="2DCADF75" w14:textId="77777777" w:rsidTr="009B7DBB">
        <w:tc>
          <w:tcPr>
            <w:tcW w:w="0" w:type="auto"/>
          </w:tcPr>
          <w:p w14:paraId="052743FA" w14:textId="77777777" w:rsidR="009F495D" w:rsidRPr="00EC061A" w:rsidRDefault="009F495D" w:rsidP="00EC061A">
            <w:pPr>
              <w:spacing w:line="240" w:lineRule="exact"/>
              <w:jc w:val="both"/>
              <w:rPr>
                <w:rFonts w:ascii="Arial" w:hAnsi="Arial" w:cs="Arial"/>
                <w:bCs/>
              </w:rPr>
            </w:pPr>
          </w:p>
        </w:tc>
        <w:tc>
          <w:tcPr>
            <w:tcW w:w="0" w:type="auto"/>
          </w:tcPr>
          <w:p w14:paraId="4E6779F4" w14:textId="77777777" w:rsidR="009F495D" w:rsidRPr="00EC061A" w:rsidRDefault="009F495D" w:rsidP="00EC061A">
            <w:pPr>
              <w:spacing w:line="240" w:lineRule="exact"/>
              <w:jc w:val="both"/>
              <w:rPr>
                <w:rFonts w:ascii="Arial" w:hAnsi="Arial" w:cs="Arial"/>
              </w:rPr>
            </w:pPr>
          </w:p>
        </w:tc>
        <w:tc>
          <w:tcPr>
            <w:tcW w:w="0" w:type="auto"/>
            <w:vAlign w:val="bottom"/>
          </w:tcPr>
          <w:p w14:paraId="72BE5EF4" w14:textId="77777777" w:rsidR="009F495D" w:rsidRPr="00EC061A" w:rsidRDefault="009F495D" w:rsidP="00EC061A">
            <w:pPr>
              <w:spacing w:line="240" w:lineRule="exact"/>
              <w:jc w:val="right"/>
              <w:rPr>
                <w:rFonts w:ascii="Arial" w:hAnsi="Arial" w:cs="Arial"/>
              </w:rPr>
            </w:pPr>
          </w:p>
        </w:tc>
        <w:tc>
          <w:tcPr>
            <w:tcW w:w="0" w:type="auto"/>
            <w:vAlign w:val="bottom"/>
          </w:tcPr>
          <w:p w14:paraId="0C4DA444" w14:textId="77777777" w:rsidR="009F495D" w:rsidRPr="00EC061A" w:rsidRDefault="009F495D" w:rsidP="00EC061A">
            <w:pPr>
              <w:spacing w:line="240" w:lineRule="exact"/>
              <w:jc w:val="right"/>
              <w:rPr>
                <w:rFonts w:ascii="Arial" w:hAnsi="Arial" w:cs="Arial"/>
              </w:rPr>
            </w:pPr>
          </w:p>
        </w:tc>
        <w:tc>
          <w:tcPr>
            <w:tcW w:w="0" w:type="auto"/>
            <w:vAlign w:val="bottom"/>
          </w:tcPr>
          <w:p w14:paraId="19A36E4A" w14:textId="77777777" w:rsidR="009F495D" w:rsidRPr="00EC061A" w:rsidRDefault="009F495D" w:rsidP="00EC061A">
            <w:pPr>
              <w:spacing w:line="240" w:lineRule="exact"/>
              <w:jc w:val="center"/>
              <w:rPr>
                <w:rFonts w:ascii="Arial" w:hAnsi="Arial" w:cs="Arial"/>
              </w:rPr>
            </w:pPr>
          </w:p>
        </w:tc>
      </w:tr>
      <w:tr w:rsidR="009F495D" w:rsidRPr="00EC061A" w14:paraId="275A1155" w14:textId="77777777" w:rsidTr="009B7DBB">
        <w:tc>
          <w:tcPr>
            <w:tcW w:w="0" w:type="auto"/>
          </w:tcPr>
          <w:p w14:paraId="5AEB456C" w14:textId="77777777" w:rsidR="009F495D" w:rsidRPr="00EC061A" w:rsidRDefault="009F495D" w:rsidP="00EC061A">
            <w:pPr>
              <w:spacing w:line="240" w:lineRule="exact"/>
              <w:jc w:val="both"/>
              <w:rPr>
                <w:rFonts w:ascii="Arial" w:hAnsi="Arial" w:cs="Arial"/>
                <w:bCs/>
              </w:rPr>
            </w:pPr>
            <w:r w:rsidRPr="00EC061A">
              <w:rPr>
                <w:rFonts w:ascii="Arial" w:hAnsi="Arial" w:cs="Arial"/>
                <w:bCs/>
              </w:rPr>
              <w:t>Po vsebinskih sklopih</w:t>
            </w:r>
          </w:p>
        </w:tc>
        <w:tc>
          <w:tcPr>
            <w:tcW w:w="0" w:type="auto"/>
          </w:tcPr>
          <w:p w14:paraId="0ED329BD" w14:textId="77777777" w:rsidR="009F495D" w:rsidRPr="00EC061A" w:rsidRDefault="009F495D" w:rsidP="00EC061A">
            <w:pPr>
              <w:spacing w:line="240" w:lineRule="exact"/>
              <w:rPr>
                <w:rFonts w:ascii="Arial" w:hAnsi="Arial" w:cs="Arial"/>
              </w:rPr>
            </w:pPr>
            <w:r w:rsidRPr="00EC061A">
              <w:rPr>
                <w:rFonts w:ascii="Arial" w:hAnsi="Arial" w:cs="Arial"/>
              </w:rPr>
              <w:t>Temeljno in aplikativno raziskovanje, projekti</w:t>
            </w:r>
          </w:p>
        </w:tc>
        <w:tc>
          <w:tcPr>
            <w:tcW w:w="0" w:type="auto"/>
            <w:vAlign w:val="bottom"/>
          </w:tcPr>
          <w:p w14:paraId="55F4E18B" w14:textId="77777777" w:rsidR="009F495D" w:rsidRPr="00EC061A" w:rsidRDefault="009F495D" w:rsidP="00EC061A">
            <w:pPr>
              <w:spacing w:line="240" w:lineRule="exact"/>
              <w:jc w:val="right"/>
              <w:rPr>
                <w:rFonts w:ascii="Arial" w:hAnsi="Arial" w:cs="Arial"/>
              </w:rPr>
            </w:pPr>
            <w:r w:rsidRPr="00EC061A">
              <w:rPr>
                <w:rFonts w:ascii="Arial" w:hAnsi="Arial" w:cs="Arial"/>
              </w:rPr>
              <w:t>59.143.299,98</w:t>
            </w:r>
          </w:p>
        </w:tc>
        <w:tc>
          <w:tcPr>
            <w:tcW w:w="0" w:type="auto"/>
            <w:vAlign w:val="bottom"/>
          </w:tcPr>
          <w:p w14:paraId="2E7D7FF1" w14:textId="77777777" w:rsidR="009F495D" w:rsidRPr="00EC061A" w:rsidRDefault="009F495D" w:rsidP="00EC061A">
            <w:pPr>
              <w:spacing w:line="240" w:lineRule="exact"/>
              <w:jc w:val="right"/>
              <w:rPr>
                <w:rFonts w:ascii="Arial" w:hAnsi="Arial" w:cs="Arial"/>
              </w:rPr>
            </w:pPr>
            <w:r w:rsidRPr="00EC061A">
              <w:rPr>
                <w:rFonts w:ascii="Arial" w:hAnsi="Arial" w:cs="Arial"/>
              </w:rPr>
              <w:t>59.143.299,98</w:t>
            </w:r>
          </w:p>
        </w:tc>
        <w:tc>
          <w:tcPr>
            <w:tcW w:w="0" w:type="auto"/>
            <w:vAlign w:val="bottom"/>
          </w:tcPr>
          <w:p w14:paraId="1FA2105A"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642CAFE9" w14:textId="77777777" w:rsidTr="009B7DBB">
        <w:tc>
          <w:tcPr>
            <w:tcW w:w="0" w:type="auto"/>
          </w:tcPr>
          <w:p w14:paraId="4557AC0A" w14:textId="77777777" w:rsidR="009F495D" w:rsidRPr="00EC061A" w:rsidRDefault="009F495D" w:rsidP="00EC061A">
            <w:pPr>
              <w:spacing w:line="240" w:lineRule="exact"/>
              <w:jc w:val="both"/>
              <w:rPr>
                <w:rFonts w:ascii="Arial" w:hAnsi="Arial" w:cs="Arial"/>
                <w:bCs/>
              </w:rPr>
            </w:pPr>
          </w:p>
        </w:tc>
        <w:tc>
          <w:tcPr>
            <w:tcW w:w="0" w:type="auto"/>
          </w:tcPr>
          <w:p w14:paraId="4F6FE462" w14:textId="77777777" w:rsidR="009F495D" w:rsidRPr="00EC061A" w:rsidRDefault="009F495D" w:rsidP="00EC061A">
            <w:pPr>
              <w:spacing w:line="240" w:lineRule="exact"/>
              <w:rPr>
                <w:rFonts w:ascii="Arial" w:hAnsi="Arial" w:cs="Arial"/>
              </w:rPr>
            </w:pPr>
            <w:r w:rsidRPr="00EC061A">
              <w:rPr>
                <w:rFonts w:ascii="Arial" w:hAnsi="Arial" w:cs="Arial"/>
              </w:rPr>
              <w:t>Projekti ERA</w:t>
            </w:r>
          </w:p>
        </w:tc>
        <w:tc>
          <w:tcPr>
            <w:tcW w:w="0" w:type="auto"/>
            <w:vAlign w:val="bottom"/>
          </w:tcPr>
          <w:p w14:paraId="12995AE5" w14:textId="77777777" w:rsidR="009F495D" w:rsidRPr="00EC061A" w:rsidRDefault="009F495D" w:rsidP="00EC061A">
            <w:pPr>
              <w:spacing w:line="240" w:lineRule="exact"/>
              <w:jc w:val="right"/>
              <w:rPr>
                <w:rFonts w:ascii="Arial" w:hAnsi="Arial" w:cs="Arial"/>
              </w:rPr>
            </w:pPr>
            <w:r w:rsidRPr="00EC061A">
              <w:rPr>
                <w:rFonts w:ascii="Arial" w:hAnsi="Arial" w:cs="Arial"/>
              </w:rPr>
              <w:t>522.740,81</w:t>
            </w:r>
          </w:p>
        </w:tc>
        <w:tc>
          <w:tcPr>
            <w:tcW w:w="0" w:type="auto"/>
            <w:vAlign w:val="bottom"/>
          </w:tcPr>
          <w:p w14:paraId="2040CE1F" w14:textId="77777777" w:rsidR="009F495D" w:rsidRPr="00EC061A" w:rsidRDefault="009F495D" w:rsidP="00EC061A">
            <w:pPr>
              <w:spacing w:line="240" w:lineRule="exact"/>
              <w:jc w:val="right"/>
              <w:rPr>
                <w:rFonts w:ascii="Arial" w:hAnsi="Arial" w:cs="Arial"/>
              </w:rPr>
            </w:pPr>
            <w:r w:rsidRPr="00EC061A">
              <w:rPr>
                <w:rFonts w:ascii="Arial" w:hAnsi="Arial" w:cs="Arial"/>
              </w:rPr>
              <w:t>522.740,81</w:t>
            </w:r>
          </w:p>
        </w:tc>
        <w:tc>
          <w:tcPr>
            <w:tcW w:w="0" w:type="auto"/>
            <w:vAlign w:val="bottom"/>
          </w:tcPr>
          <w:p w14:paraId="71304750"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61B26A80" w14:textId="77777777" w:rsidTr="009B7DBB">
        <w:tc>
          <w:tcPr>
            <w:tcW w:w="0" w:type="auto"/>
          </w:tcPr>
          <w:p w14:paraId="2165748F" w14:textId="77777777" w:rsidR="009F495D" w:rsidRPr="00EC061A" w:rsidRDefault="009F495D" w:rsidP="00EC061A">
            <w:pPr>
              <w:spacing w:line="240" w:lineRule="exact"/>
              <w:jc w:val="both"/>
              <w:rPr>
                <w:rFonts w:ascii="Arial" w:hAnsi="Arial" w:cs="Arial"/>
                <w:bCs/>
              </w:rPr>
            </w:pPr>
          </w:p>
        </w:tc>
        <w:tc>
          <w:tcPr>
            <w:tcW w:w="0" w:type="auto"/>
          </w:tcPr>
          <w:p w14:paraId="4C354F8A" w14:textId="77777777" w:rsidR="009F495D" w:rsidRPr="00EC061A" w:rsidRDefault="009F495D" w:rsidP="00EC061A">
            <w:pPr>
              <w:spacing w:line="240" w:lineRule="exact"/>
              <w:rPr>
                <w:rFonts w:ascii="Arial" w:hAnsi="Arial" w:cs="Arial"/>
              </w:rPr>
            </w:pPr>
            <w:r w:rsidRPr="00EC061A">
              <w:rPr>
                <w:rFonts w:ascii="Arial" w:hAnsi="Arial" w:cs="Arial"/>
              </w:rPr>
              <w:t>Projekti ESF, ERC</w:t>
            </w:r>
          </w:p>
        </w:tc>
        <w:tc>
          <w:tcPr>
            <w:tcW w:w="0" w:type="auto"/>
            <w:vAlign w:val="bottom"/>
          </w:tcPr>
          <w:p w14:paraId="343946D0" w14:textId="77777777" w:rsidR="009F495D" w:rsidRPr="00EC061A" w:rsidRDefault="009F495D" w:rsidP="00EC061A">
            <w:pPr>
              <w:spacing w:line="240" w:lineRule="exact"/>
              <w:jc w:val="right"/>
              <w:rPr>
                <w:rFonts w:ascii="Arial" w:hAnsi="Arial" w:cs="Arial"/>
              </w:rPr>
            </w:pPr>
            <w:r w:rsidRPr="00EC061A">
              <w:rPr>
                <w:rFonts w:ascii="Arial" w:hAnsi="Arial" w:cs="Arial"/>
              </w:rPr>
              <w:t>12.807.775,55</w:t>
            </w:r>
          </w:p>
        </w:tc>
        <w:tc>
          <w:tcPr>
            <w:tcW w:w="0" w:type="auto"/>
            <w:vAlign w:val="bottom"/>
          </w:tcPr>
          <w:p w14:paraId="145E5FB3" w14:textId="77777777" w:rsidR="009F495D" w:rsidRPr="00EC061A" w:rsidRDefault="009F495D" w:rsidP="00EC061A">
            <w:pPr>
              <w:spacing w:line="240" w:lineRule="exact"/>
              <w:jc w:val="right"/>
              <w:rPr>
                <w:rFonts w:ascii="Arial" w:hAnsi="Arial" w:cs="Arial"/>
              </w:rPr>
            </w:pPr>
            <w:r w:rsidRPr="00EC061A">
              <w:rPr>
                <w:rFonts w:ascii="Arial" w:hAnsi="Arial" w:cs="Arial"/>
              </w:rPr>
              <w:t>12.804.999,74</w:t>
            </w:r>
          </w:p>
        </w:tc>
        <w:tc>
          <w:tcPr>
            <w:tcW w:w="0" w:type="auto"/>
            <w:vAlign w:val="bottom"/>
          </w:tcPr>
          <w:p w14:paraId="038A0A1B" w14:textId="77777777" w:rsidR="009F495D" w:rsidRPr="00EC061A" w:rsidRDefault="009F495D" w:rsidP="00EC061A">
            <w:pPr>
              <w:spacing w:line="240" w:lineRule="exact"/>
              <w:jc w:val="center"/>
              <w:rPr>
                <w:rFonts w:ascii="Arial" w:hAnsi="Arial" w:cs="Arial"/>
              </w:rPr>
            </w:pPr>
            <w:r w:rsidRPr="00EC061A">
              <w:rPr>
                <w:rFonts w:ascii="Arial" w:hAnsi="Arial" w:cs="Arial"/>
              </w:rPr>
              <w:t>99,98</w:t>
            </w:r>
          </w:p>
        </w:tc>
      </w:tr>
      <w:tr w:rsidR="009F495D" w:rsidRPr="00EC061A" w14:paraId="7F2F2B72" w14:textId="77777777" w:rsidTr="009B7DBB">
        <w:tc>
          <w:tcPr>
            <w:tcW w:w="0" w:type="auto"/>
          </w:tcPr>
          <w:p w14:paraId="14AC8F4A" w14:textId="77777777" w:rsidR="009F495D" w:rsidRPr="00EC061A" w:rsidRDefault="009F495D" w:rsidP="00EC061A">
            <w:pPr>
              <w:spacing w:line="240" w:lineRule="exact"/>
              <w:jc w:val="both"/>
              <w:rPr>
                <w:rFonts w:ascii="Arial" w:hAnsi="Arial" w:cs="Arial"/>
                <w:bCs/>
              </w:rPr>
            </w:pPr>
          </w:p>
        </w:tc>
        <w:tc>
          <w:tcPr>
            <w:tcW w:w="0" w:type="auto"/>
          </w:tcPr>
          <w:p w14:paraId="3B01B4BE" w14:textId="77777777" w:rsidR="009F495D" w:rsidRPr="00EC061A" w:rsidRDefault="009F495D" w:rsidP="00EC061A">
            <w:pPr>
              <w:spacing w:line="240" w:lineRule="exact"/>
              <w:rPr>
                <w:rFonts w:ascii="Arial" w:hAnsi="Arial" w:cs="Arial"/>
              </w:rPr>
            </w:pPr>
            <w:r w:rsidRPr="00EC061A">
              <w:rPr>
                <w:rFonts w:ascii="Arial" w:hAnsi="Arial" w:cs="Arial"/>
              </w:rPr>
              <w:t>MSCA COFUND</w:t>
            </w:r>
          </w:p>
        </w:tc>
        <w:tc>
          <w:tcPr>
            <w:tcW w:w="0" w:type="auto"/>
            <w:vAlign w:val="bottom"/>
          </w:tcPr>
          <w:p w14:paraId="4B7FB2F7" w14:textId="77777777" w:rsidR="009F495D" w:rsidRPr="00EC061A" w:rsidRDefault="009F495D" w:rsidP="00EC061A">
            <w:pPr>
              <w:spacing w:line="240" w:lineRule="exact"/>
              <w:jc w:val="right"/>
              <w:rPr>
                <w:rFonts w:ascii="Arial" w:hAnsi="Arial" w:cs="Arial"/>
              </w:rPr>
            </w:pPr>
            <w:r w:rsidRPr="00EC061A">
              <w:rPr>
                <w:rFonts w:ascii="Arial" w:hAnsi="Arial" w:cs="Arial"/>
              </w:rPr>
              <w:t>2.220.173,83</w:t>
            </w:r>
          </w:p>
        </w:tc>
        <w:tc>
          <w:tcPr>
            <w:tcW w:w="0" w:type="auto"/>
            <w:vAlign w:val="bottom"/>
          </w:tcPr>
          <w:p w14:paraId="7D0194AE" w14:textId="77777777" w:rsidR="009F495D" w:rsidRPr="00EC061A" w:rsidRDefault="009F495D" w:rsidP="00EC061A">
            <w:pPr>
              <w:spacing w:line="240" w:lineRule="exact"/>
              <w:jc w:val="right"/>
              <w:rPr>
                <w:rFonts w:ascii="Arial" w:hAnsi="Arial" w:cs="Arial"/>
              </w:rPr>
            </w:pPr>
            <w:r w:rsidRPr="00EC061A">
              <w:rPr>
                <w:rFonts w:ascii="Arial" w:hAnsi="Arial" w:cs="Arial"/>
              </w:rPr>
              <w:t>2.220.173,83</w:t>
            </w:r>
          </w:p>
        </w:tc>
        <w:tc>
          <w:tcPr>
            <w:tcW w:w="0" w:type="auto"/>
            <w:vAlign w:val="bottom"/>
          </w:tcPr>
          <w:p w14:paraId="40B1C714"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48BEEDE4" w14:textId="77777777" w:rsidTr="009B7DBB">
        <w:tc>
          <w:tcPr>
            <w:tcW w:w="0" w:type="auto"/>
          </w:tcPr>
          <w:p w14:paraId="4FA2A4CE" w14:textId="77777777" w:rsidR="009F495D" w:rsidRPr="00EC061A" w:rsidRDefault="009F495D" w:rsidP="00EC061A">
            <w:pPr>
              <w:spacing w:line="240" w:lineRule="exact"/>
              <w:jc w:val="both"/>
              <w:rPr>
                <w:rFonts w:ascii="Arial" w:hAnsi="Arial" w:cs="Arial"/>
                <w:bCs/>
              </w:rPr>
            </w:pPr>
          </w:p>
        </w:tc>
        <w:tc>
          <w:tcPr>
            <w:tcW w:w="0" w:type="auto"/>
          </w:tcPr>
          <w:p w14:paraId="2D995E5C" w14:textId="77777777" w:rsidR="009F495D" w:rsidRPr="00EC061A" w:rsidRDefault="009F495D" w:rsidP="00EC061A">
            <w:pPr>
              <w:spacing w:line="240" w:lineRule="exact"/>
              <w:rPr>
                <w:rFonts w:ascii="Arial" w:hAnsi="Arial" w:cs="Arial"/>
              </w:rPr>
            </w:pPr>
            <w:r w:rsidRPr="00EC061A">
              <w:rPr>
                <w:rFonts w:ascii="Arial" w:hAnsi="Arial" w:cs="Arial"/>
              </w:rPr>
              <w:t>Ciljni raziskovalni programi</w:t>
            </w:r>
          </w:p>
        </w:tc>
        <w:tc>
          <w:tcPr>
            <w:tcW w:w="0" w:type="auto"/>
            <w:vAlign w:val="bottom"/>
          </w:tcPr>
          <w:p w14:paraId="6FC5BBFF" w14:textId="77777777" w:rsidR="009F495D" w:rsidRPr="00EC061A" w:rsidRDefault="009F495D" w:rsidP="00EC061A">
            <w:pPr>
              <w:spacing w:line="240" w:lineRule="exact"/>
              <w:jc w:val="right"/>
              <w:rPr>
                <w:rFonts w:ascii="Arial" w:hAnsi="Arial" w:cs="Arial"/>
              </w:rPr>
            </w:pPr>
            <w:r w:rsidRPr="00EC061A">
              <w:rPr>
                <w:rFonts w:ascii="Arial" w:hAnsi="Arial" w:cs="Arial"/>
              </w:rPr>
              <w:t>5.538.232,32</w:t>
            </w:r>
          </w:p>
        </w:tc>
        <w:tc>
          <w:tcPr>
            <w:tcW w:w="0" w:type="auto"/>
            <w:vAlign w:val="bottom"/>
          </w:tcPr>
          <w:p w14:paraId="0FCA17E8" w14:textId="77777777" w:rsidR="009F495D" w:rsidRPr="00EC061A" w:rsidRDefault="009F495D" w:rsidP="00EC061A">
            <w:pPr>
              <w:spacing w:line="240" w:lineRule="exact"/>
              <w:jc w:val="right"/>
              <w:rPr>
                <w:rFonts w:ascii="Arial" w:hAnsi="Arial" w:cs="Arial"/>
              </w:rPr>
            </w:pPr>
            <w:r w:rsidRPr="00EC061A">
              <w:rPr>
                <w:rFonts w:ascii="Arial" w:hAnsi="Arial" w:cs="Arial"/>
              </w:rPr>
              <w:t>5.538.232,32</w:t>
            </w:r>
          </w:p>
        </w:tc>
        <w:tc>
          <w:tcPr>
            <w:tcW w:w="0" w:type="auto"/>
            <w:vAlign w:val="bottom"/>
          </w:tcPr>
          <w:p w14:paraId="5703D2E8"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3469AF2B" w14:textId="77777777" w:rsidTr="009B7DBB">
        <w:trPr>
          <w:trHeight w:val="44"/>
        </w:trPr>
        <w:tc>
          <w:tcPr>
            <w:tcW w:w="0" w:type="auto"/>
          </w:tcPr>
          <w:p w14:paraId="5FB914F9" w14:textId="77777777" w:rsidR="009F495D" w:rsidRPr="00EC061A" w:rsidRDefault="009F495D" w:rsidP="00EC061A">
            <w:pPr>
              <w:spacing w:line="240" w:lineRule="exact"/>
              <w:jc w:val="both"/>
              <w:rPr>
                <w:rFonts w:ascii="Arial" w:hAnsi="Arial" w:cs="Arial"/>
                <w:bCs/>
              </w:rPr>
            </w:pPr>
          </w:p>
        </w:tc>
        <w:tc>
          <w:tcPr>
            <w:tcW w:w="0" w:type="auto"/>
          </w:tcPr>
          <w:p w14:paraId="5A6689CB" w14:textId="77777777" w:rsidR="009F495D" w:rsidRPr="00EC061A" w:rsidRDefault="009F495D" w:rsidP="00EC061A">
            <w:pPr>
              <w:spacing w:line="240" w:lineRule="exact"/>
              <w:jc w:val="both"/>
              <w:rPr>
                <w:rFonts w:ascii="Arial" w:hAnsi="Arial" w:cs="Arial"/>
              </w:rPr>
            </w:pPr>
            <w:r w:rsidRPr="00EC061A">
              <w:rPr>
                <w:rFonts w:ascii="Arial" w:hAnsi="Arial" w:cs="Arial"/>
              </w:rPr>
              <w:t>Projekti Gravitacija</w:t>
            </w:r>
          </w:p>
        </w:tc>
        <w:tc>
          <w:tcPr>
            <w:tcW w:w="0" w:type="auto"/>
            <w:vAlign w:val="bottom"/>
          </w:tcPr>
          <w:p w14:paraId="2AC11BD2" w14:textId="77777777" w:rsidR="009F495D" w:rsidRPr="00EC061A" w:rsidRDefault="009F495D" w:rsidP="00EC061A">
            <w:pPr>
              <w:spacing w:line="240" w:lineRule="exact"/>
              <w:jc w:val="right"/>
              <w:rPr>
                <w:rFonts w:ascii="Arial" w:hAnsi="Arial" w:cs="Arial"/>
              </w:rPr>
            </w:pPr>
            <w:r w:rsidRPr="00EC061A">
              <w:rPr>
                <w:rFonts w:ascii="Arial" w:hAnsi="Arial" w:cs="Arial"/>
              </w:rPr>
              <w:t>4.397.311,56</w:t>
            </w:r>
          </w:p>
        </w:tc>
        <w:tc>
          <w:tcPr>
            <w:tcW w:w="0" w:type="auto"/>
            <w:vAlign w:val="bottom"/>
          </w:tcPr>
          <w:p w14:paraId="4D55106B" w14:textId="77777777" w:rsidR="009F495D" w:rsidRPr="00EC061A" w:rsidRDefault="009F495D" w:rsidP="00EC061A">
            <w:pPr>
              <w:spacing w:line="240" w:lineRule="exact"/>
              <w:jc w:val="right"/>
              <w:rPr>
                <w:rFonts w:ascii="Arial" w:hAnsi="Arial" w:cs="Arial"/>
              </w:rPr>
            </w:pPr>
            <w:r w:rsidRPr="00EC061A">
              <w:rPr>
                <w:rFonts w:ascii="Arial" w:hAnsi="Arial" w:cs="Arial"/>
              </w:rPr>
              <w:t>4.397.311,56</w:t>
            </w:r>
          </w:p>
        </w:tc>
        <w:tc>
          <w:tcPr>
            <w:tcW w:w="0" w:type="auto"/>
            <w:vAlign w:val="bottom"/>
          </w:tcPr>
          <w:p w14:paraId="5363BD80"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2F154544" w14:textId="77777777" w:rsidTr="009B7DBB">
        <w:trPr>
          <w:trHeight w:val="44"/>
        </w:trPr>
        <w:tc>
          <w:tcPr>
            <w:tcW w:w="0" w:type="auto"/>
          </w:tcPr>
          <w:p w14:paraId="5571CC07" w14:textId="77777777" w:rsidR="009F495D" w:rsidRPr="00EC061A" w:rsidRDefault="009F495D" w:rsidP="00EC061A">
            <w:pPr>
              <w:spacing w:line="240" w:lineRule="exact"/>
              <w:jc w:val="both"/>
              <w:rPr>
                <w:rFonts w:ascii="Arial" w:hAnsi="Arial" w:cs="Arial"/>
                <w:bCs/>
              </w:rPr>
            </w:pPr>
          </w:p>
        </w:tc>
        <w:tc>
          <w:tcPr>
            <w:tcW w:w="0" w:type="auto"/>
          </w:tcPr>
          <w:p w14:paraId="09AD065B" w14:textId="77777777" w:rsidR="009F495D" w:rsidRPr="00EC061A" w:rsidRDefault="009F495D" w:rsidP="00EC061A">
            <w:pPr>
              <w:spacing w:line="240" w:lineRule="exact"/>
              <w:jc w:val="both"/>
              <w:rPr>
                <w:rFonts w:ascii="Arial" w:hAnsi="Arial" w:cs="Arial"/>
              </w:rPr>
            </w:pPr>
            <w:r w:rsidRPr="00EC061A">
              <w:rPr>
                <w:rFonts w:ascii="Arial" w:hAnsi="Arial" w:cs="Arial"/>
              </w:rPr>
              <w:t>Podoktorski projekti</w:t>
            </w:r>
          </w:p>
        </w:tc>
        <w:tc>
          <w:tcPr>
            <w:tcW w:w="0" w:type="auto"/>
            <w:vAlign w:val="bottom"/>
          </w:tcPr>
          <w:p w14:paraId="4DD9946B" w14:textId="77777777" w:rsidR="009F495D" w:rsidRPr="00EC061A" w:rsidRDefault="009F495D" w:rsidP="00EC061A">
            <w:pPr>
              <w:spacing w:line="240" w:lineRule="exact"/>
              <w:jc w:val="right"/>
              <w:rPr>
                <w:rFonts w:ascii="Arial" w:hAnsi="Arial" w:cs="Arial"/>
              </w:rPr>
            </w:pPr>
            <w:r w:rsidRPr="00EC061A">
              <w:rPr>
                <w:rFonts w:ascii="Arial" w:hAnsi="Arial" w:cs="Arial"/>
              </w:rPr>
              <w:t>4.032.440,50</w:t>
            </w:r>
          </w:p>
        </w:tc>
        <w:tc>
          <w:tcPr>
            <w:tcW w:w="0" w:type="auto"/>
            <w:vAlign w:val="bottom"/>
          </w:tcPr>
          <w:p w14:paraId="2F1FB207" w14:textId="77777777" w:rsidR="009F495D" w:rsidRPr="00EC061A" w:rsidRDefault="009F495D" w:rsidP="00EC061A">
            <w:pPr>
              <w:spacing w:line="240" w:lineRule="exact"/>
              <w:jc w:val="right"/>
              <w:rPr>
                <w:rFonts w:ascii="Arial" w:hAnsi="Arial" w:cs="Arial"/>
              </w:rPr>
            </w:pPr>
            <w:r w:rsidRPr="00EC061A">
              <w:rPr>
                <w:rFonts w:ascii="Arial" w:hAnsi="Arial" w:cs="Arial"/>
              </w:rPr>
              <w:t>4.032.440,50</w:t>
            </w:r>
          </w:p>
        </w:tc>
        <w:tc>
          <w:tcPr>
            <w:tcW w:w="0" w:type="auto"/>
            <w:vAlign w:val="bottom"/>
          </w:tcPr>
          <w:p w14:paraId="6DFD7242"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r w:rsidR="009F495D" w:rsidRPr="00EC061A" w14:paraId="11F7021F" w14:textId="77777777" w:rsidTr="009B7DBB">
        <w:trPr>
          <w:trHeight w:val="44"/>
        </w:trPr>
        <w:tc>
          <w:tcPr>
            <w:tcW w:w="0" w:type="auto"/>
          </w:tcPr>
          <w:p w14:paraId="5E0EFBC5" w14:textId="77777777" w:rsidR="009F495D" w:rsidRPr="00EC061A" w:rsidRDefault="009F495D" w:rsidP="00EC061A">
            <w:pPr>
              <w:spacing w:line="240" w:lineRule="exact"/>
              <w:jc w:val="both"/>
              <w:rPr>
                <w:rFonts w:ascii="Arial" w:hAnsi="Arial" w:cs="Arial"/>
                <w:bCs/>
              </w:rPr>
            </w:pPr>
          </w:p>
        </w:tc>
        <w:tc>
          <w:tcPr>
            <w:tcW w:w="0" w:type="auto"/>
          </w:tcPr>
          <w:p w14:paraId="7FDDAC00" w14:textId="77777777" w:rsidR="009F495D" w:rsidRPr="00EC061A" w:rsidRDefault="009F495D" w:rsidP="00EC061A">
            <w:pPr>
              <w:spacing w:line="240" w:lineRule="exact"/>
              <w:jc w:val="both"/>
              <w:rPr>
                <w:rFonts w:ascii="Arial" w:hAnsi="Arial" w:cs="Arial"/>
              </w:rPr>
            </w:pPr>
            <w:r w:rsidRPr="00EC061A">
              <w:rPr>
                <w:rFonts w:ascii="Arial" w:hAnsi="Arial" w:cs="Arial"/>
              </w:rPr>
              <w:t>Občanska znanost</w:t>
            </w:r>
          </w:p>
        </w:tc>
        <w:tc>
          <w:tcPr>
            <w:tcW w:w="0" w:type="auto"/>
            <w:vAlign w:val="bottom"/>
          </w:tcPr>
          <w:p w14:paraId="761C6A5E" w14:textId="77777777" w:rsidR="009F495D" w:rsidRPr="00EC061A" w:rsidRDefault="009F495D" w:rsidP="00EC061A">
            <w:pPr>
              <w:spacing w:line="240" w:lineRule="exact"/>
              <w:jc w:val="right"/>
              <w:rPr>
                <w:rFonts w:ascii="Arial" w:hAnsi="Arial" w:cs="Arial"/>
              </w:rPr>
            </w:pPr>
            <w:r w:rsidRPr="00EC061A">
              <w:rPr>
                <w:rFonts w:ascii="Arial" w:hAnsi="Arial" w:cs="Arial"/>
              </w:rPr>
              <w:t>191.850,07</w:t>
            </w:r>
          </w:p>
        </w:tc>
        <w:tc>
          <w:tcPr>
            <w:tcW w:w="0" w:type="auto"/>
            <w:vAlign w:val="bottom"/>
          </w:tcPr>
          <w:p w14:paraId="3B29876B" w14:textId="77777777" w:rsidR="009F495D" w:rsidRPr="00EC061A" w:rsidRDefault="009F495D" w:rsidP="00EC061A">
            <w:pPr>
              <w:spacing w:line="240" w:lineRule="exact"/>
              <w:jc w:val="right"/>
              <w:rPr>
                <w:rFonts w:ascii="Arial" w:hAnsi="Arial" w:cs="Arial"/>
              </w:rPr>
            </w:pPr>
            <w:r w:rsidRPr="00EC061A">
              <w:rPr>
                <w:rFonts w:ascii="Arial" w:hAnsi="Arial" w:cs="Arial"/>
              </w:rPr>
              <w:t>191.850,07</w:t>
            </w:r>
          </w:p>
        </w:tc>
        <w:tc>
          <w:tcPr>
            <w:tcW w:w="0" w:type="auto"/>
            <w:vAlign w:val="bottom"/>
          </w:tcPr>
          <w:p w14:paraId="433CE3AB" w14:textId="77777777" w:rsidR="009F495D" w:rsidRPr="00EC061A" w:rsidRDefault="009F495D" w:rsidP="00EC061A">
            <w:pPr>
              <w:spacing w:line="240" w:lineRule="exact"/>
              <w:jc w:val="center"/>
              <w:rPr>
                <w:rFonts w:ascii="Arial" w:hAnsi="Arial" w:cs="Arial"/>
              </w:rPr>
            </w:pPr>
            <w:r w:rsidRPr="00EC061A">
              <w:rPr>
                <w:rFonts w:ascii="Arial" w:hAnsi="Arial" w:cs="Arial"/>
              </w:rPr>
              <w:t>100,00</w:t>
            </w:r>
          </w:p>
        </w:tc>
      </w:tr>
    </w:tbl>
    <w:p w14:paraId="4C19216C"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7B2414FB"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 xml:space="preserve">Realizacija sredstev za projekt 3330-23-0004: Raziskovalni projekti 2023-2027 v letu 2025 je bila 100,00 %. Za projekt je bilo namenjenih 88.853.824,62 EUR, porabljen znesek je bil 88.851.048,81 EUR. Od tega zneska je bil največji delež porabljen za temeljne in aplikativne projekte, sledili so projekti ESF, ERC. </w:t>
      </w:r>
    </w:p>
    <w:p w14:paraId="3245DED7" w14:textId="77777777" w:rsidR="009F495D" w:rsidRPr="00EC061A" w:rsidRDefault="009F495D" w:rsidP="00EC061A">
      <w:pPr>
        <w:spacing w:after="0" w:line="240" w:lineRule="exact"/>
        <w:jc w:val="both"/>
        <w:rPr>
          <w:rFonts w:ascii="Arial" w:hAnsi="Arial" w:cs="Arial"/>
          <w:color w:val="000000"/>
          <w:sz w:val="20"/>
          <w:szCs w:val="20"/>
          <w:u w:val="single"/>
        </w:rPr>
      </w:pPr>
    </w:p>
    <w:p w14:paraId="3D82A91C" w14:textId="77777777" w:rsidR="009F495D" w:rsidRPr="00EC061A" w:rsidRDefault="009F495D" w:rsidP="00EC061A">
      <w:pPr>
        <w:spacing w:after="0" w:line="240" w:lineRule="exact"/>
        <w:jc w:val="both"/>
        <w:rPr>
          <w:rFonts w:ascii="Arial" w:hAnsi="Arial" w:cs="Arial"/>
          <w:b/>
          <w:color w:val="000000"/>
          <w:sz w:val="20"/>
          <w:szCs w:val="20"/>
        </w:rPr>
      </w:pPr>
      <w:r w:rsidRPr="00EC061A">
        <w:rPr>
          <w:rFonts w:ascii="Arial" w:hAnsi="Arial" w:cs="Arial"/>
          <w:b/>
          <w:color w:val="000000"/>
          <w:sz w:val="20"/>
          <w:szCs w:val="20"/>
        </w:rPr>
        <w:t>Kazalniki</w:t>
      </w:r>
    </w:p>
    <w:p w14:paraId="589E6A31" w14:textId="77777777" w:rsidR="009F495D" w:rsidRPr="00EC061A" w:rsidRDefault="009F495D" w:rsidP="00EC061A">
      <w:pPr>
        <w:spacing w:after="0" w:line="240" w:lineRule="exact"/>
        <w:jc w:val="both"/>
        <w:rPr>
          <w:rFonts w:ascii="Arial" w:hAnsi="Arial" w:cs="Arial"/>
          <w:i/>
          <w:iCs/>
          <w:color w:val="404040"/>
          <w:sz w:val="20"/>
          <w:szCs w:val="20"/>
        </w:rPr>
      </w:pPr>
    </w:p>
    <w:p w14:paraId="505CBD88" w14:textId="77777777" w:rsidR="009F495D" w:rsidRPr="00EC061A" w:rsidRDefault="009F495D" w:rsidP="00EC061A">
      <w:pPr>
        <w:keepNext/>
        <w:keepLines/>
        <w:spacing w:after="0" w:line="240" w:lineRule="exact"/>
        <w:ind w:left="992" w:hanging="992"/>
        <w:rPr>
          <w:rStyle w:val="Neenpoudarek"/>
          <w:rFonts w:ascii="Arial" w:hAnsi="Arial" w:cs="Arial"/>
          <w:sz w:val="20"/>
          <w:szCs w:val="20"/>
          <w:highlight w:val="white"/>
        </w:rPr>
      </w:pPr>
      <w:r w:rsidRPr="00EC061A">
        <w:rPr>
          <w:rStyle w:val="Neenpoudarek"/>
          <w:rFonts w:ascii="Arial" w:hAnsi="Arial" w:cs="Arial"/>
          <w:sz w:val="20"/>
          <w:szCs w:val="20"/>
          <w:highlight w:val="white"/>
        </w:rPr>
        <w:t>Tabela 8:</w:t>
      </w:r>
      <w:r w:rsidRPr="00EC061A">
        <w:rPr>
          <w:rStyle w:val="Neenpoudarek"/>
          <w:rFonts w:ascii="Arial" w:hAnsi="Arial" w:cs="Arial"/>
          <w:sz w:val="20"/>
          <w:szCs w:val="20"/>
          <w:highlight w:val="white"/>
        </w:rPr>
        <w:tab/>
        <w:t>Realizacija ciljnih vrednosti kazalnikov za projekt Raziskovalni projekti 2023-2027</w:t>
      </w:r>
    </w:p>
    <w:tbl>
      <w:tblPr>
        <w:tblStyle w:val="Tabelamrea"/>
        <w:tblW w:w="5000" w:type="pct"/>
        <w:tblLook w:val="04A0" w:firstRow="1" w:lastRow="0" w:firstColumn="1" w:lastColumn="0" w:noHBand="0" w:noVBand="1"/>
      </w:tblPr>
      <w:tblGrid>
        <w:gridCol w:w="2266"/>
        <w:gridCol w:w="2265"/>
        <w:gridCol w:w="2265"/>
        <w:gridCol w:w="2265"/>
      </w:tblGrid>
      <w:tr w:rsidR="009F495D" w:rsidRPr="00EC061A" w14:paraId="570FAFB5" w14:textId="77777777" w:rsidTr="009B7DBB">
        <w:tc>
          <w:tcPr>
            <w:tcW w:w="1250" w:type="pct"/>
            <w:vAlign w:val="center"/>
          </w:tcPr>
          <w:p w14:paraId="10DFDB2F"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Kazalnik</w:t>
            </w:r>
          </w:p>
        </w:tc>
        <w:tc>
          <w:tcPr>
            <w:tcW w:w="1250" w:type="pct"/>
            <w:vAlign w:val="center"/>
          </w:tcPr>
          <w:p w14:paraId="76E84634"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color w:val="000000"/>
              </w:rPr>
              <w:t>Dosežena vrednost</w:t>
            </w:r>
          </w:p>
          <w:p w14:paraId="47DA3891"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color w:val="000000"/>
              </w:rPr>
              <w:t>2025</w:t>
            </w:r>
          </w:p>
        </w:tc>
        <w:tc>
          <w:tcPr>
            <w:tcW w:w="1250" w:type="pct"/>
            <w:vAlign w:val="center"/>
          </w:tcPr>
          <w:p w14:paraId="19B9004C" w14:textId="77777777" w:rsidR="009F495D" w:rsidRPr="00EC061A" w:rsidRDefault="009F495D" w:rsidP="00EC061A">
            <w:pPr>
              <w:spacing w:line="240" w:lineRule="exact"/>
              <w:jc w:val="center"/>
              <w:rPr>
                <w:rFonts w:ascii="Arial" w:hAnsi="Arial" w:cs="Arial"/>
              </w:rPr>
            </w:pPr>
            <w:r w:rsidRPr="00EC061A">
              <w:rPr>
                <w:rFonts w:ascii="Arial" w:hAnsi="Arial" w:cs="Arial"/>
              </w:rPr>
              <w:t>Ciljna vrednost</w:t>
            </w:r>
          </w:p>
          <w:p w14:paraId="694D337B"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2025</w:t>
            </w:r>
          </w:p>
        </w:tc>
        <w:tc>
          <w:tcPr>
            <w:tcW w:w="1250" w:type="pct"/>
            <w:vAlign w:val="center"/>
          </w:tcPr>
          <w:p w14:paraId="51BCE7A6"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Realizacija (%)</w:t>
            </w:r>
          </w:p>
        </w:tc>
      </w:tr>
      <w:tr w:rsidR="009F495D" w:rsidRPr="00EC061A" w14:paraId="752F0EA2" w14:textId="77777777" w:rsidTr="009B7DBB">
        <w:tc>
          <w:tcPr>
            <w:tcW w:w="1250" w:type="pct"/>
            <w:vAlign w:val="center"/>
          </w:tcPr>
          <w:p w14:paraId="0FD49BE2" w14:textId="77777777" w:rsidR="009F495D" w:rsidRPr="00EC061A" w:rsidRDefault="009F495D" w:rsidP="00EC061A">
            <w:pPr>
              <w:spacing w:line="240" w:lineRule="exact"/>
              <w:rPr>
                <w:rFonts w:ascii="Arial" w:hAnsi="Arial" w:cs="Arial"/>
                <w:iCs/>
                <w:color w:val="404040"/>
              </w:rPr>
            </w:pPr>
            <w:r w:rsidRPr="00EC061A">
              <w:rPr>
                <w:rFonts w:ascii="Arial" w:hAnsi="Arial" w:cs="Arial"/>
                <w:iCs/>
                <w:color w:val="404040"/>
              </w:rPr>
              <w:t>I12499 - Prejemniki projektov iz podpornih instrumentov ERC Potencial in ERC Nova</w:t>
            </w:r>
          </w:p>
          <w:p w14:paraId="6A6CDA81" w14:textId="77777777" w:rsidR="009F495D" w:rsidRPr="00EC061A" w:rsidRDefault="009F495D" w:rsidP="00EC061A">
            <w:pPr>
              <w:spacing w:line="240" w:lineRule="exact"/>
              <w:rPr>
                <w:rStyle w:val="Neenpoudarek"/>
                <w:rFonts w:ascii="Arial" w:hAnsi="Arial" w:cs="Arial"/>
                <w:i w:val="0"/>
              </w:rPr>
            </w:pPr>
            <w:r w:rsidRPr="00EC061A">
              <w:rPr>
                <w:rFonts w:ascii="Arial" w:hAnsi="Arial" w:cs="Arial"/>
                <w:iCs/>
                <w:color w:val="404040"/>
              </w:rPr>
              <w:t>Obzorja</w:t>
            </w:r>
          </w:p>
        </w:tc>
        <w:tc>
          <w:tcPr>
            <w:tcW w:w="1250" w:type="pct"/>
            <w:vAlign w:val="center"/>
          </w:tcPr>
          <w:p w14:paraId="6D0789E9"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7</w:t>
            </w:r>
          </w:p>
        </w:tc>
        <w:tc>
          <w:tcPr>
            <w:tcW w:w="1250" w:type="pct"/>
            <w:vAlign w:val="center"/>
          </w:tcPr>
          <w:p w14:paraId="5542A3EF"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Style w:val="Neenpoudarek"/>
                <w:rFonts w:ascii="Arial" w:hAnsi="Arial" w:cs="Arial"/>
              </w:rPr>
              <w:t>15</w:t>
            </w:r>
          </w:p>
        </w:tc>
        <w:tc>
          <w:tcPr>
            <w:tcW w:w="1250" w:type="pct"/>
            <w:vAlign w:val="center"/>
          </w:tcPr>
          <w:p w14:paraId="7897DE10"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47</w:t>
            </w:r>
          </w:p>
        </w:tc>
      </w:tr>
      <w:tr w:rsidR="009F495D" w:rsidRPr="00EC061A" w14:paraId="3086173A" w14:textId="77777777" w:rsidTr="009B7DBB">
        <w:tc>
          <w:tcPr>
            <w:tcW w:w="1250" w:type="pct"/>
            <w:vAlign w:val="center"/>
          </w:tcPr>
          <w:p w14:paraId="295162C0" w14:textId="77777777" w:rsidR="009F495D" w:rsidRPr="00EC061A" w:rsidRDefault="009F495D" w:rsidP="00EC061A">
            <w:pPr>
              <w:spacing w:line="240" w:lineRule="exact"/>
              <w:rPr>
                <w:rFonts w:ascii="Arial" w:hAnsi="Arial" w:cs="Arial"/>
              </w:rPr>
            </w:pPr>
            <w:r w:rsidRPr="00EC061A">
              <w:rPr>
                <w:rFonts w:ascii="Arial" w:hAnsi="Arial" w:cs="Arial"/>
              </w:rPr>
              <w:lastRenderedPageBreak/>
              <w:t>I12503 - Število temeljnih projektov, ki se izvajajo v</w:t>
            </w:r>
          </w:p>
          <w:p w14:paraId="32462A01" w14:textId="77777777" w:rsidR="009F495D" w:rsidRPr="00EC061A" w:rsidRDefault="009F495D" w:rsidP="00EC061A">
            <w:pPr>
              <w:spacing w:line="240" w:lineRule="exact"/>
              <w:rPr>
                <w:rFonts w:ascii="Arial" w:hAnsi="Arial" w:cs="Arial"/>
              </w:rPr>
            </w:pPr>
            <w:r w:rsidRPr="00EC061A">
              <w:rPr>
                <w:rFonts w:ascii="Arial" w:hAnsi="Arial" w:cs="Arial"/>
              </w:rPr>
              <w:t>posameznem letu</w:t>
            </w:r>
          </w:p>
        </w:tc>
        <w:tc>
          <w:tcPr>
            <w:tcW w:w="1250" w:type="pct"/>
            <w:vAlign w:val="center"/>
          </w:tcPr>
          <w:p w14:paraId="48C6426D" w14:textId="77777777" w:rsidR="009F495D" w:rsidRPr="00EC061A" w:rsidRDefault="009F495D" w:rsidP="00EC061A">
            <w:pPr>
              <w:spacing w:line="240" w:lineRule="exact"/>
              <w:jc w:val="center"/>
              <w:rPr>
                <w:rFonts w:ascii="Arial" w:hAnsi="Arial" w:cs="Arial"/>
              </w:rPr>
            </w:pPr>
            <w:r w:rsidRPr="00EC061A">
              <w:rPr>
                <w:rFonts w:ascii="Arial" w:hAnsi="Arial" w:cs="Arial"/>
              </w:rPr>
              <w:t>462</w:t>
            </w:r>
          </w:p>
        </w:tc>
        <w:tc>
          <w:tcPr>
            <w:tcW w:w="1250" w:type="pct"/>
            <w:vAlign w:val="center"/>
          </w:tcPr>
          <w:p w14:paraId="78EF362C" w14:textId="77777777" w:rsidR="009F495D" w:rsidRPr="00EC061A" w:rsidRDefault="009F495D" w:rsidP="00EC061A">
            <w:pPr>
              <w:spacing w:line="240" w:lineRule="exact"/>
              <w:jc w:val="center"/>
              <w:rPr>
                <w:rFonts w:ascii="Arial" w:hAnsi="Arial" w:cs="Arial"/>
              </w:rPr>
            </w:pPr>
            <w:r w:rsidRPr="00EC061A">
              <w:rPr>
                <w:rFonts w:ascii="Arial" w:hAnsi="Arial" w:cs="Arial"/>
              </w:rPr>
              <w:t>620</w:t>
            </w:r>
          </w:p>
        </w:tc>
        <w:tc>
          <w:tcPr>
            <w:tcW w:w="1250" w:type="pct"/>
            <w:vAlign w:val="center"/>
          </w:tcPr>
          <w:p w14:paraId="0BFE2961" w14:textId="77777777" w:rsidR="009F495D" w:rsidRPr="00EC061A" w:rsidRDefault="009F495D" w:rsidP="00EC061A">
            <w:pPr>
              <w:spacing w:line="240" w:lineRule="exact"/>
              <w:jc w:val="center"/>
              <w:rPr>
                <w:rFonts w:ascii="Arial" w:hAnsi="Arial" w:cs="Arial"/>
              </w:rPr>
            </w:pPr>
            <w:r w:rsidRPr="00EC061A">
              <w:rPr>
                <w:rFonts w:ascii="Arial" w:hAnsi="Arial" w:cs="Arial"/>
              </w:rPr>
              <w:t>75</w:t>
            </w:r>
          </w:p>
        </w:tc>
      </w:tr>
      <w:tr w:rsidR="009F495D" w:rsidRPr="00EC061A" w14:paraId="13C0F886" w14:textId="77777777" w:rsidTr="009B7DBB">
        <w:tc>
          <w:tcPr>
            <w:tcW w:w="1250" w:type="pct"/>
            <w:vAlign w:val="center"/>
          </w:tcPr>
          <w:p w14:paraId="2335CD43" w14:textId="77777777" w:rsidR="009F495D" w:rsidRPr="00EC061A" w:rsidRDefault="009F495D" w:rsidP="00EC061A">
            <w:pPr>
              <w:spacing w:line="240" w:lineRule="exact"/>
              <w:rPr>
                <w:rFonts w:ascii="Arial" w:hAnsi="Arial" w:cs="Arial"/>
              </w:rPr>
            </w:pPr>
            <w:r w:rsidRPr="00EC061A">
              <w:rPr>
                <w:rFonts w:ascii="Arial" w:hAnsi="Arial" w:cs="Arial"/>
              </w:rPr>
              <w:t>I12505 - Število aplikativnih projektov, ki se izvajajo v posameznem letu</w:t>
            </w:r>
          </w:p>
        </w:tc>
        <w:tc>
          <w:tcPr>
            <w:tcW w:w="1250" w:type="pct"/>
            <w:vAlign w:val="center"/>
          </w:tcPr>
          <w:p w14:paraId="621037DD" w14:textId="77777777" w:rsidR="009F495D" w:rsidRPr="00EC061A" w:rsidRDefault="009F495D" w:rsidP="00EC061A">
            <w:pPr>
              <w:spacing w:line="240" w:lineRule="exact"/>
              <w:jc w:val="center"/>
              <w:rPr>
                <w:rFonts w:ascii="Arial" w:hAnsi="Arial" w:cs="Arial"/>
              </w:rPr>
            </w:pPr>
            <w:r w:rsidRPr="00EC061A">
              <w:rPr>
                <w:rFonts w:ascii="Arial" w:hAnsi="Arial" w:cs="Arial"/>
              </w:rPr>
              <w:t>83</w:t>
            </w:r>
          </w:p>
        </w:tc>
        <w:tc>
          <w:tcPr>
            <w:tcW w:w="1250" w:type="pct"/>
            <w:vAlign w:val="center"/>
          </w:tcPr>
          <w:p w14:paraId="233BFFCA" w14:textId="77777777" w:rsidR="009F495D" w:rsidRPr="00EC061A" w:rsidRDefault="009F495D" w:rsidP="00EC061A">
            <w:pPr>
              <w:spacing w:line="240" w:lineRule="exact"/>
              <w:jc w:val="center"/>
              <w:rPr>
                <w:rFonts w:ascii="Arial" w:hAnsi="Arial" w:cs="Arial"/>
              </w:rPr>
            </w:pPr>
            <w:r w:rsidRPr="00EC061A">
              <w:rPr>
                <w:rFonts w:ascii="Arial" w:hAnsi="Arial" w:cs="Arial"/>
              </w:rPr>
              <w:t>125</w:t>
            </w:r>
          </w:p>
        </w:tc>
        <w:tc>
          <w:tcPr>
            <w:tcW w:w="1250" w:type="pct"/>
            <w:vAlign w:val="center"/>
          </w:tcPr>
          <w:p w14:paraId="4FD0AE71" w14:textId="77777777" w:rsidR="009F495D" w:rsidRPr="00EC061A" w:rsidRDefault="009F495D" w:rsidP="00EC061A">
            <w:pPr>
              <w:spacing w:line="240" w:lineRule="exact"/>
              <w:jc w:val="center"/>
              <w:rPr>
                <w:rFonts w:ascii="Arial" w:hAnsi="Arial" w:cs="Arial"/>
              </w:rPr>
            </w:pPr>
            <w:r w:rsidRPr="00EC061A">
              <w:rPr>
                <w:rFonts w:ascii="Arial" w:hAnsi="Arial" w:cs="Arial"/>
              </w:rPr>
              <w:t>66</w:t>
            </w:r>
          </w:p>
        </w:tc>
      </w:tr>
      <w:tr w:rsidR="009F495D" w:rsidRPr="00EC061A" w14:paraId="7B3B2708" w14:textId="77777777" w:rsidTr="009B7DBB">
        <w:tc>
          <w:tcPr>
            <w:tcW w:w="1250" w:type="pct"/>
            <w:vAlign w:val="center"/>
          </w:tcPr>
          <w:p w14:paraId="6D0AED7E" w14:textId="77777777" w:rsidR="009F495D" w:rsidRPr="00EC061A" w:rsidRDefault="009F495D" w:rsidP="00EC061A">
            <w:pPr>
              <w:spacing w:line="240" w:lineRule="exact"/>
              <w:rPr>
                <w:rFonts w:ascii="Arial" w:hAnsi="Arial" w:cs="Arial"/>
              </w:rPr>
            </w:pPr>
            <w:r w:rsidRPr="00EC061A">
              <w:rPr>
                <w:rFonts w:ascii="Arial" w:hAnsi="Arial" w:cs="Arial"/>
              </w:rPr>
              <w:t>I12507 - Število projektov katerih nosilci so mlajši raziskovalci največ 7 let po zagovoru doktorata</w:t>
            </w:r>
          </w:p>
        </w:tc>
        <w:tc>
          <w:tcPr>
            <w:tcW w:w="1250" w:type="pct"/>
            <w:vAlign w:val="center"/>
          </w:tcPr>
          <w:p w14:paraId="5745D92F" w14:textId="77777777" w:rsidR="009F495D" w:rsidRPr="00EC061A" w:rsidRDefault="009F495D" w:rsidP="00EC061A">
            <w:pPr>
              <w:spacing w:line="240" w:lineRule="exact"/>
              <w:jc w:val="center"/>
              <w:rPr>
                <w:rFonts w:ascii="Arial" w:hAnsi="Arial" w:cs="Arial"/>
              </w:rPr>
            </w:pPr>
            <w:r w:rsidRPr="00EC061A">
              <w:rPr>
                <w:rFonts w:ascii="Arial" w:hAnsi="Arial" w:cs="Arial"/>
              </w:rPr>
              <w:t>146</w:t>
            </w:r>
          </w:p>
        </w:tc>
        <w:tc>
          <w:tcPr>
            <w:tcW w:w="1250" w:type="pct"/>
            <w:vAlign w:val="center"/>
          </w:tcPr>
          <w:p w14:paraId="2DA9B4D2" w14:textId="77777777" w:rsidR="009F495D" w:rsidRPr="00EC061A" w:rsidRDefault="009F495D" w:rsidP="00EC061A">
            <w:pPr>
              <w:spacing w:line="240" w:lineRule="exact"/>
              <w:jc w:val="center"/>
              <w:rPr>
                <w:rFonts w:ascii="Arial" w:hAnsi="Arial" w:cs="Arial"/>
              </w:rPr>
            </w:pPr>
            <w:r w:rsidRPr="00EC061A">
              <w:rPr>
                <w:rFonts w:ascii="Arial" w:hAnsi="Arial" w:cs="Arial"/>
              </w:rPr>
              <w:t>135</w:t>
            </w:r>
          </w:p>
        </w:tc>
        <w:tc>
          <w:tcPr>
            <w:tcW w:w="1250" w:type="pct"/>
            <w:vAlign w:val="center"/>
          </w:tcPr>
          <w:p w14:paraId="628AA079" w14:textId="77777777" w:rsidR="009F495D" w:rsidRPr="00EC061A" w:rsidRDefault="009F495D" w:rsidP="00EC061A">
            <w:pPr>
              <w:spacing w:line="240" w:lineRule="exact"/>
              <w:jc w:val="center"/>
              <w:rPr>
                <w:rFonts w:ascii="Arial" w:hAnsi="Arial" w:cs="Arial"/>
              </w:rPr>
            </w:pPr>
            <w:r w:rsidRPr="00EC061A">
              <w:rPr>
                <w:rFonts w:ascii="Arial" w:hAnsi="Arial" w:cs="Arial"/>
              </w:rPr>
              <w:t>108</w:t>
            </w:r>
          </w:p>
        </w:tc>
      </w:tr>
      <w:tr w:rsidR="009F495D" w:rsidRPr="00EC061A" w14:paraId="7811B4D4" w14:textId="77777777" w:rsidTr="009B7DBB">
        <w:tc>
          <w:tcPr>
            <w:tcW w:w="1250" w:type="pct"/>
            <w:vAlign w:val="center"/>
          </w:tcPr>
          <w:p w14:paraId="27555F62" w14:textId="77777777" w:rsidR="009F495D" w:rsidRPr="00EC061A" w:rsidRDefault="009F495D" w:rsidP="00EC061A">
            <w:pPr>
              <w:spacing w:line="240" w:lineRule="exact"/>
              <w:rPr>
                <w:rFonts w:ascii="Arial" w:hAnsi="Arial" w:cs="Arial"/>
              </w:rPr>
            </w:pPr>
            <w:r w:rsidRPr="00EC061A">
              <w:rPr>
                <w:rFonts w:ascii="Arial" w:hAnsi="Arial" w:cs="Arial"/>
              </w:rPr>
              <w:t>I12508 - Število podoktorskih projektov v posameznem letu, ki se izvajajo</w:t>
            </w:r>
          </w:p>
        </w:tc>
        <w:tc>
          <w:tcPr>
            <w:tcW w:w="1250" w:type="pct"/>
            <w:vAlign w:val="center"/>
          </w:tcPr>
          <w:p w14:paraId="113907A6" w14:textId="77777777" w:rsidR="009F495D" w:rsidRPr="00EC061A" w:rsidRDefault="009F495D" w:rsidP="00EC061A">
            <w:pPr>
              <w:spacing w:line="240" w:lineRule="exact"/>
              <w:jc w:val="center"/>
              <w:rPr>
                <w:rFonts w:ascii="Arial" w:hAnsi="Arial" w:cs="Arial"/>
              </w:rPr>
            </w:pPr>
            <w:r w:rsidRPr="00EC061A">
              <w:rPr>
                <w:rFonts w:ascii="Arial" w:hAnsi="Arial" w:cs="Arial"/>
              </w:rPr>
              <w:t>61</w:t>
            </w:r>
          </w:p>
        </w:tc>
        <w:tc>
          <w:tcPr>
            <w:tcW w:w="1250" w:type="pct"/>
            <w:vAlign w:val="center"/>
          </w:tcPr>
          <w:p w14:paraId="53E72500" w14:textId="77777777" w:rsidR="009F495D" w:rsidRPr="00EC061A" w:rsidRDefault="009F495D" w:rsidP="00EC061A">
            <w:pPr>
              <w:spacing w:line="240" w:lineRule="exact"/>
              <w:jc w:val="center"/>
              <w:rPr>
                <w:rFonts w:ascii="Arial" w:hAnsi="Arial" w:cs="Arial"/>
              </w:rPr>
            </w:pPr>
            <w:r w:rsidRPr="00EC061A">
              <w:rPr>
                <w:rFonts w:ascii="Arial" w:hAnsi="Arial" w:cs="Arial"/>
              </w:rPr>
              <w:t>100</w:t>
            </w:r>
          </w:p>
        </w:tc>
        <w:tc>
          <w:tcPr>
            <w:tcW w:w="1250" w:type="pct"/>
            <w:vAlign w:val="center"/>
          </w:tcPr>
          <w:p w14:paraId="65834598" w14:textId="77777777" w:rsidR="009F495D" w:rsidRPr="00EC061A" w:rsidRDefault="009F495D" w:rsidP="00EC061A">
            <w:pPr>
              <w:spacing w:line="240" w:lineRule="exact"/>
              <w:jc w:val="center"/>
              <w:rPr>
                <w:rFonts w:ascii="Arial" w:hAnsi="Arial" w:cs="Arial"/>
              </w:rPr>
            </w:pPr>
            <w:r w:rsidRPr="00EC061A">
              <w:rPr>
                <w:rFonts w:ascii="Arial" w:hAnsi="Arial" w:cs="Arial"/>
              </w:rPr>
              <w:t>61</w:t>
            </w:r>
          </w:p>
        </w:tc>
      </w:tr>
      <w:tr w:rsidR="009F495D" w:rsidRPr="00EC061A" w14:paraId="53C6CCB5" w14:textId="77777777" w:rsidTr="009B7DBB">
        <w:tc>
          <w:tcPr>
            <w:tcW w:w="1250" w:type="pct"/>
            <w:vAlign w:val="center"/>
          </w:tcPr>
          <w:p w14:paraId="5A531656" w14:textId="77777777" w:rsidR="009F495D" w:rsidRPr="00EC061A" w:rsidRDefault="009F495D" w:rsidP="00EC061A">
            <w:pPr>
              <w:spacing w:line="240" w:lineRule="exact"/>
              <w:rPr>
                <w:rFonts w:ascii="Arial" w:hAnsi="Arial" w:cs="Arial"/>
              </w:rPr>
            </w:pPr>
            <w:r w:rsidRPr="00EC061A">
              <w:rPr>
                <w:rFonts w:ascii="Arial" w:hAnsi="Arial" w:cs="Arial"/>
              </w:rPr>
              <w:t>I12516 - Število vseh projektov v kompetitivnem financiranju ARIS</w:t>
            </w:r>
          </w:p>
        </w:tc>
        <w:tc>
          <w:tcPr>
            <w:tcW w:w="1250" w:type="pct"/>
            <w:vAlign w:val="center"/>
          </w:tcPr>
          <w:p w14:paraId="408CBBAE" w14:textId="77777777" w:rsidR="009F495D" w:rsidRPr="00EC061A" w:rsidRDefault="009F495D" w:rsidP="00EC061A">
            <w:pPr>
              <w:spacing w:line="240" w:lineRule="exact"/>
              <w:jc w:val="center"/>
              <w:rPr>
                <w:rFonts w:ascii="Arial" w:hAnsi="Arial" w:cs="Arial"/>
              </w:rPr>
            </w:pPr>
            <w:r w:rsidRPr="00EC061A">
              <w:rPr>
                <w:rFonts w:ascii="Arial" w:hAnsi="Arial" w:cs="Arial"/>
              </w:rPr>
              <w:t>1110</w:t>
            </w:r>
          </w:p>
        </w:tc>
        <w:tc>
          <w:tcPr>
            <w:tcW w:w="1250" w:type="pct"/>
            <w:vAlign w:val="center"/>
          </w:tcPr>
          <w:p w14:paraId="7208E543" w14:textId="77777777" w:rsidR="009F495D" w:rsidRPr="00EC061A" w:rsidRDefault="009F495D" w:rsidP="00EC061A">
            <w:pPr>
              <w:spacing w:line="240" w:lineRule="exact"/>
              <w:jc w:val="center"/>
              <w:rPr>
                <w:rFonts w:ascii="Arial" w:hAnsi="Arial" w:cs="Arial"/>
              </w:rPr>
            </w:pPr>
            <w:r w:rsidRPr="00EC061A">
              <w:rPr>
                <w:rFonts w:ascii="Arial" w:hAnsi="Arial" w:cs="Arial"/>
              </w:rPr>
              <w:t>1360</w:t>
            </w:r>
          </w:p>
        </w:tc>
        <w:tc>
          <w:tcPr>
            <w:tcW w:w="1250" w:type="pct"/>
            <w:vAlign w:val="center"/>
          </w:tcPr>
          <w:p w14:paraId="5A50407C" w14:textId="77777777" w:rsidR="009F495D" w:rsidRPr="00EC061A" w:rsidRDefault="009F495D" w:rsidP="00EC061A">
            <w:pPr>
              <w:spacing w:line="240" w:lineRule="exact"/>
              <w:jc w:val="center"/>
              <w:rPr>
                <w:rFonts w:ascii="Arial" w:hAnsi="Arial" w:cs="Arial"/>
              </w:rPr>
            </w:pPr>
            <w:r w:rsidRPr="00EC061A">
              <w:rPr>
                <w:rFonts w:ascii="Arial" w:hAnsi="Arial" w:cs="Arial"/>
              </w:rPr>
              <w:t>82</w:t>
            </w:r>
          </w:p>
        </w:tc>
      </w:tr>
      <w:tr w:rsidR="009F495D" w:rsidRPr="00EC061A" w14:paraId="650095EB" w14:textId="77777777" w:rsidTr="009B7DBB">
        <w:tc>
          <w:tcPr>
            <w:tcW w:w="1250" w:type="pct"/>
            <w:vAlign w:val="center"/>
          </w:tcPr>
          <w:p w14:paraId="0CA818AB" w14:textId="77777777" w:rsidR="009F495D" w:rsidRPr="00EC061A" w:rsidRDefault="009F495D" w:rsidP="00EC061A">
            <w:pPr>
              <w:spacing w:line="240" w:lineRule="exact"/>
              <w:rPr>
                <w:rFonts w:ascii="Arial" w:hAnsi="Arial" w:cs="Arial"/>
              </w:rPr>
            </w:pPr>
            <w:r w:rsidRPr="00EC061A">
              <w:rPr>
                <w:rFonts w:ascii="Arial" w:hAnsi="Arial" w:cs="Arial"/>
              </w:rPr>
              <w:t>I12517 - Delež sredstev za kompetitivno financiranje v celotnih sredstvih ARIS</w:t>
            </w:r>
          </w:p>
        </w:tc>
        <w:tc>
          <w:tcPr>
            <w:tcW w:w="1250" w:type="pct"/>
            <w:vAlign w:val="center"/>
          </w:tcPr>
          <w:p w14:paraId="27C71497" w14:textId="77777777" w:rsidR="009F495D" w:rsidRPr="00EC061A" w:rsidRDefault="009F495D" w:rsidP="00EC061A">
            <w:pPr>
              <w:spacing w:line="240" w:lineRule="exact"/>
              <w:jc w:val="center"/>
              <w:rPr>
                <w:rFonts w:ascii="Arial" w:hAnsi="Arial" w:cs="Arial"/>
              </w:rPr>
            </w:pPr>
            <w:r w:rsidRPr="00EC061A">
              <w:rPr>
                <w:rFonts w:ascii="Arial" w:hAnsi="Arial" w:cs="Arial"/>
              </w:rPr>
              <w:t>23,4</w:t>
            </w:r>
          </w:p>
        </w:tc>
        <w:tc>
          <w:tcPr>
            <w:tcW w:w="1250" w:type="pct"/>
            <w:vAlign w:val="center"/>
          </w:tcPr>
          <w:p w14:paraId="1B6DAEBD" w14:textId="77777777" w:rsidR="009F495D" w:rsidRPr="00EC061A" w:rsidRDefault="009F495D" w:rsidP="00EC061A">
            <w:pPr>
              <w:spacing w:line="240" w:lineRule="exact"/>
              <w:jc w:val="center"/>
              <w:rPr>
                <w:rFonts w:ascii="Arial" w:hAnsi="Arial" w:cs="Arial"/>
              </w:rPr>
            </w:pPr>
            <w:r w:rsidRPr="00EC061A">
              <w:rPr>
                <w:rFonts w:ascii="Arial" w:hAnsi="Arial" w:cs="Arial"/>
              </w:rPr>
              <w:t>33</w:t>
            </w:r>
          </w:p>
        </w:tc>
        <w:tc>
          <w:tcPr>
            <w:tcW w:w="1250" w:type="pct"/>
            <w:vAlign w:val="center"/>
          </w:tcPr>
          <w:p w14:paraId="59D53FE2" w14:textId="77777777" w:rsidR="009F495D" w:rsidRPr="00EC061A" w:rsidRDefault="009F495D" w:rsidP="00EC061A">
            <w:pPr>
              <w:spacing w:line="240" w:lineRule="exact"/>
              <w:jc w:val="center"/>
              <w:rPr>
                <w:rFonts w:ascii="Arial" w:hAnsi="Arial" w:cs="Arial"/>
              </w:rPr>
            </w:pPr>
            <w:r w:rsidRPr="00EC061A">
              <w:rPr>
                <w:rFonts w:ascii="Arial" w:hAnsi="Arial" w:cs="Arial"/>
              </w:rPr>
              <w:t>71</w:t>
            </w:r>
          </w:p>
        </w:tc>
      </w:tr>
      <w:tr w:rsidR="009F495D" w:rsidRPr="00EC061A" w14:paraId="5B8CAF6E" w14:textId="77777777" w:rsidTr="009B7DBB">
        <w:tc>
          <w:tcPr>
            <w:tcW w:w="1250" w:type="pct"/>
            <w:vAlign w:val="center"/>
          </w:tcPr>
          <w:p w14:paraId="628449E3" w14:textId="77777777" w:rsidR="009F495D" w:rsidRPr="00EC061A" w:rsidRDefault="009F495D" w:rsidP="00EC061A">
            <w:pPr>
              <w:spacing w:line="240" w:lineRule="exact"/>
              <w:rPr>
                <w:rFonts w:ascii="Arial" w:hAnsi="Arial" w:cs="Arial"/>
              </w:rPr>
            </w:pPr>
            <w:r w:rsidRPr="00EC061A">
              <w:rPr>
                <w:rFonts w:ascii="Arial" w:hAnsi="Arial" w:cs="Arial"/>
              </w:rPr>
              <w:t>I12578 - Število ciljno</w:t>
            </w:r>
          </w:p>
          <w:p w14:paraId="08136A6D" w14:textId="77777777" w:rsidR="009F495D" w:rsidRPr="00EC061A" w:rsidRDefault="009F495D" w:rsidP="00EC061A">
            <w:pPr>
              <w:spacing w:line="240" w:lineRule="exact"/>
              <w:rPr>
                <w:rFonts w:ascii="Arial" w:hAnsi="Arial" w:cs="Arial"/>
              </w:rPr>
            </w:pPr>
            <w:r w:rsidRPr="00EC061A">
              <w:rPr>
                <w:rFonts w:ascii="Arial" w:hAnsi="Arial" w:cs="Arial"/>
              </w:rPr>
              <w:t>raziskovalnih projektov, ki se izvajajo v posameznem letu</w:t>
            </w:r>
          </w:p>
        </w:tc>
        <w:tc>
          <w:tcPr>
            <w:tcW w:w="1250" w:type="pct"/>
            <w:vAlign w:val="center"/>
          </w:tcPr>
          <w:p w14:paraId="6BE68CB8" w14:textId="77777777" w:rsidR="009F495D" w:rsidRPr="00EC061A" w:rsidRDefault="009F495D" w:rsidP="00EC061A">
            <w:pPr>
              <w:spacing w:line="240" w:lineRule="exact"/>
              <w:jc w:val="center"/>
              <w:rPr>
                <w:rFonts w:ascii="Arial" w:hAnsi="Arial" w:cs="Arial"/>
              </w:rPr>
            </w:pPr>
            <w:r w:rsidRPr="00EC061A">
              <w:rPr>
                <w:rFonts w:ascii="Arial" w:hAnsi="Arial" w:cs="Arial"/>
              </w:rPr>
              <w:t>273</w:t>
            </w:r>
          </w:p>
        </w:tc>
        <w:tc>
          <w:tcPr>
            <w:tcW w:w="1250" w:type="pct"/>
            <w:vAlign w:val="center"/>
          </w:tcPr>
          <w:p w14:paraId="06B166BC" w14:textId="77777777" w:rsidR="009F495D" w:rsidRPr="00EC061A" w:rsidRDefault="009F495D" w:rsidP="00EC061A">
            <w:pPr>
              <w:spacing w:line="240" w:lineRule="exact"/>
              <w:jc w:val="center"/>
              <w:rPr>
                <w:rFonts w:ascii="Arial" w:hAnsi="Arial" w:cs="Arial"/>
              </w:rPr>
            </w:pPr>
            <w:r w:rsidRPr="00EC061A">
              <w:rPr>
                <w:rFonts w:ascii="Arial" w:hAnsi="Arial" w:cs="Arial"/>
              </w:rPr>
              <w:t>300</w:t>
            </w:r>
          </w:p>
        </w:tc>
        <w:tc>
          <w:tcPr>
            <w:tcW w:w="1250" w:type="pct"/>
            <w:vAlign w:val="center"/>
          </w:tcPr>
          <w:p w14:paraId="5EBEDF63" w14:textId="77777777" w:rsidR="009F495D" w:rsidRPr="00EC061A" w:rsidRDefault="009F495D" w:rsidP="00EC061A">
            <w:pPr>
              <w:spacing w:line="240" w:lineRule="exact"/>
              <w:jc w:val="center"/>
              <w:rPr>
                <w:rFonts w:ascii="Arial" w:hAnsi="Arial" w:cs="Arial"/>
              </w:rPr>
            </w:pPr>
            <w:r w:rsidRPr="00EC061A">
              <w:rPr>
                <w:rFonts w:ascii="Arial" w:hAnsi="Arial" w:cs="Arial"/>
              </w:rPr>
              <w:t>91</w:t>
            </w:r>
          </w:p>
        </w:tc>
      </w:tr>
      <w:tr w:rsidR="009F495D" w:rsidRPr="00EC061A" w14:paraId="1247437C" w14:textId="77777777" w:rsidTr="009B7DBB">
        <w:tc>
          <w:tcPr>
            <w:tcW w:w="1250" w:type="pct"/>
            <w:vAlign w:val="center"/>
          </w:tcPr>
          <w:p w14:paraId="3F330054" w14:textId="77777777" w:rsidR="009F495D" w:rsidRPr="00EC061A" w:rsidRDefault="009F495D" w:rsidP="00EC061A">
            <w:pPr>
              <w:spacing w:line="240" w:lineRule="exact"/>
              <w:rPr>
                <w:rFonts w:ascii="Arial" w:hAnsi="Arial" w:cs="Arial"/>
              </w:rPr>
            </w:pPr>
            <w:r w:rsidRPr="00EC061A">
              <w:rPr>
                <w:rFonts w:ascii="Arial" w:hAnsi="Arial" w:cs="Arial"/>
              </w:rPr>
              <w:t>I12579 - Število različnih</w:t>
            </w:r>
          </w:p>
          <w:p w14:paraId="22A0698A" w14:textId="77777777" w:rsidR="009F495D" w:rsidRPr="00EC061A" w:rsidRDefault="009F495D" w:rsidP="00EC061A">
            <w:pPr>
              <w:spacing w:line="240" w:lineRule="exact"/>
              <w:rPr>
                <w:rFonts w:ascii="Arial" w:hAnsi="Arial" w:cs="Arial"/>
              </w:rPr>
            </w:pPr>
            <w:r w:rsidRPr="00EC061A">
              <w:rPr>
                <w:rFonts w:ascii="Arial" w:hAnsi="Arial" w:cs="Arial"/>
              </w:rPr>
              <w:t>proračunskih uporabnikov, ki</w:t>
            </w:r>
          </w:p>
          <w:p w14:paraId="7EFD907F" w14:textId="77777777" w:rsidR="009F495D" w:rsidRPr="00EC061A" w:rsidRDefault="009F495D" w:rsidP="00EC061A">
            <w:pPr>
              <w:spacing w:line="240" w:lineRule="exact"/>
              <w:rPr>
                <w:rFonts w:ascii="Arial" w:hAnsi="Arial" w:cs="Arial"/>
              </w:rPr>
            </w:pPr>
            <w:r w:rsidRPr="00EC061A">
              <w:rPr>
                <w:rFonts w:ascii="Arial" w:hAnsi="Arial" w:cs="Arial"/>
              </w:rPr>
              <w:t>sofinancirajo ciljne</w:t>
            </w:r>
          </w:p>
          <w:p w14:paraId="609D4F45" w14:textId="77777777" w:rsidR="009F495D" w:rsidRPr="00EC061A" w:rsidRDefault="009F495D" w:rsidP="00EC061A">
            <w:pPr>
              <w:spacing w:line="240" w:lineRule="exact"/>
              <w:rPr>
                <w:rFonts w:ascii="Arial" w:hAnsi="Arial" w:cs="Arial"/>
              </w:rPr>
            </w:pPr>
            <w:r w:rsidRPr="00EC061A">
              <w:rPr>
                <w:rFonts w:ascii="Arial" w:hAnsi="Arial" w:cs="Arial"/>
              </w:rPr>
              <w:t>raziskovalne projekte</w:t>
            </w:r>
          </w:p>
        </w:tc>
        <w:tc>
          <w:tcPr>
            <w:tcW w:w="1250" w:type="pct"/>
            <w:vAlign w:val="center"/>
          </w:tcPr>
          <w:p w14:paraId="0DF70314" w14:textId="77777777" w:rsidR="009F495D" w:rsidRPr="00EC061A" w:rsidRDefault="009F495D" w:rsidP="00EC061A">
            <w:pPr>
              <w:spacing w:line="240" w:lineRule="exact"/>
              <w:jc w:val="center"/>
              <w:rPr>
                <w:rFonts w:ascii="Arial" w:hAnsi="Arial" w:cs="Arial"/>
              </w:rPr>
            </w:pPr>
            <w:r w:rsidRPr="00EC061A">
              <w:rPr>
                <w:rFonts w:ascii="Arial" w:hAnsi="Arial" w:cs="Arial"/>
              </w:rPr>
              <w:t>28</w:t>
            </w:r>
          </w:p>
        </w:tc>
        <w:tc>
          <w:tcPr>
            <w:tcW w:w="1250" w:type="pct"/>
            <w:vAlign w:val="center"/>
          </w:tcPr>
          <w:p w14:paraId="583DD727" w14:textId="77777777" w:rsidR="009F495D" w:rsidRPr="00EC061A" w:rsidRDefault="009F495D" w:rsidP="00EC061A">
            <w:pPr>
              <w:spacing w:line="240" w:lineRule="exact"/>
              <w:jc w:val="center"/>
              <w:rPr>
                <w:rFonts w:ascii="Arial" w:hAnsi="Arial" w:cs="Arial"/>
              </w:rPr>
            </w:pPr>
            <w:r w:rsidRPr="00EC061A">
              <w:rPr>
                <w:rFonts w:ascii="Arial" w:hAnsi="Arial" w:cs="Arial"/>
              </w:rPr>
              <w:t>25</w:t>
            </w:r>
          </w:p>
        </w:tc>
        <w:tc>
          <w:tcPr>
            <w:tcW w:w="1250" w:type="pct"/>
            <w:vAlign w:val="center"/>
          </w:tcPr>
          <w:p w14:paraId="5773D88B" w14:textId="77777777" w:rsidR="009F495D" w:rsidRPr="00EC061A" w:rsidRDefault="009F495D" w:rsidP="00EC061A">
            <w:pPr>
              <w:spacing w:line="240" w:lineRule="exact"/>
              <w:jc w:val="center"/>
              <w:rPr>
                <w:rFonts w:ascii="Arial" w:hAnsi="Arial" w:cs="Arial"/>
              </w:rPr>
            </w:pPr>
            <w:r w:rsidRPr="00EC061A">
              <w:rPr>
                <w:rFonts w:ascii="Arial" w:hAnsi="Arial" w:cs="Arial"/>
              </w:rPr>
              <w:t>112</w:t>
            </w:r>
          </w:p>
        </w:tc>
      </w:tr>
      <w:tr w:rsidR="009F495D" w:rsidRPr="00EC061A" w14:paraId="3D21A2BA" w14:textId="77777777" w:rsidTr="009B7DBB">
        <w:tc>
          <w:tcPr>
            <w:tcW w:w="1250" w:type="pct"/>
            <w:vAlign w:val="center"/>
          </w:tcPr>
          <w:p w14:paraId="52F4B09B" w14:textId="77777777" w:rsidR="009F495D" w:rsidRPr="00EC061A" w:rsidRDefault="009F495D" w:rsidP="00EC061A">
            <w:pPr>
              <w:spacing w:line="240" w:lineRule="exact"/>
              <w:rPr>
                <w:rFonts w:ascii="Arial" w:hAnsi="Arial" w:cs="Arial"/>
              </w:rPr>
            </w:pPr>
            <w:r w:rsidRPr="00EC061A">
              <w:rPr>
                <w:rFonts w:ascii="Arial" w:hAnsi="Arial" w:cs="Arial"/>
              </w:rPr>
              <w:t>I10320 Število RO</w:t>
            </w:r>
          </w:p>
          <w:p w14:paraId="10280BDE" w14:textId="77777777" w:rsidR="009F495D" w:rsidRPr="00EC061A" w:rsidRDefault="009F495D" w:rsidP="00EC061A">
            <w:pPr>
              <w:spacing w:line="240" w:lineRule="exact"/>
              <w:rPr>
                <w:rFonts w:ascii="Arial" w:hAnsi="Arial" w:cs="Arial"/>
              </w:rPr>
            </w:pPr>
            <w:r w:rsidRPr="00EC061A">
              <w:rPr>
                <w:rFonts w:ascii="Arial" w:hAnsi="Arial" w:cs="Arial"/>
              </w:rPr>
              <w:t>prejemnikov  podoktorskih projektov</w:t>
            </w:r>
          </w:p>
        </w:tc>
        <w:tc>
          <w:tcPr>
            <w:tcW w:w="1250" w:type="pct"/>
            <w:vAlign w:val="center"/>
          </w:tcPr>
          <w:p w14:paraId="6B5C0A27" w14:textId="77777777" w:rsidR="009F495D" w:rsidRPr="00EC061A" w:rsidRDefault="009F495D" w:rsidP="00EC061A">
            <w:pPr>
              <w:spacing w:line="240" w:lineRule="exact"/>
              <w:jc w:val="center"/>
              <w:rPr>
                <w:rFonts w:ascii="Arial" w:hAnsi="Arial" w:cs="Arial"/>
              </w:rPr>
            </w:pPr>
            <w:r w:rsidRPr="00EC061A">
              <w:rPr>
                <w:rFonts w:ascii="Arial" w:hAnsi="Arial" w:cs="Arial"/>
              </w:rPr>
              <w:t>27</w:t>
            </w:r>
          </w:p>
        </w:tc>
        <w:tc>
          <w:tcPr>
            <w:tcW w:w="1250" w:type="pct"/>
            <w:vAlign w:val="center"/>
          </w:tcPr>
          <w:p w14:paraId="44FE7773" w14:textId="77777777" w:rsidR="009F495D" w:rsidRPr="00EC061A" w:rsidRDefault="009F495D" w:rsidP="00EC061A">
            <w:pPr>
              <w:spacing w:line="240" w:lineRule="exact"/>
              <w:jc w:val="center"/>
              <w:rPr>
                <w:rFonts w:ascii="Arial" w:hAnsi="Arial" w:cs="Arial"/>
              </w:rPr>
            </w:pPr>
            <w:r w:rsidRPr="00EC061A">
              <w:rPr>
                <w:rFonts w:ascii="Arial" w:hAnsi="Arial" w:cs="Arial"/>
              </w:rPr>
              <w:t>35</w:t>
            </w:r>
          </w:p>
        </w:tc>
        <w:tc>
          <w:tcPr>
            <w:tcW w:w="1250" w:type="pct"/>
            <w:vAlign w:val="center"/>
          </w:tcPr>
          <w:p w14:paraId="71394539" w14:textId="77777777" w:rsidR="009F495D" w:rsidRPr="00EC061A" w:rsidRDefault="009F495D" w:rsidP="00EC061A">
            <w:pPr>
              <w:spacing w:line="240" w:lineRule="exact"/>
              <w:jc w:val="center"/>
              <w:rPr>
                <w:rFonts w:ascii="Arial" w:hAnsi="Arial" w:cs="Arial"/>
              </w:rPr>
            </w:pPr>
            <w:r w:rsidRPr="00EC061A">
              <w:rPr>
                <w:rFonts w:ascii="Arial" w:hAnsi="Arial" w:cs="Arial"/>
              </w:rPr>
              <w:t>77</w:t>
            </w:r>
          </w:p>
        </w:tc>
      </w:tr>
    </w:tbl>
    <w:p w14:paraId="4E6C9FB2" w14:textId="77777777" w:rsidR="009F495D" w:rsidRPr="00EC061A" w:rsidRDefault="009F495D" w:rsidP="00EC061A">
      <w:pPr>
        <w:spacing w:after="0" w:line="240" w:lineRule="exact"/>
        <w:jc w:val="both"/>
        <w:rPr>
          <w:rFonts w:ascii="Arial" w:hAnsi="Arial" w:cs="Arial"/>
          <w:b/>
          <w:bCs/>
          <w:iCs/>
          <w:color w:val="404040"/>
          <w:sz w:val="20"/>
          <w:szCs w:val="20"/>
        </w:rPr>
      </w:pPr>
    </w:p>
    <w:p w14:paraId="38375F9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b/>
          <w:bCs/>
          <w:iCs/>
          <w:color w:val="404040"/>
          <w:sz w:val="20"/>
          <w:szCs w:val="20"/>
        </w:rPr>
        <w:t>Kazalnik: I12499 - Prejemniki projektov iz podpornih instrumentov ERC Potencial in ERC Nova Obzorja</w:t>
      </w:r>
      <w:r w:rsidRPr="00EC061A">
        <w:rPr>
          <w:rFonts w:ascii="Arial" w:hAnsi="Arial" w:cs="Arial"/>
          <w:iCs/>
          <w:color w:val="404040"/>
          <w:sz w:val="20"/>
          <w:szCs w:val="20"/>
        </w:rPr>
        <w:t xml:space="preserve"> </w:t>
      </w:r>
    </w:p>
    <w:p w14:paraId="3F5BA562"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Za leto 2023 podatki niso bili na voljo, v letu 2024 pa je kazalnik obsegal 8 projektov. V letu 2025 je ARIS (so)financirala 7 raziskovalnih projektov ERC Nova obzorja.</w:t>
      </w:r>
    </w:p>
    <w:p w14:paraId="39E485E8" w14:textId="77777777" w:rsidR="009F495D" w:rsidRPr="00EC061A" w:rsidRDefault="009F495D" w:rsidP="00EC061A">
      <w:pPr>
        <w:spacing w:after="0" w:line="240" w:lineRule="exact"/>
        <w:jc w:val="both"/>
        <w:rPr>
          <w:rFonts w:ascii="Arial" w:hAnsi="Arial" w:cs="Arial"/>
          <w:iCs/>
          <w:color w:val="404040"/>
          <w:sz w:val="20"/>
          <w:szCs w:val="20"/>
        </w:rPr>
      </w:pPr>
    </w:p>
    <w:p w14:paraId="0EF1DEF0"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I12503 - Število temeljnih projektov, ki se izvajajo v posameznem letu</w:t>
      </w:r>
    </w:p>
    <w:p w14:paraId="700265DE"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Število temeljnih projektov se je v zadnjem</w:t>
      </w:r>
    </w:p>
    <w:p w14:paraId="270AD6D5"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letu nekoliko zmanjšalo in je precej nižje od izhodiščne vrednosti v 2023. Zaradi prehoda začetka financiranja iz konca koledarskega leta, za katerega je bil objavljen razpis, na začetek prihodnjega koledarskega leta, se v izračunu kazalnika upošteva skupno število izbranih temeljnih projektov treh in</w:t>
      </w:r>
    </w:p>
    <w:p w14:paraId="65E0737B"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ne več štirih javnih razpisov za (so)financiranje raziskovalnih projektov, zato je število nižje v primerjavi</w:t>
      </w:r>
    </w:p>
    <w:p w14:paraId="6EBB282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s podatki za leto 2023. Število temeljnih projektov je odvisno od vsakoletnih razpoložljivih virov na javnem razpisu za (so)financiranje raziskovalnih projektov.</w:t>
      </w:r>
    </w:p>
    <w:p w14:paraId="1D010ECE" w14:textId="77777777" w:rsidR="009F495D" w:rsidRPr="00EC061A" w:rsidRDefault="009F495D" w:rsidP="00EC061A">
      <w:pPr>
        <w:spacing w:after="0" w:line="240" w:lineRule="exact"/>
        <w:jc w:val="both"/>
        <w:rPr>
          <w:rFonts w:ascii="Arial" w:hAnsi="Arial" w:cs="Arial"/>
          <w:iCs/>
          <w:color w:val="404040"/>
          <w:sz w:val="20"/>
          <w:szCs w:val="20"/>
        </w:rPr>
      </w:pPr>
    </w:p>
    <w:p w14:paraId="4CA1C130"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lastRenderedPageBreak/>
        <w:t>Kazalnik: I12505 - Število aplikativnih projektov, ki se izvajajo v posameznem letu</w:t>
      </w:r>
    </w:p>
    <w:p w14:paraId="747D2BC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Število aplikativnih projektov v letu 2025 je</w:t>
      </w:r>
    </w:p>
    <w:p w14:paraId="01061764"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bilo enako kot v letu pred tem. Zaradi prehoda začetka financiranja iz konca koledarskega leta, za katerega je bil objavljen razpis, na začetek prihodnjega koledarskega leta, se v izračunu kazalnika upošteva skupno število izbranih aplikativnih projektov treh in ne več štirih javnih razpisov za (so)financiranje raziskovalnih projektov, zato je število nižje v primerjavi s podatki za leto 2023. Število</w:t>
      </w:r>
    </w:p>
    <w:p w14:paraId="61BC088E"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aplikativnih projektov je odvisno od vsakoletnih razpoložljivih virov na javnem razpisu za (so)financiranje raziskovalnih projektov.</w:t>
      </w:r>
    </w:p>
    <w:p w14:paraId="05A11665" w14:textId="77777777" w:rsidR="009F495D" w:rsidRPr="00EC061A" w:rsidRDefault="009F495D" w:rsidP="00EC061A">
      <w:pPr>
        <w:spacing w:after="0" w:line="240" w:lineRule="exact"/>
        <w:jc w:val="both"/>
        <w:rPr>
          <w:rFonts w:ascii="Arial" w:hAnsi="Arial" w:cs="Arial"/>
          <w:iCs/>
          <w:color w:val="404040"/>
          <w:sz w:val="20"/>
          <w:szCs w:val="20"/>
        </w:rPr>
      </w:pPr>
    </w:p>
    <w:p w14:paraId="0FE4C15D"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I12507 - Število projektov, katerih nosilci so mlajši raziskovalci največ 7 let po zagovoru doktorata</w:t>
      </w:r>
    </w:p>
    <w:p w14:paraId="55DAC7C1"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Med ukrepi ARIS v zadnjih letih je povečanje</w:t>
      </w:r>
    </w:p>
    <w:p w14:paraId="452E0F14"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deleža raziskovalnih projektov, ki jih vodijo mlajši raziskovalci (do 7 let po doktoratu). Cilj je doseči in vzdrževati stabilen in ustrezen delež podoktorskih raziskovalnih projektov. V letu 2023 se je opredelitev</w:t>
      </w:r>
    </w:p>
    <w:p w14:paraId="1305558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mlajših raziskovalcev (v Splošnem aktu o postopkih (so)financiranja in ocenjevanja ter spremljanju izvajanj znanstvenoraziskovalne dejavnosti) spremenila. Skladno z določbami 32. člena ZZrID ARIS načrtuje stabiliziranje deleža sredstev za projekte, ki jih vodijo mladi doktorji znanosti na ciljni vrednosti najmanj 20 %.</w:t>
      </w:r>
    </w:p>
    <w:p w14:paraId="4EAFA92F" w14:textId="77777777" w:rsidR="009F495D" w:rsidRPr="00EC061A" w:rsidRDefault="009F495D" w:rsidP="00EC061A">
      <w:pPr>
        <w:spacing w:after="0" w:line="240" w:lineRule="exact"/>
        <w:jc w:val="both"/>
        <w:rPr>
          <w:rFonts w:ascii="Arial" w:hAnsi="Arial" w:cs="Arial"/>
          <w:iCs/>
          <w:color w:val="404040"/>
          <w:sz w:val="20"/>
          <w:szCs w:val="20"/>
        </w:rPr>
      </w:pPr>
    </w:p>
    <w:p w14:paraId="43FA5B4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Za izhodiščno leto 2023 je bila pri vnosu v proračun postavljena izhodiščna vrednost 55. Kasneje se je izkazalo, da je bila ta vrednost postavljena prenizko, saj je bilo v 2023 takih projektov 194, v letu 2024</w:t>
      </w:r>
    </w:p>
    <w:p w14:paraId="768D49A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144, v letu 2025 pa 146, kar pomeni da je vrednost v dveh letih precej padla, a je še vedno ostala precej</w:t>
      </w:r>
    </w:p>
    <w:p w14:paraId="25504E3C"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nad ciljno vrednostjo. Zaradi prehoda začetka financiranja iz konca koledarskega leta, za katerega je bil</w:t>
      </w:r>
    </w:p>
    <w:p w14:paraId="14D62C4A"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objavljen razpis, na začetek prihodnjega koledarskega leta, se v izračunu kazalnika upošteva skupno število izbranih projektov, katerih nosilci so mlajši raziskovalci, treh in ne več štirih javnih razpisov za (so)financiranje raziskovalnih projektov, zato je število nižje v primerjavi s podatki za leto 2023. Število</w:t>
      </w:r>
    </w:p>
    <w:p w14:paraId="776DDA36"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projektov , katerih nosilci so mlajši raziskovalci, je odvisno od vsakoletnih razpoložljivih virov na javnem</w:t>
      </w:r>
    </w:p>
    <w:p w14:paraId="4C5946D2" w14:textId="77777777" w:rsidR="009F495D"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razpisu za (so)financiranje raziskovalnih projektov.</w:t>
      </w:r>
    </w:p>
    <w:p w14:paraId="2C583D7F" w14:textId="77777777" w:rsidR="00D17E8A" w:rsidRPr="00EC061A" w:rsidRDefault="00D17E8A" w:rsidP="00EC061A">
      <w:pPr>
        <w:spacing w:after="0" w:line="240" w:lineRule="exact"/>
        <w:jc w:val="both"/>
        <w:rPr>
          <w:rFonts w:ascii="Arial" w:hAnsi="Arial" w:cs="Arial"/>
          <w:iCs/>
          <w:color w:val="404040"/>
          <w:sz w:val="20"/>
          <w:szCs w:val="20"/>
        </w:rPr>
      </w:pPr>
    </w:p>
    <w:p w14:paraId="17FED436"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I12508 - Število podoktorskih projektov v posameznem letu, ki se izvajajo</w:t>
      </w:r>
    </w:p>
    <w:p w14:paraId="261FE101"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Cilj je povečevati število podoktorskih projektov, prek katerih si mladi pridobijo možnost zaposlitve v raziskovalni organizaciji ali gospodarstvu, tako da bi postopoma povečali delež sredstev podoktorskih raziskovalnih projektov na 10 %. Po potrebi bi bilo smiselno uvesti tudi druge ukrepe za spodbujanje zaposlovanja mladih doktorjev, da se zajezi odhod mladega vrhunsko usposobljenega kadra v tujino.</w:t>
      </w:r>
    </w:p>
    <w:p w14:paraId="30079E7C" w14:textId="77777777" w:rsidR="009F495D" w:rsidRPr="00EC061A" w:rsidRDefault="009F495D" w:rsidP="00EC061A">
      <w:pPr>
        <w:spacing w:after="0" w:line="240" w:lineRule="exact"/>
        <w:jc w:val="both"/>
        <w:rPr>
          <w:rFonts w:ascii="Arial" w:hAnsi="Arial" w:cs="Arial"/>
          <w:iCs/>
          <w:color w:val="404040"/>
          <w:sz w:val="20"/>
          <w:szCs w:val="20"/>
        </w:rPr>
      </w:pPr>
    </w:p>
    <w:p w14:paraId="2F57BA96"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Zaradi prehoda začetka financiranja iz konca koledarskega leta, za katerega je bil objavljen razpis, na začetek prihodnjega koledarskega leta, se v izračunu kazalnika upošteva skupno število izbranih podoktorskih projektov dveh in ne več treh javnih razpisov za (so)financiranje raziskovalnih projektov,</w:t>
      </w:r>
    </w:p>
    <w:p w14:paraId="539DE787"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zato je število nižje v primerjavi s podatki za leto 2023. Število podoktorskih projektov je odvisno od vsakoletnih razpoložljivih virov na javnem razpisu za (so)financiranje raziskovalnih projektov.</w:t>
      </w:r>
    </w:p>
    <w:p w14:paraId="6BC81A7B" w14:textId="77777777" w:rsidR="009F495D" w:rsidRPr="00EC061A" w:rsidRDefault="009F495D" w:rsidP="00EC061A">
      <w:pPr>
        <w:spacing w:after="0" w:line="240" w:lineRule="exact"/>
        <w:jc w:val="both"/>
        <w:rPr>
          <w:rStyle w:val="Neenpoudarek"/>
          <w:rFonts w:ascii="Arial" w:hAnsi="Arial" w:cs="Arial"/>
          <w:i w:val="0"/>
          <w:sz w:val="20"/>
          <w:szCs w:val="20"/>
        </w:rPr>
      </w:pPr>
    </w:p>
    <w:p w14:paraId="5D092694"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I12516 - Število vseh projektov v kompetitivnem financiranju ARIS</w:t>
      </w:r>
    </w:p>
    <w:p w14:paraId="4319E2F1"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Kazalnik se nanaša na obseg projektov v kompetitivnem financiranju ARIS, njegova vrednost pa naj bi se v letih 2026 in 2027 malenkost povečala.</w:t>
      </w:r>
    </w:p>
    <w:p w14:paraId="532415F6" w14:textId="77777777" w:rsidR="009F495D" w:rsidRPr="00EC061A" w:rsidRDefault="009F495D" w:rsidP="00EC061A">
      <w:pPr>
        <w:spacing w:after="0" w:line="240" w:lineRule="exact"/>
        <w:jc w:val="both"/>
        <w:rPr>
          <w:rFonts w:ascii="Arial" w:hAnsi="Arial" w:cs="Arial"/>
          <w:iCs/>
          <w:color w:val="404040"/>
          <w:sz w:val="20"/>
          <w:szCs w:val="20"/>
        </w:rPr>
      </w:pPr>
    </w:p>
    <w:p w14:paraId="2A6B531D"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Število raziskovalnih projektov v kompetitivnem financiranju je bilo v letu 2023 1304, v letu 2024 1148,</w:t>
      </w:r>
    </w:p>
    <w:p w14:paraId="726043B8"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v letu 2025 pa 1110. Število raziskovalnih projektov je v letih 2024 in 2025 nižje zato (v primerjavi z letom prej), ker se izbrani raziskovalni projekti v okviru Javnega razpisa za (so)financiranje raziskovalnih</w:t>
      </w:r>
    </w:p>
    <w:p w14:paraId="7212CEEB"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projektov za leto 2024 začnejo izvajati v letu 2025, projekti izbrani na razpisu v 2025 pa v 2026. Enak postopek bo sicer veljal tudi v prihodnjih letih.</w:t>
      </w:r>
    </w:p>
    <w:p w14:paraId="56990EEC" w14:textId="77777777" w:rsidR="009F495D" w:rsidRPr="00EC061A" w:rsidRDefault="009F495D" w:rsidP="00EC061A">
      <w:pPr>
        <w:spacing w:after="0" w:line="240" w:lineRule="exact"/>
        <w:jc w:val="both"/>
        <w:rPr>
          <w:rFonts w:ascii="Arial" w:hAnsi="Arial" w:cs="Arial"/>
          <w:iCs/>
          <w:color w:val="404040"/>
          <w:sz w:val="20"/>
          <w:szCs w:val="20"/>
        </w:rPr>
      </w:pPr>
    </w:p>
    <w:p w14:paraId="48DE4FD2"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I12517 - Delež sredstev za kompetitivno financiranje v celotnih sredstvih ARIS</w:t>
      </w:r>
    </w:p>
    <w:p w14:paraId="13A90E33" w14:textId="77777777" w:rsidR="009F495D" w:rsidRPr="00EC061A" w:rsidRDefault="009F495D" w:rsidP="00D17E8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Gre za nov kazalnik, prvič umeščen v proračun v letu 2024. Kazalnik se nanaša na sredstva, ki jih ARIS</w:t>
      </w:r>
    </w:p>
    <w:p w14:paraId="2639FD8E" w14:textId="2A66EB87" w:rsidR="009F495D" w:rsidRPr="00EC061A" w:rsidRDefault="009F495D" w:rsidP="00D17E8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namenja kompetitivnem financiranju v primerjavi s celotnim financiranjem ARIS. Ta delež je bil v letu</w:t>
      </w:r>
      <w:r w:rsidR="00D17E8A">
        <w:rPr>
          <w:rFonts w:ascii="Arial" w:hAnsi="Arial" w:cs="Arial"/>
          <w:iCs/>
          <w:color w:val="404040"/>
          <w:sz w:val="20"/>
          <w:szCs w:val="20"/>
        </w:rPr>
        <w:t xml:space="preserve"> </w:t>
      </w:r>
      <w:r w:rsidRPr="00EC061A">
        <w:rPr>
          <w:rFonts w:ascii="Arial" w:hAnsi="Arial" w:cs="Arial"/>
          <w:iCs/>
          <w:color w:val="404040"/>
          <w:sz w:val="20"/>
          <w:szCs w:val="20"/>
        </w:rPr>
        <w:t>2024 24 %, v letu 2025 23 %, se bo pa v prihodnje nekoliko povečal. Izhodiščno vrednost za leto 2023</w:t>
      </w:r>
    </w:p>
    <w:p w14:paraId="19C105C8" w14:textId="77777777" w:rsidR="009F495D" w:rsidRPr="00EC061A" w:rsidRDefault="009F495D" w:rsidP="00D17E8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smo sicer postavili nekoliko previsoko (vrednost za 2023 je bila 25 %).</w:t>
      </w:r>
    </w:p>
    <w:p w14:paraId="1D07914A" w14:textId="77777777" w:rsidR="009F495D" w:rsidRPr="00EC061A" w:rsidRDefault="009F495D" w:rsidP="00EC061A">
      <w:pPr>
        <w:spacing w:after="0" w:line="240" w:lineRule="exact"/>
        <w:jc w:val="both"/>
        <w:rPr>
          <w:rFonts w:ascii="Arial" w:hAnsi="Arial" w:cs="Arial"/>
          <w:iCs/>
          <w:color w:val="404040"/>
          <w:sz w:val="20"/>
          <w:szCs w:val="20"/>
        </w:rPr>
      </w:pPr>
    </w:p>
    <w:p w14:paraId="465D903C"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lastRenderedPageBreak/>
        <w:t>Kazalnik: I12578 - Število ciljno raziskovalnih projektov, ki se izvajajo v posameznem letu</w:t>
      </w:r>
    </w:p>
    <w:p w14:paraId="0E732B29"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ARIS je z revitalizacijo CRP v letu 2015 obrnila negativni trend zmanjševanja števila uporabnikov CRP kot posledice splošnega zmanjševanja proračunskih sredstev. V prihodnjih letih je predvideno, da bi se</w:t>
      </w:r>
    </w:p>
    <w:p w14:paraId="330C73B7" w14:textId="799840DC"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število projektov, financiranih v okviru ciljnih raziskovalnih programov, nekoliko povečalo v primerjavi</w:t>
      </w:r>
      <w:r w:rsidR="00D17E8A">
        <w:rPr>
          <w:rFonts w:ascii="Arial" w:hAnsi="Arial" w:cs="Arial"/>
          <w:iCs/>
          <w:color w:val="404040"/>
          <w:sz w:val="20"/>
          <w:szCs w:val="20"/>
        </w:rPr>
        <w:t xml:space="preserve"> </w:t>
      </w:r>
      <w:r w:rsidRPr="00EC061A">
        <w:rPr>
          <w:rFonts w:ascii="Arial" w:hAnsi="Arial" w:cs="Arial"/>
          <w:iCs/>
          <w:color w:val="404040"/>
          <w:sz w:val="20"/>
          <w:szCs w:val="20"/>
        </w:rPr>
        <w:t>z letom 2023, kar se nakazuje tudi že v letu 2024, ko je bilo zaradi večjega zanimanja proračunskih uporabnikov za raziskave v okviru razpisa CRP 24 razpisanih tem več. V letu 2025 je število ostalo na približno enaki ravni (5 manj kot v letu 2024 – 273).</w:t>
      </w:r>
    </w:p>
    <w:p w14:paraId="7FC0134F" w14:textId="77777777" w:rsidR="009F495D" w:rsidRPr="00EC061A" w:rsidRDefault="009F495D" w:rsidP="00EC061A">
      <w:pPr>
        <w:spacing w:after="0" w:line="240" w:lineRule="exact"/>
        <w:jc w:val="both"/>
        <w:rPr>
          <w:rFonts w:ascii="Arial" w:hAnsi="Arial" w:cs="Arial"/>
          <w:iCs/>
          <w:color w:val="404040"/>
          <w:sz w:val="20"/>
          <w:szCs w:val="20"/>
        </w:rPr>
      </w:pPr>
    </w:p>
    <w:p w14:paraId="06B1CA1E"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I12579 - Število različnih proračunskih uporabnikov, ki sofinancirajo ciljne raziskovalne projekte</w:t>
      </w:r>
    </w:p>
    <w:p w14:paraId="238B4E19" w14:textId="13093C6C"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ARIS je z revitalizacijo CRP v letu 2015 obrnila negativni trend zmanjševanja števila uporabnikov CRP kot posledice splošnega zmanjševanja proračunskih sredstev. V letih 2023, 2024 in 2025 sicer dosežena</w:t>
      </w:r>
      <w:r w:rsidR="00D17E8A">
        <w:rPr>
          <w:rFonts w:ascii="Arial" w:hAnsi="Arial" w:cs="Arial"/>
          <w:iCs/>
          <w:color w:val="404040"/>
          <w:sz w:val="20"/>
          <w:szCs w:val="20"/>
        </w:rPr>
        <w:t xml:space="preserve"> </w:t>
      </w:r>
      <w:r w:rsidRPr="00EC061A">
        <w:rPr>
          <w:rFonts w:ascii="Arial" w:hAnsi="Arial" w:cs="Arial"/>
          <w:iCs/>
          <w:color w:val="404040"/>
          <w:sz w:val="20"/>
          <w:szCs w:val="20"/>
        </w:rPr>
        <w:t>vrednost nekoliko presega ciljno vrednost. Število različnih uporabnikov se je povečalo zaradi zainteresiranosti (udeležencev CRP) za sodelovanje pri CRP razpisih. V naslednjih letih pričakujemo, da</w:t>
      </w:r>
      <w:r w:rsidR="00D17E8A">
        <w:rPr>
          <w:rFonts w:ascii="Arial" w:hAnsi="Arial" w:cs="Arial"/>
          <w:iCs/>
          <w:color w:val="404040"/>
          <w:sz w:val="20"/>
          <w:szCs w:val="20"/>
        </w:rPr>
        <w:t xml:space="preserve"> </w:t>
      </w:r>
      <w:r w:rsidRPr="00EC061A">
        <w:rPr>
          <w:rFonts w:ascii="Arial" w:hAnsi="Arial" w:cs="Arial"/>
          <w:iCs/>
          <w:color w:val="404040"/>
          <w:sz w:val="20"/>
          <w:szCs w:val="20"/>
        </w:rPr>
        <w:t>se bo število uporabnikov ustalilo.</w:t>
      </w:r>
    </w:p>
    <w:p w14:paraId="323FCA95" w14:textId="77777777" w:rsidR="009F495D" w:rsidRPr="00EC061A" w:rsidRDefault="009F495D" w:rsidP="00EC061A">
      <w:pPr>
        <w:spacing w:after="0" w:line="240" w:lineRule="exact"/>
        <w:jc w:val="both"/>
        <w:rPr>
          <w:rFonts w:ascii="Arial" w:hAnsi="Arial" w:cs="Arial"/>
          <w:iCs/>
          <w:color w:val="404040"/>
          <w:sz w:val="20"/>
          <w:szCs w:val="20"/>
        </w:rPr>
      </w:pPr>
    </w:p>
    <w:p w14:paraId="544B8421" w14:textId="77777777" w:rsidR="009F495D" w:rsidRPr="00EC061A" w:rsidRDefault="009F495D" w:rsidP="00EC061A">
      <w:pPr>
        <w:spacing w:after="0" w:line="240" w:lineRule="exact"/>
        <w:jc w:val="both"/>
        <w:rPr>
          <w:rFonts w:ascii="Arial" w:hAnsi="Arial" w:cs="Arial"/>
          <w:b/>
          <w:bCs/>
          <w:iCs/>
          <w:color w:val="404040"/>
          <w:sz w:val="20"/>
          <w:szCs w:val="20"/>
        </w:rPr>
      </w:pPr>
      <w:r w:rsidRPr="00EC061A">
        <w:rPr>
          <w:rFonts w:ascii="Arial" w:hAnsi="Arial" w:cs="Arial"/>
          <w:b/>
          <w:bCs/>
          <w:iCs/>
          <w:color w:val="404040"/>
          <w:sz w:val="20"/>
          <w:szCs w:val="20"/>
        </w:rPr>
        <w:t>Kazalnik: I10320 - Število RO prejemnikov podoktorskih projektov</w:t>
      </w:r>
    </w:p>
    <w:p w14:paraId="7018C332"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Kljub povečevanju obsega sredstev za podoktorske projekte obsežnejšega povečevanja števila raziskovalnih organizacij prejemnic podoktorskih projektov ne pričakujemo. Število RO prejemnikov podoktorskih projektov je bilo v letu 2023 50, v letu 2024 37 in v letu 2025 27. Podatek je nižji zato, ker</w:t>
      </w:r>
    </w:p>
    <w:p w14:paraId="010553DF" w14:textId="77777777" w:rsidR="009F495D" w:rsidRPr="00EC061A" w:rsidRDefault="009F495D" w:rsidP="00EC061A">
      <w:pPr>
        <w:spacing w:after="0" w:line="240" w:lineRule="exact"/>
        <w:jc w:val="both"/>
        <w:rPr>
          <w:rFonts w:ascii="Arial" w:hAnsi="Arial" w:cs="Arial"/>
          <w:iCs/>
          <w:color w:val="404040"/>
          <w:sz w:val="20"/>
          <w:szCs w:val="20"/>
        </w:rPr>
      </w:pPr>
      <w:r w:rsidRPr="00EC061A">
        <w:rPr>
          <w:rFonts w:ascii="Arial" w:hAnsi="Arial" w:cs="Arial"/>
          <w:iCs/>
          <w:color w:val="404040"/>
          <w:sz w:val="20"/>
          <w:szCs w:val="20"/>
        </w:rPr>
        <w:t>se izbrani podoktorski projekti v okviru Javnega razpisa za (so)financiranje raziskovalnih projektov za leto 2024 začnejo izvajati v letu 2025, izbrani projekti v okviru razpisa 2025 pa v letu 2026. Nekoliko nižji sta tudi ciljni vrednosti za 2026 in 2027, saj bo v prihodnje (so)financiranje potekalo po enakem principu kot pri razpisu za 2024. Hkrati se bodo vrednosti v prihodnje spreminjale tudi na podlagi razpoložljivih sredstev na razpisu in razpisanih vrednosti projektov.</w:t>
      </w:r>
    </w:p>
    <w:p w14:paraId="446F4B7B" w14:textId="77777777" w:rsidR="009F495D" w:rsidRPr="00EC061A" w:rsidRDefault="009F495D" w:rsidP="00EC061A">
      <w:pPr>
        <w:spacing w:after="0" w:line="240" w:lineRule="exact"/>
        <w:jc w:val="both"/>
        <w:rPr>
          <w:rFonts w:ascii="Arial" w:hAnsi="Arial" w:cs="Arial"/>
          <w:iCs/>
          <w:color w:val="404040"/>
          <w:sz w:val="20"/>
          <w:szCs w:val="20"/>
        </w:rPr>
      </w:pPr>
    </w:p>
    <w:p w14:paraId="7CAF93BC" w14:textId="77777777" w:rsidR="009F495D" w:rsidRPr="00EC061A" w:rsidRDefault="009F495D" w:rsidP="00EC061A">
      <w:pPr>
        <w:spacing w:after="0" w:line="240" w:lineRule="exact"/>
        <w:jc w:val="both"/>
        <w:rPr>
          <w:rFonts w:ascii="Arial" w:hAnsi="Arial" w:cs="Arial"/>
          <w:iCs/>
          <w:color w:val="404040"/>
          <w:sz w:val="20"/>
          <w:szCs w:val="20"/>
        </w:rPr>
      </w:pPr>
    </w:p>
    <w:p w14:paraId="76C387BC" w14:textId="77777777" w:rsidR="009F495D" w:rsidRPr="00D17E8A" w:rsidRDefault="009F495D" w:rsidP="00EC061A">
      <w:pPr>
        <w:spacing w:after="0" w:line="240" w:lineRule="exact"/>
        <w:jc w:val="both"/>
        <w:rPr>
          <w:rStyle w:val="Neenpoudarek"/>
          <w:rFonts w:ascii="Arial" w:hAnsi="Arial" w:cs="Arial"/>
          <w:b/>
          <w:i w:val="0"/>
          <w:iCs w:val="0"/>
          <w:sz w:val="20"/>
          <w:szCs w:val="20"/>
          <w:u w:val="single"/>
        </w:rPr>
      </w:pPr>
      <w:r w:rsidRPr="00D17E8A">
        <w:rPr>
          <w:rStyle w:val="Neenpoudarek"/>
          <w:rFonts w:ascii="Arial" w:hAnsi="Arial" w:cs="Arial"/>
          <w:b/>
          <w:i w:val="0"/>
          <w:iCs w:val="0"/>
          <w:sz w:val="20"/>
          <w:szCs w:val="20"/>
          <w:u w:val="single"/>
        </w:rPr>
        <w:t>Projekt 3330-23-0005: Mednarodno znanstvenoraziskovalno sodelovanje 2023-2027</w:t>
      </w:r>
    </w:p>
    <w:p w14:paraId="463B1BA0" w14:textId="77777777" w:rsidR="009F495D" w:rsidRPr="00EC061A" w:rsidRDefault="009F495D" w:rsidP="00EC061A">
      <w:pPr>
        <w:pStyle w:val="Odstavekseznama"/>
        <w:spacing w:after="0" w:line="240" w:lineRule="exact"/>
        <w:ind w:left="1065"/>
        <w:jc w:val="both"/>
        <w:rPr>
          <w:rStyle w:val="Neenpoudarek"/>
          <w:rFonts w:ascii="Arial" w:hAnsi="Arial" w:cs="Arial"/>
          <w:i w:val="0"/>
          <w:iCs w:val="0"/>
          <w:sz w:val="20"/>
          <w:szCs w:val="20"/>
        </w:rPr>
      </w:pPr>
    </w:p>
    <w:p w14:paraId="649FAB5B"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Z znanstvenoraziskovalno aktivnostjo v mednarodnem okolju ARIS povečuje vlogo Slovenije pri snovanju evropske znanstvenoraziskovalne in razvojne politike ter soustvarja in odpira priložnosti za izmenjavo znanja z mehanizmi aktivnega spodbujanja vključevanja slovenskih raziskovalnih organizacij, znanstvenih združenj in razvojnih ustanov ter njihovih raziskovalcev in raziskovalk v svetovni in evropski raziskovalni prostor. S spodbujanjem znanstvenoraziskovalne aktivnosti v mednarodnem okolju ARIS povečuje mobilnost raziskovalcev v obe smeri.</w:t>
      </w:r>
    </w:p>
    <w:p w14:paraId="5C7DA0EB" w14:textId="77777777" w:rsidR="009F495D" w:rsidRPr="00EC061A" w:rsidRDefault="009F495D" w:rsidP="00EC061A">
      <w:pPr>
        <w:keepNext/>
        <w:spacing w:after="0" w:line="240" w:lineRule="exact"/>
        <w:jc w:val="both"/>
        <w:rPr>
          <w:rFonts w:ascii="Arial" w:hAnsi="Arial" w:cs="Arial"/>
          <w:sz w:val="20"/>
          <w:szCs w:val="20"/>
        </w:rPr>
      </w:pPr>
    </w:p>
    <w:p w14:paraId="5A932F8F"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V okviru proračunske postavke Mednarodno znanstveno sodelovanje je ARIS s sredstvi državnega proračuna v letu 2025 izvajala in (so)financirala naslednje aktivnosti:</w:t>
      </w:r>
    </w:p>
    <w:p w14:paraId="5B947922"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 bilateralne raziskovalne projekte;</w:t>
      </w:r>
    </w:p>
    <w:p w14:paraId="69F7F4AD"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 aktivnosti bilateralnega sodelovanja – dvostransko sodelovanje;</w:t>
      </w:r>
    </w:p>
    <w:p w14:paraId="68727D31"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 gostovanja pri vodjih projektov ERC - ERC fokus;</w:t>
      </w:r>
    </w:p>
    <w:p w14:paraId="0B39B3AB" w14:textId="77777777" w:rsidR="009F495D" w:rsidRPr="00EC061A" w:rsidRDefault="009F495D" w:rsidP="00EC061A">
      <w:pPr>
        <w:keepNext/>
        <w:spacing w:after="0" w:line="240" w:lineRule="exact"/>
        <w:jc w:val="both"/>
        <w:rPr>
          <w:rFonts w:ascii="Arial" w:hAnsi="Arial" w:cs="Arial"/>
          <w:sz w:val="20"/>
          <w:szCs w:val="20"/>
        </w:rPr>
      </w:pPr>
      <w:r w:rsidRPr="00EC061A">
        <w:rPr>
          <w:rFonts w:ascii="Arial" w:hAnsi="Arial" w:cs="Arial"/>
          <w:sz w:val="20"/>
          <w:szCs w:val="20"/>
        </w:rPr>
        <w:t>- popularizacija znanosti.</w:t>
      </w:r>
    </w:p>
    <w:p w14:paraId="3FAE6C0E" w14:textId="77777777" w:rsidR="009F495D" w:rsidRPr="00EC061A" w:rsidRDefault="009F495D" w:rsidP="00EC061A">
      <w:pPr>
        <w:keepNext/>
        <w:spacing w:after="0" w:line="240" w:lineRule="exact"/>
        <w:jc w:val="both"/>
        <w:rPr>
          <w:rFonts w:ascii="Arial" w:hAnsi="Arial" w:cs="Arial"/>
          <w:sz w:val="20"/>
          <w:szCs w:val="20"/>
        </w:rPr>
      </w:pPr>
    </w:p>
    <w:p w14:paraId="21743320" w14:textId="77777777" w:rsidR="009F495D" w:rsidRPr="00EC061A" w:rsidRDefault="009F495D" w:rsidP="00EC061A">
      <w:pPr>
        <w:spacing w:after="0" w:line="240" w:lineRule="exact"/>
        <w:rPr>
          <w:rFonts w:ascii="Arial" w:eastAsia="Arial" w:hAnsi="Arial" w:cs="Arial"/>
          <w:b/>
          <w:sz w:val="20"/>
          <w:szCs w:val="20"/>
        </w:rPr>
      </w:pPr>
      <w:r w:rsidRPr="00EC061A">
        <w:rPr>
          <w:rFonts w:ascii="Arial" w:eastAsia="Arial" w:hAnsi="Arial" w:cs="Arial"/>
          <w:b/>
          <w:sz w:val="20"/>
          <w:szCs w:val="20"/>
        </w:rPr>
        <w:t>Aktivnosti 2025</w:t>
      </w:r>
    </w:p>
    <w:p w14:paraId="01DA0488" w14:textId="77777777" w:rsidR="009F495D" w:rsidRPr="00EC061A" w:rsidRDefault="009F495D" w:rsidP="00EC061A">
      <w:pPr>
        <w:tabs>
          <w:tab w:val="left" w:pos="2268"/>
        </w:tabs>
        <w:spacing w:after="0" w:line="240" w:lineRule="exact"/>
        <w:jc w:val="both"/>
        <w:rPr>
          <w:rFonts w:ascii="Arial" w:hAnsi="Arial" w:cs="Arial"/>
          <w:bCs/>
          <w:sz w:val="20"/>
          <w:szCs w:val="20"/>
          <w:u w:val="single"/>
        </w:rPr>
      </w:pPr>
    </w:p>
    <w:p w14:paraId="23EC87D6" w14:textId="77777777" w:rsidR="009F495D" w:rsidRPr="00EC061A" w:rsidRDefault="009F495D" w:rsidP="00EC061A">
      <w:pPr>
        <w:spacing w:after="0" w:line="240" w:lineRule="exact"/>
        <w:rPr>
          <w:rFonts w:ascii="Arial" w:hAnsi="Arial" w:cs="Arial"/>
          <w:bCs/>
          <w:sz w:val="20"/>
          <w:szCs w:val="20"/>
          <w:u w:val="single"/>
        </w:rPr>
      </w:pPr>
      <w:r w:rsidRPr="00EC061A">
        <w:rPr>
          <w:rFonts w:ascii="Arial" w:hAnsi="Arial" w:cs="Arial"/>
          <w:bCs/>
          <w:sz w:val="20"/>
          <w:szCs w:val="20"/>
          <w:u w:val="single"/>
        </w:rPr>
        <w:t>Bilateralni raziskovalni projekti</w:t>
      </w:r>
    </w:p>
    <w:p w14:paraId="4423D996"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Znanstvenoraziskovalno sodelovanje med Republiko Slovenijo ter Komisariatom za alternativne energije in atomsko energijo (CEA) Francoske republike se izvaja na podlagi javnih razpisov. Predmet javnega razpisa je (so)financiranje dvoletnih bilateralnih raziskovalnih projektov. V letu 2025 je bilo na podlagi Javnega razpisa za (so)financiranje znanstvenoraziskovalnega sodelovanja med Republiko Slovenijo ter Komisariatom za alternativne energije in atomsko energijo (CEA) Francoske republike v letih 2025–2026 v (so)financiranje izbranih pet bilateralnih raziskovalnih projektov.</w:t>
      </w:r>
    </w:p>
    <w:p w14:paraId="2E5F2CDB" w14:textId="77777777" w:rsidR="009F495D" w:rsidRPr="00EC061A" w:rsidRDefault="009F495D" w:rsidP="00EC061A">
      <w:pPr>
        <w:spacing w:after="0" w:line="240" w:lineRule="exact"/>
        <w:jc w:val="both"/>
        <w:rPr>
          <w:rFonts w:ascii="Arial" w:hAnsi="Arial" w:cs="Arial"/>
          <w:bCs/>
          <w:sz w:val="20"/>
          <w:szCs w:val="20"/>
        </w:rPr>
      </w:pPr>
    </w:p>
    <w:p w14:paraId="3E683279" w14:textId="3CE00B61"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V letu 2024 je bil objavljen Javni razpis za (so)financiranje znanstvenoraziskovalnega sodelovanja (bilateralnih raziskovalnih projektov) med Republiko Slovenijo in Ljudsko republiko Kitajsko v letih 2025–2028. Predmet javnega razpisa je (so)financiranje znanstvenoraziskovalnega dela sodelovanja raziskovalcev iz obeh držav. Rezultati razpisa bodo znani po zasedanju meddržavne komisije, ki še čaka</w:t>
      </w:r>
      <w:r w:rsidR="005837C6">
        <w:rPr>
          <w:rFonts w:ascii="Arial" w:hAnsi="Arial" w:cs="Arial"/>
          <w:bCs/>
          <w:sz w:val="20"/>
          <w:szCs w:val="20"/>
        </w:rPr>
        <w:t xml:space="preserve"> </w:t>
      </w:r>
      <w:r w:rsidRPr="00EC061A">
        <w:rPr>
          <w:rFonts w:ascii="Arial" w:hAnsi="Arial" w:cs="Arial"/>
          <w:bCs/>
          <w:sz w:val="20"/>
          <w:szCs w:val="20"/>
        </w:rPr>
        <w:t>na ocene kitajske strani.</w:t>
      </w:r>
    </w:p>
    <w:p w14:paraId="3E652BCA" w14:textId="77777777" w:rsidR="009F495D" w:rsidRPr="00EC061A" w:rsidRDefault="009F495D" w:rsidP="00EC061A">
      <w:pPr>
        <w:spacing w:after="0" w:line="240" w:lineRule="exact"/>
        <w:jc w:val="both"/>
        <w:rPr>
          <w:rFonts w:ascii="Arial" w:hAnsi="Arial" w:cs="Arial"/>
          <w:bCs/>
          <w:sz w:val="20"/>
          <w:szCs w:val="20"/>
        </w:rPr>
      </w:pPr>
    </w:p>
    <w:p w14:paraId="4A4DCA6F" w14:textId="77777777" w:rsidR="009F495D" w:rsidRPr="00EC061A" w:rsidRDefault="009F495D" w:rsidP="00EC061A">
      <w:pPr>
        <w:spacing w:after="0" w:line="240" w:lineRule="exact"/>
        <w:jc w:val="both"/>
        <w:rPr>
          <w:rFonts w:ascii="Arial" w:hAnsi="Arial" w:cs="Arial"/>
          <w:bCs/>
          <w:sz w:val="20"/>
          <w:szCs w:val="20"/>
          <w:u w:val="single"/>
        </w:rPr>
      </w:pPr>
      <w:r w:rsidRPr="00EC061A">
        <w:rPr>
          <w:rFonts w:ascii="Arial" w:hAnsi="Arial" w:cs="Arial"/>
          <w:bCs/>
          <w:sz w:val="20"/>
          <w:szCs w:val="20"/>
          <w:u w:val="single"/>
        </w:rPr>
        <w:t>Aktivnosti bilateralnega sodelovanja – dvostransko sodelovanje</w:t>
      </w:r>
    </w:p>
    <w:p w14:paraId="255BED4D"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Mednarodno bilateralno znanstvenoraziskovalno sodelovanje je v letu 2025 potekalo v koordiniranem sodelovanju ministrstva, pristojnega za znanost, in ARIS. S programom mednarodnega bilateralnega znanstvenoraziskovalnega sodelovanja je zagotovljen prenos znanja iz širšega svetovnega okolja v Slovenijo in obratno. Aktivnosti bilateralnega sodelovanja se izvajajo predvidoma od 24 do 36 mesecev v obeh državah.</w:t>
      </w:r>
    </w:p>
    <w:p w14:paraId="52AB68CE" w14:textId="77777777" w:rsidR="009F495D" w:rsidRPr="00EC061A" w:rsidRDefault="009F495D" w:rsidP="00EC061A">
      <w:pPr>
        <w:spacing w:after="0" w:line="240" w:lineRule="exact"/>
        <w:jc w:val="both"/>
        <w:rPr>
          <w:rFonts w:ascii="Arial" w:hAnsi="Arial" w:cs="Arial"/>
          <w:bCs/>
          <w:sz w:val="20"/>
          <w:szCs w:val="20"/>
        </w:rPr>
      </w:pPr>
    </w:p>
    <w:p w14:paraId="14E08BC4" w14:textId="77777777" w:rsidR="009F495D" w:rsidRPr="00EC061A" w:rsidRDefault="009F495D" w:rsidP="00EC061A">
      <w:pPr>
        <w:spacing w:after="0" w:line="240" w:lineRule="exact"/>
        <w:jc w:val="both"/>
        <w:rPr>
          <w:rFonts w:ascii="Arial" w:hAnsi="Arial" w:cs="Arial"/>
          <w:bCs/>
          <w:sz w:val="20"/>
          <w:szCs w:val="20"/>
          <w:u w:val="single"/>
        </w:rPr>
      </w:pPr>
      <w:r w:rsidRPr="00EC061A">
        <w:rPr>
          <w:rFonts w:ascii="Arial" w:hAnsi="Arial" w:cs="Arial"/>
          <w:bCs/>
          <w:sz w:val="20"/>
          <w:szCs w:val="20"/>
          <w:u w:val="single"/>
        </w:rPr>
        <w:t>Popularizacija znanosti</w:t>
      </w:r>
    </w:p>
    <w:p w14:paraId="055EAB62"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V okviru javnega razpisa za (so)financiranje aktivnosti v zvezi s popularizacijo slovenske znanosti in povezovanjem znanstvenih dosežkov se spodbuja popularizacija slovenske znanosti v tujini, in sicer tam, kjer se zagotavlja primerna mednarodna in strokovna udeležba ter povezovanje znanstvenih dosežkov. Vključene so inovativne aktivnosti za promocijo slovenske znanosti s ciljem podpore novim,</w:t>
      </w:r>
    </w:p>
    <w:p w14:paraId="1BE18587"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prodornim idejam na področju promocije in komuniciranja znanosti. letu 2025 smo v razpis prvič vključili tudi vsebine komuniciranja znanosti z namenom, da se na ta del prijavijo raziskovalne organizacije in da raziskovalci sami izvajajo komuniciranje raziskovalnih dosežkov ter krepijo znanja in</w:t>
      </w:r>
    </w:p>
    <w:p w14:paraId="35CC44FD"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veščine na tem področju. Sredstva javnega razpisa v letu 2025 so znašala 500.000 EUR, realizacija pa 485.205 EUR.</w:t>
      </w:r>
    </w:p>
    <w:p w14:paraId="787F798B" w14:textId="77777777" w:rsidR="009F495D" w:rsidRPr="00EC061A" w:rsidRDefault="009F495D" w:rsidP="00EC061A">
      <w:pPr>
        <w:spacing w:after="0" w:line="240" w:lineRule="exact"/>
        <w:jc w:val="both"/>
        <w:rPr>
          <w:rFonts w:ascii="Arial" w:hAnsi="Arial" w:cs="Arial"/>
          <w:bCs/>
          <w:sz w:val="20"/>
          <w:szCs w:val="20"/>
        </w:rPr>
      </w:pPr>
    </w:p>
    <w:p w14:paraId="4D66CF51" w14:textId="77777777" w:rsidR="009F495D" w:rsidRPr="00EC061A" w:rsidRDefault="009F495D" w:rsidP="00EC061A">
      <w:pPr>
        <w:spacing w:after="0" w:line="240" w:lineRule="exact"/>
        <w:jc w:val="both"/>
        <w:rPr>
          <w:rFonts w:ascii="Arial" w:hAnsi="Arial" w:cs="Arial"/>
          <w:b/>
          <w:color w:val="000000"/>
          <w:sz w:val="20"/>
          <w:szCs w:val="20"/>
        </w:rPr>
      </w:pPr>
      <w:r w:rsidRPr="00EC061A">
        <w:rPr>
          <w:rFonts w:ascii="Arial" w:hAnsi="Arial" w:cs="Arial"/>
          <w:b/>
          <w:color w:val="000000"/>
          <w:sz w:val="20"/>
          <w:szCs w:val="20"/>
        </w:rPr>
        <w:t>Načrtovana sredstva in realizacija</w:t>
      </w:r>
    </w:p>
    <w:p w14:paraId="7C2C4025" w14:textId="77777777" w:rsidR="009F495D" w:rsidRPr="00EC061A" w:rsidRDefault="009F495D" w:rsidP="00EC061A">
      <w:pPr>
        <w:spacing w:after="0" w:line="240" w:lineRule="exact"/>
        <w:jc w:val="both"/>
        <w:rPr>
          <w:rFonts w:ascii="Arial" w:hAnsi="Arial" w:cs="Arial"/>
          <w:b/>
          <w:color w:val="000000"/>
          <w:sz w:val="20"/>
          <w:szCs w:val="20"/>
          <w:u w:val="single"/>
        </w:rPr>
      </w:pPr>
    </w:p>
    <w:p w14:paraId="48A5D6F5" w14:textId="77777777" w:rsidR="009F495D" w:rsidRPr="00EC061A" w:rsidRDefault="009F495D" w:rsidP="00EC061A">
      <w:pPr>
        <w:spacing w:after="0" w:line="240" w:lineRule="exact"/>
        <w:jc w:val="both"/>
        <w:rPr>
          <w:rFonts w:ascii="Arial" w:hAnsi="Arial" w:cs="Arial"/>
          <w:bCs/>
          <w:i/>
          <w:sz w:val="20"/>
          <w:szCs w:val="20"/>
        </w:rPr>
      </w:pPr>
      <w:r w:rsidRPr="00EC061A">
        <w:rPr>
          <w:rFonts w:ascii="Arial" w:hAnsi="Arial" w:cs="Arial"/>
          <w:bCs/>
          <w:i/>
          <w:sz w:val="20"/>
          <w:szCs w:val="20"/>
        </w:rPr>
        <w:t>Tabela 9: Načrtovana in realizirana sredstva v 2025 za projekt 3330-23-0005: Mednarodno znanstvenoraziskovalno sodelovanje 2023-2027 po denarnem toku</w:t>
      </w:r>
    </w:p>
    <w:tbl>
      <w:tblPr>
        <w:tblStyle w:val="Tabelamrea"/>
        <w:tblW w:w="0" w:type="auto"/>
        <w:tblLook w:val="04A0" w:firstRow="1" w:lastRow="0" w:firstColumn="1" w:lastColumn="0" w:noHBand="0" w:noVBand="1"/>
      </w:tblPr>
      <w:tblGrid>
        <w:gridCol w:w="1297"/>
        <w:gridCol w:w="2848"/>
        <w:gridCol w:w="1564"/>
        <w:gridCol w:w="1521"/>
        <w:gridCol w:w="1831"/>
      </w:tblGrid>
      <w:tr w:rsidR="009F495D" w:rsidRPr="00EC061A" w14:paraId="5A834262" w14:textId="77777777" w:rsidTr="009B7DBB">
        <w:tc>
          <w:tcPr>
            <w:tcW w:w="0" w:type="auto"/>
            <w:vAlign w:val="center"/>
          </w:tcPr>
          <w:p w14:paraId="1D34573D"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Projekt</w:t>
            </w:r>
          </w:p>
        </w:tc>
        <w:tc>
          <w:tcPr>
            <w:tcW w:w="0" w:type="auto"/>
            <w:vAlign w:val="center"/>
          </w:tcPr>
          <w:p w14:paraId="7C0377A7"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Naziv</w:t>
            </w:r>
          </w:p>
        </w:tc>
        <w:tc>
          <w:tcPr>
            <w:tcW w:w="0" w:type="auto"/>
            <w:vAlign w:val="center"/>
          </w:tcPr>
          <w:p w14:paraId="2C124039"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Finančni načrt 2025 (EUR)</w:t>
            </w:r>
          </w:p>
        </w:tc>
        <w:tc>
          <w:tcPr>
            <w:tcW w:w="0" w:type="auto"/>
            <w:vAlign w:val="center"/>
          </w:tcPr>
          <w:p w14:paraId="53369C9A"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 (EUR)</w:t>
            </w:r>
          </w:p>
        </w:tc>
        <w:tc>
          <w:tcPr>
            <w:tcW w:w="0" w:type="auto"/>
            <w:vAlign w:val="center"/>
          </w:tcPr>
          <w:p w14:paraId="7122AE3D"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Realizacija 2025/Finančni načrt 2025 (%)</w:t>
            </w:r>
          </w:p>
        </w:tc>
      </w:tr>
      <w:tr w:rsidR="009F495D" w:rsidRPr="00EC061A" w14:paraId="3F721D37" w14:textId="77777777" w:rsidTr="009B7DBB">
        <w:tc>
          <w:tcPr>
            <w:tcW w:w="0" w:type="auto"/>
          </w:tcPr>
          <w:p w14:paraId="78969CEA" w14:textId="77777777" w:rsidR="009F495D" w:rsidRPr="00EC061A" w:rsidRDefault="009F495D" w:rsidP="00EC061A">
            <w:pPr>
              <w:spacing w:line="240" w:lineRule="exact"/>
              <w:jc w:val="both"/>
              <w:rPr>
                <w:rFonts w:ascii="Arial" w:hAnsi="Arial" w:cs="Arial"/>
                <w:bCs/>
              </w:rPr>
            </w:pPr>
            <w:r w:rsidRPr="00EC061A">
              <w:rPr>
                <w:rFonts w:ascii="Arial" w:hAnsi="Arial" w:cs="Arial"/>
                <w:bCs/>
              </w:rPr>
              <w:t>3330-23-0005</w:t>
            </w:r>
          </w:p>
        </w:tc>
        <w:tc>
          <w:tcPr>
            <w:tcW w:w="0" w:type="auto"/>
          </w:tcPr>
          <w:p w14:paraId="450EABC0" w14:textId="77777777" w:rsidR="009F495D" w:rsidRPr="00EC061A" w:rsidRDefault="009F495D" w:rsidP="00EC061A">
            <w:pPr>
              <w:spacing w:line="240" w:lineRule="exact"/>
              <w:jc w:val="both"/>
              <w:rPr>
                <w:rFonts w:ascii="Arial" w:hAnsi="Arial" w:cs="Arial"/>
                <w:bCs/>
              </w:rPr>
            </w:pPr>
            <w:r w:rsidRPr="00EC061A">
              <w:rPr>
                <w:rFonts w:ascii="Arial" w:hAnsi="Arial" w:cs="Arial"/>
              </w:rPr>
              <w:t>Mednarodno znanstvenoraziskovalno sodelovanje 2023-2027</w:t>
            </w:r>
          </w:p>
        </w:tc>
        <w:tc>
          <w:tcPr>
            <w:tcW w:w="0" w:type="auto"/>
            <w:vAlign w:val="bottom"/>
          </w:tcPr>
          <w:p w14:paraId="5EDFD092" w14:textId="77777777" w:rsidR="009F495D" w:rsidRPr="00EC061A" w:rsidRDefault="009F495D" w:rsidP="00EC061A">
            <w:pPr>
              <w:spacing w:line="240" w:lineRule="exact"/>
              <w:jc w:val="right"/>
              <w:rPr>
                <w:rFonts w:ascii="Arial" w:hAnsi="Arial" w:cs="Arial"/>
                <w:bCs/>
              </w:rPr>
            </w:pPr>
            <w:r w:rsidRPr="00EC061A">
              <w:rPr>
                <w:rFonts w:ascii="Arial" w:hAnsi="Arial" w:cs="Arial"/>
                <w:bCs/>
              </w:rPr>
              <w:t>1.788.349,04</w:t>
            </w:r>
          </w:p>
        </w:tc>
        <w:tc>
          <w:tcPr>
            <w:tcW w:w="0" w:type="auto"/>
            <w:vAlign w:val="bottom"/>
          </w:tcPr>
          <w:p w14:paraId="4B51597D" w14:textId="77777777" w:rsidR="009F495D" w:rsidRPr="00EC061A" w:rsidRDefault="009F495D" w:rsidP="00EC061A">
            <w:pPr>
              <w:spacing w:line="240" w:lineRule="exact"/>
              <w:jc w:val="right"/>
              <w:rPr>
                <w:rFonts w:ascii="Arial" w:hAnsi="Arial" w:cs="Arial"/>
                <w:bCs/>
              </w:rPr>
            </w:pPr>
            <w:r w:rsidRPr="00EC061A">
              <w:rPr>
                <w:rFonts w:ascii="Arial" w:hAnsi="Arial" w:cs="Arial"/>
                <w:bCs/>
              </w:rPr>
              <w:t>1.526.761,66</w:t>
            </w:r>
          </w:p>
        </w:tc>
        <w:tc>
          <w:tcPr>
            <w:tcW w:w="0" w:type="auto"/>
            <w:vAlign w:val="bottom"/>
          </w:tcPr>
          <w:p w14:paraId="0AE2F232"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85,37</w:t>
            </w:r>
          </w:p>
        </w:tc>
      </w:tr>
      <w:tr w:rsidR="009F495D" w:rsidRPr="00EC061A" w14:paraId="3954BE81" w14:textId="77777777" w:rsidTr="009B7DBB">
        <w:tc>
          <w:tcPr>
            <w:tcW w:w="0" w:type="auto"/>
          </w:tcPr>
          <w:p w14:paraId="17D79189" w14:textId="77777777" w:rsidR="009F495D" w:rsidRPr="00EC061A" w:rsidRDefault="009F495D" w:rsidP="00EC061A">
            <w:pPr>
              <w:spacing w:line="240" w:lineRule="exact"/>
              <w:jc w:val="both"/>
              <w:rPr>
                <w:rFonts w:ascii="Arial" w:hAnsi="Arial" w:cs="Arial"/>
                <w:bCs/>
              </w:rPr>
            </w:pPr>
          </w:p>
        </w:tc>
        <w:tc>
          <w:tcPr>
            <w:tcW w:w="0" w:type="auto"/>
          </w:tcPr>
          <w:p w14:paraId="43F70458" w14:textId="77777777" w:rsidR="009F495D" w:rsidRPr="00EC061A" w:rsidRDefault="009F495D" w:rsidP="00EC061A">
            <w:pPr>
              <w:spacing w:line="240" w:lineRule="exact"/>
              <w:jc w:val="both"/>
              <w:rPr>
                <w:rFonts w:ascii="Arial" w:hAnsi="Arial" w:cs="Arial"/>
              </w:rPr>
            </w:pPr>
          </w:p>
        </w:tc>
        <w:tc>
          <w:tcPr>
            <w:tcW w:w="0" w:type="auto"/>
            <w:vAlign w:val="bottom"/>
          </w:tcPr>
          <w:p w14:paraId="766E7A0F" w14:textId="77777777" w:rsidR="009F495D" w:rsidRPr="00EC061A" w:rsidRDefault="009F495D" w:rsidP="00EC061A">
            <w:pPr>
              <w:spacing w:line="240" w:lineRule="exact"/>
              <w:jc w:val="right"/>
              <w:rPr>
                <w:rFonts w:ascii="Arial" w:hAnsi="Arial" w:cs="Arial"/>
              </w:rPr>
            </w:pPr>
          </w:p>
        </w:tc>
        <w:tc>
          <w:tcPr>
            <w:tcW w:w="0" w:type="auto"/>
            <w:vAlign w:val="bottom"/>
          </w:tcPr>
          <w:p w14:paraId="074D8657" w14:textId="77777777" w:rsidR="009F495D" w:rsidRPr="00EC061A" w:rsidRDefault="009F495D" w:rsidP="00EC061A">
            <w:pPr>
              <w:spacing w:line="240" w:lineRule="exact"/>
              <w:jc w:val="right"/>
              <w:rPr>
                <w:rFonts w:ascii="Arial" w:hAnsi="Arial" w:cs="Arial"/>
              </w:rPr>
            </w:pPr>
          </w:p>
        </w:tc>
        <w:tc>
          <w:tcPr>
            <w:tcW w:w="0" w:type="auto"/>
            <w:vAlign w:val="bottom"/>
          </w:tcPr>
          <w:p w14:paraId="442778DE" w14:textId="77777777" w:rsidR="009F495D" w:rsidRPr="00EC061A" w:rsidRDefault="009F495D" w:rsidP="00EC061A">
            <w:pPr>
              <w:spacing w:line="240" w:lineRule="exact"/>
              <w:jc w:val="center"/>
              <w:rPr>
                <w:rFonts w:ascii="Arial" w:hAnsi="Arial" w:cs="Arial"/>
              </w:rPr>
            </w:pPr>
          </w:p>
        </w:tc>
      </w:tr>
      <w:tr w:rsidR="009F495D" w:rsidRPr="00EC061A" w14:paraId="49C52DAE" w14:textId="77777777" w:rsidTr="009B7DBB">
        <w:tc>
          <w:tcPr>
            <w:tcW w:w="0" w:type="auto"/>
          </w:tcPr>
          <w:p w14:paraId="031D3D40" w14:textId="77777777" w:rsidR="009F495D" w:rsidRPr="00EC061A" w:rsidRDefault="009F495D" w:rsidP="00EC061A">
            <w:pPr>
              <w:spacing w:line="240" w:lineRule="exact"/>
              <w:jc w:val="both"/>
              <w:rPr>
                <w:rFonts w:ascii="Arial" w:hAnsi="Arial" w:cs="Arial"/>
                <w:bCs/>
              </w:rPr>
            </w:pPr>
            <w:r w:rsidRPr="00EC061A">
              <w:rPr>
                <w:rFonts w:ascii="Arial" w:hAnsi="Arial" w:cs="Arial"/>
                <w:bCs/>
              </w:rPr>
              <w:t>Po vsebinskih sklopih</w:t>
            </w:r>
          </w:p>
        </w:tc>
        <w:tc>
          <w:tcPr>
            <w:tcW w:w="0" w:type="auto"/>
          </w:tcPr>
          <w:p w14:paraId="13C36053" w14:textId="77777777" w:rsidR="009F495D" w:rsidRPr="00EC061A" w:rsidRDefault="009F495D" w:rsidP="00EC061A">
            <w:pPr>
              <w:spacing w:line="240" w:lineRule="exact"/>
              <w:rPr>
                <w:rFonts w:ascii="Arial" w:hAnsi="Arial" w:cs="Arial"/>
              </w:rPr>
            </w:pPr>
            <w:r w:rsidRPr="00EC061A">
              <w:rPr>
                <w:rFonts w:ascii="Arial" w:hAnsi="Arial" w:cs="Arial"/>
              </w:rPr>
              <w:t>CEA, sodelovanje v EU prostoru</w:t>
            </w:r>
          </w:p>
        </w:tc>
        <w:tc>
          <w:tcPr>
            <w:tcW w:w="0" w:type="auto"/>
            <w:vAlign w:val="bottom"/>
          </w:tcPr>
          <w:p w14:paraId="4952F9BD" w14:textId="77777777" w:rsidR="009F495D" w:rsidRPr="00EC061A" w:rsidRDefault="009F495D" w:rsidP="00EC061A">
            <w:pPr>
              <w:spacing w:line="240" w:lineRule="exact"/>
              <w:jc w:val="right"/>
              <w:rPr>
                <w:rFonts w:ascii="Arial" w:hAnsi="Arial" w:cs="Arial"/>
                <w:bCs/>
              </w:rPr>
            </w:pPr>
            <w:r w:rsidRPr="00EC061A">
              <w:rPr>
                <w:rFonts w:ascii="Arial" w:hAnsi="Arial" w:cs="Arial"/>
                <w:bCs/>
              </w:rPr>
              <w:t>535.184,31</w:t>
            </w:r>
          </w:p>
        </w:tc>
        <w:tc>
          <w:tcPr>
            <w:tcW w:w="0" w:type="auto"/>
            <w:vAlign w:val="bottom"/>
          </w:tcPr>
          <w:p w14:paraId="0F43B13D" w14:textId="77777777" w:rsidR="009F495D" w:rsidRPr="00EC061A" w:rsidRDefault="009F495D" w:rsidP="00EC061A">
            <w:pPr>
              <w:spacing w:line="240" w:lineRule="exact"/>
              <w:jc w:val="right"/>
              <w:rPr>
                <w:rFonts w:ascii="Arial" w:hAnsi="Arial" w:cs="Arial"/>
                <w:bCs/>
              </w:rPr>
            </w:pPr>
            <w:r w:rsidRPr="00EC061A">
              <w:rPr>
                <w:rFonts w:ascii="Arial" w:hAnsi="Arial" w:cs="Arial"/>
                <w:bCs/>
              </w:rPr>
              <w:t>535.184,31</w:t>
            </w:r>
          </w:p>
        </w:tc>
        <w:tc>
          <w:tcPr>
            <w:tcW w:w="0" w:type="auto"/>
            <w:vAlign w:val="bottom"/>
          </w:tcPr>
          <w:p w14:paraId="32F32204" w14:textId="77777777" w:rsidR="009F495D" w:rsidRPr="00EC061A" w:rsidRDefault="009F495D" w:rsidP="00EC061A">
            <w:pPr>
              <w:spacing w:line="240" w:lineRule="exact"/>
              <w:jc w:val="center"/>
              <w:rPr>
                <w:rFonts w:ascii="Arial" w:hAnsi="Arial" w:cs="Arial"/>
                <w:bCs/>
              </w:rPr>
            </w:pPr>
          </w:p>
          <w:p w14:paraId="346CB76A"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100,00</w:t>
            </w:r>
          </w:p>
        </w:tc>
      </w:tr>
      <w:tr w:rsidR="009F495D" w:rsidRPr="00EC061A" w14:paraId="44DBABC1" w14:textId="77777777" w:rsidTr="009B7DBB">
        <w:tc>
          <w:tcPr>
            <w:tcW w:w="0" w:type="auto"/>
          </w:tcPr>
          <w:p w14:paraId="2C7653B0" w14:textId="77777777" w:rsidR="009F495D" w:rsidRPr="00EC061A" w:rsidRDefault="009F495D" w:rsidP="00EC061A">
            <w:pPr>
              <w:spacing w:line="240" w:lineRule="exact"/>
              <w:jc w:val="both"/>
              <w:rPr>
                <w:rFonts w:ascii="Arial" w:hAnsi="Arial" w:cs="Arial"/>
                <w:bCs/>
              </w:rPr>
            </w:pPr>
          </w:p>
        </w:tc>
        <w:tc>
          <w:tcPr>
            <w:tcW w:w="0" w:type="auto"/>
          </w:tcPr>
          <w:p w14:paraId="52755ADB" w14:textId="77777777" w:rsidR="009F495D" w:rsidRPr="00EC061A" w:rsidRDefault="009F495D" w:rsidP="00EC061A">
            <w:pPr>
              <w:spacing w:line="240" w:lineRule="exact"/>
              <w:rPr>
                <w:rFonts w:ascii="Arial" w:hAnsi="Arial" w:cs="Arial"/>
              </w:rPr>
            </w:pPr>
            <w:r w:rsidRPr="00EC061A">
              <w:rPr>
                <w:rFonts w:ascii="Arial" w:hAnsi="Arial" w:cs="Arial"/>
              </w:rPr>
              <w:t>Mednarodni projekti, dvostransko sodelovanje</w:t>
            </w:r>
          </w:p>
        </w:tc>
        <w:tc>
          <w:tcPr>
            <w:tcW w:w="0" w:type="auto"/>
            <w:vAlign w:val="bottom"/>
          </w:tcPr>
          <w:p w14:paraId="7B2B6E2E" w14:textId="77777777" w:rsidR="009F495D" w:rsidRPr="00EC061A" w:rsidRDefault="009F495D" w:rsidP="00EC061A">
            <w:pPr>
              <w:spacing w:line="240" w:lineRule="exact"/>
              <w:jc w:val="right"/>
              <w:rPr>
                <w:rFonts w:ascii="Arial" w:hAnsi="Arial" w:cs="Arial"/>
                <w:bCs/>
              </w:rPr>
            </w:pPr>
            <w:r w:rsidRPr="00EC061A">
              <w:rPr>
                <w:rFonts w:ascii="Arial" w:hAnsi="Arial" w:cs="Arial"/>
                <w:bCs/>
              </w:rPr>
              <w:t>741.423,36</w:t>
            </w:r>
          </w:p>
        </w:tc>
        <w:tc>
          <w:tcPr>
            <w:tcW w:w="0" w:type="auto"/>
            <w:vAlign w:val="bottom"/>
          </w:tcPr>
          <w:p w14:paraId="4C2EC6C2" w14:textId="77777777" w:rsidR="009F495D" w:rsidRPr="00EC061A" w:rsidRDefault="009F495D" w:rsidP="00EC061A">
            <w:pPr>
              <w:spacing w:line="240" w:lineRule="exact"/>
              <w:jc w:val="right"/>
              <w:rPr>
                <w:rFonts w:ascii="Arial" w:hAnsi="Arial" w:cs="Arial"/>
                <w:bCs/>
              </w:rPr>
            </w:pPr>
            <w:r w:rsidRPr="00EC061A">
              <w:rPr>
                <w:rFonts w:ascii="Arial" w:hAnsi="Arial" w:cs="Arial"/>
                <w:bCs/>
              </w:rPr>
              <w:t>479.835,98</w:t>
            </w:r>
          </w:p>
        </w:tc>
        <w:tc>
          <w:tcPr>
            <w:tcW w:w="0" w:type="auto"/>
            <w:vAlign w:val="bottom"/>
          </w:tcPr>
          <w:p w14:paraId="398BD79E"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64,72</w:t>
            </w:r>
          </w:p>
        </w:tc>
      </w:tr>
      <w:tr w:rsidR="009F495D" w:rsidRPr="00EC061A" w14:paraId="3C5D0D95" w14:textId="77777777" w:rsidTr="009B7DBB">
        <w:tc>
          <w:tcPr>
            <w:tcW w:w="0" w:type="auto"/>
          </w:tcPr>
          <w:p w14:paraId="3A58DF69" w14:textId="77777777" w:rsidR="009F495D" w:rsidRPr="00EC061A" w:rsidRDefault="009F495D" w:rsidP="00EC061A">
            <w:pPr>
              <w:spacing w:line="240" w:lineRule="exact"/>
              <w:jc w:val="both"/>
              <w:rPr>
                <w:rFonts w:ascii="Arial" w:hAnsi="Arial" w:cs="Arial"/>
                <w:bCs/>
              </w:rPr>
            </w:pPr>
          </w:p>
        </w:tc>
        <w:tc>
          <w:tcPr>
            <w:tcW w:w="0" w:type="auto"/>
          </w:tcPr>
          <w:p w14:paraId="7E7F7FE1" w14:textId="77777777" w:rsidR="009F495D" w:rsidRPr="00EC061A" w:rsidRDefault="009F495D" w:rsidP="00EC061A">
            <w:pPr>
              <w:spacing w:line="240" w:lineRule="exact"/>
              <w:rPr>
                <w:rFonts w:ascii="Arial" w:hAnsi="Arial" w:cs="Arial"/>
              </w:rPr>
            </w:pPr>
            <w:r w:rsidRPr="00EC061A">
              <w:rPr>
                <w:rFonts w:ascii="Arial" w:hAnsi="Arial" w:cs="Arial"/>
              </w:rPr>
              <w:t>Gostovanja pri vodjah ERC</w:t>
            </w:r>
          </w:p>
        </w:tc>
        <w:tc>
          <w:tcPr>
            <w:tcW w:w="0" w:type="auto"/>
            <w:vAlign w:val="bottom"/>
          </w:tcPr>
          <w:p w14:paraId="7C59D88A" w14:textId="77777777" w:rsidR="009F495D" w:rsidRPr="00EC061A" w:rsidRDefault="009F495D" w:rsidP="00EC061A">
            <w:pPr>
              <w:spacing w:line="240" w:lineRule="exact"/>
              <w:jc w:val="right"/>
              <w:rPr>
                <w:rFonts w:ascii="Arial" w:hAnsi="Arial" w:cs="Arial"/>
                <w:bCs/>
              </w:rPr>
            </w:pPr>
            <w:r w:rsidRPr="00EC061A">
              <w:rPr>
                <w:rFonts w:ascii="Arial" w:hAnsi="Arial" w:cs="Arial"/>
                <w:bCs/>
              </w:rPr>
              <w:t>12.367,36</w:t>
            </w:r>
          </w:p>
        </w:tc>
        <w:tc>
          <w:tcPr>
            <w:tcW w:w="0" w:type="auto"/>
            <w:vAlign w:val="bottom"/>
          </w:tcPr>
          <w:p w14:paraId="1DD52570" w14:textId="77777777" w:rsidR="009F495D" w:rsidRPr="00EC061A" w:rsidRDefault="009F495D" w:rsidP="00EC061A">
            <w:pPr>
              <w:spacing w:line="240" w:lineRule="exact"/>
              <w:jc w:val="right"/>
              <w:rPr>
                <w:rFonts w:ascii="Arial" w:hAnsi="Arial" w:cs="Arial"/>
                <w:bCs/>
              </w:rPr>
            </w:pPr>
            <w:r w:rsidRPr="00EC061A">
              <w:rPr>
                <w:rFonts w:ascii="Arial" w:hAnsi="Arial" w:cs="Arial"/>
                <w:bCs/>
              </w:rPr>
              <w:t>12.367,36</w:t>
            </w:r>
          </w:p>
        </w:tc>
        <w:tc>
          <w:tcPr>
            <w:tcW w:w="0" w:type="auto"/>
            <w:vAlign w:val="bottom"/>
          </w:tcPr>
          <w:p w14:paraId="150A048B"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100,00</w:t>
            </w:r>
          </w:p>
        </w:tc>
      </w:tr>
      <w:tr w:rsidR="009F495D" w:rsidRPr="00EC061A" w14:paraId="5C51C1C0" w14:textId="77777777" w:rsidTr="009B7DBB">
        <w:tc>
          <w:tcPr>
            <w:tcW w:w="0" w:type="auto"/>
          </w:tcPr>
          <w:p w14:paraId="58DED2BC" w14:textId="77777777" w:rsidR="009F495D" w:rsidRPr="00EC061A" w:rsidRDefault="009F495D" w:rsidP="00EC061A">
            <w:pPr>
              <w:spacing w:line="240" w:lineRule="exact"/>
              <w:jc w:val="both"/>
              <w:rPr>
                <w:rFonts w:ascii="Arial" w:hAnsi="Arial" w:cs="Arial"/>
                <w:bCs/>
              </w:rPr>
            </w:pPr>
          </w:p>
        </w:tc>
        <w:tc>
          <w:tcPr>
            <w:tcW w:w="0" w:type="auto"/>
          </w:tcPr>
          <w:p w14:paraId="77476CAE" w14:textId="77777777" w:rsidR="009F495D" w:rsidRPr="00EC061A" w:rsidRDefault="009F495D" w:rsidP="00EC061A">
            <w:pPr>
              <w:spacing w:line="240" w:lineRule="exact"/>
              <w:rPr>
                <w:rFonts w:ascii="Arial" w:hAnsi="Arial" w:cs="Arial"/>
              </w:rPr>
            </w:pPr>
            <w:r w:rsidRPr="00EC061A">
              <w:rPr>
                <w:rFonts w:ascii="Arial" w:hAnsi="Arial" w:cs="Arial"/>
              </w:rPr>
              <w:t>Promocija slovenske znanosti v tujini</w:t>
            </w:r>
          </w:p>
        </w:tc>
        <w:tc>
          <w:tcPr>
            <w:tcW w:w="0" w:type="auto"/>
            <w:vAlign w:val="bottom"/>
          </w:tcPr>
          <w:p w14:paraId="0A214F1E" w14:textId="77777777" w:rsidR="009F495D" w:rsidRPr="00EC061A" w:rsidRDefault="009F495D" w:rsidP="00EC061A">
            <w:pPr>
              <w:spacing w:line="240" w:lineRule="exact"/>
              <w:jc w:val="right"/>
              <w:rPr>
                <w:rFonts w:ascii="Arial" w:hAnsi="Arial" w:cs="Arial"/>
                <w:bCs/>
              </w:rPr>
            </w:pPr>
            <w:r w:rsidRPr="00EC061A">
              <w:rPr>
                <w:rFonts w:ascii="Arial" w:hAnsi="Arial" w:cs="Arial"/>
                <w:bCs/>
              </w:rPr>
              <w:t>499.374,01</w:t>
            </w:r>
          </w:p>
        </w:tc>
        <w:tc>
          <w:tcPr>
            <w:tcW w:w="0" w:type="auto"/>
            <w:vAlign w:val="bottom"/>
          </w:tcPr>
          <w:p w14:paraId="3AE4E7C6" w14:textId="77777777" w:rsidR="009F495D" w:rsidRPr="00EC061A" w:rsidRDefault="009F495D" w:rsidP="00EC061A">
            <w:pPr>
              <w:spacing w:line="240" w:lineRule="exact"/>
              <w:jc w:val="right"/>
              <w:rPr>
                <w:rFonts w:ascii="Arial" w:hAnsi="Arial" w:cs="Arial"/>
                <w:bCs/>
              </w:rPr>
            </w:pPr>
            <w:r w:rsidRPr="00EC061A">
              <w:rPr>
                <w:rFonts w:ascii="Arial" w:hAnsi="Arial" w:cs="Arial"/>
                <w:bCs/>
              </w:rPr>
              <w:t>499.374,01</w:t>
            </w:r>
          </w:p>
        </w:tc>
        <w:tc>
          <w:tcPr>
            <w:tcW w:w="0" w:type="auto"/>
            <w:vAlign w:val="bottom"/>
          </w:tcPr>
          <w:p w14:paraId="7A9C6168" w14:textId="77777777" w:rsidR="009F495D" w:rsidRPr="00EC061A" w:rsidRDefault="009F495D" w:rsidP="00EC061A">
            <w:pPr>
              <w:spacing w:line="240" w:lineRule="exact"/>
              <w:jc w:val="center"/>
              <w:rPr>
                <w:rFonts w:ascii="Arial" w:hAnsi="Arial" w:cs="Arial"/>
                <w:bCs/>
              </w:rPr>
            </w:pPr>
            <w:r w:rsidRPr="00EC061A">
              <w:rPr>
                <w:rFonts w:ascii="Arial" w:hAnsi="Arial" w:cs="Arial"/>
                <w:bCs/>
              </w:rPr>
              <w:t>100,00</w:t>
            </w:r>
          </w:p>
        </w:tc>
      </w:tr>
    </w:tbl>
    <w:p w14:paraId="4782BD0A" w14:textId="77777777" w:rsidR="009F495D" w:rsidRPr="00EC061A" w:rsidRDefault="009F495D" w:rsidP="00EC061A">
      <w:pPr>
        <w:spacing w:after="0" w:line="240" w:lineRule="exact"/>
        <w:jc w:val="both"/>
        <w:rPr>
          <w:rFonts w:ascii="Arial" w:hAnsi="Arial" w:cs="Arial"/>
          <w:color w:val="000000"/>
          <w:sz w:val="20"/>
          <w:szCs w:val="20"/>
          <w:highlight w:val="white"/>
        </w:rPr>
      </w:pPr>
    </w:p>
    <w:p w14:paraId="7D9AFDBF" w14:textId="77777777" w:rsidR="009F495D" w:rsidRPr="00EC061A" w:rsidRDefault="009F495D" w:rsidP="00EC061A">
      <w:pPr>
        <w:spacing w:after="0" w:line="240" w:lineRule="exact"/>
        <w:jc w:val="both"/>
        <w:rPr>
          <w:rFonts w:ascii="Arial" w:hAnsi="Arial" w:cs="Arial"/>
          <w:bCs/>
          <w:sz w:val="20"/>
          <w:szCs w:val="20"/>
        </w:rPr>
      </w:pPr>
      <w:r w:rsidRPr="00EC061A">
        <w:rPr>
          <w:rFonts w:ascii="Arial" w:hAnsi="Arial" w:cs="Arial"/>
          <w:bCs/>
          <w:sz w:val="20"/>
          <w:szCs w:val="20"/>
        </w:rPr>
        <w:t>Realizacija sredstev za projekt 3330-23-0005: Mednarodno znanstvenoraziskovalno sodelovanje 2023-2027 v letu 2025 je bila 85,37 %. Prejeti zahtevki za financiranje mednarodnih bilateralnih projektov so bili za 262 tisoč evrov nižji od prvotno načrtovanih. Za projekt je bilo namenjenih 1.788.349,04 EUR, porabljen znesek pa je znašal 1.526.761,66 EUR. Od tega zneska je bil največji delež porabljen za mednarodne projekte, dvostransko sodelovanje, sledila je CEA, sodelovanje v EU prostoru.</w:t>
      </w:r>
    </w:p>
    <w:p w14:paraId="3E0595C7" w14:textId="77777777" w:rsidR="009F495D" w:rsidRPr="00EC061A" w:rsidRDefault="009F495D" w:rsidP="00EC061A">
      <w:pPr>
        <w:spacing w:after="0" w:line="240" w:lineRule="exact"/>
        <w:jc w:val="both"/>
        <w:rPr>
          <w:rFonts w:ascii="Arial" w:hAnsi="Arial" w:cs="Arial"/>
          <w:color w:val="000000"/>
          <w:sz w:val="20"/>
          <w:szCs w:val="20"/>
          <w:u w:val="single"/>
        </w:rPr>
      </w:pPr>
    </w:p>
    <w:p w14:paraId="774FC3D6" w14:textId="77777777" w:rsidR="009F495D" w:rsidRPr="00EC061A" w:rsidRDefault="009F495D" w:rsidP="00EC061A">
      <w:pPr>
        <w:spacing w:after="0" w:line="240" w:lineRule="exact"/>
        <w:jc w:val="both"/>
        <w:rPr>
          <w:rFonts w:ascii="Arial" w:hAnsi="Arial" w:cs="Arial"/>
          <w:b/>
          <w:color w:val="000000"/>
          <w:sz w:val="20"/>
          <w:szCs w:val="20"/>
        </w:rPr>
      </w:pPr>
      <w:r w:rsidRPr="00EC061A">
        <w:rPr>
          <w:rFonts w:ascii="Arial" w:hAnsi="Arial" w:cs="Arial"/>
          <w:b/>
          <w:color w:val="000000"/>
          <w:sz w:val="20"/>
          <w:szCs w:val="20"/>
        </w:rPr>
        <w:t>Kazalniki</w:t>
      </w:r>
    </w:p>
    <w:p w14:paraId="4A18F30F" w14:textId="77777777" w:rsidR="009F495D" w:rsidRPr="00EC061A" w:rsidRDefault="009F495D" w:rsidP="00EC061A">
      <w:pPr>
        <w:keepNext/>
        <w:spacing w:after="0" w:line="240" w:lineRule="exact"/>
        <w:ind w:left="992" w:hanging="992"/>
        <w:jc w:val="both"/>
        <w:rPr>
          <w:rStyle w:val="Neenpoudarek"/>
          <w:rFonts w:ascii="Arial" w:hAnsi="Arial" w:cs="Arial"/>
          <w:b/>
          <w:i w:val="0"/>
          <w:sz w:val="20"/>
          <w:szCs w:val="20"/>
          <w:highlight w:val="white"/>
          <w:u w:val="single"/>
        </w:rPr>
      </w:pPr>
    </w:p>
    <w:p w14:paraId="3A316C47" w14:textId="77777777" w:rsidR="009F495D" w:rsidRPr="00EC061A" w:rsidRDefault="009F495D" w:rsidP="00EC061A">
      <w:pPr>
        <w:keepNext/>
        <w:spacing w:after="0" w:line="240" w:lineRule="exact"/>
        <w:ind w:left="992" w:hanging="992"/>
        <w:jc w:val="both"/>
        <w:rPr>
          <w:rStyle w:val="Neenpoudarek"/>
          <w:rFonts w:ascii="Arial" w:hAnsi="Arial" w:cs="Arial"/>
          <w:sz w:val="20"/>
          <w:szCs w:val="20"/>
          <w:highlight w:val="white"/>
        </w:rPr>
      </w:pPr>
      <w:r w:rsidRPr="00EC061A">
        <w:rPr>
          <w:rStyle w:val="Neenpoudarek"/>
          <w:rFonts w:ascii="Arial" w:hAnsi="Arial" w:cs="Arial"/>
          <w:sz w:val="20"/>
          <w:szCs w:val="20"/>
          <w:highlight w:val="white"/>
        </w:rPr>
        <w:t xml:space="preserve">Tabela 10: Realizacija ciljnih vrednosti kazalnikov za projekt Mednarodno znanstvenoraziskovalno sodelovanje 2023–2027 </w:t>
      </w:r>
    </w:p>
    <w:tbl>
      <w:tblPr>
        <w:tblStyle w:val="Tabelamrea"/>
        <w:tblW w:w="5000" w:type="pct"/>
        <w:tblLook w:val="04A0" w:firstRow="1" w:lastRow="0" w:firstColumn="1" w:lastColumn="0" w:noHBand="0" w:noVBand="1"/>
      </w:tblPr>
      <w:tblGrid>
        <w:gridCol w:w="2266"/>
        <w:gridCol w:w="2265"/>
        <w:gridCol w:w="2265"/>
        <w:gridCol w:w="2265"/>
      </w:tblGrid>
      <w:tr w:rsidR="009F495D" w:rsidRPr="00EC061A" w14:paraId="33C66737" w14:textId="77777777" w:rsidTr="009B7DBB">
        <w:tc>
          <w:tcPr>
            <w:tcW w:w="1250" w:type="pct"/>
            <w:vAlign w:val="center"/>
          </w:tcPr>
          <w:p w14:paraId="1513B3D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Kazalnik</w:t>
            </w:r>
          </w:p>
        </w:tc>
        <w:tc>
          <w:tcPr>
            <w:tcW w:w="1250" w:type="pct"/>
            <w:vAlign w:val="center"/>
          </w:tcPr>
          <w:p w14:paraId="2FE7F77C" w14:textId="77777777" w:rsidR="009F495D" w:rsidRPr="00EC061A" w:rsidRDefault="009F495D" w:rsidP="00EC061A">
            <w:pPr>
              <w:spacing w:line="240" w:lineRule="exact"/>
              <w:jc w:val="center"/>
              <w:rPr>
                <w:rFonts w:ascii="Arial" w:hAnsi="Arial" w:cs="Arial"/>
                <w:color w:val="000000"/>
              </w:rPr>
            </w:pPr>
            <w:r w:rsidRPr="00EC061A">
              <w:rPr>
                <w:rFonts w:ascii="Arial" w:hAnsi="Arial" w:cs="Arial"/>
                <w:color w:val="000000"/>
              </w:rPr>
              <w:t>Dosežena vrednost</w:t>
            </w:r>
          </w:p>
          <w:p w14:paraId="710E0D7C"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color w:val="000000"/>
              </w:rPr>
              <w:t>2025</w:t>
            </w:r>
          </w:p>
        </w:tc>
        <w:tc>
          <w:tcPr>
            <w:tcW w:w="1250" w:type="pct"/>
            <w:vAlign w:val="center"/>
          </w:tcPr>
          <w:p w14:paraId="43284C27" w14:textId="77777777" w:rsidR="009F495D" w:rsidRPr="00EC061A" w:rsidRDefault="009F495D" w:rsidP="00EC061A">
            <w:pPr>
              <w:spacing w:line="240" w:lineRule="exact"/>
              <w:jc w:val="center"/>
              <w:rPr>
                <w:rFonts w:ascii="Arial" w:hAnsi="Arial" w:cs="Arial"/>
              </w:rPr>
            </w:pPr>
            <w:r w:rsidRPr="00EC061A">
              <w:rPr>
                <w:rFonts w:ascii="Arial" w:hAnsi="Arial" w:cs="Arial"/>
              </w:rPr>
              <w:t>Ciljna vrednost</w:t>
            </w:r>
          </w:p>
          <w:p w14:paraId="7BFE429D"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2025</w:t>
            </w:r>
          </w:p>
        </w:tc>
        <w:tc>
          <w:tcPr>
            <w:tcW w:w="1250" w:type="pct"/>
            <w:vAlign w:val="center"/>
          </w:tcPr>
          <w:p w14:paraId="644E880E" w14:textId="77777777" w:rsidR="009F495D" w:rsidRPr="00EC061A" w:rsidRDefault="009F495D" w:rsidP="00EC061A">
            <w:pPr>
              <w:spacing w:line="240" w:lineRule="exact"/>
              <w:jc w:val="center"/>
              <w:rPr>
                <w:rStyle w:val="Neenpoudarek"/>
                <w:rFonts w:ascii="Arial" w:hAnsi="Arial" w:cs="Arial"/>
                <w:i w:val="0"/>
                <w:highlight w:val="yellow"/>
              </w:rPr>
            </w:pPr>
            <w:r w:rsidRPr="00EC061A">
              <w:rPr>
                <w:rFonts w:ascii="Arial" w:hAnsi="Arial" w:cs="Arial"/>
              </w:rPr>
              <w:t>Realizacija (%)</w:t>
            </w:r>
          </w:p>
        </w:tc>
      </w:tr>
      <w:tr w:rsidR="009F495D" w:rsidRPr="00EC061A" w14:paraId="568172AA" w14:textId="77777777" w:rsidTr="009B7DBB">
        <w:tc>
          <w:tcPr>
            <w:tcW w:w="1250" w:type="pct"/>
            <w:vAlign w:val="center"/>
          </w:tcPr>
          <w:p w14:paraId="5D72728F" w14:textId="77777777" w:rsidR="009F495D" w:rsidRPr="00EC061A" w:rsidRDefault="009F495D" w:rsidP="00EC061A">
            <w:pPr>
              <w:spacing w:line="240" w:lineRule="exact"/>
              <w:rPr>
                <w:rFonts w:ascii="Arial" w:hAnsi="Arial" w:cs="Arial"/>
                <w:iCs/>
                <w:color w:val="404040"/>
              </w:rPr>
            </w:pPr>
            <w:r w:rsidRPr="00EC061A">
              <w:rPr>
                <w:rFonts w:ascii="Arial" w:hAnsi="Arial" w:cs="Arial"/>
                <w:iCs/>
                <w:color w:val="404040"/>
              </w:rPr>
              <w:t>I12590 - Število projektov v okviru bilateralnega</w:t>
            </w:r>
          </w:p>
          <w:p w14:paraId="0AA1C007" w14:textId="77777777" w:rsidR="009F495D" w:rsidRPr="00EC061A" w:rsidRDefault="009F495D" w:rsidP="00EC061A">
            <w:pPr>
              <w:spacing w:line="240" w:lineRule="exact"/>
              <w:rPr>
                <w:rStyle w:val="Neenpoudarek"/>
                <w:rFonts w:ascii="Arial" w:hAnsi="Arial" w:cs="Arial"/>
                <w:i w:val="0"/>
              </w:rPr>
            </w:pPr>
            <w:r w:rsidRPr="00EC061A">
              <w:rPr>
                <w:rFonts w:ascii="Arial" w:hAnsi="Arial" w:cs="Arial"/>
                <w:iCs/>
                <w:color w:val="404040"/>
              </w:rPr>
              <w:t>sodelovanja</w:t>
            </w:r>
          </w:p>
        </w:tc>
        <w:tc>
          <w:tcPr>
            <w:tcW w:w="1250" w:type="pct"/>
            <w:vAlign w:val="center"/>
          </w:tcPr>
          <w:p w14:paraId="7A508B7B"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268</w:t>
            </w:r>
          </w:p>
        </w:tc>
        <w:tc>
          <w:tcPr>
            <w:tcW w:w="1250" w:type="pct"/>
            <w:vAlign w:val="center"/>
          </w:tcPr>
          <w:p w14:paraId="7F03DDB3"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340</w:t>
            </w:r>
          </w:p>
        </w:tc>
        <w:tc>
          <w:tcPr>
            <w:tcW w:w="1250" w:type="pct"/>
            <w:vAlign w:val="center"/>
          </w:tcPr>
          <w:p w14:paraId="525D0B25"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79</w:t>
            </w:r>
          </w:p>
        </w:tc>
      </w:tr>
      <w:tr w:rsidR="009F495D" w:rsidRPr="00EC061A" w14:paraId="366CD9B3" w14:textId="77777777" w:rsidTr="009B7DBB">
        <w:tc>
          <w:tcPr>
            <w:tcW w:w="1250" w:type="pct"/>
            <w:vAlign w:val="center"/>
          </w:tcPr>
          <w:p w14:paraId="3F18D6FF" w14:textId="77777777" w:rsidR="009F495D" w:rsidRPr="00EC061A" w:rsidRDefault="009F495D" w:rsidP="00EC061A">
            <w:pPr>
              <w:spacing w:line="240" w:lineRule="exact"/>
              <w:rPr>
                <w:rStyle w:val="Neenpoudarek"/>
                <w:rFonts w:ascii="Arial" w:hAnsi="Arial" w:cs="Arial"/>
                <w:i w:val="0"/>
              </w:rPr>
            </w:pPr>
            <w:r w:rsidRPr="00EC061A">
              <w:rPr>
                <w:rFonts w:ascii="Arial" w:hAnsi="Arial" w:cs="Arial"/>
                <w:iCs/>
                <w:color w:val="404040"/>
              </w:rPr>
              <w:t xml:space="preserve">I001902 </w:t>
            </w:r>
            <w:r w:rsidRPr="00EC061A">
              <w:rPr>
                <w:rFonts w:ascii="Arial" w:hAnsi="Arial" w:cs="Arial"/>
              </w:rPr>
              <w:t>-</w:t>
            </w:r>
            <w:r w:rsidRPr="00EC061A">
              <w:rPr>
                <w:rFonts w:ascii="Arial" w:hAnsi="Arial" w:cs="Arial"/>
                <w:iCs/>
                <w:color w:val="404040"/>
              </w:rPr>
              <w:t xml:space="preserve"> Število držav izven EU, s katerimi </w:t>
            </w:r>
            <w:r w:rsidRPr="00EC061A">
              <w:rPr>
                <w:rFonts w:ascii="Arial" w:hAnsi="Arial" w:cs="Arial"/>
                <w:iCs/>
                <w:color w:val="404040"/>
              </w:rPr>
              <w:lastRenderedPageBreak/>
              <w:t>potekajo bilateralni raziskovalni projekti</w:t>
            </w:r>
          </w:p>
        </w:tc>
        <w:tc>
          <w:tcPr>
            <w:tcW w:w="1250" w:type="pct"/>
            <w:vAlign w:val="center"/>
          </w:tcPr>
          <w:p w14:paraId="36FCDC6A"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lastRenderedPageBreak/>
              <w:t>8</w:t>
            </w:r>
          </w:p>
        </w:tc>
        <w:tc>
          <w:tcPr>
            <w:tcW w:w="1250" w:type="pct"/>
            <w:vAlign w:val="center"/>
          </w:tcPr>
          <w:p w14:paraId="1DA097F1"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9</w:t>
            </w:r>
          </w:p>
        </w:tc>
        <w:tc>
          <w:tcPr>
            <w:tcW w:w="1250" w:type="pct"/>
            <w:vAlign w:val="center"/>
          </w:tcPr>
          <w:p w14:paraId="34F1AC54" w14:textId="77777777" w:rsidR="009F495D" w:rsidRPr="00EC061A" w:rsidRDefault="009F495D" w:rsidP="00EC061A">
            <w:pPr>
              <w:spacing w:line="240" w:lineRule="exact"/>
              <w:jc w:val="center"/>
              <w:rPr>
                <w:rStyle w:val="Neenpoudarek"/>
                <w:rFonts w:ascii="Arial" w:hAnsi="Arial" w:cs="Arial"/>
                <w:i w:val="0"/>
              </w:rPr>
            </w:pPr>
            <w:r w:rsidRPr="00EC061A">
              <w:rPr>
                <w:rStyle w:val="Neenpoudarek"/>
                <w:rFonts w:ascii="Arial" w:hAnsi="Arial" w:cs="Arial"/>
              </w:rPr>
              <w:t>89</w:t>
            </w:r>
          </w:p>
        </w:tc>
      </w:tr>
    </w:tbl>
    <w:p w14:paraId="08E870F0" w14:textId="77777777" w:rsidR="009F495D" w:rsidRPr="00EC061A" w:rsidRDefault="009F495D" w:rsidP="00EC061A">
      <w:pPr>
        <w:spacing w:after="0" w:line="240" w:lineRule="exact"/>
        <w:jc w:val="both"/>
        <w:rPr>
          <w:rFonts w:ascii="Arial" w:hAnsi="Arial" w:cs="Arial"/>
          <w:i/>
          <w:color w:val="000000"/>
          <w:sz w:val="20"/>
          <w:szCs w:val="20"/>
          <w:highlight w:val="yellow"/>
        </w:rPr>
      </w:pPr>
    </w:p>
    <w:p w14:paraId="5841508C" w14:textId="77777777" w:rsidR="009F495D" w:rsidRPr="00EC061A" w:rsidRDefault="009F495D" w:rsidP="00EC061A">
      <w:pPr>
        <w:shd w:val="clear" w:color="auto" w:fill="FFFFFF"/>
        <w:spacing w:after="0" w:line="240" w:lineRule="exact"/>
        <w:jc w:val="both"/>
        <w:rPr>
          <w:rFonts w:ascii="Arial" w:hAnsi="Arial" w:cs="Arial"/>
          <w:b/>
          <w:bCs/>
          <w:color w:val="212121"/>
          <w:sz w:val="20"/>
          <w:szCs w:val="20"/>
        </w:rPr>
      </w:pPr>
      <w:r w:rsidRPr="00EC061A">
        <w:rPr>
          <w:rFonts w:ascii="Arial" w:hAnsi="Arial" w:cs="Arial"/>
          <w:b/>
          <w:bCs/>
          <w:color w:val="212121"/>
          <w:sz w:val="20"/>
          <w:szCs w:val="20"/>
        </w:rPr>
        <w:t>Kazalnik: I12590 - Število projektov v okviru bilateralnega sodelovanja</w:t>
      </w:r>
    </w:p>
    <w:p w14:paraId="5CBBEEE3" w14:textId="2315EAF2" w:rsidR="009F495D" w:rsidRPr="00EC061A" w:rsidRDefault="009F495D" w:rsidP="00EC061A">
      <w:pPr>
        <w:shd w:val="clear" w:color="auto" w:fill="FFFFFF"/>
        <w:spacing w:after="0" w:line="240" w:lineRule="exact"/>
        <w:jc w:val="both"/>
        <w:rPr>
          <w:rFonts w:ascii="Arial" w:hAnsi="Arial" w:cs="Arial"/>
          <w:color w:val="212121"/>
          <w:sz w:val="20"/>
          <w:szCs w:val="20"/>
        </w:rPr>
      </w:pPr>
      <w:r w:rsidRPr="00EC061A">
        <w:rPr>
          <w:rFonts w:ascii="Arial" w:hAnsi="Arial" w:cs="Arial"/>
          <w:color w:val="212121"/>
          <w:sz w:val="20"/>
          <w:szCs w:val="20"/>
        </w:rPr>
        <w:t xml:space="preserve">Kazalnik je bil prvič umeščen v proračun v letu 2024. V letu 2025 </w:t>
      </w:r>
      <w:r w:rsidR="000E0DF4">
        <w:rPr>
          <w:rFonts w:ascii="Arial" w:hAnsi="Arial" w:cs="Arial"/>
          <w:color w:val="212121"/>
          <w:sz w:val="20"/>
          <w:szCs w:val="20"/>
        </w:rPr>
        <w:t>je bil na ministrstvo</w:t>
      </w:r>
      <w:r w:rsidRPr="00EC061A">
        <w:rPr>
          <w:rFonts w:ascii="Arial" w:hAnsi="Arial" w:cs="Arial"/>
          <w:color w:val="212121"/>
          <w:sz w:val="20"/>
          <w:szCs w:val="20"/>
        </w:rPr>
        <w:t xml:space="preserve"> po</w:t>
      </w:r>
      <w:r w:rsidR="000E0DF4">
        <w:rPr>
          <w:rFonts w:ascii="Arial" w:hAnsi="Arial" w:cs="Arial"/>
          <w:color w:val="212121"/>
          <w:sz w:val="20"/>
          <w:szCs w:val="20"/>
        </w:rPr>
        <w:t>slan</w:t>
      </w:r>
      <w:r w:rsidRPr="00EC061A">
        <w:rPr>
          <w:rFonts w:ascii="Arial" w:hAnsi="Arial" w:cs="Arial"/>
          <w:color w:val="212121"/>
          <w:sz w:val="20"/>
          <w:szCs w:val="20"/>
        </w:rPr>
        <w:t xml:space="preserve"> predlog spremembe kazalnika in sicer s</w:t>
      </w:r>
      <w:r w:rsidR="000E0DF4">
        <w:rPr>
          <w:rFonts w:ascii="Arial" w:hAnsi="Arial" w:cs="Arial"/>
          <w:color w:val="212121"/>
          <w:sz w:val="20"/>
          <w:szCs w:val="20"/>
        </w:rPr>
        <w:t>o</w:t>
      </w:r>
      <w:r w:rsidRPr="00EC061A">
        <w:rPr>
          <w:rFonts w:ascii="Arial" w:hAnsi="Arial" w:cs="Arial"/>
          <w:color w:val="212121"/>
          <w:sz w:val="20"/>
          <w:szCs w:val="20"/>
        </w:rPr>
        <w:t xml:space="preserve"> predlagali novo poimenovanje kazalnika: Število aktivnosti bilateralnega sodelovanja. ARIS sofinancira aktivnosti bilateralnega sodelovanja z namenom krepitve</w:t>
      </w:r>
    </w:p>
    <w:p w14:paraId="30C8671D" w14:textId="0B679708" w:rsidR="009F495D" w:rsidRPr="00EC061A" w:rsidRDefault="009F495D" w:rsidP="00EC061A">
      <w:pPr>
        <w:shd w:val="clear" w:color="auto" w:fill="FFFFFF"/>
        <w:spacing w:after="0" w:line="240" w:lineRule="exact"/>
        <w:jc w:val="both"/>
        <w:rPr>
          <w:rFonts w:ascii="Arial" w:hAnsi="Arial" w:cs="Arial"/>
          <w:color w:val="212121"/>
          <w:sz w:val="20"/>
          <w:szCs w:val="20"/>
        </w:rPr>
      </w:pPr>
      <w:r w:rsidRPr="00EC061A">
        <w:rPr>
          <w:rFonts w:ascii="Arial" w:hAnsi="Arial" w:cs="Arial"/>
          <w:color w:val="212121"/>
          <w:sz w:val="20"/>
          <w:szCs w:val="20"/>
        </w:rPr>
        <w:t xml:space="preserve">znanstvenoraziskovalnega sodelovanja s partnerskimi državami, vzpostavljanja novih, trajnostnih mednarodnih partnerstev in povečanja deleža mlajših raziskovalcev v konzorcijih mednarodnih raziskovalnih projektov. Na področju bilateralnega sodelovanja </w:t>
      </w:r>
      <w:r w:rsidR="000E0DF4">
        <w:rPr>
          <w:rFonts w:ascii="Arial" w:hAnsi="Arial" w:cs="Arial"/>
          <w:color w:val="212121"/>
          <w:sz w:val="20"/>
          <w:szCs w:val="20"/>
        </w:rPr>
        <w:t xml:space="preserve">ministrstvo </w:t>
      </w:r>
      <w:r w:rsidRPr="00EC061A">
        <w:rPr>
          <w:rFonts w:ascii="Arial" w:hAnsi="Arial" w:cs="Arial"/>
          <w:color w:val="212121"/>
          <w:sz w:val="20"/>
          <w:szCs w:val="20"/>
        </w:rPr>
        <w:t>sprejema odločitve o sklenitvi meddržavnih sporazumov, kot tudi odločitve glede aktivnega bilateralnega sodelovanja. V okviru predlaganih sprememb sta le-tem prilagojeni tudi ciljni vrednosti za 2026 in 2027. V letu 2023 je bilo projektov v okviru bilateralnega sodelovanja 321, v letu 2024 240, v letu 2025 pa 268, s čimer smo dosegli nekoliko višjo vrednost kazalnika kot leto pred tem.</w:t>
      </w:r>
    </w:p>
    <w:p w14:paraId="1328858D" w14:textId="77777777" w:rsidR="009F495D" w:rsidRPr="00EC061A" w:rsidRDefault="009F495D" w:rsidP="00EC061A">
      <w:pPr>
        <w:shd w:val="clear" w:color="auto" w:fill="FFFFFF"/>
        <w:spacing w:after="0" w:line="240" w:lineRule="exact"/>
        <w:jc w:val="both"/>
        <w:rPr>
          <w:rFonts w:ascii="Arial" w:hAnsi="Arial" w:cs="Arial"/>
          <w:color w:val="212121"/>
          <w:sz w:val="20"/>
          <w:szCs w:val="20"/>
        </w:rPr>
      </w:pPr>
    </w:p>
    <w:p w14:paraId="149826AD" w14:textId="77777777" w:rsidR="009F495D" w:rsidRPr="00EC061A" w:rsidRDefault="009F495D" w:rsidP="00EC061A">
      <w:pPr>
        <w:shd w:val="clear" w:color="auto" w:fill="FFFFFF"/>
        <w:spacing w:after="0" w:line="240" w:lineRule="exact"/>
        <w:jc w:val="both"/>
        <w:rPr>
          <w:rFonts w:ascii="Arial" w:hAnsi="Arial" w:cs="Arial"/>
          <w:b/>
          <w:bCs/>
          <w:color w:val="212121"/>
          <w:sz w:val="20"/>
          <w:szCs w:val="20"/>
        </w:rPr>
      </w:pPr>
      <w:r w:rsidRPr="00EC061A">
        <w:rPr>
          <w:rFonts w:ascii="Arial" w:hAnsi="Arial" w:cs="Arial"/>
          <w:b/>
          <w:bCs/>
          <w:color w:val="212121"/>
          <w:sz w:val="20"/>
          <w:szCs w:val="20"/>
        </w:rPr>
        <w:t>Kazalnik: I001902 - Število držav izven EU, s katerimi potekajo bilateralni raziskovalni projekti</w:t>
      </w:r>
    </w:p>
    <w:p w14:paraId="2C107405" w14:textId="74326469" w:rsidR="009F495D" w:rsidRPr="00EC061A" w:rsidRDefault="009F495D" w:rsidP="00EC061A">
      <w:pPr>
        <w:shd w:val="clear" w:color="auto" w:fill="FFFFFF"/>
        <w:spacing w:after="0" w:line="240" w:lineRule="exact"/>
        <w:jc w:val="both"/>
        <w:rPr>
          <w:rFonts w:ascii="Arial" w:hAnsi="Arial" w:cs="Arial"/>
          <w:color w:val="212121"/>
          <w:sz w:val="20"/>
          <w:szCs w:val="20"/>
        </w:rPr>
      </w:pPr>
      <w:r w:rsidRPr="00EC061A">
        <w:rPr>
          <w:rFonts w:ascii="Arial" w:hAnsi="Arial" w:cs="Arial"/>
          <w:color w:val="212121"/>
          <w:sz w:val="20"/>
          <w:szCs w:val="20"/>
        </w:rPr>
        <w:t>Kazalnik je bil prvič umeščen v proračun v 2024. V letu 2023 je bilo takih držav 10, v letu 2024 sicer nekoliko manj (7 - Indija, Japonska, Turčija, Kitajska, Črna gora, Srbija in BiH), načrtujemo pa da tudi v prihodnje ostajamo pri enakem trendu. V 2025 s</w:t>
      </w:r>
      <w:r w:rsidR="000E0DF4">
        <w:rPr>
          <w:rFonts w:ascii="Arial" w:hAnsi="Arial" w:cs="Arial"/>
          <w:color w:val="212121"/>
          <w:sz w:val="20"/>
          <w:szCs w:val="20"/>
        </w:rPr>
        <w:t xml:space="preserve">o ministrstvu </w:t>
      </w:r>
      <w:r w:rsidRPr="00EC061A">
        <w:rPr>
          <w:rFonts w:ascii="Arial" w:hAnsi="Arial" w:cs="Arial"/>
          <w:color w:val="212121"/>
          <w:sz w:val="20"/>
          <w:szCs w:val="20"/>
        </w:rPr>
        <w:t xml:space="preserve">predlagali spremembo kazalnika in sicer </w:t>
      </w:r>
      <w:r w:rsidR="000E0DF4">
        <w:rPr>
          <w:rFonts w:ascii="Arial" w:hAnsi="Arial" w:cs="Arial"/>
          <w:color w:val="212121"/>
          <w:sz w:val="20"/>
          <w:szCs w:val="20"/>
        </w:rPr>
        <w:t xml:space="preserve">da se </w:t>
      </w:r>
      <w:r w:rsidRPr="00EC061A">
        <w:rPr>
          <w:rFonts w:ascii="Arial" w:hAnsi="Arial" w:cs="Arial"/>
          <w:color w:val="212121"/>
          <w:sz w:val="20"/>
          <w:szCs w:val="20"/>
        </w:rPr>
        <w:t>kazalnik preim</w:t>
      </w:r>
      <w:r w:rsidR="000E0DF4">
        <w:rPr>
          <w:rFonts w:ascii="Arial" w:hAnsi="Arial" w:cs="Arial"/>
          <w:color w:val="212121"/>
          <w:sz w:val="20"/>
          <w:szCs w:val="20"/>
        </w:rPr>
        <w:t>enuje</w:t>
      </w:r>
      <w:r w:rsidRPr="00EC061A">
        <w:rPr>
          <w:rFonts w:ascii="Arial" w:hAnsi="Arial" w:cs="Arial"/>
          <w:color w:val="212121"/>
          <w:sz w:val="20"/>
          <w:szCs w:val="20"/>
        </w:rPr>
        <w:t xml:space="preserve"> v Število držav zunaj EU, s katerimi poteka mednarodno sodelovanje. Novi</w:t>
      </w:r>
    </w:p>
    <w:p w14:paraId="0E3FAE00" w14:textId="77777777" w:rsidR="009F495D" w:rsidRPr="00EC061A" w:rsidRDefault="009F495D" w:rsidP="00EC061A">
      <w:pPr>
        <w:shd w:val="clear" w:color="auto" w:fill="FFFFFF"/>
        <w:spacing w:after="0" w:line="240" w:lineRule="exact"/>
        <w:jc w:val="both"/>
        <w:rPr>
          <w:rFonts w:ascii="Arial" w:hAnsi="Arial" w:cs="Arial"/>
          <w:color w:val="212121"/>
          <w:sz w:val="20"/>
          <w:szCs w:val="20"/>
        </w:rPr>
      </w:pPr>
      <w:r w:rsidRPr="00EC061A">
        <w:rPr>
          <w:rFonts w:ascii="Arial" w:hAnsi="Arial" w:cs="Arial"/>
          <w:color w:val="212121"/>
          <w:sz w:val="20"/>
          <w:szCs w:val="20"/>
        </w:rPr>
        <w:t>kazalnik opredeljuje število držav zunaj EU, s katerimi poteka mednarodno sodelovanje. V okviru mednarodnega sodelovanja se upošteva bilateralne raziskovalne projekte in aktivnosti bilateralnega sodelovanja. V okviru novega kazalnika sta bili določeni tudi ciljni vrednosti za 2026 in 2027. V letu 2025 smo izven EU sodelovali z osmimi državami.</w:t>
      </w:r>
    </w:p>
    <w:p w14:paraId="3C02E2BC" w14:textId="77777777" w:rsidR="009F495D" w:rsidRDefault="009F495D" w:rsidP="00EC061A">
      <w:pPr>
        <w:spacing w:after="0" w:line="240" w:lineRule="exact"/>
        <w:jc w:val="both"/>
        <w:rPr>
          <w:rFonts w:ascii="Arial" w:hAnsi="Arial" w:cs="Arial"/>
          <w:sz w:val="20"/>
          <w:szCs w:val="20"/>
        </w:rPr>
      </w:pPr>
    </w:p>
    <w:p w14:paraId="22778CE2" w14:textId="77777777" w:rsidR="008D5B25" w:rsidRPr="00EC061A" w:rsidRDefault="008D5B25" w:rsidP="00EC061A">
      <w:pPr>
        <w:spacing w:after="0" w:line="240" w:lineRule="exact"/>
        <w:jc w:val="both"/>
        <w:rPr>
          <w:rFonts w:ascii="Arial" w:hAnsi="Arial" w:cs="Arial"/>
          <w:sz w:val="20"/>
          <w:szCs w:val="20"/>
        </w:rPr>
      </w:pPr>
    </w:p>
    <w:p w14:paraId="67F43F24" w14:textId="2CABE677" w:rsidR="008D5B25" w:rsidRDefault="008D5B25" w:rsidP="008D5B25">
      <w:pPr>
        <w:spacing w:after="0" w:line="240" w:lineRule="exact"/>
        <w:ind w:left="360"/>
        <w:jc w:val="center"/>
        <w:rPr>
          <w:rFonts w:ascii="Arial" w:hAnsi="Arial" w:cs="Arial"/>
          <w:b/>
          <w:bCs/>
          <w:sz w:val="20"/>
          <w:szCs w:val="20"/>
        </w:rPr>
      </w:pPr>
      <w:r>
        <w:rPr>
          <w:rFonts w:ascii="Arial" w:hAnsi="Arial" w:cs="Arial"/>
          <w:b/>
          <w:bCs/>
          <w:sz w:val="20"/>
          <w:szCs w:val="20"/>
        </w:rPr>
        <w:t xml:space="preserve">3.4. </w:t>
      </w:r>
      <w:r w:rsidRPr="008D5B25">
        <w:rPr>
          <w:rFonts w:ascii="Arial" w:hAnsi="Arial" w:cs="Arial"/>
          <w:b/>
          <w:bCs/>
          <w:sz w:val="20"/>
          <w:szCs w:val="20"/>
        </w:rPr>
        <w:t xml:space="preserve">Financiranje </w:t>
      </w:r>
      <w:r>
        <w:rPr>
          <w:rFonts w:ascii="Arial" w:hAnsi="Arial" w:cs="Arial"/>
          <w:b/>
          <w:bCs/>
          <w:sz w:val="20"/>
          <w:szCs w:val="20"/>
        </w:rPr>
        <w:t xml:space="preserve">inovacijske </w:t>
      </w:r>
      <w:r w:rsidRPr="008D5B25">
        <w:rPr>
          <w:rFonts w:ascii="Arial" w:hAnsi="Arial" w:cs="Arial"/>
          <w:b/>
          <w:bCs/>
          <w:sz w:val="20"/>
          <w:szCs w:val="20"/>
        </w:rPr>
        <w:t>dejavnosti agencije v letu 2025</w:t>
      </w:r>
    </w:p>
    <w:p w14:paraId="2D7B9988"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p>
    <w:p w14:paraId="2E028C6C"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Inovacijski instrumenti so namenjeni financiranju razli</w:t>
      </w:r>
      <w:r w:rsidRPr="008D5B25">
        <w:rPr>
          <w:rFonts w:ascii="Arial" w:hAnsi="Arial" w:cs="Arial" w:hint="eastAsia"/>
          <w:color w:val="212121"/>
          <w:sz w:val="20"/>
          <w:szCs w:val="20"/>
        </w:rPr>
        <w:t>č</w:t>
      </w:r>
      <w:r w:rsidRPr="008D5B25">
        <w:rPr>
          <w:rFonts w:ascii="Arial" w:hAnsi="Arial" w:cs="Arial"/>
          <w:color w:val="212121"/>
          <w:sz w:val="20"/>
          <w:szCs w:val="20"/>
        </w:rPr>
        <w:t>nih tipov projektov: projekti svetovalne narave, npr. Javni razpis Vzpostavitev in delovanje Kompeten</w:t>
      </w:r>
      <w:r w:rsidRPr="008D5B25">
        <w:rPr>
          <w:rFonts w:ascii="Arial" w:hAnsi="Arial" w:cs="Arial" w:hint="eastAsia"/>
          <w:color w:val="212121"/>
          <w:sz w:val="20"/>
          <w:szCs w:val="20"/>
        </w:rPr>
        <w:t>č</w:t>
      </w:r>
      <w:r w:rsidRPr="008D5B25">
        <w:rPr>
          <w:rFonts w:ascii="Arial" w:hAnsi="Arial" w:cs="Arial"/>
          <w:color w:val="212121"/>
          <w:sz w:val="20"/>
          <w:szCs w:val="20"/>
        </w:rPr>
        <w:t xml:space="preserve">nega centra za umetno inteligenco Slovenije 2025 </w:t>
      </w:r>
      <w:r w:rsidRPr="008D5B25">
        <w:rPr>
          <w:rFonts w:ascii="Arial" w:hAnsi="Arial" w:cs="Arial" w:hint="eastAsia"/>
          <w:color w:val="212121"/>
          <w:sz w:val="20"/>
          <w:szCs w:val="20"/>
        </w:rPr>
        <w:t>─</w:t>
      </w:r>
      <w:r w:rsidRPr="008D5B25">
        <w:rPr>
          <w:rFonts w:ascii="Arial" w:hAnsi="Arial" w:cs="Arial"/>
          <w:color w:val="212121"/>
          <w:sz w:val="20"/>
          <w:szCs w:val="20"/>
        </w:rPr>
        <w:t xml:space="preserve"> 2029; financiranje individualnih raziskovalcev, ki sodelujejo z industrijo, npr. Javna razpisa za spodbujanje raziskovalcev na za</w:t>
      </w:r>
      <w:r w:rsidRPr="008D5B25">
        <w:rPr>
          <w:rFonts w:ascii="Arial" w:hAnsi="Arial" w:cs="Arial" w:hint="eastAsia"/>
          <w:color w:val="212121"/>
          <w:sz w:val="20"/>
          <w:szCs w:val="20"/>
        </w:rPr>
        <w:t>č</w:t>
      </w:r>
      <w:r w:rsidRPr="008D5B25">
        <w:rPr>
          <w:rFonts w:ascii="Arial" w:hAnsi="Arial" w:cs="Arial"/>
          <w:color w:val="212121"/>
          <w:sz w:val="20"/>
          <w:szCs w:val="20"/>
        </w:rPr>
        <w:t>etku kariere in raziskovalcev v gospodarstvu; financiranje konzorcijev</w:t>
      </w:r>
    </w:p>
    <w:p w14:paraId="32D1C408"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 xml:space="preserve">raziskovalnih organizacij in podjetij, npr. Javni razpis </w:t>
      </w:r>
      <w:r w:rsidRPr="008D5B25">
        <w:rPr>
          <w:rFonts w:ascii="Arial" w:hAnsi="Arial" w:cs="Arial" w:hint="eastAsia"/>
          <w:color w:val="212121"/>
          <w:sz w:val="20"/>
          <w:szCs w:val="20"/>
        </w:rPr>
        <w:t>»</w:t>
      </w:r>
      <w:r w:rsidRPr="008D5B25">
        <w:rPr>
          <w:rFonts w:ascii="Arial" w:hAnsi="Arial" w:cs="Arial"/>
          <w:color w:val="212121"/>
          <w:sz w:val="20"/>
          <w:szCs w:val="20"/>
        </w:rPr>
        <w:t>Spodbujanje raziskovalno razvojnih programov TRL 3-6 in STEP - spodbude za razvoj in proizvodnjo strate</w:t>
      </w:r>
      <w:r w:rsidRPr="008D5B25">
        <w:rPr>
          <w:rFonts w:ascii="Arial" w:hAnsi="Arial" w:cs="Arial" w:hint="eastAsia"/>
          <w:color w:val="212121"/>
          <w:sz w:val="20"/>
          <w:szCs w:val="20"/>
        </w:rPr>
        <w:t>š</w:t>
      </w:r>
      <w:r w:rsidRPr="008D5B25">
        <w:rPr>
          <w:rFonts w:ascii="Arial" w:hAnsi="Arial" w:cs="Arial"/>
          <w:color w:val="212121"/>
          <w:sz w:val="20"/>
          <w:szCs w:val="20"/>
        </w:rPr>
        <w:t>kih tehnologij za Evropo; in konzorcijev podjetij, npr. Javni razpis za sofinanciranje raziskovalno razvojnih in demonstracijsko-pilotnih projektov.</w:t>
      </w:r>
    </w:p>
    <w:p w14:paraId="69DF13AC" w14:textId="77777777" w:rsidR="008D5B25" w:rsidRDefault="008D5B25" w:rsidP="008D5B25">
      <w:pPr>
        <w:spacing w:after="0" w:line="240" w:lineRule="exact"/>
        <w:ind w:left="360"/>
        <w:jc w:val="center"/>
        <w:rPr>
          <w:rFonts w:ascii="Arial" w:hAnsi="Arial" w:cs="Arial"/>
          <w:b/>
          <w:bCs/>
          <w:sz w:val="20"/>
          <w:szCs w:val="20"/>
        </w:rPr>
      </w:pPr>
    </w:p>
    <w:p w14:paraId="4D9B1345" w14:textId="6D2E3592" w:rsidR="008D5B25" w:rsidRPr="008D5B25" w:rsidRDefault="008D5B25" w:rsidP="008D5B25">
      <w:pPr>
        <w:jc w:val="both"/>
        <w:rPr>
          <w:rFonts w:ascii="Calibri" w:hAnsi="Calibri" w:cs="Calibri"/>
          <w:b/>
          <w:color w:val="000000"/>
        </w:rPr>
      </w:pPr>
      <w:r w:rsidRPr="008D5B25">
        <w:rPr>
          <w:rFonts w:ascii="Calibri" w:hAnsi="Calibri" w:cs="Calibri"/>
          <w:b/>
          <w:color w:val="000000"/>
        </w:rPr>
        <w:t>Aktivnosti 2025</w:t>
      </w:r>
    </w:p>
    <w:p w14:paraId="7ED5164F" w14:textId="4080EAA4" w:rsid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Z izjemo javnega razpisa za kompeten</w:t>
      </w:r>
      <w:r w:rsidRPr="008D5B25">
        <w:rPr>
          <w:rFonts w:ascii="Arial" w:hAnsi="Arial" w:cs="Arial" w:hint="eastAsia"/>
          <w:color w:val="212121"/>
          <w:sz w:val="20"/>
          <w:szCs w:val="20"/>
        </w:rPr>
        <w:t>č</w:t>
      </w:r>
      <w:r w:rsidRPr="008D5B25">
        <w:rPr>
          <w:rFonts w:ascii="Arial" w:hAnsi="Arial" w:cs="Arial"/>
          <w:color w:val="212121"/>
          <w:sz w:val="20"/>
          <w:szCs w:val="20"/>
        </w:rPr>
        <w:t>ni center za umetno inteligenco, ki je financiran z integralnimi sredstvi, so bila sredstva za ostale razpise, ki so bili objavljeni v letu 2025, zagotovljena z naslova Programa Evropske Kohezijske Politike 2021-2027. ARIS je izvajalsko telo za razli</w:t>
      </w:r>
      <w:r w:rsidRPr="008D5B25">
        <w:rPr>
          <w:rFonts w:ascii="Arial" w:hAnsi="Arial" w:cs="Arial" w:hint="eastAsia"/>
          <w:color w:val="212121"/>
          <w:sz w:val="20"/>
          <w:szCs w:val="20"/>
        </w:rPr>
        <w:t>č</w:t>
      </w:r>
      <w:r w:rsidRPr="008D5B25">
        <w:rPr>
          <w:rFonts w:ascii="Arial" w:hAnsi="Arial" w:cs="Arial"/>
          <w:color w:val="212121"/>
          <w:sz w:val="20"/>
          <w:szCs w:val="20"/>
        </w:rPr>
        <w:t>na posredni</w:t>
      </w:r>
      <w:r w:rsidRPr="008D5B25">
        <w:rPr>
          <w:rFonts w:ascii="Arial" w:hAnsi="Arial" w:cs="Arial" w:hint="eastAsia"/>
          <w:color w:val="212121"/>
          <w:sz w:val="20"/>
          <w:szCs w:val="20"/>
        </w:rPr>
        <w:t>š</w:t>
      </w:r>
      <w:r w:rsidRPr="008D5B25">
        <w:rPr>
          <w:rFonts w:ascii="Arial" w:hAnsi="Arial" w:cs="Arial"/>
          <w:color w:val="212121"/>
          <w:sz w:val="20"/>
          <w:szCs w:val="20"/>
        </w:rPr>
        <w:t xml:space="preserve">ka telesa: </w:t>
      </w:r>
      <w:r w:rsidR="005837C6">
        <w:rPr>
          <w:rFonts w:ascii="Arial" w:hAnsi="Arial" w:cs="Arial"/>
          <w:color w:val="212121"/>
          <w:sz w:val="20"/>
          <w:szCs w:val="20"/>
        </w:rPr>
        <w:t>ministrstva pristojnega za znanost</w:t>
      </w:r>
      <w:r w:rsidRPr="008D5B25">
        <w:rPr>
          <w:rFonts w:ascii="Arial" w:hAnsi="Arial" w:cs="Arial"/>
          <w:color w:val="212121"/>
          <w:sz w:val="20"/>
          <w:szCs w:val="20"/>
        </w:rPr>
        <w:t>, Ministrstv</w:t>
      </w:r>
      <w:r w:rsidR="003B6B7B">
        <w:rPr>
          <w:rFonts w:ascii="Arial" w:hAnsi="Arial" w:cs="Arial"/>
          <w:color w:val="212121"/>
          <w:sz w:val="20"/>
          <w:szCs w:val="20"/>
        </w:rPr>
        <w:t>a</w:t>
      </w:r>
      <w:r w:rsidRPr="008D5B25">
        <w:rPr>
          <w:rFonts w:ascii="Arial" w:hAnsi="Arial" w:cs="Arial"/>
          <w:color w:val="212121"/>
          <w:sz w:val="20"/>
          <w:szCs w:val="20"/>
        </w:rPr>
        <w:t xml:space="preserve"> za gospodarstvo, turizem in </w:t>
      </w:r>
      <w:r w:rsidRPr="008D5B25">
        <w:rPr>
          <w:rFonts w:ascii="Arial" w:hAnsi="Arial" w:cs="Arial" w:hint="eastAsia"/>
          <w:color w:val="212121"/>
          <w:sz w:val="20"/>
          <w:szCs w:val="20"/>
        </w:rPr>
        <w:t>š</w:t>
      </w:r>
      <w:r w:rsidRPr="008D5B25">
        <w:rPr>
          <w:rFonts w:ascii="Arial" w:hAnsi="Arial" w:cs="Arial"/>
          <w:color w:val="212121"/>
          <w:sz w:val="20"/>
          <w:szCs w:val="20"/>
        </w:rPr>
        <w:t>port (v nadaljnjem besedilu: MGT</w:t>
      </w:r>
      <w:r w:rsidRPr="008D5B25">
        <w:rPr>
          <w:rFonts w:ascii="Arial" w:hAnsi="Arial" w:cs="Arial" w:hint="eastAsia"/>
          <w:color w:val="212121"/>
          <w:sz w:val="20"/>
          <w:szCs w:val="20"/>
        </w:rPr>
        <w:t>Š</w:t>
      </w:r>
      <w:r w:rsidRPr="008D5B25">
        <w:rPr>
          <w:rFonts w:ascii="Arial" w:hAnsi="Arial" w:cs="Arial"/>
          <w:color w:val="212121"/>
          <w:sz w:val="20"/>
          <w:szCs w:val="20"/>
        </w:rPr>
        <w:t>) in Ministrstv</w:t>
      </w:r>
      <w:r w:rsidR="003B6B7B">
        <w:rPr>
          <w:rFonts w:ascii="Arial" w:hAnsi="Arial" w:cs="Arial"/>
          <w:color w:val="212121"/>
          <w:sz w:val="20"/>
          <w:szCs w:val="20"/>
        </w:rPr>
        <w:t>a</w:t>
      </w:r>
      <w:r w:rsidRPr="008D5B25">
        <w:rPr>
          <w:rFonts w:ascii="Arial" w:hAnsi="Arial" w:cs="Arial"/>
          <w:color w:val="212121"/>
          <w:sz w:val="20"/>
          <w:szCs w:val="20"/>
        </w:rPr>
        <w:t xml:space="preserve"> za digitalno preobrazbo (v nadaljnjem besedilu: MDP). Sporazuma o prenosu in na</w:t>
      </w:r>
      <w:r w:rsidRPr="008D5B25">
        <w:rPr>
          <w:rFonts w:ascii="Arial" w:hAnsi="Arial" w:cs="Arial" w:hint="eastAsia"/>
          <w:color w:val="212121"/>
          <w:sz w:val="20"/>
          <w:szCs w:val="20"/>
        </w:rPr>
        <w:t>č</w:t>
      </w:r>
      <w:r w:rsidRPr="008D5B25">
        <w:rPr>
          <w:rFonts w:ascii="Arial" w:hAnsi="Arial" w:cs="Arial"/>
          <w:color w:val="212121"/>
          <w:sz w:val="20"/>
          <w:szCs w:val="20"/>
        </w:rPr>
        <w:t>inu izvajanja nalog izvajalskega telesa v okviru evropske kohezijske politike 2021</w:t>
      </w:r>
      <w:r w:rsidRPr="008D5B25">
        <w:rPr>
          <w:rFonts w:ascii="Arial" w:hAnsi="Arial" w:cs="Arial" w:hint="eastAsia"/>
          <w:color w:val="212121"/>
          <w:sz w:val="20"/>
          <w:szCs w:val="20"/>
        </w:rPr>
        <w:t>−</w:t>
      </w:r>
      <w:r w:rsidRPr="008D5B25">
        <w:rPr>
          <w:rFonts w:ascii="Arial" w:hAnsi="Arial" w:cs="Arial"/>
          <w:color w:val="212121"/>
          <w:sz w:val="20"/>
          <w:szCs w:val="20"/>
        </w:rPr>
        <w:t xml:space="preserve">2027 sta bila z </w:t>
      </w:r>
      <w:r w:rsidR="005837C6">
        <w:rPr>
          <w:rFonts w:ascii="Arial" w:hAnsi="Arial" w:cs="Arial"/>
          <w:color w:val="212121"/>
          <w:sz w:val="20"/>
          <w:szCs w:val="20"/>
        </w:rPr>
        <w:t>ministrstvom pristojnim za znanost</w:t>
      </w:r>
      <w:r w:rsidR="005837C6" w:rsidRPr="008D5B25">
        <w:rPr>
          <w:rFonts w:ascii="Arial" w:hAnsi="Arial" w:cs="Arial"/>
          <w:color w:val="212121"/>
          <w:sz w:val="20"/>
          <w:szCs w:val="20"/>
        </w:rPr>
        <w:t xml:space="preserve"> </w:t>
      </w:r>
      <w:r w:rsidRPr="008D5B25">
        <w:rPr>
          <w:rFonts w:ascii="Arial" w:hAnsi="Arial" w:cs="Arial"/>
          <w:color w:val="212121"/>
          <w:sz w:val="20"/>
          <w:szCs w:val="20"/>
        </w:rPr>
        <w:t>in MGT</w:t>
      </w:r>
      <w:r w:rsidRPr="008D5B25">
        <w:rPr>
          <w:rFonts w:ascii="Arial" w:hAnsi="Arial" w:cs="Arial" w:hint="eastAsia"/>
          <w:color w:val="212121"/>
          <w:sz w:val="20"/>
          <w:szCs w:val="20"/>
        </w:rPr>
        <w:t>Š</w:t>
      </w:r>
      <w:r w:rsidRPr="008D5B25">
        <w:rPr>
          <w:rFonts w:ascii="Arial" w:hAnsi="Arial" w:cs="Arial"/>
          <w:color w:val="212121"/>
          <w:sz w:val="20"/>
          <w:szCs w:val="20"/>
        </w:rPr>
        <w:t xml:space="preserve"> podpisana v novembru 2024, medtem ko je bil sporazum z MDP podpisan junija 2025.</w:t>
      </w:r>
    </w:p>
    <w:p w14:paraId="69FCA6F3"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p>
    <w:p w14:paraId="62488CBF" w14:textId="490994E0" w:rsid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Stro</w:t>
      </w:r>
      <w:r w:rsidRPr="008D5B25">
        <w:rPr>
          <w:rFonts w:ascii="Arial" w:hAnsi="Arial" w:cs="Arial" w:hint="eastAsia"/>
          <w:color w:val="212121"/>
          <w:sz w:val="20"/>
          <w:szCs w:val="20"/>
        </w:rPr>
        <w:t>š</w:t>
      </w:r>
      <w:r w:rsidRPr="008D5B25">
        <w:rPr>
          <w:rFonts w:ascii="Arial" w:hAnsi="Arial" w:cs="Arial"/>
          <w:color w:val="212121"/>
          <w:sz w:val="20"/>
          <w:szCs w:val="20"/>
        </w:rPr>
        <w:t xml:space="preserve">ke izvajanja ukrepov </w:t>
      </w:r>
      <w:r w:rsidR="003B6B7B">
        <w:rPr>
          <w:rFonts w:ascii="Arial" w:hAnsi="Arial" w:cs="Arial"/>
          <w:color w:val="212121"/>
          <w:sz w:val="20"/>
          <w:szCs w:val="20"/>
        </w:rPr>
        <w:t xml:space="preserve">v </w:t>
      </w:r>
      <w:r w:rsidRPr="008D5B25">
        <w:rPr>
          <w:rFonts w:ascii="Arial" w:hAnsi="Arial" w:cs="Arial"/>
          <w:color w:val="212121"/>
          <w:sz w:val="20"/>
          <w:szCs w:val="20"/>
        </w:rPr>
        <w:t xml:space="preserve">ARIS tudi za druga ministrstva v celoti nosi </w:t>
      </w:r>
      <w:r w:rsidR="005837C6">
        <w:rPr>
          <w:rFonts w:ascii="Arial" w:hAnsi="Arial" w:cs="Arial"/>
          <w:color w:val="212121"/>
          <w:sz w:val="20"/>
          <w:szCs w:val="20"/>
        </w:rPr>
        <w:t>ministrstvo pristojno za znanost</w:t>
      </w:r>
      <w:r w:rsidRPr="008D5B25">
        <w:rPr>
          <w:rFonts w:ascii="Arial" w:hAnsi="Arial" w:cs="Arial"/>
          <w:color w:val="212121"/>
          <w:sz w:val="20"/>
          <w:szCs w:val="20"/>
        </w:rPr>
        <w:t>, potrebni kadri za izvedbo</w:t>
      </w:r>
      <w:r w:rsidR="005837C6">
        <w:rPr>
          <w:rFonts w:ascii="Arial" w:hAnsi="Arial" w:cs="Arial"/>
          <w:color w:val="212121"/>
          <w:sz w:val="20"/>
          <w:szCs w:val="20"/>
        </w:rPr>
        <w:t xml:space="preserve"> </w:t>
      </w:r>
      <w:r w:rsidRPr="008D5B25">
        <w:rPr>
          <w:rFonts w:ascii="Arial" w:hAnsi="Arial" w:cs="Arial"/>
          <w:color w:val="212121"/>
          <w:sz w:val="20"/>
          <w:szCs w:val="20"/>
        </w:rPr>
        <w:t>pa se opredelijo skladno z Dogovorom o razumevanju dosedanjega usklajevanja Sporazuma o prenosu</w:t>
      </w:r>
      <w:r w:rsidR="005837C6">
        <w:rPr>
          <w:rFonts w:ascii="Arial" w:hAnsi="Arial" w:cs="Arial"/>
          <w:color w:val="212121"/>
          <w:sz w:val="20"/>
          <w:szCs w:val="20"/>
        </w:rPr>
        <w:t xml:space="preserve"> </w:t>
      </w:r>
      <w:r w:rsidRPr="008D5B25">
        <w:rPr>
          <w:rFonts w:ascii="Arial" w:hAnsi="Arial" w:cs="Arial"/>
          <w:color w:val="212121"/>
          <w:sz w:val="20"/>
          <w:szCs w:val="20"/>
        </w:rPr>
        <w:t>in na</w:t>
      </w:r>
      <w:r w:rsidRPr="008D5B25">
        <w:rPr>
          <w:rFonts w:ascii="Arial" w:hAnsi="Arial" w:cs="Arial" w:hint="eastAsia"/>
          <w:color w:val="212121"/>
          <w:sz w:val="20"/>
          <w:szCs w:val="20"/>
        </w:rPr>
        <w:t>č</w:t>
      </w:r>
      <w:r w:rsidRPr="008D5B25">
        <w:rPr>
          <w:rFonts w:ascii="Arial" w:hAnsi="Arial" w:cs="Arial"/>
          <w:color w:val="212121"/>
          <w:sz w:val="20"/>
          <w:szCs w:val="20"/>
        </w:rPr>
        <w:t>inu izvajanja nalog izvajalskega telesa v okviru evropske kohezijske politike 2021</w:t>
      </w:r>
      <w:r w:rsidRPr="008D5B25">
        <w:rPr>
          <w:rFonts w:ascii="Arial" w:hAnsi="Arial" w:cs="Arial" w:hint="eastAsia"/>
          <w:color w:val="212121"/>
          <w:sz w:val="20"/>
          <w:szCs w:val="20"/>
        </w:rPr>
        <w:t>−</w:t>
      </w:r>
      <w:r w:rsidRPr="008D5B25">
        <w:rPr>
          <w:rFonts w:ascii="Arial" w:hAnsi="Arial" w:cs="Arial"/>
          <w:color w:val="212121"/>
          <w:sz w:val="20"/>
          <w:szCs w:val="20"/>
        </w:rPr>
        <w:t>2027 ter zavezi</w:t>
      </w:r>
      <w:r w:rsidR="005837C6">
        <w:rPr>
          <w:rFonts w:ascii="Arial" w:hAnsi="Arial" w:cs="Arial"/>
          <w:color w:val="212121"/>
          <w:sz w:val="20"/>
          <w:szCs w:val="20"/>
        </w:rPr>
        <w:t xml:space="preserve"> </w:t>
      </w:r>
      <w:r w:rsidRPr="008D5B25">
        <w:rPr>
          <w:rFonts w:ascii="Arial" w:hAnsi="Arial" w:cs="Arial"/>
          <w:color w:val="212121"/>
          <w:sz w:val="20"/>
          <w:szCs w:val="20"/>
        </w:rPr>
        <w:t>za izvedbo aktivnosti za prehod na nov na</w:t>
      </w:r>
      <w:r w:rsidRPr="008D5B25">
        <w:rPr>
          <w:rFonts w:ascii="Arial" w:hAnsi="Arial" w:cs="Arial" w:hint="eastAsia"/>
          <w:color w:val="212121"/>
          <w:sz w:val="20"/>
          <w:szCs w:val="20"/>
        </w:rPr>
        <w:t>č</w:t>
      </w:r>
      <w:r w:rsidRPr="008D5B25">
        <w:rPr>
          <w:rFonts w:ascii="Arial" w:hAnsi="Arial" w:cs="Arial"/>
          <w:color w:val="212121"/>
          <w:sz w:val="20"/>
          <w:szCs w:val="20"/>
        </w:rPr>
        <w:t xml:space="preserve">in izvajanja nalog ARIS kot izvajalskega telesa med </w:t>
      </w:r>
      <w:r w:rsidR="005837C6">
        <w:rPr>
          <w:rFonts w:ascii="Arial" w:hAnsi="Arial" w:cs="Arial"/>
          <w:color w:val="212121"/>
          <w:sz w:val="20"/>
          <w:szCs w:val="20"/>
        </w:rPr>
        <w:t>ministrstvom pristojnim za znanost</w:t>
      </w:r>
      <w:r w:rsidR="005837C6" w:rsidRPr="008D5B25">
        <w:rPr>
          <w:rFonts w:ascii="Arial" w:hAnsi="Arial" w:cs="Arial"/>
          <w:color w:val="212121"/>
          <w:sz w:val="20"/>
          <w:szCs w:val="20"/>
        </w:rPr>
        <w:t xml:space="preserve"> </w:t>
      </w:r>
      <w:r w:rsidRPr="008D5B25">
        <w:rPr>
          <w:rFonts w:ascii="Arial" w:hAnsi="Arial" w:cs="Arial"/>
          <w:color w:val="212121"/>
          <w:sz w:val="20"/>
          <w:szCs w:val="20"/>
        </w:rPr>
        <w:t>in</w:t>
      </w:r>
      <w:r w:rsidR="005837C6">
        <w:rPr>
          <w:rFonts w:ascii="Arial" w:hAnsi="Arial" w:cs="Arial"/>
          <w:color w:val="212121"/>
          <w:sz w:val="20"/>
          <w:szCs w:val="20"/>
        </w:rPr>
        <w:t xml:space="preserve"> </w:t>
      </w:r>
      <w:r w:rsidRPr="008D5B25">
        <w:rPr>
          <w:rFonts w:ascii="Arial" w:hAnsi="Arial" w:cs="Arial"/>
          <w:color w:val="212121"/>
          <w:sz w:val="20"/>
          <w:szCs w:val="20"/>
        </w:rPr>
        <w:t>ARIS z dne 16. 7. 2024.</w:t>
      </w:r>
    </w:p>
    <w:p w14:paraId="6F3A7EF1"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p>
    <w:p w14:paraId="144C5B00"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Sektor za inovacijske projekte ARIS je v letu 2025 objavil 7 inovacijskih javnih razpisov in en javni poziv,</w:t>
      </w:r>
    </w:p>
    <w:p w14:paraId="1B910077" w14:textId="5795FDE9" w:rsidR="008D5B25" w:rsidRP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 xml:space="preserve">od katerih je bilo pet pripravljenih v sodelovanju z </w:t>
      </w:r>
      <w:r w:rsidR="005837C6">
        <w:rPr>
          <w:rFonts w:ascii="Arial" w:hAnsi="Arial" w:cs="Arial"/>
          <w:color w:val="212121"/>
          <w:sz w:val="20"/>
          <w:szCs w:val="20"/>
        </w:rPr>
        <w:t>ministrstvom pristojnim za znanost</w:t>
      </w:r>
      <w:r w:rsidR="005837C6" w:rsidRPr="008D5B25">
        <w:rPr>
          <w:rFonts w:ascii="Arial" w:hAnsi="Arial" w:cs="Arial"/>
          <w:color w:val="212121"/>
          <w:sz w:val="20"/>
          <w:szCs w:val="20"/>
        </w:rPr>
        <w:t xml:space="preserve"> </w:t>
      </w:r>
      <w:r w:rsidRPr="008D5B25">
        <w:rPr>
          <w:rFonts w:ascii="Arial" w:hAnsi="Arial" w:cs="Arial"/>
          <w:color w:val="212121"/>
          <w:sz w:val="20"/>
          <w:szCs w:val="20"/>
        </w:rPr>
        <w:t>kot posredni</w:t>
      </w:r>
      <w:r w:rsidRPr="008D5B25">
        <w:rPr>
          <w:rFonts w:ascii="Arial" w:hAnsi="Arial" w:cs="Arial" w:hint="eastAsia"/>
          <w:color w:val="212121"/>
          <w:sz w:val="20"/>
          <w:szCs w:val="20"/>
        </w:rPr>
        <w:t>š</w:t>
      </w:r>
      <w:r w:rsidRPr="008D5B25">
        <w:rPr>
          <w:rFonts w:ascii="Arial" w:hAnsi="Arial" w:cs="Arial"/>
          <w:color w:val="212121"/>
          <w:sz w:val="20"/>
          <w:szCs w:val="20"/>
        </w:rPr>
        <w:t>kim telesom (Javni razpis Spodbujanje izvajanja raziskovalno-razvojnih programov (TRL3-6), Javni razpis za spodbujanje raziskovalcev na za</w:t>
      </w:r>
      <w:r w:rsidRPr="008D5B25">
        <w:rPr>
          <w:rFonts w:ascii="Arial" w:hAnsi="Arial" w:cs="Arial" w:hint="eastAsia"/>
          <w:color w:val="212121"/>
          <w:sz w:val="20"/>
          <w:szCs w:val="20"/>
        </w:rPr>
        <w:t>č</w:t>
      </w:r>
      <w:r w:rsidRPr="008D5B25">
        <w:rPr>
          <w:rFonts w:ascii="Arial" w:hAnsi="Arial" w:cs="Arial"/>
          <w:color w:val="212121"/>
          <w:sz w:val="20"/>
          <w:szCs w:val="20"/>
        </w:rPr>
        <w:t xml:space="preserve">etku kariere, Javni razpis Eurostars 3 v okviru iniciative Eureka za obdobje 2025 </w:t>
      </w:r>
      <w:r w:rsidRPr="008D5B25">
        <w:rPr>
          <w:rFonts w:ascii="Arial" w:hAnsi="Arial" w:cs="Arial" w:hint="eastAsia"/>
          <w:color w:val="212121"/>
          <w:sz w:val="20"/>
          <w:szCs w:val="20"/>
        </w:rPr>
        <w:t>–</w:t>
      </w:r>
      <w:r w:rsidR="005837C6">
        <w:rPr>
          <w:rFonts w:ascii="Arial" w:hAnsi="Arial" w:cs="Arial"/>
          <w:color w:val="212121"/>
          <w:sz w:val="20"/>
          <w:szCs w:val="20"/>
        </w:rPr>
        <w:t xml:space="preserve"> </w:t>
      </w:r>
      <w:r w:rsidRPr="008D5B25">
        <w:rPr>
          <w:rFonts w:ascii="Arial" w:hAnsi="Arial" w:cs="Arial"/>
          <w:color w:val="212121"/>
          <w:sz w:val="20"/>
          <w:szCs w:val="20"/>
        </w:rPr>
        <w:t xml:space="preserve">2029, Javni poziv Nadgradnja aplikativnih projektov ARIS, Javni razpis za dodelitev </w:t>
      </w:r>
      <w:r w:rsidRPr="008D5B25">
        <w:rPr>
          <w:rFonts w:ascii="Arial" w:hAnsi="Arial" w:cs="Arial"/>
          <w:color w:val="212121"/>
          <w:sz w:val="20"/>
          <w:szCs w:val="20"/>
        </w:rPr>
        <w:lastRenderedPageBreak/>
        <w:t>spodbud v okviru iniciative Eureka 2025</w:t>
      </w:r>
      <w:r w:rsidRPr="008D5B25">
        <w:rPr>
          <w:rFonts w:ascii="Arial" w:hAnsi="Arial" w:cs="Arial" w:hint="eastAsia"/>
          <w:color w:val="212121"/>
          <w:sz w:val="20"/>
          <w:szCs w:val="20"/>
        </w:rPr>
        <w:t>–</w:t>
      </w:r>
      <w:r w:rsidRPr="008D5B25">
        <w:rPr>
          <w:rFonts w:ascii="Arial" w:hAnsi="Arial" w:cs="Arial"/>
          <w:color w:val="212121"/>
          <w:sz w:val="20"/>
          <w:szCs w:val="20"/>
        </w:rPr>
        <w:t>2029), eden v sodelovanju z MDP (Javni razpis Vzpostavitev in delovanje Kompeten</w:t>
      </w:r>
      <w:r w:rsidRPr="008D5B25">
        <w:rPr>
          <w:rFonts w:ascii="Arial" w:hAnsi="Arial" w:cs="Arial" w:hint="eastAsia"/>
          <w:color w:val="212121"/>
          <w:sz w:val="20"/>
          <w:szCs w:val="20"/>
        </w:rPr>
        <w:t>č</w:t>
      </w:r>
      <w:r w:rsidRPr="008D5B25">
        <w:rPr>
          <w:rFonts w:ascii="Arial" w:hAnsi="Arial" w:cs="Arial"/>
          <w:color w:val="212121"/>
          <w:sz w:val="20"/>
          <w:szCs w:val="20"/>
        </w:rPr>
        <w:t xml:space="preserve">nega centra za umetno inteligenco Slovenije 2025 </w:t>
      </w:r>
      <w:r w:rsidRPr="008D5B25">
        <w:rPr>
          <w:rFonts w:ascii="Arial" w:hAnsi="Arial" w:cs="Arial" w:hint="eastAsia"/>
          <w:color w:val="212121"/>
          <w:sz w:val="20"/>
          <w:szCs w:val="20"/>
        </w:rPr>
        <w:t>─</w:t>
      </w:r>
      <w:r w:rsidRPr="008D5B25">
        <w:rPr>
          <w:rFonts w:ascii="Arial" w:hAnsi="Arial" w:cs="Arial"/>
          <w:color w:val="212121"/>
          <w:sz w:val="20"/>
          <w:szCs w:val="20"/>
        </w:rPr>
        <w:t xml:space="preserve"> 2029) in dva v sodelovanju z MGT</w:t>
      </w:r>
      <w:r w:rsidRPr="008D5B25">
        <w:rPr>
          <w:rFonts w:ascii="Arial" w:hAnsi="Arial" w:cs="Arial" w:hint="eastAsia"/>
          <w:color w:val="212121"/>
          <w:sz w:val="20"/>
          <w:szCs w:val="20"/>
        </w:rPr>
        <w:t>Š</w:t>
      </w:r>
      <w:r w:rsidRPr="008D5B25">
        <w:rPr>
          <w:rFonts w:ascii="Arial" w:hAnsi="Arial" w:cs="Arial"/>
          <w:color w:val="212121"/>
          <w:sz w:val="20"/>
          <w:szCs w:val="20"/>
        </w:rPr>
        <w:t xml:space="preserve"> (Javni razpis za sofinanciranje raziskovalno razvojnih in demonstracijsko-pilotnih projektov v premogovnih regijah Zasavje in Sa</w:t>
      </w:r>
      <w:r w:rsidRPr="008D5B25">
        <w:rPr>
          <w:rFonts w:ascii="Arial" w:hAnsi="Arial" w:cs="Arial" w:hint="eastAsia"/>
          <w:color w:val="212121"/>
          <w:sz w:val="20"/>
          <w:szCs w:val="20"/>
        </w:rPr>
        <w:t>š</w:t>
      </w:r>
      <w:r w:rsidRPr="008D5B25">
        <w:rPr>
          <w:rFonts w:ascii="Arial" w:hAnsi="Arial" w:cs="Arial"/>
          <w:color w:val="212121"/>
          <w:sz w:val="20"/>
          <w:szCs w:val="20"/>
        </w:rPr>
        <w:t>a v okviru Sklada za pravi</w:t>
      </w:r>
      <w:r w:rsidRPr="008D5B25">
        <w:rPr>
          <w:rFonts w:ascii="Arial" w:hAnsi="Arial" w:cs="Arial" w:hint="eastAsia"/>
          <w:color w:val="212121"/>
          <w:sz w:val="20"/>
          <w:szCs w:val="20"/>
        </w:rPr>
        <w:t>č</w:t>
      </w:r>
      <w:r w:rsidRPr="008D5B25">
        <w:rPr>
          <w:rFonts w:ascii="Arial" w:hAnsi="Arial" w:cs="Arial"/>
          <w:color w:val="212121"/>
          <w:sz w:val="20"/>
          <w:szCs w:val="20"/>
        </w:rPr>
        <w:t xml:space="preserve">ni prehod in Javni razpis </w:t>
      </w:r>
      <w:r w:rsidRPr="008D5B25">
        <w:rPr>
          <w:rFonts w:ascii="Arial" w:hAnsi="Arial" w:cs="Arial" w:hint="eastAsia"/>
          <w:color w:val="212121"/>
          <w:sz w:val="20"/>
          <w:szCs w:val="20"/>
        </w:rPr>
        <w:t>»</w:t>
      </w:r>
      <w:r w:rsidRPr="008D5B25">
        <w:rPr>
          <w:rFonts w:ascii="Arial" w:hAnsi="Arial" w:cs="Arial"/>
          <w:color w:val="212121"/>
          <w:sz w:val="20"/>
          <w:szCs w:val="20"/>
        </w:rPr>
        <w:t xml:space="preserve">STEP </w:t>
      </w:r>
      <w:r w:rsidRPr="008D5B25">
        <w:rPr>
          <w:rFonts w:ascii="Arial" w:hAnsi="Arial" w:cs="Arial" w:hint="eastAsia"/>
          <w:color w:val="212121"/>
          <w:sz w:val="20"/>
          <w:szCs w:val="20"/>
        </w:rPr>
        <w:t>–</w:t>
      </w:r>
      <w:r w:rsidRPr="008D5B25">
        <w:rPr>
          <w:rFonts w:ascii="Arial" w:hAnsi="Arial" w:cs="Arial"/>
          <w:color w:val="212121"/>
          <w:sz w:val="20"/>
          <w:szCs w:val="20"/>
        </w:rPr>
        <w:t xml:space="preserve"> Spodbude za razvoj in proizvodnjo strate</w:t>
      </w:r>
      <w:r w:rsidRPr="008D5B25">
        <w:rPr>
          <w:rFonts w:ascii="Arial" w:hAnsi="Arial" w:cs="Arial" w:hint="eastAsia"/>
          <w:color w:val="212121"/>
          <w:sz w:val="20"/>
          <w:szCs w:val="20"/>
        </w:rPr>
        <w:t>š</w:t>
      </w:r>
      <w:r w:rsidRPr="008D5B25">
        <w:rPr>
          <w:rFonts w:ascii="Arial" w:hAnsi="Arial" w:cs="Arial"/>
          <w:color w:val="212121"/>
          <w:sz w:val="20"/>
          <w:szCs w:val="20"/>
        </w:rPr>
        <w:t>kih tehnologij za Evropo). V zaklju</w:t>
      </w:r>
      <w:r w:rsidRPr="008D5B25">
        <w:rPr>
          <w:rFonts w:ascii="Arial" w:hAnsi="Arial" w:cs="Arial" w:hint="eastAsia"/>
          <w:color w:val="212121"/>
          <w:sz w:val="20"/>
          <w:szCs w:val="20"/>
        </w:rPr>
        <w:t>č</w:t>
      </w:r>
      <w:r w:rsidRPr="008D5B25">
        <w:rPr>
          <w:rFonts w:ascii="Arial" w:hAnsi="Arial" w:cs="Arial"/>
          <w:color w:val="212121"/>
          <w:sz w:val="20"/>
          <w:szCs w:val="20"/>
        </w:rPr>
        <w:t>nih fazah priprave sta</w:t>
      </w:r>
      <w:r w:rsidR="003B6B7B">
        <w:rPr>
          <w:rFonts w:ascii="Arial" w:hAnsi="Arial" w:cs="Arial"/>
          <w:color w:val="212121"/>
          <w:sz w:val="20"/>
          <w:szCs w:val="20"/>
        </w:rPr>
        <w:t xml:space="preserve"> bila</w:t>
      </w:r>
      <w:r w:rsidRPr="008D5B25">
        <w:rPr>
          <w:rFonts w:ascii="Arial" w:hAnsi="Arial" w:cs="Arial"/>
          <w:color w:val="212121"/>
          <w:sz w:val="20"/>
          <w:szCs w:val="20"/>
        </w:rPr>
        <w:t xml:space="preserve"> dva</w:t>
      </w:r>
      <w:r w:rsidR="003B6B7B">
        <w:rPr>
          <w:rFonts w:ascii="Arial" w:hAnsi="Arial" w:cs="Arial"/>
          <w:color w:val="212121"/>
          <w:sz w:val="20"/>
          <w:szCs w:val="20"/>
        </w:rPr>
        <w:t xml:space="preserve"> </w:t>
      </w:r>
      <w:r w:rsidRPr="008D5B25">
        <w:rPr>
          <w:rFonts w:ascii="Arial" w:hAnsi="Arial" w:cs="Arial"/>
          <w:color w:val="212121"/>
          <w:sz w:val="20"/>
          <w:szCs w:val="20"/>
        </w:rPr>
        <w:t xml:space="preserve">javna razpisa </w:t>
      </w:r>
      <w:r w:rsidR="005837C6">
        <w:rPr>
          <w:rFonts w:ascii="Arial" w:hAnsi="Arial" w:cs="Arial"/>
          <w:color w:val="212121"/>
          <w:sz w:val="20"/>
          <w:szCs w:val="20"/>
        </w:rPr>
        <w:t xml:space="preserve">ministrstva </w:t>
      </w:r>
      <w:r w:rsidRPr="008D5B25">
        <w:rPr>
          <w:rFonts w:ascii="Arial" w:hAnsi="Arial" w:cs="Arial"/>
          <w:color w:val="212121"/>
          <w:sz w:val="20"/>
          <w:szCs w:val="20"/>
        </w:rPr>
        <w:t>(Javni razpis za spodbujanje raziskovalcev v gospodarstvu in Javni razpis za EIC Pospe</w:t>
      </w:r>
      <w:r w:rsidRPr="008D5B25">
        <w:rPr>
          <w:rFonts w:ascii="Arial" w:hAnsi="Arial" w:cs="Arial" w:hint="eastAsia"/>
          <w:color w:val="212121"/>
          <w:sz w:val="20"/>
          <w:szCs w:val="20"/>
        </w:rPr>
        <w:t>š</w:t>
      </w:r>
      <w:r w:rsidRPr="008D5B25">
        <w:rPr>
          <w:rFonts w:ascii="Arial" w:hAnsi="Arial" w:cs="Arial"/>
          <w:color w:val="212121"/>
          <w:sz w:val="20"/>
          <w:szCs w:val="20"/>
        </w:rPr>
        <w:t>evalnik) in en javni razpis MGT</w:t>
      </w:r>
      <w:r w:rsidRPr="008D5B25">
        <w:rPr>
          <w:rFonts w:ascii="Arial" w:hAnsi="Arial" w:cs="Arial" w:hint="eastAsia"/>
          <w:color w:val="212121"/>
          <w:sz w:val="20"/>
          <w:szCs w:val="20"/>
        </w:rPr>
        <w:t>Š</w:t>
      </w:r>
      <w:r w:rsidRPr="008D5B25">
        <w:rPr>
          <w:rFonts w:ascii="Arial" w:hAnsi="Arial" w:cs="Arial"/>
          <w:color w:val="212121"/>
          <w:sz w:val="20"/>
          <w:szCs w:val="20"/>
        </w:rPr>
        <w:t xml:space="preserve"> (Javni razpis za spodbude za raziskovalno razvojne projekte </w:t>
      </w:r>
      <w:r w:rsidRPr="008D5B25">
        <w:rPr>
          <w:rFonts w:ascii="Arial" w:hAnsi="Arial" w:cs="Arial" w:hint="eastAsia"/>
          <w:color w:val="212121"/>
          <w:sz w:val="20"/>
          <w:szCs w:val="20"/>
        </w:rPr>
        <w:t>–</w:t>
      </w:r>
      <w:r w:rsidR="005837C6">
        <w:rPr>
          <w:rFonts w:ascii="Arial" w:hAnsi="Arial" w:cs="Arial"/>
          <w:color w:val="212121"/>
          <w:sz w:val="20"/>
          <w:szCs w:val="20"/>
        </w:rPr>
        <w:t xml:space="preserve"> </w:t>
      </w:r>
      <w:r w:rsidRPr="008D5B25">
        <w:rPr>
          <w:rFonts w:ascii="Arial" w:hAnsi="Arial" w:cs="Arial"/>
          <w:color w:val="212121"/>
          <w:sz w:val="20"/>
          <w:szCs w:val="20"/>
        </w:rPr>
        <w:t>JR RRI), ki bodo predvidoma takoj po potrditvi organa upravljanja objavljeni v za</w:t>
      </w:r>
      <w:r w:rsidRPr="008D5B25">
        <w:rPr>
          <w:rFonts w:ascii="Arial" w:hAnsi="Arial" w:cs="Arial" w:hint="eastAsia"/>
          <w:color w:val="212121"/>
          <w:sz w:val="20"/>
          <w:szCs w:val="20"/>
        </w:rPr>
        <w:t>č</w:t>
      </w:r>
      <w:r w:rsidRPr="008D5B25">
        <w:rPr>
          <w:rFonts w:ascii="Arial" w:hAnsi="Arial" w:cs="Arial"/>
          <w:color w:val="212121"/>
          <w:sz w:val="20"/>
          <w:szCs w:val="20"/>
        </w:rPr>
        <w:t>etku leta 2026.</w:t>
      </w:r>
    </w:p>
    <w:p w14:paraId="24CB937F"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p>
    <w:p w14:paraId="73959903" w14:textId="4D4B572E" w:rsidR="008D5B25" w:rsidRDefault="008D5B25" w:rsidP="008D5B25">
      <w:pPr>
        <w:shd w:val="clear" w:color="auto" w:fill="FFFFFF"/>
        <w:spacing w:after="0" w:line="240" w:lineRule="exact"/>
        <w:jc w:val="both"/>
        <w:rPr>
          <w:rFonts w:ascii="Arial" w:hAnsi="Arial" w:cs="Arial"/>
          <w:color w:val="212121"/>
          <w:sz w:val="20"/>
          <w:szCs w:val="20"/>
        </w:rPr>
      </w:pPr>
      <w:r w:rsidRPr="008D5B25">
        <w:rPr>
          <w:rFonts w:ascii="Arial" w:hAnsi="Arial" w:cs="Arial"/>
          <w:color w:val="212121"/>
          <w:sz w:val="20"/>
          <w:szCs w:val="20"/>
        </w:rPr>
        <w:t xml:space="preserve">Z </w:t>
      </w:r>
      <w:r w:rsidR="005837C6">
        <w:rPr>
          <w:rFonts w:ascii="Arial" w:hAnsi="Arial" w:cs="Arial"/>
          <w:color w:val="212121"/>
          <w:sz w:val="20"/>
          <w:szCs w:val="20"/>
        </w:rPr>
        <w:t>ministrstvom pristojnim za znanost</w:t>
      </w:r>
      <w:r w:rsidRPr="008D5B25">
        <w:rPr>
          <w:rFonts w:ascii="Arial" w:hAnsi="Arial" w:cs="Arial"/>
          <w:color w:val="212121"/>
          <w:sz w:val="20"/>
          <w:szCs w:val="20"/>
        </w:rPr>
        <w:t xml:space="preserve"> so potekali pogovori o pripravi novih inovacijskih razpisov v letu 2026, ki bodo financirani z integralnimi sredstvi prora</w:t>
      </w:r>
      <w:r w:rsidRPr="008D5B25">
        <w:rPr>
          <w:rFonts w:ascii="Arial" w:hAnsi="Arial" w:cs="Arial" w:hint="eastAsia"/>
          <w:color w:val="212121"/>
          <w:sz w:val="20"/>
          <w:szCs w:val="20"/>
        </w:rPr>
        <w:t>č</w:t>
      </w:r>
      <w:r w:rsidRPr="008D5B25">
        <w:rPr>
          <w:rFonts w:ascii="Arial" w:hAnsi="Arial" w:cs="Arial"/>
          <w:color w:val="212121"/>
          <w:sz w:val="20"/>
          <w:szCs w:val="20"/>
        </w:rPr>
        <w:t>una RS, in bodo imeli povezovalno vlogo pri omogo</w:t>
      </w:r>
      <w:r w:rsidRPr="008D5B25">
        <w:rPr>
          <w:rFonts w:ascii="Arial" w:hAnsi="Arial" w:cs="Arial" w:hint="eastAsia"/>
          <w:color w:val="212121"/>
          <w:sz w:val="20"/>
          <w:szCs w:val="20"/>
        </w:rPr>
        <w:t>č</w:t>
      </w:r>
      <w:r w:rsidRPr="008D5B25">
        <w:rPr>
          <w:rFonts w:ascii="Arial" w:hAnsi="Arial" w:cs="Arial"/>
          <w:color w:val="212121"/>
          <w:sz w:val="20"/>
          <w:szCs w:val="20"/>
        </w:rPr>
        <w:t>anju gladkega prehoda</w:t>
      </w:r>
      <w:r w:rsidR="005837C6">
        <w:rPr>
          <w:rFonts w:ascii="Arial" w:hAnsi="Arial" w:cs="Arial"/>
          <w:color w:val="212121"/>
          <w:sz w:val="20"/>
          <w:szCs w:val="20"/>
        </w:rPr>
        <w:t xml:space="preserve"> </w:t>
      </w:r>
      <w:r w:rsidRPr="008D5B25">
        <w:rPr>
          <w:rFonts w:ascii="Arial" w:hAnsi="Arial" w:cs="Arial"/>
          <w:color w:val="212121"/>
          <w:sz w:val="20"/>
          <w:szCs w:val="20"/>
        </w:rPr>
        <w:t>rezultatov zaklju</w:t>
      </w:r>
      <w:r w:rsidRPr="008D5B25">
        <w:rPr>
          <w:rFonts w:ascii="Arial" w:hAnsi="Arial" w:cs="Arial" w:hint="eastAsia"/>
          <w:color w:val="212121"/>
          <w:sz w:val="20"/>
          <w:szCs w:val="20"/>
        </w:rPr>
        <w:t>č</w:t>
      </w:r>
      <w:r w:rsidRPr="008D5B25">
        <w:rPr>
          <w:rFonts w:ascii="Arial" w:hAnsi="Arial" w:cs="Arial"/>
          <w:color w:val="212121"/>
          <w:sz w:val="20"/>
          <w:szCs w:val="20"/>
        </w:rPr>
        <w:t>enih projektov v nadaljnji razvoj v okviru novih projektov navzgor po lestvici TRL. Z MDP prav tako potekajo vsebinski pogovori o pripravi in objavi dveh javnih razpisov za podporo inovacijskim projektom s podro</w:t>
      </w:r>
      <w:r w:rsidRPr="008D5B25">
        <w:rPr>
          <w:rFonts w:ascii="Arial" w:hAnsi="Arial" w:cs="Arial" w:hint="eastAsia"/>
          <w:color w:val="212121"/>
          <w:sz w:val="20"/>
          <w:szCs w:val="20"/>
        </w:rPr>
        <w:t>č</w:t>
      </w:r>
      <w:r w:rsidRPr="008D5B25">
        <w:rPr>
          <w:rFonts w:ascii="Arial" w:hAnsi="Arial" w:cs="Arial"/>
          <w:color w:val="212121"/>
          <w:sz w:val="20"/>
          <w:szCs w:val="20"/>
        </w:rPr>
        <w:t>ja umetne inteligence, katerih objava je na</w:t>
      </w:r>
      <w:r w:rsidRPr="008D5B25">
        <w:rPr>
          <w:rFonts w:ascii="Arial" w:hAnsi="Arial" w:cs="Arial" w:hint="eastAsia"/>
          <w:color w:val="212121"/>
          <w:sz w:val="20"/>
          <w:szCs w:val="20"/>
        </w:rPr>
        <w:t>č</w:t>
      </w:r>
      <w:r w:rsidRPr="008D5B25">
        <w:rPr>
          <w:rFonts w:ascii="Arial" w:hAnsi="Arial" w:cs="Arial"/>
          <w:color w:val="212121"/>
          <w:sz w:val="20"/>
          <w:szCs w:val="20"/>
        </w:rPr>
        <w:t xml:space="preserve">rtovana v letu 2026. </w:t>
      </w:r>
    </w:p>
    <w:p w14:paraId="271AFBDC" w14:textId="77777777" w:rsidR="008D5B25" w:rsidRPr="008D5B25" w:rsidRDefault="008D5B25" w:rsidP="008D5B25">
      <w:pPr>
        <w:shd w:val="clear" w:color="auto" w:fill="FFFFFF"/>
        <w:spacing w:after="0" w:line="240" w:lineRule="exact"/>
        <w:jc w:val="both"/>
        <w:rPr>
          <w:rFonts w:ascii="Arial" w:hAnsi="Arial" w:cs="Arial"/>
          <w:color w:val="212121"/>
          <w:sz w:val="20"/>
          <w:szCs w:val="20"/>
        </w:rPr>
      </w:pPr>
    </w:p>
    <w:p w14:paraId="45888D3D" w14:textId="303ABA39" w:rsidR="008D5B25" w:rsidRDefault="008D5B25" w:rsidP="003B6B7B">
      <w:pPr>
        <w:shd w:val="clear" w:color="auto" w:fill="FFFFFF"/>
        <w:spacing w:after="0" w:line="240" w:lineRule="exact"/>
        <w:jc w:val="both"/>
        <w:rPr>
          <w:rFonts w:ascii="Calibri" w:hAnsi="Calibri" w:cs="Calibri"/>
          <w:b/>
          <w:color w:val="000000"/>
          <w:u w:val="single"/>
        </w:rPr>
      </w:pPr>
      <w:r>
        <w:rPr>
          <w:rFonts w:ascii="Calibri" w:hAnsi="Calibri" w:cs="Calibri"/>
          <w:b/>
          <w:color w:val="000000"/>
          <w:u w:val="single"/>
        </w:rPr>
        <w:t>Kazalniki</w:t>
      </w:r>
    </w:p>
    <w:p w14:paraId="1C41A0A6" w14:textId="77777777" w:rsidR="003B6B7B" w:rsidRDefault="003B6B7B" w:rsidP="003B6B7B">
      <w:pPr>
        <w:shd w:val="clear" w:color="auto" w:fill="FFFFFF"/>
        <w:spacing w:after="0" w:line="240" w:lineRule="exact"/>
        <w:jc w:val="both"/>
        <w:rPr>
          <w:rFonts w:ascii="Calibri" w:hAnsi="Calibri" w:cs="Calibri"/>
          <w:b/>
          <w:color w:val="000000"/>
          <w:u w:val="single"/>
        </w:rPr>
      </w:pPr>
    </w:p>
    <w:p w14:paraId="229F2970" w14:textId="77777777" w:rsidR="008D5B25" w:rsidRPr="00584904" w:rsidRDefault="008D5B25" w:rsidP="008D5B25">
      <w:pPr>
        <w:keepNext/>
        <w:ind w:left="992" w:hanging="992"/>
        <w:jc w:val="both"/>
        <w:rPr>
          <w:rStyle w:val="Neenpoudarek"/>
          <w:rFonts w:ascii="Arial" w:hAnsi="Arial" w:cs="Arial"/>
          <w:sz w:val="20"/>
          <w:szCs w:val="20"/>
          <w:highlight w:val="white"/>
        </w:rPr>
      </w:pPr>
      <w:r w:rsidRPr="00584904">
        <w:rPr>
          <w:rStyle w:val="Neenpoudarek"/>
          <w:rFonts w:ascii="Arial" w:hAnsi="Arial" w:cs="Arial"/>
          <w:sz w:val="20"/>
          <w:szCs w:val="20"/>
          <w:highlight w:val="white"/>
        </w:rPr>
        <w:t>Tabela 11: Realizacija ciljnih vrednosti kazalnikov za področje inovacijske dejavnosti</w:t>
      </w:r>
    </w:p>
    <w:tbl>
      <w:tblPr>
        <w:tblStyle w:val="Tabelamrea"/>
        <w:tblW w:w="5000" w:type="pct"/>
        <w:tblLook w:val="04A0" w:firstRow="1" w:lastRow="0" w:firstColumn="1" w:lastColumn="0" w:noHBand="0" w:noVBand="1"/>
      </w:tblPr>
      <w:tblGrid>
        <w:gridCol w:w="2266"/>
        <w:gridCol w:w="2265"/>
        <w:gridCol w:w="2265"/>
        <w:gridCol w:w="2265"/>
      </w:tblGrid>
      <w:tr w:rsidR="008D5B25" w14:paraId="40E36D53" w14:textId="77777777" w:rsidTr="00B14618">
        <w:tc>
          <w:tcPr>
            <w:tcW w:w="1250" w:type="pct"/>
            <w:vAlign w:val="center"/>
          </w:tcPr>
          <w:p w14:paraId="4F058414" w14:textId="77777777" w:rsidR="008D5B25" w:rsidRDefault="008D5B25" w:rsidP="00B14618">
            <w:pPr>
              <w:jc w:val="center"/>
              <w:rPr>
                <w:rStyle w:val="Neenpoudarek"/>
                <w:rFonts w:ascii="Calibri" w:hAnsi="Calibri" w:cs="Calibri"/>
                <w:i w:val="0"/>
                <w:highlight w:val="yellow"/>
              </w:rPr>
            </w:pPr>
            <w:r w:rsidRPr="0003763D">
              <w:rPr>
                <w:rFonts w:ascii="Calibri" w:hAnsi="Calibri" w:cs="Calibri"/>
              </w:rPr>
              <w:t>Kazalnik</w:t>
            </w:r>
          </w:p>
        </w:tc>
        <w:tc>
          <w:tcPr>
            <w:tcW w:w="1250" w:type="pct"/>
            <w:vAlign w:val="center"/>
          </w:tcPr>
          <w:p w14:paraId="21A8DDAA" w14:textId="77777777" w:rsidR="008D5B25" w:rsidRPr="0003763D" w:rsidRDefault="008D5B25" w:rsidP="00B14618">
            <w:pPr>
              <w:jc w:val="center"/>
              <w:rPr>
                <w:rFonts w:ascii="Calibri" w:hAnsi="Calibri" w:cs="Calibri"/>
                <w:color w:val="000000"/>
              </w:rPr>
            </w:pPr>
            <w:r>
              <w:rPr>
                <w:rFonts w:ascii="Calibri" w:hAnsi="Calibri" w:cs="Calibri"/>
                <w:color w:val="000000"/>
              </w:rPr>
              <w:t>Dosežena vrednost</w:t>
            </w:r>
          </w:p>
          <w:p w14:paraId="664C99E6" w14:textId="77777777" w:rsidR="008D5B25" w:rsidRDefault="008D5B25" w:rsidP="00B14618">
            <w:pPr>
              <w:jc w:val="center"/>
              <w:rPr>
                <w:rStyle w:val="Neenpoudarek"/>
                <w:rFonts w:ascii="Calibri" w:hAnsi="Calibri" w:cs="Calibri"/>
                <w:i w:val="0"/>
                <w:highlight w:val="yellow"/>
              </w:rPr>
            </w:pPr>
            <w:r w:rsidRPr="0003763D">
              <w:rPr>
                <w:rFonts w:ascii="Calibri" w:hAnsi="Calibri" w:cs="Calibri"/>
                <w:color w:val="000000"/>
              </w:rPr>
              <w:t>202</w:t>
            </w:r>
            <w:r>
              <w:rPr>
                <w:rFonts w:ascii="Calibri" w:hAnsi="Calibri" w:cs="Calibri"/>
                <w:color w:val="000000"/>
              </w:rPr>
              <w:t>5</w:t>
            </w:r>
          </w:p>
        </w:tc>
        <w:tc>
          <w:tcPr>
            <w:tcW w:w="1250" w:type="pct"/>
            <w:vAlign w:val="center"/>
          </w:tcPr>
          <w:p w14:paraId="23B8EFE9" w14:textId="77777777" w:rsidR="008D5B25" w:rsidRPr="0003763D" w:rsidRDefault="008D5B25" w:rsidP="00B14618">
            <w:pPr>
              <w:jc w:val="center"/>
              <w:rPr>
                <w:rFonts w:ascii="Calibri" w:hAnsi="Calibri" w:cs="Calibri"/>
              </w:rPr>
            </w:pPr>
            <w:r>
              <w:rPr>
                <w:rFonts w:ascii="Calibri" w:hAnsi="Calibri" w:cs="Calibri"/>
              </w:rPr>
              <w:t>Ciljna vrednost</w:t>
            </w:r>
          </w:p>
          <w:p w14:paraId="08D891F1" w14:textId="77777777" w:rsidR="008D5B25" w:rsidRDefault="008D5B25" w:rsidP="00B14618">
            <w:pPr>
              <w:jc w:val="center"/>
              <w:rPr>
                <w:rStyle w:val="Neenpoudarek"/>
                <w:rFonts w:ascii="Calibri" w:hAnsi="Calibri" w:cs="Calibri"/>
                <w:i w:val="0"/>
                <w:highlight w:val="yellow"/>
              </w:rPr>
            </w:pPr>
            <w:r w:rsidRPr="0003763D">
              <w:rPr>
                <w:rFonts w:ascii="Calibri" w:hAnsi="Calibri" w:cs="Calibri"/>
              </w:rPr>
              <w:t>202</w:t>
            </w:r>
            <w:r>
              <w:rPr>
                <w:rFonts w:ascii="Calibri" w:hAnsi="Calibri" w:cs="Calibri"/>
              </w:rPr>
              <w:t>5</w:t>
            </w:r>
          </w:p>
        </w:tc>
        <w:tc>
          <w:tcPr>
            <w:tcW w:w="1250" w:type="pct"/>
            <w:vAlign w:val="center"/>
          </w:tcPr>
          <w:p w14:paraId="77638B49" w14:textId="77777777" w:rsidR="008D5B25" w:rsidRDefault="008D5B25" w:rsidP="00B14618">
            <w:pPr>
              <w:jc w:val="center"/>
              <w:rPr>
                <w:rStyle w:val="Neenpoudarek"/>
                <w:rFonts w:ascii="Calibri" w:hAnsi="Calibri" w:cs="Calibri"/>
                <w:i w:val="0"/>
                <w:highlight w:val="yellow"/>
              </w:rPr>
            </w:pPr>
            <w:r w:rsidRPr="0003763D">
              <w:rPr>
                <w:rFonts w:ascii="Calibri" w:hAnsi="Calibri" w:cs="Calibri"/>
              </w:rPr>
              <w:t>Realizacija</w:t>
            </w:r>
          </w:p>
        </w:tc>
      </w:tr>
      <w:tr w:rsidR="008D5B25" w14:paraId="30531FC2" w14:textId="77777777" w:rsidTr="00B14618">
        <w:tc>
          <w:tcPr>
            <w:tcW w:w="1250" w:type="pct"/>
            <w:vAlign w:val="center"/>
          </w:tcPr>
          <w:p w14:paraId="6FE5E217" w14:textId="77777777" w:rsidR="008D5B25" w:rsidRPr="00F9219F" w:rsidRDefault="008D5B25" w:rsidP="00B14618">
            <w:pPr>
              <w:rPr>
                <w:rFonts w:ascii="Calibri" w:hAnsi="Calibri" w:cs="Calibri"/>
                <w:iCs/>
                <w:color w:val="404040"/>
              </w:rPr>
            </w:pPr>
            <w:r w:rsidRPr="00F9219F">
              <w:rPr>
                <w:rFonts w:ascii="Calibri" w:hAnsi="Calibri" w:cs="Calibri"/>
                <w:iCs/>
                <w:color w:val="404040"/>
              </w:rPr>
              <w:t xml:space="preserve">I08537 </w:t>
            </w:r>
            <w:r w:rsidRPr="00F9219F">
              <w:rPr>
                <w:rFonts w:ascii="Calibri" w:hAnsi="Calibri" w:cs="Calibri" w:hint="eastAsia"/>
                <w:iCs/>
                <w:color w:val="404040"/>
              </w:rPr>
              <w:t>Š</w:t>
            </w:r>
            <w:r w:rsidRPr="00F9219F">
              <w:rPr>
                <w:rFonts w:ascii="Calibri" w:hAnsi="Calibri" w:cs="Calibri"/>
                <w:iCs/>
                <w:color w:val="404040"/>
              </w:rPr>
              <w:t>tevilo podjetij,</w:t>
            </w:r>
          </w:p>
          <w:p w14:paraId="611F7D7F" w14:textId="77777777" w:rsidR="008D5B25" w:rsidRPr="000A56FD" w:rsidRDefault="008D5B25" w:rsidP="00B14618">
            <w:pPr>
              <w:rPr>
                <w:rStyle w:val="Neenpoudarek"/>
                <w:rFonts w:ascii="Calibri" w:hAnsi="Calibri" w:cs="Calibri"/>
                <w:i w:val="0"/>
              </w:rPr>
            </w:pPr>
            <w:r w:rsidRPr="00F9219F">
              <w:rPr>
                <w:rFonts w:ascii="Calibri" w:hAnsi="Calibri" w:cs="Calibri"/>
                <w:iCs/>
                <w:color w:val="404040"/>
              </w:rPr>
              <w:t>podprtih za uvedbo novih</w:t>
            </w:r>
            <w:r>
              <w:rPr>
                <w:rFonts w:ascii="Calibri" w:hAnsi="Calibri" w:cs="Calibri"/>
                <w:iCs/>
                <w:color w:val="404040"/>
              </w:rPr>
              <w:t xml:space="preserve"> </w:t>
            </w:r>
            <w:r w:rsidRPr="00F9219F">
              <w:rPr>
                <w:rFonts w:ascii="Calibri" w:hAnsi="Calibri" w:cs="Calibri"/>
                <w:iCs/>
                <w:color w:val="404040"/>
              </w:rPr>
              <w:t>izdelkov, storitev in</w:t>
            </w:r>
            <w:r>
              <w:rPr>
                <w:rFonts w:ascii="Calibri" w:hAnsi="Calibri" w:cs="Calibri"/>
                <w:iCs/>
                <w:color w:val="404040"/>
              </w:rPr>
              <w:t xml:space="preserve"> </w:t>
            </w:r>
            <w:r w:rsidRPr="00F9219F">
              <w:rPr>
                <w:rFonts w:ascii="Calibri" w:hAnsi="Calibri" w:cs="Calibri"/>
                <w:iCs/>
                <w:color w:val="404040"/>
              </w:rPr>
              <w:t>procesov</w:t>
            </w:r>
          </w:p>
        </w:tc>
        <w:tc>
          <w:tcPr>
            <w:tcW w:w="1250" w:type="pct"/>
            <w:vAlign w:val="center"/>
          </w:tcPr>
          <w:p w14:paraId="101E55C5" w14:textId="77777777" w:rsidR="008D5B25" w:rsidRPr="000A56FD" w:rsidRDefault="008D5B25" w:rsidP="00B14618">
            <w:pPr>
              <w:jc w:val="center"/>
              <w:rPr>
                <w:rStyle w:val="Neenpoudarek"/>
                <w:rFonts w:ascii="Calibri" w:hAnsi="Calibri" w:cs="Calibri"/>
                <w:i w:val="0"/>
              </w:rPr>
            </w:pPr>
            <w:r>
              <w:rPr>
                <w:rStyle w:val="Neenpoudarek"/>
                <w:rFonts w:ascii="Calibri" w:hAnsi="Calibri" w:cs="Calibri"/>
                <w:i w:val="0"/>
              </w:rPr>
              <w:t>44</w:t>
            </w:r>
          </w:p>
        </w:tc>
        <w:tc>
          <w:tcPr>
            <w:tcW w:w="1250" w:type="pct"/>
            <w:vAlign w:val="center"/>
          </w:tcPr>
          <w:p w14:paraId="76CD17DE" w14:textId="77777777" w:rsidR="008D5B25" w:rsidRPr="000A56FD" w:rsidRDefault="008D5B25" w:rsidP="00B14618">
            <w:pPr>
              <w:jc w:val="center"/>
              <w:rPr>
                <w:rStyle w:val="Neenpoudarek"/>
                <w:rFonts w:asciiTheme="minorHAnsi" w:hAnsiTheme="minorHAnsi" w:cstheme="minorHAnsi"/>
                <w:i w:val="0"/>
              </w:rPr>
            </w:pPr>
            <w:r>
              <w:rPr>
                <w:rStyle w:val="Neenpoudarek"/>
                <w:rFonts w:asciiTheme="minorHAnsi" w:hAnsiTheme="minorHAnsi" w:cstheme="minorHAnsi"/>
                <w:i w:val="0"/>
              </w:rPr>
              <w:t>12</w:t>
            </w:r>
          </w:p>
        </w:tc>
        <w:tc>
          <w:tcPr>
            <w:tcW w:w="1250" w:type="pct"/>
            <w:vAlign w:val="center"/>
          </w:tcPr>
          <w:p w14:paraId="35198D6B" w14:textId="77777777" w:rsidR="008D5B25" w:rsidRPr="000A56FD" w:rsidRDefault="008D5B25" w:rsidP="00B14618">
            <w:pPr>
              <w:jc w:val="center"/>
              <w:rPr>
                <w:rStyle w:val="Neenpoudarek"/>
                <w:rFonts w:ascii="Calibri" w:hAnsi="Calibri" w:cs="Calibri"/>
                <w:i w:val="0"/>
              </w:rPr>
            </w:pPr>
            <w:r>
              <w:rPr>
                <w:rStyle w:val="Neenpoudarek"/>
                <w:rFonts w:ascii="Calibri" w:hAnsi="Calibri" w:cs="Calibri"/>
                <w:i w:val="0"/>
              </w:rPr>
              <w:t>367 %</w:t>
            </w:r>
          </w:p>
        </w:tc>
      </w:tr>
    </w:tbl>
    <w:p w14:paraId="7FF61FCD" w14:textId="77777777" w:rsidR="008D5B25" w:rsidRDefault="008D5B25" w:rsidP="008D5B25">
      <w:pPr>
        <w:spacing w:line="276" w:lineRule="auto"/>
        <w:jc w:val="both"/>
        <w:rPr>
          <w:rFonts w:ascii="Calibri" w:hAnsi="Calibri" w:cs="Calibri"/>
          <w:iCs/>
          <w:color w:val="000000"/>
          <w:highlight w:val="yellow"/>
        </w:rPr>
      </w:pPr>
    </w:p>
    <w:p w14:paraId="202F02DF" w14:textId="77777777" w:rsidR="008D5B25" w:rsidRPr="00584904" w:rsidRDefault="008D5B25" w:rsidP="00584904">
      <w:pPr>
        <w:shd w:val="clear" w:color="auto" w:fill="FFFFFF"/>
        <w:spacing w:after="0" w:line="240" w:lineRule="exact"/>
        <w:jc w:val="both"/>
        <w:rPr>
          <w:rFonts w:ascii="Arial" w:hAnsi="Arial" w:cs="Arial"/>
          <w:b/>
          <w:bCs/>
          <w:color w:val="212121"/>
          <w:sz w:val="20"/>
          <w:szCs w:val="20"/>
        </w:rPr>
      </w:pPr>
      <w:r w:rsidRPr="00584904">
        <w:rPr>
          <w:rFonts w:ascii="Arial" w:hAnsi="Arial" w:cs="Arial"/>
          <w:b/>
          <w:bCs/>
          <w:color w:val="212121"/>
          <w:sz w:val="20"/>
          <w:szCs w:val="20"/>
        </w:rPr>
        <w:t>Kazalnik: I08537 - Število podjetij, podprtih za uvedbo novih izdelkov, storitev in procesov</w:t>
      </w:r>
    </w:p>
    <w:p w14:paraId="468DE12E" w14:textId="77777777" w:rsidR="008D5B25" w:rsidRPr="00584904" w:rsidRDefault="008D5B25" w:rsidP="00584904">
      <w:pPr>
        <w:shd w:val="clear" w:color="auto" w:fill="FFFFFF"/>
        <w:spacing w:after="0" w:line="240" w:lineRule="exact"/>
        <w:jc w:val="both"/>
        <w:rPr>
          <w:rFonts w:ascii="Arial" w:hAnsi="Arial" w:cs="Arial"/>
          <w:color w:val="212121"/>
          <w:sz w:val="20"/>
          <w:szCs w:val="20"/>
        </w:rPr>
      </w:pPr>
      <w:r w:rsidRPr="00584904">
        <w:rPr>
          <w:rFonts w:ascii="Arial" w:hAnsi="Arial" w:cs="Arial"/>
          <w:color w:val="212121"/>
          <w:sz w:val="20"/>
          <w:szCs w:val="20"/>
        </w:rPr>
        <w:t xml:space="preserve">V letu 2024 ARIS </w:t>
      </w:r>
      <w:r w:rsidRPr="00584904">
        <w:rPr>
          <w:rFonts w:ascii="Arial" w:hAnsi="Arial" w:cs="Arial" w:hint="eastAsia"/>
          <w:color w:val="212121"/>
          <w:sz w:val="20"/>
          <w:szCs w:val="20"/>
        </w:rPr>
        <w:t>š</w:t>
      </w:r>
      <w:r w:rsidRPr="00584904">
        <w:rPr>
          <w:rFonts w:ascii="Arial" w:hAnsi="Arial" w:cs="Arial"/>
          <w:color w:val="212121"/>
          <w:sz w:val="20"/>
          <w:szCs w:val="20"/>
        </w:rPr>
        <w:t>e ni pri</w:t>
      </w:r>
      <w:r w:rsidRPr="00584904">
        <w:rPr>
          <w:rFonts w:ascii="Arial" w:hAnsi="Arial" w:cs="Arial" w:hint="eastAsia"/>
          <w:color w:val="212121"/>
          <w:sz w:val="20"/>
          <w:szCs w:val="20"/>
        </w:rPr>
        <w:t>č</w:t>
      </w:r>
      <w:r w:rsidRPr="00584904">
        <w:rPr>
          <w:rFonts w:ascii="Arial" w:hAnsi="Arial" w:cs="Arial"/>
          <w:color w:val="212121"/>
          <w:sz w:val="20"/>
          <w:szCs w:val="20"/>
        </w:rPr>
        <w:t>ela z izvajanjem inovacijske dejavnosti, zato podatki za to leto niso na voljo.</w:t>
      </w:r>
    </w:p>
    <w:p w14:paraId="4C047614" w14:textId="77777777" w:rsidR="008D5B25" w:rsidRPr="00584904" w:rsidRDefault="008D5B25" w:rsidP="00584904">
      <w:pPr>
        <w:shd w:val="clear" w:color="auto" w:fill="FFFFFF"/>
        <w:spacing w:after="0" w:line="240" w:lineRule="exact"/>
        <w:jc w:val="both"/>
        <w:rPr>
          <w:rFonts w:ascii="Arial" w:hAnsi="Arial" w:cs="Arial"/>
          <w:color w:val="212121"/>
          <w:sz w:val="20"/>
          <w:szCs w:val="20"/>
        </w:rPr>
      </w:pPr>
      <w:r w:rsidRPr="00584904">
        <w:rPr>
          <w:rFonts w:ascii="Arial" w:hAnsi="Arial" w:cs="Arial"/>
          <w:color w:val="212121"/>
          <w:sz w:val="20"/>
          <w:szCs w:val="20"/>
        </w:rPr>
        <w:t>Se je pa inovacijska dejavnost izvajala v letu 2025 in sicer je bilo v tem letu 44 podjetij, ki so bila podprta</w:t>
      </w:r>
    </w:p>
    <w:p w14:paraId="6232CB55" w14:textId="77777777" w:rsidR="008D5B25" w:rsidRPr="00584904" w:rsidRDefault="008D5B25" w:rsidP="00584904">
      <w:pPr>
        <w:shd w:val="clear" w:color="auto" w:fill="FFFFFF"/>
        <w:spacing w:after="0" w:line="240" w:lineRule="exact"/>
        <w:jc w:val="both"/>
        <w:rPr>
          <w:rFonts w:ascii="Arial" w:hAnsi="Arial" w:cs="Arial"/>
          <w:color w:val="212121"/>
          <w:sz w:val="20"/>
          <w:szCs w:val="20"/>
        </w:rPr>
      </w:pPr>
      <w:r w:rsidRPr="00584904">
        <w:rPr>
          <w:rFonts w:ascii="Arial" w:hAnsi="Arial" w:cs="Arial"/>
          <w:color w:val="212121"/>
          <w:sz w:val="20"/>
          <w:szCs w:val="20"/>
        </w:rPr>
        <w:t>za uvedbo novih izdelkov, storitev in procesov. V okviru NOO (TRL 3-6) je bilo takih podjetij 39, v okviru</w:t>
      </w:r>
    </w:p>
    <w:p w14:paraId="51AF7590" w14:textId="77777777" w:rsidR="008D5B25" w:rsidRPr="00584904" w:rsidRDefault="008D5B25" w:rsidP="00584904">
      <w:pPr>
        <w:shd w:val="clear" w:color="auto" w:fill="FFFFFF"/>
        <w:spacing w:after="0" w:line="240" w:lineRule="exact"/>
        <w:jc w:val="both"/>
        <w:rPr>
          <w:rFonts w:ascii="Arial" w:hAnsi="Arial" w:cs="Arial"/>
          <w:color w:val="212121"/>
          <w:sz w:val="20"/>
          <w:szCs w:val="20"/>
        </w:rPr>
      </w:pPr>
      <w:r w:rsidRPr="00584904">
        <w:rPr>
          <w:rFonts w:ascii="Arial" w:hAnsi="Arial" w:cs="Arial"/>
          <w:color w:val="212121"/>
          <w:sz w:val="20"/>
          <w:szCs w:val="20"/>
        </w:rPr>
        <w:t xml:space="preserve">javnega razpisa Eurostars pa 5 (sklep v 2025, pogodba in financiranje </w:t>
      </w:r>
      <w:r w:rsidRPr="00584904">
        <w:rPr>
          <w:rFonts w:ascii="Arial" w:hAnsi="Arial" w:cs="Arial" w:hint="eastAsia"/>
          <w:color w:val="212121"/>
          <w:sz w:val="20"/>
          <w:szCs w:val="20"/>
        </w:rPr>
        <w:t>š</w:t>
      </w:r>
      <w:r w:rsidRPr="00584904">
        <w:rPr>
          <w:rFonts w:ascii="Arial" w:hAnsi="Arial" w:cs="Arial"/>
          <w:color w:val="212121"/>
          <w:sz w:val="20"/>
          <w:szCs w:val="20"/>
        </w:rPr>
        <w:t>e sledita). Izhodi</w:t>
      </w:r>
      <w:r w:rsidRPr="00584904">
        <w:rPr>
          <w:rFonts w:ascii="Arial" w:hAnsi="Arial" w:cs="Arial" w:hint="eastAsia"/>
          <w:color w:val="212121"/>
          <w:sz w:val="20"/>
          <w:szCs w:val="20"/>
        </w:rPr>
        <w:t>šč</w:t>
      </w:r>
      <w:r w:rsidRPr="00584904">
        <w:rPr>
          <w:rFonts w:ascii="Arial" w:hAnsi="Arial" w:cs="Arial"/>
          <w:color w:val="212121"/>
          <w:sz w:val="20"/>
          <w:szCs w:val="20"/>
        </w:rPr>
        <w:t>na vrednost</w:t>
      </w:r>
    </w:p>
    <w:p w14:paraId="29EACE5F" w14:textId="1CBCC17F" w:rsidR="008D5B25" w:rsidRPr="00584904" w:rsidRDefault="008D5B25" w:rsidP="00584904">
      <w:pPr>
        <w:shd w:val="clear" w:color="auto" w:fill="FFFFFF"/>
        <w:spacing w:after="0" w:line="240" w:lineRule="exact"/>
        <w:jc w:val="both"/>
        <w:rPr>
          <w:rFonts w:ascii="Arial" w:hAnsi="Arial" w:cs="Arial"/>
          <w:color w:val="212121"/>
          <w:sz w:val="20"/>
          <w:szCs w:val="20"/>
        </w:rPr>
      </w:pPr>
      <w:r w:rsidRPr="00584904">
        <w:rPr>
          <w:rFonts w:ascii="Arial" w:hAnsi="Arial" w:cs="Arial"/>
          <w:color w:val="212121"/>
          <w:sz w:val="20"/>
          <w:szCs w:val="20"/>
        </w:rPr>
        <w:t>ter ciljni vrednosti sta bili dolo</w:t>
      </w:r>
      <w:r w:rsidRPr="00584904">
        <w:rPr>
          <w:rFonts w:ascii="Arial" w:hAnsi="Arial" w:cs="Arial" w:hint="eastAsia"/>
          <w:color w:val="212121"/>
          <w:sz w:val="20"/>
          <w:szCs w:val="20"/>
        </w:rPr>
        <w:t>č</w:t>
      </w:r>
      <w:r w:rsidRPr="00584904">
        <w:rPr>
          <w:rFonts w:ascii="Arial" w:hAnsi="Arial" w:cs="Arial"/>
          <w:color w:val="212121"/>
          <w:sz w:val="20"/>
          <w:szCs w:val="20"/>
        </w:rPr>
        <w:t>eni s strani</w:t>
      </w:r>
      <w:r w:rsidR="005837C6" w:rsidRPr="005837C6">
        <w:rPr>
          <w:rFonts w:ascii="Arial" w:hAnsi="Arial" w:cs="Arial"/>
          <w:color w:val="212121"/>
          <w:sz w:val="20"/>
          <w:szCs w:val="20"/>
        </w:rPr>
        <w:t xml:space="preserve"> </w:t>
      </w:r>
      <w:r w:rsidR="005837C6">
        <w:rPr>
          <w:rFonts w:ascii="Arial" w:hAnsi="Arial" w:cs="Arial"/>
          <w:color w:val="212121"/>
          <w:sz w:val="20"/>
          <w:szCs w:val="20"/>
        </w:rPr>
        <w:t>ministrstva pristojnega za znanost</w:t>
      </w:r>
      <w:r w:rsidRPr="00584904">
        <w:rPr>
          <w:rFonts w:ascii="Arial" w:hAnsi="Arial" w:cs="Arial"/>
          <w:color w:val="212121"/>
          <w:sz w:val="20"/>
          <w:szCs w:val="20"/>
        </w:rPr>
        <w:t>, ko je bil kazalnik prvi</w:t>
      </w:r>
      <w:r w:rsidRPr="00584904">
        <w:rPr>
          <w:rFonts w:ascii="Arial" w:hAnsi="Arial" w:cs="Arial" w:hint="eastAsia"/>
          <w:color w:val="212121"/>
          <w:sz w:val="20"/>
          <w:szCs w:val="20"/>
        </w:rPr>
        <w:t>č</w:t>
      </w:r>
      <w:r w:rsidRPr="00584904">
        <w:rPr>
          <w:rFonts w:ascii="Arial" w:hAnsi="Arial" w:cs="Arial"/>
          <w:color w:val="212121"/>
          <w:sz w:val="20"/>
          <w:szCs w:val="20"/>
        </w:rPr>
        <w:t xml:space="preserve"> ume</w:t>
      </w:r>
      <w:r w:rsidRPr="00584904">
        <w:rPr>
          <w:rFonts w:ascii="Arial" w:hAnsi="Arial" w:cs="Arial" w:hint="eastAsia"/>
          <w:color w:val="212121"/>
          <w:sz w:val="20"/>
          <w:szCs w:val="20"/>
        </w:rPr>
        <w:t>šč</w:t>
      </w:r>
      <w:r w:rsidRPr="00584904">
        <w:rPr>
          <w:rFonts w:ascii="Arial" w:hAnsi="Arial" w:cs="Arial"/>
          <w:color w:val="212121"/>
          <w:sz w:val="20"/>
          <w:szCs w:val="20"/>
        </w:rPr>
        <w:t>en v prora</w:t>
      </w:r>
      <w:r w:rsidRPr="00584904">
        <w:rPr>
          <w:rFonts w:ascii="Arial" w:hAnsi="Arial" w:cs="Arial" w:hint="eastAsia"/>
          <w:color w:val="212121"/>
          <w:sz w:val="20"/>
          <w:szCs w:val="20"/>
        </w:rPr>
        <w:t>č</w:t>
      </w:r>
      <w:r w:rsidRPr="00584904">
        <w:rPr>
          <w:rFonts w:ascii="Arial" w:hAnsi="Arial" w:cs="Arial"/>
          <w:color w:val="212121"/>
          <w:sz w:val="20"/>
          <w:szCs w:val="20"/>
        </w:rPr>
        <w:t>un in precej</w:t>
      </w:r>
      <w:r w:rsidR="005837C6">
        <w:rPr>
          <w:rFonts w:ascii="Arial" w:hAnsi="Arial" w:cs="Arial"/>
          <w:color w:val="212121"/>
          <w:sz w:val="20"/>
          <w:szCs w:val="20"/>
        </w:rPr>
        <w:t xml:space="preserve"> </w:t>
      </w:r>
      <w:r w:rsidRPr="00584904">
        <w:rPr>
          <w:rFonts w:ascii="Arial" w:hAnsi="Arial" w:cs="Arial"/>
          <w:color w:val="212121"/>
          <w:sz w:val="20"/>
          <w:szCs w:val="20"/>
        </w:rPr>
        <w:t xml:space="preserve">odstopajo od dejanskega podatke za leto 2025. </w:t>
      </w:r>
    </w:p>
    <w:p w14:paraId="2FFBDDBE" w14:textId="77777777" w:rsidR="008D5B25" w:rsidRPr="00584904" w:rsidRDefault="008D5B25" w:rsidP="00584904">
      <w:pPr>
        <w:shd w:val="clear" w:color="auto" w:fill="FFFFFF"/>
        <w:spacing w:after="0" w:line="240" w:lineRule="exact"/>
        <w:jc w:val="both"/>
        <w:rPr>
          <w:rFonts w:ascii="Arial" w:hAnsi="Arial" w:cs="Arial"/>
          <w:color w:val="212121"/>
          <w:sz w:val="20"/>
          <w:szCs w:val="20"/>
        </w:rPr>
      </w:pPr>
    </w:p>
    <w:p w14:paraId="55C10AA1" w14:textId="77777777" w:rsidR="009F495D" w:rsidRPr="00EC061A" w:rsidRDefault="009F495D" w:rsidP="00EC061A">
      <w:pPr>
        <w:spacing w:after="0" w:line="240" w:lineRule="exact"/>
        <w:jc w:val="both"/>
        <w:rPr>
          <w:rFonts w:ascii="Arial" w:hAnsi="Arial" w:cs="Arial"/>
          <w:color w:val="000000"/>
          <w:sz w:val="20"/>
          <w:szCs w:val="20"/>
        </w:rPr>
      </w:pPr>
    </w:p>
    <w:p w14:paraId="22C851F0" w14:textId="6C6FB1E2" w:rsidR="00000C7A" w:rsidRPr="00A76945" w:rsidRDefault="00584904" w:rsidP="00584904">
      <w:pPr>
        <w:spacing w:after="0" w:line="240" w:lineRule="exact"/>
        <w:jc w:val="center"/>
        <w:rPr>
          <w:rFonts w:ascii="Arial" w:hAnsi="Arial" w:cs="Arial"/>
          <w:b/>
          <w:bCs/>
          <w:sz w:val="20"/>
          <w:szCs w:val="20"/>
        </w:rPr>
      </w:pPr>
      <w:r>
        <w:rPr>
          <w:rFonts w:ascii="Arial" w:hAnsi="Arial" w:cs="Arial"/>
          <w:b/>
          <w:bCs/>
          <w:sz w:val="20"/>
          <w:szCs w:val="20"/>
        </w:rPr>
        <w:t xml:space="preserve">3.5. </w:t>
      </w:r>
      <w:r w:rsidR="00000C7A" w:rsidRPr="00A76945">
        <w:rPr>
          <w:rFonts w:ascii="Arial" w:hAnsi="Arial" w:cs="Arial"/>
          <w:b/>
          <w:bCs/>
          <w:sz w:val="20"/>
          <w:szCs w:val="20"/>
        </w:rPr>
        <w:t>Načrt za okrevanje in odpornost</w:t>
      </w:r>
    </w:p>
    <w:p w14:paraId="475CE8BC" w14:textId="77777777" w:rsidR="009F495D" w:rsidRPr="00EC061A" w:rsidRDefault="009F495D" w:rsidP="00EC061A">
      <w:pPr>
        <w:spacing w:after="0" w:line="240" w:lineRule="exact"/>
        <w:jc w:val="both"/>
        <w:rPr>
          <w:rFonts w:ascii="Arial" w:hAnsi="Arial" w:cs="Arial"/>
          <w:color w:val="000000"/>
          <w:sz w:val="20"/>
          <w:szCs w:val="20"/>
        </w:rPr>
      </w:pPr>
    </w:p>
    <w:p w14:paraId="52594A17"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V skladu z Načrtom za okrevanje in odpornost, v katerega je ARIS v vlogi vključen kot končni prejemnik (reforma A) in izvajalec ukrepov (investicija B in investicija C), je bila v obdobju od 2022 do 2026 predvidena okrepitev in opolnomočenje ARIS z 10 dodatnimi začasnimi projektnimi zaposlitvami v namen transformacije oz. reorganizacije sistema upravljanja na področju raziskovanja in inovacij za namen izvajanja naložb NOO, sodelovanja v programskem odboru, vzpostavitve mehanizmov povezovanja deležnikov raziskovalnega in inovacijskega sistema na podlagi skupnih dogodkov, okrepitve svetovanj deležnikom za podporo pri prijavah na centralizirane programe EU, izvajanja podpore pri krepitvi mednarodnega sodelovanja, krepitve kompetenc podjetij, sodelovanja s podpornim okoljem v tujini ter prenos znanja in dobrih praks v Slovenijo (reforma A).</w:t>
      </w:r>
    </w:p>
    <w:p w14:paraId="467C2D5F"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24E56743"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ARIS je v letu 2023 pristopila k izvajanju sofinanciranja raziskovalno-inovacijskih projektov v podporo zelenemu prehodu, pri katerih so sofinancirani dolgoročnejši veliki raziskovalno-inovacijski sodelovalni projekti (investicija B), ter izvajanju sofinanciranja projektov in programov za krepitev mednarodne mobilnosti slovenskih raziskovalcev in raziskovalnih organizacij ter za spodbujanje mednarodne vpetosti slovenskih prijaviteljev, s ciljem okrepitve kadrovskih kapacitet in spodbujanja kroženja znanja prek mobilnosti onkraj državnih meja in integracije (investicija C).</w:t>
      </w:r>
    </w:p>
    <w:p w14:paraId="0FB72F56" w14:textId="77777777" w:rsidR="009F495D" w:rsidRPr="00EC061A" w:rsidRDefault="009F495D" w:rsidP="00EC061A">
      <w:pPr>
        <w:spacing w:after="0" w:line="240" w:lineRule="exact"/>
        <w:jc w:val="both"/>
        <w:rPr>
          <w:rFonts w:ascii="Arial" w:hAnsi="Arial" w:cs="Arial"/>
          <w:color w:val="000000"/>
          <w:sz w:val="20"/>
          <w:szCs w:val="20"/>
          <w:highlight w:val="yellow"/>
        </w:rPr>
      </w:pPr>
    </w:p>
    <w:p w14:paraId="26A87948" w14:textId="77777777" w:rsidR="00BC7981" w:rsidRDefault="00BC7981" w:rsidP="00EC061A">
      <w:pPr>
        <w:spacing w:after="0" w:line="240" w:lineRule="exact"/>
        <w:jc w:val="both"/>
        <w:rPr>
          <w:rFonts w:ascii="Arial" w:hAnsi="Arial" w:cs="Arial"/>
          <w:b/>
          <w:sz w:val="20"/>
          <w:szCs w:val="20"/>
        </w:rPr>
      </w:pPr>
    </w:p>
    <w:p w14:paraId="019FC05A" w14:textId="04615FE5" w:rsidR="009F495D" w:rsidRPr="00EC061A" w:rsidRDefault="009F495D" w:rsidP="00EC061A">
      <w:pPr>
        <w:spacing w:after="0" w:line="240" w:lineRule="exact"/>
        <w:jc w:val="both"/>
        <w:rPr>
          <w:rFonts w:ascii="Arial" w:hAnsi="Arial" w:cs="Arial"/>
          <w:b/>
          <w:sz w:val="20"/>
          <w:szCs w:val="20"/>
        </w:rPr>
      </w:pPr>
      <w:r w:rsidRPr="00EC061A">
        <w:rPr>
          <w:rFonts w:ascii="Arial" w:hAnsi="Arial" w:cs="Arial"/>
          <w:b/>
          <w:sz w:val="20"/>
          <w:szCs w:val="20"/>
        </w:rPr>
        <w:lastRenderedPageBreak/>
        <w:t>Aktivnosti 2025</w:t>
      </w:r>
    </w:p>
    <w:p w14:paraId="68A2E275"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4BD69153"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ARIS je v letu 2025 na področju izvajanja ukrepov iz Načrta za okrevanje in odpornost ter na podlagi krovnega sporazuma izvajal naslednje aktivnosti:</w:t>
      </w:r>
    </w:p>
    <w:p w14:paraId="0191F4E6"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576CC391" w14:textId="3BB6539D"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V celotnem obdobju od pričetka izvajanja NOO s</w:t>
      </w:r>
      <w:r w:rsidR="003B6B7B">
        <w:rPr>
          <w:rFonts w:ascii="Arial" w:hAnsi="Arial" w:cs="Arial"/>
          <w:color w:val="212121"/>
          <w:sz w:val="20"/>
          <w:szCs w:val="20"/>
        </w:rPr>
        <w:t>o</w:t>
      </w:r>
      <w:r w:rsidRPr="00EC061A">
        <w:rPr>
          <w:rFonts w:ascii="Arial" w:hAnsi="Arial" w:cs="Arial"/>
          <w:color w:val="212121"/>
          <w:sz w:val="20"/>
          <w:szCs w:val="20"/>
        </w:rPr>
        <w:t xml:space="preserve"> sklenili 12 pogodb o zaposlitvi v okviru financiranja</w:t>
      </w:r>
    </w:p>
    <w:p w14:paraId="02976B5F"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iz sredstev NOO in s tem presegli zahtevani kazalnik investicijske dokumentacije (zahtevanih 10 podpisanih pogodb o zaposlitvah). Zaradi fluktuacije kadra je bilo število zaposlenih v okviru NOO na dan 31. 12. 2025 6.</w:t>
      </w:r>
    </w:p>
    <w:p w14:paraId="05FEC45A"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19BF63F4"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V okviru izvajanja programa Aktivnosti krepitve ARIS in sistema upravljanja R&amp;I je ARIS v letu 2025 v soorganizaciji z agencijo SPIRIT izvedla vse za leto 2025 predvidene dogodke usposabljanj za krepitev izvajalskih agencij in mreženja ter povezovanja izvajalskih agencij. Izvedla je štiri skupinska usposabljanja ter letni dogodek mreženja in povezovanja ARIS in SPIRIT, s čimer so bili doseženi vsi zahtevani kazalniki glede organizacije dogodkov skladno z investicijsko dokumentacijo. O vseh izvedenih aktivnostih je bilo poročano tudi na spletni strani ARIS.</w:t>
      </w:r>
    </w:p>
    <w:p w14:paraId="5E6A3509" w14:textId="0F10730C"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V okviru programa »Aktivnosti krepitve ARIS in sistema upravljanja R&amp;I« je ARIS pripravila tudi dokument identifikacije investicijskega projekta (v nadaljevanju: DIIP) za »Vzpostavitev RRI stičišča«. Z DIIP v okviru postopka dodelitve sredstev Mehanizma za okrevanje in odpornost urejamo nove vsebine stičišča slovenskih deležnikov na področju raziskav, razvoja in inovacij za vzpostavitev spletnega in analitičnega RRI stičišča. Pri pripravi DIIP s</w:t>
      </w:r>
      <w:r w:rsidR="003B6B7B">
        <w:rPr>
          <w:rFonts w:ascii="Arial" w:hAnsi="Arial" w:cs="Arial"/>
          <w:color w:val="212121"/>
          <w:sz w:val="20"/>
          <w:szCs w:val="20"/>
        </w:rPr>
        <w:t>o</w:t>
      </w:r>
      <w:r w:rsidRPr="00EC061A">
        <w:rPr>
          <w:rFonts w:ascii="Arial" w:hAnsi="Arial" w:cs="Arial"/>
          <w:color w:val="212121"/>
          <w:sz w:val="20"/>
          <w:szCs w:val="20"/>
        </w:rPr>
        <w:t xml:space="preserve"> izhajali iz ugotovitev Zaključnega poročila posvetovanja v okviru Koordinacije in facilitacije posvetovalnega procesa za vzpostavitev RRI stičišča, izdelavo pričakovanih rezultatov posameznih faz procesa in zaključnega poročila posvetovanja iz dne 29. maja 2024 v koordinaciji SPIRIT. DIIP v okviru sredstev NOO obsega izvedbo prve faze vzpostavitve RRI stičišča, ki obsega pilotno vzpostavitev temeljnih funkcionalnosti spletnega in analitičnega RRI stičišča do sredine leta 2026. Po uspešno zaključeni prvi pilotni fazi je predviden prehod v drugo fazo nadgradenj osnovnih funkcionalnosti v okviru potencialnega nadaljnjega financiranja iz integralnih sredstev.</w:t>
      </w:r>
    </w:p>
    <w:p w14:paraId="2B818E13"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24342AFF"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Po potrditvi DIIP s strani pristojnega ministrstva in sklenitvi pogodbe so aktivnosti stekle v smeri izbire</w:t>
      </w:r>
    </w:p>
    <w:p w14:paraId="0062460B"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izvajalcev za vzpostavitev spletnega in analitičnega RRI stičišča z ustreznimi postopki javnega naročanja. Po pravnomočnem zaključku postopkov smo pričeli s pripravo zastavljenih vsebin.</w:t>
      </w:r>
    </w:p>
    <w:p w14:paraId="5525B976"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2348B6D1"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u w:val="single"/>
        </w:rPr>
      </w:pPr>
      <w:r w:rsidRPr="00EC061A">
        <w:rPr>
          <w:rFonts w:ascii="Arial" w:hAnsi="Arial" w:cs="Arial"/>
          <w:color w:val="212121"/>
          <w:sz w:val="20"/>
          <w:szCs w:val="20"/>
          <w:u w:val="single"/>
        </w:rPr>
        <w:t>Sofinanciranje dolgoročnejših velikih raziskovalno-inovacijskih sodelovalnih programov na lestvici od TRL 3-6</w:t>
      </w:r>
    </w:p>
    <w:p w14:paraId="379A34B6"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Skladno z Načrtom za okrevanje in odpornost ARIS kot izvajalec ukrepa po Uredbi o izvajanju uredbe (EU) o Mehanizmu za okrevanje in odpornost izvaja investicijo Načrta za okrevanje in odpornost Sofinanciranje dolgoročnejših velikih raziskovalno-inovacijskih sodelovalnih programov na lestvici od TRL 3-6 (šifra ukrepa: C3.K8.IB).</w:t>
      </w:r>
    </w:p>
    <w:p w14:paraId="31E4FA37"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385FF07D"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Cilj ukrepa je zagotovitev skladnosti in koherentnosti spodbujanja raziskovalnih oziroma raziskovalno inovacijskih projektov sodelovanja med raziskovalnimi organizacijami in gospodarstvom na različnih nivojih stopnje tehnološkega razvoja. Na projektni ravni se krepi sodelovanje med različnimi deležniki inovacijskega ekosistema, hkrati se koherentnost zagotavlja s povezovanjem financiranja različnih stopenj tehnološkega razvoja. Na ta način se zagotavlja večja predvidljivost RR instrumentov.</w:t>
      </w:r>
    </w:p>
    <w:p w14:paraId="5399C373"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4CEBFD06"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ARIS je v letu 2023 izvedla izbor štirih velikih konzorcijev in bo do 30. 6. 2026 izvajala sofinanciranje raziskovalno-inovacijskih projektov v podporo digitalizaciji in zelenemu prehodu, kjer se bodo sofinancirali dolgoročnejši veliki raziskovalno-inovacijski sodelovalni programi. Projekti je ocenil European Science Fundation skladno z odločitvijo Znanstvenega sveta ARIS, v okviru izjeme Splošnega akta o postopkih sofinanciranja in ocenjevanja ter spremljanju izvajanja znanstvenoraziskovalne dejavnosti, ki predvideva pilotne raziskovalne projekte,</w:t>
      </w:r>
      <w:r w:rsidRPr="00EC061A">
        <w:rPr>
          <w:rFonts w:ascii="Arial" w:hAnsi="Arial" w:cs="Arial"/>
          <w:sz w:val="20"/>
          <w:szCs w:val="20"/>
        </w:rPr>
        <w:t xml:space="preserve"> </w:t>
      </w:r>
      <w:r w:rsidRPr="00EC061A">
        <w:rPr>
          <w:rFonts w:ascii="Arial" w:hAnsi="Arial" w:cs="Arial"/>
          <w:color w:val="212121"/>
          <w:sz w:val="20"/>
          <w:szCs w:val="20"/>
        </w:rPr>
        <w:t>kljub temu da gre za inovacijske projekte TRL3-6. V letu 2025 je ARIS izvajala spremljavo tega ukrepa.</w:t>
      </w:r>
    </w:p>
    <w:p w14:paraId="1456BEC0"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5EE090FB"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u w:val="single"/>
        </w:rPr>
      </w:pPr>
      <w:r w:rsidRPr="00EC061A">
        <w:rPr>
          <w:rFonts w:ascii="Arial" w:hAnsi="Arial" w:cs="Arial"/>
          <w:color w:val="212121"/>
          <w:sz w:val="20"/>
          <w:szCs w:val="20"/>
          <w:u w:val="single"/>
        </w:rPr>
        <w:t>Sofinanciranje projektov in programov za krepitev mednarodne mobilnosti slovenskih raziskovalcev in raziskovalnih organizacij ter za spodbujanje mednarodne vpetosti slovenskih prijaviteljev (Investicija C iz Sklada NOO)</w:t>
      </w:r>
    </w:p>
    <w:p w14:paraId="6826E717"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lastRenderedPageBreak/>
        <w:t>Ukrep zagotavlja sinergije različnih virov financiranja in podpira odlične projekte na ravni EU. Cilji vključujejo izboljšanje javnih naložb v RRI, znanstvene odličnosti, povezovanja raziskav z inovacijami ter večjo mobilnost in vlaganja v mlade raziskovalce.</w:t>
      </w:r>
    </w:p>
    <w:p w14:paraId="377C4B80"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366947CA"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ARIS bo še nadalje sofinancirala projekte za mobilnost raziskovalcev, krepitev kadrovskih kapacitet in prenos znanja prek mednarodnega sodelovanja, financirano iz sredstev NOO.</w:t>
      </w:r>
    </w:p>
    <w:p w14:paraId="7FF3E57F" w14:textId="77777777" w:rsidR="009F495D" w:rsidRPr="00EC061A"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4AB84687" w14:textId="77777777" w:rsidR="009F495D" w:rsidRDefault="009F495D"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r w:rsidRPr="00EC061A">
        <w:rPr>
          <w:rFonts w:ascii="Arial" w:hAnsi="Arial" w:cs="Arial"/>
          <w:color w:val="212121"/>
          <w:sz w:val="20"/>
          <w:szCs w:val="20"/>
        </w:rPr>
        <w:t>Na dan 31. 12. 2025 je bilo sklenjenih 33 pogodb o sofinanciranju.</w:t>
      </w:r>
    </w:p>
    <w:p w14:paraId="47F49450" w14:textId="77777777" w:rsidR="00D17E8A" w:rsidRDefault="00D17E8A" w:rsidP="00EC061A">
      <w:pPr>
        <w:pBdr>
          <w:top w:val="none" w:sz="4" w:space="0" w:color="000000"/>
          <w:left w:val="none" w:sz="4" w:space="0" w:color="000000"/>
          <w:bottom w:val="none" w:sz="4" w:space="0" w:color="000000"/>
          <w:right w:val="none" w:sz="4" w:space="0" w:color="000000"/>
        </w:pBdr>
        <w:spacing w:after="0" w:line="240" w:lineRule="exact"/>
        <w:jc w:val="both"/>
        <w:rPr>
          <w:rFonts w:ascii="Arial" w:hAnsi="Arial" w:cs="Arial"/>
          <w:color w:val="212121"/>
          <w:sz w:val="20"/>
          <w:szCs w:val="20"/>
        </w:rPr>
      </w:pPr>
    </w:p>
    <w:p w14:paraId="4E2379CF" w14:textId="77777777" w:rsidR="009F495D" w:rsidRPr="00EC061A" w:rsidRDefault="009F495D" w:rsidP="003B6B7B">
      <w:pPr>
        <w:pBdr>
          <w:top w:val="none" w:sz="4" w:space="0" w:color="000000"/>
          <w:left w:val="none" w:sz="4" w:space="0" w:color="000000"/>
          <w:bottom w:val="none" w:sz="4" w:space="0" w:color="000000"/>
          <w:right w:val="none" w:sz="4" w:space="0" w:color="000000"/>
        </w:pBdr>
        <w:spacing w:after="0" w:line="240" w:lineRule="exact"/>
        <w:jc w:val="center"/>
        <w:rPr>
          <w:rFonts w:ascii="Arial" w:hAnsi="Arial" w:cs="Arial"/>
          <w:color w:val="212121"/>
          <w:sz w:val="20"/>
          <w:szCs w:val="20"/>
        </w:rPr>
      </w:pPr>
    </w:p>
    <w:p w14:paraId="6827AC1B" w14:textId="22F61CA3" w:rsidR="00000C7A" w:rsidRPr="00EC061A" w:rsidRDefault="00584904" w:rsidP="003B6B7B">
      <w:pPr>
        <w:pStyle w:val="Golobesedilo"/>
        <w:spacing w:line="240" w:lineRule="exact"/>
        <w:ind w:left="360"/>
        <w:jc w:val="center"/>
        <w:rPr>
          <w:rFonts w:ascii="Arial" w:hAnsi="Arial" w:cs="Arial"/>
          <w:b/>
          <w:bCs/>
        </w:rPr>
      </w:pPr>
      <w:r>
        <w:rPr>
          <w:rFonts w:ascii="Arial" w:hAnsi="Arial" w:cs="Arial"/>
          <w:b/>
          <w:bCs/>
        </w:rPr>
        <w:t xml:space="preserve">4. </w:t>
      </w:r>
      <w:r w:rsidR="00000C7A" w:rsidRPr="00EC061A">
        <w:rPr>
          <w:rFonts w:ascii="Arial" w:hAnsi="Arial" w:cs="Arial"/>
          <w:b/>
          <w:bCs/>
        </w:rPr>
        <w:t>FINANCIRANJE DELOVANJA AGENCIJE V LETU 202</w:t>
      </w:r>
      <w:r w:rsidR="00D17E8A">
        <w:rPr>
          <w:rFonts w:ascii="Arial" w:hAnsi="Arial" w:cs="Arial"/>
          <w:b/>
          <w:bCs/>
        </w:rPr>
        <w:t>5</w:t>
      </w:r>
      <w:r w:rsidR="00000C7A" w:rsidRPr="00EC061A">
        <w:rPr>
          <w:rFonts w:ascii="Arial" w:hAnsi="Arial" w:cs="Arial"/>
          <w:b/>
          <w:bCs/>
        </w:rPr>
        <w:t xml:space="preserve"> PO DENARNEM TOKU</w:t>
      </w:r>
    </w:p>
    <w:p w14:paraId="3115C574" w14:textId="77777777" w:rsidR="009F495D" w:rsidRPr="00EC061A" w:rsidRDefault="009F495D" w:rsidP="00EC061A">
      <w:pPr>
        <w:keepNext/>
        <w:spacing w:after="0" w:line="240" w:lineRule="exact"/>
        <w:rPr>
          <w:rFonts w:ascii="Arial" w:hAnsi="Arial" w:cs="Arial"/>
          <w:b/>
          <w:sz w:val="20"/>
          <w:szCs w:val="20"/>
          <w:highlight w:val="yellow"/>
        </w:rPr>
      </w:pPr>
    </w:p>
    <w:p w14:paraId="2B44AFD6" w14:textId="77777777" w:rsidR="009F495D" w:rsidRPr="00EC061A" w:rsidRDefault="009F495D" w:rsidP="00EC061A">
      <w:pPr>
        <w:keepNext/>
        <w:spacing w:after="0" w:line="240" w:lineRule="exact"/>
        <w:rPr>
          <w:rFonts w:ascii="Arial" w:eastAsia="Calibri" w:hAnsi="Arial" w:cs="Arial"/>
          <w:i/>
          <w:sz w:val="20"/>
          <w:szCs w:val="20"/>
          <w:lang w:eastAsia="sl-SI"/>
        </w:rPr>
      </w:pPr>
      <w:r w:rsidRPr="00EC061A">
        <w:rPr>
          <w:rFonts w:ascii="Arial" w:eastAsia="Calibri" w:hAnsi="Arial" w:cs="Arial"/>
          <w:i/>
          <w:sz w:val="20"/>
          <w:szCs w:val="20"/>
          <w:lang w:eastAsia="sl-SI"/>
        </w:rPr>
        <w:t>Tabela 11: Financiranje delovanja ARIS v letu 2025 po denarnem toku</w:t>
      </w:r>
    </w:p>
    <w:tbl>
      <w:tblPr>
        <w:tblW w:w="9460" w:type="dxa"/>
        <w:tblCellMar>
          <w:left w:w="70" w:type="dxa"/>
          <w:right w:w="70" w:type="dxa"/>
        </w:tblCellMar>
        <w:tblLook w:val="04A0" w:firstRow="1" w:lastRow="0" w:firstColumn="1" w:lastColumn="0" w:noHBand="0" w:noVBand="1"/>
      </w:tblPr>
      <w:tblGrid>
        <w:gridCol w:w="5240"/>
        <w:gridCol w:w="1540"/>
        <w:gridCol w:w="1460"/>
        <w:gridCol w:w="1220"/>
      </w:tblGrid>
      <w:tr w:rsidR="009F495D" w:rsidRPr="00EC061A" w14:paraId="7CCC62C4" w14:textId="77777777" w:rsidTr="009B7DBB">
        <w:trPr>
          <w:trHeight w:val="948"/>
        </w:trPr>
        <w:tc>
          <w:tcPr>
            <w:tcW w:w="5240" w:type="dxa"/>
            <w:tcBorders>
              <w:top w:val="single" w:sz="4" w:space="0" w:color="auto"/>
              <w:left w:val="single" w:sz="4" w:space="0" w:color="auto"/>
              <w:bottom w:val="single" w:sz="4" w:space="0" w:color="auto"/>
              <w:right w:val="single" w:sz="4" w:space="0" w:color="auto"/>
            </w:tcBorders>
            <w:noWrap/>
            <w:vAlign w:val="bottom"/>
            <w:hideMark/>
          </w:tcPr>
          <w:p w14:paraId="051A5D2B" w14:textId="77777777" w:rsidR="009F495D" w:rsidRPr="00EC061A" w:rsidRDefault="009F495D" w:rsidP="00EC061A">
            <w:pPr>
              <w:spacing w:after="0" w:line="240" w:lineRule="exact"/>
              <w:rPr>
                <w:rFonts w:ascii="Arial" w:hAnsi="Arial" w:cs="Arial"/>
                <w:b/>
                <w:bCs/>
                <w:sz w:val="20"/>
                <w:szCs w:val="20"/>
                <w:lang w:eastAsia="sl-SI"/>
              </w:rPr>
            </w:pPr>
            <w:r w:rsidRPr="00EC061A">
              <w:rPr>
                <w:rFonts w:ascii="Arial" w:hAnsi="Arial" w:cs="Arial"/>
                <w:b/>
                <w:bCs/>
                <w:sz w:val="20"/>
                <w:szCs w:val="20"/>
                <w:lang w:eastAsia="sl-SI"/>
              </w:rPr>
              <w:t>Naziv</w:t>
            </w:r>
          </w:p>
        </w:tc>
        <w:tc>
          <w:tcPr>
            <w:tcW w:w="1540" w:type="dxa"/>
            <w:tcBorders>
              <w:top w:val="single" w:sz="4" w:space="0" w:color="auto"/>
              <w:left w:val="nil"/>
              <w:bottom w:val="single" w:sz="4" w:space="0" w:color="auto"/>
              <w:right w:val="single" w:sz="4" w:space="0" w:color="auto"/>
            </w:tcBorders>
            <w:vAlign w:val="center"/>
            <w:hideMark/>
          </w:tcPr>
          <w:p w14:paraId="5F74E57A" w14:textId="77777777" w:rsidR="009F495D" w:rsidRPr="00EC061A" w:rsidRDefault="009F495D" w:rsidP="00EC061A">
            <w:pPr>
              <w:spacing w:after="0" w:line="240" w:lineRule="exact"/>
              <w:jc w:val="center"/>
              <w:rPr>
                <w:rFonts w:ascii="Arial" w:hAnsi="Arial" w:cs="Arial"/>
                <w:b/>
                <w:bCs/>
                <w:sz w:val="20"/>
                <w:szCs w:val="20"/>
                <w:lang w:eastAsia="sl-SI"/>
              </w:rPr>
            </w:pPr>
            <w:r w:rsidRPr="00EC061A">
              <w:rPr>
                <w:rFonts w:ascii="Arial" w:hAnsi="Arial" w:cs="Arial"/>
                <w:b/>
                <w:bCs/>
                <w:sz w:val="20"/>
                <w:szCs w:val="20"/>
                <w:lang w:eastAsia="sl-SI"/>
              </w:rPr>
              <w:t>Finančni načrt 2025</w:t>
            </w:r>
          </w:p>
        </w:tc>
        <w:tc>
          <w:tcPr>
            <w:tcW w:w="1460" w:type="dxa"/>
            <w:tcBorders>
              <w:top w:val="single" w:sz="4" w:space="0" w:color="auto"/>
              <w:left w:val="nil"/>
              <w:bottom w:val="single" w:sz="4" w:space="0" w:color="auto"/>
              <w:right w:val="single" w:sz="4" w:space="0" w:color="auto"/>
            </w:tcBorders>
            <w:noWrap/>
            <w:vAlign w:val="center"/>
            <w:hideMark/>
          </w:tcPr>
          <w:p w14:paraId="229475A1" w14:textId="77777777" w:rsidR="009F495D" w:rsidRPr="00EC061A" w:rsidRDefault="009F495D" w:rsidP="00EC061A">
            <w:pPr>
              <w:spacing w:after="0" w:line="240" w:lineRule="exact"/>
              <w:jc w:val="center"/>
              <w:rPr>
                <w:rFonts w:ascii="Arial" w:hAnsi="Arial" w:cs="Arial"/>
                <w:b/>
                <w:bCs/>
                <w:sz w:val="20"/>
                <w:szCs w:val="20"/>
                <w:lang w:eastAsia="sl-SI"/>
              </w:rPr>
            </w:pPr>
            <w:r w:rsidRPr="00EC061A">
              <w:rPr>
                <w:rFonts w:ascii="Arial" w:hAnsi="Arial" w:cs="Arial"/>
                <w:b/>
                <w:bCs/>
                <w:sz w:val="20"/>
                <w:szCs w:val="20"/>
                <w:lang w:eastAsia="sl-SI"/>
              </w:rPr>
              <w:t>Skupaj leto 2025</w:t>
            </w:r>
          </w:p>
        </w:tc>
        <w:tc>
          <w:tcPr>
            <w:tcW w:w="1220" w:type="dxa"/>
            <w:tcBorders>
              <w:top w:val="single" w:sz="4" w:space="0" w:color="auto"/>
              <w:left w:val="nil"/>
              <w:bottom w:val="single" w:sz="4" w:space="0" w:color="auto"/>
              <w:right w:val="single" w:sz="4" w:space="0" w:color="auto"/>
            </w:tcBorders>
            <w:vAlign w:val="center"/>
            <w:hideMark/>
          </w:tcPr>
          <w:p w14:paraId="34716214" w14:textId="77777777" w:rsidR="009F495D" w:rsidRPr="00EC061A" w:rsidRDefault="009F495D" w:rsidP="00EC061A">
            <w:pPr>
              <w:spacing w:after="0" w:line="240" w:lineRule="exact"/>
              <w:jc w:val="center"/>
              <w:rPr>
                <w:rFonts w:ascii="Arial" w:hAnsi="Arial" w:cs="Arial"/>
                <w:b/>
                <w:bCs/>
                <w:sz w:val="20"/>
                <w:szCs w:val="20"/>
                <w:lang w:eastAsia="sl-SI"/>
              </w:rPr>
            </w:pPr>
            <w:r w:rsidRPr="00EC061A">
              <w:rPr>
                <w:rFonts w:ascii="Arial" w:hAnsi="Arial" w:cs="Arial"/>
                <w:b/>
                <w:bCs/>
                <w:sz w:val="20"/>
                <w:szCs w:val="20"/>
                <w:lang w:eastAsia="sl-SI"/>
              </w:rPr>
              <w:t xml:space="preserve">Indeks realizacije finančnega  načrta </w:t>
            </w:r>
          </w:p>
        </w:tc>
      </w:tr>
      <w:tr w:rsidR="009F495D" w:rsidRPr="00EC061A" w14:paraId="7B6F5F65" w14:textId="77777777" w:rsidTr="009B7DBB">
        <w:trPr>
          <w:trHeight w:val="277"/>
        </w:trPr>
        <w:tc>
          <w:tcPr>
            <w:tcW w:w="5240" w:type="dxa"/>
            <w:tcBorders>
              <w:top w:val="nil"/>
              <w:left w:val="single" w:sz="4" w:space="0" w:color="auto"/>
              <w:bottom w:val="single" w:sz="4" w:space="0" w:color="auto"/>
              <w:right w:val="single" w:sz="4" w:space="0" w:color="auto"/>
            </w:tcBorders>
            <w:noWrap/>
            <w:vAlign w:val="bottom"/>
            <w:hideMark/>
          </w:tcPr>
          <w:p w14:paraId="47F600AC" w14:textId="77777777" w:rsidR="009F495D" w:rsidRPr="00EC061A" w:rsidRDefault="009F495D" w:rsidP="00EC061A">
            <w:pPr>
              <w:spacing w:after="0" w:line="240" w:lineRule="exact"/>
              <w:jc w:val="center"/>
              <w:rPr>
                <w:rFonts w:ascii="Arial" w:hAnsi="Arial" w:cs="Arial"/>
                <w:sz w:val="20"/>
                <w:szCs w:val="20"/>
                <w:lang w:eastAsia="sl-SI"/>
              </w:rPr>
            </w:pPr>
            <w:r w:rsidRPr="00EC061A">
              <w:rPr>
                <w:rFonts w:ascii="Arial" w:hAnsi="Arial" w:cs="Arial"/>
                <w:sz w:val="20"/>
                <w:szCs w:val="20"/>
                <w:lang w:eastAsia="sl-SI"/>
              </w:rPr>
              <w:t>a</w:t>
            </w:r>
          </w:p>
        </w:tc>
        <w:tc>
          <w:tcPr>
            <w:tcW w:w="1540" w:type="dxa"/>
            <w:tcBorders>
              <w:top w:val="nil"/>
              <w:left w:val="nil"/>
              <w:bottom w:val="single" w:sz="4" w:space="0" w:color="auto"/>
              <w:right w:val="single" w:sz="4" w:space="0" w:color="auto"/>
            </w:tcBorders>
            <w:vAlign w:val="center"/>
            <w:hideMark/>
          </w:tcPr>
          <w:p w14:paraId="4384AFE9" w14:textId="77777777" w:rsidR="009F495D" w:rsidRPr="00EC061A" w:rsidRDefault="009F495D" w:rsidP="00EC061A">
            <w:pPr>
              <w:spacing w:after="0" w:line="240" w:lineRule="exact"/>
              <w:jc w:val="center"/>
              <w:rPr>
                <w:rFonts w:ascii="Arial" w:hAnsi="Arial" w:cs="Arial"/>
                <w:sz w:val="20"/>
                <w:szCs w:val="20"/>
                <w:lang w:eastAsia="sl-SI"/>
              </w:rPr>
            </w:pPr>
            <w:r w:rsidRPr="00EC061A">
              <w:rPr>
                <w:rFonts w:ascii="Arial" w:hAnsi="Arial" w:cs="Arial"/>
                <w:sz w:val="20"/>
                <w:szCs w:val="20"/>
                <w:lang w:eastAsia="sl-SI"/>
              </w:rPr>
              <w:t>b</w:t>
            </w:r>
          </w:p>
        </w:tc>
        <w:tc>
          <w:tcPr>
            <w:tcW w:w="1460" w:type="dxa"/>
            <w:tcBorders>
              <w:top w:val="nil"/>
              <w:left w:val="nil"/>
              <w:bottom w:val="single" w:sz="4" w:space="0" w:color="auto"/>
              <w:right w:val="single" w:sz="4" w:space="0" w:color="auto"/>
            </w:tcBorders>
            <w:noWrap/>
            <w:vAlign w:val="center"/>
            <w:hideMark/>
          </w:tcPr>
          <w:p w14:paraId="545D46EC" w14:textId="77777777" w:rsidR="009F495D" w:rsidRPr="00EC061A" w:rsidRDefault="009F495D" w:rsidP="00EC061A">
            <w:pPr>
              <w:spacing w:after="0" w:line="240" w:lineRule="exact"/>
              <w:jc w:val="center"/>
              <w:rPr>
                <w:rFonts w:ascii="Arial" w:hAnsi="Arial" w:cs="Arial"/>
                <w:sz w:val="20"/>
                <w:szCs w:val="20"/>
                <w:lang w:eastAsia="sl-SI"/>
              </w:rPr>
            </w:pPr>
            <w:r w:rsidRPr="00EC061A">
              <w:rPr>
                <w:rFonts w:ascii="Arial" w:hAnsi="Arial" w:cs="Arial"/>
                <w:sz w:val="20"/>
                <w:szCs w:val="20"/>
                <w:lang w:eastAsia="sl-SI"/>
              </w:rPr>
              <w:t>c</w:t>
            </w:r>
          </w:p>
        </w:tc>
        <w:tc>
          <w:tcPr>
            <w:tcW w:w="1220" w:type="dxa"/>
            <w:tcBorders>
              <w:top w:val="nil"/>
              <w:left w:val="nil"/>
              <w:bottom w:val="single" w:sz="4" w:space="0" w:color="auto"/>
              <w:right w:val="single" w:sz="4" w:space="0" w:color="auto"/>
            </w:tcBorders>
            <w:vAlign w:val="center"/>
            <w:hideMark/>
          </w:tcPr>
          <w:p w14:paraId="1976BE4D" w14:textId="77777777" w:rsidR="009F495D" w:rsidRPr="00EC061A" w:rsidRDefault="009F495D" w:rsidP="00EC061A">
            <w:pPr>
              <w:spacing w:after="0" w:line="240" w:lineRule="exact"/>
              <w:jc w:val="center"/>
              <w:rPr>
                <w:rFonts w:ascii="Arial" w:hAnsi="Arial" w:cs="Arial"/>
                <w:sz w:val="20"/>
                <w:szCs w:val="20"/>
                <w:lang w:eastAsia="sl-SI"/>
              </w:rPr>
            </w:pPr>
            <w:r w:rsidRPr="00EC061A">
              <w:rPr>
                <w:rFonts w:ascii="Arial" w:hAnsi="Arial" w:cs="Arial"/>
                <w:sz w:val="20"/>
                <w:szCs w:val="20"/>
                <w:lang w:eastAsia="sl-SI"/>
              </w:rPr>
              <w:t>d=c/b*100</w:t>
            </w:r>
          </w:p>
        </w:tc>
      </w:tr>
      <w:tr w:rsidR="009F495D" w:rsidRPr="00EC061A" w14:paraId="52A210D0"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7AAB9435"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Prejeta sredstva iz državnega proračuna za tekočo porabo</w:t>
            </w:r>
          </w:p>
        </w:tc>
        <w:tc>
          <w:tcPr>
            <w:tcW w:w="1540" w:type="dxa"/>
            <w:tcBorders>
              <w:top w:val="nil"/>
              <w:left w:val="nil"/>
              <w:bottom w:val="single" w:sz="4" w:space="0" w:color="auto"/>
              <w:right w:val="single" w:sz="4" w:space="0" w:color="auto"/>
            </w:tcBorders>
            <w:noWrap/>
            <w:vAlign w:val="bottom"/>
            <w:hideMark/>
          </w:tcPr>
          <w:p w14:paraId="2361B276"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7.965.869,42</w:t>
            </w:r>
          </w:p>
        </w:tc>
        <w:tc>
          <w:tcPr>
            <w:tcW w:w="1460" w:type="dxa"/>
            <w:tcBorders>
              <w:top w:val="nil"/>
              <w:left w:val="nil"/>
              <w:bottom w:val="single" w:sz="4" w:space="0" w:color="auto"/>
              <w:right w:val="single" w:sz="4" w:space="0" w:color="auto"/>
            </w:tcBorders>
            <w:noWrap/>
            <w:vAlign w:val="bottom"/>
            <w:hideMark/>
          </w:tcPr>
          <w:p w14:paraId="7608206C"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7.181.295,51</w:t>
            </w:r>
          </w:p>
        </w:tc>
        <w:tc>
          <w:tcPr>
            <w:tcW w:w="1220" w:type="dxa"/>
            <w:tcBorders>
              <w:top w:val="nil"/>
              <w:left w:val="nil"/>
              <w:bottom w:val="single" w:sz="4" w:space="0" w:color="auto"/>
              <w:right w:val="single" w:sz="4" w:space="0" w:color="auto"/>
            </w:tcBorders>
            <w:noWrap/>
            <w:vAlign w:val="bottom"/>
            <w:hideMark/>
          </w:tcPr>
          <w:p w14:paraId="30D0BAFC"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90,15</w:t>
            </w:r>
          </w:p>
        </w:tc>
      </w:tr>
      <w:tr w:rsidR="009F495D" w:rsidRPr="00EC061A" w14:paraId="6D9DE5D4"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2E6BEF67"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Prejeta sredstva iz državnega proračuna za investicije</w:t>
            </w:r>
          </w:p>
        </w:tc>
        <w:tc>
          <w:tcPr>
            <w:tcW w:w="1540" w:type="dxa"/>
            <w:tcBorders>
              <w:top w:val="nil"/>
              <w:left w:val="nil"/>
              <w:bottom w:val="single" w:sz="4" w:space="0" w:color="auto"/>
              <w:right w:val="single" w:sz="4" w:space="0" w:color="auto"/>
            </w:tcBorders>
            <w:noWrap/>
            <w:vAlign w:val="bottom"/>
            <w:hideMark/>
          </w:tcPr>
          <w:p w14:paraId="7DCC1536"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669.130,54</w:t>
            </w:r>
          </w:p>
        </w:tc>
        <w:tc>
          <w:tcPr>
            <w:tcW w:w="1460" w:type="dxa"/>
            <w:tcBorders>
              <w:top w:val="nil"/>
              <w:left w:val="nil"/>
              <w:bottom w:val="single" w:sz="4" w:space="0" w:color="auto"/>
              <w:right w:val="single" w:sz="4" w:space="0" w:color="auto"/>
            </w:tcBorders>
            <w:noWrap/>
            <w:vAlign w:val="bottom"/>
            <w:hideMark/>
          </w:tcPr>
          <w:p w14:paraId="1956ADCF"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480.896,23</w:t>
            </w:r>
          </w:p>
        </w:tc>
        <w:tc>
          <w:tcPr>
            <w:tcW w:w="1220" w:type="dxa"/>
            <w:tcBorders>
              <w:top w:val="nil"/>
              <w:left w:val="nil"/>
              <w:bottom w:val="single" w:sz="4" w:space="0" w:color="auto"/>
              <w:right w:val="single" w:sz="4" w:space="0" w:color="auto"/>
            </w:tcBorders>
            <w:noWrap/>
            <w:vAlign w:val="bottom"/>
            <w:hideMark/>
          </w:tcPr>
          <w:p w14:paraId="2D5694F9"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71,87</w:t>
            </w:r>
          </w:p>
        </w:tc>
      </w:tr>
      <w:tr w:rsidR="009F495D" w:rsidRPr="00EC061A" w14:paraId="25622924"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5D86D9E5"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 xml:space="preserve">Sredstva iz državnega proračuna - sklad NOO </w:t>
            </w:r>
          </w:p>
        </w:tc>
        <w:tc>
          <w:tcPr>
            <w:tcW w:w="1540" w:type="dxa"/>
            <w:tcBorders>
              <w:top w:val="nil"/>
              <w:left w:val="nil"/>
              <w:bottom w:val="single" w:sz="4" w:space="0" w:color="auto"/>
              <w:right w:val="single" w:sz="4" w:space="0" w:color="auto"/>
            </w:tcBorders>
            <w:noWrap/>
            <w:vAlign w:val="bottom"/>
            <w:hideMark/>
          </w:tcPr>
          <w:p w14:paraId="196204FA"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774.471,96</w:t>
            </w:r>
          </w:p>
        </w:tc>
        <w:tc>
          <w:tcPr>
            <w:tcW w:w="1460" w:type="dxa"/>
            <w:tcBorders>
              <w:top w:val="nil"/>
              <w:left w:val="nil"/>
              <w:bottom w:val="single" w:sz="4" w:space="0" w:color="auto"/>
              <w:right w:val="single" w:sz="4" w:space="0" w:color="auto"/>
            </w:tcBorders>
            <w:noWrap/>
            <w:vAlign w:val="bottom"/>
            <w:hideMark/>
          </w:tcPr>
          <w:p w14:paraId="6065BC0A"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432.258,42</w:t>
            </w:r>
          </w:p>
        </w:tc>
        <w:tc>
          <w:tcPr>
            <w:tcW w:w="1220" w:type="dxa"/>
            <w:tcBorders>
              <w:top w:val="nil"/>
              <w:left w:val="nil"/>
              <w:bottom w:val="single" w:sz="4" w:space="0" w:color="auto"/>
              <w:right w:val="single" w:sz="4" w:space="0" w:color="auto"/>
            </w:tcBorders>
            <w:noWrap/>
            <w:vAlign w:val="bottom"/>
            <w:hideMark/>
          </w:tcPr>
          <w:p w14:paraId="39EBC7F1"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55,81</w:t>
            </w:r>
          </w:p>
        </w:tc>
      </w:tr>
      <w:tr w:rsidR="009F495D" w:rsidRPr="00EC061A" w14:paraId="576EC81C"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41D11395"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Ostala prejeta sredstva iz proračuna EU</w:t>
            </w:r>
          </w:p>
        </w:tc>
        <w:tc>
          <w:tcPr>
            <w:tcW w:w="1540" w:type="dxa"/>
            <w:tcBorders>
              <w:top w:val="nil"/>
              <w:left w:val="nil"/>
              <w:bottom w:val="single" w:sz="4" w:space="0" w:color="auto"/>
              <w:right w:val="single" w:sz="4" w:space="0" w:color="auto"/>
            </w:tcBorders>
            <w:noWrap/>
            <w:vAlign w:val="bottom"/>
            <w:hideMark/>
          </w:tcPr>
          <w:p w14:paraId="0CE91C3D"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22.485,20</w:t>
            </w:r>
          </w:p>
        </w:tc>
        <w:tc>
          <w:tcPr>
            <w:tcW w:w="1460" w:type="dxa"/>
            <w:tcBorders>
              <w:top w:val="nil"/>
              <w:left w:val="nil"/>
              <w:bottom w:val="single" w:sz="4" w:space="0" w:color="auto"/>
              <w:right w:val="single" w:sz="4" w:space="0" w:color="auto"/>
            </w:tcBorders>
            <w:noWrap/>
            <w:vAlign w:val="bottom"/>
            <w:hideMark/>
          </w:tcPr>
          <w:p w14:paraId="65ED1338"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2.191,10</w:t>
            </w:r>
          </w:p>
        </w:tc>
        <w:tc>
          <w:tcPr>
            <w:tcW w:w="1220" w:type="dxa"/>
            <w:tcBorders>
              <w:top w:val="nil"/>
              <w:left w:val="nil"/>
              <w:bottom w:val="single" w:sz="4" w:space="0" w:color="auto"/>
              <w:right w:val="single" w:sz="4" w:space="0" w:color="auto"/>
            </w:tcBorders>
            <w:noWrap/>
            <w:vAlign w:val="bottom"/>
            <w:hideMark/>
          </w:tcPr>
          <w:p w14:paraId="53073AFC"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9,74</w:t>
            </w:r>
          </w:p>
        </w:tc>
      </w:tr>
      <w:tr w:rsidR="009F495D" w:rsidRPr="00EC061A" w14:paraId="43BD46DC"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4FFFCFF5"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 xml:space="preserve">Ostala prejeta sredstva </w:t>
            </w:r>
          </w:p>
        </w:tc>
        <w:tc>
          <w:tcPr>
            <w:tcW w:w="1540" w:type="dxa"/>
            <w:tcBorders>
              <w:top w:val="nil"/>
              <w:left w:val="nil"/>
              <w:bottom w:val="single" w:sz="4" w:space="0" w:color="auto"/>
              <w:right w:val="single" w:sz="4" w:space="0" w:color="auto"/>
            </w:tcBorders>
            <w:noWrap/>
            <w:vAlign w:val="bottom"/>
            <w:hideMark/>
          </w:tcPr>
          <w:p w14:paraId="23D9D886"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0,00</w:t>
            </w:r>
          </w:p>
        </w:tc>
        <w:tc>
          <w:tcPr>
            <w:tcW w:w="1460" w:type="dxa"/>
            <w:tcBorders>
              <w:top w:val="nil"/>
              <w:left w:val="nil"/>
              <w:bottom w:val="single" w:sz="4" w:space="0" w:color="auto"/>
              <w:right w:val="single" w:sz="4" w:space="0" w:color="auto"/>
            </w:tcBorders>
            <w:noWrap/>
            <w:vAlign w:val="bottom"/>
            <w:hideMark/>
          </w:tcPr>
          <w:p w14:paraId="77546372"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7.473,50</w:t>
            </w:r>
          </w:p>
        </w:tc>
        <w:tc>
          <w:tcPr>
            <w:tcW w:w="1220" w:type="dxa"/>
            <w:tcBorders>
              <w:top w:val="nil"/>
              <w:left w:val="nil"/>
              <w:bottom w:val="single" w:sz="4" w:space="0" w:color="auto"/>
              <w:right w:val="single" w:sz="4" w:space="0" w:color="auto"/>
            </w:tcBorders>
            <w:noWrap/>
            <w:vAlign w:val="bottom"/>
            <w:hideMark/>
          </w:tcPr>
          <w:p w14:paraId="7B77F34A"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 </w:t>
            </w:r>
          </w:p>
        </w:tc>
      </w:tr>
      <w:tr w:rsidR="009F495D" w:rsidRPr="00EC061A" w14:paraId="0886E99E"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4F542BD4" w14:textId="77777777" w:rsidR="009F495D" w:rsidRPr="00EC061A" w:rsidRDefault="009F495D" w:rsidP="00EC061A">
            <w:pPr>
              <w:spacing w:after="0" w:line="240" w:lineRule="exact"/>
              <w:rPr>
                <w:rFonts w:ascii="Arial" w:hAnsi="Arial" w:cs="Arial"/>
                <w:b/>
                <w:bCs/>
                <w:sz w:val="20"/>
                <w:szCs w:val="20"/>
                <w:lang w:eastAsia="sl-SI"/>
              </w:rPr>
            </w:pPr>
            <w:r w:rsidRPr="00EC061A">
              <w:rPr>
                <w:rFonts w:ascii="Arial" w:hAnsi="Arial" w:cs="Arial"/>
                <w:b/>
                <w:bCs/>
                <w:sz w:val="20"/>
                <w:szCs w:val="20"/>
                <w:lang w:eastAsia="sl-SI"/>
              </w:rPr>
              <w:t>Skupaj prihodki za izvajanje javne službe</w:t>
            </w:r>
          </w:p>
        </w:tc>
        <w:tc>
          <w:tcPr>
            <w:tcW w:w="1540" w:type="dxa"/>
            <w:tcBorders>
              <w:top w:val="nil"/>
              <w:left w:val="nil"/>
              <w:bottom w:val="single" w:sz="4" w:space="0" w:color="auto"/>
              <w:right w:val="single" w:sz="4" w:space="0" w:color="auto"/>
            </w:tcBorders>
            <w:noWrap/>
            <w:vAlign w:val="bottom"/>
            <w:hideMark/>
          </w:tcPr>
          <w:p w14:paraId="6B224FE9"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9.431.957,12</w:t>
            </w:r>
          </w:p>
        </w:tc>
        <w:tc>
          <w:tcPr>
            <w:tcW w:w="1460" w:type="dxa"/>
            <w:tcBorders>
              <w:top w:val="nil"/>
              <w:left w:val="nil"/>
              <w:bottom w:val="single" w:sz="4" w:space="0" w:color="auto"/>
              <w:right w:val="single" w:sz="4" w:space="0" w:color="auto"/>
            </w:tcBorders>
            <w:noWrap/>
            <w:vAlign w:val="bottom"/>
            <w:hideMark/>
          </w:tcPr>
          <w:p w14:paraId="1E608D11"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8.104.114,76</w:t>
            </w:r>
          </w:p>
        </w:tc>
        <w:tc>
          <w:tcPr>
            <w:tcW w:w="1220" w:type="dxa"/>
            <w:tcBorders>
              <w:top w:val="nil"/>
              <w:left w:val="nil"/>
              <w:bottom w:val="single" w:sz="4" w:space="0" w:color="auto"/>
              <w:right w:val="single" w:sz="4" w:space="0" w:color="auto"/>
            </w:tcBorders>
            <w:noWrap/>
            <w:vAlign w:val="bottom"/>
            <w:hideMark/>
          </w:tcPr>
          <w:p w14:paraId="79107C8B"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85,92</w:t>
            </w:r>
          </w:p>
        </w:tc>
      </w:tr>
      <w:tr w:rsidR="009F495D" w:rsidRPr="00EC061A" w14:paraId="30B24E54"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3ABD1576"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A Plače in drugi izdatki zaposlenim</w:t>
            </w:r>
          </w:p>
        </w:tc>
        <w:tc>
          <w:tcPr>
            <w:tcW w:w="1540" w:type="dxa"/>
            <w:tcBorders>
              <w:top w:val="nil"/>
              <w:left w:val="nil"/>
              <w:bottom w:val="single" w:sz="4" w:space="0" w:color="auto"/>
              <w:right w:val="single" w:sz="4" w:space="0" w:color="auto"/>
            </w:tcBorders>
            <w:noWrap/>
            <w:vAlign w:val="bottom"/>
            <w:hideMark/>
          </w:tcPr>
          <w:p w14:paraId="02ED1927"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4.607.000,29</w:t>
            </w:r>
          </w:p>
        </w:tc>
        <w:tc>
          <w:tcPr>
            <w:tcW w:w="1460" w:type="dxa"/>
            <w:tcBorders>
              <w:top w:val="nil"/>
              <w:left w:val="nil"/>
              <w:bottom w:val="single" w:sz="4" w:space="0" w:color="auto"/>
              <w:right w:val="single" w:sz="4" w:space="0" w:color="auto"/>
            </w:tcBorders>
            <w:noWrap/>
            <w:vAlign w:val="bottom"/>
            <w:hideMark/>
          </w:tcPr>
          <w:p w14:paraId="5CEA9301"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4.239.174,92</w:t>
            </w:r>
          </w:p>
        </w:tc>
        <w:tc>
          <w:tcPr>
            <w:tcW w:w="1220" w:type="dxa"/>
            <w:tcBorders>
              <w:top w:val="nil"/>
              <w:left w:val="nil"/>
              <w:bottom w:val="single" w:sz="4" w:space="0" w:color="auto"/>
              <w:right w:val="single" w:sz="4" w:space="0" w:color="auto"/>
            </w:tcBorders>
            <w:noWrap/>
            <w:vAlign w:val="bottom"/>
            <w:hideMark/>
          </w:tcPr>
          <w:p w14:paraId="2E168328"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92,02</w:t>
            </w:r>
          </w:p>
        </w:tc>
      </w:tr>
      <w:tr w:rsidR="009F495D" w:rsidRPr="00EC061A" w14:paraId="15BF9237"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4373BA37"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B Prispevki delodajalcev za socialno varnost</w:t>
            </w:r>
          </w:p>
        </w:tc>
        <w:tc>
          <w:tcPr>
            <w:tcW w:w="1540" w:type="dxa"/>
            <w:tcBorders>
              <w:top w:val="nil"/>
              <w:left w:val="nil"/>
              <w:bottom w:val="single" w:sz="4" w:space="0" w:color="auto"/>
              <w:right w:val="single" w:sz="4" w:space="0" w:color="auto"/>
            </w:tcBorders>
            <w:noWrap/>
            <w:vAlign w:val="bottom"/>
            <w:hideMark/>
          </w:tcPr>
          <w:p w14:paraId="49BBB7AE"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718.519,70</w:t>
            </w:r>
          </w:p>
        </w:tc>
        <w:tc>
          <w:tcPr>
            <w:tcW w:w="1460" w:type="dxa"/>
            <w:tcBorders>
              <w:top w:val="nil"/>
              <w:left w:val="nil"/>
              <w:bottom w:val="single" w:sz="4" w:space="0" w:color="auto"/>
              <w:right w:val="single" w:sz="4" w:space="0" w:color="auto"/>
            </w:tcBorders>
            <w:noWrap/>
            <w:vAlign w:val="bottom"/>
            <w:hideMark/>
          </w:tcPr>
          <w:p w14:paraId="41827709"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668.706,05</w:t>
            </w:r>
          </w:p>
        </w:tc>
        <w:tc>
          <w:tcPr>
            <w:tcW w:w="1220" w:type="dxa"/>
            <w:tcBorders>
              <w:top w:val="nil"/>
              <w:left w:val="nil"/>
              <w:bottom w:val="single" w:sz="4" w:space="0" w:color="auto"/>
              <w:right w:val="single" w:sz="4" w:space="0" w:color="auto"/>
            </w:tcBorders>
            <w:noWrap/>
            <w:vAlign w:val="bottom"/>
            <w:hideMark/>
          </w:tcPr>
          <w:p w14:paraId="451D7288"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93,07</w:t>
            </w:r>
          </w:p>
        </w:tc>
      </w:tr>
      <w:tr w:rsidR="009F495D" w:rsidRPr="00EC061A" w14:paraId="25C44773"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71591468"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C Izdatki za blago in storitve za izvajanje javne službe</w:t>
            </w:r>
          </w:p>
        </w:tc>
        <w:tc>
          <w:tcPr>
            <w:tcW w:w="1540" w:type="dxa"/>
            <w:tcBorders>
              <w:top w:val="nil"/>
              <w:left w:val="nil"/>
              <w:bottom w:val="single" w:sz="4" w:space="0" w:color="auto"/>
              <w:right w:val="single" w:sz="4" w:space="0" w:color="auto"/>
            </w:tcBorders>
            <w:noWrap/>
            <w:vAlign w:val="bottom"/>
            <w:hideMark/>
          </w:tcPr>
          <w:p w14:paraId="0170BE1D"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3.290.697,42</w:t>
            </w:r>
          </w:p>
        </w:tc>
        <w:tc>
          <w:tcPr>
            <w:tcW w:w="1460" w:type="dxa"/>
            <w:tcBorders>
              <w:top w:val="nil"/>
              <w:left w:val="nil"/>
              <w:bottom w:val="single" w:sz="4" w:space="0" w:color="auto"/>
              <w:right w:val="single" w:sz="4" w:space="0" w:color="auto"/>
            </w:tcBorders>
            <w:noWrap/>
            <w:vAlign w:val="bottom"/>
            <w:hideMark/>
          </w:tcPr>
          <w:p w14:paraId="5D3A1A67"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2.687.002,35</w:t>
            </w:r>
          </w:p>
        </w:tc>
        <w:tc>
          <w:tcPr>
            <w:tcW w:w="1220" w:type="dxa"/>
            <w:tcBorders>
              <w:top w:val="nil"/>
              <w:left w:val="nil"/>
              <w:bottom w:val="single" w:sz="4" w:space="0" w:color="auto"/>
              <w:right w:val="single" w:sz="4" w:space="0" w:color="auto"/>
            </w:tcBorders>
            <w:noWrap/>
            <w:vAlign w:val="bottom"/>
            <w:hideMark/>
          </w:tcPr>
          <w:p w14:paraId="1913C048"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81,65</w:t>
            </w:r>
          </w:p>
        </w:tc>
      </w:tr>
      <w:tr w:rsidR="009F495D" w:rsidRPr="00EC061A" w14:paraId="03BF18AD"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75F5D094"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J Investicijski odhodki</w:t>
            </w:r>
          </w:p>
        </w:tc>
        <w:tc>
          <w:tcPr>
            <w:tcW w:w="1540" w:type="dxa"/>
            <w:tcBorders>
              <w:top w:val="nil"/>
              <w:left w:val="nil"/>
              <w:bottom w:val="single" w:sz="4" w:space="0" w:color="auto"/>
              <w:right w:val="single" w:sz="4" w:space="0" w:color="auto"/>
            </w:tcBorders>
            <w:noWrap/>
            <w:vAlign w:val="bottom"/>
            <w:hideMark/>
          </w:tcPr>
          <w:p w14:paraId="724FBABE"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979.680,04</w:t>
            </w:r>
          </w:p>
        </w:tc>
        <w:tc>
          <w:tcPr>
            <w:tcW w:w="1460" w:type="dxa"/>
            <w:tcBorders>
              <w:top w:val="nil"/>
              <w:left w:val="nil"/>
              <w:bottom w:val="single" w:sz="4" w:space="0" w:color="auto"/>
              <w:right w:val="single" w:sz="4" w:space="0" w:color="auto"/>
            </w:tcBorders>
            <w:noWrap/>
            <w:vAlign w:val="bottom"/>
            <w:hideMark/>
          </w:tcPr>
          <w:p w14:paraId="77BC0A53"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484.038,73</w:t>
            </w:r>
          </w:p>
        </w:tc>
        <w:tc>
          <w:tcPr>
            <w:tcW w:w="1220" w:type="dxa"/>
            <w:tcBorders>
              <w:top w:val="nil"/>
              <w:left w:val="nil"/>
              <w:bottom w:val="single" w:sz="4" w:space="0" w:color="auto"/>
              <w:right w:val="single" w:sz="4" w:space="0" w:color="auto"/>
            </w:tcBorders>
            <w:noWrap/>
            <w:vAlign w:val="bottom"/>
            <w:hideMark/>
          </w:tcPr>
          <w:p w14:paraId="03E5035F"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49,41</w:t>
            </w:r>
          </w:p>
        </w:tc>
      </w:tr>
      <w:tr w:rsidR="009F495D" w:rsidRPr="00EC061A" w14:paraId="5992E725"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55224B0F" w14:textId="77777777" w:rsidR="009F495D" w:rsidRPr="00EC061A" w:rsidRDefault="009F495D" w:rsidP="00EC061A">
            <w:pPr>
              <w:spacing w:after="0" w:line="240" w:lineRule="exact"/>
              <w:rPr>
                <w:rFonts w:ascii="Arial" w:hAnsi="Arial" w:cs="Arial"/>
                <w:b/>
                <w:bCs/>
                <w:sz w:val="20"/>
                <w:szCs w:val="20"/>
                <w:lang w:eastAsia="sl-SI"/>
              </w:rPr>
            </w:pPr>
            <w:r w:rsidRPr="00EC061A">
              <w:rPr>
                <w:rFonts w:ascii="Arial" w:hAnsi="Arial" w:cs="Arial"/>
                <w:b/>
                <w:bCs/>
                <w:sz w:val="20"/>
                <w:szCs w:val="20"/>
                <w:lang w:eastAsia="sl-SI"/>
              </w:rPr>
              <w:t>Skupaj odhodki za izvajanje javne službe</w:t>
            </w:r>
          </w:p>
        </w:tc>
        <w:tc>
          <w:tcPr>
            <w:tcW w:w="1540" w:type="dxa"/>
            <w:tcBorders>
              <w:top w:val="nil"/>
              <w:left w:val="nil"/>
              <w:bottom w:val="single" w:sz="4" w:space="0" w:color="auto"/>
              <w:right w:val="single" w:sz="4" w:space="0" w:color="auto"/>
            </w:tcBorders>
            <w:noWrap/>
            <w:vAlign w:val="bottom"/>
            <w:hideMark/>
          </w:tcPr>
          <w:p w14:paraId="1FA670B8"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9.595.897,45</w:t>
            </w:r>
          </w:p>
        </w:tc>
        <w:tc>
          <w:tcPr>
            <w:tcW w:w="1460" w:type="dxa"/>
            <w:tcBorders>
              <w:top w:val="nil"/>
              <w:left w:val="nil"/>
              <w:bottom w:val="single" w:sz="4" w:space="0" w:color="auto"/>
              <w:right w:val="single" w:sz="4" w:space="0" w:color="auto"/>
            </w:tcBorders>
            <w:noWrap/>
            <w:vAlign w:val="bottom"/>
            <w:hideMark/>
          </w:tcPr>
          <w:p w14:paraId="4F3EF665"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8.078.922,05</w:t>
            </w:r>
          </w:p>
        </w:tc>
        <w:tc>
          <w:tcPr>
            <w:tcW w:w="1220" w:type="dxa"/>
            <w:tcBorders>
              <w:top w:val="nil"/>
              <w:left w:val="nil"/>
              <w:bottom w:val="single" w:sz="4" w:space="0" w:color="auto"/>
              <w:right w:val="single" w:sz="4" w:space="0" w:color="auto"/>
            </w:tcBorders>
            <w:noWrap/>
            <w:vAlign w:val="bottom"/>
            <w:hideMark/>
          </w:tcPr>
          <w:p w14:paraId="3D7F5955"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84,19</w:t>
            </w:r>
          </w:p>
        </w:tc>
      </w:tr>
      <w:tr w:rsidR="009F495D" w:rsidRPr="00EC061A" w14:paraId="5E2D5D34"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73BA6B67" w14:textId="77777777" w:rsidR="009F495D" w:rsidRPr="00EC061A" w:rsidRDefault="009F495D" w:rsidP="00EC061A">
            <w:pPr>
              <w:spacing w:after="0" w:line="240" w:lineRule="exact"/>
              <w:rPr>
                <w:rFonts w:ascii="Arial" w:hAnsi="Arial" w:cs="Arial"/>
                <w:b/>
                <w:bCs/>
                <w:sz w:val="20"/>
                <w:szCs w:val="20"/>
                <w:lang w:eastAsia="sl-SI"/>
              </w:rPr>
            </w:pPr>
            <w:r w:rsidRPr="00EC061A">
              <w:rPr>
                <w:rFonts w:ascii="Arial" w:hAnsi="Arial" w:cs="Arial"/>
                <w:b/>
                <w:bCs/>
                <w:sz w:val="20"/>
                <w:szCs w:val="20"/>
                <w:lang w:eastAsia="sl-SI"/>
              </w:rPr>
              <w:t>Presežek prihodkov nad odhodki za izvajanje javne službe</w:t>
            </w:r>
          </w:p>
        </w:tc>
        <w:tc>
          <w:tcPr>
            <w:tcW w:w="1540" w:type="dxa"/>
            <w:tcBorders>
              <w:top w:val="nil"/>
              <w:left w:val="nil"/>
              <w:bottom w:val="single" w:sz="4" w:space="0" w:color="auto"/>
              <w:right w:val="single" w:sz="4" w:space="0" w:color="auto"/>
            </w:tcBorders>
            <w:noWrap/>
            <w:vAlign w:val="bottom"/>
            <w:hideMark/>
          </w:tcPr>
          <w:p w14:paraId="51B73D03"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 </w:t>
            </w:r>
          </w:p>
        </w:tc>
        <w:tc>
          <w:tcPr>
            <w:tcW w:w="1460" w:type="dxa"/>
            <w:tcBorders>
              <w:top w:val="nil"/>
              <w:left w:val="nil"/>
              <w:bottom w:val="single" w:sz="4" w:space="0" w:color="auto"/>
              <w:right w:val="single" w:sz="4" w:space="0" w:color="auto"/>
            </w:tcBorders>
            <w:noWrap/>
            <w:vAlign w:val="bottom"/>
            <w:hideMark/>
          </w:tcPr>
          <w:p w14:paraId="7DAC79D2"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25.192,71</w:t>
            </w:r>
          </w:p>
        </w:tc>
        <w:tc>
          <w:tcPr>
            <w:tcW w:w="1220" w:type="dxa"/>
            <w:tcBorders>
              <w:top w:val="nil"/>
              <w:left w:val="nil"/>
              <w:bottom w:val="single" w:sz="4" w:space="0" w:color="auto"/>
              <w:right w:val="single" w:sz="4" w:space="0" w:color="auto"/>
            </w:tcBorders>
            <w:noWrap/>
            <w:vAlign w:val="bottom"/>
            <w:hideMark/>
          </w:tcPr>
          <w:p w14:paraId="5CCA7668"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 </w:t>
            </w:r>
          </w:p>
        </w:tc>
      </w:tr>
      <w:tr w:rsidR="009F495D" w:rsidRPr="00EC061A" w14:paraId="4675F1BE" w14:textId="77777777" w:rsidTr="009B7DBB">
        <w:trPr>
          <w:trHeight w:val="258"/>
        </w:trPr>
        <w:tc>
          <w:tcPr>
            <w:tcW w:w="5240" w:type="dxa"/>
            <w:tcBorders>
              <w:top w:val="nil"/>
              <w:left w:val="single" w:sz="4" w:space="0" w:color="auto"/>
              <w:bottom w:val="single" w:sz="4" w:space="0" w:color="auto"/>
              <w:right w:val="single" w:sz="4" w:space="0" w:color="auto"/>
            </w:tcBorders>
            <w:noWrap/>
            <w:vAlign w:val="bottom"/>
            <w:hideMark/>
          </w:tcPr>
          <w:p w14:paraId="0D5D838A" w14:textId="77777777" w:rsidR="009F495D" w:rsidRPr="00EC061A" w:rsidRDefault="009F495D" w:rsidP="00EC061A">
            <w:pPr>
              <w:spacing w:after="0" w:line="240" w:lineRule="exact"/>
              <w:rPr>
                <w:rFonts w:ascii="Arial" w:hAnsi="Arial" w:cs="Arial"/>
                <w:b/>
                <w:bCs/>
                <w:sz w:val="20"/>
                <w:szCs w:val="20"/>
                <w:lang w:eastAsia="sl-SI"/>
              </w:rPr>
            </w:pPr>
            <w:r w:rsidRPr="00EC061A">
              <w:rPr>
                <w:rFonts w:ascii="Arial" w:hAnsi="Arial" w:cs="Arial"/>
                <w:b/>
                <w:bCs/>
                <w:sz w:val="20"/>
                <w:szCs w:val="20"/>
                <w:lang w:eastAsia="sl-SI"/>
              </w:rPr>
              <w:t>Presežek odhodkov nad prihodki za izvajanje javne službe</w:t>
            </w:r>
          </w:p>
        </w:tc>
        <w:tc>
          <w:tcPr>
            <w:tcW w:w="1540" w:type="dxa"/>
            <w:tcBorders>
              <w:top w:val="nil"/>
              <w:left w:val="nil"/>
              <w:bottom w:val="single" w:sz="4" w:space="0" w:color="auto"/>
              <w:right w:val="single" w:sz="4" w:space="0" w:color="auto"/>
            </w:tcBorders>
            <w:noWrap/>
            <w:vAlign w:val="bottom"/>
            <w:hideMark/>
          </w:tcPr>
          <w:p w14:paraId="578BEAF8"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163.940,33</w:t>
            </w:r>
          </w:p>
        </w:tc>
        <w:tc>
          <w:tcPr>
            <w:tcW w:w="1460" w:type="dxa"/>
            <w:tcBorders>
              <w:top w:val="nil"/>
              <w:left w:val="nil"/>
              <w:bottom w:val="single" w:sz="4" w:space="0" w:color="auto"/>
              <w:right w:val="single" w:sz="4" w:space="0" w:color="auto"/>
            </w:tcBorders>
            <w:noWrap/>
            <w:vAlign w:val="bottom"/>
            <w:hideMark/>
          </w:tcPr>
          <w:p w14:paraId="2DC221E2"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 </w:t>
            </w:r>
          </w:p>
        </w:tc>
        <w:tc>
          <w:tcPr>
            <w:tcW w:w="1220" w:type="dxa"/>
            <w:tcBorders>
              <w:top w:val="nil"/>
              <w:left w:val="nil"/>
              <w:bottom w:val="single" w:sz="4" w:space="0" w:color="auto"/>
              <w:right w:val="single" w:sz="4" w:space="0" w:color="auto"/>
            </w:tcBorders>
            <w:noWrap/>
            <w:vAlign w:val="bottom"/>
            <w:hideMark/>
          </w:tcPr>
          <w:p w14:paraId="0B9AA343" w14:textId="77777777" w:rsidR="009F495D" w:rsidRPr="00EC061A" w:rsidRDefault="009F495D" w:rsidP="00EC061A">
            <w:pPr>
              <w:spacing w:after="0" w:line="240" w:lineRule="exact"/>
              <w:jc w:val="right"/>
              <w:rPr>
                <w:rFonts w:ascii="Arial" w:hAnsi="Arial" w:cs="Arial"/>
                <w:b/>
                <w:bCs/>
                <w:sz w:val="20"/>
                <w:szCs w:val="20"/>
                <w:lang w:eastAsia="sl-SI"/>
              </w:rPr>
            </w:pPr>
            <w:r w:rsidRPr="00EC061A">
              <w:rPr>
                <w:rFonts w:ascii="Arial" w:hAnsi="Arial" w:cs="Arial"/>
                <w:b/>
                <w:bCs/>
                <w:sz w:val="20"/>
                <w:szCs w:val="20"/>
                <w:lang w:eastAsia="sl-SI"/>
              </w:rPr>
              <w:t>0,00</w:t>
            </w:r>
          </w:p>
        </w:tc>
      </w:tr>
    </w:tbl>
    <w:p w14:paraId="35C7ECE7" w14:textId="77777777" w:rsidR="009F495D" w:rsidRPr="00EC061A" w:rsidRDefault="009F495D" w:rsidP="00EC061A">
      <w:pPr>
        <w:spacing w:after="0" w:line="240" w:lineRule="exact"/>
        <w:jc w:val="both"/>
        <w:rPr>
          <w:rFonts w:ascii="Arial" w:eastAsia="Calibri" w:hAnsi="Arial" w:cs="Arial"/>
          <w:sz w:val="20"/>
          <w:szCs w:val="20"/>
          <w:highlight w:val="yellow"/>
          <w:lang w:eastAsia="sl-SI"/>
        </w:rPr>
      </w:pPr>
    </w:p>
    <w:p w14:paraId="01247FFF" w14:textId="77777777" w:rsidR="003B6B7B" w:rsidRDefault="009F495D" w:rsidP="003B6B7B">
      <w:pPr>
        <w:spacing w:after="0" w:line="240" w:lineRule="exact"/>
        <w:jc w:val="both"/>
        <w:rPr>
          <w:rFonts w:ascii="Arial" w:eastAsia="Calibri" w:hAnsi="Arial" w:cs="Arial"/>
          <w:bCs/>
          <w:sz w:val="20"/>
          <w:szCs w:val="20"/>
        </w:rPr>
      </w:pPr>
      <w:r w:rsidRPr="00EC061A">
        <w:rPr>
          <w:rFonts w:ascii="Arial" w:eastAsia="Calibri" w:hAnsi="Arial" w:cs="Arial"/>
          <w:sz w:val="20"/>
          <w:szCs w:val="20"/>
          <w:lang w:eastAsia="sl-SI"/>
        </w:rPr>
        <w:t>Financiranje delovanja ARIS in znanstvene dejavnosti se zagotavlja iz ločenih postavk proračuna. Za ožje delovanje ARIS (plače, stroški investicije) in izvedbo programskih nalog je bilo po načelu denarnega toka načrtovanih 9.431.957,12 EUR prihodkov, realiziranih pa je bilo 8.104.114,76 EUR prihodkov. V okviru teh sredstev so poleg sredstev za ožje delovanje ARIS zagotavljajo tudi sredstva za izvajanje evalvacij in recenzij, mednarodno sodelovanje, promocijo in sodelovanje pri evropskih projektih. Načrtovana in realizirana sredstva po ekonomskih namenih in navedenih vsebinah so razvidna iz tabel v Prilogi 1.</w:t>
      </w:r>
    </w:p>
    <w:p w14:paraId="22FEEB7D" w14:textId="77777777" w:rsidR="003B6B7B" w:rsidRDefault="003B6B7B" w:rsidP="003B6B7B">
      <w:pPr>
        <w:spacing w:after="0" w:line="240" w:lineRule="exact"/>
        <w:jc w:val="both"/>
        <w:rPr>
          <w:rFonts w:ascii="Arial" w:eastAsia="Calibri" w:hAnsi="Arial" w:cs="Arial"/>
          <w:bCs/>
          <w:sz w:val="20"/>
          <w:szCs w:val="20"/>
        </w:rPr>
      </w:pPr>
    </w:p>
    <w:p w14:paraId="26FEC633" w14:textId="704F0850" w:rsidR="009F495D" w:rsidRPr="00EC061A" w:rsidRDefault="009F495D" w:rsidP="003B6B7B">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Pregled financiranja znanstvenoraziskovalne dejavnosti v letu 2025 je razvidno iz spodnje tabele.</w:t>
      </w:r>
    </w:p>
    <w:p w14:paraId="17065F7B" w14:textId="77777777" w:rsidR="009F495D" w:rsidRPr="00EC061A" w:rsidRDefault="009F495D" w:rsidP="00EC061A">
      <w:pPr>
        <w:keepNext/>
        <w:spacing w:after="0" w:line="240" w:lineRule="exact"/>
        <w:jc w:val="both"/>
        <w:rPr>
          <w:rFonts w:ascii="Arial" w:eastAsia="Calibri" w:hAnsi="Arial" w:cs="Arial"/>
          <w:bCs/>
          <w:sz w:val="20"/>
          <w:szCs w:val="20"/>
        </w:rPr>
      </w:pPr>
    </w:p>
    <w:p w14:paraId="6A89BA10" w14:textId="77777777" w:rsidR="009F495D" w:rsidRPr="00EC061A" w:rsidRDefault="009F495D" w:rsidP="00EC061A">
      <w:pPr>
        <w:keepNext/>
        <w:spacing w:after="0" w:line="240" w:lineRule="exact"/>
        <w:jc w:val="both"/>
        <w:rPr>
          <w:rFonts w:ascii="Arial" w:eastAsia="Calibri" w:hAnsi="Arial" w:cs="Arial"/>
          <w:bCs/>
          <w:i/>
          <w:sz w:val="20"/>
          <w:szCs w:val="20"/>
        </w:rPr>
      </w:pPr>
      <w:r w:rsidRPr="00EC061A">
        <w:rPr>
          <w:rFonts w:ascii="Arial" w:eastAsia="Calibri" w:hAnsi="Arial" w:cs="Arial"/>
          <w:bCs/>
          <w:i/>
          <w:sz w:val="20"/>
          <w:szCs w:val="20"/>
        </w:rPr>
        <w:t>Tabela 12: Financiranje znanstvenoraziskovalne dejavnosti v letu 2025</w:t>
      </w:r>
    </w:p>
    <w:tbl>
      <w:tblPr>
        <w:tblStyle w:val="Tabelamrea"/>
        <w:tblW w:w="0" w:type="auto"/>
        <w:tblLook w:val="04A0" w:firstRow="1" w:lastRow="0" w:firstColumn="1" w:lastColumn="0" w:noHBand="0" w:noVBand="1"/>
      </w:tblPr>
      <w:tblGrid>
        <w:gridCol w:w="2088"/>
        <w:gridCol w:w="884"/>
        <w:gridCol w:w="1421"/>
        <w:gridCol w:w="1705"/>
        <w:gridCol w:w="1628"/>
        <w:gridCol w:w="1335"/>
      </w:tblGrid>
      <w:tr w:rsidR="009F495D" w:rsidRPr="00EC061A" w14:paraId="04C7D652" w14:textId="77777777" w:rsidTr="009B7DBB">
        <w:tc>
          <w:tcPr>
            <w:tcW w:w="0" w:type="auto"/>
          </w:tcPr>
          <w:p w14:paraId="40B3E37C"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Opis</w:t>
            </w:r>
          </w:p>
        </w:tc>
        <w:tc>
          <w:tcPr>
            <w:tcW w:w="0" w:type="auto"/>
          </w:tcPr>
          <w:p w14:paraId="502AE68F"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PP</w:t>
            </w:r>
          </w:p>
        </w:tc>
        <w:tc>
          <w:tcPr>
            <w:tcW w:w="0" w:type="auto"/>
          </w:tcPr>
          <w:p w14:paraId="18DBE5FA"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Ukrep/projekt</w:t>
            </w:r>
          </w:p>
        </w:tc>
        <w:tc>
          <w:tcPr>
            <w:tcW w:w="0" w:type="auto"/>
          </w:tcPr>
          <w:p w14:paraId="47125C1F"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Finančni načrt 2025</w:t>
            </w:r>
          </w:p>
        </w:tc>
        <w:tc>
          <w:tcPr>
            <w:tcW w:w="0" w:type="auto"/>
          </w:tcPr>
          <w:p w14:paraId="2664E2DC"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Realizacija 2025</w:t>
            </w:r>
          </w:p>
        </w:tc>
        <w:tc>
          <w:tcPr>
            <w:tcW w:w="0" w:type="auto"/>
          </w:tcPr>
          <w:p w14:paraId="075FE459"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Odstotek realizacije</w:t>
            </w:r>
          </w:p>
        </w:tc>
      </w:tr>
      <w:tr w:rsidR="009F495D" w:rsidRPr="00EC061A" w14:paraId="198E0026" w14:textId="77777777" w:rsidTr="009B7DBB">
        <w:tc>
          <w:tcPr>
            <w:tcW w:w="0" w:type="auto"/>
          </w:tcPr>
          <w:p w14:paraId="0175ACCF" w14:textId="77777777" w:rsidR="009F495D" w:rsidRPr="00EC061A" w:rsidRDefault="009F495D" w:rsidP="00EC061A">
            <w:pPr>
              <w:keepNext/>
              <w:spacing w:line="240" w:lineRule="exact"/>
              <w:rPr>
                <w:rFonts w:ascii="Arial" w:eastAsia="Calibri" w:hAnsi="Arial" w:cs="Arial"/>
                <w:bCs/>
              </w:rPr>
            </w:pPr>
            <w:r w:rsidRPr="00EC061A">
              <w:rPr>
                <w:rFonts w:ascii="Arial" w:eastAsia="Calibri" w:hAnsi="Arial" w:cs="Arial"/>
                <w:bCs/>
              </w:rPr>
              <w:t>Raziskovalna oprema 2023-2027</w:t>
            </w:r>
          </w:p>
        </w:tc>
        <w:tc>
          <w:tcPr>
            <w:tcW w:w="0" w:type="auto"/>
          </w:tcPr>
          <w:p w14:paraId="1A732A56"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4F2BF45E"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3330-23-0001</w:t>
            </w:r>
          </w:p>
        </w:tc>
        <w:tc>
          <w:tcPr>
            <w:tcW w:w="0" w:type="auto"/>
          </w:tcPr>
          <w:p w14:paraId="644A984B"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13.864.218,17</w:t>
            </w:r>
          </w:p>
        </w:tc>
        <w:tc>
          <w:tcPr>
            <w:tcW w:w="0" w:type="auto"/>
          </w:tcPr>
          <w:p w14:paraId="1CC16B30"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13.568.977,03</w:t>
            </w:r>
          </w:p>
        </w:tc>
        <w:tc>
          <w:tcPr>
            <w:tcW w:w="0" w:type="auto"/>
          </w:tcPr>
          <w:p w14:paraId="4339C02B"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97,87</w:t>
            </w:r>
          </w:p>
        </w:tc>
      </w:tr>
      <w:tr w:rsidR="009F495D" w:rsidRPr="00EC061A" w14:paraId="3026174F" w14:textId="77777777" w:rsidTr="009B7DBB">
        <w:tc>
          <w:tcPr>
            <w:tcW w:w="0" w:type="auto"/>
          </w:tcPr>
          <w:p w14:paraId="77A87310" w14:textId="77777777" w:rsidR="009F495D" w:rsidRPr="00EC061A" w:rsidRDefault="009F495D" w:rsidP="00EC061A">
            <w:pPr>
              <w:keepNext/>
              <w:spacing w:line="240" w:lineRule="exact"/>
              <w:rPr>
                <w:rFonts w:ascii="Arial" w:eastAsia="Calibri" w:hAnsi="Arial" w:cs="Arial"/>
                <w:bCs/>
              </w:rPr>
            </w:pPr>
            <w:r w:rsidRPr="00EC061A">
              <w:rPr>
                <w:rFonts w:ascii="Arial" w:eastAsia="Calibri" w:hAnsi="Arial" w:cs="Arial"/>
                <w:bCs/>
              </w:rPr>
              <w:t>Podporne dejavnosti ZRD 2023-2027</w:t>
            </w:r>
          </w:p>
        </w:tc>
        <w:tc>
          <w:tcPr>
            <w:tcW w:w="0" w:type="auto"/>
          </w:tcPr>
          <w:p w14:paraId="14533509"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57265670"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3330-23-0002</w:t>
            </w:r>
          </w:p>
        </w:tc>
        <w:tc>
          <w:tcPr>
            <w:tcW w:w="0" w:type="auto"/>
          </w:tcPr>
          <w:p w14:paraId="74CEDB0E"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11.698.627,27</w:t>
            </w:r>
          </w:p>
        </w:tc>
        <w:tc>
          <w:tcPr>
            <w:tcW w:w="0" w:type="auto"/>
          </w:tcPr>
          <w:p w14:paraId="3EB69628"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11.541.100,68</w:t>
            </w:r>
          </w:p>
        </w:tc>
        <w:tc>
          <w:tcPr>
            <w:tcW w:w="0" w:type="auto"/>
          </w:tcPr>
          <w:p w14:paraId="7DAB4FEC"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98,65</w:t>
            </w:r>
          </w:p>
        </w:tc>
      </w:tr>
      <w:tr w:rsidR="009F495D" w:rsidRPr="00EC061A" w14:paraId="607E0B8E" w14:textId="77777777" w:rsidTr="009B7DBB">
        <w:tc>
          <w:tcPr>
            <w:tcW w:w="0" w:type="auto"/>
          </w:tcPr>
          <w:p w14:paraId="4058EDDE" w14:textId="77777777" w:rsidR="009F495D" w:rsidRPr="00EC061A" w:rsidRDefault="009F495D" w:rsidP="00EC061A">
            <w:pPr>
              <w:keepNext/>
              <w:spacing w:line="240" w:lineRule="exact"/>
              <w:rPr>
                <w:rFonts w:ascii="Arial" w:eastAsia="Calibri" w:hAnsi="Arial" w:cs="Arial"/>
                <w:bCs/>
              </w:rPr>
            </w:pPr>
            <w:r w:rsidRPr="00EC061A">
              <w:rPr>
                <w:rFonts w:ascii="Arial" w:eastAsia="Calibri" w:hAnsi="Arial" w:cs="Arial"/>
                <w:bCs/>
              </w:rPr>
              <w:t>Stabilno financiranje ZDR 2023-2027</w:t>
            </w:r>
          </w:p>
        </w:tc>
        <w:tc>
          <w:tcPr>
            <w:tcW w:w="0" w:type="auto"/>
          </w:tcPr>
          <w:p w14:paraId="2EAA3205"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524DB186"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3330-23-0003</w:t>
            </w:r>
          </w:p>
        </w:tc>
        <w:tc>
          <w:tcPr>
            <w:tcW w:w="0" w:type="auto"/>
          </w:tcPr>
          <w:p w14:paraId="09A03501"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255.051.288,94</w:t>
            </w:r>
          </w:p>
        </w:tc>
        <w:tc>
          <w:tcPr>
            <w:tcW w:w="0" w:type="auto"/>
          </w:tcPr>
          <w:p w14:paraId="621E1A3D"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255.050.525,28</w:t>
            </w:r>
          </w:p>
        </w:tc>
        <w:tc>
          <w:tcPr>
            <w:tcW w:w="0" w:type="auto"/>
          </w:tcPr>
          <w:p w14:paraId="37E17CD0"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100,00</w:t>
            </w:r>
          </w:p>
        </w:tc>
      </w:tr>
      <w:tr w:rsidR="009F495D" w:rsidRPr="00EC061A" w14:paraId="7F5FB3D9" w14:textId="77777777" w:rsidTr="009B7DBB">
        <w:tc>
          <w:tcPr>
            <w:tcW w:w="0" w:type="auto"/>
          </w:tcPr>
          <w:p w14:paraId="5E8E382D" w14:textId="77777777" w:rsidR="009F495D" w:rsidRPr="00EC061A" w:rsidRDefault="009F495D" w:rsidP="00EC061A">
            <w:pPr>
              <w:keepNext/>
              <w:spacing w:line="240" w:lineRule="exact"/>
              <w:rPr>
                <w:rFonts w:ascii="Arial" w:eastAsia="Calibri" w:hAnsi="Arial" w:cs="Arial"/>
                <w:bCs/>
              </w:rPr>
            </w:pPr>
            <w:r w:rsidRPr="00EC061A">
              <w:rPr>
                <w:rFonts w:ascii="Arial" w:eastAsia="Calibri" w:hAnsi="Arial" w:cs="Arial"/>
                <w:bCs/>
              </w:rPr>
              <w:t>Raziskovalni projekti 2023-2027</w:t>
            </w:r>
          </w:p>
        </w:tc>
        <w:tc>
          <w:tcPr>
            <w:tcW w:w="0" w:type="auto"/>
          </w:tcPr>
          <w:p w14:paraId="110DFE47"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60E09ACB"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3330-23-0004</w:t>
            </w:r>
          </w:p>
        </w:tc>
        <w:tc>
          <w:tcPr>
            <w:tcW w:w="0" w:type="auto"/>
          </w:tcPr>
          <w:p w14:paraId="239F5602"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88.853.824,62</w:t>
            </w:r>
          </w:p>
        </w:tc>
        <w:tc>
          <w:tcPr>
            <w:tcW w:w="0" w:type="auto"/>
          </w:tcPr>
          <w:p w14:paraId="32B352A9"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88.851.048,81</w:t>
            </w:r>
          </w:p>
        </w:tc>
        <w:tc>
          <w:tcPr>
            <w:tcW w:w="0" w:type="auto"/>
          </w:tcPr>
          <w:p w14:paraId="2476DF42"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100,00</w:t>
            </w:r>
          </w:p>
        </w:tc>
      </w:tr>
      <w:tr w:rsidR="009F495D" w:rsidRPr="00EC061A" w14:paraId="4999E4C2" w14:textId="77777777" w:rsidTr="009B7DBB">
        <w:tc>
          <w:tcPr>
            <w:tcW w:w="0" w:type="auto"/>
          </w:tcPr>
          <w:p w14:paraId="158399F9" w14:textId="77777777" w:rsidR="009F495D" w:rsidRPr="00EC061A" w:rsidRDefault="009F495D" w:rsidP="00EC061A">
            <w:pPr>
              <w:keepNext/>
              <w:spacing w:line="240" w:lineRule="exact"/>
              <w:rPr>
                <w:rFonts w:ascii="Arial" w:eastAsia="Calibri" w:hAnsi="Arial" w:cs="Arial"/>
                <w:bCs/>
              </w:rPr>
            </w:pPr>
            <w:r w:rsidRPr="00EC061A">
              <w:rPr>
                <w:rFonts w:ascii="Arial" w:eastAsia="Calibri" w:hAnsi="Arial" w:cs="Arial"/>
                <w:bCs/>
              </w:rPr>
              <w:t>Mednarod. znan. razisk. sodel. 2023-2027</w:t>
            </w:r>
          </w:p>
        </w:tc>
        <w:tc>
          <w:tcPr>
            <w:tcW w:w="0" w:type="auto"/>
          </w:tcPr>
          <w:p w14:paraId="74B6AEF5"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1F62F47A"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3330-23-0005</w:t>
            </w:r>
          </w:p>
        </w:tc>
        <w:tc>
          <w:tcPr>
            <w:tcW w:w="0" w:type="auto"/>
          </w:tcPr>
          <w:p w14:paraId="3249AF62"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1.788.349,04</w:t>
            </w:r>
          </w:p>
        </w:tc>
        <w:tc>
          <w:tcPr>
            <w:tcW w:w="0" w:type="auto"/>
          </w:tcPr>
          <w:p w14:paraId="4FDA0BE1"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1.526.761,66</w:t>
            </w:r>
          </w:p>
        </w:tc>
        <w:tc>
          <w:tcPr>
            <w:tcW w:w="0" w:type="auto"/>
          </w:tcPr>
          <w:p w14:paraId="7B06A94D"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85,37</w:t>
            </w:r>
          </w:p>
        </w:tc>
      </w:tr>
      <w:tr w:rsidR="009F495D" w:rsidRPr="00EC061A" w14:paraId="6E5CCAC9" w14:textId="77777777" w:rsidTr="009B7DBB">
        <w:tc>
          <w:tcPr>
            <w:tcW w:w="0" w:type="auto"/>
          </w:tcPr>
          <w:p w14:paraId="2FE9D4FF"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Skupaj</w:t>
            </w:r>
          </w:p>
        </w:tc>
        <w:tc>
          <w:tcPr>
            <w:tcW w:w="0" w:type="auto"/>
          </w:tcPr>
          <w:p w14:paraId="389D1168" w14:textId="77777777" w:rsidR="009F495D" w:rsidRPr="00EC061A" w:rsidRDefault="009F495D" w:rsidP="00EC061A">
            <w:pPr>
              <w:keepNext/>
              <w:spacing w:line="240" w:lineRule="exact"/>
              <w:jc w:val="both"/>
              <w:rPr>
                <w:rFonts w:ascii="Arial" w:eastAsia="Calibri" w:hAnsi="Arial" w:cs="Arial"/>
                <w:bCs/>
              </w:rPr>
            </w:pPr>
            <w:r w:rsidRPr="00EC061A">
              <w:rPr>
                <w:rFonts w:ascii="Arial" w:eastAsia="Calibri" w:hAnsi="Arial" w:cs="Arial"/>
                <w:bCs/>
              </w:rPr>
              <w:t>231469</w:t>
            </w:r>
          </w:p>
        </w:tc>
        <w:tc>
          <w:tcPr>
            <w:tcW w:w="0" w:type="auto"/>
          </w:tcPr>
          <w:p w14:paraId="7CB1834B" w14:textId="77777777" w:rsidR="009F495D" w:rsidRPr="00EC061A" w:rsidRDefault="009F495D" w:rsidP="00EC061A">
            <w:pPr>
              <w:keepNext/>
              <w:spacing w:line="240" w:lineRule="exact"/>
              <w:jc w:val="both"/>
              <w:rPr>
                <w:rFonts w:ascii="Arial" w:eastAsia="Calibri" w:hAnsi="Arial" w:cs="Arial"/>
                <w:bCs/>
              </w:rPr>
            </w:pPr>
          </w:p>
        </w:tc>
        <w:tc>
          <w:tcPr>
            <w:tcW w:w="0" w:type="auto"/>
          </w:tcPr>
          <w:p w14:paraId="4106BD25"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371.256.308,04</w:t>
            </w:r>
          </w:p>
        </w:tc>
        <w:tc>
          <w:tcPr>
            <w:tcW w:w="0" w:type="auto"/>
          </w:tcPr>
          <w:p w14:paraId="3A9319AC"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370.538.413,46</w:t>
            </w:r>
          </w:p>
        </w:tc>
        <w:tc>
          <w:tcPr>
            <w:tcW w:w="0" w:type="auto"/>
          </w:tcPr>
          <w:p w14:paraId="384C9E2C" w14:textId="77777777" w:rsidR="009F495D" w:rsidRPr="00EC061A" w:rsidRDefault="009F495D" w:rsidP="00EC061A">
            <w:pPr>
              <w:keepNext/>
              <w:spacing w:line="240" w:lineRule="exact"/>
              <w:jc w:val="right"/>
              <w:rPr>
                <w:rFonts w:ascii="Arial" w:eastAsia="Calibri" w:hAnsi="Arial" w:cs="Arial"/>
                <w:bCs/>
              </w:rPr>
            </w:pPr>
            <w:r w:rsidRPr="00EC061A">
              <w:rPr>
                <w:rFonts w:ascii="Arial" w:eastAsia="Calibri" w:hAnsi="Arial" w:cs="Arial"/>
                <w:bCs/>
              </w:rPr>
              <w:t>99,81</w:t>
            </w:r>
          </w:p>
        </w:tc>
      </w:tr>
    </w:tbl>
    <w:p w14:paraId="78DC61D3" w14:textId="77777777" w:rsidR="009F495D" w:rsidRPr="00EC061A" w:rsidRDefault="009F495D" w:rsidP="00EC061A">
      <w:pPr>
        <w:keepNext/>
        <w:spacing w:after="0" w:line="240" w:lineRule="exact"/>
        <w:jc w:val="both"/>
        <w:rPr>
          <w:rFonts w:ascii="Arial" w:eastAsia="Calibri" w:hAnsi="Arial" w:cs="Arial"/>
          <w:bCs/>
          <w:i/>
          <w:sz w:val="20"/>
          <w:szCs w:val="20"/>
        </w:rPr>
      </w:pPr>
    </w:p>
    <w:p w14:paraId="39A1CF91" w14:textId="77777777" w:rsidR="009F495D"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V letu 2025 je bil program dela in finančni načrt ARIS nadgrajen z dvema rebalansoma. Proračun ARIS za leto 2025 se je v primerjavi z letom 2024 povečal za dobrih 10 milijonov EUR, kar je utrdilo naraščajočo krivuljo financiranja znanosti preko ARIS. </w:t>
      </w:r>
    </w:p>
    <w:p w14:paraId="2384C446" w14:textId="77777777" w:rsidR="003B6B7B" w:rsidRPr="00EC061A" w:rsidRDefault="003B6B7B" w:rsidP="00EC061A">
      <w:pPr>
        <w:spacing w:after="0" w:line="240" w:lineRule="exact"/>
        <w:jc w:val="both"/>
        <w:rPr>
          <w:rFonts w:ascii="Arial" w:eastAsia="Calibri" w:hAnsi="Arial" w:cs="Arial"/>
          <w:bCs/>
          <w:sz w:val="20"/>
          <w:szCs w:val="20"/>
        </w:rPr>
      </w:pPr>
    </w:p>
    <w:p w14:paraId="0FA4C785" w14:textId="77777777" w:rsidR="009F495D" w:rsidRPr="00EC061A" w:rsidRDefault="009F495D" w:rsidP="00EC061A">
      <w:pPr>
        <w:keepNext/>
        <w:spacing w:after="0" w:line="240" w:lineRule="exact"/>
        <w:jc w:val="both"/>
        <w:rPr>
          <w:rStyle w:val="Neenpoudarek"/>
          <w:rFonts w:ascii="Arial" w:hAnsi="Arial" w:cs="Arial"/>
          <w:sz w:val="20"/>
          <w:szCs w:val="20"/>
          <w:highlight w:val="white"/>
        </w:rPr>
      </w:pPr>
      <w:r w:rsidRPr="00EC061A">
        <w:rPr>
          <w:rStyle w:val="Neenpoudarek"/>
          <w:rFonts w:ascii="Arial" w:hAnsi="Arial" w:cs="Arial"/>
          <w:sz w:val="20"/>
          <w:szCs w:val="20"/>
          <w:highlight w:val="white"/>
        </w:rPr>
        <w:t>Tabela 13: Doseganje ciljev v okviru delovanja ARIS v letu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10"/>
        <w:gridCol w:w="1252"/>
        <w:gridCol w:w="1116"/>
        <w:gridCol w:w="1183"/>
      </w:tblGrid>
      <w:tr w:rsidR="009F495D" w:rsidRPr="00EC061A" w14:paraId="7B259A35" w14:textId="77777777" w:rsidTr="009B7DBB">
        <w:trPr>
          <w:trHeight w:val="898"/>
        </w:trPr>
        <w:tc>
          <w:tcPr>
            <w:tcW w:w="3040" w:type="pct"/>
            <w:tcBorders>
              <w:top w:val="single" w:sz="4" w:space="0" w:color="auto"/>
              <w:left w:val="single" w:sz="4" w:space="0" w:color="auto"/>
              <w:bottom w:val="single" w:sz="4" w:space="0" w:color="auto"/>
              <w:right w:val="single" w:sz="4" w:space="0" w:color="auto"/>
            </w:tcBorders>
            <w:noWrap/>
            <w:vAlign w:val="center"/>
          </w:tcPr>
          <w:p w14:paraId="3F86E4A0"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Naziv</w:t>
            </w:r>
          </w:p>
        </w:tc>
        <w:tc>
          <w:tcPr>
            <w:tcW w:w="691" w:type="pct"/>
            <w:tcBorders>
              <w:top w:val="single" w:sz="4" w:space="0" w:color="auto"/>
              <w:left w:val="single" w:sz="4" w:space="0" w:color="auto"/>
              <w:bottom w:val="single" w:sz="4" w:space="0" w:color="auto"/>
              <w:right w:val="single" w:sz="4" w:space="0" w:color="auto"/>
            </w:tcBorders>
            <w:vAlign w:val="center"/>
          </w:tcPr>
          <w:p w14:paraId="34FDA784"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Ciljna vrednost</w:t>
            </w:r>
          </w:p>
        </w:tc>
        <w:tc>
          <w:tcPr>
            <w:tcW w:w="616" w:type="pct"/>
            <w:tcBorders>
              <w:top w:val="single" w:sz="4" w:space="0" w:color="auto"/>
              <w:left w:val="single" w:sz="4" w:space="0" w:color="auto"/>
              <w:bottom w:val="single" w:sz="4" w:space="0" w:color="auto"/>
              <w:right w:val="single" w:sz="4" w:space="0" w:color="auto"/>
            </w:tcBorders>
            <w:vAlign w:val="center"/>
          </w:tcPr>
          <w:p w14:paraId="0210412F"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Dosežena vednost</w:t>
            </w:r>
          </w:p>
        </w:tc>
        <w:tc>
          <w:tcPr>
            <w:tcW w:w="653" w:type="pct"/>
            <w:tcBorders>
              <w:top w:val="single" w:sz="4" w:space="0" w:color="auto"/>
              <w:left w:val="single" w:sz="4" w:space="0" w:color="auto"/>
              <w:bottom w:val="single" w:sz="4" w:space="0" w:color="auto"/>
              <w:right w:val="single" w:sz="4" w:space="0" w:color="auto"/>
            </w:tcBorders>
            <w:vAlign w:val="center"/>
          </w:tcPr>
          <w:p w14:paraId="44A14D77"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Doseganje ciljev (%)</w:t>
            </w:r>
          </w:p>
        </w:tc>
      </w:tr>
      <w:tr w:rsidR="009F495D" w:rsidRPr="00EC061A" w14:paraId="64241C26" w14:textId="77777777" w:rsidTr="009B7DBB">
        <w:trPr>
          <w:trHeight w:val="225"/>
        </w:trPr>
        <w:tc>
          <w:tcPr>
            <w:tcW w:w="3040" w:type="pct"/>
            <w:tcBorders>
              <w:top w:val="single" w:sz="4" w:space="0" w:color="auto"/>
              <w:left w:val="single" w:sz="4" w:space="0" w:color="auto"/>
              <w:bottom w:val="single" w:sz="4" w:space="0" w:color="auto"/>
              <w:right w:val="single" w:sz="4" w:space="0" w:color="auto"/>
            </w:tcBorders>
            <w:noWrap/>
            <w:vAlign w:val="center"/>
          </w:tcPr>
          <w:p w14:paraId="6C99DB23"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Odstotek realizacije programa dela (po obračunskem načelu)</w:t>
            </w:r>
          </w:p>
        </w:tc>
        <w:tc>
          <w:tcPr>
            <w:tcW w:w="691" w:type="pct"/>
            <w:tcBorders>
              <w:top w:val="single" w:sz="4" w:space="0" w:color="auto"/>
              <w:left w:val="single" w:sz="4" w:space="0" w:color="auto"/>
              <w:bottom w:val="single" w:sz="4" w:space="0" w:color="auto"/>
              <w:right w:val="single" w:sz="4" w:space="0" w:color="auto"/>
            </w:tcBorders>
            <w:noWrap/>
            <w:vAlign w:val="center"/>
          </w:tcPr>
          <w:p w14:paraId="6578BF87"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100</w:t>
            </w:r>
          </w:p>
        </w:tc>
        <w:tc>
          <w:tcPr>
            <w:tcW w:w="616" w:type="pct"/>
            <w:tcBorders>
              <w:top w:val="single" w:sz="4" w:space="0" w:color="auto"/>
              <w:left w:val="single" w:sz="4" w:space="0" w:color="auto"/>
              <w:bottom w:val="single" w:sz="4" w:space="0" w:color="auto"/>
              <w:right w:val="single" w:sz="4" w:space="0" w:color="auto"/>
            </w:tcBorders>
            <w:noWrap/>
            <w:vAlign w:val="center"/>
          </w:tcPr>
          <w:p w14:paraId="64589AF2"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92</w:t>
            </w:r>
          </w:p>
        </w:tc>
        <w:tc>
          <w:tcPr>
            <w:tcW w:w="653" w:type="pct"/>
            <w:tcBorders>
              <w:top w:val="single" w:sz="4" w:space="0" w:color="auto"/>
              <w:left w:val="single" w:sz="4" w:space="0" w:color="auto"/>
              <w:bottom w:val="single" w:sz="4" w:space="0" w:color="auto"/>
              <w:right w:val="single" w:sz="4" w:space="0" w:color="auto"/>
            </w:tcBorders>
            <w:noWrap/>
            <w:vAlign w:val="center"/>
          </w:tcPr>
          <w:p w14:paraId="363D2E40"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92</w:t>
            </w:r>
          </w:p>
        </w:tc>
      </w:tr>
      <w:tr w:rsidR="009F495D" w:rsidRPr="00EC061A" w14:paraId="3DD8E108" w14:textId="77777777" w:rsidTr="009B7DBB">
        <w:trPr>
          <w:trHeight w:val="225"/>
        </w:trPr>
        <w:tc>
          <w:tcPr>
            <w:tcW w:w="3040" w:type="pct"/>
            <w:tcBorders>
              <w:top w:val="single" w:sz="4" w:space="0" w:color="auto"/>
              <w:left w:val="single" w:sz="4" w:space="0" w:color="auto"/>
              <w:bottom w:val="single" w:sz="4" w:space="0" w:color="auto"/>
              <w:right w:val="single" w:sz="4" w:space="0" w:color="auto"/>
            </w:tcBorders>
            <w:noWrap/>
            <w:vAlign w:val="center"/>
          </w:tcPr>
          <w:p w14:paraId="5858C1E8"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Število izvedenih javnih razpisov, pozivov oz. izbirnih postopkov</w:t>
            </w:r>
          </w:p>
        </w:tc>
        <w:tc>
          <w:tcPr>
            <w:tcW w:w="691" w:type="pct"/>
            <w:tcBorders>
              <w:top w:val="single" w:sz="4" w:space="0" w:color="auto"/>
              <w:left w:val="single" w:sz="4" w:space="0" w:color="auto"/>
              <w:bottom w:val="single" w:sz="4" w:space="0" w:color="auto"/>
              <w:right w:val="single" w:sz="4" w:space="0" w:color="auto"/>
            </w:tcBorders>
            <w:noWrap/>
            <w:vAlign w:val="center"/>
          </w:tcPr>
          <w:p w14:paraId="6013D4E5" w14:textId="77777777" w:rsidR="009F495D" w:rsidRPr="00EC061A" w:rsidRDefault="009F495D" w:rsidP="00EC061A">
            <w:pPr>
              <w:spacing w:after="0" w:line="240" w:lineRule="exact"/>
              <w:jc w:val="center"/>
              <w:rPr>
                <w:rFonts w:ascii="Arial" w:hAnsi="Arial" w:cs="Arial"/>
                <w:color w:val="000000"/>
                <w:sz w:val="20"/>
                <w:szCs w:val="20"/>
                <w:highlight w:val="white"/>
              </w:rPr>
            </w:pPr>
            <w:r w:rsidRPr="00EC061A">
              <w:rPr>
                <w:rFonts w:ascii="Arial" w:hAnsi="Arial" w:cs="Arial"/>
                <w:color w:val="000000"/>
                <w:sz w:val="20"/>
                <w:szCs w:val="20"/>
                <w:highlight w:val="white"/>
              </w:rPr>
              <w:t>35</w:t>
            </w:r>
          </w:p>
        </w:tc>
        <w:tc>
          <w:tcPr>
            <w:tcW w:w="616" w:type="pct"/>
            <w:tcBorders>
              <w:top w:val="single" w:sz="4" w:space="0" w:color="auto"/>
              <w:left w:val="single" w:sz="4" w:space="0" w:color="auto"/>
              <w:bottom w:val="single" w:sz="4" w:space="0" w:color="auto"/>
              <w:right w:val="single" w:sz="4" w:space="0" w:color="auto"/>
            </w:tcBorders>
            <w:noWrap/>
            <w:vAlign w:val="center"/>
          </w:tcPr>
          <w:p w14:paraId="73DB3971" w14:textId="77777777" w:rsidR="009F495D" w:rsidRPr="00EC061A" w:rsidRDefault="009F495D" w:rsidP="00EC061A">
            <w:pPr>
              <w:spacing w:after="0" w:line="240" w:lineRule="exact"/>
              <w:jc w:val="center"/>
              <w:rPr>
                <w:rFonts w:ascii="Arial" w:hAnsi="Arial" w:cs="Arial"/>
                <w:color w:val="000000"/>
                <w:sz w:val="20"/>
                <w:szCs w:val="20"/>
                <w:highlight w:val="white"/>
              </w:rPr>
            </w:pPr>
            <w:r w:rsidRPr="00EC061A">
              <w:rPr>
                <w:rFonts w:ascii="Arial" w:hAnsi="Arial" w:cs="Arial"/>
                <w:color w:val="000000"/>
                <w:sz w:val="20"/>
                <w:szCs w:val="20"/>
                <w:highlight w:val="white"/>
              </w:rPr>
              <w:t>36</w:t>
            </w:r>
          </w:p>
        </w:tc>
        <w:tc>
          <w:tcPr>
            <w:tcW w:w="653" w:type="pct"/>
            <w:tcBorders>
              <w:top w:val="single" w:sz="4" w:space="0" w:color="auto"/>
              <w:left w:val="single" w:sz="4" w:space="0" w:color="auto"/>
              <w:bottom w:val="single" w:sz="4" w:space="0" w:color="auto"/>
              <w:right w:val="single" w:sz="4" w:space="0" w:color="auto"/>
            </w:tcBorders>
            <w:noWrap/>
            <w:vAlign w:val="center"/>
          </w:tcPr>
          <w:p w14:paraId="3C37A59A" w14:textId="77777777" w:rsidR="009F495D" w:rsidRPr="00EC061A" w:rsidRDefault="009F495D" w:rsidP="00EC061A">
            <w:pPr>
              <w:spacing w:after="0" w:line="240" w:lineRule="exact"/>
              <w:jc w:val="center"/>
              <w:rPr>
                <w:rFonts w:ascii="Arial" w:hAnsi="Arial" w:cs="Arial"/>
                <w:color w:val="000000"/>
                <w:sz w:val="20"/>
                <w:szCs w:val="20"/>
                <w:highlight w:val="white"/>
              </w:rPr>
            </w:pPr>
            <w:r w:rsidRPr="00EC061A">
              <w:rPr>
                <w:rFonts w:ascii="Arial" w:hAnsi="Arial" w:cs="Arial"/>
                <w:color w:val="000000"/>
                <w:sz w:val="20"/>
                <w:szCs w:val="20"/>
                <w:highlight w:val="white"/>
              </w:rPr>
              <w:t>103</w:t>
            </w:r>
          </w:p>
        </w:tc>
      </w:tr>
      <w:tr w:rsidR="009F495D" w:rsidRPr="00EC061A" w14:paraId="5457A847" w14:textId="77777777" w:rsidTr="009B7DBB">
        <w:trPr>
          <w:trHeight w:val="225"/>
        </w:trPr>
        <w:tc>
          <w:tcPr>
            <w:tcW w:w="3040" w:type="pct"/>
            <w:tcBorders>
              <w:top w:val="single" w:sz="4" w:space="0" w:color="auto"/>
              <w:left w:val="single" w:sz="4" w:space="0" w:color="auto"/>
              <w:bottom w:val="single" w:sz="4" w:space="0" w:color="auto"/>
              <w:right w:val="single" w:sz="4" w:space="0" w:color="auto"/>
            </w:tcBorders>
            <w:noWrap/>
            <w:vAlign w:val="center"/>
          </w:tcPr>
          <w:p w14:paraId="443DD2D0"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Število izvedenih nadzorov pravilne porabe sredstev na RO</w:t>
            </w:r>
          </w:p>
        </w:tc>
        <w:tc>
          <w:tcPr>
            <w:tcW w:w="691" w:type="pct"/>
            <w:tcBorders>
              <w:top w:val="single" w:sz="4" w:space="0" w:color="auto"/>
              <w:left w:val="single" w:sz="4" w:space="0" w:color="auto"/>
              <w:bottom w:val="single" w:sz="4" w:space="0" w:color="auto"/>
              <w:right w:val="single" w:sz="4" w:space="0" w:color="auto"/>
            </w:tcBorders>
            <w:noWrap/>
            <w:vAlign w:val="center"/>
          </w:tcPr>
          <w:p w14:paraId="12CD466A" w14:textId="77777777" w:rsidR="009F495D" w:rsidRPr="00EC061A" w:rsidRDefault="009F495D" w:rsidP="00EC061A">
            <w:pPr>
              <w:spacing w:after="0" w:line="240" w:lineRule="exact"/>
              <w:jc w:val="center"/>
              <w:rPr>
                <w:rFonts w:ascii="Arial" w:hAnsi="Arial" w:cs="Arial"/>
                <w:color w:val="000000"/>
                <w:sz w:val="20"/>
                <w:szCs w:val="20"/>
              </w:rPr>
            </w:pPr>
            <w:r w:rsidRPr="00EC061A">
              <w:rPr>
                <w:rFonts w:ascii="Arial" w:hAnsi="Arial" w:cs="Arial"/>
                <w:color w:val="000000"/>
                <w:sz w:val="20"/>
                <w:szCs w:val="20"/>
              </w:rPr>
              <w:t>20</w:t>
            </w:r>
          </w:p>
        </w:tc>
        <w:tc>
          <w:tcPr>
            <w:tcW w:w="616" w:type="pct"/>
            <w:tcBorders>
              <w:top w:val="single" w:sz="4" w:space="0" w:color="auto"/>
              <w:left w:val="single" w:sz="4" w:space="0" w:color="auto"/>
              <w:bottom w:val="single" w:sz="4" w:space="0" w:color="auto"/>
              <w:right w:val="single" w:sz="4" w:space="0" w:color="auto"/>
            </w:tcBorders>
            <w:noWrap/>
            <w:vAlign w:val="center"/>
          </w:tcPr>
          <w:p w14:paraId="6813039B" w14:textId="77777777" w:rsidR="009F495D" w:rsidRPr="00EC061A" w:rsidRDefault="009F495D" w:rsidP="00EC061A">
            <w:pPr>
              <w:spacing w:after="0" w:line="240" w:lineRule="exact"/>
              <w:jc w:val="center"/>
              <w:rPr>
                <w:rFonts w:ascii="Arial" w:hAnsi="Arial" w:cs="Arial"/>
                <w:color w:val="000000"/>
                <w:sz w:val="20"/>
                <w:szCs w:val="20"/>
              </w:rPr>
            </w:pPr>
            <w:r w:rsidRPr="00EC061A">
              <w:rPr>
                <w:rFonts w:ascii="Arial" w:hAnsi="Arial" w:cs="Arial"/>
                <w:color w:val="000000"/>
                <w:sz w:val="20"/>
                <w:szCs w:val="20"/>
              </w:rPr>
              <w:t>43</w:t>
            </w:r>
          </w:p>
        </w:tc>
        <w:tc>
          <w:tcPr>
            <w:tcW w:w="653" w:type="pct"/>
            <w:tcBorders>
              <w:top w:val="single" w:sz="4" w:space="0" w:color="auto"/>
              <w:left w:val="single" w:sz="4" w:space="0" w:color="auto"/>
              <w:bottom w:val="single" w:sz="4" w:space="0" w:color="auto"/>
              <w:right w:val="single" w:sz="4" w:space="0" w:color="auto"/>
            </w:tcBorders>
            <w:noWrap/>
            <w:vAlign w:val="center"/>
          </w:tcPr>
          <w:p w14:paraId="3C7E4CDE" w14:textId="77777777" w:rsidR="009F495D" w:rsidRPr="00EC061A" w:rsidRDefault="009F495D" w:rsidP="00EC061A">
            <w:pPr>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215</w:t>
            </w:r>
          </w:p>
        </w:tc>
      </w:tr>
      <w:tr w:rsidR="009F495D" w:rsidRPr="00EC061A" w14:paraId="246BE477" w14:textId="77777777" w:rsidTr="009B7DBB">
        <w:trPr>
          <w:trHeight w:val="225"/>
        </w:trPr>
        <w:tc>
          <w:tcPr>
            <w:tcW w:w="3040" w:type="pct"/>
            <w:tcBorders>
              <w:top w:val="single" w:sz="4" w:space="0" w:color="auto"/>
              <w:left w:val="single" w:sz="4" w:space="0" w:color="auto"/>
              <w:bottom w:val="single" w:sz="4" w:space="0" w:color="auto"/>
              <w:right w:val="single" w:sz="4" w:space="0" w:color="auto"/>
            </w:tcBorders>
            <w:noWrap/>
            <w:vAlign w:val="center"/>
          </w:tcPr>
          <w:p w14:paraId="41DF9E82"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Število dogodkov za promocijo znanosti</w:t>
            </w:r>
          </w:p>
        </w:tc>
        <w:tc>
          <w:tcPr>
            <w:tcW w:w="691" w:type="pct"/>
            <w:tcBorders>
              <w:top w:val="single" w:sz="4" w:space="0" w:color="auto"/>
              <w:left w:val="single" w:sz="4" w:space="0" w:color="auto"/>
              <w:bottom w:val="single" w:sz="4" w:space="0" w:color="auto"/>
              <w:right w:val="single" w:sz="4" w:space="0" w:color="auto"/>
            </w:tcBorders>
            <w:noWrap/>
            <w:vAlign w:val="center"/>
          </w:tcPr>
          <w:p w14:paraId="3AD0BE96" w14:textId="77777777" w:rsidR="009F495D" w:rsidRPr="00EC061A" w:rsidRDefault="009F495D" w:rsidP="00EC061A">
            <w:pPr>
              <w:spacing w:after="0" w:line="240" w:lineRule="exact"/>
              <w:jc w:val="center"/>
              <w:rPr>
                <w:rFonts w:ascii="Arial" w:hAnsi="Arial" w:cs="Arial"/>
                <w:color w:val="000000"/>
                <w:sz w:val="20"/>
                <w:szCs w:val="20"/>
                <w:highlight w:val="yellow"/>
                <w:lang w:eastAsia="sl-SI"/>
              </w:rPr>
            </w:pPr>
            <w:r w:rsidRPr="00EC061A">
              <w:rPr>
                <w:rFonts w:ascii="Arial" w:hAnsi="Arial" w:cs="Arial"/>
                <w:color w:val="000000"/>
                <w:sz w:val="20"/>
                <w:szCs w:val="20"/>
                <w:lang w:eastAsia="sl-SI"/>
              </w:rPr>
              <w:t>1</w:t>
            </w:r>
          </w:p>
        </w:tc>
        <w:tc>
          <w:tcPr>
            <w:tcW w:w="616" w:type="pct"/>
            <w:tcBorders>
              <w:top w:val="single" w:sz="4" w:space="0" w:color="auto"/>
              <w:left w:val="single" w:sz="4" w:space="0" w:color="auto"/>
              <w:bottom w:val="single" w:sz="4" w:space="0" w:color="auto"/>
              <w:right w:val="single" w:sz="4" w:space="0" w:color="auto"/>
            </w:tcBorders>
            <w:noWrap/>
            <w:vAlign w:val="center"/>
          </w:tcPr>
          <w:p w14:paraId="752C66C4" w14:textId="77777777" w:rsidR="009F495D" w:rsidRPr="00EC061A" w:rsidRDefault="009F495D" w:rsidP="00EC061A">
            <w:pPr>
              <w:spacing w:after="0" w:line="240" w:lineRule="exact"/>
              <w:jc w:val="center"/>
              <w:rPr>
                <w:rFonts w:ascii="Arial" w:hAnsi="Arial" w:cs="Arial"/>
                <w:color w:val="000000"/>
                <w:sz w:val="20"/>
                <w:szCs w:val="20"/>
                <w:highlight w:val="yellow"/>
                <w:lang w:eastAsia="sl-SI"/>
              </w:rPr>
            </w:pPr>
            <w:r w:rsidRPr="00EC061A">
              <w:rPr>
                <w:rFonts w:ascii="Arial" w:hAnsi="Arial" w:cs="Arial"/>
                <w:color w:val="000000"/>
                <w:sz w:val="20"/>
                <w:szCs w:val="20"/>
                <w:lang w:eastAsia="sl-SI"/>
              </w:rPr>
              <w:t>1</w:t>
            </w:r>
          </w:p>
        </w:tc>
        <w:tc>
          <w:tcPr>
            <w:tcW w:w="653" w:type="pct"/>
            <w:tcBorders>
              <w:top w:val="single" w:sz="4" w:space="0" w:color="auto"/>
              <w:left w:val="single" w:sz="4" w:space="0" w:color="auto"/>
              <w:bottom w:val="single" w:sz="4" w:space="0" w:color="auto"/>
              <w:right w:val="single" w:sz="4" w:space="0" w:color="auto"/>
            </w:tcBorders>
            <w:noWrap/>
            <w:vAlign w:val="center"/>
          </w:tcPr>
          <w:p w14:paraId="436F6B15" w14:textId="77777777" w:rsidR="009F495D" w:rsidRPr="00EC061A" w:rsidRDefault="009F495D" w:rsidP="00EC061A">
            <w:pPr>
              <w:spacing w:after="0" w:line="240" w:lineRule="exact"/>
              <w:jc w:val="center"/>
              <w:rPr>
                <w:rFonts w:ascii="Arial" w:hAnsi="Arial" w:cs="Arial"/>
                <w:color w:val="000000"/>
                <w:sz w:val="20"/>
                <w:szCs w:val="20"/>
                <w:highlight w:val="yellow"/>
                <w:lang w:eastAsia="sl-SI"/>
              </w:rPr>
            </w:pPr>
            <w:r w:rsidRPr="00EC061A">
              <w:rPr>
                <w:rFonts w:ascii="Arial" w:hAnsi="Arial" w:cs="Arial"/>
                <w:color w:val="000000"/>
                <w:sz w:val="20"/>
                <w:szCs w:val="20"/>
                <w:lang w:eastAsia="sl-SI"/>
              </w:rPr>
              <w:t>100</w:t>
            </w:r>
          </w:p>
        </w:tc>
      </w:tr>
    </w:tbl>
    <w:p w14:paraId="5A2868EB" w14:textId="77777777" w:rsidR="009F495D" w:rsidRPr="00EC061A" w:rsidRDefault="009F495D" w:rsidP="00EC061A">
      <w:pPr>
        <w:spacing w:after="0" w:line="240" w:lineRule="exact"/>
        <w:rPr>
          <w:rFonts w:ascii="Arial" w:hAnsi="Arial" w:cs="Arial"/>
          <w:sz w:val="20"/>
          <w:szCs w:val="20"/>
          <w:highlight w:val="yellow"/>
        </w:rPr>
      </w:pPr>
    </w:p>
    <w:p w14:paraId="5B4DE858" w14:textId="77777777" w:rsidR="009F495D" w:rsidRPr="00EC061A" w:rsidRDefault="009F495D" w:rsidP="00EC061A">
      <w:pPr>
        <w:spacing w:after="0" w:line="240" w:lineRule="exact"/>
        <w:jc w:val="both"/>
        <w:rPr>
          <w:rFonts w:ascii="Arial" w:hAnsi="Arial" w:cs="Arial"/>
          <w:sz w:val="20"/>
          <w:szCs w:val="20"/>
          <w:highlight w:val="white"/>
        </w:rPr>
      </w:pPr>
      <w:r w:rsidRPr="00EC061A">
        <w:rPr>
          <w:rFonts w:ascii="Arial" w:hAnsi="Arial" w:cs="Arial"/>
          <w:sz w:val="20"/>
          <w:szCs w:val="20"/>
          <w:highlight w:val="white"/>
        </w:rPr>
        <w:t>ARIS je dosegla večino ciljev, en cilj ni bil dosežen. Čeprav je bila realizacija po obračunskem načelu nižja od načrtovane, je realizacija po denarnem toku (proračun 2025) znašala 99,81 %, kar pomeni, da je ARIS svoje naloge pri financiranju dejavnosti praktično izvedla v celoti.</w:t>
      </w:r>
    </w:p>
    <w:p w14:paraId="56D7642A" w14:textId="77777777" w:rsidR="009F495D" w:rsidRPr="00EC061A" w:rsidRDefault="009F495D" w:rsidP="00EC061A">
      <w:pPr>
        <w:spacing w:after="0" w:line="240" w:lineRule="exact"/>
        <w:jc w:val="both"/>
        <w:rPr>
          <w:rFonts w:ascii="Arial" w:hAnsi="Arial" w:cs="Arial"/>
          <w:sz w:val="20"/>
          <w:szCs w:val="20"/>
          <w:highlight w:val="yellow"/>
        </w:rPr>
      </w:pPr>
    </w:p>
    <w:p w14:paraId="202A8430" w14:textId="77777777" w:rsidR="009F495D" w:rsidRPr="00EC061A" w:rsidRDefault="009F495D" w:rsidP="00EC061A">
      <w:pPr>
        <w:spacing w:after="0" w:line="240" w:lineRule="exact"/>
        <w:jc w:val="both"/>
        <w:rPr>
          <w:rFonts w:ascii="Arial" w:hAnsi="Arial" w:cs="Arial"/>
          <w:sz w:val="20"/>
          <w:szCs w:val="20"/>
          <w:highlight w:val="white"/>
        </w:rPr>
      </w:pPr>
      <w:r w:rsidRPr="00EC061A">
        <w:rPr>
          <w:rFonts w:ascii="Arial" w:hAnsi="Arial" w:cs="Arial"/>
          <w:sz w:val="20"/>
          <w:szCs w:val="20"/>
          <w:highlight w:val="white"/>
        </w:rPr>
        <w:t xml:space="preserve">V letu 2025 je bilo izvedenih 5 domačih javnih razpisov in pozivov, 23 mednarodnih javnih razpisov in pozivov ter 8 javnih razpisov in pozivov s področja inovacijske dejavnosti, skupaj 36 razpisov in pozivov, kar je več od načrtovanega števila. </w:t>
      </w:r>
      <w:r w:rsidRPr="00EC061A">
        <w:rPr>
          <w:rFonts w:ascii="Arial" w:hAnsi="Arial" w:cs="Arial"/>
          <w:sz w:val="20"/>
          <w:szCs w:val="20"/>
        </w:rPr>
        <w:t xml:space="preserve">Načrtovani mednarodni razpisi so bili pripravljeni v skladu z usmeritvami pristojnega ministrstva. </w:t>
      </w:r>
    </w:p>
    <w:p w14:paraId="1A1DF29E" w14:textId="77777777" w:rsidR="009F495D" w:rsidRPr="00EC061A" w:rsidRDefault="009F495D" w:rsidP="00EC061A">
      <w:pPr>
        <w:spacing w:after="0" w:line="240" w:lineRule="exact"/>
        <w:jc w:val="both"/>
        <w:rPr>
          <w:rFonts w:ascii="Arial" w:hAnsi="Arial" w:cs="Arial"/>
          <w:sz w:val="20"/>
          <w:szCs w:val="20"/>
          <w:highlight w:val="yellow"/>
        </w:rPr>
      </w:pPr>
    </w:p>
    <w:p w14:paraId="09F14E53" w14:textId="77777777" w:rsidR="009F495D" w:rsidRPr="00EC061A" w:rsidRDefault="009F495D" w:rsidP="00EC061A">
      <w:pPr>
        <w:spacing w:after="0" w:line="240" w:lineRule="exact"/>
        <w:jc w:val="both"/>
        <w:rPr>
          <w:rFonts w:ascii="Arial" w:hAnsi="Arial" w:cs="Arial"/>
          <w:sz w:val="20"/>
          <w:szCs w:val="20"/>
          <w:highlight w:val="white"/>
        </w:rPr>
      </w:pPr>
      <w:r w:rsidRPr="00EC061A">
        <w:rPr>
          <w:rFonts w:ascii="Arial" w:hAnsi="Arial" w:cs="Arial"/>
          <w:sz w:val="20"/>
          <w:szCs w:val="20"/>
          <w:highlight w:val="white"/>
        </w:rPr>
        <w:t xml:space="preserve">V letu 2025 je bilo opravljenih 43 revizij namenske porabe sredstev. </w:t>
      </w:r>
      <w:r w:rsidRPr="00EC061A">
        <w:rPr>
          <w:rFonts w:ascii="Arial" w:hAnsi="Arial" w:cs="Arial"/>
          <w:sz w:val="20"/>
          <w:szCs w:val="20"/>
        </w:rPr>
        <w:t>Na tem področju se je ARIS kadrovsko okrepila, saj se je z uvedbo stabilnega financiranja pokazala potreba po povečanem številu nadzorov. Del nadzorov opravi tako zunanji izvajalec, del pa zaposlena na ARIS. Ciljni vrednosti za 2025 in 2026 sta bili določeni v oziru, da bi nadzore izvajal samo zunanji izvajalec, zato sta nižji od dosežene vrednosti v 2025.</w:t>
      </w:r>
      <w:r w:rsidRPr="00EC061A">
        <w:rPr>
          <w:rFonts w:ascii="Arial" w:hAnsi="Arial" w:cs="Arial"/>
          <w:sz w:val="20"/>
          <w:szCs w:val="20"/>
          <w:highlight w:val="white"/>
        </w:rPr>
        <w:t xml:space="preserve"> Poročilo o ukrepih ARIS 2025 na podlagi nadzora namenske porabe sredstev raziskovalnih organizacij za leto 2024 je v pripravi.</w:t>
      </w:r>
    </w:p>
    <w:p w14:paraId="09567F1A" w14:textId="77777777" w:rsidR="009F495D" w:rsidRPr="00EC061A" w:rsidRDefault="009F495D" w:rsidP="00EC061A">
      <w:pPr>
        <w:spacing w:after="0" w:line="240" w:lineRule="exact"/>
        <w:jc w:val="both"/>
        <w:rPr>
          <w:rFonts w:ascii="Arial" w:hAnsi="Arial" w:cs="Arial"/>
          <w:sz w:val="20"/>
          <w:szCs w:val="20"/>
          <w:highlight w:val="yellow"/>
        </w:rPr>
      </w:pPr>
    </w:p>
    <w:p w14:paraId="5656BDB8"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V letu 2025 sta bila organizirana dogodka Dan ARIS in Dan odprtih vrat. V kazalnik število dogodkov za promocijo znanosti se uvršča dogodek Dan ARIS.</w:t>
      </w:r>
    </w:p>
    <w:p w14:paraId="58B91B4D" w14:textId="77777777" w:rsidR="009F495D" w:rsidRPr="00EC061A" w:rsidRDefault="009F495D" w:rsidP="00EC061A">
      <w:pPr>
        <w:spacing w:after="0" w:line="240" w:lineRule="exact"/>
        <w:rPr>
          <w:rFonts w:ascii="Arial" w:hAnsi="Arial" w:cs="Arial"/>
          <w:b/>
          <w:sz w:val="20"/>
          <w:szCs w:val="20"/>
          <w:highlight w:val="yellow"/>
        </w:rPr>
      </w:pPr>
    </w:p>
    <w:p w14:paraId="5059428C" w14:textId="10BE82EF" w:rsidR="009F495D" w:rsidRPr="00EC061A" w:rsidRDefault="00000C7A" w:rsidP="00EC061A">
      <w:pPr>
        <w:spacing w:after="0" w:line="240" w:lineRule="exact"/>
        <w:jc w:val="center"/>
        <w:rPr>
          <w:rFonts w:ascii="Arial" w:hAnsi="Arial" w:cs="Arial"/>
          <w:b/>
          <w:sz w:val="20"/>
          <w:szCs w:val="20"/>
        </w:rPr>
      </w:pPr>
      <w:r w:rsidRPr="00EC061A">
        <w:rPr>
          <w:rFonts w:ascii="Arial" w:hAnsi="Arial" w:cs="Arial"/>
          <w:b/>
          <w:sz w:val="20"/>
          <w:szCs w:val="20"/>
        </w:rPr>
        <w:t xml:space="preserve">4.1 </w:t>
      </w:r>
      <w:r w:rsidR="009F495D" w:rsidRPr="00EC061A">
        <w:rPr>
          <w:rFonts w:ascii="Arial" w:hAnsi="Arial" w:cs="Arial"/>
          <w:b/>
          <w:sz w:val="20"/>
          <w:szCs w:val="20"/>
        </w:rPr>
        <w:t>Kadrovski načrt</w:t>
      </w:r>
    </w:p>
    <w:p w14:paraId="0B5ACC14" w14:textId="77777777" w:rsidR="009F495D" w:rsidRPr="00EC061A" w:rsidRDefault="009F495D" w:rsidP="00EC061A">
      <w:pPr>
        <w:spacing w:after="0" w:line="240" w:lineRule="exact"/>
        <w:jc w:val="both"/>
        <w:rPr>
          <w:rFonts w:ascii="Arial" w:hAnsi="Arial" w:cs="Arial"/>
          <w:sz w:val="20"/>
          <w:szCs w:val="20"/>
        </w:rPr>
      </w:pPr>
    </w:p>
    <w:p w14:paraId="3553DF3A" w14:textId="330A488B"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ARIS je imela na podlagi soglasja </w:t>
      </w:r>
      <w:r w:rsidR="003B6B7B">
        <w:rPr>
          <w:rFonts w:ascii="Arial" w:hAnsi="Arial" w:cs="Arial"/>
          <w:color w:val="212121"/>
          <w:sz w:val="20"/>
          <w:szCs w:val="20"/>
        </w:rPr>
        <w:t>ministrstva pristojnega za znanost</w:t>
      </w:r>
      <w:r w:rsidR="003B6B7B" w:rsidRPr="008D5B25">
        <w:rPr>
          <w:rFonts w:ascii="Arial" w:hAnsi="Arial" w:cs="Arial"/>
          <w:color w:val="212121"/>
          <w:sz w:val="20"/>
          <w:szCs w:val="20"/>
        </w:rPr>
        <w:t xml:space="preserve"> </w:t>
      </w:r>
      <w:r w:rsidRPr="00EC061A">
        <w:rPr>
          <w:rFonts w:ascii="Arial" w:hAnsi="Arial" w:cs="Arial"/>
          <w:sz w:val="20"/>
          <w:szCs w:val="20"/>
        </w:rPr>
        <w:t xml:space="preserve">k Programu dela in finančnem načrtu Javne agencije za znanstvenoraziskovalno in inovacijsko dejavnost Republike Slovenije za leto 2025 (v nadaljnjem besedilu: PDFN 2025) št. 0140-14/2024-3360-42 z dne 9. 4. 2025, soglasja k </w:t>
      </w:r>
      <w:r w:rsidRPr="00EC061A">
        <w:rPr>
          <w:rFonts w:ascii="Arial" w:hAnsi="Arial" w:cs="Arial"/>
          <w:sz w:val="20"/>
          <w:szCs w:val="20"/>
        </w:rPr>
        <w:lastRenderedPageBreak/>
        <w:t>Rebalansu 1 k PDPN2025 št. 0140-14/2024-3360-49 z dne 29. 9. 2025 in soglasja k Rebalansu 2 k PDFN2025 št. 0140-14/2024-3360-70 z dne 24. 11. 2025, v letu 2025 skupaj dovoljenih 134 zaposlitev.</w:t>
      </w:r>
    </w:p>
    <w:p w14:paraId="6DA7843E" w14:textId="77777777" w:rsidR="009F495D" w:rsidRPr="00EC061A" w:rsidRDefault="009F495D" w:rsidP="00EC061A">
      <w:pPr>
        <w:spacing w:after="0" w:line="240" w:lineRule="exact"/>
        <w:jc w:val="both"/>
        <w:rPr>
          <w:rFonts w:ascii="Arial" w:hAnsi="Arial" w:cs="Arial"/>
          <w:sz w:val="20"/>
          <w:szCs w:val="20"/>
          <w:lang w:eastAsia="en-GB"/>
        </w:rPr>
      </w:pPr>
    </w:p>
    <w:p w14:paraId="4E892600"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V PDFN 2025 je bilo v kadrovskem načrtu za leto 2025, v primerjavi s kadrovskim načrtom za leto 2024 (v katerem je bilo dovoljeno število zaposlenih 122, od tega 10 zaposlitev za določen čas do 30. 6. 2026 za izvajanje NOO in 10 zaposlitev za določen čas do 31. 12. 2029 za izvajanje evropske kohezijske politike, ostale so bile za nedoločen čas), načrtovanih dvanajst (12) dodatnih zaposlitev za nedoločen čas, in sicer:</w:t>
      </w:r>
    </w:p>
    <w:p w14:paraId="7E83A1FE"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ena (1) za izvedbo aktivnosti iz Akcijskega načrta za odprto znanost,</w:t>
      </w:r>
    </w:p>
    <w:p w14:paraId="1AEA7EDE"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šest (6) za področje informatike,</w:t>
      </w:r>
    </w:p>
    <w:p w14:paraId="3111CC36"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dve (2) na podlagi Rebalansa 1 k PDFN 2025 za vzpostavitev RRI stičišča in</w:t>
      </w:r>
    </w:p>
    <w:p w14:paraId="12D40AFD"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tri (3) na podlagi Rebalansa 2 k PDFN 2025 za podporo izvajanja inovacijske dejavnosti zaradi dodatno prevzetih nalog (STEP Uredba).</w:t>
      </w:r>
    </w:p>
    <w:p w14:paraId="6BB63771" w14:textId="162C279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Število dovoljenih zaposlitev, vključno z dodatnimi zaposlitvami, je izhajalo iz obsega načrtovanih finančnih sredstev za stroške dela zaposlenih s strani </w:t>
      </w:r>
      <w:r w:rsidR="000E0DF4">
        <w:rPr>
          <w:rFonts w:ascii="Arial" w:hAnsi="Arial" w:cs="Arial"/>
          <w:sz w:val="20"/>
          <w:szCs w:val="20"/>
        </w:rPr>
        <w:t>ministrstva pristojnega za znanost.</w:t>
      </w:r>
    </w:p>
    <w:p w14:paraId="4879D858" w14:textId="77777777" w:rsidR="009F495D" w:rsidRPr="00EC061A" w:rsidRDefault="009F495D" w:rsidP="00EC061A">
      <w:pPr>
        <w:spacing w:after="0" w:line="240" w:lineRule="exact"/>
        <w:jc w:val="both"/>
        <w:rPr>
          <w:rFonts w:ascii="Arial" w:hAnsi="Arial" w:cs="Arial"/>
          <w:sz w:val="20"/>
          <w:szCs w:val="20"/>
          <w:lang w:eastAsia="en-GB"/>
        </w:rPr>
      </w:pPr>
    </w:p>
    <w:p w14:paraId="056D9033"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Dne 1. 1. 2025 je imela ARIS od 112 dovoljenih zaposlitev, načrtovanih na viru financiranja 1 – državni</w:t>
      </w:r>
    </w:p>
    <w:p w14:paraId="57419B0A"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proračun, realiziranih 87 zaposlitev (kar hkrati pomeni 88 dejanskih zaposlitev javnih uslužbencev, in sicer glede na uredbo, ki določa, katere zaposlitve se štejejo oziroma ne štejejo v kadrovski načrt). Od 10 dovoljenih zaposlitev, načrtovanih na viru financiranja 8 – sredstva EU, pa je imela realiziranih 8 zaposlitev.</w:t>
      </w:r>
    </w:p>
    <w:p w14:paraId="0AE5B669" w14:textId="77777777" w:rsidR="009F495D" w:rsidRPr="00EC061A" w:rsidRDefault="009F495D" w:rsidP="00EC061A">
      <w:pPr>
        <w:spacing w:after="0" w:line="240" w:lineRule="exact"/>
        <w:jc w:val="both"/>
        <w:rPr>
          <w:rFonts w:ascii="Arial" w:hAnsi="Arial" w:cs="Arial"/>
          <w:sz w:val="20"/>
          <w:szCs w:val="20"/>
        </w:rPr>
      </w:pPr>
    </w:p>
    <w:p w14:paraId="657553AD" w14:textId="1683924E"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Dne 1. 1. 2025 je imela ARIS tako od 122 dovoljenih zaposlitev nezasedenih 27 zaposlitev (od tega 2 za</w:t>
      </w:r>
      <w:r w:rsidR="003B6B7B">
        <w:rPr>
          <w:rFonts w:ascii="Arial" w:hAnsi="Arial" w:cs="Arial"/>
          <w:sz w:val="20"/>
          <w:szCs w:val="20"/>
        </w:rPr>
        <w:t xml:space="preserve"> </w:t>
      </w:r>
      <w:r w:rsidRPr="00EC061A">
        <w:rPr>
          <w:rFonts w:ascii="Arial" w:hAnsi="Arial" w:cs="Arial"/>
          <w:sz w:val="20"/>
          <w:szCs w:val="20"/>
        </w:rPr>
        <w:t>določen čas iz naslova izvajanja NOO, 10 za določen čas iz naslova izvajanja evropske kohezijske politike</w:t>
      </w:r>
      <w:r w:rsidR="003B6B7B">
        <w:rPr>
          <w:rFonts w:ascii="Arial" w:hAnsi="Arial" w:cs="Arial"/>
          <w:sz w:val="20"/>
          <w:szCs w:val="20"/>
        </w:rPr>
        <w:t xml:space="preserve"> </w:t>
      </w:r>
      <w:r w:rsidRPr="00EC061A">
        <w:rPr>
          <w:rFonts w:ascii="Arial" w:hAnsi="Arial" w:cs="Arial"/>
          <w:sz w:val="20"/>
          <w:szCs w:val="20"/>
        </w:rPr>
        <w:t>ter 15 za nedoločen čas).</w:t>
      </w:r>
    </w:p>
    <w:p w14:paraId="6118031D" w14:textId="77777777" w:rsidR="009F495D" w:rsidRPr="00EC061A" w:rsidRDefault="009F495D" w:rsidP="00EC061A">
      <w:pPr>
        <w:spacing w:after="0" w:line="240" w:lineRule="exact"/>
        <w:jc w:val="both"/>
        <w:rPr>
          <w:rFonts w:ascii="Arial" w:hAnsi="Arial" w:cs="Arial"/>
          <w:sz w:val="20"/>
          <w:szCs w:val="20"/>
        </w:rPr>
      </w:pPr>
    </w:p>
    <w:p w14:paraId="713C659F" w14:textId="0BCF2355" w:rsidR="009F495D" w:rsidRPr="00EC061A" w:rsidRDefault="00000C7A" w:rsidP="00EC061A">
      <w:pPr>
        <w:spacing w:after="0" w:line="240" w:lineRule="exact"/>
        <w:jc w:val="center"/>
        <w:rPr>
          <w:rFonts w:ascii="Arial" w:hAnsi="Arial" w:cs="Arial"/>
          <w:b/>
          <w:sz w:val="20"/>
          <w:szCs w:val="20"/>
        </w:rPr>
      </w:pPr>
      <w:r w:rsidRPr="00EC061A">
        <w:rPr>
          <w:rFonts w:ascii="Arial" w:hAnsi="Arial" w:cs="Arial"/>
          <w:b/>
          <w:sz w:val="20"/>
          <w:szCs w:val="20"/>
        </w:rPr>
        <w:t xml:space="preserve">4.2 </w:t>
      </w:r>
      <w:r w:rsidR="009F495D" w:rsidRPr="00EC061A">
        <w:rPr>
          <w:rFonts w:ascii="Arial" w:hAnsi="Arial" w:cs="Arial"/>
          <w:b/>
          <w:sz w:val="20"/>
          <w:szCs w:val="20"/>
        </w:rPr>
        <w:t>Recenzije, evalvacije in ekspertize</w:t>
      </w:r>
    </w:p>
    <w:p w14:paraId="351368CB" w14:textId="77777777" w:rsidR="009F495D" w:rsidRPr="00EC061A" w:rsidRDefault="009F495D" w:rsidP="00EC061A">
      <w:pPr>
        <w:spacing w:after="0" w:line="240" w:lineRule="exact"/>
        <w:jc w:val="both"/>
        <w:rPr>
          <w:rFonts w:ascii="Arial" w:eastAsia="Calibri" w:hAnsi="Arial" w:cs="Arial"/>
          <w:bCs/>
          <w:sz w:val="20"/>
          <w:szCs w:val="20"/>
        </w:rPr>
      </w:pPr>
    </w:p>
    <w:p w14:paraId="44A7FA1B"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je kljub kadrovskim omejitvam zagotavljala kakovostno izvajanje dejavnosti skladno z zakonskimi podlagami, aktom o ustanovitvi in veljavnimi nacionalnimi strateškimi dokumenti. V letu 2025 je bilo izvedenih 5 domačih javnih razpisov in pozivov, 23 mednarodnih javnih razpisov in pozivov, od tega 11 mednarodnih razpisov in pozivov – prijave na podlagi neposrednih pogodb, ter 8 javnih razpisov in pozivov s področja inovacijske dejavnosti.</w:t>
      </w:r>
    </w:p>
    <w:p w14:paraId="7B32A6C9" w14:textId="77777777" w:rsidR="009F495D" w:rsidRPr="00EC061A" w:rsidRDefault="009F495D" w:rsidP="00EC061A">
      <w:pPr>
        <w:spacing w:after="0" w:line="240" w:lineRule="exact"/>
        <w:jc w:val="both"/>
        <w:rPr>
          <w:rFonts w:ascii="Arial" w:eastAsia="Calibri" w:hAnsi="Arial" w:cs="Arial"/>
          <w:bCs/>
          <w:sz w:val="20"/>
          <w:szCs w:val="20"/>
          <w:highlight w:val="yellow"/>
        </w:rPr>
      </w:pPr>
    </w:p>
    <w:p w14:paraId="61356A13"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Javni razpis za (so)financiranje raziskovalnih projektov je izveden po ocenjevalnem postopku, katerega bistveni del predstavlja priprava usklajenega poročila med dvema ocenjevalcema. V primeru neusklajenega poročila ARIS pridobi tretjo recenzijo. Pomemben element v postopku ocenjevanja pri tem javnem razpisu je izvedba neodvisnega strokovnega nadzora, ki ga opravi znanstveni urednik ter vzpostavitev neposredne komunikacije med znanstvenim urednikom in recenzenti. Elementi ocenjevanja in posledično prijavni obrazec ter ocenjevalni list so pripravljeni po zgledu javnih razpisov Obzorja Evropa oziroma ERC. Recenzenti so k prijavam določeni naključno, njihovo strokovno usposobljenost pa nato preverijo in potrdijo člani zunanjega ekspertnega panela. V letu 2025 smo v postopek dodali predizbor recenzentov. V okviru javnega razpisa za (so)financiranje raziskovalnih projektov se izvede vsaj eno izobraževanje za recenzente, ki potrdijo sodelovanje v ocenjevanju za tisto leto, ter izobraževanje za znanstvene urednike. </w:t>
      </w:r>
    </w:p>
    <w:p w14:paraId="59333AE2" w14:textId="77777777" w:rsidR="009F495D" w:rsidRPr="00EC061A" w:rsidRDefault="009F495D" w:rsidP="00EC061A">
      <w:pPr>
        <w:spacing w:after="0" w:line="240" w:lineRule="exact"/>
        <w:jc w:val="both"/>
        <w:rPr>
          <w:rFonts w:ascii="Arial" w:eastAsia="Calibri" w:hAnsi="Arial" w:cs="Arial"/>
          <w:bCs/>
          <w:sz w:val="20"/>
          <w:szCs w:val="20"/>
        </w:rPr>
      </w:pPr>
    </w:p>
    <w:p w14:paraId="1D66E418"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Za potrebe izvedbe projektnega javnega razpisa za leto 2025 smo prenovili sistem kapacitet temeljnih projektov (število izbranih temeljnih projektov za (so)financiranje na posameznem ERC področju). Kapacitete za posamezno karierno stopnjo se določijo glede na delež prijav z usklajeno oceno, ki jih obravnava mednarodni panel in so dosegle najmanj 80 % maksimalne ocene. Dinamični način določanja kapacitet temeljnih projektov na področjih se bo izvajal tudi v prihodnje.</w:t>
      </w:r>
    </w:p>
    <w:p w14:paraId="0F492717" w14:textId="77777777" w:rsidR="009F495D" w:rsidRPr="00EC061A" w:rsidRDefault="009F495D" w:rsidP="00EC061A">
      <w:pPr>
        <w:spacing w:after="0" w:line="240" w:lineRule="exact"/>
        <w:jc w:val="both"/>
        <w:rPr>
          <w:rFonts w:ascii="Arial" w:eastAsia="Calibri" w:hAnsi="Arial" w:cs="Arial"/>
          <w:bCs/>
          <w:sz w:val="20"/>
          <w:szCs w:val="20"/>
        </w:rPr>
      </w:pPr>
    </w:p>
    <w:p w14:paraId="046D63F1" w14:textId="77777777" w:rsidR="009F495D" w:rsidRPr="00EC061A" w:rsidRDefault="009F495D" w:rsidP="00EC061A">
      <w:pPr>
        <w:spacing w:after="0" w:line="240" w:lineRule="exact"/>
        <w:jc w:val="both"/>
        <w:rPr>
          <w:rFonts w:ascii="Arial" w:eastAsia="Calibri" w:hAnsi="Arial" w:cs="Arial"/>
          <w:bCs/>
          <w:sz w:val="20"/>
          <w:szCs w:val="20"/>
          <w:u w:val="single"/>
        </w:rPr>
      </w:pPr>
      <w:r w:rsidRPr="00EC061A">
        <w:rPr>
          <w:rFonts w:ascii="Arial" w:eastAsia="Calibri" w:hAnsi="Arial" w:cs="Arial"/>
          <w:bCs/>
          <w:sz w:val="20"/>
          <w:szCs w:val="20"/>
          <w:u w:val="single"/>
        </w:rPr>
        <w:t>Evalvacija stabilnega financiranja</w:t>
      </w:r>
    </w:p>
    <w:p w14:paraId="739FCC12"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V letu 2025 je ARIS financirala 54 prejemnikov stabilnega financiranja znanstvenoraziskovalne dejavnosti, ki bodo vključeni v evalvacijske postopke. Te raziskovalne organizacije se med seboj bistveno razlikujejo po velikosti, številu področij znanstvenoraziskovalne dejavnosti in organizacijski strukturi. ARIS želi v čim večji meri upoštevati to raznolikost in heterogenost slovenskega raziskovalnega prostora ter hkrati stremeti k vzpostavitvi strukturiranih in celovitih evalvacijskih </w:t>
      </w:r>
      <w:r w:rsidRPr="00EC061A">
        <w:rPr>
          <w:rFonts w:ascii="Arial" w:eastAsia="Calibri" w:hAnsi="Arial" w:cs="Arial"/>
          <w:bCs/>
          <w:sz w:val="20"/>
          <w:szCs w:val="20"/>
        </w:rPr>
        <w:lastRenderedPageBreak/>
        <w:t>postopkov, s katerimi bo zagotovljena strokovna, pregledna in kakovostna analiza stabilnega financiranja znanstvenoraziskovalne dejavnosti.</w:t>
      </w:r>
    </w:p>
    <w:p w14:paraId="5464BF3B" w14:textId="77777777" w:rsidR="009F495D" w:rsidRPr="00EC061A" w:rsidRDefault="009F495D" w:rsidP="00EC061A">
      <w:pPr>
        <w:spacing w:after="0" w:line="240" w:lineRule="exact"/>
        <w:jc w:val="both"/>
        <w:rPr>
          <w:rFonts w:ascii="Arial" w:eastAsia="Calibri" w:hAnsi="Arial" w:cs="Arial"/>
          <w:bCs/>
          <w:sz w:val="20"/>
          <w:szCs w:val="20"/>
        </w:rPr>
      </w:pPr>
    </w:p>
    <w:p w14:paraId="38091B77"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Evalvacija prejemnikov stabilnega financiranja znanstvenoraziskovalne dejavnosti je skozi konzultacijski proces in strokovno delo Sektorja za evalvacije in stabilno financiranje, v sodelovanju s Sektorjem za pravne zadeve, zasnovana kot večstopenjski proces, ki vključuje:</w:t>
      </w:r>
    </w:p>
    <w:p w14:paraId="506F86B0" w14:textId="77777777" w:rsidR="009F495D" w:rsidRPr="00EC061A" w:rsidRDefault="009F495D" w:rsidP="00EC061A">
      <w:pPr>
        <w:pStyle w:val="Odstavekseznama"/>
        <w:numPr>
          <w:ilvl w:val="0"/>
          <w:numId w:val="12"/>
        </w:numPr>
        <w:spacing w:after="0" w:line="240" w:lineRule="exact"/>
        <w:jc w:val="both"/>
        <w:rPr>
          <w:rFonts w:ascii="Arial" w:eastAsia="Calibri" w:hAnsi="Arial" w:cs="Arial"/>
          <w:bCs/>
          <w:sz w:val="20"/>
          <w:szCs w:val="20"/>
        </w:rPr>
      </w:pPr>
      <w:r w:rsidRPr="00EC061A">
        <w:rPr>
          <w:rFonts w:ascii="Arial" w:eastAsia="Calibri" w:hAnsi="Arial" w:cs="Arial"/>
          <w:bCs/>
          <w:sz w:val="20"/>
          <w:szCs w:val="20"/>
        </w:rPr>
        <w:t>evalvacijo raziskovalnih programov po področjih panelov ERC (30. člen ZZrID),</w:t>
      </w:r>
    </w:p>
    <w:p w14:paraId="618EDB56" w14:textId="77777777" w:rsidR="009F495D" w:rsidRPr="00EC061A" w:rsidRDefault="009F495D" w:rsidP="00EC061A">
      <w:pPr>
        <w:pStyle w:val="Odstavekseznama"/>
        <w:numPr>
          <w:ilvl w:val="0"/>
          <w:numId w:val="12"/>
        </w:numPr>
        <w:spacing w:after="0" w:line="240" w:lineRule="exact"/>
        <w:jc w:val="both"/>
        <w:rPr>
          <w:rFonts w:ascii="Arial" w:eastAsia="Calibri" w:hAnsi="Arial" w:cs="Arial"/>
          <w:bCs/>
          <w:sz w:val="20"/>
          <w:szCs w:val="20"/>
        </w:rPr>
      </w:pPr>
      <w:r w:rsidRPr="00EC061A">
        <w:rPr>
          <w:rFonts w:ascii="Arial" w:eastAsia="Calibri" w:hAnsi="Arial" w:cs="Arial"/>
          <w:bCs/>
          <w:sz w:val="20"/>
          <w:szCs w:val="20"/>
        </w:rPr>
        <w:t>institucionalno samoevalvacijo (31. člen ZZrID), in</w:t>
      </w:r>
    </w:p>
    <w:p w14:paraId="4081646F" w14:textId="77777777" w:rsidR="009F495D" w:rsidRPr="00EC061A" w:rsidRDefault="009F495D" w:rsidP="00EC061A">
      <w:pPr>
        <w:pStyle w:val="Odstavekseznama"/>
        <w:numPr>
          <w:ilvl w:val="0"/>
          <w:numId w:val="12"/>
        </w:numPr>
        <w:spacing w:after="0" w:line="240" w:lineRule="exact"/>
        <w:jc w:val="both"/>
        <w:rPr>
          <w:rFonts w:ascii="Arial" w:eastAsia="Calibri" w:hAnsi="Arial" w:cs="Arial"/>
          <w:bCs/>
          <w:sz w:val="20"/>
          <w:szCs w:val="20"/>
        </w:rPr>
      </w:pPr>
      <w:r w:rsidRPr="00EC061A">
        <w:rPr>
          <w:rFonts w:ascii="Arial" w:eastAsia="Calibri" w:hAnsi="Arial" w:cs="Arial"/>
          <w:bCs/>
          <w:sz w:val="20"/>
          <w:szCs w:val="20"/>
        </w:rPr>
        <w:t>zunanjo institucionalno evalvacijo (31.a člen ZZrID).</w:t>
      </w:r>
    </w:p>
    <w:p w14:paraId="3EF6C945" w14:textId="77777777" w:rsidR="009F495D" w:rsidRPr="00EC061A" w:rsidRDefault="009F495D" w:rsidP="00EC061A">
      <w:pPr>
        <w:pStyle w:val="Odstavekseznama"/>
        <w:spacing w:after="0" w:line="240" w:lineRule="exact"/>
        <w:jc w:val="both"/>
        <w:rPr>
          <w:rFonts w:ascii="Arial" w:eastAsia="Calibri" w:hAnsi="Arial" w:cs="Arial"/>
          <w:bCs/>
          <w:sz w:val="20"/>
          <w:szCs w:val="20"/>
        </w:rPr>
      </w:pPr>
    </w:p>
    <w:p w14:paraId="1C9438D5"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Oblikovan je bil kompleksen in premišljen predlog evalvacijskega sistema v okviru stabilnega financiranja, s ciljem omogočati raznolikost znanstvenoraziskovalnega dela in zagotoviti prostor za razvoj različnih raziskovalnih organizacij. Rezultati posameznih evalvacij se smiselno dopolnjujejo in povezujejo ter na koncu privedejo do prerazporeditve sredstev iz naslova stabilnega financiranja znanstvenoraziskovalne dejavnosti po 25. členu ZZrID. Zunanja institucionalna evalvacija bo v 50 % temeljila na rezultatih evalvacij raziskovalnih programov po področjih panelov ERC, preostalih 50 % končne ocene bodo ocenjevalci zunanje institucionalne evalvacije dodali po obisku pri prejemniku s predhodnim pregledom poročil evalvacij raziskovalnih programov po področjih ERC in poročila o institucionalni samoevalvaciji.</w:t>
      </w:r>
    </w:p>
    <w:p w14:paraId="7D54F1E8" w14:textId="77777777" w:rsidR="009F495D" w:rsidRPr="00EC061A" w:rsidRDefault="009F495D" w:rsidP="00EC061A">
      <w:pPr>
        <w:spacing w:after="0" w:line="240" w:lineRule="exact"/>
        <w:jc w:val="both"/>
        <w:rPr>
          <w:rFonts w:ascii="Arial" w:eastAsia="Calibri" w:hAnsi="Arial" w:cs="Arial"/>
          <w:bCs/>
          <w:sz w:val="20"/>
          <w:szCs w:val="20"/>
        </w:rPr>
      </w:pPr>
    </w:p>
    <w:p w14:paraId="3ED149C4"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V izdelanem predlogu novega splošnega akta je institucionalna samoevalvacija zasnovana kot kontinuiran proces samorefleksije prejemnikov stabilnega financiranja glede na njihovo poslanstvo, cilje in strategijo ter vzpostavljanje ukrepov za napredovanje kakovosti znanstvenoraziskovalne dejavnosti ter institucionalnega podpornega okolja. Eden od smotrov institucionalne samoevalvacije je tudi dolgoročna nadgradnja in utrjevanje kulture kakovosti znotraj raziskovalne skupnosti pri posameznem prejemniku. Prejemniki bodo pri postopkih, standardih in strukturi izvedbe samoevalvacije avtonomni, ARIS pa bo v skladu s tretjim odstavkom 31. člena ZZrID podala usmeritve in predlog strukture samoevalvacijskega poročila, ki ga bodo prejemniki oddali v prvi polovici petega leta posameznega pogodbenega obdobja.</w:t>
      </w:r>
    </w:p>
    <w:p w14:paraId="7E07C109" w14:textId="77777777" w:rsidR="009F495D" w:rsidRPr="00EC061A" w:rsidRDefault="009F495D" w:rsidP="00EC061A">
      <w:pPr>
        <w:spacing w:after="0" w:line="240" w:lineRule="exact"/>
        <w:jc w:val="both"/>
        <w:rPr>
          <w:rFonts w:ascii="Arial" w:eastAsia="Calibri" w:hAnsi="Arial" w:cs="Arial"/>
          <w:bCs/>
          <w:sz w:val="20"/>
          <w:szCs w:val="20"/>
        </w:rPr>
      </w:pPr>
    </w:p>
    <w:p w14:paraId="3D6C6E4A" w14:textId="524719E9"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V noveli ZZrID-C ni več predvidena izvedba vseh evalvacij raziskovalnih programov po področjih ERC v</w:t>
      </w:r>
      <w:r w:rsidR="003B6B7B">
        <w:rPr>
          <w:rFonts w:ascii="Arial" w:eastAsia="Calibri" w:hAnsi="Arial" w:cs="Arial"/>
          <w:sz w:val="20"/>
          <w:szCs w:val="20"/>
          <w:highlight w:val="white"/>
        </w:rPr>
        <w:t xml:space="preserve"> </w:t>
      </w:r>
      <w:r w:rsidRPr="00EC061A">
        <w:rPr>
          <w:rFonts w:ascii="Arial" w:eastAsia="Calibri" w:hAnsi="Arial" w:cs="Arial"/>
          <w:sz w:val="20"/>
          <w:szCs w:val="20"/>
          <w:highlight w:val="white"/>
        </w:rPr>
        <w:t>prvem pogodbenem obdobju stabilnega financiranja. Prva poskusna evalvacija raziskovalnih programov na nekaterih področjih panelov ERC bo izvedena v začetku leta 2026, odvisno od sprejetja</w:t>
      </w:r>
    </w:p>
    <w:p w14:paraId="03CFD1AC"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novega splošnega akta.</w:t>
      </w:r>
    </w:p>
    <w:p w14:paraId="56AB5D38"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p>
    <w:p w14:paraId="07240DDB"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V letu 2025 ARIS ni izvedla evalvacije raziskovalnih programov po področjih panelov ERC. Pripravljeni so bili spletni obrazci na portalu Digital Forms za pripravo gradiva, osnutki izobraževalnega gradiva za prejemnike stabilnega financiranja, ki bodo oddali gradivo, ter tuje ocenjevalce, ki bodo gradivo ocenjevali.</w:t>
      </w:r>
    </w:p>
    <w:p w14:paraId="0D343C3D"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p>
    <w:p w14:paraId="27F7B40C"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V letu 2025 je ARIS skladno s 25. in 104. členom ZZrID in na podlagi 23., 23.a in 23.b člena novele Splošnega akta o stabilnem financiranju znanstvenoraziskovalne dejavnosti izvedla okrnjeno zunanjo institucionalno evalvacijo, t. i. proto-evalvacijo, v okviru katere so ocenjevalne skupine ocenile prejemnike stabilnega financiranja na podlagi dokumentacije, tj. strateških, dolgoročnih in razvojnih ciljev prejemnika, načrta izvajanja stabilnega financiranja znanstvenoraziskovalne dejavnosti prejemnika za obdobje 2022–2027 in poročila o doseganju ciljev stabilnega financiranja znanstvenoraziskovalne dejavnosti za obdobje 2022- 2024.</w:t>
      </w:r>
    </w:p>
    <w:p w14:paraId="64C2F990"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p>
    <w:p w14:paraId="26ECF4E9"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Proto-evalvacija je bila izvedena z namenom priprave podlage za prerazporeditev sredstev stabilnega</w:t>
      </w:r>
    </w:p>
    <w:p w14:paraId="6B7C6230"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financiranja znanstvenoraziskovalne dejavnosti v letu 2025. V okviru postopka proto-evalvacije smo izvedli tudi usposabljanje in pripravo prejemnikov stabilnega financiranja za oddajo gradiva ter usposabljanje za ocenjevalce.</w:t>
      </w:r>
    </w:p>
    <w:p w14:paraId="1DCFB996" w14:textId="77777777" w:rsidR="009F495D" w:rsidRPr="00EC061A" w:rsidRDefault="009F495D" w:rsidP="00EC061A">
      <w:pPr>
        <w:keepNext/>
        <w:shd w:val="clear" w:color="FFFFFF" w:themeColor="background1" w:fill="FFFFFF" w:themeFill="background1"/>
        <w:spacing w:after="0" w:line="240" w:lineRule="exact"/>
        <w:jc w:val="both"/>
        <w:rPr>
          <w:rFonts w:ascii="Arial" w:eastAsia="Calibri" w:hAnsi="Arial" w:cs="Arial"/>
          <w:sz w:val="20"/>
          <w:szCs w:val="20"/>
          <w:highlight w:val="white"/>
        </w:rPr>
      </w:pPr>
    </w:p>
    <w:p w14:paraId="450F6391"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Angažiranih je bilo 8 ocenjevalnih skupin tujih strokovnjakov raziskovalcev z vodstvenimi izkušnjami. Ocenjevalci so gradivo pregledali individualno, med seboj uskladili poročila in oceno. Prejemniki so lahko oddali odzivno poročilo, nakar so ocenjevalne skupine podale končno oceno. ARIS je po prejemu</w:t>
      </w:r>
    </w:p>
    <w:p w14:paraId="7A6B94BA"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vseh poročil ocenjevalnih skupin izračunala indeks kakovosti za posameznega prejemnika ter na podlagi rezultatov ocenjevalnega postopka prejemnike razdelila v prvo, drugo in tretjo skupino, in sicer</w:t>
      </w:r>
    </w:p>
    <w:p w14:paraId="0C35A8B9"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lastRenderedPageBreak/>
        <w:t>tako, da je prvih 10 % najbolje ocenjenih prejemnikov uvrstila v prvo skupino, naslednjih 80 % prejemnikov v drugo skupino, preostalih 10 % prejemnikov pa v tretjo skupino. O izvedenem postopku</w:t>
      </w:r>
    </w:p>
    <w:p w14:paraId="01966C25" w14:textId="77777777" w:rsidR="009F495D" w:rsidRPr="00EC061A" w:rsidRDefault="009F495D" w:rsidP="00EC061A">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ocenjevanja prejemnikov, ocenah in indeksih kakovosti ter razvrstitvi prejemnikov po skupinah je ARIS</w:t>
      </w:r>
    </w:p>
    <w:p w14:paraId="5F9997AB" w14:textId="50D444CC" w:rsidR="009F495D" w:rsidRDefault="009F495D" w:rsidP="00A76945">
      <w:pPr>
        <w:shd w:val="clear" w:color="FFFFFF" w:themeColor="background1" w:fill="FFFFFF" w:themeFill="background1"/>
        <w:spacing w:after="0" w:line="240" w:lineRule="exact"/>
        <w:jc w:val="both"/>
        <w:rPr>
          <w:rFonts w:ascii="Arial" w:eastAsia="Calibri" w:hAnsi="Arial" w:cs="Arial"/>
          <w:sz w:val="20"/>
          <w:szCs w:val="20"/>
          <w:highlight w:val="white"/>
        </w:rPr>
      </w:pPr>
      <w:r w:rsidRPr="00EC061A">
        <w:rPr>
          <w:rFonts w:ascii="Arial" w:eastAsia="Calibri" w:hAnsi="Arial" w:cs="Arial"/>
          <w:sz w:val="20"/>
          <w:szCs w:val="20"/>
          <w:highlight w:val="white"/>
        </w:rPr>
        <w:t>konec junija 2025 obvest</w:t>
      </w:r>
      <w:r w:rsidR="000E0DF4">
        <w:rPr>
          <w:rFonts w:ascii="Arial" w:eastAsia="Calibri" w:hAnsi="Arial" w:cs="Arial"/>
          <w:sz w:val="20"/>
          <w:szCs w:val="20"/>
          <w:highlight w:val="white"/>
        </w:rPr>
        <w:t>il ministrstvo</w:t>
      </w:r>
      <w:r w:rsidRPr="00EC061A">
        <w:rPr>
          <w:rFonts w:ascii="Arial" w:eastAsia="Calibri" w:hAnsi="Arial" w:cs="Arial"/>
          <w:sz w:val="20"/>
          <w:szCs w:val="20"/>
          <w:highlight w:val="white"/>
        </w:rPr>
        <w:t>. Minister, pristojen za znanost, je v začetku junija 2025 določil, da se</w:t>
      </w:r>
      <w:r w:rsidR="005809F1">
        <w:rPr>
          <w:rFonts w:ascii="Arial" w:eastAsia="Calibri" w:hAnsi="Arial" w:cs="Arial"/>
          <w:sz w:val="20"/>
          <w:szCs w:val="20"/>
          <w:highlight w:val="white"/>
        </w:rPr>
        <w:t xml:space="preserve"> </w:t>
      </w:r>
      <w:r w:rsidRPr="00EC061A">
        <w:rPr>
          <w:rFonts w:ascii="Arial" w:eastAsia="Calibri" w:hAnsi="Arial" w:cs="Arial"/>
          <w:sz w:val="20"/>
          <w:szCs w:val="20"/>
          <w:highlight w:val="white"/>
        </w:rPr>
        <w:t>v skladu s 55. členom novele ZZrID-C in četrtega odstavka 25. člena ZZrID, v povezavi s 104. členom ZZrID, za prerazporeditev sredstev vsote ISF-O in PSF-O v letu 2025 nameni 0,05 % sredstev vsote ISF in PSF. Na podlagi rezultatov proto-evalvacije, izvedene v letu 2025, je ARIS za prejemnike stabilnega financiranja, uvrščene v tretjo skupino, izvedla zmanjšanje obsega ISF-O in PSF-O v sorazmernem deležu obsega ISF-O in PSF-O v letu 2025 (skupni obseg zmanjšanja je znašal 114.126,60 EUR), pri čemer se v skladu s 104. členom ZZrID nobenemu od prejemnikov sredstva niso zmanjšala za več kot 3</w:t>
      </w:r>
      <w:r w:rsidR="003B6B7B">
        <w:rPr>
          <w:rFonts w:ascii="Arial" w:eastAsia="Calibri" w:hAnsi="Arial" w:cs="Arial"/>
          <w:sz w:val="20"/>
          <w:szCs w:val="20"/>
          <w:highlight w:val="white"/>
        </w:rPr>
        <w:t xml:space="preserve"> </w:t>
      </w:r>
      <w:r w:rsidRPr="00EC061A">
        <w:rPr>
          <w:rFonts w:ascii="Arial" w:eastAsia="Calibri" w:hAnsi="Arial" w:cs="Arial"/>
          <w:sz w:val="20"/>
          <w:szCs w:val="20"/>
          <w:highlight w:val="white"/>
        </w:rPr>
        <w:t>%. Za prejemnike, uvrščene v prvo skupino, je ARIS izvedla povečanje obsega ISF-O in PSF-O v sorazmernem deležu obsega ISF-O in PSF-O v letu 2025 (skupni obseg povečanja je znašal 114.126,60</w:t>
      </w:r>
      <w:r w:rsidR="003B6B7B">
        <w:rPr>
          <w:rFonts w:ascii="Arial" w:eastAsia="Calibri" w:hAnsi="Arial" w:cs="Arial"/>
          <w:sz w:val="20"/>
          <w:szCs w:val="20"/>
          <w:highlight w:val="white"/>
        </w:rPr>
        <w:t xml:space="preserve"> </w:t>
      </w:r>
      <w:r w:rsidRPr="00EC061A">
        <w:rPr>
          <w:rFonts w:ascii="Arial" w:eastAsia="Calibri" w:hAnsi="Arial" w:cs="Arial"/>
          <w:sz w:val="20"/>
          <w:szCs w:val="20"/>
          <w:highlight w:val="white"/>
        </w:rPr>
        <w:t>EUR).</w:t>
      </w:r>
      <w:r w:rsidR="00A76945">
        <w:rPr>
          <w:rFonts w:ascii="Arial" w:eastAsia="Calibri" w:hAnsi="Arial" w:cs="Arial"/>
          <w:sz w:val="20"/>
          <w:szCs w:val="20"/>
          <w:highlight w:val="white"/>
        </w:rPr>
        <w:t xml:space="preserve"> </w:t>
      </w:r>
      <w:r w:rsidRPr="00EC061A">
        <w:rPr>
          <w:rFonts w:ascii="Arial" w:eastAsia="Calibri" w:hAnsi="Arial" w:cs="Arial"/>
          <w:sz w:val="20"/>
          <w:szCs w:val="20"/>
          <w:highlight w:val="white"/>
        </w:rPr>
        <w:t>V prvem pogodbenem obdobju stabilnega financiranja, tj. v drugi polovici leta 2026, bo zunanja institucionalna evalvacija potekala brez ocenjevalnih poročil evalvacij raziskovalnih programov po področjih panelov ERC.</w:t>
      </w:r>
    </w:p>
    <w:p w14:paraId="76154DA0" w14:textId="77777777" w:rsidR="003B6B7B" w:rsidRPr="00EC061A" w:rsidRDefault="003B6B7B" w:rsidP="00A76945">
      <w:pPr>
        <w:shd w:val="clear" w:color="FFFFFF" w:themeColor="background1" w:fill="FFFFFF" w:themeFill="background1"/>
        <w:spacing w:after="0" w:line="240" w:lineRule="exact"/>
        <w:jc w:val="both"/>
        <w:rPr>
          <w:rFonts w:ascii="Arial" w:eastAsia="Calibri" w:hAnsi="Arial" w:cs="Arial"/>
          <w:sz w:val="20"/>
          <w:szCs w:val="20"/>
          <w:highlight w:val="white"/>
        </w:rPr>
      </w:pPr>
    </w:p>
    <w:p w14:paraId="4F72C227" w14:textId="183A4105" w:rsidR="009F495D" w:rsidRPr="00EC061A" w:rsidRDefault="00000C7A" w:rsidP="00EC061A">
      <w:pPr>
        <w:keepNext/>
        <w:shd w:val="clear" w:color="FFFFFF" w:themeColor="background1" w:fill="FFFFFF" w:themeFill="background1"/>
        <w:spacing w:after="0" w:line="240" w:lineRule="exact"/>
        <w:jc w:val="center"/>
        <w:rPr>
          <w:rFonts w:ascii="Arial" w:eastAsia="Calibri" w:hAnsi="Arial" w:cs="Arial"/>
          <w:b/>
          <w:bCs/>
          <w:sz w:val="20"/>
          <w:szCs w:val="20"/>
          <w:highlight w:val="white"/>
        </w:rPr>
      </w:pPr>
      <w:r w:rsidRPr="00EC061A">
        <w:rPr>
          <w:rFonts w:ascii="Arial" w:eastAsia="Calibri" w:hAnsi="Arial" w:cs="Arial"/>
          <w:b/>
          <w:bCs/>
          <w:sz w:val="20"/>
          <w:szCs w:val="20"/>
          <w:highlight w:val="white"/>
        </w:rPr>
        <w:t xml:space="preserve">4.3 </w:t>
      </w:r>
      <w:r w:rsidR="009F495D" w:rsidRPr="00EC061A">
        <w:rPr>
          <w:rFonts w:ascii="Arial" w:eastAsia="Calibri" w:hAnsi="Arial" w:cs="Arial"/>
          <w:b/>
          <w:bCs/>
          <w:sz w:val="20"/>
          <w:szCs w:val="20"/>
          <w:highlight w:val="white"/>
        </w:rPr>
        <w:t>Promocija</w:t>
      </w:r>
    </w:p>
    <w:p w14:paraId="008F3AB2" w14:textId="77777777" w:rsidR="009F495D" w:rsidRPr="00EC061A" w:rsidRDefault="009F495D" w:rsidP="00EC061A">
      <w:pPr>
        <w:keepNext/>
        <w:spacing w:after="0" w:line="240" w:lineRule="exact"/>
        <w:jc w:val="both"/>
        <w:rPr>
          <w:rFonts w:ascii="Arial" w:eastAsia="Calibri" w:hAnsi="Arial" w:cs="Arial"/>
          <w:bCs/>
          <w:sz w:val="20"/>
          <w:szCs w:val="20"/>
          <w:highlight w:val="yellow"/>
        </w:rPr>
      </w:pPr>
    </w:p>
    <w:p w14:paraId="11CB810E"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Na področju komuniciranja z javnostmi je temeljni cilj delovanja ARIS prispevati k bolj celovitemu, objektivnemu in verodostojnemu poročanju ter javni razpravi o znanstvenoraziskovalni in inovacijski dejavnosti v Republiki Sloveniji. </w:t>
      </w:r>
    </w:p>
    <w:p w14:paraId="4722A704" w14:textId="77777777" w:rsidR="009F495D" w:rsidRPr="00EC061A" w:rsidRDefault="009F495D" w:rsidP="00EC061A">
      <w:pPr>
        <w:spacing w:after="0" w:line="240" w:lineRule="exact"/>
        <w:jc w:val="both"/>
        <w:rPr>
          <w:rFonts w:ascii="Arial" w:eastAsia="Calibri" w:hAnsi="Arial" w:cs="Arial"/>
          <w:bCs/>
          <w:sz w:val="20"/>
          <w:szCs w:val="20"/>
        </w:rPr>
      </w:pPr>
    </w:p>
    <w:p w14:paraId="176E1AE3"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je v letu 2025 okrepila svoje delovanje na področju promocije znanosti z zavedanjem, da uspešno komuniciranje z deležniki in ciljnimi javnostmi temelji na ustrezno zasnovani strategiji komuniciranja, ki opredeljuje temeljne komunikacijske cilje in komunikacijske dejavnosti. V skladu s Strategijo komuniciranja z javnostmi ARIS je ARIS v letu 2025 izvajala ukrepe zastavljenih komunikacijskih dejavnosti, kot so informativni dnevi, spletne delavnice, strokovni posveti in podobno. V okviru izvajanja NOO je ARIS izvedla vse zastavljene komunikacijske aktivnosti v okviru organizacije in izvedbe štirih dogodkov usposabljanja in mreženja ter novembra izvedla že osmi nacionalni dogodek »Dan ARIS: Podpiramo odličnost«. V decembru 2025 je ARIS že drugič izvedla tudi Dan odprtih vrat za neposrednejšo komunikacijo z zainteresiranimi uporabniki glede izvajanja dejavnosti ARIS.</w:t>
      </w:r>
    </w:p>
    <w:p w14:paraId="760A2AC3" w14:textId="77777777" w:rsidR="009F495D" w:rsidRPr="00EC061A" w:rsidRDefault="009F495D" w:rsidP="00EC061A">
      <w:pPr>
        <w:spacing w:after="0" w:line="240" w:lineRule="exact"/>
        <w:jc w:val="both"/>
        <w:rPr>
          <w:rFonts w:ascii="Arial" w:eastAsia="Calibri" w:hAnsi="Arial" w:cs="Arial"/>
          <w:bCs/>
          <w:sz w:val="20"/>
          <w:szCs w:val="20"/>
        </w:rPr>
      </w:pPr>
    </w:p>
    <w:p w14:paraId="7F1772CC"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Dan ARIS 2025: Podpiramo odličnost </w:t>
      </w:r>
    </w:p>
    <w:p w14:paraId="419BF4F8"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Dogodek Dan ARIS 2025: Podpiramo odličnost je potekal 12. novembra 2025. Dogodek, ki je potekal v Grand Hotelu Union v Ljubljani, je v ospredje postavil krepitev sodelovanja med znanostjo in gospodarstvom, področje odprte znanosti ter najvidnejše raziskovalne dosežke projekta Odlični v znanosti 2025.</w:t>
      </w:r>
    </w:p>
    <w:p w14:paraId="1711A77C" w14:textId="77777777" w:rsidR="009F495D" w:rsidRPr="00EC061A" w:rsidRDefault="009F495D" w:rsidP="00EC061A">
      <w:pPr>
        <w:spacing w:after="0" w:line="240" w:lineRule="exact"/>
        <w:jc w:val="both"/>
        <w:rPr>
          <w:rFonts w:ascii="Arial" w:eastAsia="Calibri" w:hAnsi="Arial" w:cs="Arial"/>
          <w:bCs/>
          <w:sz w:val="20"/>
          <w:szCs w:val="20"/>
        </w:rPr>
      </w:pPr>
    </w:p>
    <w:p w14:paraId="1B530E46" w14:textId="75087212"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Uvodoma je direktorica ARIS Tjaša Dobnik predstavila najpomembnejše dosežke preteklega leta in aktivnosti ARIS za krepitev skupnosti, v kateri znanost odpira poti, inovacije pa premikajo meje. Direktorica javne agencije SPIRIT Slovenija Tamara Zajec Balažič je izpostavila, da učinkovit prenos znanja v podjetniško okolje ni samoumeven, ampak zahteva usklajeno delovanje, odprto komunikacijo in skupno vizijo. Državna sekretarja dr. Jure Gašparič z </w:t>
      </w:r>
      <w:r w:rsidR="005809F1">
        <w:rPr>
          <w:rFonts w:ascii="Arial" w:eastAsia="Calibri" w:hAnsi="Arial" w:cs="Arial"/>
          <w:bCs/>
          <w:sz w:val="20"/>
          <w:szCs w:val="20"/>
        </w:rPr>
        <w:t xml:space="preserve">ministrstva pristojnega za znanost </w:t>
      </w:r>
      <w:r w:rsidRPr="00EC061A">
        <w:rPr>
          <w:rFonts w:ascii="Arial" w:eastAsia="Calibri" w:hAnsi="Arial" w:cs="Arial"/>
          <w:bCs/>
          <w:sz w:val="20"/>
          <w:szCs w:val="20"/>
        </w:rPr>
        <w:t>ter Matevž Frangež z Ministrstva za gospodarstvo, turizem in šport (MGTŠ) sta poudarila pomen znanosti za dobrobit družbe ter potrebo po tesnejšem prepletanju z gospodarstvom in širšo javnostjo za bolj inovativno in odporno okolje.</w:t>
      </w:r>
    </w:p>
    <w:p w14:paraId="5C575F2E" w14:textId="77777777" w:rsidR="009F495D" w:rsidRPr="00EC061A" w:rsidRDefault="009F495D" w:rsidP="00EC061A">
      <w:pPr>
        <w:spacing w:after="0" w:line="240" w:lineRule="exact"/>
        <w:jc w:val="both"/>
        <w:rPr>
          <w:rFonts w:ascii="Arial" w:eastAsia="Calibri" w:hAnsi="Arial" w:cs="Arial"/>
          <w:bCs/>
          <w:sz w:val="20"/>
          <w:szCs w:val="20"/>
        </w:rPr>
      </w:pPr>
    </w:p>
    <w:p w14:paraId="1EEB5A0E" w14:textId="585615CD" w:rsidR="009F495D" w:rsidRPr="00EC061A" w:rsidRDefault="009F495D" w:rsidP="00EC061A">
      <w:pPr>
        <w:spacing w:after="0" w:line="240" w:lineRule="exact"/>
        <w:jc w:val="both"/>
        <w:rPr>
          <w:rFonts w:ascii="Arial" w:eastAsia="Calibri" w:hAnsi="Arial" w:cs="Arial"/>
          <w:bCs/>
          <w:sz w:val="20"/>
          <w:szCs w:val="20"/>
        </w:rPr>
      </w:pPr>
      <w:r w:rsidRPr="00EC061A">
        <w:rPr>
          <w:rFonts w:ascii="Arial" w:hAnsi="Arial" w:cs="Arial"/>
          <w:sz w:val="20"/>
          <w:szCs w:val="20"/>
        </w:rPr>
        <w:t>Na osrednji okrogli mizi so svoje poglede soočili direktorica ARIS Tjaša Dobnik, generalni direktor Direktorata za znanost in inovacije</w:t>
      </w:r>
      <w:r w:rsidR="00BD4896">
        <w:rPr>
          <w:rFonts w:ascii="Arial" w:hAnsi="Arial" w:cs="Arial"/>
          <w:sz w:val="20"/>
          <w:szCs w:val="20"/>
        </w:rPr>
        <w:t xml:space="preserve"> </w:t>
      </w:r>
      <w:r w:rsidR="00BD4896">
        <w:rPr>
          <w:rFonts w:ascii="Arial" w:hAnsi="Arial" w:cs="Arial"/>
          <w:color w:val="212121"/>
          <w:sz w:val="20"/>
          <w:szCs w:val="20"/>
        </w:rPr>
        <w:t>ministrstva pristojnega za znanost</w:t>
      </w:r>
      <w:r w:rsidR="00BD4896" w:rsidRPr="008D5B25">
        <w:rPr>
          <w:rFonts w:ascii="Arial" w:hAnsi="Arial" w:cs="Arial"/>
          <w:color w:val="212121"/>
          <w:sz w:val="20"/>
          <w:szCs w:val="20"/>
        </w:rPr>
        <w:t xml:space="preserve"> </w:t>
      </w:r>
      <w:r w:rsidRPr="00EC061A">
        <w:rPr>
          <w:rFonts w:ascii="Arial" w:hAnsi="Arial" w:cs="Arial"/>
          <w:sz w:val="20"/>
          <w:szCs w:val="20"/>
        </w:rPr>
        <w:t>dr. Tomaž Boh, direktorica SPIRIT Slovenija Tamara Zajec Balažič, vodja Predstavništva Evropske komisije v Sloveniji dr. Jerneja Jug Jerše, predsednica Rektorske konference prof. dr. Klavdija Kutnar, generalna direktorica Gospodarske zbornice Slovenije Vesna Nahtigal ter direktor podjetja Medius d.o.o. Viktor Brajak. V središču razprave so bili stabilno in predvidljivo javno financiranje znanosti in inovacij, sinergije med nacionalnimi in evropskimi instrumenti ter dodana vrednost in praktični izzivi sodelovanja med znanostjo in gospodarstvom. Sogovorniki so poudarili pomen podpore pri prenosu znanja, odpravljanja sistemskih ovir in nadaljnje krepitve inovacijske kulture, ki bo slovenski ekosistem še močneje vpela v evropski raziskovalni in gospodarski prostor.</w:t>
      </w:r>
    </w:p>
    <w:p w14:paraId="45EA859B" w14:textId="77777777" w:rsidR="009F495D" w:rsidRPr="00EC061A" w:rsidRDefault="009F495D" w:rsidP="00EC061A">
      <w:pPr>
        <w:spacing w:after="0" w:line="240" w:lineRule="exact"/>
        <w:jc w:val="both"/>
        <w:rPr>
          <w:rFonts w:ascii="Arial" w:eastAsia="Calibri" w:hAnsi="Arial" w:cs="Arial"/>
          <w:bCs/>
          <w:sz w:val="20"/>
          <w:szCs w:val="20"/>
        </w:rPr>
      </w:pPr>
    </w:p>
    <w:p w14:paraId="51145FD4"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lastRenderedPageBreak/>
        <w:t>Popoldanski del dogodka je ponudil navdihujoč vpogled v pot dr. Matije Gatala od raziskovalca do podjetnika, ki danes kot soustanovitelj in direktor vodi uspešno odcepljeno podjetje ReCatalyst d.o.o. Predstavili smo tudi ključne uvide prve raziskave ARIS o odprti znanosti ter skupaj s prof. dr. Igorjem Pravstom, direktorjem Inštituta za nutricionistiko, in dr. Jernejo Fridl, pomočnico direktorja Znanstvenoraziskovalnega centra Slovenske akademije znanosti in umetnosti, osvetlili dosežke, izzive in naslednje korake za bolj odprto raziskovalno okolje.</w:t>
      </w:r>
    </w:p>
    <w:p w14:paraId="15AD1DA9" w14:textId="77777777" w:rsidR="009F495D" w:rsidRPr="00EC061A" w:rsidRDefault="009F495D" w:rsidP="00EC061A">
      <w:pPr>
        <w:spacing w:after="0" w:line="240" w:lineRule="exact"/>
        <w:jc w:val="both"/>
        <w:rPr>
          <w:rFonts w:ascii="Arial" w:hAnsi="Arial" w:cs="Arial"/>
          <w:sz w:val="20"/>
          <w:szCs w:val="20"/>
        </w:rPr>
      </w:pPr>
    </w:p>
    <w:p w14:paraId="2D57A779"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Sklepni del programa je bil namenjen sklopu Odlični v znanosti 2025. Udeleženci so skozi interaktivne razprave v okviru okroglih miz spoznali izstopajoče raziskovalne dosežke s področij naravoslovja, tehnike, medicine, biotehnike, družboslovja, humanistike ter interdisciplinarnih raziskav.</w:t>
      </w:r>
    </w:p>
    <w:p w14:paraId="16C0A6F3" w14:textId="77777777" w:rsidR="009F495D" w:rsidRPr="00EC061A" w:rsidRDefault="009F495D" w:rsidP="00EC061A">
      <w:pPr>
        <w:spacing w:after="0" w:line="240" w:lineRule="exact"/>
        <w:jc w:val="both"/>
        <w:rPr>
          <w:rFonts w:ascii="Arial" w:hAnsi="Arial" w:cs="Arial"/>
          <w:sz w:val="20"/>
          <w:szCs w:val="20"/>
        </w:rPr>
      </w:pPr>
    </w:p>
    <w:p w14:paraId="77D17185" w14:textId="5C772805"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 xml:space="preserve">Avtorjem izjemnih znanstvenih dosežkov ter predstavnikom nove generacije mladih raziskovalk in raziskovalcev so spodbudne besede namenili Tjaša Dobnik (ARIS), dr. Tomaž Boh </w:t>
      </w:r>
      <w:r w:rsidR="005809F1">
        <w:rPr>
          <w:rFonts w:ascii="Arial" w:hAnsi="Arial" w:cs="Arial"/>
          <w:sz w:val="20"/>
          <w:szCs w:val="20"/>
        </w:rPr>
        <w:t xml:space="preserve">iz ministrstva </w:t>
      </w:r>
      <w:r w:rsidRPr="00EC061A">
        <w:rPr>
          <w:rFonts w:ascii="Arial" w:hAnsi="Arial" w:cs="Arial"/>
          <w:sz w:val="20"/>
          <w:szCs w:val="20"/>
        </w:rPr>
        <w:t>ter Neja Bizjak Štrus, predsednica Mlade akademije. Skupaj so izpostavili znanstveno odličnost, radovednost in pogum kot jedro inovacij ter potrebo, da so raziskovalcem vseh generacij na voljo ustrezni pogoji za razvoj njihovega dela.</w:t>
      </w:r>
    </w:p>
    <w:p w14:paraId="38FCF2D4" w14:textId="77777777" w:rsidR="009F495D" w:rsidRPr="00EC061A" w:rsidRDefault="009F495D" w:rsidP="00EC061A">
      <w:pPr>
        <w:spacing w:after="0" w:line="240" w:lineRule="exact"/>
        <w:jc w:val="both"/>
        <w:rPr>
          <w:rFonts w:ascii="Arial" w:eastAsia="Calibri" w:hAnsi="Arial" w:cs="Arial"/>
          <w:bCs/>
          <w:sz w:val="20"/>
          <w:szCs w:val="20"/>
        </w:rPr>
      </w:pPr>
    </w:p>
    <w:p w14:paraId="5AFC7E10"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Program se je zaključil s podelitvijo priznanj Odlični v znanosti 2025 za 28 letos izbranih vrhunskih dosežkov.</w:t>
      </w:r>
    </w:p>
    <w:p w14:paraId="237D1DDB" w14:textId="77777777" w:rsidR="009F495D" w:rsidRPr="00EC061A" w:rsidRDefault="009F495D" w:rsidP="00EC061A">
      <w:pPr>
        <w:spacing w:after="0" w:line="240" w:lineRule="exact"/>
        <w:jc w:val="both"/>
        <w:rPr>
          <w:rFonts w:ascii="Arial" w:eastAsia="Calibri" w:hAnsi="Arial" w:cs="Arial"/>
          <w:bCs/>
          <w:sz w:val="20"/>
          <w:szCs w:val="20"/>
        </w:rPr>
      </w:pPr>
    </w:p>
    <w:p w14:paraId="11EF1F92" w14:textId="77777777" w:rsidR="009F495D" w:rsidRPr="00EC061A" w:rsidRDefault="009F495D" w:rsidP="00EC061A">
      <w:pPr>
        <w:spacing w:after="0" w:line="240" w:lineRule="exact"/>
        <w:jc w:val="both"/>
        <w:rPr>
          <w:rFonts w:ascii="Arial" w:eastAsia="Calibri" w:hAnsi="Arial" w:cs="Arial"/>
          <w:bCs/>
          <w:sz w:val="20"/>
          <w:szCs w:val="20"/>
          <w:u w:val="single"/>
        </w:rPr>
      </w:pPr>
      <w:r w:rsidRPr="00EC061A">
        <w:rPr>
          <w:rFonts w:ascii="Arial" w:eastAsia="Calibri" w:hAnsi="Arial" w:cs="Arial"/>
          <w:bCs/>
          <w:sz w:val="20"/>
          <w:szCs w:val="20"/>
          <w:u w:val="single"/>
        </w:rPr>
        <w:t>Dan odprtih vrat</w:t>
      </w:r>
    </w:p>
    <w:p w14:paraId="1D9AE2AE"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je 17. decembra 2025 uspešno izvedla drugi Dan odprtih vrat ARIS, ki je potekal v okviru Meseca znanosti 2025.</w:t>
      </w:r>
    </w:p>
    <w:p w14:paraId="59F7015B" w14:textId="77777777" w:rsidR="009F495D" w:rsidRPr="00EC061A" w:rsidRDefault="009F495D" w:rsidP="00EC061A">
      <w:pPr>
        <w:spacing w:after="0" w:line="240" w:lineRule="exact"/>
        <w:jc w:val="both"/>
        <w:rPr>
          <w:rFonts w:ascii="Arial" w:eastAsia="Calibri" w:hAnsi="Arial" w:cs="Arial"/>
          <w:bCs/>
          <w:sz w:val="20"/>
          <w:szCs w:val="20"/>
        </w:rPr>
      </w:pPr>
    </w:p>
    <w:p w14:paraId="73FBD938"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Namen dogodka je bil približati javnosti naše delo in pokazati, kako skupaj gradimo odličnost na področju raziskav, razvoja in inovacij.</w:t>
      </w:r>
    </w:p>
    <w:p w14:paraId="1FC93F65" w14:textId="77777777" w:rsidR="009F495D" w:rsidRPr="00EC061A" w:rsidRDefault="009F495D" w:rsidP="00EC061A">
      <w:pPr>
        <w:spacing w:after="0" w:line="240" w:lineRule="exact"/>
        <w:jc w:val="both"/>
        <w:rPr>
          <w:rFonts w:ascii="Arial" w:eastAsia="Calibri" w:hAnsi="Arial" w:cs="Arial"/>
          <w:bCs/>
          <w:sz w:val="20"/>
          <w:szCs w:val="20"/>
        </w:rPr>
      </w:pPr>
    </w:p>
    <w:p w14:paraId="0691B786"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Udeleženci so izvedeli, kaj pripravljamo za prihodnje leto in katere novosti prinašamo. Dotaknili smo se obsega in strukture financiranja raziskovalne in inovacijske dejavnosti v letu 2026, instrumentov stabilnega financiranja ter Ciljnega raziskovalnega programa. Pogovarjali smo se tudi o ukrepih za spodbujanje inovacij, o mednarodnem sodelovanju v okviru partnerstva LEAP-SE, o vzpostavitvi RRI stičišča in novem podatkovnem portalu, ki bo del analitike ARIS. Predstavili smo načrt upravljanja z raziskovalnimi podatki (NRRP), dotaknili pa smo se tudi prenove splošnih aktov in prehoda na elektronsko podprto vodenje postopkov.</w:t>
      </w:r>
    </w:p>
    <w:p w14:paraId="1F3A3B24" w14:textId="77777777" w:rsidR="009F495D" w:rsidRPr="00EC061A" w:rsidRDefault="009F495D" w:rsidP="00EC061A">
      <w:pPr>
        <w:spacing w:after="0" w:line="240" w:lineRule="exact"/>
        <w:jc w:val="both"/>
        <w:rPr>
          <w:rFonts w:ascii="Arial" w:hAnsi="Arial" w:cs="Arial"/>
          <w:sz w:val="20"/>
          <w:szCs w:val="20"/>
        </w:rPr>
      </w:pPr>
    </w:p>
    <w:p w14:paraId="17FB950B"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Dogodek je privabil 65 udeležencev, ki so v sproščenem vzdušju in v neposrednem razgovoru z zaposlenimi pridobili dragocene informacije o delovanju ARIS in posameznih sektorjev ter novostih v dejavnosti ARIS.</w:t>
      </w:r>
    </w:p>
    <w:p w14:paraId="29918CFB" w14:textId="77777777" w:rsidR="009F495D" w:rsidRPr="00EC061A" w:rsidRDefault="009F495D" w:rsidP="00EC061A">
      <w:pPr>
        <w:spacing w:after="0" w:line="240" w:lineRule="exact"/>
        <w:jc w:val="center"/>
        <w:rPr>
          <w:rFonts w:ascii="Arial" w:eastAsia="Calibri" w:hAnsi="Arial" w:cs="Arial"/>
          <w:bCs/>
          <w:sz w:val="20"/>
          <w:szCs w:val="20"/>
        </w:rPr>
      </w:pPr>
    </w:p>
    <w:p w14:paraId="4FDA45AF" w14:textId="3E676389" w:rsidR="009F495D" w:rsidRPr="00EC061A" w:rsidRDefault="00000C7A" w:rsidP="00EC061A">
      <w:pPr>
        <w:spacing w:after="0" w:line="240" w:lineRule="exact"/>
        <w:jc w:val="center"/>
        <w:rPr>
          <w:rFonts w:ascii="Arial" w:eastAsia="Calibri" w:hAnsi="Arial" w:cs="Arial"/>
          <w:b/>
          <w:sz w:val="20"/>
          <w:szCs w:val="20"/>
        </w:rPr>
      </w:pPr>
      <w:r w:rsidRPr="00EC061A">
        <w:rPr>
          <w:rFonts w:ascii="Arial" w:eastAsia="Calibri" w:hAnsi="Arial" w:cs="Arial"/>
          <w:b/>
          <w:sz w:val="20"/>
          <w:szCs w:val="20"/>
        </w:rPr>
        <w:t xml:space="preserve">4.4 </w:t>
      </w:r>
      <w:r w:rsidR="009F495D" w:rsidRPr="00EC061A">
        <w:rPr>
          <w:rFonts w:ascii="Arial" w:eastAsia="Calibri" w:hAnsi="Arial" w:cs="Arial"/>
          <w:b/>
          <w:sz w:val="20"/>
          <w:szCs w:val="20"/>
        </w:rPr>
        <w:t>Mednarodno sodelovanje</w:t>
      </w:r>
    </w:p>
    <w:p w14:paraId="03B035E0" w14:textId="77777777" w:rsidR="009F495D" w:rsidRPr="00EC061A" w:rsidRDefault="009F495D" w:rsidP="00EC061A">
      <w:pPr>
        <w:spacing w:after="0" w:line="240" w:lineRule="exact"/>
        <w:jc w:val="both"/>
        <w:rPr>
          <w:rFonts w:ascii="Arial" w:eastAsia="Calibri" w:hAnsi="Arial" w:cs="Arial"/>
          <w:bCs/>
          <w:sz w:val="20"/>
          <w:szCs w:val="20"/>
        </w:rPr>
      </w:pPr>
    </w:p>
    <w:p w14:paraId="1A0F8A0D"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aktivno deluje v okviru neformalnega združenja Global Research Council in združenja Science Europe, sodelovanje z European Science Fundation (na področju ocenjevalnih postopkov), mednarodnih iniciativ kot je COARA, Coalition S itd. Poteka tudi nadaljnje sodelovanje v okviru multilateralne sheme vodilne agencije Weave.</w:t>
      </w:r>
    </w:p>
    <w:p w14:paraId="612FC6A0" w14:textId="77777777" w:rsidR="009F495D" w:rsidRPr="00EC061A" w:rsidRDefault="009F495D" w:rsidP="00EC061A">
      <w:pPr>
        <w:spacing w:after="0" w:line="240" w:lineRule="exact"/>
        <w:jc w:val="both"/>
        <w:rPr>
          <w:rFonts w:ascii="Arial" w:eastAsia="Calibri" w:hAnsi="Arial" w:cs="Arial"/>
          <w:bCs/>
          <w:sz w:val="20"/>
          <w:szCs w:val="20"/>
        </w:rPr>
      </w:pPr>
    </w:p>
    <w:p w14:paraId="00E3C0EB" w14:textId="77777777" w:rsidR="009F495D"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Aktivna udeležba predstavnikov in predstavnic ARIS se izvaja tudi v iniciativah prostora ERA (JPI Urbana Evropa, NORFACE in partnerstvo DUT ter PRIMA).</w:t>
      </w:r>
    </w:p>
    <w:p w14:paraId="06F52720" w14:textId="77777777" w:rsidR="00BD4896" w:rsidRDefault="00BD4896" w:rsidP="00EC061A">
      <w:pPr>
        <w:spacing w:after="0" w:line="240" w:lineRule="exact"/>
        <w:jc w:val="both"/>
        <w:rPr>
          <w:rFonts w:ascii="Arial" w:eastAsia="Calibri" w:hAnsi="Arial" w:cs="Arial"/>
          <w:bCs/>
          <w:sz w:val="20"/>
          <w:szCs w:val="20"/>
        </w:rPr>
      </w:pPr>
    </w:p>
    <w:p w14:paraId="16B98F8B" w14:textId="77777777" w:rsidR="00EC061A" w:rsidRDefault="00EC061A" w:rsidP="00EC061A">
      <w:pPr>
        <w:spacing w:after="0" w:line="240" w:lineRule="exact"/>
        <w:jc w:val="both"/>
        <w:rPr>
          <w:rFonts w:ascii="Arial" w:eastAsia="Calibri" w:hAnsi="Arial" w:cs="Arial"/>
          <w:bCs/>
          <w:sz w:val="20"/>
          <w:szCs w:val="20"/>
        </w:rPr>
      </w:pPr>
    </w:p>
    <w:p w14:paraId="14B3B9C1" w14:textId="29C06C48" w:rsidR="00710D2F" w:rsidRDefault="00710D2F" w:rsidP="00710D2F">
      <w:pPr>
        <w:spacing w:after="0" w:line="240" w:lineRule="exact"/>
        <w:ind w:left="360"/>
        <w:jc w:val="center"/>
        <w:rPr>
          <w:rFonts w:ascii="Arial" w:hAnsi="Arial" w:cs="Arial"/>
          <w:b/>
          <w:sz w:val="20"/>
          <w:szCs w:val="20"/>
        </w:rPr>
      </w:pPr>
      <w:r>
        <w:rPr>
          <w:rFonts w:ascii="Arial" w:hAnsi="Arial" w:cs="Arial"/>
          <w:b/>
          <w:sz w:val="20"/>
          <w:szCs w:val="20"/>
        </w:rPr>
        <w:t xml:space="preserve">5. </w:t>
      </w:r>
      <w:r w:rsidRPr="00710D2F">
        <w:rPr>
          <w:rFonts w:ascii="Arial" w:hAnsi="Arial" w:cs="Arial"/>
          <w:b/>
          <w:sz w:val="20"/>
          <w:szCs w:val="20"/>
        </w:rPr>
        <w:t>UČINKOVITOST IZVAJANJA KOMPETITIVNIH INSTRUMENTOV ARIS V LETU 2025</w:t>
      </w:r>
    </w:p>
    <w:p w14:paraId="78935B92" w14:textId="77777777" w:rsidR="00710D2F" w:rsidRPr="00710D2F" w:rsidRDefault="00710D2F" w:rsidP="00710D2F">
      <w:pPr>
        <w:spacing w:after="0" w:line="240" w:lineRule="exact"/>
        <w:ind w:left="360"/>
        <w:jc w:val="center"/>
        <w:rPr>
          <w:rFonts w:ascii="Arial" w:hAnsi="Arial" w:cs="Arial"/>
          <w:b/>
          <w:sz w:val="20"/>
          <w:szCs w:val="20"/>
        </w:rPr>
      </w:pPr>
    </w:p>
    <w:p w14:paraId="332557C9" w14:textId="4834B1B9" w:rsidR="00C75106" w:rsidRPr="00710D2F" w:rsidRDefault="00710D2F" w:rsidP="00C75106">
      <w:pPr>
        <w:spacing w:after="0" w:line="240" w:lineRule="exact"/>
        <w:jc w:val="both"/>
        <w:rPr>
          <w:rFonts w:ascii="Arial" w:eastAsia="Calibri" w:hAnsi="Arial" w:cs="Arial"/>
          <w:bCs/>
          <w:sz w:val="20"/>
          <w:szCs w:val="20"/>
        </w:rPr>
      </w:pPr>
      <w:r w:rsidRPr="00710D2F">
        <w:rPr>
          <w:rFonts w:ascii="Arial" w:eastAsia="Calibri" w:hAnsi="Arial" w:cs="Arial"/>
          <w:bCs/>
          <w:sz w:val="20"/>
          <w:szCs w:val="20"/>
        </w:rPr>
        <w:t>Pregled izvajanja kompetitivnih instrumentov v letu 2025 kaže, da</w:t>
      </w:r>
      <w:r w:rsidR="00C75106">
        <w:rPr>
          <w:rFonts w:ascii="Arial" w:eastAsia="Calibri" w:hAnsi="Arial" w:cs="Arial"/>
          <w:bCs/>
          <w:sz w:val="20"/>
          <w:szCs w:val="20"/>
        </w:rPr>
        <w:t xml:space="preserve"> je ARIS več kot 70% kompetitivnih inštrumentov izpeljal v skladu s načrtom brez zamikov. Povprečni čas od  oddaje projektnih predlogov do izdaje obvestila o izboru je v letu 2025 trajal 134,9 delovnega dneva, pri čemer je bilo v letu 2025 skupno število prijav na instrumente 3552, povprečno število prijav pa 91,1. Z vidika predvidljivosti inštrumentov ter optimizacije postopkov je ministrstvo mnenja, da lahko ARIS le-te še izboljša oziroma okrepi, pri čemer je seveda treba upoštevati, da so določeni razlogi za zamude oziroma za trajanje </w:t>
      </w:r>
      <w:r w:rsidR="00C75106">
        <w:rPr>
          <w:rFonts w:ascii="Arial" w:eastAsia="Calibri" w:hAnsi="Arial" w:cs="Arial"/>
          <w:bCs/>
          <w:sz w:val="20"/>
          <w:szCs w:val="20"/>
        </w:rPr>
        <w:lastRenderedPageBreak/>
        <w:t xml:space="preserve">postopkov na posameznih inštrumentih tudi izven vpliva ARIS. Najpogostejši razlogi za zamike so </w:t>
      </w:r>
      <w:r w:rsidR="00C75106" w:rsidRPr="00710D2F">
        <w:rPr>
          <w:rFonts w:ascii="Arial" w:eastAsia="Calibri" w:hAnsi="Arial" w:cs="Arial"/>
          <w:bCs/>
          <w:sz w:val="20"/>
          <w:szCs w:val="20"/>
        </w:rPr>
        <w:t>bil</w:t>
      </w:r>
      <w:r w:rsidR="00C75106">
        <w:rPr>
          <w:rFonts w:ascii="Arial" w:eastAsia="Calibri" w:hAnsi="Arial" w:cs="Arial"/>
          <w:bCs/>
          <w:sz w:val="20"/>
          <w:szCs w:val="20"/>
        </w:rPr>
        <w:t>e</w:t>
      </w:r>
      <w:r w:rsidR="00C75106" w:rsidRPr="00710D2F">
        <w:rPr>
          <w:rFonts w:ascii="Arial" w:eastAsia="Calibri" w:hAnsi="Arial" w:cs="Arial"/>
          <w:bCs/>
          <w:sz w:val="20"/>
          <w:szCs w:val="20"/>
        </w:rPr>
        <w:t xml:space="preserve"> kadrovske omejitve, dodatne vsebinske uskladitve, odvisnost od tujih partnerskih agencij ter kompleksnost ocenjevalnih postopkov. Pri mednarodnih instrumentih so bili zamiki predvsem posledica usklajevanja z zunanjimi partnerji, kar je strukturna značilnost teh shem. Pri domačih razpisih pa so bili zamiki največkrat povezani z uvedbo metodoloških izboljšav, informatizacijo ocenjevanja ali obsežnimi večstopenjskimi postopki preverjanja.</w:t>
      </w:r>
    </w:p>
    <w:p w14:paraId="167CD029" w14:textId="77777777" w:rsidR="00C75106" w:rsidRDefault="00C75106" w:rsidP="00710D2F">
      <w:pPr>
        <w:spacing w:after="0" w:line="240" w:lineRule="exact"/>
        <w:jc w:val="both"/>
        <w:rPr>
          <w:rFonts w:ascii="Arial" w:eastAsia="Calibri" w:hAnsi="Arial" w:cs="Arial"/>
          <w:bCs/>
          <w:sz w:val="20"/>
          <w:szCs w:val="20"/>
        </w:rPr>
      </w:pPr>
    </w:p>
    <w:p w14:paraId="4DE9D14B" w14:textId="0D1EE28E" w:rsidR="00710D2F" w:rsidRPr="00710D2F" w:rsidRDefault="00C75106" w:rsidP="00710D2F">
      <w:pPr>
        <w:spacing w:after="0" w:line="240" w:lineRule="exact"/>
        <w:jc w:val="both"/>
        <w:rPr>
          <w:rFonts w:ascii="Arial" w:eastAsia="Calibri" w:hAnsi="Arial" w:cs="Arial"/>
          <w:bCs/>
          <w:sz w:val="20"/>
          <w:szCs w:val="20"/>
        </w:rPr>
      </w:pPr>
      <w:r>
        <w:rPr>
          <w:rFonts w:ascii="Arial" w:eastAsia="Calibri" w:hAnsi="Arial" w:cs="Arial"/>
          <w:bCs/>
          <w:sz w:val="20"/>
          <w:szCs w:val="20"/>
        </w:rPr>
        <w:t xml:space="preserve">Ne glede na navedeno je ministrstvo mnenja, da podatki </w:t>
      </w:r>
      <w:r w:rsidR="00710D2F" w:rsidRPr="00710D2F">
        <w:rPr>
          <w:rFonts w:ascii="Arial" w:eastAsia="Calibri" w:hAnsi="Arial" w:cs="Arial"/>
          <w:bCs/>
          <w:sz w:val="20"/>
          <w:szCs w:val="20"/>
        </w:rPr>
        <w:t>potrjuje</w:t>
      </w:r>
      <w:r>
        <w:rPr>
          <w:rFonts w:ascii="Arial" w:eastAsia="Calibri" w:hAnsi="Arial" w:cs="Arial"/>
          <w:bCs/>
          <w:sz w:val="20"/>
          <w:szCs w:val="20"/>
        </w:rPr>
        <w:t>jo</w:t>
      </w:r>
      <w:r w:rsidR="00710D2F" w:rsidRPr="00710D2F">
        <w:rPr>
          <w:rFonts w:ascii="Arial" w:eastAsia="Calibri" w:hAnsi="Arial" w:cs="Arial"/>
          <w:bCs/>
          <w:sz w:val="20"/>
          <w:szCs w:val="20"/>
        </w:rPr>
        <w:t xml:space="preserve"> stabilno organizacijsko strukturo</w:t>
      </w:r>
      <w:r>
        <w:rPr>
          <w:rFonts w:ascii="Arial" w:eastAsia="Calibri" w:hAnsi="Arial" w:cs="Arial"/>
          <w:bCs/>
          <w:sz w:val="20"/>
          <w:szCs w:val="20"/>
        </w:rPr>
        <w:t xml:space="preserve"> ter</w:t>
      </w:r>
      <w:r w:rsidR="00710D2F" w:rsidRPr="00710D2F">
        <w:rPr>
          <w:rFonts w:ascii="Arial" w:eastAsia="Calibri" w:hAnsi="Arial" w:cs="Arial"/>
          <w:bCs/>
          <w:sz w:val="20"/>
          <w:szCs w:val="20"/>
        </w:rPr>
        <w:t xml:space="preserve"> dobro načrtovanje ter ustaljene postopke.</w:t>
      </w:r>
    </w:p>
    <w:p w14:paraId="15B202F3" w14:textId="3E481A1C" w:rsidR="00BD4896" w:rsidRDefault="00710D2F" w:rsidP="00710D2F">
      <w:pPr>
        <w:spacing w:after="0" w:line="240" w:lineRule="exact"/>
        <w:jc w:val="both"/>
        <w:rPr>
          <w:rFonts w:ascii="Arial" w:eastAsia="Calibri" w:hAnsi="Arial" w:cs="Arial"/>
          <w:bCs/>
          <w:sz w:val="20"/>
          <w:szCs w:val="20"/>
        </w:rPr>
      </w:pPr>
      <w:r w:rsidRPr="00710D2F">
        <w:rPr>
          <w:rFonts w:ascii="Arial" w:eastAsia="Calibri" w:hAnsi="Arial" w:cs="Arial"/>
          <w:bCs/>
          <w:sz w:val="20"/>
          <w:szCs w:val="20"/>
        </w:rPr>
        <w:t>Za prihodnje obdobje bi bilo</w:t>
      </w:r>
      <w:r w:rsidR="00C75106">
        <w:rPr>
          <w:rFonts w:ascii="Arial" w:eastAsia="Calibri" w:hAnsi="Arial" w:cs="Arial"/>
          <w:bCs/>
          <w:sz w:val="20"/>
          <w:szCs w:val="20"/>
        </w:rPr>
        <w:t xml:space="preserve"> še nadaljevati s postopki za zagotavljanje še večje predvidljivosti kompetitivnih inštrumentov (redne objave </w:t>
      </w:r>
      <w:r w:rsidR="00DD3928">
        <w:rPr>
          <w:rFonts w:ascii="Arial" w:eastAsia="Calibri" w:hAnsi="Arial" w:cs="Arial"/>
          <w:bCs/>
          <w:sz w:val="20"/>
          <w:szCs w:val="20"/>
        </w:rPr>
        <w:t>brez zamud) ter izboljšanju oziroma optimizacije postopkov, kjer je seveda to možno. Smiselno je še</w:t>
      </w:r>
      <w:r w:rsidRPr="00710D2F">
        <w:rPr>
          <w:rFonts w:ascii="Arial" w:eastAsia="Calibri" w:hAnsi="Arial" w:cs="Arial"/>
          <w:bCs/>
          <w:sz w:val="20"/>
          <w:szCs w:val="20"/>
        </w:rPr>
        <w:t xml:space="preserve"> nadaljevati z informatizacijo in poenotenjem postopkov, saj se je pokazalo, da so prav kompleksni administrativni in mednarodni procesi tisti, ki najbolj vplivajo na časovnico. Krepitev kadrovskih kapacitet ter jasnejše časovne napovedi pri mednarodnih shemah bi lahko dodatno izboljšali predvidljivost izvajanja. </w:t>
      </w:r>
    </w:p>
    <w:p w14:paraId="452B91A1" w14:textId="00AF80F0" w:rsidR="00710D2F" w:rsidRDefault="00710D2F" w:rsidP="00710D2F">
      <w:pPr>
        <w:spacing w:after="0" w:line="240" w:lineRule="exact"/>
        <w:jc w:val="both"/>
        <w:rPr>
          <w:rFonts w:ascii="Arial" w:eastAsia="Calibri" w:hAnsi="Arial" w:cs="Arial"/>
          <w:bCs/>
          <w:sz w:val="20"/>
          <w:szCs w:val="20"/>
        </w:rPr>
      </w:pPr>
      <w:r w:rsidRPr="00710D2F">
        <w:rPr>
          <w:rFonts w:ascii="Arial" w:eastAsia="Calibri" w:hAnsi="Arial" w:cs="Arial"/>
          <w:bCs/>
          <w:sz w:val="20"/>
          <w:szCs w:val="20"/>
        </w:rPr>
        <w:t>V celoti gledano pa analiza potrjuje, da ARIS postopke vodi pregledno, strokovno in v skladu z načrtovanimi cilji</w:t>
      </w:r>
      <w:r w:rsidR="00DD3928">
        <w:rPr>
          <w:rFonts w:ascii="Arial" w:eastAsia="Calibri" w:hAnsi="Arial" w:cs="Arial"/>
          <w:bCs/>
          <w:sz w:val="20"/>
          <w:szCs w:val="20"/>
        </w:rPr>
        <w:t>.</w:t>
      </w:r>
    </w:p>
    <w:p w14:paraId="396D0EB3" w14:textId="77777777" w:rsidR="00BD4896" w:rsidRPr="00710D2F" w:rsidRDefault="00BD4896" w:rsidP="00710D2F">
      <w:pPr>
        <w:spacing w:after="0" w:line="240" w:lineRule="exact"/>
        <w:jc w:val="both"/>
        <w:rPr>
          <w:rFonts w:ascii="Arial" w:eastAsia="Calibri" w:hAnsi="Arial" w:cs="Arial"/>
          <w:bCs/>
          <w:sz w:val="20"/>
          <w:szCs w:val="20"/>
        </w:rPr>
      </w:pPr>
    </w:p>
    <w:p w14:paraId="29CBCCE1" w14:textId="77777777" w:rsidR="00A76945" w:rsidRPr="00EC061A" w:rsidRDefault="00A76945" w:rsidP="00EC061A">
      <w:pPr>
        <w:spacing w:after="0" w:line="240" w:lineRule="exact"/>
        <w:jc w:val="both"/>
        <w:rPr>
          <w:rFonts w:ascii="Arial" w:eastAsia="Calibri" w:hAnsi="Arial" w:cs="Arial"/>
          <w:bCs/>
          <w:sz w:val="20"/>
          <w:szCs w:val="20"/>
        </w:rPr>
      </w:pPr>
    </w:p>
    <w:p w14:paraId="470D71DA" w14:textId="799A57B8" w:rsidR="00031A7A" w:rsidRPr="00584904" w:rsidRDefault="00710D2F" w:rsidP="00584904">
      <w:pPr>
        <w:spacing w:after="0" w:line="240" w:lineRule="exact"/>
        <w:ind w:left="360"/>
        <w:rPr>
          <w:rFonts w:ascii="Arial" w:hAnsi="Arial" w:cs="Arial"/>
          <w:b/>
          <w:sz w:val="20"/>
          <w:szCs w:val="20"/>
        </w:rPr>
      </w:pPr>
      <w:r>
        <w:rPr>
          <w:rFonts w:ascii="Arial" w:hAnsi="Arial" w:cs="Arial"/>
          <w:b/>
          <w:sz w:val="20"/>
          <w:szCs w:val="20"/>
        </w:rPr>
        <w:t>6</w:t>
      </w:r>
      <w:r w:rsidR="00584904">
        <w:rPr>
          <w:rFonts w:ascii="Arial" w:hAnsi="Arial" w:cs="Arial"/>
          <w:b/>
          <w:sz w:val="20"/>
          <w:szCs w:val="20"/>
        </w:rPr>
        <w:t xml:space="preserve">. </w:t>
      </w:r>
      <w:r w:rsidR="00031A7A" w:rsidRPr="00584904">
        <w:rPr>
          <w:rFonts w:ascii="Arial" w:hAnsi="Arial" w:cs="Arial"/>
          <w:b/>
          <w:sz w:val="20"/>
          <w:szCs w:val="20"/>
        </w:rPr>
        <w:t>POROČILO O CILJIH IN REZULTATIH DELA DIREKTORJA AGENCIJE ZA LETO 2025</w:t>
      </w:r>
    </w:p>
    <w:p w14:paraId="251C5CC0" w14:textId="77777777" w:rsidR="00031A7A" w:rsidRPr="00EC061A" w:rsidRDefault="00031A7A" w:rsidP="00EC061A">
      <w:pPr>
        <w:spacing w:after="0" w:line="240" w:lineRule="exact"/>
        <w:jc w:val="both"/>
        <w:rPr>
          <w:rFonts w:ascii="Arial" w:eastAsia="Calibri" w:hAnsi="Arial" w:cs="Arial"/>
          <w:bCs/>
          <w:sz w:val="20"/>
          <w:szCs w:val="20"/>
        </w:rPr>
      </w:pPr>
    </w:p>
    <w:p w14:paraId="66E6D4D0" w14:textId="5973D95A" w:rsidR="00E37A49" w:rsidRDefault="00E37A49" w:rsidP="00E37A49">
      <w:pPr>
        <w:spacing w:after="0" w:line="240" w:lineRule="exact"/>
        <w:jc w:val="both"/>
        <w:rPr>
          <w:rFonts w:ascii="Arial" w:hAnsi="Arial" w:cs="Arial"/>
          <w:bCs/>
          <w:sz w:val="20"/>
          <w:szCs w:val="20"/>
        </w:rPr>
      </w:pPr>
      <w:r w:rsidRPr="00E37A49">
        <w:rPr>
          <w:rFonts w:ascii="Arial" w:hAnsi="Arial" w:cs="Arial"/>
          <w:bCs/>
          <w:sz w:val="20"/>
          <w:szCs w:val="20"/>
        </w:rPr>
        <w:t xml:space="preserve">Zaradi predčasne razrešitve direktorice </w:t>
      </w:r>
      <w:r w:rsidR="00BD4896">
        <w:rPr>
          <w:rFonts w:ascii="Arial" w:hAnsi="Arial" w:cs="Arial"/>
          <w:bCs/>
          <w:sz w:val="20"/>
          <w:szCs w:val="20"/>
        </w:rPr>
        <w:t>ARIS</w:t>
      </w:r>
      <w:r w:rsidRPr="00E37A49">
        <w:rPr>
          <w:rFonts w:ascii="Arial" w:hAnsi="Arial" w:cs="Arial"/>
          <w:bCs/>
          <w:sz w:val="20"/>
          <w:szCs w:val="20"/>
        </w:rPr>
        <w:t xml:space="preserve"> dr. Špele Stres z dnem 5. 1. 2025 je </w:t>
      </w:r>
      <w:r>
        <w:rPr>
          <w:rFonts w:ascii="Arial" w:hAnsi="Arial" w:cs="Arial"/>
          <w:bCs/>
          <w:sz w:val="20"/>
          <w:szCs w:val="20"/>
        </w:rPr>
        <w:t>m</w:t>
      </w:r>
      <w:r w:rsidRPr="00E37A49">
        <w:rPr>
          <w:rFonts w:ascii="Arial" w:hAnsi="Arial" w:cs="Arial"/>
          <w:bCs/>
          <w:sz w:val="20"/>
          <w:szCs w:val="20"/>
        </w:rPr>
        <w:t xml:space="preserve">inistrstvo zaradi zagotavljanja nemotenega delovanja </w:t>
      </w:r>
      <w:r w:rsidR="00BD4896">
        <w:rPr>
          <w:rFonts w:ascii="Arial" w:hAnsi="Arial" w:cs="Arial"/>
          <w:bCs/>
          <w:sz w:val="20"/>
          <w:szCs w:val="20"/>
        </w:rPr>
        <w:t>ARIS</w:t>
      </w:r>
      <w:r w:rsidRPr="00E37A49">
        <w:rPr>
          <w:rFonts w:ascii="Arial" w:hAnsi="Arial" w:cs="Arial"/>
          <w:bCs/>
          <w:sz w:val="20"/>
          <w:szCs w:val="20"/>
        </w:rPr>
        <w:t xml:space="preserve"> predlagalo, da se do imenovanja novega direktorja </w:t>
      </w:r>
      <w:r w:rsidR="00BD4896">
        <w:rPr>
          <w:rFonts w:ascii="Arial" w:hAnsi="Arial" w:cs="Arial"/>
          <w:bCs/>
          <w:sz w:val="20"/>
          <w:szCs w:val="20"/>
        </w:rPr>
        <w:t>ARIS</w:t>
      </w:r>
      <w:r w:rsidRPr="00E37A49">
        <w:rPr>
          <w:rFonts w:ascii="Arial" w:hAnsi="Arial" w:cs="Arial"/>
          <w:bCs/>
          <w:sz w:val="20"/>
          <w:szCs w:val="20"/>
        </w:rPr>
        <w:t xml:space="preserve">, vendar najdlje za dobo šestih mesecev, in sicer do 5. 7. 2025, z dnem 6. 1. 2025 za vršilko dolžnosti direktorice </w:t>
      </w:r>
      <w:r w:rsidR="00BD4896">
        <w:rPr>
          <w:rFonts w:ascii="Arial" w:hAnsi="Arial" w:cs="Arial"/>
          <w:bCs/>
          <w:sz w:val="20"/>
          <w:szCs w:val="20"/>
        </w:rPr>
        <w:t>ARIS</w:t>
      </w:r>
      <w:r w:rsidRPr="00E37A49">
        <w:rPr>
          <w:rFonts w:ascii="Arial" w:hAnsi="Arial" w:cs="Arial"/>
          <w:bCs/>
          <w:sz w:val="20"/>
          <w:szCs w:val="20"/>
        </w:rPr>
        <w:t xml:space="preserve"> imenuje Tjaša Dobnik.</w:t>
      </w:r>
    </w:p>
    <w:p w14:paraId="1EC113BF" w14:textId="77777777" w:rsidR="00E37A49" w:rsidRPr="00E37A49" w:rsidRDefault="00E37A49" w:rsidP="00E37A49">
      <w:pPr>
        <w:spacing w:after="0" w:line="240" w:lineRule="exact"/>
        <w:jc w:val="both"/>
        <w:rPr>
          <w:rFonts w:ascii="Arial" w:hAnsi="Arial" w:cs="Arial"/>
          <w:bCs/>
          <w:sz w:val="20"/>
          <w:szCs w:val="20"/>
        </w:rPr>
      </w:pPr>
    </w:p>
    <w:p w14:paraId="6519E045" w14:textId="347D03EC" w:rsidR="00E37A49" w:rsidRDefault="00E37A49" w:rsidP="00E37A49">
      <w:pPr>
        <w:spacing w:after="0" w:line="240" w:lineRule="exact"/>
        <w:jc w:val="both"/>
        <w:rPr>
          <w:rFonts w:ascii="Arial" w:hAnsi="Arial" w:cs="Arial"/>
          <w:bCs/>
          <w:sz w:val="20"/>
          <w:szCs w:val="20"/>
        </w:rPr>
      </w:pPr>
      <w:r w:rsidRPr="00E37A49">
        <w:rPr>
          <w:rFonts w:ascii="Arial" w:hAnsi="Arial" w:cs="Arial"/>
          <w:bCs/>
          <w:sz w:val="20"/>
          <w:szCs w:val="20"/>
        </w:rPr>
        <w:t xml:space="preserve">V skladu s 24. členom Sklepa o ustanovitvi </w:t>
      </w:r>
      <w:r>
        <w:rPr>
          <w:rFonts w:ascii="Arial" w:hAnsi="Arial" w:cs="Arial"/>
          <w:bCs/>
          <w:sz w:val="20"/>
          <w:szCs w:val="20"/>
        </w:rPr>
        <w:t xml:space="preserve">ARIS </w:t>
      </w:r>
      <w:r w:rsidRPr="00E37A49">
        <w:rPr>
          <w:rFonts w:ascii="Arial" w:hAnsi="Arial" w:cs="Arial"/>
          <w:bCs/>
          <w:sz w:val="20"/>
          <w:szCs w:val="20"/>
        </w:rPr>
        <w:t>vlada na predlog upravnega odbora v primeru prenehanja funkcije direktorja do imenovanja novega direktorja brez javnega natečaja imenuje vršilca dolžnosti direktorja, vendar največ za dobo šestih mesecev. Nadalje 48. člen navedenega sklepa določa, da vršilca dolžnosti direktorja agencije imenuje vlada brez javnega natečaja do imenovanja novega direktorja, vendar največ za šest mesecev, pri čemer vršilec dolžnosti organizira delo in poslovanje agencije ter opravlja naloge iz 23. člena navedenega sklepa.</w:t>
      </w:r>
      <w:r>
        <w:rPr>
          <w:rFonts w:ascii="Arial" w:hAnsi="Arial" w:cs="Arial"/>
          <w:bCs/>
          <w:sz w:val="20"/>
          <w:szCs w:val="20"/>
        </w:rPr>
        <w:t xml:space="preserve"> </w:t>
      </w:r>
      <w:r w:rsidRPr="00E37A49">
        <w:rPr>
          <w:rFonts w:ascii="Arial" w:hAnsi="Arial" w:cs="Arial"/>
          <w:bCs/>
          <w:sz w:val="20"/>
          <w:szCs w:val="20"/>
        </w:rPr>
        <w:t xml:space="preserve">Na podlagi navedenega je </w:t>
      </w:r>
      <w:r>
        <w:rPr>
          <w:rFonts w:ascii="Arial" w:hAnsi="Arial" w:cs="Arial"/>
          <w:bCs/>
          <w:sz w:val="20"/>
          <w:szCs w:val="20"/>
        </w:rPr>
        <w:t>m</w:t>
      </w:r>
      <w:r w:rsidRPr="00E37A49">
        <w:rPr>
          <w:rFonts w:ascii="Arial" w:hAnsi="Arial" w:cs="Arial"/>
          <w:bCs/>
          <w:sz w:val="20"/>
          <w:szCs w:val="20"/>
        </w:rPr>
        <w:t>inistrstvo Vladi Republike Slovenije predlagalo, da Tjašo Dobnik imenuje za vršilko dolžnosti direktorice agencije za obdobje od 6. 1. 2025 do imenovanja novega direktorja, vendar najdlje do 5. 7. 2025. Ministrstvo je ob tem ugotovilo, da Tjaša Dobnik izpolnjuje vse predpisane pogoje za imenovanje na navedeni položaj.</w:t>
      </w:r>
    </w:p>
    <w:p w14:paraId="5FA86C2C" w14:textId="77777777" w:rsidR="00E37A49" w:rsidRPr="00E37A49" w:rsidRDefault="00E37A49" w:rsidP="00E37A49">
      <w:pPr>
        <w:spacing w:after="0" w:line="240" w:lineRule="exact"/>
        <w:jc w:val="both"/>
        <w:rPr>
          <w:rFonts w:ascii="Arial" w:hAnsi="Arial" w:cs="Arial"/>
          <w:bCs/>
          <w:sz w:val="20"/>
          <w:szCs w:val="20"/>
        </w:rPr>
      </w:pPr>
    </w:p>
    <w:p w14:paraId="2CBD96D4" w14:textId="3BD9E7BD" w:rsidR="00E37A49" w:rsidRDefault="00E37A49" w:rsidP="00E37A49">
      <w:pPr>
        <w:spacing w:after="0" w:line="240" w:lineRule="exact"/>
        <w:jc w:val="both"/>
        <w:rPr>
          <w:rFonts w:ascii="Arial" w:hAnsi="Arial" w:cs="Arial"/>
          <w:bCs/>
          <w:sz w:val="20"/>
          <w:szCs w:val="20"/>
        </w:rPr>
      </w:pPr>
      <w:r w:rsidRPr="00E37A49">
        <w:rPr>
          <w:rFonts w:ascii="Arial" w:hAnsi="Arial" w:cs="Arial"/>
          <w:bCs/>
          <w:sz w:val="20"/>
          <w:szCs w:val="20"/>
        </w:rPr>
        <w:t xml:space="preserve">Vlada Republike Slovenije je na 154. redni seji izdala odločbo št. 01410-6/2023/29 z dne 22. 5. 2025, s katero je Tjašo Dobnik imenovala za direktorico </w:t>
      </w:r>
      <w:r w:rsidR="00BD4896">
        <w:rPr>
          <w:rFonts w:ascii="Arial" w:hAnsi="Arial" w:cs="Arial"/>
          <w:bCs/>
          <w:sz w:val="20"/>
          <w:szCs w:val="20"/>
        </w:rPr>
        <w:t>ARIS</w:t>
      </w:r>
      <w:r w:rsidRPr="00E37A49">
        <w:rPr>
          <w:rFonts w:ascii="Arial" w:hAnsi="Arial" w:cs="Arial"/>
          <w:bCs/>
          <w:sz w:val="20"/>
          <w:szCs w:val="20"/>
        </w:rPr>
        <w:t xml:space="preserve"> za mandatno dobo petih let, in sicer za obdobje od 1. 6. 2025 do 31. 5. 2030, z možnostjo ponovnega imenovanja.</w:t>
      </w:r>
    </w:p>
    <w:p w14:paraId="2A7DD926" w14:textId="77777777" w:rsidR="00E37A49" w:rsidRPr="00E37A49" w:rsidRDefault="00E37A49" w:rsidP="00E37A49">
      <w:pPr>
        <w:spacing w:after="0" w:line="240" w:lineRule="exact"/>
        <w:jc w:val="both"/>
        <w:rPr>
          <w:rFonts w:ascii="Arial" w:hAnsi="Arial" w:cs="Arial"/>
          <w:bCs/>
          <w:sz w:val="20"/>
          <w:szCs w:val="20"/>
        </w:rPr>
      </w:pPr>
    </w:p>
    <w:p w14:paraId="22472AA9" w14:textId="77777777" w:rsidR="00031A7A" w:rsidRPr="00EC061A" w:rsidRDefault="00031A7A" w:rsidP="00EC061A">
      <w:pPr>
        <w:spacing w:after="0" w:line="240" w:lineRule="exact"/>
        <w:rPr>
          <w:rFonts w:ascii="Arial" w:hAnsi="Arial" w:cs="Arial"/>
          <w:b/>
          <w:sz w:val="20"/>
          <w:szCs w:val="20"/>
        </w:rPr>
      </w:pPr>
    </w:p>
    <w:p w14:paraId="3395FE7D" w14:textId="53101F3A" w:rsidR="00031A7A" w:rsidRPr="00EC061A" w:rsidRDefault="00710D2F" w:rsidP="00EC061A">
      <w:pPr>
        <w:spacing w:after="0" w:line="240" w:lineRule="exact"/>
        <w:ind w:left="851" w:hanging="425"/>
        <w:jc w:val="center"/>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6</w:t>
      </w:r>
      <w:r w:rsidR="00031A7A" w:rsidRPr="00EC061A">
        <w:rPr>
          <w:rFonts w:ascii="Arial" w:hAnsi="Arial" w:cs="Arial"/>
          <w:b/>
          <w:bCs/>
          <w:color w:val="000000"/>
          <w:sz w:val="20"/>
          <w:szCs w:val="20"/>
          <w:shd w:val="clear" w:color="auto" w:fill="FFFFFF"/>
        </w:rPr>
        <w:t>.1 Povzetek poročila direktorja Javne agencije za znanstvenoraziskovalno  in inovacijsko dejavnost Republike Slovenije</w:t>
      </w:r>
    </w:p>
    <w:p w14:paraId="314A6857" w14:textId="77777777" w:rsidR="009F495D" w:rsidRPr="00EC061A" w:rsidRDefault="009F495D" w:rsidP="00EC061A">
      <w:pPr>
        <w:keepNext/>
        <w:spacing w:after="0" w:line="240" w:lineRule="exact"/>
        <w:rPr>
          <w:rFonts w:ascii="Arial" w:hAnsi="Arial" w:cs="Arial"/>
          <w:b/>
          <w:sz w:val="20"/>
          <w:szCs w:val="20"/>
        </w:rPr>
      </w:pPr>
    </w:p>
    <w:p w14:paraId="0E91A60E" w14:textId="77777777" w:rsidR="009F495D" w:rsidRPr="00EC061A" w:rsidRDefault="009F495D" w:rsidP="00EC061A">
      <w:pPr>
        <w:keepNext/>
        <w:spacing w:after="0" w:line="240" w:lineRule="exact"/>
        <w:jc w:val="both"/>
        <w:rPr>
          <w:rStyle w:val="Neenpoudarek"/>
          <w:rFonts w:ascii="Arial" w:hAnsi="Arial" w:cs="Arial"/>
          <w:sz w:val="20"/>
          <w:szCs w:val="20"/>
          <w:highlight w:val="white"/>
        </w:rPr>
      </w:pPr>
      <w:r w:rsidRPr="00EC061A">
        <w:rPr>
          <w:rStyle w:val="Neenpoudarek"/>
          <w:rFonts w:ascii="Arial" w:hAnsi="Arial" w:cs="Arial"/>
          <w:sz w:val="20"/>
          <w:szCs w:val="20"/>
          <w:highlight w:val="white"/>
        </w:rPr>
        <w:t>Tabela 14: Doseganje ciljev na področju dela direktorja ARIS v letu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11"/>
        <w:gridCol w:w="1252"/>
        <w:gridCol w:w="1116"/>
        <w:gridCol w:w="1182"/>
      </w:tblGrid>
      <w:tr w:rsidR="009F495D" w:rsidRPr="00EC061A" w14:paraId="70D89447" w14:textId="77777777" w:rsidTr="009B7DBB">
        <w:trPr>
          <w:trHeight w:val="898"/>
        </w:trPr>
        <w:tc>
          <w:tcPr>
            <w:tcW w:w="3041" w:type="pct"/>
            <w:tcBorders>
              <w:top w:val="single" w:sz="4" w:space="0" w:color="auto"/>
              <w:left w:val="single" w:sz="4" w:space="0" w:color="auto"/>
              <w:bottom w:val="single" w:sz="4" w:space="0" w:color="auto"/>
              <w:right w:val="single" w:sz="4" w:space="0" w:color="auto"/>
            </w:tcBorders>
            <w:noWrap/>
            <w:vAlign w:val="center"/>
          </w:tcPr>
          <w:p w14:paraId="049C0F67"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Naziv</w:t>
            </w:r>
          </w:p>
        </w:tc>
        <w:tc>
          <w:tcPr>
            <w:tcW w:w="691" w:type="pct"/>
            <w:tcBorders>
              <w:top w:val="single" w:sz="4" w:space="0" w:color="auto"/>
              <w:left w:val="single" w:sz="4" w:space="0" w:color="auto"/>
              <w:bottom w:val="single" w:sz="4" w:space="0" w:color="auto"/>
              <w:right w:val="single" w:sz="4" w:space="0" w:color="auto"/>
            </w:tcBorders>
            <w:vAlign w:val="center"/>
          </w:tcPr>
          <w:p w14:paraId="72078B40"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Ciljna vrednost</w:t>
            </w:r>
          </w:p>
        </w:tc>
        <w:tc>
          <w:tcPr>
            <w:tcW w:w="616" w:type="pct"/>
            <w:tcBorders>
              <w:top w:val="single" w:sz="4" w:space="0" w:color="auto"/>
              <w:left w:val="single" w:sz="4" w:space="0" w:color="auto"/>
              <w:bottom w:val="single" w:sz="4" w:space="0" w:color="auto"/>
              <w:right w:val="single" w:sz="4" w:space="0" w:color="auto"/>
            </w:tcBorders>
            <w:vAlign w:val="center"/>
          </w:tcPr>
          <w:p w14:paraId="2676163B"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Dosežena vednost</w:t>
            </w:r>
          </w:p>
        </w:tc>
        <w:tc>
          <w:tcPr>
            <w:tcW w:w="652" w:type="pct"/>
            <w:tcBorders>
              <w:top w:val="single" w:sz="4" w:space="0" w:color="auto"/>
              <w:left w:val="single" w:sz="4" w:space="0" w:color="auto"/>
              <w:bottom w:val="single" w:sz="4" w:space="0" w:color="auto"/>
              <w:right w:val="single" w:sz="4" w:space="0" w:color="auto"/>
            </w:tcBorders>
            <w:vAlign w:val="center"/>
          </w:tcPr>
          <w:p w14:paraId="1B3F9234" w14:textId="77777777" w:rsidR="009F495D" w:rsidRPr="00EC061A" w:rsidRDefault="009F495D" w:rsidP="00EC061A">
            <w:pPr>
              <w:keepNext/>
              <w:spacing w:after="0" w:line="240" w:lineRule="exact"/>
              <w:jc w:val="center"/>
              <w:rPr>
                <w:rFonts w:ascii="Arial" w:hAnsi="Arial" w:cs="Arial"/>
                <w:bCs/>
                <w:color w:val="000000"/>
                <w:sz w:val="20"/>
                <w:szCs w:val="20"/>
                <w:highlight w:val="white"/>
              </w:rPr>
            </w:pPr>
            <w:r w:rsidRPr="00EC061A">
              <w:rPr>
                <w:rFonts w:ascii="Arial" w:hAnsi="Arial" w:cs="Arial"/>
                <w:bCs/>
                <w:color w:val="000000"/>
                <w:sz w:val="20"/>
                <w:szCs w:val="20"/>
                <w:highlight w:val="white"/>
                <w:lang w:eastAsia="sl-SI"/>
              </w:rPr>
              <w:t>Doseganje ciljev (%)</w:t>
            </w:r>
          </w:p>
        </w:tc>
      </w:tr>
      <w:tr w:rsidR="009F495D" w:rsidRPr="00EC061A" w14:paraId="62AB1A5A" w14:textId="77777777" w:rsidTr="009B7DBB">
        <w:trPr>
          <w:trHeight w:val="225"/>
        </w:trPr>
        <w:tc>
          <w:tcPr>
            <w:tcW w:w="3041" w:type="pct"/>
            <w:tcBorders>
              <w:top w:val="single" w:sz="4" w:space="0" w:color="auto"/>
              <w:left w:val="single" w:sz="4" w:space="0" w:color="auto"/>
              <w:bottom w:val="single" w:sz="4" w:space="0" w:color="auto"/>
              <w:right w:val="single" w:sz="4" w:space="0" w:color="auto"/>
            </w:tcBorders>
            <w:noWrap/>
            <w:vAlign w:val="center"/>
          </w:tcPr>
          <w:p w14:paraId="3FBD5B42"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Odstotek realizacije programa dela (po obračunskem načelu)</w:t>
            </w:r>
          </w:p>
        </w:tc>
        <w:tc>
          <w:tcPr>
            <w:tcW w:w="691" w:type="pct"/>
            <w:tcBorders>
              <w:top w:val="single" w:sz="4" w:space="0" w:color="auto"/>
              <w:left w:val="single" w:sz="4" w:space="0" w:color="auto"/>
              <w:bottom w:val="single" w:sz="4" w:space="0" w:color="auto"/>
              <w:right w:val="single" w:sz="4" w:space="0" w:color="auto"/>
            </w:tcBorders>
            <w:noWrap/>
            <w:vAlign w:val="center"/>
          </w:tcPr>
          <w:p w14:paraId="5E62C95E"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100</w:t>
            </w:r>
          </w:p>
        </w:tc>
        <w:tc>
          <w:tcPr>
            <w:tcW w:w="616" w:type="pct"/>
            <w:tcBorders>
              <w:top w:val="single" w:sz="4" w:space="0" w:color="auto"/>
              <w:left w:val="single" w:sz="4" w:space="0" w:color="auto"/>
              <w:bottom w:val="single" w:sz="4" w:space="0" w:color="auto"/>
              <w:right w:val="single" w:sz="4" w:space="0" w:color="auto"/>
            </w:tcBorders>
            <w:noWrap/>
            <w:vAlign w:val="center"/>
          </w:tcPr>
          <w:p w14:paraId="0ED4058D"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92</w:t>
            </w:r>
          </w:p>
        </w:tc>
        <w:tc>
          <w:tcPr>
            <w:tcW w:w="652" w:type="pct"/>
            <w:tcBorders>
              <w:top w:val="single" w:sz="4" w:space="0" w:color="auto"/>
              <w:left w:val="single" w:sz="4" w:space="0" w:color="auto"/>
              <w:bottom w:val="single" w:sz="4" w:space="0" w:color="auto"/>
              <w:right w:val="single" w:sz="4" w:space="0" w:color="auto"/>
            </w:tcBorders>
            <w:noWrap/>
            <w:vAlign w:val="center"/>
          </w:tcPr>
          <w:p w14:paraId="76E5A2FF" w14:textId="77777777" w:rsidR="009F495D" w:rsidRPr="00EC061A" w:rsidRDefault="009F495D" w:rsidP="00EC061A">
            <w:pPr>
              <w:keepNext/>
              <w:spacing w:after="0" w:line="240" w:lineRule="exact"/>
              <w:jc w:val="center"/>
              <w:rPr>
                <w:rFonts w:ascii="Arial" w:hAnsi="Arial" w:cs="Arial"/>
                <w:color w:val="000000"/>
                <w:sz w:val="20"/>
                <w:szCs w:val="20"/>
              </w:rPr>
            </w:pPr>
            <w:r w:rsidRPr="00EC061A">
              <w:rPr>
                <w:rFonts w:ascii="Arial" w:hAnsi="Arial" w:cs="Arial"/>
                <w:color w:val="000000"/>
                <w:sz w:val="20"/>
                <w:szCs w:val="20"/>
                <w:lang w:eastAsia="sl-SI"/>
              </w:rPr>
              <w:t>92</w:t>
            </w:r>
          </w:p>
        </w:tc>
      </w:tr>
      <w:tr w:rsidR="009F495D" w:rsidRPr="00EC061A" w14:paraId="57374FE7" w14:textId="77777777" w:rsidTr="009B7DBB">
        <w:trPr>
          <w:trHeight w:val="225"/>
        </w:trPr>
        <w:tc>
          <w:tcPr>
            <w:tcW w:w="3041" w:type="pct"/>
            <w:tcBorders>
              <w:top w:val="single" w:sz="4" w:space="0" w:color="auto"/>
              <w:left w:val="single" w:sz="4" w:space="0" w:color="auto"/>
              <w:bottom w:val="single" w:sz="4" w:space="0" w:color="auto"/>
              <w:right w:val="single" w:sz="4" w:space="0" w:color="auto"/>
            </w:tcBorders>
            <w:noWrap/>
            <w:vAlign w:val="center"/>
          </w:tcPr>
          <w:p w14:paraId="591EE980"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Število dogodkov za promocijo znanosti</w:t>
            </w:r>
          </w:p>
        </w:tc>
        <w:tc>
          <w:tcPr>
            <w:tcW w:w="691" w:type="pct"/>
            <w:tcBorders>
              <w:top w:val="single" w:sz="4" w:space="0" w:color="auto"/>
              <w:left w:val="single" w:sz="4" w:space="0" w:color="auto"/>
              <w:bottom w:val="single" w:sz="4" w:space="0" w:color="auto"/>
              <w:right w:val="single" w:sz="4" w:space="0" w:color="auto"/>
            </w:tcBorders>
            <w:noWrap/>
            <w:vAlign w:val="center"/>
          </w:tcPr>
          <w:p w14:paraId="11F0C88B" w14:textId="77777777" w:rsidR="009F495D" w:rsidRPr="00EC061A" w:rsidRDefault="009F495D" w:rsidP="00EC061A">
            <w:pPr>
              <w:keepNext/>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1</w:t>
            </w:r>
          </w:p>
        </w:tc>
        <w:tc>
          <w:tcPr>
            <w:tcW w:w="616" w:type="pct"/>
            <w:tcBorders>
              <w:top w:val="single" w:sz="4" w:space="0" w:color="auto"/>
              <w:left w:val="single" w:sz="4" w:space="0" w:color="auto"/>
              <w:bottom w:val="single" w:sz="4" w:space="0" w:color="auto"/>
              <w:right w:val="single" w:sz="4" w:space="0" w:color="auto"/>
            </w:tcBorders>
            <w:noWrap/>
            <w:vAlign w:val="center"/>
          </w:tcPr>
          <w:p w14:paraId="5D4A2555" w14:textId="77777777" w:rsidR="009F495D" w:rsidRPr="00EC061A" w:rsidRDefault="009F495D" w:rsidP="00EC061A">
            <w:pPr>
              <w:keepNext/>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1</w:t>
            </w:r>
          </w:p>
        </w:tc>
        <w:tc>
          <w:tcPr>
            <w:tcW w:w="652" w:type="pct"/>
            <w:tcBorders>
              <w:top w:val="single" w:sz="4" w:space="0" w:color="auto"/>
              <w:left w:val="single" w:sz="4" w:space="0" w:color="auto"/>
              <w:bottom w:val="single" w:sz="4" w:space="0" w:color="auto"/>
              <w:right w:val="single" w:sz="4" w:space="0" w:color="auto"/>
            </w:tcBorders>
            <w:noWrap/>
            <w:vAlign w:val="center"/>
          </w:tcPr>
          <w:p w14:paraId="0087077F" w14:textId="77777777" w:rsidR="009F495D" w:rsidRPr="00EC061A" w:rsidRDefault="009F495D" w:rsidP="00EC061A">
            <w:pPr>
              <w:keepNext/>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100</w:t>
            </w:r>
          </w:p>
        </w:tc>
      </w:tr>
    </w:tbl>
    <w:p w14:paraId="000136AD" w14:textId="77777777" w:rsidR="009F495D" w:rsidRPr="00EC061A" w:rsidRDefault="009F495D" w:rsidP="00EC061A">
      <w:pPr>
        <w:keepNext/>
        <w:spacing w:after="0" w:line="240" w:lineRule="exact"/>
        <w:rPr>
          <w:rFonts w:ascii="Arial" w:hAnsi="Arial" w:cs="Arial"/>
          <w:b/>
          <w:sz w:val="20"/>
          <w:szCs w:val="20"/>
        </w:rPr>
      </w:pPr>
    </w:p>
    <w:p w14:paraId="44F2B057" w14:textId="77777777" w:rsidR="00031A7A" w:rsidRPr="00EC061A" w:rsidRDefault="00031A7A" w:rsidP="00EC061A">
      <w:pPr>
        <w:keepNext/>
        <w:tabs>
          <w:tab w:val="left" w:pos="0"/>
        </w:tabs>
        <w:autoSpaceDE w:val="0"/>
        <w:autoSpaceDN w:val="0"/>
        <w:adjustRightInd w:val="0"/>
        <w:spacing w:after="0" w:line="240" w:lineRule="exact"/>
        <w:jc w:val="both"/>
        <w:rPr>
          <w:rFonts w:ascii="Arial" w:hAnsi="Arial" w:cs="Arial"/>
          <w:sz w:val="20"/>
          <w:szCs w:val="20"/>
        </w:rPr>
      </w:pPr>
      <w:r w:rsidRPr="00EC061A">
        <w:rPr>
          <w:rFonts w:ascii="Arial" w:hAnsi="Arial" w:cs="Arial"/>
          <w:sz w:val="20"/>
          <w:szCs w:val="20"/>
        </w:rPr>
        <w:t>Cilji in pričakovani rezultati dela direktorja s ključnimi kazalniki so bili predvsem:</w:t>
      </w:r>
    </w:p>
    <w:p w14:paraId="2D63C7D5" w14:textId="77777777" w:rsidR="00031A7A" w:rsidRPr="00EC061A" w:rsidRDefault="00031A7A" w:rsidP="00EC061A">
      <w:pPr>
        <w:keepNext/>
        <w:tabs>
          <w:tab w:val="left" w:pos="0"/>
        </w:tabs>
        <w:autoSpaceDE w:val="0"/>
        <w:autoSpaceDN w:val="0"/>
        <w:adjustRightInd w:val="0"/>
        <w:spacing w:after="0" w:line="240" w:lineRule="exact"/>
        <w:jc w:val="both"/>
        <w:rPr>
          <w:rFonts w:ascii="Arial" w:hAnsi="Arial" w:cs="Arial"/>
          <w:sz w:val="20"/>
          <w:szCs w:val="20"/>
        </w:rPr>
      </w:pPr>
    </w:p>
    <w:p w14:paraId="67F60221" w14:textId="77777777" w:rsidR="00031A7A" w:rsidRDefault="00031A7A" w:rsidP="00E37A49">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Izvedba vseh aktivnosti po Programu dela in finančnem načrtu agencije na letni ravni (pričakovan rezultat dela direktorja je realizacija planiranih aktivnosti iz programa dela in finančnega načrta agencije):</w:t>
      </w:r>
    </w:p>
    <w:p w14:paraId="31E4C000" w14:textId="77777777" w:rsidR="00710D2F" w:rsidRPr="00EC061A" w:rsidRDefault="00710D2F" w:rsidP="00710D2F">
      <w:pPr>
        <w:pStyle w:val="Odstavekseznama"/>
        <w:tabs>
          <w:tab w:val="left" w:pos="720"/>
        </w:tabs>
        <w:spacing w:after="0" w:line="240" w:lineRule="exact"/>
        <w:ind w:left="0"/>
        <w:jc w:val="both"/>
        <w:rPr>
          <w:rFonts w:ascii="Arial" w:hAnsi="Arial" w:cs="Arial"/>
          <w:sz w:val="20"/>
          <w:szCs w:val="20"/>
        </w:rPr>
      </w:pPr>
    </w:p>
    <w:p w14:paraId="7E28B0F6" w14:textId="7A19C387" w:rsidR="00710D2F" w:rsidRPr="00EC061A" w:rsidRDefault="009F495D" w:rsidP="00E37A49">
      <w:pPr>
        <w:keepNext/>
        <w:spacing w:after="0" w:line="240" w:lineRule="exact"/>
        <w:jc w:val="both"/>
        <w:rPr>
          <w:rFonts w:ascii="Arial" w:eastAsia="Calibri" w:hAnsi="Arial" w:cs="Arial"/>
          <w:bCs/>
          <w:sz w:val="20"/>
          <w:szCs w:val="20"/>
        </w:rPr>
      </w:pPr>
      <w:r w:rsidRPr="00EC061A">
        <w:rPr>
          <w:rFonts w:ascii="Arial" w:hAnsi="Arial" w:cs="Arial"/>
          <w:bCs/>
          <w:sz w:val="20"/>
          <w:szCs w:val="20"/>
        </w:rPr>
        <w:t>V letu 2025 so bile v večji meri izvedene</w:t>
      </w:r>
      <w:r w:rsidRPr="00EC061A">
        <w:rPr>
          <w:rFonts w:ascii="Arial" w:eastAsia="Calibri" w:hAnsi="Arial" w:cs="Arial"/>
          <w:bCs/>
          <w:sz w:val="20"/>
          <w:szCs w:val="20"/>
        </w:rPr>
        <w:t xml:space="preserve"> aktivnosti iz PDFN 2025, zato  delovanje ARIS v letu 2025 ocenjujemo kot uspešno. ARIS je v tem letu izboljšala normativni, organizacijski, strokovni in izvedbeni sistem delovanja za izvajanje nalog iz svojega področja in izvedla večino načrtovanih nalog ter uspešno uresničila letne cilje po posameznih področjih.</w:t>
      </w:r>
      <w:r w:rsidRPr="00EC061A">
        <w:rPr>
          <w:rFonts w:ascii="Arial" w:hAnsi="Arial" w:cs="Arial"/>
          <w:sz w:val="20"/>
          <w:szCs w:val="20"/>
        </w:rPr>
        <w:t xml:space="preserve"> </w:t>
      </w:r>
      <w:r w:rsidRPr="00EC061A">
        <w:rPr>
          <w:rFonts w:ascii="Arial" w:eastAsia="Calibri" w:hAnsi="Arial" w:cs="Arial"/>
          <w:bCs/>
          <w:sz w:val="20"/>
          <w:szCs w:val="20"/>
        </w:rPr>
        <w:t xml:space="preserve">V letu 2025 je nadaljevala z izvajanjem ključnih mehanizmov financiranja znanstvenoraziskovalne dejavnosti ter okrepila procese, ki zagotavljajo stabilno podporo raziskovalnim organizacijam. Pomemben poudarek je bil namenjen posodabljanju informacijskih, podatkovnih in administrativnih podpor, kar je prispevalo k večji učinkovitosti, preglednosti in predvidljivosti postopkov. Posebej pomemben premik je bil dosežen na področju evalvacij, kjer smo, skladno z načrtovanimi tehnološkimi nadgradnjami, predvidenimi v posodobljenih informacijskih sistemih, vpeljali postopek predizbora recenzentov ter s tem še dodatno okrepili temelje za bolj enotne, sledljive in strokovno podprte ocenjevalne procese. </w:t>
      </w:r>
    </w:p>
    <w:p w14:paraId="069F1FF3" w14:textId="496EFD1E" w:rsidR="009F495D" w:rsidRPr="00EC061A" w:rsidRDefault="009F495D" w:rsidP="00EC061A">
      <w:pPr>
        <w:keepNext/>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Izrazit napredek je bil dosežen na področju inovacijske dejavnosti, saj je ARIS v letu 2025 postala izvajalsko telo Ministrstva za digitalno preobrazbo, in s tem dobila še pomembnejšo vlogo pri povezovanju raziskovalnih rezultatov z gospodarskimi potrebami. S širitvijo instrumentov, usmerjenih v aplikativni razvoj, eksperimentalne projekte ter tehnologije z višjo stopnjo tehnološke zrelosti, smo okrepili prenos znanja, uvajanje novih tehnoloških rešitev in razvoj inovacij, ki krepijo tako znanstveno odličnost kot tudi konkurenčnost podjetij. Objavili smo 8 javnih razpisov, namenjenih raziskovalnim in inovacijskim projektom, kar je dodatno spodbudilo sodelovanje med raziskovalnimi organizacijami, gospodarstvom ter drugimi akterji inovacijskega ekosistema.  </w:t>
      </w:r>
    </w:p>
    <w:p w14:paraId="21996EFE" w14:textId="77777777" w:rsidR="009F495D" w:rsidRDefault="009F495D" w:rsidP="00EC061A">
      <w:pPr>
        <w:keepNext/>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je nadaljevala z izvajanjem Načrta za okrevanje in odpornost. Prenovljena ali na novo vzpostavljena je bila vrsta pravnih aktov, vzpostavljen je bil sistem evalvacij na področju stabilnega financiranja, pričel se je razvoj RRI stičišča.</w:t>
      </w:r>
    </w:p>
    <w:p w14:paraId="17968461" w14:textId="77777777" w:rsidR="00584904" w:rsidRPr="00EC061A" w:rsidRDefault="00584904" w:rsidP="00EC061A">
      <w:pPr>
        <w:keepNext/>
        <w:spacing w:after="0" w:line="240" w:lineRule="exact"/>
        <w:jc w:val="both"/>
        <w:rPr>
          <w:rFonts w:ascii="Arial" w:eastAsia="Calibri" w:hAnsi="Arial" w:cs="Arial"/>
          <w:bCs/>
          <w:sz w:val="20"/>
          <w:szCs w:val="20"/>
        </w:rPr>
      </w:pPr>
    </w:p>
    <w:p w14:paraId="2EF566EE" w14:textId="77777777"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 xml:space="preserve">Finančna realizacija izvedbe Programa dela in finančnega načrta agencije na letni ravni (pričakovani rezultat dela direktorja je letna finančna realizacija programa dela in finančnega načrta agencije): </w:t>
      </w:r>
    </w:p>
    <w:p w14:paraId="1643C537" w14:textId="77777777" w:rsidR="009F495D" w:rsidRPr="00EC061A" w:rsidRDefault="009F495D" w:rsidP="00EC061A">
      <w:pPr>
        <w:keepNext/>
        <w:spacing w:after="0" w:line="240" w:lineRule="exact"/>
        <w:jc w:val="both"/>
        <w:rPr>
          <w:rFonts w:ascii="Arial" w:eastAsia="Calibri" w:hAnsi="Arial" w:cs="Arial"/>
          <w:bCs/>
          <w:sz w:val="20"/>
          <w:szCs w:val="20"/>
        </w:rPr>
      </w:pPr>
    </w:p>
    <w:p w14:paraId="40F198A3"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Realizacija finančnega načrta za izvajanje financiranja znanstvenoraziskovalne dejavnosti je v letu 2025 znašala 92,27 % po obračunskem načelu in 99,81 % po načelu denarnega toka. ARIS za lastno delovanje za  leto 2025 beleži presežek prihodkov nad odhodki v višini 31.885,91 EUR po načelu poslovnega dogodka.</w:t>
      </w:r>
    </w:p>
    <w:p w14:paraId="0F796DE6" w14:textId="77777777" w:rsidR="009F495D" w:rsidRPr="00EC061A" w:rsidRDefault="009F495D" w:rsidP="00EC061A">
      <w:pPr>
        <w:spacing w:after="0" w:line="240" w:lineRule="exact"/>
        <w:jc w:val="both"/>
        <w:rPr>
          <w:rFonts w:ascii="Arial" w:eastAsia="Calibri" w:hAnsi="Arial" w:cs="Arial"/>
          <w:bCs/>
          <w:sz w:val="20"/>
          <w:szCs w:val="20"/>
        </w:rPr>
      </w:pPr>
    </w:p>
    <w:p w14:paraId="033D8C3B" w14:textId="77777777"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Realizacija letnega načrta investicij (pričakovan rezultat dela direktorja je realizacija letne, v programu dela in finančnem načrtu načrtovane vrednosti investicij):</w:t>
      </w:r>
    </w:p>
    <w:p w14:paraId="1B7BEBE8" w14:textId="77777777" w:rsidR="009F495D" w:rsidRPr="00EC061A" w:rsidRDefault="009F495D" w:rsidP="00EC061A">
      <w:pPr>
        <w:spacing w:after="0" w:line="240" w:lineRule="exact"/>
        <w:jc w:val="both"/>
        <w:rPr>
          <w:rFonts w:ascii="Arial" w:eastAsia="Calibri" w:hAnsi="Arial" w:cs="Arial"/>
          <w:bCs/>
          <w:sz w:val="20"/>
          <w:szCs w:val="20"/>
        </w:rPr>
      </w:pPr>
    </w:p>
    <w:p w14:paraId="7C15E870" w14:textId="77777777" w:rsidR="009F495D"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ARIS je v letu 2025 za namen investicij iz proračuna prejela 506.694,96 EUR ter za investicije delno porabila presežek prihodkov nad odhodki v višini 32.984,27 EUR. ARIS je v letu 2025 povečala vrednost dolgoročnih sredstev za 539.679,38 EUR.</w:t>
      </w:r>
    </w:p>
    <w:p w14:paraId="6F8303A0" w14:textId="77777777" w:rsidR="009F495D" w:rsidRPr="00EC061A" w:rsidRDefault="009F495D" w:rsidP="00EC061A">
      <w:pPr>
        <w:spacing w:after="0" w:line="240" w:lineRule="exact"/>
        <w:jc w:val="both"/>
        <w:rPr>
          <w:rFonts w:ascii="Arial" w:eastAsia="Calibri" w:hAnsi="Arial" w:cs="Arial"/>
          <w:bCs/>
          <w:sz w:val="20"/>
          <w:szCs w:val="20"/>
        </w:rPr>
      </w:pPr>
    </w:p>
    <w:p w14:paraId="77405FDF" w14:textId="77777777" w:rsidR="00E37A49" w:rsidRDefault="009F495D" w:rsidP="00EC061A">
      <w:pPr>
        <w:spacing w:after="0" w:line="240" w:lineRule="exact"/>
        <w:jc w:val="both"/>
        <w:rPr>
          <w:rFonts w:ascii="Arial" w:eastAsia="Calibri" w:hAnsi="Arial" w:cs="Arial"/>
          <w:bCs/>
          <w:i/>
          <w:iCs/>
          <w:sz w:val="20"/>
          <w:szCs w:val="20"/>
        </w:rPr>
      </w:pPr>
      <w:r w:rsidRPr="00EC061A">
        <w:rPr>
          <w:rFonts w:ascii="Arial" w:eastAsia="Calibri" w:hAnsi="Arial" w:cs="Arial"/>
          <w:bCs/>
          <w:i/>
          <w:iCs/>
          <w:sz w:val="20"/>
          <w:szCs w:val="20"/>
        </w:rPr>
        <w:t>Tabela 15: Pregled investicij v letu 2025</w:t>
      </w:r>
    </w:p>
    <w:p w14:paraId="5E6E4422" w14:textId="33B0C677" w:rsidR="009F495D" w:rsidRPr="00E37A49" w:rsidRDefault="009F495D" w:rsidP="00EC061A">
      <w:pPr>
        <w:spacing w:after="0" w:line="240" w:lineRule="exact"/>
        <w:jc w:val="both"/>
        <w:rPr>
          <w:rFonts w:ascii="Arial" w:eastAsia="Calibri" w:hAnsi="Arial" w:cs="Arial"/>
          <w:bCs/>
          <w:i/>
          <w:iCs/>
          <w:sz w:val="20"/>
          <w:szCs w:val="20"/>
        </w:rPr>
      </w:pPr>
      <w:r w:rsidRPr="00EC061A">
        <w:rPr>
          <w:rFonts w:ascii="Arial" w:eastAsia="Calibri" w:hAnsi="Arial" w:cs="Arial"/>
          <w:bCs/>
          <w:i/>
          <w:iCs/>
          <w:sz w:val="20"/>
          <w:szCs w:val="20"/>
        </w:rPr>
        <w:t xml:space="preserve">                                                                                                                                                                       </w:t>
      </w:r>
      <w:r w:rsidR="00BD4896">
        <w:rPr>
          <w:rFonts w:ascii="Arial" w:eastAsia="Calibri" w:hAnsi="Arial" w:cs="Arial"/>
          <w:bCs/>
          <w:i/>
          <w:iCs/>
          <w:sz w:val="20"/>
          <w:szCs w:val="20"/>
        </w:rPr>
        <w:t xml:space="preserve">       </w:t>
      </w:r>
      <w:r w:rsidRPr="00EC061A">
        <w:rPr>
          <w:rFonts w:ascii="Arial" w:eastAsia="Calibri" w:hAnsi="Arial" w:cs="Arial"/>
          <w:bCs/>
          <w:sz w:val="20"/>
          <w:szCs w:val="20"/>
        </w:rPr>
        <w:t>EUR</w:t>
      </w:r>
    </w:p>
    <w:tbl>
      <w:tblPr>
        <w:tblW w:w="9198" w:type="dxa"/>
        <w:tblCellMar>
          <w:left w:w="70" w:type="dxa"/>
          <w:right w:w="70" w:type="dxa"/>
        </w:tblCellMar>
        <w:tblLook w:val="04A0" w:firstRow="1" w:lastRow="0" w:firstColumn="1" w:lastColumn="0" w:noHBand="0" w:noVBand="1"/>
      </w:tblPr>
      <w:tblGrid>
        <w:gridCol w:w="1108"/>
        <w:gridCol w:w="3434"/>
        <w:gridCol w:w="1263"/>
        <w:gridCol w:w="1299"/>
        <w:gridCol w:w="1174"/>
        <w:gridCol w:w="1032"/>
      </w:tblGrid>
      <w:tr w:rsidR="009F495D" w:rsidRPr="00EC061A" w14:paraId="562208EF" w14:textId="77777777" w:rsidTr="009B7DBB">
        <w:trPr>
          <w:trHeight w:val="345"/>
        </w:trPr>
        <w:tc>
          <w:tcPr>
            <w:tcW w:w="996" w:type="dxa"/>
            <w:tcBorders>
              <w:top w:val="single" w:sz="4" w:space="0" w:color="auto"/>
              <w:left w:val="single" w:sz="4" w:space="0" w:color="auto"/>
              <w:bottom w:val="single" w:sz="4" w:space="0" w:color="auto"/>
              <w:right w:val="single" w:sz="4" w:space="0" w:color="auto"/>
            </w:tcBorders>
            <w:vAlign w:val="center"/>
            <w:hideMark/>
          </w:tcPr>
          <w:p w14:paraId="4738C057"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Zaporedna številka</w:t>
            </w:r>
          </w:p>
        </w:tc>
        <w:tc>
          <w:tcPr>
            <w:tcW w:w="3434" w:type="dxa"/>
            <w:tcBorders>
              <w:top w:val="single" w:sz="4" w:space="0" w:color="auto"/>
              <w:left w:val="nil"/>
              <w:bottom w:val="single" w:sz="4" w:space="0" w:color="auto"/>
              <w:right w:val="single" w:sz="4" w:space="0" w:color="auto"/>
            </w:tcBorders>
            <w:noWrap/>
            <w:vAlign w:val="center"/>
            <w:hideMark/>
          </w:tcPr>
          <w:p w14:paraId="6737AA56"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Vrsta investicije</w:t>
            </w:r>
          </w:p>
        </w:tc>
        <w:tc>
          <w:tcPr>
            <w:tcW w:w="1263" w:type="dxa"/>
            <w:tcBorders>
              <w:top w:val="single" w:sz="4" w:space="0" w:color="auto"/>
              <w:left w:val="nil"/>
              <w:bottom w:val="single" w:sz="4" w:space="0" w:color="auto"/>
              <w:right w:val="single" w:sz="4" w:space="0" w:color="auto"/>
            </w:tcBorders>
            <w:noWrap/>
            <w:vAlign w:val="center"/>
            <w:hideMark/>
          </w:tcPr>
          <w:p w14:paraId="5D8E9230"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Viri sredstev</w:t>
            </w:r>
          </w:p>
        </w:tc>
        <w:tc>
          <w:tcPr>
            <w:tcW w:w="1299" w:type="dxa"/>
            <w:tcBorders>
              <w:top w:val="single" w:sz="4" w:space="0" w:color="auto"/>
              <w:left w:val="nil"/>
              <w:bottom w:val="single" w:sz="4" w:space="0" w:color="auto"/>
              <w:right w:val="single" w:sz="4" w:space="0" w:color="auto"/>
            </w:tcBorders>
            <w:vAlign w:val="center"/>
            <w:hideMark/>
          </w:tcPr>
          <w:p w14:paraId="418B1953"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Finančni načrt 2025</w:t>
            </w:r>
          </w:p>
        </w:tc>
        <w:tc>
          <w:tcPr>
            <w:tcW w:w="1174" w:type="dxa"/>
            <w:tcBorders>
              <w:top w:val="single" w:sz="4" w:space="0" w:color="auto"/>
              <w:left w:val="nil"/>
              <w:bottom w:val="single" w:sz="4" w:space="0" w:color="auto"/>
              <w:right w:val="single" w:sz="4" w:space="0" w:color="auto"/>
            </w:tcBorders>
            <w:vAlign w:val="center"/>
            <w:hideMark/>
          </w:tcPr>
          <w:p w14:paraId="10574F7C"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Skupaj nabave iz FN 2025</w:t>
            </w:r>
          </w:p>
        </w:tc>
        <w:tc>
          <w:tcPr>
            <w:tcW w:w="1032" w:type="dxa"/>
            <w:tcBorders>
              <w:top w:val="single" w:sz="4" w:space="0" w:color="auto"/>
              <w:left w:val="nil"/>
              <w:bottom w:val="single" w:sz="4" w:space="0" w:color="auto"/>
              <w:right w:val="single" w:sz="4" w:space="0" w:color="auto"/>
            </w:tcBorders>
            <w:vAlign w:val="center"/>
            <w:hideMark/>
          </w:tcPr>
          <w:p w14:paraId="009102B8"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Delež realizacije</w:t>
            </w:r>
          </w:p>
        </w:tc>
      </w:tr>
      <w:tr w:rsidR="009F495D" w:rsidRPr="00EC061A" w14:paraId="3AE9548C" w14:textId="77777777" w:rsidTr="009B7DBB">
        <w:trPr>
          <w:trHeight w:val="235"/>
        </w:trPr>
        <w:tc>
          <w:tcPr>
            <w:tcW w:w="996" w:type="dxa"/>
            <w:tcBorders>
              <w:top w:val="nil"/>
              <w:left w:val="single" w:sz="4" w:space="0" w:color="auto"/>
              <w:bottom w:val="single" w:sz="4" w:space="0" w:color="auto"/>
              <w:right w:val="single" w:sz="4" w:space="0" w:color="auto"/>
            </w:tcBorders>
            <w:vAlign w:val="center"/>
            <w:hideMark/>
          </w:tcPr>
          <w:p w14:paraId="72BDAC96"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a</w:t>
            </w:r>
          </w:p>
        </w:tc>
        <w:tc>
          <w:tcPr>
            <w:tcW w:w="3434" w:type="dxa"/>
            <w:tcBorders>
              <w:top w:val="nil"/>
              <w:left w:val="nil"/>
              <w:bottom w:val="single" w:sz="4" w:space="0" w:color="auto"/>
              <w:right w:val="single" w:sz="4" w:space="0" w:color="auto"/>
            </w:tcBorders>
            <w:noWrap/>
            <w:vAlign w:val="center"/>
            <w:hideMark/>
          </w:tcPr>
          <w:p w14:paraId="7192F425"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b</w:t>
            </w:r>
          </w:p>
        </w:tc>
        <w:tc>
          <w:tcPr>
            <w:tcW w:w="1263" w:type="dxa"/>
            <w:tcBorders>
              <w:top w:val="nil"/>
              <w:left w:val="nil"/>
              <w:bottom w:val="single" w:sz="4" w:space="0" w:color="auto"/>
              <w:right w:val="single" w:sz="4" w:space="0" w:color="auto"/>
            </w:tcBorders>
            <w:noWrap/>
            <w:vAlign w:val="center"/>
            <w:hideMark/>
          </w:tcPr>
          <w:p w14:paraId="2DAD20CF"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c</w:t>
            </w:r>
          </w:p>
        </w:tc>
        <w:tc>
          <w:tcPr>
            <w:tcW w:w="1299" w:type="dxa"/>
            <w:tcBorders>
              <w:top w:val="nil"/>
              <w:left w:val="nil"/>
              <w:bottom w:val="single" w:sz="4" w:space="0" w:color="auto"/>
              <w:right w:val="single" w:sz="4" w:space="0" w:color="auto"/>
            </w:tcBorders>
            <w:vAlign w:val="center"/>
            <w:hideMark/>
          </w:tcPr>
          <w:p w14:paraId="65D0784B"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d</w:t>
            </w:r>
          </w:p>
        </w:tc>
        <w:tc>
          <w:tcPr>
            <w:tcW w:w="1174" w:type="dxa"/>
            <w:tcBorders>
              <w:top w:val="nil"/>
              <w:left w:val="nil"/>
              <w:bottom w:val="single" w:sz="4" w:space="0" w:color="auto"/>
              <w:right w:val="single" w:sz="4" w:space="0" w:color="auto"/>
            </w:tcBorders>
            <w:vAlign w:val="center"/>
            <w:hideMark/>
          </w:tcPr>
          <w:p w14:paraId="09A3BFF3"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e</w:t>
            </w:r>
          </w:p>
        </w:tc>
        <w:tc>
          <w:tcPr>
            <w:tcW w:w="1032" w:type="dxa"/>
            <w:tcBorders>
              <w:top w:val="nil"/>
              <w:left w:val="nil"/>
              <w:bottom w:val="single" w:sz="4" w:space="0" w:color="auto"/>
              <w:right w:val="single" w:sz="4" w:space="0" w:color="auto"/>
            </w:tcBorders>
            <w:vAlign w:val="center"/>
            <w:hideMark/>
          </w:tcPr>
          <w:p w14:paraId="6A077390"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f=e/d*100</w:t>
            </w:r>
          </w:p>
        </w:tc>
      </w:tr>
      <w:tr w:rsidR="009F495D" w:rsidRPr="00EC061A" w14:paraId="53A09962"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245D54A7"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1</w:t>
            </w:r>
          </w:p>
        </w:tc>
        <w:tc>
          <w:tcPr>
            <w:tcW w:w="3434" w:type="dxa"/>
            <w:tcBorders>
              <w:top w:val="nil"/>
              <w:left w:val="nil"/>
              <w:bottom w:val="single" w:sz="4" w:space="0" w:color="auto"/>
              <w:right w:val="single" w:sz="4" w:space="0" w:color="auto"/>
            </w:tcBorders>
            <w:vAlign w:val="center"/>
            <w:hideMark/>
          </w:tcPr>
          <w:p w14:paraId="2B8563AF"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Redne posodobitve in nakupi strojne opreme</w:t>
            </w:r>
          </w:p>
        </w:tc>
        <w:tc>
          <w:tcPr>
            <w:tcW w:w="1263" w:type="dxa"/>
            <w:tcBorders>
              <w:top w:val="nil"/>
              <w:left w:val="nil"/>
              <w:bottom w:val="single" w:sz="4" w:space="0" w:color="auto"/>
              <w:right w:val="single" w:sz="4" w:space="0" w:color="auto"/>
            </w:tcBorders>
            <w:vAlign w:val="center"/>
            <w:hideMark/>
          </w:tcPr>
          <w:p w14:paraId="374E0252"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46BBE426"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167.180,41</w:t>
            </w:r>
          </w:p>
        </w:tc>
        <w:tc>
          <w:tcPr>
            <w:tcW w:w="1174" w:type="dxa"/>
            <w:tcBorders>
              <w:top w:val="nil"/>
              <w:left w:val="nil"/>
              <w:bottom w:val="single" w:sz="4" w:space="0" w:color="auto"/>
              <w:right w:val="single" w:sz="4" w:space="0" w:color="auto"/>
            </w:tcBorders>
            <w:noWrap/>
            <w:vAlign w:val="center"/>
            <w:hideMark/>
          </w:tcPr>
          <w:p w14:paraId="312C4FE9"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167.180,41</w:t>
            </w:r>
          </w:p>
        </w:tc>
        <w:tc>
          <w:tcPr>
            <w:tcW w:w="1032" w:type="dxa"/>
            <w:tcBorders>
              <w:top w:val="nil"/>
              <w:left w:val="nil"/>
              <w:bottom w:val="single" w:sz="4" w:space="0" w:color="auto"/>
              <w:right w:val="single" w:sz="4" w:space="0" w:color="auto"/>
            </w:tcBorders>
            <w:noWrap/>
            <w:vAlign w:val="center"/>
            <w:hideMark/>
          </w:tcPr>
          <w:p w14:paraId="0C0269C6"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100</w:t>
            </w:r>
          </w:p>
        </w:tc>
      </w:tr>
      <w:tr w:rsidR="009F495D" w:rsidRPr="00EC061A" w14:paraId="2262AE4C"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5329373E" w14:textId="77777777" w:rsidR="009F495D" w:rsidRPr="00EC061A" w:rsidRDefault="009F495D" w:rsidP="00EC061A">
            <w:pPr>
              <w:spacing w:after="0" w:line="240" w:lineRule="exact"/>
              <w:jc w:val="center"/>
              <w:rPr>
                <w:rFonts w:ascii="Arial" w:hAnsi="Arial" w:cs="Arial"/>
                <w:sz w:val="20"/>
                <w:szCs w:val="20"/>
                <w:lang w:eastAsia="sl-SI"/>
              </w:rPr>
            </w:pPr>
            <w:r w:rsidRPr="00EC061A">
              <w:rPr>
                <w:rFonts w:ascii="Arial" w:hAnsi="Arial" w:cs="Arial"/>
                <w:sz w:val="20"/>
                <w:szCs w:val="20"/>
                <w:lang w:eastAsia="sl-SI"/>
              </w:rPr>
              <w:t>2</w:t>
            </w:r>
          </w:p>
        </w:tc>
        <w:tc>
          <w:tcPr>
            <w:tcW w:w="3434" w:type="dxa"/>
            <w:tcBorders>
              <w:top w:val="nil"/>
              <w:left w:val="nil"/>
              <w:bottom w:val="nil"/>
              <w:right w:val="nil"/>
            </w:tcBorders>
            <w:noWrap/>
            <w:vAlign w:val="bottom"/>
            <w:hideMark/>
          </w:tcPr>
          <w:p w14:paraId="6F391BEA" w14:textId="77777777" w:rsidR="009F495D" w:rsidRPr="00EC061A" w:rsidRDefault="009F495D" w:rsidP="00EC061A">
            <w:pPr>
              <w:spacing w:after="0" w:line="240" w:lineRule="exact"/>
              <w:rPr>
                <w:rFonts w:ascii="Arial" w:hAnsi="Arial" w:cs="Arial"/>
                <w:sz w:val="20"/>
                <w:szCs w:val="20"/>
                <w:lang w:eastAsia="sl-SI"/>
              </w:rPr>
            </w:pPr>
            <w:r w:rsidRPr="00EC061A">
              <w:rPr>
                <w:rFonts w:ascii="Arial" w:hAnsi="Arial" w:cs="Arial"/>
                <w:sz w:val="20"/>
                <w:szCs w:val="20"/>
                <w:lang w:eastAsia="sl-SI"/>
              </w:rPr>
              <w:t xml:space="preserve">Investicije v neopredmetena in opredmetena sredstva </w:t>
            </w:r>
          </w:p>
        </w:tc>
        <w:tc>
          <w:tcPr>
            <w:tcW w:w="1263" w:type="dxa"/>
            <w:tcBorders>
              <w:top w:val="nil"/>
              <w:left w:val="single" w:sz="4" w:space="0" w:color="auto"/>
              <w:bottom w:val="single" w:sz="4" w:space="0" w:color="auto"/>
              <w:right w:val="single" w:sz="4" w:space="0" w:color="auto"/>
            </w:tcBorders>
            <w:vAlign w:val="center"/>
            <w:hideMark/>
          </w:tcPr>
          <w:p w14:paraId="7CF0CA67" w14:textId="77777777" w:rsidR="009F495D" w:rsidRPr="00EC061A" w:rsidRDefault="009F495D" w:rsidP="00EC061A">
            <w:pPr>
              <w:spacing w:after="0" w:line="240" w:lineRule="exact"/>
              <w:jc w:val="both"/>
              <w:rPr>
                <w:rFonts w:ascii="Arial" w:hAnsi="Arial" w:cs="Arial"/>
                <w:sz w:val="20"/>
                <w:szCs w:val="20"/>
                <w:lang w:eastAsia="sl-SI"/>
              </w:rPr>
            </w:pPr>
            <w:r w:rsidRPr="00EC061A">
              <w:rPr>
                <w:rFonts w:ascii="Arial" w:hAnsi="Arial" w:cs="Arial"/>
                <w:sz w:val="20"/>
                <w:szCs w:val="20"/>
                <w:lang w:eastAsia="sl-SI"/>
              </w:rPr>
              <w:t>Presežek ARIS</w:t>
            </w:r>
          </w:p>
        </w:tc>
        <w:tc>
          <w:tcPr>
            <w:tcW w:w="1299" w:type="dxa"/>
            <w:tcBorders>
              <w:top w:val="nil"/>
              <w:left w:val="nil"/>
              <w:bottom w:val="single" w:sz="4" w:space="0" w:color="auto"/>
              <w:right w:val="single" w:sz="4" w:space="0" w:color="auto"/>
            </w:tcBorders>
            <w:noWrap/>
            <w:vAlign w:val="center"/>
            <w:hideMark/>
          </w:tcPr>
          <w:p w14:paraId="3C91CEEC"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110.549,50</w:t>
            </w:r>
          </w:p>
        </w:tc>
        <w:tc>
          <w:tcPr>
            <w:tcW w:w="1174" w:type="dxa"/>
            <w:tcBorders>
              <w:top w:val="nil"/>
              <w:left w:val="nil"/>
              <w:bottom w:val="single" w:sz="4" w:space="0" w:color="auto"/>
              <w:right w:val="single" w:sz="4" w:space="0" w:color="auto"/>
            </w:tcBorders>
            <w:noWrap/>
            <w:vAlign w:val="center"/>
            <w:hideMark/>
          </w:tcPr>
          <w:p w14:paraId="40BC172A"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32.984,27</w:t>
            </w:r>
          </w:p>
        </w:tc>
        <w:tc>
          <w:tcPr>
            <w:tcW w:w="1032" w:type="dxa"/>
            <w:tcBorders>
              <w:top w:val="nil"/>
              <w:left w:val="nil"/>
              <w:bottom w:val="single" w:sz="4" w:space="0" w:color="auto"/>
              <w:right w:val="single" w:sz="4" w:space="0" w:color="auto"/>
            </w:tcBorders>
            <w:noWrap/>
            <w:vAlign w:val="center"/>
            <w:hideMark/>
          </w:tcPr>
          <w:p w14:paraId="0AD18186" w14:textId="77777777" w:rsidR="009F495D" w:rsidRPr="00EC061A" w:rsidRDefault="009F495D" w:rsidP="00EC061A">
            <w:pPr>
              <w:spacing w:after="0" w:line="240" w:lineRule="exact"/>
              <w:jc w:val="right"/>
              <w:rPr>
                <w:rFonts w:ascii="Arial" w:hAnsi="Arial" w:cs="Arial"/>
                <w:sz w:val="20"/>
                <w:szCs w:val="20"/>
                <w:lang w:eastAsia="sl-SI"/>
              </w:rPr>
            </w:pPr>
            <w:r w:rsidRPr="00EC061A">
              <w:rPr>
                <w:rFonts w:ascii="Arial" w:hAnsi="Arial" w:cs="Arial"/>
                <w:sz w:val="20"/>
                <w:szCs w:val="20"/>
                <w:lang w:eastAsia="sl-SI"/>
              </w:rPr>
              <w:t>30</w:t>
            </w:r>
          </w:p>
        </w:tc>
      </w:tr>
      <w:tr w:rsidR="009F495D" w:rsidRPr="00EC061A" w14:paraId="5E777A4E"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3EC5716D"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3</w:t>
            </w:r>
          </w:p>
        </w:tc>
        <w:tc>
          <w:tcPr>
            <w:tcW w:w="3434" w:type="dxa"/>
            <w:tcBorders>
              <w:top w:val="single" w:sz="4" w:space="0" w:color="auto"/>
              <w:left w:val="nil"/>
              <w:bottom w:val="single" w:sz="4" w:space="0" w:color="auto"/>
              <w:right w:val="single" w:sz="4" w:space="0" w:color="auto"/>
            </w:tcBorders>
            <w:vAlign w:val="center"/>
            <w:hideMark/>
          </w:tcPr>
          <w:p w14:paraId="379D37F1"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Redne posodobitve in nakupi programske opreme</w:t>
            </w:r>
          </w:p>
        </w:tc>
        <w:tc>
          <w:tcPr>
            <w:tcW w:w="1263" w:type="dxa"/>
            <w:tcBorders>
              <w:top w:val="nil"/>
              <w:left w:val="nil"/>
              <w:bottom w:val="single" w:sz="4" w:space="0" w:color="auto"/>
              <w:right w:val="single" w:sz="4" w:space="0" w:color="auto"/>
            </w:tcBorders>
            <w:vAlign w:val="center"/>
            <w:hideMark/>
          </w:tcPr>
          <w:p w14:paraId="2577EE1F"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04F6DF60"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6.074,40</w:t>
            </w:r>
          </w:p>
        </w:tc>
        <w:tc>
          <w:tcPr>
            <w:tcW w:w="1174" w:type="dxa"/>
            <w:tcBorders>
              <w:top w:val="nil"/>
              <w:left w:val="nil"/>
              <w:bottom w:val="single" w:sz="4" w:space="0" w:color="auto"/>
              <w:right w:val="single" w:sz="4" w:space="0" w:color="auto"/>
            </w:tcBorders>
            <w:noWrap/>
            <w:vAlign w:val="center"/>
            <w:hideMark/>
          </w:tcPr>
          <w:p w14:paraId="0DE41DA0"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3.538,00</w:t>
            </w:r>
          </w:p>
        </w:tc>
        <w:tc>
          <w:tcPr>
            <w:tcW w:w="1032" w:type="dxa"/>
            <w:tcBorders>
              <w:top w:val="nil"/>
              <w:left w:val="nil"/>
              <w:bottom w:val="single" w:sz="4" w:space="0" w:color="auto"/>
              <w:right w:val="single" w:sz="4" w:space="0" w:color="auto"/>
            </w:tcBorders>
            <w:noWrap/>
            <w:vAlign w:val="center"/>
            <w:hideMark/>
          </w:tcPr>
          <w:p w14:paraId="03513C00"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58</w:t>
            </w:r>
          </w:p>
        </w:tc>
      </w:tr>
      <w:tr w:rsidR="009F495D" w:rsidRPr="00EC061A" w14:paraId="4D5BF34B"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289BE5EB"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lastRenderedPageBreak/>
              <w:t>4</w:t>
            </w:r>
          </w:p>
        </w:tc>
        <w:tc>
          <w:tcPr>
            <w:tcW w:w="3434" w:type="dxa"/>
            <w:tcBorders>
              <w:top w:val="nil"/>
              <w:left w:val="nil"/>
              <w:bottom w:val="single" w:sz="4" w:space="0" w:color="auto"/>
              <w:right w:val="single" w:sz="4" w:space="0" w:color="auto"/>
            </w:tcBorders>
            <w:vAlign w:val="center"/>
            <w:hideMark/>
          </w:tcPr>
          <w:p w14:paraId="7FD04235"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Licenčnina za programsko opremo (MSEA)</w:t>
            </w:r>
          </w:p>
        </w:tc>
        <w:tc>
          <w:tcPr>
            <w:tcW w:w="1263" w:type="dxa"/>
            <w:tcBorders>
              <w:top w:val="nil"/>
              <w:left w:val="nil"/>
              <w:bottom w:val="single" w:sz="4" w:space="0" w:color="auto"/>
              <w:right w:val="single" w:sz="4" w:space="0" w:color="auto"/>
            </w:tcBorders>
            <w:vAlign w:val="center"/>
            <w:hideMark/>
          </w:tcPr>
          <w:p w14:paraId="7388E349"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6584676C"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60.515,49</w:t>
            </w:r>
          </w:p>
        </w:tc>
        <w:tc>
          <w:tcPr>
            <w:tcW w:w="1174" w:type="dxa"/>
            <w:tcBorders>
              <w:top w:val="nil"/>
              <w:left w:val="nil"/>
              <w:bottom w:val="single" w:sz="4" w:space="0" w:color="auto"/>
              <w:right w:val="single" w:sz="4" w:space="0" w:color="auto"/>
            </w:tcBorders>
            <w:noWrap/>
            <w:vAlign w:val="center"/>
            <w:hideMark/>
          </w:tcPr>
          <w:p w14:paraId="23807679"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52.882,79</w:t>
            </w:r>
          </w:p>
        </w:tc>
        <w:tc>
          <w:tcPr>
            <w:tcW w:w="1032" w:type="dxa"/>
            <w:tcBorders>
              <w:top w:val="nil"/>
              <w:left w:val="nil"/>
              <w:bottom w:val="single" w:sz="4" w:space="0" w:color="auto"/>
              <w:right w:val="single" w:sz="4" w:space="0" w:color="auto"/>
            </w:tcBorders>
            <w:noWrap/>
            <w:vAlign w:val="center"/>
            <w:hideMark/>
          </w:tcPr>
          <w:p w14:paraId="124DCA70"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87</w:t>
            </w:r>
          </w:p>
        </w:tc>
      </w:tr>
      <w:tr w:rsidR="009F495D" w:rsidRPr="00EC061A" w14:paraId="10E57993" w14:textId="77777777" w:rsidTr="009B7DBB">
        <w:trPr>
          <w:trHeight w:val="345"/>
        </w:trPr>
        <w:tc>
          <w:tcPr>
            <w:tcW w:w="996" w:type="dxa"/>
            <w:tcBorders>
              <w:top w:val="nil"/>
              <w:left w:val="single" w:sz="4" w:space="0" w:color="auto"/>
              <w:bottom w:val="single" w:sz="4" w:space="0" w:color="auto"/>
              <w:right w:val="single" w:sz="4" w:space="0" w:color="auto"/>
            </w:tcBorders>
            <w:noWrap/>
            <w:vAlign w:val="center"/>
            <w:hideMark/>
          </w:tcPr>
          <w:p w14:paraId="5B915E75"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5</w:t>
            </w:r>
          </w:p>
        </w:tc>
        <w:tc>
          <w:tcPr>
            <w:tcW w:w="3434" w:type="dxa"/>
            <w:tcBorders>
              <w:top w:val="nil"/>
              <w:left w:val="nil"/>
              <w:bottom w:val="single" w:sz="4" w:space="0" w:color="auto"/>
              <w:right w:val="single" w:sz="4" w:space="0" w:color="auto"/>
            </w:tcBorders>
            <w:vAlign w:val="center"/>
            <w:hideMark/>
          </w:tcPr>
          <w:p w14:paraId="72E1A304"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Aplikacijska programska oprema - Dograditev informacijskega sistema</w:t>
            </w:r>
          </w:p>
        </w:tc>
        <w:tc>
          <w:tcPr>
            <w:tcW w:w="1263" w:type="dxa"/>
            <w:tcBorders>
              <w:top w:val="nil"/>
              <w:left w:val="nil"/>
              <w:bottom w:val="single" w:sz="4" w:space="0" w:color="auto"/>
              <w:right w:val="single" w:sz="4" w:space="0" w:color="auto"/>
            </w:tcBorders>
            <w:vAlign w:val="center"/>
            <w:hideMark/>
          </w:tcPr>
          <w:p w14:paraId="5537BB9A"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5624D331"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412.130,54</w:t>
            </w:r>
          </w:p>
        </w:tc>
        <w:tc>
          <w:tcPr>
            <w:tcW w:w="1174" w:type="dxa"/>
            <w:tcBorders>
              <w:top w:val="nil"/>
              <w:left w:val="nil"/>
              <w:bottom w:val="single" w:sz="4" w:space="0" w:color="auto"/>
              <w:right w:val="single" w:sz="4" w:space="0" w:color="auto"/>
            </w:tcBorders>
            <w:noWrap/>
            <w:vAlign w:val="center"/>
            <w:hideMark/>
          </w:tcPr>
          <w:p w14:paraId="5DC6ED3E"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276.467,29</w:t>
            </w:r>
          </w:p>
        </w:tc>
        <w:tc>
          <w:tcPr>
            <w:tcW w:w="1032" w:type="dxa"/>
            <w:tcBorders>
              <w:top w:val="nil"/>
              <w:left w:val="nil"/>
              <w:bottom w:val="single" w:sz="4" w:space="0" w:color="auto"/>
              <w:right w:val="single" w:sz="4" w:space="0" w:color="auto"/>
            </w:tcBorders>
            <w:noWrap/>
            <w:vAlign w:val="center"/>
            <w:hideMark/>
          </w:tcPr>
          <w:p w14:paraId="338859B0"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67</w:t>
            </w:r>
          </w:p>
        </w:tc>
      </w:tr>
      <w:tr w:rsidR="009F495D" w:rsidRPr="00EC061A" w14:paraId="5C00237E"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4E75BE90"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6</w:t>
            </w:r>
          </w:p>
        </w:tc>
        <w:tc>
          <w:tcPr>
            <w:tcW w:w="3434" w:type="dxa"/>
            <w:tcBorders>
              <w:top w:val="nil"/>
              <w:left w:val="nil"/>
              <w:bottom w:val="single" w:sz="4" w:space="0" w:color="auto"/>
              <w:right w:val="single" w:sz="4" w:space="0" w:color="auto"/>
            </w:tcBorders>
            <w:vAlign w:val="center"/>
            <w:hideMark/>
          </w:tcPr>
          <w:p w14:paraId="161C8311"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Pisarniška in komunikacijska oprema</w:t>
            </w:r>
          </w:p>
        </w:tc>
        <w:tc>
          <w:tcPr>
            <w:tcW w:w="1263" w:type="dxa"/>
            <w:tcBorders>
              <w:top w:val="nil"/>
              <w:left w:val="nil"/>
              <w:bottom w:val="single" w:sz="4" w:space="0" w:color="auto"/>
              <w:right w:val="single" w:sz="4" w:space="0" w:color="auto"/>
            </w:tcBorders>
            <w:vAlign w:val="center"/>
            <w:hideMark/>
          </w:tcPr>
          <w:p w14:paraId="5EDCD41A"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58C1DABC"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10.229,70</w:t>
            </w:r>
          </w:p>
        </w:tc>
        <w:tc>
          <w:tcPr>
            <w:tcW w:w="1174" w:type="dxa"/>
            <w:tcBorders>
              <w:top w:val="nil"/>
              <w:left w:val="nil"/>
              <w:bottom w:val="single" w:sz="4" w:space="0" w:color="auto"/>
              <w:right w:val="single" w:sz="4" w:space="0" w:color="auto"/>
            </w:tcBorders>
            <w:noWrap/>
            <w:vAlign w:val="center"/>
            <w:hideMark/>
          </w:tcPr>
          <w:p w14:paraId="1FF150B7"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6.626,62</w:t>
            </w:r>
          </w:p>
        </w:tc>
        <w:tc>
          <w:tcPr>
            <w:tcW w:w="1032" w:type="dxa"/>
            <w:tcBorders>
              <w:top w:val="nil"/>
              <w:left w:val="nil"/>
              <w:bottom w:val="single" w:sz="4" w:space="0" w:color="auto"/>
              <w:right w:val="single" w:sz="4" w:space="0" w:color="auto"/>
            </w:tcBorders>
            <w:noWrap/>
            <w:vAlign w:val="center"/>
            <w:hideMark/>
          </w:tcPr>
          <w:p w14:paraId="07B23DF9"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65</w:t>
            </w:r>
          </w:p>
        </w:tc>
      </w:tr>
      <w:tr w:rsidR="009F495D" w:rsidRPr="00EC061A" w14:paraId="409A81B3"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0C5E6ECB"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7</w:t>
            </w:r>
          </w:p>
        </w:tc>
        <w:tc>
          <w:tcPr>
            <w:tcW w:w="3434" w:type="dxa"/>
            <w:tcBorders>
              <w:top w:val="nil"/>
              <w:left w:val="nil"/>
              <w:bottom w:val="single" w:sz="4" w:space="0" w:color="auto"/>
              <w:right w:val="single" w:sz="4" w:space="0" w:color="auto"/>
            </w:tcBorders>
            <w:vAlign w:val="center"/>
            <w:hideMark/>
          </w:tcPr>
          <w:p w14:paraId="1DCD294E"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Pisarniško pohištvo</w:t>
            </w:r>
          </w:p>
        </w:tc>
        <w:tc>
          <w:tcPr>
            <w:tcW w:w="1263" w:type="dxa"/>
            <w:tcBorders>
              <w:top w:val="nil"/>
              <w:left w:val="nil"/>
              <w:bottom w:val="single" w:sz="4" w:space="0" w:color="auto"/>
              <w:right w:val="single" w:sz="4" w:space="0" w:color="auto"/>
            </w:tcBorders>
            <w:vAlign w:val="center"/>
            <w:hideMark/>
          </w:tcPr>
          <w:p w14:paraId="62B65AB8"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Proračun - MVZI</w:t>
            </w:r>
          </w:p>
        </w:tc>
        <w:tc>
          <w:tcPr>
            <w:tcW w:w="1299" w:type="dxa"/>
            <w:tcBorders>
              <w:top w:val="nil"/>
              <w:left w:val="nil"/>
              <w:bottom w:val="single" w:sz="4" w:space="0" w:color="auto"/>
              <w:right w:val="single" w:sz="4" w:space="0" w:color="auto"/>
            </w:tcBorders>
            <w:noWrap/>
            <w:vAlign w:val="center"/>
            <w:hideMark/>
          </w:tcPr>
          <w:p w14:paraId="08C32654"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13.000,00</w:t>
            </w:r>
          </w:p>
        </w:tc>
        <w:tc>
          <w:tcPr>
            <w:tcW w:w="1174" w:type="dxa"/>
            <w:tcBorders>
              <w:top w:val="nil"/>
              <w:left w:val="nil"/>
              <w:bottom w:val="single" w:sz="4" w:space="0" w:color="auto"/>
              <w:right w:val="single" w:sz="4" w:space="0" w:color="auto"/>
            </w:tcBorders>
            <w:noWrap/>
            <w:vAlign w:val="center"/>
            <w:hideMark/>
          </w:tcPr>
          <w:p w14:paraId="41A2240E"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 </w:t>
            </w:r>
          </w:p>
        </w:tc>
        <w:tc>
          <w:tcPr>
            <w:tcW w:w="1032" w:type="dxa"/>
            <w:tcBorders>
              <w:top w:val="nil"/>
              <w:left w:val="nil"/>
              <w:bottom w:val="single" w:sz="4" w:space="0" w:color="auto"/>
              <w:right w:val="single" w:sz="4" w:space="0" w:color="auto"/>
            </w:tcBorders>
            <w:noWrap/>
            <w:vAlign w:val="center"/>
            <w:hideMark/>
          </w:tcPr>
          <w:p w14:paraId="044E0821"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0</w:t>
            </w:r>
          </w:p>
        </w:tc>
      </w:tr>
      <w:tr w:rsidR="009F495D" w:rsidRPr="00EC061A" w14:paraId="7CF30C60"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026E9436" w14:textId="77777777" w:rsidR="009F495D" w:rsidRPr="00EC061A" w:rsidRDefault="009F495D" w:rsidP="00EC061A">
            <w:pPr>
              <w:spacing w:after="0" w:line="240" w:lineRule="exact"/>
              <w:jc w:val="center"/>
              <w:rPr>
                <w:rFonts w:ascii="Arial" w:hAnsi="Arial" w:cs="Arial"/>
                <w:color w:val="000000"/>
                <w:sz w:val="20"/>
                <w:szCs w:val="20"/>
                <w:lang w:eastAsia="sl-SI"/>
              </w:rPr>
            </w:pPr>
            <w:r w:rsidRPr="00EC061A">
              <w:rPr>
                <w:rFonts w:ascii="Arial" w:hAnsi="Arial" w:cs="Arial"/>
                <w:color w:val="000000"/>
                <w:sz w:val="20"/>
                <w:szCs w:val="20"/>
                <w:lang w:eastAsia="sl-SI"/>
              </w:rPr>
              <w:t>8</w:t>
            </w:r>
          </w:p>
        </w:tc>
        <w:tc>
          <w:tcPr>
            <w:tcW w:w="3434" w:type="dxa"/>
            <w:tcBorders>
              <w:top w:val="nil"/>
              <w:left w:val="nil"/>
              <w:bottom w:val="single" w:sz="4" w:space="0" w:color="auto"/>
              <w:right w:val="single" w:sz="4" w:space="0" w:color="auto"/>
            </w:tcBorders>
            <w:vAlign w:val="center"/>
            <w:hideMark/>
          </w:tcPr>
          <w:p w14:paraId="67388979"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RRI stičišče (NOO)</w:t>
            </w:r>
          </w:p>
        </w:tc>
        <w:tc>
          <w:tcPr>
            <w:tcW w:w="1263" w:type="dxa"/>
            <w:tcBorders>
              <w:top w:val="nil"/>
              <w:left w:val="nil"/>
              <w:bottom w:val="single" w:sz="4" w:space="0" w:color="auto"/>
              <w:right w:val="single" w:sz="4" w:space="0" w:color="auto"/>
            </w:tcBorders>
            <w:vAlign w:val="center"/>
            <w:hideMark/>
          </w:tcPr>
          <w:p w14:paraId="7EFEC717" w14:textId="77777777" w:rsidR="009F495D" w:rsidRPr="00EC061A" w:rsidRDefault="009F495D" w:rsidP="00EC061A">
            <w:pPr>
              <w:spacing w:after="0" w:line="240" w:lineRule="exact"/>
              <w:jc w:val="both"/>
              <w:rPr>
                <w:rFonts w:ascii="Arial" w:hAnsi="Arial" w:cs="Arial"/>
                <w:color w:val="000000"/>
                <w:sz w:val="20"/>
                <w:szCs w:val="20"/>
                <w:lang w:eastAsia="sl-SI"/>
              </w:rPr>
            </w:pPr>
            <w:r w:rsidRPr="00EC061A">
              <w:rPr>
                <w:rFonts w:ascii="Arial" w:hAnsi="Arial" w:cs="Arial"/>
                <w:color w:val="000000"/>
                <w:sz w:val="20"/>
                <w:szCs w:val="20"/>
                <w:lang w:eastAsia="sl-SI"/>
              </w:rPr>
              <w:t>NOO</w:t>
            </w:r>
          </w:p>
        </w:tc>
        <w:tc>
          <w:tcPr>
            <w:tcW w:w="1299" w:type="dxa"/>
            <w:tcBorders>
              <w:top w:val="nil"/>
              <w:left w:val="nil"/>
              <w:bottom w:val="single" w:sz="4" w:space="0" w:color="auto"/>
              <w:right w:val="single" w:sz="4" w:space="0" w:color="auto"/>
            </w:tcBorders>
            <w:noWrap/>
            <w:vAlign w:val="center"/>
            <w:hideMark/>
          </w:tcPr>
          <w:p w14:paraId="0F28AFED"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200.000,00</w:t>
            </w:r>
          </w:p>
        </w:tc>
        <w:tc>
          <w:tcPr>
            <w:tcW w:w="1174" w:type="dxa"/>
            <w:tcBorders>
              <w:top w:val="nil"/>
              <w:left w:val="nil"/>
              <w:bottom w:val="single" w:sz="4" w:space="0" w:color="auto"/>
              <w:right w:val="single" w:sz="4" w:space="0" w:color="auto"/>
            </w:tcBorders>
            <w:noWrap/>
            <w:vAlign w:val="center"/>
            <w:hideMark/>
          </w:tcPr>
          <w:p w14:paraId="26F1C03C"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 </w:t>
            </w:r>
          </w:p>
        </w:tc>
        <w:tc>
          <w:tcPr>
            <w:tcW w:w="1032" w:type="dxa"/>
            <w:tcBorders>
              <w:top w:val="nil"/>
              <w:left w:val="nil"/>
              <w:bottom w:val="single" w:sz="4" w:space="0" w:color="auto"/>
              <w:right w:val="single" w:sz="4" w:space="0" w:color="auto"/>
            </w:tcBorders>
            <w:noWrap/>
            <w:vAlign w:val="center"/>
            <w:hideMark/>
          </w:tcPr>
          <w:p w14:paraId="23688CEC" w14:textId="77777777" w:rsidR="009F495D" w:rsidRPr="00EC061A" w:rsidRDefault="009F495D" w:rsidP="00EC061A">
            <w:pPr>
              <w:spacing w:after="0" w:line="240" w:lineRule="exact"/>
              <w:jc w:val="right"/>
              <w:rPr>
                <w:rFonts w:ascii="Arial" w:hAnsi="Arial" w:cs="Arial"/>
                <w:color w:val="000000"/>
                <w:sz w:val="20"/>
                <w:szCs w:val="20"/>
                <w:lang w:eastAsia="sl-SI"/>
              </w:rPr>
            </w:pPr>
            <w:r w:rsidRPr="00EC061A">
              <w:rPr>
                <w:rFonts w:ascii="Arial" w:hAnsi="Arial" w:cs="Arial"/>
                <w:color w:val="000000"/>
                <w:sz w:val="20"/>
                <w:szCs w:val="20"/>
                <w:lang w:eastAsia="sl-SI"/>
              </w:rPr>
              <w:t>0</w:t>
            </w:r>
          </w:p>
        </w:tc>
      </w:tr>
      <w:tr w:rsidR="009F495D" w:rsidRPr="00EC061A" w14:paraId="4A9D3C8D" w14:textId="77777777" w:rsidTr="009B7DBB">
        <w:trPr>
          <w:trHeight w:val="235"/>
        </w:trPr>
        <w:tc>
          <w:tcPr>
            <w:tcW w:w="996" w:type="dxa"/>
            <w:tcBorders>
              <w:top w:val="nil"/>
              <w:left w:val="single" w:sz="4" w:space="0" w:color="auto"/>
              <w:bottom w:val="single" w:sz="4" w:space="0" w:color="auto"/>
              <w:right w:val="single" w:sz="4" w:space="0" w:color="auto"/>
            </w:tcBorders>
            <w:noWrap/>
            <w:vAlign w:val="center"/>
            <w:hideMark/>
          </w:tcPr>
          <w:p w14:paraId="132ECC7E" w14:textId="77777777" w:rsidR="009F495D" w:rsidRPr="00EC061A" w:rsidRDefault="009F495D" w:rsidP="00EC061A">
            <w:pPr>
              <w:spacing w:after="0" w:line="240" w:lineRule="exact"/>
              <w:rPr>
                <w:rFonts w:ascii="Arial" w:hAnsi="Arial" w:cs="Arial"/>
                <w:color w:val="000000"/>
                <w:sz w:val="20"/>
                <w:szCs w:val="20"/>
                <w:lang w:eastAsia="sl-SI"/>
              </w:rPr>
            </w:pPr>
            <w:r w:rsidRPr="00EC061A">
              <w:rPr>
                <w:rFonts w:ascii="Arial" w:hAnsi="Arial" w:cs="Arial"/>
                <w:color w:val="000000"/>
                <w:sz w:val="20"/>
                <w:szCs w:val="20"/>
                <w:lang w:eastAsia="sl-SI"/>
              </w:rPr>
              <w:t> </w:t>
            </w:r>
          </w:p>
        </w:tc>
        <w:tc>
          <w:tcPr>
            <w:tcW w:w="3434" w:type="dxa"/>
            <w:tcBorders>
              <w:top w:val="nil"/>
              <w:left w:val="nil"/>
              <w:bottom w:val="single" w:sz="4" w:space="0" w:color="auto"/>
              <w:right w:val="single" w:sz="4" w:space="0" w:color="auto"/>
            </w:tcBorders>
            <w:noWrap/>
            <w:vAlign w:val="center"/>
            <w:hideMark/>
          </w:tcPr>
          <w:p w14:paraId="0567BCF1" w14:textId="77777777" w:rsidR="009F495D" w:rsidRPr="00EC061A" w:rsidRDefault="009F495D" w:rsidP="00EC061A">
            <w:pPr>
              <w:spacing w:after="0" w:line="240" w:lineRule="exact"/>
              <w:rPr>
                <w:rFonts w:ascii="Arial" w:hAnsi="Arial" w:cs="Arial"/>
                <w:b/>
                <w:bCs/>
                <w:color w:val="000000"/>
                <w:sz w:val="20"/>
                <w:szCs w:val="20"/>
                <w:lang w:eastAsia="sl-SI"/>
              </w:rPr>
            </w:pPr>
            <w:r w:rsidRPr="00EC061A">
              <w:rPr>
                <w:rFonts w:ascii="Arial" w:hAnsi="Arial" w:cs="Arial"/>
                <w:b/>
                <w:bCs/>
                <w:color w:val="000000"/>
                <w:sz w:val="20"/>
                <w:szCs w:val="20"/>
                <w:lang w:eastAsia="sl-SI"/>
              </w:rPr>
              <w:t>SKUPAJ</w:t>
            </w:r>
          </w:p>
        </w:tc>
        <w:tc>
          <w:tcPr>
            <w:tcW w:w="1263" w:type="dxa"/>
            <w:tcBorders>
              <w:top w:val="nil"/>
              <w:left w:val="nil"/>
              <w:bottom w:val="single" w:sz="4" w:space="0" w:color="auto"/>
              <w:right w:val="single" w:sz="4" w:space="0" w:color="auto"/>
            </w:tcBorders>
            <w:noWrap/>
            <w:vAlign w:val="center"/>
            <w:hideMark/>
          </w:tcPr>
          <w:p w14:paraId="77C821BE" w14:textId="77777777" w:rsidR="009F495D" w:rsidRPr="00EC061A" w:rsidRDefault="009F495D" w:rsidP="00EC061A">
            <w:pPr>
              <w:spacing w:after="0" w:line="240" w:lineRule="exact"/>
              <w:rPr>
                <w:rFonts w:ascii="Arial" w:hAnsi="Arial" w:cs="Arial"/>
                <w:b/>
                <w:bCs/>
                <w:color w:val="000000"/>
                <w:sz w:val="20"/>
                <w:szCs w:val="20"/>
                <w:lang w:eastAsia="sl-SI"/>
              </w:rPr>
            </w:pPr>
            <w:r w:rsidRPr="00EC061A">
              <w:rPr>
                <w:rFonts w:ascii="Arial" w:hAnsi="Arial" w:cs="Arial"/>
                <w:b/>
                <w:bCs/>
                <w:color w:val="000000"/>
                <w:sz w:val="20"/>
                <w:szCs w:val="20"/>
                <w:lang w:eastAsia="sl-SI"/>
              </w:rPr>
              <w:t> </w:t>
            </w:r>
          </w:p>
        </w:tc>
        <w:tc>
          <w:tcPr>
            <w:tcW w:w="1299" w:type="dxa"/>
            <w:tcBorders>
              <w:top w:val="nil"/>
              <w:left w:val="nil"/>
              <w:bottom w:val="single" w:sz="4" w:space="0" w:color="auto"/>
              <w:right w:val="single" w:sz="4" w:space="0" w:color="auto"/>
            </w:tcBorders>
            <w:noWrap/>
            <w:vAlign w:val="center"/>
            <w:hideMark/>
          </w:tcPr>
          <w:p w14:paraId="53C37F11" w14:textId="77777777" w:rsidR="009F495D" w:rsidRPr="00EC061A" w:rsidRDefault="009F495D" w:rsidP="00EC061A">
            <w:pPr>
              <w:spacing w:after="0" w:line="240" w:lineRule="exact"/>
              <w:jc w:val="right"/>
              <w:rPr>
                <w:rFonts w:ascii="Arial" w:hAnsi="Arial" w:cs="Arial"/>
                <w:b/>
                <w:bCs/>
                <w:color w:val="000000"/>
                <w:sz w:val="20"/>
                <w:szCs w:val="20"/>
                <w:lang w:eastAsia="sl-SI"/>
              </w:rPr>
            </w:pPr>
            <w:r w:rsidRPr="00EC061A">
              <w:rPr>
                <w:rFonts w:ascii="Arial" w:hAnsi="Arial" w:cs="Arial"/>
                <w:b/>
                <w:bCs/>
                <w:color w:val="000000"/>
                <w:sz w:val="20"/>
                <w:szCs w:val="20"/>
                <w:lang w:eastAsia="sl-SI"/>
              </w:rPr>
              <w:t>979.680,04</w:t>
            </w:r>
          </w:p>
        </w:tc>
        <w:tc>
          <w:tcPr>
            <w:tcW w:w="1174" w:type="dxa"/>
            <w:tcBorders>
              <w:top w:val="nil"/>
              <w:left w:val="nil"/>
              <w:bottom w:val="single" w:sz="4" w:space="0" w:color="auto"/>
              <w:right w:val="single" w:sz="4" w:space="0" w:color="auto"/>
            </w:tcBorders>
            <w:noWrap/>
            <w:vAlign w:val="center"/>
            <w:hideMark/>
          </w:tcPr>
          <w:p w14:paraId="0DEE918F" w14:textId="77777777" w:rsidR="009F495D" w:rsidRPr="00EC061A" w:rsidRDefault="009F495D" w:rsidP="00EC061A">
            <w:pPr>
              <w:spacing w:after="0" w:line="240" w:lineRule="exact"/>
              <w:jc w:val="right"/>
              <w:rPr>
                <w:rFonts w:ascii="Arial" w:hAnsi="Arial" w:cs="Arial"/>
                <w:b/>
                <w:bCs/>
                <w:color w:val="000000"/>
                <w:sz w:val="20"/>
                <w:szCs w:val="20"/>
                <w:lang w:eastAsia="sl-SI"/>
              </w:rPr>
            </w:pPr>
            <w:r w:rsidRPr="00EC061A">
              <w:rPr>
                <w:rFonts w:ascii="Arial" w:hAnsi="Arial" w:cs="Arial"/>
                <w:b/>
                <w:bCs/>
                <w:color w:val="000000"/>
                <w:sz w:val="20"/>
                <w:szCs w:val="20"/>
                <w:lang w:eastAsia="sl-SI"/>
              </w:rPr>
              <w:t>539.679,38</w:t>
            </w:r>
          </w:p>
        </w:tc>
        <w:tc>
          <w:tcPr>
            <w:tcW w:w="1032" w:type="dxa"/>
            <w:tcBorders>
              <w:top w:val="nil"/>
              <w:left w:val="nil"/>
              <w:bottom w:val="single" w:sz="4" w:space="0" w:color="auto"/>
              <w:right w:val="single" w:sz="4" w:space="0" w:color="auto"/>
            </w:tcBorders>
            <w:noWrap/>
            <w:vAlign w:val="center"/>
            <w:hideMark/>
          </w:tcPr>
          <w:p w14:paraId="1452E163" w14:textId="77777777" w:rsidR="009F495D" w:rsidRPr="00EC061A" w:rsidRDefault="009F495D" w:rsidP="00EC061A">
            <w:pPr>
              <w:spacing w:after="0" w:line="240" w:lineRule="exact"/>
              <w:jc w:val="right"/>
              <w:rPr>
                <w:rFonts w:ascii="Arial" w:hAnsi="Arial" w:cs="Arial"/>
                <w:b/>
                <w:bCs/>
                <w:color w:val="000000"/>
                <w:sz w:val="20"/>
                <w:szCs w:val="20"/>
                <w:lang w:eastAsia="sl-SI"/>
              </w:rPr>
            </w:pPr>
            <w:r w:rsidRPr="00EC061A">
              <w:rPr>
                <w:rFonts w:ascii="Arial" w:hAnsi="Arial" w:cs="Arial"/>
                <w:b/>
                <w:bCs/>
                <w:color w:val="000000"/>
                <w:sz w:val="20"/>
                <w:szCs w:val="20"/>
                <w:lang w:eastAsia="sl-SI"/>
              </w:rPr>
              <w:t>55</w:t>
            </w:r>
          </w:p>
        </w:tc>
      </w:tr>
    </w:tbl>
    <w:p w14:paraId="0D28BFCC" w14:textId="77777777" w:rsidR="009F495D" w:rsidRPr="00EC061A" w:rsidRDefault="009F495D" w:rsidP="00EC061A">
      <w:pPr>
        <w:spacing w:after="0" w:line="240" w:lineRule="exact"/>
        <w:jc w:val="both"/>
        <w:rPr>
          <w:rFonts w:ascii="Arial" w:eastAsia="Calibri" w:hAnsi="Arial" w:cs="Arial"/>
          <w:bCs/>
          <w:sz w:val="20"/>
          <w:szCs w:val="20"/>
        </w:rPr>
      </w:pPr>
    </w:p>
    <w:p w14:paraId="6F52AF07" w14:textId="77777777" w:rsidR="009F495D" w:rsidRPr="00EC061A" w:rsidRDefault="009F495D"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 xml:space="preserve">Zaradi zamika pri realizaciji zaposlovanja se je zamaknilo tudi opremljanje dodatno najetih poslovnih prostorov zato so sredstva presežka prihodkov nad odhodki iz preteklih let namenjena za investicije v strojno in ostalo opremo ostala konec leta 2025 neporabljena v višini 77.565,23 EUR. Sredstva bo ARIS porabila v letu 2026 in prihodnjih letih skladno s sklepi Vlade RS o razporeditvi presežka prihodkov nad odhodki. V letu 2025 se je aktivno izvajala dograditev informacijskega sistema, ki je bila v letu 2025 realizirana v višini 276.467,29 EUR, delo se bo nadaljevalo tudi v letu 2026. Konec leta 2025 so bila ARIS dodeljena tudi sredstva za izgradnjo RRI stičišča, delo se je v letu 2025 pričelo, ker niso bili še doseženi prvi mejniki, v letu 2025 še ni bilo realizacije iz tega naslova.  Sredstva (vir NOO) so bila v celoti prenesena v leto 2026, ko bo vzpostavitev RRI stičišča izvedena.  </w:t>
      </w:r>
    </w:p>
    <w:p w14:paraId="5211890B" w14:textId="77777777" w:rsidR="009F495D" w:rsidRPr="00EC061A" w:rsidRDefault="009F495D" w:rsidP="00EC061A">
      <w:pPr>
        <w:spacing w:after="0" w:line="240" w:lineRule="exact"/>
        <w:jc w:val="both"/>
        <w:rPr>
          <w:rFonts w:ascii="Arial" w:eastAsia="Calibri" w:hAnsi="Arial" w:cs="Arial"/>
          <w:bCs/>
          <w:sz w:val="20"/>
          <w:szCs w:val="20"/>
        </w:rPr>
      </w:pPr>
    </w:p>
    <w:p w14:paraId="4A35CDD1" w14:textId="756965D3"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 xml:space="preserve">Zagotavljanje kakovosti izvajanja storitev </w:t>
      </w:r>
      <w:r w:rsidR="00584904">
        <w:rPr>
          <w:rFonts w:ascii="Arial" w:hAnsi="Arial" w:cs="Arial"/>
          <w:sz w:val="20"/>
          <w:szCs w:val="20"/>
        </w:rPr>
        <w:t>ARIS</w:t>
      </w:r>
      <w:r w:rsidRPr="00EC061A">
        <w:rPr>
          <w:rFonts w:ascii="Arial" w:hAnsi="Arial" w:cs="Arial"/>
          <w:sz w:val="20"/>
          <w:szCs w:val="20"/>
        </w:rPr>
        <w:t xml:space="preserve"> (pričakovan rezultat dela direktorja je, da vsaj 70 % uporabnikov storitev agencije v Anketi o zadovoljstvu uporabnikov storitev agencije, ki jo letno izvede agencija, pozitivno oceni kakovost storitev agencije):</w:t>
      </w:r>
    </w:p>
    <w:p w14:paraId="2DC4A7F8" w14:textId="77777777" w:rsidR="009F495D" w:rsidRPr="00EC061A" w:rsidRDefault="009F495D" w:rsidP="00EC061A">
      <w:pPr>
        <w:spacing w:after="0" w:line="240" w:lineRule="exact"/>
        <w:jc w:val="both"/>
        <w:rPr>
          <w:rFonts w:ascii="Arial" w:hAnsi="Arial" w:cs="Arial"/>
          <w:sz w:val="20"/>
          <w:szCs w:val="20"/>
        </w:rPr>
      </w:pPr>
    </w:p>
    <w:p w14:paraId="4E4569A9" w14:textId="65582EF8" w:rsidR="00584904" w:rsidRDefault="00584904" w:rsidP="000D35C7">
      <w:pPr>
        <w:spacing w:after="0" w:line="240" w:lineRule="exact"/>
        <w:jc w:val="both"/>
        <w:rPr>
          <w:rFonts w:ascii="Arial" w:eastAsia="Calibri" w:hAnsi="Arial" w:cs="Arial"/>
          <w:bCs/>
          <w:sz w:val="20"/>
          <w:szCs w:val="20"/>
        </w:rPr>
      </w:pPr>
      <w:r w:rsidRPr="00584904">
        <w:rPr>
          <w:rFonts w:ascii="Arial" w:eastAsia="Calibri" w:hAnsi="Arial" w:cs="Arial"/>
          <w:bCs/>
          <w:sz w:val="20"/>
          <w:szCs w:val="20"/>
        </w:rPr>
        <w:t xml:space="preserve">ARIS je marca 2026 na elektronske naslove vseh organizacij, ki so v letu 2025 prejele sredstva s strani agencije oziroma bile v tem letu izbrane za sofinanciranje (v primeru inovacijskih razpisov), posredoval prošnjo za izpolnitev ankete o kakovosti storitev agencije v letu 2025. Anketa je bila aktivna v obdobju od 25. 3. 2026 do 8. 4. 2026. </w:t>
      </w:r>
      <w:r w:rsidR="00710D2F">
        <w:rPr>
          <w:rFonts w:ascii="Arial" w:eastAsia="Calibri" w:hAnsi="Arial" w:cs="Arial"/>
          <w:bCs/>
          <w:sz w:val="20"/>
          <w:szCs w:val="20"/>
        </w:rPr>
        <w:t xml:space="preserve">ARIS je prejel </w:t>
      </w:r>
      <w:r w:rsidRPr="00584904">
        <w:rPr>
          <w:rFonts w:ascii="Arial" w:eastAsia="Calibri" w:hAnsi="Arial" w:cs="Arial"/>
          <w:bCs/>
          <w:sz w:val="20"/>
          <w:szCs w:val="20"/>
        </w:rPr>
        <w:t xml:space="preserve">190 pravilno izpolnjenih anket, od tega je bilo 147 anket izpolnjenih v celoti. V nadaljnji analizi </w:t>
      </w:r>
      <w:r w:rsidR="00710D2F">
        <w:rPr>
          <w:rFonts w:ascii="Arial" w:eastAsia="Calibri" w:hAnsi="Arial" w:cs="Arial"/>
          <w:bCs/>
          <w:sz w:val="20"/>
          <w:szCs w:val="20"/>
        </w:rPr>
        <w:t xml:space="preserve">je bilo upoštevanih </w:t>
      </w:r>
      <w:r w:rsidRPr="00584904">
        <w:rPr>
          <w:rFonts w:ascii="Arial" w:eastAsia="Calibri" w:hAnsi="Arial" w:cs="Arial"/>
          <w:bCs/>
          <w:sz w:val="20"/>
          <w:szCs w:val="20"/>
        </w:rPr>
        <w:t>147 anket, ki so bile pravilno izpolnjene do konca.</w:t>
      </w:r>
      <w:r>
        <w:rPr>
          <w:rFonts w:ascii="Arial" w:eastAsia="Calibri" w:hAnsi="Arial" w:cs="Arial"/>
          <w:bCs/>
          <w:sz w:val="20"/>
          <w:szCs w:val="20"/>
        </w:rPr>
        <w:t xml:space="preserve"> </w:t>
      </w:r>
      <w:r w:rsidRPr="000D35C7">
        <w:rPr>
          <w:rFonts w:ascii="Arial" w:eastAsia="Calibri" w:hAnsi="Arial" w:cs="Arial"/>
          <w:bCs/>
          <w:sz w:val="20"/>
          <w:szCs w:val="20"/>
        </w:rPr>
        <w:t xml:space="preserve">Največ anket so izpolnili predstavniki javnih raziskovalnih zavodov, gospodarskih družb in javnih visokošolskih zavodov (vsak predstavlja približno petino vseh anketiranih). </w:t>
      </w:r>
    </w:p>
    <w:p w14:paraId="789F7914" w14:textId="1FBA8385" w:rsidR="00584904" w:rsidRPr="000D35C7" w:rsidRDefault="00584904" w:rsidP="000D35C7">
      <w:pPr>
        <w:spacing w:after="0" w:line="240" w:lineRule="exact"/>
        <w:jc w:val="both"/>
        <w:rPr>
          <w:rFonts w:ascii="Arial" w:eastAsia="Calibri" w:hAnsi="Arial" w:cs="Arial"/>
          <w:bCs/>
          <w:sz w:val="20"/>
          <w:szCs w:val="20"/>
          <w:u w:val="single"/>
        </w:rPr>
      </w:pPr>
    </w:p>
    <w:p w14:paraId="18F4DA9F" w14:textId="2F119A9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 xml:space="preserve">Rezultati ankete kažejo na večinoma pozitivno percepcijo delovanja </w:t>
      </w:r>
      <w:r w:rsidR="00710D2F">
        <w:rPr>
          <w:rFonts w:ascii="Arial" w:eastAsia="Calibri" w:hAnsi="Arial" w:cs="Arial"/>
          <w:bCs/>
          <w:sz w:val="20"/>
          <w:szCs w:val="20"/>
        </w:rPr>
        <w:t>ARIS</w:t>
      </w:r>
      <w:r w:rsidRPr="000D35C7">
        <w:rPr>
          <w:rFonts w:ascii="Arial" w:eastAsia="Calibri" w:hAnsi="Arial" w:cs="Arial"/>
          <w:bCs/>
          <w:sz w:val="20"/>
          <w:szCs w:val="20"/>
        </w:rPr>
        <w:t xml:space="preserve">. Pri vseh spremljanih trditvah o </w:t>
      </w:r>
      <w:r w:rsidR="00710D2F">
        <w:rPr>
          <w:rFonts w:ascii="Arial" w:eastAsia="Calibri" w:hAnsi="Arial" w:cs="Arial"/>
          <w:bCs/>
          <w:sz w:val="20"/>
          <w:szCs w:val="20"/>
        </w:rPr>
        <w:t>ARIS</w:t>
      </w:r>
      <w:r w:rsidRPr="000D35C7">
        <w:rPr>
          <w:rFonts w:ascii="Arial" w:eastAsia="Calibri" w:hAnsi="Arial" w:cs="Arial"/>
          <w:bCs/>
          <w:sz w:val="20"/>
          <w:szCs w:val="20"/>
        </w:rPr>
        <w:t xml:space="preserve"> delež strinjanja bistveno presega delež nestrinjanja, pri primerljivih kazalnikih pa so ocene v letu 2025 višje kot v letu 2024, kar nakazuje krepitev zaupanja v delo agencije in izboljšanje njene zaznane vloge v znanstvenoraziskovalnem in inovacijskem okolju. </w:t>
      </w:r>
    </w:p>
    <w:p w14:paraId="0473BE09" w14:textId="77777777" w:rsidR="00584904" w:rsidRPr="000D35C7" w:rsidRDefault="00584904" w:rsidP="000D35C7">
      <w:pPr>
        <w:spacing w:after="0" w:line="240" w:lineRule="exact"/>
        <w:jc w:val="both"/>
        <w:rPr>
          <w:rFonts w:ascii="Arial" w:eastAsia="Calibri" w:hAnsi="Arial" w:cs="Arial"/>
          <w:bCs/>
          <w:sz w:val="20"/>
          <w:szCs w:val="20"/>
        </w:rPr>
      </w:pPr>
    </w:p>
    <w:p w14:paraId="3B907FC5" w14:textId="0F254C9B" w:rsidR="00584904"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 xml:space="preserve">Najvišje sta ocenjeni prepoznavnost in ugled </w:t>
      </w:r>
      <w:r w:rsidR="00710D2F">
        <w:rPr>
          <w:rFonts w:ascii="Arial" w:eastAsia="Calibri" w:hAnsi="Arial" w:cs="Arial"/>
          <w:bCs/>
          <w:sz w:val="20"/>
          <w:szCs w:val="20"/>
        </w:rPr>
        <w:t>ARIS</w:t>
      </w:r>
      <w:r w:rsidRPr="000D35C7">
        <w:rPr>
          <w:rFonts w:ascii="Arial" w:eastAsia="Calibri" w:hAnsi="Arial" w:cs="Arial"/>
          <w:bCs/>
          <w:sz w:val="20"/>
          <w:szCs w:val="20"/>
        </w:rPr>
        <w:t xml:space="preserve"> v raziskovalni sferi, s čimer se strinja 73,4 % anketiranih, ter v očeh javnosti, kjer delež strinjanja znaša 70,5 %. Največji napredek je zaznan pri odzivnosti </w:t>
      </w:r>
      <w:r w:rsidR="00710D2F">
        <w:rPr>
          <w:rFonts w:ascii="Arial" w:eastAsia="Calibri" w:hAnsi="Arial" w:cs="Arial"/>
          <w:bCs/>
          <w:sz w:val="20"/>
          <w:szCs w:val="20"/>
        </w:rPr>
        <w:t>ARIS</w:t>
      </w:r>
      <w:r w:rsidRPr="000D35C7">
        <w:rPr>
          <w:rFonts w:ascii="Arial" w:eastAsia="Calibri" w:hAnsi="Arial" w:cs="Arial"/>
          <w:bCs/>
          <w:sz w:val="20"/>
          <w:szCs w:val="20"/>
        </w:rPr>
        <w:t xml:space="preserve"> na aktualna vprašanja raziskovalne dejavnosti, kjer se je delež pozitivnih ocen povečal za 23,5 odstotne točke. Prvič vključene trditve s področja inovacijske dejavnosti kažejo, da se vloga </w:t>
      </w:r>
      <w:r w:rsidR="00710D2F">
        <w:rPr>
          <w:rFonts w:ascii="Arial" w:eastAsia="Calibri" w:hAnsi="Arial" w:cs="Arial"/>
          <w:bCs/>
          <w:sz w:val="20"/>
          <w:szCs w:val="20"/>
        </w:rPr>
        <w:t>ARIS</w:t>
      </w:r>
      <w:r w:rsidRPr="000D35C7">
        <w:rPr>
          <w:rFonts w:ascii="Arial" w:eastAsia="Calibri" w:hAnsi="Arial" w:cs="Arial"/>
          <w:bCs/>
          <w:sz w:val="20"/>
          <w:szCs w:val="20"/>
        </w:rPr>
        <w:t xml:space="preserve"> v inovacijskem sistemu še utrjuje, saj so ocene na tem področju nekoliko nižje kot pri primerljivih trditvah o znanstvenoraziskovalni dejavnosti. </w:t>
      </w:r>
    </w:p>
    <w:p w14:paraId="20E674CC" w14:textId="77777777" w:rsidR="000D35C7" w:rsidRPr="000D35C7" w:rsidRDefault="000D35C7" w:rsidP="000D35C7">
      <w:pPr>
        <w:spacing w:after="0" w:line="240" w:lineRule="exact"/>
        <w:jc w:val="both"/>
        <w:rPr>
          <w:rFonts w:ascii="Arial" w:eastAsia="Calibri" w:hAnsi="Arial" w:cs="Arial"/>
          <w:bCs/>
          <w:sz w:val="20"/>
          <w:szCs w:val="20"/>
        </w:rPr>
      </w:pPr>
    </w:p>
    <w:p w14:paraId="76C5029E" w14:textId="7F024F52" w:rsidR="00D5527D" w:rsidRPr="00D5527D" w:rsidRDefault="00584904" w:rsidP="00D5527D">
      <w:pPr>
        <w:pStyle w:val="Napis"/>
        <w:spacing w:after="160"/>
        <w:rPr>
          <w:rFonts w:eastAsia="Calibri" w:cs="Arial"/>
          <w:b w:val="0"/>
          <w:color w:val="auto"/>
          <w:sz w:val="20"/>
          <w:szCs w:val="20"/>
          <w:u w:val="single"/>
        </w:rPr>
      </w:pPr>
      <w:bookmarkStart w:id="0" w:name="_Toc231197400"/>
      <w:r w:rsidRPr="00D5527D">
        <w:rPr>
          <w:rFonts w:eastAsia="Calibri" w:cs="Arial"/>
          <w:b w:val="0"/>
          <w:i/>
          <w:iCs/>
          <w:noProof/>
          <w:color w:val="auto"/>
          <w:sz w:val="20"/>
          <w:szCs w:val="20"/>
        </w:rPr>
        <w:lastRenderedPageBreak/>
        <w:drawing>
          <wp:anchor distT="0" distB="0" distL="114300" distR="114300" simplePos="0" relativeHeight="251661312" behindDoc="1" locked="0" layoutInCell="1" allowOverlap="1" wp14:anchorId="2C368AA6" wp14:editId="4371DC5E">
            <wp:simplePos x="0" y="0"/>
            <wp:positionH relativeFrom="column">
              <wp:posOffset>-31115</wp:posOffset>
            </wp:positionH>
            <wp:positionV relativeFrom="paragraph">
              <wp:posOffset>173091</wp:posOffset>
            </wp:positionV>
            <wp:extent cx="5970905" cy="4667250"/>
            <wp:effectExtent l="0" t="0" r="0" b="0"/>
            <wp:wrapTight wrapText="bothSides">
              <wp:wrapPolygon edited="0">
                <wp:start x="0" y="0"/>
                <wp:lineTo x="0" y="21512"/>
                <wp:lineTo x="21501" y="21512"/>
                <wp:lineTo x="21501" y="0"/>
                <wp:lineTo x="0" y="0"/>
              </wp:wrapPolygon>
            </wp:wrapTight>
            <wp:docPr id="1445357888" name="Grafikon 1">
              <a:extLst xmlns:a="http://schemas.openxmlformats.org/drawingml/2006/main">
                <a:ext uri="{FF2B5EF4-FFF2-40B4-BE49-F238E27FC236}">
                  <a16:creationId xmlns:a16="http://schemas.microsoft.com/office/drawing/2014/main" id="{AA995B9F-0364-4AD1-969F-691A99C1CC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Pr="00D5527D">
        <w:rPr>
          <w:rFonts w:eastAsia="Calibri" w:cs="Arial"/>
          <w:b w:val="0"/>
          <w:i/>
          <w:iCs/>
          <w:color w:val="auto"/>
          <w:sz w:val="20"/>
          <w:szCs w:val="20"/>
        </w:rPr>
        <w:t xml:space="preserve">Grafikon </w:t>
      </w:r>
      <w:r w:rsidRPr="00D5527D">
        <w:rPr>
          <w:rFonts w:eastAsia="Calibri" w:cs="Arial"/>
          <w:b w:val="0"/>
          <w:i/>
          <w:iCs/>
          <w:color w:val="auto"/>
          <w:sz w:val="20"/>
          <w:szCs w:val="20"/>
        </w:rPr>
        <w:fldChar w:fldCharType="begin"/>
      </w:r>
      <w:r w:rsidRPr="00D5527D">
        <w:rPr>
          <w:rFonts w:eastAsia="Calibri" w:cs="Arial"/>
          <w:b w:val="0"/>
          <w:i/>
          <w:iCs/>
          <w:color w:val="auto"/>
          <w:sz w:val="20"/>
          <w:szCs w:val="20"/>
        </w:rPr>
        <w:instrText xml:space="preserve"> SEQ Grafikon \* ARABIC </w:instrText>
      </w:r>
      <w:r w:rsidRPr="00D5527D">
        <w:rPr>
          <w:rFonts w:eastAsia="Calibri" w:cs="Arial"/>
          <w:b w:val="0"/>
          <w:i/>
          <w:iCs/>
          <w:color w:val="auto"/>
          <w:sz w:val="20"/>
          <w:szCs w:val="20"/>
        </w:rPr>
        <w:fldChar w:fldCharType="separate"/>
      </w:r>
      <w:r w:rsidRPr="00D5527D">
        <w:rPr>
          <w:rFonts w:eastAsia="Calibri" w:cs="Arial"/>
          <w:b w:val="0"/>
          <w:i/>
          <w:iCs/>
          <w:color w:val="auto"/>
          <w:sz w:val="20"/>
          <w:szCs w:val="20"/>
        </w:rPr>
        <w:t>1</w:t>
      </w:r>
      <w:r w:rsidRPr="00D5527D">
        <w:rPr>
          <w:rFonts w:eastAsia="Calibri" w:cs="Arial"/>
          <w:b w:val="0"/>
          <w:i/>
          <w:iCs/>
          <w:color w:val="auto"/>
          <w:sz w:val="20"/>
          <w:szCs w:val="20"/>
        </w:rPr>
        <w:fldChar w:fldCharType="end"/>
      </w:r>
      <w:r w:rsidRPr="00D5527D">
        <w:rPr>
          <w:rFonts w:eastAsia="Calibri" w:cs="Arial"/>
          <w:b w:val="0"/>
          <w:i/>
          <w:iCs/>
          <w:color w:val="auto"/>
          <w:sz w:val="20"/>
          <w:szCs w:val="20"/>
        </w:rPr>
        <w:t>: Top2Box in Bottom2Box strinjanja s trditvami o agenciji in primerjava z letom 2024</w:t>
      </w:r>
      <w:bookmarkEnd w:id="0"/>
      <w:r w:rsidR="00560FCF">
        <w:rPr>
          <w:rFonts w:eastAsia="Calibri" w:cs="Arial"/>
          <w:b w:val="0"/>
          <w:color w:val="auto"/>
          <w:sz w:val="20"/>
          <w:szCs w:val="20"/>
          <w:u w:val="single"/>
        </w:rPr>
        <w:t xml:space="preserve"> </w:t>
      </w:r>
      <w:r w:rsidR="00560FCF">
        <w:rPr>
          <w:rStyle w:val="Sprotnaopomba-sklic"/>
          <w:rFonts w:eastAsia="Calibri" w:cs="Arial"/>
          <w:b w:val="0"/>
          <w:color w:val="auto"/>
          <w:sz w:val="20"/>
          <w:szCs w:val="20"/>
          <w:u w:val="single"/>
        </w:rPr>
        <w:footnoteReference w:id="1"/>
      </w:r>
    </w:p>
    <w:p w14:paraId="12E1583A" w14:textId="77777777" w:rsidR="00D5527D" w:rsidRPr="00D5527D" w:rsidRDefault="00D5527D" w:rsidP="00D5527D"/>
    <w:p w14:paraId="144BFC44" w14:textId="77777777" w:rsidR="000D35C7" w:rsidRPr="000D244E" w:rsidRDefault="000D35C7" w:rsidP="00584904">
      <w:pPr>
        <w:pStyle w:val="Napis"/>
        <w:keepNext/>
        <w:jc w:val="both"/>
        <w:rPr>
          <w:rFonts w:eastAsia="Calibri" w:cs="Arial"/>
          <w:b w:val="0"/>
          <w:color w:val="auto"/>
          <w:sz w:val="20"/>
          <w:szCs w:val="20"/>
          <w:u w:val="single"/>
        </w:rPr>
      </w:pPr>
    </w:p>
    <w:p w14:paraId="15092D4F" w14:textId="2ADF4975"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Rezultati na področju storitev in podpore uporabnikom kažejo visoko raven zadovoljstva, zlasti pri sodelovanju z zaposlenimi. Primerjava z letom 2024 je zaradi vsebinskih posodobitev vprašalnika mogoča le pri delu kazalnikov, vendar rezultati potrjujejo stabilno visoke ocene ključnih vidikov podpore.</w:t>
      </w:r>
    </w:p>
    <w:p w14:paraId="1C1BE281"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Anketirani najvišje ocenjujejo profesionalnost in strokovnost zaposlenih z 89,1 % pozitivnih ocen ter pripravljenost zaposlenih pomagati uporabnikom s 86,9 %. Visoko sta ocenjeni tudi točnost informacij</w:t>
      </w:r>
    </w:p>
    <w:p w14:paraId="7D8B6B30" w14:textId="2CA757C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 xml:space="preserve"> posredovanih po elektronski pošti, telefonu oziroma drugih komunikacijskih kanalih, s 85,0 %, ter hitrost pridobivanja informacij z 80,0 %.</w:t>
      </w:r>
    </w:p>
    <w:p w14:paraId="689C01A7"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Pozitivno izstopa predvsem zmanjšanje nezadovoljstva pri hitrosti pridobivanja informacij, kjer se je delež negativnih ocen v primerjavi z letom 2024 zmanjšal z 10,1 % na 5,0 %. To nakazuje izboljšanje uporabniške izkušnje pri neposredni komunikaciji z agencijo.</w:t>
      </w:r>
    </w:p>
    <w:p w14:paraId="43F84F31" w14:textId="77777777" w:rsidR="00584904" w:rsidRPr="000D35C7" w:rsidRDefault="00584904" w:rsidP="000D35C7">
      <w:pPr>
        <w:spacing w:after="0" w:line="240" w:lineRule="exact"/>
        <w:jc w:val="both"/>
        <w:rPr>
          <w:rFonts w:ascii="Arial" w:eastAsia="Calibri" w:hAnsi="Arial" w:cs="Arial"/>
          <w:bCs/>
          <w:sz w:val="20"/>
          <w:szCs w:val="20"/>
        </w:rPr>
      </w:pPr>
    </w:p>
    <w:p w14:paraId="2802D761" w14:textId="77777777" w:rsidR="00584904"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lastRenderedPageBreak/>
        <w:t>Med posameznimi storitvami so najvišje ocenjene evidenca RO z 80,8 %, izvajanje financiranja z 78,3 % ter informativni dnevi, delavnice, fokusne skupine in posveti s 74,0 %. Rezultati hkrati kažejo, da največ prostora za izboljšave ostaja pri elektronskih obrazcih Digital Forms in pri poročilih, kjer sta deleža zadovoljnih uporabnikov nižja kot pri drugih spremljanih storitvah.</w:t>
      </w:r>
    </w:p>
    <w:p w14:paraId="1E2E8CCC" w14:textId="77777777" w:rsidR="00BD4896" w:rsidRDefault="00BD4896" w:rsidP="000D35C7">
      <w:pPr>
        <w:spacing w:after="0" w:line="240" w:lineRule="exact"/>
        <w:jc w:val="both"/>
        <w:rPr>
          <w:rFonts w:ascii="Arial" w:eastAsia="Calibri" w:hAnsi="Arial" w:cs="Arial"/>
          <w:bCs/>
          <w:sz w:val="20"/>
          <w:szCs w:val="20"/>
        </w:rPr>
      </w:pPr>
    </w:p>
    <w:p w14:paraId="5A03DD1B" w14:textId="77777777" w:rsidR="00BD4896" w:rsidRPr="00D5527D" w:rsidRDefault="00BD4896" w:rsidP="00D5527D">
      <w:pPr>
        <w:spacing w:after="0" w:line="240" w:lineRule="exact"/>
        <w:jc w:val="both"/>
        <w:rPr>
          <w:rFonts w:ascii="Arial" w:eastAsia="Calibri" w:hAnsi="Arial" w:cs="Arial"/>
          <w:bCs/>
          <w:i/>
          <w:iCs/>
          <w:sz w:val="20"/>
          <w:szCs w:val="20"/>
        </w:rPr>
      </w:pPr>
      <w:r w:rsidRPr="00D5527D">
        <w:rPr>
          <w:rFonts w:ascii="Arial" w:eastAsia="Calibri" w:hAnsi="Arial" w:cs="Arial"/>
          <w:bCs/>
          <w:i/>
          <w:iCs/>
          <w:sz w:val="20"/>
          <w:szCs w:val="20"/>
        </w:rPr>
        <w:t xml:space="preserve">Grafikon </w:t>
      </w:r>
      <w:r w:rsidRPr="00D5527D">
        <w:rPr>
          <w:rFonts w:ascii="Arial" w:eastAsia="Calibri" w:hAnsi="Arial" w:cs="Arial"/>
          <w:bCs/>
          <w:i/>
          <w:iCs/>
          <w:sz w:val="20"/>
          <w:szCs w:val="20"/>
        </w:rPr>
        <w:fldChar w:fldCharType="begin"/>
      </w:r>
      <w:r w:rsidRPr="00D5527D">
        <w:rPr>
          <w:rFonts w:ascii="Arial" w:eastAsia="Calibri" w:hAnsi="Arial" w:cs="Arial"/>
          <w:bCs/>
          <w:i/>
          <w:iCs/>
          <w:sz w:val="20"/>
          <w:szCs w:val="20"/>
        </w:rPr>
        <w:instrText xml:space="preserve"> SEQ Grafikon \* ARABIC </w:instrText>
      </w:r>
      <w:r w:rsidRPr="00D5527D">
        <w:rPr>
          <w:rFonts w:ascii="Arial" w:eastAsia="Calibri" w:hAnsi="Arial" w:cs="Arial"/>
          <w:bCs/>
          <w:i/>
          <w:iCs/>
          <w:sz w:val="20"/>
          <w:szCs w:val="20"/>
        </w:rPr>
        <w:fldChar w:fldCharType="separate"/>
      </w:r>
      <w:r w:rsidRPr="00D5527D">
        <w:rPr>
          <w:rFonts w:ascii="Arial" w:eastAsia="Calibri" w:hAnsi="Arial" w:cs="Arial"/>
          <w:bCs/>
          <w:i/>
          <w:iCs/>
          <w:sz w:val="20"/>
          <w:szCs w:val="20"/>
        </w:rPr>
        <w:t>2</w:t>
      </w:r>
      <w:r w:rsidRPr="00D5527D">
        <w:rPr>
          <w:rFonts w:ascii="Arial" w:eastAsia="Calibri" w:hAnsi="Arial" w:cs="Arial"/>
          <w:bCs/>
          <w:i/>
          <w:iCs/>
          <w:sz w:val="20"/>
          <w:szCs w:val="20"/>
        </w:rPr>
        <w:fldChar w:fldCharType="end"/>
      </w:r>
      <w:r w:rsidRPr="00D5527D">
        <w:rPr>
          <w:rFonts w:ascii="Arial" w:eastAsia="Calibri" w:hAnsi="Arial" w:cs="Arial"/>
          <w:bCs/>
          <w:i/>
          <w:iCs/>
          <w:sz w:val="20"/>
          <w:szCs w:val="20"/>
        </w:rPr>
        <w:t>: Top2Box in Bottom2Box zadovoljstva s podporo pri izvajanju storitev in zaposlenimi pri izvajanju podpore in primerjava z letom 2024</w:t>
      </w:r>
    </w:p>
    <w:p w14:paraId="02A18046" w14:textId="77777777" w:rsidR="00BD4896" w:rsidRPr="00BD4896" w:rsidRDefault="00BD4896" w:rsidP="00BD4896"/>
    <w:p w14:paraId="292121C6" w14:textId="77777777" w:rsidR="00BD4896" w:rsidRPr="00BD4896" w:rsidRDefault="00BD4896" w:rsidP="00BD4896"/>
    <w:p w14:paraId="3C445EEA" w14:textId="7719768D"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noProof/>
          <w:sz w:val="20"/>
          <w:szCs w:val="20"/>
        </w:rPr>
        <w:drawing>
          <wp:anchor distT="0" distB="0" distL="114300" distR="114300" simplePos="0" relativeHeight="251663360" behindDoc="1" locked="0" layoutInCell="1" allowOverlap="1" wp14:anchorId="021FE8BB" wp14:editId="294CFB2B">
            <wp:simplePos x="0" y="0"/>
            <wp:positionH relativeFrom="column">
              <wp:posOffset>-1933</wp:posOffset>
            </wp:positionH>
            <wp:positionV relativeFrom="paragraph">
              <wp:posOffset>-336136</wp:posOffset>
            </wp:positionV>
            <wp:extent cx="6133381" cy="5351145"/>
            <wp:effectExtent l="0" t="0" r="1270" b="1905"/>
            <wp:wrapTopAndBottom/>
            <wp:docPr id="147108897" name="Grafikon 1">
              <a:extLst xmlns:a="http://schemas.openxmlformats.org/drawingml/2006/main">
                <a:ext uri="{FF2B5EF4-FFF2-40B4-BE49-F238E27FC236}">
                  <a16:creationId xmlns:a16="http://schemas.microsoft.com/office/drawing/2014/main" id="{907BE83A-F114-473D-9FBC-5E94711F8F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14:paraId="25FA0C5A"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 xml:space="preserve">Tudi podpora pri izvajanju storitev agencije je ocenjena pozitivno. Pri tem izstopa zadovoljstvo s podporo pri izvajanju stabilnega financiranja s 83,0 % pozitivnih ocen, sledi podpora pri izvajanju projektnega financiranja z 80,0 % in drugih storitev z 78,6 %. </w:t>
      </w:r>
    </w:p>
    <w:p w14:paraId="04B8AE44" w14:textId="77777777" w:rsidR="00584904" w:rsidRPr="000D35C7" w:rsidRDefault="00584904" w:rsidP="000D35C7">
      <w:pPr>
        <w:spacing w:after="0" w:line="240" w:lineRule="exact"/>
        <w:jc w:val="both"/>
        <w:rPr>
          <w:rFonts w:ascii="Arial" w:eastAsia="Calibri" w:hAnsi="Arial" w:cs="Arial"/>
          <w:bCs/>
          <w:sz w:val="20"/>
          <w:szCs w:val="20"/>
        </w:rPr>
      </w:pPr>
    </w:p>
    <w:p w14:paraId="3C022AD0"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Pozitivno sliko dodatno potrjujejo visoke ocene splošnega zadovoljstva z zaposlenimi pri izvajanju pomoči uporabnikom: anketirani najvišje ocenjujejo strokovnost zaposlenih s 87,9 % pozitivnih ocen, visoko pa ocenjujejo tudi njihovo odzivnost z 81,8 % in učinkovitost z 80,0 %. Pri učinkovitosti je v primerjavi z letom 2024 zaznati rahlo izboljšanje pozitivnih ocen in hkrati izrazitejše zmanjšanje negativnih ocen, z 10,2 % na 5,7 %, kar kaže na izboljšanje zaznane kakovosti podpore uporabnikom.</w:t>
      </w:r>
    </w:p>
    <w:p w14:paraId="3A314BAC" w14:textId="77777777" w:rsidR="00584904" w:rsidRPr="000D35C7" w:rsidRDefault="00584904" w:rsidP="000D35C7">
      <w:pPr>
        <w:spacing w:after="0" w:line="240" w:lineRule="exact"/>
        <w:jc w:val="both"/>
        <w:rPr>
          <w:rFonts w:ascii="Arial" w:eastAsia="Calibri" w:hAnsi="Arial" w:cs="Arial"/>
          <w:bCs/>
          <w:sz w:val="20"/>
          <w:szCs w:val="20"/>
        </w:rPr>
      </w:pPr>
    </w:p>
    <w:p w14:paraId="1030E4B9"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lastRenderedPageBreak/>
        <w:t>Rezultati potrjujejo, da so zaposleni eden ključnih nosilcev pozitivne uporabniške izkušnje, nadaljnje izboljšave pa je smiselno usmeriti predvsem v podporne procese, elektronske obrazce, poročanje ter nadaljnjo krepitev učinkovitosti in odzivnosti pri obravnavi uporabniških potreb.</w:t>
      </w:r>
    </w:p>
    <w:p w14:paraId="3EC33B83" w14:textId="77777777" w:rsidR="00584904" w:rsidRPr="00D5527D" w:rsidRDefault="00584904" w:rsidP="00D5527D">
      <w:pPr>
        <w:spacing w:after="0" w:line="240" w:lineRule="exact"/>
        <w:jc w:val="both"/>
        <w:rPr>
          <w:rFonts w:ascii="Arial" w:eastAsia="Calibri" w:hAnsi="Arial" w:cs="Arial"/>
          <w:bCs/>
          <w:i/>
          <w:iCs/>
          <w:sz w:val="20"/>
          <w:szCs w:val="20"/>
        </w:rPr>
      </w:pPr>
    </w:p>
    <w:p w14:paraId="62CEF42B" w14:textId="77777777" w:rsidR="00584904" w:rsidRPr="00D5527D" w:rsidRDefault="00584904" w:rsidP="00D5527D">
      <w:pPr>
        <w:spacing w:after="0" w:line="240" w:lineRule="exact"/>
        <w:jc w:val="both"/>
        <w:rPr>
          <w:rFonts w:ascii="Arial" w:eastAsia="Calibri" w:hAnsi="Arial" w:cs="Arial"/>
          <w:bCs/>
          <w:i/>
          <w:iCs/>
          <w:sz w:val="20"/>
          <w:szCs w:val="20"/>
        </w:rPr>
      </w:pPr>
      <w:bookmarkStart w:id="1" w:name="_Toc229394533"/>
      <w:bookmarkStart w:id="2" w:name="_Toc231197402"/>
      <w:r w:rsidRPr="00D5527D">
        <w:rPr>
          <w:rFonts w:ascii="Arial" w:eastAsia="Calibri" w:hAnsi="Arial" w:cs="Arial"/>
          <w:bCs/>
          <w:i/>
          <w:iCs/>
          <w:noProof/>
          <w:sz w:val="20"/>
          <w:szCs w:val="20"/>
        </w:rPr>
        <w:drawing>
          <wp:anchor distT="0" distB="0" distL="114300" distR="114300" simplePos="0" relativeHeight="251662336" behindDoc="1" locked="0" layoutInCell="1" allowOverlap="1" wp14:anchorId="53C760EF" wp14:editId="22DE8904">
            <wp:simplePos x="0" y="0"/>
            <wp:positionH relativeFrom="margin">
              <wp:posOffset>-344170</wp:posOffset>
            </wp:positionH>
            <wp:positionV relativeFrom="paragraph">
              <wp:posOffset>328930</wp:posOffset>
            </wp:positionV>
            <wp:extent cx="6048375" cy="4173855"/>
            <wp:effectExtent l="0" t="0" r="9525" b="0"/>
            <wp:wrapTight wrapText="bothSides">
              <wp:wrapPolygon edited="0">
                <wp:start x="0" y="0"/>
                <wp:lineTo x="0" y="21492"/>
                <wp:lineTo x="21566" y="21492"/>
                <wp:lineTo x="21566" y="0"/>
                <wp:lineTo x="0" y="0"/>
              </wp:wrapPolygon>
            </wp:wrapTight>
            <wp:docPr id="2062544378" name="Grafikon 1">
              <a:extLst xmlns:a="http://schemas.openxmlformats.org/drawingml/2006/main">
                <a:ext uri="{FF2B5EF4-FFF2-40B4-BE49-F238E27FC236}">
                  <a16:creationId xmlns:a16="http://schemas.microsoft.com/office/drawing/2014/main" id="{CBD884DC-49CA-4536-AFD4-C714D21D79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V relativeFrom="margin">
              <wp14:pctHeight>0</wp14:pctHeight>
            </wp14:sizeRelV>
          </wp:anchor>
        </w:drawing>
      </w:r>
      <w:r w:rsidRPr="00D5527D">
        <w:rPr>
          <w:rFonts w:ascii="Arial" w:eastAsia="Calibri" w:hAnsi="Arial" w:cs="Arial"/>
          <w:bCs/>
          <w:i/>
          <w:iCs/>
          <w:sz w:val="20"/>
          <w:szCs w:val="20"/>
        </w:rPr>
        <w:t xml:space="preserve">Grafikon </w:t>
      </w:r>
      <w:r w:rsidRPr="00D5527D">
        <w:rPr>
          <w:rFonts w:ascii="Arial" w:eastAsia="Calibri" w:hAnsi="Arial" w:cs="Arial"/>
          <w:bCs/>
          <w:i/>
          <w:iCs/>
          <w:sz w:val="20"/>
          <w:szCs w:val="20"/>
        </w:rPr>
        <w:fldChar w:fldCharType="begin"/>
      </w:r>
      <w:r w:rsidRPr="00D5527D">
        <w:rPr>
          <w:rFonts w:ascii="Arial" w:eastAsia="Calibri" w:hAnsi="Arial" w:cs="Arial"/>
          <w:bCs/>
          <w:i/>
          <w:iCs/>
          <w:sz w:val="20"/>
          <w:szCs w:val="20"/>
        </w:rPr>
        <w:instrText xml:space="preserve"> SEQ Grafikon \* ARABIC </w:instrText>
      </w:r>
      <w:r w:rsidRPr="00D5527D">
        <w:rPr>
          <w:rFonts w:ascii="Arial" w:eastAsia="Calibri" w:hAnsi="Arial" w:cs="Arial"/>
          <w:bCs/>
          <w:i/>
          <w:iCs/>
          <w:sz w:val="20"/>
          <w:szCs w:val="20"/>
        </w:rPr>
        <w:fldChar w:fldCharType="separate"/>
      </w:r>
      <w:r w:rsidRPr="00D5527D">
        <w:rPr>
          <w:rFonts w:ascii="Arial" w:eastAsia="Calibri" w:hAnsi="Arial" w:cs="Arial"/>
          <w:bCs/>
          <w:i/>
          <w:iCs/>
          <w:sz w:val="20"/>
          <w:szCs w:val="20"/>
        </w:rPr>
        <w:t>3</w:t>
      </w:r>
      <w:r w:rsidRPr="00D5527D">
        <w:rPr>
          <w:rFonts w:ascii="Arial" w:eastAsia="Calibri" w:hAnsi="Arial" w:cs="Arial"/>
          <w:bCs/>
          <w:i/>
          <w:iCs/>
          <w:sz w:val="20"/>
          <w:szCs w:val="20"/>
        </w:rPr>
        <w:fldChar w:fldCharType="end"/>
      </w:r>
      <w:r w:rsidRPr="00D5527D">
        <w:rPr>
          <w:rFonts w:ascii="Arial" w:eastAsia="Calibri" w:hAnsi="Arial" w:cs="Arial"/>
          <w:bCs/>
          <w:i/>
          <w:iCs/>
          <w:sz w:val="20"/>
          <w:szCs w:val="20"/>
        </w:rPr>
        <w:t>: Top2Box in Bottom2Box zadovoljstva z različnimi vidiki dela in poslovanja agencije</w:t>
      </w:r>
      <w:bookmarkEnd w:id="1"/>
      <w:r w:rsidRPr="00D5527D">
        <w:rPr>
          <w:rFonts w:ascii="Arial" w:eastAsia="Calibri" w:hAnsi="Arial" w:cs="Arial"/>
          <w:bCs/>
          <w:i/>
          <w:iCs/>
          <w:sz w:val="20"/>
          <w:szCs w:val="20"/>
        </w:rPr>
        <w:t xml:space="preserve"> in primerjava z letom 2024</w:t>
      </w:r>
      <w:bookmarkEnd w:id="2"/>
    </w:p>
    <w:p w14:paraId="3E015279" w14:textId="2E429E54"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Uporabniška izkušnja s spletno stranjo je ocenjena nekoliko manj ugodno kot drugi vidiki storitev in podpore. Najvišje je ocenjena ažurnost spletne strani, s katero se strinja 75,0 % anketiranih, pri čemer se je delež negativnih ocen v primerjavi z letom 2024 zmanjšal s 6,3 % na 3,6 %.</w:t>
      </w:r>
    </w:p>
    <w:p w14:paraId="53C5BEC0" w14:textId="77777777" w:rsidR="00584904"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 xml:space="preserve">Pri večini primerljivih kazalnikov je zaznati nekoliko nižjo stopnjo zadovoljstva v primerjavi z letom 2024. Največ prostora za izboljšave se kaže pri hitrem in enostavnem dostopu do potrebnih informacij, kjer delež pozitivnih ocen znaša 52,8 %, delež negativnih ocen pa 16,7 %. Nižje kot leto prej sta ocenjena tudi pregled predvidenih javnih pozivov in razpisov ter pregled poteka javnih pozivov in razpisov, kar nakazuje, da uporabniki od spletne strani pričakujejo predvsem večjo preglednost, boljšo navigacijo in lažji dostop do ključnih informacij. Rezultati potrjujejo potrebo po prenovi spletne strani, ki se je začela ob koncu leta 2025. </w:t>
      </w:r>
      <w:bookmarkStart w:id="3" w:name="_Toc229394534"/>
    </w:p>
    <w:p w14:paraId="1AEE383B" w14:textId="77777777" w:rsidR="00D5527D" w:rsidRDefault="00D5527D" w:rsidP="000D35C7">
      <w:pPr>
        <w:spacing w:after="0" w:line="240" w:lineRule="exact"/>
        <w:jc w:val="both"/>
        <w:rPr>
          <w:rFonts w:ascii="Arial" w:eastAsia="Calibri" w:hAnsi="Arial" w:cs="Arial"/>
          <w:bCs/>
          <w:sz w:val="20"/>
          <w:szCs w:val="20"/>
        </w:rPr>
      </w:pPr>
    </w:p>
    <w:p w14:paraId="71DDCAEF" w14:textId="77777777" w:rsidR="00D5527D" w:rsidRDefault="00D5527D" w:rsidP="000D35C7">
      <w:pPr>
        <w:spacing w:after="0" w:line="240" w:lineRule="exact"/>
        <w:jc w:val="both"/>
        <w:rPr>
          <w:rFonts w:ascii="Arial" w:eastAsia="Calibri" w:hAnsi="Arial" w:cs="Arial"/>
          <w:bCs/>
          <w:sz w:val="20"/>
          <w:szCs w:val="20"/>
        </w:rPr>
      </w:pPr>
    </w:p>
    <w:p w14:paraId="13694413" w14:textId="77777777" w:rsidR="00D5527D" w:rsidRDefault="00D5527D" w:rsidP="000D35C7">
      <w:pPr>
        <w:spacing w:after="0" w:line="240" w:lineRule="exact"/>
        <w:jc w:val="both"/>
        <w:rPr>
          <w:rFonts w:ascii="Arial" w:eastAsia="Calibri" w:hAnsi="Arial" w:cs="Arial"/>
          <w:bCs/>
          <w:sz w:val="20"/>
          <w:szCs w:val="20"/>
        </w:rPr>
      </w:pPr>
    </w:p>
    <w:p w14:paraId="6DDF8C5E" w14:textId="77777777" w:rsidR="00D5527D" w:rsidRDefault="00D5527D" w:rsidP="000D35C7">
      <w:pPr>
        <w:spacing w:after="0" w:line="240" w:lineRule="exact"/>
        <w:jc w:val="both"/>
        <w:rPr>
          <w:rFonts w:ascii="Arial" w:eastAsia="Calibri" w:hAnsi="Arial" w:cs="Arial"/>
          <w:bCs/>
          <w:sz w:val="20"/>
          <w:szCs w:val="20"/>
        </w:rPr>
      </w:pPr>
    </w:p>
    <w:p w14:paraId="3927FA46" w14:textId="77777777" w:rsidR="00D5527D" w:rsidRDefault="00D5527D" w:rsidP="000D35C7">
      <w:pPr>
        <w:spacing w:after="0" w:line="240" w:lineRule="exact"/>
        <w:jc w:val="both"/>
        <w:rPr>
          <w:rFonts w:ascii="Arial" w:eastAsia="Calibri" w:hAnsi="Arial" w:cs="Arial"/>
          <w:bCs/>
          <w:sz w:val="20"/>
          <w:szCs w:val="20"/>
        </w:rPr>
      </w:pPr>
    </w:p>
    <w:p w14:paraId="4FED5637" w14:textId="77777777" w:rsidR="00D5527D" w:rsidRDefault="00D5527D" w:rsidP="000D35C7">
      <w:pPr>
        <w:spacing w:after="0" w:line="240" w:lineRule="exact"/>
        <w:jc w:val="both"/>
        <w:rPr>
          <w:rFonts w:ascii="Arial" w:eastAsia="Calibri" w:hAnsi="Arial" w:cs="Arial"/>
          <w:bCs/>
          <w:sz w:val="20"/>
          <w:szCs w:val="20"/>
        </w:rPr>
      </w:pPr>
    </w:p>
    <w:p w14:paraId="3A99E27C" w14:textId="77777777" w:rsidR="00D5527D" w:rsidRDefault="00D5527D" w:rsidP="000D35C7">
      <w:pPr>
        <w:spacing w:after="0" w:line="240" w:lineRule="exact"/>
        <w:jc w:val="both"/>
        <w:rPr>
          <w:rFonts w:ascii="Arial" w:eastAsia="Calibri" w:hAnsi="Arial" w:cs="Arial"/>
          <w:bCs/>
          <w:sz w:val="20"/>
          <w:szCs w:val="20"/>
        </w:rPr>
      </w:pPr>
    </w:p>
    <w:p w14:paraId="58F4082B" w14:textId="77777777" w:rsidR="00D5527D" w:rsidRDefault="00D5527D" w:rsidP="000D35C7">
      <w:pPr>
        <w:spacing w:after="0" w:line="240" w:lineRule="exact"/>
        <w:jc w:val="both"/>
        <w:rPr>
          <w:rFonts w:ascii="Arial" w:eastAsia="Calibri" w:hAnsi="Arial" w:cs="Arial"/>
          <w:bCs/>
          <w:sz w:val="20"/>
          <w:szCs w:val="20"/>
        </w:rPr>
      </w:pPr>
    </w:p>
    <w:p w14:paraId="47326E22" w14:textId="77777777" w:rsidR="00D5527D" w:rsidRDefault="00D5527D" w:rsidP="000D35C7">
      <w:pPr>
        <w:spacing w:after="0" w:line="240" w:lineRule="exact"/>
        <w:jc w:val="both"/>
        <w:rPr>
          <w:rFonts w:ascii="Arial" w:eastAsia="Calibri" w:hAnsi="Arial" w:cs="Arial"/>
          <w:bCs/>
          <w:sz w:val="20"/>
          <w:szCs w:val="20"/>
        </w:rPr>
      </w:pPr>
    </w:p>
    <w:p w14:paraId="51027290" w14:textId="77777777" w:rsidR="00D5527D" w:rsidRDefault="00D5527D" w:rsidP="000D35C7">
      <w:pPr>
        <w:spacing w:after="0" w:line="240" w:lineRule="exact"/>
        <w:jc w:val="both"/>
        <w:rPr>
          <w:rFonts w:ascii="Arial" w:eastAsia="Calibri" w:hAnsi="Arial" w:cs="Arial"/>
          <w:bCs/>
          <w:sz w:val="20"/>
          <w:szCs w:val="20"/>
        </w:rPr>
      </w:pPr>
    </w:p>
    <w:p w14:paraId="0BCFCCE4" w14:textId="77777777" w:rsidR="00D5527D" w:rsidRDefault="00D5527D" w:rsidP="000D35C7">
      <w:pPr>
        <w:spacing w:after="0" w:line="240" w:lineRule="exact"/>
        <w:jc w:val="both"/>
        <w:rPr>
          <w:rFonts w:ascii="Arial" w:eastAsia="Calibri" w:hAnsi="Arial" w:cs="Arial"/>
          <w:bCs/>
          <w:sz w:val="20"/>
          <w:szCs w:val="20"/>
        </w:rPr>
      </w:pPr>
    </w:p>
    <w:p w14:paraId="5734AD35" w14:textId="77777777" w:rsidR="00D5527D" w:rsidRDefault="00D5527D" w:rsidP="000D35C7">
      <w:pPr>
        <w:spacing w:after="0" w:line="240" w:lineRule="exact"/>
        <w:jc w:val="both"/>
        <w:rPr>
          <w:rFonts w:ascii="Arial" w:eastAsia="Calibri" w:hAnsi="Arial" w:cs="Arial"/>
          <w:bCs/>
          <w:sz w:val="20"/>
          <w:szCs w:val="20"/>
        </w:rPr>
      </w:pPr>
    </w:p>
    <w:p w14:paraId="7B360BF3" w14:textId="77777777" w:rsidR="00D5527D" w:rsidRDefault="00D5527D" w:rsidP="000D35C7">
      <w:pPr>
        <w:spacing w:after="0" w:line="240" w:lineRule="exact"/>
        <w:jc w:val="both"/>
        <w:rPr>
          <w:rFonts w:ascii="Arial" w:eastAsia="Calibri" w:hAnsi="Arial" w:cs="Arial"/>
          <w:bCs/>
          <w:sz w:val="20"/>
          <w:szCs w:val="20"/>
        </w:rPr>
      </w:pPr>
    </w:p>
    <w:p w14:paraId="0BD129D1" w14:textId="77777777" w:rsidR="000D244E" w:rsidRPr="000D35C7" w:rsidRDefault="000D244E" w:rsidP="000D35C7">
      <w:pPr>
        <w:spacing w:after="0" w:line="240" w:lineRule="exact"/>
        <w:jc w:val="both"/>
        <w:rPr>
          <w:rFonts w:ascii="Arial" w:eastAsia="Calibri" w:hAnsi="Arial" w:cs="Arial"/>
          <w:bCs/>
          <w:sz w:val="20"/>
          <w:szCs w:val="20"/>
        </w:rPr>
      </w:pPr>
    </w:p>
    <w:p w14:paraId="6433C0F0" w14:textId="77777777" w:rsidR="00584904" w:rsidRPr="00D5527D" w:rsidRDefault="00584904" w:rsidP="00D5527D">
      <w:pPr>
        <w:spacing w:after="0" w:line="240" w:lineRule="exact"/>
        <w:jc w:val="both"/>
        <w:rPr>
          <w:rFonts w:ascii="Arial" w:eastAsia="Calibri" w:hAnsi="Arial" w:cs="Arial"/>
          <w:bCs/>
          <w:i/>
          <w:iCs/>
          <w:sz w:val="20"/>
          <w:szCs w:val="20"/>
        </w:rPr>
      </w:pPr>
      <w:bookmarkStart w:id="4" w:name="_Toc231197403"/>
      <w:r w:rsidRPr="00D5527D">
        <w:rPr>
          <w:rFonts w:ascii="Arial" w:eastAsia="Calibri" w:hAnsi="Arial" w:cs="Arial"/>
          <w:bCs/>
          <w:i/>
          <w:iCs/>
          <w:sz w:val="20"/>
          <w:szCs w:val="20"/>
        </w:rPr>
        <w:lastRenderedPageBreak/>
        <w:t xml:space="preserve">Grafikon </w:t>
      </w:r>
      <w:r w:rsidRPr="00D5527D">
        <w:rPr>
          <w:rFonts w:ascii="Arial" w:eastAsia="Calibri" w:hAnsi="Arial" w:cs="Arial"/>
          <w:bCs/>
          <w:i/>
          <w:iCs/>
          <w:sz w:val="20"/>
          <w:szCs w:val="20"/>
        </w:rPr>
        <w:fldChar w:fldCharType="begin"/>
      </w:r>
      <w:r w:rsidRPr="00D5527D">
        <w:rPr>
          <w:rFonts w:ascii="Arial" w:eastAsia="Calibri" w:hAnsi="Arial" w:cs="Arial"/>
          <w:bCs/>
          <w:i/>
          <w:iCs/>
          <w:sz w:val="20"/>
          <w:szCs w:val="20"/>
        </w:rPr>
        <w:instrText xml:space="preserve"> SEQ Grafikon \* ARABIC </w:instrText>
      </w:r>
      <w:r w:rsidRPr="00D5527D">
        <w:rPr>
          <w:rFonts w:ascii="Arial" w:eastAsia="Calibri" w:hAnsi="Arial" w:cs="Arial"/>
          <w:bCs/>
          <w:i/>
          <w:iCs/>
          <w:sz w:val="20"/>
          <w:szCs w:val="20"/>
        </w:rPr>
        <w:fldChar w:fldCharType="separate"/>
      </w:r>
      <w:r w:rsidRPr="00D5527D">
        <w:rPr>
          <w:rFonts w:ascii="Arial" w:eastAsia="Calibri" w:hAnsi="Arial" w:cs="Arial"/>
          <w:bCs/>
          <w:i/>
          <w:iCs/>
          <w:sz w:val="20"/>
          <w:szCs w:val="20"/>
        </w:rPr>
        <w:t>4</w:t>
      </w:r>
      <w:r w:rsidRPr="00D5527D">
        <w:rPr>
          <w:rFonts w:ascii="Arial" w:eastAsia="Calibri" w:hAnsi="Arial" w:cs="Arial"/>
          <w:bCs/>
          <w:i/>
          <w:iCs/>
          <w:sz w:val="20"/>
          <w:szCs w:val="20"/>
        </w:rPr>
        <w:fldChar w:fldCharType="end"/>
      </w:r>
      <w:r w:rsidRPr="00D5527D">
        <w:rPr>
          <w:rFonts w:ascii="Arial" w:eastAsia="Calibri" w:hAnsi="Arial" w:cs="Arial"/>
          <w:bCs/>
          <w:i/>
          <w:iCs/>
          <w:sz w:val="20"/>
          <w:szCs w:val="20"/>
        </w:rPr>
        <w:t>: Top2Box in Bottom2Box strinjanja s trditvami o spletni strani</w:t>
      </w:r>
      <w:bookmarkEnd w:id="3"/>
      <w:r w:rsidRPr="00D5527D">
        <w:rPr>
          <w:rFonts w:ascii="Arial" w:eastAsia="Calibri" w:hAnsi="Arial" w:cs="Arial"/>
          <w:bCs/>
          <w:i/>
          <w:iCs/>
          <w:sz w:val="20"/>
          <w:szCs w:val="20"/>
        </w:rPr>
        <w:t xml:space="preserve"> in primerjava z letom 2024</w:t>
      </w:r>
      <w:bookmarkEnd w:id="4"/>
    </w:p>
    <w:p w14:paraId="307D9453" w14:textId="77777777" w:rsidR="00584904" w:rsidRDefault="00584904" w:rsidP="00584904">
      <w:r>
        <w:rPr>
          <w:noProof/>
        </w:rPr>
        <w:drawing>
          <wp:inline distT="0" distB="0" distL="0" distR="0" wp14:anchorId="4E3B3046" wp14:editId="4FB7D4C1">
            <wp:extent cx="5972175" cy="3621974"/>
            <wp:effectExtent l="0" t="0" r="0" b="0"/>
            <wp:docPr id="777524042" name="Grafikon 1">
              <a:extLst xmlns:a="http://schemas.openxmlformats.org/drawingml/2006/main">
                <a:ext uri="{FF2B5EF4-FFF2-40B4-BE49-F238E27FC236}">
                  <a16:creationId xmlns:a16="http://schemas.microsoft.com/office/drawing/2014/main" id="{C4311653-069E-4134-BCD7-377E21AD99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CB00586" w14:textId="77777777" w:rsidR="00584904" w:rsidRPr="00EB03C3" w:rsidRDefault="00584904" w:rsidP="00584904"/>
    <w:p w14:paraId="67D0C98F" w14:textId="77777777" w:rsidR="00584904" w:rsidRPr="000D35C7" w:rsidRDefault="00584904" w:rsidP="000D35C7">
      <w:pPr>
        <w:spacing w:after="0" w:line="240" w:lineRule="exact"/>
        <w:jc w:val="both"/>
        <w:rPr>
          <w:rFonts w:ascii="Arial" w:eastAsia="Calibri" w:hAnsi="Arial" w:cs="Arial"/>
          <w:bCs/>
          <w:sz w:val="20"/>
          <w:szCs w:val="20"/>
        </w:rPr>
      </w:pPr>
      <w:r w:rsidRPr="000D35C7">
        <w:rPr>
          <w:rFonts w:ascii="Arial" w:eastAsia="Calibri" w:hAnsi="Arial" w:cs="Arial"/>
          <w:bCs/>
          <w:sz w:val="20"/>
          <w:szCs w:val="20"/>
        </w:rPr>
        <w:t>Kljub posameznim izzivom splošno zadovoljstvo s sodelovanjem z agencijo ostaja zelo visoko (94,6 %). Delež uporabnikov, ki sodelovanje z agencijo ocenjujejo pozitivno, je primerljiv z letom 2024 (96,2 %) in občutno višji kot leta 2023 (86 %), kar potrjuje, da uporabniki delo agencije prepoznavajo kot kakovostno, strokovno in podporno.</w:t>
      </w:r>
    </w:p>
    <w:p w14:paraId="1EFEA9D4" w14:textId="77777777" w:rsidR="009F495D" w:rsidRPr="00EC061A" w:rsidRDefault="009F495D" w:rsidP="00EC061A">
      <w:pPr>
        <w:spacing w:after="0" w:line="240" w:lineRule="exact"/>
        <w:jc w:val="both"/>
        <w:rPr>
          <w:rFonts w:ascii="Arial" w:hAnsi="Arial" w:cs="Arial"/>
          <w:sz w:val="20"/>
          <w:szCs w:val="20"/>
        </w:rPr>
      </w:pPr>
    </w:p>
    <w:p w14:paraId="0A9EF627" w14:textId="77777777"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Zagotavljanje promocije in širjenja znanstvenih spoznanj na letni ravni (pričakovan rezultat dela direktorja je letna izvedba aktivnosti za predstavitev dosežkov znanosti različnim javnostim):</w:t>
      </w:r>
    </w:p>
    <w:p w14:paraId="0602631A" w14:textId="77777777" w:rsidR="009F495D" w:rsidRPr="00EC061A" w:rsidRDefault="009F495D" w:rsidP="00EC061A">
      <w:pPr>
        <w:spacing w:after="0" w:line="240" w:lineRule="exact"/>
        <w:jc w:val="both"/>
        <w:rPr>
          <w:rFonts w:ascii="Arial" w:hAnsi="Arial" w:cs="Arial"/>
          <w:sz w:val="20"/>
          <w:szCs w:val="20"/>
        </w:rPr>
      </w:pPr>
    </w:p>
    <w:p w14:paraId="24A08D60"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Kot je navedeno že v sklopu B je ARIS v letu 2025 organizirala Dan ARIS in Dan odprtih vrat, s čimer je zagotavljala promocijo in širjenje znanstvenih spoznanj ter inovacijske dejavnosti.</w:t>
      </w:r>
    </w:p>
    <w:p w14:paraId="3E5C66CE" w14:textId="77777777" w:rsidR="009F495D" w:rsidRPr="00EC061A" w:rsidRDefault="009F495D" w:rsidP="00EC061A">
      <w:pPr>
        <w:spacing w:after="0" w:line="240" w:lineRule="exact"/>
        <w:jc w:val="both"/>
        <w:rPr>
          <w:rFonts w:ascii="Arial" w:hAnsi="Arial" w:cs="Arial"/>
          <w:sz w:val="20"/>
          <w:szCs w:val="20"/>
        </w:rPr>
      </w:pPr>
    </w:p>
    <w:p w14:paraId="010F88ED" w14:textId="77777777"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Zagotavljanje neodvisnega in mednarodno primerljivega raziskovalnega evalvacijskega sistema pri odločanju o izbiri raziskovalnih projektov (pričakovan rezultat dela direktorja je letna izvedba javnega razpisa za raziskovalne projekte na podlagi neodvisnega, mednarodno primerljivega ocenjevalnega postopka s tujimi recenzenti):</w:t>
      </w:r>
    </w:p>
    <w:p w14:paraId="3D21C451" w14:textId="77777777" w:rsidR="009F495D" w:rsidRPr="00EC061A" w:rsidRDefault="009F495D" w:rsidP="00EC061A">
      <w:pPr>
        <w:spacing w:after="0" w:line="240" w:lineRule="exact"/>
        <w:jc w:val="both"/>
        <w:rPr>
          <w:rFonts w:ascii="Arial" w:hAnsi="Arial" w:cs="Arial"/>
          <w:sz w:val="20"/>
          <w:szCs w:val="20"/>
        </w:rPr>
      </w:pPr>
    </w:p>
    <w:p w14:paraId="537527F9" w14:textId="77777777" w:rsidR="009F495D" w:rsidRDefault="009F495D" w:rsidP="00EC061A">
      <w:pPr>
        <w:spacing w:after="0" w:line="240" w:lineRule="exact"/>
        <w:jc w:val="both"/>
        <w:rPr>
          <w:rFonts w:ascii="Arial" w:hAnsi="Arial" w:cs="Arial"/>
          <w:sz w:val="20"/>
          <w:szCs w:val="20"/>
        </w:rPr>
      </w:pPr>
      <w:r w:rsidRPr="00EC061A">
        <w:rPr>
          <w:rFonts w:ascii="Arial" w:hAnsi="Arial" w:cs="Arial"/>
          <w:sz w:val="20"/>
          <w:szCs w:val="20"/>
        </w:rPr>
        <w:t>ARIS je v okviru Javnega razpisa za (so)financiranje raziskovalnih projektov za leto 2025 nadaljevala z naključnim določanjem recenzentov k projektnim prijavam (</w:t>
      </w:r>
      <w:r w:rsidRPr="00EC061A">
        <w:rPr>
          <w:rFonts w:ascii="Arial" w:hAnsi="Arial" w:cs="Arial"/>
          <w:color w:val="212121"/>
          <w:sz w:val="20"/>
          <w:szCs w:val="20"/>
        </w:rPr>
        <w:t>njihovo strokovno usposobljenost so preverili in potrdili člani zunanjega ekspertnega panela), izbor je temeljil na ERC področjih. Uvedli smo dodaten predizbor recenzentov. Še naprej je bila zagotovljena tudi neodvisnost strokovnega nadzora nad ocenami s strani znanstvenih urednikov in sicer preko neposredne komunikacije med znanstvenimi uredniki in recenzenti na spletnem ocenjevalnem portalu na Digital Forms.</w:t>
      </w:r>
      <w:r w:rsidRPr="00EC061A">
        <w:rPr>
          <w:rFonts w:ascii="Arial" w:hAnsi="Arial" w:cs="Arial"/>
          <w:sz w:val="20"/>
          <w:szCs w:val="20"/>
        </w:rPr>
        <w:t xml:space="preserve"> </w:t>
      </w:r>
    </w:p>
    <w:p w14:paraId="20EF9EA3" w14:textId="77777777" w:rsidR="00584904" w:rsidRPr="00EC061A" w:rsidRDefault="00584904" w:rsidP="00EC061A">
      <w:pPr>
        <w:spacing w:after="0" w:line="240" w:lineRule="exact"/>
        <w:jc w:val="both"/>
        <w:rPr>
          <w:rFonts w:ascii="Arial" w:hAnsi="Arial" w:cs="Arial"/>
          <w:color w:val="212121"/>
          <w:sz w:val="20"/>
          <w:szCs w:val="20"/>
        </w:rPr>
      </w:pPr>
    </w:p>
    <w:p w14:paraId="143038AD" w14:textId="77777777" w:rsidR="00031A7A" w:rsidRPr="00EC061A" w:rsidRDefault="00031A7A" w:rsidP="00EC061A">
      <w:pPr>
        <w:pStyle w:val="Odstavekseznama"/>
        <w:numPr>
          <w:ilvl w:val="0"/>
          <w:numId w:val="14"/>
        </w:numPr>
        <w:tabs>
          <w:tab w:val="left" w:pos="720"/>
        </w:tabs>
        <w:spacing w:after="0" w:line="240" w:lineRule="exact"/>
        <w:ind w:left="0"/>
        <w:jc w:val="both"/>
        <w:rPr>
          <w:rFonts w:ascii="Arial" w:hAnsi="Arial" w:cs="Arial"/>
          <w:sz w:val="20"/>
          <w:szCs w:val="20"/>
        </w:rPr>
      </w:pPr>
      <w:r w:rsidRPr="00EC061A">
        <w:rPr>
          <w:rFonts w:ascii="Arial" w:hAnsi="Arial" w:cs="Arial"/>
          <w:sz w:val="20"/>
          <w:szCs w:val="20"/>
        </w:rPr>
        <w:t xml:space="preserve">Zagotavljanje javno dostopnih analiz o izvajanju znanstveno raziskovalni dejavnosti v Sloveniji (pričakovan rezultat dela direktorja je javna objava publikacije Letno poročilo agencije, v katerem so predstavljeni podatki o financiranju raziskovalne dejavnosti iz sredstev državnega proračuna v preteklem letu): </w:t>
      </w:r>
    </w:p>
    <w:p w14:paraId="0DD824D3" w14:textId="77777777" w:rsidR="009F495D" w:rsidRPr="00EC061A" w:rsidRDefault="009F495D" w:rsidP="00EC061A">
      <w:pPr>
        <w:spacing w:after="0" w:line="240" w:lineRule="exact"/>
        <w:jc w:val="both"/>
        <w:rPr>
          <w:rFonts w:ascii="Arial" w:hAnsi="Arial" w:cs="Arial"/>
          <w:sz w:val="20"/>
          <w:szCs w:val="20"/>
        </w:rPr>
      </w:pPr>
    </w:p>
    <w:p w14:paraId="380978C9"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ARIS zagotavlja javnosti temeljne podatke o znanstvenoraziskovalni in inovacijski dejavnosti.</w:t>
      </w:r>
    </w:p>
    <w:p w14:paraId="5E6B9175" w14:textId="77777777" w:rsidR="009F495D" w:rsidRPr="00EC061A" w:rsidRDefault="009F495D" w:rsidP="00EC061A">
      <w:pPr>
        <w:spacing w:after="0" w:line="240" w:lineRule="exact"/>
        <w:jc w:val="both"/>
        <w:rPr>
          <w:rFonts w:ascii="Arial" w:hAnsi="Arial" w:cs="Arial"/>
          <w:sz w:val="20"/>
          <w:szCs w:val="20"/>
        </w:rPr>
      </w:pPr>
    </w:p>
    <w:p w14:paraId="5FB8188F"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lastRenderedPageBreak/>
        <w:t>Splošni analitski podatki o izvajanju znanstvenoraziskovalne in inovacijske dejavnosti v primerjalnem smislu med leti in s svetovnim okoljem so na voljo na spletni strani ARIS pod rubriko Pregledi in analize, na podstraneh Mednarodne primerjave, Obseg in struktura financiranja ter Analize. Rubriki Mednarodne primerjave ter Obseg in struktura financiranja sta na voljo tudi v angleškem jeziku. Rubrika Mednarodne primerjave je namenjena primerjavam med državami članicami EU. V rubriki so zbrani bibliometrijski in nekateri ključni statistični podatki. Viri podatkov so SURS, Eurostat, InCites, SciVal, EIS, Evropski patentni urad in drugi.</w:t>
      </w:r>
    </w:p>
    <w:p w14:paraId="349304BC" w14:textId="77777777" w:rsidR="009F495D" w:rsidRPr="00EC061A" w:rsidRDefault="009F495D" w:rsidP="00EC061A">
      <w:pPr>
        <w:spacing w:after="0" w:line="240" w:lineRule="exact"/>
        <w:jc w:val="both"/>
        <w:rPr>
          <w:rFonts w:ascii="Arial" w:hAnsi="Arial" w:cs="Arial"/>
          <w:sz w:val="20"/>
          <w:szCs w:val="20"/>
        </w:rPr>
      </w:pPr>
    </w:p>
    <w:p w14:paraId="07297186"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V rubriki Obseg in struktura financiranja so analitsko obdelani in prikazani podatki o financiranju znanstvenoraziskovalne dejavnosti, ki jo financira ARIS iz proračuna Republike Slovenije. Prikazani so tudi podatki za posamezna pretekla leta, ki jih je financirala ARIS. Predstavitev pri najpomembnejših instrumentih vključuje prikaze o porazdelitvah po vsebinskih sklopih, po letih, po raziskovalnih področjih ter po starosti in spolu izvajalcev. Te porazdelitve dajejo vpogled v spreminjanje financiranja po namenih in po področjih ter v starostno in spolno strukturo raziskovalcev, ki jih financira ARIS. Podatki so prikazani tako po številu raziskovalcev kot po ekvivalentih polnega delovnega časa, kar je tudi običajna statistična kategorija. Podatki na spletni strani se enkrat letno ažurirajo in sicer takoj, ko so na voljo najnovejši podatki za zgoraj opisana področja.</w:t>
      </w:r>
    </w:p>
    <w:p w14:paraId="5BF4D142" w14:textId="77777777" w:rsidR="009F495D" w:rsidRPr="00EC061A" w:rsidRDefault="009F495D" w:rsidP="00EC061A">
      <w:pPr>
        <w:spacing w:after="0" w:line="240" w:lineRule="exact"/>
        <w:jc w:val="both"/>
        <w:rPr>
          <w:rFonts w:ascii="Arial" w:hAnsi="Arial" w:cs="Arial"/>
          <w:sz w:val="20"/>
          <w:szCs w:val="20"/>
        </w:rPr>
      </w:pPr>
    </w:p>
    <w:p w14:paraId="5A0CB7ED"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Sektor za analize je odgovoren za redno in pravočasno poročanje podatkov Statističnemu uradu RS in Ministrstvu za finance. V okviru poročanja podatkov o državnih pomočeh, je ARIS tudi v letu 2025 na spletu objavila poročilo o strukturi, rezultatih in učinkih raziskovalnih projektov v okviru dodeljenih shem državnih pomoči v letu 2024.</w:t>
      </w:r>
    </w:p>
    <w:p w14:paraId="34F8EEF7" w14:textId="77777777" w:rsidR="009F495D" w:rsidRPr="00EC061A" w:rsidRDefault="009F495D" w:rsidP="00EC061A">
      <w:pPr>
        <w:spacing w:after="0" w:line="240" w:lineRule="exact"/>
        <w:jc w:val="both"/>
        <w:rPr>
          <w:rFonts w:ascii="Arial" w:hAnsi="Arial" w:cs="Arial"/>
          <w:sz w:val="20"/>
          <w:szCs w:val="20"/>
        </w:rPr>
      </w:pPr>
    </w:p>
    <w:p w14:paraId="4CF45AD6" w14:textId="77777777" w:rsidR="009F495D" w:rsidRPr="00EC061A" w:rsidRDefault="009F495D" w:rsidP="00EC061A">
      <w:pPr>
        <w:spacing w:after="0" w:line="240" w:lineRule="exact"/>
        <w:jc w:val="both"/>
        <w:rPr>
          <w:rFonts w:ascii="Arial" w:hAnsi="Arial" w:cs="Arial"/>
          <w:sz w:val="20"/>
          <w:szCs w:val="20"/>
        </w:rPr>
      </w:pPr>
      <w:r w:rsidRPr="00EC061A">
        <w:rPr>
          <w:rFonts w:ascii="Arial" w:hAnsi="Arial" w:cs="Arial"/>
          <w:sz w:val="20"/>
          <w:szCs w:val="20"/>
        </w:rPr>
        <w:t>Sektor za analize je v zadnjih dveh letih prevzel centralno vlogo zbiranja, obdelave in analiziranja podatkov. V letu 2025 se je pričelo delo na projektu RRI stičišče, v okviru katerega bo deloval tudi podatkovni steber stičišča.</w:t>
      </w:r>
    </w:p>
    <w:p w14:paraId="554DAD2A" w14:textId="77777777" w:rsidR="009F495D" w:rsidRPr="00EC061A" w:rsidRDefault="009F495D" w:rsidP="00EC061A">
      <w:pPr>
        <w:spacing w:after="0" w:line="240" w:lineRule="exact"/>
        <w:jc w:val="both"/>
        <w:rPr>
          <w:rFonts w:ascii="Arial" w:eastAsia="Calibri" w:hAnsi="Arial" w:cs="Arial"/>
          <w:bCs/>
          <w:sz w:val="20"/>
          <w:szCs w:val="20"/>
          <w:highlight w:val="white"/>
        </w:rPr>
      </w:pPr>
    </w:p>
    <w:p w14:paraId="4C47717B" w14:textId="77777777" w:rsidR="00031A7A" w:rsidRPr="00EC061A" w:rsidRDefault="00031A7A" w:rsidP="00EC061A">
      <w:pPr>
        <w:spacing w:after="0" w:line="240" w:lineRule="exact"/>
        <w:jc w:val="center"/>
        <w:rPr>
          <w:rFonts w:ascii="Arial" w:hAnsi="Arial" w:cs="Arial"/>
          <w:sz w:val="20"/>
          <w:szCs w:val="20"/>
        </w:rPr>
      </w:pPr>
    </w:p>
    <w:p w14:paraId="6BD958BE" w14:textId="19209E72" w:rsidR="00031A7A" w:rsidRPr="00584904" w:rsidRDefault="008177F8" w:rsidP="00584904">
      <w:pPr>
        <w:spacing w:after="0" w:line="240" w:lineRule="exact"/>
        <w:ind w:left="360"/>
        <w:jc w:val="center"/>
        <w:rPr>
          <w:rFonts w:ascii="Arial" w:hAnsi="Arial" w:cs="Arial"/>
          <w:b/>
          <w:sz w:val="20"/>
          <w:szCs w:val="20"/>
        </w:rPr>
      </w:pPr>
      <w:r>
        <w:rPr>
          <w:rFonts w:ascii="Arial" w:hAnsi="Arial" w:cs="Arial"/>
          <w:b/>
          <w:sz w:val="20"/>
          <w:szCs w:val="20"/>
        </w:rPr>
        <w:t>7</w:t>
      </w:r>
      <w:r w:rsidR="00584904">
        <w:rPr>
          <w:rFonts w:ascii="Arial" w:hAnsi="Arial" w:cs="Arial"/>
          <w:b/>
          <w:sz w:val="20"/>
          <w:szCs w:val="20"/>
        </w:rPr>
        <w:t xml:space="preserve">. </w:t>
      </w:r>
      <w:r w:rsidR="00031A7A" w:rsidRPr="00584904">
        <w:rPr>
          <w:rFonts w:ascii="Arial" w:hAnsi="Arial" w:cs="Arial"/>
          <w:b/>
          <w:sz w:val="20"/>
          <w:szCs w:val="20"/>
        </w:rPr>
        <w:t>UGOTOVITVE MINISTRSTVA PRI NADZORU NAD DELOM JAVNE AGENCIJE ZA ZNANSTVENORAZISKOVALNO IN INOVACIJSKO DEJAVNOST REPUBLIKE SLOVENIJE IN DELA DIREKTORJA AGENCIJE ZA LETO 2025</w:t>
      </w:r>
    </w:p>
    <w:p w14:paraId="317D511F" w14:textId="77777777" w:rsidR="009F495D" w:rsidRPr="00EC061A" w:rsidRDefault="009F495D" w:rsidP="00EC061A">
      <w:pPr>
        <w:spacing w:after="0" w:line="240" w:lineRule="exact"/>
        <w:rPr>
          <w:rFonts w:ascii="Arial" w:hAnsi="Arial" w:cs="Arial"/>
          <w:sz w:val="20"/>
          <w:szCs w:val="20"/>
        </w:rPr>
      </w:pPr>
    </w:p>
    <w:p w14:paraId="3259C238" w14:textId="38C93198" w:rsidR="00031A7A" w:rsidRDefault="00031A7A" w:rsidP="00EC061A">
      <w:pPr>
        <w:spacing w:after="0" w:line="240" w:lineRule="exact"/>
        <w:jc w:val="both"/>
        <w:rPr>
          <w:rFonts w:ascii="Arial" w:eastAsia="Calibri" w:hAnsi="Arial" w:cs="Arial"/>
          <w:bCs/>
          <w:sz w:val="20"/>
          <w:szCs w:val="20"/>
        </w:rPr>
      </w:pPr>
      <w:r w:rsidRPr="00EC061A">
        <w:rPr>
          <w:rFonts w:ascii="Arial" w:eastAsia="Calibri" w:hAnsi="Arial" w:cs="Arial"/>
          <w:bCs/>
          <w:sz w:val="20"/>
          <w:szCs w:val="20"/>
        </w:rPr>
        <w:t>Ministrstvo v okviru nadzora nad delovanjem agencije za leto 202</w:t>
      </w:r>
      <w:r w:rsidR="00952BFD">
        <w:rPr>
          <w:rFonts w:ascii="Arial" w:eastAsia="Calibri" w:hAnsi="Arial" w:cs="Arial"/>
          <w:bCs/>
          <w:sz w:val="20"/>
          <w:szCs w:val="20"/>
        </w:rPr>
        <w:t>5</w:t>
      </w:r>
      <w:r w:rsidRPr="00EC061A">
        <w:rPr>
          <w:rFonts w:ascii="Arial" w:eastAsia="Calibri" w:hAnsi="Arial" w:cs="Arial"/>
          <w:bCs/>
          <w:sz w:val="20"/>
          <w:szCs w:val="20"/>
        </w:rPr>
        <w:t xml:space="preserve"> ni ugotovilo kršitev zakonitosti poslovanja. To potrjuje visoko stopnjo skladnosti delovanja agencije z zakonodajnimi in regulativnimi zahtevami, hkrati pa izkazuje odgovorno, pregledno in strokovno upravljanje sredstev, kar je temelj zaupanja v javne institucije in nujen pogoj za legitimnost njihovega delovanja.</w:t>
      </w:r>
    </w:p>
    <w:p w14:paraId="568C9E10" w14:textId="77777777" w:rsidR="00AE507B" w:rsidRPr="00EC061A" w:rsidRDefault="00AE507B" w:rsidP="00EC061A">
      <w:pPr>
        <w:spacing w:after="0" w:line="240" w:lineRule="exact"/>
        <w:jc w:val="both"/>
        <w:rPr>
          <w:rFonts w:ascii="Arial" w:eastAsia="Calibri" w:hAnsi="Arial" w:cs="Arial"/>
          <w:bCs/>
          <w:sz w:val="20"/>
          <w:szCs w:val="20"/>
        </w:rPr>
      </w:pPr>
    </w:p>
    <w:p w14:paraId="387CBE54" w14:textId="30EC52C1" w:rsidR="00031A7A" w:rsidRDefault="00D5527D" w:rsidP="00EC061A">
      <w:pPr>
        <w:spacing w:after="0" w:line="240" w:lineRule="exact"/>
        <w:jc w:val="both"/>
        <w:rPr>
          <w:rFonts w:ascii="Arial" w:eastAsia="Calibri" w:hAnsi="Arial" w:cs="Arial"/>
          <w:bCs/>
          <w:sz w:val="20"/>
          <w:szCs w:val="20"/>
        </w:rPr>
      </w:pPr>
      <w:r>
        <w:rPr>
          <w:rFonts w:ascii="Arial" w:eastAsia="Calibri" w:hAnsi="Arial" w:cs="Arial"/>
          <w:bCs/>
          <w:sz w:val="20"/>
          <w:szCs w:val="20"/>
        </w:rPr>
        <w:t xml:space="preserve">ARIS </w:t>
      </w:r>
      <w:r w:rsidR="00031A7A" w:rsidRPr="00EC061A">
        <w:rPr>
          <w:rFonts w:ascii="Arial" w:eastAsia="Calibri" w:hAnsi="Arial" w:cs="Arial"/>
          <w:bCs/>
          <w:sz w:val="20"/>
          <w:szCs w:val="20"/>
        </w:rPr>
        <w:t>je v pretežni meri uspešno uresničila zastavljene cilje, kot so bili opredeljeni v Programu dela in finančnem načrtu za leto 202</w:t>
      </w:r>
      <w:r w:rsidR="00AE507B">
        <w:rPr>
          <w:rFonts w:ascii="Arial" w:eastAsia="Calibri" w:hAnsi="Arial" w:cs="Arial"/>
          <w:bCs/>
          <w:sz w:val="20"/>
          <w:szCs w:val="20"/>
        </w:rPr>
        <w:t>5</w:t>
      </w:r>
      <w:r w:rsidR="00031A7A" w:rsidRPr="00EC061A">
        <w:rPr>
          <w:rFonts w:ascii="Arial" w:eastAsia="Calibri" w:hAnsi="Arial" w:cs="Arial"/>
          <w:bCs/>
          <w:sz w:val="20"/>
          <w:szCs w:val="20"/>
        </w:rPr>
        <w:t>, vključno z rebalansi. S tem je zagotovila stabilno in učinkovito izvajanje raziskovalne dejavnosti, kar pomembno prispeva k nemotenemu razvoju raziskovalnega in inovacijskega prostora v Sloveniji. Njeno delovanje je v letu 202</w:t>
      </w:r>
      <w:r w:rsidR="00AE507B">
        <w:rPr>
          <w:rFonts w:ascii="Arial" w:eastAsia="Calibri" w:hAnsi="Arial" w:cs="Arial"/>
          <w:bCs/>
          <w:sz w:val="20"/>
          <w:szCs w:val="20"/>
        </w:rPr>
        <w:t>5</w:t>
      </w:r>
      <w:r w:rsidR="00031A7A" w:rsidRPr="00EC061A">
        <w:rPr>
          <w:rFonts w:ascii="Arial" w:eastAsia="Calibri" w:hAnsi="Arial" w:cs="Arial"/>
          <w:bCs/>
          <w:sz w:val="20"/>
          <w:szCs w:val="20"/>
        </w:rPr>
        <w:t xml:space="preserve"> tako potekalo brez večjih odklonov od načrtovanih vsebin, kar priča o visoki ravni operativne zrelosti in institucionalne stabilnosti.</w:t>
      </w:r>
    </w:p>
    <w:p w14:paraId="1BCC3D51" w14:textId="77777777" w:rsidR="00AE507B" w:rsidRDefault="00AE507B" w:rsidP="00EC061A">
      <w:pPr>
        <w:spacing w:after="0" w:line="240" w:lineRule="exact"/>
        <w:jc w:val="both"/>
        <w:rPr>
          <w:rFonts w:ascii="Arial" w:eastAsia="Calibri" w:hAnsi="Arial" w:cs="Arial"/>
          <w:bCs/>
          <w:sz w:val="20"/>
          <w:szCs w:val="20"/>
        </w:rPr>
      </w:pPr>
    </w:p>
    <w:p w14:paraId="445AF553" w14:textId="2D406B91" w:rsidR="00AE507B" w:rsidRDefault="00D5527D" w:rsidP="00AE507B">
      <w:pPr>
        <w:spacing w:after="0" w:line="240" w:lineRule="exact"/>
        <w:jc w:val="both"/>
        <w:rPr>
          <w:rFonts w:ascii="Arial" w:eastAsia="Calibri" w:hAnsi="Arial" w:cs="Arial"/>
          <w:bCs/>
          <w:sz w:val="20"/>
          <w:szCs w:val="20"/>
        </w:rPr>
      </w:pPr>
      <w:r>
        <w:rPr>
          <w:rFonts w:ascii="Arial" w:eastAsia="Calibri" w:hAnsi="Arial" w:cs="Arial"/>
          <w:bCs/>
          <w:sz w:val="20"/>
          <w:szCs w:val="20"/>
        </w:rPr>
        <w:t xml:space="preserve">ARIS </w:t>
      </w:r>
      <w:r w:rsidR="00AE507B" w:rsidRPr="00AE507B">
        <w:rPr>
          <w:rFonts w:ascii="Arial" w:eastAsia="Calibri" w:hAnsi="Arial" w:cs="Arial"/>
          <w:bCs/>
          <w:sz w:val="20"/>
          <w:szCs w:val="20"/>
        </w:rPr>
        <w:t>je v letu 2025 delovala v skladu z načeli transparentnosti, strokovnosti in odgovornega upravljanja, kar se odraža tako v finančnih rezultatih kot v doseženih kazalnikih in kakovosti izvedenih postopkov.</w:t>
      </w:r>
    </w:p>
    <w:p w14:paraId="2732102F" w14:textId="77777777" w:rsidR="00AE507B" w:rsidRPr="00AE507B" w:rsidRDefault="00AE507B" w:rsidP="00AE507B">
      <w:pPr>
        <w:spacing w:after="0" w:line="240" w:lineRule="exact"/>
        <w:jc w:val="both"/>
        <w:rPr>
          <w:rFonts w:ascii="Arial" w:eastAsia="Calibri" w:hAnsi="Arial" w:cs="Arial"/>
          <w:bCs/>
          <w:sz w:val="20"/>
          <w:szCs w:val="20"/>
        </w:rPr>
      </w:pPr>
    </w:p>
    <w:p w14:paraId="70825D0C" w14:textId="11E4A52E"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Na področju financiranja raziskovalne opreme (projekt 3330</w:t>
      </w:r>
      <w:r w:rsidRPr="00AE507B">
        <w:rPr>
          <w:rFonts w:ascii="Arial" w:eastAsia="Calibri" w:hAnsi="Arial" w:cs="Arial"/>
          <w:bCs/>
          <w:sz w:val="20"/>
          <w:szCs w:val="20"/>
        </w:rPr>
        <w:noBreakHyphen/>
        <w:t>23</w:t>
      </w:r>
      <w:r w:rsidRPr="00AE507B">
        <w:rPr>
          <w:rFonts w:ascii="Arial" w:eastAsia="Calibri" w:hAnsi="Arial" w:cs="Arial"/>
          <w:bCs/>
          <w:sz w:val="20"/>
          <w:szCs w:val="20"/>
        </w:rPr>
        <w:noBreakHyphen/>
        <w:t xml:space="preserve">0001) je </w:t>
      </w:r>
      <w:r w:rsidR="005809F1">
        <w:rPr>
          <w:rFonts w:ascii="Arial" w:eastAsia="Calibri" w:hAnsi="Arial" w:cs="Arial"/>
          <w:bCs/>
          <w:sz w:val="20"/>
          <w:szCs w:val="20"/>
        </w:rPr>
        <w:t xml:space="preserve">ARIS </w:t>
      </w:r>
      <w:r w:rsidRPr="00AE507B">
        <w:rPr>
          <w:rFonts w:ascii="Arial" w:eastAsia="Calibri" w:hAnsi="Arial" w:cs="Arial"/>
          <w:bCs/>
          <w:sz w:val="20"/>
          <w:szCs w:val="20"/>
        </w:rPr>
        <w:t>v letu 2025 zagotovila skoraj popolno realizacijo načrtovanih sredstev, in sicer 97,87 %, kar pomeni, da je bilo od 13.864.218,17 EUR porabljenih 13.568.977,03 EUR. Izvedeni so bili nakupi raziskovalne opreme iz Paketov 22 in 23, skupaj 160 nakupov v skupni vrednosti 12.670.029,05 EUR, dodatno pa so bili nakupi izvedeni tudi v okviru razpisov Gravitacija in Strateški projekti ter na podlagi pogodbe z zavodom Rudolfovo. Kazalniki projekta potrjujejo stabilno rast vlaganj v raziskovalno infrastrukturo, pri čemer je število kosov velike raziskovalne opreme preseglo ciljno vrednost (1798 kosov oziroma 128 % realizacije), kar je predvsem posledica metodološko izboljšanega zajema podatkov in celovitejšega poročanja raziskovalnih organizacij. Stopnja amortiziranosti opreme je bila višja od načrtovane, kar odraža strukturo opreme po letih nabave in poudarja potrebo po nadaljnjem povečevanju vlaganj v posodobitev raziskovalne infrastrukture.</w:t>
      </w:r>
    </w:p>
    <w:p w14:paraId="0E32CB48" w14:textId="77777777" w:rsidR="00AE507B" w:rsidRPr="00AE507B" w:rsidRDefault="00AE507B" w:rsidP="00AE507B">
      <w:pPr>
        <w:spacing w:after="0" w:line="240" w:lineRule="exact"/>
        <w:jc w:val="both"/>
        <w:rPr>
          <w:rFonts w:ascii="Arial" w:eastAsia="Calibri" w:hAnsi="Arial" w:cs="Arial"/>
          <w:bCs/>
          <w:sz w:val="20"/>
          <w:szCs w:val="20"/>
        </w:rPr>
      </w:pPr>
    </w:p>
    <w:p w14:paraId="543884C7" w14:textId="77777777"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lastRenderedPageBreak/>
        <w:t>Pri podpornih dejavnostih ZRD (projekt 3330</w:t>
      </w:r>
      <w:r w:rsidRPr="00AE507B">
        <w:rPr>
          <w:rFonts w:ascii="Arial" w:eastAsia="Calibri" w:hAnsi="Arial" w:cs="Arial"/>
          <w:bCs/>
          <w:sz w:val="20"/>
          <w:szCs w:val="20"/>
        </w:rPr>
        <w:noBreakHyphen/>
        <w:t>23</w:t>
      </w:r>
      <w:r w:rsidRPr="00AE507B">
        <w:rPr>
          <w:rFonts w:ascii="Arial" w:eastAsia="Calibri" w:hAnsi="Arial" w:cs="Arial"/>
          <w:bCs/>
          <w:sz w:val="20"/>
          <w:szCs w:val="20"/>
        </w:rPr>
        <w:noBreakHyphen/>
        <w:t>0002) je bila realizacija sredstev 98,65 %, kar potrjuje stabilno izvajanje podpornih mehanizmov za znanstveno periodiko, odprto znanost, dostop do mednarodnih baz podatkov in delovanje osrednjih specializiranih informacijskih centrov. Največji delež sredstev je bil namenjen tuji periodiki in bazam podatkov, kar slovenskim raziskovalcem zagotavlja primerljiv dostop do globalnih znanstvenih vsebin kot v drugih evropskih državah. Kazalniki projekta kažejo visoko stopnjo uresničevanja ciljev, zlasti na področju odprte znanosti, kjer je bil delež objav v odprtem dostopu višji od ciljne vrednosti. Število financiranih publikacij in monografij ostaja stabilno, ob manjših letnih nihanjih, ki ne vplivajo na celovitost podpornega sistema.</w:t>
      </w:r>
    </w:p>
    <w:p w14:paraId="0C37EACB" w14:textId="77777777" w:rsidR="00AE507B" w:rsidRPr="00AE507B" w:rsidRDefault="00AE507B" w:rsidP="00AE507B">
      <w:pPr>
        <w:spacing w:after="0" w:line="240" w:lineRule="exact"/>
        <w:jc w:val="both"/>
        <w:rPr>
          <w:rFonts w:ascii="Arial" w:eastAsia="Calibri" w:hAnsi="Arial" w:cs="Arial"/>
          <w:bCs/>
          <w:sz w:val="20"/>
          <w:szCs w:val="20"/>
        </w:rPr>
      </w:pPr>
    </w:p>
    <w:p w14:paraId="53C6531D" w14:textId="621270A1"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Stabilno financiranje znanstvenoraziskovalne dejavnosti (projekt 3330</w:t>
      </w:r>
      <w:r w:rsidRPr="00AE507B">
        <w:rPr>
          <w:rFonts w:ascii="Arial" w:eastAsia="Calibri" w:hAnsi="Arial" w:cs="Arial"/>
          <w:bCs/>
          <w:sz w:val="20"/>
          <w:szCs w:val="20"/>
        </w:rPr>
        <w:noBreakHyphen/>
        <w:t>23</w:t>
      </w:r>
      <w:r w:rsidRPr="00AE507B">
        <w:rPr>
          <w:rFonts w:ascii="Arial" w:eastAsia="Calibri" w:hAnsi="Arial" w:cs="Arial"/>
          <w:bCs/>
          <w:sz w:val="20"/>
          <w:szCs w:val="20"/>
        </w:rPr>
        <w:noBreakHyphen/>
        <w:t>0003) je bilo v letu 2025 izvedeno v celoti, in sicer v skupni višini 255.050.525,28 EUR, kar predstavlja 100</w:t>
      </w:r>
      <w:r w:rsidRPr="00AE507B">
        <w:rPr>
          <w:rFonts w:ascii="Arial" w:eastAsia="Calibri" w:hAnsi="Arial" w:cs="Arial"/>
          <w:bCs/>
          <w:sz w:val="20"/>
          <w:szCs w:val="20"/>
        </w:rPr>
        <w:noBreakHyphen/>
        <w:t xml:space="preserve">odstotno realizacijo načrtovanih sredstev. </w:t>
      </w:r>
      <w:r w:rsidR="009B35E4">
        <w:rPr>
          <w:rFonts w:ascii="Arial" w:eastAsia="Calibri" w:hAnsi="Arial" w:cs="Arial"/>
          <w:bCs/>
          <w:sz w:val="20"/>
          <w:szCs w:val="20"/>
        </w:rPr>
        <w:t>N</w:t>
      </w:r>
      <w:r w:rsidRPr="00AE507B">
        <w:rPr>
          <w:rFonts w:ascii="Arial" w:eastAsia="Calibri" w:hAnsi="Arial" w:cs="Arial"/>
          <w:bCs/>
          <w:sz w:val="20"/>
          <w:szCs w:val="20"/>
        </w:rPr>
        <w:t xml:space="preserve">ajvečji delež </w:t>
      </w:r>
      <w:r w:rsidR="009B35E4">
        <w:rPr>
          <w:rFonts w:ascii="Arial" w:eastAsia="Calibri" w:hAnsi="Arial" w:cs="Arial"/>
          <w:bCs/>
          <w:sz w:val="20"/>
          <w:szCs w:val="20"/>
        </w:rPr>
        <w:t xml:space="preserve">je </w:t>
      </w:r>
      <w:r w:rsidRPr="00AE507B">
        <w:rPr>
          <w:rFonts w:ascii="Arial" w:eastAsia="Calibri" w:hAnsi="Arial" w:cs="Arial"/>
          <w:bCs/>
          <w:sz w:val="20"/>
          <w:szCs w:val="20"/>
        </w:rPr>
        <w:t>predstavljal programski steber financiranja, sledila pa sta institucionalni steber in financiranje mladih raziskovalcev. A</w:t>
      </w:r>
      <w:r w:rsidR="00BC7981">
        <w:rPr>
          <w:rFonts w:ascii="Arial" w:eastAsia="Calibri" w:hAnsi="Arial" w:cs="Arial"/>
          <w:bCs/>
          <w:sz w:val="20"/>
          <w:szCs w:val="20"/>
        </w:rPr>
        <w:t>RIS</w:t>
      </w:r>
      <w:r w:rsidRPr="00AE507B">
        <w:rPr>
          <w:rFonts w:ascii="Arial" w:eastAsia="Calibri" w:hAnsi="Arial" w:cs="Arial"/>
          <w:bCs/>
          <w:sz w:val="20"/>
          <w:szCs w:val="20"/>
        </w:rPr>
        <w:t xml:space="preserve"> je v letu 2025 izvedla proto</w:t>
      </w:r>
      <w:r w:rsidRPr="00AE507B">
        <w:rPr>
          <w:rFonts w:ascii="Arial" w:eastAsia="Calibri" w:hAnsi="Arial" w:cs="Arial"/>
          <w:bCs/>
          <w:sz w:val="20"/>
          <w:szCs w:val="20"/>
        </w:rPr>
        <w:noBreakHyphen/>
        <w:t>evalvacijo prejemnikov stabilnega financiranja, ki je omogočila razvrstitev prejemnikov v kakovostne skupine ter izvedbo sorazmernih prerazporeditev sredstev v skladu z ZZrID</w:t>
      </w:r>
      <w:r w:rsidRPr="00AE507B">
        <w:rPr>
          <w:rFonts w:ascii="Arial" w:eastAsia="Calibri" w:hAnsi="Arial" w:cs="Arial"/>
          <w:bCs/>
          <w:sz w:val="20"/>
          <w:szCs w:val="20"/>
        </w:rPr>
        <w:noBreakHyphen/>
        <w:t>C. Postopek je bil izveden strokovno, transparentno in skladno z določili splošnega akta ARIS, kar krepi zaupanje v evalvacijske mehanizme in spodbuja kakovostno usmerjeno raziskovalno dejavnost</w:t>
      </w:r>
      <w:r w:rsidR="009B35E4">
        <w:rPr>
          <w:rFonts w:ascii="Arial" w:eastAsia="Calibri" w:hAnsi="Arial" w:cs="Arial"/>
          <w:bCs/>
          <w:sz w:val="20"/>
          <w:szCs w:val="20"/>
        </w:rPr>
        <w:t>.</w:t>
      </w:r>
    </w:p>
    <w:p w14:paraId="2F0617A6" w14:textId="77777777" w:rsidR="009B35E4" w:rsidRPr="00AE507B" w:rsidRDefault="009B35E4" w:rsidP="00AE507B">
      <w:pPr>
        <w:spacing w:after="0" w:line="240" w:lineRule="exact"/>
        <w:jc w:val="both"/>
        <w:rPr>
          <w:rFonts w:ascii="Arial" w:eastAsia="Calibri" w:hAnsi="Arial" w:cs="Arial"/>
          <w:bCs/>
          <w:sz w:val="20"/>
          <w:szCs w:val="20"/>
        </w:rPr>
      </w:pPr>
    </w:p>
    <w:p w14:paraId="1ABC4EDC" w14:textId="42CDB0C0"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Raziskovalni projekti (projekt 3330</w:t>
      </w:r>
      <w:r w:rsidRPr="00AE507B">
        <w:rPr>
          <w:rFonts w:ascii="Arial" w:eastAsia="Calibri" w:hAnsi="Arial" w:cs="Arial"/>
          <w:bCs/>
          <w:sz w:val="20"/>
          <w:szCs w:val="20"/>
        </w:rPr>
        <w:noBreakHyphen/>
        <w:t>23</w:t>
      </w:r>
      <w:r w:rsidRPr="00AE507B">
        <w:rPr>
          <w:rFonts w:ascii="Arial" w:eastAsia="Calibri" w:hAnsi="Arial" w:cs="Arial"/>
          <w:bCs/>
          <w:sz w:val="20"/>
          <w:szCs w:val="20"/>
        </w:rPr>
        <w:noBreakHyphen/>
        <w:t>0004) so bili v letu 2025 izvedeni v celoti, s 100</w:t>
      </w:r>
      <w:r w:rsidRPr="00AE507B">
        <w:rPr>
          <w:rFonts w:ascii="Arial" w:eastAsia="Calibri" w:hAnsi="Arial" w:cs="Arial"/>
          <w:bCs/>
          <w:sz w:val="20"/>
          <w:szCs w:val="20"/>
        </w:rPr>
        <w:noBreakHyphen/>
        <w:t xml:space="preserve">odstotno realizacijo sredstev v višini 88.851.048,81 EUR. Največji delež sredstev je bil namenjen temeljnim in aplikativnim raziskovalnim projektom, sledili so projekti ESF in ERC, podoktorski projekti, projekti Gravitacija ter ciljni raziskovalni programi. </w:t>
      </w:r>
      <w:r w:rsidR="00BC7981">
        <w:rPr>
          <w:rFonts w:ascii="Arial" w:eastAsia="Calibri" w:hAnsi="Arial" w:cs="Arial"/>
          <w:bCs/>
          <w:sz w:val="20"/>
          <w:szCs w:val="20"/>
        </w:rPr>
        <w:t>ARIS</w:t>
      </w:r>
      <w:r w:rsidRPr="00AE507B">
        <w:rPr>
          <w:rFonts w:ascii="Arial" w:eastAsia="Calibri" w:hAnsi="Arial" w:cs="Arial"/>
          <w:bCs/>
          <w:sz w:val="20"/>
          <w:szCs w:val="20"/>
        </w:rPr>
        <w:t xml:space="preserve"> je v okviru javnega razpisa za leto 2025 obravnavala 1171 prijav, od katerih je bilo 280 projektov izbranih za (so)financiranje, vključno s 46 podoktorskimi projekti. V okviru CRP je bilo izbranih 69 projektov, kar potrjuje stabilno zanimanje resorjev za raziskovalno podporo pri oblikovanju razvojnih politik. A</w:t>
      </w:r>
      <w:r w:rsidR="00BC7981">
        <w:rPr>
          <w:rFonts w:ascii="Arial" w:eastAsia="Calibri" w:hAnsi="Arial" w:cs="Arial"/>
          <w:bCs/>
          <w:sz w:val="20"/>
          <w:szCs w:val="20"/>
        </w:rPr>
        <w:t>RIS</w:t>
      </w:r>
      <w:r w:rsidRPr="00AE507B">
        <w:rPr>
          <w:rFonts w:ascii="Arial" w:eastAsia="Calibri" w:hAnsi="Arial" w:cs="Arial"/>
          <w:bCs/>
          <w:sz w:val="20"/>
          <w:szCs w:val="20"/>
        </w:rPr>
        <w:t xml:space="preserve"> je nadaljevala tudi izvajanje podpornih instrumentov za prijave na razpise ERC, pri čemer je v letu 2025 začela (so)financirati 24 projektov ERC perspektiva, 2 projekta ERC nova obzorja in 4 projekte ERC PoC potencial. Kazalniki projekta kažejo raznoliko sliko: nekateri cilji so bili preseženi (npr. projekti mladih raziskovalcev), drugi pa niso bili doseženi zaradi prehoda na nov sistem financiranja, ki vpliva na dinamiko začetka izvajanja projektov. Kljub temu projekt ohranja ključno vlogo pri spodbujanju znanstvene odličnosti, mednarodne konkurenčnosti in vključevanja mladih raziskovalcev.</w:t>
      </w:r>
    </w:p>
    <w:p w14:paraId="34403BA4" w14:textId="77777777" w:rsidR="00AE507B" w:rsidRPr="00AE507B" w:rsidRDefault="00AE507B" w:rsidP="00AE507B">
      <w:pPr>
        <w:spacing w:after="0" w:line="240" w:lineRule="exact"/>
        <w:jc w:val="both"/>
        <w:rPr>
          <w:rFonts w:ascii="Arial" w:eastAsia="Calibri" w:hAnsi="Arial" w:cs="Arial"/>
          <w:bCs/>
          <w:sz w:val="20"/>
          <w:szCs w:val="20"/>
        </w:rPr>
      </w:pPr>
    </w:p>
    <w:p w14:paraId="4529FFAD" w14:textId="379E1BC1"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Mednarodno znanstvenoraziskovalno sodelovanje (projekt 3330</w:t>
      </w:r>
      <w:r w:rsidRPr="00AE507B">
        <w:rPr>
          <w:rFonts w:ascii="Arial" w:eastAsia="Calibri" w:hAnsi="Arial" w:cs="Arial"/>
          <w:bCs/>
          <w:sz w:val="20"/>
          <w:szCs w:val="20"/>
        </w:rPr>
        <w:noBreakHyphen/>
        <w:t>23</w:t>
      </w:r>
      <w:r w:rsidRPr="00AE507B">
        <w:rPr>
          <w:rFonts w:ascii="Arial" w:eastAsia="Calibri" w:hAnsi="Arial" w:cs="Arial"/>
          <w:bCs/>
          <w:sz w:val="20"/>
          <w:szCs w:val="20"/>
        </w:rPr>
        <w:noBreakHyphen/>
        <w:t xml:space="preserve">0005) je v letu 2025 predstavljalo pomemben del dejavnosti </w:t>
      </w:r>
      <w:r w:rsidR="00BC7981">
        <w:rPr>
          <w:rFonts w:ascii="Arial" w:eastAsia="Calibri" w:hAnsi="Arial" w:cs="Arial"/>
          <w:bCs/>
          <w:sz w:val="20"/>
          <w:szCs w:val="20"/>
        </w:rPr>
        <w:t>ARIS</w:t>
      </w:r>
      <w:r w:rsidRPr="00AE507B">
        <w:rPr>
          <w:rFonts w:ascii="Arial" w:eastAsia="Calibri" w:hAnsi="Arial" w:cs="Arial"/>
          <w:bCs/>
          <w:sz w:val="20"/>
          <w:szCs w:val="20"/>
        </w:rPr>
        <w:t xml:space="preserve">, saj je </w:t>
      </w:r>
      <w:r w:rsidR="00BC7981">
        <w:rPr>
          <w:rFonts w:ascii="Arial" w:eastAsia="Calibri" w:hAnsi="Arial" w:cs="Arial"/>
          <w:bCs/>
          <w:sz w:val="20"/>
          <w:szCs w:val="20"/>
        </w:rPr>
        <w:t>ARIS</w:t>
      </w:r>
      <w:r w:rsidR="00BC7981" w:rsidRPr="00AE507B">
        <w:rPr>
          <w:rFonts w:ascii="Arial" w:eastAsia="Calibri" w:hAnsi="Arial" w:cs="Arial"/>
          <w:bCs/>
          <w:sz w:val="20"/>
          <w:szCs w:val="20"/>
        </w:rPr>
        <w:t xml:space="preserve"> </w:t>
      </w:r>
      <w:r w:rsidRPr="00AE507B">
        <w:rPr>
          <w:rFonts w:ascii="Arial" w:eastAsia="Calibri" w:hAnsi="Arial" w:cs="Arial"/>
          <w:bCs/>
          <w:sz w:val="20"/>
          <w:szCs w:val="20"/>
        </w:rPr>
        <w:t xml:space="preserve">s financiranjem bilateralnih projektov, dvostranskega sodelovanja, gostovanj pri vodjih projektov ERC ter aktivnosti popularizacije znanosti krepila vpetost slovenskega raziskovalnega prostora v mednarodne tokove. S tem je </w:t>
      </w:r>
      <w:r w:rsidR="00D5527D">
        <w:rPr>
          <w:rFonts w:ascii="Arial" w:eastAsia="Calibri" w:hAnsi="Arial" w:cs="Arial"/>
          <w:bCs/>
          <w:sz w:val="20"/>
          <w:szCs w:val="20"/>
        </w:rPr>
        <w:t>ARIS</w:t>
      </w:r>
      <w:r w:rsidRPr="00AE507B">
        <w:rPr>
          <w:rFonts w:ascii="Arial" w:eastAsia="Calibri" w:hAnsi="Arial" w:cs="Arial"/>
          <w:bCs/>
          <w:sz w:val="20"/>
          <w:szCs w:val="20"/>
        </w:rPr>
        <w:t xml:space="preserve"> prispevala k večji mobilnosti raziskovalcev, izmenjavi znanja ter krepitvi mednarodnih partnerstev, kar je ključno za dolgoročno konkurenčnost slovenskega raziskovalnega sistema. Bilateralni projekti, sodelovanje z ERC vodji ter aktivnosti popularizacije znanosti so potekali skladno z načrtom, pri čemer je agencija zagotavljala podporo tako raziskovalnim organizacijam kot posameznim raziskovalcem pri vključevanju v evropske in globalne raziskovalne mreže.</w:t>
      </w:r>
    </w:p>
    <w:p w14:paraId="0301A691" w14:textId="77777777" w:rsidR="006505C2" w:rsidRDefault="006505C2" w:rsidP="00AE507B">
      <w:pPr>
        <w:spacing w:after="0" w:line="240" w:lineRule="exact"/>
        <w:jc w:val="both"/>
        <w:rPr>
          <w:rFonts w:ascii="Arial" w:eastAsia="Calibri" w:hAnsi="Arial" w:cs="Arial"/>
          <w:bCs/>
          <w:sz w:val="20"/>
          <w:szCs w:val="20"/>
        </w:rPr>
      </w:pPr>
    </w:p>
    <w:p w14:paraId="3FFF01D4" w14:textId="19F3720B" w:rsidR="006505C2" w:rsidRPr="006505C2" w:rsidRDefault="006505C2" w:rsidP="006505C2">
      <w:pPr>
        <w:spacing w:after="0" w:line="240" w:lineRule="exact"/>
        <w:jc w:val="both"/>
        <w:rPr>
          <w:rFonts w:ascii="Arial" w:eastAsia="Calibri" w:hAnsi="Arial" w:cs="Arial"/>
          <w:bCs/>
          <w:sz w:val="20"/>
          <w:szCs w:val="20"/>
        </w:rPr>
      </w:pPr>
      <w:r w:rsidRPr="006505C2">
        <w:rPr>
          <w:rFonts w:ascii="Arial" w:eastAsia="Calibri" w:hAnsi="Arial" w:cs="Arial"/>
          <w:bCs/>
          <w:sz w:val="20"/>
          <w:szCs w:val="20"/>
        </w:rPr>
        <w:t>ARIS je v letu 2025 na področju inovacijske dejavnosti izvedla več pomembnih korakov, ki so okrepili slovenski inovacijski ekosistem in podporo podjetjem ter raziskovalnim organizacijam.</w:t>
      </w:r>
      <w:r>
        <w:rPr>
          <w:rFonts w:ascii="Arial" w:eastAsia="Calibri" w:hAnsi="Arial" w:cs="Arial"/>
          <w:bCs/>
          <w:sz w:val="20"/>
          <w:szCs w:val="20"/>
        </w:rPr>
        <w:t xml:space="preserve"> </w:t>
      </w:r>
      <w:r w:rsidRPr="006505C2">
        <w:rPr>
          <w:rFonts w:ascii="Arial" w:eastAsia="Calibri" w:hAnsi="Arial" w:cs="Arial"/>
          <w:bCs/>
          <w:sz w:val="20"/>
          <w:szCs w:val="20"/>
        </w:rPr>
        <w:t xml:space="preserve">Najpomembnejši dosežek je bila izvedba prvih osmih inovacijskih javnih razpisov, s katerimi je ARIS postala izvajalsko telo </w:t>
      </w:r>
      <w:r w:rsidR="00D5527D">
        <w:rPr>
          <w:rFonts w:ascii="Arial" w:eastAsia="Calibri" w:hAnsi="Arial" w:cs="Arial"/>
          <w:bCs/>
          <w:sz w:val="20"/>
          <w:szCs w:val="20"/>
        </w:rPr>
        <w:t xml:space="preserve">MDP </w:t>
      </w:r>
      <w:r w:rsidRPr="006505C2">
        <w:rPr>
          <w:rFonts w:ascii="Arial" w:eastAsia="Calibri" w:hAnsi="Arial" w:cs="Arial"/>
          <w:bCs/>
          <w:sz w:val="20"/>
          <w:szCs w:val="20"/>
        </w:rPr>
        <w:t>na področju inovacij. Ti razpisi so bili namenjeni krepitvi tehnološkega razvoja, prenosu znanja v gospodarstvo in podpori strateškim inovacijskim naložbam.</w:t>
      </w:r>
      <w:r w:rsidR="00AF0D31">
        <w:rPr>
          <w:rFonts w:ascii="Arial" w:eastAsia="Calibri" w:hAnsi="Arial" w:cs="Arial"/>
          <w:bCs/>
          <w:sz w:val="20"/>
          <w:szCs w:val="20"/>
        </w:rPr>
        <w:t xml:space="preserve"> Bo pa potrebno še naprej krepiti inovacijski del ter optimizirati postopke</w:t>
      </w:r>
      <w:r w:rsidR="00233572">
        <w:rPr>
          <w:rFonts w:ascii="Arial" w:eastAsia="Calibri" w:hAnsi="Arial" w:cs="Arial"/>
          <w:bCs/>
          <w:sz w:val="20"/>
          <w:szCs w:val="20"/>
        </w:rPr>
        <w:t xml:space="preserve"> priprave kompetitivnih inštrumentov, tudi tistih, ki jih ARIS izvaja za druga ministrstva. </w:t>
      </w:r>
      <w:r w:rsidR="00AF0D31">
        <w:rPr>
          <w:rFonts w:ascii="Arial" w:eastAsia="Calibri" w:hAnsi="Arial" w:cs="Arial"/>
          <w:bCs/>
          <w:sz w:val="20"/>
          <w:szCs w:val="20"/>
        </w:rPr>
        <w:t xml:space="preserve"> </w:t>
      </w:r>
    </w:p>
    <w:p w14:paraId="38D4BDF2" w14:textId="77777777" w:rsidR="00AB172B" w:rsidRDefault="00AB172B" w:rsidP="00AE507B">
      <w:pPr>
        <w:spacing w:after="0" w:line="240" w:lineRule="exact"/>
        <w:jc w:val="both"/>
        <w:rPr>
          <w:rFonts w:ascii="Arial" w:eastAsia="Calibri" w:hAnsi="Arial" w:cs="Arial"/>
          <w:bCs/>
          <w:sz w:val="20"/>
          <w:szCs w:val="20"/>
        </w:rPr>
      </w:pPr>
    </w:p>
    <w:p w14:paraId="7781D00D" w14:textId="4F5E98D0" w:rsidR="00AB172B" w:rsidRDefault="00AB172B" w:rsidP="00AE507B">
      <w:pPr>
        <w:spacing w:after="0" w:line="240" w:lineRule="exact"/>
        <w:jc w:val="both"/>
        <w:rPr>
          <w:rFonts w:ascii="Arial" w:eastAsia="Calibri" w:hAnsi="Arial" w:cs="Arial"/>
          <w:bCs/>
          <w:sz w:val="20"/>
          <w:szCs w:val="20"/>
        </w:rPr>
      </w:pPr>
      <w:r w:rsidRPr="00AB172B">
        <w:rPr>
          <w:rFonts w:ascii="Arial" w:eastAsia="Calibri" w:hAnsi="Arial" w:cs="Arial"/>
          <w:bCs/>
          <w:sz w:val="20"/>
          <w:szCs w:val="20"/>
        </w:rPr>
        <w:t xml:space="preserve">Pomemben del delovanja </w:t>
      </w:r>
      <w:r w:rsidR="00D5527D">
        <w:rPr>
          <w:rFonts w:ascii="Arial" w:eastAsia="Calibri" w:hAnsi="Arial" w:cs="Arial"/>
          <w:bCs/>
          <w:sz w:val="20"/>
          <w:szCs w:val="20"/>
        </w:rPr>
        <w:t>ARIS</w:t>
      </w:r>
      <w:r w:rsidRPr="00AB172B">
        <w:rPr>
          <w:rFonts w:ascii="Arial" w:eastAsia="Calibri" w:hAnsi="Arial" w:cs="Arial"/>
          <w:bCs/>
          <w:sz w:val="20"/>
          <w:szCs w:val="20"/>
        </w:rPr>
        <w:t xml:space="preserve"> v letu 2025 je predstavljalo tudi kadrovsko upravljanje. Na podlagi soglasij </w:t>
      </w:r>
      <w:r w:rsidR="009B35E4">
        <w:rPr>
          <w:rFonts w:ascii="Arial" w:eastAsia="Calibri" w:hAnsi="Arial" w:cs="Arial"/>
          <w:bCs/>
          <w:sz w:val="20"/>
          <w:szCs w:val="20"/>
        </w:rPr>
        <w:t xml:space="preserve">ministrstva </w:t>
      </w:r>
      <w:r w:rsidRPr="00AB172B">
        <w:rPr>
          <w:rFonts w:ascii="Arial" w:eastAsia="Calibri" w:hAnsi="Arial" w:cs="Arial"/>
          <w:bCs/>
          <w:sz w:val="20"/>
          <w:szCs w:val="20"/>
        </w:rPr>
        <w:t>k Programu dela in finančnemu načrtu ter obema rebalansoma je</w:t>
      </w:r>
      <w:r w:rsidR="00D5527D">
        <w:rPr>
          <w:rFonts w:ascii="Arial" w:eastAsia="Calibri" w:hAnsi="Arial" w:cs="Arial"/>
          <w:bCs/>
          <w:sz w:val="20"/>
          <w:szCs w:val="20"/>
        </w:rPr>
        <w:t xml:space="preserve"> ARIS </w:t>
      </w:r>
      <w:r w:rsidRPr="00AB172B">
        <w:rPr>
          <w:rFonts w:ascii="Arial" w:eastAsia="Calibri" w:hAnsi="Arial" w:cs="Arial"/>
          <w:bCs/>
          <w:sz w:val="20"/>
          <w:szCs w:val="20"/>
        </w:rPr>
        <w:t xml:space="preserve">v letu 2025 dovoljenih 134 zaposlitev, kar je predstavljalo povečanje glede na leto 2024 in odraz večjega obsega nalog, zlasti na področju odprte znanosti, informatike, vzpostavitve RRI stičišča ter izvajanja inovacijske dejavnosti. Kljub dovoljenemu obsegu zaposlitev je imela </w:t>
      </w:r>
      <w:r w:rsidR="00BC7981">
        <w:rPr>
          <w:rFonts w:ascii="Arial" w:eastAsia="Calibri" w:hAnsi="Arial" w:cs="Arial"/>
          <w:bCs/>
          <w:sz w:val="20"/>
          <w:szCs w:val="20"/>
        </w:rPr>
        <w:t>ARIS</w:t>
      </w:r>
      <w:r w:rsidR="00BC7981" w:rsidRPr="00AB172B">
        <w:rPr>
          <w:rFonts w:ascii="Arial" w:eastAsia="Calibri" w:hAnsi="Arial" w:cs="Arial"/>
          <w:bCs/>
          <w:sz w:val="20"/>
          <w:szCs w:val="20"/>
        </w:rPr>
        <w:t xml:space="preserve"> </w:t>
      </w:r>
      <w:r w:rsidRPr="00AB172B">
        <w:rPr>
          <w:rFonts w:ascii="Arial" w:eastAsia="Calibri" w:hAnsi="Arial" w:cs="Arial"/>
          <w:bCs/>
          <w:sz w:val="20"/>
          <w:szCs w:val="20"/>
        </w:rPr>
        <w:t>ob začetku leta 2025 nezasedenih 27 delovnih mest</w:t>
      </w:r>
      <w:r w:rsidR="00AF0D31">
        <w:rPr>
          <w:rFonts w:ascii="Arial" w:eastAsia="Calibri" w:hAnsi="Arial" w:cs="Arial"/>
          <w:bCs/>
          <w:sz w:val="20"/>
          <w:szCs w:val="20"/>
        </w:rPr>
        <w:t>.</w:t>
      </w:r>
      <w:r w:rsidRPr="00AB172B">
        <w:rPr>
          <w:rFonts w:ascii="Arial" w:eastAsia="Calibri" w:hAnsi="Arial" w:cs="Arial"/>
          <w:bCs/>
          <w:sz w:val="20"/>
          <w:szCs w:val="20"/>
        </w:rPr>
        <w:t>. Kljub temu je</w:t>
      </w:r>
      <w:r w:rsidR="000E0DF4">
        <w:rPr>
          <w:rFonts w:ascii="Arial" w:eastAsia="Calibri" w:hAnsi="Arial" w:cs="Arial"/>
          <w:bCs/>
          <w:sz w:val="20"/>
          <w:szCs w:val="20"/>
        </w:rPr>
        <w:t xml:space="preserve"> ARIS</w:t>
      </w:r>
      <w:r w:rsidRPr="00AB172B">
        <w:rPr>
          <w:rFonts w:ascii="Arial" w:eastAsia="Calibri" w:hAnsi="Arial" w:cs="Arial"/>
          <w:bCs/>
          <w:sz w:val="20"/>
          <w:szCs w:val="20"/>
        </w:rPr>
        <w:t xml:space="preserve"> uspešno zagotavljala nemoteno izvajanje vseh ključnih procesov, pri čemer je direktorica posebno pozornost namenila postopn</w:t>
      </w:r>
      <w:r>
        <w:rPr>
          <w:rFonts w:ascii="Arial" w:eastAsia="Calibri" w:hAnsi="Arial" w:cs="Arial"/>
          <w:bCs/>
          <w:sz w:val="20"/>
          <w:szCs w:val="20"/>
        </w:rPr>
        <w:t>im</w:t>
      </w:r>
      <w:r w:rsidRPr="00AB172B">
        <w:rPr>
          <w:rFonts w:ascii="Arial" w:eastAsia="Calibri" w:hAnsi="Arial" w:cs="Arial"/>
          <w:bCs/>
          <w:sz w:val="20"/>
          <w:szCs w:val="20"/>
        </w:rPr>
        <w:t xml:space="preserve"> kadrovsk</w:t>
      </w:r>
      <w:r>
        <w:rPr>
          <w:rFonts w:ascii="Arial" w:eastAsia="Calibri" w:hAnsi="Arial" w:cs="Arial"/>
          <w:bCs/>
          <w:sz w:val="20"/>
          <w:szCs w:val="20"/>
        </w:rPr>
        <w:t>im</w:t>
      </w:r>
      <w:r w:rsidRPr="00AB172B">
        <w:rPr>
          <w:rFonts w:ascii="Arial" w:eastAsia="Calibri" w:hAnsi="Arial" w:cs="Arial"/>
          <w:bCs/>
          <w:sz w:val="20"/>
          <w:szCs w:val="20"/>
        </w:rPr>
        <w:t xml:space="preserve"> krepit</w:t>
      </w:r>
      <w:r>
        <w:rPr>
          <w:rFonts w:ascii="Arial" w:eastAsia="Calibri" w:hAnsi="Arial" w:cs="Arial"/>
          <w:bCs/>
          <w:sz w:val="20"/>
          <w:szCs w:val="20"/>
        </w:rPr>
        <w:t>vam</w:t>
      </w:r>
      <w:r w:rsidRPr="00AB172B">
        <w:rPr>
          <w:rFonts w:ascii="Arial" w:eastAsia="Calibri" w:hAnsi="Arial" w:cs="Arial"/>
          <w:bCs/>
          <w:sz w:val="20"/>
          <w:szCs w:val="20"/>
        </w:rPr>
        <w:t>, optimizaciji notranje organizacije ter učinkoviti razporeditvi obstoječih kadrovskih zmogljivosti.</w:t>
      </w:r>
    </w:p>
    <w:p w14:paraId="0A415B08" w14:textId="77777777" w:rsidR="00AB172B" w:rsidRPr="00AE507B" w:rsidRDefault="00AB172B" w:rsidP="00AE507B">
      <w:pPr>
        <w:spacing w:after="0" w:line="240" w:lineRule="exact"/>
        <w:jc w:val="both"/>
        <w:rPr>
          <w:rFonts w:ascii="Arial" w:eastAsia="Calibri" w:hAnsi="Arial" w:cs="Arial"/>
          <w:bCs/>
          <w:sz w:val="20"/>
          <w:szCs w:val="20"/>
        </w:rPr>
      </w:pPr>
    </w:p>
    <w:p w14:paraId="4150E3E2" w14:textId="14D7955C"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 xml:space="preserve">Direktorica je v letu 2025 uspešno vodila organizacijo v smeri večje profesionalizacije, preglednosti in strateške usmerjenosti delovanja. Pod njenim vodstvom je </w:t>
      </w:r>
      <w:r w:rsidR="000E0DF4">
        <w:rPr>
          <w:rFonts w:ascii="Arial" w:eastAsia="Calibri" w:hAnsi="Arial" w:cs="Arial"/>
          <w:bCs/>
          <w:sz w:val="20"/>
          <w:szCs w:val="20"/>
        </w:rPr>
        <w:t xml:space="preserve">ARIS </w:t>
      </w:r>
      <w:r w:rsidRPr="00AE507B">
        <w:rPr>
          <w:rFonts w:ascii="Arial" w:eastAsia="Calibri" w:hAnsi="Arial" w:cs="Arial"/>
          <w:bCs/>
          <w:sz w:val="20"/>
          <w:szCs w:val="20"/>
        </w:rPr>
        <w:t>okrepila notranje procese, izboljšala nadzor nad namensko porabo sredstev ter zagotovila učinkovito izvajanje vseh ključnih nalog, povezanih s stabilnim financiranjem, evalvacijskimi postopki in podporo raziskovalni infrastrukturi. Direktorica je zagotovila pravočasno in strokovno izvedbo proto</w:t>
      </w:r>
      <w:r w:rsidRPr="00AE507B">
        <w:rPr>
          <w:rFonts w:ascii="Arial" w:eastAsia="Calibri" w:hAnsi="Arial" w:cs="Arial"/>
          <w:bCs/>
          <w:sz w:val="20"/>
          <w:szCs w:val="20"/>
        </w:rPr>
        <w:noBreakHyphen/>
        <w:t xml:space="preserve">evalvacije, ki je predstavljala enega najzahtevnejših sistemskih procesov v letu 2025, ter poskrbela za ustrezno usposabljanje tako prejemnikov stabilnega financiranja kot ocenjevalcev. S tem je pomembno prispevala k vzpostavitvi kakovostno usmerjenega financiranja, ki temelji na objektivnih merilih in transparentnih postopkih. Pod njenim vodstvom je </w:t>
      </w:r>
      <w:r w:rsidR="00BC7981">
        <w:rPr>
          <w:rFonts w:ascii="Arial" w:eastAsia="Calibri" w:hAnsi="Arial" w:cs="Arial"/>
          <w:bCs/>
          <w:sz w:val="20"/>
          <w:szCs w:val="20"/>
        </w:rPr>
        <w:t>ARIS</w:t>
      </w:r>
      <w:r w:rsidR="00BC7981" w:rsidRPr="00AE507B">
        <w:rPr>
          <w:rFonts w:ascii="Arial" w:eastAsia="Calibri" w:hAnsi="Arial" w:cs="Arial"/>
          <w:bCs/>
          <w:sz w:val="20"/>
          <w:szCs w:val="20"/>
        </w:rPr>
        <w:t xml:space="preserve"> </w:t>
      </w:r>
      <w:r w:rsidRPr="00AE507B">
        <w:rPr>
          <w:rFonts w:ascii="Arial" w:eastAsia="Calibri" w:hAnsi="Arial" w:cs="Arial"/>
          <w:bCs/>
          <w:sz w:val="20"/>
          <w:szCs w:val="20"/>
        </w:rPr>
        <w:t>nadaljevala tudi krepitev področja odprte znanosti, izboljšala podatkovno podporo raziskovalni politiki ter zagotovila stabilno izvajanje vseh razpisnih in infrastrukturnih aktivnosti, kar potrjuje visoko raven organizacijske zrelosti in strateškega upravljanja.</w:t>
      </w:r>
      <w:r w:rsidR="00AF0D31">
        <w:rPr>
          <w:rFonts w:ascii="Arial" w:eastAsia="Calibri" w:hAnsi="Arial" w:cs="Arial"/>
          <w:bCs/>
          <w:sz w:val="20"/>
          <w:szCs w:val="20"/>
        </w:rPr>
        <w:t xml:space="preserve">V nadaljevanju pa bo potrebno še krepiti sodelovanje z javnim infrastrukturnim zavodom IZUM. </w:t>
      </w:r>
    </w:p>
    <w:p w14:paraId="697C8C72" w14:textId="77777777" w:rsidR="00644CDE" w:rsidRDefault="00644CDE" w:rsidP="00AE507B">
      <w:pPr>
        <w:spacing w:after="0" w:line="240" w:lineRule="exact"/>
        <w:jc w:val="both"/>
        <w:rPr>
          <w:rFonts w:ascii="Arial" w:eastAsia="Calibri" w:hAnsi="Arial" w:cs="Arial"/>
          <w:bCs/>
          <w:sz w:val="20"/>
          <w:szCs w:val="20"/>
        </w:rPr>
      </w:pPr>
    </w:p>
    <w:p w14:paraId="2CA06B26" w14:textId="77777777" w:rsidR="00644CDE" w:rsidRPr="00644CDE" w:rsidRDefault="00644CDE" w:rsidP="00644CDE">
      <w:pPr>
        <w:spacing w:after="0" w:line="240" w:lineRule="exact"/>
        <w:jc w:val="both"/>
        <w:rPr>
          <w:rFonts w:ascii="Arial" w:eastAsia="Calibri" w:hAnsi="Arial" w:cs="Arial"/>
          <w:bCs/>
          <w:sz w:val="20"/>
          <w:szCs w:val="20"/>
        </w:rPr>
      </w:pPr>
      <w:r w:rsidRPr="00644CDE">
        <w:rPr>
          <w:rFonts w:ascii="Arial" w:eastAsia="Calibri" w:hAnsi="Arial" w:cs="Arial"/>
          <w:bCs/>
          <w:sz w:val="20"/>
          <w:szCs w:val="20"/>
        </w:rPr>
        <w:t>ARIS je v letu 2025 z rednim spremljanjem kakovosti storitev zaznala večinoma pozitivne ocene svojega delovanja. Analiza 147 pravilno izpolnjenih anket kaže, da uporabniki ARIS prepoznavajo kot strokovno, odzivno in ugledno institucijo, pri čemer se je v primerjavi z letom 2024 dodatno okrepilo zaupanje v njeno vlogo v raziskovalnem in inovacijskem okolju. Najvišje so ocenjeni prepoznavnost, ugled ter napredek pri odzivnosti na aktualna vprašanja raziskovalne dejavnosti.</w:t>
      </w:r>
    </w:p>
    <w:p w14:paraId="213B50F2" w14:textId="77777777" w:rsidR="00644CDE" w:rsidRPr="00644CDE" w:rsidRDefault="00644CDE" w:rsidP="00644CDE">
      <w:pPr>
        <w:spacing w:after="0" w:line="240" w:lineRule="exact"/>
        <w:jc w:val="both"/>
        <w:rPr>
          <w:rFonts w:ascii="Arial" w:eastAsia="Calibri" w:hAnsi="Arial" w:cs="Arial"/>
          <w:bCs/>
          <w:sz w:val="20"/>
          <w:szCs w:val="20"/>
        </w:rPr>
      </w:pPr>
      <w:r w:rsidRPr="00644CDE">
        <w:rPr>
          <w:rFonts w:ascii="Arial" w:eastAsia="Calibri" w:hAnsi="Arial" w:cs="Arial"/>
          <w:bCs/>
          <w:sz w:val="20"/>
          <w:szCs w:val="20"/>
        </w:rPr>
        <w:t>Zadovoljstvo s storitvami in podporo ostaja stabilno visoko. Uporabniki najvišje ocenjujejo profesionalnost zaposlenih, njihovo pripravljenost pomagati ter točnost in hitrost posredovanja informacij. Med storitvami izstopajo evidenca RO, izvajanje financiranja ter informativni dnevi, medtem ko največ prostora za izboljšave ostaja pri elektronskih obrazcih in poročanju.</w:t>
      </w:r>
    </w:p>
    <w:p w14:paraId="252839A7" w14:textId="08EE03D7" w:rsidR="00644CDE" w:rsidRDefault="00644CDE" w:rsidP="00AE507B">
      <w:pPr>
        <w:spacing w:after="0" w:line="240" w:lineRule="exact"/>
        <w:jc w:val="both"/>
        <w:rPr>
          <w:rFonts w:ascii="Arial" w:eastAsia="Calibri" w:hAnsi="Arial" w:cs="Arial"/>
          <w:bCs/>
          <w:sz w:val="20"/>
          <w:szCs w:val="20"/>
        </w:rPr>
      </w:pPr>
      <w:r w:rsidRPr="00644CDE">
        <w:rPr>
          <w:rFonts w:ascii="Arial" w:eastAsia="Calibri" w:hAnsi="Arial" w:cs="Arial"/>
          <w:bCs/>
          <w:sz w:val="20"/>
          <w:szCs w:val="20"/>
        </w:rPr>
        <w:t>Uporabniška izkušnja spletne strani je nekoliko nižje ocenjena, zlasti glede preglednosti in dostopa do informacij, kar potrjuje potrebo po njeni prenovi. Kljub temu splošno zadovoljstvo s sodelovanjem z ARIS ostaja izjemno visoko, saj ga pozitivno ocenjuje 94,6 % uporabnikov.</w:t>
      </w:r>
    </w:p>
    <w:p w14:paraId="310AEAF1" w14:textId="77777777" w:rsidR="00AB172B" w:rsidRPr="00AE507B" w:rsidRDefault="00AB172B" w:rsidP="00AE507B">
      <w:pPr>
        <w:spacing w:after="0" w:line="240" w:lineRule="exact"/>
        <w:jc w:val="both"/>
        <w:rPr>
          <w:rFonts w:ascii="Arial" w:eastAsia="Calibri" w:hAnsi="Arial" w:cs="Arial"/>
          <w:bCs/>
          <w:sz w:val="20"/>
          <w:szCs w:val="20"/>
        </w:rPr>
      </w:pPr>
    </w:p>
    <w:p w14:paraId="574336CF" w14:textId="6363AE2D" w:rsidR="00AE507B" w:rsidRDefault="00AE507B" w:rsidP="00AE507B">
      <w:pPr>
        <w:spacing w:after="0" w:line="240" w:lineRule="exact"/>
        <w:jc w:val="both"/>
        <w:rPr>
          <w:rFonts w:ascii="Arial" w:eastAsia="Calibri" w:hAnsi="Arial" w:cs="Arial"/>
          <w:bCs/>
          <w:sz w:val="20"/>
          <w:szCs w:val="20"/>
        </w:rPr>
      </w:pPr>
      <w:r w:rsidRPr="00AE507B">
        <w:rPr>
          <w:rFonts w:ascii="Arial" w:eastAsia="Calibri" w:hAnsi="Arial" w:cs="Arial"/>
          <w:bCs/>
          <w:sz w:val="20"/>
          <w:szCs w:val="20"/>
        </w:rPr>
        <w:t xml:space="preserve">Skupni rezultati nadzora kažejo, da je </w:t>
      </w:r>
      <w:r w:rsidR="000E0DF4">
        <w:rPr>
          <w:rFonts w:ascii="Arial" w:eastAsia="Calibri" w:hAnsi="Arial" w:cs="Arial"/>
          <w:bCs/>
          <w:sz w:val="20"/>
          <w:szCs w:val="20"/>
        </w:rPr>
        <w:t xml:space="preserve">ARIS </w:t>
      </w:r>
      <w:r w:rsidRPr="00AE507B">
        <w:rPr>
          <w:rFonts w:ascii="Arial" w:eastAsia="Calibri" w:hAnsi="Arial" w:cs="Arial"/>
          <w:bCs/>
          <w:sz w:val="20"/>
          <w:szCs w:val="20"/>
        </w:rPr>
        <w:t>v letu 2025 delovala  zakonito</w:t>
      </w:r>
      <w:r w:rsidR="00AF0D31">
        <w:rPr>
          <w:rFonts w:ascii="Arial" w:eastAsia="Calibri" w:hAnsi="Arial" w:cs="Arial"/>
          <w:bCs/>
          <w:sz w:val="20"/>
          <w:szCs w:val="20"/>
        </w:rPr>
        <w:t>,</w:t>
      </w:r>
      <w:r w:rsidRPr="00AE507B">
        <w:rPr>
          <w:rFonts w:ascii="Arial" w:eastAsia="Calibri" w:hAnsi="Arial" w:cs="Arial"/>
          <w:bCs/>
          <w:sz w:val="20"/>
          <w:szCs w:val="20"/>
        </w:rPr>
        <w:t xml:space="preserve"> strateško usmerjeno. Visoka realizacija sredstev, preseganje ključnih kazalnikov, stabilno izvajanje podpornih dejavnosti, okrepljeni evalvacijski postopki ter dosledno izvajanje stabilnega financiranja potrjujejo, da </w:t>
      </w:r>
      <w:r w:rsidR="000E0DF4">
        <w:rPr>
          <w:rFonts w:ascii="Arial" w:eastAsia="Calibri" w:hAnsi="Arial" w:cs="Arial"/>
          <w:bCs/>
          <w:sz w:val="20"/>
          <w:szCs w:val="20"/>
        </w:rPr>
        <w:t>ARIS</w:t>
      </w:r>
      <w:r w:rsidRPr="00AE507B">
        <w:rPr>
          <w:rFonts w:ascii="Arial" w:eastAsia="Calibri" w:hAnsi="Arial" w:cs="Arial"/>
          <w:bCs/>
          <w:sz w:val="20"/>
          <w:szCs w:val="20"/>
        </w:rPr>
        <w:t xml:space="preserve"> uspešno uresničuje svojo vlogo osrednjega izvajalca nacionalne znanstvene in inovacijske politike. Delovanje</w:t>
      </w:r>
      <w:r w:rsidR="000E0DF4">
        <w:rPr>
          <w:rFonts w:ascii="Arial" w:eastAsia="Calibri" w:hAnsi="Arial" w:cs="Arial"/>
          <w:bCs/>
          <w:sz w:val="20"/>
          <w:szCs w:val="20"/>
        </w:rPr>
        <w:t xml:space="preserve"> ARIS</w:t>
      </w:r>
      <w:r w:rsidRPr="00AE507B">
        <w:rPr>
          <w:rFonts w:ascii="Arial" w:eastAsia="Calibri" w:hAnsi="Arial" w:cs="Arial"/>
          <w:bCs/>
          <w:sz w:val="20"/>
          <w:szCs w:val="20"/>
        </w:rPr>
        <w:t xml:space="preserve"> pod vodstvom direktorice temelji na strokovnosti, preglednosti in odgovornem upravljanju javnih sredstev, kar pomembno prispeva k razvoju slovenskega znanstvenoraziskovalnega prostora in krepitvi njegove mednarodne primerljivosti.</w:t>
      </w:r>
      <w:r w:rsidR="00AF0D31">
        <w:rPr>
          <w:rFonts w:ascii="Arial" w:eastAsia="Calibri" w:hAnsi="Arial" w:cs="Arial"/>
          <w:bCs/>
          <w:sz w:val="20"/>
          <w:szCs w:val="20"/>
        </w:rPr>
        <w:t xml:space="preserve"> V prihodnje pa bo potrebno malo večji poudarek nameniti optimizaciji ter predvidljivosti postopkov.</w:t>
      </w:r>
    </w:p>
    <w:p w14:paraId="189E7204" w14:textId="77777777" w:rsidR="00AB172B" w:rsidRDefault="00AB172B" w:rsidP="00AE507B">
      <w:pPr>
        <w:spacing w:after="0" w:line="240" w:lineRule="exact"/>
        <w:jc w:val="both"/>
        <w:rPr>
          <w:rFonts w:ascii="Arial" w:eastAsia="Calibri" w:hAnsi="Arial" w:cs="Arial"/>
          <w:bCs/>
          <w:sz w:val="20"/>
          <w:szCs w:val="20"/>
        </w:rPr>
      </w:pPr>
    </w:p>
    <w:p w14:paraId="45C1AFEA" w14:textId="77777777" w:rsidR="00AB172B" w:rsidRDefault="00AB172B" w:rsidP="00AE507B">
      <w:pPr>
        <w:spacing w:after="0" w:line="240" w:lineRule="exact"/>
        <w:jc w:val="both"/>
        <w:rPr>
          <w:rFonts w:ascii="Arial" w:eastAsia="Calibri" w:hAnsi="Arial" w:cs="Arial"/>
          <w:bCs/>
          <w:sz w:val="20"/>
          <w:szCs w:val="20"/>
        </w:rPr>
      </w:pPr>
    </w:p>
    <w:p w14:paraId="6F797E44" w14:textId="77777777" w:rsidR="00AB172B" w:rsidRDefault="00AB172B" w:rsidP="00AE507B">
      <w:pPr>
        <w:spacing w:after="0" w:line="240" w:lineRule="exact"/>
        <w:jc w:val="both"/>
        <w:rPr>
          <w:rFonts w:ascii="Arial" w:eastAsia="Calibri" w:hAnsi="Arial" w:cs="Arial"/>
          <w:bCs/>
          <w:sz w:val="20"/>
          <w:szCs w:val="20"/>
        </w:rPr>
      </w:pPr>
    </w:p>
    <w:p w14:paraId="1A96BD1A" w14:textId="77777777" w:rsidR="00AB172B" w:rsidRDefault="00AB172B" w:rsidP="00AE507B">
      <w:pPr>
        <w:spacing w:after="0" w:line="240" w:lineRule="exact"/>
        <w:jc w:val="both"/>
        <w:rPr>
          <w:rFonts w:ascii="Arial" w:eastAsia="Calibri" w:hAnsi="Arial" w:cs="Arial"/>
          <w:bCs/>
          <w:sz w:val="20"/>
          <w:szCs w:val="20"/>
        </w:rPr>
      </w:pPr>
    </w:p>
    <w:p w14:paraId="15FDD1A3" w14:textId="77777777" w:rsidR="00AB172B" w:rsidRDefault="00AB172B" w:rsidP="00AE507B">
      <w:pPr>
        <w:spacing w:after="0" w:line="240" w:lineRule="exact"/>
        <w:jc w:val="both"/>
        <w:rPr>
          <w:rFonts w:ascii="Arial" w:eastAsia="Calibri" w:hAnsi="Arial" w:cs="Arial"/>
          <w:bCs/>
          <w:sz w:val="20"/>
          <w:szCs w:val="20"/>
        </w:rPr>
      </w:pPr>
    </w:p>
    <w:p w14:paraId="154CBF2F" w14:textId="77777777" w:rsidR="00AB172B" w:rsidRDefault="00AB172B" w:rsidP="00AE507B">
      <w:pPr>
        <w:spacing w:after="0" w:line="240" w:lineRule="exact"/>
        <w:jc w:val="both"/>
        <w:rPr>
          <w:rFonts w:ascii="Arial" w:eastAsia="Calibri" w:hAnsi="Arial" w:cs="Arial"/>
          <w:bCs/>
          <w:sz w:val="20"/>
          <w:szCs w:val="20"/>
        </w:rPr>
      </w:pPr>
    </w:p>
    <w:p w14:paraId="4667661F" w14:textId="77777777" w:rsidR="00AB172B" w:rsidRDefault="00AB172B" w:rsidP="00AE507B">
      <w:pPr>
        <w:spacing w:after="0" w:line="240" w:lineRule="exact"/>
        <w:jc w:val="both"/>
        <w:rPr>
          <w:rFonts w:ascii="Arial" w:eastAsia="Calibri" w:hAnsi="Arial" w:cs="Arial"/>
          <w:bCs/>
          <w:sz w:val="20"/>
          <w:szCs w:val="20"/>
        </w:rPr>
      </w:pPr>
    </w:p>
    <w:p w14:paraId="426F3CD9" w14:textId="77777777" w:rsidR="00AB172B" w:rsidRDefault="00AB172B" w:rsidP="00AE507B">
      <w:pPr>
        <w:spacing w:after="0" w:line="240" w:lineRule="exact"/>
        <w:jc w:val="both"/>
        <w:rPr>
          <w:rFonts w:ascii="Arial" w:eastAsia="Calibri" w:hAnsi="Arial" w:cs="Arial"/>
          <w:bCs/>
          <w:sz w:val="20"/>
          <w:szCs w:val="20"/>
        </w:rPr>
      </w:pPr>
    </w:p>
    <w:p w14:paraId="431DFB52" w14:textId="77777777" w:rsidR="00AB172B" w:rsidRDefault="00AB172B" w:rsidP="00AE507B">
      <w:pPr>
        <w:spacing w:after="0" w:line="240" w:lineRule="exact"/>
        <w:jc w:val="both"/>
        <w:rPr>
          <w:rFonts w:ascii="Arial" w:eastAsia="Calibri" w:hAnsi="Arial" w:cs="Arial"/>
          <w:bCs/>
          <w:sz w:val="20"/>
          <w:szCs w:val="20"/>
        </w:rPr>
      </w:pPr>
    </w:p>
    <w:p w14:paraId="480F9F22" w14:textId="77777777" w:rsidR="00AB172B" w:rsidRDefault="00AB172B" w:rsidP="00AE507B">
      <w:pPr>
        <w:spacing w:after="0" w:line="240" w:lineRule="exact"/>
        <w:jc w:val="both"/>
        <w:rPr>
          <w:rFonts w:ascii="Arial" w:eastAsia="Calibri" w:hAnsi="Arial" w:cs="Arial"/>
          <w:bCs/>
          <w:sz w:val="20"/>
          <w:szCs w:val="20"/>
        </w:rPr>
      </w:pPr>
    </w:p>
    <w:p w14:paraId="5AD24BF3" w14:textId="77777777" w:rsidR="00AB172B" w:rsidRDefault="00AB172B" w:rsidP="00AE507B">
      <w:pPr>
        <w:spacing w:after="0" w:line="240" w:lineRule="exact"/>
        <w:jc w:val="both"/>
        <w:rPr>
          <w:rFonts w:ascii="Arial" w:eastAsia="Calibri" w:hAnsi="Arial" w:cs="Arial"/>
          <w:bCs/>
          <w:sz w:val="20"/>
          <w:szCs w:val="20"/>
        </w:rPr>
      </w:pPr>
    </w:p>
    <w:p w14:paraId="5533FD69" w14:textId="77777777" w:rsidR="00AB172B" w:rsidRDefault="00AB172B" w:rsidP="00AE507B">
      <w:pPr>
        <w:spacing w:after="0" w:line="240" w:lineRule="exact"/>
        <w:jc w:val="both"/>
        <w:rPr>
          <w:rFonts w:ascii="Arial" w:eastAsia="Calibri" w:hAnsi="Arial" w:cs="Arial"/>
          <w:bCs/>
          <w:sz w:val="20"/>
          <w:szCs w:val="20"/>
        </w:rPr>
      </w:pPr>
    </w:p>
    <w:p w14:paraId="3D1F5D4A" w14:textId="77777777" w:rsidR="00AB172B" w:rsidRDefault="00AB172B" w:rsidP="00AE507B">
      <w:pPr>
        <w:spacing w:after="0" w:line="240" w:lineRule="exact"/>
        <w:jc w:val="both"/>
        <w:rPr>
          <w:rFonts w:ascii="Arial" w:eastAsia="Calibri" w:hAnsi="Arial" w:cs="Arial"/>
          <w:bCs/>
          <w:sz w:val="20"/>
          <w:szCs w:val="20"/>
        </w:rPr>
      </w:pPr>
    </w:p>
    <w:p w14:paraId="07149348" w14:textId="77777777" w:rsidR="00AB172B" w:rsidRDefault="00AB172B" w:rsidP="00AE507B">
      <w:pPr>
        <w:spacing w:after="0" w:line="240" w:lineRule="exact"/>
        <w:jc w:val="both"/>
        <w:rPr>
          <w:rFonts w:ascii="Arial" w:eastAsia="Calibri" w:hAnsi="Arial" w:cs="Arial"/>
          <w:bCs/>
          <w:sz w:val="20"/>
          <w:szCs w:val="20"/>
        </w:rPr>
      </w:pPr>
    </w:p>
    <w:p w14:paraId="5C7F65CC" w14:textId="77777777" w:rsidR="00AB172B" w:rsidRDefault="00AB172B" w:rsidP="00AE507B">
      <w:pPr>
        <w:spacing w:after="0" w:line="240" w:lineRule="exact"/>
        <w:jc w:val="both"/>
        <w:rPr>
          <w:rFonts w:ascii="Arial" w:eastAsia="Calibri" w:hAnsi="Arial" w:cs="Arial"/>
          <w:bCs/>
          <w:sz w:val="20"/>
          <w:szCs w:val="20"/>
        </w:rPr>
      </w:pPr>
    </w:p>
    <w:p w14:paraId="2F51E164" w14:textId="77777777" w:rsidR="009F495D" w:rsidRPr="00EC061A" w:rsidRDefault="009F495D" w:rsidP="00EC061A">
      <w:pPr>
        <w:spacing w:after="0" w:line="240" w:lineRule="exact"/>
        <w:rPr>
          <w:rFonts w:ascii="Arial" w:hAnsi="Arial" w:cs="Arial"/>
          <w:sz w:val="20"/>
          <w:szCs w:val="20"/>
        </w:rPr>
        <w:sectPr w:rsidR="009F495D" w:rsidRPr="00EC061A" w:rsidSect="009F495D">
          <w:headerReference w:type="default" r:id="rId54"/>
          <w:footerReference w:type="even" r:id="rId55"/>
          <w:footerReference w:type="default" r:id="rId56"/>
          <w:headerReference w:type="first" r:id="rId57"/>
          <w:pgSz w:w="11907" w:h="16840"/>
          <w:pgMar w:top="1418" w:right="1418" w:bottom="1418" w:left="1418" w:header="425" w:footer="567" w:gutter="0"/>
          <w:cols w:space="720"/>
          <w:docGrid w:linePitch="360"/>
        </w:sectPr>
      </w:pPr>
    </w:p>
    <w:p w14:paraId="73408D18" w14:textId="77777777" w:rsidR="009F495D" w:rsidRPr="00EC061A" w:rsidRDefault="009F495D" w:rsidP="00EC061A">
      <w:pPr>
        <w:spacing w:after="0" w:line="240" w:lineRule="exact"/>
        <w:rPr>
          <w:rFonts w:ascii="Arial" w:hAnsi="Arial" w:cs="Arial"/>
          <w:sz w:val="20"/>
          <w:szCs w:val="20"/>
        </w:rPr>
      </w:pPr>
      <w:r w:rsidRPr="00EC061A">
        <w:rPr>
          <w:rFonts w:ascii="Arial" w:hAnsi="Arial" w:cs="Arial"/>
          <w:sz w:val="20"/>
          <w:szCs w:val="20"/>
        </w:rPr>
        <w:lastRenderedPageBreak/>
        <w:tab/>
      </w:r>
    </w:p>
    <w:p w14:paraId="0E71D4C6" w14:textId="77777777" w:rsidR="009F495D" w:rsidRPr="00EC061A" w:rsidRDefault="009F495D" w:rsidP="00EC061A">
      <w:pPr>
        <w:spacing w:after="0" w:line="240" w:lineRule="exact"/>
        <w:rPr>
          <w:rFonts w:ascii="Arial" w:hAnsi="Arial" w:cs="Arial"/>
          <w:sz w:val="20"/>
          <w:szCs w:val="20"/>
        </w:rPr>
      </w:pPr>
      <w:r w:rsidRPr="00EC061A">
        <w:rPr>
          <w:rFonts w:ascii="Arial" w:hAnsi="Arial" w:cs="Arial"/>
          <w:sz w:val="20"/>
          <w:szCs w:val="20"/>
        </w:rPr>
        <w:t>Priloga 1: Financiranje delovanja ARIS v letu 2025 ločeno po ekonomskih namenih in vsebinah</w:t>
      </w:r>
    </w:p>
    <w:p w14:paraId="3FFC5791" w14:textId="77777777" w:rsidR="009F495D" w:rsidRPr="00EC061A" w:rsidRDefault="009F495D" w:rsidP="00EC061A">
      <w:pPr>
        <w:spacing w:after="0" w:line="240" w:lineRule="exact"/>
        <w:rPr>
          <w:rFonts w:ascii="Arial" w:hAnsi="Arial" w:cs="Arial"/>
          <w:color w:val="AEAAAA"/>
          <w:sz w:val="20"/>
          <w:szCs w:val="20"/>
        </w:rPr>
      </w:pPr>
    </w:p>
    <w:p w14:paraId="4EB832E3" w14:textId="77777777" w:rsidR="009F495D" w:rsidRPr="00EC061A" w:rsidRDefault="009F495D" w:rsidP="00EC061A">
      <w:pPr>
        <w:spacing w:after="0" w:line="240" w:lineRule="exact"/>
        <w:rPr>
          <w:rFonts w:ascii="Arial" w:hAnsi="Arial" w:cs="Arial"/>
          <w:color w:val="AEAAAA"/>
          <w:sz w:val="20"/>
          <w:szCs w:val="20"/>
        </w:rPr>
      </w:pPr>
    </w:p>
    <w:p w14:paraId="0B8506CF" w14:textId="77777777" w:rsidR="009F495D" w:rsidRPr="00EC061A" w:rsidRDefault="009F495D" w:rsidP="00EC061A">
      <w:pPr>
        <w:spacing w:after="0" w:line="240" w:lineRule="exact"/>
        <w:rPr>
          <w:rFonts w:ascii="Arial" w:hAnsi="Arial" w:cs="Arial"/>
          <w:color w:val="AEAAAA"/>
          <w:sz w:val="20"/>
          <w:szCs w:val="20"/>
        </w:rPr>
      </w:pPr>
    </w:p>
    <w:tbl>
      <w:tblPr>
        <w:tblW w:w="12900" w:type="dxa"/>
        <w:tblCellMar>
          <w:left w:w="70" w:type="dxa"/>
          <w:right w:w="70" w:type="dxa"/>
        </w:tblCellMar>
        <w:tblLook w:val="04A0" w:firstRow="1" w:lastRow="0" w:firstColumn="1" w:lastColumn="0" w:noHBand="0" w:noVBand="1"/>
      </w:tblPr>
      <w:tblGrid>
        <w:gridCol w:w="4060"/>
        <w:gridCol w:w="1360"/>
        <w:gridCol w:w="1460"/>
        <w:gridCol w:w="1320"/>
        <w:gridCol w:w="1300"/>
        <w:gridCol w:w="1080"/>
        <w:gridCol w:w="1140"/>
        <w:gridCol w:w="1180"/>
      </w:tblGrid>
      <w:tr w:rsidR="009F495D" w:rsidRPr="00A76945" w14:paraId="0A76A500" w14:textId="77777777" w:rsidTr="009B7DBB">
        <w:trPr>
          <w:trHeight w:val="292"/>
        </w:trPr>
        <w:tc>
          <w:tcPr>
            <w:tcW w:w="4060" w:type="dxa"/>
            <w:noWrap/>
            <w:vAlign w:val="bottom"/>
            <w:hideMark/>
          </w:tcPr>
          <w:p w14:paraId="0962EC99" w14:textId="77777777" w:rsidR="009F495D" w:rsidRPr="00A76945" w:rsidRDefault="009F495D" w:rsidP="00EC061A">
            <w:pPr>
              <w:spacing w:after="0" w:line="240" w:lineRule="exact"/>
              <w:rPr>
                <w:rFonts w:ascii="Arial" w:hAnsi="Arial" w:cs="Arial"/>
                <w:sz w:val="18"/>
                <w:szCs w:val="18"/>
                <w:lang w:eastAsia="sl-SI"/>
              </w:rPr>
            </w:pPr>
          </w:p>
        </w:tc>
        <w:tc>
          <w:tcPr>
            <w:tcW w:w="1360" w:type="dxa"/>
            <w:noWrap/>
            <w:vAlign w:val="bottom"/>
            <w:hideMark/>
          </w:tcPr>
          <w:p w14:paraId="331B624E" w14:textId="77777777" w:rsidR="009F495D" w:rsidRPr="00A76945" w:rsidRDefault="009F495D" w:rsidP="00EC061A">
            <w:pPr>
              <w:spacing w:after="0" w:line="240" w:lineRule="exact"/>
              <w:rPr>
                <w:rFonts w:ascii="Arial" w:hAnsi="Arial" w:cs="Arial"/>
                <w:sz w:val="18"/>
                <w:szCs w:val="18"/>
                <w:lang w:eastAsia="sl-SI"/>
              </w:rPr>
            </w:pPr>
          </w:p>
        </w:tc>
        <w:tc>
          <w:tcPr>
            <w:tcW w:w="7480" w:type="dxa"/>
            <w:gridSpan w:val="6"/>
            <w:tcBorders>
              <w:top w:val="single" w:sz="4" w:space="0" w:color="auto"/>
              <w:left w:val="single" w:sz="4" w:space="0" w:color="auto"/>
              <w:bottom w:val="single" w:sz="4" w:space="0" w:color="auto"/>
              <w:right w:val="single" w:sz="4" w:space="0" w:color="000000"/>
            </w:tcBorders>
            <w:noWrap/>
            <w:vAlign w:val="bottom"/>
            <w:hideMark/>
          </w:tcPr>
          <w:p w14:paraId="3C971112" w14:textId="77777777" w:rsidR="009F495D" w:rsidRPr="00A76945" w:rsidRDefault="009F495D" w:rsidP="00EC061A">
            <w:pPr>
              <w:spacing w:after="0" w:line="240" w:lineRule="exact"/>
              <w:rPr>
                <w:rFonts w:ascii="Arial" w:hAnsi="Arial" w:cs="Arial"/>
                <w:color w:val="000000"/>
                <w:sz w:val="18"/>
                <w:szCs w:val="18"/>
                <w:lang w:eastAsia="sl-SI"/>
              </w:rPr>
            </w:pPr>
            <w:r w:rsidRPr="00A76945">
              <w:rPr>
                <w:rFonts w:ascii="Arial" w:hAnsi="Arial" w:cs="Arial"/>
                <w:color w:val="000000"/>
                <w:sz w:val="18"/>
                <w:szCs w:val="18"/>
                <w:lang w:eastAsia="sl-SI"/>
              </w:rPr>
              <w:t xml:space="preserve">                      realizacija             S P E C I F I C I R A N O</w:t>
            </w:r>
          </w:p>
        </w:tc>
      </w:tr>
      <w:tr w:rsidR="009F495D" w:rsidRPr="00A76945" w14:paraId="35D3797D" w14:textId="77777777" w:rsidTr="009B7DBB">
        <w:trPr>
          <w:trHeight w:val="643"/>
        </w:trPr>
        <w:tc>
          <w:tcPr>
            <w:tcW w:w="4060" w:type="dxa"/>
            <w:tcBorders>
              <w:top w:val="single" w:sz="4" w:space="0" w:color="auto"/>
              <w:left w:val="single" w:sz="4" w:space="0" w:color="auto"/>
              <w:bottom w:val="single" w:sz="4" w:space="0" w:color="auto"/>
              <w:right w:val="single" w:sz="4" w:space="0" w:color="auto"/>
            </w:tcBorders>
            <w:noWrap/>
            <w:vAlign w:val="bottom"/>
            <w:hideMark/>
          </w:tcPr>
          <w:p w14:paraId="04A4B317" w14:textId="77777777" w:rsidR="009F495D" w:rsidRPr="00A76945" w:rsidRDefault="009F495D" w:rsidP="00EC061A">
            <w:pPr>
              <w:spacing w:after="0" w:line="240" w:lineRule="exact"/>
              <w:rPr>
                <w:rFonts w:ascii="Arial" w:hAnsi="Arial" w:cs="Arial"/>
                <w:b/>
                <w:bCs/>
                <w:sz w:val="18"/>
                <w:szCs w:val="18"/>
                <w:lang w:eastAsia="sl-SI"/>
              </w:rPr>
            </w:pPr>
            <w:r w:rsidRPr="00A76945">
              <w:rPr>
                <w:rFonts w:ascii="Arial" w:hAnsi="Arial" w:cs="Arial"/>
                <w:b/>
                <w:bCs/>
                <w:sz w:val="18"/>
                <w:szCs w:val="18"/>
                <w:lang w:eastAsia="sl-SI"/>
              </w:rPr>
              <w:t>DELOVANJE ARIS</w:t>
            </w:r>
          </w:p>
        </w:tc>
        <w:tc>
          <w:tcPr>
            <w:tcW w:w="1360" w:type="dxa"/>
            <w:tcBorders>
              <w:top w:val="single" w:sz="4" w:space="0" w:color="auto"/>
              <w:left w:val="nil"/>
              <w:bottom w:val="single" w:sz="4" w:space="0" w:color="auto"/>
              <w:right w:val="single" w:sz="4" w:space="0" w:color="auto"/>
            </w:tcBorders>
            <w:vAlign w:val="center"/>
            <w:hideMark/>
          </w:tcPr>
          <w:p w14:paraId="3D7734C6"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Realizacija ARIS 2025</w:t>
            </w:r>
          </w:p>
        </w:tc>
        <w:tc>
          <w:tcPr>
            <w:tcW w:w="1460" w:type="dxa"/>
            <w:tcBorders>
              <w:top w:val="nil"/>
              <w:left w:val="nil"/>
              <w:bottom w:val="single" w:sz="4" w:space="0" w:color="auto"/>
              <w:right w:val="single" w:sz="4" w:space="0" w:color="auto"/>
            </w:tcBorders>
            <w:vAlign w:val="center"/>
            <w:hideMark/>
          </w:tcPr>
          <w:p w14:paraId="21306B58"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Delovanje skupaj</w:t>
            </w:r>
          </w:p>
        </w:tc>
        <w:tc>
          <w:tcPr>
            <w:tcW w:w="1320" w:type="dxa"/>
            <w:tcBorders>
              <w:top w:val="nil"/>
              <w:left w:val="nil"/>
              <w:bottom w:val="single" w:sz="4" w:space="0" w:color="auto"/>
              <w:right w:val="single" w:sz="4" w:space="0" w:color="auto"/>
            </w:tcBorders>
            <w:vAlign w:val="center"/>
            <w:hideMark/>
          </w:tcPr>
          <w:p w14:paraId="5992D985"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Mednarodno sodelovanje skupaj</w:t>
            </w:r>
          </w:p>
        </w:tc>
        <w:tc>
          <w:tcPr>
            <w:tcW w:w="1300" w:type="dxa"/>
            <w:tcBorders>
              <w:top w:val="nil"/>
              <w:left w:val="nil"/>
              <w:bottom w:val="single" w:sz="4" w:space="0" w:color="auto"/>
              <w:right w:val="single" w:sz="4" w:space="0" w:color="auto"/>
            </w:tcBorders>
            <w:vAlign w:val="center"/>
            <w:hideMark/>
          </w:tcPr>
          <w:p w14:paraId="71AFB940"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Recenzije, evalvacije in ekspertize skupaj</w:t>
            </w:r>
          </w:p>
        </w:tc>
        <w:tc>
          <w:tcPr>
            <w:tcW w:w="1080" w:type="dxa"/>
            <w:tcBorders>
              <w:top w:val="nil"/>
              <w:left w:val="nil"/>
              <w:bottom w:val="single" w:sz="4" w:space="0" w:color="auto"/>
              <w:right w:val="single" w:sz="4" w:space="0" w:color="auto"/>
            </w:tcBorders>
            <w:vAlign w:val="center"/>
            <w:hideMark/>
          </w:tcPr>
          <w:p w14:paraId="7D62C8B4"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Promocija skupaj</w:t>
            </w:r>
          </w:p>
        </w:tc>
        <w:tc>
          <w:tcPr>
            <w:tcW w:w="1140" w:type="dxa"/>
            <w:tcBorders>
              <w:top w:val="nil"/>
              <w:left w:val="nil"/>
              <w:bottom w:val="single" w:sz="4" w:space="0" w:color="auto"/>
              <w:right w:val="single" w:sz="4" w:space="0" w:color="auto"/>
            </w:tcBorders>
            <w:vAlign w:val="center"/>
            <w:hideMark/>
          </w:tcPr>
          <w:p w14:paraId="51BA965A"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Sredstva EU skupaj</w:t>
            </w:r>
          </w:p>
        </w:tc>
        <w:tc>
          <w:tcPr>
            <w:tcW w:w="1180" w:type="dxa"/>
            <w:tcBorders>
              <w:top w:val="nil"/>
              <w:left w:val="nil"/>
              <w:bottom w:val="single" w:sz="4" w:space="0" w:color="auto"/>
              <w:right w:val="single" w:sz="4" w:space="0" w:color="auto"/>
            </w:tcBorders>
            <w:vAlign w:val="center"/>
            <w:hideMark/>
          </w:tcPr>
          <w:p w14:paraId="7E26E95C" w14:textId="77777777" w:rsidR="009F495D" w:rsidRPr="00A76945" w:rsidRDefault="009F495D" w:rsidP="00EC061A">
            <w:pPr>
              <w:spacing w:after="0" w:line="240" w:lineRule="exact"/>
              <w:jc w:val="center"/>
              <w:rPr>
                <w:rFonts w:ascii="Arial" w:hAnsi="Arial" w:cs="Arial"/>
                <w:b/>
                <w:bCs/>
                <w:sz w:val="18"/>
                <w:szCs w:val="18"/>
                <w:lang w:eastAsia="sl-SI"/>
              </w:rPr>
            </w:pPr>
            <w:r w:rsidRPr="00A76945">
              <w:rPr>
                <w:rFonts w:ascii="Arial" w:hAnsi="Arial" w:cs="Arial"/>
                <w:b/>
                <w:bCs/>
                <w:sz w:val="18"/>
                <w:szCs w:val="18"/>
                <w:lang w:eastAsia="sl-SI"/>
              </w:rPr>
              <w:t>NOO skupaj</w:t>
            </w:r>
          </w:p>
        </w:tc>
      </w:tr>
      <w:tr w:rsidR="009F495D" w:rsidRPr="00A76945" w14:paraId="286929BD"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0CE88F0C"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Prejeta sredstva iz državnega proračuna za tekočo porabo</w:t>
            </w:r>
          </w:p>
        </w:tc>
        <w:tc>
          <w:tcPr>
            <w:tcW w:w="1360" w:type="dxa"/>
            <w:tcBorders>
              <w:top w:val="nil"/>
              <w:left w:val="nil"/>
              <w:bottom w:val="single" w:sz="4" w:space="0" w:color="auto"/>
              <w:right w:val="single" w:sz="4" w:space="0" w:color="auto"/>
            </w:tcBorders>
            <w:noWrap/>
            <w:vAlign w:val="bottom"/>
            <w:hideMark/>
          </w:tcPr>
          <w:p w14:paraId="50C482A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7.181.295,51</w:t>
            </w:r>
          </w:p>
        </w:tc>
        <w:tc>
          <w:tcPr>
            <w:tcW w:w="1460" w:type="dxa"/>
            <w:tcBorders>
              <w:top w:val="nil"/>
              <w:left w:val="nil"/>
              <w:bottom w:val="single" w:sz="4" w:space="0" w:color="auto"/>
              <w:right w:val="single" w:sz="4" w:space="0" w:color="auto"/>
            </w:tcBorders>
            <w:noWrap/>
            <w:vAlign w:val="bottom"/>
            <w:hideMark/>
          </w:tcPr>
          <w:p w14:paraId="1DD4D221"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5.765.586,79</w:t>
            </w:r>
          </w:p>
        </w:tc>
        <w:tc>
          <w:tcPr>
            <w:tcW w:w="1320" w:type="dxa"/>
            <w:tcBorders>
              <w:top w:val="nil"/>
              <w:left w:val="nil"/>
              <w:bottom w:val="single" w:sz="4" w:space="0" w:color="auto"/>
              <w:right w:val="single" w:sz="4" w:space="0" w:color="auto"/>
            </w:tcBorders>
            <w:noWrap/>
            <w:vAlign w:val="bottom"/>
            <w:hideMark/>
          </w:tcPr>
          <w:p w14:paraId="088DFBD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67.435,05</w:t>
            </w:r>
          </w:p>
        </w:tc>
        <w:tc>
          <w:tcPr>
            <w:tcW w:w="1300" w:type="dxa"/>
            <w:tcBorders>
              <w:top w:val="nil"/>
              <w:left w:val="nil"/>
              <w:bottom w:val="single" w:sz="4" w:space="0" w:color="auto"/>
              <w:right w:val="single" w:sz="4" w:space="0" w:color="auto"/>
            </w:tcBorders>
            <w:noWrap/>
            <w:vAlign w:val="bottom"/>
            <w:hideMark/>
          </w:tcPr>
          <w:p w14:paraId="4A02C490"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1.330.386,41</w:t>
            </w:r>
          </w:p>
        </w:tc>
        <w:tc>
          <w:tcPr>
            <w:tcW w:w="1080" w:type="dxa"/>
            <w:tcBorders>
              <w:top w:val="nil"/>
              <w:left w:val="nil"/>
              <w:bottom w:val="single" w:sz="4" w:space="0" w:color="auto"/>
              <w:right w:val="single" w:sz="4" w:space="0" w:color="auto"/>
            </w:tcBorders>
            <w:noWrap/>
            <w:vAlign w:val="bottom"/>
            <w:hideMark/>
          </w:tcPr>
          <w:p w14:paraId="673BAC44"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17.887,26</w:t>
            </w:r>
          </w:p>
        </w:tc>
        <w:tc>
          <w:tcPr>
            <w:tcW w:w="1140" w:type="dxa"/>
            <w:tcBorders>
              <w:top w:val="nil"/>
              <w:left w:val="nil"/>
              <w:bottom w:val="single" w:sz="4" w:space="0" w:color="auto"/>
              <w:right w:val="single" w:sz="4" w:space="0" w:color="auto"/>
            </w:tcBorders>
            <w:noWrap/>
            <w:vAlign w:val="bottom"/>
            <w:hideMark/>
          </w:tcPr>
          <w:p w14:paraId="774C9261"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4F987FBC"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r>
      <w:tr w:rsidR="009F495D" w:rsidRPr="00A76945" w14:paraId="69246DF0"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6572F45A"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Prejeta sredstva iz državnega proračuna za investicije</w:t>
            </w:r>
          </w:p>
        </w:tc>
        <w:tc>
          <w:tcPr>
            <w:tcW w:w="1360" w:type="dxa"/>
            <w:tcBorders>
              <w:top w:val="nil"/>
              <w:left w:val="nil"/>
              <w:bottom w:val="single" w:sz="4" w:space="0" w:color="auto"/>
              <w:right w:val="single" w:sz="4" w:space="0" w:color="auto"/>
            </w:tcBorders>
            <w:noWrap/>
            <w:vAlign w:val="bottom"/>
            <w:hideMark/>
          </w:tcPr>
          <w:p w14:paraId="0614FF7C"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480.896,23</w:t>
            </w:r>
          </w:p>
        </w:tc>
        <w:tc>
          <w:tcPr>
            <w:tcW w:w="1460" w:type="dxa"/>
            <w:tcBorders>
              <w:top w:val="nil"/>
              <w:left w:val="nil"/>
              <w:bottom w:val="single" w:sz="4" w:space="0" w:color="auto"/>
              <w:right w:val="single" w:sz="4" w:space="0" w:color="auto"/>
            </w:tcBorders>
            <w:noWrap/>
            <w:vAlign w:val="bottom"/>
            <w:hideMark/>
          </w:tcPr>
          <w:p w14:paraId="6E99E2E7"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480.896,23</w:t>
            </w:r>
          </w:p>
        </w:tc>
        <w:tc>
          <w:tcPr>
            <w:tcW w:w="1320" w:type="dxa"/>
            <w:tcBorders>
              <w:top w:val="nil"/>
              <w:left w:val="nil"/>
              <w:bottom w:val="single" w:sz="4" w:space="0" w:color="auto"/>
              <w:right w:val="single" w:sz="4" w:space="0" w:color="auto"/>
            </w:tcBorders>
            <w:noWrap/>
            <w:vAlign w:val="bottom"/>
            <w:hideMark/>
          </w:tcPr>
          <w:p w14:paraId="20A2B43A"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1CE8D5BC"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2B5C5DC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11862B8E"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6341AA0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r>
      <w:tr w:rsidR="009F495D" w:rsidRPr="00A76945" w14:paraId="586EC15D"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359A6E26"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 xml:space="preserve">Sredstva iz državnega proračuna - sklad NOO </w:t>
            </w:r>
          </w:p>
        </w:tc>
        <w:tc>
          <w:tcPr>
            <w:tcW w:w="1360" w:type="dxa"/>
            <w:tcBorders>
              <w:top w:val="nil"/>
              <w:left w:val="nil"/>
              <w:bottom w:val="single" w:sz="4" w:space="0" w:color="auto"/>
              <w:right w:val="single" w:sz="4" w:space="0" w:color="auto"/>
            </w:tcBorders>
            <w:noWrap/>
            <w:vAlign w:val="bottom"/>
            <w:hideMark/>
          </w:tcPr>
          <w:p w14:paraId="0080791B"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432.258,42</w:t>
            </w:r>
          </w:p>
        </w:tc>
        <w:tc>
          <w:tcPr>
            <w:tcW w:w="1460" w:type="dxa"/>
            <w:tcBorders>
              <w:top w:val="nil"/>
              <w:left w:val="nil"/>
              <w:bottom w:val="single" w:sz="4" w:space="0" w:color="auto"/>
              <w:right w:val="single" w:sz="4" w:space="0" w:color="auto"/>
            </w:tcBorders>
            <w:noWrap/>
            <w:vAlign w:val="bottom"/>
            <w:hideMark/>
          </w:tcPr>
          <w:p w14:paraId="5BB2B75B"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20" w:type="dxa"/>
            <w:tcBorders>
              <w:top w:val="nil"/>
              <w:left w:val="nil"/>
              <w:bottom w:val="single" w:sz="4" w:space="0" w:color="auto"/>
              <w:right w:val="single" w:sz="4" w:space="0" w:color="auto"/>
            </w:tcBorders>
            <w:noWrap/>
            <w:vAlign w:val="bottom"/>
            <w:hideMark/>
          </w:tcPr>
          <w:p w14:paraId="723100E3"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5CFC002C"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4A9F6DA1"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613D8491"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101388AB"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432.258,42</w:t>
            </w:r>
          </w:p>
        </w:tc>
      </w:tr>
      <w:tr w:rsidR="009F495D" w:rsidRPr="00A76945" w14:paraId="3B4E9731"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2BFD044C"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Ostala prejeta sredstva iz proračuna EU</w:t>
            </w:r>
          </w:p>
        </w:tc>
        <w:tc>
          <w:tcPr>
            <w:tcW w:w="1360" w:type="dxa"/>
            <w:tcBorders>
              <w:top w:val="nil"/>
              <w:left w:val="nil"/>
              <w:bottom w:val="single" w:sz="4" w:space="0" w:color="auto"/>
              <w:right w:val="single" w:sz="4" w:space="0" w:color="auto"/>
            </w:tcBorders>
            <w:noWrap/>
            <w:vAlign w:val="bottom"/>
            <w:hideMark/>
          </w:tcPr>
          <w:p w14:paraId="249AA696"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2.191,10</w:t>
            </w:r>
          </w:p>
        </w:tc>
        <w:tc>
          <w:tcPr>
            <w:tcW w:w="1460" w:type="dxa"/>
            <w:tcBorders>
              <w:top w:val="nil"/>
              <w:left w:val="nil"/>
              <w:bottom w:val="single" w:sz="4" w:space="0" w:color="auto"/>
              <w:right w:val="single" w:sz="4" w:space="0" w:color="auto"/>
            </w:tcBorders>
            <w:noWrap/>
            <w:vAlign w:val="bottom"/>
            <w:hideMark/>
          </w:tcPr>
          <w:p w14:paraId="5BF58D33"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20" w:type="dxa"/>
            <w:tcBorders>
              <w:top w:val="nil"/>
              <w:left w:val="nil"/>
              <w:bottom w:val="single" w:sz="4" w:space="0" w:color="auto"/>
              <w:right w:val="single" w:sz="4" w:space="0" w:color="auto"/>
            </w:tcBorders>
            <w:noWrap/>
            <w:vAlign w:val="bottom"/>
            <w:hideMark/>
          </w:tcPr>
          <w:p w14:paraId="7636CD0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2F641D72"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2ECA762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2823AAE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2.191,10</w:t>
            </w:r>
          </w:p>
        </w:tc>
        <w:tc>
          <w:tcPr>
            <w:tcW w:w="1180" w:type="dxa"/>
            <w:tcBorders>
              <w:top w:val="nil"/>
              <w:left w:val="nil"/>
              <w:bottom w:val="single" w:sz="4" w:space="0" w:color="auto"/>
              <w:right w:val="single" w:sz="4" w:space="0" w:color="auto"/>
            </w:tcBorders>
            <w:noWrap/>
            <w:vAlign w:val="bottom"/>
            <w:hideMark/>
          </w:tcPr>
          <w:p w14:paraId="7B605FF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r>
      <w:tr w:rsidR="009F495D" w:rsidRPr="00A76945" w14:paraId="62B5C2BD"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510B146E"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Prejete Obresti</w:t>
            </w:r>
          </w:p>
        </w:tc>
        <w:tc>
          <w:tcPr>
            <w:tcW w:w="1360" w:type="dxa"/>
            <w:tcBorders>
              <w:top w:val="nil"/>
              <w:left w:val="nil"/>
              <w:bottom w:val="single" w:sz="4" w:space="0" w:color="auto"/>
              <w:right w:val="single" w:sz="4" w:space="0" w:color="auto"/>
            </w:tcBorders>
            <w:noWrap/>
            <w:vAlign w:val="bottom"/>
            <w:hideMark/>
          </w:tcPr>
          <w:p w14:paraId="311BB3CD"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7.473,50</w:t>
            </w:r>
          </w:p>
        </w:tc>
        <w:tc>
          <w:tcPr>
            <w:tcW w:w="1460" w:type="dxa"/>
            <w:tcBorders>
              <w:top w:val="nil"/>
              <w:left w:val="nil"/>
              <w:bottom w:val="single" w:sz="4" w:space="0" w:color="auto"/>
              <w:right w:val="single" w:sz="4" w:space="0" w:color="auto"/>
            </w:tcBorders>
            <w:noWrap/>
            <w:vAlign w:val="bottom"/>
            <w:hideMark/>
          </w:tcPr>
          <w:p w14:paraId="0ECD9246"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7.473,50</w:t>
            </w:r>
          </w:p>
        </w:tc>
        <w:tc>
          <w:tcPr>
            <w:tcW w:w="1320" w:type="dxa"/>
            <w:tcBorders>
              <w:top w:val="nil"/>
              <w:left w:val="nil"/>
              <w:bottom w:val="single" w:sz="4" w:space="0" w:color="auto"/>
              <w:right w:val="single" w:sz="4" w:space="0" w:color="auto"/>
            </w:tcBorders>
            <w:noWrap/>
            <w:vAlign w:val="bottom"/>
            <w:hideMark/>
          </w:tcPr>
          <w:p w14:paraId="7F712FE3"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34471AF7"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26E2472E"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51D17432"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6B637CC0"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r>
      <w:tr w:rsidR="009F495D" w:rsidRPr="00A76945" w14:paraId="2CEBF47D"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71FCC990" w14:textId="77777777" w:rsidR="009F495D" w:rsidRPr="00A76945" w:rsidRDefault="009F495D" w:rsidP="00EC061A">
            <w:pPr>
              <w:spacing w:after="0" w:line="240" w:lineRule="exact"/>
              <w:rPr>
                <w:rFonts w:ascii="Arial" w:hAnsi="Arial" w:cs="Arial"/>
                <w:b/>
                <w:bCs/>
                <w:sz w:val="18"/>
                <w:szCs w:val="18"/>
                <w:lang w:eastAsia="sl-SI"/>
              </w:rPr>
            </w:pPr>
            <w:r w:rsidRPr="00A76945">
              <w:rPr>
                <w:rFonts w:ascii="Arial" w:hAnsi="Arial" w:cs="Arial"/>
                <w:b/>
                <w:bCs/>
                <w:sz w:val="18"/>
                <w:szCs w:val="18"/>
                <w:lang w:eastAsia="sl-SI"/>
              </w:rPr>
              <w:t>Skupaj prihodki za izvajanje javne službe</w:t>
            </w:r>
          </w:p>
        </w:tc>
        <w:tc>
          <w:tcPr>
            <w:tcW w:w="1360" w:type="dxa"/>
            <w:tcBorders>
              <w:top w:val="nil"/>
              <w:left w:val="nil"/>
              <w:bottom w:val="single" w:sz="4" w:space="0" w:color="auto"/>
              <w:right w:val="single" w:sz="4" w:space="0" w:color="auto"/>
            </w:tcBorders>
            <w:noWrap/>
            <w:vAlign w:val="bottom"/>
            <w:hideMark/>
          </w:tcPr>
          <w:p w14:paraId="09CD91A7"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8.104.114,76</w:t>
            </w:r>
          </w:p>
        </w:tc>
        <w:tc>
          <w:tcPr>
            <w:tcW w:w="1460" w:type="dxa"/>
            <w:tcBorders>
              <w:top w:val="nil"/>
              <w:left w:val="nil"/>
              <w:bottom w:val="single" w:sz="4" w:space="0" w:color="auto"/>
              <w:right w:val="single" w:sz="4" w:space="0" w:color="auto"/>
            </w:tcBorders>
            <w:noWrap/>
            <w:vAlign w:val="bottom"/>
            <w:hideMark/>
          </w:tcPr>
          <w:p w14:paraId="2E595C5B"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6.253.956,52</w:t>
            </w:r>
          </w:p>
        </w:tc>
        <w:tc>
          <w:tcPr>
            <w:tcW w:w="1320" w:type="dxa"/>
            <w:tcBorders>
              <w:top w:val="nil"/>
              <w:left w:val="nil"/>
              <w:bottom w:val="single" w:sz="4" w:space="0" w:color="auto"/>
              <w:right w:val="single" w:sz="4" w:space="0" w:color="auto"/>
            </w:tcBorders>
            <w:noWrap/>
            <w:vAlign w:val="bottom"/>
            <w:hideMark/>
          </w:tcPr>
          <w:p w14:paraId="3538DABD"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67.435,05</w:t>
            </w:r>
          </w:p>
        </w:tc>
        <w:tc>
          <w:tcPr>
            <w:tcW w:w="1300" w:type="dxa"/>
            <w:tcBorders>
              <w:top w:val="nil"/>
              <w:left w:val="nil"/>
              <w:bottom w:val="single" w:sz="4" w:space="0" w:color="auto"/>
              <w:right w:val="single" w:sz="4" w:space="0" w:color="auto"/>
            </w:tcBorders>
            <w:noWrap/>
            <w:vAlign w:val="bottom"/>
            <w:hideMark/>
          </w:tcPr>
          <w:p w14:paraId="612C49AB"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1.330.386,41</w:t>
            </w:r>
          </w:p>
        </w:tc>
        <w:tc>
          <w:tcPr>
            <w:tcW w:w="1080" w:type="dxa"/>
            <w:tcBorders>
              <w:top w:val="nil"/>
              <w:left w:val="nil"/>
              <w:bottom w:val="single" w:sz="4" w:space="0" w:color="auto"/>
              <w:right w:val="single" w:sz="4" w:space="0" w:color="auto"/>
            </w:tcBorders>
            <w:noWrap/>
            <w:vAlign w:val="bottom"/>
            <w:hideMark/>
          </w:tcPr>
          <w:p w14:paraId="7B130A1F"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17.887,26</w:t>
            </w:r>
          </w:p>
        </w:tc>
        <w:tc>
          <w:tcPr>
            <w:tcW w:w="1140" w:type="dxa"/>
            <w:tcBorders>
              <w:top w:val="nil"/>
              <w:left w:val="nil"/>
              <w:bottom w:val="single" w:sz="4" w:space="0" w:color="auto"/>
              <w:right w:val="single" w:sz="4" w:space="0" w:color="auto"/>
            </w:tcBorders>
            <w:noWrap/>
            <w:vAlign w:val="bottom"/>
            <w:hideMark/>
          </w:tcPr>
          <w:p w14:paraId="247841C6"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2.191,10</w:t>
            </w:r>
          </w:p>
        </w:tc>
        <w:tc>
          <w:tcPr>
            <w:tcW w:w="1180" w:type="dxa"/>
            <w:tcBorders>
              <w:top w:val="nil"/>
              <w:left w:val="nil"/>
              <w:bottom w:val="single" w:sz="4" w:space="0" w:color="auto"/>
              <w:right w:val="single" w:sz="4" w:space="0" w:color="auto"/>
            </w:tcBorders>
            <w:noWrap/>
            <w:vAlign w:val="bottom"/>
            <w:hideMark/>
          </w:tcPr>
          <w:p w14:paraId="347FFBCF"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432.258,42</w:t>
            </w:r>
          </w:p>
        </w:tc>
      </w:tr>
      <w:tr w:rsidR="009F495D" w:rsidRPr="00A76945" w14:paraId="5DDDC171"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730F3367"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A Plače in drugi izdatki zaposlenim</w:t>
            </w:r>
          </w:p>
        </w:tc>
        <w:tc>
          <w:tcPr>
            <w:tcW w:w="1360" w:type="dxa"/>
            <w:tcBorders>
              <w:top w:val="nil"/>
              <w:left w:val="nil"/>
              <w:bottom w:val="single" w:sz="4" w:space="0" w:color="auto"/>
              <w:right w:val="single" w:sz="4" w:space="0" w:color="auto"/>
            </w:tcBorders>
            <w:noWrap/>
            <w:vAlign w:val="bottom"/>
            <w:hideMark/>
          </w:tcPr>
          <w:p w14:paraId="2933E803"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4.239.174,92</w:t>
            </w:r>
          </w:p>
        </w:tc>
        <w:tc>
          <w:tcPr>
            <w:tcW w:w="1460" w:type="dxa"/>
            <w:tcBorders>
              <w:top w:val="nil"/>
              <w:left w:val="nil"/>
              <w:bottom w:val="single" w:sz="4" w:space="0" w:color="auto"/>
              <w:right w:val="single" w:sz="4" w:space="0" w:color="auto"/>
            </w:tcBorders>
            <w:noWrap/>
            <w:vAlign w:val="bottom"/>
            <w:hideMark/>
          </w:tcPr>
          <w:p w14:paraId="47587CA7"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3.956.721,21</w:t>
            </w:r>
          </w:p>
        </w:tc>
        <w:tc>
          <w:tcPr>
            <w:tcW w:w="1320" w:type="dxa"/>
            <w:tcBorders>
              <w:top w:val="nil"/>
              <w:left w:val="nil"/>
              <w:bottom w:val="single" w:sz="4" w:space="0" w:color="auto"/>
              <w:right w:val="single" w:sz="4" w:space="0" w:color="auto"/>
            </w:tcBorders>
            <w:noWrap/>
            <w:vAlign w:val="bottom"/>
            <w:hideMark/>
          </w:tcPr>
          <w:p w14:paraId="28B2EA09"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72C92D2A"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2AD6928E"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04C11374"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14.828,82</w:t>
            </w:r>
          </w:p>
        </w:tc>
        <w:tc>
          <w:tcPr>
            <w:tcW w:w="1180" w:type="dxa"/>
            <w:tcBorders>
              <w:top w:val="nil"/>
              <w:left w:val="nil"/>
              <w:bottom w:val="single" w:sz="4" w:space="0" w:color="auto"/>
              <w:right w:val="single" w:sz="4" w:space="0" w:color="auto"/>
            </w:tcBorders>
            <w:noWrap/>
            <w:vAlign w:val="bottom"/>
            <w:hideMark/>
          </w:tcPr>
          <w:p w14:paraId="7E13EFA6"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267.624,89</w:t>
            </w:r>
          </w:p>
        </w:tc>
      </w:tr>
      <w:tr w:rsidR="009F495D" w:rsidRPr="00A76945" w14:paraId="1619A161"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1F52FBEC"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B Prispevki delodajalcev za socialno varnost</w:t>
            </w:r>
          </w:p>
        </w:tc>
        <w:tc>
          <w:tcPr>
            <w:tcW w:w="1360" w:type="dxa"/>
            <w:tcBorders>
              <w:top w:val="nil"/>
              <w:left w:val="nil"/>
              <w:bottom w:val="single" w:sz="4" w:space="0" w:color="auto"/>
              <w:right w:val="single" w:sz="4" w:space="0" w:color="auto"/>
            </w:tcBorders>
            <w:noWrap/>
            <w:vAlign w:val="bottom"/>
            <w:hideMark/>
          </w:tcPr>
          <w:p w14:paraId="4D97477A"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668.706,05</w:t>
            </w:r>
          </w:p>
        </w:tc>
        <w:tc>
          <w:tcPr>
            <w:tcW w:w="1460" w:type="dxa"/>
            <w:tcBorders>
              <w:top w:val="nil"/>
              <w:left w:val="nil"/>
              <w:bottom w:val="single" w:sz="4" w:space="0" w:color="auto"/>
              <w:right w:val="single" w:sz="4" w:space="0" w:color="auto"/>
            </w:tcBorders>
            <w:noWrap/>
            <w:vAlign w:val="bottom"/>
            <w:hideMark/>
          </w:tcPr>
          <w:p w14:paraId="3F9DFCBF"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625.343,05</w:t>
            </w:r>
          </w:p>
        </w:tc>
        <w:tc>
          <w:tcPr>
            <w:tcW w:w="1320" w:type="dxa"/>
            <w:tcBorders>
              <w:top w:val="nil"/>
              <w:left w:val="nil"/>
              <w:bottom w:val="single" w:sz="4" w:space="0" w:color="auto"/>
              <w:right w:val="single" w:sz="4" w:space="0" w:color="auto"/>
            </w:tcBorders>
            <w:noWrap/>
            <w:vAlign w:val="bottom"/>
            <w:hideMark/>
          </w:tcPr>
          <w:p w14:paraId="2AF5F4AB"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38B81053"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08570F94"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0EFD68ED"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2.344,94</w:t>
            </w:r>
          </w:p>
        </w:tc>
        <w:tc>
          <w:tcPr>
            <w:tcW w:w="1180" w:type="dxa"/>
            <w:tcBorders>
              <w:top w:val="nil"/>
              <w:left w:val="nil"/>
              <w:bottom w:val="single" w:sz="4" w:space="0" w:color="auto"/>
              <w:right w:val="single" w:sz="4" w:space="0" w:color="auto"/>
            </w:tcBorders>
            <w:noWrap/>
            <w:vAlign w:val="bottom"/>
            <w:hideMark/>
          </w:tcPr>
          <w:p w14:paraId="2AAEFC81"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41.018,06</w:t>
            </w:r>
          </w:p>
        </w:tc>
      </w:tr>
      <w:tr w:rsidR="009F495D" w:rsidRPr="00A76945" w14:paraId="03262609"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7050C8C6"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C Izdatki za blago in storitve za izvajanje javne službe</w:t>
            </w:r>
          </w:p>
        </w:tc>
        <w:tc>
          <w:tcPr>
            <w:tcW w:w="1360" w:type="dxa"/>
            <w:tcBorders>
              <w:top w:val="nil"/>
              <w:left w:val="nil"/>
              <w:bottom w:val="single" w:sz="4" w:space="0" w:color="auto"/>
              <w:right w:val="single" w:sz="4" w:space="0" w:color="auto"/>
            </w:tcBorders>
            <w:noWrap/>
            <w:vAlign w:val="bottom"/>
            <w:hideMark/>
          </w:tcPr>
          <w:p w14:paraId="6633392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2.687.002,35</w:t>
            </w:r>
          </w:p>
        </w:tc>
        <w:tc>
          <w:tcPr>
            <w:tcW w:w="1460" w:type="dxa"/>
            <w:tcBorders>
              <w:top w:val="nil"/>
              <w:left w:val="nil"/>
              <w:bottom w:val="single" w:sz="4" w:space="0" w:color="auto"/>
              <w:right w:val="single" w:sz="4" w:space="0" w:color="auto"/>
            </w:tcBorders>
            <w:noWrap/>
            <w:vAlign w:val="bottom"/>
            <w:hideMark/>
          </w:tcPr>
          <w:p w14:paraId="56249CA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1.138.227,01</w:t>
            </w:r>
          </w:p>
        </w:tc>
        <w:tc>
          <w:tcPr>
            <w:tcW w:w="1320" w:type="dxa"/>
            <w:tcBorders>
              <w:top w:val="nil"/>
              <w:left w:val="nil"/>
              <w:bottom w:val="single" w:sz="4" w:space="0" w:color="auto"/>
              <w:right w:val="single" w:sz="4" w:space="0" w:color="auto"/>
            </w:tcBorders>
            <w:noWrap/>
            <w:vAlign w:val="bottom"/>
            <w:hideMark/>
          </w:tcPr>
          <w:p w14:paraId="559AACCD"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71.331,60</w:t>
            </w:r>
          </w:p>
        </w:tc>
        <w:tc>
          <w:tcPr>
            <w:tcW w:w="1300" w:type="dxa"/>
            <w:tcBorders>
              <w:top w:val="nil"/>
              <w:left w:val="nil"/>
              <w:bottom w:val="single" w:sz="4" w:space="0" w:color="auto"/>
              <w:right w:val="single" w:sz="4" w:space="0" w:color="auto"/>
            </w:tcBorders>
            <w:noWrap/>
            <w:vAlign w:val="bottom"/>
            <w:hideMark/>
          </w:tcPr>
          <w:p w14:paraId="29E41129"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1.341.725,37</w:t>
            </w:r>
          </w:p>
        </w:tc>
        <w:tc>
          <w:tcPr>
            <w:tcW w:w="1080" w:type="dxa"/>
            <w:tcBorders>
              <w:top w:val="nil"/>
              <w:left w:val="nil"/>
              <w:bottom w:val="single" w:sz="4" w:space="0" w:color="auto"/>
              <w:right w:val="single" w:sz="4" w:space="0" w:color="auto"/>
            </w:tcBorders>
            <w:noWrap/>
            <w:vAlign w:val="bottom"/>
            <w:hideMark/>
          </w:tcPr>
          <w:p w14:paraId="2D731FD2"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16.910,31</w:t>
            </w:r>
          </w:p>
        </w:tc>
        <w:tc>
          <w:tcPr>
            <w:tcW w:w="1140" w:type="dxa"/>
            <w:tcBorders>
              <w:top w:val="nil"/>
              <w:left w:val="nil"/>
              <w:bottom w:val="single" w:sz="4" w:space="0" w:color="auto"/>
              <w:right w:val="single" w:sz="4" w:space="0" w:color="auto"/>
            </w:tcBorders>
            <w:noWrap/>
            <w:vAlign w:val="bottom"/>
            <w:hideMark/>
          </w:tcPr>
          <w:p w14:paraId="34989188"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6.104,09</w:t>
            </w:r>
          </w:p>
        </w:tc>
        <w:tc>
          <w:tcPr>
            <w:tcW w:w="1180" w:type="dxa"/>
            <w:tcBorders>
              <w:top w:val="nil"/>
              <w:left w:val="nil"/>
              <w:bottom w:val="single" w:sz="4" w:space="0" w:color="auto"/>
              <w:right w:val="single" w:sz="4" w:space="0" w:color="auto"/>
            </w:tcBorders>
            <w:noWrap/>
            <w:vAlign w:val="bottom"/>
            <w:hideMark/>
          </w:tcPr>
          <w:p w14:paraId="5C13EADE"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112.703,97</w:t>
            </w:r>
          </w:p>
        </w:tc>
      </w:tr>
      <w:tr w:rsidR="009F495D" w:rsidRPr="00A76945" w14:paraId="6DE30440"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698DE382" w14:textId="77777777" w:rsidR="009F495D" w:rsidRPr="00A76945" w:rsidRDefault="009F495D" w:rsidP="00EC061A">
            <w:pPr>
              <w:spacing w:after="0" w:line="240" w:lineRule="exact"/>
              <w:rPr>
                <w:rFonts w:ascii="Arial" w:hAnsi="Arial" w:cs="Arial"/>
                <w:sz w:val="18"/>
                <w:szCs w:val="18"/>
                <w:lang w:eastAsia="sl-SI"/>
              </w:rPr>
            </w:pPr>
            <w:r w:rsidRPr="00A76945">
              <w:rPr>
                <w:rFonts w:ascii="Arial" w:hAnsi="Arial" w:cs="Arial"/>
                <w:sz w:val="18"/>
                <w:szCs w:val="18"/>
                <w:lang w:eastAsia="sl-SI"/>
              </w:rPr>
              <w:t>J Investicijski odhodki</w:t>
            </w:r>
          </w:p>
        </w:tc>
        <w:tc>
          <w:tcPr>
            <w:tcW w:w="1360" w:type="dxa"/>
            <w:tcBorders>
              <w:top w:val="nil"/>
              <w:left w:val="nil"/>
              <w:bottom w:val="single" w:sz="4" w:space="0" w:color="auto"/>
              <w:right w:val="single" w:sz="4" w:space="0" w:color="auto"/>
            </w:tcBorders>
            <w:noWrap/>
            <w:vAlign w:val="bottom"/>
            <w:hideMark/>
          </w:tcPr>
          <w:p w14:paraId="035DF3EF"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484.038,73</w:t>
            </w:r>
          </w:p>
        </w:tc>
        <w:tc>
          <w:tcPr>
            <w:tcW w:w="1460" w:type="dxa"/>
            <w:tcBorders>
              <w:top w:val="nil"/>
              <w:left w:val="nil"/>
              <w:bottom w:val="single" w:sz="4" w:space="0" w:color="auto"/>
              <w:right w:val="single" w:sz="4" w:space="0" w:color="auto"/>
            </w:tcBorders>
            <w:noWrap/>
            <w:vAlign w:val="bottom"/>
            <w:hideMark/>
          </w:tcPr>
          <w:p w14:paraId="4663CC0D"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484.038,73</w:t>
            </w:r>
          </w:p>
        </w:tc>
        <w:tc>
          <w:tcPr>
            <w:tcW w:w="1320" w:type="dxa"/>
            <w:tcBorders>
              <w:top w:val="nil"/>
              <w:left w:val="nil"/>
              <w:bottom w:val="single" w:sz="4" w:space="0" w:color="auto"/>
              <w:right w:val="single" w:sz="4" w:space="0" w:color="auto"/>
            </w:tcBorders>
            <w:noWrap/>
            <w:vAlign w:val="bottom"/>
            <w:hideMark/>
          </w:tcPr>
          <w:p w14:paraId="7D97D959"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457A283D"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7A667E34"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40" w:type="dxa"/>
            <w:tcBorders>
              <w:top w:val="nil"/>
              <w:left w:val="nil"/>
              <w:bottom w:val="single" w:sz="4" w:space="0" w:color="auto"/>
              <w:right w:val="single" w:sz="4" w:space="0" w:color="auto"/>
            </w:tcBorders>
            <w:noWrap/>
            <w:vAlign w:val="bottom"/>
            <w:hideMark/>
          </w:tcPr>
          <w:p w14:paraId="49048D1F"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4EA6BE65" w14:textId="77777777" w:rsidR="009F495D" w:rsidRPr="00A76945" w:rsidRDefault="009F495D" w:rsidP="00EC061A">
            <w:pPr>
              <w:spacing w:after="0" w:line="240" w:lineRule="exact"/>
              <w:jc w:val="right"/>
              <w:rPr>
                <w:rFonts w:ascii="Arial" w:hAnsi="Arial" w:cs="Arial"/>
                <w:sz w:val="18"/>
                <w:szCs w:val="18"/>
                <w:lang w:eastAsia="sl-SI"/>
              </w:rPr>
            </w:pPr>
            <w:r w:rsidRPr="00A76945">
              <w:rPr>
                <w:rFonts w:ascii="Arial" w:hAnsi="Arial" w:cs="Arial"/>
                <w:sz w:val="18"/>
                <w:szCs w:val="18"/>
                <w:lang w:eastAsia="sl-SI"/>
              </w:rPr>
              <w:t> </w:t>
            </w:r>
          </w:p>
        </w:tc>
      </w:tr>
      <w:tr w:rsidR="009F495D" w:rsidRPr="00A76945" w14:paraId="6D1E5D03"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39270A1B" w14:textId="77777777" w:rsidR="009F495D" w:rsidRPr="00A76945" w:rsidRDefault="009F495D" w:rsidP="00EC061A">
            <w:pPr>
              <w:spacing w:after="0" w:line="240" w:lineRule="exact"/>
              <w:rPr>
                <w:rFonts w:ascii="Arial" w:hAnsi="Arial" w:cs="Arial"/>
                <w:b/>
                <w:bCs/>
                <w:sz w:val="18"/>
                <w:szCs w:val="18"/>
                <w:lang w:eastAsia="sl-SI"/>
              </w:rPr>
            </w:pPr>
            <w:r w:rsidRPr="00A76945">
              <w:rPr>
                <w:rFonts w:ascii="Arial" w:hAnsi="Arial" w:cs="Arial"/>
                <w:b/>
                <w:bCs/>
                <w:sz w:val="18"/>
                <w:szCs w:val="18"/>
                <w:lang w:eastAsia="sl-SI"/>
              </w:rPr>
              <w:t>Skupaj odhodki za izvajanje javne službe</w:t>
            </w:r>
          </w:p>
        </w:tc>
        <w:tc>
          <w:tcPr>
            <w:tcW w:w="1360" w:type="dxa"/>
            <w:tcBorders>
              <w:top w:val="nil"/>
              <w:left w:val="nil"/>
              <w:bottom w:val="single" w:sz="4" w:space="0" w:color="auto"/>
              <w:right w:val="single" w:sz="4" w:space="0" w:color="auto"/>
            </w:tcBorders>
            <w:noWrap/>
            <w:vAlign w:val="bottom"/>
            <w:hideMark/>
          </w:tcPr>
          <w:p w14:paraId="29BB7538"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8.078.922,05</w:t>
            </w:r>
          </w:p>
        </w:tc>
        <w:tc>
          <w:tcPr>
            <w:tcW w:w="1460" w:type="dxa"/>
            <w:tcBorders>
              <w:top w:val="nil"/>
              <w:left w:val="nil"/>
              <w:bottom w:val="single" w:sz="4" w:space="0" w:color="auto"/>
              <w:right w:val="single" w:sz="4" w:space="0" w:color="auto"/>
            </w:tcBorders>
            <w:noWrap/>
            <w:vAlign w:val="bottom"/>
            <w:hideMark/>
          </w:tcPr>
          <w:p w14:paraId="178C9CCB"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6.204.330,00</w:t>
            </w:r>
          </w:p>
        </w:tc>
        <w:tc>
          <w:tcPr>
            <w:tcW w:w="1320" w:type="dxa"/>
            <w:tcBorders>
              <w:top w:val="nil"/>
              <w:left w:val="nil"/>
              <w:bottom w:val="single" w:sz="4" w:space="0" w:color="auto"/>
              <w:right w:val="single" w:sz="4" w:space="0" w:color="auto"/>
            </w:tcBorders>
            <w:noWrap/>
            <w:vAlign w:val="bottom"/>
            <w:hideMark/>
          </w:tcPr>
          <w:p w14:paraId="0867DB1C"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71.331,60</w:t>
            </w:r>
          </w:p>
        </w:tc>
        <w:tc>
          <w:tcPr>
            <w:tcW w:w="1300" w:type="dxa"/>
            <w:tcBorders>
              <w:top w:val="nil"/>
              <w:left w:val="nil"/>
              <w:bottom w:val="single" w:sz="4" w:space="0" w:color="auto"/>
              <w:right w:val="single" w:sz="4" w:space="0" w:color="auto"/>
            </w:tcBorders>
            <w:noWrap/>
            <w:vAlign w:val="bottom"/>
            <w:hideMark/>
          </w:tcPr>
          <w:p w14:paraId="134D7FF7"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1.341.725,37</w:t>
            </w:r>
          </w:p>
        </w:tc>
        <w:tc>
          <w:tcPr>
            <w:tcW w:w="1080" w:type="dxa"/>
            <w:tcBorders>
              <w:top w:val="nil"/>
              <w:left w:val="nil"/>
              <w:bottom w:val="single" w:sz="4" w:space="0" w:color="auto"/>
              <w:right w:val="single" w:sz="4" w:space="0" w:color="auto"/>
            </w:tcBorders>
            <w:noWrap/>
            <w:vAlign w:val="bottom"/>
            <w:hideMark/>
          </w:tcPr>
          <w:p w14:paraId="1F32E273"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16.910,31</w:t>
            </w:r>
          </w:p>
        </w:tc>
        <w:tc>
          <w:tcPr>
            <w:tcW w:w="1140" w:type="dxa"/>
            <w:tcBorders>
              <w:top w:val="nil"/>
              <w:left w:val="nil"/>
              <w:bottom w:val="single" w:sz="4" w:space="0" w:color="auto"/>
              <w:right w:val="single" w:sz="4" w:space="0" w:color="auto"/>
            </w:tcBorders>
            <w:noWrap/>
            <w:vAlign w:val="bottom"/>
            <w:hideMark/>
          </w:tcPr>
          <w:p w14:paraId="7E2626B2"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23.277,85</w:t>
            </w:r>
          </w:p>
        </w:tc>
        <w:tc>
          <w:tcPr>
            <w:tcW w:w="1180" w:type="dxa"/>
            <w:tcBorders>
              <w:top w:val="nil"/>
              <w:left w:val="nil"/>
              <w:bottom w:val="single" w:sz="4" w:space="0" w:color="auto"/>
              <w:right w:val="single" w:sz="4" w:space="0" w:color="auto"/>
            </w:tcBorders>
            <w:noWrap/>
            <w:vAlign w:val="bottom"/>
            <w:hideMark/>
          </w:tcPr>
          <w:p w14:paraId="18A78176"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421.346,92</w:t>
            </w:r>
          </w:p>
        </w:tc>
      </w:tr>
      <w:tr w:rsidR="009F495D" w:rsidRPr="00A76945" w14:paraId="4C6728C1"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40E3316E" w14:textId="77777777" w:rsidR="009F495D" w:rsidRPr="00A76945" w:rsidRDefault="009F495D" w:rsidP="00EC061A">
            <w:pPr>
              <w:spacing w:after="0" w:line="240" w:lineRule="exact"/>
              <w:rPr>
                <w:rFonts w:ascii="Arial" w:hAnsi="Arial" w:cs="Arial"/>
                <w:b/>
                <w:bCs/>
                <w:sz w:val="18"/>
                <w:szCs w:val="18"/>
                <w:lang w:eastAsia="sl-SI"/>
              </w:rPr>
            </w:pPr>
            <w:r w:rsidRPr="00A76945">
              <w:rPr>
                <w:rFonts w:ascii="Arial" w:hAnsi="Arial" w:cs="Arial"/>
                <w:b/>
                <w:bCs/>
                <w:sz w:val="18"/>
                <w:szCs w:val="18"/>
                <w:lang w:eastAsia="sl-SI"/>
              </w:rPr>
              <w:t>Presežek prihodkov nad odhodki za izvajanje javne službe</w:t>
            </w:r>
          </w:p>
        </w:tc>
        <w:tc>
          <w:tcPr>
            <w:tcW w:w="1360" w:type="dxa"/>
            <w:tcBorders>
              <w:top w:val="nil"/>
              <w:left w:val="nil"/>
              <w:bottom w:val="single" w:sz="4" w:space="0" w:color="auto"/>
              <w:right w:val="single" w:sz="4" w:space="0" w:color="auto"/>
            </w:tcBorders>
            <w:noWrap/>
            <w:vAlign w:val="bottom"/>
            <w:hideMark/>
          </w:tcPr>
          <w:p w14:paraId="66EC0DD1"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25.192,71</w:t>
            </w:r>
          </w:p>
        </w:tc>
        <w:tc>
          <w:tcPr>
            <w:tcW w:w="1460" w:type="dxa"/>
            <w:tcBorders>
              <w:top w:val="nil"/>
              <w:left w:val="nil"/>
              <w:bottom w:val="single" w:sz="4" w:space="0" w:color="auto"/>
              <w:right w:val="single" w:sz="4" w:space="0" w:color="auto"/>
            </w:tcBorders>
            <w:noWrap/>
            <w:vAlign w:val="bottom"/>
            <w:hideMark/>
          </w:tcPr>
          <w:p w14:paraId="08DB085C"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49.626,52</w:t>
            </w:r>
          </w:p>
        </w:tc>
        <w:tc>
          <w:tcPr>
            <w:tcW w:w="1320" w:type="dxa"/>
            <w:tcBorders>
              <w:top w:val="nil"/>
              <w:left w:val="nil"/>
              <w:bottom w:val="single" w:sz="4" w:space="0" w:color="auto"/>
              <w:right w:val="single" w:sz="4" w:space="0" w:color="auto"/>
            </w:tcBorders>
            <w:noWrap/>
            <w:vAlign w:val="bottom"/>
            <w:hideMark/>
          </w:tcPr>
          <w:p w14:paraId="55DC6772"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 </w:t>
            </w:r>
          </w:p>
        </w:tc>
        <w:tc>
          <w:tcPr>
            <w:tcW w:w="1300" w:type="dxa"/>
            <w:tcBorders>
              <w:top w:val="nil"/>
              <w:left w:val="nil"/>
              <w:bottom w:val="single" w:sz="4" w:space="0" w:color="auto"/>
              <w:right w:val="single" w:sz="4" w:space="0" w:color="auto"/>
            </w:tcBorders>
            <w:noWrap/>
            <w:vAlign w:val="bottom"/>
            <w:hideMark/>
          </w:tcPr>
          <w:p w14:paraId="037958D5"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 </w:t>
            </w:r>
          </w:p>
        </w:tc>
        <w:tc>
          <w:tcPr>
            <w:tcW w:w="1080" w:type="dxa"/>
            <w:tcBorders>
              <w:top w:val="nil"/>
              <w:left w:val="nil"/>
              <w:bottom w:val="single" w:sz="4" w:space="0" w:color="auto"/>
              <w:right w:val="single" w:sz="4" w:space="0" w:color="auto"/>
            </w:tcBorders>
            <w:noWrap/>
            <w:vAlign w:val="bottom"/>
            <w:hideMark/>
          </w:tcPr>
          <w:p w14:paraId="6151A3BE"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976,95</w:t>
            </w:r>
          </w:p>
        </w:tc>
        <w:tc>
          <w:tcPr>
            <w:tcW w:w="1140" w:type="dxa"/>
            <w:tcBorders>
              <w:top w:val="nil"/>
              <w:left w:val="nil"/>
              <w:bottom w:val="single" w:sz="4" w:space="0" w:color="auto"/>
              <w:right w:val="single" w:sz="4" w:space="0" w:color="auto"/>
            </w:tcBorders>
            <w:noWrap/>
            <w:vAlign w:val="bottom"/>
            <w:hideMark/>
          </w:tcPr>
          <w:p w14:paraId="14038AFD"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 </w:t>
            </w:r>
          </w:p>
        </w:tc>
        <w:tc>
          <w:tcPr>
            <w:tcW w:w="1180" w:type="dxa"/>
            <w:tcBorders>
              <w:top w:val="nil"/>
              <w:left w:val="nil"/>
              <w:bottom w:val="single" w:sz="4" w:space="0" w:color="auto"/>
              <w:right w:val="single" w:sz="4" w:space="0" w:color="auto"/>
            </w:tcBorders>
            <w:noWrap/>
            <w:vAlign w:val="bottom"/>
            <w:hideMark/>
          </w:tcPr>
          <w:p w14:paraId="66F7D304"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10.911,50</w:t>
            </w:r>
          </w:p>
        </w:tc>
      </w:tr>
      <w:tr w:rsidR="009F495D" w:rsidRPr="00A76945" w14:paraId="4C8D2B41" w14:textId="77777777" w:rsidTr="009B7DBB">
        <w:trPr>
          <w:trHeight w:val="292"/>
        </w:trPr>
        <w:tc>
          <w:tcPr>
            <w:tcW w:w="4060" w:type="dxa"/>
            <w:tcBorders>
              <w:top w:val="nil"/>
              <w:left w:val="single" w:sz="4" w:space="0" w:color="auto"/>
              <w:bottom w:val="single" w:sz="4" w:space="0" w:color="auto"/>
              <w:right w:val="single" w:sz="4" w:space="0" w:color="auto"/>
            </w:tcBorders>
            <w:noWrap/>
            <w:vAlign w:val="bottom"/>
            <w:hideMark/>
          </w:tcPr>
          <w:p w14:paraId="2C9347F6" w14:textId="77777777" w:rsidR="009F495D" w:rsidRPr="00A76945" w:rsidRDefault="009F495D" w:rsidP="00EC061A">
            <w:pPr>
              <w:spacing w:after="0" w:line="240" w:lineRule="exact"/>
              <w:rPr>
                <w:rFonts w:ascii="Arial" w:hAnsi="Arial" w:cs="Arial"/>
                <w:b/>
                <w:bCs/>
                <w:sz w:val="18"/>
                <w:szCs w:val="18"/>
                <w:lang w:eastAsia="sl-SI"/>
              </w:rPr>
            </w:pPr>
            <w:r w:rsidRPr="00A76945">
              <w:rPr>
                <w:rFonts w:ascii="Arial" w:hAnsi="Arial" w:cs="Arial"/>
                <w:b/>
                <w:bCs/>
                <w:sz w:val="18"/>
                <w:szCs w:val="18"/>
                <w:lang w:eastAsia="sl-SI"/>
              </w:rPr>
              <w:t>Presežek odhodkov nad prihodki za izvajanje javne službe</w:t>
            </w:r>
          </w:p>
        </w:tc>
        <w:tc>
          <w:tcPr>
            <w:tcW w:w="1360" w:type="dxa"/>
            <w:tcBorders>
              <w:top w:val="nil"/>
              <w:left w:val="nil"/>
              <w:bottom w:val="single" w:sz="4" w:space="0" w:color="auto"/>
              <w:right w:val="single" w:sz="4" w:space="0" w:color="auto"/>
            </w:tcBorders>
            <w:noWrap/>
            <w:vAlign w:val="bottom"/>
            <w:hideMark/>
          </w:tcPr>
          <w:p w14:paraId="293C65A9"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 </w:t>
            </w:r>
          </w:p>
        </w:tc>
        <w:tc>
          <w:tcPr>
            <w:tcW w:w="1460" w:type="dxa"/>
            <w:tcBorders>
              <w:top w:val="nil"/>
              <w:left w:val="nil"/>
              <w:bottom w:val="single" w:sz="4" w:space="0" w:color="auto"/>
              <w:right w:val="single" w:sz="4" w:space="0" w:color="auto"/>
            </w:tcBorders>
            <w:noWrap/>
            <w:vAlign w:val="bottom"/>
            <w:hideMark/>
          </w:tcPr>
          <w:p w14:paraId="0D14CE34"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 </w:t>
            </w:r>
          </w:p>
        </w:tc>
        <w:tc>
          <w:tcPr>
            <w:tcW w:w="1320" w:type="dxa"/>
            <w:tcBorders>
              <w:top w:val="nil"/>
              <w:left w:val="nil"/>
              <w:bottom w:val="single" w:sz="4" w:space="0" w:color="auto"/>
              <w:right w:val="single" w:sz="4" w:space="0" w:color="auto"/>
            </w:tcBorders>
            <w:noWrap/>
            <w:vAlign w:val="bottom"/>
            <w:hideMark/>
          </w:tcPr>
          <w:p w14:paraId="72375124"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3.896,55</w:t>
            </w:r>
          </w:p>
        </w:tc>
        <w:tc>
          <w:tcPr>
            <w:tcW w:w="1300" w:type="dxa"/>
            <w:tcBorders>
              <w:top w:val="nil"/>
              <w:left w:val="nil"/>
              <w:bottom w:val="single" w:sz="4" w:space="0" w:color="auto"/>
              <w:right w:val="single" w:sz="4" w:space="0" w:color="auto"/>
            </w:tcBorders>
            <w:noWrap/>
            <w:vAlign w:val="bottom"/>
            <w:hideMark/>
          </w:tcPr>
          <w:p w14:paraId="4F30D161"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11.338,96</w:t>
            </w:r>
          </w:p>
        </w:tc>
        <w:tc>
          <w:tcPr>
            <w:tcW w:w="1080" w:type="dxa"/>
            <w:tcBorders>
              <w:top w:val="nil"/>
              <w:left w:val="nil"/>
              <w:bottom w:val="single" w:sz="4" w:space="0" w:color="auto"/>
              <w:right w:val="single" w:sz="4" w:space="0" w:color="auto"/>
            </w:tcBorders>
            <w:noWrap/>
            <w:vAlign w:val="bottom"/>
            <w:hideMark/>
          </w:tcPr>
          <w:p w14:paraId="1EDD6775"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0,00</w:t>
            </w:r>
          </w:p>
        </w:tc>
        <w:tc>
          <w:tcPr>
            <w:tcW w:w="1140" w:type="dxa"/>
            <w:tcBorders>
              <w:top w:val="nil"/>
              <w:left w:val="nil"/>
              <w:bottom w:val="single" w:sz="4" w:space="0" w:color="auto"/>
              <w:right w:val="single" w:sz="4" w:space="0" w:color="auto"/>
            </w:tcBorders>
            <w:noWrap/>
            <w:vAlign w:val="bottom"/>
            <w:hideMark/>
          </w:tcPr>
          <w:p w14:paraId="2ED6B897"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21.086,75</w:t>
            </w:r>
          </w:p>
        </w:tc>
        <w:tc>
          <w:tcPr>
            <w:tcW w:w="1180" w:type="dxa"/>
            <w:tcBorders>
              <w:top w:val="nil"/>
              <w:left w:val="nil"/>
              <w:bottom w:val="single" w:sz="4" w:space="0" w:color="auto"/>
              <w:right w:val="single" w:sz="4" w:space="0" w:color="auto"/>
            </w:tcBorders>
            <w:noWrap/>
            <w:vAlign w:val="bottom"/>
            <w:hideMark/>
          </w:tcPr>
          <w:p w14:paraId="7E743E76" w14:textId="77777777" w:rsidR="009F495D" w:rsidRPr="00A76945" w:rsidRDefault="009F495D" w:rsidP="00EC061A">
            <w:pPr>
              <w:spacing w:after="0" w:line="240" w:lineRule="exact"/>
              <w:jc w:val="right"/>
              <w:rPr>
                <w:rFonts w:ascii="Arial" w:hAnsi="Arial" w:cs="Arial"/>
                <w:b/>
                <w:bCs/>
                <w:sz w:val="18"/>
                <w:szCs w:val="18"/>
                <w:lang w:eastAsia="sl-SI"/>
              </w:rPr>
            </w:pPr>
            <w:r w:rsidRPr="00A76945">
              <w:rPr>
                <w:rFonts w:ascii="Arial" w:hAnsi="Arial" w:cs="Arial"/>
                <w:b/>
                <w:bCs/>
                <w:sz w:val="18"/>
                <w:szCs w:val="18"/>
                <w:lang w:eastAsia="sl-SI"/>
              </w:rPr>
              <w:t>0,00</w:t>
            </w:r>
          </w:p>
        </w:tc>
      </w:tr>
    </w:tbl>
    <w:p w14:paraId="5EC13627" w14:textId="77777777" w:rsidR="009F495D" w:rsidRPr="00EC061A" w:rsidRDefault="009F495D" w:rsidP="00EC061A">
      <w:pPr>
        <w:spacing w:after="0" w:line="240" w:lineRule="exact"/>
        <w:rPr>
          <w:rFonts w:ascii="Arial" w:hAnsi="Arial" w:cs="Arial"/>
          <w:sz w:val="20"/>
          <w:szCs w:val="20"/>
        </w:rPr>
      </w:pPr>
    </w:p>
    <w:p w14:paraId="35475255" w14:textId="77777777" w:rsidR="009F495D" w:rsidRPr="00EC061A" w:rsidRDefault="009F495D" w:rsidP="00EC061A">
      <w:pPr>
        <w:spacing w:after="0" w:line="240" w:lineRule="exact"/>
        <w:rPr>
          <w:rFonts w:ascii="Arial" w:hAnsi="Arial" w:cs="Arial"/>
          <w:color w:val="AEAAAA"/>
          <w:sz w:val="20"/>
          <w:szCs w:val="20"/>
        </w:rPr>
      </w:pPr>
    </w:p>
    <w:p w14:paraId="0C2E4A65" w14:textId="77777777" w:rsidR="009F495D" w:rsidRPr="00EC061A" w:rsidRDefault="009F495D" w:rsidP="00EC061A">
      <w:pPr>
        <w:spacing w:after="0" w:line="240" w:lineRule="exact"/>
        <w:rPr>
          <w:rFonts w:ascii="Arial" w:hAnsi="Arial" w:cs="Arial"/>
          <w:color w:val="AEAAAA"/>
          <w:sz w:val="20"/>
          <w:szCs w:val="20"/>
        </w:rPr>
      </w:pPr>
    </w:p>
    <w:p w14:paraId="119C3FAE" w14:textId="77777777" w:rsidR="009F495D" w:rsidRPr="00EC061A" w:rsidRDefault="009F495D" w:rsidP="00EC061A">
      <w:pPr>
        <w:spacing w:after="0" w:line="240" w:lineRule="exact"/>
        <w:rPr>
          <w:rFonts w:ascii="Arial" w:hAnsi="Arial" w:cs="Arial"/>
          <w:sz w:val="20"/>
          <w:szCs w:val="20"/>
        </w:rPr>
      </w:pPr>
    </w:p>
    <w:sectPr w:rsidR="009F495D" w:rsidRPr="00EC061A" w:rsidSect="00AB172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7A8B3" w14:textId="77777777" w:rsidR="00FD367A" w:rsidRDefault="00FD367A" w:rsidP="009F495D">
      <w:pPr>
        <w:spacing w:after="0" w:line="240" w:lineRule="auto"/>
      </w:pPr>
      <w:r>
        <w:separator/>
      </w:r>
    </w:p>
  </w:endnote>
  <w:endnote w:type="continuationSeparator" w:id="0">
    <w:p w14:paraId="6070B670" w14:textId="77777777" w:rsidR="00FD367A" w:rsidRDefault="00FD367A" w:rsidP="009F4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027A" w14:textId="77777777" w:rsidR="009F495D" w:rsidRDefault="009F495D">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355CD66" w14:textId="77777777" w:rsidR="009F495D" w:rsidRDefault="009F495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446920"/>
      <w:docPartObj>
        <w:docPartGallery w:val="Page Numbers (Bottom of Page)"/>
        <w:docPartUnique/>
      </w:docPartObj>
    </w:sdtPr>
    <w:sdtEndPr/>
    <w:sdtContent>
      <w:p w14:paraId="736985A0" w14:textId="6A0C1501" w:rsidR="00CF4E95" w:rsidRDefault="00CF4E95">
        <w:pPr>
          <w:pStyle w:val="Noga"/>
          <w:jc w:val="right"/>
        </w:pPr>
        <w:r w:rsidRPr="00CF4E95">
          <w:rPr>
            <w:sz w:val="18"/>
            <w:szCs w:val="14"/>
          </w:rPr>
          <w:fldChar w:fldCharType="begin"/>
        </w:r>
        <w:r w:rsidRPr="00CF4E95">
          <w:rPr>
            <w:sz w:val="18"/>
            <w:szCs w:val="14"/>
          </w:rPr>
          <w:instrText>PAGE   \* MERGEFORMAT</w:instrText>
        </w:r>
        <w:r w:rsidRPr="00CF4E95">
          <w:rPr>
            <w:sz w:val="18"/>
            <w:szCs w:val="14"/>
          </w:rPr>
          <w:fldChar w:fldCharType="separate"/>
        </w:r>
        <w:r w:rsidRPr="00CF4E95">
          <w:rPr>
            <w:sz w:val="18"/>
            <w:szCs w:val="14"/>
          </w:rPr>
          <w:t>2</w:t>
        </w:r>
        <w:r w:rsidRPr="00CF4E95">
          <w:rPr>
            <w:sz w:val="18"/>
            <w:szCs w:val="14"/>
          </w:rPr>
          <w:fldChar w:fldCharType="end"/>
        </w:r>
      </w:p>
    </w:sdtContent>
  </w:sdt>
  <w:p w14:paraId="12EBD876" w14:textId="77777777" w:rsidR="009F495D" w:rsidRDefault="009F495D">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03AC" w14:textId="77777777" w:rsidR="00FD367A" w:rsidRDefault="00FD367A" w:rsidP="009F495D">
      <w:pPr>
        <w:spacing w:after="0" w:line="240" w:lineRule="auto"/>
      </w:pPr>
      <w:r>
        <w:separator/>
      </w:r>
    </w:p>
  </w:footnote>
  <w:footnote w:type="continuationSeparator" w:id="0">
    <w:p w14:paraId="441DE52D" w14:textId="77777777" w:rsidR="00FD367A" w:rsidRDefault="00FD367A" w:rsidP="009F495D">
      <w:pPr>
        <w:spacing w:after="0" w:line="240" w:lineRule="auto"/>
      </w:pPr>
      <w:r>
        <w:continuationSeparator/>
      </w:r>
    </w:p>
  </w:footnote>
  <w:footnote w:id="1">
    <w:p w14:paraId="44DBB8BC" w14:textId="79D6471A" w:rsidR="00560FCF" w:rsidRPr="00560FCF" w:rsidRDefault="00560FCF" w:rsidP="00560FCF">
      <w:pPr>
        <w:spacing w:after="0" w:line="240" w:lineRule="auto"/>
        <w:jc w:val="both"/>
        <w:rPr>
          <w:rFonts w:ascii="Arial" w:hAnsi="Arial" w:cs="Arial"/>
          <w:sz w:val="16"/>
          <w:szCs w:val="16"/>
        </w:rPr>
      </w:pPr>
      <w:r w:rsidRPr="00560FCF">
        <w:rPr>
          <w:rStyle w:val="Sprotnaopomba-sklic"/>
          <w:rFonts w:ascii="Arial" w:hAnsi="Arial" w:cs="Arial"/>
          <w:sz w:val="16"/>
          <w:szCs w:val="16"/>
        </w:rPr>
        <w:footnoteRef/>
      </w:r>
      <w:r w:rsidRPr="00560FCF">
        <w:rPr>
          <w:rFonts w:ascii="Arial" w:hAnsi="Arial" w:cs="Arial"/>
          <w:sz w:val="16"/>
          <w:szCs w:val="16"/>
        </w:rPr>
        <w:t xml:space="preserve"> </w:t>
      </w:r>
      <w:r w:rsidR="00BD4896">
        <w:rPr>
          <w:rFonts w:ascii="Arial" w:hAnsi="Arial" w:cs="Arial"/>
          <w:sz w:val="16"/>
          <w:szCs w:val="16"/>
        </w:rPr>
        <w:t xml:space="preserve">Za </w:t>
      </w:r>
      <w:r w:rsidRPr="00560FCF">
        <w:rPr>
          <w:rFonts w:ascii="Arial" w:hAnsi="Arial" w:cs="Arial"/>
          <w:sz w:val="16"/>
          <w:szCs w:val="16"/>
        </w:rPr>
        <w:t xml:space="preserve">primerjavo rezultatov z anketo, izvedeno leta 2024, </w:t>
      </w:r>
      <w:r w:rsidR="00BD4896">
        <w:rPr>
          <w:rFonts w:ascii="Arial" w:hAnsi="Arial" w:cs="Arial"/>
          <w:sz w:val="16"/>
          <w:szCs w:val="16"/>
        </w:rPr>
        <w:t xml:space="preserve">je </w:t>
      </w:r>
      <w:r>
        <w:rPr>
          <w:rFonts w:ascii="Arial" w:hAnsi="Arial" w:cs="Arial"/>
          <w:sz w:val="16"/>
          <w:szCs w:val="16"/>
        </w:rPr>
        <w:t xml:space="preserve">ARIS </w:t>
      </w:r>
      <w:r w:rsidRPr="00560FCF">
        <w:rPr>
          <w:rFonts w:ascii="Arial" w:hAnsi="Arial" w:cs="Arial"/>
          <w:sz w:val="16"/>
          <w:szCs w:val="16"/>
        </w:rPr>
        <w:t xml:space="preserve">uporabili metodo </w:t>
      </w:r>
      <w:r w:rsidRPr="00560FCF">
        <w:rPr>
          <w:rFonts w:ascii="Arial" w:hAnsi="Arial" w:cs="Arial"/>
          <w:i/>
          <w:iCs/>
          <w:sz w:val="16"/>
          <w:szCs w:val="16"/>
        </w:rPr>
        <w:t xml:space="preserve">Top2Box (T2B) </w:t>
      </w:r>
      <w:r w:rsidRPr="00560FCF">
        <w:rPr>
          <w:rFonts w:ascii="Arial" w:hAnsi="Arial" w:cs="Arial"/>
          <w:sz w:val="16"/>
          <w:szCs w:val="16"/>
        </w:rPr>
        <w:t xml:space="preserve">in </w:t>
      </w:r>
      <w:r w:rsidRPr="00560FCF">
        <w:rPr>
          <w:rFonts w:ascii="Arial" w:hAnsi="Arial" w:cs="Arial"/>
          <w:i/>
          <w:iCs/>
          <w:sz w:val="16"/>
          <w:szCs w:val="16"/>
        </w:rPr>
        <w:t xml:space="preserve">Bottom2Box (B2B). </w:t>
      </w:r>
      <w:r w:rsidRPr="00560FCF">
        <w:rPr>
          <w:rFonts w:ascii="Arial" w:hAnsi="Arial" w:cs="Arial"/>
          <w:sz w:val="16"/>
          <w:szCs w:val="16"/>
        </w:rPr>
        <w:t>Metoda temelji na združevanju sorodnih odgovorov na večstopenjskih lestvicah. Pri interpretaciji rezultatov metoda T2B/B2B omogoča hitrejši vpogled v delež anketiranih s pozitivno oziroma negativno izkušnjo ali stališčem, medtem ko sredinske oziroma nevtralne kategorije ostanejo ločene in ne vplivajo neposredno na izračun obeh kazalnikov. Pri tem:</w:t>
      </w:r>
    </w:p>
    <w:p w14:paraId="3C4AEDA6" w14:textId="77777777" w:rsidR="00560FCF" w:rsidRPr="00560FCF" w:rsidRDefault="00560FCF" w:rsidP="00560FCF">
      <w:pPr>
        <w:spacing w:after="0" w:line="240" w:lineRule="auto"/>
        <w:jc w:val="both"/>
        <w:rPr>
          <w:rFonts w:ascii="Arial" w:hAnsi="Arial" w:cs="Arial"/>
          <w:sz w:val="16"/>
          <w:szCs w:val="16"/>
        </w:rPr>
      </w:pPr>
    </w:p>
    <w:p w14:paraId="218BBB9E" w14:textId="77777777" w:rsidR="00560FCF" w:rsidRPr="00560FCF" w:rsidRDefault="00560FCF" w:rsidP="00560FCF">
      <w:pPr>
        <w:spacing w:after="0" w:line="240" w:lineRule="auto"/>
        <w:jc w:val="both"/>
        <w:rPr>
          <w:rFonts w:ascii="Arial" w:hAnsi="Arial" w:cs="Arial"/>
          <w:sz w:val="16"/>
          <w:szCs w:val="16"/>
        </w:rPr>
      </w:pPr>
      <w:r w:rsidRPr="00560FCF">
        <w:rPr>
          <w:rFonts w:ascii="Arial" w:hAnsi="Arial" w:cs="Arial"/>
          <w:b/>
          <w:bCs/>
          <w:color w:val="FFFFFF" w:themeColor="background1"/>
          <w:sz w:val="16"/>
          <w:szCs w:val="16"/>
          <w:bdr w:val="single" w:sz="4" w:space="0" w:color="auto"/>
          <w:shd w:val="clear" w:color="auto" w:fill="156082"/>
        </w:rPr>
        <w:t>Top2Box2025</w:t>
      </w:r>
      <w:r w:rsidRPr="00560FCF">
        <w:rPr>
          <w:rFonts w:ascii="Arial" w:hAnsi="Arial" w:cs="Arial"/>
          <w:sz w:val="16"/>
          <w:szCs w:val="16"/>
        </w:rPr>
        <w:t xml:space="preserve"> predstavlja delež pozitivnih odgovorov (»</w:t>
      </w:r>
      <w:r w:rsidRPr="00560FCF">
        <w:rPr>
          <w:rFonts w:ascii="Arial" w:hAnsi="Arial" w:cs="Arial"/>
          <w:i/>
          <w:iCs/>
          <w:sz w:val="16"/>
          <w:szCs w:val="16"/>
        </w:rPr>
        <w:t>zelo zadovoljen/-na</w:t>
      </w:r>
      <w:r w:rsidRPr="00560FCF">
        <w:rPr>
          <w:rFonts w:ascii="Arial" w:hAnsi="Arial" w:cs="Arial"/>
          <w:sz w:val="16"/>
          <w:szCs w:val="16"/>
        </w:rPr>
        <w:t>« in »</w:t>
      </w:r>
      <w:r w:rsidRPr="00560FCF">
        <w:rPr>
          <w:rFonts w:ascii="Arial" w:hAnsi="Arial" w:cs="Arial"/>
          <w:i/>
          <w:iCs/>
          <w:sz w:val="16"/>
          <w:szCs w:val="16"/>
        </w:rPr>
        <w:t>zadovoljen/-na</w:t>
      </w:r>
      <w:r w:rsidRPr="00560FCF">
        <w:rPr>
          <w:rFonts w:ascii="Arial" w:hAnsi="Arial" w:cs="Arial"/>
          <w:sz w:val="16"/>
          <w:szCs w:val="16"/>
        </w:rPr>
        <w:t>« oziroma »</w:t>
      </w:r>
      <w:r w:rsidRPr="00560FCF">
        <w:rPr>
          <w:rFonts w:ascii="Arial" w:hAnsi="Arial" w:cs="Arial"/>
          <w:i/>
          <w:iCs/>
          <w:sz w:val="16"/>
          <w:szCs w:val="16"/>
        </w:rPr>
        <w:t>popolnoma se strinjam</w:t>
      </w:r>
      <w:r w:rsidRPr="00560FCF">
        <w:rPr>
          <w:rFonts w:ascii="Arial" w:hAnsi="Arial" w:cs="Arial"/>
          <w:sz w:val="16"/>
          <w:szCs w:val="16"/>
        </w:rPr>
        <w:t>« in »</w:t>
      </w:r>
      <w:r w:rsidRPr="00560FCF">
        <w:rPr>
          <w:rFonts w:ascii="Arial" w:hAnsi="Arial" w:cs="Arial"/>
          <w:i/>
          <w:iCs/>
          <w:sz w:val="16"/>
          <w:szCs w:val="16"/>
        </w:rPr>
        <w:t>se strinjam</w:t>
      </w:r>
      <w:r w:rsidRPr="00560FCF">
        <w:rPr>
          <w:rFonts w:ascii="Arial" w:hAnsi="Arial" w:cs="Arial"/>
          <w:sz w:val="16"/>
          <w:szCs w:val="16"/>
        </w:rPr>
        <w:t>«) v anketi iz leta 2025;</w:t>
      </w:r>
    </w:p>
    <w:p w14:paraId="08A96CBA" w14:textId="77777777" w:rsidR="00560FCF" w:rsidRPr="00560FCF" w:rsidRDefault="00560FCF" w:rsidP="00560FCF">
      <w:pPr>
        <w:spacing w:after="0" w:line="240" w:lineRule="auto"/>
        <w:jc w:val="both"/>
        <w:rPr>
          <w:rFonts w:ascii="Arial" w:hAnsi="Arial" w:cs="Arial"/>
          <w:sz w:val="16"/>
          <w:szCs w:val="16"/>
        </w:rPr>
      </w:pPr>
      <w:r w:rsidRPr="00560FCF">
        <w:rPr>
          <w:rFonts w:ascii="Arial" w:hAnsi="Arial" w:cs="Arial"/>
          <w:b/>
          <w:bCs/>
          <w:color w:val="FFFFFF" w:themeColor="background1"/>
          <w:sz w:val="16"/>
          <w:szCs w:val="16"/>
          <w:bdr w:val="single" w:sz="4" w:space="0" w:color="auto"/>
          <w:shd w:val="clear" w:color="auto" w:fill="7FAFC4"/>
        </w:rPr>
        <w:t>Top2Box2024</w:t>
      </w:r>
      <w:r w:rsidRPr="00560FCF">
        <w:rPr>
          <w:rFonts w:ascii="Arial" w:hAnsi="Arial" w:cs="Arial"/>
          <w:sz w:val="16"/>
          <w:szCs w:val="16"/>
        </w:rPr>
        <w:t xml:space="preserve"> predstavlja delež pozitivnih odgovorov (»</w:t>
      </w:r>
      <w:r w:rsidRPr="00560FCF">
        <w:rPr>
          <w:rFonts w:ascii="Arial" w:hAnsi="Arial" w:cs="Arial"/>
          <w:i/>
          <w:iCs/>
          <w:sz w:val="16"/>
          <w:szCs w:val="16"/>
        </w:rPr>
        <w:t>zelo zadovoljen/-na</w:t>
      </w:r>
      <w:r w:rsidRPr="00560FCF">
        <w:rPr>
          <w:rFonts w:ascii="Arial" w:hAnsi="Arial" w:cs="Arial"/>
          <w:sz w:val="16"/>
          <w:szCs w:val="16"/>
        </w:rPr>
        <w:t>« in »</w:t>
      </w:r>
      <w:r w:rsidRPr="00560FCF">
        <w:rPr>
          <w:rFonts w:ascii="Arial" w:hAnsi="Arial" w:cs="Arial"/>
          <w:i/>
          <w:iCs/>
          <w:sz w:val="16"/>
          <w:szCs w:val="16"/>
        </w:rPr>
        <w:t>zadovoljen/-na</w:t>
      </w:r>
      <w:r w:rsidRPr="00560FCF">
        <w:rPr>
          <w:rFonts w:ascii="Arial" w:hAnsi="Arial" w:cs="Arial"/>
          <w:sz w:val="16"/>
          <w:szCs w:val="16"/>
        </w:rPr>
        <w:t>« oziroma »</w:t>
      </w:r>
      <w:r w:rsidRPr="00560FCF">
        <w:rPr>
          <w:rFonts w:ascii="Arial" w:hAnsi="Arial" w:cs="Arial"/>
          <w:i/>
          <w:iCs/>
          <w:sz w:val="16"/>
          <w:szCs w:val="16"/>
        </w:rPr>
        <w:t>popolnoma se strinjam</w:t>
      </w:r>
      <w:r w:rsidRPr="00560FCF">
        <w:rPr>
          <w:rFonts w:ascii="Arial" w:hAnsi="Arial" w:cs="Arial"/>
          <w:sz w:val="16"/>
          <w:szCs w:val="16"/>
        </w:rPr>
        <w:t>« in »</w:t>
      </w:r>
      <w:r w:rsidRPr="00560FCF">
        <w:rPr>
          <w:rFonts w:ascii="Arial" w:hAnsi="Arial" w:cs="Arial"/>
          <w:i/>
          <w:iCs/>
          <w:sz w:val="16"/>
          <w:szCs w:val="16"/>
        </w:rPr>
        <w:t>se strinjam</w:t>
      </w:r>
      <w:r w:rsidRPr="00560FCF">
        <w:rPr>
          <w:rFonts w:ascii="Arial" w:hAnsi="Arial" w:cs="Arial"/>
          <w:sz w:val="16"/>
          <w:szCs w:val="16"/>
        </w:rPr>
        <w:t>«) v anketi iz leta 2024;</w:t>
      </w:r>
    </w:p>
    <w:p w14:paraId="66BCC441" w14:textId="77777777" w:rsidR="00560FCF" w:rsidRPr="00560FCF" w:rsidRDefault="00560FCF" w:rsidP="00560FCF">
      <w:pPr>
        <w:spacing w:after="0" w:line="240" w:lineRule="auto"/>
        <w:jc w:val="both"/>
        <w:rPr>
          <w:rFonts w:ascii="Arial" w:hAnsi="Arial" w:cs="Arial"/>
          <w:sz w:val="16"/>
          <w:szCs w:val="16"/>
        </w:rPr>
      </w:pPr>
      <w:r w:rsidRPr="00560FCF">
        <w:rPr>
          <w:rFonts w:ascii="Arial" w:hAnsi="Arial" w:cs="Arial"/>
          <w:b/>
          <w:bCs/>
          <w:color w:val="FFFFFF" w:themeColor="background1"/>
          <w:sz w:val="16"/>
          <w:szCs w:val="16"/>
          <w:bdr w:val="single" w:sz="4" w:space="0" w:color="auto"/>
          <w:shd w:val="clear" w:color="auto" w:fill="E97132"/>
        </w:rPr>
        <w:t>Bottom2Box2025</w:t>
      </w:r>
      <w:r w:rsidRPr="00560FCF">
        <w:rPr>
          <w:rFonts w:ascii="Arial" w:hAnsi="Arial" w:cs="Arial"/>
          <w:sz w:val="16"/>
          <w:szCs w:val="16"/>
        </w:rPr>
        <w:t xml:space="preserve"> predstavlja delež negativnih odgovorov (npr. »</w:t>
      </w:r>
      <w:r w:rsidRPr="00560FCF">
        <w:rPr>
          <w:rFonts w:ascii="Arial" w:hAnsi="Arial" w:cs="Arial"/>
          <w:i/>
          <w:iCs/>
          <w:sz w:val="16"/>
          <w:szCs w:val="16"/>
        </w:rPr>
        <w:t>nezadovoljen/-na</w:t>
      </w:r>
      <w:r w:rsidRPr="00560FCF">
        <w:rPr>
          <w:rFonts w:ascii="Arial" w:hAnsi="Arial" w:cs="Arial"/>
          <w:sz w:val="16"/>
          <w:szCs w:val="16"/>
        </w:rPr>
        <w:t>« in »</w:t>
      </w:r>
      <w:r w:rsidRPr="00560FCF">
        <w:rPr>
          <w:rFonts w:ascii="Arial" w:hAnsi="Arial" w:cs="Arial"/>
          <w:i/>
          <w:iCs/>
          <w:sz w:val="16"/>
          <w:szCs w:val="16"/>
        </w:rPr>
        <w:t>zelo nezadovoljen</w:t>
      </w:r>
      <w:r w:rsidRPr="00560FCF">
        <w:rPr>
          <w:rFonts w:ascii="Arial" w:hAnsi="Arial" w:cs="Arial"/>
          <w:sz w:val="16"/>
          <w:szCs w:val="16"/>
        </w:rPr>
        <w:t>/</w:t>
      </w:r>
      <w:r w:rsidRPr="00560FCF">
        <w:rPr>
          <w:rFonts w:ascii="Arial" w:hAnsi="Arial" w:cs="Arial"/>
          <w:i/>
          <w:iCs/>
          <w:sz w:val="16"/>
          <w:szCs w:val="16"/>
        </w:rPr>
        <w:t>-na</w:t>
      </w:r>
      <w:r w:rsidRPr="00560FCF">
        <w:rPr>
          <w:rFonts w:ascii="Arial" w:hAnsi="Arial" w:cs="Arial"/>
          <w:sz w:val="16"/>
          <w:szCs w:val="16"/>
        </w:rPr>
        <w:t>« oziroma »</w:t>
      </w:r>
      <w:r w:rsidRPr="00560FCF">
        <w:rPr>
          <w:rFonts w:ascii="Arial" w:hAnsi="Arial" w:cs="Arial"/>
          <w:i/>
          <w:iCs/>
          <w:sz w:val="16"/>
          <w:szCs w:val="16"/>
        </w:rPr>
        <w:t>se ne strinjam</w:t>
      </w:r>
      <w:r w:rsidRPr="00560FCF">
        <w:rPr>
          <w:rFonts w:ascii="Arial" w:hAnsi="Arial" w:cs="Arial"/>
          <w:sz w:val="16"/>
          <w:szCs w:val="16"/>
        </w:rPr>
        <w:t>« in »</w:t>
      </w:r>
      <w:r w:rsidRPr="00560FCF">
        <w:rPr>
          <w:rFonts w:ascii="Arial" w:hAnsi="Arial" w:cs="Arial"/>
          <w:i/>
          <w:iCs/>
          <w:sz w:val="16"/>
          <w:szCs w:val="16"/>
        </w:rPr>
        <w:t>sploh se ne strinjam</w:t>
      </w:r>
      <w:r w:rsidRPr="00560FCF">
        <w:rPr>
          <w:rFonts w:ascii="Arial" w:hAnsi="Arial" w:cs="Arial"/>
          <w:sz w:val="16"/>
          <w:szCs w:val="16"/>
        </w:rPr>
        <w:t>«) v anketi iz leta 2025;</w:t>
      </w:r>
    </w:p>
    <w:p w14:paraId="72C1E3A7" w14:textId="77777777" w:rsidR="00560FCF" w:rsidRPr="00560FCF" w:rsidRDefault="00560FCF" w:rsidP="00560FCF">
      <w:pPr>
        <w:spacing w:after="0" w:line="240" w:lineRule="auto"/>
        <w:jc w:val="both"/>
        <w:rPr>
          <w:rFonts w:ascii="Arial" w:hAnsi="Arial" w:cs="Arial"/>
          <w:sz w:val="16"/>
          <w:szCs w:val="16"/>
        </w:rPr>
      </w:pPr>
      <w:r w:rsidRPr="00560FCF">
        <w:rPr>
          <w:rFonts w:ascii="Arial" w:hAnsi="Arial" w:cs="Arial"/>
          <w:b/>
          <w:bCs/>
          <w:color w:val="FFFFFF" w:themeColor="background1"/>
          <w:sz w:val="16"/>
          <w:szCs w:val="16"/>
          <w:bdr w:val="single" w:sz="4" w:space="0" w:color="auto"/>
          <w:shd w:val="clear" w:color="auto" w:fill="F4B08A"/>
        </w:rPr>
        <w:t>Bottom2Box2024</w:t>
      </w:r>
      <w:r w:rsidRPr="00560FCF">
        <w:rPr>
          <w:rFonts w:ascii="Arial" w:hAnsi="Arial" w:cs="Arial"/>
          <w:sz w:val="16"/>
          <w:szCs w:val="16"/>
        </w:rPr>
        <w:t xml:space="preserve"> predstavlja delež negativnih odgovorov (npr. »</w:t>
      </w:r>
      <w:r w:rsidRPr="00560FCF">
        <w:rPr>
          <w:rFonts w:ascii="Arial" w:hAnsi="Arial" w:cs="Arial"/>
          <w:i/>
          <w:iCs/>
          <w:sz w:val="16"/>
          <w:szCs w:val="16"/>
        </w:rPr>
        <w:t>nezadovoljen/-na</w:t>
      </w:r>
      <w:r w:rsidRPr="00560FCF">
        <w:rPr>
          <w:rFonts w:ascii="Arial" w:hAnsi="Arial" w:cs="Arial"/>
          <w:sz w:val="16"/>
          <w:szCs w:val="16"/>
        </w:rPr>
        <w:t>« in »</w:t>
      </w:r>
      <w:r w:rsidRPr="00560FCF">
        <w:rPr>
          <w:rFonts w:ascii="Arial" w:hAnsi="Arial" w:cs="Arial"/>
          <w:i/>
          <w:iCs/>
          <w:sz w:val="16"/>
          <w:szCs w:val="16"/>
        </w:rPr>
        <w:t>zelo nezadovoljen</w:t>
      </w:r>
      <w:r w:rsidRPr="00560FCF">
        <w:rPr>
          <w:rFonts w:ascii="Arial" w:hAnsi="Arial" w:cs="Arial"/>
          <w:sz w:val="16"/>
          <w:szCs w:val="16"/>
        </w:rPr>
        <w:t>/</w:t>
      </w:r>
      <w:r w:rsidRPr="00560FCF">
        <w:rPr>
          <w:rFonts w:ascii="Arial" w:hAnsi="Arial" w:cs="Arial"/>
          <w:i/>
          <w:iCs/>
          <w:sz w:val="16"/>
          <w:szCs w:val="16"/>
        </w:rPr>
        <w:t>-na</w:t>
      </w:r>
      <w:r w:rsidRPr="00560FCF">
        <w:rPr>
          <w:rFonts w:ascii="Arial" w:hAnsi="Arial" w:cs="Arial"/>
          <w:sz w:val="16"/>
          <w:szCs w:val="16"/>
        </w:rPr>
        <w:t>« oziroma »</w:t>
      </w:r>
      <w:r w:rsidRPr="00560FCF">
        <w:rPr>
          <w:rFonts w:ascii="Arial" w:hAnsi="Arial" w:cs="Arial"/>
          <w:i/>
          <w:iCs/>
          <w:sz w:val="16"/>
          <w:szCs w:val="16"/>
        </w:rPr>
        <w:t>se ne strinjam</w:t>
      </w:r>
      <w:r w:rsidRPr="00560FCF">
        <w:rPr>
          <w:rFonts w:ascii="Arial" w:hAnsi="Arial" w:cs="Arial"/>
          <w:sz w:val="16"/>
          <w:szCs w:val="16"/>
        </w:rPr>
        <w:t>« in »</w:t>
      </w:r>
      <w:r w:rsidRPr="00560FCF">
        <w:rPr>
          <w:rFonts w:ascii="Arial" w:hAnsi="Arial" w:cs="Arial"/>
          <w:i/>
          <w:iCs/>
          <w:sz w:val="16"/>
          <w:szCs w:val="16"/>
        </w:rPr>
        <w:t>sploh se ne strinjam</w:t>
      </w:r>
      <w:r w:rsidRPr="00560FCF">
        <w:rPr>
          <w:rFonts w:ascii="Arial" w:hAnsi="Arial" w:cs="Arial"/>
          <w:sz w:val="16"/>
          <w:szCs w:val="16"/>
        </w:rPr>
        <w:t>«) v anketi iz leta 2024.</w:t>
      </w:r>
    </w:p>
    <w:p w14:paraId="0596F98F" w14:textId="1347690B" w:rsidR="00560FCF" w:rsidRDefault="00560FCF">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4C30" w14:textId="63C7D032" w:rsidR="009F495D" w:rsidRDefault="009F495D">
    <w:pPr>
      <w:pStyle w:val="Glava"/>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6665" w14:textId="77777777" w:rsidR="009F495D" w:rsidRDefault="009F495D" w:rsidP="008C33A1">
    <w:pPr>
      <w:pStyle w:val="Glava"/>
    </w:pPr>
    <w:r>
      <w:rPr>
        <w:noProof/>
        <w:sz w:val="36"/>
      </w:rPr>
      <w:drawing>
        <wp:anchor distT="0" distB="0" distL="114300" distR="114300" simplePos="0" relativeHeight="251659264" behindDoc="0" locked="0" layoutInCell="1" allowOverlap="1" wp14:anchorId="68D765ED" wp14:editId="2A6E233E">
          <wp:simplePos x="0" y="0"/>
          <wp:positionH relativeFrom="margin">
            <wp:posOffset>3474720</wp:posOffset>
          </wp:positionH>
          <wp:positionV relativeFrom="margin">
            <wp:posOffset>-533400</wp:posOffset>
          </wp:positionV>
          <wp:extent cx="2440305" cy="504190"/>
          <wp:effectExtent l="0" t="0" r="0" b="0"/>
          <wp:wrapSquare wrapText="bothSides"/>
          <wp:docPr id="931632716"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1"/>
                  <a:stretch/>
                </pic:blipFill>
                <pic:spPr bwMode="auto">
                  <a:xfrm>
                    <a:off x="0" y="0"/>
                    <a:ext cx="244030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6BF9E5" w14:textId="77777777" w:rsidR="009F495D" w:rsidRDefault="009F495D">
    <w:pPr>
      <w:pStyle w:val="Glava"/>
      <w:tabs>
        <w:tab w:val="clear" w:pos="4536"/>
        <w:tab w:val="left" w:pos="240"/>
        <w:tab w:val="center" w:pos="4535"/>
      </w:tabs>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23BB"/>
    <w:multiLevelType w:val="hybridMultilevel"/>
    <w:tmpl w:val="DFC8B40E"/>
    <w:lvl w:ilvl="0" w:tplc="1A0469D0">
      <w:start w:val="1"/>
      <w:numFmt w:val="bullet"/>
      <w:lvlText w:val=""/>
      <w:lvlJc w:val="left"/>
      <w:pPr>
        <w:ind w:left="360" w:hanging="360"/>
      </w:pPr>
      <w:rPr>
        <w:rFonts w:ascii="Symbol" w:hAnsi="Symbol" w:hint="default"/>
      </w:rPr>
    </w:lvl>
    <w:lvl w:ilvl="1" w:tplc="B90CAE68">
      <w:start w:val="1"/>
      <w:numFmt w:val="bullet"/>
      <w:lvlText w:val="o"/>
      <w:lvlJc w:val="left"/>
      <w:pPr>
        <w:ind w:left="1080" w:hanging="360"/>
      </w:pPr>
      <w:rPr>
        <w:rFonts w:ascii="Courier New" w:hAnsi="Courier New" w:cs="Courier New" w:hint="default"/>
      </w:rPr>
    </w:lvl>
    <w:lvl w:ilvl="2" w:tplc="6142A8AC">
      <w:start w:val="1"/>
      <w:numFmt w:val="bullet"/>
      <w:lvlText w:val=""/>
      <w:lvlJc w:val="left"/>
      <w:pPr>
        <w:ind w:left="1800" w:hanging="360"/>
      </w:pPr>
      <w:rPr>
        <w:rFonts w:ascii="Wingdings" w:hAnsi="Wingdings" w:hint="default"/>
      </w:rPr>
    </w:lvl>
    <w:lvl w:ilvl="3" w:tplc="43FEC4FC">
      <w:start w:val="1"/>
      <w:numFmt w:val="bullet"/>
      <w:lvlText w:val=""/>
      <w:lvlJc w:val="left"/>
      <w:pPr>
        <w:ind w:left="2520" w:hanging="360"/>
      </w:pPr>
      <w:rPr>
        <w:rFonts w:ascii="Symbol" w:hAnsi="Symbol" w:hint="default"/>
      </w:rPr>
    </w:lvl>
    <w:lvl w:ilvl="4" w:tplc="90E64738">
      <w:start w:val="1"/>
      <w:numFmt w:val="bullet"/>
      <w:lvlText w:val="o"/>
      <w:lvlJc w:val="left"/>
      <w:pPr>
        <w:ind w:left="3240" w:hanging="360"/>
      </w:pPr>
      <w:rPr>
        <w:rFonts w:ascii="Courier New" w:hAnsi="Courier New" w:cs="Courier New" w:hint="default"/>
      </w:rPr>
    </w:lvl>
    <w:lvl w:ilvl="5" w:tplc="852A2318">
      <w:start w:val="1"/>
      <w:numFmt w:val="bullet"/>
      <w:lvlText w:val=""/>
      <w:lvlJc w:val="left"/>
      <w:pPr>
        <w:ind w:left="3960" w:hanging="360"/>
      </w:pPr>
      <w:rPr>
        <w:rFonts w:ascii="Wingdings" w:hAnsi="Wingdings" w:hint="default"/>
      </w:rPr>
    </w:lvl>
    <w:lvl w:ilvl="6" w:tplc="AC9C6D44">
      <w:start w:val="1"/>
      <w:numFmt w:val="bullet"/>
      <w:lvlText w:val=""/>
      <w:lvlJc w:val="left"/>
      <w:pPr>
        <w:ind w:left="4680" w:hanging="360"/>
      </w:pPr>
      <w:rPr>
        <w:rFonts w:ascii="Symbol" w:hAnsi="Symbol" w:hint="default"/>
      </w:rPr>
    </w:lvl>
    <w:lvl w:ilvl="7" w:tplc="4D508F28">
      <w:start w:val="1"/>
      <w:numFmt w:val="bullet"/>
      <w:lvlText w:val="o"/>
      <w:lvlJc w:val="left"/>
      <w:pPr>
        <w:ind w:left="5400" w:hanging="360"/>
      </w:pPr>
      <w:rPr>
        <w:rFonts w:ascii="Courier New" w:hAnsi="Courier New" w:cs="Courier New" w:hint="default"/>
      </w:rPr>
    </w:lvl>
    <w:lvl w:ilvl="8" w:tplc="9D7E80C2">
      <w:start w:val="1"/>
      <w:numFmt w:val="bullet"/>
      <w:lvlText w:val=""/>
      <w:lvlJc w:val="left"/>
      <w:pPr>
        <w:ind w:left="612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65123F"/>
    <w:multiLevelType w:val="hybridMultilevel"/>
    <w:tmpl w:val="8F0C3156"/>
    <w:lvl w:ilvl="0" w:tplc="25F44D22">
      <w:start w:val="1"/>
      <w:numFmt w:val="bullet"/>
      <w:lvlText w:val="-"/>
      <w:lvlJc w:val="left"/>
      <w:pPr>
        <w:ind w:left="720" w:hanging="360"/>
      </w:pPr>
      <w:rPr>
        <w:rFonts w:ascii="Symbol" w:hAnsi="Symbol" w:hint="default"/>
      </w:rPr>
    </w:lvl>
    <w:lvl w:ilvl="1" w:tplc="60983552">
      <w:start w:val="1"/>
      <w:numFmt w:val="bullet"/>
      <w:lvlText w:val="o"/>
      <w:lvlJc w:val="left"/>
      <w:pPr>
        <w:ind w:left="1440" w:hanging="360"/>
      </w:pPr>
      <w:rPr>
        <w:rFonts w:ascii="Courier New" w:hAnsi="Courier New" w:hint="default"/>
      </w:rPr>
    </w:lvl>
    <w:lvl w:ilvl="2" w:tplc="DE108C5A">
      <w:start w:val="1"/>
      <w:numFmt w:val="bullet"/>
      <w:lvlText w:val=""/>
      <w:lvlJc w:val="left"/>
      <w:pPr>
        <w:ind w:left="2160" w:hanging="360"/>
      </w:pPr>
      <w:rPr>
        <w:rFonts w:ascii="Wingdings" w:hAnsi="Wingdings" w:hint="default"/>
      </w:rPr>
    </w:lvl>
    <w:lvl w:ilvl="3" w:tplc="CDD62386">
      <w:start w:val="1"/>
      <w:numFmt w:val="bullet"/>
      <w:lvlText w:val=""/>
      <w:lvlJc w:val="left"/>
      <w:pPr>
        <w:ind w:left="2880" w:hanging="360"/>
      </w:pPr>
      <w:rPr>
        <w:rFonts w:ascii="Symbol" w:hAnsi="Symbol" w:hint="default"/>
      </w:rPr>
    </w:lvl>
    <w:lvl w:ilvl="4" w:tplc="41F85CDC">
      <w:start w:val="1"/>
      <w:numFmt w:val="bullet"/>
      <w:lvlText w:val="o"/>
      <w:lvlJc w:val="left"/>
      <w:pPr>
        <w:ind w:left="3600" w:hanging="360"/>
      </w:pPr>
      <w:rPr>
        <w:rFonts w:ascii="Courier New" w:hAnsi="Courier New" w:hint="default"/>
      </w:rPr>
    </w:lvl>
    <w:lvl w:ilvl="5" w:tplc="E19EF22A">
      <w:start w:val="1"/>
      <w:numFmt w:val="bullet"/>
      <w:lvlText w:val=""/>
      <w:lvlJc w:val="left"/>
      <w:pPr>
        <w:ind w:left="4320" w:hanging="360"/>
      </w:pPr>
      <w:rPr>
        <w:rFonts w:ascii="Wingdings" w:hAnsi="Wingdings" w:hint="default"/>
      </w:rPr>
    </w:lvl>
    <w:lvl w:ilvl="6" w:tplc="F1F60A72">
      <w:start w:val="1"/>
      <w:numFmt w:val="bullet"/>
      <w:lvlText w:val=""/>
      <w:lvlJc w:val="left"/>
      <w:pPr>
        <w:ind w:left="5040" w:hanging="360"/>
      </w:pPr>
      <w:rPr>
        <w:rFonts w:ascii="Symbol" w:hAnsi="Symbol" w:hint="default"/>
      </w:rPr>
    </w:lvl>
    <w:lvl w:ilvl="7" w:tplc="18281518">
      <w:start w:val="1"/>
      <w:numFmt w:val="bullet"/>
      <w:lvlText w:val="o"/>
      <w:lvlJc w:val="left"/>
      <w:pPr>
        <w:ind w:left="5760" w:hanging="360"/>
      </w:pPr>
      <w:rPr>
        <w:rFonts w:ascii="Courier New" w:hAnsi="Courier New" w:hint="default"/>
      </w:rPr>
    </w:lvl>
    <w:lvl w:ilvl="8" w:tplc="A710BEFE">
      <w:start w:val="1"/>
      <w:numFmt w:val="bullet"/>
      <w:lvlText w:val=""/>
      <w:lvlJc w:val="left"/>
      <w:pPr>
        <w:ind w:left="6480" w:hanging="360"/>
      </w:pPr>
      <w:rPr>
        <w:rFonts w:ascii="Wingdings" w:hAnsi="Wingdings" w:hint="default"/>
      </w:rPr>
    </w:lvl>
  </w:abstractNum>
  <w:abstractNum w:abstractNumId="3" w15:restartNumberingAfterBreak="0">
    <w:nsid w:val="200213E9"/>
    <w:multiLevelType w:val="hybridMultilevel"/>
    <w:tmpl w:val="2E003A32"/>
    <w:lvl w:ilvl="0" w:tplc="B756D7EC">
      <w:start w:val="12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96F41F4"/>
    <w:multiLevelType w:val="multilevel"/>
    <w:tmpl w:val="BE3A4F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EC208F8"/>
    <w:multiLevelType w:val="hybridMultilevel"/>
    <w:tmpl w:val="10AA9FE6"/>
    <w:lvl w:ilvl="0" w:tplc="7C6828C2">
      <w:start w:val="1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6330544"/>
    <w:multiLevelType w:val="multilevel"/>
    <w:tmpl w:val="64A47FE2"/>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B2001AC"/>
    <w:multiLevelType w:val="hybridMultilevel"/>
    <w:tmpl w:val="B1520A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744493B"/>
    <w:multiLevelType w:val="multilevel"/>
    <w:tmpl w:val="BE3A4F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DD705A1"/>
    <w:multiLevelType w:val="hybridMultilevel"/>
    <w:tmpl w:val="53F2FE90"/>
    <w:lvl w:ilvl="0" w:tplc="20A26090">
      <w:start w:val="1"/>
      <w:numFmt w:val="bullet"/>
      <w:lvlText w:val="-"/>
      <w:lvlJc w:val="left"/>
      <w:pPr>
        <w:ind w:left="720" w:hanging="360"/>
      </w:pPr>
      <w:rPr>
        <w:rFonts w:ascii="Calibri" w:eastAsia="Times New Roman" w:hAnsi="Calibri" w:cs="Calibri" w:hint="default"/>
      </w:rPr>
    </w:lvl>
    <w:lvl w:ilvl="1" w:tplc="283AB14C">
      <w:start w:val="1"/>
      <w:numFmt w:val="bullet"/>
      <w:lvlText w:val="o"/>
      <w:lvlJc w:val="left"/>
      <w:pPr>
        <w:ind w:left="1440" w:hanging="360"/>
      </w:pPr>
      <w:rPr>
        <w:rFonts w:ascii="Courier New" w:eastAsia="Courier New" w:hAnsi="Courier New" w:cs="Courier New" w:hint="default"/>
      </w:rPr>
    </w:lvl>
    <w:lvl w:ilvl="2" w:tplc="4FC485B0">
      <w:start w:val="1"/>
      <w:numFmt w:val="bullet"/>
      <w:lvlText w:val="§"/>
      <w:lvlJc w:val="left"/>
      <w:pPr>
        <w:ind w:left="2160" w:hanging="360"/>
      </w:pPr>
      <w:rPr>
        <w:rFonts w:ascii="Wingdings" w:eastAsia="Wingdings" w:hAnsi="Wingdings" w:cs="Wingdings" w:hint="default"/>
      </w:rPr>
    </w:lvl>
    <w:lvl w:ilvl="3" w:tplc="48B22922">
      <w:start w:val="1"/>
      <w:numFmt w:val="bullet"/>
      <w:lvlText w:val="·"/>
      <w:lvlJc w:val="left"/>
      <w:pPr>
        <w:ind w:left="2880" w:hanging="360"/>
      </w:pPr>
      <w:rPr>
        <w:rFonts w:ascii="Symbol" w:eastAsia="Symbol" w:hAnsi="Symbol" w:cs="Symbol" w:hint="default"/>
      </w:rPr>
    </w:lvl>
    <w:lvl w:ilvl="4" w:tplc="45BA7D96">
      <w:start w:val="1"/>
      <w:numFmt w:val="bullet"/>
      <w:lvlText w:val="o"/>
      <w:lvlJc w:val="left"/>
      <w:pPr>
        <w:ind w:left="3600" w:hanging="360"/>
      </w:pPr>
      <w:rPr>
        <w:rFonts w:ascii="Courier New" w:eastAsia="Courier New" w:hAnsi="Courier New" w:cs="Courier New" w:hint="default"/>
      </w:rPr>
    </w:lvl>
    <w:lvl w:ilvl="5" w:tplc="44247BE4">
      <w:start w:val="1"/>
      <w:numFmt w:val="bullet"/>
      <w:lvlText w:val="§"/>
      <w:lvlJc w:val="left"/>
      <w:pPr>
        <w:ind w:left="4320" w:hanging="360"/>
      </w:pPr>
      <w:rPr>
        <w:rFonts w:ascii="Wingdings" w:eastAsia="Wingdings" w:hAnsi="Wingdings" w:cs="Wingdings" w:hint="default"/>
      </w:rPr>
    </w:lvl>
    <w:lvl w:ilvl="6" w:tplc="3CECB490">
      <w:start w:val="1"/>
      <w:numFmt w:val="bullet"/>
      <w:lvlText w:val="·"/>
      <w:lvlJc w:val="left"/>
      <w:pPr>
        <w:ind w:left="5040" w:hanging="360"/>
      </w:pPr>
      <w:rPr>
        <w:rFonts w:ascii="Symbol" w:eastAsia="Symbol" w:hAnsi="Symbol" w:cs="Symbol" w:hint="default"/>
      </w:rPr>
    </w:lvl>
    <w:lvl w:ilvl="7" w:tplc="8A7419FE">
      <w:start w:val="1"/>
      <w:numFmt w:val="bullet"/>
      <w:lvlText w:val="o"/>
      <w:lvlJc w:val="left"/>
      <w:pPr>
        <w:ind w:left="5760" w:hanging="360"/>
      </w:pPr>
      <w:rPr>
        <w:rFonts w:ascii="Courier New" w:eastAsia="Courier New" w:hAnsi="Courier New" w:cs="Courier New" w:hint="default"/>
      </w:rPr>
    </w:lvl>
    <w:lvl w:ilvl="8" w:tplc="9586D5B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ADD5F15"/>
    <w:multiLevelType w:val="hybridMultilevel"/>
    <w:tmpl w:val="EE56E2D2"/>
    <w:lvl w:ilvl="0" w:tplc="20A26090">
      <w:start w:val="1"/>
      <w:numFmt w:val="bullet"/>
      <w:lvlText w:val="-"/>
      <w:lvlJc w:val="left"/>
      <w:pPr>
        <w:ind w:left="720" w:hanging="360"/>
      </w:pPr>
      <w:rPr>
        <w:rFonts w:ascii="Calibri" w:eastAsia="Times New Roman" w:hAnsi="Calibri" w:cs="Calibri" w:hint="default"/>
      </w:rPr>
    </w:lvl>
    <w:lvl w:ilvl="1" w:tplc="283AB14C">
      <w:start w:val="1"/>
      <w:numFmt w:val="bullet"/>
      <w:lvlText w:val="o"/>
      <w:lvlJc w:val="left"/>
      <w:pPr>
        <w:ind w:left="1440" w:hanging="360"/>
      </w:pPr>
      <w:rPr>
        <w:rFonts w:ascii="Courier New" w:eastAsia="Courier New" w:hAnsi="Courier New" w:cs="Courier New" w:hint="default"/>
      </w:rPr>
    </w:lvl>
    <w:lvl w:ilvl="2" w:tplc="4FC485B0">
      <w:start w:val="1"/>
      <w:numFmt w:val="bullet"/>
      <w:lvlText w:val="§"/>
      <w:lvlJc w:val="left"/>
      <w:pPr>
        <w:ind w:left="2160" w:hanging="360"/>
      </w:pPr>
      <w:rPr>
        <w:rFonts w:ascii="Wingdings" w:eastAsia="Wingdings" w:hAnsi="Wingdings" w:cs="Wingdings" w:hint="default"/>
      </w:rPr>
    </w:lvl>
    <w:lvl w:ilvl="3" w:tplc="48B22922">
      <w:start w:val="1"/>
      <w:numFmt w:val="bullet"/>
      <w:lvlText w:val="·"/>
      <w:lvlJc w:val="left"/>
      <w:pPr>
        <w:ind w:left="2880" w:hanging="360"/>
      </w:pPr>
      <w:rPr>
        <w:rFonts w:ascii="Symbol" w:eastAsia="Symbol" w:hAnsi="Symbol" w:cs="Symbol" w:hint="default"/>
      </w:rPr>
    </w:lvl>
    <w:lvl w:ilvl="4" w:tplc="45BA7D96">
      <w:start w:val="1"/>
      <w:numFmt w:val="bullet"/>
      <w:lvlText w:val="o"/>
      <w:lvlJc w:val="left"/>
      <w:pPr>
        <w:ind w:left="3600" w:hanging="360"/>
      </w:pPr>
      <w:rPr>
        <w:rFonts w:ascii="Courier New" w:eastAsia="Courier New" w:hAnsi="Courier New" w:cs="Courier New" w:hint="default"/>
      </w:rPr>
    </w:lvl>
    <w:lvl w:ilvl="5" w:tplc="44247BE4">
      <w:start w:val="1"/>
      <w:numFmt w:val="bullet"/>
      <w:lvlText w:val="§"/>
      <w:lvlJc w:val="left"/>
      <w:pPr>
        <w:ind w:left="4320" w:hanging="360"/>
      </w:pPr>
      <w:rPr>
        <w:rFonts w:ascii="Wingdings" w:eastAsia="Wingdings" w:hAnsi="Wingdings" w:cs="Wingdings" w:hint="default"/>
      </w:rPr>
    </w:lvl>
    <w:lvl w:ilvl="6" w:tplc="3CECB490">
      <w:start w:val="1"/>
      <w:numFmt w:val="bullet"/>
      <w:lvlText w:val="·"/>
      <w:lvlJc w:val="left"/>
      <w:pPr>
        <w:ind w:left="5040" w:hanging="360"/>
      </w:pPr>
      <w:rPr>
        <w:rFonts w:ascii="Symbol" w:eastAsia="Symbol" w:hAnsi="Symbol" w:cs="Symbol" w:hint="default"/>
      </w:rPr>
    </w:lvl>
    <w:lvl w:ilvl="7" w:tplc="8A7419FE">
      <w:start w:val="1"/>
      <w:numFmt w:val="bullet"/>
      <w:lvlText w:val="o"/>
      <w:lvlJc w:val="left"/>
      <w:pPr>
        <w:ind w:left="5760" w:hanging="360"/>
      </w:pPr>
      <w:rPr>
        <w:rFonts w:ascii="Courier New" w:eastAsia="Courier New" w:hAnsi="Courier New" w:cs="Courier New" w:hint="default"/>
      </w:rPr>
    </w:lvl>
    <w:lvl w:ilvl="8" w:tplc="9586D5BA">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7824191">
    <w:abstractNumId w:val="1"/>
  </w:num>
  <w:num w:numId="2" w16cid:durableId="1120221274">
    <w:abstractNumId w:val="13"/>
  </w:num>
  <w:num w:numId="3" w16cid:durableId="1090735571">
    <w:abstractNumId w:val="14"/>
  </w:num>
  <w:num w:numId="4" w16cid:durableId="1686207589">
    <w:abstractNumId w:val="16"/>
  </w:num>
  <w:num w:numId="5" w16cid:durableId="11953467">
    <w:abstractNumId w:val="9"/>
  </w:num>
  <w:num w:numId="6" w16cid:durableId="735861719">
    <w:abstractNumId w:val="5"/>
  </w:num>
  <w:num w:numId="7" w16cid:durableId="2067560524">
    <w:abstractNumId w:val="10"/>
  </w:num>
  <w:num w:numId="8" w16cid:durableId="871645992">
    <w:abstractNumId w:val="3"/>
  </w:num>
  <w:num w:numId="9" w16cid:durableId="1253469567">
    <w:abstractNumId w:val="4"/>
  </w:num>
  <w:num w:numId="10" w16cid:durableId="1472207627">
    <w:abstractNumId w:val="15"/>
  </w:num>
  <w:num w:numId="11" w16cid:durableId="239490333">
    <w:abstractNumId w:val="0"/>
  </w:num>
  <w:num w:numId="12" w16cid:durableId="926813523">
    <w:abstractNumId w:val="6"/>
  </w:num>
  <w:num w:numId="13" w16cid:durableId="822543223">
    <w:abstractNumId w:val="7"/>
  </w:num>
  <w:num w:numId="14" w16cid:durableId="64304494">
    <w:abstractNumId w:val="8"/>
  </w:num>
  <w:num w:numId="15" w16cid:durableId="738790824">
    <w:abstractNumId w:val="12"/>
  </w:num>
  <w:num w:numId="16" w16cid:durableId="693306332">
    <w:abstractNumId w:val="2"/>
  </w:num>
  <w:num w:numId="17" w16cid:durableId="37643996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0C7A"/>
    <w:rsid w:val="00031A7A"/>
    <w:rsid w:val="000A2D9E"/>
    <w:rsid w:val="000D244E"/>
    <w:rsid w:val="000D35C7"/>
    <w:rsid w:val="000E0DF4"/>
    <w:rsid w:val="00126F77"/>
    <w:rsid w:val="00153D9D"/>
    <w:rsid w:val="001973E4"/>
    <w:rsid w:val="001D1C79"/>
    <w:rsid w:val="00221B90"/>
    <w:rsid w:val="00233572"/>
    <w:rsid w:val="00234EA9"/>
    <w:rsid w:val="00260974"/>
    <w:rsid w:val="00276BA8"/>
    <w:rsid w:val="002A44EF"/>
    <w:rsid w:val="002B0DC0"/>
    <w:rsid w:val="002D6B6B"/>
    <w:rsid w:val="00321A64"/>
    <w:rsid w:val="00337662"/>
    <w:rsid w:val="00393DB4"/>
    <w:rsid w:val="003A65F7"/>
    <w:rsid w:val="003B6B7B"/>
    <w:rsid w:val="003E6692"/>
    <w:rsid w:val="00420B96"/>
    <w:rsid w:val="00446FB6"/>
    <w:rsid w:val="004821EB"/>
    <w:rsid w:val="004C410D"/>
    <w:rsid w:val="00522115"/>
    <w:rsid w:val="00560FCF"/>
    <w:rsid w:val="005809F1"/>
    <w:rsid w:val="005837C6"/>
    <w:rsid w:val="00584904"/>
    <w:rsid w:val="00597BDE"/>
    <w:rsid w:val="005A3521"/>
    <w:rsid w:val="005D5242"/>
    <w:rsid w:val="005D6870"/>
    <w:rsid w:val="00644CDE"/>
    <w:rsid w:val="006505C2"/>
    <w:rsid w:val="00695EC3"/>
    <w:rsid w:val="006D710D"/>
    <w:rsid w:val="006F5919"/>
    <w:rsid w:val="00710D2F"/>
    <w:rsid w:val="00721A2F"/>
    <w:rsid w:val="007356C8"/>
    <w:rsid w:val="00757D62"/>
    <w:rsid w:val="007652A3"/>
    <w:rsid w:val="007C7F83"/>
    <w:rsid w:val="007E7941"/>
    <w:rsid w:val="008177F8"/>
    <w:rsid w:val="00894A23"/>
    <w:rsid w:val="008D5B25"/>
    <w:rsid w:val="008F210F"/>
    <w:rsid w:val="00952BFD"/>
    <w:rsid w:val="00990888"/>
    <w:rsid w:val="009B35E4"/>
    <w:rsid w:val="009E0EE7"/>
    <w:rsid w:val="009E4B69"/>
    <w:rsid w:val="009E5D8E"/>
    <w:rsid w:val="009F1C8F"/>
    <w:rsid w:val="009F495D"/>
    <w:rsid w:val="00A049F9"/>
    <w:rsid w:val="00A76945"/>
    <w:rsid w:val="00A87CB5"/>
    <w:rsid w:val="00A87E0A"/>
    <w:rsid w:val="00A93EB0"/>
    <w:rsid w:val="00AA47B5"/>
    <w:rsid w:val="00AB172B"/>
    <w:rsid w:val="00AE1F83"/>
    <w:rsid w:val="00AE507B"/>
    <w:rsid w:val="00AF004F"/>
    <w:rsid w:val="00AF0D31"/>
    <w:rsid w:val="00AF4E4C"/>
    <w:rsid w:val="00B0355B"/>
    <w:rsid w:val="00B379A0"/>
    <w:rsid w:val="00BC1355"/>
    <w:rsid w:val="00BC7981"/>
    <w:rsid w:val="00BD4896"/>
    <w:rsid w:val="00C24B2C"/>
    <w:rsid w:val="00C44C5F"/>
    <w:rsid w:val="00C546CC"/>
    <w:rsid w:val="00C75106"/>
    <w:rsid w:val="00C9688D"/>
    <w:rsid w:val="00CB75D0"/>
    <w:rsid w:val="00CF4E95"/>
    <w:rsid w:val="00CF5085"/>
    <w:rsid w:val="00D17E8A"/>
    <w:rsid w:val="00D5527D"/>
    <w:rsid w:val="00DD3928"/>
    <w:rsid w:val="00E23046"/>
    <w:rsid w:val="00E279C4"/>
    <w:rsid w:val="00E3150A"/>
    <w:rsid w:val="00E37A49"/>
    <w:rsid w:val="00E51F4C"/>
    <w:rsid w:val="00EC061A"/>
    <w:rsid w:val="00FB20CB"/>
    <w:rsid w:val="00FB397B"/>
    <w:rsid w:val="00FC7849"/>
    <w:rsid w:val="00FD36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5B25"/>
  </w:style>
  <w:style w:type="paragraph" w:styleId="Naslov1">
    <w:name w:val="heading 1"/>
    <w:basedOn w:val="Navaden"/>
    <w:next w:val="Navaden"/>
    <w:link w:val="Naslov1Znak"/>
    <w:qFormat/>
    <w:rsid w:val="009F495D"/>
    <w:pPr>
      <w:keepNext/>
      <w:spacing w:after="0" w:line="240" w:lineRule="auto"/>
      <w:jc w:val="center"/>
      <w:outlineLvl w:val="0"/>
    </w:pPr>
    <w:rPr>
      <w:rFonts w:ascii="Arial" w:eastAsia="Times New Roman" w:hAnsi="Arial" w:cs="Times New Roman"/>
      <w:b/>
      <w:bCs/>
      <w:color w:val="1C1C1C"/>
      <w:sz w:val="16"/>
      <w:szCs w:val="20"/>
    </w:rPr>
  </w:style>
  <w:style w:type="paragraph" w:styleId="Naslov2">
    <w:name w:val="heading 2"/>
    <w:basedOn w:val="Navaden"/>
    <w:next w:val="Navaden"/>
    <w:link w:val="Naslov2Znak"/>
    <w:uiPriority w:val="9"/>
    <w:unhideWhenUsed/>
    <w:qFormat/>
    <w:rsid w:val="009F495D"/>
    <w:pPr>
      <w:keepNext/>
      <w:keepLines/>
      <w:spacing w:before="360" w:after="200" w:line="240" w:lineRule="auto"/>
      <w:outlineLvl w:val="1"/>
    </w:pPr>
    <w:rPr>
      <w:rFonts w:ascii="Arial" w:eastAsia="Arial" w:hAnsi="Arial" w:cs="Arial"/>
      <w:sz w:val="34"/>
      <w:szCs w:val="20"/>
    </w:rPr>
  </w:style>
  <w:style w:type="paragraph" w:styleId="Naslov3">
    <w:name w:val="heading 3"/>
    <w:basedOn w:val="Navaden"/>
    <w:next w:val="Navaden"/>
    <w:link w:val="Naslov3Znak"/>
    <w:uiPriority w:val="9"/>
    <w:unhideWhenUsed/>
    <w:qFormat/>
    <w:rsid w:val="009F495D"/>
    <w:pPr>
      <w:keepNext/>
      <w:keepLines/>
      <w:spacing w:before="320" w:after="200" w:line="240" w:lineRule="auto"/>
      <w:outlineLvl w:val="2"/>
    </w:pPr>
    <w:rPr>
      <w:rFonts w:ascii="Arial" w:eastAsia="Arial" w:hAnsi="Arial" w:cs="Arial"/>
      <w:sz w:val="30"/>
      <w:szCs w:val="30"/>
    </w:rPr>
  </w:style>
  <w:style w:type="paragraph" w:styleId="Naslov4">
    <w:name w:val="heading 4"/>
    <w:basedOn w:val="Navaden"/>
    <w:next w:val="Navaden"/>
    <w:link w:val="Naslov4Znak"/>
    <w:uiPriority w:val="9"/>
    <w:unhideWhenUsed/>
    <w:qFormat/>
    <w:rsid w:val="009F495D"/>
    <w:pPr>
      <w:keepNext/>
      <w:keepLines/>
      <w:spacing w:before="320" w:after="200" w:line="240" w:lineRule="auto"/>
      <w:outlineLvl w:val="3"/>
    </w:pPr>
    <w:rPr>
      <w:rFonts w:ascii="Arial" w:eastAsia="Arial" w:hAnsi="Arial" w:cs="Arial"/>
      <w:b/>
      <w:bCs/>
      <w:sz w:val="26"/>
      <w:szCs w:val="26"/>
    </w:rPr>
  </w:style>
  <w:style w:type="paragraph" w:styleId="Naslov5">
    <w:name w:val="heading 5"/>
    <w:basedOn w:val="Navaden"/>
    <w:next w:val="Navaden"/>
    <w:link w:val="Naslov5Znak"/>
    <w:uiPriority w:val="9"/>
    <w:unhideWhenUsed/>
    <w:qFormat/>
    <w:rsid w:val="009F495D"/>
    <w:pPr>
      <w:keepNext/>
      <w:keepLines/>
      <w:spacing w:before="320" w:after="200" w:line="240" w:lineRule="auto"/>
      <w:outlineLvl w:val="4"/>
    </w:pPr>
    <w:rPr>
      <w:rFonts w:ascii="Arial" w:eastAsia="Arial" w:hAnsi="Arial" w:cs="Arial"/>
      <w:b/>
      <w:bCs/>
      <w:sz w:val="24"/>
      <w:szCs w:val="24"/>
    </w:rPr>
  </w:style>
  <w:style w:type="paragraph" w:styleId="Naslov6">
    <w:name w:val="heading 6"/>
    <w:basedOn w:val="Navaden"/>
    <w:next w:val="Navaden"/>
    <w:link w:val="Naslov6Znak"/>
    <w:uiPriority w:val="9"/>
    <w:unhideWhenUsed/>
    <w:qFormat/>
    <w:rsid w:val="009F495D"/>
    <w:pPr>
      <w:keepNext/>
      <w:keepLines/>
      <w:spacing w:before="320" w:after="200" w:line="240" w:lineRule="auto"/>
      <w:outlineLvl w:val="5"/>
    </w:pPr>
    <w:rPr>
      <w:rFonts w:ascii="Arial" w:eastAsia="Arial" w:hAnsi="Arial" w:cs="Arial"/>
      <w:b/>
      <w:bCs/>
    </w:rPr>
  </w:style>
  <w:style w:type="paragraph" w:styleId="Naslov7">
    <w:name w:val="heading 7"/>
    <w:basedOn w:val="Navaden"/>
    <w:next w:val="Navaden"/>
    <w:link w:val="Naslov7Znak"/>
    <w:uiPriority w:val="9"/>
    <w:unhideWhenUsed/>
    <w:qFormat/>
    <w:rsid w:val="009F495D"/>
    <w:pPr>
      <w:keepNext/>
      <w:keepLines/>
      <w:spacing w:before="320" w:after="200" w:line="240" w:lineRule="auto"/>
      <w:outlineLvl w:val="6"/>
    </w:pPr>
    <w:rPr>
      <w:rFonts w:ascii="Arial" w:eastAsia="Arial" w:hAnsi="Arial" w:cs="Arial"/>
      <w:b/>
      <w:bCs/>
      <w:i/>
      <w:iCs/>
    </w:rPr>
  </w:style>
  <w:style w:type="paragraph" w:styleId="Naslov8">
    <w:name w:val="heading 8"/>
    <w:basedOn w:val="Navaden"/>
    <w:next w:val="Navaden"/>
    <w:link w:val="Naslov8Znak"/>
    <w:uiPriority w:val="9"/>
    <w:unhideWhenUsed/>
    <w:qFormat/>
    <w:rsid w:val="009F495D"/>
    <w:pPr>
      <w:keepNext/>
      <w:keepLines/>
      <w:spacing w:before="320" w:after="200" w:line="240" w:lineRule="auto"/>
      <w:outlineLvl w:val="7"/>
    </w:pPr>
    <w:rPr>
      <w:rFonts w:ascii="Arial" w:eastAsia="Arial" w:hAnsi="Arial" w:cs="Arial"/>
      <w:i/>
      <w:iCs/>
    </w:rPr>
  </w:style>
  <w:style w:type="paragraph" w:styleId="Naslov9">
    <w:name w:val="heading 9"/>
    <w:basedOn w:val="Navaden"/>
    <w:next w:val="Navaden"/>
    <w:link w:val="Naslov9Znak"/>
    <w:uiPriority w:val="9"/>
    <w:unhideWhenUsed/>
    <w:qFormat/>
    <w:rsid w:val="009F495D"/>
    <w:pPr>
      <w:keepNext/>
      <w:keepLines/>
      <w:spacing w:before="320" w:after="200" w:line="240" w:lineRule="auto"/>
      <w:outlineLvl w:val="8"/>
    </w:pPr>
    <w:rPr>
      <w:rFonts w:ascii="Arial" w:eastAsia="Arial" w:hAnsi="Arial" w:cs="Arial"/>
      <w:i/>
      <w:iCs/>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unhideWhenUsed/>
    <w:rsid w:val="009E5D8E"/>
    <w:rPr>
      <w:b/>
      <w:bCs/>
    </w:rPr>
  </w:style>
  <w:style w:type="character" w:customStyle="1" w:styleId="ZadevapripombeZnak">
    <w:name w:val="Zadeva pripombe Znak"/>
    <w:basedOn w:val="PripombabesediloZnak"/>
    <w:link w:val="Zadevapripombe"/>
    <w:uiPriority w:val="99"/>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basedOn w:val="Privzetapisavaodstavka"/>
    <w:uiPriority w:val="99"/>
    <w:unhideWhenUsed/>
    <w:rsid w:val="005D5242"/>
    <w:rPr>
      <w:color w:val="0563C1" w:themeColor="hyperlink"/>
      <w:u w:val="single"/>
    </w:rPr>
  </w:style>
  <w:style w:type="paragraph" w:styleId="Odstavekseznama">
    <w:name w:val="List Paragraph"/>
    <w:aliases w:val="Liste à puces retrait droite"/>
    <w:basedOn w:val="Navaden"/>
    <w:link w:val="OdstavekseznamaZnak"/>
    <w:uiPriority w:val="72"/>
    <w:qFormat/>
    <w:rsid w:val="009F1C8F"/>
    <w:pPr>
      <w:ind w:left="720"/>
      <w:contextualSpacing/>
    </w:pPr>
  </w:style>
  <w:style w:type="paragraph" w:styleId="Telobesedila">
    <w:name w:val="Body Text"/>
    <w:basedOn w:val="Navaden"/>
    <w:link w:val="TelobesedilaZnak"/>
    <w:rsid w:val="009F1C8F"/>
    <w:pPr>
      <w:spacing w:after="120" w:line="276" w:lineRule="auto"/>
    </w:pPr>
    <w:rPr>
      <w:rFonts w:ascii="Calibri" w:eastAsia="Calibri" w:hAnsi="Calibri" w:cs="Times New Roman"/>
    </w:rPr>
  </w:style>
  <w:style w:type="character" w:customStyle="1" w:styleId="TelobesedilaZnak">
    <w:name w:val="Telo besedila Znak"/>
    <w:basedOn w:val="Privzetapisavaodstavka"/>
    <w:link w:val="Telobesedila"/>
    <w:rsid w:val="009F1C8F"/>
    <w:rPr>
      <w:rFonts w:ascii="Calibri" w:eastAsia="Calibri" w:hAnsi="Calibri" w:cs="Times New Roman"/>
    </w:rPr>
  </w:style>
  <w:style w:type="paragraph" w:styleId="Navadensplet">
    <w:name w:val="Normal (Web)"/>
    <w:basedOn w:val="Navaden"/>
    <w:unhideWhenUsed/>
    <w:rsid w:val="009F1C8F"/>
    <w:pPr>
      <w:spacing w:before="240" w:after="0" w:line="240" w:lineRule="auto"/>
    </w:pPr>
    <w:rPr>
      <w:rFonts w:ascii="Verdana" w:eastAsia="Times New Roman" w:hAnsi="Verdana" w:cs="Times New Roman"/>
      <w:sz w:val="17"/>
      <w:szCs w:val="17"/>
      <w:lang w:eastAsia="sl-SI"/>
    </w:rPr>
  </w:style>
  <w:style w:type="character" w:customStyle="1" w:styleId="OdstavekseznamaZnak">
    <w:name w:val="Odstavek seznama Znak"/>
    <w:aliases w:val="Liste à puces retrait droite Znak"/>
    <w:link w:val="Odstavekseznama"/>
    <w:uiPriority w:val="72"/>
    <w:rsid w:val="009F1C8F"/>
  </w:style>
  <w:style w:type="paragraph" w:customStyle="1" w:styleId="datumtevilka">
    <w:name w:val="datum številka"/>
    <w:basedOn w:val="Navaden"/>
    <w:uiPriority w:val="99"/>
    <w:qFormat/>
    <w:rsid w:val="009F495D"/>
    <w:pPr>
      <w:tabs>
        <w:tab w:val="left" w:pos="1701"/>
      </w:tabs>
      <w:spacing w:after="0" w:line="260" w:lineRule="atLeast"/>
    </w:pPr>
    <w:rPr>
      <w:rFonts w:ascii="Arial" w:eastAsia="Times New Roman" w:hAnsi="Arial" w:cs="Times New Roman"/>
      <w:sz w:val="20"/>
      <w:szCs w:val="20"/>
      <w:lang w:eastAsia="sl-SI"/>
    </w:rPr>
  </w:style>
  <w:style w:type="paragraph" w:styleId="Golobesedilo">
    <w:name w:val="Plain Text"/>
    <w:basedOn w:val="Navaden"/>
    <w:link w:val="GolobesediloZnak"/>
    <w:rsid w:val="009F495D"/>
    <w:pPr>
      <w:spacing w:after="0" w:line="240" w:lineRule="auto"/>
    </w:pPr>
    <w:rPr>
      <w:rFonts w:ascii="Courier New" w:eastAsia="Times New Roman" w:hAnsi="Courier New" w:cs="Times New Roman"/>
      <w:sz w:val="20"/>
      <w:szCs w:val="20"/>
    </w:rPr>
  </w:style>
  <w:style w:type="character" w:customStyle="1" w:styleId="GolobesediloZnak">
    <w:name w:val="Golo besedilo Znak"/>
    <w:basedOn w:val="Privzetapisavaodstavka"/>
    <w:link w:val="Golobesedilo"/>
    <w:rsid w:val="009F495D"/>
    <w:rPr>
      <w:rFonts w:ascii="Courier New" w:eastAsia="Times New Roman" w:hAnsi="Courier New" w:cs="Times New Roman"/>
      <w:sz w:val="20"/>
      <w:szCs w:val="20"/>
    </w:rPr>
  </w:style>
  <w:style w:type="paragraph" w:customStyle="1" w:styleId="odstavek1">
    <w:name w:val="odstavek1"/>
    <w:basedOn w:val="Navaden"/>
    <w:rsid w:val="009F495D"/>
    <w:pPr>
      <w:spacing w:before="240" w:after="0" w:line="240" w:lineRule="auto"/>
      <w:ind w:firstLine="1021"/>
      <w:jc w:val="both"/>
    </w:pPr>
    <w:rPr>
      <w:rFonts w:ascii="Arial" w:eastAsia="Times New Roman" w:hAnsi="Arial" w:cs="Arial"/>
      <w:lang w:eastAsia="sl-SI"/>
    </w:rPr>
  </w:style>
  <w:style w:type="paragraph" w:customStyle="1" w:styleId="zamik">
    <w:name w:val="zamik"/>
    <w:basedOn w:val="Navaden"/>
    <w:rsid w:val="009F495D"/>
    <w:pPr>
      <w:spacing w:after="0" w:line="240" w:lineRule="auto"/>
      <w:ind w:firstLine="1021"/>
    </w:pPr>
    <w:rPr>
      <w:rFonts w:ascii="Times New Roman" w:eastAsia="Times New Roman" w:hAnsi="Times New Roman" w:cs="Times New Roman"/>
      <w:sz w:val="24"/>
      <w:szCs w:val="24"/>
      <w:lang w:val="en-US"/>
    </w:rPr>
  </w:style>
  <w:style w:type="character" w:customStyle="1" w:styleId="Naslov1Znak">
    <w:name w:val="Naslov 1 Znak"/>
    <w:basedOn w:val="Privzetapisavaodstavka"/>
    <w:link w:val="Naslov1"/>
    <w:rsid w:val="009F495D"/>
    <w:rPr>
      <w:rFonts w:ascii="Arial" w:eastAsia="Times New Roman" w:hAnsi="Arial" w:cs="Times New Roman"/>
      <w:b/>
      <w:bCs/>
      <w:color w:val="1C1C1C"/>
      <w:sz w:val="16"/>
      <w:szCs w:val="20"/>
    </w:rPr>
  </w:style>
  <w:style w:type="character" w:customStyle="1" w:styleId="Naslov2Znak">
    <w:name w:val="Naslov 2 Znak"/>
    <w:basedOn w:val="Privzetapisavaodstavka"/>
    <w:link w:val="Naslov2"/>
    <w:uiPriority w:val="9"/>
    <w:rsid w:val="009F495D"/>
    <w:rPr>
      <w:rFonts w:ascii="Arial" w:eastAsia="Arial" w:hAnsi="Arial" w:cs="Arial"/>
      <w:sz w:val="34"/>
      <w:szCs w:val="20"/>
    </w:rPr>
  </w:style>
  <w:style w:type="character" w:customStyle="1" w:styleId="Naslov3Znak">
    <w:name w:val="Naslov 3 Znak"/>
    <w:basedOn w:val="Privzetapisavaodstavka"/>
    <w:link w:val="Naslov3"/>
    <w:uiPriority w:val="9"/>
    <w:rsid w:val="009F495D"/>
    <w:rPr>
      <w:rFonts w:ascii="Arial" w:eastAsia="Arial" w:hAnsi="Arial" w:cs="Arial"/>
      <w:sz w:val="30"/>
      <w:szCs w:val="30"/>
    </w:rPr>
  </w:style>
  <w:style w:type="character" w:customStyle="1" w:styleId="Naslov4Znak">
    <w:name w:val="Naslov 4 Znak"/>
    <w:basedOn w:val="Privzetapisavaodstavka"/>
    <w:link w:val="Naslov4"/>
    <w:uiPriority w:val="9"/>
    <w:rsid w:val="009F495D"/>
    <w:rPr>
      <w:rFonts w:ascii="Arial" w:eastAsia="Arial" w:hAnsi="Arial" w:cs="Arial"/>
      <w:b/>
      <w:bCs/>
      <w:sz w:val="26"/>
      <w:szCs w:val="26"/>
    </w:rPr>
  </w:style>
  <w:style w:type="character" w:customStyle="1" w:styleId="Naslov5Znak">
    <w:name w:val="Naslov 5 Znak"/>
    <w:basedOn w:val="Privzetapisavaodstavka"/>
    <w:link w:val="Naslov5"/>
    <w:uiPriority w:val="9"/>
    <w:rsid w:val="009F495D"/>
    <w:rPr>
      <w:rFonts w:ascii="Arial" w:eastAsia="Arial" w:hAnsi="Arial" w:cs="Arial"/>
      <w:b/>
      <w:bCs/>
      <w:sz w:val="24"/>
      <w:szCs w:val="24"/>
    </w:rPr>
  </w:style>
  <w:style w:type="character" w:customStyle="1" w:styleId="Naslov6Znak">
    <w:name w:val="Naslov 6 Znak"/>
    <w:basedOn w:val="Privzetapisavaodstavka"/>
    <w:link w:val="Naslov6"/>
    <w:uiPriority w:val="9"/>
    <w:rsid w:val="009F495D"/>
    <w:rPr>
      <w:rFonts w:ascii="Arial" w:eastAsia="Arial" w:hAnsi="Arial" w:cs="Arial"/>
      <w:b/>
      <w:bCs/>
    </w:rPr>
  </w:style>
  <w:style w:type="character" w:customStyle="1" w:styleId="Naslov7Znak">
    <w:name w:val="Naslov 7 Znak"/>
    <w:basedOn w:val="Privzetapisavaodstavka"/>
    <w:link w:val="Naslov7"/>
    <w:uiPriority w:val="9"/>
    <w:rsid w:val="009F495D"/>
    <w:rPr>
      <w:rFonts w:ascii="Arial" w:eastAsia="Arial" w:hAnsi="Arial" w:cs="Arial"/>
      <w:b/>
      <w:bCs/>
      <w:i/>
      <w:iCs/>
    </w:rPr>
  </w:style>
  <w:style w:type="character" w:customStyle="1" w:styleId="Naslov8Znak">
    <w:name w:val="Naslov 8 Znak"/>
    <w:basedOn w:val="Privzetapisavaodstavka"/>
    <w:link w:val="Naslov8"/>
    <w:uiPriority w:val="9"/>
    <w:rsid w:val="009F495D"/>
    <w:rPr>
      <w:rFonts w:ascii="Arial" w:eastAsia="Arial" w:hAnsi="Arial" w:cs="Arial"/>
      <w:i/>
      <w:iCs/>
    </w:rPr>
  </w:style>
  <w:style w:type="character" w:customStyle="1" w:styleId="Naslov9Znak">
    <w:name w:val="Naslov 9 Znak"/>
    <w:basedOn w:val="Privzetapisavaodstavka"/>
    <w:link w:val="Naslov9"/>
    <w:uiPriority w:val="9"/>
    <w:rsid w:val="009F495D"/>
    <w:rPr>
      <w:rFonts w:ascii="Arial" w:eastAsia="Arial" w:hAnsi="Arial" w:cs="Arial"/>
      <w:i/>
      <w:iCs/>
      <w:sz w:val="21"/>
      <w:szCs w:val="21"/>
    </w:rPr>
  </w:style>
  <w:style w:type="paragraph" w:styleId="Brezrazmikov">
    <w:name w:val="No Spacing"/>
    <w:uiPriority w:val="1"/>
    <w:qFormat/>
    <w:rsid w:val="009F495D"/>
    <w:pPr>
      <w:spacing w:after="0" w:line="240" w:lineRule="auto"/>
    </w:pPr>
    <w:rPr>
      <w:rFonts w:ascii="Times New Roman" w:eastAsia="Times New Roman" w:hAnsi="Times New Roman" w:cs="Times New Roman"/>
      <w:sz w:val="20"/>
      <w:szCs w:val="20"/>
      <w:lang w:eastAsia="sl-SI"/>
    </w:rPr>
  </w:style>
  <w:style w:type="paragraph" w:styleId="Naslov">
    <w:name w:val="Title"/>
    <w:basedOn w:val="Navaden"/>
    <w:next w:val="Navaden"/>
    <w:link w:val="NaslovZnak"/>
    <w:uiPriority w:val="10"/>
    <w:qFormat/>
    <w:rsid w:val="009F495D"/>
    <w:pPr>
      <w:spacing w:before="300" w:after="200" w:line="240" w:lineRule="auto"/>
      <w:contextualSpacing/>
    </w:pPr>
    <w:rPr>
      <w:rFonts w:ascii="Arial" w:eastAsia="Times New Roman" w:hAnsi="Arial" w:cs="Times New Roman"/>
      <w:sz w:val="48"/>
      <w:szCs w:val="48"/>
    </w:rPr>
  </w:style>
  <w:style w:type="character" w:customStyle="1" w:styleId="NaslovZnak">
    <w:name w:val="Naslov Znak"/>
    <w:basedOn w:val="Privzetapisavaodstavka"/>
    <w:link w:val="Naslov"/>
    <w:uiPriority w:val="10"/>
    <w:rsid w:val="009F495D"/>
    <w:rPr>
      <w:rFonts w:ascii="Arial" w:eastAsia="Times New Roman" w:hAnsi="Arial" w:cs="Times New Roman"/>
      <w:sz w:val="48"/>
      <w:szCs w:val="48"/>
    </w:rPr>
  </w:style>
  <w:style w:type="paragraph" w:styleId="Podnaslov">
    <w:name w:val="Subtitle"/>
    <w:basedOn w:val="Navaden"/>
    <w:next w:val="Navaden"/>
    <w:link w:val="PodnaslovZnak"/>
    <w:uiPriority w:val="11"/>
    <w:qFormat/>
    <w:rsid w:val="009F495D"/>
    <w:pPr>
      <w:spacing w:before="200" w:after="200" w:line="240" w:lineRule="auto"/>
    </w:pPr>
    <w:rPr>
      <w:rFonts w:ascii="Arial" w:eastAsia="Times New Roman" w:hAnsi="Arial" w:cs="Times New Roman"/>
      <w:sz w:val="24"/>
      <w:szCs w:val="24"/>
    </w:rPr>
  </w:style>
  <w:style w:type="character" w:customStyle="1" w:styleId="PodnaslovZnak">
    <w:name w:val="Podnaslov Znak"/>
    <w:basedOn w:val="Privzetapisavaodstavka"/>
    <w:link w:val="Podnaslov"/>
    <w:uiPriority w:val="11"/>
    <w:rsid w:val="009F495D"/>
    <w:rPr>
      <w:rFonts w:ascii="Arial" w:eastAsia="Times New Roman" w:hAnsi="Arial" w:cs="Times New Roman"/>
      <w:sz w:val="24"/>
      <w:szCs w:val="24"/>
    </w:rPr>
  </w:style>
  <w:style w:type="paragraph" w:styleId="Citat">
    <w:name w:val="Quote"/>
    <w:basedOn w:val="Navaden"/>
    <w:next w:val="Navaden"/>
    <w:link w:val="CitatZnak"/>
    <w:uiPriority w:val="29"/>
    <w:qFormat/>
    <w:rsid w:val="009F495D"/>
    <w:pPr>
      <w:spacing w:after="0" w:line="240" w:lineRule="auto"/>
      <w:ind w:left="720" w:right="720"/>
    </w:pPr>
    <w:rPr>
      <w:rFonts w:ascii="Arial" w:eastAsia="Times New Roman" w:hAnsi="Arial" w:cs="Times New Roman"/>
      <w:i/>
      <w:szCs w:val="20"/>
    </w:rPr>
  </w:style>
  <w:style w:type="character" w:customStyle="1" w:styleId="CitatZnak">
    <w:name w:val="Citat Znak"/>
    <w:basedOn w:val="Privzetapisavaodstavka"/>
    <w:link w:val="Citat"/>
    <w:uiPriority w:val="29"/>
    <w:rsid w:val="009F495D"/>
    <w:rPr>
      <w:rFonts w:ascii="Arial" w:eastAsia="Times New Roman" w:hAnsi="Arial" w:cs="Times New Roman"/>
      <w:i/>
      <w:szCs w:val="20"/>
    </w:rPr>
  </w:style>
  <w:style w:type="paragraph" w:styleId="Intenzivencitat">
    <w:name w:val="Intense Quote"/>
    <w:basedOn w:val="Navaden"/>
    <w:next w:val="Navaden"/>
    <w:link w:val="IntenzivencitatZnak"/>
    <w:uiPriority w:val="30"/>
    <w:qFormat/>
    <w:rsid w:val="009F495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Arial" w:eastAsia="Times New Roman" w:hAnsi="Arial" w:cs="Times New Roman"/>
      <w:i/>
      <w:szCs w:val="20"/>
    </w:rPr>
  </w:style>
  <w:style w:type="character" w:customStyle="1" w:styleId="IntenzivencitatZnak">
    <w:name w:val="Intenziven citat Znak"/>
    <w:basedOn w:val="Privzetapisavaodstavka"/>
    <w:link w:val="Intenzivencitat"/>
    <w:uiPriority w:val="30"/>
    <w:rsid w:val="009F495D"/>
    <w:rPr>
      <w:rFonts w:ascii="Arial" w:eastAsia="Times New Roman" w:hAnsi="Arial" w:cs="Times New Roman"/>
      <w:i/>
      <w:szCs w:val="20"/>
      <w:shd w:val="clear" w:color="auto" w:fill="F2F2F2"/>
    </w:rPr>
  </w:style>
  <w:style w:type="character" w:customStyle="1" w:styleId="HeaderChar">
    <w:name w:val="Header Char"/>
    <w:basedOn w:val="Privzetapisavaodstavka"/>
    <w:uiPriority w:val="99"/>
    <w:rsid w:val="009F495D"/>
  </w:style>
  <w:style w:type="character" w:customStyle="1" w:styleId="FooterChar">
    <w:name w:val="Footer Char"/>
    <w:basedOn w:val="Privzetapisavaodstavka"/>
    <w:uiPriority w:val="99"/>
    <w:rsid w:val="009F495D"/>
  </w:style>
  <w:style w:type="paragraph" w:styleId="Napis">
    <w:name w:val="caption"/>
    <w:basedOn w:val="Navaden"/>
    <w:next w:val="Navaden"/>
    <w:uiPriority w:val="99"/>
    <w:unhideWhenUsed/>
    <w:qFormat/>
    <w:rsid w:val="009F495D"/>
    <w:pPr>
      <w:spacing w:after="0" w:line="276" w:lineRule="auto"/>
    </w:pPr>
    <w:rPr>
      <w:rFonts w:ascii="Arial" w:eastAsia="Times New Roman" w:hAnsi="Arial" w:cs="Times New Roman"/>
      <w:b/>
      <w:bCs/>
      <w:color w:val="5B9BD5" w:themeColor="accent1"/>
      <w:sz w:val="18"/>
      <w:szCs w:val="18"/>
    </w:rPr>
  </w:style>
  <w:style w:type="character" w:customStyle="1" w:styleId="CaptionChar">
    <w:name w:val="Caption Char"/>
    <w:uiPriority w:val="99"/>
    <w:rsid w:val="009F495D"/>
  </w:style>
  <w:style w:type="table" w:styleId="Tabelamrea">
    <w:name w:val="Table Grid"/>
    <w:basedOn w:val="Navadnatabela"/>
    <w:rsid w:val="009F495D"/>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avadnatabela"/>
    <w:uiPriority w:val="59"/>
    <w:rsid w:val="009F495D"/>
    <w:pPr>
      <w:spacing w:after="0" w:line="240" w:lineRule="auto"/>
    </w:pPr>
    <w:rPr>
      <w:rFonts w:ascii="Times New Roman" w:eastAsia="Times New Roman" w:hAnsi="Times New Roman" w:cs="Times New Roman"/>
      <w:sz w:val="20"/>
      <w:szCs w:val="20"/>
      <w:lang w:eastAsia="sl-S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Navadnatabela1">
    <w:name w:val="Plain Table 1"/>
    <w:basedOn w:val="Navadnatabela"/>
    <w:uiPriority w:val="59"/>
    <w:rsid w:val="009F495D"/>
    <w:pPr>
      <w:spacing w:after="0" w:line="240" w:lineRule="auto"/>
    </w:pPr>
    <w:rPr>
      <w:rFonts w:ascii="Times New Roman" w:eastAsia="Times New Roman" w:hAnsi="Times New Roman" w:cs="Times New Roman"/>
      <w:sz w:val="20"/>
      <w:szCs w:val="20"/>
      <w:lang w:eastAsia="sl-S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Navadnatabela2">
    <w:name w:val="Plain Table 2"/>
    <w:basedOn w:val="Navadnatabela"/>
    <w:uiPriority w:val="59"/>
    <w:rsid w:val="009F495D"/>
    <w:pPr>
      <w:spacing w:after="0" w:line="240" w:lineRule="auto"/>
    </w:pPr>
    <w:rPr>
      <w:rFonts w:ascii="Times New Roman" w:eastAsia="Times New Roman" w:hAnsi="Times New Roman" w:cs="Times New Roman"/>
      <w:sz w:val="20"/>
      <w:szCs w:val="20"/>
      <w:lang w:eastAsia="sl-S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Navadnatabela3">
    <w:name w:val="Plain Table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Navadnatabela4">
    <w:name w:val="Plain Table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Navadnatabela5">
    <w:name w:val="Plain Table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vetlamrea1">
    <w:name w:val="Grid Table 1 Light"/>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Mreatabele2">
    <w:name w:val="Grid Table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Mreatabele3">
    <w:name w:val="Grid Table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Mreatabele4">
    <w:name w:val="Grid Table 4"/>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avadnatabela"/>
    <w:uiPriority w:val="5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temnamrea5">
    <w:name w:val="Grid Table 5 Dark"/>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barvnamrea6">
    <w:name w:val="Grid Table 6 Colorful"/>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abarvnamrea7">
    <w:name w:val="Grid Table 7 Colorful"/>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svetelseznam1">
    <w:name w:val="List Table 1 Light"/>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Seznamvtabeli2">
    <w:name w:val="List Table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Seznamvtabeli3">
    <w:name w:val="List Table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Seznamvtabeli4">
    <w:name w:val="List Table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temenseznam5">
    <w:name w:val="List Table 5 Dark"/>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barvniseznam6">
    <w:name w:val="List Table 6 Colorful"/>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barvniseznam7">
    <w:name w:val="List Table 7 Colorful"/>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avadnatabela"/>
    <w:uiPriority w:val="99"/>
    <w:rsid w:val="009F495D"/>
    <w:pPr>
      <w:spacing w:after="0" w:line="240" w:lineRule="auto"/>
    </w:pPr>
    <w:rPr>
      <w:rFonts w:ascii="Times New Roman" w:eastAsia="Times New Roman" w:hAnsi="Times New Roman" w:cs="Times New Roman"/>
      <w:color w:val="404040"/>
      <w:sz w:val="20"/>
      <w:szCs w:val="20"/>
      <w:lang w:eastAsia="sl-SI"/>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avadnatabela"/>
    <w:uiPriority w:val="99"/>
    <w:rsid w:val="009F495D"/>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9F495D"/>
    <w:rPr>
      <w:sz w:val="18"/>
    </w:rPr>
  </w:style>
  <w:style w:type="paragraph" w:styleId="Konnaopomba-besedilo">
    <w:name w:val="endnote text"/>
    <w:basedOn w:val="Navaden"/>
    <w:link w:val="Konnaopomba-besediloZnak"/>
    <w:uiPriority w:val="99"/>
    <w:semiHidden/>
    <w:unhideWhenUsed/>
    <w:rsid w:val="009F495D"/>
    <w:pPr>
      <w:spacing w:after="0" w:line="240" w:lineRule="auto"/>
    </w:pPr>
    <w:rPr>
      <w:rFonts w:ascii="Arial" w:eastAsia="Times New Roman" w:hAnsi="Arial" w:cs="Times New Roman"/>
      <w:sz w:val="20"/>
      <w:szCs w:val="20"/>
    </w:rPr>
  </w:style>
  <w:style w:type="character" w:customStyle="1" w:styleId="Konnaopomba-besediloZnak">
    <w:name w:val="Končna opomba - besedilo Znak"/>
    <w:basedOn w:val="Privzetapisavaodstavka"/>
    <w:link w:val="Konnaopomba-besedilo"/>
    <w:uiPriority w:val="99"/>
    <w:semiHidden/>
    <w:rsid w:val="009F495D"/>
    <w:rPr>
      <w:rFonts w:ascii="Arial" w:eastAsia="Times New Roman" w:hAnsi="Arial" w:cs="Times New Roman"/>
      <w:sz w:val="20"/>
      <w:szCs w:val="20"/>
    </w:rPr>
  </w:style>
  <w:style w:type="character" w:styleId="Konnaopomba-sklic">
    <w:name w:val="endnote reference"/>
    <w:basedOn w:val="Privzetapisavaodstavka"/>
    <w:uiPriority w:val="99"/>
    <w:semiHidden/>
    <w:unhideWhenUsed/>
    <w:rsid w:val="009F495D"/>
    <w:rPr>
      <w:vertAlign w:val="superscript"/>
    </w:rPr>
  </w:style>
  <w:style w:type="paragraph" w:styleId="Kazalovsebine1">
    <w:name w:val="toc 1"/>
    <w:basedOn w:val="Navaden"/>
    <w:next w:val="Navaden"/>
    <w:uiPriority w:val="39"/>
    <w:unhideWhenUsed/>
    <w:rsid w:val="009F495D"/>
    <w:pPr>
      <w:spacing w:after="57" w:line="240" w:lineRule="auto"/>
    </w:pPr>
    <w:rPr>
      <w:rFonts w:ascii="Arial" w:eastAsia="Times New Roman" w:hAnsi="Arial" w:cs="Times New Roman"/>
      <w:szCs w:val="20"/>
    </w:rPr>
  </w:style>
  <w:style w:type="paragraph" w:styleId="Kazalovsebine2">
    <w:name w:val="toc 2"/>
    <w:basedOn w:val="Navaden"/>
    <w:next w:val="Navaden"/>
    <w:uiPriority w:val="39"/>
    <w:unhideWhenUsed/>
    <w:rsid w:val="009F495D"/>
    <w:pPr>
      <w:spacing w:after="57" w:line="240" w:lineRule="auto"/>
      <w:ind w:left="283"/>
    </w:pPr>
    <w:rPr>
      <w:rFonts w:ascii="Arial" w:eastAsia="Times New Roman" w:hAnsi="Arial" w:cs="Times New Roman"/>
      <w:szCs w:val="20"/>
    </w:rPr>
  </w:style>
  <w:style w:type="paragraph" w:styleId="Kazalovsebine3">
    <w:name w:val="toc 3"/>
    <w:basedOn w:val="Navaden"/>
    <w:next w:val="Navaden"/>
    <w:uiPriority w:val="39"/>
    <w:unhideWhenUsed/>
    <w:rsid w:val="009F495D"/>
    <w:pPr>
      <w:spacing w:after="57" w:line="240" w:lineRule="auto"/>
      <w:ind w:left="567"/>
    </w:pPr>
    <w:rPr>
      <w:rFonts w:ascii="Arial" w:eastAsia="Times New Roman" w:hAnsi="Arial" w:cs="Times New Roman"/>
      <w:szCs w:val="20"/>
    </w:rPr>
  </w:style>
  <w:style w:type="paragraph" w:styleId="Kazalovsebine4">
    <w:name w:val="toc 4"/>
    <w:basedOn w:val="Navaden"/>
    <w:next w:val="Navaden"/>
    <w:uiPriority w:val="39"/>
    <w:unhideWhenUsed/>
    <w:rsid w:val="009F495D"/>
    <w:pPr>
      <w:spacing w:after="57" w:line="240" w:lineRule="auto"/>
      <w:ind w:left="850"/>
    </w:pPr>
    <w:rPr>
      <w:rFonts w:ascii="Arial" w:eastAsia="Times New Roman" w:hAnsi="Arial" w:cs="Times New Roman"/>
      <w:szCs w:val="20"/>
    </w:rPr>
  </w:style>
  <w:style w:type="paragraph" w:styleId="Kazalovsebine5">
    <w:name w:val="toc 5"/>
    <w:basedOn w:val="Navaden"/>
    <w:next w:val="Navaden"/>
    <w:uiPriority w:val="39"/>
    <w:unhideWhenUsed/>
    <w:rsid w:val="009F495D"/>
    <w:pPr>
      <w:spacing w:after="57" w:line="240" w:lineRule="auto"/>
      <w:ind w:left="1134"/>
    </w:pPr>
    <w:rPr>
      <w:rFonts w:ascii="Arial" w:eastAsia="Times New Roman" w:hAnsi="Arial" w:cs="Times New Roman"/>
      <w:szCs w:val="20"/>
    </w:rPr>
  </w:style>
  <w:style w:type="paragraph" w:styleId="Kazalovsebine6">
    <w:name w:val="toc 6"/>
    <w:basedOn w:val="Navaden"/>
    <w:next w:val="Navaden"/>
    <w:uiPriority w:val="39"/>
    <w:unhideWhenUsed/>
    <w:rsid w:val="009F495D"/>
    <w:pPr>
      <w:spacing w:after="57" w:line="240" w:lineRule="auto"/>
      <w:ind w:left="1417"/>
    </w:pPr>
    <w:rPr>
      <w:rFonts w:ascii="Arial" w:eastAsia="Times New Roman" w:hAnsi="Arial" w:cs="Times New Roman"/>
      <w:szCs w:val="20"/>
    </w:rPr>
  </w:style>
  <w:style w:type="paragraph" w:styleId="Kazalovsebine7">
    <w:name w:val="toc 7"/>
    <w:basedOn w:val="Navaden"/>
    <w:next w:val="Navaden"/>
    <w:uiPriority w:val="39"/>
    <w:unhideWhenUsed/>
    <w:rsid w:val="009F495D"/>
    <w:pPr>
      <w:spacing w:after="57" w:line="240" w:lineRule="auto"/>
      <w:ind w:left="1701"/>
    </w:pPr>
    <w:rPr>
      <w:rFonts w:ascii="Arial" w:eastAsia="Times New Roman" w:hAnsi="Arial" w:cs="Times New Roman"/>
      <w:szCs w:val="20"/>
    </w:rPr>
  </w:style>
  <w:style w:type="paragraph" w:styleId="Kazalovsebine8">
    <w:name w:val="toc 8"/>
    <w:basedOn w:val="Navaden"/>
    <w:next w:val="Navaden"/>
    <w:uiPriority w:val="39"/>
    <w:unhideWhenUsed/>
    <w:rsid w:val="009F495D"/>
    <w:pPr>
      <w:spacing w:after="57" w:line="240" w:lineRule="auto"/>
      <w:ind w:left="1984"/>
    </w:pPr>
    <w:rPr>
      <w:rFonts w:ascii="Arial" w:eastAsia="Times New Roman" w:hAnsi="Arial" w:cs="Times New Roman"/>
      <w:szCs w:val="20"/>
    </w:rPr>
  </w:style>
  <w:style w:type="paragraph" w:styleId="Kazalovsebine9">
    <w:name w:val="toc 9"/>
    <w:basedOn w:val="Navaden"/>
    <w:next w:val="Navaden"/>
    <w:uiPriority w:val="39"/>
    <w:unhideWhenUsed/>
    <w:rsid w:val="009F495D"/>
    <w:pPr>
      <w:spacing w:after="57" w:line="240" w:lineRule="auto"/>
      <w:ind w:left="2268"/>
    </w:pPr>
    <w:rPr>
      <w:rFonts w:ascii="Arial" w:eastAsia="Times New Roman" w:hAnsi="Arial" w:cs="Times New Roman"/>
      <w:szCs w:val="20"/>
    </w:rPr>
  </w:style>
  <w:style w:type="paragraph" w:styleId="NaslovTOC">
    <w:name w:val="TOC Heading"/>
    <w:uiPriority w:val="39"/>
    <w:unhideWhenUsed/>
    <w:rsid w:val="009F495D"/>
    <w:pPr>
      <w:spacing w:after="0" w:line="240" w:lineRule="auto"/>
    </w:pPr>
    <w:rPr>
      <w:rFonts w:ascii="Times New Roman" w:eastAsia="Times New Roman" w:hAnsi="Times New Roman" w:cs="Times New Roman"/>
      <w:sz w:val="20"/>
      <w:szCs w:val="20"/>
      <w:lang w:eastAsia="sl-SI"/>
    </w:rPr>
  </w:style>
  <w:style w:type="paragraph" w:styleId="Kazaloslik">
    <w:name w:val="table of figures"/>
    <w:basedOn w:val="Navaden"/>
    <w:next w:val="Navaden"/>
    <w:uiPriority w:val="99"/>
    <w:unhideWhenUsed/>
    <w:rsid w:val="009F495D"/>
    <w:pPr>
      <w:spacing w:after="0" w:line="240" w:lineRule="auto"/>
    </w:pPr>
    <w:rPr>
      <w:rFonts w:ascii="Arial" w:eastAsia="Times New Roman" w:hAnsi="Arial" w:cs="Times New Roman"/>
      <w:szCs w:val="20"/>
    </w:rPr>
  </w:style>
  <w:style w:type="paragraph" w:styleId="Glava">
    <w:name w:val="header"/>
    <w:basedOn w:val="Navaden"/>
    <w:link w:val="GlavaZnak"/>
    <w:uiPriority w:val="99"/>
    <w:rsid w:val="009F495D"/>
    <w:pPr>
      <w:tabs>
        <w:tab w:val="center" w:pos="4536"/>
        <w:tab w:val="right" w:pos="9072"/>
      </w:tabs>
      <w:spacing w:after="0" w:line="240" w:lineRule="auto"/>
    </w:pPr>
    <w:rPr>
      <w:rFonts w:ascii="Arial" w:eastAsia="Times New Roman" w:hAnsi="Arial" w:cs="Times New Roman"/>
      <w:sz w:val="24"/>
      <w:szCs w:val="20"/>
    </w:rPr>
  </w:style>
  <w:style w:type="character" w:customStyle="1" w:styleId="GlavaZnak">
    <w:name w:val="Glava Znak"/>
    <w:basedOn w:val="Privzetapisavaodstavka"/>
    <w:link w:val="Glava"/>
    <w:uiPriority w:val="99"/>
    <w:rsid w:val="009F495D"/>
    <w:rPr>
      <w:rFonts w:ascii="Arial" w:eastAsia="Times New Roman" w:hAnsi="Arial" w:cs="Times New Roman"/>
      <w:sz w:val="24"/>
      <w:szCs w:val="20"/>
    </w:rPr>
  </w:style>
  <w:style w:type="paragraph" w:styleId="Noga">
    <w:name w:val="footer"/>
    <w:basedOn w:val="Navaden"/>
    <w:link w:val="NogaZnak"/>
    <w:uiPriority w:val="99"/>
    <w:rsid w:val="009F495D"/>
    <w:pPr>
      <w:tabs>
        <w:tab w:val="center" w:pos="4536"/>
        <w:tab w:val="right" w:pos="9072"/>
      </w:tabs>
      <w:spacing w:after="0" w:line="240" w:lineRule="auto"/>
    </w:pPr>
    <w:rPr>
      <w:rFonts w:ascii="Arial" w:eastAsia="Times New Roman" w:hAnsi="Arial" w:cs="Times New Roman"/>
      <w:sz w:val="24"/>
      <w:szCs w:val="20"/>
    </w:rPr>
  </w:style>
  <w:style w:type="character" w:customStyle="1" w:styleId="NogaZnak">
    <w:name w:val="Noga Znak"/>
    <w:basedOn w:val="Privzetapisavaodstavka"/>
    <w:link w:val="Noga"/>
    <w:uiPriority w:val="99"/>
    <w:rsid w:val="009F495D"/>
    <w:rPr>
      <w:rFonts w:ascii="Arial" w:eastAsia="Times New Roman" w:hAnsi="Arial" w:cs="Times New Roman"/>
      <w:sz w:val="24"/>
      <w:szCs w:val="20"/>
    </w:rPr>
  </w:style>
  <w:style w:type="character" w:styleId="tevilkastrani">
    <w:name w:val="page number"/>
    <w:basedOn w:val="Privzetapisavaodstavka"/>
    <w:rsid w:val="009F495D"/>
  </w:style>
  <w:style w:type="character" w:styleId="Nerazreenaomemba">
    <w:name w:val="Unresolved Mention"/>
    <w:uiPriority w:val="99"/>
    <w:semiHidden/>
    <w:unhideWhenUsed/>
    <w:rsid w:val="009F495D"/>
    <w:rPr>
      <w:color w:val="605E5C"/>
      <w:shd w:val="clear" w:color="auto" w:fill="E1DFDD"/>
    </w:rPr>
  </w:style>
  <w:style w:type="character" w:styleId="Neenpoudarek">
    <w:name w:val="Subtle Emphasis"/>
    <w:uiPriority w:val="19"/>
    <w:qFormat/>
    <w:rsid w:val="009F495D"/>
    <w:rPr>
      <w:i/>
      <w:iCs/>
      <w:color w:val="404040"/>
    </w:rPr>
  </w:style>
  <w:style w:type="paragraph" w:styleId="Sprotnaopomba-besedilo">
    <w:name w:val="footnote text"/>
    <w:basedOn w:val="Navaden"/>
    <w:link w:val="Sprotnaopomba-besediloZnak"/>
    <w:uiPriority w:val="99"/>
    <w:unhideWhenUsed/>
    <w:rsid w:val="009F495D"/>
    <w:pPr>
      <w:spacing w:after="0" w:line="240" w:lineRule="auto"/>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rsid w:val="009F495D"/>
    <w:rPr>
      <w:rFonts w:ascii="Arial" w:eastAsia="Times New Roman" w:hAnsi="Arial" w:cs="Times New Roman"/>
      <w:sz w:val="20"/>
      <w:szCs w:val="20"/>
    </w:rPr>
  </w:style>
  <w:style w:type="character" w:styleId="Sprotnaopomba-sklic">
    <w:name w:val="footnote reference"/>
    <w:uiPriority w:val="99"/>
    <w:unhideWhenUsed/>
    <w:rsid w:val="009F495D"/>
    <w:rPr>
      <w:vertAlign w:val="superscript"/>
    </w:rPr>
  </w:style>
  <w:style w:type="character" w:styleId="SledenaHiperpovezava">
    <w:name w:val="FollowedHyperlink"/>
    <w:uiPriority w:val="99"/>
    <w:unhideWhenUsed/>
    <w:rsid w:val="009F495D"/>
    <w:rPr>
      <w:color w:val="800080"/>
      <w:u w:val="single"/>
    </w:rPr>
  </w:style>
  <w:style w:type="paragraph" w:customStyle="1" w:styleId="paragraph">
    <w:name w:val="paragraph"/>
    <w:basedOn w:val="Navaden"/>
    <w:rsid w:val="00E37A49"/>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5-01-0823" TargetMode="External"/><Relationship Id="rId18" Type="http://schemas.openxmlformats.org/officeDocument/2006/relationships/hyperlink" Target="http://www.uradni-list.si/1/objava.jsp?sop=2013-01-1783" TargetMode="External"/><Relationship Id="rId26" Type="http://schemas.openxmlformats.org/officeDocument/2006/relationships/hyperlink" Target="http://www.uradni-list.si/1/objava.jsp?sop=2008-01-4694" TargetMode="External"/><Relationship Id="rId39" Type="http://schemas.openxmlformats.org/officeDocument/2006/relationships/hyperlink" Target="http://www.uradni-list.si/1/objava.jsp?sop=2011-01-1590" TargetMode="External"/><Relationship Id="rId21" Type="http://schemas.openxmlformats.org/officeDocument/2006/relationships/hyperlink" Target="http://www.uradni-list.si/1/objava.jsp?sop=2002-01-2527" TargetMode="External"/><Relationship Id="rId34" Type="http://schemas.openxmlformats.org/officeDocument/2006/relationships/hyperlink" Target="http://www.uradni-list.si/1/objava.jsp?sop=2004-01-2307" TargetMode="External"/><Relationship Id="rId42" Type="http://schemas.openxmlformats.org/officeDocument/2006/relationships/hyperlink" Target="https://www.uradni-list.si/glasilo-uradni-list-rs/vsebina/2025-01-0586" TargetMode="External"/><Relationship Id="rId47" Type="http://schemas.openxmlformats.org/officeDocument/2006/relationships/hyperlink" Target="http://www.uradni-list.si/1/objava.jsp?sop=2011-01-1590" TargetMode="External"/><Relationship Id="rId50" Type="http://schemas.openxmlformats.org/officeDocument/2006/relationships/chart" Target="charts/chart1.xm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uradni-list.si/1/objava.jsp?sop=2012-01-0268" TargetMode="External"/><Relationship Id="rId29" Type="http://schemas.openxmlformats.org/officeDocument/2006/relationships/hyperlink" Target="http://www.uradni-list.si/1/objava.jsp?sop=2013-01-0787" TargetMode="External"/><Relationship Id="rId11" Type="http://schemas.openxmlformats.org/officeDocument/2006/relationships/image" Target="media/image1.png"/><Relationship Id="rId24" Type="http://schemas.openxmlformats.org/officeDocument/2006/relationships/hyperlink" Target="http://www.uradni-list.si/1/objava.jsp?sop=2021-01-3695" TargetMode="External"/><Relationship Id="rId32" Type="http://schemas.openxmlformats.org/officeDocument/2006/relationships/hyperlink" Target="http://www.uradni-list.si/1/objava.jsp?sop=2017-01-2521" TargetMode="External"/><Relationship Id="rId37" Type="http://schemas.openxmlformats.org/officeDocument/2006/relationships/hyperlink" Target="http://www.uradni-list.si/1/objava.jsp?sop=2002-01-2527" TargetMode="External"/><Relationship Id="rId40" Type="http://schemas.openxmlformats.org/officeDocument/2006/relationships/hyperlink" Target="http://www.uradni-list.si/1/objava.jsp?sop=2021-01-3695" TargetMode="External"/><Relationship Id="rId45" Type="http://schemas.openxmlformats.org/officeDocument/2006/relationships/hyperlink" Target="http://www.uradni-list.si/1/objava.jsp?sop=2002-01-2527" TargetMode="External"/><Relationship Id="rId53" Type="http://schemas.openxmlformats.org/officeDocument/2006/relationships/chart" Target="charts/chart4.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www.uradni-list.si/1/objava.jsp?sop=2014-01-273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08-01-4694" TargetMode="External"/><Relationship Id="rId22" Type="http://schemas.openxmlformats.org/officeDocument/2006/relationships/hyperlink" Target="http://www.uradni-list.si/1/objava.jsp?sop=2004-01-2307" TargetMode="External"/><Relationship Id="rId27" Type="http://schemas.openxmlformats.org/officeDocument/2006/relationships/hyperlink" Target="http://www.uradni-list.si/1/objava.jsp?sop=2010-01-1847" TargetMode="External"/><Relationship Id="rId30" Type="http://schemas.openxmlformats.org/officeDocument/2006/relationships/hyperlink" Target="http://www.uradni-list.si/1/objava.jsp?sop=2013-01-1783" TargetMode="External"/><Relationship Id="rId35" Type="http://schemas.openxmlformats.org/officeDocument/2006/relationships/hyperlink" Target="http://www.uradni-list.si/1/objava.jsp?sop=2011-01-1590" TargetMode="External"/><Relationship Id="rId43" Type="http://schemas.openxmlformats.org/officeDocument/2006/relationships/hyperlink" Target="https://www.uradni-list.si/glasilo-uradni-list-rs/vsebina/2025-01-1281" TargetMode="External"/><Relationship Id="rId48" Type="http://schemas.openxmlformats.org/officeDocument/2006/relationships/hyperlink" Target="https://www.uradni-list.si/glasilo-uradni-list-rs/vsebina/2025-01-2953"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hyperlink" Target="mailto:gp.gs@gov.si" TargetMode="External"/><Relationship Id="rId17" Type="http://schemas.openxmlformats.org/officeDocument/2006/relationships/hyperlink" Target="http://www.uradni-list.si/1/objava.jsp?sop=2013-01-0787" TargetMode="External"/><Relationship Id="rId25" Type="http://schemas.openxmlformats.org/officeDocument/2006/relationships/hyperlink" Target="http://www.uradni-list.si/1/objava.jsp?sop=2005-01-0823" TargetMode="External"/><Relationship Id="rId33" Type="http://schemas.openxmlformats.org/officeDocument/2006/relationships/hyperlink" Target="http://www.uradni-list.si/1/objava.jsp?sop=2002-01-2527" TargetMode="External"/><Relationship Id="rId38" Type="http://schemas.openxmlformats.org/officeDocument/2006/relationships/hyperlink" Target="http://www.uradni-list.si/1/objava.jsp?sop=2004-01-2307" TargetMode="External"/><Relationship Id="rId46" Type="http://schemas.openxmlformats.org/officeDocument/2006/relationships/hyperlink" Target="http://www.uradni-list.si/1/objava.jsp?sop=2004-01-2307" TargetMode="External"/><Relationship Id="rId59" Type="http://schemas.openxmlformats.org/officeDocument/2006/relationships/theme" Target="theme/theme1.xml"/><Relationship Id="rId20" Type="http://schemas.openxmlformats.org/officeDocument/2006/relationships/hyperlink" Target="http://www.uradni-list.si/1/objava.jsp?sop=2017-01-2521" TargetMode="External"/><Relationship Id="rId41" Type="http://schemas.openxmlformats.org/officeDocument/2006/relationships/hyperlink" Target="https://www.uradni-list.si/glasilo-uradni-list-rs/vsebina/2024-01-3308"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uradni-list.si/1/objava.jsp?sop=2010-01-1847" TargetMode="External"/><Relationship Id="rId23" Type="http://schemas.openxmlformats.org/officeDocument/2006/relationships/hyperlink" Target="http://www.uradni-list.si/1/objava.jsp?sop=2011-01-1590" TargetMode="External"/><Relationship Id="rId28" Type="http://schemas.openxmlformats.org/officeDocument/2006/relationships/hyperlink" Target="http://www.uradni-list.si/1/objava.jsp?sop=2012-01-0268" TargetMode="External"/><Relationship Id="rId36" Type="http://schemas.openxmlformats.org/officeDocument/2006/relationships/hyperlink" Target="http://www.uradni-list.si/1/objava.jsp?sop=2021-01-3695" TargetMode="External"/><Relationship Id="rId49" Type="http://schemas.openxmlformats.org/officeDocument/2006/relationships/hyperlink" Target="http://www.uradni-list.si/1/objava.jsp?sop=2021-01-3695"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www.uradni-list.si/1/objava.jsp?sop=2014-01-2739" TargetMode="External"/><Relationship Id="rId44" Type="http://schemas.openxmlformats.org/officeDocument/2006/relationships/hyperlink" Target="https://www.uradni-list.si/glasilo-uradni-list-rs/vsebina/2025-01-3360" TargetMode="External"/><Relationship Id="rId52" Type="http://schemas.openxmlformats.org/officeDocument/2006/relationships/chart" Target="charts/chart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arrs.si\ARRS-Skupno\01-ARRS\01-Organizacijske%20enote\Sektor%20za%20analize\9_Ankete\Kakovost_ARIS\2025\Analiza\anketa133433-2026-04-09_analiz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2287227007422199"/>
          <c:y val="6.2260217472815897E-2"/>
          <c:w val="0.41550267505512145"/>
          <c:h val="0.87757865981038075"/>
        </c:manualLayout>
      </c:layout>
      <c:barChart>
        <c:barDir val="bar"/>
        <c:grouping val="clustered"/>
        <c:varyColors val="0"/>
        <c:ser>
          <c:idx val="2"/>
          <c:order val="0"/>
          <c:tx>
            <c:strRef>
              <c:f>Tabele_grafi!$FL$239</c:f>
              <c:strCache>
                <c:ptCount val="1"/>
                <c:pt idx="0">
                  <c:v>Bottom2Box 2024</c:v>
                </c:pt>
              </c:strCache>
            </c:strRef>
          </c:tx>
          <c:spPr>
            <a:solidFill>
              <a:srgbClr val="F4B08A"/>
            </a:solidFill>
            <a:ln>
              <a:noFill/>
            </a:ln>
            <a:effectLst/>
          </c:spPr>
          <c:invertIfNegative val="0"/>
          <c:dLbls>
            <c:dLbl>
              <c:idx val="1"/>
              <c:layout>
                <c:manualLayout>
                  <c:x val="8.5097916391106001E-17"/>
                  <c:y val="4.28015537975088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CCE-476A-A934-85F902D95410}"/>
                </c:ext>
              </c:extLst>
            </c:dLbl>
            <c:dLbl>
              <c:idx val="6"/>
              <c:layout>
                <c:manualLayout>
                  <c:x val="1.160439537947783E-3"/>
                  <c:y val="1.07003884493771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CE-476A-A934-85F902D95410}"/>
                </c:ext>
              </c:extLst>
            </c:dLbl>
            <c:dLbl>
              <c:idx val="7"/>
              <c:layout>
                <c:manualLayout>
                  <c:x val="8.5097916391106001E-17"/>
                  <c:y val="8.56031075950177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CE-476A-A934-85F902D95410}"/>
                </c:ext>
              </c:extLst>
            </c:dLbl>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Tabele_grafi!$FB$240:$FB$247</c:f>
              <c:strCache>
                <c:ptCount val="8"/>
                <c:pt idx="0">
                  <c:v>Agencija se odziva na aktualna vprašanja inovacijske dejavnosti
(2025: n = 80; 2024: ni podatka)</c:v>
                </c:pt>
                <c:pt idx="1">
                  <c:v>Agencija je pri svojem delovanju avtonomna
(2025: n = 100; 2024: n = 158)</c:v>
                </c:pt>
                <c:pt idx="2">
                  <c:v>Agencija ima vidno vlogo pri komuniciranju inovacijske dejavnosti
(2025: n = 83; 2024: ni podatka)</c:v>
                </c:pt>
                <c:pt idx="3">
                  <c:v>Agencija se odziva na aktualna vprašanja raziskovalne dejavnosti*
(2025: n = 126; 2024: n = 158)</c:v>
                </c:pt>
                <c:pt idx="4">
                  <c:v>Agencija je prepoznavna in ugledna v očeh inovacijske sfere
(2025: n = 93; 2024: ni podatka)</c:v>
                </c:pt>
                <c:pt idx="5">
                  <c:v>Agencija ima vidno vlogo pri komuniciranju znanosti
(2025: n = 128; 2024: n = 158)</c:v>
                </c:pt>
                <c:pt idx="6">
                  <c:v>Agencija je prepoznavna in ugledna v očeh javnosti
(2025: n = 132; 2024: n = 158)</c:v>
                </c:pt>
                <c:pt idx="7">
                  <c:v>Agencija je prepoznavna in ugledna v očeh raziskovalne sfere
(2025: n = 139; 2024: n = 158)</c:v>
                </c:pt>
              </c:strCache>
            </c:strRef>
          </c:cat>
          <c:val>
            <c:numRef>
              <c:f>Tabele_grafi!$FL$240:$FL$247</c:f>
              <c:numCache>
                <c:formatCode>0.0\ %;0.0\ %</c:formatCode>
                <c:ptCount val="8"/>
                <c:pt idx="1">
                  <c:v>-0.113924050632911</c:v>
                </c:pt>
                <c:pt idx="3">
                  <c:v>-0.183544303797468</c:v>
                </c:pt>
                <c:pt idx="5">
                  <c:v>-0.145569620253165</c:v>
                </c:pt>
                <c:pt idx="6">
                  <c:v>-8.2278481012658194E-2</c:v>
                </c:pt>
                <c:pt idx="7">
                  <c:v>-2.53164556962025E-2</c:v>
                </c:pt>
              </c:numCache>
            </c:numRef>
          </c:val>
          <c:extLst>
            <c:ext xmlns:c16="http://schemas.microsoft.com/office/drawing/2014/chart" uri="{C3380CC4-5D6E-409C-BE32-E72D297353CC}">
              <c16:uniqueId val="{00000003-BCCE-476A-A934-85F902D95410}"/>
            </c:ext>
          </c:extLst>
        </c:ser>
        <c:ser>
          <c:idx val="0"/>
          <c:order val="1"/>
          <c:tx>
            <c:strRef>
              <c:f>Tabele_grafi!$FJ$239</c:f>
              <c:strCache>
                <c:ptCount val="1"/>
                <c:pt idx="0">
                  <c:v>Bottom2Box 2025</c:v>
                </c:pt>
              </c:strCache>
            </c:strRef>
          </c:tx>
          <c:spPr>
            <a:solidFill>
              <a:srgbClr val="E97132"/>
            </a:solidFill>
            <a:ln>
              <a:noFill/>
            </a:ln>
            <a:effectLst/>
          </c:spPr>
          <c:invertIfNegative val="0"/>
          <c:dLbls>
            <c:dLbl>
              <c:idx val="1"/>
              <c:layout>
                <c:manualLayout>
                  <c:x val="0"/>
                  <c:y val="-4.28015537975088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CCE-476A-A934-85F902D95410}"/>
                </c:ext>
              </c:extLst>
            </c:dLbl>
            <c:dLbl>
              <c:idx val="6"/>
              <c:layout>
                <c:manualLayout>
                  <c:x val="-1.1604395379476978E-3"/>
                  <c:y val="-6.420233069626371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CCE-476A-A934-85F902D95410}"/>
                </c:ext>
              </c:extLst>
            </c:dLbl>
            <c:dLbl>
              <c:idx val="7"/>
              <c:layout>
                <c:manualLayout>
                  <c:x val="0"/>
                  <c:y val="-4.28015537975088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CCE-476A-A934-85F902D95410}"/>
                </c:ext>
              </c:extLst>
            </c:dLbl>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Tabele_grafi!$FB$240:$FB$247</c:f>
              <c:strCache>
                <c:ptCount val="8"/>
                <c:pt idx="0">
                  <c:v>Agencija se odziva na aktualna vprašanja inovacijske dejavnosti
(2025: n = 80; 2024: ni podatka)</c:v>
                </c:pt>
                <c:pt idx="1">
                  <c:v>Agencija je pri svojem delovanju avtonomna
(2025: n = 100; 2024: n = 158)</c:v>
                </c:pt>
                <c:pt idx="2">
                  <c:v>Agencija ima vidno vlogo pri komuniciranju inovacijske dejavnosti
(2025: n = 83; 2024: ni podatka)</c:v>
                </c:pt>
                <c:pt idx="3">
                  <c:v>Agencija se odziva na aktualna vprašanja raziskovalne dejavnosti*
(2025: n = 126; 2024: n = 158)</c:v>
                </c:pt>
                <c:pt idx="4">
                  <c:v>Agencija je prepoznavna in ugledna v očeh inovacijske sfere
(2025: n = 93; 2024: ni podatka)</c:v>
                </c:pt>
                <c:pt idx="5">
                  <c:v>Agencija ima vidno vlogo pri komuniciranju znanosti
(2025: n = 128; 2024: n = 158)</c:v>
                </c:pt>
                <c:pt idx="6">
                  <c:v>Agencija je prepoznavna in ugledna v očeh javnosti
(2025: n = 132; 2024: n = 158)</c:v>
                </c:pt>
                <c:pt idx="7">
                  <c:v>Agencija je prepoznavna in ugledna v očeh raziskovalne sfere
(2025: n = 139; 2024: n = 158)</c:v>
                </c:pt>
              </c:strCache>
            </c:strRef>
          </c:cat>
          <c:val>
            <c:numRef>
              <c:f>Tabele_grafi!$FJ$240:$FJ$247</c:f>
              <c:numCache>
                <c:formatCode>0.0\ %;0.0\ %</c:formatCode>
                <c:ptCount val="8"/>
                <c:pt idx="0">
                  <c:v>-0.1125</c:v>
                </c:pt>
                <c:pt idx="1">
                  <c:v>-0.16</c:v>
                </c:pt>
                <c:pt idx="2">
                  <c:v>-0.16867469879518099</c:v>
                </c:pt>
                <c:pt idx="3">
                  <c:v>-5.5555555555555601E-2</c:v>
                </c:pt>
                <c:pt idx="4">
                  <c:v>-0.12903225806451599</c:v>
                </c:pt>
                <c:pt idx="5">
                  <c:v>-8.59375E-2</c:v>
                </c:pt>
                <c:pt idx="6">
                  <c:v>-9.0909090909090898E-2</c:v>
                </c:pt>
                <c:pt idx="7">
                  <c:v>-5.7553956834532398E-2</c:v>
                </c:pt>
              </c:numCache>
            </c:numRef>
          </c:val>
          <c:extLst>
            <c:ext xmlns:c16="http://schemas.microsoft.com/office/drawing/2014/chart" uri="{C3380CC4-5D6E-409C-BE32-E72D297353CC}">
              <c16:uniqueId val="{00000007-BCCE-476A-A934-85F902D95410}"/>
            </c:ext>
          </c:extLst>
        </c:ser>
        <c:ser>
          <c:idx val="1"/>
          <c:order val="2"/>
          <c:tx>
            <c:strRef>
              <c:f>Tabele_grafi!$FK$239</c:f>
              <c:strCache>
                <c:ptCount val="1"/>
                <c:pt idx="0">
                  <c:v>Top2Box 2024</c:v>
                </c:pt>
              </c:strCache>
            </c:strRef>
          </c:tx>
          <c:spPr>
            <a:solidFill>
              <a:srgbClr val="7FAFC4"/>
            </a:solidFill>
            <a:ln>
              <a:noFill/>
            </a:ln>
            <a:effectLst/>
          </c:spPr>
          <c:invertIfNegative val="0"/>
          <c:dLbls>
            <c:dLbl>
              <c:idx val="1"/>
              <c:layout>
                <c:manualLayout>
                  <c:x val="0"/>
                  <c:y val="4.28015537975088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CCE-476A-A934-85F902D95410}"/>
                </c:ext>
              </c:extLst>
            </c:dLbl>
            <c:dLbl>
              <c:idx val="7"/>
              <c:layout>
                <c:manualLayout>
                  <c:x val="-1.7085672390411241E-16"/>
                  <c:y val="6.19718264040644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CCE-476A-A934-85F902D95410}"/>
                </c:ext>
              </c:extLst>
            </c:dLbl>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Tabele_grafi!$FB$240:$FB$247</c:f>
              <c:strCache>
                <c:ptCount val="8"/>
                <c:pt idx="0">
                  <c:v>Agencija se odziva na aktualna vprašanja inovacijske dejavnosti
(2025: n = 80; 2024: ni podatka)</c:v>
                </c:pt>
                <c:pt idx="1">
                  <c:v>Agencija je pri svojem delovanju avtonomna
(2025: n = 100; 2024: n = 158)</c:v>
                </c:pt>
                <c:pt idx="2">
                  <c:v>Agencija ima vidno vlogo pri komuniciranju inovacijske dejavnosti
(2025: n = 83; 2024: ni podatka)</c:v>
                </c:pt>
                <c:pt idx="3">
                  <c:v>Agencija se odziva na aktualna vprašanja raziskovalne dejavnosti*
(2025: n = 126; 2024: n = 158)</c:v>
                </c:pt>
                <c:pt idx="4">
                  <c:v>Agencija je prepoznavna in ugledna v očeh inovacijske sfere
(2025: n = 93; 2024: ni podatka)</c:v>
                </c:pt>
                <c:pt idx="5">
                  <c:v>Agencija ima vidno vlogo pri komuniciranju znanosti
(2025: n = 128; 2024: n = 158)</c:v>
                </c:pt>
                <c:pt idx="6">
                  <c:v>Agencija je prepoznavna in ugledna v očeh javnosti
(2025: n = 132; 2024: n = 158)</c:v>
                </c:pt>
                <c:pt idx="7">
                  <c:v>Agencija je prepoznavna in ugledna v očeh raziskovalne sfere
(2025: n = 139; 2024: n = 158)</c:v>
                </c:pt>
              </c:strCache>
            </c:strRef>
          </c:cat>
          <c:val>
            <c:numRef>
              <c:f>Tabele_grafi!$FK$240:$FK$247</c:f>
              <c:numCache>
                <c:formatCode>0.0%</c:formatCode>
                <c:ptCount val="8"/>
                <c:pt idx="1">
                  <c:v>0.51898734177215189</c:v>
                </c:pt>
                <c:pt idx="3">
                  <c:v>0.39240506329113928</c:v>
                </c:pt>
                <c:pt idx="5">
                  <c:v>0.52531645569620256</c:v>
                </c:pt>
                <c:pt idx="6">
                  <c:v>0.55063291139240511</c:v>
                </c:pt>
                <c:pt idx="7">
                  <c:v>0.69620253164556956</c:v>
                </c:pt>
              </c:numCache>
            </c:numRef>
          </c:val>
          <c:extLst>
            <c:ext xmlns:c16="http://schemas.microsoft.com/office/drawing/2014/chart" uri="{C3380CC4-5D6E-409C-BE32-E72D297353CC}">
              <c16:uniqueId val="{0000000A-BCCE-476A-A934-85F902D95410}"/>
            </c:ext>
          </c:extLst>
        </c:ser>
        <c:ser>
          <c:idx val="3"/>
          <c:order val="3"/>
          <c:tx>
            <c:strRef>
              <c:f>Tabele_grafi!$FI$239</c:f>
              <c:strCache>
                <c:ptCount val="1"/>
                <c:pt idx="0">
                  <c:v>Top2Box 2025</c:v>
                </c:pt>
              </c:strCache>
            </c:strRef>
          </c:tx>
          <c:spPr>
            <a:solidFill>
              <a:srgbClr val="156082"/>
            </a:solidFill>
            <a:ln>
              <a:noFill/>
            </a:ln>
            <a:effectLst/>
          </c:spPr>
          <c:invertIfNegative val="0"/>
          <c:dLbls>
            <c:dLbl>
              <c:idx val="1"/>
              <c:layout>
                <c:manualLayout>
                  <c:x val="-1.5301509898840931E-16"/>
                  <c:y val="-2.46537452049253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CCE-476A-A934-85F902D95410}"/>
                </c:ext>
              </c:extLst>
            </c:dLbl>
            <c:dLbl>
              <c:idx val="5"/>
              <c:layout>
                <c:manualLayout>
                  <c:x val="-2.0865936358895635E-3"/>
                  <c:y val="-6.39390268524126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CCE-476A-A934-85F902D95410}"/>
                </c:ext>
              </c:extLst>
            </c:dLbl>
            <c:dLbl>
              <c:idx val="6"/>
              <c:layout>
                <c:manualLayout>
                  <c:x val="0"/>
                  <c:y val="-3.8298001211387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CCE-476A-A934-85F902D95410}"/>
                </c:ext>
              </c:extLst>
            </c:dLbl>
            <c:dLbl>
              <c:idx val="7"/>
              <c:layout>
                <c:manualLayout>
                  <c:x val="-1.043392919498803E-3"/>
                  <c:y val="-5.6495795168461024E-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6.7633633427428508E-2"/>
                      <c:h val="2.7768814612459156E-2"/>
                    </c:manualLayout>
                  </c15:layout>
                </c:ext>
                <c:ext xmlns:c16="http://schemas.microsoft.com/office/drawing/2014/chart" uri="{C3380CC4-5D6E-409C-BE32-E72D297353CC}">
                  <c16:uniqueId val="{0000000E-BCCE-476A-A934-85F902D95410}"/>
                </c:ext>
              </c:extLst>
            </c:dLbl>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Tabele_grafi!$FB$240:$FB$247</c:f>
              <c:strCache>
                <c:ptCount val="8"/>
                <c:pt idx="0">
                  <c:v>Agencija se odziva na aktualna vprašanja inovacijske dejavnosti
(2025: n = 80; 2024: ni podatka)</c:v>
                </c:pt>
                <c:pt idx="1">
                  <c:v>Agencija je pri svojem delovanju avtonomna
(2025: n = 100; 2024: n = 158)</c:v>
                </c:pt>
                <c:pt idx="2">
                  <c:v>Agencija ima vidno vlogo pri komuniciranju inovacijske dejavnosti
(2025: n = 83; 2024: ni podatka)</c:v>
                </c:pt>
                <c:pt idx="3">
                  <c:v>Agencija se odziva na aktualna vprašanja raziskovalne dejavnosti*
(2025: n = 126; 2024: n = 158)</c:v>
                </c:pt>
                <c:pt idx="4">
                  <c:v>Agencija je prepoznavna in ugledna v očeh inovacijske sfere
(2025: n = 93; 2024: ni podatka)</c:v>
                </c:pt>
                <c:pt idx="5">
                  <c:v>Agencija ima vidno vlogo pri komuniciranju znanosti
(2025: n = 128; 2024: n = 158)</c:v>
                </c:pt>
                <c:pt idx="6">
                  <c:v>Agencija je prepoznavna in ugledna v očeh javnosti
(2025: n = 132; 2024: n = 158)</c:v>
                </c:pt>
                <c:pt idx="7">
                  <c:v>Agencija je prepoznavna in ugledna v očeh raziskovalne sfere
(2025: n = 139; 2024: n = 158)</c:v>
                </c:pt>
              </c:strCache>
            </c:strRef>
          </c:cat>
          <c:val>
            <c:numRef>
              <c:f>Tabele_grafi!$FI$240:$FI$247</c:f>
              <c:numCache>
                <c:formatCode>0.0%</c:formatCode>
                <c:ptCount val="8"/>
                <c:pt idx="0">
                  <c:v>0.57499999999999996</c:v>
                </c:pt>
                <c:pt idx="1">
                  <c:v>0.61</c:v>
                </c:pt>
                <c:pt idx="2">
                  <c:v>0.61445783132530118</c:v>
                </c:pt>
                <c:pt idx="3">
                  <c:v>0.62698412698412698</c:v>
                </c:pt>
                <c:pt idx="4">
                  <c:v>0.63440860215053763</c:v>
                </c:pt>
                <c:pt idx="5">
                  <c:v>0.6796875</c:v>
                </c:pt>
                <c:pt idx="6">
                  <c:v>0.70454545454545459</c:v>
                </c:pt>
                <c:pt idx="7">
                  <c:v>0.73381294964028787</c:v>
                </c:pt>
              </c:numCache>
            </c:numRef>
          </c:val>
          <c:extLst>
            <c:ext xmlns:c16="http://schemas.microsoft.com/office/drawing/2014/chart" uri="{C3380CC4-5D6E-409C-BE32-E72D297353CC}">
              <c16:uniqueId val="{0000000F-BCCE-476A-A934-85F902D95410}"/>
            </c:ext>
          </c:extLst>
        </c:ser>
        <c:dLbls>
          <c:dLblPos val="outEnd"/>
          <c:showLegendKey val="0"/>
          <c:showVal val="1"/>
          <c:showCatName val="0"/>
          <c:showSerName val="0"/>
          <c:showPercent val="0"/>
          <c:showBubbleSize val="0"/>
        </c:dLbls>
        <c:gapWidth val="200"/>
        <c:overlap val="-20"/>
        <c:axId val="2063879424"/>
        <c:axId val="2063879904"/>
      </c:barChart>
      <c:catAx>
        <c:axId val="2063879424"/>
        <c:scaling>
          <c:orientation val="minMax"/>
        </c:scaling>
        <c:delete val="0"/>
        <c:axPos val="l"/>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950" b="0" i="0" u="none" strike="noStrike" kern="1200" baseline="0">
                <a:solidFill>
                  <a:sysClr val="windowText" lastClr="000000"/>
                </a:solidFill>
                <a:latin typeface="+mn-lt"/>
                <a:ea typeface="+mn-ea"/>
                <a:cs typeface="+mn-cs"/>
              </a:defRPr>
            </a:pPr>
            <a:endParaRPr lang="sl-SI"/>
          </a:p>
        </c:txPr>
        <c:crossAx val="2063879904"/>
        <c:crosses val="autoZero"/>
        <c:auto val="1"/>
        <c:lblAlgn val="ctr"/>
        <c:lblOffset val="1"/>
        <c:tickLblSkip val="1"/>
        <c:noMultiLvlLbl val="0"/>
      </c:catAx>
      <c:valAx>
        <c:axId val="2063879904"/>
        <c:scaling>
          <c:orientation val="minMax"/>
        </c:scaling>
        <c:delete val="1"/>
        <c:axPos val="b"/>
        <c:majorGridlines>
          <c:spPr>
            <a:ln w="9525" cap="flat" cmpd="sng" algn="ctr">
              <a:noFill/>
              <a:round/>
            </a:ln>
            <a:effectLst/>
          </c:spPr>
        </c:majorGridlines>
        <c:numFmt formatCode="0.0\ %;0.0\ %" sourceLinked="1"/>
        <c:majorTickMark val="none"/>
        <c:minorTickMark val="none"/>
        <c:tickLblPos val="nextTo"/>
        <c:crossAx val="2063879424"/>
        <c:crosses val="autoZero"/>
        <c:crossBetween val="between"/>
      </c:valAx>
      <c:spPr>
        <a:noFill/>
        <a:ln>
          <a:noFill/>
        </a:ln>
        <a:effectLst/>
      </c:spPr>
    </c:plotArea>
    <c:legend>
      <c:legendPos val="t"/>
      <c:layout>
        <c:manualLayout>
          <c:xMode val="edge"/>
          <c:yMode val="edge"/>
          <c:x val="0.13476864687688686"/>
          <c:y val="5.1282051282051282E-3"/>
          <c:w val="0.76802122739352419"/>
          <c:h val="4.636644457904300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defRPr>
      </a:pPr>
      <a:endParaRPr lang="sl-SI"/>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61598513258220866"/>
          <c:y val="8.5813596903092718E-2"/>
          <c:w val="0.34456313482156509"/>
          <c:h val="0.83191298310922246"/>
        </c:manualLayout>
      </c:layout>
      <c:barChart>
        <c:barDir val="bar"/>
        <c:grouping val="clustered"/>
        <c:varyColors val="0"/>
        <c:ser>
          <c:idx val="2"/>
          <c:order val="0"/>
          <c:tx>
            <c:strRef>
              <c:f>'Top2Box 25_24'!$M$92</c:f>
              <c:strCache>
                <c:ptCount val="1"/>
                <c:pt idx="0">
                  <c:v>Bottom2Box 2024</c:v>
                </c:pt>
              </c:strCache>
            </c:strRef>
          </c:tx>
          <c:spPr>
            <a:solidFill>
              <a:srgbClr val="F4B08A"/>
            </a:solidFill>
            <a:ln>
              <a:noFill/>
            </a:ln>
            <a:effectLst/>
          </c:spPr>
          <c:invertIfNegative val="0"/>
          <c:dLbls>
            <c:dLbl>
              <c:idx val="0"/>
              <c:layout>
                <c:manualLayout>
                  <c:x val="0"/>
                  <c:y val="3.35852225020990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485-43AE-951B-709A0ADB5050}"/>
                </c:ext>
              </c:extLst>
            </c:dLbl>
            <c:numFmt formatCode="0.0\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25_24'!$A$93:$B$101</c:f>
              <c:multiLvlStrCache>
                <c:ptCount val="9"/>
                <c:lvl>
                  <c:pt idx="0">
                    <c:v>Elektronski obrazci – Digital Forms*
(2025: n = 142; 2024: n = 144)</c:v>
                  </c:pt>
                  <c:pt idx="1">
                    <c:v>Poročila (finančno, vsebinsko, 
raziskovalne ure)
(2025: n = 135; 2024: ni podatka)</c:v>
                  </c:pt>
                  <c:pt idx="2">
                    <c:v>Informativni dnevi, delavnice,
fokusne skupine, posveti
(2025: n = 104; 2024: ni podatka)</c:v>
                  </c:pt>
                  <c:pt idx="3">
                    <c:v>Izvajanje financiranja
(2025: n = 138; 2024: ni podatka)</c:v>
                  </c:pt>
                  <c:pt idx="4">
                    <c:v>Evidenca RO
(2025: n = 120; 2024: ni podatka)</c:v>
                  </c:pt>
                  <c:pt idx="5">
                    <c:v>Hitrost pridobljenih informacij, posredovanih po 
elektronski pošti, telefonu oz. v drugih oblikah komunikacije
(2025: n = 140; 2024: n = 148)</c:v>
                  </c:pt>
                  <c:pt idx="6">
                    <c:v>Točnost informacij, posredovanih po 
elektronski pošti, telefonu oz. v drugih oblikah komunikacije
(2025: n = 140; 2024: n = 147)</c:v>
                  </c:pt>
                  <c:pt idx="7">
                    <c:v>Pripravljenost zaposlenih pomagati uporabnikom
(2025: n = 137; 2024: n = 145)</c:v>
                  </c:pt>
                  <c:pt idx="8">
                    <c:v>Profesionalnost in strokovnost zaposlenih
(2025: n = 137; 2024: n = 141)</c:v>
                  </c:pt>
                </c:lvl>
                <c:lvl>
                  <c:pt idx="0">
                    <c:v>Zadovoljstvo z različnimi vidiki poslovanja za uporabnike</c:v>
                  </c:pt>
                  <c:pt idx="5">
                    <c:v>Zadovoljstvo z različnimi vidiki dela zaposlenih na agenciji</c:v>
                  </c:pt>
                </c:lvl>
              </c:multiLvlStrCache>
            </c:multiLvlStrRef>
          </c:cat>
          <c:val>
            <c:numRef>
              <c:f>'Top2Box 25_24'!$M$93:$M$101</c:f>
              <c:numCache>
                <c:formatCode>General</c:formatCode>
                <c:ptCount val="9"/>
                <c:pt idx="0" formatCode="0.0%">
                  <c:v>-7.2992524716662704E-2</c:v>
                </c:pt>
                <c:pt idx="5" formatCode="0.0%">
                  <c:v>-0.101351351351351</c:v>
                </c:pt>
                <c:pt idx="6" formatCode="0.0%">
                  <c:v>-6.8027210884353706E-2</c:v>
                </c:pt>
                <c:pt idx="7" formatCode="0.0%">
                  <c:v>-7.5862068965517199E-2</c:v>
                </c:pt>
                <c:pt idx="8" formatCode="0.0%">
                  <c:v>-4.2553191489361701E-2</c:v>
                </c:pt>
              </c:numCache>
            </c:numRef>
          </c:val>
          <c:extLst>
            <c:ext xmlns:c16="http://schemas.microsoft.com/office/drawing/2014/chart" uri="{C3380CC4-5D6E-409C-BE32-E72D297353CC}">
              <c16:uniqueId val="{00000001-F485-43AE-951B-709A0ADB5050}"/>
            </c:ext>
          </c:extLst>
        </c:ser>
        <c:ser>
          <c:idx val="0"/>
          <c:order val="1"/>
          <c:tx>
            <c:strRef>
              <c:f>'Top2Box 25_24'!$I$92</c:f>
              <c:strCache>
                <c:ptCount val="1"/>
                <c:pt idx="0">
                  <c:v>Bottom2Box 2025</c:v>
                </c:pt>
              </c:strCache>
            </c:strRef>
          </c:tx>
          <c:spPr>
            <a:solidFill>
              <a:srgbClr val="E97132"/>
            </a:solidFill>
            <a:ln>
              <a:noFill/>
            </a:ln>
            <a:effectLst/>
          </c:spPr>
          <c:invertIfNegative val="0"/>
          <c:dLbls>
            <c:dLbl>
              <c:idx val="0"/>
              <c:layout>
                <c:manualLayout>
                  <c:x val="9.2855316480145817E-17"/>
                  <c:y val="-3.35852225020990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485-43AE-951B-709A0ADB5050}"/>
                </c:ext>
              </c:extLst>
            </c:dLbl>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25_24'!$A$93:$B$101</c:f>
              <c:multiLvlStrCache>
                <c:ptCount val="9"/>
                <c:lvl>
                  <c:pt idx="0">
                    <c:v>Elektronski obrazci – Digital Forms*
(2025: n = 142; 2024: n = 144)</c:v>
                  </c:pt>
                  <c:pt idx="1">
                    <c:v>Poročila (finančno, vsebinsko, 
raziskovalne ure)
(2025: n = 135; 2024: ni podatka)</c:v>
                  </c:pt>
                  <c:pt idx="2">
                    <c:v>Informativni dnevi, delavnice,
fokusne skupine, posveti
(2025: n = 104; 2024: ni podatka)</c:v>
                  </c:pt>
                  <c:pt idx="3">
                    <c:v>Izvajanje financiranja
(2025: n = 138; 2024: ni podatka)</c:v>
                  </c:pt>
                  <c:pt idx="4">
                    <c:v>Evidenca RO
(2025: n = 120; 2024: ni podatka)</c:v>
                  </c:pt>
                  <c:pt idx="5">
                    <c:v>Hitrost pridobljenih informacij, posredovanih po 
elektronski pošti, telefonu oz. v drugih oblikah komunikacije
(2025: n = 140; 2024: n = 148)</c:v>
                  </c:pt>
                  <c:pt idx="6">
                    <c:v>Točnost informacij, posredovanih po 
elektronski pošti, telefonu oz. v drugih oblikah komunikacije
(2025: n = 140; 2024: n = 147)</c:v>
                  </c:pt>
                  <c:pt idx="7">
                    <c:v>Pripravljenost zaposlenih pomagati uporabnikom
(2025: n = 137; 2024: n = 145)</c:v>
                  </c:pt>
                  <c:pt idx="8">
                    <c:v>Profesionalnost in strokovnost zaposlenih
(2025: n = 137; 2024: n = 141)</c:v>
                  </c:pt>
                </c:lvl>
                <c:lvl>
                  <c:pt idx="0">
                    <c:v>Zadovoljstvo z različnimi vidiki poslovanja za uporabnike</c:v>
                  </c:pt>
                  <c:pt idx="5">
                    <c:v>Zadovoljstvo z različnimi vidiki dela zaposlenih na agenciji</c:v>
                  </c:pt>
                </c:lvl>
              </c:multiLvlStrCache>
            </c:multiLvlStrRef>
          </c:cat>
          <c:val>
            <c:numRef>
              <c:f>'Top2Box 25_24'!$I$93:$I$101</c:f>
              <c:numCache>
                <c:formatCode>0.0\ %;0.0\ %</c:formatCode>
                <c:ptCount val="9"/>
                <c:pt idx="0">
                  <c:v>-7.746478873239436E-2</c:v>
                </c:pt>
                <c:pt idx="1">
                  <c:v>-8.1481481481481488E-2</c:v>
                </c:pt>
                <c:pt idx="2">
                  <c:v>-5.7692307692307696E-2</c:v>
                </c:pt>
                <c:pt idx="3">
                  <c:v>-7.2463768115942032E-2</c:v>
                </c:pt>
                <c:pt idx="4">
                  <c:v>-3.3333333333333333E-2</c:v>
                </c:pt>
                <c:pt idx="5">
                  <c:v>-4.9999999999999996E-2</c:v>
                </c:pt>
                <c:pt idx="6">
                  <c:v>-0.05</c:v>
                </c:pt>
                <c:pt idx="7">
                  <c:v>-8.7591240875912413E-2</c:v>
                </c:pt>
                <c:pt idx="8">
                  <c:v>-4.3795620437956206E-2</c:v>
                </c:pt>
              </c:numCache>
            </c:numRef>
          </c:val>
          <c:extLst>
            <c:ext xmlns:c16="http://schemas.microsoft.com/office/drawing/2014/chart" uri="{C3380CC4-5D6E-409C-BE32-E72D297353CC}">
              <c16:uniqueId val="{00000003-F485-43AE-951B-709A0ADB5050}"/>
            </c:ext>
          </c:extLst>
        </c:ser>
        <c:ser>
          <c:idx val="1"/>
          <c:order val="2"/>
          <c:tx>
            <c:strRef>
              <c:f>'Top2Box 25_24'!$L$92</c:f>
              <c:strCache>
                <c:ptCount val="1"/>
                <c:pt idx="0">
                  <c:v>Top2Box 2024</c:v>
                </c:pt>
              </c:strCache>
            </c:strRef>
          </c:tx>
          <c:spPr>
            <a:solidFill>
              <a:srgbClr val="7FAFC4"/>
            </a:solidFill>
            <a:ln>
              <a:noFill/>
            </a:ln>
            <a:effectLst/>
          </c:spPr>
          <c:invertIfNegative val="0"/>
          <c:dLbls>
            <c:dLbl>
              <c:idx val="0"/>
              <c:layout>
                <c:manualLayout>
                  <c:x val="0"/>
                  <c:y val="5.03778337531473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485-43AE-951B-709A0ADB5050}"/>
                </c:ext>
              </c:extLst>
            </c:dLbl>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25_24'!$A$93:$B$101</c:f>
              <c:multiLvlStrCache>
                <c:ptCount val="9"/>
                <c:lvl>
                  <c:pt idx="0">
                    <c:v>Elektronski obrazci – Digital Forms*
(2025: n = 142; 2024: n = 144)</c:v>
                  </c:pt>
                  <c:pt idx="1">
                    <c:v>Poročila (finančno, vsebinsko, 
raziskovalne ure)
(2025: n = 135; 2024: ni podatka)</c:v>
                  </c:pt>
                  <c:pt idx="2">
                    <c:v>Informativni dnevi, delavnice,
fokusne skupine, posveti
(2025: n = 104; 2024: ni podatka)</c:v>
                  </c:pt>
                  <c:pt idx="3">
                    <c:v>Izvajanje financiranja
(2025: n = 138; 2024: ni podatka)</c:v>
                  </c:pt>
                  <c:pt idx="4">
                    <c:v>Evidenca RO
(2025: n = 120; 2024: ni podatka)</c:v>
                  </c:pt>
                  <c:pt idx="5">
                    <c:v>Hitrost pridobljenih informacij, posredovanih po 
elektronski pošti, telefonu oz. v drugih oblikah komunikacije
(2025: n = 140; 2024: n = 148)</c:v>
                  </c:pt>
                  <c:pt idx="6">
                    <c:v>Točnost informacij, posredovanih po 
elektronski pošti, telefonu oz. v drugih oblikah komunikacije
(2025: n = 140; 2024: n = 147)</c:v>
                  </c:pt>
                  <c:pt idx="7">
                    <c:v>Pripravljenost zaposlenih pomagati uporabnikom
(2025: n = 137; 2024: n = 145)</c:v>
                  </c:pt>
                  <c:pt idx="8">
                    <c:v>Profesionalnost in strokovnost zaposlenih
(2025: n = 137; 2024: n = 141)</c:v>
                  </c:pt>
                </c:lvl>
                <c:lvl>
                  <c:pt idx="0">
                    <c:v>Zadovoljstvo z različnimi vidiki poslovanja za uporabnike</c:v>
                  </c:pt>
                  <c:pt idx="5">
                    <c:v>Zadovoljstvo z različnimi vidiki dela zaposlenih na agenciji</c:v>
                  </c:pt>
                </c:lvl>
              </c:multiLvlStrCache>
            </c:multiLvlStrRef>
          </c:cat>
          <c:val>
            <c:numRef>
              <c:f>'Top2Box 25_24'!$L$93:$L$101</c:f>
              <c:numCache>
                <c:formatCode>General</c:formatCode>
                <c:ptCount val="9"/>
                <c:pt idx="0" formatCode="0.0%">
                  <c:v>0.72925006028454309</c:v>
                </c:pt>
                <c:pt idx="5" formatCode="0.0%">
                  <c:v>0.82432432432432434</c:v>
                </c:pt>
                <c:pt idx="6" formatCode="0.0%">
                  <c:v>0.86394557823129259</c:v>
                </c:pt>
                <c:pt idx="7" formatCode="0.0%">
                  <c:v>0.86896551724137927</c:v>
                </c:pt>
                <c:pt idx="8" formatCode="0.0%">
                  <c:v>0.8936170212765957</c:v>
                </c:pt>
              </c:numCache>
            </c:numRef>
          </c:val>
          <c:extLst>
            <c:ext xmlns:c16="http://schemas.microsoft.com/office/drawing/2014/chart" uri="{C3380CC4-5D6E-409C-BE32-E72D297353CC}">
              <c16:uniqueId val="{00000005-F485-43AE-951B-709A0ADB5050}"/>
            </c:ext>
          </c:extLst>
        </c:ser>
        <c:ser>
          <c:idx val="3"/>
          <c:order val="3"/>
          <c:tx>
            <c:strRef>
              <c:f>'Top2Box 25_24'!$H$92</c:f>
              <c:strCache>
                <c:ptCount val="1"/>
                <c:pt idx="0">
                  <c:v>Top2Box 2025</c:v>
                </c:pt>
              </c:strCache>
            </c:strRef>
          </c:tx>
          <c:spPr>
            <a:solidFill>
              <a:srgbClr val="156082"/>
            </a:solidFill>
            <a:ln>
              <a:noFill/>
            </a:ln>
            <a:effectLst/>
          </c:spPr>
          <c:invertIfNegative val="0"/>
          <c:dLbls>
            <c:dLbl>
              <c:idx val="0"/>
              <c:layout>
                <c:manualLayout>
                  <c:x val="0"/>
                  <c:y val="-3.35852225020990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485-43AE-951B-709A0ADB5050}"/>
                </c:ext>
              </c:extLst>
            </c:dLbl>
            <c:dLbl>
              <c:idx val="8"/>
              <c:layout>
                <c:manualLayout>
                  <c:x val="-1.8377064690572945E-3"/>
                  <c:y val="-2.3732304020915255E-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6.6435627938241024E-2"/>
                      <c:h val="3.9385402563376616E-2"/>
                    </c:manualLayout>
                  </c15:layout>
                </c:ext>
                <c:ext xmlns:c16="http://schemas.microsoft.com/office/drawing/2014/chart" uri="{C3380CC4-5D6E-409C-BE32-E72D297353CC}">
                  <c16:uniqueId val="{00000007-F485-43AE-951B-709A0ADB5050}"/>
                </c:ext>
              </c:extLst>
            </c:dLbl>
            <c:numFmt formatCode="0.0\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25_24'!$A$93:$B$101</c:f>
              <c:multiLvlStrCache>
                <c:ptCount val="9"/>
                <c:lvl>
                  <c:pt idx="0">
                    <c:v>Elektronski obrazci – Digital Forms*
(2025: n = 142; 2024: n = 144)</c:v>
                  </c:pt>
                  <c:pt idx="1">
                    <c:v>Poročila (finančno, vsebinsko, 
raziskovalne ure)
(2025: n = 135; 2024: ni podatka)</c:v>
                  </c:pt>
                  <c:pt idx="2">
                    <c:v>Informativni dnevi, delavnice,
fokusne skupine, posveti
(2025: n = 104; 2024: ni podatka)</c:v>
                  </c:pt>
                  <c:pt idx="3">
                    <c:v>Izvajanje financiranja
(2025: n = 138; 2024: ni podatka)</c:v>
                  </c:pt>
                  <c:pt idx="4">
                    <c:v>Evidenca RO
(2025: n = 120; 2024: ni podatka)</c:v>
                  </c:pt>
                  <c:pt idx="5">
                    <c:v>Hitrost pridobljenih informacij, posredovanih po 
elektronski pošti, telefonu oz. v drugih oblikah komunikacije
(2025: n = 140; 2024: n = 148)</c:v>
                  </c:pt>
                  <c:pt idx="6">
                    <c:v>Točnost informacij, posredovanih po 
elektronski pošti, telefonu oz. v drugih oblikah komunikacije
(2025: n = 140; 2024: n = 147)</c:v>
                  </c:pt>
                  <c:pt idx="7">
                    <c:v>Pripravljenost zaposlenih pomagati uporabnikom
(2025: n = 137; 2024: n = 145)</c:v>
                  </c:pt>
                  <c:pt idx="8">
                    <c:v>Profesionalnost in strokovnost zaposlenih
(2025: n = 137; 2024: n = 141)</c:v>
                  </c:pt>
                </c:lvl>
                <c:lvl>
                  <c:pt idx="0">
                    <c:v>Zadovoljstvo z različnimi vidiki poslovanja za uporabnike</c:v>
                  </c:pt>
                  <c:pt idx="5">
                    <c:v>Zadovoljstvo z različnimi vidiki dela zaposlenih na agenciji</c:v>
                  </c:pt>
                </c:lvl>
              </c:multiLvlStrCache>
            </c:multiLvlStrRef>
          </c:cat>
          <c:val>
            <c:numRef>
              <c:f>'Top2Box 25_24'!$H$93:$H$101</c:f>
              <c:numCache>
                <c:formatCode>0.0%</c:formatCode>
                <c:ptCount val="9"/>
                <c:pt idx="0">
                  <c:v>0.647887323943662</c:v>
                </c:pt>
                <c:pt idx="1">
                  <c:v>0.68148148148148147</c:v>
                </c:pt>
                <c:pt idx="2">
                  <c:v>0.74038461538461542</c:v>
                </c:pt>
                <c:pt idx="3">
                  <c:v>0.78260869565217384</c:v>
                </c:pt>
                <c:pt idx="4">
                  <c:v>0.80833333333333335</c:v>
                </c:pt>
                <c:pt idx="5">
                  <c:v>0.8</c:v>
                </c:pt>
                <c:pt idx="6">
                  <c:v>0.85</c:v>
                </c:pt>
                <c:pt idx="7">
                  <c:v>0.86861313868613133</c:v>
                </c:pt>
                <c:pt idx="8">
                  <c:v>0.89051094890510951</c:v>
                </c:pt>
              </c:numCache>
            </c:numRef>
          </c:val>
          <c:extLst>
            <c:ext xmlns:c16="http://schemas.microsoft.com/office/drawing/2014/chart" uri="{C3380CC4-5D6E-409C-BE32-E72D297353CC}">
              <c16:uniqueId val="{00000008-F485-43AE-951B-709A0ADB5050}"/>
            </c:ext>
          </c:extLst>
        </c:ser>
        <c:dLbls>
          <c:dLblPos val="outEnd"/>
          <c:showLegendKey val="0"/>
          <c:showVal val="1"/>
          <c:showCatName val="0"/>
          <c:showSerName val="0"/>
          <c:showPercent val="0"/>
          <c:showBubbleSize val="0"/>
        </c:dLbls>
        <c:gapWidth val="176"/>
        <c:overlap val="-20"/>
        <c:axId val="2063879424"/>
        <c:axId val="2063879904"/>
      </c:barChart>
      <c:catAx>
        <c:axId val="2063879424"/>
        <c:scaling>
          <c:orientation val="minMax"/>
        </c:scaling>
        <c:delete val="0"/>
        <c:axPos val="l"/>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950" b="0" i="0" u="none" strike="noStrike" kern="1200" baseline="0">
                <a:solidFill>
                  <a:sysClr val="windowText" lastClr="000000"/>
                </a:solidFill>
                <a:latin typeface="+mn-lt"/>
                <a:ea typeface="+mn-ea"/>
                <a:cs typeface="+mn-cs"/>
              </a:defRPr>
            </a:pPr>
            <a:endParaRPr lang="sl-SI"/>
          </a:p>
        </c:txPr>
        <c:crossAx val="2063879904"/>
        <c:crosses val="autoZero"/>
        <c:auto val="1"/>
        <c:lblAlgn val="ctr"/>
        <c:lblOffset val="400"/>
        <c:noMultiLvlLbl val="0"/>
      </c:catAx>
      <c:valAx>
        <c:axId val="2063879904"/>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2063879424"/>
        <c:crosses val="autoZero"/>
        <c:crossBetween val="between"/>
      </c:valAx>
      <c:spPr>
        <a:noFill/>
        <a:ln>
          <a:noFill/>
        </a:ln>
        <a:effectLst/>
      </c:spPr>
    </c:plotArea>
    <c:legend>
      <c:legendPos val="t"/>
      <c:layout>
        <c:manualLayout>
          <c:xMode val="edge"/>
          <c:yMode val="edge"/>
          <c:x val="0.15034282302563787"/>
          <c:y val="1.2159372913807257E-2"/>
          <c:w val="0.84354217850662827"/>
          <c:h val="3.443053875192553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50">
          <a:solidFill>
            <a:sysClr val="windowText" lastClr="000000"/>
          </a:solidFill>
        </a:defRPr>
      </a:pPr>
      <a:endParaRPr lang="sl-SI"/>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6867274267881873"/>
          <c:y val="0.11257757263100733"/>
          <c:w val="0.39699506065678797"/>
          <c:h val="0.74037506850105272"/>
        </c:manualLayout>
      </c:layout>
      <c:barChart>
        <c:barDir val="bar"/>
        <c:grouping val="clustered"/>
        <c:varyColors val="0"/>
        <c:ser>
          <c:idx val="3"/>
          <c:order val="0"/>
          <c:tx>
            <c:strRef>
              <c:f>'Top2Box 25_24'!$M$117</c:f>
              <c:strCache>
                <c:ptCount val="1"/>
                <c:pt idx="0">
                  <c:v>Bottom2Box 2024</c:v>
                </c:pt>
              </c:strCache>
            </c:strRef>
          </c:tx>
          <c:spPr>
            <a:solidFill>
              <a:srgbClr val="F4B08A"/>
            </a:solidFill>
            <a:ln>
              <a:noFill/>
            </a:ln>
            <a:effectLst/>
          </c:spPr>
          <c:invertIfNegative val="0"/>
          <c:dLbls>
            <c:numFmt formatCode="0.0\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25_24'!$A$118:$B$123</c:f>
              <c:multiLvlStrCache>
                <c:ptCount val="6"/>
                <c:lvl>
                  <c:pt idx="0">
                    <c:v>Učinkovitost*
(2025: n =140; 2024: 147)</c:v>
                  </c:pt>
                  <c:pt idx="1">
                    <c:v>Odzivnost
(2025: n =143; 2024: ni podatka)</c:v>
                  </c:pt>
                  <c:pt idx="2">
                    <c:v>Strokovnost
(2025: n =140; 2024: ni podatka)</c:v>
                  </c:pt>
                  <c:pt idx="3">
                    <c:v>Druge storitve
(2025: n = 84; 2024: ni podatka)</c:v>
                  </c:pt>
                  <c:pt idx="4">
                    <c:v>Projektno financiranje
(2025: n =120; 2024: ni podatka)</c:v>
                  </c:pt>
                  <c:pt idx="5">
                    <c:v>Stabilno financiranje
(2025: n = 88; 2024: ni podatka)</c:v>
                  </c:pt>
                </c:lvl>
                <c:lvl>
                  <c:pt idx="0">
                    <c:v>Splošno zadovoljstvo z odzivnostjo, strokovnostjo in učinkovitostjo zaposlenih pri izvajanju pomoči uporabnikom</c:v>
                  </c:pt>
                  <c:pt idx="3">
                    <c:v>Zadovoljstvo s podporo pri izvajanju storitev agencije</c:v>
                  </c:pt>
                </c:lvl>
              </c:multiLvlStrCache>
            </c:multiLvlStrRef>
          </c:cat>
          <c:val>
            <c:numRef>
              <c:f>'Top2Box 25_24'!$M$118:$M$123</c:f>
              <c:numCache>
                <c:formatCode>General</c:formatCode>
                <c:ptCount val="6"/>
                <c:pt idx="0" formatCode="0.0%">
                  <c:v>-0.102040816326531</c:v>
                </c:pt>
              </c:numCache>
            </c:numRef>
          </c:val>
          <c:extLst>
            <c:ext xmlns:c16="http://schemas.microsoft.com/office/drawing/2014/chart" uri="{C3380CC4-5D6E-409C-BE32-E72D297353CC}">
              <c16:uniqueId val="{00000000-35BB-4981-B548-ED257A1E110F}"/>
            </c:ext>
          </c:extLst>
        </c:ser>
        <c:ser>
          <c:idx val="0"/>
          <c:order val="1"/>
          <c:tx>
            <c:strRef>
              <c:f>'Top2Box 25_24'!$I$117</c:f>
              <c:strCache>
                <c:ptCount val="1"/>
                <c:pt idx="0">
                  <c:v>Bottom2Box 2025</c:v>
                </c:pt>
              </c:strCache>
            </c:strRef>
          </c:tx>
          <c:spPr>
            <a:solidFill>
              <a:srgbClr val="E97132"/>
            </a:solidFill>
            <a:ln>
              <a:noFill/>
            </a:ln>
            <a:effectLst/>
          </c:spPr>
          <c:invertIfNegative val="0"/>
          <c:dLbls>
            <c:dLbl>
              <c:idx val="0"/>
              <c:layout>
                <c:manualLayout>
                  <c:x val="0"/>
                  <c:y val="-8.275862068965517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BB-4981-B548-ED257A1E110F}"/>
                </c:ext>
              </c:extLst>
            </c:dLbl>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25_24'!$A$118:$B$123</c:f>
              <c:multiLvlStrCache>
                <c:ptCount val="6"/>
                <c:lvl>
                  <c:pt idx="0">
                    <c:v>Učinkovitost*
(2025: n =140; 2024: 147)</c:v>
                  </c:pt>
                  <c:pt idx="1">
                    <c:v>Odzivnost
(2025: n =143; 2024: ni podatka)</c:v>
                  </c:pt>
                  <c:pt idx="2">
                    <c:v>Strokovnost
(2025: n =140; 2024: ni podatka)</c:v>
                  </c:pt>
                  <c:pt idx="3">
                    <c:v>Druge storitve
(2025: n = 84; 2024: ni podatka)</c:v>
                  </c:pt>
                  <c:pt idx="4">
                    <c:v>Projektno financiranje
(2025: n =120; 2024: ni podatka)</c:v>
                  </c:pt>
                  <c:pt idx="5">
                    <c:v>Stabilno financiranje
(2025: n = 88; 2024: ni podatka)</c:v>
                  </c:pt>
                </c:lvl>
                <c:lvl>
                  <c:pt idx="0">
                    <c:v>Splošno zadovoljstvo z odzivnostjo, strokovnostjo in učinkovitostjo zaposlenih pri izvajanju pomoči uporabnikom</c:v>
                  </c:pt>
                  <c:pt idx="3">
                    <c:v>Zadovoljstvo s podporo pri izvajanju storitev agencije</c:v>
                  </c:pt>
                </c:lvl>
              </c:multiLvlStrCache>
            </c:multiLvlStrRef>
          </c:cat>
          <c:val>
            <c:numRef>
              <c:f>'Top2Box 25_24'!$I$118:$I$123</c:f>
              <c:numCache>
                <c:formatCode>0.0\ %;0.0\ %</c:formatCode>
                <c:ptCount val="6"/>
                <c:pt idx="0">
                  <c:v>-5.7142857142857099E-2</c:v>
                </c:pt>
                <c:pt idx="1">
                  <c:v>-4.8951048951048903E-2</c:v>
                </c:pt>
                <c:pt idx="2">
                  <c:v>-2.8571428571428598E-2</c:v>
                </c:pt>
                <c:pt idx="3">
                  <c:v>-7.1428571428571425E-2</c:v>
                </c:pt>
                <c:pt idx="4">
                  <c:v>-7.4999999999999997E-2</c:v>
                </c:pt>
                <c:pt idx="5">
                  <c:v>-4.5454545454545456E-2</c:v>
                </c:pt>
              </c:numCache>
            </c:numRef>
          </c:val>
          <c:extLst>
            <c:ext xmlns:c16="http://schemas.microsoft.com/office/drawing/2014/chart" uri="{C3380CC4-5D6E-409C-BE32-E72D297353CC}">
              <c16:uniqueId val="{00000002-35BB-4981-B548-ED257A1E110F}"/>
            </c:ext>
          </c:extLst>
        </c:ser>
        <c:ser>
          <c:idx val="1"/>
          <c:order val="2"/>
          <c:tx>
            <c:strRef>
              <c:f>'Top2Box 25_24'!$L$117</c:f>
              <c:strCache>
                <c:ptCount val="1"/>
                <c:pt idx="0">
                  <c:v>Top2Box 2024</c:v>
                </c:pt>
              </c:strCache>
            </c:strRef>
          </c:tx>
          <c:spPr>
            <a:solidFill>
              <a:srgbClr val="7FAFC4"/>
            </a:solidFill>
            <a:ln>
              <a:noFill/>
            </a:ln>
            <a:effectLst/>
          </c:spPr>
          <c:invertIfNegative val="0"/>
          <c:dLbls>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25_24'!$A$118:$B$123</c:f>
              <c:multiLvlStrCache>
                <c:ptCount val="6"/>
                <c:lvl>
                  <c:pt idx="0">
                    <c:v>Učinkovitost*
(2025: n =140; 2024: 147)</c:v>
                  </c:pt>
                  <c:pt idx="1">
                    <c:v>Odzivnost
(2025: n =143; 2024: ni podatka)</c:v>
                  </c:pt>
                  <c:pt idx="2">
                    <c:v>Strokovnost
(2025: n =140; 2024: ni podatka)</c:v>
                  </c:pt>
                  <c:pt idx="3">
                    <c:v>Druge storitve
(2025: n = 84; 2024: ni podatka)</c:v>
                  </c:pt>
                  <c:pt idx="4">
                    <c:v>Projektno financiranje
(2025: n =120; 2024: ni podatka)</c:v>
                  </c:pt>
                  <c:pt idx="5">
                    <c:v>Stabilno financiranje
(2025: n = 88; 2024: ni podatka)</c:v>
                  </c:pt>
                </c:lvl>
                <c:lvl>
                  <c:pt idx="0">
                    <c:v>Splošno zadovoljstvo z odzivnostjo, strokovnostjo in učinkovitostjo zaposlenih pri izvajanju pomoči uporabnikom</c:v>
                  </c:pt>
                  <c:pt idx="3">
                    <c:v>Zadovoljstvo s podporo pri izvajanju storitev agencije</c:v>
                  </c:pt>
                </c:lvl>
              </c:multiLvlStrCache>
            </c:multiLvlStrRef>
          </c:cat>
          <c:val>
            <c:numRef>
              <c:f>'Top2Box 25_24'!$L$118:$L$123</c:f>
              <c:numCache>
                <c:formatCode>General</c:formatCode>
                <c:ptCount val="6"/>
                <c:pt idx="0" formatCode="0.0%">
                  <c:v>0.79591836734693877</c:v>
                </c:pt>
              </c:numCache>
            </c:numRef>
          </c:val>
          <c:extLst>
            <c:ext xmlns:c16="http://schemas.microsoft.com/office/drawing/2014/chart" uri="{C3380CC4-5D6E-409C-BE32-E72D297353CC}">
              <c16:uniqueId val="{00000003-35BB-4981-B548-ED257A1E110F}"/>
            </c:ext>
          </c:extLst>
        </c:ser>
        <c:ser>
          <c:idx val="2"/>
          <c:order val="3"/>
          <c:tx>
            <c:strRef>
              <c:f>'Top2Box 25_24'!$H$117</c:f>
              <c:strCache>
                <c:ptCount val="1"/>
                <c:pt idx="0">
                  <c:v>Top2Box 2025</c:v>
                </c:pt>
              </c:strCache>
            </c:strRef>
          </c:tx>
          <c:spPr>
            <a:solidFill>
              <a:srgbClr val="156082"/>
            </a:solidFill>
            <a:ln>
              <a:noFill/>
            </a:ln>
            <a:effectLst/>
          </c:spPr>
          <c:invertIfNegative val="0"/>
          <c:dLbls>
            <c:dLbl>
              <c:idx val="0"/>
              <c:layout>
                <c:manualLayout>
                  <c:x val="0"/>
                  <c:y val="-5.51724137931034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5BB-4981-B548-ED257A1E110F}"/>
                </c:ext>
              </c:extLst>
            </c:dLbl>
            <c:numFmt formatCode="0.0\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'Top2Box 25_24'!$A$118:$B$123</c:f>
              <c:multiLvlStrCache>
                <c:ptCount val="6"/>
                <c:lvl>
                  <c:pt idx="0">
                    <c:v>Učinkovitost*
(2025: n =140; 2024: 147)</c:v>
                  </c:pt>
                  <c:pt idx="1">
                    <c:v>Odzivnost
(2025: n =143; 2024: ni podatka)</c:v>
                  </c:pt>
                  <c:pt idx="2">
                    <c:v>Strokovnost
(2025: n =140; 2024: ni podatka)</c:v>
                  </c:pt>
                  <c:pt idx="3">
                    <c:v>Druge storitve
(2025: n = 84; 2024: ni podatka)</c:v>
                  </c:pt>
                  <c:pt idx="4">
                    <c:v>Projektno financiranje
(2025: n =120; 2024: ni podatka)</c:v>
                  </c:pt>
                  <c:pt idx="5">
                    <c:v>Stabilno financiranje
(2025: n = 88; 2024: ni podatka)</c:v>
                  </c:pt>
                </c:lvl>
                <c:lvl>
                  <c:pt idx="0">
                    <c:v>Splošno zadovoljstvo z odzivnostjo, strokovnostjo in učinkovitostjo zaposlenih pri izvajanju pomoči uporabnikom</c:v>
                  </c:pt>
                  <c:pt idx="3">
                    <c:v>Zadovoljstvo s podporo pri izvajanju storitev agencije</c:v>
                  </c:pt>
                </c:lvl>
              </c:multiLvlStrCache>
            </c:multiLvlStrRef>
          </c:cat>
          <c:val>
            <c:numRef>
              <c:f>'Top2Box 25_24'!$H$118:$H$123</c:f>
              <c:numCache>
                <c:formatCode>0.0%</c:formatCode>
                <c:ptCount val="6"/>
                <c:pt idx="0">
                  <c:v>0.8</c:v>
                </c:pt>
                <c:pt idx="1">
                  <c:v>0.81818181818181812</c:v>
                </c:pt>
                <c:pt idx="2">
                  <c:v>0.87857142857142856</c:v>
                </c:pt>
                <c:pt idx="3">
                  <c:v>0.78571428571428581</c:v>
                </c:pt>
                <c:pt idx="4">
                  <c:v>0.8</c:v>
                </c:pt>
                <c:pt idx="5">
                  <c:v>0.82954545454545459</c:v>
                </c:pt>
              </c:numCache>
            </c:numRef>
          </c:val>
          <c:extLst>
            <c:ext xmlns:c16="http://schemas.microsoft.com/office/drawing/2014/chart" uri="{C3380CC4-5D6E-409C-BE32-E72D297353CC}">
              <c16:uniqueId val="{00000005-35BB-4981-B548-ED257A1E110F}"/>
            </c:ext>
          </c:extLst>
        </c:ser>
        <c:dLbls>
          <c:dLblPos val="outEnd"/>
          <c:showLegendKey val="0"/>
          <c:showVal val="1"/>
          <c:showCatName val="0"/>
          <c:showSerName val="0"/>
          <c:showPercent val="0"/>
          <c:showBubbleSize val="0"/>
        </c:dLbls>
        <c:gapWidth val="154"/>
        <c:overlap val="-20"/>
        <c:axId val="2063879424"/>
        <c:axId val="2063879904"/>
      </c:barChart>
      <c:catAx>
        <c:axId val="2063879424"/>
        <c:scaling>
          <c:orientation val="minMax"/>
        </c:scaling>
        <c:delete val="0"/>
        <c:axPos val="l"/>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950" b="0" i="0" u="none" strike="noStrike" kern="1200" baseline="0">
                <a:solidFill>
                  <a:sysClr val="windowText" lastClr="000000"/>
                </a:solidFill>
                <a:latin typeface="+mn-lt"/>
                <a:ea typeface="+mn-ea"/>
                <a:cs typeface="+mn-cs"/>
              </a:defRPr>
            </a:pPr>
            <a:endParaRPr lang="sl-SI"/>
          </a:p>
        </c:txPr>
        <c:crossAx val="2063879904"/>
        <c:crosses val="autoZero"/>
        <c:auto val="1"/>
        <c:lblAlgn val="ctr"/>
        <c:lblOffset val="700"/>
        <c:noMultiLvlLbl val="0"/>
      </c:catAx>
      <c:valAx>
        <c:axId val="2063879904"/>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2063879424"/>
        <c:crosses val="autoZero"/>
        <c:crossBetween val="between"/>
      </c:valAx>
      <c:spPr>
        <a:noFill/>
        <a:ln>
          <a:noFill/>
        </a:ln>
        <a:effectLst/>
      </c:spPr>
    </c:plotArea>
    <c:legend>
      <c:legendPos val="t"/>
      <c:layout>
        <c:manualLayout>
          <c:xMode val="edge"/>
          <c:yMode val="edge"/>
          <c:x val="0.22140316694004769"/>
          <c:y val="1.8427611802761944E-2"/>
          <c:w val="0.75617530839627523"/>
          <c:h val="4.5715464496703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50">
          <a:solidFill>
            <a:sysClr val="windowText" lastClr="000000"/>
          </a:solidFill>
        </a:defRPr>
      </a:pPr>
      <a:endParaRPr lang="sl-SI"/>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936189274050667"/>
          <c:y val="9.8262295557663817E-2"/>
          <c:w val="0.69241524198788129"/>
          <c:h val="0.89323336270011"/>
        </c:manualLayout>
      </c:layout>
      <c:barChart>
        <c:barDir val="bar"/>
        <c:grouping val="clustered"/>
        <c:varyColors val="0"/>
        <c:ser>
          <c:idx val="2"/>
          <c:order val="0"/>
          <c:tx>
            <c:strRef>
              <c:f>'Top2Box 25_24'!$AI$2</c:f>
              <c:strCache>
                <c:ptCount val="1"/>
                <c:pt idx="0">
                  <c:v>Bottom2Box 2024</c:v>
                </c:pt>
              </c:strCache>
            </c:strRef>
          </c:tx>
          <c:spPr>
            <a:solidFill>
              <a:srgbClr val="F4B08A"/>
            </a:solidFill>
            <a:ln>
              <a:noFill/>
            </a:ln>
            <a:effectLst/>
          </c:spPr>
          <c:invertIfNegative val="0"/>
          <c:dLbls>
            <c:numFmt formatCode="0.0\ %;\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'Top2Box 25_24'!$Z$3:$Z$8</c:f>
              <c:strCache>
                <c:ptCount val="6"/>
                <c:pt idx="0">
                  <c:v>Informacije, ki jih potrebujem, 
dobim hitro in enostavno
(2025: n = 144; 2024: n = 151)</c:v>
                </c:pt>
                <c:pt idx="1">
                  <c:v>Zagotavlja dober vpogled 
v dejavnosti agencije
(2025: n = 138; 2024: ni podatka)</c:v>
                </c:pt>
                <c:pt idx="2">
                  <c:v>Zagotavlja dober pregled 
informacij javnega značaja
(2025: n = 138; 2024: n = 138)</c:v>
                </c:pt>
                <c:pt idx="3">
                  <c:v>Zagotavlja dober pregled poteka
javnih pozivov in razpisov
(2025: n = 142; 2024: n = 148)</c:v>
                </c:pt>
                <c:pt idx="4">
                  <c:v>Zagotavlja dober pregled predvidenih
javnih pozivov in razpisov
(2025: n = 142; 2024: n = 148)</c:v>
                </c:pt>
                <c:pt idx="5">
                  <c:v>Je ažurna
(2025: n = 144; 2024: n = 142)</c:v>
                </c:pt>
              </c:strCache>
            </c:strRef>
          </c:cat>
          <c:val>
            <c:numRef>
              <c:f>'Top2Box 25_24'!$AI$3:$AI$8</c:f>
              <c:numCache>
                <c:formatCode>General</c:formatCode>
                <c:ptCount val="6"/>
                <c:pt idx="0" formatCode="0.0%">
                  <c:v>-0.165562913907285</c:v>
                </c:pt>
                <c:pt idx="2" formatCode="0.0%">
                  <c:v>-8.6956521739130405E-2</c:v>
                </c:pt>
                <c:pt idx="3" formatCode="0.0%">
                  <c:v>-6.7567567567567599E-2</c:v>
                </c:pt>
                <c:pt idx="4" formatCode="0.0%">
                  <c:v>-6.08108108108108E-2</c:v>
                </c:pt>
                <c:pt idx="5" formatCode="0.0%">
                  <c:v>-6.3380281690140802E-2</c:v>
                </c:pt>
              </c:numCache>
            </c:numRef>
          </c:val>
          <c:extLst>
            <c:ext xmlns:c16="http://schemas.microsoft.com/office/drawing/2014/chart" uri="{C3380CC4-5D6E-409C-BE32-E72D297353CC}">
              <c16:uniqueId val="{00000000-42EF-4CCD-BECD-EB7E5796E287}"/>
            </c:ext>
          </c:extLst>
        </c:ser>
        <c:ser>
          <c:idx val="0"/>
          <c:order val="1"/>
          <c:tx>
            <c:strRef>
              <c:f>'Top2Box 25_24'!$AG$2</c:f>
              <c:strCache>
                <c:ptCount val="1"/>
                <c:pt idx="0">
                  <c:v>Bottom2Box 2025</c:v>
                </c:pt>
              </c:strCache>
            </c:strRef>
          </c:tx>
          <c:spPr>
            <a:solidFill>
              <a:srgbClr val="E97132"/>
            </a:solidFill>
            <a:ln>
              <a:noFill/>
            </a:ln>
            <a:effectLst/>
          </c:spPr>
          <c:invertIfNegative val="0"/>
          <c:dLbls>
            <c:numFmt formatCode="0.0\ %;\ 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'Top2Box 25_24'!$Z$3:$Z$8</c:f>
              <c:strCache>
                <c:ptCount val="6"/>
                <c:pt idx="0">
                  <c:v>Informacije, ki jih potrebujem, 
dobim hitro in enostavno
(2025: n = 144; 2024: n = 151)</c:v>
                </c:pt>
                <c:pt idx="1">
                  <c:v>Zagotavlja dober vpogled 
v dejavnosti agencije
(2025: n = 138; 2024: ni podatka)</c:v>
                </c:pt>
                <c:pt idx="2">
                  <c:v>Zagotavlja dober pregled 
informacij javnega značaja
(2025: n = 138; 2024: n = 138)</c:v>
                </c:pt>
                <c:pt idx="3">
                  <c:v>Zagotavlja dober pregled poteka
javnih pozivov in razpisov
(2025: n = 142; 2024: n = 148)</c:v>
                </c:pt>
                <c:pt idx="4">
                  <c:v>Zagotavlja dober pregled predvidenih
javnih pozivov in razpisov
(2025: n = 142; 2024: n = 148)</c:v>
                </c:pt>
                <c:pt idx="5">
                  <c:v>Je ažurna
(2025: n = 144; 2024: n = 142)</c:v>
                </c:pt>
              </c:strCache>
            </c:strRef>
          </c:cat>
          <c:val>
            <c:numRef>
              <c:f>'Top2Box 25_24'!$AG$3:$AG$8</c:f>
              <c:numCache>
                <c:formatCode>0.0%</c:formatCode>
                <c:ptCount val="6"/>
                <c:pt idx="0">
                  <c:v>-0.16666666666666699</c:v>
                </c:pt>
                <c:pt idx="1">
                  <c:v>-0.115107913669065</c:v>
                </c:pt>
                <c:pt idx="2">
                  <c:v>-0.14492753623188401</c:v>
                </c:pt>
                <c:pt idx="3">
                  <c:v>-9.1549295774647904E-2</c:v>
                </c:pt>
                <c:pt idx="4">
                  <c:v>-9.8591549295774697E-2</c:v>
                </c:pt>
                <c:pt idx="5">
                  <c:v>-3.5714285714285698E-2</c:v>
                </c:pt>
              </c:numCache>
            </c:numRef>
          </c:val>
          <c:extLst>
            <c:ext xmlns:c16="http://schemas.microsoft.com/office/drawing/2014/chart" uri="{C3380CC4-5D6E-409C-BE32-E72D297353CC}">
              <c16:uniqueId val="{00000001-42EF-4CCD-BECD-EB7E5796E287}"/>
            </c:ext>
          </c:extLst>
        </c:ser>
        <c:ser>
          <c:idx val="1"/>
          <c:order val="2"/>
          <c:tx>
            <c:strRef>
              <c:f>'Top2Box 25_24'!$AH$2</c:f>
              <c:strCache>
                <c:ptCount val="1"/>
                <c:pt idx="0">
                  <c:v>Top2Box 2024</c:v>
                </c:pt>
              </c:strCache>
            </c:strRef>
          </c:tx>
          <c:spPr>
            <a:solidFill>
              <a:srgbClr val="7FAFC4"/>
            </a:solidFill>
            <a:ln>
              <a:noFill/>
            </a:ln>
            <a:effectLst/>
          </c:spPr>
          <c:invertIfNegative val="0"/>
          <c:dLbls>
            <c:dLbl>
              <c:idx val="2"/>
              <c:layout>
                <c:manualLayout>
                  <c:x val="0"/>
                  <c:y val="6.519967400162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EF-4CCD-BECD-EB7E5796E287}"/>
                </c:ext>
              </c:extLst>
            </c:dLbl>
            <c:numFmt formatCode="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'Top2Box 25_24'!$Z$3:$Z$8</c:f>
              <c:strCache>
                <c:ptCount val="6"/>
                <c:pt idx="0">
                  <c:v>Informacije, ki jih potrebujem, 
dobim hitro in enostavno
(2025: n = 144; 2024: n = 151)</c:v>
                </c:pt>
                <c:pt idx="1">
                  <c:v>Zagotavlja dober vpogled 
v dejavnosti agencije
(2025: n = 138; 2024: ni podatka)</c:v>
                </c:pt>
                <c:pt idx="2">
                  <c:v>Zagotavlja dober pregled 
informacij javnega značaja
(2025: n = 138; 2024: n = 138)</c:v>
                </c:pt>
                <c:pt idx="3">
                  <c:v>Zagotavlja dober pregled poteka
javnih pozivov in razpisov
(2025: n = 142; 2024: n = 148)</c:v>
                </c:pt>
                <c:pt idx="4">
                  <c:v>Zagotavlja dober pregled predvidenih
javnih pozivov in razpisov
(2025: n = 142; 2024: n = 148)</c:v>
                </c:pt>
                <c:pt idx="5">
                  <c:v>Je ažurna
(2025: n = 144; 2024: n = 142)</c:v>
                </c:pt>
              </c:strCache>
            </c:strRef>
          </c:cat>
          <c:val>
            <c:numRef>
              <c:f>'Top2Box 25_24'!$AH$3:$AH$8</c:f>
              <c:numCache>
                <c:formatCode>General</c:formatCode>
                <c:ptCount val="6"/>
                <c:pt idx="0" formatCode="0.0%">
                  <c:v>0.5960264900662251</c:v>
                </c:pt>
                <c:pt idx="2" formatCode="0.0%">
                  <c:v>0.6376811594202898</c:v>
                </c:pt>
                <c:pt idx="3" formatCode="0.0%">
                  <c:v>0.71621621621621623</c:v>
                </c:pt>
                <c:pt idx="4" formatCode="0.0%">
                  <c:v>0.77027027027027017</c:v>
                </c:pt>
                <c:pt idx="5" formatCode="0.0%">
                  <c:v>0.77464788732394374</c:v>
                </c:pt>
              </c:numCache>
            </c:numRef>
          </c:val>
          <c:extLst>
            <c:ext xmlns:c16="http://schemas.microsoft.com/office/drawing/2014/chart" uri="{C3380CC4-5D6E-409C-BE32-E72D297353CC}">
              <c16:uniqueId val="{00000003-42EF-4CCD-BECD-EB7E5796E287}"/>
            </c:ext>
          </c:extLst>
        </c:ser>
        <c:ser>
          <c:idx val="3"/>
          <c:order val="3"/>
          <c:tx>
            <c:strRef>
              <c:f>'Top2Box 25_24'!$AF$2</c:f>
              <c:strCache>
                <c:ptCount val="1"/>
                <c:pt idx="0">
                  <c:v>Top2Box 2025</c:v>
                </c:pt>
              </c:strCache>
            </c:strRef>
          </c:tx>
          <c:spPr>
            <a:solidFill>
              <a:srgbClr val="156082"/>
            </a:solidFill>
            <a:ln>
              <a:noFill/>
            </a:ln>
            <a:effectLst/>
          </c:spPr>
          <c:invertIfNegative val="0"/>
          <c:dLbls>
            <c:dLbl>
              <c:idx val="1"/>
              <c:layout>
                <c:manualLayout>
                  <c:x val="0"/>
                  <c:y val="5.226895629389133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2EF-4CCD-BECD-EB7E5796E287}"/>
                </c:ext>
              </c:extLst>
            </c:dLbl>
            <c:dLbl>
              <c:idx val="7"/>
              <c:layout>
                <c:manualLayout>
                  <c:x val="-1.4349541498252577E-3"/>
                  <c:y val="5.226895629389228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2EF-4CCD-BECD-EB7E5796E287}"/>
                </c:ext>
              </c:extLst>
            </c:dLbl>
            <c:numFmt formatCode="0.0\ %" sourceLinked="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'Top2Box 25_24'!$Z$3:$Z$8</c:f>
              <c:strCache>
                <c:ptCount val="6"/>
                <c:pt idx="0">
                  <c:v>Informacije, ki jih potrebujem, 
dobim hitro in enostavno
(2025: n = 144; 2024: n = 151)</c:v>
                </c:pt>
                <c:pt idx="1">
                  <c:v>Zagotavlja dober vpogled 
v dejavnosti agencije
(2025: n = 138; 2024: ni podatka)</c:v>
                </c:pt>
                <c:pt idx="2">
                  <c:v>Zagotavlja dober pregled 
informacij javnega značaja
(2025: n = 138; 2024: n = 138)</c:v>
                </c:pt>
                <c:pt idx="3">
                  <c:v>Zagotavlja dober pregled poteka
javnih pozivov in razpisov
(2025: n = 142; 2024: n = 148)</c:v>
                </c:pt>
                <c:pt idx="4">
                  <c:v>Zagotavlja dober pregled predvidenih
javnih pozivov in razpisov
(2025: n = 142; 2024: n = 148)</c:v>
                </c:pt>
                <c:pt idx="5">
                  <c:v>Je ažurna
(2025: n = 144; 2024: n = 142)</c:v>
                </c:pt>
              </c:strCache>
            </c:strRef>
          </c:cat>
          <c:val>
            <c:numRef>
              <c:f>'Top2Box 25_24'!$AF$3:$AF$8</c:f>
              <c:numCache>
                <c:formatCode>0.0%</c:formatCode>
                <c:ptCount val="6"/>
                <c:pt idx="0">
                  <c:v>0.52777777777777779</c:v>
                </c:pt>
                <c:pt idx="1">
                  <c:v>0.62589928057553956</c:v>
                </c:pt>
                <c:pt idx="2">
                  <c:v>0.63768115942028991</c:v>
                </c:pt>
                <c:pt idx="3">
                  <c:v>0.6619718309859155</c:v>
                </c:pt>
                <c:pt idx="4">
                  <c:v>0.70422535211267601</c:v>
                </c:pt>
                <c:pt idx="5">
                  <c:v>0.75</c:v>
                </c:pt>
              </c:numCache>
            </c:numRef>
          </c:val>
          <c:extLst>
            <c:ext xmlns:c16="http://schemas.microsoft.com/office/drawing/2014/chart" uri="{C3380CC4-5D6E-409C-BE32-E72D297353CC}">
              <c16:uniqueId val="{00000006-42EF-4CCD-BECD-EB7E5796E287}"/>
            </c:ext>
          </c:extLst>
        </c:ser>
        <c:dLbls>
          <c:dLblPos val="outEnd"/>
          <c:showLegendKey val="0"/>
          <c:showVal val="1"/>
          <c:showCatName val="0"/>
          <c:showSerName val="0"/>
          <c:showPercent val="0"/>
          <c:showBubbleSize val="0"/>
        </c:dLbls>
        <c:gapWidth val="200"/>
        <c:overlap val="-20"/>
        <c:axId val="2063879424"/>
        <c:axId val="2063879904"/>
      </c:barChart>
      <c:catAx>
        <c:axId val="2063879424"/>
        <c:scaling>
          <c:orientation val="minMax"/>
        </c:scaling>
        <c:delete val="0"/>
        <c:axPos val="l"/>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950" b="0" i="0" u="none" strike="noStrike" kern="1200" baseline="0">
                <a:solidFill>
                  <a:sysClr val="windowText" lastClr="000000"/>
                </a:solidFill>
                <a:latin typeface="+mn-lt"/>
                <a:ea typeface="+mn-ea"/>
                <a:cs typeface="+mn-cs"/>
              </a:defRPr>
            </a:pPr>
            <a:endParaRPr lang="sl-SI"/>
          </a:p>
        </c:txPr>
        <c:crossAx val="2063879904"/>
        <c:crosses val="autoZero"/>
        <c:auto val="1"/>
        <c:lblAlgn val="ctr"/>
        <c:lblOffset val="1"/>
        <c:noMultiLvlLbl val="0"/>
      </c:catAx>
      <c:valAx>
        <c:axId val="2063879904"/>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2063879424"/>
        <c:crosses val="autoZero"/>
        <c:crossBetween val="between"/>
      </c:valAx>
      <c:spPr>
        <a:noFill/>
        <a:ln>
          <a:noFill/>
        </a:ln>
        <a:effectLst/>
      </c:spPr>
    </c:plotArea>
    <c:legend>
      <c:legendPos val="t"/>
      <c:layout>
        <c:manualLayout>
          <c:xMode val="edge"/>
          <c:yMode val="edge"/>
          <c:x val="0.1396928526161352"/>
          <c:y val="2.0675164492907239E-2"/>
          <c:w val="0.81390948788512796"/>
          <c:h val="5.247188728961310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50">
          <a:solidFill>
            <a:sysClr val="windowText" lastClr="000000"/>
          </a:solidFill>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0.01081</cdr:x>
      <cdr:y>0.95926</cdr:y>
    </cdr:from>
    <cdr:to>
      <cdr:x>0.97494</cdr:x>
      <cdr:y>1</cdr:y>
    </cdr:to>
    <cdr:sp macro="" textlink="">
      <cdr:nvSpPr>
        <cdr:cNvPr id="2" name="PoljeZBesedilom 1">
          <a:extLst xmlns:a="http://schemas.openxmlformats.org/drawingml/2006/main">
            <a:ext uri="{FF2B5EF4-FFF2-40B4-BE49-F238E27FC236}">
              <a16:creationId xmlns:a16="http://schemas.microsoft.com/office/drawing/2014/main" id="{4E5DDA3B-C220-9137-91D1-B13D4588E55C}"/>
            </a:ext>
          </a:extLst>
        </cdr:cNvPr>
        <cdr:cNvSpPr txBox="1"/>
      </cdr:nvSpPr>
      <cdr:spPr>
        <a:xfrm xmlns:a="http://schemas.openxmlformats.org/drawingml/2006/main">
          <a:off x="64518" y="4477109"/>
          <a:ext cx="5756728" cy="1901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l-SI" sz="850" i="1" kern="1200"/>
            <a:t>* V</a:t>
          </a:r>
          <a:r>
            <a:rPr lang="sl-SI" sz="850" i="1" kern="1200" baseline="0"/>
            <a:t> anketi 2024 je bila trditev nekoliko drugače formulirana: </a:t>
          </a:r>
          <a:r>
            <a:rPr lang="sl-SI" sz="850" i="1">
              <a:effectLst/>
              <a:latin typeface="+mn-lt"/>
              <a:ea typeface="+mn-ea"/>
              <a:cs typeface="+mn-cs"/>
            </a:rPr>
            <a:t>Se dovolj oglaša glede aktualnih vprašanj raziskovalne dejavnosti.</a:t>
          </a:r>
          <a:endParaRPr lang="sl-SI" sz="850" i="1" kern="1200"/>
        </a:p>
      </cdr:txBody>
    </cdr:sp>
  </cdr:relSizeAnchor>
</c:userShapes>
</file>

<file path=word/drawings/drawing2.xml><?xml version="1.0" encoding="utf-8"?>
<c:userShapes xmlns:c="http://schemas.openxmlformats.org/drawingml/2006/chart">
  <cdr:relSizeAnchor xmlns:cdr="http://schemas.openxmlformats.org/drawingml/2006/chartDrawing">
    <cdr:from>
      <cdr:x>0.22783</cdr:x>
      <cdr:y>0.97235</cdr:y>
    </cdr:from>
    <cdr:to>
      <cdr:x>0.95739</cdr:x>
      <cdr:y>0.99465</cdr:y>
    </cdr:to>
    <cdr:sp macro="" textlink="">
      <cdr:nvSpPr>
        <cdr:cNvPr id="2" name="PoljeZBesedilom 1">
          <a:extLst xmlns:a="http://schemas.openxmlformats.org/drawingml/2006/main">
            <a:ext uri="{FF2B5EF4-FFF2-40B4-BE49-F238E27FC236}">
              <a16:creationId xmlns:a16="http://schemas.microsoft.com/office/drawing/2014/main" id="{101F7907-8BF2-C3E5-2FD4-35832CF5E1B0}"/>
            </a:ext>
          </a:extLst>
        </cdr:cNvPr>
        <cdr:cNvSpPr txBox="1"/>
      </cdr:nvSpPr>
      <cdr:spPr>
        <a:xfrm xmlns:a="http://schemas.openxmlformats.org/drawingml/2006/main">
          <a:off x="2495552" y="10382253"/>
          <a:ext cx="79914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l-SI" sz="1100" kern="1200"/>
        </a:p>
      </cdr:txBody>
    </cdr:sp>
  </cdr:relSizeAnchor>
  <cdr:relSizeAnchor xmlns:cdr="http://schemas.openxmlformats.org/drawingml/2006/chartDrawing">
    <cdr:from>
      <cdr:x>0.05508</cdr:x>
      <cdr:y>0.87799</cdr:y>
    </cdr:from>
    <cdr:to>
      <cdr:x>0.9981</cdr:x>
      <cdr:y>0.98353</cdr:y>
    </cdr:to>
    <cdr:sp macro="" textlink="">
      <cdr:nvSpPr>
        <cdr:cNvPr id="4" name="PoljeZBesedilom 3">
          <a:extLst xmlns:a="http://schemas.openxmlformats.org/drawingml/2006/main">
            <a:ext uri="{FF2B5EF4-FFF2-40B4-BE49-F238E27FC236}">
              <a16:creationId xmlns:a16="http://schemas.microsoft.com/office/drawing/2014/main" id="{A6881E9E-CD32-08D1-EC9C-AFEE975A37C2}"/>
            </a:ext>
          </a:extLst>
        </cdr:cNvPr>
        <cdr:cNvSpPr txBox="1"/>
      </cdr:nvSpPr>
      <cdr:spPr>
        <a:xfrm xmlns:a="http://schemas.openxmlformats.org/drawingml/2006/main">
          <a:off x="552450" y="5076241"/>
          <a:ext cx="9458325" cy="610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l-SI" sz="1200" i="1" kern="1200"/>
        </a:p>
      </cdr:txBody>
    </cdr:sp>
  </cdr:relSizeAnchor>
  <cdr:relSizeAnchor xmlns:cdr="http://schemas.openxmlformats.org/drawingml/2006/chartDrawing">
    <cdr:from>
      <cdr:x>0.0204</cdr:x>
      <cdr:y>0.93018</cdr:y>
    </cdr:from>
    <cdr:to>
      <cdr:x>0.96686</cdr:x>
      <cdr:y>1</cdr:y>
    </cdr:to>
    <cdr:sp macro="" textlink="">
      <cdr:nvSpPr>
        <cdr:cNvPr id="3" name="PoljeZBesedilom 2">
          <a:extLst xmlns:a="http://schemas.openxmlformats.org/drawingml/2006/main">
            <a:ext uri="{FF2B5EF4-FFF2-40B4-BE49-F238E27FC236}">
              <a16:creationId xmlns:a16="http://schemas.microsoft.com/office/drawing/2014/main" id="{E8EE36A4-37BC-00CE-6E7F-F3AEAA9EE834}"/>
            </a:ext>
          </a:extLst>
        </cdr:cNvPr>
        <cdr:cNvSpPr txBox="1"/>
      </cdr:nvSpPr>
      <cdr:spPr>
        <a:xfrm xmlns:a="http://schemas.openxmlformats.org/drawingml/2006/main">
          <a:off x="122778" y="4977517"/>
          <a:ext cx="5696298" cy="3736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sl-SI" sz="800" i="1">
              <a:effectLst/>
              <a:latin typeface="+mn-lt"/>
              <a:ea typeface="+mn-ea"/>
              <a:cs typeface="+mn-cs"/>
            </a:rPr>
            <a:t>*Delna primerljivost: Za 2024 je prikazano povprečje dveh vsebinsko primerljivih trditev, ki sta se ločeno nanašali na elektronske prijave in elektronsko poročanje.</a:t>
          </a:r>
          <a:endParaRPr lang="sl-SI" sz="800">
            <a:effectLst/>
          </a:endParaRPr>
        </a:p>
        <a:p xmlns:a="http://schemas.openxmlformats.org/drawingml/2006/main">
          <a:endParaRPr lang="sl-SI" sz="1100" kern="1200"/>
        </a:p>
      </cdr:txBody>
    </cdr:sp>
  </cdr:relSizeAnchor>
</c:userShapes>
</file>

<file path=word/drawings/drawing3.xml><?xml version="1.0" encoding="utf-8"?>
<c:userShapes xmlns:c="http://schemas.openxmlformats.org/drawingml/2006/chart">
  <cdr:relSizeAnchor xmlns:cdr="http://schemas.openxmlformats.org/drawingml/2006/chartDrawing">
    <cdr:from>
      <cdr:x>0.22783</cdr:x>
      <cdr:y>0.97235</cdr:y>
    </cdr:from>
    <cdr:to>
      <cdr:x>0.95739</cdr:x>
      <cdr:y>0.99465</cdr:y>
    </cdr:to>
    <cdr:sp macro="" textlink="">
      <cdr:nvSpPr>
        <cdr:cNvPr id="2" name="PoljeZBesedilom 1">
          <a:extLst xmlns:a="http://schemas.openxmlformats.org/drawingml/2006/main">
            <a:ext uri="{FF2B5EF4-FFF2-40B4-BE49-F238E27FC236}">
              <a16:creationId xmlns:a16="http://schemas.microsoft.com/office/drawing/2014/main" id="{101F7907-8BF2-C3E5-2FD4-35832CF5E1B0}"/>
            </a:ext>
          </a:extLst>
        </cdr:cNvPr>
        <cdr:cNvSpPr txBox="1"/>
      </cdr:nvSpPr>
      <cdr:spPr>
        <a:xfrm xmlns:a="http://schemas.openxmlformats.org/drawingml/2006/main">
          <a:off x="2495552" y="10382253"/>
          <a:ext cx="79914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l-SI" sz="1100" kern="1200"/>
        </a:p>
      </cdr:txBody>
    </cdr:sp>
  </cdr:relSizeAnchor>
  <cdr:relSizeAnchor xmlns:cdr="http://schemas.openxmlformats.org/drawingml/2006/chartDrawing">
    <cdr:from>
      <cdr:x>0.03328</cdr:x>
      <cdr:y>0.87437</cdr:y>
    </cdr:from>
    <cdr:to>
      <cdr:x>1</cdr:x>
      <cdr:y>0.99625</cdr:y>
    </cdr:to>
    <cdr:sp macro="" textlink="">
      <cdr:nvSpPr>
        <cdr:cNvPr id="4" name="PoljeZBesedilom 3">
          <a:extLst xmlns:a="http://schemas.openxmlformats.org/drawingml/2006/main">
            <a:ext uri="{FF2B5EF4-FFF2-40B4-BE49-F238E27FC236}">
              <a16:creationId xmlns:a16="http://schemas.microsoft.com/office/drawing/2014/main" id="{A6881E9E-CD32-08D1-EC9C-AFEE975A37C2}"/>
            </a:ext>
          </a:extLst>
        </cdr:cNvPr>
        <cdr:cNvSpPr txBox="1"/>
      </cdr:nvSpPr>
      <cdr:spPr>
        <a:xfrm xmlns:a="http://schemas.openxmlformats.org/drawingml/2006/main">
          <a:off x="201290" y="3593990"/>
          <a:ext cx="5847085" cy="5009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sl-SI" sz="850" i="1">
              <a:effectLst/>
              <a:latin typeface="+mn-lt"/>
              <a:ea typeface="+mn-ea"/>
              <a:cs typeface="+mn-cs"/>
            </a:rPr>
            <a:t>*Delna primerljivost: V 2024 je bilo vprašanje nekoliko</a:t>
          </a:r>
          <a:r>
            <a:rPr lang="sl-SI" sz="850" i="1" baseline="0">
              <a:effectLst/>
              <a:latin typeface="+mn-lt"/>
              <a:ea typeface="+mn-ea"/>
              <a:cs typeface="+mn-cs"/>
            </a:rPr>
            <a:t> drugače podano in sicer </a:t>
          </a:r>
          <a:r>
            <a:rPr lang="sl-SI" sz="850" b="0">
              <a:effectLst/>
              <a:latin typeface="+mn-lt"/>
              <a:ea typeface="+mn-ea"/>
              <a:cs typeface="+mn-cs"/>
            </a:rPr>
            <a:t>– </a:t>
          </a:r>
          <a:r>
            <a:rPr lang="sl-SI" sz="850" b="0" i="1">
              <a:effectLst/>
              <a:latin typeface="+mn-lt"/>
              <a:ea typeface="+mn-ea"/>
              <a:cs typeface="+mn-cs"/>
            </a:rPr>
            <a:t>V</a:t>
          </a:r>
          <a:r>
            <a:rPr lang="sl-SI" sz="850" i="1">
              <a:effectLst/>
              <a:latin typeface="+mn-lt"/>
              <a:ea typeface="+mn-ea"/>
              <a:cs typeface="+mn-cs"/>
            </a:rPr>
            <a:t> kolikšni meri ste na splošno zadovoljni z učinkovitostjo zaposlenih pri izvajanju pomoči uporabnikom, kot na primer zaposleni se posveti posameznemu primeru, normalno delovanje po rešitvi težave je vzpostavljeno hitro ipd.?</a:t>
          </a:r>
          <a:endParaRPr lang="sl-SI" sz="850">
            <a:effectLst/>
          </a:endParaRPr>
        </a:p>
        <a:p xmlns:a="http://schemas.openxmlformats.org/drawingml/2006/main">
          <a:endParaRPr lang="sl-SI" sz="1000" i="1" kern="1200"/>
        </a:p>
      </cdr:txBody>
    </cdr:sp>
  </cdr:relSizeAnchor>
</c:userShape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A136D24472C8D42A8FD83F907B2734D" ma:contentTypeVersion="5" ma:contentTypeDescription="Ustvari nov dokument." ma:contentTypeScope="" ma:versionID="b3dae1b2b594dcfd9cc364e36f8832ee">
  <xsd:schema xmlns:xsd="http://www.w3.org/2001/XMLSchema" xmlns:xs="http://www.w3.org/2001/XMLSchema" xmlns:p="http://schemas.microsoft.com/office/2006/metadata/properties" xmlns:ns2="1f8e84f3-ef96-4312-9a58-f8fc91998ae7" targetNamespace="http://schemas.microsoft.com/office/2006/metadata/properties" ma:root="true" ma:fieldsID="9487531f13a13f1b741d1d37fea79ac2" ns2:_="">
    <xsd:import namespace="1f8e84f3-ef96-4312-9a58-f8fc91998ae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e84f3-ef96-4312-9a58-f8fc91998ae7"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EB1FCA4-AB51-4776-8066-D5C576A2C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e84f3-ef96-4312-9a58-f8fc91998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18152A-BCC4-4FAC-9B9D-802E83D9A172}">
  <ds:schemaRefs>
    <ds:schemaRef ds:uri="http://schemas.microsoft.com/sharepoint/v3/contenttype/forms"/>
  </ds:schemaRefs>
</ds:datastoreItem>
</file>

<file path=customXml/itemProps3.xml><?xml version="1.0" encoding="utf-8"?>
<ds:datastoreItem xmlns:ds="http://schemas.openxmlformats.org/officeDocument/2006/customXml" ds:itemID="{395B5FFD-11AD-44F5-9DE9-3EAF3BEC7C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0DF8CB-DC17-405C-B262-275FB6F2D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50</Pages>
  <Words>25419</Words>
  <Characters>144894</Characters>
  <Application>Microsoft Office Word</Application>
  <DocSecurity>0</DocSecurity>
  <Lines>1207</Lines>
  <Paragraphs>339</Paragraphs>
  <ScaleCrop>false</ScaleCrop>
  <HeadingPairs>
    <vt:vector size="2" baseType="variant">
      <vt:variant>
        <vt:lpstr>Naslov</vt:lpstr>
      </vt:variant>
      <vt:variant>
        <vt:i4>1</vt:i4>
      </vt:variant>
    </vt:vector>
  </HeadingPairs>
  <TitlesOfParts>
    <vt:vector size="1" baseType="lpstr">
      <vt:lpstr>Priloga 1</vt:lpstr>
    </vt:vector>
  </TitlesOfParts>
  <Company/>
  <LinksUpToDate>false</LinksUpToDate>
  <CharactersWithSpaces>169974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subject/>
  <dc:creator>Sara Pernuš</dc:creator>
  <cp:keywords/>
  <dc:description/>
  <cp:lastModifiedBy>Sonja Anzeljc</cp:lastModifiedBy>
  <cp:revision>17</cp:revision>
  <dcterms:created xsi:type="dcterms:W3CDTF">2026-03-04T08:28:00Z</dcterms:created>
  <dcterms:modified xsi:type="dcterms:W3CDTF">2026-10-05T11:07:00Z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0x010100FA136D24472C8D42A8FD83F907B2734D</vt:lpwstr>
  </property>
</Properties>
</file>