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pStyle w:val="SredinskoOdebeljeno"/>
        <w:spacing w:after="0" w:line="260" w:lineRule="auto"/>
      </w:pPr>
      <w:r>
        <w:t>ODLOK O PODALJŠANJU TRAJANJA ZAČASNEGA UKREPA ZA PREMOSTITEV ZAOSTRENIH VARNOSTNIH RAZMER ZARADI KADROVSKIH ALI PROSTORSKIH TEŽAV V ZAVODIH ZA PRESTAJANJE KAZNI ZAPORA</w:t>
      </w:r>
    </w:p>
    <w:p>
      <w:pPr>
        <w:spacing w:after="0" w:line="260" w:lineRule="auto"/>
        <w:rPr>
          <w:rFonts w:ascii="Arial" w:hAnsi="Arial" w:cs="Arial"/>
        </w:rPr>
      </w:pPr>
    </w:p>
    <w:p>
      <w:pPr>
        <w:pStyle w:val="Sredinsko"/>
        <w:spacing w:after="0" w:line="260" w:lineRule="auto"/>
      </w:pPr>
      <w:r>
        <w:t>PREDLOG</w:t>
      </w:r>
    </w:p>
    <w:p>
      <w:pPr>
        <w:spacing w:after="0" w:line="260" w:lineRule="auto"/>
        <w:rPr>
          <w:rFonts w:ascii="Arial" w:hAnsi="Arial" w:cs="Arial"/>
        </w:rPr>
      </w:pPr>
    </w:p>
    <w:p>
      <w:pPr>
        <w:spacing w:after="0" w:line="260" w:lineRule="auto"/>
        <w:rPr>
          <w:rFonts w:ascii="Arial" w:hAnsi="Arial" w:cs="Arial"/>
        </w:rPr>
      </w:pPr>
    </w:p>
    <w:p>
      <w:pPr>
        <w:pStyle w:val="Sredinsko"/>
        <w:spacing w:after="0" w:line="260" w:lineRule="auto"/>
      </w:pPr>
      <w:r>
        <w:t>EVA: 2026-2030-0036</w:t>
      </w:r>
    </w:p>
    <w:p>
      <w:r>
        <w:br w:type="page"/>
      </w:r>
    </w:p>
    <w:p>
      <w:pPr>
        <w:pStyle w:val="Odebeljeno"/>
        <w:spacing w:after="0" w:line="260" w:lineRule="auto"/>
      </w:pPr>
      <w:r>
        <w:t>I.</w:t>
      </w:r>
      <w:r>
        <w:tab/>
      </w:r>
      <w:r>
        <w:t>UVOD</w:t>
      </w:r>
    </w:p>
    <w:p>
      <w:pPr>
        <w:pStyle w:val="Odebeljeno"/>
        <w:spacing w:after="0" w:line="260" w:lineRule="auto"/>
      </w:pPr>
      <w:r>
        <w:t>1.</w:t>
      </w:r>
      <w:r>
        <w:tab/>
      </w:r>
      <w:r>
        <w:t>Razlogi in podlage za izdajo</w:t>
      </w:r>
    </w:p>
    <w:p>
      <w:pPr>
        <w:spacing w:after="0" w:line="260" w:lineRule="auto"/>
        <w:rPr>
          <w:rFonts w:ascii="Arial" w:hAnsi="Arial" w:cs="Arial"/>
        </w:rPr>
      </w:pPr>
    </w:p>
    <w:p>
      <w:pPr>
        <w:spacing w:after="0" w:line="260" w:lineRule="auto"/>
      </w:pPr>
      <w:r>
        <w:t>Pravna podlaga:</w:t>
      </w:r>
    </w:p>
    <w:p>
      <w:pPr>
        <w:spacing w:after="0" w:line="240" w:lineRule="auto"/>
      </w:pPr>
      <w:r>
        <w:t>Zakon o izvrševanju kazenskih sankcij (Uradni list RS, št. 110/06 – uradno prečiščeno besedilo, 76/08, 40/09, 9/11 – ZP-1G, 96/12 – ZPIZ-2, 109/12, 54/15, 11/18, 200/20 – ZOOMTVI, 141/22, 83/24, 85/25 in 10/26 – ZKOM; v nadaljnjem besedilu: ZIKS-1) v tretjem odstavku 10.b člena določa, da Vlada Republike Slovenije z odlokom, ki se objavi v Uradnem listu Republike Slovenije, ugotovi zaostrene varnostne razmere zaradi kadrovskih ali prostorskih težav v zavodih ter določi vrsto in način izvršitve enega ali več začasnih ukrepov in trajanje njihove veljavnosti tako, da so ti glede na kadrovske oziroma prostorske težave v zavodih nujni, primerni in sorazmerni za varovanje življenja in zdravja varovanih oseb in varstvo njihovih človekovih pravic in temeljnih svoboščin ter za zagotavljanje nemotenega dela v zavodih. Četrti odstavek navedenega člena določa, da če zaostrene varnostne razmere zaradi kadrovskih ali prostorskih težav v zavodih trajajo dlje kot tri mesece, Vlada Republike Slovenije z odlokom, ki se objavi v Uradnem listu Republike Slovenije, trajanje začasnih ukrepov na obrazloženi predlog ministra, pristojnega za pravosodje, podaljša, vendar vsakič najdlje za tri mesece.</w:t>
      </w:r>
    </w:p>
    <w:p>
      <w:pPr>
        <w:spacing w:after="0" w:line="260" w:lineRule="auto"/>
        <w:rPr>
          <w:rFonts w:ascii="Arial" w:hAnsi="Arial" w:cs="Arial"/>
        </w:rPr>
      </w:pPr>
    </w:p>
    <w:p>
      <w:pPr>
        <w:spacing w:after="0" w:line="260" w:lineRule="auto"/>
      </w:pPr>
      <w:r>
        <w:t>Rok za izdajo:</w:t>
      </w:r>
    </w:p>
    <w:p>
      <w:pPr>
        <w:spacing w:after="0" w:line="240" w:lineRule="auto"/>
      </w:pPr>
      <w:r>
        <w:t>Poseben rok za izdajo tega odloka z zakonom ni določen.</w:t>
      </w:r>
    </w:p>
    <w:p>
      <w:pPr>
        <w:spacing w:after="0" w:line="260" w:lineRule="auto"/>
        <w:rPr>
          <w:rFonts w:ascii="Arial" w:hAnsi="Arial" w:cs="Arial"/>
        </w:rPr>
      </w:pPr>
    </w:p>
    <w:p>
      <w:pPr>
        <w:spacing w:after="0" w:line="260" w:lineRule="auto"/>
      </w:pPr>
      <w:r>
        <w:t>Glavni razlogi za izdajo:</w:t>
      </w:r>
    </w:p>
    <w:p>
      <w:pPr>
        <w:spacing w:after="0" w:line="240" w:lineRule="auto"/>
        <w:jc w:val="both"/>
      </w:pPr>
      <w:r>
        <w:t>Generalni direktor Uprave Republike Slovenije za izvrševanje kazenskih sankcij (v nadaljnjem besedilu: URSIKS) je z dopisom št. 720-1893/2024/19 z dne 22. 6. 2026 ministra, pristojnega za pravosodje, obvestil, da so v zavodih za prestajanje kazni zapora še vedno zaostrene varnostne razmere zaradi kadrovskih in prostorskih težav v skladu z deseto alinejo 10. člena ZIKS-1.</w:t>
      </w:r>
      <w:r>
        <w:br/>
      </w:r>
      <w:r>
        <w:br/>
      </w:r>
      <w:r>
        <w:t>Po določbi desete alineje 10. člena ZIKS-1 se šteje, da so varnostne razmere zaradi kadrovskih ali prostorskih težav v zavodih zaostrene, ko delež varovanih oseb na posameznega pravosodnega policista doseže 2,5 varovane osebe ali skupna zasedenost zavodov uradno ugotovljeno zmogljivost preseže za 20 odstotkov.</w:t>
      </w:r>
    </w:p>
    <w:p>
      <w:pPr>
        <w:spacing w:after="0" w:line="240" w:lineRule="auto"/>
        <w:jc w:val="both"/>
      </w:pPr>
      <w:r>
        <w:br/>
      </w:r>
      <w:r>
        <w:t xml:space="preserve">Na dan 19. junij 2026 je v zavodih za prestajanje kazni zapora delež varovanih oseb na posameznega pravosodnega policista dosegel 2,99 varovane osebe. S tem je presegel zakonsko določeno za odreditev začasnih ukrepov, in sicer za 0,44 varovane osebe na posameznega pravosodnega policista. </w:t>
      </w:r>
      <w:r>
        <w:br/>
      </w:r>
      <w:r>
        <w:br/>
      </w:r>
      <w:r>
        <w:t>Na navedeni dan so zavodi za prestajanje kazni zapora skupno zasedeni 107,18-odstotno (uradno ugotovljena zmogljivost vseh zavodov skupaj je presežena za 7,18 odstotka), kar pomeni, da merilo, ki določa zaostrene varnostne razmere zaradi prostorskih težav, ni izpolnjeno.</w:t>
      </w:r>
      <w:r>
        <w:br/>
      </w:r>
      <w:r>
        <w:br/>
      </w:r>
      <w:r>
        <w:t>Iz navedenega izhaja, da so varnostne razmere zaradi kadrovskih težav v zavodih za prestajanje kazni zapora še vedno zaostrene. Ker je v danih razmerah zakonsko določeno merilo preseženo, je bilo ocenjeno, da je z Odlokom Vlade Republike Slovenije treba podaljšati trajanje sprejetega začasnega ukrepa za premostitev zaostrenih varnostnih razmer zaradi kadrovskih ali prostorskih težav v zavodih za prestajanje kazni zapora, in sicer za tri mesece.</w:t>
      </w:r>
      <w:r>
        <w:br/>
      </w:r>
      <w:r>
        <w:br/>
      </w:r>
      <w:r>
        <w:t xml:space="preserve">Z Odlokom o ugotovitvi zaostrenih varnostnih razmer zaradi kadrovskih ali prostorskih težav v zavodih za prestajanje kazni zapora ter določitvi začasnih ukrepov (Uradni list RS, št. 87/24), z Odlokom o podaljšanju trajanja začasnega ukrepa za premostitev zaostrenih varnostnih razmer zaradi kadrovskih ali prostorskih težav v zavodih za prestajanje kazni zapora (Uradni list RS, št. 2/25), z Odlokom o podaljšanju trajanja začasnega ukrepa za premostitev zaostrenih varnostnih razmer zaradi kadrovskih ali prostorskih težav v zavodih za prestajanje kazni zapora (Uradni list RS, št. 25/25), z Odlokom o podaljšanju trajanja začasnega ukrepa za premostitev zaostrenih varnostnih razmer zaradi kadrovskih ali prostorskih težav v zavodih za prestajanje kazni zapora (Uradni list RS, št. 78/25), z Odlokom o podaljšanju trajanja začasnega ukrepa za premostitev zaostrenih varnostnih razmer zaradi kadrovskih ali prostorskih težav v zavodih za </w:t>
      </w:r>
      <w:r>
        <w:t>prestajanje kazni zapora (Uradni list RS, št. 2/26) in z Odlokom o podaljšanju trajanja začasnega ukrepa za premostitev zaostrenih varnostnih razmer zaradi kadrovskih ali prostorskih težav v zavodih za prestajanje kazni zapora (Uradni list RS, št. 242/26) je URSIKS z začasnim ukrepom, ki omogoča, da delo in naloge pravosodnega policista opravlja delavec uprave, ki je bil v preteklosti zaposlen na delovnem mestu pravosodni policist, uspelo omiliti kadrovsko stisko in zagotoviti opravljanje del in nalog pravosodnih policistov v večjem obsegu, kot bi jih sicer. Zaradi pomoči navedenih zaposlenih je URSIKS pravosodnim policistom tudi lažje zagotovil posamezne pravice, na primer pravico do počitka, odmora in koriščenje letnega dopusta. Na podlagi sprejetega ukrepa je URSIKS sklenil deset dogovorov o opravljanju del in nalog z zaposlenimi, ki so v preteklosti bili zaposleni na delovnem mestu pravosodni policist, ter s tem vsaj začasno omilil kadrovske težave v zavodih za prestajanje kazni zapora in premagal največje izzive pri njihovem upravljanju. V zdajšnjih razmerah je pomoč zaposlenih, ki so nekoč že opravljali delo pravosodnega policista, izjemno pomembna, še zlasti ob dejstvu, da kadra, ki bi bil pripravljen opravljati navedeno delo, na trgu delovne sile ni mogoče dobiti.</w:t>
      </w:r>
    </w:p>
    <w:p>
      <w:pPr>
        <w:spacing w:after="0" w:line="240" w:lineRule="auto"/>
        <w:jc w:val="both"/>
      </w:pPr>
      <w:r>
        <w:br/>
      </w:r>
      <w:r>
        <w:t>Za predlaganje podaljšanja začasnega ukrepa prekinitve prestajanja kazni zapora (10.č člen ZIKS-1) in uvedbo odloga nastopa kazni zapora ali nadomestnega zapora (10.d člen ZIKS-1) se generalni direktor in minister za pravosodje nista odločila, saj se je začasni ukrep, v skladu s katerim dela in naloge pravosodnega policista opravlja delavec uprave, ki je bil v preteklosti zaposlen na delovnem mestu pravosodni policist (10.c člen ZIKS-1), izkazal za najučinkovitejšega in bo po njuni oceni že s predlaganim začasnim ukrepom mogoče začasno zmanjšati kadrovske težave v zavodih za prestajanje kazni zapora ter največje izzive pri njihovem upravljanju do trajne ureditve razmer s predvidenimi sistemskimi ukrepi.</w:t>
      </w:r>
    </w:p>
    <w:p>
      <w:pPr>
        <w:spacing w:after="0" w:line="240" w:lineRule="auto"/>
        <w:jc w:val="both"/>
      </w:pPr>
      <w:r>
        <w:br/>
      </w:r>
      <w:r>
        <w:t>URSIKS je s ciljem pridobitve dodatnih kadrov, predvsem pravosodnih policistov, že izvedel več ukrepov in jih bo izvajal tudi v prihodnje.</w:t>
      </w:r>
    </w:p>
    <w:p>
      <w:pPr>
        <w:spacing w:after="0" w:line="240" w:lineRule="auto"/>
        <w:jc w:val="both"/>
      </w:pPr>
      <w:r>
        <w:br/>
      </w:r>
      <w:r>
        <w:t>V maju 2025 je URSIKS na podlagi poklicnega standarda pravosodni policist/pravosodna policistka na Center za poklicno izobraževanje (CPI) vložil pobudo za pripravo kataloga standardov strokovnih znanj in spretnosti za nacionalno poklicno kvalifikacijo »pravosodni policist/pravosodna policistka« (NPK). Pobuda je bila obravnavana in potrjena na seji 29. maja 2025. Na seji je bila imenovana tudi delovna skupina strokovnjakov za pripravo kataloga. V decembru 2025 sta dve zaposleni pridobili certifikat za svetovalki za izvajanje NPK, s čimer imamo zagotovljen kader za pripravo osebne zbirne mape pri pridobivanju NPK.</w:t>
      </w:r>
    </w:p>
    <w:p>
      <w:pPr>
        <w:spacing w:after="0" w:line="240" w:lineRule="auto"/>
        <w:jc w:val="both"/>
      </w:pPr>
      <w:r>
        <w:br/>
      </w:r>
      <w:r>
        <w:t>URSIKS je 22. maja 2026 na Strokovnem svetu Republike Slovenije za poklicno in strokovno izobraževanje uspešno zagovarjal katalog strokovnih znanj in spretnosti za poklicno kvalifikacijo pravosodni policist/pravosodna policistka.</w:t>
      </w:r>
    </w:p>
    <w:p>
      <w:pPr>
        <w:spacing w:after="0" w:line="240" w:lineRule="auto"/>
        <w:jc w:val="both"/>
      </w:pPr>
      <w:r>
        <w:br/>
      </w:r>
      <w:r>
        <w:t>S spremembo sistemizacije s 1. avgustom 2025 je bilo sistemiziranih 160 delovnih mest pravosodnih policistov v V. tarifnem razredu, in sicer v enem nazivu (na podlagi tretjega odstavka 55. člena Uredbe o notranji organizaciji, sistemizaciji, delovnih mestih in nazivih v organih javne uprave in v pravosodnih organih). Sistemiziranih je bilo tudi 137 uradniških delovnih mest v dveh nazivih (na podlagi devetega odstavka 55. člena uredbe). S 1. avgustom 2025 je bilo tako 269 javnih uslužbencev premeščenih na nova delovna mesta, sistemizirana v enem ali dveh nazivih, s čimer se jim je zvišal izhodiščni (in s tem končni) plačni razred na delovnem mestu. Še 28 javnih uslužbencev bo na taka delovna mesta premeščenih naknadno, glede na delovne potrebe in drug objektivne dejavnike, oziroma takrat, ko bodo izpolnili pogoje za premestitev na posamezno delovno mesto.</w:t>
      </w:r>
    </w:p>
    <w:p>
      <w:pPr>
        <w:spacing w:after="0" w:line="240" w:lineRule="auto"/>
        <w:jc w:val="both"/>
      </w:pPr>
      <w:r>
        <w:br/>
      </w:r>
      <w:r>
        <w:t>V spremembo sistemizacije s 1. decembrom 2025 je bila vključena večja sprememba organizacijske strukture, ki se je nanašala le na Zavod za prestajanje kazni zapora Ljubljana (Dobrunje). Poleg navedenega so se spremembe nanašale na druge organizacijske enote v URSIKS, in sicer:</w:t>
      </w:r>
    </w:p>
    <w:p>
      <w:pPr>
        <w:spacing w:after="0" w:line="240" w:lineRule="auto"/>
        <w:jc w:val="both"/>
      </w:pPr>
      <w:r>
        <w:t xml:space="preserve"> </w:t>
      </w:r>
    </w:p>
    <w:p>
      <w:pPr>
        <w:spacing w:after="0" w:line="240" w:lineRule="auto"/>
        <w:ind w:left="454"/>
      </w:pPr>
      <w:r>
        <w:t>- sistemiziranih je bilo 30 novih delovnih mest za že zaposlene javne uslužbence s spregledom izobrazbe, ki so na dan začetka uporabe Zakona o skupnih temeljih sistema plač v javnem sektorju (Uradni list RS, št. 95/24 in 12/26 – ZPPJUFT; v nadaljnjem besedilu: ZSTSPJS) zaposleni pri delodajalcih v javnem sektorju najmanj deset let oziroma petnajst let in izpolnjujejo druge pogoje v skladu s 105. členom ZSTSPJS;</w:t>
      </w:r>
    </w:p>
    <w:p>
      <w:pPr>
        <w:spacing w:after="0" w:line="240" w:lineRule="auto"/>
        <w:ind w:left="454"/>
      </w:pPr>
      <w:r>
        <w:t>- sistemizacija delovnih mest je bila spremenjena zaradi delovnih in organizacijskih potreb v različnih organizacijskih enotah.</w:t>
      </w:r>
    </w:p>
    <w:p>
      <w:pPr>
        <w:spacing w:after="0" w:line="240" w:lineRule="auto"/>
        <w:jc w:val="both"/>
      </w:pPr>
      <w:r>
        <w:t xml:space="preserve"> </w:t>
      </w:r>
    </w:p>
    <w:p>
      <w:pPr>
        <w:spacing w:after="0" w:line="240" w:lineRule="auto"/>
        <w:jc w:val="both"/>
      </w:pPr>
      <w:r>
        <w:t>Uredba o notranji organizaciji, sistemizaciji, delovnih mestih in nazivih v organih javne uprave in v pravosodnih organih, ki je začela veljati s 1. januarjem 2026, določa, da se lahko naloge na uradniških delovnih mestih pravosodnih policistov v nazivih od petnajste do četrte stopnje opravljajo v enem nazivu, dveh zaporednih nazivih ali treh zaporednih nazivih, pri čemer so lahko za delovno mesto določeni tudi nazivi različnih kariernih razredov (četrtega in petega). Navedena določba omogoča sistemizacijo še dodatnih delovnih mest pravosodnih policistov v enem nazivu, in sicer tako v V. tarifnem razredu kot tudi v tarifnem razredu VI. in VII/1. V skladu z uredbo je URSIKS v letu 2026 pripravil dve spremembi sistemizacije, v katerih so vključene spremembe delovnih mest pravosodnih policistov v enem nazivu ali dveh nazivih. S sistemizacijama, ki sta začeli veljati 1. aprila oziroma 29. maja 2026, je bilo dodatno sistemiziranih 11 delovnih mest pravosodnih policistov v dveh nazivih in 49 delovnih mest pravosodnih policistov v enem nazivu.</w:t>
      </w:r>
      <w:r>
        <w:br/>
      </w:r>
      <w:r>
        <w:br/>
      </w:r>
      <w:r>
        <w:t>V okviru vseslovenske promocije poklica pravosodnega policista/pravosodne policistke je URSIKS v obdobju od septembra 2025 do junija 2026 izvedel različne promocijske in predstavitvene aktivnosti z namenom povečanja prepoznavnosti poklica, izboljšanja njegovega ugleda v javnosti in pridobivanja novih kandidatov za zaposlitev.</w:t>
      </w:r>
    </w:p>
    <w:p>
      <w:pPr>
        <w:spacing w:after="0" w:line="240" w:lineRule="auto"/>
        <w:jc w:val="both"/>
      </w:pPr>
      <w:r>
        <w:t xml:space="preserve"> </w:t>
      </w:r>
    </w:p>
    <w:p>
      <w:pPr>
        <w:spacing w:after="0" w:line="240" w:lineRule="auto"/>
        <w:jc w:val="both"/>
      </w:pPr>
      <w:r>
        <w:t>V septembru 2025 je bila izvedena prva celovita nacionalna promocijska kampanja poklica pravosodnega policista, v juniju 2026 pa URSIKS izvaja novo nacionalno promocijsko kampanjo, ki poteka v različnih slovenskih medijih in na spletnih portalih ter je usmerjena v dodatno povečanje dosega med morebitnimi kandidati. Kampanja vključuje oglaševanje prostih delovnih mest, promocijske vsebine o delu pravosodnih policistov ter predstavitev pomena in družbene odgovornosti poklica.</w:t>
      </w:r>
    </w:p>
    <w:p>
      <w:pPr>
        <w:spacing w:after="0" w:line="240" w:lineRule="auto"/>
        <w:jc w:val="both"/>
      </w:pPr>
      <w:r>
        <w:t>Poleg nacionalne medijske kampanje URSIKS stalno izvaja tudi neposredne promocijske aktivnosti na terenu. Predstavniki uprave sodelujejo na zaposlitvenih sejmih, kariernih dogodkih, dnevih odprtih vrat, predstavitvah v srednjih šolah in drugih izobraževalnih ustanovah, kjer morebitne kandidate seznanijo z delom pravosodnega policista, možnostmi zaposlitve, sistemom usposabljanja in kariernim razvojem v okviru organizacije. Poseben poudarek je namenjen neposrednemu stiku z mladimi, saj so ti ključna ciljna skupina za zagotavljanje dolgoročne kadrovske stabilnosti sistema izvrševanja kazenskih sankcij.</w:t>
      </w:r>
    </w:p>
    <w:p>
      <w:pPr>
        <w:spacing w:after="0" w:line="240" w:lineRule="auto"/>
        <w:jc w:val="both"/>
      </w:pPr>
      <w:r>
        <w:t xml:space="preserve"> </w:t>
      </w:r>
    </w:p>
    <w:p>
      <w:pPr>
        <w:spacing w:after="0" w:line="240" w:lineRule="auto"/>
        <w:jc w:val="both"/>
      </w:pPr>
      <w:r>
        <w:t>Poudariti velja tudi okrepljeno sodelovanje s srednjimi šolami, ki izvajajo program Tehnik varovanja. Na pobudo Ekonomske šole Celje ter Gimnazije in srednje šole Celje je bil v marcu 2026 organiziran strokovni posvet predstavnikov vseh srednjih šol, ki izvajajo navedeni program, z namenom vzpostavitve dolgoročnega sodelovanja ter oblikovanja novih poti za vključevanje dijakov v zaposlitvene procese URSIKS.</w:t>
      </w:r>
    </w:p>
    <w:p>
      <w:pPr>
        <w:spacing w:after="0" w:line="240" w:lineRule="auto"/>
        <w:jc w:val="both"/>
      </w:pPr>
      <w:r>
        <w:t xml:space="preserve"> </w:t>
      </w:r>
    </w:p>
    <w:p>
      <w:pPr>
        <w:spacing w:after="0" w:line="240" w:lineRule="auto"/>
        <w:jc w:val="both"/>
      </w:pPr>
      <w:r>
        <w:t>Ker se URSIKS kljub navedenim ukrepom še vedno spoprijema s pomanjkanjem pravosodnih policistov in glede na zahtevnost zdajšnjih razmer v zavodih za prestajanje kazni zapora se Vladi Republike Slovenije predlaga določitev najdaljšega obdobja trajanja začasnega ukrepa, namreč nadaljnje tri mesece od poteka trajanja tega začasnega ukrepa. Ker je trajanje izbranega začasnega ukrepa v Odloku o podaljšanju trajanja začasnega ukrepa za premostitev zaostrenih varnostnih razmer zaradi kadrovskih ali prostorskih težav v zavodih za prestajanje kazni zapora (Uradni list RS, št. 242/26) določeno do 12. julija 2026, se s predlaganim odlokom določa, da se začasni ukrep podaljša za tri mesece, tj. do 12. oktobra 2026.</w:t>
      </w:r>
    </w:p>
    <w:p>
      <w:pPr>
        <w:spacing w:after="0" w:line="260" w:lineRule="auto"/>
        <w:rPr>
          <w:rFonts w:ascii="Arial" w:hAnsi="Arial" w:cs="Arial"/>
        </w:rPr>
      </w:pPr>
    </w:p>
    <w:p>
      <w:pPr>
        <w:pStyle w:val="Odebeljeno"/>
        <w:spacing w:after="0" w:line="260" w:lineRule="auto"/>
      </w:pPr>
      <w:r>
        <w:t>2.</w:t>
      </w:r>
      <w:r>
        <w:tab/>
      </w:r>
      <w:r>
        <w:t>Ocena finančnih posledic predloga akta za državni proračun in druga javna finančna sredstva</w:t>
      </w:r>
    </w:p>
    <w:p>
      <w:pPr>
        <w:spacing w:after="0" w:line="260" w:lineRule="auto"/>
        <w:rPr>
          <w:rFonts w:ascii="Arial" w:hAnsi="Arial" w:cs="Arial"/>
        </w:rPr>
      </w:pPr>
    </w:p>
    <w:p>
      <w:pPr>
        <w:spacing w:after="0" w:line="260" w:lineRule="auto"/>
      </w:pPr>
      <w:r>
        <w:t>Predpis nima posledic na tem področju.</w:t>
      </w:r>
    </w:p>
    <w:p>
      <w:pPr>
        <w:spacing w:after="0" w:line="260" w:lineRule="auto"/>
        <w:rPr>
          <w:rFonts w:ascii="Arial" w:hAnsi="Arial" w:cs="Arial"/>
        </w:rPr>
      </w:pPr>
    </w:p>
    <w:p>
      <w:pPr>
        <w:spacing w:after="0" w:line="260" w:lineRule="auto"/>
        <w:rPr>
          <w:rFonts w:ascii="Arial" w:hAnsi="Arial" w:cs="Arial"/>
        </w:rPr>
      </w:pPr>
    </w:p>
    <w:p>
      <w:pPr>
        <w:pStyle w:val="Odebeljeno"/>
        <w:spacing w:after="0" w:line="260" w:lineRule="auto"/>
      </w:pPr>
      <w:r>
        <w:t>3.</w:t>
      </w:r>
      <w:r>
        <w:tab/>
      </w:r>
      <w:r>
        <w:t>Prikaz ureditve v drugih pravnih sistemih in prilagojenosti predlagane ureditve pravu Evropske unije</w:t>
      </w:r>
    </w:p>
    <w:p>
      <w:pPr>
        <w:spacing w:after="0" w:line="260" w:lineRule="auto"/>
        <w:rPr>
          <w:rFonts w:ascii="Arial" w:hAnsi="Arial" w:cs="Arial"/>
        </w:rPr>
      </w:pPr>
    </w:p>
    <w:p>
      <w:pPr>
        <w:pStyle w:val="Odebeljeno"/>
        <w:spacing w:after="0" w:line="260" w:lineRule="auto"/>
      </w:pPr>
      <w:r>
        <w:t>3.1</w:t>
      </w:r>
      <w:r>
        <w:tab/>
      </w:r>
      <w:r>
        <w:t>Prikaz ureditve v drugih pravnih sistemih</w:t>
      </w:r>
    </w:p>
    <w:p>
      <w:pPr>
        <w:spacing w:after="0" w:line="260" w:lineRule="auto"/>
        <w:rPr>
          <w:rFonts w:ascii="Arial" w:hAnsi="Arial" w:cs="Arial"/>
        </w:rPr>
      </w:pPr>
    </w:p>
    <w:p>
      <w:pPr>
        <w:spacing w:after="0" w:line="260" w:lineRule="auto"/>
      </w:pPr>
      <w:r>
        <w:t>/</w:t>
      </w:r>
    </w:p>
    <w:p>
      <w:pPr>
        <w:spacing w:after="0" w:line="260" w:lineRule="auto"/>
        <w:rPr>
          <w:rFonts w:ascii="Arial" w:hAnsi="Arial" w:cs="Arial"/>
        </w:rPr>
      </w:pPr>
    </w:p>
    <w:p>
      <w:pPr>
        <w:pStyle w:val="Odebeljeno"/>
        <w:spacing w:after="0" w:line="260" w:lineRule="auto"/>
      </w:pPr>
      <w:r>
        <w:t>3.2</w:t>
      </w:r>
      <w:r>
        <w:tab/>
      </w:r>
      <w:r>
        <w:t>Prikaz ureditve v pravnem redu Evropske unije</w:t>
      </w:r>
    </w:p>
    <w:p>
      <w:pPr>
        <w:spacing w:after="0" w:line="260" w:lineRule="auto"/>
        <w:rPr>
          <w:rFonts w:ascii="Arial" w:hAnsi="Arial" w:cs="Arial"/>
        </w:rPr>
      </w:pPr>
    </w:p>
    <w:p>
      <w:pPr>
        <w:spacing w:after="0" w:line="260" w:lineRule="auto"/>
      </w:pPr>
      <w:r>
        <w:t>Predlog ni predmet usklajevanja s pravnim redom EU.</w:t>
      </w:r>
    </w:p>
    <w:p>
      <w:pPr>
        <w:spacing w:after="0" w:line="260" w:lineRule="auto"/>
        <w:rPr>
          <w:rFonts w:ascii="Arial" w:hAnsi="Arial" w:cs="Arial"/>
        </w:rPr>
      </w:pPr>
    </w:p>
    <w:p>
      <w:pPr>
        <w:pStyle w:val="SrajckaNaslovZamik"/>
        <w:spacing w:after="0" w:line="260" w:lineRule="auto"/>
      </w:pPr>
      <w:r>
        <w:t>3.3</w:t>
      </w:r>
      <w:r>
        <w:tab/>
      </w:r>
      <w:r>
        <w:t>Prikaz ureditve v posameznih državah članicah Evropske unije</w:t>
      </w:r>
    </w:p>
    <w:p>
      <w:pPr>
        <w:spacing w:after="0" w:line="260" w:lineRule="auto"/>
        <w:rPr>
          <w:rFonts w:ascii="Arial" w:hAnsi="Arial" w:cs="Arial"/>
        </w:rPr>
      </w:pPr>
    </w:p>
    <w:p>
      <w:pPr>
        <w:spacing w:after="0" w:line="260" w:lineRule="auto"/>
      </w:pPr>
      <w:r>
        <w:t>/</w:t>
      </w:r>
    </w:p>
    <w:p>
      <w:pPr>
        <w:spacing w:after="0" w:line="260" w:lineRule="auto"/>
        <w:rPr>
          <w:rFonts w:ascii="Arial" w:hAnsi="Arial" w:cs="Arial"/>
        </w:rPr>
      </w:pPr>
    </w:p>
    <w:p>
      <w:pPr>
        <w:pStyle w:val="Odebeljeno"/>
        <w:spacing w:after="0" w:line="260" w:lineRule="auto"/>
      </w:pPr>
      <w:r>
        <w:t>4.</w:t>
      </w:r>
      <w:r>
        <w:tab/>
      </w:r>
      <w:r>
        <w:t>Presoja posledic</w:t>
      </w:r>
    </w:p>
    <w:p>
      <w:pPr>
        <w:pStyle w:val="Odebeljeno"/>
        <w:spacing w:after="0" w:line="260" w:lineRule="auto"/>
      </w:pPr>
      <w:r>
        <w:t>4.1</w:t>
      </w:r>
      <w:r>
        <w:tab/>
      </w:r>
      <w:r>
        <w:t>Presoja administrativnih posledic</w:t>
      </w:r>
    </w:p>
    <w:p>
      <w:pPr>
        <w:spacing w:after="0" w:line="260" w:lineRule="auto"/>
        <w:rPr>
          <w:rFonts w:ascii="Arial" w:hAnsi="Arial" w:cs="Arial"/>
        </w:rPr>
      </w:pPr>
    </w:p>
    <w:p>
      <w:pPr>
        <w:spacing w:after="0" w:line="260" w:lineRule="auto"/>
      </w:pPr>
      <w:r>
        <w:t>Predpis nima posledic na tem področju.</w:t>
      </w:r>
    </w:p>
    <w:p>
      <w:pPr>
        <w:spacing w:after="0" w:line="260" w:lineRule="auto"/>
        <w:rPr>
          <w:rFonts w:ascii="Arial" w:hAnsi="Arial" w:cs="Arial"/>
        </w:rPr>
      </w:pPr>
    </w:p>
    <w:p>
      <w:pPr>
        <w:spacing w:after="0" w:line="260" w:lineRule="auto"/>
        <w:rPr>
          <w:rFonts w:ascii="Arial" w:hAnsi="Arial" w:cs="Arial"/>
        </w:rPr>
      </w:pPr>
    </w:p>
    <w:p>
      <w:pPr>
        <w:pStyle w:val="Odebeljeno"/>
        <w:spacing w:after="0" w:line="260" w:lineRule="auto"/>
      </w:pPr>
      <w:r>
        <w:t>4.2</w:t>
      </w:r>
      <w:r>
        <w:tab/>
      </w:r>
      <w:r>
        <w:t>Presoja posledic za okolje, vključno s prostorskimi in varstvenimi vidiki</w:t>
      </w:r>
    </w:p>
    <w:p>
      <w:pPr>
        <w:spacing w:after="0" w:line="260" w:lineRule="auto"/>
        <w:rPr>
          <w:rFonts w:ascii="Arial" w:hAnsi="Arial" w:cs="Arial"/>
        </w:rPr>
      </w:pPr>
    </w:p>
    <w:p>
      <w:pPr>
        <w:spacing w:after="0" w:line="260" w:lineRule="auto"/>
      </w:pPr>
      <w:r>
        <w:t>Predpis nima posledic na tem področju.</w:t>
      </w:r>
    </w:p>
    <w:p>
      <w:pPr>
        <w:spacing w:after="0" w:line="260" w:lineRule="auto"/>
        <w:rPr>
          <w:rFonts w:ascii="Arial" w:hAnsi="Arial" w:cs="Arial"/>
        </w:rPr>
      </w:pPr>
    </w:p>
    <w:p>
      <w:pPr>
        <w:spacing w:after="0" w:line="260" w:lineRule="auto"/>
        <w:rPr>
          <w:rFonts w:ascii="Arial" w:hAnsi="Arial" w:cs="Arial"/>
        </w:rPr>
      </w:pPr>
    </w:p>
    <w:p>
      <w:pPr>
        <w:pStyle w:val="Odebeljeno"/>
        <w:spacing w:after="0" w:line="260" w:lineRule="auto"/>
      </w:pPr>
      <w:r>
        <w:t>4.3</w:t>
      </w:r>
      <w:r>
        <w:tab/>
      </w:r>
      <w:r>
        <w:t>Presoja posledic za gospodarstvo</w:t>
      </w:r>
    </w:p>
    <w:p>
      <w:pPr>
        <w:spacing w:after="0" w:line="260" w:lineRule="auto"/>
        <w:rPr>
          <w:rFonts w:ascii="Arial" w:hAnsi="Arial" w:cs="Arial"/>
        </w:rPr>
      </w:pPr>
    </w:p>
    <w:p>
      <w:pPr>
        <w:spacing w:after="0" w:line="260" w:lineRule="auto"/>
      </w:pPr>
      <w:r>
        <w:t>Predpis nima posledic na tem področju.</w:t>
      </w:r>
    </w:p>
    <w:p>
      <w:pPr>
        <w:spacing w:after="0" w:line="260" w:lineRule="auto"/>
        <w:rPr>
          <w:rFonts w:ascii="Arial" w:hAnsi="Arial" w:cs="Arial"/>
        </w:rPr>
      </w:pPr>
    </w:p>
    <w:p>
      <w:pPr>
        <w:spacing w:after="0" w:line="260" w:lineRule="auto"/>
        <w:rPr>
          <w:rFonts w:ascii="Arial" w:hAnsi="Arial" w:cs="Arial"/>
        </w:rPr>
      </w:pPr>
    </w:p>
    <w:p>
      <w:pPr>
        <w:pStyle w:val="Odebeljeno"/>
        <w:spacing w:after="0" w:line="260" w:lineRule="auto"/>
      </w:pPr>
      <w:r>
        <w:t>4.4</w:t>
      </w:r>
      <w:r>
        <w:tab/>
      </w:r>
      <w:r>
        <w:t>Presoja posledic za socialno področje</w:t>
      </w:r>
    </w:p>
    <w:p>
      <w:pPr>
        <w:spacing w:after="0" w:line="260" w:lineRule="auto"/>
        <w:rPr>
          <w:rFonts w:ascii="Arial" w:hAnsi="Arial" w:cs="Arial"/>
        </w:rPr>
      </w:pPr>
    </w:p>
    <w:p>
      <w:pPr>
        <w:spacing w:after="0" w:line="260" w:lineRule="auto"/>
      </w:pPr>
      <w:r>
        <w:t>Predpis nima posledic na tem področju.</w:t>
      </w:r>
    </w:p>
    <w:p>
      <w:pPr>
        <w:spacing w:after="0" w:line="260" w:lineRule="auto"/>
        <w:rPr>
          <w:rFonts w:ascii="Arial" w:hAnsi="Arial" w:cs="Arial"/>
        </w:rPr>
      </w:pPr>
    </w:p>
    <w:p>
      <w:pPr>
        <w:spacing w:after="0" w:line="260" w:lineRule="auto"/>
        <w:rPr>
          <w:rFonts w:ascii="Arial" w:hAnsi="Arial" w:cs="Arial"/>
        </w:rPr>
      </w:pPr>
    </w:p>
    <w:p>
      <w:pPr>
        <w:pStyle w:val="Odebeljeno"/>
        <w:spacing w:after="0" w:line="260" w:lineRule="auto"/>
      </w:pPr>
      <w:r>
        <w:t>4.5</w:t>
      </w:r>
      <w:r>
        <w:tab/>
      </w:r>
      <w:r>
        <w:t>Presoja posledic za dokumente razvojnega načrtovanja</w:t>
      </w:r>
    </w:p>
    <w:p>
      <w:pPr>
        <w:spacing w:after="0" w:line="260" w:lineRule="auto"/>
        <w:rPr>
          <w:rFonts w:ascii="Arial" w:hAnsi="Arial" w:cs="Arial"/>
        </w:rPr>
      </w:pPr>
    </w:p>
    <w:p>
      <w:pPr>
        <w:spacing w:after="0" w:line="260" w:lineRule="auto"/>
      </w:pPr>
      <w:r>
        <w:t>Predpis nima posledic na tem področju.</w:t>
      </w:r>
    </w:p>
    <w:p>
      <w:pPr>
        <w:spacing w:after="0" w:line="260" w:lineRule="auto"/>
        <w:rPr>
          <w:rFonts w:ascii="Arial" w:hAnsi="Arial" w:cs="Arial"/>
        </w:rPr>
      </w:pPr>
    </w:p>
    <w:p>
      <w:pPr>
        <w:spacing w:after="0" w:line="260" w:lineRule="auto"/>
        <w:rPr>
          <w:rFonts w:ascii="Arial" w:hAnsi="Arial" w:cs="Arial"/>
        </w:rPr>
      </w:pPr>
    </w:p>
    <w:p>
      <w:pPr>
        <w:pStyle w:val="Odebeljeno"/>
        <w:spacing w:after="0" w:line="260" w:lineRule="auto"/>
      </w:pPr>
      <w:r>
        <w:t>4.6</w:t>
      </w:r>
      <w:r>
        <w:tab/>
      </w:r>
      <w:r>
        <w:t>Presoja posledic za druga področja</w:t>
      </w:r>
    </w:p>
    <w:p>
      <w:pPr>
        <w:spacing w:after="0" w:line="260" w:lineRule="auto"/>
        <w:rPr>
          <w:rFonts w:ascii="Arial" w:hAnsi="Arial" w:cs="Arial"/>
        </w:rPr>
      </w:pPr>
    </w:p>
    <w:p>
      <w:pPr>
        <w:spacing w:after="0" w:line="260" w:lineRule="auto"/>
      </w:pPr>
      <w:r>
        <w:t>Predpis nima posledic na tem področju.</w:t>
      </w:r>
    </w:p>
    <w:p>
      <w:pPr>
        <w:spacing w:after="0" w:line="260" w:lineRule="auto"/>
        <w:rPr>
          <w:rFonts w:ascii="Arial" w:hAnsi="Arial" w:cs="Arial"/>
        </w:rPr>
      </w:pPr>
    </w:p>
    <w:p>
      <w:pPr>
        <w:spacing w:after="0" w:line="260" w:lineRule="auto"/>
        <w:rPr>
          <w:rFonts w:ascii="Arial" w:hAnsi="Arial" w:cs="Arial"/>
        </w:rPr>
      </w:pPr>
    </w:p>
    <w:p>
      <w:pPr>
        <w:pStyle w:val="Odebeljeno"/>
        <w:spacing w:after="0" w:line="260" w:lineRule="auto"/>
      </w:pPr>
      <w:r>
        <w:t>4.7</w:t>
      </w:r>
      <w:r>
        <w:tab/>
      </w:r>
      <w:r>
        <w:t>Izvajanje sprejetega predpisa</w:t>
      </w:r>
    </w:p>
    <w:p>
      <w:pPr>
        <w:spacing w:after="0" w:line="260" w:lineRule="auto"/>
        <w:rPr>
          <w:rFonts w:ascii="Arial" w:hAnsi="Arial" w:cs="Arial"/>
        </w:rPr>
      </w:pPr>
    </w:p>
    <w:p>
      <w:pPr>
        <w:spacing w:after="0" w:line="260" w:lineRule="auto"/>
      </w:pPr>
      <w:r>
        <w:t>Ni podatka.</w:t>
      </w:r>
    </w:p>
    <w:p>
      <w:pPr>
        <w:spacing w:after="0" w:line="260" w:lineRule="auto"/>
        <w:rPr>
          <w:rFonts w:ascii="Arial" w:hAnsi="Arial" w:cs="Arial"/>
        </w:rPr>
      </w:pPr>
    </w:p>
    <w:p>
      <w:pPr>
        <w:pStyle w:val="Odebeljeno"/>
        <w:spacing w:after="0" w:line="260" w:lineRule="auto"/>
      </w:pPr>
      <w:r>
        <w:t>5.</w:t>
      </w:r>
      <w:r>
        <w:tab/>
      </w:r>
      <w:r>
        <w:t>Prikaz sodelovanja javnosti</w:t>
      </w:r>
    </w:p>
    <w:p>
      <w:pPr>
        <w:spacing w:after="0" w:line="260" w:lineRule="auto"/>
        <w:rPr>
          <w:rFonts w:ascii="Arial" w:hAnsi="Arial" w:cs="Arial"/>
        </w:rPr>
      </w:pPr>
    </w:p>
    <w:p>
      <w:pPr>
        <w:spacing w:after="0" w:line="260" w:lineRule="auto"/>
      </w:pPr>
      <w:r>
        <w:t>Gradivo ni bilo predmet sodelovanja z javnostjo.</w:t>
      </w:r>
    </w:p>
    <w:p>
      <w:pPr>
        <w:spacing w:after="0" w:line="260" w:lineRule="auto"/>
        <w:rPr>
          <w:rFonts w:ascii="Arial" w:hAnsi="Arial" w:cs="Arial"/>
        </w:rPr>
      </w:pPr>
    </w:p>
    <w:p>
      <w:pPr>
        <w:spacing w:after="0" w:line="260" w:lineRule="auto"/>
      </w:pPr>
      <w:r>
        <w:t>Obrazložitev:</w:t>
      </w:r>
    </w:p>
    <w:p>
      <w:pPr>
        <w:spacing w:after="0" w:line="240" w:lineRule="auto"/>
      </w:pPr>
      <w:r>
        <w:t>Gradivo je bilo poslano v usklajevanje deležnikom.</w:t>
      </w:r>
    </w:p>
    <w:p>
      <w:pPr>
        <w:spacing w:after="0" w:line="260" w:lineRule="auto"/>
      </w:pPr>
    </w:p>
    <w:p>
      <w:pPr>
        <w:spacing w:after="0" w:line="260" w:lineRule="auto"/>
        <w:rPr>
          <w:rFonts w:ascii="Arial" w:hAnsi="Arial" w:cs="Arial"/>
        </w:rPr>
      </w:pPr>
    </w:p>
    <w:p>
      <w:r>
        <w:br w:type="page"/>
      </w:r>
    </w:p>
    <w:p>
      <w:pPr>
        <w:pStyle w:val="Odebeljeno"/>
        <w:spacing w:after="0" w:line="260" w:lineRule="auto"/>
      </w:pPr>
      <w:r>
        <w:t>II.</w:t>
      </w:r>
      <w:r>
        <w:tab/>
      </w:r>
      <w:r>
        <w:t>BESEDILO ČLENOV</w:t>
      </w:r>
    </w:p>
    <w:p>
      <w:pPr>
        <w:pStyle w:val="Odstavek"/>
        <w:spacing w:after="0" w:line="260" w:lineRule="auto"/>
      </w:pPr>
      <w:r>
        <w:t xml:space="preserve">Na podlagi četrtega odstavka 10.b člena Zakona o izvrševanju kazenskih sankcij (Uradni list RS, št. 110/06 – uradno prečiščeno besedilo, 76/08, 40/09, 9/11 – ZP-1G, 96/12 – ZPIZ-2, 109/12, 54/15, 11/18, 200/20 – ZOOMTVI, 141/22, 83/24, 85/25 in 10/26 – ZKOM) Vlada Republike Slovenije izdaja </w:t>
      </w:r>
    </w:p>
    <w:p>
      <w:pPr>
        <w:spacing w:after="0" w:line="260" w:lineRule="auto"/>
        <w:rPr>
          <w:rFonts w:ascii="Arial" w:hAnsi="Arial" w:cs="Arial"/>
        </w:rPr>
      </w:pPr>
    </w:p>
    <w:p>
      <w:pPr>
        <w:pStyle w:val="Naslov1"/>
        <w:spacing w:after="0" w:line="260" w:lineRule="auto"/>
      </w:pPr>
      <w:r>
        <w:t>Odlok o podaljšanju trajanja začasnega ukrepa za premostitev zaostrenih varnostnih razmer zaradi kadrovskih ali prostorskih težav v zavodih za prestajanje kazni zapora</w:t>
      </w:r>
    </w:p>
    <w:p>
      <w:pPr>
        <w:pStyle w:val="len"/>
        <w:spacing w:after="0" w:line="260" w:lineRule="auto"/>
      </w:pPr>
      <w:r>
        <w:t>1. člen</w:t>
      </w:r>
    </w:p>
    <w:p>
      <w:pPr>
        <w:pStyle w:val="lennaslov"/>
        <w:spacing w:after="0" w:line="260" w:lineRule="auto"/>
      </w:pPr>
      <w:r>
        <w:t>(podaljšanje trajanja začasnega ukrepa)</w:t>
      </w:r>
    </w:p>
    <w:p>
      <w:pPr>
        <w:spacing w:after="0" w:line="260" w:lineRule="auto"/>
        <w:rPr>
          <w:rFonts w:ascii="Arial" w:hAnsi="Arial" w:cs="Arial"/>
        </w:rPr>
      </w:pPr>
    </w:p>
    <w:p>
      <w:pPr>
        <w:spacing w:after="0" w:line="260" w:lineRule="auto"/>
      </w:pPr>
      <w:r>
        <w:tab/>
      </w:r>
      <w:r>
        <w:t>Začasni ukrep opravljanja del in nalog pravosodnega policista s strani delavca uprave, ki je bil v preteklosti zaposlen na delovnem mestu pravosodni policist, določen z Odlokom o ugotovitvi zaostrenih varnostnih razmer zaradi kadrovskih ali prostorskih težav v zavodih za prestajanje kazni zapora ter določitvi začasnih ukrepov (Uradni list RS, št. 87/24) ter podaljšan z Odlokom o podaljšanju trajanja začasnega ukrepa za premostitev zaostrenih varnostnih razmer zaradi kadrovskih ali prostorskih težav v zavodih za prestajanje kazni zapora (Uradni list RS, št. 2/25), z Odlokom o podaljšanju trajanja začasnega ukrepa za premostitev zaostrenih varnostnih razmer zaradi kadrovskih ali prostorskih težav v zavodih za prestajanje kazni zapora (Uradni list RS, št. 25/25), z Odlokom o podaljšanju trajanja začasnega ukrepa za premostitev zaostrenih varnostnih razmer zaradi kadrovskih ali prostorskih težav v zavodih za prestajanje kazni zapora (Uradni list RS, št. 53/25), z Odlokom o podaljšanju trajanja začasnega ukrepa za premostitev zaostrenih varnostnih razmer zaradi kadrovskih ali prostorskih težav v zavodih za prestajanje kazni zapora (Uradni list RS, št. 78/25), z Odlokom o podaljšanju trajanja začasnega ukrepa za premostitev zaostrenih varnostnih razmer zaradi kadrovskih ali prostorskih težav v zavodih za prestajanje kazni zapora (Uradni list RS, št. 2/26) in z Odlokom o podaljšanju trajanja začasnega ukrepa za premostitev zaostrenih varnostnih razmer zaradi kadrovskih ali prostorskih težav v zavodih za prestajanje kazni zapora (Uradni list RS, št. 242/26), se podaljša do 12. oktobra 2026.</w:t>
      </w:r>
    </w:p>
    <w:p>
      <w:pPr>
        <w:pStyle w:val="Poglavje"/>
        <w:spacing w:after="0" w:line="260" w:lineRule="auto"/>
      </w:pPr>
      <w:r>
        <w:t>KONČNA DOLOČBA</w:t>
      </w:r>
    </w:p>
    <w:p>
      <w:pPr>
        <w:pStyle w:val="len"/>
        <w:spacing w:after="0" w:line="260" w:lineRule="auto"/>
      </w:pPr>
      <w:r>
        <w:t>2. člen</w:t>
      </w:r>
    </w:p>
    <w:p>
      <w:pPr>
        <w:pStyle w:val="lennaslov"/>
        <w:spacing w:after="0" w:line="260" w:lineRule="auto"/>
      </w:pPr>
      <w:r>
        <w:t>(začetek veljavnosti)</w:t>
      </w:r>
    </w:p>
    <w:p>
      <w:pPr>
        <w:spacing w:after="0" w:line="260" w:lineRule="auto"/>
        <w:rPr>
          <w:rFonts w:ascii="Arial" w:hAnsi="Arial" w:cs="Arial"/>
        </w:rPr>
      </w:pPr>
    </w:p>
    <w:p>
      <w:pPr>
        <w:spacing w:after="0" w:line="260" w:lineRule="auto"/>
      </w:pPr>
      <w:r>
        <w:tab/>
      </w:r>
      <w:r>
        <w:t>Ta odlok začne veljati naslednji dan po objavi v Uradnem listu Republike Slovenije.</w:t>
      </w:r>
    </w:p>
    <w:p>
      <w:pPr>
        <w:spacing w:after="0" w:line="260" w:lineRule="auto"/>
        <w:rPr>
          <w:rFonts w:ascii="Arial" w:hAnsi="Arial" w:cs="Arial"/>
        </w:rPr>
      </w:pPr>
    </w:p>
    <w:p>
      <w:pPr>
        <w:spacing w:after="0" w:line="260" w:lineRule="auto"/>
      </w:pPr>
      <w:r>
        <w:t>Št. [/2026</w:t>
      </w:r>
      <w:r>
        <w:t>]</w:t>
      </w:r>
      <w:r>
        <w:t xml:space="preserve"> </w:t>
      </w:r>
    </w:p>
    <w:p>
      <w:pPr>
        <w:spacing w:after="0" w:line="260" w:lineRule="auto"/>
        <w:rPr>
          <w:rFonts w:ascii="Arial" w:hAnsi="Arial" w:cs="Arial"/>
        </w:rPr>
      </w:pPr>
    </w:p>
    <w:p>
      <w:pPr>
        <w:spacing w:after="0" w:line="260" w:lineRule="auto"/>
      </w:pPr>
      <w:r>
        <w:t>Ljubljana, dne 26. junija 2026</w:t>
      </w:r>
    </w:p>
    <w:p>
      <w:pPr>
        <w:spacing w:after="0" w:line="260" w:lineRule="auto"/>
        <w:rPr>
          <w:rFonts w:ascii="Arial" w:hAnsi="Arial" w:cs="Arial"/>
        </w:rPr>
      </w:pPr>
    </w:p>
    <w:p>
      <w:pPr>
        <w:spacing w:after="0" w:line="260" w:lineRule="auto"/>
      </w:pPr>
      <w:r>
        <w:t>EVA 2026-2030-0036</w:t>
      </w:r>
    </w:p>
    <w:p>
      <w:pPr>
        <w:spacing w:after="0" w:line="260" w:lineRule="auto"/>
        <w:rPr>
          <w:rFonts w:ascii="Arial" w:hAnsi="Arial" w:cs="Arial"/>
        </w:rPr>
      </w:pPr>
    </w:p>
    <w:p>
      <w:pPr>
        <w:pStyle w:val="Podpisnik"/>
        <w:spacing w:after="0" w:line="260" w:lineRule="auto"/>
      </w:pPr>
      <w:r>
        <w:t>Vlada Republike Slovenije</w:t>
      </w:r>
      <w:r>
        <w:br/>
      </w:r>
      <w:r>
        <w:t>Janez Janša</w:t>
      </w:r>
      <w:r>
        <w:br/>
      </w:r>
      <w:r>
        <w:t>predsednik</w:t>
      </w:r>
    </w:p>
    <w:p>
      <w:r>
        <w:br w:type="page"/>
      </w:r>
    </w:p>
    <w:p>
      <w:pPr>
        <w:pStyle w:val="Odebeljeno"/>
        <w:spacing w:after="0" w:line="260" w:lineRule="auto"/>
      </w:pPr>
      <w:r>
        <w:t>III.</w:t>
      </w:r>
      <w:r>
        <w:tab/>
      </w:r>
      <w:r>
        <w:t>OBRAZLOŽITEV</w:t>
      </w:r>
    </w:p>
    <w:p>
      <w:pPr>
        <w:spacing w:after="0" w:line="260" w:lineRule="auto"/>
        <w:rPr>
          <w:rFonts w:ascii="Arial" w:hAnsi="Arial" w:cs="Arial"/>
        </w:rPr>
      </w:pPr>
    </w:p>
    <w:p>
      <w:r>
        <w:br w:type="page"/>
      </w:r>
    </w:p>
    <w:p>
      <w:pPr>
        <w:pStyle w:val="Odebeljeno"/>
        <w:spacing w:after="0" w:line="260" w:lineRule="auto"/>
      </w:pPr>
      <w:r>
        <w:t>IV.</w:t>
      </w:r>
      <w:r>
        <w:tab/>
      </w:r>
      <w:r>
        <w:t>PRILOGE</w:t>
      </w:r>
    </w:p>
    <w:p>
      <w:pPr>
        <w:spacing w:after="0" w:line="260" w:lineRule="auto"/>
        <w:rPr>
          <w:rFonts w:ascii="Arial" w:hAnsi="Arial" w:cs="Arial"/>
        </w:rPr>
      </w:pPr>
    </w:p>
    <w:p>
      <w:pPr>
        <w:spacing w:after="0" w:line="260" w:lineRule="auto"/>
      </w:pPr>
      <w:r>
        <w:t>Priloge niso priložene.</w:t>
      </w:r>
    </w:p>
    <w:sectPr>
      <w:footerReference w:type="default" r:id="rId4"/>
      <w:pgMar w:header="708" w:footer="708"/>
      <w:cols w:space="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i/>
        <w:sz w:val="16"/>
      </w:rPr>
      <w:t>Ustvarjeno v MOPED-DOCS, 03. 07. 2026 08:36:45</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lang w:val="sl-SI"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E2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DefaultParagraphFont"/>
    <w:uiPriority w:val="99"/>
    <w:unhideWhenUsed/>
    <w:rsid w:val="005C3D8F"/>
    <w:rPr>
      <w:color w:val="0000FF" w:themeColor="hyperlink"/>
      <w:u w:val="single"/>
    </w:rPr>
  </w:style>
  <w:style w:type="paragraph" w:styleId="Header">
    <w:name w:val="header"/>
    <w:basedOn w:val="Normal"/>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DefaultParagraphFont"/>
    <w:link w:val="Header"/>
    <w:uiPriority w:val="99"/>
    <w:rsid w:val="00945425"/>
  </w:style>
  <w:style w:type="paragraph" w:styleId="Footer">
    <w:name w:val="footer"/>
    <w:basedOn w:val="Normal"/>
    <w:link w:val="NogaZnak"/>
    <w:uiPriority w:val="99"/>
    <w:unhideWhenUsed/>
    <w:rsid w:val="00945425"/>
    <w:pPr>
      <w:tabs>
        <w:tab w:val="center" w:pos="4536"/>
        <w:tab w:val="right" w:pos="9072"/>
      </w:tabs>
      <w:spacing w:after="0" w:line="240" w:lineRule="auto"/>
    </w:pPr>
  </w:style>
  <w:style w:type="character" w:customStyle="1" w:styleId="NogaZnak">
    <w:name w:val="Noga Znak"/>
    <w:basedOn w:val="DefaultParagraphFont"/>
    <w:link w:val="Footer"/>
    <w:uiPriority w:val="99"/>
    <w:rsid w:val="00945425"/>
  </w:style>
  <w:style w:type="table" w:styleId="TableGrid">
    <w:name w:val="Table Grid"/>
    <w:basedOn w:val="TableNormal"/>
    <w:uiPriority w:val="39"/>
    <w:rsid w:val="000E33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rajckaNaslovZamik">
    <w:name w:val="SrajckaNaslovZamik"/>
    <w:basedOn w:val="Normal"/>
    <w:qFormat/>
    <w:rsid w:val="000B0CD1"/>
    <w:pPr>
      <w:spacing w:after="0" w:line="240" w:lineRule="auto"/>
    </w:pPr>
    <w:rPr>
      <w:rFonts w:cs="Arial"/>
      <w:b/>
    </w:rPr>
  </w:style>
  <w:style w:type="paragraph" w:customStyle="1" w:styleId="Odebeljeno">
    <w:name w:val="Odebeljeno"/>
    <w:basedOn w:val="Normal"/>
    <w:qFormat/>
    <w:rsid w:val="0029037E"/>
    <w:pPr>
      <w:spacing w:after="0" w:line="240" w:lineRule="auto"/>
    </w:pPr>
    <w:rPr>
      <w:rFonts w:cs="Arial"/>
      <w:b/>
    </w:rPr>
  </w:style>
  <w:style w:type="paragraph" w:customStyle="1" w:styleId="DesnaPoravnava">
    <w:name w:val="DesnaPoravnava"/>
    <w:basedOn w:val="Normal"/>
    <w:qFormat/>
    <w:rsid w:val="007652EC"/>
    <w:pPr>
      <w:jc w:val="right"/>
    </w:pPr>
  </w:style>
  <w:style w:type="paragraph" w:customStyle="1" w:styleId="Podpisnik">
    <w:name w:val="Podpisnik"/>
    <w:basedOn w:val="Normal"/>
    <w:qFormat/>
    <w:rsid w:val="007651EC"/>
    <w:pPr>
      <w:widowControl w:val="0"/>
      <w:spacing w:before="0" w:after="0" w:line="260" w:lineRule="exact"/>
      <w:ind w:left="3969"/>
      <w:jc w:val="center"/>
    </w:pPr>
    <w:rPr>
      <w:b w:val="0"/>
    </w:rPr>
  </w:style>
  <w:style w:type="paragraph" w:customStyle="1" w:styleId="SredinskoOdebeljeno">
    <w:name w:val="SredinskoOdebeljeno"/>
    <w:basedOn w:val="Normal"/>
    <w:qFormat/>
    <w:rsid w:val="007652EC"/>
    <w:pPr>
      <w:spacing w:after="0" w:line="240" w:lineRule="auto"/>
      <w:jc w:val="center"/>
    </w:pPr>
    <w:rPr>
      <w:rFonts w:cs="Arial"/>
      <w:b/>
    </w:rPr>
  </w:style>
  <w:style w:type="paragraph" w:customStyle="1" w:styleId="Sredinsko">
    <w:name w:val="Sredinsko"/>
    <w:basedOn w:val="Normal"/>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TableNormal"/>
    <w:uiPriority w:val="41"/>
    <w:rsid w:val="0018585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TableNormal"/>
    <w:uiPriority w:val="41"/>
    <w:rsid w:val="0018585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4101</Words>
  <Characters>23382</Characters>
  <Application>Microsoft Office Word</Application>
  <DocSecurity>0</DocSecurity>
  <Lines>194</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zorc</cp:lastModifiedBy>
  <cp:revision>3</cp:revision>
  <dcterms:created xsi:type="dcterms:W3CDTF">2019-02-01T07:54:00Z</dcterms:created>
  <dcterms:modified xsi:type="dcterms:W3CDTF">2019-02-01T08:06:00Z</dcterms:modified>
</cp:coreProperties>
</file>