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2E2AE" w14:textId="77777777" w:rsidR="00480278" w:rsidRDefault="00480278">
      <w:pPr>
        <w:spacing w:after="0" w:line="260" w:lineRule="auto"/>
        <w:rPr>
          <w:rFonts w:cs="Arial"/>
        </w:rPr>
      </w:pPr>
    </w:p>
    <w:p w14:paraId="62FEF42B" w14:textId="77777777" w:rsidR="00480278" w:rsidRDefault="00480278">
      <w:pPr>
        <w:spacing w:after="0" w:line="260" w:lineRule="auto"/>
        <w:rPr>
          <w:rFonts w:cs="Arial"/>
        </w:rPr>
      </w:pPr>
    </w:p>
    <w:p w14:paraId="69E9EFFB" w14:textId="77777777" w:rsidR="00480278" w:rsidRDefault="00480278">
      <w:pPr>
        <w:spacing w:after="0" w:line="260" w:lineRule="auto"/>
        <w:rPr>
          <w:rFonts w:cs="Arial"/>
        </w:rPr>
      </w:pPr>
    </w:p>
    <w:p w14:paraId="4EA872A2" w14:textId="77777777" w:rsidR="00480278" w:rsidRDefault="00480278">
      <w:pPr>
        <w:spacing w:after="0" w:line="260" w:lineRule="auto"/>
        <w:rPr>
          <w:rFonts w:cs="Arial"/>
        </w:rPr>
      </w:pPr>
    </w:p>
    <w:p w14:paraId="2F4293C2" w14:textId="77777777" w:rsidR="00480278" w:rsidRDefault="00480278">
      <w:pPr>
        <w:spacing w:after="0" w:line="260" w:lineRule="auto"/>
        <w:rPr>
          <w:rFonts w:cs="Arial"/>
        </w:rPr>
      </w:pPr>
    </w:p>
    <w:p w14:paraId="282B4A53" w14:textId="77777777" w:rsidR="00480278" w:rsidRDefault="00480278">
      <w:pPr>
        <w:spacing w:after="0" w:line="260" w:lineRule="auto"/>
        <w:rPr>
          <w:rFonts w:cs="Arial"/>
        </w:rPr>
      </w:pPr>
    </w:p>
    <w:p w14:paraId="1FCF2B9E" w14:textId="77777777" w:rsidR="00480278" w:rsidRDefault="00480278">
      <w:pPr>
        <w:spacing w:after="0" w:line="260" w:lineRule="auto"/>
        <w:rPr>
          <w:rFonts w:cs="Arial"/>
        </w:rPr>
      </w:pPr>
    </w:p>
    <w:p w14:paraId="69C92197" w14:textId="77777777" w:rsidR="00480278" w:rsidRDefault="00480278">
      <w:pPr>
        <w:spacing w:after="0" w:line="260" w:lineRule="auto"/>
        <w:rPr>
          <w:rFonts w:cs="Arial"/>
        </w:rPr>
      </w:pPr>
    </w:p>
    <w:p w14:paraId="641A8BD9" w14:textId="77777777" w:rsidR="00480278" w:rsidRDefault="00480278">
      <w:pPr>
        <w:spacing w:after="0" w:line="260" w:lineRule="auto"/>
        <w:rPr>
          <w:rFonts w:cs="Arial"/>
        </w:rPr>
      </w:pPr>
    </w:p>
    <w:p w14:paraId="6973F68C" w14:textId="77777777" w:rsidR="00480278" w:rsidRDefault="00480278">
      <w:pPr>
        <w:spacing w:after="0" w:line="260" w:lineRule="auto"/>
        <w:rPr>
          <w:rFonts w:cs="Arial"/>
        </w:rPr>
      </w:pPr>
    </w:p>
    <w:p w14:paraId="20C63639" w14:textId="77777777" w:rsidR="00480278" w:rsidRDefault="00480278">
      <w:pPr>
        <w:spacing w:after="0" w:line="260" w:lineRule="auto"/>
        <w:rPr>
          <w:rFonts w:cs="Arial"/>
        </w:rPr>
      </w:pPr>
    </w:p>
    <w:p w14:paraId="6F1AE89E" w14:textId="77777777" w:rsidR="00480278" w:rsidRDefault="00480278">
      <w:pPr>
        <w:spacing w:after="0" w:line="260" w:lineRule="auto"/>
        <w:rPr>
          <w:rFonts w:cs="Arial"/>
        </w:rPr>
      </w:pPr>
    </w:p>
    <w:p w14:paraId="765AF346" w14:textId="77777777" w:rsidR="00480278" w:rsidRDefault="00480278">
      <w:pPr>
        <w:spacing w:after="0" w:line="260" w:lineRule="auto"/>
        <w:rPr>
          <w:rFonts w:cs="Arial"/>
        </w:rPr>
      </w:pPr>
    </w:p>
    <w:p w14:paraId="1A33CAA1" w14:textId="77777777" w:rsidR="00480278" w:rsidRDefault="00480278">
      <w:pPr>
        <w:spacing w:after="0" w:line="260" w:lineRule="auto"/>
        <w:rPr>
          <w:rFonts w:cs="Arial"/>
        </w:rPr>
      </w:pPr>
    </w:p>
    <w:p w14:paraId="4FF14240" w14:textId="77777777" w:rsidR="00480278" w:rsidRDefault="00B848C3">
      <w:pPr>
        <w:pStyle w:val="SredinskoOdebeljeno"/>
        <w:spacing w:line="260" w:lineRule="auto"/>
      </w:pPr>
      <w:r>
        <w:t>UREDBA O IZVAJANJU SISTEMA VARŠČIN ZA IZPOLNITEV OBVEZNOSTI, POVEZANIH Z UKREPI SKUPNE KMETIJSKE POLITIKE</w:t>
      </w:r>
    </w:p>
    <w:p w14:paraId="75878131" w14:textId="77777777" w:rsidR="00480278" w:rsidRDefault="00480278">
      <w:pPr>
        <w:spacing w:after="0" w:line="260" w:lineRule="auto"/>
        <w:rPr>
          <w:rFonts w:cs="Arial"/>
        </w:rPr>
      </w:pPr>
    </w:p>
    <w:p w14:paraId="6A741CE0" w14:textId="77777777" w:rsidR="00480278" w:rsidRDefault="00B848C3">
      <w:pPr>
        <w:pStyle w:val="Sredinsko"/>
        <w:spacing w:line="260" w:lineRule="auto"/>
      </w:pPr>
      <w:r>
        <w:t>PREDLOG</w:t>
      </w:r>
    </w:p>
    <w:p w14:paraId="0384A2C2" w14:textId="77777777" w:rsidR="00480278" w:rsidRDefault="00480278">
      <w:pPr>
        <w:spacing w:after="0" w:line="260" w:lineRule="auto"/>
        <w:rPr>
          <w:rFonts w:cs="Arial"/>
        </w:rPr>
      </w:pPr>
    </w:p>
    <w:p w14:paraId="126496BD" w14:textId="77777777" w:rsidR="00480278" w:rsidRDefault="00480278">
      <w:pPr>
        <w:spacing w:after="0" w:line="260" w:lineRule="auto"/>
        <w:rPr>
          <w:rFonts w:cs="Arial"/>
        </w:rPr>
      </w:pPr>
    </w:p>
    <w:p w14:paraId="37F79538" w14:textId="77777777" w:rsidR="00480278" w:rsidRDefault="00B848C3">
      <w:pPr>
        <w:pStyle w:val="Sredinsko"/>
        <w:spacing w:line="260" w:lineRule="auto"/>
      </w:pPr>
      <w:r>
        <w:t>EVA: 2026-2330-0074</w:t>
      </w:r>
    </w:p>
    <w:p w14:paraId="302466E7" w14:textId="77777777" w:rsidR="00480278" w:rsidRDefault="00B848C3">
      <w:r>
        <w:br w:type="page"/>
      </w:r>
    </w:p>
    <w:p w14:paraId="7F8C726C" w14:textId="77777777" w:rsidR="00480278" w:rsidRDefault="00B848C3">
      <w:pPr>
        <w:pStyle w:val="Odebeljeno"/>
        <w:spacing w:line="260" w:lineRule="auto"/>
      </w:pPr>
      <w:r>
        <w:lastRenderedPageBreak/>
        <w:t>I.</w:t>
      </w:r>
      <w:r>
        <w:tab/>
        <w:t>UVOD</w:t>
      </w:r>
    </w:p>
    <w:p w14:paraId="4A0E9684" w14:textId="77777777" w:rsidR="00480278" w:rsidRDefault="00B848C3">
      <w:pPr>
        <w:pStyle w:val="Odebeljeno"/>
        <w:spacing w:line="260" w:lineRule="auto"/>
      </w:pPr>
      <w:r>
        <w:t>1.</w:t>
      </w:r>
      <w:r>
        <w:tab/>
        <w:t>Razlogi in podlage za izdajo</w:t>
      </w:r>
    </w:p>
    <w:p w14:paraId="2CB11468" w14:textId="77777777" w:rsidR="00480278" w:rsidRDefault="00480278">
      <w:pPr>
        <w:spacing w:after="0" w:line="260" w:lineRule="auto"/>
        <w:rPr>
          <w:rFonts w:cs="Arial"/>
        </w:rPr>
      </w:pPr>
    </w:p>
    <w:p w14:paraId="20689414" w14:textId="77777777" w:rsidR="00480278" w:rsidRDefault="00B848C3">
      <w:pPr>
        <w:spacing w:after="0" w:line="260" w:lineRule="auto"/>
      </w:pPr>
      <w:r>
        <w:t>Pravna podlaga:</w:t>
      </w:r>
    </w:p>
    <w:p w14:paraId="670582E1" w14:textId="77777777" w:rsidR="00480278" w:rsidRDefault="00B848C3">
      <w:pPr>
        <w:spacing w:after="0" w:line="240" w:lineRule="auto"/>
      </w:pPr>
      <w:r>
        <w:t xml:space="preserve">Prvi  odstavek 44. člena Zakona o kmetijstvu (Uradni list RS, št. 100/25) </w:t>
      </w:r>
    </w:p>
    <w:p w14:paraId="597AD3BE" w14:textId="77777777" w:rsidR="00480278" w:rsidRDefault="00480278">
      <w:pPr>
        <w:spacing w:after="0" w:line="260" w:lineRule="auto"/>
        <w:rPr>
          <w:rFonts w:cs="Arial"/>
        </w:rPr>
      </w:pPr>
    </w:p>
    <w:p w14:paraId="581A1057" w14:textId="77777777" w:rsidR="00480278" w:rsidRDefault="00B848C3">
      <w:pPr>
        <w:spacing w:after="0" w:line="260" w:lineRule="auto"/>
      </w:pPr>
      <w:r>
        <w:t>Rok za izdajo:</w:t>
      </w:r>
    </w:p>
    <w:p w14:paraId="7AF1BE28" w14:textId="77777777" w:rsidR="00480278" w:rsidRDefault="00B848C3">
      <w:pPr>
        <w:spacing w:after="0" w:line="240" w:lineRule="auto"/>
      </w:pPr>
      <w:r>
        <w:t>Ne</w:t>
      </w:r>
    </w:p>
    <w:p w14:paraId="2718FB98" w14:textId="77777777" w:rsidR="00480278" w:rsidRDefault="00480278">
      <w:pPr>
        <w:spacing w:after="0" w:line="260" w:lineRule="auto"/>
        <w:rPr>
          <w:rFonts w:cs="Arial"/>
        </w:rPr>
      </w:pPr>
    </w:p>
    <w:p w14:paraId="0478C1D3" w14:textId="77777777" w:rsidR="00480278" w:rsidRDefault="00B848C3">
      <w:pPr>
        <w:spacing w:after="0" w:line="260" w:lineRule="auto"/>
      </w:pPr>
      <w:r>
        <w:t>Glavni razlogi za izdajo:</w:t>
      </w:r>
    </w:p>
    <w:p w14:paraId="27B079B2" w14:textId="77777777" w:rsidR="00480278" w:rsidRDefault="00B848C3">
      <w:pPr>
        <w:spacing w:after="0" w:line="240" w:lineRule="auto"/>
      </w:pPr>
      <w:r>
        <w:t>Izvajanje uredb EU na področju varščin v povezavi z ukrepi skupne kmetijske politike</w:t>
      </w:r>
    </w:p>
    <w:p w14:paraId="3839646D" w14:textId="77777777" w:rsidR="00480278" w:rsidRDefault="00480278">
      <w:pPr>
        <w:spacing w:after="0" w:line="260" w:lineRule="auto"/>
        <w:rPr>
          <w:rFonts w:cs="Arial"/>
        </w:rPr>
      </w:pPr>
    </w:p>
    <w:p w14:paraId="0CCE7D5F" w14:textId="77777777" w:rsidR="00480278" w:rsidRDefault="00B848C3">
      <w:pPr>
        <w:pStyle w:val="Odebeljeno"/>
        <w:spacing w:line="260" w:lineRule="auto"/>
      </w:pPr>
      <w:r>
        <w:t>2.</w:t>
      </w:r>
      <w:r>
        <w:tab/>
      </w:r>
      <w:r>
        <w:t>Ocena finančnih posledic predloga akta za državni proračun in druga javna finančna sredstva</w:t>
      </w:r>
    </w:p>
    <w:p w14:paraId="68AC5BD5" w14:textId="77777777" w:rsidR="00480278" w:rsidRDefault="00480278">
      <w:pPr>
        <w:spacing w:after="0" w:line="260" w:lineRule="auto"/>
        <w:rPr>
          <w:rFonts w:cs="Arial"/>
        </w:rPr>
      </w:pPr>
    </w:p>
    <w:p w14:paraId="374BEEAB" w14:textId="77777777" w:rsidR="00480278" w:rsidRDefault="00B848C3">
      <w:pPr>
        <w:spacing w:after="0" w:line="260" w:lineRule="auto"/>
      </w:pPr>
      <w:r>
        <w:t>Presoja posledic je bila opravljena ob sprejemanju zakona, ki je podlaga za izdajo tega predloga.</w:t>
      </w:r>
    </w:p>
    <w:p w14:paraId="770FEC5C" w14:textId="77777777" w:rsidR="00480278" w:rsidRDefault="00B848C3">
      <w:pPr>
        <w:pStyle w:val="Odebeljeno"/>
        <w:spacing w:line="260" w:lineRule="auto"/>
      </w:pPr>
      <w:r>
        <w:t>3.</w:t>
      </w:r>
      <w:r>
        <w:tab/>
        <w:t>Prikaz ureditve v drugih pravnih sistemih in prilagojenosti predlagane ureditve pravu Evropske unije</w:t>
      </w:r>
    </w:p>
    <w:p w14:paraId="38EB883F" w14:textId="77777777" w:rsidR="00480278" w:rsidRDefault="00480278">
      <w:pPr>
        <w:spacing w:after="0" w:line="260" w:lineRule="auto"/>
        <w:rPr>
          <w:rFonts w:cs="Arial"/>
        </w:rPr>
      </w:pPr>
    </w:p>
    <w:p w14:paraId="3ED6B86C" w14:textId="77777777" w:rsidR="00480278" w:rsidRDefault="00B848C3">
      <w:pPr>
        <w:pStyle w:val="Odebeljeno"/>
        <w:spacing w:line="260" w:lineRule="auto"/>
      </w:pPr>
      <w:r>
        <w:t>3.1</w:t>
      </w:r>
      <w:r>
        <w:tab/>
        <w:t>Prikaz ureditve v drugih pravnih sistemih</w:t>
      </w:r>
    </w:p>
    <w:p w14:paraId="4E6DD16A" w14:textId="77777777" w:rsidR="00480278" w:rsidRDefault="00480278">
      <w:pPr>
        <w:spacing w:after="0" w:line="260" w:lineRule="auto"/>
        <w:rPr>
          <w:rFonts w:cs="Arial"/>
        </w:rPr>
      </w:pPr>
    </w:p>
    <w:p w14:paraId="6607A29A" w14:textId="77777777" w:rsidR="00480278" w:rsidRDefault="00B848C3">
      <w:pPr>
        <w:spacing w:after="0" w:line="260" w:lineRule="auto"/>
      </w:pPr>
      <w:r>
        <w:t>/</w:t>
      </w:r>
    </w:p>
    <w:p w14:paraId="4DF5D8A5" w14:textId="77777777" w:rsidR="00480278" w:rsidRDefault="00480278">
      <w:pPr>
        <w:spacing w:after="0" w:line="260" w:lineRule="auto"/>
        <w:rPr>
          <w:rFonts w:cs="Arial"/>
        </w:rPr>
      </w:pPr>
    </w:p>
    <w:p w14:paraId="6B84FE97" w14:textId="77777777" w:rsidR="00480278" w:rsidRDefault="00B848C3">
      <w:pPr>
        <w:pStyle w:val="Odebeljeno"/>
        <w:spacing w:line="260" w:lineRule="auto"/>
      </w:pPr>
      <w:r>
        <w:t>3.2</w:t>
      </w:r>
      <w:r>
        <w:tab/>
        <w:t>Prikaz ureditve v pravnem redu Evropske unije</w:t>
      </w:r>
    </w:p>
    <w:p w14:paraId="6827E016" w14:textId="77777777" w:rsidR="00480278" w:rsidRDefault="00480278">
      <w:pPr>
        <w:spacing w:after="0" w:line="260" w:lineRule="auto"/>
        <w:rPr>
          <w:rFonts w:cs="Arial"/>
        </w:rPr>
      </w:pPr>
    </w:p>
    <w:p w14:paraId="5CCCA84C" w14:textId="77777777" w:rsidR="00480278" w:rsidRDefault="00B848C3">
      <w:pPr>
        <w:spacing w:after="0" w:line="260" w:lineRule="auto"/>
      </w:pPr>
      <w:r>
        <w:t>Predlog ni predmet usklajevanja s pravnim redom EU.</w:t>
      </w:r>
    </w:p>
    <w:p w14:paraId="32615290" w14:textId="77777777" w:rsidR="00480278" w:rsidRDefault="00480278">
      <w:pPr>
        <w:spacing w:after="0" w:line="260" w:lineRule="auto"/>
        <w:rPr>
          <w:rFonts w:cs="Arial"/>
        </w:rPr>
      </w:pPr>
    </w:p>
    <w:p w14:paraId="5AA927D1" w14:textId="77777777" w:rsidR="00480278" w:rsidRDefault="00B848C3">
      <w:pPr>
        <w:pStyle w:val="SrajckaNaslovZamik"/>
        <w:spacing w:line="260" w:lineRule="auto"/>
      </w:pPr>
      <w:r>
        <w:t>3.3</w:t>
      </w:r>
      <w:r>
        <w:tab/>
      </w:r>
      <w:r>
        <w:t>Prikaz ureditve v posameznih državah članicah Evropske unije</w:t>
      </w:r>
    </w:p>
    <w:p w14:paraId="26695E09" w14:textId="77777777" w:rsidR="00480278" w:rsidRDefault="00480278">
      <w:pPr>
        <w:spacing w:after="0" w:line="260" w:lineRule="auto"/>
        <w:rPr>
          <w:rFonts w:cs="Arial"/>
        </w:rPr>
      </w:pPr>
    </w:p>
    <w:p w14:paraId="33494255" w14:textId="77777777" w:rsidR="00480278" w:rsidRDefault="00B848C3">
      <w:pPr>
        <w:spacing w:after="0" w:line="260" w:lineRule="auto"/>
      </w:pPr>
      <w:r>
        <w:t>/</w:t>
      </w:r>
    </w:p>
    <w:p w14:paraId="1C828029" w14:textId="77777777" w:rsidR="00480278" w:rsidRDefault="00480278">
      <w:pPr>
        <w:spacing w:after="0" w:line="260" w:lineRule="auto"/>
        <w:rPr>
          <w:rFonts w:cs="Arial"/>
        </w:rPr>
      </w:pPr>
    </w:p>
    <w:p w14:paraId="557B7118" w14:textId="77777777" w:rsidR="00480278" w:rsidRDefault="00B848C3">
      <w:pPr>
        <w:pStyle w:val="Odebeljeno"/>
        <w:spacing w:line="260" w:lineRule="auto"/>
      </w:pPr>
      <w:r>
        <w:t>4.</w:t>
      </w:r>
      <w:r>
        <w:tab/>
        <w:t>Presoja posledic</w:t>
      </w:r>
    </w:p>
    <w:p w14:paraId="7BAE9B81" w14:textId="77777777" w:rsidR="00480278" w:rsidRDefault="00480278">
      <w:pPr>
        <w:spacing w:after="0" w:line="260" w:lineRule="auto"/>
        <w:rPr>
          <w:rFonts w:cs="Arial"/>
        </w:rPr>
      </w:pPr>
    </w:p>
    <w:p w14:paraId="74909261" w14:textId="77777777" w:rsidR="00480278" w:rsidRDefault="00B848C3">
      <w:pPr>
        <w:spacing w:after="0" w:line="260" w:lineRule="auto"/>
      </w:pPr>
      <w:r>
        <w:t>Presoja posledic je bila opravljena ob sprejemanju zakona, ki je podlaga za izdajo tega predloga.</w:t>
      </w:r>
    </w:p>
    <w:p w14:paraId="694C9071" w14:textId="77777777" w:rsidR="00480278" w:rsidRDefault="00480278">
      <w:pPr>
        <w:spacing w:after="0" w:line="260" w:lineRule="auto"/>
        <w:rPr>
          <w:rFonts w:cs="Arial"/>
        </w:rPr>
      </w:pPr>
    </w:p>
    <w:p w14:paraId="394E2CF9" w14:textId="77777777" w:rsidR="00480278" w:rsidRDefault="00B848C3">
      <w:pPr>
        <w:pStyle w:val="Odebeljeno"/>
        <w:spacing w:line="260" w:lineRule="auto"/>
      </w:pPr>
      <w:r>
        <w:t>5.</w:t>
      </w:r>
      <w:r>
        <w:tab/>
        <w:t>Prikaz sodelovanja javnosti</w:t>
      </w:r>
    </w:p>
    <w:p w14:paraId="072011D8" w14:textId="77777777" w:rsidR="00480278" w:rsidRDefault="00480278">
      <w:pPr>
        <w:spacing w:after="0" w:line="260" w:lineRule="auto"/>
        <w:rPr>
          <w:rFonts w:cs="Arial"/>
        </w:rPr>
      </w:pPr>
    </w:p>
    <w:p w14:paraId="74594696" w14:textId="77777777" w:rsidR="00480278" w:rsidRDefault="00B848C3">
      <w:pPr>
        <w:spacing w:after="0" w:line="260" w:lineRule="auto"/>
      </w:pPr>
      <w:r>
        <w:t>Gradivo je bilo predmet sodelovanja z javnostjo.</w:t>
      </w:r>
    </w:p>
    <w:p w14:paraId="1FF5CE66" w14:textId="77777777" w:rsidR="00480278" w:rsidRDefault="00480278">
      <w:pPr>
        <w:spacing w:after="0" w:line="260" w:lineRule="auto"/>
        <w:rPr>
          <w:rFonts w:cs="Arial"/>
        </w:rPr>
      </w:pPr>
    </w:p>
    <w:p w14:paraId="33FBD3BB" w14:textId="77777777" w:rsidR="00480278" w:rsidRDefault="00B848C3">
      <w:pPr>
        <w:spacing w:after="0" w:line="260" w:lineRule="auto"/>
      </w:pPr>
      <w:r>
        <w:t xml:space="preserve">Datum objave na portalu </w:t>
      </w:r>
      <w:proofErr w:type="spellStart"/>
      <w:r>
        <w:t>eDemokracija</w:t>
      </w:r>
      <w:proofErr w:type="spellEnd"/>
      <w:r>
        <w:t>:</w:t>
      </w:r>
    </w:p>
    <w:p w14:paraId="5EF67B02" w14:textId="77777777" w:rsidR="00480278" w:rsidRDefault="00B848C3">
      <w:pPr>
        <w:spacing w:after="0" w:line="260" w:lineRule="auto"/>
      </w:pPr>
      <w:r>
        <w:t>4. 9. 2026</w:t>
      </w:r>
    </w:p>
    <w:p w14:paraId="30D9DFE8" w14:textId="77777777" w:rsidR="00480278" w:rsidRDefault="00480278">
      <w:pPr>
        <w:spacing w:after="0" w:line="260" w:lineRule="auto"/>
        <w:rPr>
          <w:rFonts w:cs="Arial"/>
        </w:rPr>
      </w:pPr>
    </w:p>
    <w:p w14:paraId="316F9B80" w14:textId="77777777" w:rsidR="00480278" w:rsidRDefault="00B848C3">
      <w:pPr>
        <w:spacing w:after="0" w:line="260" w:lineRule="auto"/>
      </w:pPr>
      <w:r>
        <w:t>Na gradivo niso bila podana mnenja, predlogi in pripombe.</w:t>
      </w:r>
    </w:p>
    <w:p w14:paraId="21AD5DA3" w14:textId="77777777" w:rsidR="00480278" w:rsidRDefault="00480278">
      <w:pPr>
        <w:spacing w:after="0" w:line="260" w:lineRule="auto"/>
        <w:rPr>
          <w:rFonts w:cs="Arial"/>
        </w:rPr>
      </w:pPr>
    </w:p>
    <w:p w14:paraId="12EDEB6B" w14:textId="77777777" w:rsidR="00480278" w:rsidRDefault="00B848C3">
      <w:r>
        <w:br w:type="page"/>
      </w:r>
    </w:p>
    <w:p w14:paraId="4C6D19FF" w14:textId="77777777" w:rsidR="00480278" w:rsidRDefault="00B848C3">
      <w:pPr>
        <w:pStyle w:val="Odebeljeno"/>
        <w:spacing w:line="260" w:lineRule="auto"/>
      </w:pPr>
      <w:r>
        <w:lastRenderedPageBreak/>
        <w:t>II.</w:t>
      </w:r>
      <w:r>
        <w:tab/>
        <w:t>BESEDILO ČLENOV</w:t>
      </w:r>
    </w:p>
    <w:p w14:paraId="108B3956" w14:textId="77777777" w:rsidR="00480278" w:rsidRDefault="00B848C3">
      <w:pPr>
        <w:pStyle w:val="Odstavek"/>
        <w:spacing w:line="260" w:lineRule="auto"/>
      </w:pPr>
      <w:r>
        <w:t xml:space="preserve">Na podlagi prvega odstavka 44. člena Zakona o kmetijstvu (Uradni list RS, št. 100/25) Vlada Republike Slovenije izdaja  </w:t>
      </w:r>
    </w:p>
    <w:p w14:paraId="482348B8" w14:textId="77777777" w:rsidR="00480278" w:rsidRDefault="00480278">
      <w:pPr>
        <w:spacing w:after="0" w:line="260" w:lineRule="auto"/>
        <w:rPr>
          <w:rFonts w:cs="Arial"/>
        </w:rPr>
      </w:pPr>
    </w:p>
    <w:p w14:paraId="0CA9A8B1" w14:textId="77777777" w:rsidR="00480278" w:rsidRDefault="00B848C3">
      <w:pPr>
        <w:pStyle w:val="Naslov1"/>
        <w:spacing w:line="260" w:lineRule="auto"/>
      </w:pPr>
      <w:r>
        <w:t>Uredbo o izvajanju sistema varščin za izpolnitev obveznosti, povezanih z ukrepi skupne kmetijske politike</w:t>
      </w:r>
    </w:p>
    <w:p w14:paraId="63B94CB7" w14:textId="77777777" w:rsidR="00480278" w:rsidRDefault="00B848C3">
      <w:pPr>
        <w:pStyle w:val="len"/>
        <w:spacing w:line="260" w:lineRule="auto"/>
      </w:pPr>
      <w:r>
        <w:t>1. člen</w:t>
      </w:r>
    </w:p>
    <w:p w14:paraId="56C0EE15" w14:textId="77777777" w:rsidR="00480278" w:rsidRDefault="00B848C3">
      <w:pPr>
        <w:pStyle w:val="lennaslov"/>
        <w:spacing w:line="260" w:lineRule="auto"/>
      </w:pPr>
      <w:r>
        <w:t>(predmet urejanja)</w:t>
      </w:r>
    </w:p>
    <w:p w14:paraId="427A8128" w14:textId="77777777" w:rsidR="00480278" w:rsidRDefault="00480278">
      <w:pPr>
        <w:spacing w:after="0" w:line="260" w:lineRule="auto"/>
        <w:rPr>
          <w:rFonts w:cs="Arial"/>
        </w:rPr>
      </w:pPr>
    </w:p>
    <w:p w14:paraId="70B9BA17" w14:textId="77777777" w:rsidR="00480278" w:rsidRDefault="00B848C3">
      <w:pPr>
        <w:spacing w:after="0" w:line="260" w:lineRule="auto"/>
      </w:pPr>
      <w:r>
        <w:tab/>
        <w:t xml:space="preserve">Ta uredba določa pravila glede sistema varščin za izvajanje: </w:t>
      </w:r>
    </w:p>
    <w:p w14:paraId="2024E70A" w14:textId="77777777" w:rsidR="00480278" w:rsidRDefault="00B848C3">
      <w:pPr>
        <w:spacing w:after="0" w:line="260" w:lineRule="auto"/>
      </w:pPr>
      <w:r>
        <w:tab/>
        <w:t xml:space="preserve">– </w:t>
      </w:r>
      <w:r>
        <w:t>Delegirane uredbe Komisije (EU) 2022/127 z dne 7. decembra 2021 o dopolnitvi Uredbe (EU) 2021/2116 Evropskega parlamenta in Sveta s pravili o plačilnih agencijah in drugih organih, finančnem upravljanju, potrditvi obračunov, varščinah in uporabi eura (UL L št. 20 z dne 31. 1. 2022, str. 95), zadnjič spremenjene z Delegirano uredbo Komisije (EU) 2026/1160 z dne 28. maja 2026 o spremembi Delegirane uredbe (EU) 2022/127 o dopolnitvi Uredbe (EU) 2021/2116 Evropskega parlamenta in Sveta v zvezi z izplačevanjem p</w:t>
      </w:r>
      <w:r>
        <w:t>redplačil za intervencije v vinskem sektorju (UL L št. 2026/1160 z dne 6. 8. 2026), (v nadaljnjem besedilu: Delegirana uredba 2022/127/EU);</w:t>
      </w:r>
    </w:p>
    <w:p w14:paraId="42C026A7" w14:textId="77777777" w:rsidR="00480278" w:rsidRDefault="00B848C3">
      <w:pPr>
        <w:spacing w:after="0" w:line="260" w:lineRule="auto"/>
      </w:pPr>
      <w:r>
        <w:tab/>
        <w:t xml:space="preserve">– </w:t>
      </w:r>
      <w:r>
        <w:t>Izvedbene uredbe Komisije (EU) 2022/128 z dne 21. decembra 2021 o pravilih za uporabo Uredbe (EU) 2021/2116 Evropskega parlamenta in Sveta v zvezi s plačilnimi agencijami in drugimi organi, finančnim upravljanjem, potrditvijo obračunov, pregledi, varščinami in preglednostjo (UL L št. 20 z dne 31. 1. 2022, str. 131), zadnjič spremenjene z Izvedbeno uredbo Komisije (EU) 2026/1906 z dne 31. julija 2026 o spremembi Izvedbene uredbe (EU) 2022/128 glede prožnejših pravil o plačilih predplačil v odziv na višje cen</w:t>
      </w:r>
      <w:r>
        <w:t>e gnojil zaradi krize na Bližnjem vzhodu (UL L št. 2026/1906 z dne 3. 8. 2026), (v nadaljnjem besedilu: Izvedbena uredba 2022/128/EU).</w:t>
      </w:r>
    </w:p>
    <w:p w14:paraId="60979B19" w14:textId="77777777" w:rsidR="00480278" w:rsidRDefault="00B848C3">
      <w:pPr>
        <w:pStyle w:val="len"/>
        <w:spacing w:line="260" w:lineRule="auto"/>
      </w:pPr>
      <w:r>
        <w:t>2. člen</w:t>
      </w:r>
    </w:p>
    <w:p w14:paraId="33260465" w14:textId="77777777" w:rsidR="00480278" w:rsidRDefault="00B848C3">
      <w:pPr>
        <w:pStyle w:val="lennaslov"/>
        <w:spacing w:line="260" w:lineRule="auto"/>
      </w:pPr>
      <w:r>
        <w:t>(pristojni organ)</w:t>
      </w:r>
    </w:p>
    <w:p w14:paraId="54836943" w14:textId="77777777" w:rsidR="00480278" w:rsidRDefault="00480278">
      <w:pPr>
        <w:spacing w:after="0" w:line="260" w:lineRule="auto"/>
        <w:rPr>
          <w:rFonts w:cs="Arial"/>
        </w:rPr>
      </w:pPr>
    </w:p>
    <w:p w14:paraId="506A0F9F" w14:textId="77777777" w:rsidR="00480278" w:rsidRDefault="00B848C3">
      <w:pPr>
        <w:spacing w:after="0" w:line="260" w:lineRule="auto"/>
      </w:pPr>
      <w:r>
        <w:tab/>
        <w:t>Pristojni organ za izvajanje IV. poglavja Delegirane uredbe 2022/127/EU je Agencija Republike Slovenije za kmetijske trge in razvoj podeželja (v nadaljnjem besedilu: agencija).</w:t>
      </w:r>
    </w:p>
    <w:p w14:paraId="0FE63044" w14:textId="77777777" w:rsidR="00480278" w:rsidRDefault="00B848C3">
      <w:pPr>
        <w:pStyle w:val="len"/>
        <w:spacing w:line="260" w:lineRule="auto"/>
      </w:pPr>
      <w:r>
        <w:t>3. člen</w:t>
      </w:r>
    </w:p>
    <w:p w14:paraId="0CD64A97" w14:textId="77777777" w:rsidR="00480278" w:rsidRDefault="00B848C3">
      <w:pPr>
        <w:pStyle w:val="lennaslov"/>
        <w:spacing w:line="260" w:lineRule="auto"/>
      </w:pPr>
      <w:r>
        <w:t>(oblike varščin)</w:t>
      </w:r>
    </w:p>
    <w:p w14:paraId="13F84AF1" w14:textId="77777777" w:rsidR="00480278" w:rsidRDefault="00480278">
      <w:pPr>
        <w:spacing w:after="0" w:line="260" w:lineRule="auto"/>
        <w:rPr>
          <w:rFonts w:cs="Arial"/>
        </w:rPr>
      </w:pPr>
    </w:p>
    <w:p w14:paraId="375FA8FD" w14:textId="77777777" w:rsidR="00480278" w:rsidRDefault="00B848C3">
      <w:pPr>
        <w:spacing w:after="0" w:line="260" w:lineRule="auto"/>
      </w:pPr>
      <w:r>
        <w:tab/>
        <w:t xml:space="preserve">(1) Za izvajanje prvega odstavka 52. člena Izvedbene uredbe 2022/128/EU se varščina predloži kot:   </w:t>
      </w:r>
    </w:p>
    <w:p w14:paraId="6BE2B68B" w14:textId="77777777" w:rsidR="00480278" w:rsidRDefault="00B848C3">
      <w:pPr>
        <w:spacing w:after="0" w:line="260" w:lineRule="auto"/>
      </w:pPr>
      <w:r>
        <w:tab/>
        <w:t xml:space="preserve">a) bančna garancija; </w:t>
      </w:r>
    </w:p>
    <w:p w14:paraId="7381DB05" w14:textId="77777777" w:rsidR="00480278" w:rsidRDefault="00B848C3">
      <w:pPr>
        <w:spacing w:after="0" w:line="260" w:lineRule="auto"/>
      </w:pPr>
      <w:r>
        <w:tab/>
        <w:t>b) garantno pismo zavarovalnice za kavcijsko zavarovanje;</w:t>
      </w:r>
    </w:p>
    <w:p w14:paraId="57BC37A4" w14:textId="77777777" w:rsidR="00480278" w:rsidRDefault="00B848C3">
      <w:pPr>
        <w:spacing w:after="0" w:line="260" w:lineRule="auto"/>
      </w:pPr>
      <w:r>
        <w:tab/>
        <w:t>c)  denarni depozit.</w:t>
      </w:r>
    </w:p>
    <w:p w14:paraId="6AAF6CE9" w14:textId="77777777" w:rsidR="00480278" w:rsidRDefault="00480278">
      <w:pPr>
        <w:spacing w:after="0" w:line="260" w:lineRule="auto"/>
        <w:rPr>
          <w:rFonts w:cs="Arial"/>
        </w:rPr>
      </w:pPr>
    </w:p>
    <w:p w14:paraId="66F21AC8" w14:textId="77777777" w:rsidR="00480278" w:rsidRDefault="00B848C3">
      <w:pPr>
        <w:spacing w:after="0" w:line="260" w:lineRule="auto"/>
      </w:pPr>
      <w:r>
        <w:tab/>
        <w:t xml:space="preserve">(2) </w:t>
      </w:r>
      <w:r>
        <w:t xml:space="preserve">Denarni depozit iz točke c) prejšnjega odstavka se nakaže na transakcijski račun VARŠČINE – AGENCIJA RS ZA KMETIJSKE TRGE IN RAZVOJ PODEŽELJA, številka 01100-6000028250, z navedbo sklica na številko odobritve po modelu 18: SI18 23310-2010020-yyZZZZxx. Prvi dve številki v sklicu (označeni z </w:t>
      </w:r>
      <w:proofErr w:type="spellStart"/>
      <w:r>
        <w:t>yy</w:t>
      </w:r>
      <w:proofErr w:type="spellEnd"/>
      <w:r>
        <w:t>) določata sektor izvajanja varščine, srednje številke v sklicu (označene z ZZZZ) označujejo področje in ukrepe, za katere se vlaga varščina, zadnji dve številki v sklicu (označeni z xx) sta namenjeni zadnjima dvema šte</w:t>
      </w:r>
      <w:r>
        <w:t>vilkama letnice nakazila. Šifre sektorjev, področij in ukrepov so navedene v Prilogi, ki je sestavni del te uredbe.</w:t>
      </w:r>
    </w:p>
    <w:p w14:paraId="70FA5953" w14:textId="77777777" w:rsidR="00480278" w:rsidRDefault="00480278">
      <w:pPr>
        <w:spacing w:after="0" w:line="260" w:lineRule="auto"/>
        <w:rPr>
          <w:rFonts w:cs="Arial"/>
        </w:rPr>
      </w:pPr>
    </w:p>
    <w:p w14:paraId="4F41A9DB" w14:textId="77777777" w:rsidR="00480278" w:rsidRDefault="00B848C3">
      <w:pPr>
        <w:spacing w:after="0" w:line="260" w:lineRule="auto"/>
      </w:pPr>
      <w:r>
        <w:tab/>
        <w:t xml:space="preserve">(3) Predloge obrazcev za predložitev bančne garancije iz točke a) in garantnega pisma zavarovalnice iz točke b) prvega odstavka tega člena agencija objavi na osrednjem spletnem mestu državne uprave. </w:t>
      </w:r>
    </w:p>
    <w:p w14:paraId="251E1532" w14:textId="77777777" w:rsidR="00480278" w:rsidRDefault="00B848C3">
      <w:pPr>
        <w:pStyle w:val="len"/>
        <w:spacing w:line="260" w:lineRule="auto"/>
      </w:pPr>
      <w:r>
        <w:t>4. člen</w:t>
      </w:r>
    </w:p>
    <w:p w14:paraId="0E1FE274" w14:textId="77777777" w:rsidR="00480278" w:rsidRDefault="00B848C3">
      <w:pPr>
        <w:pStyle w:val="lennaslov"/>
        <w:spacing w:line="260" w:lineRule="auto"/>
      </w:pPr>
      <w:r>
        <w:t>(sprejemljive bančne garancije in garantna pisma)</w:t>
      </w:r>
    </w:p>
    <w:p w14:paraId="783F33F6" w14:textId="77777777" w:rsidR="00480278" w:rsidRDefault="00480278">
      <w:pPr>
        <w:spacing w:after="0" w:line="260" w:lineRule="auto"/>
        <w:rPr>
          <w:rFonts w:cs="Arial"/>
        </w:rPr>
      </w:pPr>
    </w:p>
    <w:p w14:paraId="2BB94A92" w14:textId="77777777" w:rsidR="00480278" w:rsidRDefault="00B848C3">
      <w:pPr>
        <w:spacing w:after="0" w:line="260" w:lineRule="auto"/>
      </w:pPr>
      <w:r>
        <w:tab/>
        <w:t>(1) Za izvajanje 1. točke 22. člena Delegirane uredbe 2022/127/EU agencija kot varščino sprejme le:</w:t>
      </w:r>
    </w:p>
    <w:p w14:paraId="7E6E9395" w14:textId="77777777" w:rsidR="00480278" w:rsidRDefault="00B848C3">
      <w:pPr>
        <w:spacing w:after="0" w:line="260" w:lineRule="auto"/>
      </w:pPr>
      <w:r>
        <w:tab/>
        <w:t xml:space="preserve">a) garancije bank in hranilnic, ki imajo dovoljenje Banke Slovenije za izdajanje garancij; </w:t>
      </w:r>
    </w:p>
    <w:p w14:paraId="7320C572" w14:textId="77777777" w:rsidR="00480278" w:rsidRDefault="00B848C3">
      <w:pPr>
        <w:spacing w:after="0" w:line="260" w:lineRule="auto"/>
      </w:pPr>
      <w:r>
        <w:tab/>
        <w:t xml:space="preserve">b) </w:t>
      </w:r>
      <w:r>
        <w:t xml:space="preserve">garancije bank ali posebnih finančnih institucij držav članic Evropske unije (v nadaljnjem besedilu: države članice EU), ki smejo v skladu z zakonom, ki ureja bančništvo, to storitev opravljati na območju Republike Slovenije neposredno ali posredno prek podružnice;  </w:t>
      </w:r>
    </w:p>
    <w:p w14:paraId="4B438C3E" w14:textId="77777777" w:rsidR="00480278" w:rsidRDefault="00B848C3">
      <w:pPr>
        <w:spacing w:after="0" w:line="260" w:lineRule="auto"/>
      </w:pPr>
      <w:r>
        <w:tab/>
        <w:t xml:space="preserve">c) garancije podružnic bank tretjih držav, ki imajo dovoljenje Banke Slovenije za ustanovitev podružnice v Republiki Sloveniji in je dovoljenje za opravljanje te storitve navedeno v dovoljenju za ustanovitev podružnice;  </w:t>
      </w:r>
    </w:p>
    <w:p w14:paraId="7967FAAA" w14:textId="77777777" w:rsidR="00480278" w:rsidRDefault="00B848C3">
      <w:pPr>
        <w:spacing w:after="0" w:line="260" w:lineRule="auto"/>
      </w:pPr>
      <w:r>
        <w:tab/>
        <w:t xml:space="preserve">č) </w:t>
      </w:r>
      <w:r>
        <w:t xml:space="preserve">garantna pisma zavarovalnic, ki imajo sedež v Evropski uniji in dovoljenje Agencije za zavarovalni nadzor za opravljanje zavarovalnih poslov v zavarovalni vrsti kavcijsko zavarovanje;  </w:t>
      </w:r>
    </w:p>
    <w:p w14:paraId="25084B4A" w14:textId="77777777" w:rsidR="00480278" w:rsidRDefault="00B848C3">
      <w:pPr>
        <w:spacing w:after="0" w:line="260" w:lineRule="auto"/>
      </w:pPr>
      <w:r>
        <w:tab/>
        <w:t xml:space="preserve">d) garantna pisma zavarovalnic držav članic EU, ki so upravičene opravljati zavarovalne posle v zavarovalni vrsti kavcijsko zavarovanje; </w:t>
      </w:r>
    </w:p>
    <w:p w14:paraId="4A3D0F5A" w14:textId="77777777" w:rsidR="00480278" w:rsidRDefault="00B848C3">
      <w:pPr>
        <w:spacing w:after="0" w:line="260" w:lineRule="auto"/>
      </w:pPr>
      <w:r>
        <w:tab/>
        <w:t xml:space="preserve">e) </w:t>
      </w:r>
      <w:r>
        <w:t xml:space="preserve">garantna pisma podružnic zavarovalnic tretjih držav, ki imajo sedež v Evropski uniji in dovoljenje Agencije za zavarovalni nadzor za opravljanje zavarovalnih poslov v zavarovalni vrsti kavcijsko zavarovanje na območju Republike Slovenije v skladu z zakonom, ki ureja zavarovalništvo.   </w:t>
      </w:r>
    </w:p>
    <w:p w14:paraId="2382D5C0" w14:textId="77777777" w:rsidR="00480278" w:rsidRDefault="00480278">
      <w:pPr>
        <w:spacing w:after="0" w:line="260" w:lineRule="auto"/>
        <w:rPr>
          <w:rFonts w:cs="Arial"/>
        </w:rPr>
      </w:pPr>
    </w:p>
    <w:p w14:paraId="6D4EE95C" w14:textId="77777777" w:rsidR="00480278" w:rsidRDefault="00B848C3">
      <w:pPr>
        <w:spacing w:after="0" w:line="260" w:lineRule="auto"/>
      </w:pPr>
      <w:r>
        <w:tab/>
        <w:t xml:space="preserve">(2) Pri garancijah bank in garantnih pismih zavarovalnic iz držav članic EU, ki nimajo sedeža v Republiki Sloveniji, mora predlagatelj prej pridobiti pisno odobritev agencije.  </w:t>
      </w:r>
    </w:p>
    <w:p w14:paraId="075B5A9F" w14:textId="77777777" w:rsidR="00480278" w:rsidRDefault="00480278">
      <w:pPr>
        <w:spacing w:after="0" w:line="260" w:lineRule="auto"/>
        <w:rPr>
          <w:rFonts w:cs="Arial"/>
        </w:rPr>
      </w:pPr>
    </w:p>
    <w:p w14:paraId="56B04453" w14:textId="77777777" w:rsidR="00480278" w:rsidRDefault="00B848C3">
      <w:pPr>
        <w:spacing w:after="0" w:line="260" w:lineRule="auto"/>
      </w:pPr>
      <w:r>
        <w:tab/>
        <w:t xml:space="preserve">(3) </w:t>
      </w:r>
      <w:r>
        <w:t xml:space="preserve">Banke in zavarovalnice iz tega člena morajo bančni garanciji ali garantnemu pismu priložiti kopijo seznama pooblaščenih podpisnikov bančnih garancij ali garantnih pisem. </w:t>
      </w:r>
    </w:p>
    <w:p w14:paraId="433A17B1" w14:textId="77777777" w:rsidR="00480278" w:rsidRDefault="00B848C3">
      <w:pPr>
        <w:pStyle w:val="len"/>
        <w:spacing w:line="260" w:lineRule="auto"/>
      </w:pPr>
      <w:r>
        <w:t>5. člen</w:t>
      </w:r>
    </w:p>
    <w:p w14:paraId="26ABBE97" w14:textId="77777777" w:rsidR="00480278" w:rsidRDefault="00B848C3">
      <w:pPr>
        <w:pStyle w:val="lennaslov"/>
        <w:spacing w:line="260" w:lineRule="auto"/>
      </w:pPr>
      <w:r>
        <w:t>(nakazilo zasežene varščine)</w:t>
      </w:r>
    </w:p>
    <w:p w14:paraId="25BB5FCE" w14:textId="77777777" w:rsidR="00480278" w:rsidRDefault="00480278">
      <w:pPr>
        <w:spacing w:after="0" w:line="260" w:lineRule="auto"/>
        <w:rPr>
          <w:rFonts w:cs="Arial"/>
        </w:rPr>
      </w:pPr>
    </w:p>
    <w:p w14:paraId="2057171D" w14:textId="77777777" w:rsidR="00480278" w:rsidRDefault="00B848C3">
      <w:pPr>
        <w:spacing w:after="0" w:line="260" w:lineRule="auto"/>
      </w:pPr>
      <w:r>
        <w:tab/>
      </w:r>
      <w:r>
        <w:t xml:space="preserve">Vse oblike zasežene varščine se nakažejo na transakcijski račun VARŠČINE – AGENCIJA RS ZA KMETIJSKE TRGE IN RAZVOJ PODEŽELJA, številka 01100-6000028250, z navedbo sklica na številko odobritve po modelu 18: SI18 23310-7141998-yyZZZZxx. Prvi dve številki v sklicu (označeni z </w:t>
      </w:r>
      <w:proofErr w:type="spellStart"/>
      <w:r>
        <w:t>yy</w:t>
      </w:r>
      <w:proofErr w:type="spellEnd"/>
      <w:r>
        <w:t>) določata sektor izvajanja varščine, srednje številke (označene z ZZZZ) označujejo področje in ukrepe, za katere se vlaga varščina oziroma globalna varščina, zadnji dve številki v sklicu (označeni z xx) sta namenjeni zadnjima dvema šte</w:t>
      </w:r>
      <w:r>
        <w:t>vilkama letnice nakazila. Šifre sektorjev, področij in ukrepov so navedene v Prilogi te uredbe.</w:t>
      </w:r>
    </w:p>
    <w:p w14:paraId="481E6CA1" w14:textId="77777777" w:rsidR="00480278" w:rsidRDefault="00B848C3">
      <w:pPr>
        <w:pStyle w:val="len"/>
        <w:spacing w:line="260" w:lineRule="auto"/>
      </w:pPr>
      <w:r>
        <w:t>6. člen</w:t>
      </w:r>
    </w:p>
    <w:p w14:paraId="523A4610" w14:textId="77777777" w:rsidR="00480278" w:rsidRDefault="00B848C3">
      <w:pPr>
        <w:pStyle w:val="lennaslov"/>
        <w:spacing w:line="260" w:lineRule="auto"/>
      </w:pPr>
      <w:r>
        <w:t>(odstop od zahteve za predložitev varščine)</w:t>
      </w:r>
    </w:p>
    <w:p w14:paraId="209EAB08" w14:textId="77777777" w:rsidR="00480278" w:rsidRDefault="00480278">
      <w:pPr>
        <w:spacing w:after="0" w:line="260" w:lineRule="auto"/>
        <w:rPr>
          <w:rFonts w:cs="Arial"/>
        </w:rPr>
      </w:pPr>
    </w:p>
    <w:p w14:paraId="021415DF" w14:textId="77777777" w:rsidR="00480278" w:rsidRDefault="00B848C3">
      <w:pPr>
        <w:spacing w:after="0" w:line="260" w:lineRule="auto"/>
      </w:pPr>
      <w:r>
        <w:tab/>
        <w:t>(1) V primerih iz 19. člena Delegirane uredbe 2022/127/EU agencija odstopi od zahteve za predložitev varščine.</w:t>
      </w:r>
    </w:p>
    <w:p w14:paraId="5797B5D2" w14:textId="77777777" w:rsidR="00480278" w:rsidRDefault="00480278">
      <w:pPr>
        <w:spacing w:after="0" w:line="260" w:lineRule="auto"/>
        <w:rPr>
          <w:rFonts w:cs="Arial"/>
        </w:rPr>
      </w:pPr>
    </w:p>
    <w:p w14:paraId="722720C4" w14:textId="77777777" w:rsidR="00480278" w:rsidRDefault="00B848C3">
      <w:pPr>
        <w:spacing w:after="0" w:line="260" w:lineRule="auto"/>
      </w:pPr>
      <w:r>
        <w:lastRenderedPageBreak/>
        <w:tab/>
        <w:t>(2) Predlogo obrazca za predložitev pisne zaveze iz drugega odstavka 19. člena Delegirane uredbe 2022/127/EU agencija objavi na osrednjem spletnem mestu državne uprave.</w:t>
      </w:r>
    </w:p>
    <w:p w14:paraId="6220EA20" w14:textId="77777777" w:rsidR="00480278" w:rsidRDefault="00B848C3">
      <w:pPr>
        <w:pStyle w:val="Poglavje"/>
        <w:spacing w:line="260" w:lineRule="auto"/>
      </w:pPr>
      <w:r>
        <w:t>KONČNI DOLOČBI</w:t>
      </w:r>
    </w:p>
    <w:p w14:paraId="23C2AF42" w14:textId="77777777" w:rsidR="00480278" w:rsidRDefault="00B848C3">
      <w:pPr>
        <w:pStyle w:val="len"/>
        <w:spacing w:line="260" w:lineRule="auto"/>
      </w:pPr>
      <w:r>
        <w:t>7. člen</w:t>
      </w:r>
    </w:p>
    <w:p w14:paraId="7ECA4473" w14:textId="77777777" w:rsidR="00480278" w:rsidRDefault="00B848C3">
      <w:pPr>
        <w:pStyle w:val="lennaslov"/>
        <w:spacing w:line="260" w:lineRule="auto"/>
      </w:pPr>
      <w:r>
        <w:t>(prenehanje veljavnosti)</w:t>
      </w:r>
    </w:p>
    <w:p w14:paraId="30B0E8F0" w14:textId="77777777" w:rsidR="00480278" w:rsidRDefault="00480278">
      <w:pPr>
        <w:spacing w:after="0" w:line="260" w:lineRule="auto"/>
        <w:rPr>
          <w:rFonts w:cs="Arial"/>
        </w:rPr>
      </w:pPr>
    </w:p>
    <w:p w14:paraId="0DE50E17" w14:textId="77777777" w:rsidR="00480278" w:rsidRDefault="00B848C3">
      <w:pPr>
        <w:spacing w:after="0" w:line="260" w:lineRule="auto"/>
      </w:pPr>
      <w:r>
        <w:tab/>
      </w:r>
      <w:r>
        <w:t>Z dnem uveljavitve te uredbe preneha veljati Uredba o izvajanju sistema varščin za izpolnitev obveznosti, povezanih z ukrepi kmetijske tržno-cenovne politike (Uradni list RS, št. 52/09).</w:t>
      </w:r>
    </w:p>
    <w:p w14:paraId="275A4619" w14:textId="77777777" w:rsidR="00480278" w:rsidRDefault="00B848C3">
      <w:pPr>
        <w:pStyle w:val="len"/>
        <w:spacing w:line="260" w:lineRule="auto"/>
      </w:pPr>
      <w:r>
        <w:t>8. člen</w:t>
      </w:r>
    </w:p>
    <w:p w14:paraId="4D3FFA55" w14:textId="77777777" w:rsidR="00480278" w:rsidRDefault="00B848C3">
      <w:pPr>
        <w:pStyle w:val="lennaslov"/>
        <w:spacing w:line="260" w:lineRule="auto"/>
      </w:pPr>
      <w:r>
        <w:t>(začetek veljavnosti)</w:t>
      </w:r>
    </w:p>
    <w:p w14:paraId="2A737322" w14:textId="77777777" w:rsidR="00480278" w:rsidRDefault="00480278">
      <w:pPr>
        <w:spacing w:after="0" w:line="260" w:lineRule="auto"/>
        <w:rPr>
          <w:rFonts w:cs="Arial"/>
        </w:rPr>
      </w:pPr>
    </w:p>
    <w:p w14:paraId="2A14BA8A" w14:textId="77777777" w:rsidR="00480278" w:rsidRDefault="00B848C3">
      <w:pPr>
        <w:spacing w:after="0" w:line="260" w:lineRule="auto"/>
      </w:pPr>
      <w:r>
        <w:tab/>
        <w:t>Ta uredba začne veljati petnajsti dan po objavi v Uradnem listu Republike Slovenije.</w:t>
      </w:r>
    </w:p>
    <w:p w14:paraId="78451C24" w14:textId="77777777" w:rsidR="00480278" w:rsidRDefault="00480278">
      <w:pPr>
        <w:spacing w:after="0" w:line="260" w:lineRule="auto"/>
        <w:rPr>
          <w:rFonts w:cs="Arial"/>
        </w:rPr>
      </w:pPr>
    </w:p>
    <w:p w14:paraId="0E559362" w14:textId="77777777" w:rsidR="00480278" w:rsidRDefault="00B848C3">
      <w:pPr>
        <w:spacing w:after="0" w:line="260" w:lineRule="auto"/>
      </w:pPr>
      <w:r>
        <w:t>007-292/2026</w:t>
      </w:r>
    </w:p>
    <w:p w14:paraId="0403C549" w14:textId="77777777" w:rsidR="00480278" w:rsidRDefault="00480278">
      <w:pPr>
        <w:spacing w:after="0" w:line="260" w:lineRule="auto"/>
        <w:rPr>
          <w:rFonts w:cs="Arial"/>
        </w:rPr>
      </w:pPr>
    </w:p>
    <w:p w14:paraId="1FB43B37" w14:textId="77777777" w:rsidR="00480278" w:rsidRDefault="00B848C3">
      <w:pPr>
        <w:spacing w:after="0" w:line="260" w:lineRule="auto"/>
      </w:pPr>
      <w:r>
        <w:t>Ljubljana,</w:t>
      </w:r>
    </w:p>
    <w:p w14:paraId="60508193" w14:textId="77777777" w:rsidR="00480278" w:rsidRDefault="00480278">
      <w:pPr>
        <w:spacing w:after="0" w:line="260" w:lineRule="auto"/>
        <w:rPr>
          <w:rFonts w:cs="Arial"/>
        </w:rPr>
      </w:pPr>
    </w:p>
    <w:p w14:paraId="0B87C104" w14:textId="77777777" w:rsidR="00480278" w:rsidRDefault="00B848C3">
      <w:pPr>
        <w:spacing w:after="0" w:line="260" w:lineRule="auto"/>
      </w:pPr>
      <w:r>
        <w:t>EVA 2026-2330-0074</w:t>
      </w:r>
    </w:p>
    <w:p w14:paraId="72047D68" w14:textId="77777777" w:rsidR="00480278" w:rsidRDefault="00480278">
      <w:pPr>
        <w:spacing w:after="0" w:line="260" w:lineRule="auto"/>
        <w:rPr>
          <w:rFonts w:cs="Arial"/>
        </w:rPr>
      </w:pPr>
    </w:p>
    <w:p w14:paraId="314BFF82" w14:textId="77777777" w:rsidR="00480278" w:rsidRDefault="00B848C3">
      <w:pPr>
        <w:pStyle w:val="Podpisnik"/>
        <w:spacing w:line="260" w:lineRule="auto"/>
      </w:pPr>
      <w:r>
        <w:t>Vlada Republike Slovenije</w:t>
      </w:r>
      <w:r>
        <w:br/>
        <w:t>Janez Janša</w:t>
      </w:r>
      <w:r>
        <w:br/>
        <w:t>predsednik</w:t>
      </w:r>
    </w:p>
    <w:p w14:paraId="4B95FA77" w14:textId="77777777" w:rsidR="00480278" w:rsidRDefault="00480278">
      <w:pPr>
        <w:spacing w:after="0" w:line="260" w:lineRule="auto"/>
        <w:rPr>
          <w:rFonts w:cs="Arial"/>
        </w:rPr>
      </w:pPr>
    </w:p>
    <w:p w14:paraId="53B671B5" w14:textId="77777777" w:rsidR="00480278" w:rsidRDefault="00B848C3">
      <w:pPr>
        <w:spacing w:after="0" w:line="240" w:lineRule="auto"/>
      </w:pPr>
      <w:r>
        <w:t>Priloga: Šifrant ukrepov</w:t>
      </w:r>
    </w:p>
    <w:p w14:paraId="19351BBA" w14:textId="77777777" w:rsidR="00480278" w:rsidRDefault="00B848C3">
      <w:pPr>
        <w:spacing w:after="0" w:line="240" w:lineRule="auto"/>
      </w:pPr>
      <w:r>
        <w:t>Sifrant_ukrepov.docx</w:t>
      </w:r>
    </w:p>
    <w:p w14:paraId="2575626C" w14:textId="77777777" w:rsidR="00480278" w:rsidRDefault="00B848C3">
      <w:r>
        <w:br w:type="page"/>
      </w:r>
    </w:p>
    <w:p w14:paraId="234D9763" w14:textId="77777777" w:rsidR="00480278" w:rsidRDefault="00B848C3">
      <w:pPr>
        <w:pStyle w:val="Odebeljeno"/>
        <w:spacing w:line="260" w:lineRule="auto"/>
      </w:pPr>
      <w:r>
        <w:lastRenderedPageBreak/>
        <w:t>III.</w:t>
      </w:r>
      <w:r>
        <w:tab/>
        <w:t>OBRAZLOŽITEV</w:t>
      </w:r>
    </w:p>
    <w:p w14:paraId="72B575BF" w14:textId="77777777" w:rsidR="00480278" w:rsidRDefault="00480278">
      <w:pPr>
        <w:spacing w:after="0" w:line="260" w:lineRule="auto"/>
        <w:rPr>
          <w:rFonts w:cs="Arial"/>
        </w:rPr>
      </w:pPr>
    </w:p>
    <w:p w14:paraId="367316D9" w14:textId="77777777" w:rsidR="00480278" w:rsidRDefault="00B848C3">
      <w:pPr>
        <w:pStyle w:val="Odebeljeno"/>
        <w:spacing w:line="260" w:lineRule="auto"/>
      </w:pPr>
      <w:r>
        <w:t>K 1. členu:</w:t>
      </w:r>
    </w:p>
    <w:p w14:paraId="78406369" w14:textId="77777777" w:rsidR="00480278" w:rsidRDefault="00B848C3">
      <w:pPr>
        <w:spacing w:after="0" w:line="240" w:lineRule="auto"/>
      </w:pPr>
      <w:r>
        <w:t>Uredba določa pravila sistema varščin pri izvajanju ukrepov kmetijske politike in skupne kmetijske politike. Pri tem se uporabljajo pravila, določena v navedenih uredbah Evropske unije.</w:t>
      </w:r>
    </w:p>
    <w:p w14:paraId="5932B884" w14:textId="77777777" w:rsidR="00480278" w:rsidRDefault="00480278">
      <w:pPr>
        <w:spacing w:after="0" w:line="260" w:lineRule="auto"/>
        <w:rPr>
          <w:rFonts w:cs="Arial"/>
        </w:rPr>
      </w:pPr>
    </w:p>
    <w:p w14:paraId="09DD8616" w14:textId="77777777" w:rsidR="00480278" w:rsidRDefault="00B848C3">
      <w:pPr>
        <w:pStyle w:val="Odebeljeno"/>
        <w:spacing w:line="260" w:lineRule="auto"/>
      </w:pPr>
      <w:r>
        <w:t>K 2. členu:</w:t>
      </w:r>
    </w:p>
    <w:p w14:paraId="126D9D36" w14:textId="77777777" w:rsidR="00480278" w:rsidRDefault="00B848C3">
      <w:pPr>
        <w:spacing w:after="0" w:line="240" w:lineRule="auto"/>
      </w:pPr>
      <w:r>
        <w:t>Za izvajanje sistema varščin v okviru ukrepov SKP je pristojna Agencija Republike Slovenije za kmetijske trge in razvoj podeželja (v nadaljnjem besedilu: agencija).</w:t>
      </w:r>
    </w:p>
    <w:p w14:paraId="1234E255" w14:textId="77777777" w:rsidR="00480278" w:rsidRDefault="00480278">
      <w:pPr>
        <w:spacing w:after="0" w:line="260" w:lineRule="auto"/>
        <w:rPr>
          <w:rFonts w:cs="Arial"/>
        </w:rPr>
      </w:pPr>
    </w:p>
    <w:p w14:paraId="11DB95D2" w14:textId="77777777" w:rsidR="00480278" w:rsidRDefault="00B848C3">
      <w:pPr>
        <w:pStyle w:val="Odebeljeno"/>
        <w:spacing w:line="260" w:lineRule="auto"/>
      </w:pPr>
      <w:r>
        <w:t>K 3. členu:</w:t>
      </w:r>
    </w:p>
    <w:p w14:paraId="300F62F2" w14:textId="77777777" w:rsidR="00480278" w:rsidRDefault="00B848C3">
      <w:pPr>
        <w:spacing w:after="0" w:line="240" w:lineRule="auto"/>
      </w:pPr>
      <w:r>
        <w:t xml:space="preserve">Člen opredeljuje oblike varščin. Varščina se lahko predloži v obliki bančne garancije, garantnega pisma zavarovalnice ali denarnega depozita. </w:t>
      </w:r>
    </w:p>
    <w:p w14:paraId="5953A698" w14:textId="77777777" w:rsidR="00480278" w:rsidRDefault="00480278">
      <w:pPr>
        <w:spacing w:after="0" w:line="260" w:lineRule="auto"/>
        <w:rPr>
          <w:rFonts w:cs="Arial"/>
        </w:rPr>
      </w:pPr>
    </w:p>
    <w:p w14:paraId="792AF666" w14:textId="77777777" w:rsidR="00480278" w:rsidRDefault="00B848C3">
      <w:pPr>
        <w:pStyle w:val="Odebeljeno"/>
        <w:spacing w:line="260" w:lineRule="auto"/>
      </w:pPr>
      <w:r>
        <w:t>K 4. členu:</w:t>
      </w:r>
    </w:p>
    <w:p w14:paraId="003B9774" w14:textId="77777777" w:rsidR="00480278" w:rsidRDefault="00B848C3">
      <w:pPr>
        <w:spacing w:after="0" w:line="240" w:lineRule="auto"/>
      </w:pPr>
      <w:r>
        <w:t>Člen določa, katere banke in zavarovalnice lahko izdajo bančno garancijo oziroma garantno pismo pri izvajanju ukrepov SKP</w:t>
      </w:r>
    </w:p>
    <w:p w14:paraId="092DDBF1" w14:textId="77777777" w:rsidR="00480278" w:rsidRDefault="00480278">
      <w:pPr>
        <w:spacing w:after="0" w:line="260" w:lineRule="auto"/>
        <w:rPr>
          <w:rFonts w:cs="Arial"/>
        </w:rPr>
      </w:pPr>
    </w:p>
    <w:p w14:paraId="3F5B52C4" w14:textId="77777777" w:rsidR="00480278" w:rsidRDefault="00B848C3">
      <w:pPr>
        <w:pStyle w:val="Odebeljeno"/>
        <w:spacing w:line="260" w:lineRule="auto"/>
      </w:pPr>
      <w:r>
        <w:t>K 5. členu:</w:t>
      </w:r>
    </w:p>
    <w:p w14:paraId="2D83037C" w14:textId="77777777" w:rsidR="00480278" w:rsidRDefault="00B848C3">
      <w:pPr>
        <w:spacing w:after="0" w:line="240" w:lineRule="auto"/>
      </w:pPr>
      <w:r>
        <w:t>Člen določa način nakazila unovčene varščine na račun agencije. Pri nakazilu je treba uporabiti predpisani sklic, ki določa sektor, področje oziroma ukrep in leto nakazila.</w:t>
      </w:r>
    </w:p>
    <w:p w14:paraId="162971E2" w14:textId="77777777" w:rsidR="00480278" w:rsidRDefault="00480278">
      <w:pPr>
        <w:spacing w:after="0" w:line="260" w:lineRule="auto"/>
        <w:rPr>
          <w:rFonts w:cs="Arial"/>
        </w:rPr>
      </w:pPr>
    </w:p>
    <w:p w14:paraId="4F02A9AB" w14:textId="77777777" w:rsidR="00480278" w:rsidRDefault="00B848C3">
      <w:pPr>
        <w:pStyle w:val="Odebeljeno"/>
        <w:spacing w:line="260" w:lineRule="auto"/>
      </w:pPr>
      <w:r>
        <w:t>K 6. členu:</w:t>
      </w:r>
    </w:p>
    <w:p w14:paraId="3433D24C" w14:textId="77777777" w:rsidR="00480278" w:rsidRDefault="00B848C3">
      <w:pPr>
        <w:spacing w:after="0" w:line="240" w:lineRule="auto"/>
      </w:pPr>
      <w:r>
        <w:t>Agencija v primerih, ki jih dopušča evropska zakonodaja, odstopi od zahteve po predložitvi varščine.</w:t>
      </w:r>
    </w:p>
    <w:p w14:paraId="43178AE5" w14:textId="77777777" w:rsidR="00480278" w:rsidRDefault="00480278">
      <w:pPr>
        <w:spacing w:after="0" w:line="260" w:lineRule="auto"/>
        <w:rPr>
          <w:rFonts w:cs="Arial"/>
        </w:rPr>
      </w:pPr>
    </w:p>
    <w:p w14:paraId="7938527F" w14:textId="77777777" w:rsidR="00480278" w:rsidRDefault="00B848C3">
      <w:pPr>
        <w:pStyle w:val="Odebeljeno"/>
        <w:spacing w:line="260" w:lineRule="auto"/>
      </w:pPr>
      <w:r>
        <w:t>K 7. členu:</w:t>
      </w:r>
    </w:p>
    <w:p w14:paraId="00C1D424" w14:textId="77777777" w:rsidR="00480278" w:rsidRDefault="00B848C3">
      <w:pPr>
        <w:spacing w:after="0" w:line="240" w:lineRule="auto"/>
      </w:pPr>
      <w:r>
        <w:t>Z uveljavitvijo nove uredbe preneha veljati prejšnja uredba o sistemu varščin iz leta 2009. Nova uredba tako nadomešča dosedanjo ureditev tega področja..</w:t>
      </w:r>
    </w:p>
    <w:p w14:paraId="26F42240" w14:textId="77777777" w:rsidR="00480278" w:rsidRDefault="00480278">
      <w:pPr>
        <w:spacing w:after="0" w:line="260" w:lineRule="auto"/>
        <w:rPr>
          <w:rFonts w:cs="Arial"/>
        </w:rPr>
      </w:pPr>
    </w:p>
    <w:p w14:paraId="7ED2BB6D" w14:textId="77777777" w:rsidR="00480278" w:rsidRDefault="00B848C3">
      <w:pPr>
        <w:pStyle w:val="Odebeljeno"/>
        <w:spacing w:line="260" w:lineRule="auto"/>
      </w:pPr>
      <w:r>
        <w:t>K 8. členu:</w:t>
      </w:r>
    </w:p>
    <w:p w14:paraId="756D498E" w14:textId="77777777" w:rsidR="00480278" w:rsidRDefault="00B848C3">
      <w:pPr>
        <w:spacing w:after="0" w:line="240" w:lineRule="auto"/>
      </w:pPr>
      <w:r>
        <w:t>Uredba začne veljati petnajsti dan po objavi v Uradnem listu Republike Slovenije..</w:t>
      </w:r>
    </w:p>
    <w:p w14:paraId="7CABC60B" w14:textId="77777777" w:rsidR="00480278" w:rsidRDefault="00480278">
      <w:pPr>
        <w:spacing w:after="0" w:line="260" w:lineRule="auto"/>
        <w:rPr>
          <w:rFonts w:cs="Arial"/>
        </w:rPr>
      </w:pPr>
    </w:p>
    <w:p w14:paraId="64D97EC4" w14:textId="77777777" w:rsidR="00480278" w:rsidRDefault="00B848C3">
      <w:r>
        <w:br w:type="page"/>
      </w:r>
    </w:p>
    <w:p w14:paraId="06E11F44" w14:textId="77777777" w:rsidR="00480278" w:rsidRDefault="00B848C3">
      <w:pPr>
        <w:pStyle w:val="Odebeljeno"/>
        <w:spacing w:line="260" w:lineRule="auto"/>
      </w:pPr>
      <w:r>
        <w:lastRenderedPageBreak/>
        <w:t>IV.</w:t>
      </w:r>
      <w:r>
        <w:tab/>
        <w:t>PRILOGE</w:t>
      </w:r>
    </w:p>
    <w:p w14:paraId="05792310" w14:textId="77777777" w:rsidR="00480278" w:rsidRDefault="00480278">
      <w:pPr>
        <w:spacing w:after="0" w:line="260" w:lineRule="auto"/>
        <w:rPr>
          <w:rFonts w:cs="Arial"/>
        </w:rPr>
      </w:pPr>
    </w:p>
    <w:p w14:paraId="1342C880" w14:textId="77777777" w:rsidR="00480278" w:rsidRDefault="00B848C3">
      <w:pPr>
        <w:spacing w:after="0" w:line="260" w:lineRule="auto"/>
      </w:pPr>
      <w:r>
        <w:t>Priloge niso priložene.</w:t>
      </w:r>
    </w:p>
    <w:sectPr w:rsidR="00480278">
      <w:footerReference w:type="default" r:id="rId6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4FCCB" w14:textId="77777777" w:rsidR="00B848C3" w:rsidRDefault="00B848C3">
      <w:pPr>
        <w:spacing w:after="0" w:line="240" w:lineRule="auto"/>
      </w:pPr>
      <w:r>
        <w:separator/>
      </w:r>
    </w:p>
  </w:endnote>
  <w:endnote w:type="continuationSeparator" w:id="0">
    <w:p w14:paraId="35E9015F" w14:textId="77777777" w:rsidR="00B848C3" w:rsidRDefault="00B8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4CE8C" w14:textId="77777777" w:rsidR="00480278" w:rsidRDefault="00B848C3">
    <w:r>
      <w:rPr>
        <w:i/>
        <w:sz w:val="16"/>
      </w:rPr>
      <w:t>Ustvarjeno v MOPED-DOCS, 08. 10. 2026 09:28:42, verzija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3DC7A" w14:textId="77777777" w:rsidR="00B848C3" w:rsidRDefault="00B848C3">
      <w:pPr>
        <w:spacing w:after="0" w:line="240" w:lineRule="auto"/>
      </w:pPr>
      <w:r>
        <w:separator/>
      </w:r>
    </w:p>
  </w:footnote>
  <w:footnote w:type="continuationSeparator" w:id="0">
    <w:p w14:paraId="1434E830" w14:textId="77777777" w:rsidR="00B848C3" w:rsidRDefault="00B84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278"/>
    <w:rsid w:val="00384488"/>
    <w:rsid w:val="00480278"/>
    <w:rsid w:val="00B848C3"/>
    <w:rsid w:val="00DA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94142"/>
  <w15:docId w15:val="{D5402106-64B4-4E43-837C-5F1B1786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 Švajger (MKGP)</dc:creator>
  <cp:lastModifiedBy>Gregor Švajger (MKGP)</cp:lastModifiedBy>
  <cp:revision>2</cp:revision>
  <dcterms:created xsi:type="dcterms:W3CDTF">2026-10-08T07:34:00Z</dcterms:created>
  <dcterms:modified xsi:type="dcterms:W3CDTF">2026-10-08T07:34:00Z</dcterms:modified>
</cp:coreProperties>
</file>