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F2FE" w14:textId="77777777" w:rsidR="001661F4" w:rsidRPr="00F10788" w:rsidRDefault="001661F4" w:rsidP="00F10788">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F10788" w14:paraId="5C540D5C" w14:textId="77777777" w:rsidTr="00DA6942">
        <w:trPr>
          <w:gridAfter w:val="2"/>
          <w:wAfter w:w="3067" w:type="dxa"/>
        </w:trPr>
        <w:tc>
          <w:tcPr>
            <w:tcW w:w="6096" w:type="dxa"/>
            <w:gridSpan w:val="2"/>
          </w:tcPr>
          <w:p w14:paraId="1272E1FB" w14:textId="094C6837" w:rsidR="00AE1F83" w:rsidRPr="00F10788" w:rsidRDefault="00AE1F83" w:rsidP="00F1078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10788">
              <w:rPr>
                <w:rFonts w:ascii="Arial" w:eastAsia="Times New Roman" w:hAnsi="Arial" w:cs="Arial"/>
                <w:sz w:val="20"/>
                <w:szCs w:val="20"/>
                <w:lang w:eastAsia="sl-SI"/>
              </w:rPr>
              <w:t xml:space="preserve">Številka: </w:t>
            </w:r>
            <w:r w:rsidR="009D1B12" w:rsidRPr="00F10788">
              <w:rPr>
                <w:rFonts w:ascii="Arial" w:eastAsia="Times New Roman" w:hAnsi="Arial" w:cs="Arial"/>
                <w:sz w:val="20"/>
                <w:szCs w:val="20"/>
                <w:lang w:eastAsia="sl-SI"/>
              </w:rPr>
              <w:t>070-74/2019/1</w:t>
            </w:r>
            <w:r w:rsidR="00E42D1B">
              <w:rPr>
                <w:rFonts w:ascii="Arial" w:eastAsia="Times New Roman" w:hAnsi="Arial" w:cs="Arial"/>
                <w:sz w:val="20"/>
                <w:szCs w:val="20"/>
                <w:lang w:eastAsia="sl-SI"/>
              </w:rPr>
              <w:t>20</w:t>
            </w:r>
          </w:p>
        </w:tc>
      </w:tr>
      <w:tr w:rsidR="00AE1F83" w:rsidRPr="00F10788" w14:paraId="26E66401" w14:textId="77777777" w:rsidTr="00DA6942">
        <w:trPr>
          <w:gridAfter w:val="2"/>
          <w:wAfter w:w="3067" w:type="dxa"/>
        </w:trPr>
        <w:tc>
          <w:tcPr>
            <w:tcW w:w="6096" w:type="dxa"/>
            <w:gridSpan w:val="2"/>
          </w:tcPr>
          <w:p w14:paraId="1F915E96" w14:textId="021C369E" w:rsidR="00AE1F83" w:rsidRPr="00F10788" w:rsidRDefault="00AE1F83" w:rsidP="00F1078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10788">
              <w:rPr>
                <w:rFonts w:ascii="Arial" w:eastAsia="Times New Roman" w:hAnsi="Arial" w:cs="Arial"/>
                <w:sz w:val="20"/>
                <w:szCs w:val="20"/>
                <w:lang w:eastAsia="sl-SI"/>
              </w:rPr>
              <w:t xml:space="preserve">Ljubljana, </w:t>
            </w:r>
            <w:r w:rsidR="00276D1F">
              <w:rPr>
                <w:rFonts w:ascii="Arial" w:eastAsia="Times New Roman" w:hAnsi="Arial" w:cs="Arial"/>
                <w:sz w:val="20"/>
                <w:szCs w:val="20"/>
                <w:lang w:eastAsia="sl-SI"/>
              </w:rPr>
              <w:t>03</w:t>
            </w:r>
            <w:r w:rsidR="001043EC" w:rsidRPr="00F10788">
              <w:rPr>
                <w:rFonts w:ascii="Arial" w:eastAsia="Times New Roman" w:hAnsi="Arial" w:cs="Arial"/>
                <w:sz w:val="20"/>
                <w:szCs w:val="20"/>
                <w:lang w:eastAsia="sl-SI"/>
              </w:rPr>
              <w:t>. 0</w:t>
            </w:r>
            <w:r w:rsidR="00276D1F">
              <w:rPr>
                <w:rFonts w:ascii="Arial" w:eastAsia="Times New Roman" w:hAnsi="Arial" w:cs="Arial"/>
                <w:sz w:val="20"/>
                <w:szCs w:val="20"/>
                <w:lang w:eastAsia="sl-SI"/>
              </w:rPr>
              <w:t>7</w:t>
            </w:r>
            <w:r w:rsidR="001043EC" w:rsidRPr="00F10788">
              <w:rPr>
                <w:rFonts w:ascii="Arial" w:eastAsia="Times New Roman" w:hAnsi="Arial" w:cs="Arial"/>
                <w:sz w:val="20"/>
                <w:szCs w:val="20"/>
                <w:lang w:eastAsia="sl-SI"/>
              </w:rPr>
              <w:t>. 2026</w:t>
            </w:r>
          </w:p>
        </w:tc>
      </w:tr>
      <w:tr w:rsidR="00AE1F83" w:rsidRPr="00F10788" w14:paraId="04942979" w14:textId="77777777" w:rsidTr="00DA6942">
        <w:trPr>
          <w:gridAfter w:val="2"/>
          <w:wAfter w:w="3067" w:type="dxa"/>
        </w:trPr>
        <w:tc>
          <w:tcPr>
            <w:tcW w:w="6096" w:type="dxa"/>
            <w:gridSpan w:val="2"/>
          </w:tcPr>
          <w:p w14:paraId="6F974716" w14:textId="77777777" w:rsidR="00AE1F83" w:rsidRPr="00F10788" w:rsidRDefault="00AE1F83" w:rsidP="00F10788">
            <w:pPr>
              <w:spacing w:after="0" w:line="260" w:lineRule="exact"/>
              <w:rPr>
                <w:rFonts w:ascii="Arial" w:eastAsia="Times New Roman" w:hAnsi="Arial" w:cs="Arial"/>
                <w:sz w:val="20"/>
                <w:szCs w:val="20"/>
              </w:rPr>
            </w:pPr>
          </w:p>
          <w:p w14:paraId="198F1732" w14:textId="77777777" w:rsidR="00AE1F83" w:rsidRPr="00F10788" w:rsidRDefault="00AE1F83" w:rsidP="00F10788">
            <w:pPr>
              <w:spacing w:after="0" w:line="260" w:lineRule="exact"/>
              <w:rPr>
                <w:rFonts w:ascii="Arial" w:eastAsia="Times New Roman" w:hAnsi="Arial" w:cs="Arial"/>
                <w:sz w:val="20"/>
                <w:szCs w:val="20"/>
              </w:rPr>
            </w:pPr>
            <w:r w:rsidRPr="00F10788">
              <w:rPr>
                <w:rFonts w:ascii="Arial" w:eastAsia="Times New Roman" w:hAnsi="Arial" w:cs="Arial"/>
                <w:sz w:val="20"/>
                <w:szCs w:val="20"/>
              </w:rPr>
              <w:t>GENERALNI SEKRETARIAT VLADE REPUBLIKE SLOVENIJE</w:t>
            </w:r>
          </w:p>
          <w:p w14:paraId="2179AAEA" w14:textId="77777777" w:rsidR="00AE1F83" w:rsidRPr="00F10788" w:rsidRDefault="00AE1F83" w:rsidP="00F10788">
            <w:pPr>
              <w:spacing w:after="0" w:line="260" w:lineRule="exact"/>
              <w:rPr>
                <w:rFonts w:ascii="Arial" w:eastAsia="Times New Roman" w:hAnsi="Arial" w:cs="Arial"/>
                <w:sz w:val="20"/>
                <w:szCs w:val="20"/>
              </w:rPr>
            </w:pPr>
            <w:hyperlink r:id="rId7" w:history="1">
              <w:r w:rsidRPr="00F10788">
                <w:rPr>
                  <w:rFonts w:ascii="Arial" w:eastAsia="Times New Roman" w:hAnsi="Arial" w:cs="Arial"/>
                  <w:color w:val="0000FF"/>
                  <w:sz w:val="20"/>
                  <w:szCs w:val="20"/>
                  <w:u w:val="single"/>
                </w:rPr>
                <w:t>Gp.gs@gov.si</w:t>
              </w:r>
            </w:hyperlink>
          </w:p>
          <w:p w14:paraId="539E8D00" w14:textId="77777777" w:rsidR="00AE1F83" w:rsidRPr="00F10788" w:rsidRDefault="00AE1F83" w:rsidP="00F10788">
            <w:pPr>
              <w:spacing w:after="0" w:line="260" w:lineRule="exact"/>
              <w:rPr>
                <w:rFonts w:ascii="Arial" w:eastAsia="Times New Roman" w:hAnsi="Arial" w:cs="Arial"/>
                <w:sz w:val="20"/>
                <w:szCs w:val="20"/>
              </w:rPr>
            </w:pPr>
          </w:p>
        </w:tc>
      </w:tr>
      <w:tr w:rsidR="00AE1F83" w:rsidRPr="00F10788" w14:paraId="1879FDAA" w14:textId="77777777" w:rsidTr="00DA6942">
        <w:tc>
          <w:tcPr>
            <w:tcW w:w="9163" w:type="dxa"/>
            <w:gridSpan w:val="4"/>
          </w:tcPr>
          <w:p w14:paraId="4307ACB9" w14:textId="35667823" w:rsidR="00AE1F83" w:rsidRPr="00F10788" w:rsidRDefault="00AE1F83" w:rsidP="00F1078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10788">
              <w:rPr>
                <w:rFonts w:ascii="Arial" w:eastAsia="Times New Roman" w:hAnsi="Arial" w:cs="Arial"/>
                <w:b/>
                <w:sz w:val="20"/>
                <w:szCs w:val="20"/>
                <w:lang w:eastAsia="sl-SI"/>
              </w:rPr>
              <w:t xml:space="preserve">ZADEVA: </w:t>
            </w:r>
            <w:r w:rsidR="00BF06A3" w:rsidRPr="00F10788">
              <w:rPr>
                <w:rFonts w:ascii="Arial" w:eastAsia="Times New Roman" w:hAnsi="Arial" w:cs="Arial"/>
                <w:b/>
                <w:sz w:val="20"/>
                <w:szCs w:val="20"/>
                <w:lang w:eastAsia="sl-SI"/>
              </w:rPr>
              <w:t>Poročilo o obravnavi združenega 12. do 14. periodičnega poročila Republike Slovenije o uresničevanju Mednarodne konvencije o odpravi vseh oblik rasne diskriminacije pred Odborom Združenih narodov za odpravo rasne diskriminacije (CERD), dne 15. in 16. aprila 2026 v Ženevi – predlog za obravnavo</w:t>
            </w:r>
          </w:p>
        </w:tc>
      </w:tr>
      <w:tr w:rsidR="00AE1F83" w:rsidRPr="00F10788" w14:paraId="30EA42AA" w14:textId="77777777" w:rsidTr="00DA6942">
        <w:tc>
          <w:tcPr>
            <w:tcW w:w="9163" w:type="dxa"/>
            <w:gridSpan w:val="4"/>
          </w:tcPr>
          <w:p w14:paraId="1B052F0A" w14:textId="77777777" w:rsidR="00AE1F83" w:rsidRPr="00F10788" w:rsidRDefault="00AE1F83" w:rsidP="00F1078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10788">
              <w:rPr>
                <w:rFonts w:ascii="Arial" w:eastAsia="Times New Roman" w:hAnsi="Arial" w:cs="Arial"/>
                <w:b/>
                <w:sz w:val="20"/>
                <w:szCs w:val="20"/>
                <w:lang w:eastAsia="sl-SI"/>
              </w:rPr>
              <w:t>1. Predlog sklepov vlade:</w:t>
            </w:r>
          </w:p>
        </w:tc>
      </w:tr>
      <w:tr w:rsidR="00AE1F83" w:rsidRPr="00F10788" w14:paraId="6A7C19DF" w14:textId="77777777" w:rsidTr="00552932">
        <w:trPr>
          <w:trHeight w:val="4551"/>
        </w:trPr>
        <w:tc>
          <w:tcPr>
            <w:tcW w:w="9163" w:type="dxa"/>
            <w:gridSpan w:val="4"/>
          </w:tcPr>
          <w:p w14:paraId="0C3AC7D1" w14:textId="77777777" w:rsidR="0065448C" w:rsidRPr="00F10788" w:rsidRDefault="0065448C" w:rsidP="00F10788">
            <w:pPr>
              <w:pStyle w:val="TableParagraph"/>
              <w:spacing w:before="18" w:line="260" w:lineRule="exact"/>
              <w:jc w:val="both"/>
              <w:rPr>
                <w:iCs/>
                <w:sz w:val="20"/>
                <w:szCs w:val="20"/>
                <w:lang w:val="sl-SI"/>
              </w:rPr>
            </w:pPr>
            <w:r w:rsidRPr="00F10788">
              <w:rPr>
                <w:iCs/>
                <w:sz w:val="20"/>
                <w:szCs w:val="20"/>
                <w:lang w:val="sl-SI"/>
              </w:rPr>
              <w:t>Na podlagi 21. člena Zakona o Vladi Republike Slovenije (Uradni list RS, št. 24/05 – uradno prečiščeno besedilo, 109/08, 38/10 – ZUKN, 8/12, 21/13, 47/13 – ZDU-1G, 65/14, 55/17, 163/22, 57/25 – ZF in 555/26) in v zvezi s 35. členom Mednarodne konvencije o odpravi vseh oblik rasne diskriminacije (Uradni list RS – Mednarodne pogodbe, št. 9/94) je Vlada Republike Slovenije na … seji dne … pod točko … sprejela naslednji</w:t>
            </w:r>
          </w:p>
          <w:p w14:paraId="46105ECA" w14:textId="77777777" w:rsidR="0065448C" w:rsidRPr="00F10788" w:rsidRDefault="0065448C" w:rsidP="00F10788">
            <w:pPr>
              <w:pStyle w:val="TableParagraph"/>
              <w:spacing w:before="18" w:line="260" w:lineRule="exact"/>
              <w:rPr>
                <w:iCs/>
                <w:sz w:val="20"/>
                <w:szCs w:val="20"/>
                <w:lang w:val="sl-SI"/>
              </w:rPr>
            </w:pPr>
          </w:p>
          <w:p w14:paraId="7D113841" w14:textId="77777777" w:rsidR="0065448C" w:rsidRPr="00F10788" w:rsidRDefault="0065448C" w:rsidP="00F10788">
            <w:pPr>
              <w:pStyle w:val="TableParagraph"/>
              <w:spacing w:before="18" w:line="260" w:lineRule="exact"/>
              <w:jc w:val="center"/>
              <w:rPr>
                <w:iCs/>
                <w:sz w:val="20"/>
                <w:szCs w:val="20"/>
                <w:lang w:val="sl-SI"/>
              </w:rPr>
            </w:pPr>
            <w:r w:rsidRPr="00F10788">
              <w:rPr>
                <w:iCs/>
                <w:sz w:val="20"/>
                <w:szCs w:val="20"/>
                <w:lang w:val="sl-SI"/>
              </w:rPr>
              <w:t>S K L E P:</w:t>
            </w:r>
          </w:p>
          <w:p w14:paraId="18A823C1" w14:textId="77777777" w:rsidR="0065448C" w:rsidRPr="00F10788" w:rsidRDefault="0065448C" w:rsidP="00F10788">
            <w:pPr>
              <w:pStyle w:val="TableParagraph"/>
              <w:spacing w:before="18" w:line="260" w:lineRule="exact"/>
              <w:rPr>
                <w:iCs/>
                <w:sz w:val="20"/>
                <w:szCs w:val="20"/>
                <w:lang w:val="sl-SI"/>
              </w:rPr>
            </w:pPr>
          </w:p>
          <w:p w14:paraId="05706C9F" w14:textId="77777777" w:rsidR="0065448C" w:rsidRPr="00F10788" w:rsidRDefault="0065448C"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je sprejela Poročilo o obravnavi združenega 12. do 14. periodičnega poročila Republike Slovenije o uresničevanju Mednarodne konvencije o odpravi vseh oblik rasne diskriminacije pred Odborom Združenih narodov za odpravo rasne diskriminacije, dne 15. in 16. aprila 2026 v Ženevi.</w:t>
            </w:r>
          </w:p>
          <w:p w14:paraId="4503CA81" w14:textId="77777777" w:rsidR="0065448C" w:rsidRPr="00F10788" w:rsidRDefault="0065448C" w:rsidP="00F10788">
            <w:pPr>
              <w:pStyle w:val="TableParagraph"/>
              <w:spacing w:before="18" w:line="260" w:lineRule="exact"/>
              <w:jc w:val="both"/>
              <w:rPr>
                <w:iCs/>
                <w:sz w:val="20"/>
                <w:szCs w:val="20"/>
                <w:lang w:val="sl-SI"/>
              </w:rPr>
            </w:pPr>
          </w:p>
          <w:p w14:paraId="3D7CA04A" w14:textId="77777777" w:rsidR="0065448C" w:rsidRPr="00F10788" w:rsidRDefault="0065448C"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se je seznanila s potekom konstruktivnega dialoga in s ključnimi vprašanji ter poudarki Odbora za odpravo rasne diskriminacije v zvezi z izvajanjem Konvencije v Republiki Sloveniji.</w:t>
            </w:r>
          </w:p>
          <w:p w14:paraId="711E0029" w14:textId="77777777" w:rsidR="0065448C" w:rsidRPr="00F10788" w:rsidRDefault="0065448C" w:rsidP="00F10788">
            <w:pPr>
              <w:pStyle w:val="TableParagraph"/>
              <w:spacing w:before="18" w:line="260" w:lineRule="exact"/>
              <w:jc w:val="both"/>
              <w:rPr>
                <w:iCs/>
                <w:sz w:val="20"/>
                <w:szCs w:val="20"/>
                <w:lang w:val="sl-SI"/>
              </w:rPr>
            </w:pPr>
          </w:p>
          <w:p w14:paraId="26F91776" w14:textId="77777777" w:rsidR="0065448C" w:rsidRPr="00F10788" w:rsidRDefault="0065448C"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zadolži pristojna ministrstva in vladne službe, da po prejemu sklepnih ugotovitev Odbora preučijo njegova priporočila ter sprejmejo ukrepe za njihovo pravočasno in učinkovito uresničevanje oziroma pripravijo utemeljeno obrazložitev, kadar posameznega priporočila ne bo mogoče v celoti uresničiti.</w:t>
            </w:r>
          </w:p>
          <w:p w14:paraId="3D05D95E" w14:textId="77777777" w:rsidR="0065448C" w:rsidRPr="00F10788" w:rsidRDefault="0065448C" w:rsidP="00F10788">
            <w:pPr>
              <w:pStyle w:val="TableParagraph"/>
              <w:spacing w:before="18" w:line="260" w:lineRule="exact"/>
              <w:jc w:val="both"/>
              <w:rPr>
                <w:iCs/>
                <w:sz w:val="20"/>
                <w:szCs w:val="20"/>
                <w:lang w:val="sl-SI"/>
              </w:rPr>
            </w:pPr>
          </w:p>
          <w:p w14:paraId="2470BA46" w14:textId="77777777" w:rsidR="0065448C" w:rsidRPr="00F10788" w:rsidRDefault="0065448C" w:rsidP="00F10788">
            <w:pPr>
              <w:pStyle w:val="TableParagraph"/>
              <w:numPr>
                <w:ilvl w:val="0"/>
                <w:numId w:val="10"/>
              </w:numPr>
              <w:spacing w:before="18" w:line="260" w:lineRule="exact"/>
              <w:jc w:val="both"/>
              <w:rPr>
                <w:sz w:val="20"/>
                <w:szCs w:val="20"/>
                <w:lang w:val="sl-SI"/>
              </w:rPr>
            </w:pPr>
            <w:r w:rsidRPr="00F10788">
              <w:rPr>
                <w:iCs/>
                <w:sz w:val="20"/>
                <w:szCs w:val="20"/>
                <w:lang w:val="sl-SI"/>
              </w:rPr>
              <w:t>Vlada Republike Slovenije seznani Državni zbor s poročilom o obravnavi periodičnega poročila ter s sklepnim dokumentom Odbora za odpravo rasne diskriminacije.</w:t>
            </w:r>
          </w:p>
          <w:p w14:paraId="13A6E214" w14:textId="77777777" w:rsidR="0065448C" w:rsidRPr="00F10788" w:rsidRDefault="0065448C" w:rsidP="00F10788">
            <w:pPr>
              <w:pStyle w:val="Odstavekseznama"/>
              <w:spacing w:line="260" w:lineRule="exact"/>
              <w:rPr>
                <w:sz w:val="20"/>
                <w:szCs w:val="20"/>
                <w:lang w:val="sl-SI"/>
              </w:rPr>
            </w:pPr>
          </w:p>
          <w:p w14:paraId="043BDA28" w14:textId="77777777" w:rsidR="0065448C" w:rsidRPr="00F10788" w:rsidRDefault="0065448C" w:rsidP="00F10788">
            <w:pPr>
              <w:pStyle w:val="TableParagraph"/>
              <w:spacing w:before="18" w:line="260" w:lineRule="exact"/>
              <w:ind w:left="465"/>
              <w:jc w:val="both"/>
              <w:rPr>
                <w:sz w:val="20"/>
                <w:szCs w:val="20"/>
                <w:lang w:val="sl-SI"/>
              </w:rPr>
            </w:pPr>
          </w:p>
          <w:p w14:paraId="072CEF8D" w14:textId="77777777" w:rsidR="0065448C" w:rsidRPr="00F10788" w:rsidRDefault="0065448C" w:rsidP="00F10788">
            <w:pPr>
              <w:pStyle w:val="Odstavekseznama"/>
              <w:spacing w:line="260" w:lineRule="exact"/>
              <w:rPr>
                <w:sz w:val="20"/>
                <w:szCs w:val="20"/>
                <w:lang w:val="sl-SI"/>
              </w:rPr>
            </w:pPr>
          </w:p>
          <w:p w14:paraId="61EE9E7B" w14:textId="03CE9244" w:rsidR="0065448C" w:rsidRPr="00F10788" w:rsidRDefault="0065448C" w:rsidP="00F10788">
            <w:pPr>
              <w:pStyle w:val="TableParagraph"/>
              <w:spacing w:line="260" w:lineRule="exact"/>
              <w:ind w:left="3261" w:right="3249" w:hanging="1"/>
              <w:rPr>
                <w:sz w:val="20"/>
                <w:szCs w:val="20"/>
                <w:lang w:val="sl-SI"/>
              </w:rPr>
            </w:pPr>
            <w:r w:rsidRPr="00F10788">
              <w:rPr>
                <w:sz w:val="20"/>
                <w:szCs w:val="20"/>
                <w:lang w:val="sl-SI"/>
              </w:rPr>
              <w:t xml:space="preserve">     mag. Janja Garvas</w:t>
            </w:r>
          </w:p>
          <w:p w14:paraId="1A42BF9C" w14:textId="104846B4" w:rsidR="0065448C" w:rsidRPr="00F10788" w:rsidRDefault="0065448C" w:rsidP="00F10788">
            <w:pPr>
              <w:pStyle w:val="TableParagraph"/>
              <w:spacing w:line="260" w:lineRule="exact"/>
              <w:ind w:right="3249"/>
              <w:rPr>
                <w:sz w:val="20"/>
                <w:szCs w:val="20"/>
                <w:lang w:val="sl-SI"/>
              </w:rPr>
            </w:pPr>
            <w:r w:rsidRPr="00F10788">
              <w:rPr>
                <w:sz w:val="20"/>
                <w:szCs w:val="20"/>
                <w:lang w:val="sl-SI"/>
              </w:rPr>
              <w:t xml:space="preserve">                                                     GENERALNA SEKRETARKA</w:t>
            </w:r>
          </w:p>
          <w:p w14:paraId="0DBD7EDE" w14:textId="77777777" w:rsidR="0065448C" w:rsidRPr="00F10788" w:rsidRDefault="0065448C" w:rsidP="00F10788">
            <w:pPr>
              <w:pStyle w:val="TableParagraph"/>
              <w:spacing w:before="18" w:line="260" w:lineRule="exact"/>
              <w:jc w:val="both"/>
              <w:rPr>
                <w:sz w:val="20"/>
                <w:szCs w:val="20"/>
                <w:lang w:val="sl-SI"/>
              </w:rPr>
            </w:pPr>
          </w:p>
          <w:p w14:paraId="43DE3BE7" w14:textId="77777777" w:rsidR="0065448C" w:rsidRPr="00F10788" w:rsidRDefault="0065448C" w:rsidP="00F10788">
            <w:pPr>
              <w:pStyle w:val="TableParagraph"/>
              <w:spacing w:before="18" w:line="260" w:lineRule="exact"/>
              <w:jc w:val="both"/>
              <w:rPr>
                <w:sz w:val="20"/>
                <w:szCs w:val="20"/>
                <w:lang w:val="sl-SI"/>
              </w:rPr>
            </w:pPr>
          </w:p>
          <w:p w14:paraId="666B3A2A" w14:textId="77777777" w:rsidR="0065448C" w:rsidRPr="00F10788" w:rsidRDefault="0065448C" w:rsidP="00F10788">
            <w:pPr>
              <w:pStyle w:val="TableParagraph"/>
              <w:spacing w:before="18" w:line="260" w:lineRule="exact"/>
              <w:jc w:val="both"/>
              <w:rPr>
                <w:sz w:val="20"/>
                <w:szCs w:val="20"/>
                <w:lang w:val="sl-SI"/>
              </w:rPr>
            </w:pPr>
          </w:p>
          <w:p w14:paraId="39B8D128" w14:textId="77777777" w:rsidR="0065448C" w:rsidRPr="00F10788" w:rsidRDefault="0065448C" w:rsidP="00F10788">
            <w:pPr>
              <w:pStyle w:val="TableParagraph"/>
              <w:spacing w:line="260" w:lineRule="exact"/>
              <w:ind w:left="0"/>
              <w:rPr>
                <w:sz w:val="20"/>
                <w:szCs w:val="20"/>
                <w:lang w:val="sl-SI"/>
              </w:rPr>
            </w:pPr>
            <w:bookmarkStart w:id="0" w:name="_Hlk231218761"/>
            <w:r w:rsidRPr="00F10788">
              <w:rPr>
                <w:sz w:val="20"/>
                <w:szCs w:val="20"/>
                <w:lang w:val="sl-SI"/>
              </w:rPr>
              <w:lastRenderedPageBreak/>
              <w:t>Sklep</w:t>
            </w:r>
            <w:r w:rsidRPr="00F10788">
              <w:rPr>
                <w:spacing w:val="5"/>
                <w:sz w:val="20"/>
                <w:szCs w:val="20"/>
                <w:lang w:val="sl-SI"/>
              </w:rPr>
              <w:t xml:space="preserve"> </w:t>
            </w:r>
            <w:r w:rsidRPr="00F10788">
              <w:rPr>
                <w:spacing w:val="-2"/>
                <w:sz w:val="20"/>
                <w:szCs w:val="20"/>
                <w:lang w:val="sl-SI"/>
              </w:rPr>
              <w:t>prejmejo:</w:t>
            </w:r>
          </w:p>
          <w:p w14:paraId="023CC274" w14:textId="77777777" w:rsidR="0065448C" w:rsidRPr="00F10788" w:rsidRDefault="0065448C" w:rsidP="00F10788">
            <w:pPr>
              <w:pStyle w:val="TableParagraph"/>
              <w:spacing w:before="2" w:line="260" w:lineRule="exact"/>
              <w:ind w:left="0"/>
              <w:rPr>
                <w:b/>
                <w:sz w:val="20"/>
                <w:szCs w:val="20"/>
                <w:lang w:val="sl-SI"/>
              </w:rPr>
            </w:pPr>
          </w:p>
          <w:p w14:paraId="6FFC843A"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finance</w:t>
            </w:r>
          </w:p>
          <w:p w14:paraId="456985BB"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gospodarstvo, delo in šport</w:t>
            </w:r>
          </w:p>
          <w:p w14:paraId="7C3C2D9F"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notranje zadeve in javno upravo</w:t>
            </w:r>
          </w:p>
          <w:p w14:paraId="2BAF3309"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infrastrukturo in energetiko</w:t>
            </w:r>
          </w:p>
          <w:p w14:paraId="7B45A6EC"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izobraževanje, znanost in mladino</w:t>
            </w:r>
          </w:p>
          <w:p w14:paraId="3A21B6F4"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zdravje</w:t>
            </w:r>
          </w:p>
          <w:p w14:paraId="3A747500"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okolje in prostor</w:t>
            </w:r>
          </w:p>
          <w:p w14:paraId="20B949FB"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demografijo, družino in socialne zadeve</w:t>
            </w:r>
          </w:p>
          <w:p w14:paraId="7F57F8DF"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pravosodje</w:t>
            </w:r>
          </w:p>
          <w:p w14:paraId="6CF38948" w14:textId="77777777" w:rsidR="0065448C" w:rsidRPr="00F10788"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kulturo</w:t>
            </w:r>
          </w:p>
          <w:p w14:paraId="55E67C2D" w14:textId="77777777" w:rsidR="0065448C" w:rsidRDefault="0065448C" w:rsidP="00F10788">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F10788">
              <w:rPr>
                <w:rFonts w:eastAsia="Times New Roman"/>
                <w:iCs/>
                <w:sz w:val="20"/>
                <w:szCs w:val="20"/>
                <w:lang w:val="sl-SI" w:eastAsia="sl-SI"/>
              </w:rPr>
              <w:t>Ministrstvo za zunanje in evropske zadeve</w:t>
            </w:r>
          </w:p>
          <w:p w14:paraId="4868A282"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Urad Vlade RS za narodnosti</w:t>
            </w:r>
          </w:p>
          <w:p w14:paraId="712F3D60"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Urad Vlade RS za oskrbo in integracijo migrantov</w:t>
            </w:r>
          </w:p>
          <w:p w14:paraId="3C527826"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 xml:space="preserve">Urad RS za mladino </w:t>
            </w:r>
          </w:p>
          <w:p w14:paraId="7263673A" w14:textId="3FF84462" w:rsidR="00AE1F83" w:rsidRPr="00783DB4"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pl-PL" w:eastAsia="sl-SI"/>
              </w:rPr>
            </w:pPr>
            <w:r w:rsidRPr="00F10788">
              <w:rPr>
                <w:rFonts w:eastAsia="Times New Roman"/>
                <w:iCs/>
                <w:sz w:val="20"/>
                <w:szCs w:val="20"/>
                <w:lang w:val="sl-SI" w:eastAsia="sl-SI"/>
              </w:rPr>
              <w:t>Služba Vlade RS za zakonodaj</w:t>
            </w:r>
            <w:r>
              <w:rPr>
                <w:rFonts w:eastAsia="Times New Roman"/>
                <w:iCs/>
                <w:sz w:val="20"/>
                <w:szCs w:val="20"/>
                <w:lang w:val="sl-SI" w:eastAsia="sl-SI"/>
              </w:rPr>
              <w:t>o</w:t>
            </w:r>
            <w:bookmarkEnd w:id="0"/>
          </w:p>
        </w:tc>
      </w:tr>
      <w:tr w:rsidR="00AE1F83" w:rsidRPr="00F10788" w14:paraId="3F961134" w14:textId="77777777" w:rsidTr="00DA6942">
        <w:tc>
          <w:tcPr>
            <w:tcW w:w="9163" w:type="dxa"/>
            <w:gridSpan w:val="4"/>
          </w:tcPr>
          <w:p w14:paraId="35F97F51" w14:textId="77777777" w:rsidR="00AE1F83" w:rsidRPr="00F10788" w:rsidRDefault="009E5D8E" w:rsidP="00F1078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10788">
              <w:rPr>
                <w:rFonts w:ascii="Arial" w:eastAsia="Times New Roman" w:hAnsi="Arial" w:cs="Arial"/>
                <w:b/>
                <w:sz w:val="20"/>
                <w:szCs w:val="20"/>
                <w:lang w:eastAsia="sl-SI"/>
              </w:rPr>
              <w:lastRenderedPageBreak/>
              <w:t>2.</w:t>
            </w:r>
            <w:r w:rsidR="00AE1F83" w:rsidRPr="00F10788">
              <w:rPr>
                <w:rFonts w:ascii="Arial" w:eastAsia="Times New Roman" w:hAnsi="Arial" w:cs="Arial"/>
                <w:b/>
                <w:sz w:val="20"/>
                <w:szCs w:val="20"/>
                <w:lang w:eastAsia="sl-SI"/>
              </w:rPr>
              <w:t xml:space="preserve"> Osebe, odgovorne za strokovno pripravo in usklajenost gradiva:</w:t>
            </w:r>
          </w:p>
        </w:tc>
      </w:tr>
      <w:tr w:rsidR="00AE1F83" w:rsidRPr="00F10788" w14:paraId="69F8F23D" w14:textId="77777777" w:rsidTr="00DA6942">
        <w:tc>
          <w:tcPr>
            <w:tcW w:w="9163" w:type="dxa"/>
            <w:gridSpan w:val="4"/>
          </w:tcPr>
          <w:p w14:paraId="5BD76BFF" w14:textId="372741B3" w:rsidR="004621A5" w:rsidRPr="00F10788" w:rsidRDefault="004621A5"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xml:space="preserve">- </w:t>
            </w:r>
            <w:r w:rsidR="00783DB4">
              <w:rPr>
                <w:rFonts w:ascii="Arial" w:eastAsia="Times New Roman" w:hAnsi="Arial" w:cs="Arial"/>
                <w:iCs/>
                <w:sz w:val="20"/>
                <w:szCs w:val="20"/>
                <w:lang w:eastAsia="sl-SI"/>
              </w:rPr>
              <w:t xml:space="preserve">mag. </w:t>
            </w:r>
            <w:r w:rsidRPr="00F10788">
              <w:rPr>
                <w:rFonts w:ascii="Arial" w:eastAsia="Times New Roman" w:hAnsi="Arial" w:cs="Arial"/>
                <w:iCs/>
                <w:sz w:val="20"/>
                <w:szCs w:val="20"/>
                <w:lang w:eastAsia="sl-SI"/>
              </w:rPr>
              <w:t xml:space="preserve">Tomislav Nemec, državni sekretar na Ministrstvu za demografijo, družino in socialne zadeve  </w:t>
            </w:r>
          </w:p>
          <w:p w14:paraId="7256FDDC" w14:textId="58D2FA12" w:rsidR="004621A5" w:rsidRPr="00F10788" w:rsidRDefault="004621A5"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mag. Helena Valas, vodja Sektorja za enake možnosti</w:t>
            </w:r>
          </w:p>
          <w:p w14:paraId="7B1EDC5E" w14:textId="477361DF" w:rsidR="00AE1F83" w:rsidRPr="00F10788" w:rsidRDefault="004621A5"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Saša Mlakar, sekretarka na Sektorju za enake možnosti</w:t>
            </w:r>
          </w:p>
        </w:tc>
      </w:tr>
      <w:tr w:rsidR="00AE1F83" w:rsidRPr="00F10788" w14:paraId="4716E90C" w14:textId="77777777" w:rsidTr="00DA6942">
        <w:tc>
          <w:tcPr>
            <w:tcW w:w="9163" w:type="dxa"/>
            <w:gridSpan w:val="4"/>
          </w:tcPr>
          <w:p w14:paraId="0E72042D"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10788">
              <w:rPr>
                <w:rFonts w:ascii="Arial" w:eastAsia="Times New Roman" w:hAnsi="Arial" w:cs="Arial"/>
                <w:b/>
                <w:iCs/>
                <w:sz w:val="20"/>
                <w:szCs w:val="20"/>
                <w:lang w:eastAsia="sl-SI"/>
              </w:rPr>
              <w:t xml:space="preserve">3. Zunanji strokovnjaki, ki so </w:t>
            </w:r>
            <w:r w:rsidRPr="00F10788">
              <w:rPr>
                <w:rFonts w:ascii="Arial" w:eastAsia="Times New Roman" w:hAnsi="Arial" w:cs="Arial"/>
                <w:b/>
                <w:sz w:val="20"/>
                <w:szCs w:val="20"/>
                <w:lang w:eastAsia="sl-SI"/>
              </w:rPr>
              <w:t>sodelovali pri pripravi dela ali celotnega gradiva:</w:t>
            </w:r>
          </w:p>
        </w:tc>
      </w:tr>
      <w:tr w:rsidR="00AE1F83" w:rsidRPr="00F10788" w14:paraId="7BE70970" w14:textId="77777777" w:rsidTr="00DA6942">
        <w:tc>
          <w:tcPr>
            <w:tcW w:w="9163" w:type="dxa"/>
            <w:gridSpan w:val="4"/>
          </w:tcPr>
          <w:p w14:paraId="2BBC8FD8" w14:textId="3A5F4A5A" w:rsidR="00AE1F83" w:rsidRPr="00F10788" w:rsidRDefault="004621A5"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w:t>
            </w:r>
          </w:p>
        </w:tc>
      </w:tr>
      <w:tr w:rsidR="00AE1F83" w:rsidRPr="00F10788" w14:paraId="6FECEA78" w14:textId="77777777" w:rsidTr="00DA6942">
        <w:tc>
          <w:tcPr>
            <w:tcW w:w="9163" w:type="dxa"/>
            <w:gridSpan w:val="4"/>
          </w:tcPr>
          <w:p w14:paraId="696201D3"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10788">
              <w:rPr>
                <w:rFonts w:ascii="Arial" w:eastAsia="Times New Roman" w:hAnsi="Arial" w:cs="Arial"/>
                <w:b/>
                <w:sz w:val="20"/>
                <w:szCs w:val="20"/>
                <w:lang w:eastAsia="sl-SI"/>
              </w:rPr>
              <w:t>4. Predstavniki vlade, ki bodo sodelovali pri delu državnega zbora:</w:t>
            </w:r>
          </w:p>
        </w:tc>
      </w:tr>
      <w:tr w:rsidR="00AE1F83" w:rsidRPr="00F10788" w14:paraId="6C6C0456" w14:textId="77777777" w:rsidTr="00DA6942">
        <w:tc>
          <w:tcPr>
            <w:tcW w:w="9163" w:type="dxa"/>
            <w:gridSpan w:val="4"/>
          </w:tcPr>
          <w:p w14:paraId="2AC84651" w14:textId="253D889B" w:rsidR="007C0301" w:rsidRPr="00F10788" w:rsidRDefault="007C0301"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xml:space="preserve">- </w:t>
            </w:r>
            <w:r w:rsidR="00783DB4">
              <w:rPr>
                <w:rFonts w:ascii="Arial" w:eastAsia="Times New Roman" w:hAnsi="Arial" w:cs="Arial"/>
                <w:iCs/>
                <w:sz w:val="20"/>
                <w:szCs w:val="20"/>
                <w:lang w:eastAsia="sl-SI"/>
              </w:rPr>
              <w:t xml:space="preserve">mag. </w:t>
            </w:r>
            <w:r w:rsidRPr="00F10788">
              <w:rPr>
                <w:rFonts w:ascii="Arial" w:eastAsia="Times New Roman" w:hAnsi="Arial" w:cs="Arial"/>
                <w:iCs/>
                <w:sz w:val="20"/>
                <w:szCs w:val="20"/>
                <w:lang w:eastAsia="sl-SI"/>
              </w:rPr>
              <w:t xml:space="preserve">Tomislav Nemec, državni sekretar na Ministrstvu za demografijo, družino in socialne zadeve  </w:t>
            </w:r>
          </w:p>
          <w:p w14:paraId="6EEBF03B" w14:textId="50BF517B" w:rsidR="00AE1F83" w:rsidRPr="00F10788" w:rsidRDefault="007C0301" w:rsidP="00F10788">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10788">
              <w:rPr>
                <w:rFonts w:ascii="Arial" w:eastAsia="Times New Roman" w:hAnsi="Arial" w:cs="Arial"/>
                <w:iCs/>
                <w:sz w:val="20"/>
                <w:szCs w:val="20"/>
                <w:lang w:eastAsia="sl-SI"/>
              </w:rPr>
              <w:t>- mag. Helena Valas, vodja Sektorja za enake možnosti</w:t>
            </w:r>
          </w:p>
        </w:tc>
      </w:tr>
      <w:tr w:rsidR="00AE1F83" w:rsidRPr="00F10788" w14:paraId="25CF8F9D" w14:textId="77777777" w:rsidTr="00DA6942">
        <w:tc>
          <w:tcPr>
            <w:tcW w:w="9163" w:type="dxa"/>
            <w:gridSpan w:val="4"/>
          </w:tcPr>
          <w:p w14:paraId="06EF4FA8" w14:textId="77777777" w:rsidR="00AE1F83" w:rsidRPr="00F10788" w:rsidRDefault="00AE1F83" w:rsidP="00F1078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10788">
              <w:rPr>
                <w:rFonts w:ascii="Arial" w:eastAsia="Times New Roman" w:hAnsi="Arial" w:cs="Arial"/>
                <w:b/>
                <w:sz w:val="20"/>
                <w:szCs w:val="20"/>
                <w:lang w:eastAsia="sl-SI"/>
              </w:rPr>
              <w:t>5. Kratek povzetek gradiva:</w:t>
            </w:r>
          </w:p>
        </w:tc>
      </w:tr>
      <w:tr w:rsidR="00AE1F83" w:rsidRPr="00F10788" w14:paraId="7766D5A0" w14:textId="77777777" w:rsidTr="00DA6942">
        <w:tc>
          <w:tcPr>
            <w:tcW w:w="9163" w:type="dxa"/>
            <w:gridSpan w:val="4"/>
          </w:tcPr>
          <w:p w14:paraId="1ECD083D"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Republika Slovenija je po svoji osamosvojitvi notificirala nasledstvo k Mednarodni konvenciji o odpravi vseh oblik rasne diskriminacije (ICERD). Uradno deponiranje listine o nasledstvu pri generalnem sekretarju Združenih narodov je potekalo 6. julija 1992. Zaradi retroaktivnega učinka nasledstva pa je konvencija za Republiko Slovenijo dejansko veljavna že od 25. junija 1991, datuma njene osamosvojitve. S tem je Republika Slovenija od samega začetka svoje neodvisnosti zavezana k spoštovanju in izvajanju določb konvencije.</w:t>
            </w:r>
          </w:p>
          <w:p w14:paraId="3AC1BE5D"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B0C416"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xml:space="preserve">Kot država pogodbenica ima Republika Slovenija na podlagi konvencije več dolžnosti, med katerimi je osrednjega pomena redno poročanje Odboru za odpravo rasne diskriminacije (CERD), skladno z 9. členom konvencije. </w:t>
            </w:r>
          </w:p>
          <w:p w14:paraId="595F52B6"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F4FE56"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Republika Slovenija je v skladu z 9. členom Mednarodne konvencije o odpravi vseh oblik rasne diskriminacije Odboru Združenih narodov za odpravo rasne diskriminacije predložila združeno dvanajsto do štirinajsto periodično poročilo. Obravnava poročila je potekala v okviru 117. zasedanja Odbora CERD, dne 15. in 16. aprila 2026 v Ženevi.</w:t>
            </w:r>
          </w:p>
          <w:p w14:paraId="29CE0A80" w14:textId="77777777" w:rsidR="00F92AA7"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C53AA0" w14:textId="6075A17F" w:rsidR="00AE1F83" w:rsidRPr="00F10788" w:rsidRDefault="00F92AA7"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Delegacija Republike Slovenije je v dialogu predstavila ključne zakonodajne, institucionalne in politično-strateške ukrepe na področju preprečevanja rasne diskriminacije, s poudarkom na obdobju po letu 2019. Odbor je pozdravil napredek na področju delovanja neodvisnih institucij za varstvo človekovih pravic, boja proti sovražnemu govoru, vključevanja migrantov ter izboljševanja položaja romske skupnosti, hkrati pa opozoril na izzive, ki ostajajo, zlasti pri dejanskem učinku ukrepov v praksi.</w:t>
            </w:r>
          </w:p>
        </w:tc>
      </w:tr>
      <w:tr w:rsidR="00AE1F83" w:rsidRPr="00F10788" w14:paraId="0BB94AA5" w14:textId="77777777" w:rsidTr="00DA6942">
        <w:tc>
          <w:tcPr>
            <w:tcW w:w="9163" w:type="dxa"/>
            <w:gridSpan w:val="4"/>
          </w:tcPr>
          <w:p w14:paraId="3F1E6299" w14:textId="77777777" w:rsidR="00AE1F83" w:rsidRPr="00F10788" w:rsidRDefault="00AE1F83" w:rsidP="00F1078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10788">
              <w:rPr>
                <w:rFonts w:ascii="Arial" w:eastAsia="Times New Roman" w:hAnsi="Arial" w:cs="Arial"/>
                <w:b/>
                <w:sz w:val="20"/>
                <w:szCs w:val="20"/>
                <w:lang w:eastAsia="sl-SI"/>
              </w:rPr>
              <w:t>6. Presoja posledic za:</w:t>
            </w:r>
          </w:p>
        </w:tc>
      </w:tr>
      <w:tr w:rsidR="00AE1F83" w:rsidRPr="00F10788" w14:paraId="6D5F8BB1" w14:textId="77777777" w:rsidTr="00DA6942">
        <w:tc>
          <w:tcPr>
            <w:tcW w:w="1448" w:type="dxa"/>
          </w:tcPr>
          <w:p w14:paraId="5E716538"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a)</w:t>
            </w:r>
          </w:p>
        </w:tc>
        <w:tc>
          <w:tcPr>
            <w:tcW w:w="5444" w:type="dxa"/>
            <w:gridSpan w:val="2"/>
          </w:tcPr>
          <w:p w14:paraId="3F4507E9"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10788">
              <w:rPr>
                <w:rFonts w:ascii="Arial" w:eastAsia="Times New Roman" w:hAnsi="Arial" w:cs="Arial"/>
                <w:sz w:val="20"/>
                <w:szCs w:val="20"/>
                <w:lang w:eastAsia="sl-SI"/>
              </w:rPr>
              <w:t>javnofinančna sredstva nad 40.000 EUR v tekočem in naslednjih treh letih</w:t>
            </w:r>
          </w:p>
        </w:tc>
        <w:tc>
          <w:tcPr>
            <w:tcW w:w="2271" w:type="dxa"/>
            <w:vAlign w:val="center"/>
          </w:tcPr>
          <w:p w14:paraId="564D4511" w14:textId="2AE86EC5"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189C1ABD" w14:textId="77777777" w:rsidTr="00DA6942">
        <w:tc>
          <w:tcPr>
            <w:tcW w:w="1448" w:type="dxa"/>
          </w:tcPr>
          <w:p w14:paraId="057F026F"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lastRenderedPageBreak/>
              <w:t>b)</w:t>
            </w:r>
          </w:p>
        </w:tc>
        <w:tc>
          <w:tcPr>
            <w:tcW w:w="5444" w:type="dxa"/>
            <w:gridSpan w:val="2"/>
          </w:tcPr>
          <w:p w14:paraId="748D1CFC"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bCs/>
                <w:sz w:val="20"/>
                <w:szCs w:val="20"/>
                <w:lang w:eastAsia="sl-SI"/>
              </w:rPr>
              <w:t>usklajenost slovenskega pravnega reda s pravnim redom Evropske unije</w:t>
            </w:r>
          </w:p>
        </w:tc>
        <w:tc>
          <w:tcPr>
            <w:tcW w:w="2271" w:type="dxa"/>
            <w:vAlign w:val="center"/>
          </w:tcPr>
          <w:p w14:paraId="649DE662" w14:textId="6533AE06"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6776ED2F" w14:textId="77777777" w:rsidTr="00DA6942">
        <w:tc>
          <w:tcPr>
            <w:tcW w:w="1448" w:type="dxa"/>
          </w:tcPr>
          <w:p w14:paraId="37BA9608"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c)</w:t>
            </w:r>
          </w:p>
        </w:tc>
        <w:tc>
          <w:tcPr>
            <w:tcW w:w="5444" w:type="dxa"/>
            <w:gridSpan w:val="2"/>
          </w:tcPr>
          <w:p w14:paraId="0C1A94CA"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administrativne posledice</w:t>
            </w:r>
          </w:p>
        </w:tc>
        <w:tc>
          <w:tcPr>
            <w:tcW w:w="2271" w:type="dxa"/>
            <w:vAlign w:val="center"/>
          </w:tcPr>
          <w:p w14:paraId="72CAC1BA" w14:textId="6C104F44"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10788">
              <w:rPr>
                <w:rFonts w:ascii="Arial" w:eastAsia="Times New Roman" w:hAnsi="Arial" w:cs="Arial"/>
                <w:sz w:val="20"/>
                <w:szCs w:val="20"/>
                <w:lang w:eastAsia="sl-SI"/>
              </w:rPr>
              <w:t>NE</w:t>
            </w:r>
          </w:p>
        </w:tc>
      </w:tr>
      <w:tr w:rsidR="00AE1F83" w:rsidRPr="00F10788" w14:paraId="2489A9CD" w14:textId="77777777" w:rsidTr="00DA6942">
        <w:tc>
          <w:tcPr>
            <w:tcW w:w="1448" w:type="dxa"/>
          </w:tcPr>
          <w:p w14:paraId="58762493"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č)</w:t>
            </w:r>
          </w:p>
        </w:tc>
        <w:tc>
          <w:tcPr>
            <w:tcW w:w="5444" w:type="dxa"/>
            <w:gridSpan w:val="2"/>
          </w:tcPr>
          <w:p w14:paraId="476608F3"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sz w:val="20"/>
                <w:szCs w:val="20"/>
                <w:lang w:eastAsia="sl-SI"/>
              </w:rPr>
              <w:t>gospodarstvo, zlasti</w:t>
            </w:r>
            <w:r w:rsidRPr="00F1078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0721B2F" w14:textId="6FDFC1E3"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3F91C3EC" w14:textId="77777777" w:rsidTr="00DA6942">
        <w:tc>
          <w:tcPr>
            <w:tcW w:w="1448" w:type="dxa"/>
          </w:tcPr>
          <w:p w14:paraId="5043DB23"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d)</w:t>
            </w:r>
          </w:p>
        </w:tc>
        <w:tc>
          <w:tcPr>
            <w:tcW w:w="5444" w:type="dxa"/>
            <w:gridSpan w:val="2"/>
          </w:tcPr>
          <w:p w14:paraId="563ABA5C"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okolje, vključno s prostorskimi in varstvenimi vidiki</w:t>
            </w:r>
          </w:p>
        </w:tc>
        <w:tc>
          <w:tcPr>
            <w:tcW w:w="2271" w:type="dxa"/>
            <w:vAlign w:val="center"/>
          </w:tcPr>
          <w:p w14:paraId="260C43CD" w14:textId="1897220E"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21CF2BE2" w14:textId="77777777" w:rsidTr="00DA6942">
        <w:tc>
          <w:tcPr>
            <w:tcW w:w="1448" w:type="dxa"/>
          </w:tcPr>
          <w:p w14:paraId="56161444"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e)</w:t>
            </w:r>
          </w:p>
        </w:tc>
        <w:tc>
          <w:tcPr>
            <w:tcW w:w="5444" w:type="dxa"/>
            <w:gridSpan w:val="2"/>
          </w:tcPr>
          <w:p w14:paraId="2814653F"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socialno področje</w:t>
            </w:r>
          </w:p>
        </w:tc>
        <w:tc>
          <w:tcPr>
            <w:tcW w:w="2271" w:type="dxa"/>
            <w:vAlign w:val="center"/>
          </w:tcPr>
          <w:p w14:paraId="317CF4FC" w14:textId="1FC84B79"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7E578ACC" w14:textId="77777777" w:rsidTr="00DA6942">
        <w:tc>
          <w:tcPr>
            <w:tcW w:w="1448" w:type="dxa"/>
            <w:tcBorders>
              <w:bottom w:val="single" w:sz="4" w:space="0" w:color="auto"/>
            </w:tcBorders>
          </w:tcPr>
          <w:p w14:paraId="23D349C1" w14:textId="77777777" w:rsidR="00AE1F83" w:rsidRPr="00F10788" w:rsidRDefault="00AE1F83" w:rsidP="00F1078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f)</w:t>
            </w:r>
          </w:p>
        </w:tc>
        <w:tc>
          <w:tcPr>
            <w:tcW w:w="5444" w:type="dxa"/>
            <w:gridSpan w:val="2"/>
            <w:tcBorders>
              <w:bottom w:val="single" w:sz="4" w:space="0" w:color="auto"/>
            </w:tcBorders>
          </w:tcPr>
          <w:p w14:paraId="7BC143FB" w14:textId="77777777" w:rsidR="00AE1F83" w:rsidRPr="00F10788" w:rsidRDefault="00AE1F83" w:rsidP="00F1078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dokumente razvojnega načrtovanja:</w:t>
            </w:r>
          </w:p>
          <w:p w14:paraId="4059F057" w14:textId="77777777" w:rsidR="00AE1F83" w:rsidRPr="00F10788" w:rsidRDefault="00AE1F83" w:rsidP="00F1078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nacionalne dokumente razvojnega načrtovanja</w:t>
            </w:r>
          </w:p>
          <w:p w14:paraId="556612B2" w14:textId="77777777" w:rsidR="00AE1F83" w:rsidRPr="00F10788" w:rsidRDefault="00AE1F83" w:rsidP="00F1078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razvojne politike na ravni programov po strukturi razvojne klasifikacije programskega proračuna</w:t>
            </w:r>
          </w:p>
          <w:p w14:paraId="47E80F61" w14:textId="77777777" w:rsidR="00AE1F83" w:rsidRPr="00F10788" w:rsidRDefault="00AE1F83" w:rsidP="00F1078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1078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CA2D87A" w14:textId="7C1533A6" w:rsidR="00AE1F83" w:rsidRPr="00F10788" w:rsidRDefault="00AE1F83" w:rsidP="00F1078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1604ECC8"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F74A313" w14:textId="77777777" w:rsidR="00AE1F83" w:rsidRPr="00F10788" w:rsidRDefault="00AE1F83" w:rsidP="00F1078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10788">
              <w:rPr>
                <w:rFonts w:ascii="Arial" w:eastAsia="Times New Roman" w:hAnsi="Arial" w:cs="Arial"/>
                <w:b/>
                <w:sz w:val="20"/>
                <w:szCs w:val="20"/>
                <w:lang w:eastAsia="sl-SI"/>
              </w:rPr>
              <w:t>7.a Predstavitev ocene finančnih posledic nad 40.000 EUR:</w:t>
            </w:r>
          </w:p>
          <w:p w14:paraId="38A1108E" w14:textId="3098E675" w:rsidR="00AE1F83" w:rsidRPr="00F10788" w:rsidRDefault="005D13E8" w:rsidP="00F1078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F10788">
              <w:rPr>
                <w:rFonts w:ascii="Arial" w:eastAsia="Times New Roman" w:hAnsi="Arial" w:cs="Arial"/>
                <w:sz w:val="20"/>
                <w:szCs w:val="20"/>
                <w:lang w:eastAsia="sl-SI"/>
              </w:rPr>
              <w:t>/</w:t>
            </w:r>
          </w:p>
        </w:tc>
      </w:tr>
    </w:tbl>
    <w:p w14:paraId="55FC7C49" w14:textId="77777777" w:rsidR="00AE1F83" w:rsidRPr="00F10788" w:rsidRDefault="00AE1F83" w:rsidP="00F10788">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F10788" w14:paraId="6D3EAE28"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238EF3C" w14:textId="77777777" w:rsidR="00AE1F83" w:rsidRPr="00F10788" w:rsidRDefault="00AE1F83" w:rsidP="00F10788">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lastRenderedPageBreak/>
              <w:t>I. Ocena finančnih posledic, ki niso načrtovane v sprejetem proračunu</w:t>
            </w:r>
          </w:p>
        </w:tc>
      </w:tr>
      <w:tr w:rsidR="00AE1F83" w:rsidRPr="00F10788" w14:paraId="6BB540CA"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AC1AD0" w14:textId="77777777" w:rsidR="00AE1F83" w:rsidRPr="00F10788" w:rsidRDefault="00AE1F83" w:rsidP="00F10788">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8D4ECB"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114822F"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D32702"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18C3AB7"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t + 3</w:t>
            </w:r>
          </w:p>
        </w:tc>
      </w:tr>
      <w:tr w:rsidR="00AE1F83" w:rsidRPr="00F10788" w14:paraId="4B7197C1"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837C12" w14:textId="77777777" w:rsidR="00AE1F83" w:rsidRPr="00F10788" w:rsidRDefault="00AE1F83" w:rsidP="00F10788">
            <w:pPr>
              <w:widowControl w:val="0"/>
              <w:spacing w:after="0" w:line="260" w:lineRule="exact"/>
              <w:rPr>
                <w:rFonts w:ascii="Arial" w:eastAsia="Times New Roman" w:hAnsi="Arial" w:cs="Arial"/>
                <w:bCs/>
                <w:sz w:val="20"/>
                <w:szCs w:val="20"/>
              </w:rPr>
            </w:pPr>
            <w:r w:rsidRPr="00F10788">
              <w:rPr>
                <w:rFonts w:ascii="Arial" w:eastAsia="Times New Roman" w:hAnsi="Arial" w:cs="Arial"/>
                <w:bCs/>
                <w:sz w:val="20"/>
                <w:szCs w:val="20"/>
              </w:rPr>
              <w:t>Predvideno povečanje (+) ali zmanjšanje (</w:t>
            </w:r>
            <w:r w:rsidRPr="00F10788">
              <w:rPr>
                <w:rFonts w:ascii="Arial" w:eastAsia="Times New Roman" w:hAnsi="Arial" w:cs="Arial"/>
                <w:b/>
                <w:sz w:val="20"/>
                <w:szCs w:val="20"/>
              </w:rPr>
              <w:t>–</w:t>
            </w:r>
            <w:r w:rsidRPr="00F1078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3B8D98"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B3A589"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E23DC7"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68E04C"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F10788" w14:paraId="406ECCBD"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D7A047" w14:textId="77777777" w:rsidR="00AE1F83" w:rsidRPr="00F10788" w:rsidRDefault="00AE1F83" w:rsidP="00F10788">
            <w:pPr>
              <w:widowControl w:val="0"/>
              <w:spacing w:after="0" w:line="260" w:lineRule="exact"/>
              <w:rPr>
                <w:rFonts w:ascii="Arial" w:eastAsia="Times New Roman" w:hAnsi="Arial" w:cs="Arial"/>
                <w:bCs/>
                <w:sz w:val="20"/>
                <w:szCs w:val="20"/>
              </w:rPr>
            </w:pPr>
            <w:r w:rsidRPr="00F10788">
              <w:rPr>
                <w:rFonts w:ascii="Arial" w:eastAsia="Times New Roman" w:hAnsi="Arial" w:cs="Arial"/>
                <w:bCs/>
                <w:sz w:val="20"/>
                <w:szCs w:val="20"/>
              </w:rPr>
              <w:t>Predvideno povečanje (+) ali zmanjšanje (</w:t>
            </w:r>
            <w:r w:rsidRPr="00F10788">
              <w:rPr>
                <w:rFonts w:ascii="Arial" w:eastAsia="Times New Roman" w:hAnsi="Arial" w:cs="Arial"/>
                <w:b/>
                <w:sz w:val="20"/>
                <w:szCs w:val="20"/>
              </w:rPr>
              <w:t>–</w:t>
            </w:r>
            <w:r w:rsidRPr="00F1078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2CA379"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885770"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8F2E8B"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F94F94"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F10788" w14:paraId="41B226F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B13EAE" w14:textId="77777777" w:rsidR="00AE1F83" w:rsidRPr="00F10788" w:rsidRDefault="00AE1F83" w:rsidP="00F10788">
            <w:pPr>
              <w:widowControl w:val="0"/>
              <w:spacing w:after="0" w:line="260" w:lineRule="exact"/>
              <w:rPr>
                <w:rFonts w:ascii="Arial" w:eastAsia="Times New Roman" w:hAnsi="Arial" w:cs="Arial"/>
                <w:bCs/>
                <w:sz w:val="20"/>
                <w:szCs w:val="20"/>
              </w:rPr>
            </w:pPr>
            <w:r w:rsidRPr="00F10788">
              <w:rPr>
                <w:rFonts w:ascii="Arial" w:eastAsia="Times New Roman" w:hAnsi="Arial" w:cs="Arial"/>
                <w:bCs/>
                <w:sz w:val="20"/>
                <w:szCs w:val="20"/>
              </w:rPr>
              <w:t>Predvideno povečanje (+) ali zmanjšanje (</w:t>
            </w:r>
            <w:r w:rsidRPr="00F10788">
              <w:rPr>
                <w:rFonts w:ascii="Arial" w:eastAsia="Times New Roman" w:hAnsi="Arial" w:cs="Arial"/>
                <w:b/>
                <w:sz w:val="20"/>
                <w:szCs w:val="20"/>
              </w:rPr>
              <w:t>–</w:t>
            </w:r>
            <w:r w:rsidRPr="00F1078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BE991D"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04C9C6"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BD7B69"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3433C0"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r>
      <w:tr w:rsidR="00AE1F83" w:rsidRPr="00F10788" w14:paraId="1D6E3DC4"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8D9FE1" w14:textId="77777777" w:rsidR="00AE1F83" w:rsidRPr="00F10788" w:rsidRDefault="00AE1F83" w:rsidP="00F10788">
            <w:pPr>
              <w:widowControl w:val="0"/>
              <w:spacing w:after="0" w:line="260" w:lineRule="exact"/>
              <w:rPr>
                <w:rFonts w:ascii="Arial" w:eastAsia="Times New Roman" w:hAnsi="Arial" w:cs="Arial"/>
                <w:bCs/>
                <w:sz w:val="20"/>
                <w:szCs w:val="20"/>
              </w:rPr>
            </w:pPr>
            <w:r w:rsidRPr="00F10788">
              <w:rPr>
                <w:rFonts w:ascii="Arial" w:eastAsia="Times New Roman" w:hAnsi="Arial" w:cs="Arial"/>
                <w:bCs/>
                <w:sz w:val="20"/>
                <w:szCs w:val="20"/>
              </w:rPr>
              <w:t>Predvideno povečanje (+) ali zmanjšanje (</w:t>
            </w:r>
            <w:r w:rsidRPr="00F10788">
              <w:rPr>
                <w:rFonts w:ascii="Arial" w:eastAsia="Times New Roman" w:hAnsi="Arial" w:cs="Arial"/>
                <w:b/>
                <w:sz w:val="20"/>
                <w:szCs w:val="20"/>
              </w:rPr>
              <w:t>–</w:t>
            </w:r>
            <w:r w:rsidRPr="00F1078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B65E2"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C08590"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D0C5D2"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F41E154" w14:textId="77777777" w:rsidR="00AE1F83" w:rsidRPr="00F10788" w:rsidRDefault="00AE1F83" w:rsidP="00F10788">
            <w:pPr>
              <w:widowControl w:val="0"/>
              <w:spacing w:after="0" w:line="260" w:lineRule="exact"/>
              <w:jc w:val="center"/>
              <w:rPr>
                <w:rFonts w:ascii="Arial" w:eastAsia="Times New Roman" w:hAnsi="Arial" w:cs="Arial"/>
                <w:sz w:val="20"/>
                <w:szCs w:val="20"/>
              </w:rPr>
            </w:pPr>
          </w:p>
        </w:tc>
      </w:tr>
      <w:tr w:rsidR="00AE1F83" w:rsidRPr="00F10788" w14:paraId="00434DC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44518F" w14:textId="77777777" w:rsidR="00AE1F83" w:rsidRPr="00F10788" w:rsidRDefault="00AE1F83" w:rsidP="00F10788">
            <w:pPr>
              <w:widowControl w:val="0"/>
              <w:spacing w:after="0" w:line="260" w:lineRule="exact"/>
              <w:rPr>
                <w:rFonts w:ascii="Arial" w:eastAsia="Times New Roman" w:hAnsi="Arial" w:cs="Arial"/>
                <w:bCs/>
                <w:sz w:val="20"/>
                <w:szCs w:val="20"/>
              </w:rPr>
            </w:pPr>
            <w:r w:rsidRPr="00F10788">
              <w:rPr>
                <w:rFonts w:ascii="Arial" w:eastAsia="Times New Roman" w:hAnsi="Arial" w:cs="Arial"/>
                <w:bCs/>
                <w:sz w:val="20"/>
                <w:szCs w:val="20"/>
              </w:rPr>
              <w:t>Predvideno povečanje (+) ali zmanjšanje (</w:t>
            </w:r>
            <w:r w:rsidRPr="00F10788">
              <w:rPr>
                <w:rFonts w:ascii="Arial" w:eastAsia="Times New Roman" w:hAnsi="Arial" w:cs="Arial"/>
                <w:b/>
                <w:sz w:val="20"/>
                <w:szCs w:val="20"/>
              </w:rPr>
              <w:t>–</w:t>
            </w:r>
            <w:r w:rsidRPr="00F1078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F9AE1F"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199A690"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97D136"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41B17F" w14:textId="77777777" w:rsidR="00AE1F83" w:rsidRPr="00F10788" w:rsidRDefault="00AE1F83" w:rsidP="00F1078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F10788" w14:paraId="1DDAC1F8"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0B697E" w14:textId="77777777" w:rsidR="00AE1F83" w:rsidRPr="00F10788" w:rsidRDefault="00AE1F83" w:rsidP="00F10788">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II. Finančne posledice za državni proračun</w:t>
            </w:r>
          </w:p>
        </w:tc>
      </w:tr>
      <w:tr w:rsidR="00AE1F83" w:rsidRPr="00F10788" w14:paraId="584E8B08"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501BFC" w14:textId="77777777" w:rsidR="00AE1F83" w:rsidRPr="00F10788" w:rsidRDefault="00AE1F83" w:rsidP="00F10788">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II.a Pravice porabe za izvedbo predlaganih rešitev so zagotovljene:</w:t>
            </w:r>
          </w:p>
        </w:tc>
      </w:tr>
      <w:tr w:rsidR="00AE1F83" w:rsidRPr="00F10788" w14:paraId="5B220D16"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8388EBE"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C8EAE4"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E7D478"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CEB671"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F39E565"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Znesek za t + 1</w:t>
            </w:r>
          </w:p>
        </w:tc>
      </w:tr>
      <w:tr w:rsidR="00AE1F83" w:rsidRPr="00F10788" w14:paraId="30B6F7A6"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45CE414"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69A00"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6EB776"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80EBF4"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E8D16C"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30CBE3C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4765DB"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1B787F"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EA7661"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CC43B4"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4E0969"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00DFE89C"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ED1817"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C1EDF1" w14:textId="77777777" w:rsidR="00AE1F83" w:rsidRPr="00F10788" w:rsidRDefault="00AE1F83" w:rsidP="00F10788">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D20A3F"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F10788" w14:paraId="670FFCE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EB545B" w14:textId="77777777" w:rsidR="00AE1F83" w:rsidRPr="00F10788" w:rsidRDefault="00AE1F83" w:rsidP="00F10788">
            <w:pPr>
              <w:widowControl w:val="0"/>
              <w:tabs>
                <w:tab w:val="left" w:pos="2340"/>
              </w:tabs>
              <w:spacing w:after="0" w:line="260" w:lineRule="exact"/>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II.b Manjkajoče pravice porabe bodo zagotovljene s prerazporeditvijo:</w:t>
            </w:r>
          </w:p>
        </w:tc>
      </w:tr>
      <w:tr w:rsidR="00AE1F83" w:rsidRPr="00F10788" w14:paraId="6DF1C05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66FB94"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CE5F70"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30437F"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9A49FC"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8152323" w14:textId="77777777" w:rsidR="00AE1F83" w:rsidRPr="00F10788" w:rsidRDefault="00AE1F83" w:rsidP="00F10788">
            <w:pPr>
              <w:widowControl w:val="0"/>
              <w:spacing w:after="0" w:line="260" w:lineRule="exact"/>
              <w:jc w:val="center"/>
              <w:rPr>
                <w:rFonts w:ascii="Arial" w:eastAsia="Times New Roman" w:hAnsi="Arial" w:cs="Arial"/>
                <w:sz w:val="20"/>
                <w:szCs w:val="20"/>
              </w:rPr>
            </w:pPr>
            <w:r w:rsidRPr="00F10788">
              <w:rPr>
                <w:rFonts w:ascii="Arial" w:eastAsia="Times New Roman" w:hAnsi="Arial" w:cs="Arial"/>
                <w:sz w:val="20"/>
                <w:szCs w:val="20"/>
              </w:rPr>
              <w:t xml:space="preserve">Znesek za t + 1 </w:t>
            </w:r>
          </w:p>
        </w:tc>
      </w:tr>
      <w:tr w:rsidR="00AE1F83" w:rsidRPr="00F10788" w14:paraId="4E528C55"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E6CC682"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0861A3"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968029"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BF657B"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A50F8D"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765EE627"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DE793C"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DDE344"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6473D4"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BC7AD5"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C13019"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0D0803F1"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1B0536A"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7CDD0D"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3929DE"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F10788" w14:paraId="1C9C0E5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8BE34F" w14:textId="77777777" w:rsidR="00AE1F83" w:rsidRPr="00F10788" w:rsidRDefault="00AE1F83" w:rsidP="00F10788">
            <w:pPr>
              <w:widowControl w:val="0"/>
              <w:tabs>
                <w:tab w:val="left" w:pos="2340"/>
              </w:tabs>
              <w:spacing w:after="0" w:line="260" w:lineRule="exact"/>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II.c Načrtovana nadomestitev zmanjšanih prihodkov in povečanih odhodkov proračuna:</w:t>
            </w:r>
          </w:p>
        </w:tc>
      </w:tr>
      <w:tr w:rsidR="00AE1F83" w:rsidRPr="00F10788" w14:paraId="42DE7061"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DFD643" w14:textId="77777777" w:rsidR="00AE1F83" w:rsidRPr="00F10788" w:rsidRDefault="00AE1F83" w:rsidP="00F10788">
            <w:pPr>
              <w:widowControl w:val="0"/>
              <w:spacing w:after="0" w:line="260" w:lineRule="exact"/>
              <w:ind w:left="-122" w:right="-112"/>
              <w:jc w:val="center"/>
              <w:rPr>
                <w:rFonts w:ascii="Arial" w:eastAsia="Times New Roman" w:hAnsi="Arial" w:cs="Arial"/>
                <w:sz w:val="20"/>
                <w:szCs w:val="20"/>
              </w:rPr>
            </w:pPr>
            <w:r w:rsidRPr="00F1078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2B7EF7" w14:textId="77777777" w:rsidR="00AE1F83" w:rsidRPr="00F10788" w:rsidRDefault="00AE1F83" w:rsidP="00F10788">
            <w:pPr>
              <w:widowControl w:val="0"/>
              <w:spacing w:after="0" w:line="260" w:lineRule="exact"/>
              <w:ind w:left="-122" w:right="-112"/>
              <w:jc w:val="center"/>
              <w:rPr>
                <w:rFonts w:ascii="Arial" w:eastAsia="Times New Roman" w:hAnsi="Arial" w:cs="Arial"/>
                <w:sz w:val="20"/>
                <w:szCs w:val="20"/>
              </w:rPr>
            </w:pPr>
            <w:r w:rsidRPr="00F1078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EB28D2B" w14:textId="77777777" w:rsidR="00AE1F83" w:rsidRPr="00F10788" w:rsidRDefault="00AE1F83" w:rsidP="00F10788">
            <w:pPr>
              <w:widowControl w:val="0"/>
              <w:spacing w:after="0" w:line="260" w:lineRule="exact"/>
              <w:ind w:left="-122" w:right="-112"/>
              <w:jc w:val="center"/>
              <w:rPr>
                <w:rFonts w:ascii="Arial" w:eastAsia="Times New Roman" w:hAnsi="Arial" w:cs="Arial"/>
                <w:sz w:val="20"/>
                <w:szCs w:val="20"/>
              </w:rPr>
            </w:pPr>
            <w:r w:rsidRPr="00F10788">
              <w:rPr>
                <w:rFonts w:ascii="Arial" w:eastAsia="Times New Roman" w:hAnsi="Arial" w:cs="Arial"/>
                <w:sz w:val="20"/>
                <w:szCs w:val="20"/>
              </w:rPr>
              <w:t>Znesek za t + 1</w:t>
            </w:r>
          </w:p>
        </w:tc>
      </w:tr>
      <w:tr w:rsidR="00AE1F83" w:rsidRPr="00F10788" w14:paraId="28A8762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8A1732"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A8D0D3"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00B90"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118510D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C93352"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C2AE5F"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A86DB2"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332B09B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E302E2"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F27396"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493961" w14:textId="77777777" w:rsidR="00AE1F83" w:rsidRPr="00F10788" w:rsidRDefault="00AE1F83" w:rsidP="00F107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F10788" w14:paraId="31117C2E"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51FA1C5"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r w:rsidRPr="00F1078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98DCD91"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142D0F" w14:textId="77777777" w:rsidR="00AE1F83" w:rsidRPr="00F10788" w:rsidRDefault="00AE1F83" w:rsidP="00F1078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F10788" w14:paraId="4B24F584" w14:textId="77777777" w:rsidTr="005D13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07"/>
        </w:trPr>
        <w:tc>
          <w:tcPr>
            <w:tcW w:w="9200" w:type="dxa"/>
            <w:gridSpan w:val="9"/>
          </w:tcPr>
          <w:p w14:paraId="516C848B" w14:textId="77777777" w:rsidR="00AE1F83" w:rsidRPr="00F10788" w:rsidRDefault="00AE1F83" w:rsidP="00F10788">
            <w:pPr>
              <w:widowControl w:val="0"/>
              <w:spacing w:after="0" w:line="260" w:lineRule="exact"/>
              <w:rPr>
                <w:rFonts w:ascii="Arial" w:eastAsia="Times New Roman" w:hAnsi="Arial" w:cs="Arial"/>
                <w:b/>
                <w:sz w:val="20"/>
                <w:szCs w:val="20"/>
              </w:rPr>
            </w:pPr>
            <w:r w:rsidRPr="00F10788">
              <w:rPr>
                <w:rFonts w:ascii="Arial" w:eastAsia="Times New Roman" w:hAnsi="Arial" w:cs="Arial"/>
                <w:b/>
                <w:sz w:val="20"/>
                <w:szCs w:val="20"/>
              </w:rPr>
              <w:t>OBRAZLOŽITEV:</w:t>
            </w:r>
          </w:p>
          <w:p w14:paraId="4B25A1CF" w14:textId="77777777" w:rsidR="00AE1F83" w:rsidRPr="00F10788" w:rsidRDefault="00AE1F83" w:rsidP="00F1078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10788">
              <w:rPr>
                <w:rFonts w:ascii="Arial" w:eastAsia="Times New Roman" w:hAnsi="Arial" w:cs="Arial"/>
                <w:b/>
                <w:sz w:val="20"/>
                <w:szCs w:val="20"/>
                <w:lang w:eastAsia="sl-SI"/>
              </w:rPr>
              <w:t>Ocena finančnih posledic, ki niso načrtovane v sprejetem proračunu</w:t>
            </w:r>
          </w:p>
          <w:p w14:paraId="75BE4D10" w14:textId="7C55C2E5" w:rsidR="00AE1F83" w:rsidRPr="00F10788" w:rsidRDefault="005D13E8" w:rsidP="00F10788">
            <w:pPr>
              <w:widowControl w:val="0"/>
              <w:suppressAutoHyphens/>
              <w:spacing w:after="0" w:line="260" w:lineRule="exact"/>
              <w:jc w:val="both"/>
              <w:rPr>
                <w:rFonts w:ascii="Arial" w:eastAsia="Times New Roman" w:hAnsi="Arial" w:cs="Arial"/>
                <w:sz w:val="20"/>
                <w:szCs w:val="20"/>
              </w:rPr>
            </w:pPr>
            <w:r w:rsidRPr="00F10788">
              <w:rPr>
                <w:rFonts w:ascii="Arial" w:eastAsia="Times New Roman" w:hAnsi="Arial" w:cs="Arial"/>
                <w:sz w:val="20"/>
                <w:szCs w:val="20"/>
                <w:lang w:eastAsia="sl-SI"/>
              </w:rPr>
              <w:t xml:space="preserve">     /</w:t>
            </w:r>
          </w:p>
          <w:p w14:paraId="1E20E1C9" w14:textId="77777777" w:rsidR="00AE1F83" w:rsidRPr="00F10788" w:rsidRDefault="00AE1F83" w:rsidP="00F1078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10788">
              <w:rPr>
                <w:rFonts w:ascii="Arial" w:eastAsia="Times New Roman" w:hAnsi="Arial" w:cs="Arial"/>
                <w:b/>
                <w:sz w:val="20"/>
                <w:szCs w:val="20"/>
                <w:lang w:eastAsia="sl-SI"/>
              </w:rPr>
              <w:t>Finančne posledice za državni proračun</w:t>
            </w:r>
          </w:p>
          <w:p w14:paraId="6E82B063" w14:textId="77777777" w:rsidR="00AE1F83" w:rsidRPr="00F10788" w:rsidRDefault="00AE1F83" w:rsidP="00F10788">
            <w:pPr>
              <w:widowControl w:val="0"/>
              <w:spacing w:after="0" w:line="260" w:lineRule="exact"/>
              <w:ind w:left="284"/>
              <w:jc w:val="both"/>
              <w:rPr>
                <w:rFonts w:ascii="Arial" w:eastAsia="Times New Roman" w:hAnsi="Arial" w:cs="Arial"/>
                <w:sz w:val="20"/>
                <w:szCs w:val="20"/>
                <w:lang w:eastAsia="sl-SI"/>
              </w:rPr>
            </w:pPr>
            <w:r w:rsidRPr="00F1078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6B5B409" w14:textId="77777777" w:rsidR="00AE1F83" w:rsidRPr="00F10788" w:rsidRDefault="00AE1F83" w:rsidP="00F10788">
            <w:pPr>
              <w:widowControl w:val="0"/>
              <w:suppressAutoHyphens/>
              <w:spacing w:after="0" w:line="260" w:lineRule="exact"/>
              <w:ind w:left="720"/>
              <w:jc w:val="both"/>
              <w:rPr>
                <w:rFonts w:ascii="Arial" w:eastAsia="Times New Roman" w:hAnsi="Arial" w:cs="Arial"/>
                <w:b/>
                <w:sz w:val="20"/>
                <w:szCs w:val="20"/>
                <w:lang w:eastAsia="sl-SI"/>
              </w:rPr>
            </w:pPr>
            <w:r w:rsidRPr="00F10788">
              <w:rPr>
                <w:rFonts w:ascii="Arial" w:eastAsia="Times New Roman" w:hAnsi="Arial" w:cs="Arial"/>
                <w:b/>
                <w:sz w:val="20"/>
                <w:szCs w:val="20"/>
                <w:lang w:eastAsia="sl-SI"/>
              </w:rPr>
              <w:t>II.a Pravice porabe za izvedbo predlaganih rešitev so zagotovljene:</w:t>
            </w:r>
          </w:p>
          <w:p w14:paraId="635B96D2" w14:textId="7C3E483D" w:rsidR="00AE1F83" w:rsidRPr="00F10788" w:rsidRDefault="005D13E8" w:rsidP="00F10788">
            <w:pPr>
              <w:widowControl w:val="0"/>
              <w:spacing w:after="0" w:line="260" w:lineRule="exact"/>
              <w:ind w:left="284"/>
              <w:jc w:val="both"/>
              <w:rPr>
                <w:rFonts w:ascii="Arial" w:eastAsia="Times New Roman" w:hAnsi="Arial" w:cs="Arial"/>
                <w:sz w:val="20"/>
                <w:szCs w:val="20"/>
                <w:lang w:eastAsia="sl-SI"/>
              </w:rPr>
            </w:pPr>
            <w:r w:rsidRPr="00F10788">
              <w:rPr>
                <w:rFonts w:ascii="Arial" w:eastAsia="Times New Roman" w:hAnsi="Arial" w:cs="Arial"/>
                <w:sz w:val="20"/>
                <w:szCs w:val="20"/>
                <w:lang w:eastAsia="sl-SI"/>
              </w:rPr>
              <w:t>/</w:t>
            </w:r>
          </w:p>
          <w:p w14:paraId="4BB5F00C" w14:textId="77777777" w:rsidR="00AE1F83" w:rsidRPr="00F10788" w:rsidRDefault="00AE1F83" w:rsidP="00F10788">
            <w:pPr>
              <w:widowControl w:val="0"/>
              <w:suppressAutoHyphens/>
              <w:spacing w:after="0" w:line="260" w:lineRule="exact"/>
              <w:ind w:left="714"/>
              <w:jc w:val="both"/>
              <w:rPr>
                <w:rFonts w:ascii="Arial" w:eastAsia="Times New Roman" w:hAnsi="Arial" w:cs="Arial"/>
                <w:b/>
                <w:sz w:val="20"/>
                <w:szCs w:val="20"/>
                <w:lang w:eastAsia="sl-SI"/>
              </w:rPr>
            </w:pPr>
            <w:r w:rsidRPr="00F10788">
              <w:rPr>
                <w:rFonts w:ascii="Arial" w:eastAsia="Times New Roman" w:hAnsi="Arial" w:cs="Arial"/>
                <w:b/>
                <w:sz w:val="20"/>
                <w:szCs w:val="20"/>
                <w:lang w:eastAsia="sl-SI"/>
              </w:rPr>
              <w:lastRenderedPageBreak/>
              <w:t>II.b Manjkajoče pravice porabe bodo zagotovljene s prerazporeditvijo:</w:t>
            </w:r>
          </w:p>
          <w:p w14:paraId="1DC6DC92" w14:textId="7D134BF1" w:rsidR="00AE1F83" w:rsidRPr="00F10788" w:rsidRDefault="005D13E8" w:rsidP="00F10788">
            <w:pPr>
              <w:widowControl w:val="0"/>
              <w:spacing w:after="0" w:line="260" w:lineRule="exact"/>
              <w:ind w:left="284"/>
              <w:jc w:val="both"/>
              <w:rPr>
                <w:rFonts w:ascii="Arial" w:eastAsia="Times New Roman" w:hAnsi="Arial" w:cs="Arial"/>
                <w:sz w:val="20"/>
                <w:szCs w:val="20"/>
                <w:lang w:eastAsia="sl-SI"/>
              </w:rPr>
            </w:pPr>
            <w:r w:rsidRPr="00F10788">
              <w:rPr>
                <w:rFonts w:ascii="Arial" w:eastAsia="Times New Roman" w:hAnsi="Arial" w:cs="Arial"/>
                <w:sz w:val="20"/>
                <w:szCs w:val="20"/>
                <w:lang w:eastAsia="sl-SI"/>
              </w:rPr>
              <w:t>/</w:t>
            </w:r>
          </w:p>
          <w:p w14:paraId="71088934" w14:textId="77777777" w:rsidR="00AE1F83" w:rsidRPr="00F10788" w:rsidRDefault="00AE1F83" w:rsidP="00F10788">
            <w:pPr>
              <w:widowControl w:val="0"/>
              <w:suppressAutoHyphens/>
              <w:spacing w:after="0" w:line="260" w:lineRule="exact"/>
              <w:ind w:left="714"/>
              <w:jc w:val="both"/>
              <w:rPr>
                <w:rFonts w:ascii="Arial" w:eastAsia="Times New Roman" w:hAnsi="Arial" w:cs="Arial"/>
                <w:b/>
                <w:sz w:val="20"/>
                <w:szCs w:val="20"/>
                <w:lang w:eastAsia="sl-SI"/>
              </w:rPr>
            </w:pPr>
            <w:r w:rsidRPr="00F10788">
              <w:rPr>
                <w:rFonts w:ascii="Arial" w:eastAsia="Times New Roman" w:hAnsi="Arial" w:cs="Arial"/>
                <w:b/>
                <w:sz w:val="20"/>
                <w:szCs w:val="20"/>
                <w:lang w:eastAsia="sl-SI"/>
              </w:rPr>
              <w:t>II.c Načrtovana nadomestitev zmanjšanih prihodkov in povečanih odhodkov proračuna:</w:t>
            </w:r>
          </w:p>
          <w:p w14:paraId="6F848A9F" w14:textId="2B5046D5" w:rsidR="00AE1F83" w:rsidRPr="00F10788" w:rsidRDefault="005D13E8" w:rsidP="00F10788">
            <w:pPr>
              <w:widowControl w:val="0"/>
              <w:spacing w:after="0" w:line="260" w:lineRule="exact"/>
              <w:ind w:left="284"/>
              <w:jc w:val="both"/>
              <w:rPr>
                <w:rFonts w:ascii="Arial" w:eastAsia="Times New Roman" w:hAnsi="Arial" w:cs="Arial"/>
                <w:sz w:val="20"/>
                <w:szCs w:val="20"/>
                <w:lang w:eastAsia="sl-SI"/>
              </w:rPr>
            </w:pPr>
            <w:r w:rsidRPr="00F10788">
              <w:rPr>
                <w:rFonts w:ascii="Arial" w:eastAsia="Times New Roman" w:hAnsi="Arial" w:cs="Arial"/>
                <w:sz w:val="20"/>
                <w:szCs w:val="20"/>
                <w:lang w:eastAsia="sl-SI"/>
              </w:rPr>
              <w:t>/</w:t>
            </w:r>
          </w:p>
          <w:p w14:paraId="4AC6E3FB" w14:textId="77777777" w:rsidR="00AE1F83" w:rsidRPr="00F10788" w:rsidRDefault="00AE1F83" w:rsidP="00F10788">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F10788" w14:paraId="235EDB3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3EBA0EB" w14:textId="77777777" w:rsidR="00AE1F83" w:rsidRPr="00F10788" w:rsidRDefault="00AE1F83" w:rsidP="00F10788">
            <w:pPr>
              <w:spacing w:after="0" w:line="260" w:lineRule="exact"/>
              <w:rPr>
                <w:rFonts w:ascii="Arial" w:eastAsia="Times New Roman" w:hAnsi="Arial" w:cs="Arial"/>
                <w:b/>
                <w:sz w:val="20"/>
                <w:szCs w:val="20"/>
              </w:rPr>
            </w:pPr>
            <w:r w:rsidRPr="00F10788">
              <w:rPr>
                <w:rFonts w:ascii="Arial" w:eastAsia="Times New Roman" w:hAnsi="Arial" w:cs="Arial"/>
                <w:b/>
                <w:sz w:val="20"/>
                <w:szCs w:val="20"/>
              </w:rPr>
              <w:lastRenderedPageBreak/>
              <w:t>7.b Predstavitev ocene finančnih posledic pod 40.000 EUR:</w:t>
            </w:r>
          </w:p>
          <w:p w14:paraId="4C9B1509" w14:textId="77777777" w:rsidR="00FB3F88" w:rsidRPr="00F10788" w:rsidRDefault="00FB3F88" w:rsidP="00F10788">
            <w:pPr>
              <w:pStyle w:val="TableParagraph"/>
              <w:spacing w:before="30" w:line="260" w:lineRule="exact"/>
              <w:ind w:left="0"/>
              <w:rPr>
                <w:sz w:val="20"/>
                <w:szCs w:val="20"/>
                <w:lang w:val="sl-SI"/>
              </w:rPr>
            </w:pPr>
            <w:r w:rsidRPr="00F10788">
              <w:rPr>
                <w:sz w:val="20"/>
                <w:szCs w:val="20"/>
                <w:lang w:val="sl-SI"/>
              </w:rPr>
              <w:t>Gradivo nima finančnih posledic.</w:t>
            </w:r>
          </w:p>
          <w:p w14:paraId="689BE5FE" w14:textId="77777777" w:rsidR="00AE1F83" w:rsidRPr="00F10788" w:rsidRDefault="00AE1F83" w:rsidP="00F10788">
            <w:pPr>
              <w:spacing w:after="0" w:line="260" w:lineRule="exact"/>
              <w:rPr>
                <w:rFonts w:ascii="Arial" w:eastAsia="Times New Roman" w:hAnsi="Arial" w:cs="Arial"/>
                <w:b/>
                <w:sz w:val="20"/>
                <w:szCs w:val="20"/>
              </w:rPr>
            </w:pPr>
            <w:r w:rsidRPr="00F10788">
              <w:rPr>
                <w:rFonts w:ascii="Arial" w:eastAsia="Times New Roman" w:hAnsi="Arial" w:cs="Arial"/>
                <w:b/>
                <w:sz w:val="20"/>
                <w:szCs w:val="20"/>
              </w:rPr>
              <w:t>Kratka obrazložitev</w:t>
            </w:r>
          </w:p>
          <w:p w14:paraId="3FD32C7F" w14:textId="6A825828" w:rsidR="00AE1F83" w:rsidRPr="00F10788" w:rsidRDefault="00FB3F88" w:rsidP="00F10788">
            <w:pPr>
              <w:spacing w:after="0" w:line="260" w:lineRule="exact"/>
              <w:rPr>
                <w:rFonts w:ascii="Arial" w:eastAsia="Times New Roman" w:hAnsi="Arial" w:cs="Arial"/>
                <w:b/>
                <w:sz w:val="20"/>
                <w:szCs w:val="20"/>
              </w:rPr>
            </w:pPr>
            <w:r w:rsidRPr="00F10788">
              <w:rPr>
                <w:rFonts w:ascii="Arial" w:eastAsia="Times New Roman" w:hAnsi="Arial" w:cs="Arial"/>
                <w:b/>
                <w:sz w:val="20"/>
                <w:szCs w:val="20"/>
              </w:rPr>
              <w:t>/</w:t>
            </w:r>
          </w:p>
        </w:tc>
      </w:tr>
      <w:tr w:rsidR="00AE1F83" w:rsidRPr="00F10788" w14:paraId="348B1A3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0C3648" w14:textId="77777777" w:rsidR="00AE1F83" w:rsidRPr="00F10788" w:rsidRDefault="00AE1F83" w:rsidP="00F10788">
            <w:pPr>
              <w:spacing w:after="0" w:line="260" w:lineRule="exact"/>
              <w:rPr>
                <w:rFonts w:ascii="Arial" w:eastAsia="Times New Roman" w:hAnsi="Arial" w:cs="Arial"/>
                <w:b/>
                <w:sz w:val="20"/>
                <w:szCs w:val="20"/>
              </w:rPr>
            </w:pPr>
            <w:r w:rsidRPr="00F10788">
              <w:rPr>
                <w:rFonts w:ascii="Arial" w:eastAsia="Times New Roman" w:hAnsi="Arial" w:cs="Arial"/>
                <w:b/>
                <w:sz w:val="20"/>
                <w:szCs w:val="20"/>
              </w:rPr>
              <w:t>8. Predstavitev sodelovanja z združenji občin:</w:t>
            </w:r>
          </w:p>
        </w:tc>
      </w:tr>
      <w:tr w:rsidR="00AE1F83" w:rsidRPr="00F10788" w14:paraId="47B97A0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77949FB"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Vsebina predloženega gradiva (predpisa) vpliva na:</w:t>
            </w:r>
          </w:p>
          <w:p w14:paraId="6317FD25" w14:textId="77777777" w:rsidR="00AE1F83" w:rsidRPr="00F10788" w:rsidRDefault="00AE1F83" w:rsidP="00F1078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pristojnosti občin,</w:t>
            </w:r>
          </w:p>
          <w:p w14:paraId="2A5761EA" w14:textId="77777777" w:rsidR="00AE1F83" w:rsidRPr="00F10788" w:rsidRDefault="00AE1F83" w:rsidP="00F1078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delovanje občin,</w:t>
            </w:r>
          </w:p>
          <w:p w14:paraId="75540FF1" w14:textId="77777777" w:rsidR="00AE1F83" w:rsidRPr="00F10788" w:rsidRDefault="00AE1F83" w:rsidP="00F1078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financiranje občin.</w:t>
            </w:r>
          </w:p>
          <w:p w14:paraId="34F48AC3" w14:textId="77777777" w:rsidR="00AE1F83" w:rsidRPr="00F10788" w:rsidRDefault="00AE1F83" w:rsidP="00F10788">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47C1835" w14:textId="41FEEAEA" w:rsidR="00AE1F83" w:rsidRPr="00F10788" w:rsidRDefault="00AE1F83" w:rsidP="00F1078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10788">
              <w:rPr>
                <w:rFonts w:ascii="Arial" w:eastAsia="Times New Roman" w:hAnsi="Arial" w:cs="Arial"/>
                <w:sz w:val="20"/>
                <w:szCs w:val="20"/>
                <w:lang w:eastAsia="sl-SI"/>
              </w:rPr>
              <w:t>NE</w:t>
            </w:r>
          </w:p>
        </w:tc>
      </w:tr>
      <w:tr w:rsidR="00AE1F83" w:rsidRPr="00F10788" w14:paraId="3A41542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18B310A"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 xml:space="preserve">Gradivo (predpis) je bilo poslano v mnenje: </w:t>
            </w:r>
          </w:p>
          <w:p w14:paraId="43E525F3" w14:textId="77777777" w:rsidR="00AE1F83" w:rsidRPr="00F10788" w:rsidRDefault="00AE1F83" w:rsidP="00F107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Skupnosti občin Slovenije SOS: DA/NE</w:t>
            </w:r>
          </w:p>
          <w:p w14:paraId="48EDA289" w14:textId="77777777" w:rsidR="00AE1F83" w:rsidRPr="00F10788" w:rsidRDefault="00AE1F83" w:rsidP="00F107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Združenju občin Slovenije ZOS: DA/NE</w:t>
            </w:r>
          </w:p>
          <w:p w14:paraId="5F8131A4" w14:textId="77777777" w:rsidR="00AE1F83" w:rsidRPr="00F10788" w:rsidRDefault="00AE1F83" w:rsidP="00F107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Združenju mestnih občin Slovenije ZMOS: DA/NE</w:t>
            </w:r>
          </w:p>
          <w:p w14:paraId="7A5A528A"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1D82E6"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Predlogi in pripombe združenj so bili upoštevani:</w:t>
            </w:r>
          </w:p>
          <w:p w14:paraId="65339AAD" w14:textId="77777777" w:rsidR="00AE1F83" w:rsidRPr="00F10788" w:rsidRDefault="00AE1F83" w:rsidP="00F107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v celoti,</w:t>
            </w:r>
          </w:p>
          <w:p w14:paraId="07C1D90F" w14:textId="77777777" w:rsidR="00AE1F83" w:rsidRPr="00F10788" w:rsidRDefault="00AE1F83" w:rsidP="00F107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večinoma,</w:t>
            </w:r>
          </w:p>
          <w:p w14:paraId="32B0D1BE" w14:textId="77777777" w:rsidR="00AE1F83" w:rsidRPr="00F10788" w:rsidRDefault="00AE1F83" w:rsidP="00F107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delno,</w:t>
            </w:r>
          </w:p>
          <w:p w14:paraId="446B2FD4" w14:textId="77777777" w:rsidR="00AE1F83" w:rsidRPr="00F10788" w:rsidRDefault="00AE1F83" w:rsidP="00F107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niso bili upoštevani.</w:t>
            </w:r>
          </w:p>
          <w:p w14:paraId="5F16AEA2" w14:textId="77777777" w:rsidR="00AE1F83" w:rsidRPr="00F10788" w:rsidRDefault="00AE1F83" w:rsidP="00F10788">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43655CC"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Bistveni predlogi in pripombe, ki niso bili upoštevani.</w:t>
            </w:r>
          </w:p>
          <w:p w14:paraId="33861787"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F10788" w14:paraId="64A833C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46729F" w14:textId="77777777" w:rsidR="00AE1F83" w:rsidRPr="00F10788" w:rsidRDefault="00AE1F83" w:rsidP="00F1078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10788">
              <w:rPr>
                <w:rFonts w:ascii="Arial" w:eastAsia="Times New Roman" w:hAnsi="Arial" w:cs="Arial"/>
                <w:b/>
                <w:sz w:val="20"/>
                <w:szCs w:val="20"/>
                <w:lang w:eastAsia="sl-SI"/>
              </w:rPr>
              <w:t>9. Predstavitev sodelovanja javnosti:</w:t>
            </w:r>
          </w:p>
        </w:tc>
      </w:tr>
      <w:tr w:rsidR="00AE1F83" w:rsidRPr="00F10788" w14:paraId="123037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3D71011"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10788">
              <w:rPr>
                <w:rFonts w:ascii="Arial" w:eastAsia="Times New Roman" w:hAnsi="Arial" w:cs="Arial"/>
                <w:iCs/>
                <w:sz w:val="20"/>
                <w:szCs w:val="20"/>
                <w:lang w:eastAsia="sl-SI"/>
              </w:rPr>
              <w:t>Gradivo je bilo predhodno objavljeno na spletni strani predlagatelja:</w:t>
            </w:r>
          </w:p>
        </w:tc>
        <w:tc>
          <w:tcPr>
            <w:tcW w:w="2431" w:type="dxa"/>
            <w:gridSpan w:val="2"/>
          </w:tcPr>
          <w:p w14:paraId="0C902D8D" w14:textId="6B86EC2C" w:rsidR="00AE1F83" w:rsidRPr="00F10788" w:rsidRDefault="00AE1F83" w:rsidP="00F1078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10788">
              <w:rPr>
                <w:rFonts w:ascii="Arial" w:eastAsia="Times New Roman" w:hAnsi="Arial" w:cs="Arial"/>
                <w:sz w:val="20"/>
                <w:szCs w:val="20"/>
                <w:lang w:eastAsia="sl-SI"/>
              </w:rPr>
              <w:t>NE</w:t>
            </w:r>
          </w:p>
        </w:tc>
      </w:tr>
      <w:tr w:rsidR="00AE1F83" w:rsidRPr="00F10788" w14:paraId="7FCE02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D72C5E"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(Če je odgovor NE, navedite, zakaj ni bilo objavljeno.)</w:t>
            </w:r>
          </w:p>
        </w:tc>
      </w:tr>
      <w:tr w:rsidR="00AE1F83" w:rsidRPr="00F10788" w14:paraId="47A5A5F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4A4FA11" w14:textId="28C5B190" w:rsidR="00AE1F83" w:rsidRPr="00F10788" w:rsidRDefault="001A0DBA"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10788">
              <w:rPr>
                <w:rFonts w:ascii="Arial" w:eastAsia="Times New Roman" w:hAnsi="Arial" w:cs="Arial"/>
                <w:iCs/>
                <w:sz w:val="20"/>
                <w:szCs w:val="20"/>
                <w:lang w:eastAsia="sl-SI"/>
              </w:rPr>
              <w:t>Gradivo ni bilo predhodno objavljeno na spletni strani predlagatelja, saj gre za poročilo o mednarodni obravnavi in ne za normativni akt.</w:t>
            </w:r>
          </w:p>
          <w:p w14:paraId="6F0C5855" w14:textId="77777777" w:rsidR="00AE1F83" w:rsidRPr="00F10788" w:rsidRDefault="00AE1F83" w:rsidP="00F107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F10788" w14:paraId="37FAF79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8DC1280" w14:textId="77777777" w:rsidR="00AE1F83" w:rsidRPr="00F10788" w:rsidRDefault="00AE1F83" w:rsidP="00F1078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7A9E1B" w14:textId="77777777" w:rsidR="000A2097" w:rsidRPr="00F10788" w:rsidRDefault="000A2097" w:rsidP="00F1078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F10788">
              <w:rPr>
                <w:rFonts w:ascii="Arial" w:eastAsia="Times New Roman" w:hAnsi="Arial" w:cs="Arial"/>
                <w:sz w:val="20"/>
                <w:szCs w:val="20"/>
                <w:lang w:eastAsia="sl-SI"/>
              </w:rPr>
              <w:t xml:space="preserve">Mateja Ribič </w:t>
            </w:r>
          </w:p>
          <w:p w14:paraId="1E4EAAB3" w14:textId="77777777" w:rsidR="00AE1F83" w:rsidRPr="00F10788" w:rsidRDefault="000A2097" w:rsidP="00F1078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F10788">
              <w:rPr>
                <w:rFonts w:ascii="Arial" w:eastAsia="Times New Roman" w:hAnsi="Arial" w:cs="Arial"/>
                <w:sz w:val="20"/>
                <w:szCs w:val="20"/>
                <w:lang w:eastAsia="sl-SI"/>
              </w:rPr>
              <w:t xml:space="preserve">MINISTRICA </w:t>
            </w:r>
          </w:p>
          <w:p w14:paraId="42404DF1" w14:textId="0B3B1AAA" w:rsidR="000A2097" w:rsidRPr="00F10788" w:rsidRDefault="000A2097" w:rsidP="00F1078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1F8F196" w14:textId="77777777" w:rsidR="00FB397B" w:rsidRPr="00F10788" w:rsidRDefault="00FB397B" w:rsidP="00F10788">
      <w:pPr>
        <w:spacing w:line="260" w:lineRule="exact"/>
        <w:rPr>
          <w:rFonts w:ascii="Arial" w:hAnsi="Arial" w:cs="Arial"/>
          <w:sz w:val="20"/>
          <w:szCs w:val="20"/>
        </w:rPr>
      </w:pPr>
    </w:p>
    <w:p w14:paraId="4823728E" w14:textId="77777777" w:rsidR="00F97489" w:rsidRPr="00F10788" w:rsidRDefault="00F97489" w:rsidP="00F10788">
      <w:pPr>
        <w:pStyle w:val="Telobesedila"/>
        <w:spacing w:before="94" w:line="260" w:lineRule="exact"/>
        <w:ind w:left="116"/>
        <w:rPr>
          <w:lang w:val="sl-SI"/>
        </w:rPr>
      </w:pPr>
      <w:r w:rsidRPr="00F10788">
        <w:rPr>
          <w:spacing w:val="-2"/>
          <w:lang w:val="sl-SI"/>
        </w:rPr>
        <w:t>Priloge:</w:t>
      </w:r>
    </w:p>
    <w:p w14:paraId="12EE9C49" w14:textId="77777777" w:rsidR="00F97489" w:rsidRPr="00F10788" w:rsidRDefault="00F97489" w:rsidP="00F10788">
      <w:pPr>
        <w:pStyle w:val="Odstavekseznama"/>
        <w:numPr>
          <w:ilvl w:val="0"/>
          <w:numId w:val="12"/>
        </w:numPr>
        <w:tabs>
          <w:tab w:val="left" w:pos="837"/>
        </w:tabs>
        <w:spacing w:before="30" w:line="260" w:lineRule="exact"/>
        <w:ind w:hanging="361"/>
        <w:rPr>
          <w:sz w:val="20"/>
          <w:szCs w:val="20"/>
          <w:lang w:val="sl-SI"/>
        </w:rPr>
      </w:pPr>
      <w:r w:rsidRPr="00F10788">
        <w:rPr>
          <w:sz w:val="20"/>
          <w:szCs w:val="20"/>
          <w:lang w:val="sl-SI"/>
        </w:rPr>
        <w:t>Predlog sklepa</w:t>
      </w:r>
    </w:p>
    <w:p w14:paraId="66EE692B" w14:textId="77777777" w:rsidR="00F97489" w:rsidRPr="00F10788" w:rsidRDefault="00F97489" w:rsidP="00F10788">
      <w:pPr>
        <w:pStyle w:val="Odstavekseznama"/>
        <w:numPr>
          <w:ilvl w:val="0"/>
          <w:numId w:val="12"/>
        </w:numPr>
        <w:tabs>
          <w:tab w:val="left" w:pos="837"/>
        </w:tabs>
        <w:spacing w:before="30" w:line="260" w:lineRule="exact"/>
        <w:rPr>
          <w:sz w:val="20"/>
          <w:szCs w:val="20"/>
          <w:lang w:val="sl-SI"/>
        </w:rPr>
      </w:pPr>
      <w:r w:rsidRPr="00F10788">
        <w:rPr>
          <w:sz w:val="20"/>
          <w:szCs w:val="20"/>
          <w:lang w:val="sl-SI"/>
        </w:rPr>
        <w:t>Poročilo o obravnavi združenega 12. do 14. periodičnega poročila Republike Slovenije o uresničevanju Mednarodne konvencije o odpravi vseh oblik rasne diskriminacije pred Odborom za odpravo rasne diskriminacije</w:t>
      </w:r>
    </w:p>
    <w:p w14:paraId="591E9403" w14:textId="662FAC59" w:rsidR="000A2097" w:rsidRPr="00783DB4" w:rsidRDefault="00F97489" w:rsidP="00F10788">
      <w:pPr>
        <w:pStyle w:val="Odstavekseznama"/>
        <w:numPr>
          <w:ilvl w:val="0"/>
          <w:numId w:val="12"/>
        </w:numPr>
        <w:tabs>
          <w:tab w:val="left" w:pos="837"/>
        </w:tabs>
        <w:spacing w:before="30" w:line="260" w:lineRule="exact"/>
        <w:ind w:hanging="361"/>
        <w:jc w:val="left"/>
        <w:rPr>
          <w:sz w:val="20"/>
          <w:szCs w:val="20"/>
          <w:lang w:val="pl-PL"/>
        </w:rPr>
      </w:pPr>
      <w:r w:rsidRPr="00F10788">
        <w:rPr>
          <w:spacing w:val="-2"/>
          <w:sz w:val="20"/>
          <w:szCs w:val="20"/>
          <w:lang w:val="sl-SI"/>
        </w:rPr>
        <w:t>Sklepne ugotovitve Odbora za odpravo rasne diskriminacije</w:t>
      </w:r>
    </w:p>
    <w:p w14:paraId="18B37F10" w14:textId="77777777" w:rsidR="00F97489" w:rsidRPr="00F10788" w:rsidRDefault="00F97489" w:rsidP="00F10788">
      <w:pPr>
        <w:pStyle w:val="Odstavekseznama"/>
        <w:tabs>
          <w:tab w:val="left" w:pos="837"/>
        </w:tabs>
        <w:spacing w:before="30" w:line="260" w:lineRule="exact"/>
        <w:ind w:left="837" w:firstLine="0"/>
        <w:jc w:val="left"/>
        <w:rPr>
          <w:spacing w:val="-2"/>
          <w:sz w:val="20"/>
          <w:szCs w:val="20"/>
          <w:lang w:val="sl-SI"/>
        </w:rPr>
      </w:pPr>
    </w:p>
    <w:p w14:paraId="5AE9F2CD" w14:textId="5C147A70" w:rsidR="00F97489" w:rsidRPr="00F10788" w:rsidRDefault="00F97489" w:rsidP="00F10788">
      <w:pPr>
        <w:spacing w:line="260" w:lineRule="exact"/>
        <w:rPr>
          <w:rFonts w:ascii="Arial" w:eastAsia="Arial" w:hAnsi="Arial" w:cs="Arial"/>
          <w:spacing w:val="-2"/>
          <w:sz w:val="20"/>
          <w:szCs w:val="20"/>
        </w:rPr>
      </w:pPr>
      <w:r w:rsidRPr="00F10788">
        <w:rPr>
          <w:rFonts w:ascii="Arial" w:hAnsi="Arial" w:cs="Arial"/>
          <w:spacing w:val="-2"/>
          <w:sz w:val="20"/>
          <w:szCs w:val="20"/>
        </w:rPr>
        <w:br w:type="page"/>
      </w:r>
    </w:p>
    <w:p w14:paraId="3F035B71" w14:textId="77777777" w:rsidR="000D131F" w:rsidRPr="00F10788" w:rsidRDefault="000D131F" w:rsidP="00F10788">
      <w:pPr>
        <w:pStyle w:val="TableParagraph"/>
        <w:spacing w:before="18" w:line="260" w:lineRule="exact"/>
        <w:jc w:val="both"/>
        <w:rPr>
          <w:iCs/>
          <w:sz w:val="20"/>
          <w:szCs w:val="20"/>
          <w:lang w:val="sl-SI"/>
        </w:rPr>
      </w:pPr>
      <w:r w:rsidRPr="00F10788">
        <w:rPr>
          <w:sz w:val="20"/>
          <w:szCs w:val="20"/>
          <w:lang w:val="sl-SI"/>
        </w:rPr>
        <w:lastRenderedPageBreak/>
        <w:t xml:space="preserve">Na </w:t>
      </w:r>
      <w:r w:rsidRPr="00F10788">
        <w:rPr>
          <w:iCs/>
          <w:sz w:val="20"/>
          <w:szCs w:val="20"/>
          <w:lang w:val="sl-SI"/>
        </w:rPr>
        <w:t>podlagi 21. člena Zakona o Vladi Republike Slovenije (Uradni list RS, št. 24/05 – uradno prečiščeno besedilo, 109/08, 38/10 – ZUKN, 8/12, 21/13, 47/13 – ZDU-1G, 65/14, 55/17, 163/22, 57/25 – ZF in 555/26) in v zvezi s 35. členom Mednarodne konvencije o odpravi vseh oblik rasne diskriminacije (Uradni list RS – Mednarodne pogodbe, št. 9/94) je Vlada Republike Slovenije na … seji dne … pod točko … sprejela naslednji</w:t>
      </w:r>
    </w:p>
    <w:p w14:paraId="7ED7E200" w14:textId="77777777" w:rsidR="000D131F" w:rsidRPr="00F10788" w:rsidRDefault="000D131F" w:rsidP="00F10788">
      <w:pPr>
        <w:pStyle w:val="TableParagraph"/>
        <w:spacing w:before="18" w:line="260" w:lineRule="exact"/>
        <w:rPr>
          <w:iCs/>
          <w:sz w:val="20"/>
          <w:szCs w:val="20"/>
          <w:lang w:val="sl-SI"/>
        </w:rPr>
      </w:pPr>
    </w:p>
    <w:p w14:paraId="3B06260B" w14:textId="77777777" w:rsidR="000D131F" w:rsidRPr="00F10788" w:rsidRDefault="000D131F" w:rsidP="00F10788">
      <w:pPr>
        <w:pStyle w:val="TableParagraph"/>
        <w:spacing w:before="18" w:line="260" w:lineRule="exact"/>
        <w:jc w:val="center"/>
        <w:rPr>
          <w:iCs/>
          <w:sz w:val="20"/>
          <w:szCs w:val="20"/>
          <w:lang w:val="sl-SI"/>
        </w:rPr>
      </w:pPr>
      <w:r w:rsidRPr="00F10788">
        <w:rPr>
          <w:iCs/>
          <w:sz w:val="20"/>
          <w:szCs w:val="20"/>
          <w:lang w:val="sl-SI"/>
        </w:rPr>
        <w:t>S K L E P:</w:t>
      </w:r>
    </w:p>
    <w:p w14:paraId="75EE3A33" w14:textId="77777777" w:rsidR="000D131F" w:rsidRPr="00F10788" w:rsidRDefault="000D131F" w:rsidP="00F10788">
      <w:pPr>
        <w:pStyle w:val="TableParagraph"/>
        <w:spacing w:before="18" w:line="260" w:lineRule="exact"/>
        <w:rPr>
          <w:iCs/>
          <w:sz w:val="20"/>
          <w:szCs w:val="20"/>
          <w:lang w:val="sl-SI"/>
        </w:rPr>
      </w:pPr>
    </w:p>
    <w:p w14:paraId="4F3BBE4C" w14:textId="77777777" w:rsidR="000D131F" w:rsidRPr="00F10788" w:rsidRDefault="000D131F"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je sprejela Poročilo o obravnavi združenega 12. do 14. periodičnega poročila Republike Slovenije o uresničevanju Mednarodne konvencije o odpravi vseh oblik rasne diskriminacije pred Odborom Združenih narodov za odpravo rasne diskriminacije, dne 15. in 16. aprila 2026 v Ženevi.</w:t>
      </w:r>
    </w:p>
    <w:p w14:paraId="4200488B" w14:textId="77777777" w:rsidR="000D131F" w:rsidRPr="00F10788" w:rsidRDefault="000D131F" w:rsidP="00F10788">
      <w:pPr>
        <w:pStyle w:val="TableParagraph"/>
        <w:spacing w:before="18" w:line="260" w:lineRule="exact"/>
        <w:jc w:val="both"/>
        <w:rPr>
          <w:iCs/>
          <w:sz w:val="20"/>
          <w:szCs w:val="20"/>
          <w:lang w:val="sl-SI"/>
        </w:rPr>
      </w:pPr>
    </w:p>
    <w:p w14:paraId="1FEBDBA8" w14:textId="77777777" w:rsidR="000D131F" w:rsidRPr="00F10788" w:rsidRDefault="000D131F"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se je seznanila s potekom konstruktivnega dialoga in s ključnimi vprašanji ter poudarki Odbora za odpravo rasne diskriminacije v zvezi z izvajanjem Konvencije v Republiki Sloveniji.</w:t>
      </w:r>
    </w:p>
    <w:p w14:paraId="365689BC" w14:textId="77777777" w:rsidR="000D131F" w:rsidRPr="00F10788" w:rsidRDefault="000D131F" w:rsidP="00F10788">
      <w:pPr>
        <w:pStyle w:val="TableParagraph"/>
        <w:spacing w:before="18" w:line="260" w:lineRule="exact"/>
        <w:jc w:val="both"/>
        <w:rPr>
          <w:iCs/>
          <w:sz w:val="20"/>
          <w:szCs w:val="20"/>
          <w:lang w:val="sl-SI"/>
        </w:rPr>
      </w:pPr>
    </w:p>
    <w:p w14:paraId="30EEB2A3" w14:textId="77777777" w:rsidR="000D131F" w:rsidRPr="00F10788" w:rsidRDefault="000D131F" w:rsidP="00F10788">
      <w:pPr>
        <w:pStyle w:val="TableParagraph"/>
        <w:numPr>
          <w:ilvl w:val="0"/>
          <w:numId w:val="10"/>
        </w:numPr>
        <w:spacing w:before="18" w:line="260" w:lineRule="exact"/>
        <w:jc w:val="both"/>
        <w:rPr>
          <w:iCs/>
          <w:sz w:val="20"/>
          <w:szCs w:val="20"/>
          <w:lang w:val="sl-SI"/>
        </w:rPr>
      </w:pPr>
      <w:r w:rsidRPr="00F10788">
        <w:rPr>
          <w:iCs/>
          <w:sz w:val="20"/>
          <w:szCs w:val="20"/>
          <w:lang w:val="sl-SI"/>
        </w:rPr>
        <w:t>Vlada Republike Slovenije zadolži pristojna ministrstva in vladne službe, da po prejemu sklepnih ugotovitev Odbora preučijo njegova priporočila ter sprejmejo ukrepe za njihovo pravočasno in učinkovito uresničevanje oziroma pripravijo utemeljeno obrazložitev, kadar posameznega priporočila ne bo mogoče v celoti uresničiti.</w:t>
      </w:r>
    </w:p>
    <w:p w14:paraId="5047D9AD" w14:textId="77777777" w:rsidR="000D131F" w:rsidRPr="00F10788" w:rsidRDefault="000D131F" w:rsidP="00F10788">
      <w:pPr>
        <w:pStyle w:val="TableParagraph"/>
        <w:spacing w:before="18" w:line="260" w:lineRule="exact"/>
        <w:jc w:val="both"/>
        <w:rPr>
          <w:iCs/>
          <w:sz w:val="20"/>
          <w:szCs w:val="20"/>
          <w:lang w:val="sl-SI"/>
        </w:rPr>
      </w:pPr>
    </w:p>
    <w:p w14:paraId="6F76A01B" w14:textId="77777777" w:rsidR="000D131F" w:rsidRPr="00F10788" w:rsidRDefault="000D131F" w:rsidP="00F10788">
      <w:pPr>
        <w:pStyle w:val="TableParagraph"/>
        <w:numPr>
          <w:ilvl w:val="0"/>
          <w:numId w:val="10"/>
        </w:numPr>
        <w:spacing w:before="18" w:line="260" w:lineRule="exact"/>
        <w:jc w:val="both"/>
        <w:rPr>
          <w:sz w:val="20"/>
          <w:szCs w:val="20"/>
          <w:lang w:val="sl-SI"/>
        </w:rPr>
      </w:pPr>
      <w:r w:rsidRPr="00F10788">
        <w:rPr>
          <w:iCs/>
          <w:sz w:val="20"/>
          <w:szCs w:val="20"/>
          <w:lang w:val="sl-SI"/>
        </w:rPr>
        <w:t>Vlada Republike Slovenije seznani Državni zbor s poročilom o obravnavi periodičnega poročila ter s sklepnim dokumentom Odbora za odpravo rasne diskriminacije.</w:t>
      </w:r>
    </w:p>
    <w:p w14:paraId="34E918FB" w14:textId="77777777" w:rsidR="000D131F" w:rsidRPr="00F10788" w:rsidRDefault="000D131F" w:rsidP="00F10788">
      <w:pPr>
        <w:pStyle w:val="Odstavekseznama"/>
        <w:spacing w:line="260" w:lineRule="exact"/>
        <w:rPr>
          <w:sz w:val="20"/>
          <w:szCs w:val="20"/>
          <w:lang w:val="sl-SI"/>
        </w:rPr>
      </w:pPr>
    </w:p>
    <w:p w14:paraId="6D7021AF" w14:textId="77777777" w:rsidR="000D131F" w:rsidRPr="00F10788" w:rsidRDefault="000D131F" w:rsidP="00F10788">
      <w:pPr>
        <w:pStyle w:val="TableParagraph"/>
        <w:spacing w:before="18" w:line="260" w:lineRule="exact"/>
        <w:ind w:left="465"/>
        <w:jc w:val="both"/>
        <w:rPr>
          <w:sz w:val="20"/>
          <w:szCs w:val="20"/>
          <w:lang w:val="sl-SI"/>
        </w:rPr>
      </w:pPr>
    </w:p>
    <w:p w14:paraId="01C921E0" w14:textId="77777777" w:rsidR="000D131F" w:rsidRPr="00F10788" w:rsidRDefault="000D131F" w:rsidP="00F10788">
      <w:pPr>
        <w:pStyle w:val="Odstavekseznama"/>
        <w:spacing w:line="260" w:lineRule="exact"/>
        <w:rPr>
          <w:sz w:val="20"/>
          <w:szCs w:val="20"/>
          <w:lang w:val="sl-SI"/>
        </w:rPr>
      </w:pPr>
    </w:p>
    <w:p w14:paraId="1C25460D" w14:textId="2CC5A9FE" w:rsidR="000D131F" w:rsidRPr="00F10788" w:rsidRDefault="00D967C0" w:rsidP="00D967C0">
      <w:pPr>
        <w:pStyle w:val="TableParagraph"/>
        <w:spacing w:line="260" w:lineRule="exact"/>
        <w:ind w:left="3261" w:right="3249" w:hanging="1"/>
        <w:rPr>
          <w:sz w:val="20"/>
          <w:szCs w:val="20"/>
          <w:lang w:val="sl-SI"/>
        </w:rPr>
      </w:pPr>
      <w:r>
        <w:rPr>
          <w:sz w:val="20"/>
          <w:szCs w:val="20"/>
          <w:lang w:val="sl-SI"/>
        </w:rPr>
        <w:t xml:space="preserve">       </w:t>
      </w:r>
      <w:r w:rsidR="000D131F" w:rsidRPr="00F10788">
        <w:rPr>
          <w:sz w:val="20"/>
          <w:szCs w:val="20"/>
          <w:lang w:val="sl-SI"/>
        </w:rPr>
        <w:t>mag. Janja Garvas</w:t>
      </w:r>
    </w:p>
    <w:p w14:paraId="5CFD12A0" w14:textId="55044FCC" w:rsidR="000D131F" w:rsidRPr="00F10788" w:rsidRDefault="00D967C0" w:rsidP="00D967C0">
      <w:pPr>
        <w:pStyle w:val="TableParagraph"/>
        <w:spacing w:line="260" w:lineRule="exact"/>
        <w:ind w:right="3249"/>
        <w:rPr>
          <w:sz w:val="20"/>
          <w:szCs w:val="20"/>
          <w:lang w:val="sl-SI"/>
        </w:rPr>
      </w:pPr>
      <w:r>
        <w:rPr>
          <w:sz w:val="20"/>
          <w:szCs w:val="20"/>
          <w:lang w:val="sl-SI"/>
        </w:rPr>
        <w:t xml:space="preserve">                                                       </w:t>
      </w:r>
      <w:r w:rsidR="000D131F" w:rsidRPr="00F10788">
        <w:rPr>
          <w:sz w:val="20"/>
          <w:szCs w:val="20"/>
          <w:lang w:val="sl-SI"/>
        </w:rPr>
        <w:t>GENERALNA</w:t>
      </w:r>
      <w:r w:rsidR="000D131F" w:rsidRPr="00F10788">
        <w:rPr>
          <w:spacing w:val="-13"/>
          <w:sz w:val="20"/>
          <w:szCs w:val="20"/>
          <w:lang w:val="sl-SI"/>
        </w:rPr>
        <w:t xml:space="preserve"> </w:t>
      </w:r>
      <w:r w:rsidR="000D131F" w:rsidRPr="00F10788">
        <w:rPr>
          <w:sz w:val="20"/>
          <w:szCs w:val="20"/>
          <w:lang w:val="sl-SI"/>
        </w:rPr>
        <w:t>SEKRETARKA</w:t>
      </w:r>
    </w:p>
    <w:p w14:paraId="73C073EA" w14:textId="77777777" w:rsidR="000D131F" w:rsidRPr="00F10788" w:rsidRDefault="000D131F" w:rsidP="00F10788">
      <w:pPr>
        <w:pStyle w:val="TableParagraph"/>
        <w:spacing w:before="18" w:line="260" w:lineRule="exact"/>
        <w:jc w:val="both"/>
        <w:rPr>
          <w:sz w:val="20"/>
          <w:szCs w:val="20"/>
          <w:lang w:val="sl-SI"/>
        </w:rPr>
      </w:pPr>
    </w:p>
    <w:p w14:paraId="392BD883" w14:textId="77777777" w:rsidR="000D131F" w:rsidRPr="00F10788" w:rsidRDefault="000D131F" w:rsidP="00F10788">
      <w:pPr>
        <w:pStyle w:val="TableParagraph"/>
        <w:spacing w:line="260" w:lineRule="exact"/>
        <w:rPr>
          <w:sz w:val="20"/>
          <w:szCs w:val="20"/>
          <w:lang w:val="sl-SI"/>
        </w:rPr>
      </w:pPr>
    </w:p>
    <w:p w14:paraId="621DE0D8"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Sklep prejmejo:</w:t>
      </w:r>
    </w:p>
    <w:p w14:paraId="2F47B4B5" w14:textId="77777777" w:rsidR="000D131F" w:rsidRPr="00F10788" w:rsidRDefault="000D131F" w:rsidP="00F10788">
      <w:pPr>
        <w:spacing w:line="260" w:lineRule="exact"/>
        <w:jc w:val="both"/>
        <w:rPr>
          <w:rFonts w:ascii="Arial" w:hAnsi="Arial" w:cs="Arial"/>
          <w:sz w:val="20"/>
          <w:szCs w:val="20"/>
        </w:rPr>
      </w:pPr>
    </w:p>
    <w:p w14:paraId="6CEC4F5B" w14:textId="5E236E3F"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finance</w:t>
      </w:r>
    </w:p>
    <w:p w14:paraId="40AD3A76" w14:textId="669821FB"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gospodarstvo, delo in šport</w:t>
      </w:r>
    </w:p>
    <w:p w14:paraId="50A8A9FE" w14:textId="78A7C728"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notranje zadeve in javno upravo</w:t>
      </w:r>
    </w:p>
    <w:p w14:paraId="718E490A" w14:textId="544A0FFA"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infrastrukturo in energetiko</w:t>
      </w:r>
    </w:p>
    <w:p w14:paraId="7A9507AE" w14:textId="0004A1E4"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izobraževanje, znanost in mladino</w:t>
      </w:r>
    </w:p>
    <w:p w14:paraId="42549293" w14:textId="7C8CFCC6"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zdravje</w:t>
      </w:r>
    </w:p>
    <w:p w14:paraId="4187EEB0" w14:textId="349039D3"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okolje in prostor</w:t>
      </w:r>
    </w:p>
    <w:p w14:paraId="16DCB540" w14:textId="565B5B22"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demografijo, družino in socialne zadeve</w:t>
      </w:r>
    </w:p>
    <w:p w14:paraId="2C220D87" w14:textId="3E1875DD"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pravosodje</w:t>
      </w:r>
    </w:p>
    <w:p w14:paraId="316DAD24" w14:textId="66D9416D"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kulturo</w:t>
      </w:r>
    </w:p>
    <w:p w14:paraId="5798014A" w14:textId="7175F180" w:rsidR="000D131F"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Ministrstvo za zunanje in evropske zadeve</w:t>
      </w:r>
    </w:p>
    <w:p w14:paraId="18AA9F9D"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Urad Vlade RS za narodnosti</w:t>
      </w:r>
    </w:p>
    <w:p w14:paraId="64BA0BAC"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Urad Vlade RS za oskrbo in integracijo migrantov</w:t>
      </w:r>
    </w:p>
    <w:p w14:paraId="505EA3D2" w14:textId="77777777" w:rsidR="00552932" w:rsidRPr="00552932" w:rsidRDefault="00552932" w:rsidP="00552932">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552932">
        <w:rPr>
          <w:rFonts w:eastAsia="Times New Roman"/>
          <w:iCs/>
          <w:sz w:val="20"/>
          <w:szCs w:val="20"/>
          <w:lang w:val="sl-SI" w:eastAsia="sl-SI"/>
        </w:rPr>
        <w:t xml:space="preserve">Urad RS za mladino </w:t>
      </w:r>
    </w:p>
    <w:p w14:paraId="7D764B19" w14:textId="309903BA" w:rsidR="000D131F" w:rsidRPr="00D967C0" w:rsidRDefault="000D131F" w:rsidP="00D967C0">
      <w:pPr>
        <w:pStyle w:val="Odstavekseznama"/>
        <w:numPr>
          <w:ilvl w:val="0"/>
          <w:numId w:val="11"/>
        </w:numPr>
        <w:overflowPunct w:val="0"/>
        <w:adjustRightInd w:val="0"/>
        <w:spacing w:line="260" w:lineRule="exact"/>
        <w:textAlignment w:val="baseline"/>
        <w:rPr>
          <w:rFonts w:eastAsia="Times New Roman"/>
          <w:iCs/>
          <w:sz w:val="20"/>
          <w:szCs w:val="20"/>
          <w:lang w:val="sl-SI" w:eastAsia="sl-SI"/>
        </w:rPr>
      </w:pPr>
      <w:r w:rsidRPr="00D967C0">
        <w:rPr>
          <w:rFonts w:eastAsia="Times New Roman"/>
          <w:iCs/>
          <w:sz w:val="20"/>
          <w:szCs w:val="20"/>
          <w:lang w:val="sl-SI" w:eastAsia="sl-SI"/>
        </w:rPr>
        <w:t>Služba Vlade RS za zakonodajo</w:t>
      </w:r>
    </w:p>
    <w:p w14:paraId="191829B6" w14:textId="77777777" w:rsidR="000D131F" w:rsidRPr="00D967C0" w:rsidRDefault="000D131F" w:rsidP="00D967C0">
      <w:pPr>
        <w:overflowPunct w:val="0"/>
        <w:adjustRightInd w:val="0"/>
        <w:spacing w:line="260" w:lineRule="exact"/>
        <w:textAlignment w:val="baseline"/>
        <w:rPr>
          <w:rFonts w:eastAsia="Times New Roman"/>
          <w:iCs/>
          <w:sz w:val="20"/>
          <w:szCs w:val="20"/>
          <w:lang w:eastAsia="sl-SI"/>
        </w:rPr>
      </w:pPr>
    </w:p>
    <w:p w14:paraId="0785C435" w14:textId="77777777" w:rsidR="000D131F" w:rsidRPr="00F10788" w:rsidRDefault="000D131F" w:rsidP="00F10788">
      <w:pPr>
        <w:spacing w:line="260" w:lineRule="exact"/>
        <w:jc w:val="both"/>
        <w:rPr>
          <w:rFonts w:ascii="Arial" w:hAnsi="Arial" w:cs="Arial"/>
          <w:b/>
          <w:bCs/>
          <w:sz w:val="20"/>
          <w:szCs w:val="20"/>
        </w:rPr>
      </w:pPr>
    </w:p>
    <w:p w14:paraId="6A1CB430" w14:textId="77777777" w:rsidR="000D131F" w:rsidRPr="00F10788" w:rsidRDefault="000D131F" w:rsidP="00F10788">
      <w:pPr>
        <w:spacing w:line="260" w:lineRule="exact"/>
        <w:jc w:val="both"/>
        <w:rPr>
          <w:rFonts w:ascii="Arial" w:hAnsi="Arial" w:cs="Arial"/>
          <w:b/>
          <w:bCs/>
          <w:sz w:val="20"/>
          <w:szCs w:val="20"/>
        </w:rPr>
      </w:pPr>
    </w:p>
    <w:p w14:paraId="6A397784" w14:textId="77777777" w:rsidR="000D131F" w:rsidRPr="00F10788" w:rsidRDefault="000D131F" w:rsidP="00F10788">
      <w:pPr>
        <w:spacing w:line="260" w:lineRule="exact"/>
        <w:jc w:val="center"/>
        <w:rPr>
          <w:rFonts w:ascii="Arial" w:hAnsi="Arial" w:cs="Arial"/>
          <w:b/>
          <w:bCs/>
          <w:sz w:val="20"/>
          <w:szCs w:val="20"/>
        </w:rPr>
      </w:pPr>
      <w:r w:rsidRPr="00F10788">
        <w:rPr>
          <w:rFonts w:ascii="Arial" w:hAnsi="Arial" w:cs="Arial"/>
          <w:b/>
          <w:bCs/>
          <w:sz w:val="20"/>
          <w:szCs w:val="20"/>
        </w:rPr>
        <w:t>POROČILO</w:t>
      </w:r>
    </w:p>
    <w:p w14:paraId="39AAFA3D" w14:textId="77777777" w:rsidR="000D131F" w:rsidRPr="00F10788" w:rsidRDefault="000D131F" w:rsidP="00F10788">
      <w:pPr>
        <w:spacing w:line="260" w:lineRule="exact"/>
        <w:jc w:val="both"/>
        <w:rPr>
          <w:rFonts w:ascii="Arial" w:hAnsi="Arial" w:cs="Arial"/>
          <w:b/>
          <w:bCs/>
          <w:sz w:val="20"/>
          <w:szCs w:val="20"/>
        </w:rPr>
      </w:pPr>
      <w:r w:rsidRPr="00F10788">
        <w:rPr>
          <w:rFonts w:ascii="Arial" w:hAnsi="Arial" w:cs="Arial"/>
          <w:b/>
          <w:bCs/>
          <w:sz w:val="20"/>
          <w:szCs w:val="20"/>
        </w:rPr>
        <w:t>o obravnavi združenega 12. do 14. periodičnega poročila Republike Slovenije o uresničevanju Mednarodne konvencije o odpravi vseh oblik rasne diskriminacije pred Odborom CERD</w:t>
      </w:r>
    </w:p>
    <w:p w14:paraId="6F4ED697" w14:textId="77777777" w:rsidR="000D131F" w:rsidRPr="00F10788" w:rsidRDefault="000D131F" w:rsidP="00F10788">
      <w:pPr>
        <w:spacing w:line="260" w:lineRule="exact"/>
        <w:jc w:val="both"/>
        <w:rPr>
          <w:rFonts w:ascii="Arial" w:hAnsi="Arial" w:cs="Arial"/>
          <w:sz w:val="20"/>
          <w:szCs w:val="20"/>
        </w:rPr>
      </w:pPr>
    </w:p>
    <w:p w14:paraId="3E8B564B" w14:textId="77777777" w:rsidR="000D131F" w:rsidRPr="00F10788" w:rsidRDefault="000D131F" w:rsidP="00F10788">
      <w:pPr>
        <w:spacing w:line="260" w:lineRule="exact"/>
        <w:rPr>
          <w:rFonts w:ascii="Arial" w:hAnsi="Arial" w:cs="Arial"/>
          <w:b/>
          <w:bCs/>
          <w:sz w:val="20"/>
          <w:szCs w:val="20"/>
        </w:rPr>
      </w:pPr>
      <w:r w:rsidRPr="00F10788">
        <w:rPr>
          <w:rFonts w:ascii="Arial" w:hAnsi="Arial" w:cs="Arial"/>
          <w:b/>
          <w:bCs/>
          <w:sz w:val="20"/>
          <w:szCs w:val="20"/>
        </w:rPr>
        <w:t>1. Delegacija Republike Slovenije</w:t>
      </w:r>
    </w:p>
    <w:p w14:paraId="027A4368" w14:textId="77777777" w:rsidR="000D131F" w:rsidRPr="00F10788" w:rsidRDefault="000D131F" w:rsidP="00F10788">
      <w:pPr>
        <w:spacing w:line="260" w:lineRule="exact"/>
        <w:rPr>
          <w:rFonts w:ascii="Arial" w:hAnsi="Arial" w:cs="Arial"/>
          <w:sz w:val="20"/>
          <w:szCs w:val="20"/>
        </w:rPr>
      </w:pPr>
    </w:p>
    <w:p w14:paraId="27789D30"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Odbor Združenih narodov za odpravo rasne diskriminacije (v nadaljnjem besedilu: CERD) je na svojem 117. zasedanju, dne 15. in 16. aprila 2026 v Ženevi, obravnaval združeno 12. do 14. periodično poročilo Republike Slovenije o uresničevanju Mednarodne konvencije o odpravi vseh oblik rasne diskriminacije.</w:t>
      </w:r>
    </w:p>
    <w:p w14:paraId="5932FAF4"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Republiko Slovenijo je na obravnavi poročila zastopala delegacija pod vodstvom Barbare Goričan, generalne direktorice Direktorata za socialne zadeve na Ministrstvu za delo, družino, socialne zadeve in enake možnosti.</w:t>
      </w:r>
    </w:p>
    <w:p w14:paraId="13D23C2F" w14:textId="77777777" w:rsidR="000D131F" w:rsidRPr="00F10788" w:rsidRDefault="000D131F" w:rsidP="00F10788">
      <w:pPr>
        <w:spacing w:line="260" w:lineRule="exact"/>
        <w:jc w:val="both"/>
        <w:rPr>
          <w:rFonts w:ascii="Arial" w:hAnsi="Arial" w:cs="Arial"/>
          <w:sz w:val="20"/>
          <w:szCs w:val="20"/>
        </w:rPr>
      </w:pPr>
    </w:p>
    <w:p w14:paraId="035B8CE0"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Delegacijo so sestavljali predstavniki, v sestavi prejšnjih ministrstev:</w:t>
      </w:r>
    </w:p>
    <w:p w14:paraId="6A3830E2"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mag. Barbara Goričan, generalna direktorica, Ministrstvo za delo, družino, socialne zadeve in enake možnosti, vodja delegacije</w:t>
      </w:r>
    </w:p>
    <w:p w14:paraId="08B84132"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dr. Vera Klopčič, sekretar, Ministrstvo za delo, družino, socialne zadeve in enake možnosti, zunanja svetovalka delegacije;</w:t>
      </w:r>
    </w:p>
    <w:p w14:paraId="1FA9CEA4"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 xml:space="preserve">mag. Ružica Boškić, sekretarka, Ministrstvo za delo, družino, socialne zadeve in enake možnosti, članica delegacije; </w:t>
      </w:r>
    </w:p>
    <w:p w14:paraId="50693B40"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Saša Mlakar, sekretarka, Ministrstvo za delo, družino, socialne zadeve in enake možnosti, koordinatorka delegacije;</w:t>
      </w:r>
    </w:p>
    <w:p w14:paraId="7012DFA3"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mag. Marko Lemaić, podsekretar, Ministrstvo za pravosodje, član delegacije;</w:t>
      </w:r>
    </w:p>
    <w:p w14:paraId="1F1A64CE"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Matej Torkar, generalni direktor, Ministrstvo za notranje zadeve, član delegacije;</w:t>
      </w:r>
    </w:p>
    <w:p w14:paraId="5299FE96"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mag. Ivo Holc, direktor Policijske akademije, Policija, član delegacije,</w:t>
      </w:r>
    </w:p>
    <w:p w14:paraId="78C8B2D4"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dr. Sašo Gazdić, sekretar, Ministrstvo za kulturo, član delegacije;</w:t>
      </w:r>
    </w:p>
    <w:p w14:paraId="46817643"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mag. Stanko Baluh, sekretar, Urad Vlade RS za narodnosti, član delegacije;</w:t>
      </w:r>
    </w:p>
    <w:p w14:paraId="6FA2BCEE"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mag. Urška Hirci Zadel, sekretarka, Ministrstvo za zdravje, članica delegacije;</w:t>
      </w:r>
    </w:p>
    <w:p w14:paraId="5136F96F"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Samira Alisič Kovač, sekretarka, Ministrstvo za zdravje, članica delegacije;</w:t>
      </w:r>
    </w:p>
    <w:p w14:paraId="450C04A5"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Igor Jesih, sekretar, Urad RS za mladino, član delegacije;</w:t>
      </w:r>
    </w:p>
    <w:p w14:paraId="791B084D"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Bronka Straus, sekretarka, Ministrstvo za vzgojo in izobraževanje, članica delegacije;</w:t>
      </w:r>
    </w:p>
    <w:p w14:paraId="1D1A746D" w14:textId="77777777" w:rsidR="000D131F" w:rsidRPr="00F10788" w:rsidRDefault="000D131F" w:rsidP="00F10788">
      <w:pPr>
        <w:pStyle w:val="TableParagraph"/>
        <w:numPr>
          <w:ilvl w:val="0"/>
          <w:numId w:val="16"/>
        </w:numPr>
        <w:spacing w:before="18" w:line="260" w:lineRule="exact"/>
        <w:rPr>
          <w:iCs/>
          <w:sz w:val="20"/>
          <w:szCs w:val="20"/>
          <w:lang w:val="sl-SI"/>
        </w:rPr>
      </w:pPr>
      <w:bookmarkStart w:id="1" w:name="_Hlk225242019"/>
      <w:r w:rsidRPr="00F10788">
        <w:rPr>
          <w:iCs/>
          <w:sz w:val="20"/>
          <w:szCs w:val="20"/>
          <w:lang w:val="sl-SI"/>
        </w:rPr>
        <w:t xml:space="preserve">Primož Jamšek, vodja sektorja, </w:t>
      </w:r>
      <w:bookmarkStart w:id="2" w:name="_Hlk225241997"/>
      <w:r w:rsidRPr="00F10788">
        <w:rPr>
          <w:iCs/>
          <w:sz w:val="20"/>
          <w:szCs w:val="20"/>
          <w:lang w:val="sl-SI"/>
        </w:rPr>
        <w:t>Urad Vlade RS za oskrbo in integracijo migrantov</w:t>
      </w:r>
      <w:bookmarkEnd w:id="2"/>
      <w:r w:rsidRPr="00F10788">
        <w:rPr>
          <w:iCs/>
          <w:sz w:val="20"/>
          <w:szCs w:val="20"/>
          <w:lang w:val="sl-SI"/>
        </w:rPr>
        <w:t>, član delegacije</w:t>
      </w:r>
      <w:bookmarkEnd w:id="1"/>
      <w:r w:rsidRPr="00F10788">
        <w:rPr>
          <w:iCs/>
          <w:sz w:val="20"/>
          <w:szCs w:val="20"/>
          <w:lang w:val="sl-SI"/>
        </w:rPr>
        <w:t>,</w:t>
      </w:r>
    </w:p>
    <w:p w14:paraId="1AF13638"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Veronika Pušnik, tolmačka in</w:t>
      </w:r>
    </w:p>
    <w:p w14:paraId="32B9B3CC" w14:textId="77777777" w:rsidR="000D131F" w:rsidRPr="00F10788" w:rsidRDefault="000D131F" w:rsidP="00F10788">
      <w:pPr>
        <w:pStyle w:val="TableParagraph"/>
        <w:numPr>
          <w:ilvl w:val="0"/>
          <w:numId w:val="16"/>
        </w:numPr>
        <w:spacing w:before="18" w:line="260" w:lineRule="exact"/>
        <w:rPr>
          <w:iCs/>
          <w:sz w:val="20"/>
          <w:szCs w:val="20"/>
          <w:lang w:val="sl-SI"/>
        </w:rPr>
      </w:pPr>
      <w:r w:rsidRPr="00F10788">
        <w:rPr>
          <w:iCs/>
          <w:sz w:val="20"/>
          <w:szCs w:val="20"/>
          <w:lang w:val="sl-SI"/>
        </w:rPr>
        <w:t>Maja Vitežnik, tolmačka.</w:t>
      </w:r>
    </w:p>
    <w:p w14:paraId="19336E75" w14:textId="77777777" w:rsidR="000D131F" w:rsidRPr="00F10788" w:rsidRDefault="000D131F" w:rsidP="00F10788">
      <w:pPr>
        <w:numPr>
          <w:ilvl w:val="0"/>
          <w:numId w:val="16"/>
        </w:numPr>
        <w:spacing w:line="260" w:lineRule="exact"/>
        <w:jc w:val="both"/>
        <w:rPr>
          <w:rFonts w:ascii="Arial" w:hAnsi="Arial" w:cs="Arial"/>
          <w:sz w:val="20"/>
          <w:szCs w:val="20"/>
        </w:rPr>
      </w:pPr>
      <w:r w:rsidRPr="00F10788">
        <w:rPr>
          <w:rFonts w:ascii="Arial" w:hAnsi="Arial" w:cs="Arial"/>
          <w:sz w:val="20"/>
          <w:szCs w:val="20"/>
        </w:rPr>
        <w:t>Stalno predstavništvo Republike Slovenije pri Uradu Združenih narodov in drugih mednarodnih organizacijah v Ženevi.</w:t>
      </w:r>
    </w:p>
    <w:p w14:paraId="65212DB5"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Delegacija je nastopila brez ministrske ravni, saj je Vlada Republike Slovenije v času obravnave delovala v obdobju tekočih poslov po nedavno izvedenih parlamentarnih volitvah. Navedeno je bilo Odboru tudi pojasnjeno v uvodu dialoga.</w:t>
      </w:r>
    </w:p>
    <w:p w14:paraId="44E3633A" w14:textId="77777777" w:rsidR="000D131F" w:rsidRDefault="000D131F" w:rsidP="00F10788">
      <w:pPr>
        <w:spacing w:line="260" w:lineRule="exact"/>
        <w:jc w:val="both"/>
        <w:rPr>
          <w:rFonts w:ascii="Arial" w:hAnsi="Arial" w:cs="Arial"/>
          <w:sz w:val="20"/>
          <w:szCs w:val="20"/>
        </w:rPr>
      </w:pPr>
    </w:p>
    <w:p w14:paraId="13E1A21E" w14:textId="77777777" w:rsidR="00552932" w:rsidRPr="00F10788" w:rsidRDefault="00552932" w:rsidP="00F10788">
      <w:pPr>
        <w:spacing w:line="260" w:lineRule="exact"/>
        <w:jc w:val="both"/>
        <w:rPr>
          <w:rFonts w:ascii="Arial" w:hAnsi="Arial" w:cs="Arial"/>
          <w:sz w:val="20"/>
          <w:szCs w:val="20"/>
        </w:rPr>
      </w:pPr>
    </w:p>
    <w:p w14:paraId="6262862E" w14:textId="77777777" w:rsidR="000D131F" w:rsidRPr="00F10788" w:rsidRDefault="000D131F" w:rsidP="00F10788">
      <w:pPr>
        <w:spacing w:line="260" w:lineRule="exact"/>
        <w:jc w:val="both"/>
        <w:rPr>
          <w:rFonts w:ascii="Arial" w:hAnsi="Arial" w:cs="Arial"/>
          <w:b/>
          <w:bCs/>
          <w:sz w:val="20"/>
          <w:szCs w:val="20"/>
        </w:rPr>
      </w:pPr>
      <w:r w:rsidRPr="00F10788">
        <w:rPr>
          <w:rFonts w:ascii="Arial" w:hAnsi="Arial" w:cs="Arial"/>
          <w:b/>
          <w:bCs/>
          <w:sz w:val="20"/>
          <w:szCs w:val="20"/>
        </w:rPr>
        <w:lastRenderedPageBreak/>
        <w:t>2. Uvodna predstavitev</w:t>
      </w:r>
    </w:p>
    <w:p w14:paraId="78C271F1" w14:textId="77777777" w:rsidR="000D131F" w:rsidRPr="00F10788" w:rsidRDefault="000D131F" w:rsidP="00F10788">
      <w:pPr>
        <w:spacing w:line="260" w:lineRule="exact"/>
        <w:jc w:val="both"/>
        <w:rPr>
          <w:rFonts w:ascii="Arial" w:hAnsi="Arial" w:cs="Arial"/>
          <w:b/>
          <w:bCs/>
          <w:sz w:val="20"/>
          <w:szCs w:val="20"/>
        </w:rPr>
      </w:pPr>
    </w:p>
    <w:p w14:paraId="569A2595"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V uvodni predstavitvi je vodja delegacije predstavila proces priprave združenega 12. do 14. periodičnega poročila, ki je bil rezultat obsežnega medresorskega sodelovanja pristojnih ministrstev, vladnih služb in neodvisnih institucij za varstvo človekovih pravic.</w:t>
      </w:r>
    </w:p>
    <w:p w14:paraId="72A0A8DB" w14:textId="77777777" w:rsidR="000D131F" w:rsidRPr="00F10788" w:rsidRDefault="000D131F" w:rsidP="00F10788">
      <w:pPr>
        <w:spacing w:line="260" w:lineRule="exact"/>
        <w:jc w:val="both"/>
        <w:rPr>
          <w:rFonts w:ascii="Arial" w:hAnsi="Arial" w:cs="Arial"/>
          <w:sz w:val="20"/>
          <w:szCs w:val="20"/>
        </w:rPr>
      </w:pPr>
    </w:p>
    <w:p w14:paraId="187AD0B3"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Poročilo se nanaša na obdobje od leta 2015 do 2019, pri čemer je delegacija poseben poudarek namenila ključnim zakonodajnim, institucionalnim in politično-strateškim razvojnim korakom po letu 2019, ki so pomembni za izvajanje Konvencije.</w:t>
      </w:r>
    </w:p>
    <w:p w14:paraId="3AA50F50" w14:textId="77777777" w:rsidR="000D131F" w:rsidRPr="00F10788" w:rsidRDefault="000D131F" w:rsidP="00F10788">
      <w:pPr>
        <w:spacing w:line="260" w:lineRule="exact"/>
        <w:jc w:val="both"/>
        <w:rPr>
          <w:rFonts w:ascii="Arial" w:hAnsi="Arial" w:cs="Arial"/>
          <w:sz w:val="20"/>
          <w:szCs w:val="20"/>
        </w:rPr>
      </w:pPr>
    </w:p>
    <w:p w14:paraId="694930F3"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Delegacija je izpostavila krepitev institucionalnega okvira za varstvo pred diskriminacijo, zlasti delovanje Zagovornika načela enakosti ter akreditacijo Varuha človekovih pravic s statusom A po Pariških načelih. Posebna pozornost je bila namenjena položaju romske skupnosti, integraciji migrantov in beguncev, zaščiti kulturnih pravic manjšin ter boju proti sovražnemu govoru in kaznivim dejanjem iz sovraštva.</w:t>
      </w:r>
    </w:p>
    <w:p w14:paraId="37E7BFA8" w14:textId="77777777" w:rsidR="000D131F" w:rsidRPr="00F10788" w:rsidRDefault="000D131F" w:rsidP="00F10788">
      <w:pPr>
        <w:spacing w:line="260" w:lineRule="exact"/>
        <w:jc w:val="both"/>
        <w:rPr>
          <w:rFonts w:ascii="Arial" w:hAnsi="Arial" w:cs="Arial"/>
          <w:sz w:val="20"/>
          <w:szCs w:val="20"/>
        </w:rPr>
      </w:pPr>
    </w:p>
    <w:p w14:paraId="50B060A7"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Ob tem je bilo poudarjeno, da Republika Slovenija Konvencijo razume kot živ instrument, katerega učinkovito izvajanje zahteva stalno spremljanje in prilagajanje ukrepov v praksi.</w:t>
      </w:r>
    </w:p>
    <w:p w14:paraId="1978D198" w14:textId="77777777" w:rsidR="000D131F" w:rsidRPr="00F10788" w:rsidRDefault="000D131F" w:rsidP="00F10788">
      <w:pPr>
        <w:spacing w:line="260" w:lineRule="exact"/>
        <w:jc w:val="both"/>
        <w:rPr>
          <w:rFonts w:ascii="Arial" w:hAnsi="Arial" w:cs="Arial"/>
          <w:sz w:val="20"/>
          <w:szCs w:val="20"/>
        </w:rPr>
      </w:pPr>
    </w:p>
    <w:p w14:paraId="4B0D6F69" w14:textId="77777777" w:rsidR="000D131F" w:rsidRPr="00F10788" w:rsidRDefault="000D131F" w:rsidP="00F10788">
      <w:pPr>
        <w:spacing w:line="260" w:lineRule="exact"/>
        <w:jc w:val="both"/>
        <w:rPr>
          <w:rFonts w:ascii="Arial" w:hAnsi="Arial" w:cs="Arial"/>
          <w:sz w:val="20"/>
          <w:szCs w:val="20"/>
        </w:rPr>
      </w:pPr>
    </w:p>
    <w:p w14:paraId="5D77FC04" w14:textId="77777777" w:rsidR="000D131F" w:rsidRPr="00F10788" w:rsidRDefault="000D131F" w:rsidP="00F10788">
      <w:pPr>
        <w:spacing w:line="260" w:lineRule="exact"/>
        <w:jc w:val="both"/>
        <w:rPr>
          <w:rFonts w:ascii="Arial" w:hAnsi="Arial" w:cs="Arial"/>
          <w:b/>
          <w:bCs/>
          <w:sz w:val="20"/>
          <w:szCs w:val="20"/>
        </w:rPr>
      </w:pPr>
      <w:r w:rsidRPr="00F10788">
        <w:rPr>
          <w:rFonts w:ascii="Arial" w:hAnsi="Arial" w:cs="Arial"/>
          <w:b/>
          <w:bCs/>
          <w:sz w:val="20"/>
          <w:szCs w:val="20"/>
        </w:rPr>
        <w:t>3. Konstruktivni dialog med Odborom in delegacijo</w:t>
      </w:r>
    </w:p>
    <w:p w14:paraId="5F0BFC5E" w14:textId="77777777" w:rsidR="000D131F" w:rsidRPr="00F10788" w:rsidRDefault="000D131F" w:rsidP="00F10788">
      <w:pPr>
        <w:spacing w:line="260" w:lineRule="exact"/>
        <w:jc w:val="both"/>
        <w:rPr>
          <w:rFonts w:ascii="Arial" w:hAnsi="Arial" w:cs="Arial"/>
          <w:b/>
          <w:bCs/>
          <w:sz w:val="20"/>
          <w:szCs w:val="20"/>
        </w:rPr>
      </w:pPr>
    </w:p>
    <w:p w14:paraId="69DD96F6"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Po uvodni predstavitvi so članice in člani Odbora CERD podali vrsto vprašanj in komentarjev v zvezi z izvajanjem Konvencije v Republiki Sloveniji. Odbor je pozdravil zakonodajni in institucionalni napredek ter izpostavil pomen neodvisnih institucij pri preprečevanju diskriminacije.</w:t>
      </w:r>
    </w:p>
    <w:p w14:paraId="74F53C06" w14:textId="77777777" w:rsidR="000D131F" w:rsidRDefault="000D131F" w:rsidP="00F10788">
      <w:pPr>
        <w:spacing w:line="260" w:lineRule="exact"/>
        <w:jc w:val="both"/>
        <w:rPr>
          <w:rFonts w:ascii="Arial" w:hAnsi="Arial" w:cs="Arial"/>
          <w:sz w:val="20"/>
          <w:szCs w:val="20"/>
        </w:rPr>
      </w:pPr>
    </w:p>
    <w:p w14:paraId="21A5EA67" w14:textId="77777777" w:rsidR="00F10788" w:rsidRPr="00F10788" w:rsidRDefault="00F10788" w:rsidP="00F10788">
      <w:pPr>
        <w:spacing w:line="260" w:lineRule="exact"/>
        <w:jc w:val="both"/>
        <w:rPr>
          <w:rFonts w:ascii="Arial" w:hAnsi="Arial" w:cs="Arial"/>
          <w:sz w:val="20"/>
          <w:szCs w:val="20"/>
        </w:rPr>
      </w:pPr>
    </w:p>
    <w:p w14:paraId="7F0C9827"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Vprašanja Odbora so se nanašala predvsem na:</w:t>
      </w:r>
    </w:p>
    <w:p w14:paraId="2136189D"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položaj romske skupnosti, zlasti glede bivalnih razmer, dostopa do osnovne infrastrukture, izobraževanja, zdravstva in zaposlovanja,</w:t>
      </w:r>
    </w:p>
    <w:p w14:paraId="335B1009"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izvajanje Nacionalnega programa ukrepov za Rome 2021–2030 in mehanizme njegovega spremljanja,</w:t>
      </w:r>
    </w:p>
    <w:p w14:paraId="4782EA4F"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učinke Zakona o nujnih ukrepih za zagotavljanje javne varnosti (ZNUZJV; Šutarjev zakon) iz leta 2025,</w:t>
      </w:r>
    </w:p>
    <w:p w14:paraId="0463A5A8"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preprečevanje in pregon sovražnega govora ter kaznivih dejanj iz sovraštva,</w:t>
      </w:r>
    </w:p>
    <w:p w14:paraId="7DD6C00C"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zbiranje in uporabo razčlenjenih statističnih podatkov,</w:t>
      </w:r>
    </w:p>
    <w:p w14:paraId="32927808" w14:textId="77777777" w:rsidR="000D131F" w:rsidRPr="00F10788" w:rsidRDefault="000D131F" w:rsidP="00F10788">
      <w:pPr>
        <w:numPr>
          <w:ilvl w:val="0"/>
          <w:numId w:val="13"/>
        </w:numPr>
        <w:spacing w:line="260" w:lineRule="exact"/>
        <w:jc w:val="both"/>
        <w:rPr>
          <w:rFonts w:ascii="Arial" w:hAnsi="Arial" w:cs="Arial"/>
          <w:sz w:val="20"/>
          <w:szCs w:val="20"/>
        </w:rPr>
      </w:pPr>
      <w:r w:rsidRPr="00F10788">
        <w:rPr>
          <w:rFonts w:ascii="Arial" w:hAnsi="Arial" w:cs="Arial"/>
          <w:sz w:val="20"/>
          <w:szCs w:val="20"/>
        </w:rPr>
        <w:t>položaj migrantov, prosilcev za mednarodno zaščito in beguncev, vključno z dostopom do trga dela, izobraževanja in zdravstvenih storitev.</w:t>
      </w:r>
    </w:p>
    <w:p w14:paraId="3813A57F"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 xml:space="preserve">Delegacija Republike Slovenije je na vprašanja odgovorila medresorsko usklajeno ter poudarila, da so ukrepi oblikovani in izvajani ob doslednem upoštevanju načel enakosti, sorazmernosti in </w:t>
      </w:r>
      <w:r w:rsidRPr="00F10788">
        <w:rPr>
          <w:rFonts w:ascii="Arial" w:hAnsi="Arial" w:cs="Arial"/>
          <w:sz w:val="20"/>
          <w:szCs w:val="20"/>
        </w:rPr>
        <w:lastRenderedPageBreak/>
        <w:t>nediskriminacije. Izpostavljena je bila tudi pomembna vloga sodelovanja z nevladnimi organizacijami in lokalnimi skupnostmi.</w:t>
      </w:r>
    </w:p>
    <w:p w14:paraId="64C0C3C3"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Odbor je dialog ocenil kot odprt, strokoven in vsebinsko poglobljen.</w:t>
      </w:r>
    </w:p>
    <w:p w14:paraId="52230CBF" w14:textId="77777777" w:rsidR="000D131F" w:rsidRPr="00F10788" w:rsidRDefault="000D131F" w:rsidP="00F10788">
      <w:pPr>
        <w:spacing w:line="260" w:lineRule="exact"/>
        <w:jc w:val="both"/>
        <w:rPr>
          <w:rFonts w:ascii="Arial" w:hAnsi="Arial" w:cs="Arial"/>
          <w:sz w:val="20"/>
          <w:szCs w:val="20"/>
        </w:rPr>
      </w:pPr>
    </w:p>
    <w:p w14:paraId="25ACCD5C" w14:textId="77777777" w:rsidR="000D131F" w:rsidRPr="00F10788" w:rsidRDefault="000D131F" w:rsidP="00F10788">
      <w:pPr>
        <w:spacing w:line="260" w:lineRule="exact"/>
        <w:jc w:val="both"/>
        <w:rPr>
          <w:rFonts w:ascii="Arial" w:hAnsi="Arial" w:cs="Arial"/>
          <w:b/>
          <w:bCs/>
          <w:sz w:val="20"/>
          <w:szCs w:val="20"/>
        </w:rPr>
      </w:pPr>
      <w:r w:rsidRPr="00F10788">
        <w:rPr>
          <w:rFonts w:ascii="Arial" w:hAnsi="Arial" w:cs="Arial"/>
          <w:b/>
          <w:bCs/>
          <w:sz w:val="20"/>
          <w:szCs w:val="20"/>
        </w:rPr>
        <w:t>4. Sklepne ugotovitve</w:t>
      </w:r>
    </w:p>
    <w:p w14:paraId="714F1152" w14:textId="77777777" w:rsidR="000D131F" w:rsidRPr="00F10788" w:rsidRDefault="000D131F" w:rsidP="00F10788">
      <w:pPr>
        <w:spacing w:line="260" w:lineRule="exact"/>
        <w:jc w:val="both"/>
        <w:rPr>
          <w:rFonts w:ascii="Arial" w:hAnsi="Arial" w:cs="Arial"/>
          <w:b/>
          <w:bCs/>
          <w:sz w:val="20"/>
          <w:szCs w:val="20"/>
        </w:rPr>
      </w:pPr>
    </w:p>
    <w:p w14:paraId="01585AE6"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V sklepnih izjavah so predstavniki Odbora CERD pohvalili napredek Republike Slovenije na področju pravnega varstva pred diskriminacijo ter izrazili priznanje za kakovostno pripravo poročila in strokovno sodelovanje delegacije v dialogu.</w:t>
      </w:r>
    </w:p>
    <w:p w14:paraId="35A3D072"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Hkrati so člani Odbora opozorili na izzive, ki ostajajo, zlasti glede dejanskega učinka sprejetih ukrepov v praksi ter potrebe po izboljšanju spremljanja politik in zbiranja razčlenjenih podatkov.</w:t>
      </w:r>
    </w:p>
    <w:p w14:paraId="6880634E"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sz w:val="20"/>
          <w:szCs w:val="20"/>
        </w:rPr>
        <w:t>Delegacija Republike Slovenije je v sklepni izjavi potrdila trdno zavezanost popolnemu in učinkovitemu izvajanju Konvencije ter poudarila, da bo Vlada Republike Slovenije skrbno proučila sklepne ugotovitve Odbora, jih razširila med pristojne organe in jih uporabila kot pomembno usmeritev pri nadaljnjem oblikovanju javnih politik.</w:t>
      </w:r>
    </w:p>
    <w:p w14:paraId="206E8DFD" w14:textId="77777777" w:rsidR="000D131F" w:rsidRPr="00F10788" w:rsidRDefault="000D131F" w:rsidP="00F10788">
      <w:pPr>
        <w:pStyle w:val="Telobesedila"/>
        <w:spacing w:before="5" w:line="260" w:lineRule="exact"/>
        <w:rPr>
          <w:lang w:val="sl-SI"/>
        </w:rPr>
      </w:pPr>
    </w:p>
    <w:p w14:paraId="4C49F6E8" w14:textId="77777777" w:rsidR="000D131F" w:rsidRPr="00F10788" w:rsidRDefault="000D131F" w:rsidP="00F10788">
      <w:pPr>
        <w:pStyle w:val="Telobesedila"/>
        <w:spacing w:before="5" w:line="260" w:lineRule="exact"/>
        <w:rPr>
          <w:lang w:val="sl-SI"/>
        </w:rPr>
      </w:pPr>
    </w:p>
    <w:p w14:paraId="4C91ED82" w14:textId="77777777" w:rsidR="000D131F" w:rsidRPr="00F10788" w:rsidRDefault="000D131F" w:rsidP="00F10788">
      <w:pPr>
        <w:spacing w:line="260" w:lineRule="exact"/>
        <w:rPr>
          <w:rFonts w:ascii="Arial" w:hAnsi="Arial" w:cs="Arial"/>
          <w:sz w:val="20"/>
          <w:szCs w:val="20"/>
        </w:rPr>
      </w:pPr>
      <w:r w:rsidRPr="00F10788">
        <w:rPr>
          <w:rFonts w:ascii="Arial" w:hAnsi="Arial" w:cs="Arial"/>
          <w:sz w:val="20"/>
          <w:szCs w:val="20"/>
        </w:rPr>
        <w:br w:type="page"/>
      </w:r>
    </w:p>
    <w:p w14:paraId="15517C28" w14:textId="77777777" w:rsidR="000D131F" w:rsidRPr="00F10788" w:rsidRDefault="000D131F" w:rsidP="00F10788">
      <w:pPr>
        <w:pBdr>
          <w:bottom w:val="single" w:sz="6" w:space="1" w:color="auto"/>
        </w:pBdr>
        <w:spacing w:line="260" w:lineRule="exact"/>
        <w:jc w:val="right"/>
        <w:rPr>
          <w:rFonts w:ascii="Arial" w:hAnsi="Arial" w:cs="Arial"/>
          <w:b/>
          <w:bCs/>
          <w:sz w:val="20"/>
          <w:szCs w:val="20"/>
        </w:rPr>
      </w:pPr>
      <w:r w:rsidRPr="00F10788">
        <w:rPr>
          <w:rFonts w:ascii="Arial" w:hAnsi="Arial" w:cs="Arial"/>
          <w:b/>
          <w:bCs/>
          <w:sz w:val="20"/>
          <w:szCs w:val="20"/>
        </w:rPr>
        <w:lastRenderedPageBreak/>
        <w:t xml:space="preserve">                                                                                                                         CERD/C/SVN/CO/12-14</w:t>
      </w:r>
    </w:p>
    <w:p w14:paraId="7214BB88" w14:textId="16FDDCF0" w:rsidR="000D131F" w:rsidRPr="00F10788" w:rsidRDefault="000D131F" w:rsidP="00F10788">
      <w:pPr>
        <w:spacing w:line="260" w:lineRule="exact"/>
        <w:jc w:val="center"/>
        <w:rPr>
          <w:rFonts w:ascii="Arial" w:hAnsi="Arial" w:cs="Arial"/>
          <w:sz w:val="20"/>
          <w:szCs w:val="20"/>
        </w:rPr>
      </w:pPr>
      <w:r w:rsidRPr="00F10788">
        <w:rPr>
          <w:rFonts w:ascii="Arial" w:hAnsi="Arial" w:cs="Arial"/>
          <w:sz w:val="20"/>
          <w:szCs w:val="20"/>
        </w:rPr>
        <w:t xml:space="preserve">                                                                                                                          Distr.: Splošno </w:t>
      </w:r>
    </w:p>
    <w:p w14:paraId="206B48AB" w14:textId="1D9923C4" w:rsidR="000D131F" w:rsidRPr="00F10788" w:rsidRDefault="000D131F" w:rsidP="00F10788">
      <w:pPr>
        <w:pStyle w:val="Odstavekseznama"/>
        <w:spacing w:line="260" w:lineRule="exact"/>
        <w:ind w:left="6828" w:firstLine="0"/>
        <w:jc w:val="left"/>
        <w:rPr>
          <w:sz w:val="20"/>
          <w:szCs w:val="20"/>
          <w:lang w:val="sl-SI"/>
        </w:rPr>
      </w:pPr>
      <w:r w:rsidRPr="00F10788">
        <w:rPr>
          <w:sz w:val="20"/>
          <w:szCs w:val="20"/>
          <w:lang w:val="sl-SI"/>
        </w:rPr>
        <w:t xml:space="preserve">        27. april 2026</w:t>
      </w:r>
    </w:p>
    <w:p w14:paraId="4ECF9020" w14:textId="4E75F086" w:rsidR="000D131F" w:rsidRPr="00F10788" w:rsidRDefault="000D131F" w:rsidP="00F10788">
      <w:pPr>
        <w:pBdr>
          <w:bottom w:val="single" w:sz="12" w:space="1" w:color="auto"/>
        </w:pBdr>
        <w:spacing w:line="260" w:lineRule="exact"/>
        <w:jc w:val="center"/>
        <w:rPr>
          <w:rFonts w:ascii="Arial" w:hAnsi="Arial" w:cs="Arial"/>
          <w:sz w:val="20"/>
          <w:szCs w:val="20"/>
        </w:rPr>
      </w:pPr>
      <w:r w:rsidRPr="00F10788">
        <w:rPr>
          <w:rFonts w:ascii="Arial" w:hAnsi="Arial" w:cs="Arial"/>
          <w:sz w:val="20"/>
          <w:szCs w:val="20"/>
        </w:rPr>
        <w:t xml:space="preserve">                                                                                                                                  Izvirnik: angleščina </w:t>
      </w:r>
    </w:p>
    <w:p w14:paraId="0BD90AD2" w14:textId="6A5FF5B6" w:rsidR="000D131F" w:rsidRPr="00F10788" w:rsidRDefault="000D131F" w:rsidP="00F10788">
      <w:pPr>
        <w:pBdr>
          <w:bottom w:val="single" w:sz="12" w:space="1" w:color="auto"/>
        </w:pBdr>
        <w:spacing w:line="260" w:lineRule="exact"/>
        <w:jc w:val="both"/>
        <w:rPr>
          <w:rFonts w:ascii="Arial" w:hAnsi="Arial" w:cs="Arial"/>
          <w:sz w:val="20"/>
          <w:szCs w:val="20"/>
        </w:rPr>
      </w:pPr>
      <w:r w:rsidRPr="00F10788">
        <w:rPr>
          <w:rFonts w:ascii="Arial" w:hAnsi="Arial" w:cs="Arial"/>
          <w:sz w:val="20"/>
          <w:szCs w:val="20"/>
        </w:rPr>
        <w:t xml:space="preserve">                                                                                                                                  </w:t>
      </w:r>
      <w:r w:rsidR="002A6A4C">
        <w:rPr>
          <w:rFonts w:ascii="Arial" w:hAnsi="Arial" w:cs="Arial"/>
          <w:sz w:val="20"/>
          <w:szCs w:val="20"/>
        </w:rPr>
        <w:t xml:space="preserve"> </w:t>
      </w:r>
      <w:r w:rsidRPr="00F10788">
        <w:rPr>
          <w:rFonts w:ascii="Arial" w:hAnsi="Arial" w:cs="Arial"/>
          <w:sz w:val="20"/>
          <w:szCs w:val="20"/>
        </w:rPr>
        <w:t xml:space="preserve">Prevod: slovenščina  </w:t>
      </w:r>
    </w:p>
    <w:p w14:paraId="2080E30C" w14:textId="77777777" w:rsidR="000D131F" w:rsidRPr="00F10788" w:rsidRDefault="000D131F" w:rsidP="00F10788">
      <w:pPr>
        <w:pBdr>
          <w:bottom w:val="single" w:sz="12" w:space="1" w:color="auto"/>
        </w:pBdr>
        <w:tabs>
          <w:tab w:val="left" w:pos="5554"/>
        </w:tabs>
        <w:spacing w:line="260" w:lineRule="exact"/>
        <w:rPr>
          <w:rFonts w:ascii="Arial" w:hAnsi="Arial" w:cs="Arial"/>
          <w:sz w:val="20"/>
          <w:szCs w:val="20"/>
        </w:rPr>
      </w:pPr>
      <w:r w:rsidRPr="00F10788">
        <w:rPr>
          <w:rFonts w:ascii="Arial" w:hAnsi="Arial" w:cs="Arial"/>
          <w:sz w:val="20"/>
          <w:szCs w:val="20"/>
        </w:rPr>
        <w:tab/>
      </w:r>
    </w:p>
    <w:p w14:paraId="0B930526"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Odbor za odpravo rasne diskriminacije</w:t>
      </w:r>
      <w:r w:rsidRPr="00F10788">
        <w:rPr>
          <w:rFonts w:ascii="Arial" w:hAnsi="Arial" w:cs="Arial"/>
          <w:sz w:val="20"/>
          <w:szCs w:val="20"/>
        </w:rPr>
        <w:t xml:space="preserve"> </w:t>
      </w:r>
    </w:p>
    <w:p w14:paraId="223948B7" w14:textId="77777777" w:rsidR="000D131F" w:rsidRPr="00F10788" w:rsidRDefault="000D131F" w:rsidP="00F10788">
      <w:pPr>
        <w:spacing w:line="260" w:lineRule="exact"/>
        <w:jc w:val="both"/>
        <w:rPr>
          <w:rFonts w:ascii="Arial" w:hAnsi="Arial" w:cs="Arial"/>
          <w:b/>
          <w:bCs/>
          <w:sz w:val="20"/>
          <w:szCs w:val="20"/>
        </w:rPr>
      </w:pPr>
    </w:p>
    <w:p w14:paraId="0AA75A04" w14:textId="77777777" w:rsidR="000D131F" w:rsidRPr="00F10788" w:rsidRDefault="000D131F" w:rsidP="00F10788">
      <w:pPr>
        <w:spacing w:line="260" w:lineRule="exact"/>
        <w:jc w:val="both"/>
        <w:rPr>
          <w:rFonts w:ascii="Arial" w:hAnsi="Arial" w:cs="Arial"/>
          <w:b/>
          <w:bCs/>
          <w:sz w:val="20"/>
          <w:szCs w:val="20"/>
        </w:rPr>
      </w:pPr>
    </w:p>
    <w:p w14:paraId="51351482"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Sklepne ugotovitve o združenem dvanajstem do štirinajstem periodičnem poročilu Slovenije*</w:t>
      </w:r>
    </w:p>
    <w:p w14:paraId="7C609CE2" w14:textId="77777777" w:rsidR="000D131F" w:rsidRPr="00F10788" w:rsidRDefault="000D131F" w:rsidP="00F10788">
      <w:pPr>
        <w:numPr>
          <w:ilvl w:val="0"/>
          <w:numId w:val="14"/>
        </w:numPr>
        <w:spacing w:line="260" w:lineRule="exact"/>
        <w:jc w:val="both"/>
        <w:rPr>
          <w:rFonts w:ascii="Arial" w:hAnsi="Arial" w:cs="Arial"/>
          <w:sz w:val="20"/>
          <w:szCs w:val="20"/>
        </w:rPr>
      </w:pPr>
      <w:r w:rsidRPr="00F10788">
        <w:rPr>
          <w:rFonts w:ascii="Arial" w:hAnsi="Arial" w:cs="Arial"/>
          <w:sz w:val="20"/>
          <w:szCs w:val="20"/>
        </w:rPr>
        <w:t>Odbor je na svojem 3201. in 3202. sestanku (glej CERD/C/SR.3201 in 3202), ki sta potekala 15. in 16. aprila 2026, obravnaval združeno dvanajsto do štirinajsto periodično poročilo Slovenije (CERD/C/SVN/12-14), predloženo v enem dokumentu. Na svojem 3216. sestanku 27. aprila 2026 je sprejel te sklepne ugotovitve.</w:t>
      </w:r>
    </w:p>
    <w:p w14:paraId="216F8C41"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A. Uvod</w:t>
      </w:r>
    </w:p>
    <w:p w14:paraId="4F6460B8" w14:textId="77777777" w:rsidR="000D131F" w:rsidRPr="00F10788" w:rsidRDefault="000D131F" w:rsidP="00F10788">
      <w:pPr>
        <w:pStyle w:val="Odstavekseznama"/>
        <w:widowControl/>
        <w:numPr>
          <w:ilvl w:val="0"/>
          <w:numId w:val="14"/>
        </w:numPr>
        <w:autoSpaceDE/>
        <w:autoSpaceDN/>
        <w:spacing w:after="160" w:line="260" w:lineRule="exact"/>
        <w:contextualSpacing/>
        <w:rPr>
          <w:sz w:val="20"/>
          <w:szCs w:val="20"/>
          <w:lang w:val="sl-SI"/>
        </w:rPr>
      </w:pPr>
      <w:r w:rsidRPr="00F10788">
        <w:rPr>
          <w:sz w:val="20"/>
          <w:szCs w:val="20"/>
          <w:lang w:val="sl-SI"/>
        </w:rPr>
        <w:t>Odbor pozdravlja predložitev združenega dvanajstega do štirinajstega periodičnega poročila države pogodbenice. Odbor prav tako pozdravlja konstruktiven dialog z delegacijo države pogodbenice in se ji zahvaljuje za informacije, ki jih je posredovala med obravnavo poročil in po opravljenem dialogu.</w:t>
      </w:r>
    </w:p>
    <w:p w14:paraId="58DF5B25"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B. Pozitivni vidiki</w:t>
      </w:r>
    </w:p>
    <w:p w14:paraId="0BB86E4A" w14:textId="77777777" w:rsidR="000D131F" w:rsidRPr="00F10788" w:rsidRDefault="000D131F" w:rsidP="00F10788">
      <w:pPr>
        <w:spacing w:line="260" w:lineRule="exact"/>
        <w:ind w:left="720"/>
        <w:jc w:val="both"/>
        <w:rPr>
          <w:rFonts w:ascii="Arial" w:hAnsi="Arial" w:cs="Arial"/>
          <w:sz w:val="20"/>
          <w:szCs w:val="20"/>
        </w:rPr>
      </w:pPr>
      <w:r w:rsidRPr="00F10788">
        <w:rPr>
          <w:rFonts w:ascii="Arial" w:hAnsi="Arial" w:cs="Arial"/>
          <w:sz w:val="20"/>
          <w:szCs w:val="20"/>
        </w:rPr>
        <w:t xml:space="preserve">Odbor pozdravlja ratifikacijo ali pristop države pogodbenice k naslednjim mednarodnim instrumentom za človekove pravice: </w:t>
      </w:r>
    </w:p>
    <w:p w14:paraId="3D6BCA2D"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(a) Konvenciji o zmanjšanju števila oseb brez državljanstva iz leta 1961 v letu 2025; </w:t>
      </w:r>
    </w:p>
    <w:p w14:paraId="6B37EA26"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(b) Mednarodni konvenciji o zaščiti vseh oseb pred prisilnim izginotjem v letu 2021; in</w:t>
      </w:r>
    </w:p>
    <w:p w14:paraId="5B1EB0C9"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(c) Izbirnemu protokolu h Konvenciji o otrokovih pravicah v letu 2018.</w:t>
      </w:r>
    </w:p>
    <w:p w14:paraId="4370E7F6" w14:textId="77777777" w:rsidR="000D131F" w:rsidRPr="00F10788" w:rsidRDefault="000D131F" w:rsidP="00F10788">
      <w:pPr>
        <w:numPr>
          <w:ilvl w:val="0"/>
          <w:numId w:val="14"/>
        </w:numPr>
        <w:spacing w:line="260" w:lineRule="exact"/>
        <w:jc w:val="both"/>
        <w:rPr>
          <w:rFonts w:ascii="Arial" w:hAnsi="Arial" w:cs="Arial"/>
          <w:sz w:val="20"/>
          <w:szCs w:val="20"/>
        </w:rPr>
      </w:pPr>
      <w:r w:rsidRPr="00F10788">
        <w:rPr>
          <w:rFonts w:ascii="Arial" w:hAnsi="Arial" w:cs="Arial"/>
          <w:sz w:val="20"/>
          <w:szCs w:val="20"/>
        </w:rPr>
        <w:t xml:space="preserve">Odbor nadalje pozdravlja naslednje zakonodajne, institucionalne in politično-strateške ukrepe, ki jih je sprejela država pogodbenica: </w:t>
      </w:r>
    </w:p>
    <w:p w14:paraId="5D7F9325"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(a) sprejetje Zakona o varstvu pred diskriminacijo v letu 2016; </w:t>
      </w:r>
    </w:p>
    <w:p w14:paraId="023CD6ED"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(b) ustanovitev Zagovornika načela enakosti v letu 2016 kot neodvisnega organa za enakost;</w:t>
      </w:r>
    </w:p>
    <w:p w14:paraId="730DE576"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(c) sprejetje Strategije vključevanja tujcev, ki niso državljani Evropske unije, v letu 2023; </w:t>
      </w:r>
    </w:p>
    <w:p w14:paraId="7728D5E1"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(d) sprejetje Nacionalnega programa ukrepov za Rome za obdobje 2021–2030; </w:t>
      </w:r>
    </w:p>
    <w:p w14:paraId="74A20CCD"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(e) ustanovitev Strateškega sveta za preprečevanje sovražnega govora v letu 2023; </w:t>
      </w:r>
    </w:p>
    <w:p w14:paraId="07D1FC41"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(f) sprejetje Zakona o uresničevanju kulturnih pravic pripadnikov skupnosti narodov nekdanje Jugoslavije v letu 2024; </w:t>
      </w:r>
    </w:p>
    <w:p w14:paraId="1DC6ECC2"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(g) sprejetje Resolucije o nacionalnem programu za jezikovno politiko 2021–2025; in </w:t>
      </w:r>
    </w:p>
    <w:p w14:paraId="73758938"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lastRenderedPageBreak/>
        <w:t>(h) zakonodajne ukrepe za obravnavo sovražnega govora, vključno s spremembami Kazenskega zakonika iz leta 2023 in razširitvijo prepovedi sovražnega govora na spletne platforme v okviru avdiovizualnih medijskih storitev.</w:t>
      </w:r>
    </w:p>
    <w:p w14:paraId="7F1E12C4"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C. Razlogi za zaskrbljenost in priporočila</w:t>
      </w:r>
    </w:p>
    <w:p w14:paraId="3FC2D8EC"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Zbiranje podatkov</w:t>
      </w:r>
    </w:p>
    <w:p w14:paraId="3108A8FB"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Odbor se seznanja s statističnimi podatki, ki jih je država pogodbenica predložila o specifičnih kazalnikih, vključno s stopnjami vpisa romskih otrok in otrok migrantov v šole ter stopnjami zaposlenosti med Romi. Kljub temu Odbor z zaskrbljenostjo ugotavlja pomanjkanje posodobljenih celovitih statističnih podatkov o demografski sestavi prebivalstva in njihovem socialno-ekonomskem položaju, razčlenjenih po etnični pripadnosti, nacionalnem izvoru, statusu migracije, starosti in spolu, kar Odboru onemogoča ustrezno oceno položaja zadevnih skupin in morebitnega napredka, doseženega z izvajanjem usmerjenih politik in programov (členi 1, 2 in 5).</w:t>
      </w:r>
    </w:p>
    <w:p w14:paraId="34477775"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Ob sklicevanju na svoje splošno priporočilo št. 8 (1990) o razlagi in uporabi 1. in 4. odstavka 1. člena konvencije ter na svoje smernice za poročanje v okviru Konvencije o odpravi vseh oblik rasne diskriminacije Odbor priporoča, da država pogodbenica ob smiselnem sodelovanju prizadetih skupnosti razvije in izboljša orodja za zbiranje podatkov, da bi pripravila zanesljive, posodobljene in celovite statistične podatke o demografski sestavi prebivalstva na podlagi načela samoidentifikacije. Prav tako priporoča, da država pogodbenica pripravi razčlenjene statistične podatke o socialno-ekonomskem položaju etničnih skupin, vključno z romskimi skupnostmi, narodnimi manjšinami iz nekdanje Socialistične federativne republike Jugoslavije in nedržavljani, ter o njihovem dostopu do izobraževanja, zaposlovanja, zdravstvenega varstva in stanovanjskih razmer, z namenom vzpostavitve empirične podlage za oceno enakega uživanja pravic, zapisanih v konvenciji.</w:t>
      </w:r>
    </w:p>
    <w:p w14:paraId="34BE87EA"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Konvencija in nacionalni okvir za njeno izvajanje</w:t>
      </w:r>
    </w:p>
    <w:p w14:paraId="0C70EFA2"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Odbor pozdravlja informacije o prepovedi diskriminacije na podlagi 14. člena Ustave države pogodbenice in 131. člena Kazenskega zakonika. Nadalje se seznanja z institucionalnim okvirom za izvajanje in spremljanje konvencije v državi pogodbenici, ki vključuje Medresorsko komisijo za človekove pravice, Vladno komisijo za romska vprašanja, Varuha človekovih pravic, Zagovornika načela enakosti, Urad za narodnosti ter Urad za oskrbo in integracijo migrantov. Vendar Odbor z zaskrbljenostjo ugotavlja odsotnost celovitih informacij, vključno s statističnimi podatki, o izvajanju okvira države pogodbenice za enakost in boj proti diskriminaciji (člena 1 in 2).</w:t>
      </w:r>
    </w:p>
    <w:p w14:paraId="63A5C23C"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Odbor priporoča, da država pogodbenica nadaljuje s prizadevanji za zagotovitev ustrezne dodelitve kadrovskih, tehničnih in finančnih sredstev za učinkovito izvajanje in spremljanje svojega nacionalnega okvira za enakost in preprečevanje diskriminacije. Odbor nadalje zahteva, da država pogodbenica v svojem naslednjem periodičnem poročilu predloži celovite informacije, vključno s statističnimi podatki, o izvajanju svojega okvira za enakost in boj proti diskriminaciji.</w:t>
      </w:r>
    </w:p>
    <w:p w14:paraId="69197453"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Rasistični sovražni govor in kazniva dejanja iz sovraštva</w:t>
      </w:r>
    </w:p>
    <w:p w14:paraId="10909003"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 xml:space="preserve">Odbor z odobravanjem sprejema informacije glede prepovedi rasističnih organizacij po 3. členu Zakona o društvih, inkriminacije javnega spodbujanja sovraštva, nasilja ali nestrpnosti po 297. členu Kazenskega zakonika ter spremembe 49. člena Kazenskega zakonika iz leta 2023, ki sovraštvo, pristranskost ali predsodke določa kot obteževalno okoliščino za vsa kazniva dejanja, kar od sodišč zahteva izrek strožjih kazni. Odbor se seznanja tudi s sodbo Vrhovnega sodišča iz leta 2019, ki je pojasnila, da lahko grozilno, žaljivo ali ponižujoče ravnanje sodi v področje </w:t>
      </w:r>
      <w:r w:rsidRPr="00F10788">
        <w:rPr>
          <w:sz w:val="20"/>
          <w:szCs w:val="20"/>
          <w:lang w:val="sl-SI"/>
        </w:rPr>
        <w:lastRenderedPageBreak/>
        <w:t>uporabe 297. člena Kazenskega zakonika, tudi če ne pride do konkretne motnje ali ogrožanja javnega reda in miru. Odbor kljub temu izraža zaskrbljenost zaradi stalne razširjenosti sovražnega govora in kaznivih dejanj iz sovraštva, usmerjenih proti Romom, migrantom in beguncem, muslimanskim skupnostim, osebam afriškega in azijskega porekla ter pripadnikom narodnih manjšin, pogosto brez ugotavljanja odgovornosti. Še posebej ga skrbi, da skrajno desničarske ekstremistične skupine ter nekateri politični akterji in medijski subjekti prispevajo k širjenju rasističnega in ksenofobnega sovražnega govora, tudi preko spletnih platform (členi 2, 4 in 6).</w:t>
      </w:r>
    </w:p>
    <w:p w14:paraId="14F1803C"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 xml:space="preserve">Odbor priporoča, da država pogodbenica: </w:t>
      </w:r>
    </w:p>
    <w:p w14:paraId="0FD139AB"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(a) nedvoumno obsodi vse oblike rasističnega sovražnega govora, vključno s tistim s strani politikov in javnih osebnosti, se javno distancira od takšnih izrazov ter okrepi prizadevanja za preprečevanje in boj proti rasističnemu sovražnemu govoru z obravnavo njihovih temeljnih vzrokov in pojavnih oblik, tako na spletu kot izven njega, v skladu s splošnim priporočilom Odbora št. 35 (2013) o boju proti rasističnemu sovražnemu govoru; </w:t>
      </w:r>
    </w:p>
    <w:p w14:paraId="689E0D9D"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(b) pospeši prizadevanja za uveljavljanje ustreznih kazenskopravnih določb in zagotovi, da se vsi primeri rasističnega sovražnega govora in kaznivih dejanj iz sovraštva, vključno z vsakršnim širjenjem idej, ki temeljijo na rasni ali etnični večvrednosti ali sovraštvu, ter vsakršno spodbujanje k sovraštvu, preziru ali diskriminaciji Romov, migrantov in beguncev, muslimanskih skupnosti, oseb afriškega in azijskega porekla ter pripadnikov narodnih manjšin, nemudoma, temeljito in nepristransko raziščejo, da so storilci preganjani in ustrezno kaznovani ter da imajo žrtve dostop do učinkovitih pravnih sredstev in podpore; </w:t>
      </w:r>
    </w:p>
    <w:p w14:paraId="127D3E98"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(c) sprejme takojšnje korake za razglasitev nezakonitosti in prepoved skrajno desničarskih ekstremističnih organizacij, organizacij, ki zagovarjajo belo nadvlado, in drugih rasističnih organizacij ter propagandnih dejavnosti, ki spodbujajo ali ščuvajo k rasni diskriminaciji, in zagotovi, da je sodelovanje v takšnih organizacijah ali dejavnostih učinkovito preganjano in ustrezno kaznovano; </w:t>
      </w:r>
    </w:p>
    <w:p w14:paraId="69D6F8AD"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(d) izboljša zbiranje podatkov o sovražnem govoru in kaznivih dejanjih iz sovraštva, razčlenjenih po starosti, spolu ter etničnem, etnično-verskem ali nacionalnem izvoru žrtev, z namenom oblikovanja politik na podlagi dokazov; in </w:t>
      </w:r>
    </w:p>
    <w:p w14:paraId="770EEC2C"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(e) okrepi programe ozaveščanja in izobraževanja za spodbujanje strpnosti, medsebojnega razumevanja in spoštovanja raznolikosti, usmerjene zlasti na uslužbence organov pregona, medijske akterje in širšo javnost.</w:t>
      </w:r>
    </w:p>
    <w:p w14:paraId="12874055"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Rasno profiliranje in policijsko nasilje</w:t>
      </w:r>
    </w:p>
    <w:p w14:paraId="69BBC987"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Odbor pozdravlja informacije države pogodbenice o izvajanju usposabljanj na področju človekovih pravic za uslužbence organov pregona, vendar z zaskrbljenostjo ugotavlja pomanjkanje informacij o preiskavah, pregonih, obsodbah in sankcijah za dejanja rasnega profiliranja in rasno motiviranega nasilja, ki so jih zagrešili uslužbenci organov pregona (člena 4 in 6).</w:t>
      </w:r>
    </w:p>
    <w:p w14:paraId="642F3946"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 xml:space="preserve">Ob sklicevanju na svoje splošno priporočilo št. 36 (2020) o preprečevanju in boju proti rasnemu profiliranju s strani uslužbencev organov pregona ter splošno priporočilo št. 31 (2005) o preprečevanju rasne diskriminacije v upravi in delovanju kazenskopravnega sistema Odbor priporoča, da država pogodbenica: </w:t>
      </w:r>
    </w:p>
    <w:p w14:paraId="02B52E97"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(a) sprejme zakonodajo o prepovedi rasnega profiliranja s strani organov pregona, uskladi svoje operativne postopke in zagotovi učinkovita pravna sredstva zoper takšne prakse; </w:t>
      </w:r>
    </w:p>
    <w:p w14:paraId="7BC90981"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lastRenderedPageBreak/>
        <w:t xml:space="preserve">(b) izvede takojšnje, temeljite in nepristranske preiskave vseh navedb o rasno motiviranem nasilju s strani uslužbencev organov pregona, zlasti proti Romom, migrantom in beguncem, muslimanskim skupnostim, osebam afriškega in azijskega porekla ter pripadnikom narodnih manjšin, ter zagotovi, da so domnevni storilci preganjani in, če so spoznani za krive, kaznovani z ustreznimi sankcijami, žrtvam ali njihovim družinam pa zagotovljene ustrezne oblike odškodnine; in </w:t>
      </w:r>
    </w:p>
    <w:p w14:paraId="6A7E91F9"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(c) zbere in v svoje naslednje periodično poročilo vključi podatke o pritožbah zaradi rasnega profiliranja in rasno motiviranega nasilja s strani uslužbencev organov pregona, o preiskavah, pregonih, obsodbah in sankcijah v takšnih primerih ter o odškodninah, zagotovljenih žrtvam.</w:t>
      </w:r>
    </w:p>
    <w:p w14:paraId="14B2F4D2"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Zakon o nujnih ukrepih za zagotavljanje javne varnosti</w:t>
      </w:r>
    </w:p>
    <w:p w14:paraId="3066DD54" w14:textId="77777777" w:rsidR="000D131F" w:rsidRPr="00F10788" w:rsidRDefault="000D131F" w:rsidP="00F10788">
      <w:pPr>
        <w:numPr>
          <w:ilvl w:val="0"/>
          <w:numId w:val="15"/>
        </w:numPr>
        <w:tabs>
          <w:tab w:val="num" w:pos="720"/>
        </w:tabs>
        <w:spacing w:line="260" w:lineRule="exact"/>
        <w:jc w:val="both"/>
        <w:rPr>
          <w:rFonts w:ascii="Arial" w:hAnsi="Arial" w:cs="Arial"/>
          <w:sz w:val="20"/>
          <w:szCs w:val="20"/>
        </w:rPr>
      </w:pPr>
      <w:r w:rsidRPr="00F10788">
        <w:rPr>
          <w:rFonts w:ascii="Arial" w:hAnsi="Arial" w:cs="Arial"/>
          <w:sz w:val="20"/>
          <w:szCs w:val="20"/>
        </w:rPr>
        <w:t xml:space="preserve">Ob upoštevanju pojasnil države pogodbenice Odbor z zaskrbljenostjo ugotavlja morebiten nesorazmeren učinek Zakona o nujnih ukrepih za zagotavljanje javne varnosti (t.i. Šutarjev zakon) iz leta 2025 na romske skupnosti. Še posebej ga skrbi, da: </w:t>
      </w:r>
    </w:p>
    <w:p w14:paraId="7545AC77"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(a) določitev "območij z varnostnim tveganjem" in razširitev pooblastil policije, vključno z nadzorom in preiskavami brez odredbe, lahko vodi v prekomeren policijski nadzor (over-policing) romskih skupnosti; </w:t>
      </w:r>
    </w:p>
    <w:p w14:paraId="0CF63FFA"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(b) določbe Šutarjevega zakona, ki dopuščajo odtegljaje od socialnih transferjev v primerih ponavljajočega se neplačila manjših glob, lahko nesorazmerno prizadenejo Rome glede na njihovo socialno-ekonomsko marginalizacijo in odvisnost od takšne podpore; </w:t>
      </w:r>
    </w:p>
    <w:p w14:paraId="5E011F47"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(c) kombiniran učinek okrepljenih ukrepov organov pregona in odvzema socialnih prejemkov lahko prispeva h kriminalizaciji in stigmatizaciji romskih skupnosti, s čimer se povečujejo obstoječe neenakosti in socialna izključenost; in </w:t>
      </w:r>
    </w:p>
    <w:p w14:paraId="6C19CF3E"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(d) pomanjkanje statističnih podatkov o uporabi Šutarjevega zakona od njegove uveljavitve dalje Odboru onemogoča oceno obsega njegovega vpliva, vključno z morebitnimi nesorazmernimi učinki na romske skupnosti (členi 4–6).</w:t>
      </w:r>
    </w:p>
    <w:p w14:paraId="35305F4E"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 xml:space="preserve">Odbor priporoča, da država pogodbenica: </w:t>
      </w:r>
    </w:p>
    <w:p w14:paraId="1BC50ED3"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(a) revidira Zakon o nujnih ukrepih za zagotavljanje javne varnosti (Šutarjev zakon) iz leta 2025, da zagotovi njegovo polno skladnost z načeli enakosti in nediskriminacije, vključno z oceno in obravnavo vsakršnega nesorazmernega vpliva na romske skupnosti; </w:t>
      </w:r>
    </w:p>
    <w:p w14:paraId="71D6862C"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(b) vzpostavi jasne varovalke za preprečevanje etničnega profiliranja in prekomernega policijskega nadzora, vključno pri določanju in izvajanju ukrepov na "območjih z varnostnim tveganjem" ter pri izvajanju razširjenih policijskih pooblastil; in </w:t>
      </w:r>
    </w:p>
    <w:p w14:paraId="4DE637CD"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(c) razveljavi ali spremeni določbe, ki omogočajo odtegljaje od socialnih transferjev v primerih neplačila manjših glob, z namenom zagotovitve, da posamezniki in družine niso prikrajšani za minimalni življenjski standard.</w:t>
      </w:r>
    </w:p>
    <w:p w14:paraId="13F78A05"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Položaj Romov</w:t>
      </w:r>
    </w:p>
    <w:p w14:paraId="1A768D6D" w14:textId="77777777" w:rsidR="000D131F" w:rsidRPr="00F10788" w:rsidRDefault="000D131F" w:rsidP="00F10788">
      <w:pPr>
        <w:numPr>
          <w:ilvl w:val="0"/>
          <w:numId w:val="15"/>
        </w:numPr>
        <w:tabs>
          <w:tab w:val="num" w:pos="720"/>
        </w:tabs>
        <w:spacing w:line="260" w:lineRule="exact"/>
        <w:jc w:val="both"/>
        <w:rPr>
          <w:rFonts w:ascii="Arial" w:hAnsi="Arial" w:cs="Arial"/>
          <w:sz w:val="20"/>
          <w:szCs w:val="20"/>
        </w:rPr>
      </w:pPr>
      <w:r w:rsidRPr="00F10788">
        <w:rPr>
          <w:rFonts w:ascii="Arial" w:hAnsi="Arial" w:cs="Arial"/>
          <w:sz w:val="20"/>
          <w:szCs w:val="20"/>
        </w:rPr>
        <w:t xml:space="preserve">Odbor pozdravlja informacije o ukrepih za odpravo strukturne diskriminacije, s katero se soočajo Romi, in za spodbujanje njihove enake udeležbe v družbenem in gospodarskem življenju, zlasti korake v okviru Nacionalnega programa ukrepov za Rome (2021–2030). Kljub temu Odbor z zaskrbljenostjo ugotavlja, da: </w:t>
      </w:r>
    </w:p>
    <w:p w14:paraId="511C5D7F"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(a) je pričakovana življenjska doba Romov znatno nižja od pričakovane življenjske dobe neromskega prebivalstva, pri čemer razlika v nekaterih regijah menda dosega do 22 let, kar je posledica dejavnikov, ki vključujejo znatno višjo stopnjo umrljivosti dojenčkov, revščino in </w:t>
      </w:r>
      <w:r w:rsidRPr="00F10788">
        <w:rPr>
          <w:rFonts w:ascii="Arial" w:hAnsi="Arial" w:cs="Arial"/>
          <w:sz w:val="20"/>
          <w:szCs w:val="20"/>
        </w:rPr>
        <w:lastRenderedPageBreak/>
        <w:t xml:space="preserve">neustrezne bivalne razmere, kjer pogosto primanjkuje dostopa do čiste vode, elektrike in sanitarij, ter omejen dostop do kakovostnega zdravstvenega varstva; </w:t>
      </w:r>
    </w:p>
    <w:p w14:paraId="483BB53E"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(b) stanovanjski položaj Romov ostaja negotov, zlasti za tiste, ki živijo v neformalnih naseljih brez pravne varnosti posesti in se soočajo s tveganjem deložacij, ter ugotavlja omejeno učinkovitost ukrepov za izboljšanje bivalnih razmer, vključno s trajajočim pomanjkanjem dostopa do osnovne infrastrukture, kot so čista voda, elektrika in sanitarije; </w:t>
      </w:r>
    </w:p>
    <w:p w14:paraId="35A4D8C7"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(c) kljub pozitivnim ukrepom, kot so dodelitev finančne pomoči šolam z romskimi učenci, prizadevanja za povečanje vpisa romskih otrok v predšolsko vzgojo in zaposlovanje romskih pomočnikov za premoščanje jezikovnih in kulturnih vrzeli, se romski otroci še naprej soočajo z velikimi razlikami pri dostopu do izobraževanja, kar se odraža v znatno nižjih stopnjah vpisa in zaključka šolanja ter splošnem uspehu, pri čemer so stopnje zaključka šolanja v nekaterih regijah le 13-odstotne, kar je posledica dejavnikov, kot so jezikovne ovire, revščina, socialna in gospodarska izključenost ter skriti stroški izobraževanja; </w:t>
      </w:r>
    </w:p>
    <w:p w14:paraId="101D0830"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(d) romske skupnosti še naprej beležijo vztrajno nizke stopnje zaposlenosti, vključno z visokimi stopnjami dolgotrajne brezposelnosti in koncentracijo v neformalnih ali negotovih oblikah dela, ter strukturne ovire pri dostopu do trga dela, ki izhajajo iz dejavnikov, kot so diskriminacija delodajalcev, nizka stopnja izobrazbe in socialno-ekonomska marginalizacija; </w:t>
      </w:r>
    </w:p>
    <w:p w14:paraId="44CFCE43"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(e) so kljub usmerjenemu usposabljanju socialnih delavcev in pobudam za ozaveščanje v romskih skupnostih, namenjenih preventivi, romski otroci še vedno izpostavljeni tveganju zgodnjih in prisilnih porok, zlasti v socialno in ekonomsko marginaliziranih skupnostih; </w:t>
      </w:r>
    </w:p>
    <w:p w14:paraId="7328BC59"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(f) ob priznavanju zastopanosti Romov v nekaterih občinskih svetih in posvetovalnih organih udeležba Romov v javnem in političnem življenju ostaja omejena in večinoma omejena na strukture na lokalni ravni, s nezadostno zastopanostjo v nacionalnih procesih odločanja; in </w:t>
      </w:r>
    </w:p>
    <w:p w14:paraId="7CCEA4A1"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(g) razlikovanje med "avtohtonimi" in "neavtohtonimi" Romi lahko povzroči prikrajšanost neavtohtonih Romov pri uživanju njihovih pravic po konvenciji, zlasti njihovih političnih pravic (člena 2 in 5).</w:t>
      </w:r>
    </w:p>
    <w:p w14:paraId="1E8EAFE6"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 xml:space="preserve">Ob sklicevanju na svoje splošno priporočilo št. 27 (2000) o diskriminaciji Romov in svoje splošno priporočilo št. 37 (2024) o enakosti in svobodi pred rasno diskriminacijo pri uživanju pravice do zdravja Odbor priporoča, da država pogodbenica: </w:t>
      </w:r>
    </w:p>
    <w:p w14:paraId="62FEC453"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(a) odpravi velike razlike v zdravstvenem stanju Romov z obravnavo njihovih temeljnih vzrokov, vključno z revščino in neustreznimi bivalnimi razmerami, ter zagotovi enak in učinkovit dostop do kulturno primernih, spolu prilagojenih, okoliščinam ustreznih in kakovostnih zdravstvenih storitev, zlasti zdravstvenega varstva mater in otrok; </w:t>
      </w:r>
    </w:p>
    <w:p w14:paraId="62BE7FB7"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(b) sprejme konkretne korake za izboljšanje stanovanjskega položaja Romov, vključno s pospešitvijo legalizacije neformalnih naselij, zagotavljanjem pravne varnosti posesti, preprečevanjem prisilnih deložacij in povečanjem naložb za zagotovitev dostopa do osnovne infrastrukture, kot so čista voda, elektrika in sanitarije; </w:t>
      </w:r>
    </w:p>
    <w:p w14:paraId="413667F9"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(c) še naprej krepi ukrepe za zagotavljanje enakega dostopa romskih otrok do izobraževanja na vseh ravneh, vključno z obravnavo jezikovnih ovir, socialno-ekonomske izključenosti in posrednih stroškov izobraževanja, kot so prevoz, oblačila in šolski obroki, ter s povečanjem obstoječih podpornih ukrepov, kot so romski pomočniki in programi zgodnjega otroškega izobraževanja, ter s sprejetjem usmerjenih politik za znatno povečanje stopenj vpisa, ohranitve v šolskem sistemu in zaključka šolanja; </w:t>
      </w:r>
    </w:p>
    <w:p w14:paraId="5F3F82CA"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d) sprejme strategijo za spodbujanje dostopa Romov do formalnega trga dela, vključno z usmerjenimi programi zaposlovanja, poklicnim usposabljanjem, ukrepi proti </w:t>
      </w:r>
      <w:r w:rsidRPr="00F10788">
        <w:rPr>
          <w:rFonts w:ascii="Arial" w:hAnsi="Arial" w:cs="Arial"/>
          <w:b/>
          <w:sz w:val="20"/>
          <w:szCs w:val="20"/>
        </w:rPr>
        <w:lastRenderedPageBreak/>
        <w:t xml:space="preserve">diskriminaciji pri zaposlovanju in okrepljeno podporo pri prehodu iz izobraževanja v zaposlitev; </w:t>
      </w:r>
    </w:p>
    <w:p w14:paraId="2289563A"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(e) okrepi preventivne in zaščitne ukrepe za obravnavo zgodnjih in prisilnih porok, vključno z okrepljenim delom v skupnosti, zagotavljanjem učinkovite koordinacije med socialnimi službami, šolami in organi za zaščito otrok ter obravnavo temeljnih dejavnikov, kot je visoka stopnja revščine; </w:t>
      </w:r>
    </w:p>
    <w:p w14:paraId="09BDB68E"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 xml:space="preserve">(f) sprejme usmerjene ukrepe za izboljšanje učinkovitega sodelovanja Romov v javnem in političnem življenju na vseh ravneh upravljanja, vključno z okrepitvijo mehanizmov za smiselno posvetovanje, povečanjem zastopanosti v nacionalnih procesih odločanja in zagotavljanjem, da imajo romske skupnosti dejanski vpliv na politike, ki jih zadevajo; in </w:t>
      </w:r>
    </w:p>
    <w:p w14:paraId="4E112400" w14:textId="77777777" w:rsidR="000D131F" w:rsidRPr="00F10788" w:rsidRDefault="000D131F" w:rsidP="00F10788">
      <w:pPr>
        <w:spacing w:line="260" w:lineRule="exact"/>
        <w:ind w:left="720" w:firstLine="696"/>
        <w:jc w:val="both"/>
        <w:rPr>
          <w:rFonts w:ascii="Arial" w:hAnsi="Arial" w:cs="Arial"/>
          <w:b/>
          <w:sz w:val="20"/>
          <w:szCs w:val="20"/>
        </w:rPr>
      </w:pPr>
      <w:r w:rsidRPr="00F10788">
        <w:rPr>
          <w:rFonts w:ascii="Arial" w:hAnsi="Arial" w:cs="Arial"/>
          <w:b/>
          <w:sz w:val="20"/>
          <w:szCs w:val="20"/>
        </w:rPr>
        <w:t>(g) preuči in odpravi razlikovanje med "avtohtonimi" in "neavtohtonimi" Romi z namenom zagotavljanja enakega uživanja pravic po konvenciji brez diskriminacije.</w:t>
      </w:r>
    </w:p>
    <w:p w14:paraId="029EF99B"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Položaj oseb, imenovanih "izbrisani"</w:t>
      </w:r>
    </w:p>
    <w:p w14:paraId="27DA6E7A"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Odbor pozdravlja informacije glede uradnega opravičila predsednika Slovenije v letu 2022 v zvezi z "izbrisom" oseb iz registra stalnega prebivalstva leta 1992. Odbor prav tako pozdravlja informacijo, da je država pogodbenica izvršila sodbo Evropskega sodišča za človekove pravice v zadevi Kurić in drugi proti Sloveniji, vključno z ukrepi za zagotovitev odškodnine prizadetim posameznikom. Vendar Odbor ostaja zaskrbljen, da je znatno število "izbrisanih" oseb, zlasti tistih, ki niso zaprosile za ukrepe urejanja statusa po zakonu iz leta 2010 (ZUSDDD), vključno z Romi, ki živijo v tujini, in otroki, rojenimi v tujini "izbrisanim" osebam, v veliki meri ostalo izključenih iz njegovega področja uporabe. Odbor je nadalje zaskrbljen, da je še vedno veliko prizadetih posameznikov, ki še niso prejeli odškodnine, in da mnogi tisti, katerih status ni bil obnovljen, še naprej živijo v negotovih razmerah in na robu družbe (členi 2, 5 in 6).</w:t>
      </w:r>
    </w:p>
    <w:p w14:paraId="01CCF686"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Ob sklicevanju na svoja prejšnja priporočila Odbor poziva državo pogodbenico, naj sprejme vse potrebne ukrepe za zagotovitev učinkovite in nediskriminatorne rešitve statusa vseh "izbrisanih" oseb, vključno z omogočanjem dostopnih in prilagodljivih postopkov za ureditev statusa tistih, ki niso zaprosili v prvotnem roku. Nadalje priporoča, da država pogodbenica zagotovi, da otroci, rojeni v tujini "izbrisanim" osebam, ne ostanejo brez pravnega statusa. Odbor tudi priporoča, da država pogodbenica zagotovi polno dostopnost in učinkovito izvajanje odškodninskih shem za "izbrisane" osebe.</w:t>
      </w:r>
    </w:p>
    <w:p w14:paraId="2F1A1FA3"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Položaj migrantov, prosilcev za azil in beguncev</w:t>
      </w:r>
    </w:p>
    <w:p w14:paraId="183C8976" w14:textId="77777777" w:rsidR="000D131F" w:rsidRPr="00F10788" w:rsidRDefault="000D131F" w:rsidP="00F10788">
      <w:pPr>
        <w:numPr>
          <w:ilvl w:val="0"/>
          <w:numId w:val="15"/>
        </w:numPr>
        <w:tabs>
          <w:tab w:val="num" w:pos="720"/>
        </w:tabs>
        <w:spacing w:line="260" w:lineRule="exact"/>
        <w:jc w:val="both"/>
        <w:rPr>
          <w:rFonts w:ascii="Arial" w:hAnsi="Arial" w:cs="Arial"/>
          <w:sz w:val="20"/>
          <w:szCs w:val="20"/>
        </w:rPr>
      </w:pPr>
      <w:r w:rsidRPr="00F10788">
        <w:rPr>
          <w:rFonts w:ascii="Arial" w:hAnsi="Arial" w:cs="Arial"/>
          <w:sz w:val="20"/>
          <w:szCs w:val="20"/>
        </w:rPr>
        <w:t xml:space="preserve">Odbor se seznanja z informacijami države pogodbenice glede ukrepov, sprejetih v okviru Strategije vključevanja iz leta 2023 in Migracijske strategije iz leta 2024. Odbor kljub temu izraža zaskrbljenost, da: </w:t>
      </w:r>
    </w:p>
    <w:p w14:paraId="657224CB"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(a) so kljub zmanjšanju števila prošenj za azil sprejemni pogoji za begunce in prosilce za azil še vedno neustrezni, načrtovani ukrepi za razširitev nastanitvenih kapacitet – vključno z izgradnjo t.i. "azilnih domov" v dveh izpostavah v letu 2024 – pa so bili odloženi, menda zaradi protestov in pravnih izzivov lokalnih občin; </w:t>
      </w:r>
    </w:p>
    <w:p w14:paraId="66FA7109"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(b) čeprav so se v preteklosti pojavljala poročila o zamudah, trenutne informacije kažejo, da se registracija (podaja) prošenj za azil izvede v nekaj dneh, v skladu z zakonodajo EU, ki določa tridnevni rok. Agencija EU za azil ali Evropska komisija nista opazili nobenih kršitev. Povprečno trajanje postopka na prvi stopnji je v letu 2025 znašalo 43 dni, pri čemer v obdobju 2020–2025 noben primer ni trajal pet let, le zelo redki primeri pa so trajali do dve leti; </w:t>
      </w:r>
    </w:p>
    <w:p w14:paraId="30CF58B0"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(c) čeprav so bili izraženi pomisleki glede pridržanja otrok, vključno z mladoletniki brez spremstva, trenutne informacije kažejo, da mladoletniki v azilnem postopku niso predmet </w:t>
      </w:r>
      <w:r w:rsidRPr="00F10788">
        <w:rPr>
          <w:rFonts w:ascii="Arial" w:hAnsi="Arial" w:cs="Arial"/>
          <w:sz w:val="20"/>
          <w:szCs w:val="20"/>
        </w:rPr>
        <w:lastRenderedPageBreak/>
        <w:t xml:space="preserve">imigracijskega pridržanja, saj 84.(2) člen Zakona o mednarodni zaščiti njihovo pridržanje izrecno prepoveduje. Procesna jamstva so zagotovljena s protokolom med policijo in centri za socialno delo, ki velja od leta 2012 in zagotavlja obvezno sodelovanje pristojnega socialnega delavca v vseh postopkih, ki vključujejo mladoletnike brez spremstva. Čeprav je bilo v preteklosti omejeno število mladoletnikov brez spremstva po zaključku policijskih postopkov nastanjenih v ločenih prostorih Centra za tujce za namene vrnitve, je ta praksa večinoma prenehala. Od 1. aprila 2024 so mladoletniki brez spremstva nastanjeni v namenskih odprtih bivalnih prostorih za mladoletnike brez spremstva. V letu 2024 sta bila v Centru za tujce nastanjena le dva mladoletnika brez spremstva, v letu 2025 pa takšnih primerov ni bilo; </w:t>
      </w:r>
    </w:p>
    <w:p w14:paraId="1D8A196D"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(d) se migranti, begunci in prosilci za azil še naprej soočajo z izzivi pri vključevanju, vključno z omejenim uspehom jezikovnih tečajev in programov vključevanja, kar ovira njihovo učinkovito sodelovanje v družbi; </w:t>
      </w:r>
    </w:p>
    <w:p w14:paraId="55FE3AFF"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 xml:space="preserve">(e) kljub napredku pri izvajanju programov za izboljšanje dostopa do zgodnjega otroškega in osnovnošolskega izobraževanja ostajajo ovire pri dostopu do izobraževanja za otroke migrantov, beguncev in prosilcev za azil, vključno z vrzelmi pri vpisu – zlasti na stopnji srednješolskega in visokošolskega izobraževanja – ter nezadostnimi ukrepi jezikovne podpore; in </w:t>
      </w:r>
    </w:p>
    <w:p w14:paraId="152A1EA8" w14:textId="77777777" w:rsidR="000D131F" w:rsidRPr="00F10788" w:rsidRDefault="000D131F" w:rsidP="00F10788">
      <w:pPr>
        <w:spacing w:line="260" w:lineRule="exact"/>
        <w:ind w:left="720" w:firstLine="696"/>
        <w:jc w:val="both"/>
        <w:rPr>
          <w:rFonts w:ascii="Arial" w:hAnsi="Arial" w:cs="Arial"/>
          <w:sz w:val="20"/>
          <w:szCs w:val="20"/>
        </w:rPr>
      </w:pPr>
      <w:r w:rsidRPr="00F10788">
        <w:rPr>
          <w:rFonts w:ascii="Arial" w:hAnsi="Arial" w:cs="Arial"/>
          <w:sz w:val="20"/>
          <w:szCs w:val="20"/>
        </w:rPr>
        <w:t>(f) kljub pozitivnim ukrepom, kot je svetovanje Zavoda za zaposlovanje za osebe s statusom mednarodne ali začasne zaščite ter izvajanje programov socialne aktivacije, se migranti še naprej soočajo z nesorazmernimi ovirami pri zaposlovanju, vključno z dostopom do trga dela, prekomerno zastopanostjo v nizko plačanih sektorjih in omejeno osveščenostjo o svojih delavskih pravicah (člena 2 in 5).</w:t>
      </w:r>
    </w:p>
    <w:p w14:paraId="0BE6DA97"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 xml:space="preserve">Odbor priporoča, da država pogodbenica: </w:t>
      </w:r>
    </w:p>
    <w:p w14:paraId="325C983D"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(a) nadaljuje s prizadevanji za izboljšanje sprejemnih pogojev, vključno s pravočasno izgradnjo in vzpostavitvijo nastanitvenih objektov, hkrati pa vzpostavi mehanizme usklajevanja z lokalnimi oblastmi za obravnavo pomislekov, preprečevanje nepotrebnih zamud in zagotavljanje ustrezne kakovosti pogojev v teh objektih; </w:t>
      </w:r>
    </w:p>
    <w:p w14:paraId="25493DA5"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(b) sprejme potrebne ukrepe za zmanjšanje zamud pri registraciji in obravnavi prošenj za azil, vključno s povečanjem dodeljenih sredstev in zagotavljanjem, da imajo vsi prosilci pravočasen dostop do poštenih in učinkovitih azilnih postopkov; </w:t>
      </w:r>
    </w:p>
    <w:p w14:paraId="05CEA27C"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(c) v vseh okoliščinah opusti imigracijsko pridržanje otrok in zagotovi sistematično uporabo alternativ pridržanju, v skladu z največjo koristjo otroka in mednarodnimi standardi človekovih pravic; </w:t>
      </w:r>
    </w:p>
    <w:p w14:paraId="633C23B8"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(d) še naprej izboljšuje učinkovitost in dostopnost integracijskih politik z razširitvijo kakovostnega jezikovnega usposabljanja in prilagojenih programov vključevanja, zagotavljanjem njihove razpoložljivosti v zgodnji fazi ter odpravljanjem ovir, ki preprečujejo sodelovanje migrantov, beguncev in prosilcev za azil v družbenem, gospodarskem in javnem življenju; </w:t>
      </w:r>
    </w:p>
    <w:p w14:paraId="15333E49"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(e) okrepi ukrepe za zagotavljanje enakega dostopa do izobraževanja za otroke migrantov, beguncev in prosilcev za azil, vključno z odpravo ovir pri vpisu, razširitvijo usmerjene jezikovne podpore in spodbujanjem vključujočih izobraževalnih politik, ki olajšajo integracijo v redno izobraževanje, tudi na srednji, visoki ter poklicni in tehnični ravni; in </w:t>
      </w:r>
    </w:p>
    <w:p w14:paraId="69E93455" w14:textId="77777777" w:rsidR="000D131F" w:rsidRPr="00F10788" w:rsidRDefault="000D131F" w:rsidP="00F10788">
      <w:pPr>
        <w:spacing w:line="260" w:lineRule="exact"/>
        <w:ind w:left="720"/>
        <w:jc w:val="both"/>
        <w:rPr>
          <w:rFonts w:ascii="Arial" w:hAnsi="Arial" w:cs="Arial"/>
          <w:b/>
          <w:sz w:val="20"/>
          <w:szCs w:val="20"/>
        </w:rPr>
      </w:pPr>
      <w:r w:rsidRPr="00F10788">
        <w:rPr>
          <w:rFonts w:ascii="Arial" w:hAnsi="Arial" w:cs="Arial"/>
          <w:b/>
          <w:sz w:val="20"/>
          <w:szCs w:val="20"/>
        </w:rPr>
        <w:t xml:space="preserve">(f) okrepi prizadevanja za spodbujanje enakega dostopa do zaposlitve za migrante, vključno z obravnavo strukturne diskriminacije na trgu dela, nadaljnjim izboljšanjem priznavanja tujih kvalifikacij, razširitvijo dostopa do poklicnega usposabljanja, okrepitvijo inšpekcijskega nadzora dela v sektorjih, kjer so migranti prekomerno </w:t>
      </w:r>
      <w:r w:rsidRPr="00F10788">
        <w:rPr>
          <w:rFonts w:ascii="Arial" w:hAnsi="Arial" w:cs="Arial"/>
          <w:b/>
          <w:sz w:val="20"/>
          <w:szCs w:val="20"/>
        </w:rPr>
        <w:lastRenderedPageBreak/>
        <w:t>zastopani, ter povečanjem osveščenosti o delavskih pravicah in razpoložljivih pravnih sredstvih.</w:t>
      </w:r>
    </w:p>
    <w:p w14:paraId="32899B76"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Izobraževanje o človekovih pravicah za boj proti predsodkom in nestrpnosti</w:t>
      </w:r>
    </w:p>
    <w:p w14:paraId="641DDE00" w14:textId="77777777" w:rsidR="000D131F" w:rsidRPr="00F10788" w:rsidRDefault="000D131F" w:rsidP="00F10788">
      <w:pPr>
        <w:pStyle w:val="Odstavekseznama"/>
        <w:widowControl/>
        <w:numPr>
          <w:ilvl w:val="0"/>
          <w:numId w:val="15"/>
        </w:numPr>
        <w:autoSpaceDE/>
        <w:autoSpaceDN/>
        <w:spacing w:after="160" w:line="260" w:lineRule="exact"/>
        <w:contextualSpacing/>
        <w:rPr>
          <w:sz w:val="20"/>
          <w:szCs w:val="20"/>
          <w:lang w:val="sl-SI"/>
        </w:rPr>
      </w:pPr>
      <w:r w:rsidRPr="00F10788">
        <w:rPr>
          <w:sz w:val="20"/>
          <w:szCs w:val="20"/>
          <w:lang w:val="sl-SI"/>
        </w:rPr>
        <w:t>Ob upoštevanju informacij države pogodbenice o prizadevanjih za boj proti predsodkom in nestrpnosti Odbor ostaja zaskrbljen zaradi vztrajnih rasnih stereotipov ter poročil o incidentih rasizma in ksenofobije, usmerjenih proti Romom, migrantom in beguncem, muslimanskim skupnostim, osebam afriškega in azijskega porekla ter pripadnikom narodnih manjšin (člen 7).</w:t>
      </w:r>
    </w:p>
    <w:p w14:paraId="68DA818F" w14:textId="77777777" w:rsidR="000D131F" w:rsidRPr="00F10788" w:rsidRDefault="000D131F" w:rsidP="00F10788">
      <w:pPr>
        <w:numPr>
          <w:ilvl w:val="0"/>
          <w:numId w:val="15"/>
        </w:numPr>
        <w:tabs>
          <w:tab w:val="num" w:pos="720"/>
        </w:tabs>
        <w:spacing w:line="260" w:lineRule="exact"/>
        <w:jc w:val="both"/>
        <w:rPr>
          <w:rFonts w:ascii="Arial" w:hAnsi="Arial" w:cs="Arial"/>
          <w:b/>
          <w:sz w:val="20"/>
          <w:szCs w:val="20"/>
        </w:rPr>
      </w:pPr>
      <w:r w:rsidRPr="00F10788">
        <w:rPr>
          <w:rFonts w:ascii="Arial" w:hAnsi="Arial" w:cs="Arial"/>
          <w:b/>
          <w:sz w:val="20"/>
          <w:szCs w:val="20"/>
        </w:rPr>
        <w:t>Odbor priporoča, da država pogodbenica okrepi svoja prizadevanja za preprečevanje in boj proti rasnim stereotipom in predsodkom, vključno z okrepitvijo pobud za ozaveščanje in revizijo izobraževalnih načrtov za spodbujanje medkulturnega dialoga, spoštovanja etnične in kulturne raznolikosti ter spoštovanja jezikovne, kulturne in zgodovinske dediščine etničnih skupin. Odbor nadalje priporoča, da država pogodbenica sprejme usmerjene ukrepe ozaveščanja za uslužbence organov pregona, medijske strokovnjake in širšo javnost z namenom spodbujanja vključujočega javnega diskurza in preprečevanja utrjevanja rasnih stereotipov.</w:t>
      </w:r>
    </w:p>
    <w:p w14:paraId="21A949CE"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D. Druga priporočila</w:t>
      </w:r>
    </w:p>
    <w:p w14:paraId="76812B2A" w14:textId="77777777" w:rsidR="000D131F" w:rsidRPr="00F10788" w:rsidRDefault="000D131F" w:rsidP="00F10788">
      <w:pPr>
        <w:spacing w:line="260" w:lineRule="exact"/>
        <w:jc w:val="both"/>
        <w:rPr>
          <w:rFonts w:ascii="Arial" w:hAnsi="Arial" w:cs="Arial"/>
          <w:sz w:val="20"/>
          <w:szCs w:val="20"/>
        </w:rPr>
      </w:pPr>
      <w:r w:rsidRPr="00F10788">
        <w:rPr>
          <w:rFonts w:ascii="Arial" w:hAnsi="Arial" w:cs="Arial"/>
          <w:b/>
          <w:bCs/>
          <w:sz w:val="20"/>
          <w:szCs w:val="20"/>
        </w:rPr>
        <w:t>Ratifikacija drugih pogodb</w:t>
      </w:r>
    </w:p>
    <w:p w14:paraId="5461E776"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Ob upoštevanju nedeljivosti vseh človekovih pravic Odbor spodbuja državo pogodbenico, naj razmisli o ratifikaciji mednarodnih pogodb o človekovih pravicah, ki jih še ni ratificirala, zlasti tistih z določbami, ki so neposredno upoštevne za skupnosti, ki so lahko izpostavljene rasni diskriminaciji, vključno z Mednarodno konvencijo o varstvu pravic vseh delavcev migrantov in njihovih družinskih članov ter Konvencijo o dostojnem delu za gospodinjske pomočnike iz leta 2011 (št. 189) Mednarodne organizacije dela.</w:t>
      </w:r>
    </w:p>
    <w:p w14:paraId="4AF987C9"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Sprememba 8. člena konvencije</w:t>
      </w:r>
    </w:p>
    <w:p w14:paraId="61DB15C4"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Odbor priporoča, da država pogodbenica ratificira spremembo 6. odstavka 8. člena konvencije, sprejeto 15. januarja 1992 na štirinajstem zasedanju držav pogodbenic konvencije in potrjeno z resolucijo Generalne skupščine 47/111.</w:t>
      </w:r>
    </w:p>
    <w:p w14:paraId="2CDEE1B0"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Spremljanje izvajanja Durbanske deklaracije in akcijskega programa</w:t>
      </w:r>
    </w:p>
    <w:p w14:paraId="7D84DC79"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Glede na svoje splošno priporočilo št. 33 (2009) o spremljanju durbanske revizijske konference Odbor priporoča, da država pogodbenica pri izvajanju konvencije v svojem notranjem pravnem redu uveljavi Durbansko deklaracijo in akcijski program, ki ju je septembra 2001 sprejela Svetovna konferenca proti rasizmu, rasni diskriminaciji, ksenofobiji in z njimi povezani nestrpnosti, ob upoštevanju sklepnega dokumenta durbanske revizijske konference, ki je potekala aprila 2009 v Ženevi. Odbor zahteva, da država pogodbenica v svoje naslednje periodično poročilo vključi posebne informacije o akcijskih načrtih in drugih ukrepih, sprejetih za izvajanje Durbanske deklaracije in akcijskega programa na nacionalni ravni.</w:t>
      </w:r>
    </w:p>
    <w:p w14:paraId="6D0B0F5B"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Mednarodno desetletje za osebe afriškega porekla</w:t>
      </w:r>
    </w:p>
    <w:p w14:paraId="5C590A92"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 xml:space="preserve">Generalna skupščina je v svoji resoluciji 79/193 obdobje 2025–2034 razglasila za drugo mednarodno desetletje za osebe afriškega porekla. V isti resoluciji se je Generalna skupščina odločila podaljšati program dejavnosti za izvajanje mednarodnega desetletja za osebe afriškega porekla, sprejet z resolucijo 69/16, z namenom zagotavljanja nadaljnjih prizadevanj za spodbujanje spoštovanja, zaščite in izpolnjevanja vseh človekovih pravic in temeljnih svoboščin oseb afriškega porekla. Glede na ta razvoj dogodkov Odbor priporoča, da država pogodbenica izvaja program dejavnosti v </w:t>
      </w:r>
      <w:r w:rsidRPr="00F10788">
        <w:rPr>
          <w:b/>
          <w:sz w:val="20"/>
          <w:szCs w:val="20"/>
          <w:lang w:val="sl-SI"/>
        </w:rPr>
        <w:lastRenderedPageBreak/>
        <w:t>sodelovanju z osebami afriškega porekla in v svoje naslednje periodično poročilo vključi informacije o posebnih ukrepih, sprejetih v zvezi s tem, ob upoštevanju splošnega priporočila Odbora št. 34 (2011) o rasni diskriminaciji oseb afriškega porekla.</w:t>
      </w:r>
    </w:p>
    <w:p w14:paraId="5EF76E43"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Posvetovanja s civilno družbo</w:t>
      </w:r>
    </w:p>
    <w:p w14:paraId="554DD768"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Odbor priporoča, da se država pogodbenica še naprej posvetuje in krepi dialog z organizacijami civilne družbe, ki delujejo na področju varstva človekovih pravic, zlasti s tistimi, ki delujejo na področju boja proti rasni diskriminaciji, v zvezi s pripravo naslednjega periodičnega poročila in spremljanjem izvajanja teh sklepnih ugotovitev.</w:t>
      </w:r>
    </w:p>
    <w:p w14:paraId="264D8D2B"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Razširjanje informacij</w:t>
      </w:r>
    </w:p>
    <w:p w14:paraId="082D830A"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Odbor priporoča, da so poročila države pogodbenice javno dostopna ob njihovi predložitvi in da so sklepne ugotovitve Odbora glede teh poročil na podoben način dostopna vsem državnim organom, zadolženim za izvajanje konvencije, vključno z občinami, v uradnem in drugih pogosto uporabljenih jezikih, kjer je to primerno.</w:t>
      </w:r>
    </w:p>
    <w:p w14:paraId="5508D6FF"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Odstavki posebnega pomena</w:t>
      </w:r>
    </w:p>
    <w:p w14:paraId="4F2CCF99"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Odbor želi opozoriti državo pogodbenico na poseben pomen priporočil v odstavkih 10 (Rasistični sovražni govor in kazniva dejanja iz sovraštva), 16 (Položaj Romov) in 20 (Položaj migrantov, prosilcev za azil in beguncev) zgoraj ter zahteva, da država pogodbenica v svojem naslednjem periodičnem poročilu predloži podrobne informacije o konkretnih ukrepih, sprejetih za izvajanje teh priporočil.</w:t>
      </w:r>
    </w:p>
    <w:p w14:paraId="05250E0E"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Spremljanje izvajanja teh sklepnih ugotovitev</w:t>
      </w:r>
    </w:p>
    <w:p w14:paraId="7998F105"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V skladu s 1. odstavkom 9. člena konvencije in 65. členom svojega poslovnika Odbor zahteva, da država pogodbenica v enem letu po sprejetju teh sklepnih ugotovitev predloži informacije o izvajanju priporočil iz odstavkov 14 (b) (Zakon o nujnih ukrepih za zagotavljanje javne varnosti), 16 (c) (Položaj Romov) in 20 (c) (Položaj migrantov, prosilcev za azil in beguncev) zgoraj.</w:t>
      </w:r>
    </w:p>
    <w:p w14:paraId="7B634705" w14:textId="77777777" w:rsidR="000D131F" w:rsidRPr="00F10788" w:rsidRDefault="000D131F" w:rsidP="00F10788">
      <w:pPr>
        <w:spacing w:line="260" w:lineRule="exact"/>
        <w:jc w:val="both"/>
        <w:rPr>
          <w:rFonts w:ascii="Arial" w:hAnsi="Arial" w:cs="Arial"/>
          <w:b/>
          <w:sz w:val="20"/>
          <w:szCs w:val="20"/>
        </w:rPr>
      </w:pPr>
      <w:r w:rsidRPr="00F10788">
        <w:rPr>
          <w:rFonts w:ascii="Arial" w:hAnsi="Arial" w:cs="Arial"/>
          <w:b/>
          <w:bCs/>
          <w:sz w:val="20"/>
          <w:szCs w:val="20"/>
        </w:rPr>
        <w:t>Priprava naslednjega periodičnega poročila</w:t>
      </w:r>
    </w:p>
    <w:p w14:paraId="2AA894E9" w14:textId="77777777" w:rsidR="000D131F" w:rsidRPr="00F10788" w:rsidRDefault="000D131F" w:rsidP="00F10788">
      <w:pPr>
        <w:pStyle w:val="Odstavekseznama"/>
        <w:widowControl/>
        <w:numPr>
          <w:ilvl w:val="0"/>
          <w:numId w:val="15"/>
        </w:numPr>
        <w:autoSpaceDE/>
        <w:autoSpaceDN/>
        <w:spacing w:after="160" w:line="260" w:lineRule="exact"/>
        <w:contextualSpacing/>
        <w:rPr>
          <w:b/>
          <w:sz w:val="20"/>
          <w:szCs w:val="20"/>
          <w:lang w:val="sl-SI"/>
        </w:rPr>
      </w:pPr>
      <w:r w:rsidRPr="00F10788">
        <w:rPr>
          <w:b/>
          <w:sz w:val="20"/>
          <w:szCs w:val="20"/>
          <w:lang w:val="sl-SI"/>
        </w:rPr>
        <w:t>Odbor priporoča, da država pogodbenica predloži svoje združeno petnajsto do dvajseto periodično poročilo kot enoten dokument do 6. julija 2031, ob upoštevanju smernic za poročanje, ki jih je Odbor sprejel na svojem enainsedemdesetem zasedanju (CERD/C/2007/1), in v njem obravnava vse točke, izpostavljene v teh sklepnih ugotovitvah. Glede na resolucijo Generalne skupščine 68/268 Odbor poziva državo pogodbenico, naj upošteva omejitev 21.200 besed za periodična poročila.</w:t>
      </w:r>
    </w:p>
    <w:p w14:paraId="20657F7F" w14:textId="77777777" w:rsidR="000D131F" w:rsidRPr="00F10788" w:rsidRDefault="000D131F" w:rsidP="00F10788">
      <w:pPr>
        <w:spacing w:line="260" w:lineRule="exact"/>
        <w:jc w:val="both"/>
        <w:rPr>
          <w:rFonts w:ascii="Arial" w:hAnsi="Arial" w:cs="Arial"/>
          <w:sz w:val="20"/>
          <w:szCs w:val="20"/>
        </w:rPr>
      </w:pPr>
    </w:p>
    <w:p w14:paraId="70D8DE3C" w14:textId="77777777" w:rsidR="000D131F" w:rsidRPr="00F10788" w:rsidRDefault="000D131F" w:rsidP="00F10788">
      <w:pPr>
        <w:pStyle w:val="Telobesedila"/>
        <w:spacing w:before="5" w:line="260" w:lineRule="exact"/>
        <w:rPr>
          <w:lang w:val="sl-SI"/>
        </w:rPr>
      </w:pPr>
    </w:p>
    <w:p w14:paraId="18A9FDF8" w14:textId="77777777" w:rsidR="00F97489" w:rsidRPr="00F10788" w:rsidRDefault="00F97489" w:rsidP="00F10788">
      <w:pPr>
        <w:pStyle w:val="Odstavekseznama"/>
        <w:tabs>
          <w:tab w:val="left" w:pos="837"/>
        </w:tabs>
        <w:spacing w:before="30" w:line="260" w:lineRule="exact"/>
        <w:ind w:left="837" w:firstLine="0"/>
        <w:jc w:val="left"/>
        <w:rPr>
          <w:sz w:val="20"/>
          <w:szCs w:val="20"/>
          <w:lang w:val="sl-SI"/>
        </w:rPr>
      </w:pPr>
    </w:p>
    <w:sectPr w:rsidR="00F97489" w:rsidRPr="00F10788" w:rsidSect="001661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187C" w14:textId="77777777" w:rsidR="00A32AAE" w:rsidRDefault="00A32AAE" w:rsidP="001661F4">
      <w:pPr>
        <w:spacing w:after="0" w:line="240" w:lineRule="auto"/>
      </w:pPr>
      <w:r>
        <w:separator/>
      </w:r>
    </w:p>
  </w:endnote>
  <w:endnote w:type="continuationSeparator" w:id="0">
    <w:p w14:paraId="32601710" w14:textId="77777777" w:rsidR="00A32AAE" w:rsidRDefault="00A32AAE" w:rsidP="0016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99CC" w14:textId="77777777" w:rsidR="001661F4" w:rsidRDefault="001661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412E" w14:textId="77777777" w:rsidR="001661F4" w:rsidRDefault="001661F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50E3" w14:textId="77777777" w:rsidR="001661F4" w:rsidRDefault="001661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9A99" w14:textId="77777777" w:rsidR="00A32AAE" w:rsidRDefault="00A32AAE" w:rsidP="001661F4">
      <w:pPr>
        <w:spacing w:after="0" w:line="240" w:lineRule="auto"/>
      </w:pPr>
      <w:r>
        <w:separator/>
      </w:r>
    </w:p>
  </w:footnote>
  <w:footnote w:type="continuationSeparator" w:id="0">
    <w:p w14:paraId="0021E3EC" w14:textId="77777777" w:rsidR="00A32AAE" w:rsidRDefault="00A32AAE" w:rsidP="00166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AF" w14:textId="77777777" w:rsidR="001661F4" w:rsidRDefault="001661F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912E" w14:textId="77777777" w:rsidR="001661F4" w:rsidRDefault="001661F4" w:rsidP="001661F4">
    <w:pPr>
      <w:pStyle w:val="Glava"/>
      <w:tabs>
        <w:tab w:val="left" w:pos="5112"/>
      </w:tabs>
      <w:spacing w:before="120" w:line="240" w:lineRule="exact"/>
      <w:rPr>
        <w:rFonts w:cs="Arial"/>
        <w:sz w:val="16"/>
      </w:rPr>
    </w:pPr>
  </w:p>
  <w:p w14:paraId="378B5872" w14:textId="77777777" w:rsidR="001661F4" w:rsidRDefault="001661F4">
    <w:pPr>
      <w:pStyle w:val="Glava"/>
      <w:rPr>
        <w:rFonts w:cs="Arial"/>
        <w:sz w:val="16"/>
      </w:rPr>
    </w:pPr>
  </w:p>
  <w:p w14:paraId="77CCD2DF" w14:textId="77777777" w:rsidR="001661F4" w:rsidRDefault="001661F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F252" w14:textId="77777777" w:rsidR="001661F4" w:rsidRDefault="00BF0E02" w:rsidP="001661F4">
    <w:pPr>
      <w:pStyle w:val="Glava"/>
      <w:tabs>
        <w:tab w:val="left" w:pos="5112"/>
      </w:tabs>
      <w:spacing w:before="120" w:line="240" w:lineRule="exact"/>
      <w:rPr>
        <w:rFonts w:cs="Arial"/>
        <w:sz w:val="16"/>
      </w:rPr>
    </w:pPr>
    <w:r>
      <w:rPr>
        <w:rFonts w:cs="Arial"/>
        <w:noProof/>
        <w:sz w:val="16"/>
      </w:rPr>
      <w:drawing>
        <wp:anchor distT="0" distB="0" distL="114300" distR="114300" simplePos="0" relativeHeight="251658240" behindDoc="0" locked="0" layoutInCell="1" allowOverlap="1" wp14:anchorId="126455BF" wp14:editId="019FEFAE">
          <wp:simplePos x="902525" y="-581891"/>
          <wp:positionH relativeFrom="page">
            <wp:align>left</wp:align>
          </wp:positionH>
          <wp:positionV relativeFrom="page">
            <wp:align>top</wp:align>
          </wp:positionV>
          <wp:extent cx="3470400" cy="1227600"/>
          <wp:effectExtent l="0" t="0" r="0" b="0"/>
          <wp:wrapSquare wrapText="bothSides"/>
          <wp:docPr id="16054929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92982" name="Slika 1605492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70400" cy="1227600"/>
                  </a:xfrm>
                  <a:prstGeom prst="rect">
                    <a:avLst/>
                  </a:prstGeom>
                </pic:spPr>
              </pic:pic>
            </a:graphicData>
          </a:graphic>
          <wp14:sizeRelH relativeFrom="margin">
            <wp14:pctWidth>0</wp14:pctWidth>
          </wp14:sizeRelH>
          <wp14:sizeRelV relativeFrom="margin">
            <wp14:pctHeight>0</wp14:pctHeight>
          </wp14:sizeRelV>
        </wp:anchor>
      </w:drawing>
    </w:r>
  </w:p>
  <w:p w14:paraId="42C0FF77" w14:textId="77777777" w:rsidR="001661F4" w:rsidRDefault="001661F4" w:rsidP="001661F4">
    <w:pPr>
      <w:pStyle w:val="Glava"/>
      <w:tabs>
        <w:tab w:val="left" w:pos="5112"/>
      </w:tabs>
      <w:spacing w:before="120" w:line="240" w:lineRule="exact"/>
      <w:rPr>
        <w:rFonts w:cs="Arial"/>
        <w:sz w:val="16"/>
      </w:rPr>
    </w:pPr>
  </w:p>
  <w:p w14:paraId="0115639B" w14:textId="77777777" w:rsidR="001661F4" w:rsidRDefault="001661F4" w:rsidP="001661F4">
    <w:pPr>
      <w:pStyle w:val="Glava"/>
      <w:tabs>
        <w:tab w:val="left" w:pos="5112"/>
      </w:tabs>
      <w:spacing w:before="120" w:line="240" w:lineRule="exact"/>
      <w:rPr>
        <w:rFonts w:cs="Arial"/>
        <w:sz w:val="16"/>
      </w:rPr>
    </w:pPr>
  </w:p>
  <w:p w14:paraId="2C9AEFF3" w14:textId="77777777" w:rsidR="00C142EF" w:rsidRDefault="00C142EF" w:rsidP="001661F4">
    <w:pPr>
      <w:pStyle w:val="Glava"/>
      <w:tabs>
        <w:tab w:val="left" w:pos="5112"/>
      </w:tabs>
      <w:spacing w:before="120" w:line="240" w:lineRule="exact"/>
      <w:ind w:left="3544" w:hanging="3260"/>
      <w:rPr>
        <w:rFonts w:cs="Arial"/>
        <w:sz w:val="16"/>
      </w:rPr>
    </w:pPr>
  </w:p>
  <w:p w14:paraId="4EF4116C" w14:textId="77777777" w:rsidR="001661F4" w:rsidRPr="008F3500" w:rsidRDefault="001661F4" w:rsidP="001661F4">
    <w:pPr>
      <w:pStyle w:val="Glava"/>
      <w:tabs>
        <w:tab w:val="left" w:pos="5112"/>
      </w:tabs>
      <w:spacing w:before="120" w:line="240" w:lineRule="exact"/>
      <w:ind w:left="3544" w:hanging="3260"/>
      <w:rPr>
        <w:rFonts w:cs="Arial"/>
        <w:sz w:val="16"/>
      </w:rPr>
    </w:pPr>
    <w:r>
      <w:rPr>
        <w:rFonts w:cs="Arial"/>
        <w:sz w:val="16"/>
      </w:rPr>
      <w:t>Štukljeva cesta 44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01 369 77 00</w:t>
    </w:r>
  </w:p>
  <w:p w14:paraId="044D40E8"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t xml:space="preserve">F: </w:t>
    </w:r>
    <w:r>
      <w:rPr>
        <w:rFonts w:cs="Arial"/>
        <w:sz w:val="16"/>
      </w:rPr>
      <w:t>01 369 78 32</w:t>
    </w:r>
    <w:r w:rsidRPr="008F3500">
      <w:rPr>
        <w:rFonts w:cs="Arial"/>
        <w:sz w:val="16"/>
      </w:rPr>
      <w:t xml:space="preserve"> </w:t>
    </w:r>
  </w:p>
  <w:p w14:paraId="22BFA5DA"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t xml:space="preserve">E: </w:t>
    </w:r>
    <w:r>
      <w:rPr>
        <w:rFonts w:cs="Arial"/>
        <w:sz w:val="16"/>
      </w:rPr>
      <w:t>gp.mddsz@gov.si</w:t>
    </w:r>
  </w:p>
  <w:p w14:paraId="2D4A5E0F"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r>
    <w:r>
      <w:rPr>
        <w:rFonts w:cs="Arial"/>
        <w:sz w:val="16"/>
      </w:rPr>
      <w:t>www.mddsz.gov.si</w:t>
    </w:r>
  </w:p>
  <w:p w14:paraId="19073254" w14:textId="77777777" w:rsidR="001661F4" w:rsidRDefault="001661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0AD"/>
    <w:multiLevelType w:val="multilevel"/>
    <w:tmpl w:val="DE04C704"/>
    <w:lvl w:ilvl="0">
      <w:numFmt w:val="bullet"/>
      <w:lvlText w:val="-"/>
      <w:lvlJc w:val="left"/>
      <w:pPr>
        <w:tabs>
          <w:tab w:val="num" w:pos="720"/>
        </w:tabs>
        <w:ind w:left="720" w:hanging="360"/>
      </w:pPr>
      <w:rPr>
        <w:rFonts w:ascii="Arial" w:eastAsia="Arial" w:hAnsi="Arial" w:cs="Arial" w:hint="default"/>
        <w:b w:val="0"/>
        <w:bCs w:val="0"/>
        <w:i w:val="0"/>
        <w:iCs w:val="0"/>
        <w:w w:val="1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07B0"/>
    <w:multiLevelType w:val="multilevel"/>
    <w:tmpl w:val="5C0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E1F79"/>
    <w:multiLevelType w:val="hybridMultilevel"/>
    <w:tmpl w:val="47E20544"/>
    <w:lvl w:ilvl="0" w:tplc="5A609A72">
      <w:numFmt w:val="bullet"/>
      <w:lvlText w:val="-"/>
      <w:lvlJc w:val="left"/>
      <w:pPr>
        <w:ind w:left="837" w:hanging="360"/>
      </w:pPr>
      <w:rPr>
        <w:rFonts w:ascii="Arial" w:eastAsia="Arial" w:hAnsi="Arial" w:cs="Arial" w:hint="default"/>
        <w:b w:val="0"/>
        <w:bCs w:val="0"/>
        <w:i w:val="0"/>
        <w:iCs w:val="0"/>
        <w:w w:val="100"/>
        <w:sz w:val="20"/>
        <w:szCs w:val="20"/>
      </w:rPr>
    </w:lvl>
    <w:lvl w:ilvl="1" w:tplc="97563626">
      <w:numFmt w:val="bullet"/>
      <w:lvlText w:val="•"/>
      <w:lvlJc w:val="left"/>
      <w:pPr>
        <w:ind w:left="1706" w:hanging="360"/>
      </w:pPr>
      <w:rPr>
        <w:rFonts w:hint="default"/>
      </w:rPr>
    </w:lvl>
    <w:lvl w:ilvl="2" w:tplc="B508930A">
      <w:numFmt w:val="bullet"/>
      <w:lvlText w:val="•"/>
      <w:lvlJc w:val="left"/>
      <w:pPr>
        <w:ind w:left="2573" w:hanging="360"/>
      </w:pPr>
      <w:rPr>
        <w:rFonts w:hint="default"/>
      </w:rPr>
    </w:lvl>
    <w:lvl w:ilvl="3" w:tplc="6D00276A">
      <w:numFmt w:val="bullet"/>
      <w:lvlText w:val="•"/>
      <w:lvlJc w:val="left"/>
      <w:pPr>
        <w:ind w:left="3439" w:hanging="360"/>
      </w:pPr>
      <w:rPr>
        <w:rFonts w:hint="default"/>
      </w:rPr>
    </w:lvl>
    <w:lvl w:ilvl="4" w:tplc="69FE8FAE">
      <w:numFmt w:val="bullet"/>
      <w:lvlText w:val="•"/>
      <w:lvlJc w:val="left"/>
      <w:pPr>
        <w:ind w:left="4306" w:hanging="360"/>
      </w:pPr>
      <w:rPr>
        <w:rFonts w:hint="default"/>
      </w:rPr>
    </w:lvl>
    <w:lvl w:ilvl="5" w:tplc="ADEE2B3A">
      <w:numFmt w:val="bullet"/>
      <w:lvlText w:val="•"/>
      <w:lvlJc w:val="left"/>
      <w:pPr>
        <w:ind w:left="5173" w:hanging="360"/>
      </w:pPr>
      <w:rPr>
        <w:rFonts w:hint="default"/>
      </w:rPr>
    </w:lvl>
    <w:lvl w:ilvl="6" w:tplc="DEDAD304">
      <w:numFmt w:val="bullet"/>
      <w:lvlText w:val="•"/>
      <w:lvlJc w:val="left"/>
      <w:pPr>
        <w:ind w:left="6039" w:hanging="360"/>
      </w:pPr>
      <w:rPr>
        <w:rFonts w:hint="default"/>
      </w:rPr>
    </w:lvl>
    <w:lvl w:ilvl="7" w:tplc="CDC0BC36">
      <w:numFmt w:val="bullet"/>
      <w:lvlText w:val="•"/>
      <w:lvlJc w:val="left"/>
      <w:pPr>
        <w:ind w:left="6906" w:hanging="360"/>
      </w:pPr>
      <w:rPr>
        <w:rFonts w:hint="default"/>
      </w:rPr>
    </w:lvl>
    <w:lvl w:ilvl="8" w:tplc="1A20A25E">
      <w:numFmt w:val="bullet"/>
      <w:lvlText w:val="•"/>
      <w:lvlJc w:val="left"/>
      <w:pPr>
        <w:ind w:left="7772" w:hanging="360"/>
      </w:pPr>
      <w:rPr>
        <w:rFonts w:hint="default"/>
      </w:rPr>
    </w:lvl>
  </w:abstractNum>
  <w:abstractNum w:abstractNumId="3" w15:restartNumberingAfterBreak="0">
    <w:nsid w:val="117D1D73"/>
    <w:multiLevelType w:val="multilevel"/>
    <w:tmpl w:val="04BE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ACE5B22"/>
    <w:multiLevelType w:val="hybridMultilevel"/>
    <w:tmpl w:val="BF3E21E6"/>
    <w:lvl w:ilvl="0" w:tplc="5A609A72">
      <w:numFmt w:val="bullet"/>
      <w:lvlText w:val="-"/>
      <w:lvlJc w:val="left"/>
      <w:pPr>
        <w:ind w:left="720" w:hanging="360"/>
      </w:pPr>
      <w:rPr>
        <w:rFonts w:ascii="Arial" w:eastAsia="Arial" w:hAnsi="Arial" w:cs="Arial" w:hint="default"/>
        <w:b w:val="0"/>
        <w:bCs w:val="0"/>
        <w:i w:val="0"/>
        <w:iCs w:val="0"/>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EE6C00"/>
    <w:multiLevelType w:val="hybridMultilevel"/>
    <w:tmpl w:val="49186BB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CC4873"/>
    <w:multiLevelType w:val="hybridMultilevel"/>
    <w:tmpl w:val="5C6C2138"/>
    <w:lvl w:ilvl="0" w:tplc="DA00CCDC">
      <w:start w:val="1"/>
      <w:numFmt w:val="decimal"/>
      <w:lvlText w:val="%1."/>
      <w:lvlJc w:val="left"/>
      <w:pPr>
        <w:ind w:left="117" w:hanging="263"/>
      </w:pPr>
      <w:rPr>
        <w:rFonts w:ascii="Arial" w:eastAsia="Arial" w:hAnsi="Arial" w:cs="Arial" w:hint="default"/>
        <w:b w:val="0"/>
        <w:bCs w:val="0"/>
        <w:i w:val="0"/>
        <w:iCs w:val="0"/>
        <w:spacing w:val="-1"/>
        <w:w w:val="100"/>
        <w:sz w:val="20"/>
        <w:szCs w:val="20"/>
      </w:rPr>
    </w:lvl>
    <w:lvl w:ilvl="1" w:tplc="CDBEAD7C">
      <w:numFmt w:val="bullet"/>
      <w:lvlText w:val="•"/>
      <w:lvlJc w:val="left"/>
      <w:pPr>
        <w:ind w:left="1058" w:hanging="263"/>
      </w:pPr>
      <w:rPr>
        <w:rFonts w:hint="default"/>
      </w:rPr>
    </w:lvl>
    <w:lvl w:ilvl="2" w:tplc="F7227364">
      <w:numFmt w:val="bullet"/>
      <w:lvlText w:val="•"/>
      <w:lvlJc w:val="left"/>
      <w:pPr>
        <w:ind w:left="1997" w:hanging="263"/>
      </w:pPr>
      <w:rPr>
        <w:rFonts w:hint="default"/>
      </w:rPr>
    </w:lvl>
    <w:lvl w:ilvl="3" w:tplc="560EE60A">
      <w:numFmt w:val="bullet"/>
      <w:lvlText w:val="•"/>
      <w:lvlJc w:val="left"/>
      <w:pPr>
        <w:ind w:left="2935" w:hanging="263"/>
      </w:pPr>
      <w:rPr>
        <w:rFonts w:hint="default"/>
      </w:rPr>
    </w:lvl>
    <w:lvl w:ilvl="4" w:tplc="A0D4866E">
      <w:numFmt w:val="bullet"/>
      <w:lvlText w:val="•"/>
      <w:lvlJc w:val="left"/>
      <w:pPr>
        <w:ind w:left="3874" w:hanging="263"/>
      </w:pPr>
      <w:rPr>
        <w:rFonts w:hint="default"/>
      </w:rPr>
    </w:lvl>
    <w:lvl w:ilvl="5" w:tplc="ABECF6B2">
      <w:numFmt w:val="bullet"/>
      <w:lvlText w:val="•"/>
      <w:lvlJc w:val="left"/>
      <w:pPr>
        <w:ind w:left="4813" w:hanging="263"/>
      </w:pPr>
      <w:rPr>
        <w:rFonts w:hint="default"/>
      </w:rPr>
    </w:lvl>
    <w:lvl w:ilvl="6" w:tplc="B76C2916">
      <w:numFmt w:val="bullet"/>
      <w:lvlText w:val="•"/>
      <w:lvlJc w:val="left"/>
      <w:pPr>
        <w:ind w:left="5751" w:hanging="263"/>
      </w:pPr>
      <w:rPr>
        <w:rFonts w:hint="default"/>
      </w:rPr>
    </w:lvl>
    <w:lvl w:ilvl="7" w:tplc="7548E6EC">
      <w:numFmt w:val="bullet"/>
      <w:lvlText w:val="•"/>
      <w:lvlJc w:val="left"/>
      <w:pPr>
        <w:ind w:left="6690" w:hanging="263"/>
      </w:pPr>
      <w:rPr>
        <w:rFonts w:hint="default"/>
      </w:rPr>
    </w:lvl>
    <w:lvl w:ilvl="8" w:tplc="71E0090C">
      <w:numFmt w:val="bullet"/>
      <w:lvlText w:val="•"/>
      <w:lvlJc w:val="left"/>
      <w:pPr>
        <w:ind w:left="7628" w:hanging="263"/>
      </w:pPr>
      <w:rPr>
        <w:rFont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4710CC"/>
    <w:multiLevelType w:val="hybridMultilevel"/>
    <w:tmpl w:val="1C52EA86"/>
    <w:lvl w:ilvl="0" w:tplc="389061DE">
      <w:start w:val="1"/>
      <w:numFmt w:val="decimal"/>
      <w:lvlText w:val="%1."/>
      <w:lvlJc w:val="left"/>
      <w:pPr>
        <w:ind w:left="465" w:hanging="360"/>
      </w:pPr>
      <w:rPr>
        <w:rFonts w:hint="default"/>
      </w:rPr>
    </w:lvl>
    <w:lvl w:ilvl="1" w:tplc="04240019" w:tentative="1">
      <w:start w:val="1"/>
      <w:numFmt w:val="lowerLetter"/>
      <w:lvlText w:val="%2."/>
      <w:lvlJc w:val="left"/>
      <w:pPr>
        <w:ind w:left="1185" w:hanging="360"/>
      </w:pPr>
    </w:lvl>
    <w:lvl w:ilvl="2" w:tplc="0424001B" w:tentative="1">
      <w:start w:val="1"/>
      <w:numFmt w:val="lowerRoman"/>
      <w:lvlText w:val="%3."/>
      <w:lvlJc w:val="right"/>
      <w:pPr>
        <w:ind w:left="1905" w:hanging="180"/>
      </w:pPr>
    </w:lvl>
    <w:lvl w:ilvl="3" w:tplc="0424000F" w:tentative="1">
      <w:start w:val="1"/>
      <w:numFmt w:val="decimal"/>
      <w:lvlText w:val="%4."/>
      <w:lvlJc w:val="left"/>
      <w:pPr>
        <w:ind w:left="2625" w:hanging="360"/>
      </w:pPr>
    </w:lvl>
    <w:lvl w:ilvl="4" w:tplc="04240019" w:tentative="1">
      <w:start w:val="1"/>
      <w:numFmt w:val="lowerLetter"/>
      <w:lvlText w:val="%5."/>
      <w:lvlJc w:val="left"/>
      <w:pPr>
        <w:ind w:left="3345" w:hanging="360"/>
      </w:pPr>
    </w:lvl>
    <w:lvl w:ilvl="5" w:tplc="0424001B" w:tentative="1">
      <w:start w:val="1"/>
      <w:numFmt w:val="lowerRoman"/>
      <w:lvlText w:val="%6."/>
      <w:lvlJc w:val="right"/>
      <w:pPr>
        <w:ind w:left="4065" w:hanging="180"/>
      </w:pPr>
    </w:lvl>
    <w:lvl w:ilvl="6" w:tplc="0424000F" w:tentative="1">
      <w:start w:val="1"/>
      <w:numFmt w:val="decimal"/>
      <w:lvlText w:val="%7."/>
      <w:lvlJc w:val="left"/>
      <w:pPr>
        <w:ind w:left="4785" w:hanging="360"/>
      </w:pPr>
    </w:lvl>
    <w:lvl w:ilvl="7" w:tplc="04240019" w:tentative="1">
      <w:start w:val="1"/>
      <w:numFmt w:val="lowerLetter"/>
      <w:lvlText w:val="%8."/>
      <w:lvlJc w:val="left"/>
      <w:pPr>
        <w:ind w:left="5505" w:hanging="360"/>
      </w:pPr>
    </w:lvl>
    <w:lvl w:ilvl="8" w:tplc="0424001B" w:tentative="1">
      <w:start w:val="1"/>
      <w:numFmt w:val="lowerRoman"/>
      <w:lvlText w:val="%9."/>
      <w:lvlJc w:val="right"/>
      <w:pPr>
        <w:ind w:left="6225" w:hanging="180"/>
      </w:p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04035096">
    <w:abstractNumId w:val="4"/>
  </w:num>
  <w:num w:numId="2" w16cid:durableId="582107770">
    <w:abstractNumId w:val="12"/>
  </w:num>
  <w:num w:numId="3" w16cid:durableId="944727083">
    <w:abstractNumId w:val="11"/>
  </w:num>
  <w:num w:numId="4" w16cid:durableId="1032463216">
    <w:abstractNumId w:val="13"/>
  </w:num>
  <w:num w:numId="5" w16cid:durableId="1526554977">
    <w:abstractNumId w:val="15"/>
  </w:num>
  <w:num w:numId="6" w16cid:durableId="1348605570">
    <w:abstractNumId w:val="8"/>
  </w:num>
  <w:num w:numId="7" w16cid:durableId="869104675">
    <w:abstractNumId w:val="5"/>
  </w:num>
  <w:num w:numId="8" w16cid:durableId="720708082">
    <w:abstractNumId w:val="9"/>
  </w:num>
  <w:num w:numId="9" w16cid:durableId="1255164858">
    <w:abstractNumId w:val="10"/>
  </w:num>
  <w:num w:numId="10" w16cid:durableId="343868107">
    <w:abstractNumId w:val="14"/>
  </w:num>
  <w:num w:numId="11" w16cid:durableId="1675035041">
    <w:abstractNumId w:val="6"/>
  </w:num>
  <w:num w:numId="12" w16cid:durableId="1611014145">
    <w:abstractNumId w:val="2"/>
  </w:num>
  <w:num w:numId="13" w16cid:durableId="356736101">
    <w:abstractNumId w:val="1"/>
  </w:num>
  <w:num w:numId="14" w16cid:durableId="1279946906">
    <w:abstractNumId w:val="3"/>
  </w:num>
  <w:num w:numId="15" w16cid:durableId="1941330994">
    <w:abstractNumId w:val="7"/>
  </w:num>
  <w:num w:numId="16" w16cid:durableId="54102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EA"/>
    <w:rsid w:val="000A2097"/>
    <w:rsid w:val="000D131F"/>
    <w:rsid w:val="000D4FF6"/>
    <w:rsid w:val="001043EC"/>
    <w:rsid w:val="001661F4"/>
    <w:rsid w:val="001973E4"/>
    <w:rsid w:val="001A0DBA"/>
    <w:rsid w:val="00260974"/>
    <w:rsid w:val="00276D1F"/>
    <w:rsid w:val="002A6A4C"/>
    <w:rsid w:val="002C4D0A"/>
    <w:rsid w:val="00321A64"/>
    <w:rsid w:val="003C6C28"/>
    <w:rsid w:val="004621A5"/>
    <w:rsid w:val="004821EB"/>
    <w:rsid w:val="004C410D"/>
    <w:rsid w:val="00552932"/>
    <w:rsid w:val="00597BDE"/>
    <w:rsid w:val="005D13E8"/>
    <w:rsid w:val="005D6FA1"/>
    <w:rsid w:val="0065448C"/>
    <w:rsid w:val="00695EC3"/>
    <w:rsid w:val="006E2D53"/>
    <w:rsid w:val="00773D4D"/>
    <w:rsid w:val="00783DB4"/>
    <w:rsid w:val="007C0301"/>
    <w:rsid w:val="007D78C9"/>
    <w:rsid w:val="007F2F49"/>
    <w:rsid w:val="00872638"/>
    <w:rsid w:val="008F210F"/>
    <w:rsid w:val="00987993"/>
    <w:rsid w:val="00990888"/>
    <w:rsid w:val="009D1B12"/>
    <w:rsid w:val="009E5D8E"/>
    <w:rsid w:val="00A049F9"/>
    <w:rsid w:val="00A32AAE"/>
    <w:rsid w:val="00A87E0A"/>
    <w:rsid w:val="00A9132C"/>
    <w:rsid w:val="00AE1F83"/>
    <w:rsid w:val="00AF004F"/>
    <w:rsid w:val="00B0355B"/>
    <w:rsid w:val="00B379A0"/>
    <w:rsid w:val="00BC1355"/>
    <w:rsid w:val="00BF06A3"/>
    <w:rsid w:val="00BF0E02"/>
    <w:rsid w:val="00C142EF"/>
    <w:rsid w:val="00C24B2C"/>
    <w:rsid w:val="00C44C5F"/>
    <w:rsid w:val="00CD4DA4"/>
    <w:rsid w:val="00D53D1A"/>
    <w:rsid w:val="00D967C0"/>
    <w:rsid w:val="00E13166"/>
    <w:rsid w:val="00E42D1B"/>
    <w:rsid w:val="00F10788"/>
    <w:rsid w:val="00F20E1E"/>
    <w:rsid w:val="00F92AA7"/>
    <w:rsid w:val="00F97489"/>
    <w:rsid w:val="00FB1BEA"/>
    <w:rsid w:val="00FB20CB"/>
    <w:rsid w:val="00FB397B"/>
    <w:rsid w:val="00FB3F88"/>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6217"/>
  <w15:docId w15:val="{C315A807-BF19-455B-A3CF-9471D5D9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nhideWhenUsed/>
    <w:rsid w:val="001661F4"/>
    <w:pPr>
      <w:tabs>
        <w:tab w:val="center" w:pos="4536"/>
        <w:tab w:val="right" w:pos="9072"/>
      </w:tabs>
      <w:spacing w:after="0" w:line="240" w:lineRule="auto"/>
    </w:pPr>
  </w:style>
  <w:style w:type="character" w:customStyle="1" w:styleId="GlavaZnak">
    <w:name w:val="Glava Znak"/>
    <w:basedOn w:val="Privzetapisavaodstavka"/>
    <w:link w:val="Glava"/>
    <w:rsid w:val="001661F4"/>
  </w:style>
  <w:style w:type="paragraph" w:styleId="Noga">
    <w:name w:val="footer"/>
    <w:basedOn w:val="Navaden"/>
    <w:link w:val="NogaZnak"/>
    <w:uiPriority w:val="99"/>
    <w:unhideWhenUsed/>
    <w:rsid w:val="001661F4"/>
    <w:pPr>
      <w:tabs>
        <w:tab w:val="center" w:pos="4536"/>
        <w:tab w:val="right" w:pos="9072"/>
      </w:tabs>
      <w:spacing w:after="0" w:line="240" w:lineRule="auto"/>
    </w:pPr>
  </w:style>
  <w:style w:type="character" w:customStyle="1" w:styleId="NogaZnak">
    <w:name w:val="Noga Znak"/>
    <w:basedOn w:val="Privzetapisavaodstavka"/>
    <w:link w:val="Noga"/>
    <w:uiPriority w:val="99"/>
    <w:rsid w:val="001661F4"/>
  </w:style>
  <w:style w:type="paragraph" w:styleId="Odstavekseznama">
    <w:name w:val="List Paragraph"/>
    <w:basedOn w:val="Navaden"/>
    <w:uiPriority w:val="34"/>
    <w:qFormat/>
    <w:rsid w:val="0065448C"/>
    <w:pPr>
      <w:widowControl w:val="0"/>
      <w:autoSpaceDE w:val="0"/>
      <w:autoSpaceDN w:val="0"/>
      <w:spacing w:after="0" w:line="240" w:lineRule="auto"/>
      <w:ind w:left="339" w:hanging="360"/>
      <w:jc w:val="both"/>
    </w:pPr>
    <w:rPr>
      <w:rFonts w:ascii="Arial" w:eastAsia="Arial" w:hAnsi="Arial" w:cs="Arial"/>
      <w:lang w:val="en-US"/>
    </w:rPr>
  </w:style>
  <w:style w:type="paragraph" w:customStyle="1" w:styleId="TableParagraph">
    <w:name w:val="Table Paragraph"/>
    <w:basedOn w:val="Navaden"/>
    <w:uiPriority w:val="1"/>
    <w:qFormat/>
    <w:rsid w:val="0065448C"/>
    <w:pPr>
      <w:widowControl w:val="0"/>
      <w:autoSpaceDE w:val="0"/>
      <w:autoSpaceDN w:val="0"/>
      <w:spacing w:after="0" w:line="240" w:lineRule="auto"/>
      <w:ind w:left="105"/>
    </w:pPr>
    <w:rPr>
      <w:rFonts w:ascii="Arial" w:eastAsia="Arial" w:hAnsi="Arial" w:cs="Arial"/>
      <w:lang w:val="en-US"/>
    </w:rPr>
  </w:style>
  <w:style w:type="paragraph" w:styleId="Telobesedila">
    <w:name w:val="Body Text"/>
    <w:basedOn w:val="Navaden"/>
    <w:link w:val="TelobesedilaZnak"/>
    <w:uiPriority w:val="1"/>
    <w:qFormat/>
    <w:rsid w:val="00F97489"/>
    <w:pPr>
      <w:widowControl w:val="0"/>
      <w:autoSpaceDE w:val="0"/>
      <w:autoSpaceDN w:val="0"/>
      <w:spacing w:after="0" w:line="240" w:lineRule="auto"/>
    </w:pPr>
    <w:rPr>
      <w:rFonts w:ascii="Arial" w:eastAsia="Arial" w:hAnsi="Arial" w:cs="Arial"/>
      <w:sz w:val="20"/>
      <w:szCs w:val="20"/>
      <w:lang w:val="en-US"/>
    </w:rPr>
  </w:style>
  <w:style w:type="character" w:customStyle="1" w:styleId="TelobesedilaZnak">
    <w:name w:val="Telo besedila Znak"/>
    <w:basedOn w:val="Privzetapisavaodstavka"/>
    <w:link w:val="Telobesedila"/>
    <w:uiPriority w:val="1"/>
    <w:rsid w:val="00F97489"/>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akarS18\OneDrive%20-%20Ministrstvo%20za%20javno%20upravo%20-%20DI\Documents\SEM\ICERD\Novo%20ICERD%202025\PRISPEVKI%202025\Poro&#269;ilo%20Vladno%20gradivo\Vladna%20gradiva-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Vladna gradiva-priloga1</Template>
  <TotalTime>30</TotalTime>
  <Pages>18</Pages>
  <Words>6876</Words>
  <Characters>39195</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Rec</cp:lastModifiedBy>
  <cp:revision>26</cp:revision>
  <dcterms:created xsi:type="dcterms:W3CDTF">2026-07-03T10:25:00Z</dcterms:created>
  <dcterms:modified xsi:type="dcterms:W3CDTF">2026-07-03T11:33:00Z</dcterms:modified>
</cp:coreProperties>
</file>