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26CC889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</w:t>
            </w:r>
            <w:r w:rsidR="00BA67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-1</w:t>
            </w:r>
            <w:r w:rsidR="002179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AC028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736AF0D8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AC028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A33DB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C34E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4AE68716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</w:t>
            </w:r>
            <w:r w:rsidR="006D1E44" w:rsidRPr="006D1E44">
              <w:rPr>
                <w:rFonts w:ascii="Arial" w:eastAsia="Times New Roman" w:hAnsi="Arial" w:cs="Arial"/>
                <w:sz w:val="20"/>
                <w:szCs w:val="20"/>
              </w:rPr>
              <w:t>, 57/25 – ZF in 555/26</w:t>
            </w: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22E08334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1617FE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40BF816A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19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</w:t>
            </w:r>
            <w:r w:rsidR="00990E2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0148" w:rsidRPr="006348BF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 xml:space="preserve">ag. Janja </w:t>
            </w:r>
            <w:proofErr w:type="spellStart"/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>Garvas</w:t>
            </w:r>
            <w:proofErr w:type="spellEnd"/>
          </w:p>
          <w:p w14:paraId="51C8E4A1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20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98957EF" w14:textId="5DEE9087" w:rsidR="0009076D" w:rsidRDefault="0009076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mag. </w:t>
            </w:r>
            <w:r w:rsidR="00A33D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Miranda </w:t>
            </w:r>
            <w:proofErr w:type="spellStart"/>
            <w:r w:rsidR="00A33D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Groff</w:t>
            </w:r>
            <w:proofErr w:type="spellEnd"/>
            <w:r w:rsidR="00A33D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Ferjančič</w:t>
            </w: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="00A33D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namestnica </w:t>
            </w: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</w:t>
            </w:r>
            <w:r w:rsidR="00A33D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direktoric</w:t>
            </w:r>
            <w:r w:rsidR="00A33DB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0369F08A" w14:textId="022D8F67" w:rsidR="009059DD" w:rsidRPr="00025DE2" w:rsidRDefault="001B13F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A7D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Simona Poljanšek, mag., vodja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1" w:name="_Hlk227152724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5EF94DCB" w:rsidR="006927AA" w:rsidRPr="00AE1F83" w:rsidRDefault="00EF7AC6" w:rsidP="006348B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prerazporedit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pravic porabe v skladu z 28. členom ZIPRS2627 kot izhaja iz priloge k sklepu.</w:t>
            </w:r>
          </w:p>
        </w:tc>
      </w:tr>
      <w:bookmarkEnd w:id="1"/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354C46" w14:textId="77777777" w:rsidR="00DE3C2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0C824F" w14:textId="77777777" w:rsidR="00DE3C2A" w:rsidRPr="002D325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E6FD39" w14:textId="0962459D" w:rsidR="0009076D" w:rsidRDefault="00DE3C2A" w:rsidP="00990E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DE3C2A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mag. Andrej Šircelj</w:t>
            </w:r>
          </w:p>
          <w:p w14:paraId="1625DAB3" w14:textId="1D9CB679" w:rsidR="00AE1F83" w:rsidRPr="00990E2F" w:rsidRDefault="00DE3C2A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minister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01F594DD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</w:t>
      </w:r>
      <w:r w:rsidR="006D1E44" w:rsidRPr="006D1E44">
        <w:rPr>
          <w:rFonts w:ascii="Arial" w:eastAsia="Times New Roman" w:hAnsi="Arial" w:cs="Arial"/>
          <w:sz w:val="20"/>
          <w:szCs w:val="20"/>
        </w:rPr>
        <w:t>, 57/25 – ZF in 555/26</w:t>
      </w:r>
      <w:r w:rsidRPr="002D325A">
        <w:rPr>
          <w:rFonts w:ascii="Arial" w:eastAsia="Times New Roman" w:hAnsi="Arial" w:cs="Arial"/>
          <w:sz w:val="20"/>
          <w:szCs w:val="20"/>
        </w:rPr>
        <w:t>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5E26951E" w14:textId="2E68DD72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19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</w:t>
      </w:r>
      <w:r w:rsidR="008F28C6">
        <w:rPr>
          <w:rFonts w:ascii="Arial" w:eastAsia="Calibri" w:hAnsi="Arial" w:cs="Arial"/>
          <w:sz w:val="20"/>
          <w:szCs w:val="20"/>
        </w:rPr>
        <w:t xml:space="preserve"> </w:t>
      </w:r>
      <w:r w:rsidR="008F28C6" w:rsidRPr="006348BF">
        <w:rPr>
          <w:rFonts w:ascii="Arial" w:eastAsia="Calibri" w:hAnsi="Arial" w:cs="Arial"/>
          <w:sz w:val="20"/>
          <w:szCs w:val="20"/>
        </w:rPr>
        <w:t xml:space="preserve">mag. Janja </w:t>
      </w:r>
      <w:proofErr w:type="spellStart"/>
      <w:r w:rsidR="008F28C6" w:rsidRPr="006348BF">
        <w:rPr>
          <w:rFonts w:ascii="Arial" w:eastAsia="Calibri" w:hAnsi="Arial" w:cs="Arial"/>
          <w:sz w:val="20"/>
          <w:szCs w:val="20"/>
        </w:rPr>
        <w:t>Garvas</w:t>
      </w:r>
      <w:proofErr w:type="spellEnd"/>
    </w:p>
    <w:p w14:paraId="09337B3D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20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generalna sekretarka</w:t>
      </w:r>
    </w:p>
    <w:p w14:paraId="170B96C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5CBE2D" w14:textId="152A5817" w:rsidR="00475BC7" w:rsidRDefault="002D325A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2" w:name="_Hlk111809111"/>
      <w:bookmarkStart w:id="3" w:name="_Hlk121479397"/>
      <w:bookmarkStart w:id="4" w:name="_Hlk141698403"/>
      <w:bookmarkStart w:id="5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2"/>
      <w:bookmarkEnd w:id="3"/>
      <w:bookmarkEnd w:id="4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  <w:bookmarkStart w:id="6" w:name="_Hlk226461234"/>
      <w:bookmarkStart w:id="7" w:name="_Hlk223353153"/>
    </w:p>
    <w:bookmarkEnd w:id="5"/>
    <w:bookmarkEnd w:id="6"/>
    <w:bookmarkEnd w:id="7"/>
    <w:p w14:paraId="090E4C64" w14:textId="77777777" w:rsidR="00E419A7" w:rsidRDefault="00E419A7" w:rsidP="000E6C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0EEF7F86" w14:textId="77777777" w:rsidR="00803CB5" w:rsidRDefault="00803CB5" w:rsidP="00803CB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E419A7">
        <w:rPr>
          <w:rFonts w:ascii="Arial" w:eastAsia="Times New Roman" w:hAnsi="Arial" w:cs="Arial"/>
          <w:b/>
          <w:bCs/>
          <w:sz w:val="20"/>
          <w:szCs w:val="24"/>
        </w:rPr>
        <w:t>P111</w:t>
      </w:r>
      <w:r>
        <w:rPr>
          <w:rFonts w:ascii="Arial" w:eastAsia="Times New Roman" w:hAnsi="Arial" w:cs="Arial"/>
          <w:b/>
          <w:bCs/>
          <w:sz w:val="20"/>
          <w:szCs w:val="24"/>
        </w:rPr>
        <w:t>1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>-2026-0009</w:t>
      </w:r>
      <w:r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</w:p>
    <w:p w14:paraId="4B6C7D53" w14:textId="587B18B7" w:rsidR="00803CB5" w:rsidRPr="00E419A7" w:rsidRDefault="00803CB5" w:rsidP="00803CB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803CB5">
        <w:rPr>
          <w:rFonts w:ascii="Arial" w:eastAsia="Times New Roman" w:hAnsi="Arial" w:cs="Arial"/>
          <w:b/>
          <w:bCs/>
          <w:sz w:val="20"/>
          <w:szCs w:val="24"/>
        </w:rPr>
        <w:t xml:space="preserve">PU Predsednik Republike Slovenije 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predlaga prerazporeditev pravic porabe v finančni načrt Policije </w:t>
      </w:r>
      <w:r w:rsidRPr="00803CB5">
        <w:rPr>
          <w:rFonts w:ascii="Arial" w:eastAsia="Times New Roman" w:hAnsi="Arial" w:cs="Arial"/>
          <w:sz w:val="20"/>
          <w:szCs w:val="24"/>
        </w:rPr>
        <w:t xml:space="preserve">na podlagi Dogovora o medsebojnih obveznostih pri zagotavljanju sredstev za varovanje srečanja predsednikov držav skupine </w:t>
      </w:r>
      <w:proofErr w:type="spellStart"/>
      <w:r w:rsidRPr="00803CB5">
        <w:rPr>
          <w:rFonts w:ascii="Arial" w:eastAsia="Times New Roman" w:hAnsi="Arial" w:cs="Arial"/>
          <w:sz w:val="20"/>
          <w:szCs w:val="24"/>
        </w:rPr>
        <w:t>Arraiolos</w:t>
      </w:r>
      <w:proofErr w:type="spellEnd"/>
      <w:r w:rsidRPr="00803CB5">
        <w:rPr>
          <w:rFonts w:ascii="Arial" w:eastAsia="Times New Roman" w:hAnsi="Arial" w:cs="Arial"/>
          <w:sz w:val="20"/>
          <w:szCs w:val="24"/>
        </w:rPr>
        <w:t>, št. 003-10-3/2026/36 z dne 4.</w:t>
      </w:r>
      <w:r w:rsidR="005726C7">
        <w:rPr>
          <w:rFonts w:ascii="Arial" w:eastAsia="Times New Roman" w:hAnsi="Arial" w:cs="Arial"/>
          <w:sz w:val="20"/>
          <w:szCs w:val="24"/>
        </w:rPr>
        <w:t xml:space="preserve"> </w:t>
      </w:r>
      <w:r w:rsidRPr="00803CB5">
        <w:rPr>
          <w:rFonts w:ascii="Arial" w:eastAsia="Times New Roman" w:hAnsi="Arial" w:cs="Arial"/>
          <w:sz w:val="20"/>
          <w:szCs w:val="24"/>
        </w:rPr>
        <w:t>6.</w:t>
      </w:r>
      <w:r w:rsidR="005726C7">
        <w:rPr>
          <w:rFonts w:ascii="Arial" w:eastAsia="Times New Roman" w:hAnsi="Arial" w:cs="Arial"/>
          <w:sz w:val="20"/>
          <w:szCs w:val="24"/>
        </w:rPr>
        <w:t xml:space="preserve"> </w:t>
      </w:r>
      <w:r w:rsidRPr="00803CB5">
        <w:rPr>
          <w:rFonts w:ascii="Arial" w:eastAsia="Times New Roman" w:hAnsi="Arial" w:cs="Arial"/>
          <w:sz w:val="20"/>
          <w:szCs w:val="24"/>
        </w:rPr>
        <w:t>2026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 v višini 140</w:t>
      </w:r>
      <w:r w:rsidR="00F02835">
        <w:rPr>
          <w:rFonts w:ascii="Arial" w:eastAsia="Times New Roman" w:hAnsi="Arial" w:cs="Arial"/>
          <w:b/>
          <w:bCs/>
          <w:sz w:val="20"/>
          <w:szCs w:val="24"/>
        </w:rPr>
        <w:t>,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>9</w:t>
      </w:r>
      <w:r w:rsidR="008647DE" w:rsidRPr="00E419A7">
        <w:rPr>
          <w:rFonts w:ascii="Arial" w:eastAsia="Times New Roman" w:hAnsi="Arial" w:cs="Arial"/>
          <w:sz w:val="20"/>
          <w:szCs w:val="24"/>
        </w:rPr>
        <w:t> </w:t>
      </w:r>
      <w:r w:rsidR="00F02835">
        <w:rPr>
          <w:rFonts w:ascii="Arial" w:eastAsia="Times New Roman" w:hAnsi="Arial" w:cs="Arial"/>
          <w:b/>
          <w:bCs/>
          <w:sz w:val="20"/>
          <w:szCs w:val="24"/>
        </w:rPr>
        <w:t>tisoč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 EUR.</w:t>
      </w:r>
    </w:p>
    <w:p w14:paraId="4B0B0547" w14:textId="77777777" w:rsidR="00803CB5" w:rsidRDefault="00803CB5" w:rsidP="00E419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34BA3EE4" w14:textId="2E962D66" w:rsidR="00E419A7" w:rsidRPr="00E419A7" w:rsidRDefault="00E419A7" w:rsidP="00E419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E419A7">
        <w:rPr>
          <w:rFonts w:ascii="Arial" w:eastAsia="Times New Roman" w:hAnsi="Arial" w:cs="Arial"/>
          <w:b/>
          <w:bCs/>
          <w:sz w:val="20"/>
          <w:szCs w:val="24"/>
        </w:rPr>
        <w:t>P111</w:t>
      </w:r>
      <w:r w:rsidR="00803CB5">
        <w:rPr>
          <w:rFonts w:ascii="Arial" w:eastAsia="Times New Roman" w:hAnsi="Arial" w:cs="Arial"/>
          <w:b/>
          <w:bCs/>
          <w:sz w:val="20"/>
          <w:szCs w:val="24"/>
        </w:rPr>
        <w:t>1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>-2026-0011</w:t>
      </w:r>
    </w:p>
    <w:p w14:paraId="680B91C9" w14:textId="7FCF1D28" w:rsidR="00E419A7" w:rsidRPr="00E419A7" w:rsidRDefault="00E419A7" w:rsidP="00E419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4"/>
        </w:rPr>
        <w:t>PU Predsednik Republike Slovenije</w:t>
      </w:r>
      <w:r w:rsidR="00803CB5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predlaga prerazporeditev pravic porabe v finančni načrt Protokola v Vladi </w:t>
      </w:r>
      <w:r w:rsidR="00803CB5" w:rsidRPr="00803CB5">
        <w:rPr>
          <w:rFonts w:ascii="Arial" w:eastAsia="Times New Roman" w:hAnsi="Arial" w:cs="Arial"/>
          <w:b/>
          <w:bCs/>
          <w:sz w:val="20"/>
          <w:szCs w:val="24"/>
        </w:rPr>
        <w:t>Republike Slovenije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Pr="00803CB5">
        <w:rPr>
          <w:rFonts w:ascii="Arial" w:eastAsia="Times New Roman" w:hAnsi="Arial" w:cs="Arial"/>
          <w:sz w:val="20"/>
          <w:szCs w:val="24"/>
        </w:rPr>
        <w:t xml:space="preserve">na podlagi Dogovora o medsebojnih obveznostih pri nakupu protokolarnih daril za srečanje predsednikov držav skupine </w:t>
      </w:r>
      <w:proofErr w:type="spellStart"/>
      <w:r w:rsidRPr="00803CB5">
        <w:rPr>
          <w:rFonts w:ascii="Arial" w:eastAsia="Times New Roman" w:hAnsi="Arial" w:cs="Arial"/>
          <w:sz w:val="20"/>
          <w:szCs w:val="24"/>
        </w:rPr>
        <w:t>Arraiolos</w:t>
      </w:r>
      <w:proofErr w:type="spellEnd"/>
      <w:r w:rsidRPr="00803CB5">
        <w:rPr>
          <w:rFonts w:ascii="Arial" w:eastAsia="Times New Roman" w:hAnsi="Arial" w:cs="Arial"/>
          <w:sz w:val="20"/>
          <w:szCs w:val="24"/>
        </w:rPr>
        <w:t>, št. 003-10-3/2026/42 z dne 22.</w:t>
      </w:r>
      <w:r w:rsidR="008647DE" w:rsidRPr="008647DE">
        <w:rPr>
          <w:rFonts w:ascii="Arial" w:eastAsia="Times New Roman" w:hAnsi="Arial" w:cs="Arial"/>
          <w:sz w:val="20"/>
          <w:szCs w:val="24"/>
        </w:rPr>
        <w:t xml:space="preserve"> </w:t>
      </w:r>
      <w:r w:rsidR="008647DE" w:rsidRPr="00E419A7">
        <w:rPr>
          <w:rFonts w:ascii="Arial" w:eastAsia="Times New Roman" w:hAnsi="Arial" w:cs="Arial"/>
          <w:sz w:val="20"/>
          <w:szCs w:val="24"/>
        </w:rPr>
        <w:t> </w:t>
      </w:r>
      <w:r w:rsidRPr="00803CB5">
        <w:rPr>
          <w:rFonts w:ascii="Arial" w:eastAsia="Times New Roman" w:hAnsi="Arial" w:cs="Arial"/>
          <w:sz w:val="20"/>
          <w:szCs w:val="24"/>
        </w:rPr>
        <w:t>6.</w:t>
      </w:r>
      <w:r w:rsidR="008647DE" w:rsidRPr="008647DE">
        <w:rPr>
          <w:rFonts w:ascii="Arial" w:eastAsia="Times New Roman" w:hAnsi="Arial" w:cs="Arial"/>
          <w:sz w:val="20"/>
          <w:szCs w:val="24"/>
        </w:rPr>
        <w:t xml:space="preserve"> </w:t>
      </w:r>
      <w:r w:rsidR="008647DE" w:rsidRPr="00E419A7">
        <w:rPr>
          <w:rFonts w:ascii="Arial" w:eastAsia="Times New Roman" w:hAnsi="Arial" w:cs="Arial"/>
          <w:sz w:val="20"/>
          <w:szCs w:val="24"/>
        </w:rPr>
        <w:t> </w:t>
      </w:r>
      <w:r w:rsidRPr="00803CB5">
        <w:rPr>
          <w:rFonts w:ascii="Arial" w:eastAsia="Times New Roman" w:hAnsi="Arial" w:cs="Arial"/>
          <w:sz w:val="20"/>
          <w:szCs w:val="24"/>
        </w:rPr>
        <w:t>2026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 v višini 10.591,21 EUR.</w:t>
      </w:r>
    </w:p>
    <w:p w14:paraId="1EE4A782" w14:textId="77777777" w:rsidR="00E419A7" w:rsidRPr="00E419A7" w:rsidRDefault="00E419A7" w:rsidP="00E419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7F73200C" w14:textId="3112C4DC" w:rsidR="00FF6E32" w:rsidRDefault="00FF6E32" w:rsidP="000E6C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FF6E32">
        <w:rPr>
          <w:rFonts w:ascii="Arial" w:eastAsia="Times New Roman" w:hAnsi="Arial" w:cs="Arial"/>
          <w:b/>
          <w:bCs/>
          <w:sz w:val="20"/>
          <w:szCs w:val="24"/>
        </w:rPr>
        <w:t>P1511-2026-0030</w:t>
      </w:r>
    </w:p>
    <w:p w14:paraId="1E00A906" w14:textId="4D14B3ED" w:rsidR="00FF6E32" w:rsidRPr="0004075D" w:rsidRDefault="00FF6E32" w:rsidP="00FF6E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FF6E32">
        <w:rPr>
          <w:rFonts w:ascii="Arial" w:eastAsia="Times New Roman" w:hAnsi="Arial" w:cs="Arial"/>
          <w:b/>
          <w:bCs/>
          <w:sz w:val="20"/>
          <w:szCs w:val="24"/>
        </w:rPr>
        <w:t xml:space="preserve">Generalni sekretariat vlade predlaga prerazporeditev </w:t>
      </w:r>
      <w:r>
        <w:rPr>
          <w:rFonts w:ascii="Arial" w:eastAsia="Times New Roman" w:hAnsi="Arial" w:cs="Arial"/>
          <w:b/>
          <w:bCs/>
          <w:sz w:val="20"/>
          <w:szCs w:val="24"/>
        </w:rPr>
        <w:t>pravic porabe v splošno proračunsko rezervacijo pri</w:t>
      </w:r>
      <w:r w:rsidRPr="00FF6E32">
        <w:rPr>
          <w:rFonts w:ascii="Arial" w:eastAsia="Times New Roman" w:hAnsi="Arial" w:cs="Arial"/>
          <w:b/>
          <w:bCs/>
          <w:sz w:val="20"/>
          <w:szCs w:val="24"/>
        </w:rPr>
        <w:t xml:space="preserve"> Ministrstv</w:t>
      </w:r>
      <w:r>
        <w:rPr>
          <w:rFonts w:ascii="Arial" w:eastAsia="Times New Roman" w:hAnsi="Arial" w:cs="Arial"/>
          <w:b/>
          <w:bCs/>
          <w:sz w:val="20"/>
          <w:szCs w:val="24"/>
        </w:rPr>
        <w:t>u</w:t>
      </w:r>
      <w:r w:rsidRPr="00FF6E32">
        <w:rPr>
          <w:rFonts w:ascii="Arial" w:eastAsia="Times New Roman" w:hAnsi="Arial" w:cs="Arial"/>
          <w:b/>
          <w:bCs/>
          <w:sz w:val="20"/>
          <w:szCs w:val="24"/>
        </w:rPr>
        <w:t xml:space="preserve"> za finance v </w:t>
      </w:r>
      <w:r>
        <w:rPr>
          <w:rFonts w:ascii="Arial" w:eastAsia="Times New Roman" w:hAnsi="Arial" w:cs="Arial"/>
          <w:b/>
          <w:bCs/>
          <w:sz w:val="20"/>
          <w:szCs w:val="24"/>
        </w:rPr>
        <w:t>višini</w:t>
      </w:r>
      <w:r w:rsidRPr="00FF6E32">
        <w:rPr>
          <w:rFonts w:ascii="Arial" w:eastAsia="Times New Roman" w:hAnsi="Arial" w:cs="Arial"/>
          <w:b/>
          <w:bCs/>
          <w:sz w:val="20"/>
          <w:szCs w:val="24"/>
        </w:rPr>
        <w:t xml:space="preserve"> 75.750</w:t>
      </w:r>
      <w:r>
        <w:rPr>
          <w:rFonts w:ascii="Arial" w:eastAsia="Times New Roman" w:hAnsi="Arial" w:cs="Arial"/>
          <w:b/>
          <w:bCs/>
          <w:sz w:val="20"/>
          <w:szCs w:val="24"/>
        </w:rPr>
        <w:t xml:space="preserve">,00 </w:t>
      </w:r>
      <w:r w:rsidRPr="00FF6E32">
        <w:rPr>
          <w:rFonts w:ascii="Arial" w:eastAsia="Times New Roman" w:hAnsi="Arial" w:cs="Arial"/>
          <w:b/>
          <w:bCs/>
          <w:sz w:val="20"/>
          <w:szCs w:val="24"/>
        </w:rPr>
        <w:t>EUR</w:t>
      </w:r>
      <w:r>
        <w:rPr>
          <w:rFonts w:ascii="Arial" w:eastAsia="Times New Roman" w:hAnsi="Arial" w:cs="Arial"/>
          <w:b/>
          <w:bCs/>
          <w:sz w:val="20"/>
          <w:szCs w:val="24"/>
        </w:rPr>
        <w:t>.</w:t>
      </w:r>
      <w:r w:rsidR="0004075D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Pr="00FF6E32">
        <w:rPr>
          <w:rFonts w:ascii="Arial" w:eastAsia="Times New Roman" w:hAnsi="Arial" w:cs="Arial"/>
          <w:sz w:val="20"/>
          <w:szCs w:val="24"/>
        </w:rPr>
        <w:t xml:space="preserve">Na podlagi sklepov Vlade RS št. 41012-15/2026 z dne 3. 3. 2026 in št. 41012-17/2026/2 z dne 6. 3. 2026 je GSV prejel sredstva </w:t>
      </w:r>
      <w:r>
        <w:rPr>
          <w:rFonts w:ascii="Arial" w:eastAsia="Times New Roman" w:hAnsi="Arial" w:cs="Arial"/>
          <w:sz w:val="20"/>
          <w:szCs w:val="24"/>
        </w:rPr>
        <w:t xml:space="preserve">splošne proračunske rezervacije </w:t>
      </w:r>
      <w:r w:rsidRPr="00FF6E32">
        <w:rPr>
          <w:rFonts w:ascii="Arial" w:eastAsia="Times New Roman" w:hAnsi="Arial" w:cs="Arial"/>
          <w:sz w:val="20"/>
          <w:szCs w:val="24"/>
        </w:rPr>
        <w:t xml:space="preserve">v </w:t>
      </w:r>
      <w:r>
        <w:rPr>
          <w:rFonts w:ascii="Arial" w:eastAsia="Times New Roman" w:hAnsi="Arial" w:cs="Arial"/>
          <w:sz w:val="20"/>
          <w:szCs w:val="24"/>
        </w:rPr>
        <w:t xml:space="preserve">skupni </w:t>
      </w:r>
      <w:r w:rsidRPr="00FF6E32">
        <w:rPr>
          <w:rFonts w:ascii="Arial" w:eastAsia="Times New Roman" w:hAnsi="Arial" w:cs="Arial"/>
          <w:sz w:val="20"/>
          <w:szCs w:val="24"/>
        </w:rPr>
        <w:t>višini 1</w:t>
      </w:r>
      <w:r>
        <w:rPr>
          <w:rFonts w:ascii="Arial" w:eastAsia="Times New Roman" w:hAnsi="Arial" w:cs="Arial"/>
          <w:sz w:val="20"/>
          <w:szCs w:val="24"/>
        </w:rPr>
        <w:t>,8 mio</w:t>
      </w:r>
      <w:r w:rsidRPr="00FF6E32">
        <w:rPr>
          <w:rFonts w:ascii="Arial" w:eastAsia="Times New Roman" w:hAnsi="Arial" w:cs="Arial"/>
          <w:sz w:val="20"/>
          <w:szCs w:val="24"/>
        </w:rPr>
        <w:t xml:space="preserve"> EUR za izvedbo javnih naročil za najem več letal s posadko za prevoz slovenskih državljanov in njihovih družinskih članov z Bližnjega vzhoda. Porabljenih sredstev je bilo 1.724.250,00 EUR. Ker se razmere na Bližnjem vzhodu umirjajo, nadaljnja naročila letov niso več potrebna, zato se s to prerazporeditvijo vrača neporabljen</w:t>
      </w:r>
      <w:r>
        <w:rPr>
          <w:rFonts w:ascii="Arial" w:eastAsia="Times New Roman" w:hAnsi="Arial" w:cs="Arial"/>
          <w:sz w:val="20"/>
          <w:szCs w:val="24"/>
        </w:rPr>
        <w:t>e pravice porabe</w:t>
      </w:r>
      <w:r w:rsidRPr="00FF6E32">
        <w:rPr>
          <w:rFonts w:ascii="Arial" w:eastAsia="Times New Roman" w:hAnsi="Arial" w:cs="Arial"/>
          <w:sz w:val="20"/>
          <w:szCs w:val="24"/>
        </w:rPr>
        <w:t xml:space="preserve"> v </w:t>
      </w:r>
      <w:r>
        <w:rPr>
          <w:rFonts w:ascii="Arial" w:eastAsia="Times New Roman" w:hAnsi="Arial" w:cs="Arial"/>
          <w:sz w:val="20"/>
          <w:szCs w:val="24"/>
        </w:rPr>
        <w:t>splošno proračunsko rezervacijo</w:t>
      </w:r>
      <w:r w:rsidRPr="00FF6E32">
        <w:rPr>
          <w:rFonts w:ascii="Arial" w:eastAsia="Times New Roman" w:hAnsi="Arial" w:cs="Arial"/>
          <w:sz w:val="20"/>
          <w:szCs w:val="24"/>
        </w:rPr>
        <w:t>.</w:t>
      </w:r>
    </w:p>
    <w:p w14:paraId="10AC4F33" w14:textId="77777777" w:rsidR="00FF6E32" w:rsidRDefault="00FF6E32" w:rsidP="000E6C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699B00F1" w14:textId="5D5495FC" w:rsidR="00090C8D" w:rsidRPr="00090C8D" w:rsidRDefault="000E6CAD" w:rsidP="00090C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90C8D">
        <w:rPr>
          <w:rFonts w:ascii="Arial" w:eastAsia="Times New Roman" w:hAnsi="Arial" w:cs="Arial"/>
          <w:b/>
          <w:bCs/>
          <w:sz w:val="20"/>
          <w:szCs w:val="24"/>
        </w:rPr>
        <w:t>P3350-2026-0567</w:t>
      </w:r>
      <w:r w:rsidR="00377BFF" w:rsidRPr="00090C8D">
        <w:rPr>
          <w:rFonts w:ascii="Arial" w:eastAsia="Times New Roman" w:hAnsi="Arial" w:cs="Arial"/>
          <w:b/>
          <w:bCs/>
          <w:sz w:val="20"/>
          <w:szCs w:val="24"/>
        </w:rPr>
        <w:t xml:space="preserve">, </w:t>
      </w:r>
      <w:r w:rsidRPr="00090C8D">
        <w:rPr>
          <w:rFonts w:ascii="Arial" w:eastAsia="Times New Roman" w:hAnsi="Arial" w:cs="Arial"/>
          <w:b/>
          <w:bCs/>
          <w:sz w:val="20"/>
          <w:szCs w:val="24"/>
        </w:rPr>
        <w:t>P3350-2026-0568</w:t>
      </w:r>
      <w:r w:rsidR="00090C8D" w:rsidRPr="00090C8D">
        <w:rPr>
          <w:rFonts w:ascii="Arial" w:eastAsia="Times New Roman" w:hAnsi="Arial" w:cs="Arial"/>
          <w:b/>
          <w:bCs/>
          <w:sz w:val="20"/>
          <w:szCs w:val="24"/>
        </w:rPr>
        <w:t xml:space="preserve">, </w:t>
      </w:r>
      <w:r w:rsidRPr="00090C8D">
        <w:rPr>
          <w:rFonts w:ascii="Arial" w:eastAsia="Times New Roman" w:hAnsi="Arial" w:cs="Arial"/>
          <w:b/>
          <w:bCs/>
          <w:sz w:val="20"/>
          <w:szCs w:val="24"/>
        </w:rPr>
        <w:t>P3360-2026-1019</w:t>
      </w:r>
      <w:r w:rsidR="00090C8D" w:rsidRPr="00090C8D">
        <w:rPr>
          <w:rFonts w:ascii="Arial" w:eastAsia="Times New Roman" w:hAnsi="Arial" w:cs="Arial"/>
          <w:b/>
          <w:bCs/>
          <w:sz w:val="20"/>
          <w:szCs w:val="24"/>
        </w:rPr>
        <w:t xml:space="preserve">, </w:t>
      </w:r>
      <w:r w:rsidR="00090C8D" w:rsidRPr="00090C8D">
        <w:rPr>
          <w:rFonts w:ascii="Arial" w:eastAsia="Times New Roman" w:hAnsi="Arial" w:cs="Arial"/>
          <w:b/>
          <w:bCs/>
          <w:sz w:val="20"/>
          <w:szCs w:val="20"/>
        </w:rPr>
        <w:t>P3360-2026-1020 in P3360-2026-1021</w:t>
      </w:r>
    </w:p>
    <w:p w14:paraId="30773F62" w14:textId="41C4B69A" w:rsidR="00090C8D" w:rsidRPr="00090C8D" w:rsidRDefault="00803CB5" w:rsidP="000E6CA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803CB5">
        <w:rPr>
          <w:rFonts w:ascii="Arial" w:eastAsia="Times New Roman" w:hAnsi="Arial" w:cs="Arial"/>
          <w:b/>
          <w:bCs/>
          <w:sz w:val="20"/>
          <w:szCs w:val="24"/>
        </w:rPr>
        <w:t xml:space="preserve">Ministrstvo za izobraževanje, znanost in mladino predlaga prerazporeditev pravic porabe </w:t>
      </w:r>
      <w:r w:rsidR="00090C8D" w:rsidRPr="00090C8D">
        <w:rPr>
          <w:rFonts w:ascii="Arial" w:eastAsia="Times New Roman" w:hAnsi="Arial" w:cs="Arial"/>
          <w:b/>
          <w:bCs/>
          <w:sz w:val="20"/>
          <w:szCs w:val="24"/>
        </w:rPr>
        <w:t xml:space="preserve">znotraj finančnih načrtov v njegovi pristojnosti </w:t>
      </w:r>
      <w:r w:rsidRPr="00803CB5">
        <w:rPr>
          <w:rFonts w:ascii="Arial" w:eastAsia="Times New Roman" w:hAnsi="Arial" w:cs="Arial"/>
          <w:b/>
          <w:bCs/>
          <w:sz w:val="20"/>
          <w:szCs w:val="24"/>
        </w:rPr>
        <w:t>v skupni višini 19.942.000 EUR</w:t>
      </w:r>
      <w:r w:rsidR="00F02835">
        <w:rPr>
          <w:rFonts w:ascii="Arial" w:eastAsia="Times New Roman" w:hAnsi="Arial" w:cs="Arial"/>
          <w:b/>
          <w:bCs/>
          <w:sz w:val="20"/>
          <w:szCs w:val="24"/>
        </w:rPr>
        <w:t xml:space="preserve">, </w:t>
      </w:r>
      <w:r w:rsidR="00F02835" w:rsidRPr="00F02835">
        <w:rPr>
          <w:rFonts w:ascii="Arial" w:eastAsia="Times New Roman" w:hAnsi="Arial" w:cs="Arial"/>
          <w:sz w:val="20"/>
          <w:szCs w:val="24"/>
        </w:rPr>
        <w:t>in sicer iz PU 3350 MVI na PU 3360 MVZI v</w:t>
      </w:r>
      <w:r w:rsidRPr="00F02835">
        <w:rPr>
          <w:rFonts w:ascii="Arial" w:eastAsia="Times New Roman" w:hAnsi="Arial" w:cs="Arial"/>
          <w:sz w:val="20"/>
          <w:szCs w:val="24"/>
        </w:rPr>
        <w:t xml:space="preserve"> višini 8</w:t>
      </w:r>
      <w:r w:rsidR="00F02835">
        <w:rPr>
          <w:rFonts w:ascii="Arial" w:eastAsia="Times New Roman" w:hAnsi="Arial" w:cs="Arial"/>
          <w:sz w:val="20"/>
          <w:szCs w:val="24"/>
        </w:rPr>
        <w:t>,</w:t>
      </w:r>
      <w:r w:rsidRPr="00F02835">
        <w:rPr>
          <w:rFonts w:ascii="Arial" w:eastAsia="Times New Roman" w:hAnsi="Arial" w:cs="Arial"/>
          <w:sz w:val="20"/>
          <w:szCs w:val="24"/>
        </w:rPr>
        <w:t>642</w:t>
      </w:r>
      <w:r w:rsidR="00F02835">
        <w:rPr>
          <w:rFonts w:ascii="Arial" w:eastAsia="Times New Roman" w:hAnsi="Arial" w:cs="Arial"/>
          <w:sz w:val="20"/>
          <w:szCs w:val="24"/>
        </w:rPr>
        <w:t xml:space="preserve"> mio</w:t>
      </w:r>
      <w:r w:rsidRPr="00F02835">
        <w:rPr>
          <w:rFonts w:ascii="Arial" w:eastAsia="Times New Roman" w:hAnsi="Arial" w:cs="Arial"/>
          <w:sz w:val="20"/>
          <w:szCs w:val="24"/>
        </w:rPr>
        <w:t xml:space="preserve"> EUR</w:t>
      </w:r>
      <w:r w:rsidR="00F02835" w:rsidRPr="00F02835">
        <w:rPr>
          <w:rFonts w:ascii="Arial" w:eastAsia="Times New Roman" w:hAnsi="Arial" w:cs="Arial"/>
          <w:sz w:val="20"/>
          <w:szCs w:val="24"/>
        </w:rPr>
        <w:t xml:space="preserve"> ter znotraj PU 3360 MVZI v</w:t>
      </w:r>
      <w:r w:rsidRPr="00090C8D">
        <w:rPr>
          <w:rFonts w:ascii="Arial" w:eastAsia="Times New Roman" w:hAnsi="Arial" w:cs="Arial"/>
          <w:sz w:val="20"/>
          <w:szCs w:val="24"/>
        </w:rPr>
        <w:t xml:space="preserve"> višini 11</w:t>
      </w:r>
      <w:r w:rsidR="00F02835">
        <w:rPr>
          <w:rFonts w:ascii="Arial" w:eastAsia="Times New Roman" w:hAnsi="Arial" w:cs="Arial"/>
          <w:sz w:val="20"/>
          <w:szCs w:val="24"/>
        </w:rPr>
        <w:t>,3 mio</w:t>
      </w:r>
      <w:r w:rsidRPr="00090C8D">
        <w:rPr>
          <w:rFonts w:ascii="Arial" w:eastAsia="Times New Roman" w:hAnsi="Arial" w:cs="Arial"/>
          <w:sz w:val="20"/>
          <w:szCs w:val="24"/>
        </w:rPr>
        <w:t xml:space="preserve"> EUR.</w:t>
      </w:r>
    </w:p>
    <w:p w14:paraId="04C882F6" w14:textId="561AF227" w:rsidR="0099684D" w:rsidRPr="00090C8D" w:rsidRDefault="00803CB5" w:rsidP="000E6CA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090C8D">
        <w:rPr>
          <w:rFonts w:ascii="Arial" w:eastAsia="Times New Roman" w:hAnsi="Arial" w:cs="Arial"/>
          <w:sz w:val="20"/>
          <w:szCs w:val="24"/>
        </w:rPr>
        <w:t>Prerazporeditve so potrebne za zagotovitev zakonsko določenega obsega financiranja dejavnosti visokega šolstva. Prerazporeditve so nujne, da bo ministrstvo lahko visokošolskim zavodom izdalo sklepe o letnem obsegu financiranja dejavnosti visokega šolstva. Sredstva se prerazporejajo s proračunskih postavk, na katerih so trenutno ocenjena prosta sredstva, na ukrep Dejavnost visokega šolstva.</w:t>
      </w:r>
    </w:p>
    <w:p w14:paraId="20F30FE4" w14:textId="77777777" w:rsidR="00090C8D" w:rsidRDefault="00090C8D" w:rsidP="000E6C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4907A161" w14:textId="77777777" w:rsidR="00E419A7" w:rsidRPr="00E419A7" w:rsidRDefault="00A33DB9" w:rsidP="00377BF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E419A7">
        <w:rPr>
          <w:rFonts w:ascii="Arial" w:eastAsia="Times New Roman" w:hAnsi="Arial" w:cs="Arial"/>
          <w:b/>
          <w:bCs/>
          <w:sz w:val="20"/>
          <w:szCs w:val="24"/>
        </w:rPr>
        <w:t>P3360-2026-1018</w:t>
      </w:r>
      <w:r w:rsidR="00E419A7"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</w:p>
    <w:p w14:paraId="01ECDA06" w14:textId="7BFBFDD6" w:rsidR="00A33DB9" w:rsidRPr="00E419A7" w:rsidRDefault="00A33DB9" w:rsidP="00377BFF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E419A7">
        <w:rPr>
          <w:rFonts w:ascii="Arial" w:eastAsia="Times New Roman" w:hAnsi="Arial" w:cs="Arial"/>
          <w:b/>
          <w:bCs/>
          <w:sz w:val="20"/>
          <w:szCs w:val="24"/>
        </w:rPr>
        <w:t xml:space="preserve">Ministrstvo za izobraževanje, znanost in mladino predlaga prerazporeditev pravic porabe znotraj finančnih načrtov v njegovi pristojnosti, </w:t>
      </w:r>
      <w:r w:rsidR="00E419A7" w:rsidRPr="00E419A7">
        <w:rPr>
          <w:rFonts w:ascii="Arial" w:eastAsia="Times New Roman" w:hAnsi="Arial" w:cs="Arial"/>
          <w:b/>
          <w:bCs/>
          <w:sz w:val="20"/>
          <w:szCs w:val="24"/>
        </w:rPr>
        <w:t>v okviru finančnega načrta PU 3360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>, v višini 150</w:t>
      </w:r>
      <w:r w:rsidR="008647DE" w:rsidRPr="00E419A7">
        <w:rPr>
          <w:rFonts w:ascii="Arial" w:eastAsia="Times New Roman" w:hAnsi="Arial" w:cs="Arial"/>
          <w:sz w:val="20"/>
          <w:szCs w:val="24"/>
        </w:rPr>
        <w:t> </w:t>
      </w:r>
      <w:r w:rsidR="00E419A7" w:rsidRPr="00E419A7">
        <w:rPr>
          <w:rFonts w:ascii="Arial" w:eastAsia="Times New Roman" w:hAnsi="Arial" w:cs="Arial"/>
          <w:b/>
          <w:bCs/>
          <w:sz w:val="20"/>
          <w:szCs w:val="24"/>
        </w:rPr>
        <w:t>tisoč</w:t>
      </w:r>
      <w:r w:rsidR="008647DE" w:rsidRPr="00E419A7">
        <w:rPr>
          <w:rFonts w:ascii="Arial" w:eastAsia="Times New Roman" w:hAnsi="Arial" w:cs="Arial"/>
          <w:sz w:val="20"/>
          <w:szCs w:val="24"/>
        </w:rPr>
        <w:t> </w:t>
      </w:r>
      <w:r w:rsidRPr="00E419A7">
        <w:rPr>
          <w:rFonts w:ascii="Arial" w:eastAsia="Times New Roman" w:hAnsi="Arial" w:cs="Arial"/>
          <w:b/>
          <w:bCs/>
          <w:sz w:val="20"/>
          <w:szCs w:val="24"/>
        </w:rPr>
        <w:t>EUR</w:t>
      </w:r>
      <w:r w:rsidRPr="00E419A7">
        <w:rPr>
          <w:rFonts w:ascii="Arial" w:eastAsia="Times New Roman" w:hAnsi="Arial" w:cs="Arial"/>
          <w:sz w:val="20"/>
          <w:szCs w:val="24"/>
        </w:rPr>
        <w:t>, za zagotovitev zadostne višine sredstev za plačilo članarine CERN. Sredstva se prerazporejajo s proračunskih postavk, na katerih so trenutno ocenjena prosta sredstva.  </w:t>
      </w:r>
    </w:p>
    <w:sectPr w:rsidR="00A33DB9" w:rsidRPr="00E4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25E"/>
    <w:rsid w:val="00012FD1"/>
    <w:rsid w:val="000155B2"/>
    <w:rsid w:val="00015667"/>
    <w:rsid w:val="00016D01"/>
    <w:rsid w:val="00020C40"/>
    <w:rsid w:val="00025CA0"/>
    <w:rsid w:val="00025DE2"/>
    <w:rsid w:val="0004075D"/>
    <w:rsid w:val="00044EA5"/>
    <w:rsid w:val="0006489C"/>
    <w:rsid w:val="00071B64"/>
    <w:rsid w:val="0007502B"/>
    <w:rsid w:val="0008116C"/>
    <w:rsid w:val="0008649E"/>
    <w:rsid w:val="0009076D"/>
    <w:rsid w:val="00090C8D"/>
    <w:rsid w:val="000924B3"/>
    <w:rsid w:val="000A0DBE"/>
    <w:rsid w:val="000A5835"/>
    <w:rsid w:val="000D091E"/>
    <w:rsid w:val="000D4F1F"/>
    <w:rsid w:val="000D7C06"/>
    <w:rsid w:val="000E6CAD"/>
    <w:rsid w:val="000E6D58"/>
    <w:rsid w:val="000F365E"/>
    <w:rsid w:val="000F526D"/>
    <w:rsid w:val="001024C7"/>
    <w:rsid w:val="00105FA2"/>
    <w:rsid w:val="00106975"/>
    <w:rsid w:val="001075DF"/>
    <w:rsid w:val="00153066"/>
    <w:rsid w:val="001613C0"/>
    <w:rsid w:val="0017663D"/>
    <w:rsid w:val="0018631E"/>
    <w:rsid w:val="001915B6"/>
    <w:rsid w:val="001973E4"/>
    <w:rsid w:val="001B13FD"/>
    <w:rsid w:val="001C17E4"/>
    <w:rsid w:val="001C3CF8"/>
    <w:rsid w:val="001C4E62"/>
    <w:rsid w:val="001D0ECC"/>
    <w:rsid w:val="001D4672"/>
    <w:rsid w:val="001D63C9"/>
    <w:rsid w:val="001E00FA"/>
    <w:rsid w:val="001E41D0"/>
    <w:rsid w:val="00200C0E"/>
    <w:rsid w:val="00203EC6"/>
    <w:rsid w:val="002060FE"/>
    <w:rsid w:val="00212BD2"/>
    <w:rsid w:val="002156D3"/>
    <w:rsid w:val="00215D64"/>
    <w:rsid w:val="00217964"/>
    <w:rsid w:val="00220564"/>
    <w:rsid w:val="00226824"/>
    <w:rsid w:val="0023249F"/>
    <w:rsid w:val="002362CB"/>
    <w:rsid w:val="00245FD3"/>
    <w:rsid w:val="0024631D"/>
    <w:rsid w:val="00251949"/>
    <w:rsid w:val="002523FF"/>
    <w:rsid w:val="00260974"/>
    <w:rsid w:val="00266C50"/>
    <w:rsid w:val="002769D5"/>
    <w:rsid w:val="00281B22"/>
    <w:rsid w:val="00283975"/>
    <w:rsid w:val="002922FD"/>
    <w:rsid w:val="002A2C84"/>
    <w:rsid w:val="002A6A82"/>
    <w:rsid w:val="002B1182"/>
    <w:rsid w:val="002B5889"/>
    <w:rsid w:val="002C4934"/>
    <w:rsid w:val="002C720B"/>
    <w:rsid w:val="002D182C"/>
    <w:rsid w:val="002D325A"/>
    <w:rsid w:val="002D6B74"/>
    <w:rsid w:val="002D6FF7"/>
    <w:rsid w:val="002E14F0"/>
    <w:rsid w:val="002E54A6"/>
    <w:rsid w:val="002F17B2"/>
    <w:rsid w:val="002F2825"/>
    <w:rsid w:val="002F42EE"/>
    <w:rsid w:val="002F4954"/>
    <w:rsid w:val="002F65B7"/>
    <w:rsid w:val="00321A64"/>
    <w:rsid w:val="00323FB4"/>
    <w:rsid w:val="0032623C"/>
    <w:rsid w:val="0033072D"/>
    <w:rsid w:val="00337048"/>
    <w:rsid w:val="00343927"/>
    <w:rsid w:val="003505D9"/>
    <w:rsid w:val="003563A0"/>
    <w:rsid w:val="00364269"/>
    <w:rsid w:val="00365230"/>
    <w:rsid w:val="003743BF"/>
    <w:rsid w:val="0037725A"/>
    <w:rsid w:val="00377BFF"/>
    <w:rsid w:val="00384E5B"/>
    <w:rsid w:val="0038726D"/>
    <w:rsid w:val="0039290B"/>
    <w:rsid w:val="003A0D04"/>
    <w:rsid w:val="003A1D0C"/>
    <w:rsid w:val="003A7DB1"/>
    <w:rsid w:val="003B266C"/>
    <w:rsid w:val="003B6704"/>
    <w:rsid w:val="003D0CA6"/>
    <w:rsid w:val="003E19ED"/>
    <w:rsid w:val="003F01B1"/>
    <w:rsid w:val="003F47F0"/>
    <w:rsid w:val="003F76A3"/>
    <w:rsid w:val="00410066"/>
    <w:rsid w:val="00421971"/>
    <w:rsid w:val="00430CF6"/>
    <w:rsid w:val="00432AE7"/>
    <w:rsid w:val="00437B60"/>
    <w:rsid w:val="004406EB"/>
    <w:rsid w:val="004424B3"/>
    <w:rsid w:val="004513E8"/>
    <w:rsid w:val="00465A50"/>
    <w:rsid w:val="00475BC7"/>
    <w:rsid w:val="004821EB"/>
    <w:rsid w:val="004842E4"/>
    <w:rsid w:val="004873D7"/>
    <w:rsid w:val="00493F3E"/>
    <w:rsid w:val="00494D6D"/>
    <w:rsid w:val="004A3D3E"/>
    <w:rsid w:val="004A65C0"/>
    <w:rsid w:val="004B057F"/>
    <w:rsid w:val="004B2195"/>
    <w:rsid w:val="004B6D2C"/>
    <w:rsid w:val="004C2BDF"/>
    <w:rsid w:val="004C410D"/>
    <w:rsid w:val="004D00DE"/>
    <w:rsid w:val="004E6B1B"/>
    <w:rsid w:val="004F6670"/>
    <w:rsid w:val="00501DCB"/>
    <w:rsid w:val="00505891"/>
    <w:rsid w:val="00506C54"/>
    <w:rsid w:val="00525017"/>
    <w:rsid w:val="005328EC"/>
    <w:rsid w:val="00540AED"/>
    <w:rsid w:val="00541DE9"/>
    <w:rsid w:val="00544674"/>
    <w:rsid w:val="00560B08"/>
    <w:rsid w:val="00570ADC"/>
    <w:rsid w:val="005726C7"/>
    <w:rsid w:val="0058069C"/>
    <w:rsid w:val="00586E7C"/>
    <w:rsid w:val="00596CFF"/>
    <w:rsid w:val="00597BDE"/>
    <w:rsid w:val="005A374F"/>
    <w:rsid w:val="005A5E12"/>
    <w:rsid w:val="005B058A"/>
    <w:rsid w:val="005B4265"/>
    <w:rsid w:val="005C140D"/>
    <w:rsid w:val="005C1ED7"/>
    <w:rsid w:val="005D19F4"/>
    <w:rsid w:val="005D300A"/>
    <w:rsid w:val="005D7915"/>
    <w:rsid w:val="005E0986"/>
    <w:rsid w:val="005F29D4"/>
    <w:rsid w:val="00600E50"/>
    <w:rsid w:val="0062126D"/>
    <w:rsid w:val="00621936"/>
    <w:rsid w:val="00623B27"/>
    <w:rsid w:val="00624F0F"/>
    <w:rsid w:val="00625BEA"/>
    <w:rsid w:val="00625DBD"/>
    <w:rsid w:val="00627382"/>
    <w:rsid w:val="006348BF"/>
    <w:rsid w:val="00636924"/>
    <w:rsid w:val="006420E3"/>
    <w:rsid w:val="00650FC7"/>
    <w:rsid w:val="00655687"/>
    <w:rsid w:val="00660A39"/>
    <w:rsid w:val="00663022"/>
    <w:rsid w:val="006849B6"/>
    <w:rsid w:val="006927AA"/>
    <w:rsid w:val="00695EC3"/>
    <w:rsid w:val="006A2DC6"/>
    <w:rsid w:val="006B156E"/>
    <w:rsid w:val="006B4E0A"/>
    <w:rsid w:val="006C1E18"/>
    <w:rsid w:val="006C27AB"/>
    <w:rsid w:val="006C2917"/>
    <w:rsid w:val="006C384E"/>
    <w:rsid w:val="006D1E44"/>
    <w:rsid w:val="006E3A80"/>
    <w:rsid w:val="00700758"/>
    <w:rsid w:val="007017B9"/>
    <w:rsid w:val="00702D2F"/>
    <w:rsid w:val="00713CCD"/>
    <w:rsid w:val="0072038C"/>
    <w:rsid w:val="0072699F"/>
    <w:rsid w:val="007275BC"/>
    <w:rsid w:val="00741223"/>
    <w:rsid w:val="00744ADC"/>
    <w:rsid w:val="00750F46"/>
    <w:rsid w:val="007513F5"/>
    <w:rsid w:val="00754B44"/>
    <w:rsid w:val="00760148"/>
    <w:rsid w:val="00760777"/>
    <w:rsid w:val="00787DC3"/>
    <w:rsid w:val="00792E6B"/>
    <w:rsid w:val="00795926"/>
    <w:rsid w:val="007A347E"/>
    <w:rsid w:val="007B1B7D"/>
    <w:rsid w:val="007B520D"/>
    <w:rsid w:val="007B633B"/>
    <w:rsid w:val="007C05C9"/>
    <w:rsid w:val="007C765D"/>
    <w:rsid w:val="007C7CCD"/>
    <w:rsid w:val="007D06C3"/>
    <w:rsid w:val="007D56FE"/>
    <w:rsid w:val="00803CB5"/>
    <w:rsid w:val="00820243"/>
    <w:rsid w:val="00821953"/>
    <w:rsid w:val="00830CE8"/>
    <w:rsid w:val="00845546"/>
    <w:rsid w:val="008509CC"/>
    <w:rsid w:val="008607AC"/>
    <w:rsid w:val="008647DE"/>
    <w:rsid w:val="00864A76"/>
    <w:rsid w:val="00870938"/>
    <w:rsid w:val="00890AD6"/>
    <w:rsid w:val="008A1D77"/>
    <w:rsid w:val="008B0CD0"/>
    <w:rsid w:val="008C1676"/>
    <w:rsid w:val="008C4B6A"/>
    <w:rsid w:val="008E4D4B"/>
    <w:rsid w:val="008F210F"/>
    <w:rsid w:val="008F28C6"/>
    <w:rsid w:val="008F65EB"/>
    <w:rsid w:val="008F7A8B"/>
    <w:rsid w:val="009059DD"/>
    <w:rsid w:val="009130F8"/>
    <w:rsid w:val="009406A2"/>
    <w:rsid w:val="00947590"/>
    <w:rsid w:val="00950B6F"/>
    <w:rsid w:val="00951AAB"/>
    <w:rsid w:val="0095492C"/>
    <w:rsid w:val="0096112A"/>
    <w:rsid w:val="00990888"/>
    <w:rsid w:val="00990936"/>
    <w:rsid w:val="00990E2F"/>
    <w:rsid w:val="00991AAC"/>
    <w:rsid w:val="0099684D"/>
    <w:rsid w:val="009A14FD"/>
    <w:rsid w:val="009A7474"/>
    <w:rsid w:val="009B1E42"/>
    <w:rsid w:val="009C3FDB"/>
    <w:rsid w:val="009C4A5A"/>
    <w:rsid w:val="009D6A3B"/>
    <w:rsid w:val="009E10BF"/>
    <w:rsid w:val="009E19F3"/>
    <w:rsid w:val="009E5D8E"/>
    <w:rsid w:val="00A049F9"/>
    <w:rsid w:val="00A13AB1"/>
    <w:rsid w:val="00A163D2"/>
    <w:rsid w:val="00A20B2D"/>
    <w:rsid w:val="00A22508"/>
    <w:rsid w:val="00A26C31"/>
    <w:rsid w:val="00A30A4D"/>
    <w:rsid w:val="00A30F28"/>
    <w:rsid w:val="00A3138F"/>
    <w:rsid w:val="00A33DB9"/>
    <w:rsid w:val="00A37433"/>
    <w:rsid w:val="00A537E7"/>
    <w:rsid w:val="00A55D88"/>
    <w:rsid w:val="00A5725B"/>
    <w:rsid w:val="00A70F8A"/>
    <w:rsid w:val="00A840FD"/>
    <w:rsid w:val="00A87E0A"/>
    <w:rsid w:val="00A87F32"/>
    <w:rsid w:val="00A977BC"/>
    <w:rsid w:val="00A978BC"/>
    <w:rsid w:val="00AA07D9"/>
    <w:rsid w:val="00AA2D0F"/>
    <w:rsid w:val="00AB0436"/>
    <w:rsid w:val="00AB2060"/>
    <w:rsid w:val="00AB2B59"/>
    <w:rsid w:val="00AC0154"/>
    <w:rsid w:val="00AC0280"/>
    <w:rsid w:val="00AC0FF8"/>
    <w:rsid w:val="00AC69DF"/>
    <w:rsid w:val="00AE0659"/>
    <w:rsid w:val="00AE11EA"/>
    <w:rsid w:val="00AE1F83"/>
    <w:rsid w:val="00AE5998"/>
    <w:rsid w:val="00AF004F"/>
    <w:rsid w:val="00AF4EE9"/>
    <w:rsid w:val="00AF519F"/>
    <w:rsid w:val="00B02139"/>
    <w:rsid w:val="00B0355B"/>
    <w:rsid w:val="00B123D0"/>
    <w:rsid w:val="00B162F4"/>
    <w:rsid w:val="00B20C22"/>
    <w:rsid w:val="00B2265C"/>
    <w:rsid w:val="00B25BAA"/>
    <w:rsid w:val="00B379A0"/>
    <w:rsid w:val="00B504BE"/>
    <w:rsid w:val="00B52E8A"/>
    <w:rsid w:val="00B55B74"/>
    <w:rsid w:val="00B64622"/>
    <w:rsid w:val="00B65E9A"/>
    <w:rsid w:val="00B71B05"/>
    <w:rsid w:val="00B7593A"/>
    <w:rsid w:val="00B772CF"/>
    <w:rsid w:val="00B94B22"/>
    <w:rsid w:val="00BA0810"/>
    <w:rsid w:val="00BA62D1"/>
    <w:rsid w:val="00BA6715"/>
    <w:rsid w:val="00BB0363"/>
    <w:rsid w:val="00BB79E6"/>
    <w:rsid w:val="00BC03F4"/>
    <w:rsid w:val="00BC1355"/>
    <w:rsid w:val="00BC2B68"/>
    <w:rsid w:val="00BC4A51"/>
    <w:rsid w:val="00BC4D36"/>
    <w:rsid w:val="00BE2B04"/>
    <w:rsid w:val="00C017B9"/>
    <w:rsid w:val="00C0746B"/>
    <w:rsid w:val="00C11AA5"/>
    <w:rsid w:val="00C1732B"/>
    <w:rsid w:val="00C20109"/>
    <w:rsid w:val="00C238CC"/>
    <w:rsid w:val="00C24B2C"/>
    <w:rsid w:val="00C27281"/>
    <w:rsid w:val="00C32C82"/>
    <w:rsid w:val="00C34E04"/>
    <w:rsid w:val="00C34EE8"/>
    <w:rsid w:val="00C4004E"/>
    <w:rsid w:val="00C44C5F"/>
    <w:rsid w:val="00C46DEF"/>
    <w:rsid w:val="00C57917"/>
    <w:rsid w:val="00C6482E"/>
    <w:rsid w:val="00C64949"/>
    <w:rsid w:val="00C768C7"/>
    <w:rsid w:val="00C92677"/>
    <w:rsid w:val="00CA3360"/>
    <w:rsid w:val="00CA5769"/>
    <w:rsid w:val="00CA6246"/>
    <w:rsid w:val="00CA6D43"/>
    <w:rsid w:val="00CA6DEE"/>
    <w:rsid w:val="00CB018F"/>
    <w:rsid w:val="00CB7DE6"/>
    <w:rsid w:val="00CD3806"/>
    <w:rsid w:val="00CF058E"/>
    <w:rsid w:val="00D10228"/>
    <w:rsid w:val="00D31741"/>
    <w:rsid w:val="00D5177B"/>
    <w:rsid w:val="00D56765"/>
    <w:rsid w:val="00D5748F"/>
    <w:rsid w:val="00D57652"/>
    <w:rsid w:val="00D606DF"/>
    <w:rsid w:val="00D61BDD"/>
    <w:rsid w:val="00D66E42"/>
    <w:rsid w:val="00D66EA4"/>
    <w:rsid w:val="00D96DBB"/>
    <w:rsid w:val="00D97520"/>
    <w:rsid w:val="00DB7110"/>
    <w:rsid w:val="00DC1FBD"/>
    <w:rsid w:val="00DD6580"/>
    <w:rsid w:val="00DE3C2A"/>
    <w:rsid w:val="00E03494"/>
    <w:rsid w:val="00E06958"/>
    <w:rsid w:val="00E24A03"/>
    <w:rsid w:val="00E25016"/>
    <w:rsid w:val="00E25B15"/>
    <w:rsid w:val="00E30B7E"/>
    <w:rsid w:val="00E419A7"/>
    <w:rsid w:val="00E5015A"/>
    <w:rsid w:val="00E7696F"/>
    <w:rsid w:val="00E87096"/>
    <w:rsid w:val="00E8796F"/>
    <w:rsid w:val="00ED0AA8"/>
    <w:rsid w:val="00ED3AD3"/>
    <w:rsid w:val="00ED5483"/>
    <w:rsid w:val="00EE2070"/>
    <w:rsid w:val="00EE3A40"/>
    <w:rsid w:val="00EE5F9F"/>
    <w:rsid w:val="00EF78C1"/>
    <w:rsid w:val="00EF7AC6"/>
    <w:rsid w:val="00F02835"/>
    <w:rsid w:val="00F03EB7"/>
    <w:rsid w:val="00F04343"/>
    <w:rsid w:val="00F062B9"/>
    <w:rsid w:val="00F1692B"/>
    <w:rsid w:val="00F31D6B"/>
    <w:rsid w:val="00F322B6"/>
    <w:rsid w:val="00F3474F"/>
    <w:rsid w:val="00F35A97"/>
    <w:rsid w:val="00F40D13"/>
    <w:rsid w:val="00F52C93"/>
    <w:rsid w:val="00F65C1E"/>
    <w:rsid w:val="00F73CC3"/>
    <w:rsid w:val="00F80F40"/>
    <w:rsid w:val="00F842A8"/>
    <w:rsid w:val="00F84EE8"/>
    <w:rsid w:val="00F935BB"/>
    <w:rsid w:val="00F945E2"/>
    <w:rsid w:val="00FA133B"/>
    <w:rsid w:val="00FA5982"/>
    <w:rsid w:val="00FB1404"/>
    <w:rsid w:val="00FB20CB"/>
    <w:rsid w:val="00FB397B"/>
    <w:rsid w:val="00FB705A"/>
    <w:rsid w:val="00FC0553"/>
    <w:rsid w:val="00FC1BCB"/>
    <w:rsid w:val="00FC5FB8"/>
    <w:rsid w:val="00FC7849"/>
    <w:rsid w:val="00FD34CE"/>
    <w:rsid w:val="00FF0BAC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7B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1B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Teja Bevc</cp:lastModifiedBy>
  <cp:revision>12</cp:revision>
  <cp:lastPrinted>2026-06-29T12:02:00Z</cp:lastPrinted>
  <dcterms:created xsi:type="dcterms:W3CDTF">2026-06-22T13:03:00Z</dcterms:created>
  <dcterms:modified xsi:type="dcterms:W3CDTF">2026-06-29T14:56:00Z</dcterms:modified>
</cp:coreProperties>
</file>