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1C09" w14:textId="77777777" w:rsidR="00F309BB" w:rsidRDefault="00F309BB">
      <w:pPr>
        <w:spacing w:after="0" w:line="260" w:lineRule="auto"/>
        <w:rPr>
          <w:rFonts w:cs="Arial"/>
        </w:rPr>
      </w:pPr>
    </w:p>
    <w:p w14:paraId="709D53A4" w14:textId="77777777" w:rsidR="00F309BB" w:rsidRDefault="00F309BB">
      <w:pPr>
        <w:spacing w:after="0" w:line="260" w:lineRule="auto"/>
        <w:rPr>
          <w:rFonts w:cs="Arial"/>
        </w:rPr>
      </w:pPr>
    </w:p>
    <w:p w14:paraId="5E9EBAA1" w14:textId="77777777" w:rsidR="00F309BB" w:rsidRDefault="00F309BB">
      <w:pPr>
        <w:spacing w:after="0" w:line="260" w:lineRule="auto"/>
        <w:rPr>
          <w:rFonts w:cs="Arial"/>
        </w:rPr>
      </w:pPr>
    </w:p>
    <w:p w14:paraId="0A6A9CAA" w14:textId="77777777" w:rsidR="00F309BB" w:rsidRDefault="00F309BB">
      <w:pPr>
        <w:spacing w:after="0" w:line="260" w:lineRule="auto"/>
        <w:rPr>
          <w:rFonts w:cs="Arial"/>
        </w:rPr>
      </w:pPr>
    </w:p>
    <w:p w14:paraId="3708E7FF" w14:textId="77777777" w:rsidR="00F309BB" w:rsidRDefault="00F309BB">
      <w:pPr>
        <w:spacing w:after="0" w:line="260" w:lineRule="auto"/>
        <w:rPr>
          <w:rFonts w:cs="Arial"/>
        </w:rPr>
      </w:pPr>
    </w:p>
    <w:p w14:paraId="6BB8EAFD" w14:textId="77777777" w:rsidR="00F309BB" w:rsidRDefault="00F309BB">
      <w:pPr>
        <w:spacing w:after="0" w:line="260" w:lineRule="auto"/>
        <w:rPr>
          <w:rFonts w:cs="Arial"/>
        </w:rPr>
      </w:pPr>
    </w:p>
    <w:p w14:paraId="301BE572" w14:textId="77777777" w:rsidR="00F309BB" w:rsidRDefault="00F309BB">
      <w:pPr>
        <w:spacing w:after="0" w:line="260" w:lineRule="auto"/>
        <w:rPr>
          <w:rFonts w:cs="Arial"/>
        </w:rPr>
      </w:pPr>
    </w:p>
    <w:p w14:paraId="393E11DE" w14:textId="77777777" w:rsidR="00F309BB" w:rsidRDefault="00F309BB">
      <w:pPr>
        <w:spacing w:after="0" w:line="260" w:lineRule="auto"/>
        <w:rPr>
          <w:rFonts w:cs="Arial"/>
        </w:rPr>
      </w:pPr>
    </w:p>
    <w:p w14:paraId="1D40481E" w14:textId="77777777" w:rsidR="00F309BB" w:rsidRDefault="00F309BB">
      <w:pPr>
        <w:spacing w:after="0" w:line="260" w:lineRule="auto"/>
        <w:rPr>
          <w:rFonts w:cs="Arial"/>
        </w:rPr>
      </w:pPr>
    </w:p>
    <w:p w14:paraId="461B71E7" w14:textId="77777777" w:rsidR="00F309BB" w:rsidRDefault="00F309BB">
      <w:pPr>
        <w:spacing w:after="0" w:line="260" w:lineRule="auto"/>
        <w:rPr>
          <w:rFonts w:cs="Arial"/>
        </w:rPr>
      </w:pPr>
    </w:p>
    <w:p w14:paraId="25ED7DF1" w14:textId="77777777" w:rsidR="00F309BB" w:rsidRDefault="00F309BB">
      <w:pPr>
        <w:spacing w:after="0" w:line="260" w:lineRule="auto"/>
        <w:rPr>
          <w:rFonts w:cs="Arial"/>
        </w:rPr>
      </w:pPr>
    </w:p>
    <w:p w14:paraId="230543EB" w14:textId="77777777" w:rsidR="00F309BB" w:rsidRDefault="00F309BB">
      <w:pPr>
        <w:spacing w:after="0" w:line="260" w:lineRule="auto"/>
        <w:rPr>
          <w:rFonts w:cs="Arial"/>
        </w:rPr>
      </w:pPr>
    </w:p>
    <w:p w14:paraId="1C0B5F25" w14:textId="77777777" w:rsidR="00F309BB" w:rsidRDefault="00F309BB">
      <w:pPr>
        <w:spacing w:after="0" w:line="260" w:lineRule="auto"/>
        <w:rPr>
          <w:rFonts w:cs="Arial"/>
        </w:rPr>
      </w:pPr>
    </w:p>
    <w:p w14:paraId="7B4DE0EF" w14:textId="77777777" w:rsidR="00F309BB" w:rsidRDefault="00F309BB">
      <w:pPr>
        <w:spacing w:after="0" w:line="260" w:lineRule="auto"/>
        <w:rPr>
          <w:rFonts w:cs="Arial"/>
        </w:rPr>
      </w:pPr>
    </w:p>
    <w:p w14:paraId="75BB3080" w14:textId="77777777" w:rsidR="00F309BB" w:rsidRDefault="000D38A8">
      <w:pPr>
        <w:pStyle w:val="SredinskoOdebeljeno"/>
        <w:spacing w:line="260" w:lineRule="auto"/>
      </w:pPr>
      <w:r>
        <w:t>UREDBA O SPREMEMBAH UREDBE O IZVAJANJU UKREPA NALOŽBE V OSNOVNA SREDSTVA IN PODUKREPA PODPORA ZA NALOŽBE V GOZDARSKE TEHNOLOGIJE TER PREDELAVO, MOBILIZACIJO IN TRŽENJE GOZDARSKIH PROIZVODOV IZ PROGRAMA RAZVOJA PODEŽELJA REPUBLIKE SLOVENIJE ZA OBDOBJE 2014–2020</w:t>
      </w:r>
    </w:p>
    <w:p w14:paraId="29408C1F" w14:textId="77777777" w:rsidR="00F309BB" w:rsidRDefault="00F309BB">
      <w:pPr>
        <w:spacing w:after="0" w:line="260" w:lineRule="auto"/>
        <w:rPr>
          <w:rFonts w:cs="Arial"/>
        </w:rPr>
      </w:pPr>
    </w:p>
    <w:p w14:paraId="2C4C5136" w14:textId="77777777" w:rsidR="00F309BB" w:rsidRDefault="000D38A8">
      <w:pPr>
        <w:pStyle w:val="Sredinsko"/>
        <w:spacing w:line="260" w:lineRule="auto"/>
      </w:pPr>
      <w:r>
        <w:t>PREDLOG</w:t>
      </w:r>
    </w:p>
    <w:p w14:paraId="06D45731" w14:textId="77777777" w:rsidR="00F309BB" w:rsidRDefault="00F309BB">
      <w:pPr>
        <w:spacing w:after="0" w:line="260" w:lineRule="auto"/>
        <w:rPr>
          <w:rFonts w:cs="Arial"/>
        </w:rPr>
      </w:pPr>
    </w:p>
    <w:p w14:paraId="1B21ACB9" w14:textId="77777777" w:rsidR="00F309BB" w:rsidRDefault="00F309BB">
      <w:pPr>
        <w:spacing w:after="0" w:line="260" w:lineRule="auto"/>
        <w:rPr>
          <w:rFonts w:cs="Arial"/>
        </w:rPr>
      </w:pPr>
    </w:p>
    <w:p w14:paraId="75EBF857" w14:textId="24741E22" w:rsidR="00F309BB" w:rsidRDefault="000D38A8">
      <w:pPr>
        <w:pStyle w:val="Sredinsko"/>
        <w:spacing w:line="260" w:lineRule="auto"/>
      </w:pPr>
      <w:r>
        <w:t>EVA 2026-2330-0099</w:t>
      </w:r>
    </w:p>
    <w:p w14:paraId="78A31837" w14:textId="77777777" w:rsidR="00F309BB" w:rsidRDefault="000D38A8">
      <w:r>
        <w:br w:type="page"/>
      </w:r>
    </w:p>
    <w:p w14:paraId="23E4E480" w14:textId="77777777" w:rsidR="00F309BB" w:rsidRDefault="000D38A8">
      <w:pPr>
        <w:pStyle w:val="Odebeljeno"/>
        <w:spacing w:line="260" w:lineRule="auto"/>
      </w:pPr>
      <w:r>
        <w:lastRenderedPageBreak/>
        <w:t>I.</w:t>
      </w:r>
      <w:r>
        <w:tab/>
        <w:t>UVOD</w:t>
      </w:r>
    </w:p>
    <w:p w14:paraId="1F1ED958" w14:textId="77777777" w:rsidR="00F309BB" w:rsidRDefault="000D38A8">
      <w:pPr>
        <w:pStyle w:val="Odebeljeno"/>
        <w:spacing w:line="260" w:lineRule="auto"/>
      </w:pPr>
      <w:r>
        <w:t>1.</w:t>
      </w:r>
      <w:r>
        <w:tab/>
        <w:t>Razlogi in podlage za izdajo</w:t>
      </w:r>
    </w:p>
    <w:p w14:paraId="7D84CC72" w14:textId="77777777" w:rsidR="00F309BB" w:rsidRDefault="00F309BB">
      <w:pPr>
        <w:spacing w:after="0" w:line="260" w:lineRule="auto"/>
        <w:rPr>
          <w:rFonts w:cs="Arial"/>
        </w:rPr>
      </w:pPr>
    </w:p>
    <w:p w14:paraId="6AA43C8E" w14:textId="77777777" w:rsidR="00F309BB" w:rsidRDefault="000D38A8">
      <w:pPr>
        <w:spacing w:after="0" w:line="260" w:lineRule="auto"/>
      </w:pPr>
      <w:r>
        <w:t>Pravna podlaga:</w:t>
      </w:r>
    </w:p>
    <w:p w14:paraId="39B3F944" w14:textId="77777777" w:rsidR="00F309BB" w:rsidRDefault="000D38A8">
      <w:pPr>
        <w:spacing w:after="0" w:line="240" w:lineRule="auto"/>
      </w:pPr>
      <w:r>
        <w:t>Pravna podlaga za Uredbo o spremembah Uredbe o izvajanju ukrepa naložbe v osnovna sredstva in podukrepa podpora za naložbe v gozdarske tehnologije ter predelavo, mobilizacijo in trženje gozdarskih proizvodov iz Programa razvoja podeželja Republike Slovenije za obdobje 2014–2020 je prvi odstavek 44. člena v zvezi z 38. točko prvega odstavka 221. člena Zakona o kmetijstvu (Uradni list RS, št. 100/25; v nadaljnjem besedilu: ZKme-2).</w:t>
      </w:r>
    </w:p>
    <w:p w14:paraId="486E6BD6" w14:textId="77777777" w:rsidR="00F309BB" w:rsidRDefault="00F309BB">
      <w:pPr>
        <w:spacing w:after="0" w:line="260" w:lineRule="auto"/>
        <w:rPr>
          <w:rFonts w:cs="Arial"/>
        </w:rPr>
      </w:pPr>
    </w:p>
    <w:p w14:paraId="4F2BCB2E" w14:textId="77777777" w:rsidR="00F309BB" w:rsidRDefault="000D38A8">
      <w:pPr>
        <w:spacing w:after="0" w:line="260" w:lineRule="auto"/>
      </w:pPr>
      <w:r>
        <w:t>Rok za izdajo:</w:t>
      </w:r>
    </w:p>
    <w:p w14:paraId="5E1E86C4" w14:textId="77777777" w:rsidR="00F309BB" w:rsidRDefault="000D38A8">
      <w:pPr>
        <w:spacing w:after="0" w:line="240" w:lineRule="auto"/>
      </w:pPr>
      <w:r>
        <w:t>ZKme-2 določa dveletni rok za uskladitev predpisa z ZKme-2.</w:t>
      </w:r>
    </w:p>
    <w:p w14:paraId="5424EBFD" w14:textId="77777777" w:rsidR="00F309BB" w:rsidRDefault="00F309BB">
      <w:pPr>
        <w:spacing w:after="0" w:line="260" w:lineRule="auto"/>
        <w:rPr>
          <w:rFonts w:cs="Arial"/>
        </w:rPr>
      </w:pPr>
    </w:p>
    <w:p w14:paraId="277E1A22" w14:textId="77777777" w:rsidR="00F309BB" w:rsidRDefault="000D38A8">
      <w:pPr>
        <w:spacing w:after="0" w:line="260" w:lineRule="auto"/>
      </w:pPr>
      <w:r>
        <w:t>Glavni razlogi za izdajo:</w:t>
      </w:r>
    </w:p>
    <w:p w14:paraId="2BBD604C" w14:textId="77777777" w:rsidR="00F309BB" w:rsidRDefault="000D38A8">
      <w:pPr>
        <w:spacing w:after="0" w:line="240" w:lineRule="auto"/>
      </w:pPr>
      <w:r>
        <w:t>Uredba o spremembah Uredbe o izvajanju ukrepa naložbe v osnovna sredstva in podukrepa podpora za naložbe v gozdarske tehnologije ter predelavo, mobilizacijo in trženje gozdarskih proizvodov iz Programa razvoja podeželja Republike Slovenije za obdobje 2014–2020 se predlaga zaradi uskladitve s Pravilnikom o podrobnejših pravilih delovanja mreže FSDN (Uradni list RS, št. 1218/26; v nadaljnjem besedilu: pravilnik). Upravičenci, ki so jim bile izdane odločbe o pravici do sredstev na podlagi Uredbe o izvajanju ukrepa naložbe v osnovna sredstva in podukrepa podpora za naložbe v gozdarske tehnologije ter predelavo, mobilizacijo in trženje gozdarskih proizvodov iz Programa razvoja podeželja Republike Slovenije za obdobje 2014–2020 (Uradni list RS, št. 104/15, 32/16, 66/16, 14/17, 38/17, 40/17 – popr., 19/18, 82/18, 89/20, 152/20, 121/21, 11/22, 155/22, 12/23, 50/23, 103/23, 13/24, 39/24 in 100/25 – ZKme-2), imajo obveznost vodenja in poročanja knjigovodskih podatkov FADN še pet koledarskih let po zadnjem izplačilu sredstev. Ker je s pravilnikom na novo urejeno vodenje knjigovodstva FSDN, se predlaga sprememba obveznosti v skladu s tem pravilnikom.</w:t>
      </w:r>
    </w:p>
    <w:p w14:paraId="1B240433" w14:textId="77777777" w:rsidR="00F309BB" w:rsidRDefault="00F309BB">
      <w:pPr>
        <w:spacing w:after="0" w:line="260" w:lineRule="auto"/>
        <w:rPr>
          <w:rFonts w:cs="Arial"/>
        </w:rPr>
      </w:pPr>
    </w:p>
    <w:p w14:paraId="4FC1E208" w14:textId="77777777" w:rsidR="00F309BB" w:rsidRDefault="000D38A8">
      <w:pPr>
        <w:pStyle w:val="Odebeljeno"/>
        <w:spacing w:line="260" w:lineRule="auto"/>
      </w:pPr>
      <w:r>
        <w:t>2.</w:t>
      </w:r>
      <w:r>
        <w:tab/>
        <w:t>Ocena finančnih posledic predloga akta za državni proračun in druga javna finančna sredstva</w:t>
      </w:r>
    </w:p>
    <w:p w14:paraId="5C092E03" w14:textId="77777777" w:rsidR="00F309BB" w:rsidRDefault="00F309BB">
      <w:pPr>
        <w:spacing w:after="0" w:line="260" w:lineRule="auto"/>
        <w:rPr>
          <w:rFonts w:cs="Arial"/>
        </w:rPr>
      </w:pPr>
    </w:p>
    <w:p w14:paraId="67371283" w14:textId="77777777" w:rsidR="00F309BB" w:rsidRDefault="000D38A8">
      <w:pPr>
        <w:spacing w:after="0" w:line="260" w:lineRule="auto"/>
      </w:pPr>
      <w:r>
        <w:t>Predlog nima posledic za državni proračun in druga javna finančna sredstva.</w:t>
      </w:r>
    </w:p>
    <w:p w14:paraId="46CE1B3C" w14:textId="77777777" w:rsidR="00F309BB" w:rsidRDefault="00F309BB">
      <w:pPr>
        <w:spacing w:after="0" w:line="260" w:lineRule="auto"/>
        <w:rPr>
          <w:rFonts w:cs="Arial"/>
        </w:rPr>
      </w:pPr>
    </w:p>
    <w:p w14:paraId="6BF798FF" w14:textId="77777777" w:rsidR="00F309BB" w:rsidRDefault="000D38A8">
      <w:pPr>
        <w:pStyle w:val="Odebeljeno"/>
        <w:spacing w:line="260" w:lineRule="auto"/>
      </w:pPr>
      <w:r>
        <w:t>3.</w:t>
      </w:r>
      <w:r>
        <w:tab/>
        <w:t>Prikaz ureditve v drugih pravnih sistemih in prilagojenosti predlagane ureditve pravu Evropske unije</w:t>
      </w:r>
    </w:p>
    <w:p w14:paraId="14B5646D" w14:textId="77777777" w:rsidR="00F309BB" w:rsidRDefault="00F309BB">
      <w:pPr>
        <w:spacing w:after="0" w:line="260" w:lineRule="auto"/>
        <w:rPr>
          <w:rFonts w:cs="Arial"/>
        </w:rPr>
      </w:pPr>
    </w:p>
    <w:p w14:paraId="0DDA71C2" w14:textId="77777777" w:rsidR="00F309BB" w:rsidRDefault="000D38A8">
      <w:pPr>
        <w:pStyle w:val="Odebeljeno"/>
        <w:spacing w:line="260" w:lineRule="auto"/>
      </w:pPr>
      <w:r>
        <w:t>3.1</w:t>
      </w:r>
      <w:r>
        <w:tab/>
        <w:t>Prikaz ureditve v drugih pravnih sistemih</w:t>
      </w:r>
    </w:p>
    <w:p w14:paraId="104ACFE2" w14:textId="77777777" w:rsidR="00F309BB" w:rsidRDefault="00F309BB">
      <w:pPr>
        <w:spacing w:after="0" w:line="260" w:lineRule="auto"/>
        <w:rPr>
          <w:rFonts w:cs="Arial"/>
        </w:rPr>
      </w:pPr>
    </w:p>
    <w:p w14:paraId="2115D19E" w14:textId="77777777" w:rsidR="00F309BB" w:rsidRDefault="000D38A8">
      <w:pPr>
        <w:spacing w:after="0" w:line="260" w:lineRule="auto"/>
      </w:pPr>
      <w:r>
        <w:t>Drugi pravni sistemi niso bili predmet proučevanja.</w:t>
      </w:r>
    </w:p>
    <w:p w14:paraId="5D175CEF" w14:textId="77777777" w:rsidR="00F309BB" w:rsidRDefault="00F309BB">
      <w:pPr>
        <w:spacing w:after="0" w:line="260" w:lineRule="auto"/>
        <w:rPr>
          <w:rFonts w:cs="Arial"/>
        </w:rPr>
      </w:pPr>
    </w:p>
    <w:p w14:paraId="6455220D" w14:textId="77777777" w:rsidR="00F309BB" w:rsidRDefault="000D38A8">
      <w:pPr>
        <w:pStyle w:val="Odebeljeno"/>
        <w:spacing w:line="260" w:lineRule="auto"/>
      </w:pPr>
      <w:r>
        <w:t>3.2</w:t>
      </w:r>
      <w:r>
        <w:tab/>
        <w:t>Prikaz ureditve v pravnem redu Evropske unije</w:t>
      </w:r>
    </w:p>
    <w:p w14:paraId="310835C6" w14:textId="77777777" w:rsidR="00F309BB" w:rsidRDefault="00F309BB">
      <w:pPr>
        <w:spacing w:after="0" w:line="260" w:lineRule="auto"/>
        <w:rPr>
          <w:rFonts w:cs="Arial"/>
        </w:rPr>
      </w:pPr>
    </w:p>
    <w:p w14:paraId="2303B9BC" w14:textId="77777777" w:rsidR="00F309BB" w:rsidRDefault="000D38A8">
      <w:pPr>
        <w:spacing w:after="0" w:line="260" w:lineRule="auto"/>
      </w:pPr>
      <w:r>
        <w:t>Predlog ni predmet usklajevanja s pravnim redom EU.</w:t>
      </w:r>
    </w:p>
    <w:p w14:paraId="60F91BBD" w14:textId="77777777" w:rsidR="00F309BB" w:rsidRDefault="00F309BB">
      <w:pPr>
        <w:spacing w:after="0" w:line="260" w:lineRule="auto"/>
        <w:rPr>
          <w:rFonts w:cs="Arial"/>
        </w:rPr>
      </w:pPr>
    </w:p>
    <w:p w14:paraId="4FAA1593" w14:textId="77777777" w:rsidR="00F309BB" w:rsidRDefault="000D38A8">
      <w:pPr>
        <w:pStyle w:val="SrajckaNaslovZamik"/>
        <w:spacing w:line="260" w:lineRule="auto"/>
      </w:pPr>
      <w:r>
        <w:t>3.3</w:t>
      </w:r>
      <w:r>
        <w:tab/>
        <w:t>Prikaz ureditve v posameznih državah članicah Evropske unije</w:t>
      </w:r>
    </w:p>
    <w:p w14:paraId="4B0A822B" w14:textId="77777777" w:rsidR="00F309BB" w:rsidRDefault="00F309BB">
      <w:pPr>
        <w:spacing w:after="0" w:line="260" w:lineRule="auto"/>
        <w:rPr>
          <w:rFonts w:cs="Arial"/>
        </w:rPr>
      </w:pPr>
    </w:p>
    <w:p w14:paraId="6D307652" w14:textId="77777777" w:rsidR="00F309BB" w:rsidRDefault="000D38A8">
      <w:pPr>
        <w:spacing w:after="0" w:line="260" w:lineRule="auto"/>
      </w:pPr>
      <w:r>
        <w:t>/</w:t>
      </w:r>
    </w:p>
    <w:p w14:paraId="77382BA9" w14:textId="77777777" w:rsidR="00F309BB" w:rsidRDefault="00F309BB">
      <w:pPr>
        <w:spacing w:after="0" w:line="260" w:lineRule="auto"/>
        <w:rPr>
          <w:rFonts w:cs="Arial"/>
        </w:rPr>
      </w:pPr>
    </w:p>
    <w:p w14:paraId="40EFE69C" w14:textId="77777777" w:rsidR="00F309BB" w:rsidRDefault="000D38A8">
      <w:pPr>
        <w:pStyle w:val="Odebeljeno"/>
        <w:spacing w:line="260" w:lineRule="auto"/>
      </w:pPr>
      <w:r>
        <w:t>4.</w:t>
      </w:r>
      <w:r>
        <w:tab/>
        <w:t>Presoja posledic</w:t>
      </w:r>
    </w:p>
    <w:p w14:paraId="4E6EBE05" w14:textId="77777777" w:rsidR="00F309BB" w:rsidRDefault="000D38A8">
      <w:pPr>
        <w:pStyle w:val="Odebeljeno"/>
        <w:spacing w:line="260" w:lineRule="auto"/>
      </w:pPr>
      <w:r>
        <w:t>4.1</w:t>
      </w:r>
      <w:r>
        <w:tab/>
        <w:t>Presoja administrativnih posledic</w:t>
      </w:r>
    </w:p>
    <w:p w14:paraId="097CAD5F" w14:textId="77777777" w:rsidR="00F309BB" w:rsidRDefault="00F309BB">
      <w:pPr>
        <w:spacing w:after="0" w:line="260" w:lineRule="auto"/>
        <w:rPr>
          <w:rFonts w:cs="Arial"/>
        </w:rPr>
      </w:pPr>
    </w:p>
    <w:p w14:paraId="0F13CA0A" w14:textId="77777777" w:rsidR="00F309BB" w:rsidRDefault="000D38A8">
      <w:pPr>
        <w:spacing w:after="0" w:line="260" w:lineRule="auto"/>
      </w:pPr>
      <w:r>
        <w:t>Predlog nima administrativnih posledic.</w:t>
      </w:r>
    </w:p>
    <w:p w14:paraId="053AA1C6" w14:textId="77777777" w:rsidR="00F309BB" w:rsidRDefault="00F309BB">
      <w:pPr>
        <w:spacing w:after="0" w:line="260" w:lineRule="auto"/>
        <w:rPr>
          <w:rFonts w:cs="Arial"/>
        </w:rPr>
      </w:pPr>
    </w:p>
    <w:p w14:paraId="355CEEFD" w14:textId="77777777" w:rsidR="00F309BB" w:rsidRDefault="000D38A8">
      <w:pPr>
        <w:pStyle w:val="Odebeljeno"/>
        <w:spacing w:line="260" w:lineRule="auto"/>
      </w:pPr>
      <w:r>
        <w:t>4.2</w:t>
      </w:r>
      <w:r>
        <w:tab/>
        <w:t>Presoja posledic za okolje, vključno s prostorskimi in varstvenimi vidiki</w:t>
      </w:r>
    </w:p>
    <w:p w14:paraId="49493361" w14:textId="77777777" w:rsidR="00F309BB" w:rsidRDefault="00F309BB">
      <w:pPr>
        <w:spacing w:after="0" w:line="260" w:lineRule="auto"/>
        <w:rPr>
          <w:rFonts w:cs="Arial"/>
        </w:rPr>
      </w:pPr>
    </w:p>
    <w:p w14:paraId="1844F76B" w14:textId="77777777" w:rsidR="00F309BB" w:rsidRDefault="000D38A8">
      <w:pPr>
        <w:spacing w:after="0" w:line="260" w:lineRule="auto"/>
      </w:pPr>
      <w:r>
        <w:t>Predlog nima posledic za okolje.</w:t>
      </w:r>
    </w:p>
    <w:p w14:paraId="28D47BEB" w14:textId="77777777" w:rsidR="00F309BB" w:rsidRDefault="00F309BB">
      <w:pPr>
        <w:spacing w:after="0" w:line="260" w:lineRule="auto"/>
        <w:rPr>
          <w:rFonts w:cs="Arial"/>
        </w:rPr>
      </w:pPr>
    </w:p>
    <w:p w14:paraId="7AA2BB1D" w14:textId="77777777" w:rsidR="00F309BB" w:rsidRDefault="000D38A8">
      <w:pPr>
        <w:pStyle w:val="Odebeljeno"/>
        <w:spacing w:line="260" w:lineRule="auto"/>
      </w:pPr>
      <w:r>
        <w:t>4.3</w:t>
      </w:r>
      <w:r>
        <w:tab/>
        <w:t>Presoja posledic za gospodarstvo</w:t>
      </w:r>
    </w:p>
    <w:p w14:paraId="4FF13215" w14:textId="77777777" w:rsidR="00F309BB" w:rsidRDefault="00F309BB">
      <w:pPr>
        <w:spacing w:after="0" w:line="260" w:lineRule="auto"/>
        <w:rPr>
          <w:rFonts w:cs="Arial"/>
        </w:rPr>
      </w:pPr>
    </w:p>
    <w:p w14:paraId="731B34DB" w14:textId="77777777" w:rsidR="00F309BB" w:rsidRDefault="000D38A8">
      <w:pPr>
        <w:spacing w:after="0" w:line="260" w:lineRule="auto"/>
      </w:pPr>
      <w:r>
        <w:t>Predlog nima posledic za gospodarstvo.</w:t>
      </w:r>
    </w:p>
    <w:p w14:paraId="75C79E9B" w14:textId="77777777" w:rsidR="00F309BB" w:rsidRDefault="00F309BB">
      <w:pPr>
        <w:spacing w:after="0" w:line="260" w:lineRule="auto"/>
        <w:rPr>
          <w:rFonts w:cs="Arial"/>
        </w:rPr>
      </w:pPr>
    </w:p>
    <w:p w14:paraId="061C93A1" w14:textId="77777777" w:rsidR="00F309BB" w:rsidRDefault="000D38A8">
      <w:pPr>
        <w:pStyle w:val="Odebeljeno"/>
        <w:spacing w:line="260" w:lineRule="auto"/>
      </w:pPr>
      <w:r>
        <w:t>4.4</w:t>
      </w:r>
      <w:r>
        <w:tab/>
        <w:t>Presoja posledic za socialno področje</w:t>
      </w:r>
    </w:p>
    <w:p w14:paraId="11582995" w14:textId="77777777" w:rsidR="00F309BB" w:rsidRDefault="00F309BB">
      <w:pPr>
        <w:spacing w:after="0" w:line="260" w:lineRule="auto"/>
        <w:rPr>
          <w:rFonts w:cs="Arial"/>
        </w:rPr>
      </w:pPr>
    </w:p>
    <w:p w14:paraId="7E400567" w14:textId="77777777" w:rsidR="00F309BB" w:rsidRDefault="000D38A8">
      <w:pPr>
        <w:spacing w:after="0" w:line="260" w:lineRule="auto"/>
      </w:pPr>
      <w:r>
        <w:t>Predlog nima posledic za socialno področje.</w:t>
      </w:r>
    </w:p>
    <w:p w14:paraId="791C3D2C" w14:textId="77777777" w:rsidR="00F309BB" w:rsidRDefault="00F309BB">
      <w:pPr>
        <w:spacing w:after="0" w:line="260" w:lineRule="auto"/>
        <w:rPr>
          <w:rFonts w:cs="Arial"/>
        </w:rPr>
      </w:pPr>
    </w:p>
    <w:p w14:paraId="4B63AB75" w14:textId="77777777" w:rsidR="00F309BB" w:rsidRDefault="000D38A8">
      <w:pPr>
        <w:pStyle w:val="Odebeljeno"/>
        <w:spacing w:line="260" w:lineRule="auto"/>
      </w:pPr>
      <w:r>
        <w:t>4.5</w:t>
      </w:r>
      <w:r>
        <w:tab/>
        <w:t>Presoja posledic za dokumente razvojnega načrtovanja</w:t>
      </w:r>
    </w:p>
    <w:p w14:paraId="49B585B0" w14:textId="77777777" w:rsidR="00F309BB" w:rsidRDefault="00F309BB">
      <w:pPr>
        <w:spacing w:after="0" w:line="260" w:lineRule="auto"/>
        <w:rPr>
          <w:rFonts w:cs="Arial"/>
        </w:rPr>
      </w:pPr>
    </w:p>
    <w:p w14:paraId="53D69724" w14:textId="77777777" w:rsidR="00F309BB" w:rsidRDefault="000D38A8">
      <w:pPr>
        <w:spacing w:after="0" w:line="260" w:lineRule="auto"/>
      </w:pPr>
      <w:r>
        <w:t>Predlog nima posledic za dokumente razvojnega načrtovanja.</w:t>
      </w:r>
    </w:p>
    <w:p w14:paraId="6A7110A0" w14:textId="77777777" w:rsidR="00F309BB" w:rsidRDefault="00F309BB">
      <w:pPr>
        <w:spacing w:after="0" w:line="260" w:lineRule="auto"/>
        <w:rPr>
          <w:rFonts w:cs="Arial"/>
        </w:rPr>
      </w:pPr>
    </w:p>
    <w:p w14:paraId="0E97AE15" w14:textId="77777777" w:rsidR="00F309BB" w:rsidRDefault="000D38A8">
      <w:pPr>
        <w:pStyle w:val="Odebeljeno"/>
        <w:spacing w:line="260" w:lineRule="auto"/>
      </w:pPr>
      <w:r>
        <w:t>4.6</w:t>
      </w:r>
      <w:r>
        <w:tab/>
        <w:t>Presoja posledic za druga področja</w:t>
      </w:r>
    </w:p>
    <w:p w14:paraId="6BFE1AF1" w14:textId="77777777" w:rsidR="00F309BB" w:rsidRDefault="00F309BB">
      <w:pPr>
        <w:spacing w:after="0" w:line="260" w:lineRule="auto"/>
        <w:rPr>
          <w:rFonts w:cs="Arial"/>
        </w:rPr>
      </w:pPr>
    </w:p>
    <w:p w14:paraId="0E5C7C0D" w14:textId="77777777" w:rsidR="00F309BB" w:rsidRDefault="000D38A8">
      <w:pPr>
        <w:spacing w:after="0" w:line="260" w:lineRule="auto"/>
      </w:pPr>
      <w:r>
        <w:t>Predlog nima posledic za druga področja.</w:t>
      </w:r>
    </w:p>
    <w:p w14:paraId="0D0FB2CD" w14:textId="77777777" w:rsidR="00F309BB" w:rsidRDefault="00F309BB">
      <w:pPr>
        <w:spacing w:after="0" w:line="260" w:lineRule="auto"/>
        <w:rPr>
          <w:rFonts w:cs="Arial"/>
        </w:rPr>
      </w:pPr>
    </w:p>
    <w:p w14:paraId="2E4B1F2A" w14:textId="77777777" w:rsidR="00F309BB" w:rsidRDefault="000D38A8">
      <w:pPr>
        <w:pStyle w:val="Odebeljeno"/>
        <w:spacing w:line="260" w:lineRule="auto"/>
      </w:pPr>
      <w:r>
        <w:t>4.7</w:t>
      </w:r>
      <w:r>
        <w:tab/>
        <w:t>Izvajanje sprejetega predpisa</w:t>
      </w:r>
    </w:p>
    <w:p w14:paraId="12F76D0C" w14:textId="77777777" w:rsidR="00F309BB" w:rsidRDefault="00F309BB">
      <w:pPr>
        <w:spacing w:after="0" w:line="260" w:lineRule="auto"/>
        <w:rPr>
          <w:rFonts w:cs="Arial"/>
        </w:rPr>
      </w:pPr>
    </w:p>
    <w:p w14:paraId="391F1038" w14:textId="77777777" w:rsidR="00F309BB" w:rsidRDefault="000D38A8">
      <w:pPr>
        <w:spacing w:after="0" w:line="240" w:lineRule="auto"/>
      </w:pPr>
      <w:r>
        <w:t>/</w:t>
      </w:r>
    </w:p>
    <w:p w14:paraId="77BE0A49" w14:textId="77777777" w:rsidR="00F309BB" w:rsidRDefault="00F309BB">
      <w:pPr>
        <w:spacing w:after="0" w:line="260" w:lineRule="auto"/>
        <w:rPr>
          <w:rFonts w:cs="Arial"/>
        </w:rPr>
      </w:pPr>
    </w:p>
    <w:p w14:paraId="509D7978" w14:textId="77777777" w:rsidR="00F309BB" w:rsidRDefault="000D38A8">
      <w:pPr>
        <w:pStyle w:val="Odebeljeno"/>
        <w:spacing w:line="260" w:lineRule="auto"/>
      </w:pPr>
      <w:r>
        <w:t>5.</w:t>
      </w:r>
      <w:r>
        <w:tab/>
        <w:t>Prikaz sodelovanja javnosti</w:t>
      </w:r>
    </w:p>
    <w:p w14:paraId="4449E09D" w14:textId="77777777" w:rsidR="00F309BB" w:rsidRDefault="00F309BB">
      <w:pPr>
        <w:spacing w:after="0" w:line="260" w:lineRule="auto"/>
        <w:rPr>
          <w:rFonts w:cs="Arial"/>
        </w:rPr>
      </w:pPr>
    </w:p>
    <w:p w14:paraId="613AAFB7" w14:textId="77777777" w:rsidR="00F309BB" w:rsidRDefault="000D38A8">
      <w:pPr>
        <w:spacing w:after="0" w:line="260" w:lineRule="auto"/>
      </w:pPr>
      <w:r>
        <w:t>Gradivo je bilo predmet sodelovanja z javnostjo.</w:t>
      </w:r>
    </w:p>
    <w:p w14:paraId="2373E0AA" w14:textId="77777777" w:rsidR="00F309BB" w:rsidRDefault="00F309BB">
      <w:pPr>
        <w:spacing w:after="0" w:line="260" w:lineRule="auto"/>
        <w:rPr>
          <w:rFonts w:cs="Arial"/>
        </w:rPr>
      </w:pPr>
    </w:p>
    <w:p w14:paraId="2F7EA3CA" w14:textId="77777777" w:rsidR="00F309BB" w:rsidRDefault="000D38A8">
      <w:pPr>
        <w:spacing w:after="0" w:line="260" w:lineRule="auto"/>
      </w:pPr>
      <w:r>
        <w:t>Datum objave na portalu eDemokracija:</w:t>
      </w:r>
    </w:p>
    <w:p w14:paraId="285E418B" w14:textId="77777777" w:rsidR="00F309BB" w:rsidRDefault="000D38A8">
      <w:pPr>
        <w:spacing w:after="0" w:line="260" w:lineRule="auto"/>
      </w:pPr>
      <w:r>
        <w:t>8. 10. 2026</w:t>
      </w:r>
    </w:p>
    <w:p w14:paraId="43053E13" w14:textId="77777777" w:rsidR="00F309BB" w:rsidRDefault="00F309BB">
      <w:pPr>
        <w:spacing w:after="0" w:line="260" w:lineRule="auto"/>
        <w:rPr>
          <w:rFonts w:cs="Arial"/>
        </w:rPr>
      </w:pPr>
    </w:p>
    <w:p w14:paraId="3B2B2ACE" w14:textId="77777777" w:rsidR="00F309BB" w:rsidRDefault="000D38A8">
      <w:pPr>
        <w:spacing w:after="0" w:line="260" w:lineRule="auto"/>
      </w:pPr>
      <w:r>
        <w:t>Na gradivo niso bila podana mnenja, predlogi in pripombe.</w:t>
      </w:r>
    </w:p>
    <w:p w14:paraId="0215FAC1" w14:textId="77777777" w:rsidR="00F309BB" w:rsidRDefault="00F309BB">
      <w:pPr>
        <w:spacing w:after="0" w:line="260" w:lineRule="auto"/>
        <w:rPr>
          <w:rFonts w:cs="Arial"/>
        </w:rPr>
      </w:pPr>
    </w:p>
    <w:p w14:paraId="20417064" w14:textId="77777777" w:rsidR="00F309BB" w:rsidRDefault="000D38A8">
      <w:r>
        <w:br w:type="page"/>
      </w:r>
    </w:p>
    <w:p w14:paraId="0981819A" w14:textId="77777777" w:rsidR="00F309BB" w:rsidRDefault="000D38A8">
      <w:pPr>
        <w:pStyle w:val="Odebeljeno"/>
        <w:spacing w:line="260" w:lineRule="auto"/>
      </w:pPr>
      <w:r>
        <w:t>II.</w:t>
      </w:r>
      <w:r>
        <w:tab/>
        <w:t>BESEDILO ČLENOV</w:t>
      </w:r>
    </w:p>
    <w:p w14:paraId="4855B02F" w14:textId="77777777" w:rsidR="00F309BB" w:rsidRDefault="000D38A8">
      <w:pPr>
        <w:pStyle w:val="Odstavek"/>
        <w:spacing w:line="260" w:lineRule="auto"/>
      </w:pPr>
      <w:r>
        <w:t>Na podlagi prvega odstavka 44. člena v zvezi z 38. točko prvega odstavka 221. člena Zakona o kmetijstvu (Uradni list RS, št. 100/25) Vlada Republike Slovenije izdaja</w:t>
      </w:r>
    </w:p>
    <w:p w14:paraId="1A54E09B" w14:textId="77777777" w:rsidR="00F309BB" w:rsidRDefault="00F309BB">
      <w:pPr>
        <w:spacing w:after="0" w:line="260" w:lineRule="auto"/>
        <w:rPr>
          <w:rFonts w:cs="Arial"/>
        </w:rPr>
      </w:pPr>
    </w:p>
    <w:p w14:paraId="45395281" w14:textId="77777777" w:rsidR="00F309BB" w:rsidRDefault="000D38A8">
      <w:pPr>
        <w:pStyle w:val="Naslov1"/>
        <w:spacing w:line="260" w:lineRule="auto"/>
      </w:pPr>
      <w:r>
        <w:t>Uredbo o spremembah Uredbe o izvajanju ukrepa naložbe v osnovna sredstva in podukrepa podpora za naložbe v gozdarske tehnologije ter predelavo, mobilizacijo in trženje gozdarskih proizvodov iz Programa razvoja podeželja Republike Slovenije za obdobje 2014–2020</w:t>
      </w:r>
    </w:p>
    <w:p w14:paraId="431F018B" w14:textId="77777777" w:rsidR="00F309BB" w:rsidRDefault="000D38A8">
      <w:pPr>
        <w:pStyle w:val="len"/>
        <w:spacing w:line="260" w:lineRule="auto"/>
      </w:pPr>
      <w:r>
        <w:t>1. člen</w:t>
      </w:r>
    </w:p>
    <w:p w14:paraId="178B13CE" w14:textId="77777777" w:rsidR="00F309BB" w:rsidRDefault="00F309BB">
      <w:pPr>
        <w:spacing w:after="0" w:line="260" w:lineRule="auto"/>
        <w:rPr>
          <w:rFonts w:cs="Arial"/>
        </w:rPr>
      </w:pPr>
    </w:p>
    <w:p w14:paraId="4D83854D" w14:textId="77777777" w:rsidR="00F309BB" w:rsidRDefault="000D38A8">
      <w:pPr>
        <w:spacing w:after="0" w:line="260" w:lineRule="auto"/>
      </w:pPr>
      <w:r>
        <w:tab/>
        <w:t>V Uredbi o izvajanju ukrepa naložbe v osnovna sredstva in podukrepa podpora za naložbe v gozdarske tehnologije ter predelavo, mobilizacijo in trženje gozdarskih proizvodov iz Programa razvoja podeželja Republike Slovenije za obdobje 2014–2020 (Uradni list RS, št. 104/15, 32/16, 66/16, 14/17, 38/17, 40/17 – popr., 19/18, 82/18, 89/20, 152/20, 121/21, 11/22, 155/22, 12/23, 50/23, 103/23, 13/24, 39/24 in 100/25 – ZKme-2) se v 27. členu v prvem odstavku v 9. točki druga alineja spremeni tako, da se glasi:</w:t>
      </w:r>
    </w:p>
    <w:p w14:paraId="499DAF0B" w14:textId="77777777" w:rsidR="00F309BB" w:rsidRDefault="00F309BB">
      <w:pPr>
        <w:spacing w:after="0" w:line="260" w:lineRule="auto"/>
        <w:rPr>
          <w:rFonts w:cs="Arial"/>
        </w:rPr>
      </w:pPr>
    </w:p>
    <w:p w14:paraId="41510B31" w14:textId="77777777" w:rsidR="00F309BB" w:rsidRDefault="000D38A8">
      <w:pPr>
        <w:spacing w:after="0" w:line="260" w:lineRule="auto"/>
      </w:pPr>
      <w:r>
        <w:tab/>
        <w:t>»– upravičenec, ki ne vodi knjigovodstva v skladu s prejšnjo alinejo, mora biti vključen v mrežo za podatke o trajnosti kmetijskih gospodarstev v skladu z zakonom, ki ureja kmetijstvo (v nadaljnjem besedilu: mreža FSDN);«.</w:t>
      </w:r>
    </w:p>
    <w:p w14:paraId="5D273A9B" w14:textId="77777777" w:rsidR="00F309BB" w:rsidRDefault="000D38A8">
      <w:pPr>
        <w:pStyle w:val="len"/>
        <w:spacing w:line="260" w:lineRule="auto"/>
      </w:pPr>
      <w:r>
        <w:t>2. člen</w:t>
      </w:r>
    </w:p>
    <w:p w14:paraId="4500240D" w14:textId="77777777" w:rsidR="00F309BB" w:rsidRDefault="00F309BB">
      <w:pPr>
        <w:spacing w:after="0" w:line="260" w:lineRule="auto"/>
        <w:rPr>
          <w:rFonts w:cs="Arial"/>
        </w:rPr>
      </w:pPr>
    </w:p>
    <w:p w14:paraId="3173D519" w14:textId="77777777" w:rsidR="00F309BB" w:rsidRDefault="000D38A8">
      <w:pPr>
        <w:spacing w:after="0" w:line="260" w:lineRule="auto"/>
      </w:pPr>
      <w:r>
        <w:tab/>
        <w:t>V 28.h členu se v prvem odstavku v 4. točki druga alineja spremeni tako, da se glasi:</w:t>
      </w:r>
    </w:p>
    <w:p w14:paraId="43C2F9C5" w14:textId="77777777" w:rsidR="00F309BB" w:rsidRDefault="00F309BB">
      <w:pPr>
        <w:spacing w:after="0" w:line="260" w:lineRule="auto"/>
        <w:rPr>
          <w:rFonts w:cs="Arial"/>
        </w:rPr>
      </w:pPr>
    </w:p>
    <w:p w14:paraId="29F4E4AB" w14:textId="77777777" w:rsidR="00F309BB" w:rsidRDefault="000D38A8">
      <w:pPr>
        <w:spacing w:after="0" w:line="260" w:lineRule="auto"/>
      </w:pPr>
      <w:r>
        <w:tab/>
        <w:t>»– upravičenec, ki ne vodi knjigovodstva v skladu s prejšnjo alinejo, mora biti vključen v mrežo FSDN;«.</w:t>
      </w:r>
    </w:p>
    <w:p w14:paraId="32F52F64" w14:textId="77777777" w:rsidR="00F309BB" w:rsidRDefault="000D38A8">
      <w:pPr>
        <w:pStyle w:val="len"/>
        <w:spacing w:line="260" w:lineRule="auto"/>
      </w:pPr>
      <w:r>
        <w:t>3. člen</w:t>
      </w:r>
    </w:p>
    <w:p w14:paraId="0327DCCF" w14:textId="77777777" w:rsidR="00F309BB" w:rsidRDefault="00F309BB">
      <w:pPr>
        <w:spacing w:after="0" w:line="260" w:lineRule="auto"/>
        <w:rPr>
          <w:rFonts w:cs="Arial"/>
        </w:rPr>
      </w:pPr>
    </w:p>
    <w:p w14:paraId="2B4E9DA2" w14:textId="77777777" w:rsidR="00F309BB" w:rsidRDefault="000D38A8">
      <w:pPr>
        <w:spacing w:after="0" w:line="260" w:lineRule="auto"/>
      </w:pPr>
      <w:r>
        <w:tab/>
        <w:t>V 40. členu se v prvem odstavku 4. točka spremeni tako, da se glasi:</w:t>
      </w:r>
    </w:p>
    <w:p w14:paraId="02021EAF" w14:textId="77777777" w:rsidR="00F309BB" w:rsidRDefault="00F309BB">
      <w:pPr>
        <w:spacing w:after="0" w:line="260" w:lineRule="auto"/>
        <w:rPr>
          <w:rFonts w:cs="Arial"/>
        </w:rPr>
      </w:pPr>
    </w:p>
    <w:p w14:paraId="265FC6FD" w14:textId="77777777" w:rsidR="00F309BB" w:rsidRDefault="000D38A8">
      <w:pPr>
        <w:pStyle w:val="tevilnatoka"/>
        <w:spacing w:after="0" w:line="260" w:lineRule="auto"/>
      </w:pPr>
      <w:r>
        <w:tab/>
        <w:t>»4. obveznost vodenja knjigovodstva velja za pet koledarskih let od datuma zadnjega izplačila sredstev:</w:t>
      </w:r>
    </w:p>
    <w:p w14:paraId="4361A038" w14:textId="77777777" w:rsidR="00F309BB" w:rsidRDefault="000D38A8">
      <w:pPr>
        <w:spacing w:after="0" w:line="260" w:lineRule="auto"/>
      </w:pPr>
      <w:r>
        <w:tab/>
        <w:t>- upravičenec, ki vodi knjigovodstvo v skladu s slovenskimi računovodskimi standardi, mora knjigovodske podatke vsako leto do 15. oktobra poslati na ARSKTRP,</w:t>
      </w:r>
    </w:p>
    <w:p w14:paraId="134C59B1" w14:textId="77777777" w:rsidR="00F309BB" w:rsidRDefault="000D38A8">
      <w:pPr>
        <w:spacing w:after="0" w:line="260" w:lineRule="auto"/>
      </w:pPr>
      <w:r>
        <w:tab/>
        <w:t>- upravičenec, ki ne vodi knjigovodstva v skladu s prejšnjo alinejo, mora biti vključen v mrežo FSDN;«.</w:t>
      </w:r>
    </w:p>
    <w:p w14:paraId="73198A81" w14:textId="77777777" w:rsidR="00F309BB" w:rsidRDefault="000D38A8">
      <w:pPr>
        <w:pStyle w:val="Poglavje"/>
        <w:spacing w:line="260" w:lineRule="auto"/>
      </w:pPr>
      <w:r>
        <w:t>PREHODNA IN KONČNA DOLOČBA</w:t>
      </w:r>
    </w:p>
    <w:p w14:paraId="35E36156" w14:textId="77777777" w:rsidR="00F309BB" w:rsidRDefault="000D38A8">
      <w:pPr>
        <w:pStyle w:val="len"/>
        <w:spacing w:line="260" w:lineRule="auto"/>
      </w:pPr>
      <w:r>
        <w:t>4. člen</w:t>
      </w:r>
    </w:p>
    <w:p w14:paraId="6F19FE6D" w14:textId="77777777" w:rsidR="00F309BB" w:rsidRDefault="000D38A8">
      <w:pPr>
        <w:pStyle w:val="lennaslov"/>
        <w:spacing w:line="260" w:lineRule="auto"/>
      </w:pPr>
      <w:r>
        <w:t>(končanje postopkov)</w:t>
      </w:r>
    </w:p>
    <w:p w14:paraId="534281CD" w14:textId="77777777" w:rsidR="00F309BB" w:rsidRDefault="00F309BB">
      <w:pPr>
        <w:spacing w:after="0" w:line="260" w:lineRule="auto"/>
        <w:rPr>
          <w:rFonts w:cs="Arial"/>
        </w:rPr>
      </w:pPr>
    </w:p>
    <w:p w14:paraId="397A6605" w14:textId="77777777" w:rsidR="00F309BB" w:rsidRDefault="000D38A8">
      <w:pPr>
        <w:spacing w:after="0" w:line="260" w:lineRule="auto"/>
      </w:pPr>
      <w:r>
        <w:tab/>
        <w:t>Upravičenci, ki imajo pravnomočno odločbo o pravici do sredstev, izdano na podlagi Uredbe o izvajanju ukrepa naložbe v osnovna sredstva in podukrepa podpora za naložbe v gozdarske tehnologije ter predelavo, mobilizacijo in trženje gozdarskih proizvodov iz Programa razvoja podeželja Republike Slovenije za obdobje 2014–2020 (Uradni list RS, št. 104/15, 32/16, 66/16, 14/17, 38/17, 40/17 – popr., 19/18, 82/18, 89/20, 152/20, 121/21, 11/22, 155/22, 12/23, 50/23, 103/23, 13/24, 39/24 in 100/25 – ZKme-2), izpolnijo obveznost v skladu s spremenjenimi drugo alinejo 9. točke prvega odstavka 27. člena uredbe, drugo alinejo 4. točke prvega odstavka 28.h člena uredbe in 4. točko prvega odstavka 40. člena uredbe.</w:t>
      </w:r>
    </w:p>
    <w:p w14:paraId="27A8B1C6" w14:textId="77777777" w:rsidR="00F309BB" w:rsidRDefault="00F309BB">
      <w:pPr>
        <w:spacing w:after="0" w:line="260" w:lineRule="auto"/>
        <w:rPr>
          <w:rFonts w:cs="Arial"/>
        </w:rPr>
      </w:pPr>
    </w:p>
    <w:p w14:paraId="0DB8B83F" w14:textId="77777777" w:rsidR="00F309BB" w:rsidRDefault="000D38A8">
      <w:pPr>
        <w:pStyle w:val="len"/>
        <w:spacing w:line="260" w:lineRule="auto"/>
      </w:pPr>
      <w:r>
        <w:t>5. člen</w:t>
      </w:r>
    </w:p>
    <w:p w14:paraId="02810F06" w14:textId="77777777" w:rsidR="00F309BB" w:rsidRDefault="000D38A8">
      <w:pPr>
        <w:pStyle w:val="lennaslov"/>
        <w:spacing w:line="260" w:lineRule="auto"/>
      </w:pPr>
      <w:r>
        <w:t>(začetek veljavnosti)</w:t>
      </w:r>
    </w:p>
    <w:p w14:paraId="2C2A0D42" w14:textId="77777777" w:rsidR="00F309BB" w:rsidRDefault="00F309BB">
      <w:pPr>
        <w:spacing w:after="0" w:line="260" w:lineRule="auto"/>
        <w:rPr>
          <w:rFonts w:cs="Arial"/>
        </w:rPr>
      </w:pPr>
    </w:p>
    <w:p w14:paraId="644B59AB" w14:textId="77777777" w:rsidR="00F309BB" w:rsidRDefault="000D38A8">
      <w:pPr>
        <w:spacing w:after="0" w:line="260" w:lineRule="auto"/>
      </w:pPr>
      <w:r>
        <w:tab/>
        <w:t>Ta uredba začne veljati naslednji dan po objavi v Uradnem listu Republike Slovenije.</w:t>
      </w:r>
    </w:p>
    <w:p w14:paraId="39BBEAE9" w14:textId="77777777" w:rsidR="00F309BB" w:rsidRDefault="00F309BB">
      <w:pPr>
        <w:spacing w:after="0" w:line="260" w:lineRule="auto"/>
        <w:rPr>
          <w:rFonts w:cs="Arial"/>
        </w:rPr>
      </w:pPr>
    </w:p>
    <w:p w14:paraId="792FB4CC" w14:textId="77777777" w:rsidR="00F309BB" w:rsidRDefault="00F309BB">
      <w:pPr>
        <w:spacing w:after="0" w:line="260" w:lineRule="auto"/>
        <w:rPr>
          <w:rFonts w:cs="Arial"/>
        </w:rPr>
      </w:pPr>
    </w:p>
    <w:p w14:paraId="3637F33E" w14:textId="77777777" w:rsidR="00F309BB" w:rsidRDefault="000D38A8">
      <w:pPr>
        <w:spacing w:after="0" w:line="260" w:lineRule="auto"/>
      </w:pPr>
      <w:r>
        <w:t>Št. 007-409/2026</w:t>
      </w:r>
    </w:p>
    <w:p w14:paraId="1B7B5230" w14:textId="77777777" w:rsidR="00F309BB" w:rsidRDefault="00F309BB">
      <w:pPr>
        <w:spacing w:after="0" w:line="260" w:lineRule="auto"/>
        <w:rPr>
          <w:rFonts w:cs="Arial"/>
        </w:rPr>
      </w:pPr>
    </w:p>
    <w:p w14:paraId="650CCBE9" w14:textId="2BD3A080" w:rsidR="00F309BB" w:rsidRDefault="000D38A8">
      <w:pPr>
        <w:spacing w:after="0" w:line="260" w:lineRule="auto"/>
      </w:pPr>
      <w:r>
        <w:t xml:space="preserve">Ljubljana, dne </w:t>
      </w:r>
      <w:r w:rsidR="005646AB">
        <w:t>…</w:t>
      </w:r>
    </w:p>
    <w:p w14:paraId="36F786A2" w14:textId="77777777" w:rsidR="00F309BB" w:rsidRDefault="00F309BB">
      <w:pPr>
        <w:spacing w:after="0" w:line="260" w:lineRule="auto"/>
        <w:rPr>
          <w:rFonts w:cs="Arial"/>
        </w:rPr>
      </w:pPr>
    </w:p>
    <w:p w14:paraId="50F4B849" w14:textId="77777777" w:rsidR="00F309BB" w:rsidRDefault="000D38A8">
      <w:pPr>
        <w:spacing w:after="0" w:line="260" w:lineRule="auto"/>
      </w:pPr>
      <w:r>
        <w:t>EVA 2026-2330-0099</w:t>
      </w:r>
    </w:p>
    <w:p w14:paraId="574EB4A4" w14:textId="77777777" w:rsidR="00F309BB" w:rsidRDefault="00F309BB">
      <w:pPr>
        <w:spacing w:after="0" w:line="260" w:lineRule="auto"/>
        <w:rPr>
          <w:rFonts w:cs="Arial"/>
        </w:rPr>
      </w:pPr>
    </w:p>
    <w:p w14:paraId="0174D58B" w14:textId="77777777" w:rsidR="00F309BB" w:rsidRDefault="000D38A8">
      <w:pPr>
        <w:pStyle w:val="Podpisnik"/>
        <w:spacing w:line="260" w:lineRule="auto"/>
      </w:pPr>
      <w:r>
        <w:t>Vlada Republike Slovenije</w:t>
      </w:r>
      <w:r>
        <w:br/>
        <w:t>Janez Janša</w:t>
      </w:r>
      <w:r>
        <w:br/>
        <w:t>predsednik</w:t>
      </w:r>
    </w:p>
    <w:p w14:paraId="7A30E06D" w14:textId="77777777" w:rsidR="00F309BB" w:rsidRDefault="000D38A8">
      <w:r>
        <w:br w:type="page"/>
      </w:r>
    </w:p>
    <w:p w14:paraId="401EB8E0" w14:textId="77777777" w:rsidR="00F309BB" w:rsidRDefault="000D38A8">
      <w:pPr>
        <w:pStyle w:val="Odebeljeno"/>
        <w:spacing w:line="260" w:lineRule="auto"/>
      </w:pPr>
      <w:r>
        <w:t>III.</w:t>
      </w:r>
      <w:r>
        <w:tab/>
        <w:t>OBRAZLOŽITEV</w:t>
      </w:r>
    </w:p>
    <w:p w14:paraId="75A73161" w14:textId="77777777" w:rsidR="00F309BB" w:rsidRDefault="00F309BB">
      <w:pPr>
        <w:spacing w:after="0" w:line="260" w:lineRule="auto"/>
        <w:rPr>
          <w:rFonts w:cs="Arial"/>
        </w:rPr>
      </w:pPr>
    </w:p>
    <w:p w14:paraId="2A1E456F" w14:textId="77777777" w:rsidR="00F309BB" w:rsidRDefault="000D38A8">
      <w:pPr>
        <w:pStyle w:val="Odebeljeno"/>
        <w:spacing w:line="260" w:lineRule="auto"/>
      </w:pPr>
      <w:r>
        <w:t>K 1. členu:</w:t>
      </w:r>
    </w:p>
    <w:p w14:paraId="665A7C14" w14:textId="77777777" w:rsidR="00F309BB" w:rsidRDefault="000D38A8">
      <w:pPr>
        <w:spacing w:after="0" w:line="240" w:lineRule="auto"/>
      </w:pPr>
      <w:r>
        <w:t>Sprememba se nanaša na uskladitev določbe s Pravilnikom o podrobnejših pravilih delovanja mreže FSDN (Uradni list RS, št. 1218/26; v nadaljnjem besedilu: pravilnik), s katerim je bil razveljavljen Pravilnik o delovanju mreže za zbiranje računovodskih podatkov o dohodkih in poslovanju kmetijskih gospodarstev, ki vodijo kmetijsko knjigovodstvo po metodologiji FADN (Uradni list RS, št. 76/14, 43/19, 100/25 – ZKme-2 in 1218/26).</w:t>
      </w:r>
    </w:p>
    <w:p w14:paraId="3856F36B" w14:textId="77777777" w:rsidR="00F309BB" w:rsidRDefault="00F309BB">
      <w:pPr>
        <w:spacing w:after="0" w:line="260" w:lineRule="auto"/>
        <w:rPr>
          <w:rFonts w:cs="Arial"/>
        </w:rPr>
      </w:pPr>
    </w:p>
    <w:p w14:paraId="7AC515C7" w14:textId="77777777" w:rsidR="00F309BB" w:rsidRDefault="000D38A8">
      <w:pPr>
        <w:pStyle w:val="Odebeljeno"/>
        <w:spacing w:line="260" w:lineRule="auto"/>
      </w:pPr>
      <w:r>
        <w:t>K 2. členu:</w:t>
      </w:r>
    </w:p>
    <w:p w14:paraId="75E15F30" w14:textId="77777777" w:rsidR="00F309BB" w:rsidRDefault="000D38A8">
      <w:pPr>
        <w:spacing w:after="0" w:line="240" w:lineRule="auto"/>
      </w:pPr>
      <w:r>
        <w:t>Sprememba se nanaša na uskladitev določbe s pravilnikom.</w:t>
      </w:r>
    </w:p>
    <w:p w14:paraId="620DA3DB" w14:textId="77777777" w:rsidR="00F309BB" w:rsidRDefault="00F309BB">
      <w:pPr>
        <w:spacing w:after="0" w:line="260" w:lineRule="auto"/>
        <w:rPr>
          <w:rFonts w:cs="Arial"/>
        </w:rPr>
      </w:pPr>
    </w:p>
    <w:p w14:paraId="4053E64B" w14:textId="77777777" w:rsidR="00F309BB" w:rsidRDefault="000D38A8">
      <w:pPr>
        <w:pStyle w:val="Odebeljeno"/>
        <w:spacing w:line="260" w:lineRule="auto"/>
      </w:pPr>
      <w:r>
        <w:t>K 3. členu:</w:t>
      </w:r>
    </w:p>
    <w:p w14:paraId="6DB6AE00" w14:textId="77777777" w:rsidR="00F309BB" w:rsidRDefault="000D38A8">
      <w:pPr>
        <w:spacing w:after="0" w:line="240" w:lineRule="auto"/>
      </w:pPr>
      <w:r>
        <w:t>Sprememba se nanaša na uskladitev določbe s pravilnikom.</w:t>
      </w:r>
    </w:p>
    <w:p w14:paraId="143E1F47" w14:textId="77777777" w:rsidR="00F309BB" w:rsidRDefault="00F309BB">
      <w:pPr>
        <w:spacing w:after="0" w:line="260" w:lineRule="auto"/>
        <w:rPr>
          <w:rFonts w:cs="Arial"/>
        </w:rPr>
      </w:pPr>
    </w:p>
    <w:p w14:paraId="2E42A236" w14:textId="77777777" w:rsidR="00F309BB" w:rsidRDefault="000D38A8">
      <w:pPr>
        <w:pStyle w:val="Odebeljeno"/>
        <w:spacing w:line="260" w:lineRule="auto"/>
      </w:pPr>
      <w:r>
        <w:t>K 4. členu:</w:t>
      </w:r>
    </w:p>
    <w:p w14:paraId="4D55CD07" w14:textId="77777777" w:rsidR="00F309BB" w:rsidRDefault="000D38A8">
      <w:pPr>
        <w:spacing w:after="0" w:line="240" w:lineRule="auto"/>
      </w:pPr>
      <w:r>
        <w:t>Člen določa, da upravičenci obveznosti izpolnijo v skladu s spremenjenimi drugo alinejo 9. točke prvega odstavka 27. člena, drugo alinejo 4. točke prvega odstavka 28.h člena in 4. točko prvega odstavka 40. člena uredbe. Spremenjena obveznost je za upravičence ugodnejša, saj jim podatkov FADN oziroma FSDN ne bo več treba sporočati ločeno. Agencija Republike Slovenije za kmetijske trge in razvoj podeželja bo namreč ugotavljala le vključenost v mrežo FSDN, podatke pa bo pridobila od Ministrstva za kmetijstvo.</w:t>
      </w:r>
    </w:p>
    <w:p w14:paraId="6FA77675" w14:textId="77777777" w:rsidR="00F309BB" w:rsidRDefault="00F309BB">
      <w:pPr>
        <w:spacing w:after="0" w:line="260" w:lineRule="auto"/>
        <w:rPr>
          <w:rFonts w:cs="Arial"/>
        </w:rPr>
      </w:pPr>
    </w:p>
    <w:p w14:paraId="06785C72" w14:textId="77777777" w:rsidR="00F309BB" w:rsidRDefault="000D38A8">
      <w:pPr>
        <w:pStyle w:val="Odebeljeno"/>
        <w:spacing w:line="260" w:lineRule="auto"/>
      </w:pPr>
      <w:r>
        <w:t>K 5. členu:</w:t>
      </w:r>
    </w:p>
    <w:p w14:paraId="527F314B" w14:textId="77777777" w:rsidR="00F309BB" w:rsidRDefault="000D38A8">
      <w:pPr>
        <w:spacing w:after="0" w:line="240" w:lineRule="auto"/>
      </w:pPr>
      <w:r>
        <w:t>Člen določa, da uredba začne veljati naslednji dan po objavi v Uradnem listu Republike Slovenije. Ker so predlagane spremembe glede obveznosti ugodnejše za upravičenca, je pomembno, da začnejo učinkovati čim prej.</w:t>
      </w:r>
    </w:p>
    <w:p w14:paraId="7492E6B4" w14:textId="77777777" w:rsidR="00F309BB" w:rsidRDefault="00F309BB">
      <w:pPr>
        <w:spacing w:after="0" w:line="260" w:lineRule="auto"/>
        <w:rPr>
          <w:rFonts w:cs="Arial"/>
        </w:rPr>
      </w:pPr>
    </w:p>
    <w:p w14:paraId="42A98D23" w14:textId="77777777" w:rsidR="00F309BB" w:rsidRDefault="000D38A8">
      <w:r>
        <w:br w:type="page"/>
      </w:r>
    </w:p>
    <w:p w14:paraId="7D985A64" w14:textId="77777777" w:rsidR="00F309BB" w:rsidRDefault="000D38A8">
      <w:pPr>
        <w:pStyle w:val="Odebeljeno"/>
        <w:spacing w:line="260" w:lineRule="auto"/>
      </w:pPr>
      <w:r>
        <w:t>IV.</w:t>
      </w:r>
      <w:r>
        <w:tab/>
        <w:t>PRILOGE</w:t>
      </w:r>
    </w:p>
    <w:p w14:paraId="58D0B6FF" w14:textId="77777777" w:rsidR="00F309BB" w:rsidRDefault="00F309BB">
      <w:pPr>
        <w:spacing w:after="0" w:line="260" w:lineRule="auto"/>
        <w:rPr>
          <w:rFonts w:cs="Arial"/>
        </w:rPr>
      </w:pPr>
    </w:p>
    <w:p w14:paraId="5A093A77" w14:textId="77777777" w:rsidR="00F309BB" w:rsidRDefault="000D38A8">
      <w:pPr>
        <w:spacing w:after="0" w:line="260" w:lineRule="auto"/>
      </w:pPr>
      <w:r>
        <w:t>Priloge niso priložene.</w:t>
      </w:r>
    </w:p>
    <w:sectPr w:rsidR="00F309BB">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31310" w14:textId="77777777" w:rsidR="00F2679F" w:rsidRDefault="00F2679F">
      <w:pPr>
        <w:spacing w:after="0" w:line="240" w:lineRule="auto"/>
      </w:pPr>
      <w:r>
        <w:separator/>
      </w:r>
    </w:p>
  </w:endnote>
  <w:endnote w:type="continuationSeparator" w:id="0">
    <w:p w14:paraId="5ED3670F" w14:textId="77777777" w:rsidR="00F2679F" w:rsidRDefault="00F26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E7898" w14:textId="77777777" w:rsidR="00F309BB" w:rsidRDefault="000D38A8">
    <w:r>
      <w:rPr>
        <w:i/>
        <w:sz w:val="16"/>
      </w:rPr>
      <w:t>Ustvarjeno v MOPED-DOCS, 21. 10. 2026 15:50:17, verzija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D5040" w14:textId="77777777" w:rsidR="00F2679F" w:rsidRDefault="00F2679F">
      <w:pPr>
        <w:spacing w:after="0" w:line="240" w:lineRule="auto"/>
      </w:pPr>
      <w:r>
        <w:separator/>
      </w:r>
    </w:p>
  </w:footnote>
  <w:footnote w:type="continuationSeparator" w:id="0">
    <w:p w14:paraId="7B51A38E" w14:textId="77777777" w:rsidR="00F2679F" w:rsidRDefault="00F267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09BB"/>
    <w:rsid w:val="000D38A8"/>
    <w:rsid w:val="003F62C0"/>
    <w:rsid w:val="005646AB"/>
    <w:rsid w:val="00660019"/>
    <w:rsid w:val="008D60B6"/>
    <w:rsid w:val="00C24629"/>
    <w:rsid w:val="00F2679F"/>
    <w:rsid w:val="00F309B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A424D"/>
  <w15:docId w15:val="{B693479B-56CA-481B-9342-5B2164229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1141</Words>
  <Characters>6508</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MKM_</cp:lastModifiedBy>
  <cp:revision>6</cp:revision>
  <dcterms:created xsi:type="dcterms:W3CDTF">2019-02-01T07:54:00Z</dcterms:created>
  <dcterms:modified xsi:type="dcterms:W3CDTF">2026-10-23T13:22:00Z</dcterms:modified>
</cp:coreProperties>
</file>