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C20C" w14:textId="77777777" w:rsidR="00444D31" w:rsidRDefault="00444D31">
      <w:pPr>
        <w:spacing w:after="0" w:line="260" w:lineRule="auto"/>
        <w:rPr>
          <w:rFonts w:cs="Arial"/>
        </w:rPr>
      </w:pPr>
    </w:p>
    <w:p w14:paraId="42F53554" w14:textId="77777777" w:rsidR="00444D31" w:rsidRDefault="00444D31">
      <w:pPr>
        <w:spacing w:after="0" w:line="260" w:lineRule="auto"/>
        <w:rPr>
          <w:rFonts w:cs="Arial"/>
        </w:rPr>
      </w:pPr>
    </w:p>
    <w:p w14:paraId="540BB1BA" w14:textId="77777777" w:rsidR="00444D31" w:rsidRDefault="00444D31">
      <w:pPr>
        <w:spacing w:after="0" w:line="260" w:lineRule="auto"/>
        <w:rPr>
          <w:rFonts w:cs="Arial"/>
        </w:rPr>
      </w:pPr>
    </w:p>
    <w:p w14:paraId="5FAE2115" w14:textId="77777777" w:rsidR="00444D31" w:rsidRDefault="00444D31">
      <w:pPr>
        <w:spacing w:after="0" w:line="260" w:lineRule="auto"/>
        <w:rPr>
          <w:rFonts w:cs="Arial"/>
        </w:rPr>
      </w:pPr>
    </w:p>
    <w:p w14:paraId="36380DC7" w14:textId="77777777" w:rsidR="00444D31" w:rsidRDefault="00031609">
      <w:pPr>
        <w:pStyle w:val="Odebeljeno"/>
        <w:spacing w:line="260" w:lineRule="auto"/>
      </w:pPr>
      <w:r>
        <w:t>GENERALNI SEKRETARIAT VLADE</w:t>
      </w:r>
    </w:p>
    <w:p w14:paraId="1F755B65" w14:textId="77777777" w:rsidR="00444D31" w:rsidRDefault="00031609">
      <w:pPr>
        <w:pStyle w:val="Odebeljeno"/>
        <w:spacing w:line="260" w:lineRule="auto"/>
      </w:pPr>
      <w:r>
        <w:t>REPUBLIKE SLOVENIJE</w:t>
      </w:r>
    </w:p>
    <w:p w14:paraId="743FEBD5" w14:textId="77777777" w:rsidR="00444D31" w:rsidRDefault="00031609">
      <w:pPr>
        <w:pStyle w:val="Odebeljeno"/>
        <w:spacing w:line="260" w:lineRule="auto"/>
      </w:pPr>
      <w:r>
        <w:t>gp.gs@gov.si</w:t>
      </w:r>
    </w:p>
    <w:p w14:paraId="534748C8" w14:textId="77777777" w:rsidR="00444D31" w:rsidRDefault="00444D31">
      <w:pPr>
        <w:spacing w:after="0" w:line="260" w:lineRule="auto"/>
        <w:rPr>
          <w:rFonts w:cs="Arial"/>
        </w:rPr>
      </w:pPr>
    </w:p>
    <w:p w14:paraId="70C00AFA" w14:textId="77777777" w:rsidR="00444D31" w:rsidRDefault="00444D31">
      <w:pPr>
        <w:spacing w:after="0" w:line="260" w:lineRule="auto"/>
        <w:rPr>
          <w:rFonts w:cs="Arial"/>
        </w:rPr>
      </w:pPr>
    </w:p>
    <w:p w14:paraId="12720F5C" w14:textId="77777777" w:rsidR="00444D31" w:rsidRDefault="00444D31">
      <w:pPr>
        <w:spacing w:after="0" w:line="260" w:lineRule="auto"/>
        <w:rPr>
          <w:rFonts w:cs="Arial"/>
        </w:rPr>
      </w:pPr>
    </w:p>
    <w:tbl>
      <w:tblPr>
        <w:tblW w:w="8505" w:type="dxa"/>
        <w:tblLook w:val="04A0" w:firstRow="1" w:lastRow="0" w:firstColumn="1" w:lastColumn="0" w:noHBand="0" w:noVBand="1"/>
      </w:tblPr>
      <w:tblGrid>
        <w:gridCol w:w="1500"/>
        <w:gridCol w:w="7005"/>
      </w:tblGrid>
      <w:tr w:rsidR="00444D31" w14:paraId="70FED257" w14:textId="77777777">
        <w:tc>
          <w:tcPr>
            <w:tcW w:w="1500" w:type="dxa"/>
          </w:tcPr>
          <w:p w14:paraId="3CC3FDAF" w14:textId="77777777" w:rsidR="00444D31" w:rsidRDefault="00031609">
            <w:pPr>
              <w:spacing w:after="0" w:line="260" w:lineRule="auto"/>
            </w:pPr>
            <w:r>
              <w:t>Številka:</w:t>
            </w:r>
          </w:p>
        </w:tc>
        <w:tc>
          <w:tcPr>
            <w:tcW w:w="7005" w:type="dxa"/>
          </w:tcPr>
          <w:p w14:paraId="45E8046E" w14:textId="57344015" w:rsidR="00444D31" w:rsidRDefault="00D07C12">
            <w:pPr>
              <w:spacing w:after="0" w:line="260" w:lineRule="auto"/>
            </w:pPr>
            <w:r>
              <w:t xml:space="preserve">IPP </w:t>
            </w:r>
            <w:r w:rsidRPr="00D07C12">
              <w:t>007-228/2026</w:t>
            </w:r>
          </w:p>
        </w:tc>
      </w:tr>
      <w:tr w:rsidR="00444D31" w14:paraId="00C20BCC" w14:textId="77777777">
        <w:tc>
          <w:tcPr>
            <w:tcW w:w="1500" w:type="dxa"/>
          </w:tcPr>
          <w:p w14:paraId="7AD84066" w14:textId="77777777" w:rsidR="00444D31" w:rsidRDefault="00031609">
            <w:pPr>
              <w:spacing w:after="0" w:line="260" w:lineRule="auto"/>
            </w:pPr>
            <w:r>
              <w:t>Ljubljana,</w:t>
            </w:r>
          </w:p>
        </w:tc>
        <w:tc>
          <w:tcPr>
            <w:tcW w:w="7005" w:type="dxa"/>
          </w:tcPr>
          <w:p w14:paraId="552B7F5E" w14:textId="259BDAF5" w:rsidR="00444D31" w:rsidRDefault="00B23936">
            <w:pPr>
              <w:spacing w:after="0" w:line="260" w:lineRule="auto"/>
            </w:pPr>
            <w:r>
              <w:t>20</w:t>
            </w:r>
            <w:r w:rsidR="00031609">
              <w:t>. 07. 2026</w:t>
            </w:r>
          </w:p>
        </w:tc>
      </w:tr>
      <w:tr w:rsidR="00444D31" w14:paraId="3EB63A94" w14:textId="77777777">
        <w:tc>
          <w:tcPr>
            <w:tcW w:w="1500" w:type="dxa"/>
          </w:tcPr>
          <w:p w14:paraId="2F4B5200" w14:textId="77777777" w:rsidR="00444D31" w:rsidRDefault="00031609">
            <w:pPr>
              <w:spacing w:after="0" w:line="260" w:lineRule="auto"/>
            </w:pPr>
            <w:r>
              <w:t>EVA:</w:t>
            </w:r>
          </w:p>
        </w:tc>
        <w:tc>
          <w:tcPr>
            <w:tcW w:w="7005" w:type="dxa"/>
          </w:tcPr>
          <w:p w14:paraId="77958903" w14:textId="77777777" w:rsidR="00444D31" w:rsidRDefault="00031609">
            <w:pPr>
              <w:spacing w:after="0" w:line="260" w:lineRule="auto"/>
            </w:pPr>
            <w:r>
              <w:t>2026-1611-0011</w:t>
            </w:r>
          </w:p>
        </w:tc>
      </w:tr>
    </w:tbl>
    <w:p w14:paraId="6FF21302" w14:textId="77777777" w:rsidR="00444D31" w:rsidRDefault="00444D31">
      <w:pPr>
        <w:spacing w:after="0" w:line="260" w:lineRule="auto"/>
        <w:rPr>
          <w:rFonts w:cs="Arial"/>
        </w:rPr>
      </w:pPr>
    </w:p>
    <w:tbl>
      <w:tblPr>
        <w:tblW w:w="8505" w:type="dxa"/>
        <w:tblLook w:val="04A0" w:firstRow="1" w:lastRow="0" w:firstColumn="1" w:lastColumn="0" w:noHBand="0" w:noVBand="1"/>
      </w:tblPr>
      <w:tblGrid>
        <w:gridCol w:w="1500"/>
        <w:gridCol w:w="7005"/>
      </w:tblGrid>
      <w:tr w:rsidR="00444D31" w14:paraId="66740186" w14:textId="77777777">
        <w:tc>
          <w:tcPr>
            <w:tcW w:w="1500" w:type="dxa"/>
          </w:tcPr>
          <w:p w14:paraId="34D02C5D" w14:textId="77777777" w:rsidR="00444D31" w:rsidRDefault="00031609">
            <w:pPr>
              <w:pStyle w:val="Odebeljeno"/>
              <w:spacing w:line="260" w:lineRule="auto"/>
            </w:pPr>
            <w:r>
              <w:t>ZADEVA:</w:t>
            </w:r>
          </w:p>
        </w:tc>
        <w:tc>
          <w:tcPr>
            <w:tcW w:w="7005" w:type="dxa"/>
          </w:tcPr>
          <w:p w14:paraId="3142B059" w14:textId="5F8572E5" w:rsidR="00444D31" w:rsidRDefault="0031207F">
            <w:pPr>
              <w:pStyle w:val="Odebeljeno"/>
              <w:spacing w:line="260" w:lineRule="auto"/>
            </w:pPr>
            <w:r>
              <w:t xml:space="preserve">Popravek gradiva št. 1 - </w:t>
            </w:r>
            <w:r w:rsidR="00031609">
              <w:t>Zakon o spremembah in dopolnitvah Zakona o investicijskih skladih in družbah za upravljanje – predlog za obravnavo</w:t>
            </w:r>
          </w:p>
        </w:tc>
      </w:tr>
    </w:tbl>
    <w:p w14:paraId="0B6B5E8E" w14:textId="77777777" w:rsidR="00444D31" w:rsidRDefault="00444D31">
      <w:pPr>
        <w:spacing w:after="0" w:line="260" w:lineRule="auto"/>
        <w:rPr>
          <w:rFonts w:cs="Arial"/>
        </w:rPr>
      </w:pPr>
    </w:p>
    <w:p w14:paraId="31171E24" w14:textId="77777777" w:rsidR="00444D31" w:rsidRDefault="00444D31">
      <w:pPr>
        <w:spacing w:after="0" w:line="260" w:lineRule="auto"/>
        <w:rPr>
          <w:rFonts w:cs="Arial"/>
        </w:rPr>
      </w:pPr>
    </w:p>
    <w:p w14:paraId="5EEC1987" w14:textId="77777777" w:rsidR="00444D31" w:rsidRDefault="00031609">
      <w:pPr>
        <w:pStyle w:val="Odebeljeno"/>
        <w:spacing w:line="260" w:lineRule="auto"/>
      </w:pPr>
      <w:r>
        <w:t>1.</w:t>
      </w:r>
      <w:r>
        <w:tab/>
        <w:t>Predlog sklepa vlade</w:t>
      </w:r>
    </w:p>
    <w:p w14:paraId="229C30B4" w14:textId="77777777" w:rsidR="00444D31" w:rsidRDefault="00444D31">
      <w:pPr>
        <w:spacing w:after="0" w:line="260" w:lineRule="auto"/>
        <w:rPr>
          <w:rFonts w:cs="Arial"/>
        </w:rPr>
      </w:pPr>
    </w:p>
    <w:p w14:paraId="5D052901" w14:textId="672BB3DB" w:rsidR="00444D31" w:rsidRDefault="00031609">
      <w:pPr>
        <w:spacing w:after="0" w:line="240" w:lineRule="auto"/>
      </w:pPr>
      <w:r>
        <w:t>Na podlagi drugega odstavka 2. člena Zakona o Vladi Republike Slovenije (Uradni list RS, št. 24/05 – uradno prečiščeno besedilo, 109/08, 38/10 – ZUKN, 8/12, 21/13, 47/13 – ZDU-1G, 65/14, 55/17, 163/22, 57/25 in 555/26) je Vlada Republike Slovenije na  … seji dne … pod točko … sprejela</w:t>
      </w:r>
    </w:p>
    <w:p w14:paraId="2A02ED5F" w14:textId="77777777" w:rsidR="00444D31" w:rsidRDefault="00031609">
      <w:pPr>
        <w:spacing w:after="0" w:line="240" w:lineRule="auto"/>
        <w:jc w:val="center"/>
      </w:pPr>
      <w:r>
        <w:t xml:space="preserve"> </w:t>
      </w:r>
    </w:p>
    <w:p w14:paraId="4D591F77" w14:textId="77777777" w:rsidR="00444D31" w:rsidRDefault="00031609">
      <w:pPr>
        <w:spacing w:after="0" w:line="240" w:lineRule="auto"/>
        <w:jc w:val="center"/>
      </w:pPr>
      <w:r>
        <w:t>S K L E P :</w:t>
      </w:r>
    </w:p>
    <w:p w14:paraId="6F18FCC8" w14:textId="77777777" w:rsidR="00444D31" w:rsidRDefault="00031609">
      <w:pPr>
        <w:spacing w:after="0" w:line="240" w:lineRule="auto"/>
      </w:pPr>
      <w:r>
        <w:t xml:space="preserve"> </w:t>
      </w:r>
    </w:p>
    <w:p w14:paraId="2CA67BB8" w14:textId="77777777" w:rsidR="00444D31" w:rsidRDefault="00031609">
      <w:pPr>
        <w:spacing w:after="0" w:line="240" w:lineRule="auto"/>
      </w:pPr>
      <w:r>
        <w:t>Vlada Republike Slovenije je določila besedilo predloga Zakona o spremembah in dopolnitvah Zakona o investicijskih skladih in družbah za upravljanje ter ga pošlje v obravnavo Državnemu zboru Republike Slovenije po skrajšanem postopku.</w:t>
      </w:r>
    </w:p>
    <w:p w14:paraId="09E50D73" w14:textId="77777777" w:rsidR="00444D31" w:rsidRDefault="00031609">
      <w:pPr>
        <w:spacing w:after="0" w:line="240" w:lineRule="auto"/>
      </w:pPr>
      <w:r>
        <w:t xml:space="preserve"> </w:t>
      </w:r>
    </w:p>
    <w:p w14:paraId="3341B2D2" w14:textId="77777777" w:rsidR="00444D31" w:rsidRDefault="00031609">
      <w:pPr>
        <w:spacing w:after="0" w:line="240" w:lineRule="auto"/>
      </w:pPr>
      <w:r>
        <w:t xml:space="preserve"> </w:t>
      </w:r>
    </w:p>
    <w:p w14:paraId="7A75E50C" w14:textId="77777777" w:rsidR="00444D31" w:rsidRDefault="00031609">
      <w:pPr>
        <w:spacing w:after="0" w:line="240" w:lineRule="auto"/>
      </w:pPr>
      <w:r>
        <w:t xml:space="preserve">                                                                                               Mag. Janja </w:t>
      </w:r>
      <w:proofErr w:type="spellStart"/>
      <w:r>
        <w:t>Garvas</w:t>
      </w:r>
      <w:proofErr w:type="spellEnd"/>
    </w:p>
    <w:p w14:paraId="17E0F77F" w14:textId="77777777" w:rsidR="00444D31" w:rsidRDefault="00031609">
      <w:pPr>
        <w:spacing w:after="0" w:line="240" w:lineRule="auto"/>
      </w:pPr>
      <w:r>
        <w:t xml:space="preserve">                                                                                        GENERALNA SEKRETARKA</w:t>
      </w:r>
    </w:p>
    <w:p w14:paraId="2C83799C" w14:textId="77777777" w:rsidR="00444D31" w:rsidRDefault="00031609">
      <w:pPr>
        <w:spacing w:after="0" w:line="240" w:lineRule="auto"/>
      </w:pPr>
      <w:r>
        <w:t xml:space="preserve"> </w:t>
      </w:r>
    </w:p>
    <w:p w14:paraId="4ADD3189" w14:textId="77777777" w:rsidR="00444D31" w:rsidRDefault="00031609">
      <w:pPr>
        <w:spacing w:after="0" w:line="240" w:lineRule="auto"/>
      </w:pPr>
      <w:r>
        <w:t>Prejmejo:</w:t>
      </w:r>
    </w:p>
    <w:p w14:paraId="22C222C6" w14:textId="77777777" w:rsidR="00444D31" w:rsidRDefault="00031609">
      <w:pPr>
        <w:spacing w:after="0" w:line="240" w:lineRule="auto"/>
      </w:pPr>
      <w:r>
        <w:t>– Državni zbor Republike Slovenije,</w:t>
      </w:r>
    </w:p>
    <w:p w14:paraId="0CBCBCC8" w14:textId="77777777" w:rsidR="00444D31" w:rsidRDefault="00031609">
      <w:pPr>
        <w:spacing w:after="0" w:line="240" w:lineRule="auto"/>
      </w:pPr>
      <w:r>
        <w:t>– Ministrstvo za finance Republike Slovenije,</w:t>
      </w:r>
    </w:p>
    <w:p w14:paraId="3FA2F6A2" w14:textId="77777777" w:rsidR="00444D31" w:rsidRDefault="00031609">
      <w:pPr>
        <w:spacing w:after="0" w:line="240" w:lineRule="auto"/>
      </w:pPr>
      <w:r>
        <w:t>– Služba Vlade Republike Slovenije za zakonodajo.</w:t>
      </w:r>
    </w:p>
    <w:p w14:paraId="69DC849C" w14:textId="77777777" w:rsidR="00444D31" w:rsidRDefault="00444D31">
      <w:pPr>
        <w:spacing w:after="0" w:line="260" w:lineRule="auto"/>
        <w:rPr>
          <w:rFonts w:cs="Arial"/>
        </w:rPr>
      </w:pPr>
    </w:p>
    <w:p w14:paraId="4BD833C1" w14:textId="77777777" w:rsidR="00444D31" w:rsidRDefault="00031609">
      <w:pPr>
        <w:pStyle w:val="Odebeljeno"/>
        <w:spacing w:line="260" w:lineRule="auto"/>
      </w:pPr>
      <w:r>
        <w:t>2.</w:t>
      </w:r>
      <w:r>
        <w:tab/>
        <w:t>Predlog za obravnavo predloga zakona po nujnem ali skrajšanem postopku v državnem zboru z obrazložitvijo razlogov</w:t>
      </w:r>
    </w:p>
    <w:p w14:paraId="40466036" w14:textId="77777777" w:rsidR="00444D31" w:rsidRDefault="00444D31">
      <w:pPr>
        <w:spacing w:after="0" w:line="260" w:lineRule="auto"/>
        <w:rPr>
          <w:rFonts w:cs="Arial"/>
        </w:rPr>
      </w:pPr>
    </w:p>
    <w:p w14:paraId="66E5BD13" w14:textId="1BBFE074" w:rsidR="00444D31" w:rsidRDefault="00031609">
      <w:pPr>
        <w:spacing w:after="0" w:line="240" w:lineRule="auto"/>
      </w:pPr>
      <w:r>
        <w:t xml:space="preserve">Predlagamo, da Državni zbor Republike Slovenije predlog Zakona o spremembah in dopolnitvah Zakona o investicijskih skladih in družbah za upravljanje na podlagi tretje alineje prvega odstavka 142. člena Poslovnika državnega zbora </w:t>
      </w:r>
      <w:r w:rsidR="002532B4">
        <w:t xml:space="preserve">(Uradni list RS, št. 92/07 – uradno prečiščeno besedilo, 105/10, 80/13, 38/17, 46/20, 105/21 </w:t>
      </w:r>
      <w:proofErr w:type="spellStart"/>
      <w:r w:rsidR="002532B4">
        <w:t>odl</w:t>
      </w:r>
      <w:proofErr w:type="spellEnd"/>
      <w:r w:rsidR="002532B4">
        <w:t xml:space="preserve">. US, 111/21, 58/23 in 35/24) </w:t>
      </w:r>
      <w:r>
        <w:t>obravnava po skrajšanem postopku. Navedena določba dopušča obravnavo predloga zakona po skrajšanem postopku, če gre za manj zahtevne uskladitve zakona s pravom Evropske unije.</w:t>
      </w:r>
    </w:p>
    <w:p w14:paraId="16936A5B" w14:textId="77777777" w:rsidR="00444D31" w:rsidRDefault="00031609">
      <w:pPr>
        <w:spacing w:after="0" w:line="240" w:lineRule="auto"/>
      </w:pPr>
      <w:r>
        <w:t xml:space="preserve"> </w:t>
      </w:r>
    </w:p>
    <w:p w14:paraId="3063E07A" w14:textId="77777777" w:rsidR="00444D31" w:rsidRDefault="00031609">
      <w:pPr>
        <w:spacing w:after="0" w:line="240" w:lineRule="auto"/>
      </w:pPr>
      <w:r>
        <w:t xml:space="preserve">Predlog zakona po svoji vsebini pomeni uskladitev Zakona o investicijskih skladih in družbah za upravljanje s pravom Evropske unije. Z njim se v pravni red Republike Slovenije prenašata Direktiva 2024/2994/EU in Direktiva 2024/927/EU ter zagotavlja izvajanje z njimi povezanih predpisov Evropske unije. Predlagane spremembe in dopolnitve so po naravi večinoma tehnične in usklajevalne, saj upoštevajo na ravni Evropske unije že sprejete rešitve in državi članici ne prepuščajo bistvene diskrecije pri urejanju. Večinoma gre za prenos zahtev navedenih aktov, ki </w:t>
      </w:r>
      <w:r>
        <w:lastRenderedPageBreak/>
        <w:t>ne posegajo v temeljne značilnosti veljavne ureditve družb za upravljanje in investicijskih skladov, temveč veljavno ureditev usklajuje z novimi zahtevami prava Evropske unije.</w:t>
      </w:r>
    </w:p>
    <w:p w14:paraId="02A783BD" w14:textId="77777777" w:rsidR="00444D31" w:rsidRDefault="00031609">
      <w:pPr>
        <w:spacing w:after="0" w:line="240" w:lineRule="auto"/>
      </w:pPr>
      <w:r>
        <w:t xml:space="preserve"> </w:t>
      </w:r>
    </w:p>
    <w:p w14:paraId="6F758DD9" w14:textId="77777777" w:rsidR="00444D31" w:rsidRDefault="00031609">
      <w:pPr>
        <w:spacing w:after="0" w:line="240" w:lineRule="auto"/>
      </w:pPr>
      <w:r>
        <w:t>Rok za prenos Direktive 2024/927/EU v pravni red držav članic je potekel 16. aprila 2026, rok za prenos Direktive 2024/2994/EU pa je 25. junij 2026, zato je čimprejšnja izvedba vseh postopkov nujna. Obravnava predloga zakona po skrajšanem postopku je zato primerna in potrebna, saj gre za manj zahtevne uskladitve s pravom Evropske unije, ki bistveno ne spreminjajo pravnega okvira, temveč zagotavljajo njegovo pravočasno skladnost z obveznostmi Republike Slovenije iz prava Evropske unije.</w:t>
      </w:r>
    </w:p>
    <w:p w14:paraId="0BCFB3C6" w14:textId="77777777" w:rsidR="00444D31" w:rsidRDefault="00444D31">
      <w:pPr>
        <w:spacing w:after="0" w:line="260" w:lineRule="auto"/>
        <w:rPr>
          <w:rFonts w:cs="Arial"/>
        </w:rPr>
      </w:pPr>
    </w:p>
    <w:p w14:paraId="3A3079BD" w14:textId="77777777" w:rsidR="00444D31" w:rsidRDefault="00031609">
      <w:pPr>
        <w:pStyle w:val="Odebeljeno"/>
        <w:spacing w:line="260" w:lineRule="auto"/>
      </w:pPr>
      <w:r>
        <w:t>3.</w:t>
      </w:r>
      <w:r>
        <w:tab/>
        <w:t>Osebe, odgovorne za strokovno pripravo in usklajenost gradiva</w:t>
      </w:r>
    </w:p>
    <w:p w14:paraId="70BB1416" w14:textId="77777777" w:rsidR="00444D31" w:rsidRDefault="00444D31">
      <w:pPr>
        <w:spacing w:after="0" w:line="260" w:lineRule="auto"/>
        <w:rPr>
          <w:rFonts w:cs="Arial"/>
        </w:rPr>
      </w:pPr>
    </w:p>
    <w:p w14:paraId="2BC9A442" w14:textId="77777777" w:rsidR="002532B4" w:rsidRDefault="00031609" w:rsidP="002532B4">
      <w:pPr>
        <w:spacing w:after="0" w:line="240" w:lineRule="auto"/>
        <w:jc w:val="left"/>
      </w:pPr>
      <w:r>
        <w:t>- Urška Cvelbar, generalna direktorica Direktorata za finančni sistem,</w:t>
      </w:r>
      <w:r>
        <w:br/>
        <w:t>- Natalija Stošicki, vodja Sektorja za zavarovalništvo in trg kapitala, Direktorat za finančni sistem,</w:t>
      </w:r>
      <w:r>
        <w:br/>
        <w:t>- Blaž Zupančič, sekretar</w:t>
      </w:r>
      <w:r w:rsidR="002532B4">
        <w:t xml:space="preserve">, Sektor za zavarovalništvo in trg kapitala, Direktorat za finančni sistem. </w:t>
      </w:r>
    </w:p>
    <w:p w14:paraId="53FE7452" w14:textId="7CC86DC8" w:rsidR="00444D31" w:rsidRDefault="00444D31">
      <w:pPr>
        <w:spacing w:after="0" w:line="240" w:lineRule="auto"/>
        <w:jc w:val="left"/>
      </w:pPr>
    </w:p>
    <w:p w14:paraId="63C15005" w14:textId="77777777" w:rsidR="00444D31" w:rsidRDefault="00444D31">
      <w:pPr>
        <w:spacing w:after="0" w:line="260" w:lineRule="auto"/>
        <w:rPr>
          <w:rFonts w:cs="Arial"/>
        </w:rPr>
      </w:pPr>
    </w:p>
    <w:p w14:paraId="0A27AEAE" w14:textId="77777777" w:rsidR="00444D31" w:rsidRDefault="00031609">
      <w:pPr>
        <w:pStyle w:val="Odebeljeno"/>
        <w:spacing w:line="260" w:lineRule="auto"/>
      </w:pPr>
      <w:r>
        <w:t>4.</w:t>
      </w:r>
      <w:r>
        <w:tab/>
        <w:t>Zunanji strokovnjaki, ki so sodelovali pri pripravi dela ali celotnega gradiva, in s tem povezani stroški</w:t>
      </w:r>
    </w:p>
    <w:p w14:paraId="2F64FB0A" w14:textId="77777777" w:rsidR="00444D31" w:rsidRDefault="00444D31">
      <w:pPr>
        <w:spacing w:after="0" w:line="260" w:lineRule="auto"/>
        <w:rPr>
          <w:rFonts w:cs="Arial"/>
        </w:rPr>
      </w:pPr>
    </w:p>
    <w:p w14:paraId="4FFF8074" w14:textId="77777777" w:rsidR="00444D31" w:rsidRDefault="00031609">
      <w:pPr>
        <w:spacing w:after="0" w:line="240" w:lineRule="auto"/>
      </w:pPr>
      <w:r>
        <w:t>Pri pripravi predpisa ni sodeloval zunanji strokovnjak oziroma pravna oseba.</w:t>
      </w:r>
    </w:p>
    <w:p w14:paraId="17EFC978" w14:textId="77777777" w:rsidR="00444D31" w:rsidRDefault="00444D31">
      <w:pPr>
        <w:spacing w:after="0" w:line="260" w:lineRule="auto"/>
        <w:rPr>
          <w:rFonts w:cs="Arial"/>
        </w:rPr>
      </w:pPr>
    </w:p>
    <w:p w14:paraId="6510C693" w14:textId="77777777" w:rsidR="00444D31" w:rsidRDefault="00031609">
      <w:pPr>
        <w:pStyle w:val="Odebeljeno"/>
        <w:spacing w:line="260" w:lineRule="auto"/>
      </w:pPr>
      <w:r>
        <w:t>5.</w:t>
      </w:r>
      <w:r>
        <w:tab/>
        <w:t>Predstavniki vlade, ki bodo sodelovali pri delu državnega zbora</w:t>
      </w:r>
    </w:p>
    <w:p w14:paraId="4F9EE844" w14:textId="77777777" w:rsidR="00444D31" w:rsidRDefault="00444D31">
      <w:pPr>
        <w:spacing w:after="0" w:line="260" w:lineRule="auto"/>
        <w:rPr>
          <w:rFonts w:cs="Arial"/>
        </w:rPr>
      </w:pPr>
    </w:p>
    <w:p w14:paraId="1A1642D9" w14:textId="77777777" w:rsidR="002532B4" w:rsidRDefault="00031609" w:rsidP="002532B4">
      <w:pPr>
        <w:spacing w:after="0" w:line="240" w:lineRule="auto"/>
        <w:jc w:val="left"/>
      </w:pPr>
      <w:r>
        <w:t>- mag. Andrej Šircelj, minister,</w:t>
      </w:r>
      <w:r>
        <w:br/>
        <w:t>- Peter Papež, državni sekretar,</w:t>
      </w:r>
      <w:r>
        <w:br/>
        <w:t>- mag. Maja Hostnik Kališek, državna sekretarka,</w:t>
      </w:r>
      <w:r>
        <w:br/>
        <w:t>- mag. Kristina Šteblaj, državna sekretarka,</w:t>
      </w:r>
      <w:r>
        <w:br/>
        <w:t>- Urška Cvelbar, generalna direktorica Direktorata za finančni sistem,</w:t>
      </w:r>
      <w:r>
        <w:br/>
        <w:t>- Natalija Stošicki, vodja Sektorja za zavarovalništvo in trg kapitala, Direktorat za finančni sistem,</w:t>
      </w:r>
      <w:r>
        <w:br/>
        <w:t>- Blaž Zupančič, sekretar</w:t>
      </w:r>
      <w:r w:rsidR="002532B4">
        <w:t xml:space="preserve">, Sektor za zavarovalništvo in trg kapitala, Direktorat za finančni sistem. </w:t>
      </w:r>
    </w:p>
    <w:p w14:paraId="1E416401" w14:textId="30287D2E" w:rsidR="00444D31" w:rsidRDefault="00444D31">
      <w:pPr>
        <w:spacing w:after="0" w:line="240" w:lineRule="auto"/>
        <w:jc w:val="left"/>
      </w:pPr>
    </w:p>
    <w:p w14:paraId="4DA63209" w14:textId="77777777" w:rsidR="00444D31" w:rsidRDefault="00444D31">
      <w:pPr>
        <w:spacing w:after="0" w:line="260" w:lineRule="auto"/>
        <w:rPr>
          <w:rFonts w:cs="Arial"/>
        </w:rPr>
      </w:pPr>
    </w:p>
    <w:p w14:paraId="7BDA5B88" w14:textId="77777777" w:rsidR="00444D31" w:rsidRDefault="00031609">
      <w:pPr>
        <w:pStyle w:val="Odebeljeno"/>
        <w:spacing w:line="260" w:lineRule="auto"/>
      </w:pPr>
      <w:r>
        <w:t>6.</w:t>
      </w:r>
      <w:r>
        <w:tab/>
        <w:t>Kratek povzetek gradiva</w:t>
      </w:r>
    </w:p>
    <w:p w14:paraId="02F66F90" w14:textId="77777777" w:rsidR="00444D31" w:rsidRDefault="00444D31">
      <w:pPr>
        <w:spacing w:after="0" w:line="260" w:lineRule="auto"/>
        <w:rPr>
          <w:rFonts w:cs="Arial"/>
        </w:rPr>
      </w:pPr>
    </w:p>
    <w:p w14:paraId="4322A43B" w14:textId="77777777" w:rsidR="00444D31" w:rsidRDefault="00031609" w:rsidP="00D07C12">
      <w:pPr>
        <w:spacing w:after="0" w:line="240" w:lineRule="auto"/>
      </w:pPr>
      <w:r>
        <w:t>S predlaganimi spremembami in dopolnitvami Zakona o investicijskih skladih in družbah za upravljanje se v pravni red Republike Slovenije prenašajo:</w:t>
      </w:r>
    </w:p>
    <w:p w14:paraId="230338C4" w14:textId="19E8FCC0" w:rsidR="00444D31" w:rsidRDefault="00031609" w:rsidP="00D07C12">
      <w:pPr>
        <w:spacing w:after="0" w:line="240" w:lineRule="auto"/>
      </w:pPr>
      <w:r>
        <w:t>- določbe Direktive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(rok za prenos: 16. april 2026), in sicer v delu, ki se nanaša na spremembe Direktive 2009/65/ES o kolektivnih naložbenih podjemih za vlaganja v prenosljive vrednostne papirje (KNPVP) in njihovih družbah za upravljanje</w:t>
      </w:r>
      <w:r w:rsidR="00C16687">
        <w:t>,</w:t>
      </w:r>
    </w:p>
    <w:p w14:paraId="4DA56CB4" w14:textId="1A35156A" w:rsidR="00444D31" w:rsidRDefault="00031609" w:rsidP="00D07C12">
      <w:pPr>
        <w:spacing w:after="0" w:line="240" w:lineRule="auto"/>
      </w:pPr>
      <w:r>
        <w:t>- določbe Direktive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(rok za prenos: 25. junij 2026), v delu, ki se nanaša na spremembe Direktive 2009/65/ES in Direktive (EU) 2019/2034</w:t>
      </w:r>
      <w:r w:rsidR="00C16687">
        <w:t>,</w:t>
      </w:r>
    </w:p>
    <w:p w14:paraId="5E480364" w14:textId="77777777" w:rsidR="00444D31" w:rsidRDefault="00031609" w:rsidP="00D07C12">
      <w:pPr>
        <w:spacing w:after="0" w:line="240" w:lineRule="auto"/>
      </w:pPr>
      <w:r>
        <w:t>- 10. člen Delegirane uredbe (EU) 2026/466 z dne 17. novembra 2025 o dopolnitvi Direktive 2009/65/ES Evropskega parlamenta in Sveta v zvezi z regulativnimi tehničnimi standardi, ki določajo značilnosti orodij za upravljanje likvidnosti.</w:t>
      </w:r>
    </w:p>
    <w:p w14:paraId="0BB6F08B" w14:textId="77777777" w:rsidR="00444D31" w:rsidRDefault="00031609" w:rsidP="00D07C12">
      <w:pPr>
        <w:spacing w:after="0" w:line="240" w:lineRule="auto"/>
      </w:pPr>
      <w:r>
        <w:t xml:space="preserve"> </w:t>
      </w:r>
    </w:p>
    <w:p w14:paraId="0436B67A" w14:textId="77777777" w:rsidR="00444D31" w:rsidRDefault="00031609" w:rsidP="00D07C12">
      <w:pPr>
        <w:spacing w:after="0" w:line="240" w:lineRule="auto"/>
      </w:pPr>
      <w:r>
        <w:t xml:space="preserve"> Predlog zakona v okviru prenosa direktiv uvaja naslednje ključne vsebinske sklope:</w:t>
      </w:r>
    </w:p>
    <w:p w14:paraId="42031FB7" w14:textId="77777777" w:rsidR="00444D31" w:rsidRDefault="00031609" w:rsidP="00D07C12">
      <w:pPr>
        <w:spacing w:after="0" w:line="240" w:lineRule="auto"/>
      </w:pPr>
      <w:r>
        <w:t xml:space="preserve"> </w:t>
      </w:r>
    </w:p>
    <w:p w14:paraId="0CE48E91" w14:textId="77777777" w:rsidR="00444D31" w:rsidRDefault="00031609" w:rsidP="00D07C12">
      <w:pPr>
        <w:spacing w:after="0" w:line="240" w:lineRule="auto"/>
      </w:pPr>
      <w:r>
        <w:rPr>
          <w:b/>
        </w:rPr>
        <w:lastRenderedPageBreak/>
        <w:t>Upravljanje likvidnostnega tveganja:</w:t>
      </w:r>
      <w:r>
        <w:t xml:space="preserve"> Za KNPVP se uvaja usklajen nabor orodij za upravljanje likvidnosti (prekinitev vpisov in izplačil, omejitev izplačil, stranski žepi in druga orodja), pri čemer morajo družbe za upravljanje v pravilih upravljanja vzajemnega sklada obvezno opredeliti vsaj štiri orodja. Uvaja se obveznost sprejema politike orodij za upravljanje likvidnosti ter ureditev pooblastila Agencije za trg vrednostnih papirjev (v nadaljnjem besedilu: Agencija) za zahtevo aktivacije ali </w:t>
      </w:r>
      <w:proofErr w:type="spellStart"/>
      <w:r>
        <w:t>deaktivacije</w:t>
      </w:r>
      <w:proofErr w:type="spellEnd"/>
      <w:r>
        <w:t xml:space="preserve"> orodja za prekinitev vpisov in izplačil v izjemnih okoliščinah.</w:t>
      </w:r>
    </w:p>
    <w:p w14:paraId="373E1769" w14:textId="77777777" w:rsidR="00444D31" w:rsidRDefault="00031609" w:rsidP="00D07C12">
      <w:pPr>
        <w:spacing w:after="0" w:line="240" w:lineRule="auto"/>
      </w:pPr>
      <w:r>
        <w:rPr>
          <w:b/>
        </w:rPr>
        <w:t>Prenos opravljanja nalog (delegiranje):</w:t>
      </w:r>
      <w:r>
        <w:t xml:space="preserve"> Natančneje se določajo standardi za prenos storitev upravljanja na tretje osebe ter pogoji za preprečevanje ustanavljanja subjektov brez dejanske operativne substance (t. i. »poštnih nabiralnikov«). Uvaja se zahteva po zadostni vsebinski prisotnosti in vodenju poslov v Republiki Sloveniji ter obveznost predhodnega obveščanja Agencije o materialnih spremembah.</w:t>
      </w:r>
    </w:p>
    <w:p w14:paraId="6414DC9A" w14:textId="77777777" w:rsidR="00444D31" w:rsidRDefault="00031609" w:rsidP="00D07C12">
      <w:pPr>
        <w:spacing w:after="0" w:line="240" w:lineRule="auto"/>
      </w:pPr>
      <w:r>
        <w:rPr>
          <w:b/>
        </w:rPr>
        <w:t>Hramba sredstev in vloga centralnih depotnih družb:</w:t>
      </w:r>
      <w:r>
        <w:t xml:space="preserve"> Pojasnjuje se vloga centralnih depotnih družb (CDD) v verigi skrbniških storitev, pri čemer opravljanje storitev s strani izdajateljske CDD ne šteje za prenos skrbniških storitev, medtem ko opravljanje storitev s strani </w:t>
      </w:r>
      <w:proofErr w:type="spellStart"/>
      <w:r>
        <w:t>vlagateljske</w:t>
      </w:r>
      <w:proofErr w:type="spellEnd"/>
      <w:r>
        <w:t xml:space="preserve"> CDD šteje za prenos skrbniških storitev.</w:t>
      </w:r>
    </w:p>
    <w:p w14:paraId="0F5FE866" w14:textId="384AA488" w:rsidR="00444D31" w:rsidRDefault="00031609" w:rsidP="00D07C12">
      <w:pPr>
        <w:spacing w:after="0" w:line="240" w:lineRule="auto"/>
      </w:pPr>
      <w:r>
        <w:rPr>
          <w:b/>
        </w:rPr>
        <w:t>Centralne nasprotne stranke in tveganje koncentracije:</w:t>
      </w:r>
      <w:r>
        <w:t xml:space="preserve"> Odpravlja se omejitev tveganja nasprotne stranke pri poslih z izvedenimi finančnimi instrumenti, za katere centralni kliring opravi centralna nasprotna stranka (CNS) z dovoljenjem ali priznanim statusom v skladu z</w:t>
      </w:r>
      <w:r w:rsidR="005C60D7">
        <w:t xml:space="preserve"> Uredbo</w:t>
      </w:r>
      <w:r>
        <w:t xml:space="preserve"> 648/2012/EU, s čimer se vzpostavljajo enaki konkurenčni pogoji med borznimi in OTC izvedenimi finančnimi instrumenti.</w:t>
      </w:r>
    </w:p>
    <w:p w14:paraId="6D634C78" w14:textId="77777777" w:rsidR="00444D31" w:rsidRDefault="00031609" w:rsidP="00D07C12">
      <w:pPr>
        <w:spacing w:after="0" w:line="240" w:lineRule="auto"/>
      </w:pPr>
      <w:r>
        <w:rPr>
          <w:b/>
        </w:rPr>
        <w:t>Nadzorniško poročanje in sodelovanje:</w:t>
      </w:r>
      <w:r>
        <w:t xml:space="preserve"> Uvajajo se obveznosti rednega nadzorniškega poročanja za KNPVP, ki se bodo začele uporabljati z dnem, ki ga določi Komisija EU v ustreznem delegiranem aktu. Krepi se izmenjava informacij Agencije z ESMA, EBA, EIOPA, ESRB in ESCB.</w:t>
      </w:r>
    </w:p>
    <w:p w14:paraId="1579995F" w14:textId="77777777" w:rsidR="00444D31" w:rsidRDefault="00444D31">
      <w:pPr>
        <w:spacing w:after="0" w:line="260" w:lineRule="auto"/>
        <w:rPr>
          <w:rFonts w:cs="Arial"/>
        </w:rPr>
      </w:pPr>
    </w:p>
    <w:p w14:paraId="74FD9C10" w14:textId="77777777" w:rsidR="00444D31" w:rsidRDefault="00031609">
      <w:pPr>
        <w:pStyle w:val="Odebeljeno"/>
        <w:spacing w:line="260" w:lineRule="auto"/>
      </w:pPr>
      <w:r>
        <w:t>7.</w:t>
      </w:r>
      <w:r>
        <w:tab/>
        <w:t>Presoja posledic za</w:t>
      </w:r>
    </w:p>
    <w:p w14:paraId="405907C0" w14:textId="77777777" w:rsidR="00444D31" w:rsidRDefault="00444D31">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44D31" w14:paraId="1C50FED2" w14:textId="77777777">
        <w:tc>
          <w:tcPr>
            <w:tcW w:w="1276" w:type="dxa"/>
          </w:tcPr>
          <w:p w14:paraId="328B26FE" w14:textId="77777777" w:rsidR="00444D31" w:rsidRDefault="00031609">
            <w:pPr>
              <w:spacing w:after="0" w:line="260" w:lineRule="exact"/>
              <w:ind w:left="360"/>
            </w:pPr>
            <w:r>
              <w:rPr>
                <w:iCs/>
              </w:rPr>
              <w:t>a)</w:t>
            </w:r>
          </w:p>
        </w:tc>
        <w:tc>
          <w:tcPr>
            <w:tcW w:w="4961" w:type="dxa"/>
          </w:tcPr>
          <w:p w14:paraId="1F63BABD" w14:textId="77777777" w:rsidR="00444D31" w:rsidRDefault="00031609">
            <w:pPr>
              <w:spacing w:after="0" w:line="260" w:lineRule="exact"/>
            </w:pPr>
            <w:r>
              <w:t>javnofinančna sredstva nad 40.000 EUR v tekočem in naslednjih treh letih,</w:t>
            </w:r>
          </w:p>
        </w:tc>
        <w:tc>
          <w:tcPr>
            <w:tcW w:w="2268" w:type="dxa"/>
          </w:tcPr>
          <w:p w14:paraId="4FFF9DAE" w14:textId="77777777" w:rsidR="00444D31" w:rsidRDefault="00031609">
            <w:pPr>
              <w:spacing w:after="0" w:line="260" w:lineRule="exact"/>
              <w:jc w:val="center"/>
              <w:rPr>
                <w:iCs/>
              </w:rPr>
            </w:pPr>
            <w:r>
              <w:t>ne</w:t>
            </w:r>
          </w:p>
        </w:tc>
      </w:tr>
      <w:tr w:rsidR="00444D31" w14:paraId="590ED87B" w14:textId="77777777">
        <w:tc>
          <w:tcPr>
            <w:tcW w:w="1276" w:type="dxa"/>
          </w:tcPr>
          <w:p w14:paraId="6A4C7343" w14:textId="77777777" w:rsidR="00444D31" w:rsidRDefault="00031609">
            <w:pPr>
              <w:spacing w:after="0" w:line="260" w:lineRule="exact"/>
              <w:ind w:left="360"/>
              <w:rPr>
                <w:iCs/>
              </w:rPr>
            </w:pPr>
            <w:r>
              <w:rPr>
                <w:iCs/>
              </w:rPr>
              <w:t>b)</w:t>
            </w:r>
          </w:p>
        </w:tc>
        <w:tc>
          <w:tcPr>
            <w:tcW w:w="4961" w:type="dxa"/>
          </w:tcPr>
          <w:p w14:paraId="11EEBB4B" w14:textId="77777777" w:rsidR="00444D31" w:rsidRDefault="00031609">
            <w:pPr>
              <w:spacing w:after="0" w:line="260" w:lineRule="exact"/>
              <w:rPr>
                <w:iCs/>
              </w:rPr>
            </w:pPr>
            <w:r>
              <w:rPr>
                <w:bCs/>
              </w:rPr>
              <w:t>usklajenost pravnega reda Republike Slovenije s pravnim redom Evropske unije,</w:t>
            </w:r>
          </w:p>
        </w:tc>
        <w:tc>
          <w:tcPr>
            <w:tcW w:w="2268" w:type="dxa"/>
          </w:tcPr>
          <w:p w14:paraId="0E93D995" w14:textId="46A8FDB9" w:rsidR="00444D31" w:rsidRDefault="00D07C12">
            <w:pPr>
              <w:spacing w:after="0" w:line="260" w:lineRule="exact"/>
              <w:jc w:val="center"/>
              <w:rPr>
                <w:iCs/>
              </w:rPr>
            </w:pPr>
            <w:r>
              <w:rPr>
                <w:iCs/>
              </w:rPr>
              <w:t>da</w:t>
            </w:r>
          </w:p>
        </w:tc>
      </w:tr>
      <w:tr w:rsidR="00444D31" w14:paraId="4C8A80F2" w14:textId="77777777">
        <w:tc>
          <w:tcPr>
            <w:tcW w:w="1276" w:type="dxa"/>
          </w:tcPr>
          <w:p w14:paraId="2993DF18" w14:textId="77777777" w:rsidR="00444D31" w:rsidRDefault="00031609">
            <w:pPr>
              <w:spacing w:after="0" w:line="260" w:lineRule="exact"/>
              <w:ind w:left="360"/>
              <w:rPr>
                <w:iCs/>
              </w:rPr>
            </w:pPr>
            <w:r>
              <w:rPr>
                <w:iCs/>
              </w:rPr>
              <w:t>c)</w:t>
            </w:r>
          </w:p>
        </w:tc>
        <w:tc>
          <w:tcPr>
            <w:tcW w:w="4961" w:type="dxa"/>
          </w:tcPr>
          <w:p w14:paraId="28E27197" w14:textId="77777777" w:rsidR="00444D31" w:rsidRDefault="00031609">
            <w:pPr>
              <w:spacing w:after="0" w:line="260" w:lineRule="exact"/>
              <w:rPr>
                <w:iCs/>
              </w:rPr>
            </w:pPr>
            <w:r>
              <w:t>administrativne posledice,</w:t>
            </w:r>
          </w:p>
        </w:tc>
        <w:tc>
          <w:tcPr>
            <w:tcW w:w="2268" w:type="dxa"/>
          </w:tcPr>
          <w:p w14:paraId="122C677A" w14:textId="77777777" w:rsidR="00444D31" w:rsidRDefault="00031609">
            <w:pPr>
              <w:spacing w:after="0" w:line="260" w:lineRule="exact"/>
              <w:jc w:val="center"/>
            </w:pPr>
            <w:r>
              <w:t>da</w:t>
            </w:r>
          </w:p>
        </w:tc>
      </w:tr>
      <w:tr w:rsidR="00444D31" w14:paraId="3579AAC4" w14:textId="77777777">
        <w:tc>
          <w:tcPr>
            <w:tcW w:w="1276" w:type="dxa"/>
          </w:tcPr>
          <w:p w14:paraId="7881A4A5" w14:textId="77777777" w:rsidR="00444D31" w:rsidRDefault="00031609">
            <w:pPr>
              <w:spacing w:after="0" w:line="260" w:lineRule="exact"/>
              <w:ind w:left="360"/>
              <w:rPr>
                <w:iCs/>
              </w:rPr>
            </w:pPr>
            <w:r>
              <w:rPr>
                <w:iCs/>
              </w:rPr>
              <w:t>č)</w:t>
            </w:r>
          </w:p>
        </w:tc>
        <w:tc>
          <w:tcPr>
            <w:tcW w:w="4961" w:type="dxa"/>
          </w:tcPr>
          <w:p w14:paraId="20963AE4" w14:textId="77777777" w:rsidR="00444D31" w:rsidRDefault="00031609">
            <w:pPr>
              <w:spacing w:after="0" w:line="260" w:lineRule="exact"/>
              <w:rPr>
                <w:bCs/>
              </w:rPr>
            </w:pPr>
            <w:r>
              <w:t>gospodarstvo, zlasti</w:t>
            </w:r>
            <w:r>
              <w:rPr>
                <w:bCs/>
              </w:rPr>
              <w:t xml:space="preserve"> mala in srednja podjetja ter konkurenčnost podjetij,</w:t>
            </w:r>
          </w:p>
        </w:tc>
        <w:tc>
          <w:tcPr>
            <w:tcW w:w="2268" w:type="dxa"/>
          </w:tcPr>
          <w:p w14:paraId="3E5DF480" w14:textId="77777777" w:rsidR="00444D31" w:rsidRDefault="00031609">
            <w:pPr>
              <w:spacing w:after="0" w:line="260" w:lineRule="exact"/>
              <w:jc w:val="center"/>
              <w:rPr>
                <w:iCs/>
              </w:rPr>
            </w:pPr>
            <w:r>
              <w:t>da</w:t>
            </w:r>
          </w:p>
        </w:tc>
      </w:tr>
      <w:tr w:rsidR="00444D31" w14:paraId="102F57FB" w14:textId="77777777">
        <w:tc>
          <w:tcPr>
            <w:tcW w:w="1276" w:type="dxa"/>
          </w:tcPr>
          <w:p w14:paraId="1798F9FF" w14:textId="77777777" w:rsidR="00444D31" w:rsidRDefault="00031609">
            <w:pPr>
              <w:spacing w:after="0" w:line="260" w:lineRule="exact"/>
              <w:ind w:left="360"/>
              <w:rPr>
                <w:iCs/>
              </w:rPr>
            </w:pPr>
            <w:r>
              <w:rPr>
                <w:iCs/>
              </w:rPr>
              <w:t>d)</w:t>
            </w:r>
          </w:p>
        </w:tc>
        <w:tc>
          <w:tcPr>
            <w:tcW w:w="4961" w:type="dxa"/>
          </w:tcPr>
          <w:p w14:paraId="62BB687A" w14:textId="77777777" w:rsidR="00444D31" w:rsidRDefault="00031609">
            <w:pPr>
              <w:spacing w:after="0" w:line="260" w:lineRule="exact"/>
              <w:rPr>
                <w:bCs/>
              </w:rPr>
            </w:pPr>
            <w:r>
              <w:rPr>
                <w:bCs/>
              </w:rPr>
              <w:t>okolje, vključno s prostorskimi in varstvenimi vidiki,</w:t>
            </w:r>
          </w:p>
        </w:tc>
        <w:tc>
          <w:tcPr>
            <w:tcW w:w="2268" w:type="dxa"/>
          </w:tcPr>
          <w:p w14:paraId="4AA3FD0A" w14:textId="77777777" w:rsidR="00444D31" w:rsidRDefault="00031609">
            <w:pPr>
              <w:spacing w:after="0" w:line="260" w:lineRule="exact"/>
              <w:jc w:val="center"/>
              <w:rPr>
                <w:iCs/>
              </w:rPr>
            </w:pPr>
            <w:r>
              <w:t>ne</w:t>
            </w:r>
          </w:p>
        </w:tc>
      </w:tr>
      <w:tr w:rsidR="00444D31" w14:paraId="2C99CC61" w14:textId="77777777">
        <w:tc>
          <w:tcPr>
            <w:tcW w:w="1276" w:type="dxa"/>
          </w:tcPr>
          <w:p w14:paraId="034EE884" w14:textId="77777777" w:rsidR="00444D31" w:rsidRDefault="00031609">
            <w:pPr>
              <w:spacing w:after="0" w:line="260" w:lineRule="exact"/>
              <w:ind w:left="360"/>
              <w:rPr>
                <w:iCs/>
              </w:rPr>
            </w:pPr>
            <w:r>
              <w:rPr>
                <w:iCs/>
              </w:rPr>
              <w:t>e)</w:t>
            </w:r>
          </w:p>
        </w:tc>
        <w:tc>
          <w:tcPr>
            <w:tcW w:w="4961" w:type="dxa"/>
          </w:tcPr>
          <w:p w14:paraId="053AC981" w14:textId="77777777" w:rsidR="00444D31" w:rsidRDefault="00031609">
            <w:pPr>
              <w:spacing w:after="0" w:line="260" w:lineRule="exact"/>
              <w:rPr>
                <w:bCs/>
              </w:rPr>
            </w:pPr>
            <w:r>
              <w:rPr>
                <w:bCs/>
              </w:rPr>
              <w:t>socialno področje,</w:t>
            </w:r>
          </w:p>
        </w:tc>
        <w:tc>
          <w:tcPr>
            <w:tcW w:w="2268" w:type="dxa"/>
          </w:tcPr>
          <w:p w14:paraId="3B50FA29" w14:textId="77777777" w:rsidR="00444D31" w:rsidRDefault="00031609">
            <w:pPr>
              <w:spacing w:after="0" w:line="260" w:lineRule="exact"/>
              <w:jc w:val="center"/>
              <w:rPr>
                <w:iCs/>
              </w:rPr>
            </w:pPr>
            <w:r w:rsidRPr="0096422C">
              <w:t>ne</w:t>
            </w:r>
          </w:p>
        </w:tc>
      </w:tr>
      <w:tr w:rsidR="00444D31" w14:paraId="2FE1D7C9" w14:textId="77777777">
        <w:tc>
          <w:tcPr>
            <w:tcW w:w="1276" w:type="dxa"/>
          </w:tcPr>
          <w:p w14:paraId="23427976" w14:textId="77777777" w:rsidR="00444D31" w:rsidRDefault="00031609">
            <w:pPr>
              <w:spacing w:after="0" w:line="260" w:lineRule="exact"/>
              <w:ind w:left="360"/>
              <w:rPr>
                <w:iCs/>
              </w:rPr>
            </w:pPr>
            <w:r>
              <w:rPr>
                <w:iCs/>
              </w:rPr>
              <w:t>f)</w:t>
            </w:r>
          </w:p>
        </w:tc>
        <w:tc>
          <w:tcPr>
            <w:tcW w:w="4961" w:type="dxa"/>
          </w:tcPr>
          <w:p w14:paraId="483A5DA3" w14:textId="77777777" w:rsidR="00444D31" w:rsidRDefault="00031609">
            <w:pPr>
              <w:spacing w:after="0" w:line="260" w:lineRule="exact"/>
              <w:rPr>
                <w:bCs/>
              </w:rPr>
            </w:pPr>
            <w:r>
              <w:rPr>
                <w:bCs/>
              </w:rPr>
              <w:t>dokumente razvojnega načrtovanja.</w:t>
            </w:r>
          </w:p>
        </w:tc>
        <w:tc>
          <w:tcPr>
            <w:tcW w:w="2268" w:type="dxa"/>
          </w:tcPr>
          <w:p w14:paraId="022711C8" w14:textId="77777777" w:rsidR="00444D31" w:rsidRDefault="00031609">
            <w:pPr>
              <w:spacing w:after="0" w:line="260" w:lineRule="exact"/>
              <w:jc w:val="center"/>
              <w:rPr>
                <w:iCs/>
              </w:rPr>
            </w:pPr>
            <w:r w:rsidRPr="0096422C">
              <w:t>ne</w:t>
            </w:r>
          </w:p>
        </w:tc>
      </w:tr>
    </w:tbl>
    <w:p w14:paraId="0620015C" w14:textId="77777777" w:rsidR="00444D31" w:rsidRDefault="00444D31">
      <w:pPr>
        <w:spacing w:after="0" w:line="260" w:lineRule="auto"/>
        <w:rPr>
          <w:rFonts w:cs="Arial"/>
        </w:rPr>
      </w:pPr>
    </w:p>
    <w:p w14:paraId="14E0C78B" w14:textId="77777777" w:rsidR="00444D31" w:rsidRDefault="00031609">
      <w:pPr>
        <w:pStyle w:val="Odebeljeno"/>
        <w:spacing w:line="260" w:lineRule="auto"/>
      </w:pPr>
      <w:r>
        <w:t>8.</w:t>
      </w:r>
      <w:r>
        <w:tab/>
        <w:t>Predstavitev ocene finančnih posledic</w:t>
      </w:r>
    </w:p>
    <w:p w14:paraId="0E53DDEA" w14:textId="77777777" w:rsidR="00444D31" w:rsidRDefault="00444D31">
      <w:pPr>
        <w:spacing w:after="0" w:line="260" w:lineRule="auto"/>
        <w:rPr>
          <w:rFonts w:cs="Arial"/>
        </w:rPr>
      </w:pPr>
    </w:p>
    <w:p w14:paraId="21566B6B" w14:textId="222D9477" w:rsidR="00444D31" w:rsidRDefault="00D07C12">
      <w:pPr>
        <w:spacing w:after="0" w:line="260" w:lineRule="auto"/>
      </w:pPr>
      <w:r w:rsidRPr="00D07C12">
        <w:t>Predlog zakona nima finančnih posledic za državni proračun ali druga javnofinančna sredstva.</w:t>
      </w:r>
    </w:p>
    <w:p w14:paraId="67B5B3D1" w14:textId="77777777" w:rsidR="00D07C12" w:rsidRDefault="00D07C12">
      <w:pPr>
        <w:spacing w:after="0" w:line="260" w:lineRule="auto"/>
        <w:rPr>
          <w:rFonts w:cs="Arial"/>
        </w:rPr>
      </w:pPr>
    </w:p>
    <w:p w14:paraId="0B63A012" w14:textId="77777777" w:rsidR="00444D31" w:rsidRDefault="00031609">
      <w:pPr>
        <w:pStyle w:val="Odebeljeno"/>
        <w:spacing w:line="260" w:lineRule="auto"/>
      </w:pPr>
      <w:r>
        <w:t>9.</w:t>
      </w:r>
      <w:r>
        <w:tab/>
        <w:t>Predstavitev sodelovanja z združenji občin</w:t>
      </w:r>
    </w:p>
    <w:p w14:paraId="08008EDC" w14:textId="77777777" w:rsidR="00444D31" w:rsidRDefault="00444D31">
      <w:pPr>
        <w:spacing w:after="0" w:line="260" w:lineRule="auto"/>
        <w:rPr>
          <w:rFonts w:cs="Arial"/>
        </w:rPr>
      </w:pPr>
    </w:p>
    <w:p w14:paraId="187549DE" w14:textId="77777777" w:rsidR="00444D31" w:rsidRDefault="00031609">
      <w:pPr>
        <w:spacing w:after="0" w:line="260" w:lineRule="auto"/>
      </w:pPr>
      <w:r>
        <w:t>Vsebina gradiva ne vpliva na pristojnosti, delovanje oziroma financiranje občin.</w:t>
      </w:r>
    </w:p>
    <w:p w14:paraId="669F891C" w14:textId="77777777" w:rsidR="00444D31" w:rsidRDefault="00444D31">
      <w:pPr>
        <w:spacing w:after="0" w:line="260" w:lineRule="auto"/>
        <w:rPr>
          <w:rFonts w:cs="Arial"/>
        </w:rPr>
      </w:pPr>
    </w:p>
    <w:p w14:paraId="115BF19C" w14:textId="77777777" w:rsidR="00444D31" w:rsidRDefault="00031609">
      <w:pPr>
        <w:spacing w:after="0" w:line="260" w:lineRule="auto"/>
      </w:pPr>
      <w:r>
        <w:t>Gradivo ni bilo poslano v mnenje Skupnosti občin Slovenije (SOS).</w:t>
      </w:r>
    </w:p>
    <w:p w14:paraId="0F509982" w14:textId="77777777" w:rsidR="00444D31" w:rsidRDefault="00444D31">
      <w:pPr>
        <w:spacing w:after="0" w:line="260" w:lineRule="auto"/>
        <w:rPr>
          <w:rFonts w:cs="Arial"/>
        </w:rPr>
      </w:pPr>
    </w:p>
    <w:p w14:paraId="221DCDAB" w14:textId="77777777" w:rsidR="00444D31" w:rsidRDefault="00031609">
      <w:pPr>
        <w:spacing w:after="0" w:line="260" w:lineRule="auto"/>
      </w:pPr>
      <w:r>
        <w:t>Gradivo ni bilo poslano v mnenje Združenju občin Slovenije (ZOS).</w:t>
      </w:r>
    </w:p>
    <w:p w14:paraId="6C67F0DC" w14:textId="77777777" w:rsidR="00444D31" w:rsidRDefault="00444D31">
      <w:pPr>
        <w:spacing w:after="0" w:line="260" w:lineRule="auto"/>
        <w:rPr>
          <w:rFonts w:cs="Arial"/>
        </w:rPr>
      </w:pPr>
    </w:p>
    <w:p w14:paraId="6A901CA8" w14:textId="77777777" w:rsidR="00444D31" w:rsidRDefault="00031609">
      <w:pPr>
        <w:spacing w:after="0" w:line="260" w:lineRule="auto"/>
      </w:pPr>
      <w:r>
        <w:t>Gradivo ni bilo poslano v mnenje Združenju mestnih občin Slovenije (ZMOS).</w:t>
      </w:r>
    </w:p>
    <w:p w14:paraId="35A8593C" w14:textId="77777777" w:rsidR="00444D31" w:rsidRDefault="00444D31">
      <w:pPr>
        <w:spacing w:after="0" w:line="260" w:lineRule="auto"/>
        <w:rPr>
          <w:rFonts w:cs="Arial"/>
        </w:rPr>
      </w:pPr>
    </w:p>
    <w:p w14:paraId="16742479" w14:textId="77777777" w:rsidR="00444D31" w:rsidRDefault="00031609">
      <w:pPr>
        <w:pStyle w:val="Odebeljeno"/>
        <w:spacing w:line="260" w:lineRule="auto"/>
      </w:pPr>
      <w:r>
        <w:t>10.</w:t>
      </w:r>
      <w:r>
        <w:tab/>
        <w:t>Predstavitev sodelovanja javnosti</w:t>
      </w:r>
    </w:p>
    <w:p w14:paraId="00A7E8FD" w14:textId="77777777" w:rsidR="00444D31" w:rsidRDefault="00444D31">
      <w:pPr>
        <w:spacing w:after="0" w:line="260" w:lineRule="auto"/>
        <w:rPr>
          <w:rFonts w:cs="Arial"/>
        </w:rPr>
      </w:pPr>
    </w:p>
    <w:p w14:paraId="44A1D9C6" w14:textId="77777777" w:rsidR="00444D31" w:rsidRDefault="00031609">
      <w:pPr>
        <w:spacing w:after="0" w:line="260" w:lineRule="auto"/>
      </w:pPr>
      <w:r>
        <w:t>Gradivo je bilo predmet sodelovanja z javnostjo.</w:t>
      </w:r>
    </w:p>
    <w:p w14:paraId="102C4CB0" w14:textId="77777777" w:rsidR="00444D31" w:rsidRDefault="00444D31">
      <w:pPr>
        <w:spacing w:after="0" w:line="260" w:lineRule="auto"/>
        <w:rPr>
          <w:rFonts w:cs="Arial"/>
        </w:rPr>
      </w:pPr>
    </w:p>
    <w:p w14:paraId="0E86AD05" w14:textId="77777777" w:rsidR="00444D31" w:rsidRDefault="00031609">
      <w:pPr>
        <w:spacing w:after="0" w:line="260" w:lineRule="auto"/>
      </w:pPr>
      <w:r>
        <w:t>Datum objave na spletni strani:</w:t>
      </w:r>
    </w:p>
    <w:p w14:paraId="5FA84B51" w14:textId="77777777" w:rsidR="00444D31" w:rsidRDefault="00031609">
      <w:pPr>
        <w:spacing w:after="0" w:line="260" w:lineRule="auto"/>
      </w:pPr>
      <w:r>
        <w:t>13. 3. 2026</w:t>
      </w:r>
    </w:p>
    <w:p w14:paraId="565E4C99" w14:textId="77777777" w:rsidR="00444D31" w:rsidRDefault="00444D31">
      <w:pPr>
        <w:spacing w:after="0" w:line="260" w:lineRule="auto"/>
        <w:rPr>
          <w:rFonts w:cs="Arial"/>
        </w:rPr>
      </w:pPr>
    </w:p>
    <w:p w14:paraId="7AAD722E" w14:textId="77777777" w:rsidR="00444D31" w:rsidRDefault="00031609">
      <w:pPr>
        <w:spacing w:after="0" w:line="260" w:lineRule="auto"/>
      </w:pPr>
      <w:r>
        <w:t>Na gradivo so bila podana mnenja, predlogi in pripombe.</w:t>
      </w:r>
    </w:p>
    <w:p w14:paraId="6B023E6D" w14:textId="77777777" w:rsidR="00444D31" w:rsidRDefault="00444D31">
      <w:pPr>
        <w:spacing w:after="0" w:line="260" w:lineRule="auto"/>
        <w:rPr>
          <w:rFonts w:cs="Arial"/>
        </w:rPr>
      </w:pPr>
    </w:p>
    <w:p w14:paraId="5021D535" w14:textId="77777777" w:rsidR="00444D31" w:rsidRDefault="00031609">
      <w:pPr>
        <w:spacing w:after="0" w:line="260" w:lineRule="auto"/>
      </w:pPr>
      <w:r>
        <w:t>V razpravo vključeni subjekti:</w:t>
      </w:r>
    </w:p>
    <w:p w14:paraId="3CFD249A" w14:textId="77777777" w:rsidR="00444D31" w:rsidRDefault="00031609">
      <w:pPr>
        <w:spacing w:after="0" w:line="240" w:lineRule="auto"/>
      </w:pPr>
      <w:r>
        <w:t>Agencija za trg vrednostnih papirjev</w:t>
      </w:r>
    </w:p>
    <w:p w14:paraId="5671F352" w14:textId="77777777" w:rsidR="00444D31" w:rsidRDefault="00444D31">
      <w:pPr>
        <w:spacing w:after="0" w:line="260" w:lineRule="auto"/>
        <w:rPr>
          <w:rFonts w:cs="Arial"/>
        </w:rPr>
      </w:pPr>
    </w:p>
    <w:p w14:paraId="6C9086A6" w14:textId="77777777" w:rsidR="00444D31" w:rsidRDefault="00031609">
      <w:pPr>
        <w:spacing w:after="0" w:line="260" w:lineRule="auto"/>
      </w:pPr>
      <w:r>
        <w:t>Obrazložitev upoštevanja mnenj, predlogov in pripomb v razpravo vključenih subjektov:</w:t>
      </w:r>
    </w:p>
    <w:p w14:paraId="7F8A83CA" w14:textId="77777777" w:rsidR="00444D31" w:rsidRDefault="00031609">
      <w:pPr>
        <w:spacing w:after="0" w:line="240" w:lineRule="auto"/>
      </w:pPr>
      <w:r>
        <w:t>V razpravo vključeni subjekti:</w:t>
      </w:r>
    </w:p>
    <w:p w14:paraId="7FEED563" w14:textId="77777777" w:rsidR="00444D31" w:rsidRDefault="00031609">
      <w:pPr>
        <w:spacing w:after="0" w:line="240" w:lineRule="auto"/>
      </w:pPr>
      <w:r>
        <w:t>Agencija za trg vrednostnih papirjev in Združenje družb za upravljanje – GIZ.</w:t>
      </w:r>
    </w:p>
    <w:p w14:paraId="087D44A8" w14:textId="77777777" w:rsidR="00444D31" w:rsidRDefault="00031609">
      <w:pPr>
        <w:spacing w:after="0" w:line="240" w:lineRule="auto"/>
      </w:pPr>
      <w:r>
        <w:t xml:space="preserve"> </w:t>
      </w:r>
    </w:p>
    <w:p w14:paraId="48BFA717" w14:textId="77777777" w:rsidR="00444D31" w:rsidRDefault="00031609">
      <w:pPr>
        <w:spacing w:after="0" w:line="240" w:lineRule="auto"/>
      </w:pPr>
      <w:r>
        <w:t>V okviru javne obravnave so bile prejete pripombe in predlogi dopolnitev s strani Agencije za trg vrednostnih papirjev in s strani Združenja družb za upravljanje – GIZ.</w:t>
      </w:r>
    </w:p>
    <w:p w14:paraId="7B79F0D3" w14:textId="77777777" w:rsidR="00444D31" w:rsidRDefault="00031609">
      <w:pPr>
        <w:spacing w:after="0" w:line="240" w:lineRule="auto"/>
      </w:pPr>
      <w:r>
        <w:t xml:space="preserve"> </w:t>
      </w:r>
    </w:p>
    <w:p w14:paraId="1018B5D5" w14:textId="77777777" w:rsidR="00444D31" w:rsidRDefault="00031609">
      <w:pPr>
        <w:spacing w:after="0" w:line="240" w:lineRule="auto"/>
      </w:pPr>
      <w:r>
        <w:t>Pripombe Agencije za trg vrednostnih papirjev so se nanašale na redakcijske popravke in so bile vse upoštevane, upoštevale se niso pripombe, ki niso povezane s prenosom direktiv.</w:t>
      </w:r>
    </w:p>
    <w:p w14:paraId="1F046481" w14:textId="77777777" w:rsidR="00444D31" w:rsidRDefault="00031609">
      <w:pPr>
        <w:spacing w:after="0" w:line="240" w:lineRule="auto"/>
      </w:pPr>
      <w:r>
        <w:t xml:space="preserve"> </w:t>
      </w:r>
    </w:p>
    <w:p w14:paraId="06905E37" w14:textId="77777777" w:rsidR="00444D31" w:rsidRDefault="00031609">
      <w:pPr>
        <w:spacing w:after="0" w:line="240" w:lineRule="auto"/>
      </w:pPr>
      <w:r>
        <w:t>Bistveni predlogi in pripombe Združenja družb za upravljanje – GIZ so se nanašali na:</w:t>
      </w:r>
    </w:p>
    <w:p w14:paraId="6B7B240B" w14:textId="77777777" w:rsidR="00444D31" w:rsidRDefault="00031609">
      <w:pPr>
        <w:spacing w:after="0" w:line="240" w:lineRule="auto"/>
      </w:pPr>
      <w:r>
        <w:t>-           potrebnost, da se kot dodan podatek, ki ga družbe za upravljanje zbirajo, vključi tudi podatek o državi davčnega rezidentstva imetnikov investicijskih kuponov – predlog ni  bil upoštevan saj se ne nanaša na besedilo, povezano s prenosom direktiv,</w:t>
      </w:r>
    </w:p>
    <w:p w14:paraId="6E229F72" w14:textId="77777777" w:rsidR="00444D31" w:rsidRDefault="00031609">
      <w:pPr>
        <w:spacing w:after="0" w:line="240" w:lineRule="auto"/>
      </w:pPr>
      <w:r>
        <w:t>-           Omejitev naložb družb za upravljanje: predlog, da se črta omejitev njihovih naložb in naložb skupaj z osebami, povezanimi z družbo za upravljanje, le v pravne osebe, ki so kapitalske družbe in ki opravljajo dejavnost upravljanja investicijskih skladov ali alternativnih investicijskih skladov ali storitve gospodarjenja s finančnimi instrumenti, predlog ni  bil upoštevan saj se ne nanaša na besedilo, povezano s prenosom direktiv;</w:t>
      </w:r>
    </w:p>
    <w:p w14:paraId="414BD685" w14:textId="77777777" w:rsidR="00444D31" w:rsidRDefault="00031609">
      <w:pPr>
        <w:spacing w:after="0" w:line="240" w:lineRule="auto"/>
      </w:pPr>
      <w:r>
        <w:t>-           predlog, da zahtevi za izdajo dovoljenja družbi za upravljanje za opravljanje storitev upravljanja investicijskih skladov ne bi bilo potrebno priložiti poslovnega načrta, kot do sedaj, ampak bi bil lahko to drug ustrezen dokument z isto vsebino, kot jo veljavni zakon že predvideva v finančnem načrtu – (2. točka drugega odstavka 104. člena zakona); predlog ni bil upoštevan, saj bi se morale zakonodajne zahteve preverjati v postopkih nadzora,</w:t>
      </w:r>
    </w:p>
    <w:p w14:paraId="15717AC5" w14:textId="77777777" w:rsidR="00444D31" w:rsidRDefault="00031609">
      <w:pPr>
        <w:spacing w:after="0" w:line="240" w:lineRule="auto"/>
      </w:pPr>
      <w:r>
        <w:t>-           črtanje potrebnosti odločanja Agencije o dopustnosti nameravanih sprememb materialnih dejstev oz. okoliščin za izdajo dovoljenja za opravljanje storitev upravljanja investicijskih skladov, tako, da bi bilo zadostno le predhodno obvestilo Agenciji o nameravanih spremembah se ni upošteval, saj gre za spremembe tistih dejstev, ki so bila podlaga za odločanje Agencije, da je izdala družbi za upravljanje dovoljenje za opravljanje teh storitev, je pa predvideno, da Agencija obvestilo presoja in v primeru molka organa v 30 dneh se šteje, da so spremembe v veljavi, kar pomeni da ne gre za postopek Agencije, ki bi bil podoben postopku izdaje dovoljenj;</w:t>
      </w:r>
    </w:p>
    <w:p w14:paraId="3D7F91DC" w14:textId="77777777" w:rsidR="00444D31" w:rsidRDefault="00031609">
      <w:pPr>
        <w:spacing w:after="0" w:line="240" w:lineRule="auto"/>
      </w:pPr>
      <w:r>
        <w:t>-           opredelitve dodatnih storitev, ki jih lahko izvajajo družbe za upravljanje, in sicer storitve upravljanja premoženja drugih investicijskih skladov – predlog se ni upošteval, saj če upravljajo družbe za upravljanje druge investicijske sklade, se mora bodisi prenesti nanje upravljanje takšnega premoženja, za kar je že v veljavi utečen režim dovoljenj Agencije, bodisi v okviru storitev gospodarjenja, kjer se uporabljajo smiselno predpisi, ki urejajo to storitev, se je pa jasneje zapisalo, da storitve gospodarjenja vključujejo tudi upravljanje premoženja drugih investicijskih skladov;</w:t>
      </w:r>
    </w:p>
    <w:p w14:paraId="620B8AE6" w14:textId="77777777" w:rsidR="00444D31" w:rsidRDefault="00031609">
      <w:pPr>
        <w:spacing w:after="0" w:line="240" w:lineRule="auto"/>
      </w:pPr>
      <w:r>
        <w:t>-           obveznost namesto možnosti predpisa Agencije glede orodij za upravljanje likvidnosti, se ni upoštevala, saj bo Agencija morala predpisati podrobnejša pravila oziroma usmeritve v kolikor bo EFAMA predpisala smernice za ta orodja;</w:t>
      </w:r>
    </w:p>
    <w:p w14:paraId="6FDC7B8F" w14:textId="77777777" w:rsidR="00444D31" w:rsidRDefault="00031609">
      <w:pPr>
        <w:spacing w:after="0" w:line="240" w:lineRule="auto"/>
      </w:pPr>
      <w:r>
        <w:t>-           obveznost namesto možnosti predpisa Agencije, ki bi predstavljal usmeritve za sprejetje ukrepa zahteve za prekinitev ali ponovno vzpostavitev vpisov in izplačil investicijskih kuponov, se ni upoštevala, saj predlog zakona v spremenjeni 2. točki drugega odstavka 233. člena predvideva predhodno posvetovanje Agencije z družbo za upravljanje pred sprejetjem takšnega ukrepa,</w:t>
      </w:r>
    </w:p>
    <w:p w14:paraId="787D0D43" w14:textId="77777777" w:rsidR="00444D31" w:rsidRDefault="00031609">
      <w:pPr>
        <w:spacing w:after="0" w:line="240" w:lineRule="auto"/>
      </w:pPr>
      <w:r>
        <w:t>-           podaljšanje rokov za prilagoditev oz. spremembo pravil upravljanja investicijskega sklada upoštevaje  25., 32., 33 in 34. člen tega zakona ter dodatno prehodno obdobje za izvedbo orodij upravljanja likvidnosti, se ne upošteva, saj so roki uskladitve predpisani z direktivo 2024/927/EU, ki je predmet prenosa.</w:t>
      </w:r>
    </w:p>
    <w:p w14:paraId="7072CE54" w14:textId="77777777" w:rsidR="00444D31" w:rsidRDefault="00444D31">
      <w:pPr>
        <w:spacing w:after="0" w:line="260" w:lineRule="auto"/>
        <w:rPr>
          <w:rFonts w:cs="Arial"/>
        </w:rPr>
      </w:pPr>
    </w:p>
    <w:p w14:paraId="7F626A9E" w14:textId="77777777" w:rsidR="00444D31" w:rsidRDefault="00031609">
      <w:pPr>
        <w:pStyle w:val="Odebeljeno"/>
        <w:spacing w:line="260" w:lineRule="auto"/>
      </w:pPr>
      <w:r>
        <w:t>11.</w:t>
      </w:r>
      <w:r>
        <w:tab/>
        <w:t>Spoštovanje Resolucije o normativni dejavnosti</w:t>
      </w:r>
    </w:p>
    <w:p w14:paraId="7DA12435" w14:textId="77777777" w:rsidR="00444D31" w:rsidRDefault="00444D31">
      <w:pPr>
        <w:spacing w:after="0" w:line="260" w:lineRule="auto"/>
        <w:rPr>
          <w:rFonts w:cs="Arial"/>
        </w:rPr>
      </w:pPr>
    </w:p>
    <w:p w14:paraId="29F70C5A" w14:textId="77777777" w:rsidR="00444D31" w:rsidRDefault="00031609">
      <w:pPr>
        <w:spacing w:after="0" w:line="260" w:lineRule="auto"/>
      </w:pPr>
      <w:r>
        <w:t>Pri pripravi gradiva so bile upoštevane zahteve iz Resolucije o normativni dejavnosti.</w:t>
      </w:r>
    </w:p>
    <w:p w14:paraId="05A19F5B" w14:textId="77777777" w:rsidR="00444D31" w:rsidRDefault="00444D31">
      <w:pPr>
        <w:spacing w:after="0" w:line="260" w:lineRule="auto"/>
        <w:rPr>
          <w:rFonts w:cs="Arial"/>
        </w:rPr>
      </w:pPr>
    </w:p>
    <w:p w14:paraId="246B248D" w14:textId="77777777" w:rsidR="00444D31" w:rsidRDefault="00031609">
      <w:pPr>
        <w:pStyle w:val="Odebeljeno"/>
        <w:spacing w:line="260" w:lineRule="auto"/>
      </w:pPr>
      <w:r>
        <w:lastRenderedPageBreak/>
        <w:t>12.</w:t>
      </w:r>
      <w:r>
        <w:tab/>
        <w:t>Vključitev v okvirni načrt normativne dejavnosti</w:t>
      </w:r>
    </w:p>
    <w:p w14:paraId="3D65FB6E" w14:textId="77777777" w:rsidR="00444D31" w:rsidRDefault="00444D31">
      <w:pPr>
        <w:spacing w:after="0" w:line="260" w:lineRule="auto"/>
        <w:rPr>
          <w:rFonts w:cs="Arial"/>
        </w:rPr>
      </w:pPr>
    </w:p>
    <w:p w14:paraId="0C6B8C5F" w14:textId="77777777" w:rsidR="00444D31" w:rsidRDefault="00031609">
      <w:pPr>
        <w:spacing w:after="0" w:line="260" w:lineRule="auto"/>
      </w:pPr>
      <w:r>
        <w:t>Predlog predpisa, ki je predmet gradiva, ni vključen v okvirni načrt normativne dejavnosti.</w:t>
      </w:r>
    </w:p>
    <w:p w14:paraId="14F4D116" w14:textId="77777777" w:rsidR="00444D31" w:rsidRDefault="00444D31">
      <w:pPr>
        <w:spacing w:after="0" w:line="260" w:lineRule="auto"/>
        <w:rPr>
          <w:rFonts w:cs="Arial"/>
        </w:rPr>
      </w:pPr>
    </w:p>
    <w:p w14:paraId="0AE946FF" w14:textId="018337D0" w:rsidR="00D07C12" w:rsidRDefault="005C60D7" w:rsidP="00D07C12">
      <w:pPr>
        <w:widowControl w:val="0"/>
        <w:spacing w:after="0" w:line="260" w:lineRule="exact"/>
        <w:ind w:left="3969"/>
        <w:jc w:val="center"/>
      </w:pPr>
      <w:r>
        <w:t>Peter Papež</w:t>
      </w:r>
    </w:p>
    <w:p w14:paraId="5C1F2D54" w14:textId="5AC98695" w:rsidR="00444D31" w:rsidRDefault="005C60D7">
      <w:pPr>
        <w:spacing w:after="0" w:line="260" w:lineRule="exact"/>
        <w:ind w:left="3969"/>
        <w:jc w:val="center"/>
      </w:pPr>
      <w:r>
        <w:t>državni sekretar</w:t>
      </w:r>
    </w:p>
    <w:sectPr w:rsidR="00444D31"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96CB" w14:textId="77777777" w:rsidR="00516A20" w:rsidRDefault="00516A20">
      <w:pPr>
        <w:spacing w:after="0" w:line="240" w:lineRule="auto"/>
      </w:pPr>
      <w:r>
        <w:separator/>
      </w:r>
    </w:p>
  </w:endnote>
  <w:endnote w:type="continuationSeparator" w:id="0">
    <w:p w14:paraId="24F92628" w14:textId="77777777" w:rsidR="00516A20" w:rsidRDefault="0051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6D30" w14:textId="77777777" w:rsidR="00444D31" w:rsidRDefault="00031609">
    <w:r>
      <w:rPr>
        <w:i/>
        <w:sz w:val="16"/>
      </w:rPr>
      <w:t>Ustvarjeno v MOPED-DOCS, 13. 07. 2026 08:31:41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3F1B" w14:textId="77777777" w:rsidR="00516A20" w:rsidRDefault="00516A20">
      <w:pPr>
        <w:spacing w:after="0" w:line="240" w:lineRule="auto"/>
      </w:pPr>
      <w:r>
        <w:separator/>
      </w:r>
    </w:p>
  </w:footnote>
  <w:footnote w:type="continuationSeparator" w:id="0">
    <w:p w14:paraId="023418A1" w14:textId="77777777" w:rsidR="00516A20" w:rsidRDefault="00516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8609" w14:textId="77777777" w:rsidR="00945425" w:rsidRPr="000E33E4" w:rsidRDefault="00031609">
    <w:pPr>
      <w:pStyle w:val="Glava"/>
      <w:rPr>
        <w:sz w:val="24"/>
        <w:szCs w:val="24"/>
      </w:rPr>
    </w:pPr>
    <w:r w:rsidRPr="000E33E4">
      <w:rPr>
        <w:noProof/>
        <w:sz w:val="24"/>
        <w:szCs w:val="24"/>
      </w:rPr>
      <w:drawing>
        <wp:anchor distT="0" distB="0" distL="114300" distR="114300" simplePos="0" relativeHeight="251658240" behindDoc="1" locked="0" layoutInCell="1" allowOverlap="1" wp14:anchorId="6FD6A7C3" wp14:editId="18EEE000">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BC3BE7D" w14:textId="77777777" w:rsidR="000E33E4" w:rsidRPr="000E33E4" w:rsidRDefault="00031609">
    <w:pPr>
      <w:pStyle w:val="Glava"/>
      <w:jc w:val="left"/>
      <w:rPr>
        <w:b/>
      </w:rPr>
    </w:pPr>
    <w:r w:rsidRPr="000E33E4">
      <w:rPr>
        <w:b/>
      </w:rPr>
      <w:t>MINISTRSTVO ZA FINANCE</w:t>
    </w:r>
  </w:p>
  <w:p w14:paraId="4F6FBC98"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444D31" w14:paraId="76771A45" w14:textId="77777777" w:rsidTr="000E33E4">
      <w:tc>
        <w:tcPr>
          <w:tcW w:w="5102" w:type="dxa"/>
        </w:tcPr>
        <w:p w14:paraId="0CA2F574" w14:textId="77777777" w:rsidR="000E33E4" w:rsidRDefault="00031609">
          <w:pPr>
            <w:pStyle w:val="Glava"/>
            <w:rPr>
              <w:sz w:val="16"/>
              <w:szCs w:val="16"/>
            </w:rPr>
          </w:pPr>
          <w:r>
            <w:rPr>
              <w:sz w:val="16"/>
              <w:szCs w:val="16"/>
            </w:rPr>
            <w:t>Župančičeva ulica 3, p. p. 644 a 1000 Ljubljana</w:t>
          </w:r>
        </w:p>
      </w:tc>
      <w:tc>
        <w:tcPr>
          <w:tcW w:w="3826" w:type="dxa"/>
        </w:tcPr>
        <w:p w14:paraId="62AF1BA3" w14:textId="77777777" w:rsidR="000E33E4" w:rsidRDefault="00031609">
          <w:pPr>
            <w:pStyle w:val="Glava"/>
            <w:rPr>
              <w:sz w:val="16"/>
              <w:szCs w:val="16"/>
            </w:rPr>
          </w:pPr>
          <w:r>
            <w:rPr>
              <w:sz w:val="16"/>
              <w:szCs w:val="16"/>
            </w:rPr>
            <w:t>T: 01 369 63 00</w:t>
          </w:r>
        </w:p>
        <w:p w14:paraId="72C41467" w14:textId="77777777" w:rsidR="000E33E4" w:rsidRDefault="00031609">
          <w:pPr>
            <w:pStyle w:val="Glava"/>
            <w:rPr>
              <w:sz w:val="16"/>
              <w:szCs w:val="16"/>
            </w:rPr>
          </w:pPr>
          <w:r>
            <w:rPr>
              <w:sz w:val="16"/>
              <w:szCs w:val="16"/>
            </w:rPr>
            <w:t xml:space="preserve">E: </w:t>
          </w:r>
          <w:hyperlink r:id="rId2" w:history="1">
            <w:r w:rsidR="000E33E4" w:rsidRPr="001C566E">
              <w:rPr>
                <w:sz w:val="16"/>
                <w:szCs w:val="16"/>
              </w:rPr>
              <w:t>gp.mf@gov.si</w:t>
            </w:r>
          </w:hyperlink>
        </w:p>
        <w:p w14:paraId="674FAB9A" w14:textId="77777777" w:rsidR="000E33E4" w:rsidRDefault="00031609">
          <w:pPr>
            <w:pStyle w:val="Glava"/>
            <w:rPr>
              <w:sz w:val="16"/>
              <w:szCs w:val="16"/>
            </w:rPr>
          </w:pPr>
          <w:r>
            <w:rPr>
              <w:sz w:val="16"/>
              <w:szCs w:val="16"/>
            </w:rPr>
            <w:t>https://www.gov.si/drzavni-organi/ministrstva/ministrstvo-za-finance/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31"/>
    <w:rsid w:val="00031609"/>
    <w:rsid w:val="00054788"/>
    <w:rsid w:val="000E33E4"/>
    <w:rsid w:val="001C566E"/>
    <w:rsid w:val="00206828"/>
    <w:rsid w:val="002532B4"/>
    <w:rsid w:val="00305111"/>
    <w:rsid w:val="0031207F"/>
    <w:rsid w:val="00444D31"/>
    <w:rsid w:val="00516A20"/>
    <w:rsid w:val="005C60D7"/>
    <w:rsid w:val="005D4DE5"/>
    <w:rsid w:val="006E213B"/>
    <w:rsid w:val="00861243"/>
    <w:rsid w:val="00945425"/>
    <w:rsid w:val="0096422C"/>
    <w:rsid w:val="009D3360"/>
    <w:rsid w:val="00AC657A"/>
    <w:rsid w:val="00B23936"/>
    <w:rsid w:val="00C05DC2"/>
    <w:rsid w:val="00C16687"/>
    <w:rsid w:val="00C35FF7"/>
    <w:rsid w:val="00CD2421"/>
    <w:rsid w:val="00D07C12"/>
    <w:rsid w:val="00D61F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4249"/>
  <w15:docId w15:val="{C4116C11-7F01-4AAD-958E-CD294696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2532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1963</Words>
  <Characters>11190</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Cvelbar</dc:creator>
  <cp:lastModifiedBy>Andrej Žagar</cp:lastModifiedBy>
  <cp:revision>3</cp:revision>
  <dcterms:created xsi:type="dcterms:W3CDTF">2026-07-20T09:43:00Z</dcterms:created>
  <dcterms:modified xsi:type="dcterms:W3CDTF">2026-07-20T09:45:00Z</dcterms:modified>
</cp:coreProperties>
</file>