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FA0A9" w14:textId="77777777" w:rsidR="00EA09FF" w:rsidRDefault="00EA09FF">
      <w:pPr>
        <w:spacing w:after="0" w:line="260" w:lineRule="auto"/>
        <w:rPr>
          <w:rFonts w:cs="Arial"/>
        </w:rPr>
      </w:pPr>
    </w:p>
    <w:p w14:paraId="6B1349A2" w14:textId="77777777" w:rsidR="00EA09FF" w:rsidRDefault="00EA09FF">
      <w:pPr>
        <w:spacing w:after="0" w:line="260" w:lineRule="auto"/>
        <w:rPr>
          <w:rFonts w:cs="Arial"/>
        </w:rPr>
      </w:pPr>
    </w:p>
    <w:p w14:paraId="5DFCCEAD" w14:textId="77777777" w:rsidR="00EA09FF" w:rsidRDefault="00EA09FF">
      <w:pPr>
        <w:spacing w:after="0" w:line="260" w:lineRule="auto"/>
        <w:rPr>
          <w:rFonts w:cs="Arial"/>
        </w:rPr>
      </w:pPr>
    </w:p>
    <w:p w14:paraId="4691A262" w14:textId="77777777" w:rsidR="00EA09FF" w:rsidRDefault="00EA09FF">
      <w:pPr>
        <w:spacing w:after="0" w:line="260" w:lineRule="auto"/>
        <w:rPr>
          <w:rFonts w:cs="Arial"/>
        </w:rPr>
      </w:pPr>
    </w:p>
    <w:p w14:paraId="5C0F53C7" w14:textId="77777777" w:rsidR="00EA09FF" w:rsidRDefault="00EA09FF">
      <w:pPr>
        <w:spacing w:after="0" w:line="260" w:lineRule="auto"/>
        <w:rPr>
          <w:rFonts w:cs="Arial"/>
        </w:rPr>
      </w:pPr>
    </w:p>
    <w:p w14:paraId="530DF2C0" w14:textId="77777777" w:rsidR="00EA09FF" w:rsidRDefault="00EA09FF">
      <w:pPr>
        <w:spacing w:after="0" w:line="260" w:lineRule="auto"/>
        <w:rPr>
          <w:rFonts w:cs="Arial"/>
        </w:rPr>
      </w:pPr>
    </w:p>
    <w:p w14:paraId="59269A72" w14:textId="77777777" w:rsidR="00EA09FF" w:rsidRDefault="00EA09FF">
      <w:pPr>
        <w:spacing w:after="0" w:line="260" w:lineRule="auto"/>
        <w:rPr>
          <w:rFonts w:cs="Arial"/>
        </w:rPr>
      </w:pPr>
    </w:p>
    <w:p w14:paraId="38FFFA6E" w14:textId="77777777" w:rsidR="00EA09FF" w:rsidRDefault="00EA09FF">
      <w:pPr>
        <w:spacing w:after="0" w:line="260" w:lineRule="auto"/>
        <w:rPr>
          <w:rFonts w:cs="Arial"/>
        </w:rPr>
      </w:pPr>
    </w:p>
    <w:p w14:paraId="4F3720D5" w14:textId="77777777" w:rsidR="00EA09FF" w:rsidRDefault="00EA09FF">
      <w:pPr>
        <w:spacing w:after="0" w:line="260" w:lineRule="auto"/>
        <w:rPr>
          <w:rFonts w:cs="Arial"/>
        </w:rPr>
      </w:pPr>
    </w:p>
    <w:p w14:paraId="10F3612D" w14:textId="77777777" w:rsidR="00EA09FF" w:rsidRDefault="00EA09FF">
      <w:pPr>
        <w:spacing w:after="0" w:line="260" w:lineRule="auto"/>
        <w:rPr>
          <w:rFonts w:cs="Arial"/>
        </w:rPr>
      </w:pPr>
    </w:p>
    <w:p w14:paraId="63E3ADFF" w14:textId="77777777" w:rsidR="00EA09FF" w:rsidRDefault="00EA09FF">
      <w:pPr>
        <w:spacing w:after="0" w:line="260" w:lineRule="auto"/>
        <w:rPr>
          <w:rFonts w:cs="Arial"/>
        </w:rPr>
      </w:pPr>
    </w:p>
    <w:p w14:paraId="309707BF" w14:textId="77777777" w:rsidR="00EA09FF" w:rsidRDefault="00EA09FF">
      <w:pPr>
        <w:spacing w:after="0" w:line="260" w:lineRule="auto"/>
        <w:rPr>
          <w:rFonts w:cs="Arial"/>
        </w:rPr>
      </w:pPr>
    </w:p>
    <w:p w14:paraId="2D110ABF" w14:textId="77777777" w:rsidR="00EA09FF" w:rsidRDefault="00EA09FF">
      <w:pPr>
        <w:spacing w:after="0" w:line="260" w:lineRule="auto"/>
        <w:rPr>
          <w:rFonts w:cs="Arial"/>
        </w:rPr>
      </w:pPr>
    </w:p>
    <w:p w14:paraId="01D60B7F" w14:textId="77777777" w:rsidR="00EA09FF" w:rsidRDefault="00EA09FF">
      <w:pPr>
        <w:spacing w:after="0" w:line="260" w:lineRule="auto"/>
        <w:rPr>
          <w:rFonts w:cs="Arial"/>
        </w:rPr>
      </w:pPr>
    </w:p>
    <w:p w14:paraId="0B83ACE7" w14:textId="77777777" w:rsidR="00EA09FF" w:rsidRDefault="007203FF">
      <w:pPr>
        <w:pStyle w:val="SredinskoOdebeljeno"/>
        <w:spacing w:line="260" w:lineRule="auto"/>
      </w:pPr>
      <w:r>
        <w:t>ZAKON O SPREMEMBAH IN DOPOLNITVAH ZAKONA O INVESTICIJSKIH SKLADIH IN DRUŽBAH ZA UPRAVLJANJE</w:t>
      </w:r>
    </w:p>
    <w:p w14:paraId="558CE260" w14:textId="77777777" w:rsidR="00EA09FF" w:rsidRDefault="00EA09FF">
      <w:pPr>
        <w:spacing w:after="0" w:line="260" w:lineRule="auto"/>
        <w:rPr>
          <w:rFonts w:cs="Arial"/>
        </w:rPr>
      </w:pPr>
    </w:p>
    <w:p w14:paraId="18D56026" w14:textId="77777777" w:rsidR="00EA09FF" w:rsidRDefault="007203FF">
      <w:pPr>
        <w:pStyle w:val="Sredinsko"/>
        <w:spacing w:line="260" w:lineRule="auto"/>
      </w:pPr>
      <w:r>
        <w:t>PREDLOG</w:t>
      </w:r>
    </w:p>
    <w:p w14:paraId="4CD64FD8" w14:textId="77777777" w:rsidR="00EA09FF" w:rsidRDefault="00EA09FF">
      <w:pPr>
        <w:spacing w:after="0" w:line="260" w:lineRule="auto"/>
        <w:rPr>
          <w:rFonts w:cs="Arial"/>
        </w:rPr>
      </w:pPr>
    </w:p>
    <w:p w14:paraId="54C1FA98" w14:textId="77777777" w:rsidR="00EA09FF" w:rsidRDefault="00EA09FF">
      <w:pPr>
        <w:spacing w:after="0" w:line="260" w:lineRule="auto"/>
        <w:rPr>
          <w:rFonts w:cs="Arial"/>
        </w:rPr>
      </w:pPr>
    </w:p>
    <w:p w14:paraId="30B76CFD" w14:textId="77777777" w:rsidR="00EA09FF" w:rsidRDefault="007203FF">
      <w:pPr>
        <w:pStyle w:val="Sredinsko"/>
        <w:spacing w:line="260" w:lineRule="auto"/>
      </w:pPr>
      <w:r>
        <w:t>EVA: 2026-1611-0011</w:t>
      </w:r>
    </w:p>
    <w:p w14:paraId="07DD029A" w14:textId="77777777" w:rsidR="00EA09FF" w:rsidRDefault="00EA09FF">
      <w:pPr>
        <w:spacing w:after="0" w:line="260" w:lineRule="auto"/>
        <w:rPr>
          <w:rFonts w:cs="Arial"/>
        </w:rPr>
      </w:pPr>
    </w:p>
    <w:p w14:paraId="44B97582" w14:textId="77777777" w:rsidR="00EA09FF" w:rsidRDefault="007203FF">
      <w:r>
        <w:br w:type="page"/>
      </w:r>
    </w:p>
    <w:p w14:paraId="19DDD279" w14:textId="77777777" w:rsidR="00EA09FF" w:rsidRDefault="007203FF">
      <w:pPr>
        <w:pStyle w:val="Odebeljeno"/>
        <w:spacing w:line="260" w:lineRule="auto"/>
      </w:pPr>
      <w:r>
        <w:lastRenderedPageBreak/>
        <w:t>I.</w:t>
      </w:r>
      <w:r>
        <w:tab/>
        <w:t>UVOD</w:t>
      </w:r>
    </w:p>
    <w:p w14:paraId="6DE0220E" w14:textId="77777777" w:rsidR="00EA09FF" w:rsidRDefault="007203FF">
      <w:pPr>
        <w:pStyle w:val="Odebeljeno"/>
        <w:spacing w:line="260" w:lineRule="auto"/>
      </w:pPr>
      <w:r>
        <w:t>1.</w:t>
      </w:r>
      <w:r>
        <w:tab/>
        <w:t>Ocena stanja in razlogi za sprejetje predloga zakona</w:t>
      </w:r>
    </w:p>
    <w:p w14:paraId="4A875278" w14:textId="77777777" w:rsidR="00EA09FF" w:rsidRDefault="00EA09FF">
      <w:pPr>
        <w:spacing w:after="0" w:line="260" w:lineRule="auto"/>
        <w:rPr>
          <w:rFonts w:cs="Arial"/>
        </w:rPr>
      </w:pPr>
    </w:p>
    <w:p w14:paraId="4473A846" w14:textId="77777777" w:rsidR="00EA09FF" w:rsidRDefault="007203FF">
      <w:pPr>
        <w:spacing w:after="0" w:line="240" w:lineRule="auto"/>
        <w:jc w:val="left"/>
      </w:pPr>
      <w:r>
        <w:rPr>
          <w:b/>
        </w:rPr>
        <w:t>1.1   Veljavna ureditev</w:t>
      </w:r>
    </w:p>
    <w:p w14:paraId="240B67BD" w14:textId="77777777" w:rsidR="00EA09FF" w:rsidRDefault="007203FF">
      <w:pPr>
        <w:spacing w:after="0" w:line="240" w:lineRule="auto"/>
      </w:pPr>
      <w:r>
        <w:t xml:space="preserve"> </w:t>
      </w:r>
    </w:p>
    <w:p w14:paraId="64977D1F" w14:textId="77777777" w:rsidR="00EA09FF" w:rsidRDefault="007203FF">
      <w:pPr>
        <w:spacing w:after="0" w:line="240" w:lineRule="auto"/>
      </w:pPr>
      <w:r>
        <w:t>Zakon o investicijskih skladih in družbah za upravljanje (Uradni list RS, št. 31/15, 81/15, 77/16, 77/18, 161/21 in 101/22 – ZOAIS in 77/25; v nadaljnjem besedilu: ZISDU-3) je temeljni predpis, ki ureja področje kolektivnih naložbenih podjemov za vlaganja v prenosljive vrednostne papirje (v nadaljnjem besedilu: KNPVP) ter družb za upravljanje v Republiki Sloveniji. Zakon prenaša Direktivo 2009/65/ES ter v slovenskem pravnem redu vzpostavlja pogoje za delovanje investicijskih skladov in njihovih upravljavcev.</w:t>
      </w:r>
    </w:p>
    <w:p w14:paraId="22A808B2" w14:textId="77777777" w:rsidR="00EA09FF" w:rsidRDefault="007203FF">
      <w:pPr>
        <w:spacing w:after="0" w:line="240" w:lineRule="auto"/>
      </w:pPr>
      <w:r>
        <w:t xml:space="preserve"> </w:t>
      </w:r>
    </w:p>
    <w:p w14:paraId="236266DD" w14:textId="77777777" w:rsidR="00EA09FF" w:rsidRDefault="007203FF">
      <w:pPr>
        <w:spacing w:after="0" w:line="240" w:lineRule="auto"/>
      </w:pPr>
      <w:r>
        <w:t>Veljavna ureditev ureja zlasti: pogoje za pridobitev dovoljenj za upravljanje in trženje, pravila o prenosu opravljanja nalog, zahteve glede hrambe sredstev, naložbena pravila vzajemnih skladov ter nadzor Agencije za trg vrednostnih papirjev (v nadaljnjem besedilu: Agencija).</w:t>
      </w:r>
    </w:p>
    <w:p w14:paraId="1110E9BB" w14:textId="77777777" w:rsidR="00EA09FF" w:rsidRDefault="007203FF">
      <w:pPr>
        <w:spacing w:after="0" w:line="240" w:lineRule="auto"/>
      </w:pPr>
      <w:r>
        <w:t xml:space="preserve"> </w:t>
      </w:r>
    </w:p>
    <w:p w14:paraId="50E35C50" w14:textId="77777777" w:rsidR="00EA09FF" w:rsidRDefault="007203FF">
      <w:pPr>
        <w:spacing w:after="0" w:line="240" w:lineRule="auto"/>
        <w:jc w:val="left"/>
      </w:pPr>
      <w:r>
        <w:rPr>
          <w:b/>
        </w:rPr>
        <w:t>1.2   Ugotovljene pomanjkljivosti veljavne ureditve in razlogi za spremembo</w:t>
      </w:r>
    </w:p>
    <w:p w14:paraId="3D593770" w14:textId="77777777" w:rsidR="00EA09FF" w:rsidRDefault="007203FF">
      <w:pPr>
        <w:spacing w:after="0" w:line="240" w:lineRule="auto"/>
      </w:pPr>
      <w:r>
        <w:t xml:space="preserve"> </w:t>
      </w:r>
    </w:p>
    <w:p w14:paraId="22B09D61" w14:textId="77777777" w:rsidR="00EA09FF" w:rsidRDefault="007203FF">
      <w:pPr>
        <w:spacing w:after="0" w:line="240" w:lineRule="auto"/>
      </w:pPr>
      <w:r>
        <w:t>Razlogi za pripravo predloga zakona izhajajo iz:</w:t>
      </w:r>
    </w:p>
    <w:p w14:paraId="6C9255F9" w14:textId="531F16CA" w:rsidR="00EA09FF" w:rsidRDefault="007203FF">
      <w:pPr>
        <w:spacing w:after="0" w:line="240" w:lineRule="auto"/>
      </w:pPr>
      <w:r>
        <w:t>- obveznega prenosa dveh novih direktiv EU, in sicer Direktive (EU) 2024/927 ter Direktive (EU) 2024/2994, in</w:t>
      </w:r>
    </w:p>
    <w:p w14:paraId="44F91317" w14:textId="4EC591E4" w:rsidR="00EA09FF" w:rsidRDefault="007203FF">
      <w:pPr>
        <w:spacing w:after="0" w:line="240" w:lineRule="auto"/>
      </w:pPr>
      <w:r>
        <w:t>- ureditve izvajanja Delegirane uredbe  Komisije 2026/466/EU v zvezi z regulativnimi tehničnimi standardi, ki določajo značilnosti orodij za upravljanje likvidnosti.</w:t>
      </w:r>
    </w:p>
    <w:p w14:paraId="225E26E9" w14:textId="77777777" w:rsidR="00EA09FF" w:rsidRDefault="007203FF">
      <w:pPr>
        <w:spacing w:after="0" w:line="240" w:lineRule="auto"/>
      </w:pPr>
      <w:r>
        <w:t xml:space="preserve"> </w:t>
      </w:r>
    </w:p>
    <w:p w14:paraId="11076C0C" w14:textId="77777777" w:rsidR="00EA09FF" w:rsidRDefault="007203FF">
      <w:pPr>
        <w:spacing w:after="0" w:line="240" w:lineRule="auto"/>
        <w:jc w:val="left"/>
      </w:pPr>
      <w:r>
        <w:rPr>
          <w:b/>
        </w:rPr>
        <w:t>1.2.1        Razlogi, ki izhajajo iz prenosa Direktive 2024/927/EU</w:t>
      </w:r>
    </w:p>
    <w:p w14:paraId="64C8D310" w14:textId="77777777" w:rsidR="00EA09FF" w:rsidRDefault="007203FF">
      <w:pPr>
        <w:spacing w:after="0" w:line="240" w:lineRule="auto"/>
      </w:pPr>
      <w:r>
        <w:t xml:space="preserve"> </w:t>
      </w:r>
    </w:p>
    <w:p w14:paraId="0755EA54" w14:textId="610AC156" w:rsidR="00EA09FF" w:rsidRDefault="007203FF">
      <w:pPr>
        <w:spacing w:after="0" w:line="240" w:lineRule="auto"/>
      </w:pPr>
      <w:r>
        <w:t xml:space="preserve">Direktiva (EU) 2024/927 Evropskega parlamenta in Sveta z dne 13. marca 2024 o spremembi direktiv 2011/61/EU in 2009/65/ES (v nadaljnjem besedilu: Direktiva 2024/927/EU) uvaja spremembe zlasti </w:t>
      </w:r>
      <w:r w:rsidR="00180AFB">
        <w:t xml:space="preserve">Direktive </w:t>
      </w:r>
      <w:r>
        <w:t>2009/65/ES na štirih področjih, pri čemer je Komisija EU v pregledu veljavne ureditve ugotovila naslednje konkretne pomanjkljivosti:</w:t>
      </w:r>
    </w:p>
    <w:p w14:paraId="060B4002" w14:textId="77777777" w:rsidR="00EA09FF" w:rsidRDefault="007203FF">
      <w:pPr>
        <w:spacing w:after="0" w:line="240" w:lineRule="auto"/>
      </w:pPr>
      <w:r>
        <w:t xml:space="preserve"> </w:t>
      </w:r>
    </w:p>
    <w:p w14:paraId="78A335A2" w14:textId="77777777" w:rsidR="00EA09FF" w:rsidRDefault="007203FF">
      <w:pPr>
        <w:spacing w:after="0" w:line="240" w:lineRule="auto"/>
        <w:jc w:val="left"/>
      </w:pPr>
      <w:r>
        <w:rPr>
          <w:i/>
        </w:rPr>
        <w:t>(a) Upravljanje likvidnostnega tveganja</w:t>
      </w:r>
    </w:p>
    <w:p w14:paraId="284D8ECD" w14:textId="77777777" w:rsidR="00EA09FF" w:rsidRDefault="007203FF">
      <w:pPr>
        <w:spacing w:after="0" w:line="240" w:lineRule="auto"/>
      </w:pPr>
      <w:r>
        <w:t xml:space="preserve"> </w:t>
      </w:r>
    </w:p>
    <w:p w14:paraId="426C0732" w14:textId="74A7E265" w:rsidR="00EA09FF" w:rsidRDefault="007203FF">
      <w:pPr>
        <w:spacing w:after="0" w:line="240" w:lineRule="auto"/>
      </w:pPr>
      <w:r>
        <w:t xml:space="preserve">Veljavna </w:t>
      </w:r>
      <w:r w:rsidR="00180AFB">
        <w:t xml:space="preserve">Direktiva </w:t>
      </w:r>
      <w:r>
        <w:t>2009/65/ES pred spremembo z Direktivo 2024/927/EU ni določala minimalnega na EU ravni usklajenega sklopa orodij za upravljanje likvidnosti. Posledično so nastajale razlike v nacionalnih praksah, ki so otežile upravljanje pritiskov za izplačila v stresnih tržnih razmerah. ESRB in ESMA sta priporočila harmonizacijo. Tako tudi veljavni ZISDU-3 v tem delu ne predpisuje obveznega minimalnega nabora orodij za upravljanje likvidnosti – to pomanjkljivost odpravlja predlog zakona z novima členoma 187.a ter 187.b, s spremembo 233. člena ter z novim 233.b členom ZISDU-3.</w:t>
      </w:r>
    </w:p>
    <w:p w14:paraId="455CCFE5" w14:textId="77777777" w:rsidR="00EA09FF" w:rsidRDefault="007203FF">
      <w:pPr>
        <w:spacing w:after="0" w:line="240" w:lineRule="auto"/>
      </w:pPr>
      <w:r>
        <w:t xml:space="preserve"> </w:t>
      </w:r>
    </w:p>
    <w:p w14:paraId="14A07004" w14:textId="77777777" w:rsidR="00EA09FF" w:rsidRDefault="007203FF">
      <w:pPr>
        <w:spacing w:after="0" w:line="240" w:lineRule="auto"/>
        <w:jc w:val="left"/>
      </w:pPr>
      <w:r>
        <w:rPr>
          <w:i/>
        </w:rPr>
        <w:t>(b) Prenos opravljanja nalog na tretje osebe</w:t>
      </w:r>
    </w:p>
    <w:p w14:paraId="69F60B8A" w14:textId="77777777" w:rsidR="00EA09FF" w:rsidRDefault="007203FF">
      <w:pPr>
        <w:spacing w:after="0" w:line="240" w:lineRule="auto"/>
      </w:pPr>
      <w:r>
        <w:t xml:space="preserve"> </w:t>
      </w:r>
    </w:p>
    <w:p w14:paraId="1F258EEB" w14:textId="77777777" w:rsidR="00EA09FF" w:rsidRDefault="007203FF">
      <w:pPr>
        <w:spacing w:after="0" w:line="240" w:lineRule="auto"/>
      </w:pPr>
      <w:r>
        <w:t>Veljavna ureditev ni dovolj jasno določala standardov za prenos nalog upravljanja, kar je povzročalo nedoslednosti v nadzornih praksah in tveganje ustanavljanja družb za upravljanje brez dejanske operativne substance (»poštnih nabiralnikov«). Veljavni ZISDU-3 ne vsebuje izrecne zahteve po zadostni vsebinski prisotnosti družbe za upravljanje niti obveznosti predhodnega obveščanja Agencije o materialnih spremembah v ureditvah prenosa – to pomanjkljivost odpravlja predlog zakona s spremembami 104., 106.a, 122. in 127. člena ZISDU-3.</w:t>
      </w:r>
    </w:p>
    <w:p w14:paraId="7EE8826B" w14:textId="77777777" w:rsidR="00EA09FF" w:rsidRDefault="007203FF">
      <w:pPr>
        <w:spacing w:after="0" w:line="240" w:lineRule="auto"/>
      </w:pPr>
      <w:r>
        <w:t xml:space="preserve"> </w:t>
      </w:r>
    </w:p>
    <w:p w14:paraId="38E033CA" w14:textId="77777777" w:rsidR="00EA09FF" w:rsidRDefault="007203FF">
      <w:pPr>
        <w:spacing w:after="0" w:line="240" w:lineRule="auto"/>
        <w:jc w:val="left"/>
      </w:pPr>
      <w:r>
        <w:rPr>
          <w:i/>
        </w:rPr>
        <w:t>(c) Vloga centralnih depotnih družb v verigi hrambe</w:t>
      </w:r>
    </w:p>
    <w:p w14:paraId="0C2F9C09" w14:textId="77777777" w:rsidR="00EA09FF" w:rsidRDefault="007203FF">
      <w:pPr>
        <w:spacing w:after="0" w:line="240" w:lineRule="auto"/>
      </w:pPr>
      <w:r>
        <w:t xml:space="preserve"> </w:t>
      </w:r>
    </w:p>
    <w:p w14:paraId="1981BBF8" w14:textId="77777777" w:rsidR="00EA09FF" w:rsidRDefault="007203FF">
      <w:pPr>
        <w:spacing w:after="0" w:line="240" w:lineRule="auto"/>
      </w:pPr>
      <w:r>
        <w:t>Centralne depotne družbe (v nadaljnjem besedilu: CDD) se po veljavni ureditvi niso štele za zastopnike depozitarja, kar je povzročalo pravno negotovost glede pretoka informacij med skrbnikom sredstev KNPVP in depozitarjem. Veljavni ZISDU-3 tega vprašanja izrecno ne ureja – to pomanjkljivost odpravlja predlog zakona s spremembo 3. in 172. člena ZISDU-3.</w:t>
      </w:r>
    </w:p>
    <w:p w14:paraId="2114E380" w14:textId="77777777" w:rsidR="00EA09FF" w:rsidRDefault="007203FF">
      <w:pPr>
        <w:spacing w:after="0" w:line="240" w:lineRule="auto"/>
      </w:pPr>
      <w:r>
        <w:t xml:space="preserve"> </w:t>
      </w:r>
    </w:p>
    <w:p w14:paraId="39686723" w14:textId="77777777" w:rsidR="00EA09FF" w:rsidRDefault="007203FF">
      <w:pPr>
        <w:spacing w:after="0" w:line="240" w:lineRule="auto"/>
        <w:jc w:val="left"/>
      </w:pPr>
      <w:r>
        <w:rPr>
          <w:i/>
        </w:rPr>
        <w:t>(d) Nadzorniško poročanje</w:t>
      </w:r>
    </w:p>
    <w:p w14:paraId="7549880C" w14:textId="77777777" w:rsidR="00EA09FF" w:rsidRDefault="007203FF">
      <w:pPr>
        <w:spacing w:after="0" w:line="240" w:lineRule="auto"/>
      </w:pPr>
      <w:r>
        <w:lastRenderedPageBreak/>
        <w:t xml:space="preserve"> </w:t>
      </w:r>
    </w:p>
    <w:p w14:paraId="20F52880" w14:textId="77777777" w:rsidR="00EA09FF" w:rsidRDefault="007203FF">
      <w:pPr>
        <w:spacing w:after="0" w:line="240" w:lineRule="auto"/>
      </w:pPr>
      <w:r>
        <w:t>Veljavna ureditev ni vzpostavljala usklajenega okvira za nadzorniško poročanje KNPVP, kar je povzročalo podvajanje poročanja za različne nadzorne organe in otežilo sistematično izmenjavo informacij na ravni EU. Predlog zakona to področje ureja z novim 453.a členom ZISDU-3, ki pa se bo začel uporabljati šele z dnem, ki ga določi Komisija EU v delegiranem aktu.</w:t>
      </w:r>
    </w:p>
    <w:p w14:paraId="781F7EF4" w14:textId="77777777" w:rsidR="00EA09FF" w:rsidRDefault="007203FF">
      <w:pPr>
        <w:spacing w:after="0" w:line="240" w:lineRule="auto"/>
      </w:pPr>
      <w:r>
        <w:t xml:space="preserve"> </w:t>
      </w:r>
    </w:p>
    <w:p w14:paraId="6B564947" w14:textId="77777777" w:rsidR="00EA09FF" w:rsidRDefault="007203FF">
      <w:pPr>
        <w:spacing w:after="0" w:line="240" w:lineRule="auto"/>
        <w:jc w:val="left"/>
      </w:pPr>
      <w:r>
        <w:rPr>
          <w:b/>
        </w:rPr>
        <w:t>1.2.2        Razlogi, ki izhajajo iz prenosa Direktive (EU) 2024/2994</w:t>
      </w:r>
    </w:p>
    <w:p w14:paraId="684625B2" w14:textId="77777777" w:rsidR="00EA09FF" w:rsidRDefault="007203FF">
      <w:pPr>
        <w:spacing w:after="0" w:line="240" w:lineRule="auto"/>
      </w:pPr>
      <w:r>
        <w:t xml:space="preserve"> </w:t>
      </w:r>
    </w:p>
    <w:p w14:paraId="66211612" w14:textId="67A53AF2" w:rsidR="00EA09FF" w:rsidRDefault="007203FF">
      <w:pPr>
        <w:spacing w:after="0" w:line="240" w:lineRule="auto"/>
      </w:pPr>
      <w:r>
        <w:t xml:space="preserve">Direktiva (EU) 2024/2994 Evropskega parlamenta in Sveta z dne 27. novembra 2024 o spremembi direktiv 2009/65/ES, 2013/36/EU in 2019/2034/EU (v nadaljnjem besedilu: Direktiva 2024/2994/EU) je del zakonodajnega svežnja, katerega cilj je okrepiti </w:t>
      </w:r>
      <w:r w:rsidR="00180AFB">
        <w:t xml:space="preserve">pravni okvir in delovanje </w:t>
      </w:r>
      <w:r>
        <w:t>centralnega kliringa v EU, Direktiva 2024/2994/EU spreminja direktivo 2009/65/ES, da se odpravijo omejitve tveganja centralne nasprotne stranke (v nadaljevanju: CNS) za vse posle z izvedenimi finančnimi instrumenti, za katere centralni kliring opravi centralna nasprotna stranka, ki ima dovoljenje ali je priznana v skladu z Uredbo 648/2012/EU, s čimer se vzpostavijo enaki konkurenčni pogoji med izvedenimi finančnimi instrumenti, s katerimi se trguje na borzi, in izvedenimi finančnimi instrumenti, s katerimi se trguje na prostem trgu (v nadaljevanju: OTC).</w:t>
      </w:r>
    </w:p>
    <w:p w14:paraId="1E58ACC6" w14:textId="77777777" w:rsidR="00EA09FF" w:rsidRDefault="007203FF">
      <w:pPr>
        <w:spacing w:after="0" w:line="240" w:lineRule="auto"/>
      </w:pPr>
      <w:r>
        <w:t xml:space="preserve"> </w:t>
      </w:r>
    </w:p>
    <w:p w14:paraId="4AE8E18D" w14:textId="38AD3BC7" w:rsidR="00EA09FF" w:rsidRDefault="007203FF">
      <w:pPr>
        <w:spacing w:after="0" w:line="240" w:lineRule="auto"/>
      </w:pPr>
      <w:r>
        <w:t xml:space="preserve">Veljavni 52. člen </w:t>
      </w:r>
      <w:r w:rsidR="008D57F7">
        <w:t>D</w:t>
      </w:r>
      <w:r>
        <w:t>irektive 2009/65/ES je določal regulativne omejitve za tveganje nasprotne stranke pri vseh poslih z izvedenimi finančnimi instrumenti OTC, ne glede na to, ali je bil opravljen centralni kliring. Veljavni ZISDU-3 to ureditev prenaša v 238. členu in enako ne razlikuje med posli s centralnim kliringom in brez njega. Ta ureditev ni ustrezno odražala dejstva, CNS pri tovrstnih poslih bistveno zmanjšujejo tveganje nasprotne stranke, in je ustvarjala neenake konkurenčne pogoje med borznimi in OTC izvedenimi finančnimi instrumenti. Predlog zakona to pomanjkljivost odpravlja s spremembo 238. člena ZISDU-3.</w:t>
      </w:r>
    </w:p>
    <w:p w14:paraId="6321ABD9" w14:textId="77777777" w:rsidR="00EA09FF" w:rsidRDefault="007203FF">
      <w:pPr>
        <w:spacing w:after="0" w:line="240" w:lineRule="auto"/>
      </w:pPr>
      <w:r>
        <w:t xml:space="preserve"> </w:t>
      </w:r>
    </w:p>
    <w:p w14:paraId="1DCA8491" w14:textId="77777777" w:rsidR="00EA09FF" w:rsidRDefault="007203FF">
      <w:pPr>
        <w:spacing w:after="0" w:line="240" w:lineRule="auto"/>
        <w:jc w:val="left"/>
      </w:pPr>
      <w:r>
        <w:rPr>
          <w:b/>
        </w:rPr>
        <w:t>1.2.3        Razlogi, ki izhajajo iz ureditve izvajanja Delegirane uredbe  Komisije (EU) 2026/466</w:t>
      </w:r>
    </w:p>
    <w:p w14:paraId="7D4C7541" w14:textId="77777777" w:rsidR="00EA09FF" w:rsidRDefault="007203FF">
      <w:pPr>
        <w:spacing w:after="0" w:line="240" w:lineRule="auto"/>
      </w:pPr>
      <w:r>
        <w:t xml:space="preserve"> </w:t>
      </w:r>
    </w:p>
    <w:p w14:paraId="793B42DC" w14:textId="48D3324D" w:rsidR="00EA09FF" w:rsidRDefault="007203FF">
      <w:pPr>
        <w:spacing w:after="0" w:line="240" w:lineRule="auto"/>
      </w:pPr>
      <w:r>
        <w:t>Veljavni ZISDU-3 ne predpisuje lastnosti orodij za upravljanje z likvidnostjo.  Z novim 187.a členom ZISDU-3 se opredeli tudi uporaba Delegirane uredbe 2026/466/EU glede podrobnejših lastnosti, ki naj jih imajo orodja za upravljanje z likvidnostjo.</w:t>
      </w:r>
    </w:p>
    <w:p w14:paraId="7180E2B0" w14:textId="77777777" w:rsidR="00EA09FF" w:rsidRDefault="00EA09FF">
      <w:pPr>
        <w:spacing w:after="0" w:line="260" w:lineRule="auto"/>
        <w:rPr>
          <w:rFonts w:cs="Arial"/>
        </w:rPr>
      </w:pPr>
    </w:p>
    <w:p w14:paraId="78856203" w14:textId="77777777" w:rsidR="00EA09FF" w:rsidRDefault="007203FF">
      <w:pPr>
        <w:pStyle w:val="Odebeljeno"/>
        <w:spacing w:line="260" w:lineRule="auto"/>
      </w:pPr>
      <w:r>
        <w:t>2.</w:t>
      </w:r>
      <w:r>
        <w:tab/>
        <w:t>CILJI, NAČELA IN POGLAVITNE REŠITVE PREDLOGA ZAKONA</w:t>
      </w:r>
    </w:p>
    <w:p w14:paraId="300DF278" w14:textId="77777777" w:rsidR="00EA09FF" w:rsidRDefault="007203FF">
      <w:pPr>
        <w:pStyle w:val="Odebeljeno"/>
        <w:spacing w:line="260" w:lineRule="auto"/>
      </w:pPr>
      <w:r>
        <w:t>2.1</w:t>
      </w:r>
      <w:r>
        <w:tab/>
        <w:t>Cilji</w:t>
      </w:r>
    </w:p>
    <w:p w14:paraId="221BB64B" w14:textId="77777777" w:rsidR="00EA09FF" w:rsidRDefault="00EA09FF">
      <w:pPr>
        <w:spacing w:after="0" w:line="260" w:lineRule="auto"/>
        <w:rPr>
          <w:rFonts w:cs="Arial"/>
        </w:rPr>
      </w:pPr>
    </w:p>
    <w:p w14:paraId="1C2D26C7" w14:textId="77777777" w:rsidR="00EA09FF" w:rsidRDefault="007203FF">
      <w:pPr>
        <w:spacing w:after="0" w:line="240" w:lineRule="auto"/>
        <w:jc w:val="left"/>
      </w:pPr>
      <w:r>
        <w:rPr>
          <w:b/>
        </w:rPr>
        <w:t>Splošni cilj</w:t>
      </w:r>
    </w:p>
    <w:p w14:paraId="0B35575E" w14:textId="77777777" w:rsidR="00EA09FF" w:rsidRDefault="007203FF">
      <w:pPr>
        <w:spacing w:after="0" w:line="240" w:lineRule="auto"/>
      </w:pPr>
      <w:r>
        <w:t xml:space="preserve"> </w:t>
      </w:r>
    </w:p>
    <w:p w14:paraId="18657809" w14:textId="77777777" w:rsidR="00EA09FF" w:rsidRDefault="007203FF">
      <w:pPr>
        <w:spacing w:after="0" w:line="240" w:lineRule="auto"/>
      </w:pPr>
      <w:r>
        <w:t>Splošni cilj predloga zakona je uskladitev ZISDU-3 z evropskim pravnim redom z izvedbo prenosa Direktive (EU) 2024/927, v delu sprememb Direktive 2009/65/ES, ter prenosa Direktive 2024/2994/EU, v delu sprememb Direktive 2009/65/ES in Direktive 2019/2034/EU, v slovenski pravni red, ter ureditev izvajanja Delegirane uredbe Komisije 2026/466/EU glede podrobnejših lastnosti, ki naj jih imajo orodja za upravljanje z likvidnostjo. S tem se zagotavlja enotno in konkurenčno delovanje slovenskih družb za upravljanje in KNPVP znotraj notranjega trga EU.</w:t>
      </w:r>
    </w:p>
    <w:p w14:paraId="07BA9E4E" w14:textId="77777777" w:rsidR="00EA09FF" w:rsidRDefault="00EA09FF">
      <w:pPr>
        <w:spacing w:after="0" w:line="260" w:lineRule="auto"/>
        <w:rPr>
          <w:rFonts w:cs="Arial"/>
        </w:rPr>
      </w:pPr>
    </w:p>
    <w:p w14:paraId="1D57D02F" w14:textId="77777777" w:rsidR="00EA09FF" w:rsidRDefault="007203FF">
      <w:pPr>
        <w:spacing w:after="0" w:line="240" w:lineRule="auto"/>
      </w:pPr>
      <w:r>
        <w:t>Doseganje cilja predloga zakona se bo spremljalo na podlagi naslednjih kazalnikov:</w:t>
      </w:r>
    </w:p>
    <w:p w14:paraId="4CDA573E" w14:textId="77777777" w:rsidR="00EA09FF" w:rsidRDefault="007203FF">
      <w:pPr>
        <w:spacing w:after="0" w:line="240" w:lineRule="auto"/>
      </w:pPr>
      <w:r>
        <w:t>– pravočasna in popolna notifikacija nacionalnih ukrepov za prenos Direktive 2024/927/EU in Direktive 2024/2994/EU v sistem Themis;</w:t>
      </w:r>
    </w:p>
    <w:p w14:paraId="6F51B9E4" w14:textId="77777777" w:rsidR="00EA09FF" w:rsidRDefault="007203FF">
      <w:pPr>
        <w:spacing w:after="0" w:line="240" w:lineRule="auto"/>
      </w:pPr>
      <w:r>
        <w:t>– odsotnost postopkov Evropske komisije zoper Republiko Slovenijo zaradi neprenosa, nepopolnega prenosa ali nepravilne uporabe navedenih direktiv;</w:t>
      </w:r>
    </w:p>
    <w:p w14:paraId="2D554DE6" w14:textId="77777777" w:rsidR="00EA09FF" w:rsidRDefault="007203FF">
      <w:pPr>
        <w:spacing w:after="0" w:line="240" w:lineRule="auto"/>
      </w:pPr>
      <w:r>
        <w:t>– pravočasen sprejem podzakonskih aktov Agencije za trg vrednostnih papirjev, predvidenih s tem zakonom, in uskladitev pravil upravljanja KNPVP z novimi zahtevami glede orodij za upravljanje likvidnosti v rokih iz prehodnih določb.</w:t>
      </w:r>
    </w:p>
    <w:p w14:paraId="3C9A43F3" w14:textId="77777777" w:rsidR="00EA09FF" w:rsidRDefault="00EA09FF">
      <w:pPr>
        <w:spacing w:after="0" w:line="260" w:lineRule="auto"/>
        <w:rPr>
          <w:rFonts w:cs="Arial"/>
        </w:rPr>
      </w:pPr>
    </w:p>
    <w:p w14:paraId="052DA17D" w14:textId="77777777" w:rsidR="00EA09FF" w:rsidRDefault="007203FF">
      <w:pPr>
        <w:spacing w:after="0" w:line="240" w:lineRule="auto"/>
        <w:jc w:val="left"/>
      </w:pPr>
      <w:r>
        <w:rPr>
          <w:b/>
        </w:rPr>
        <w:t>Cilji, ki izhajajo iz prenosa direktiv</w:t>
      </w:r>
    </w:p>
    <w:p w14:paraId="4298F494" w14:textId="77777777" w:rsidR="00EA09FF" w:rsidRDefault="007203FF">
      <w:pPr>
        <w:spacing w:after="0" w:line="240" w:lineRule="auto"/>
      </w:pPr>
      <w:r>
        <w:t xml:space="preserve"> </w:t>
      </w:r>
    </w:p>
    <w:p w14:paraId="00EBA624" w14:textId="77777777" w:rsidR="00EA09FF" w:rsidRDefault="007203FF">
      <w:pPr>
        <w:spacing w:after="0" w:line="240" w:lineRule="auto"/>
      </w:pPr>
      <w:r>
        <w:t xml:space="preserve">Na področju prenosa opravljanja nalog je cilj predloga zakona vzpostavitev usklajenega in preglednega okvira za delegiranje nalog upravljanja na tretje osebe ter zagotovitev zadostne vsebinske prisotnosti družb </w:t>
      </w:r>
      <w:r>
        <w:lastRenderedPageBreak/>
        <w:t>za upravljanje v državi sedeža. S tem se jasno določi odgovornost v celotni verigi prenosov in prepreči ustanavljanje subjektov brez dejanske operativne substance.</w:t>
      </w:r>
    </w:p>
    <w:p w14:paraId="6B51546B" w14:textId="77777777" w:rsidR="00EA09FF" w:rsidRDefault="007203FF">
      <w:pPr>
        <w:spacing w:after="0" w:line="240" w:lineRule="auto"/>
      </w:pPr>
      <w:r>
        <w:t xml:space="preserve"> </w:t>
      </w:r>
    </w:p>
    <w:p w14:paraId="2A20868F" w14:textId="77777777" w:rsidR="00EA09FF" w:rsidRDefault="007203FF">
      <w:pPr>
        <w:spacing w:after="0" w:line="240" w:lineRule="auto"/>
      </w:pPr>
      <w:r>
        <w:t>Na področju upravljanja likvidnostnega tveganja je cilj vzpostaviti usklajen in predvidljiv minimalni nabor orodij za upravljanje likvidnosti za KNPVP, ki izpolnjujejo po svojih značilnostih regulativne tehnične standarde ter zagotoviti, da so ta orodja vnaprej opredeljena v pravilih upravljanja vzajemnega sklada. S tem se povečuje odpornost skladov v stresnih tržnih razmerah in krepi zaščita interesov vlagateljev. Hkrati se z jasno opredelitvijo vloge centralnih depotnih družb v verigi hrambe sredstev zagotavlja stabilen pretok informacij med skrbnikom sredstev in depozitarjem.</w:t>
      </w:r>
    </w:p>
    <w:p w14:paraId="3CD6DA5D" w14:textId="77777777" w:rsidR="00EA09FF" w:rsidRDefault="007203FF">
      <w:pPr>
        <w:spacing w:after="0" w:line="240" w:lineRule="auto"/>
      </w:pPr>
      <w:r>
        <w:t xml:space="preserve"> </w:t>
      </w:r>
    </w:p>
    <w:p w14:paraId="19840764" w14:textId="77777777" w:rsidR="00EA09FF" w:rsidRDefault="007203FF">
      <w:pPr>
        <w:spacing w:after="0" w:line="240" w:lineRule="auto"/>
      </w:pPr>
      <w:r>
        <w:t>Na področju nadzorniškega poročanja je cilj vzpostaviti enoten okvir poročanja, ki bo pristojnim organom omogočil celovitejši in učinkovitejši nadzor, obenem pa bo zmanjšal administrativno breme za subjekte nadzora z odpravo podvajanj poročanja za različne nadzorne organe. Določbe o nadzorniškem poročanju se bodo začele uporabljati z dnem, ki ga določi Komisija EU v ustreznem delegiranem aktu.</w:t>
      </w:r>
    </w:p>
    <w:p w14:paraId="791C467D" w14:textId="77777777" w:rsidR="00EA09FF" w:rsidRDefault="007203FF">
      <w:pPr>
        <w:spacing w:after="0" w:line="240" w:lineRule="auto"/>
      </w:pPr>
      <w:r>
        <w:t xml:space="preserve"> </w:t>
      </w:r>
    </w:p>
    <w:p w14:paraId="4CC92E55" w14:textId="77777777" w:rsidR="00EA09FF" w:rsidRDefault="007203FF">
      <w:pPr>
        <w:spacing w:after="0" w:line="240" w:lineRule="auto"/>
      </w:pPr>
      <w:r>
        <w:t>Na področju centralnega kliringa je cilj odpraviti neenake konkurenčne pogoje med izvedenimi finančnimi instrumenti s centralnim kliringom in instrumenti OTC brez centralnega kliringa ter uvesti zahteve za sistematično obravnavanje tveganja koncentracije pri izpostavljenosti do centralnih nasprotnih strank, s čimer se zmanjšuje pretirane odvisnost od sistemsko pomembnih CNS iz tretjih držav.</w:t>
      </w:r>
    </w:p>
    <w:p w14:paraId="5D0355B5" w14:textId="77777777" w:rsidR="00EA09FF" w:rsidRDefault="007203FF">
      <w:pPr>
        <w:spacing w:after="0" w:line="240" w:lineRule="auto"/>
      </w:pPr>
      <w:r>
        <w:t xml:space="preserve"> </w:t>
      </w:r>
    </w:p>
    <w:p w14:paraId="63FBF0FF" w14:textId="77777777" w:rsidR="00EA09FF" w:rsidRDefault="007203FF">
      <w:pPr>
        <w:spacing w:after="0" w:line="240" w:lineRule="auto"/>
      </w:pPr>
      <w:r>
        <w:t>Doseganje ciljev po posameznih področjih prenosa direktiv se spremlja v okviru rednega nadzora Agencije za trg vrednostnih papirjev nad poslovanjem družb za upravljanje in KNPVP ter na podlagi letnih poročil Agencije.</w:t>
      </w:r>
    </w:p>
    <w:p w14:paraId="53594439" w14:textId="77777777" w:rsidR="00EA09FF" w:rsidRDefault="00EA09FF">
      <w:pPr>
        <w:spacing w:after="0" w:line="260" w:lineRule="auto"/>
        <w:rPr>
          <w:rFonts w:cs="Arial"/>
        </w:rPr>
      </w:pPr>
    </w:p>
    <w:p w14:paraId="3248ED32" w14:textId="77777777" w:rsidR="00EA09FF" w:rsidRDefault="00EA09FF">
      <w:pPr>
        <w:spacing w:after="0" w:line="260" w:lineRule="auto"/>
        <w:rPr>
          <w:rFonts w:cs="Arial"/>
        </w:rPr>
      </w:pPr>
    </w:p>
    <w:p w14:paraId="32C0781F" w14:textId="77777777" w:rsidR="00EA09FF" w:rsidRDefault="007203FF">
      <w:pPr>
        <w:pStyle w:val="Odebeljeno"/>
        <w:spacing w:line="260" w:lineRule="auto"/>
      </w:pPr>
      <w:r>
        <w:t>2.2</w:t>
      </w:r>
      <w:r>
        <w:tab/>
        <w:t>Načela</w:t>
      </w:r>
    </w:p>
    <w:p w14:paraId="1CCD18C0" w14:textId="77777777" w:rsidR="00EA09FF" w:rsidRDefault="00EA09FF">
      <w:pPr>
        <w:spacing w:after="0" w:line="260" w:lineRule="auto"/>
        <w:rPr>
          <w:rFonts w:cs="Arial"/>
        </w:rPr>
      </w:pPr>
    </w:p>
    <w:p w14:paraId="033B4F47" w14:textId="77777777" w:rsidR="00EA09FF" w:rsidRDefault="007203FF">
      <w:pPr>
        <w:spacing w:after="0" w:line="240" w:lineRule="auto"/>
      </w:pPr>
      <w:r>
        <w:t>Predlog zakona ne odstopa od načel, ki so bila upoštevana že ob pripravi veljavnega zakona.</w:t>
      </w:r>
    </w:p>
    <w:p w14:paraId="155CFBE3" w14:textId="77777777" w:rsidR="00EA09FF" w:rsidRDefault="007203FF">
      <w:pPr>
        <w:spacing w:after="0" w:line="240" w:lineRule="auto"/>
      </w:pPr>
      <w:r>
        <w:t>Glavna načela so:</w:t>
      </w:r>
    </w:p>
    <w:p w14:paraId="2B37E393" w14:textId="77777777" w:rsidR="00EA09FF" w:rsidRDefault="007203FF">
      <w:pPr>
        <w:spacing w:after="0" w:line="240" w:lineRule="auto"/>
      </w:pPr>
      <w:r>
        <w:t xml:space="preserve"> </w:t>
      </w:r>
    </w:p>
    <w:p w14:paraId="1A223A0C" w14:textId="77777777" w:rsidR="00EA09FF" w:rsidRDefault="007203FF">
      <w:pPr>
        <w:spacing w:after="0" w:line="240" w:lineRule="auto"/>
        <w:ind w:left="454"/>
      </w:pPr>
      <w:r>
        <w:t>- Načelo primarnosti prava Evropske unije in celovitega prenosa – predlog zakona zagotavlja skladen in celovit prenos Direktive 2024/927/EU in Direktive 2024/2994/EU v slovenski pravni red, s čimer se zagotavlja enotna uporaba pravil notranjega trga in preprečuje regulatorna arbitraža. Načelo subsidiarnosti je pri pripravi predloga zakona upoštevano v tem, da se nacionalna ureditev ne širi onkraj zahtev direktiv, razen kjer je to utemeljeno z ugotovljenimi nacionalnimi potrebami, navedenimi v točki 1.2.3.</w:t>
      </w:r>
    </w:p>
    <w:p w14:paraId="2E19A851" w14:textId="77777777" w:rsidR="00EA09FF" w:rsidRDefault="007203FF">
      <w:pPr>
        <w:spacing w:after="0" w:line="240" w:lineRule="auto"/>
        <w:ind w:left="454"/>
      </w:pPr>
      <w:r>
        <w:t>- Načelo sorazmernosti – vsi predvideni nadzorni ukrepi, omejitve in obveznosti so omejeni na raven, ki je nujna in primerna za doseganje javnega interesa, ne da bi pri tem čezmerno posegali v svobodno gospodarsko pobudo. To načelo se odraža zlasti v poenostavljenem postopku za spremembe pravil upravljanja vzajemnih skladov, ki so potrebne izključno zaradi prenosa direktiv, ter v prehodnih določbah, ki obstoječim subjektom zagotavljajo primerno obdobje za prilagoditev.</w:t>
      </w:r>
    </w:p>
    <w:p w14:paraId="295AE99E" w14:textId="77777777" w:rsidR="00EA09FF" w:rsidRDefault="007203FF">
      <w:pPr>
        <w:spacing w:after="0" w:line="240" w:lineRule="auto"/>
        <w:ind w:left="454"/>
      </w:pPr>
      <w:r>
        <w:t>- Načelo pravne varnosti in predvidljivosti – z natančno določitvijo pogojev za upravljanje likvidnostnega tveganja, prenos opravljanja nalog, določanje serijskih številk investicijskih kuponov in nadzorniško poročanje se subjektom nadzora zagotavlja vnaprej znan in jasen pravni okvir. To načelo je upoštevano zlasti pri ureditvi prehodnih določb ter pri obveznosti predhodnega obveščanja Agencije o materialnih spremembah v delovanju družbe za upravljanje.</w:t>
      </w:r>
    </w:p>
    <w:p w14:paraId="1FC12319" w14:textId="77777777" w:rsidR="00EA09FF" w:rsidRDefault="007203FF">
      <w:pPr>
        <w:spacing w:after="0" w:line="240" w:lineRule="auto"/>
        <w:ind w:left="454"/>
      </w:pPr>
      <w:r>
        <w:t>- Načelo varstva vlagateljev – predlog zakona ohranja in krepi visoko raven zaščite interesov vlagateljev, zlasti z vzpostavitvijo usklajenega nabora orodij za upravljanje likvidnosti, okrepljenimi standardi za prenos upravljavskih nalog ter izrecno opredelitvijo dokumenta s ključnimi podatki za vlagatelje kot predpogodbene informacije.</w:t>
      </w:r>
    </w:p>
    <w:p w14:paraId="4F6C419C" w14:textId="77777777" w:rsidR="00EA09FF" w:rsidRDefault="007203FF">
      <w:pPr>
        <w:spacing w:after="0" w:line="240" w:lineRule="auto"/>
        <w:ind w:left="454"/>
      </w:pPr>
      <w:r>
        <w:t>- Načelo transparentnosti – predlog zakona teži k večji preglednosti delovanja investicijskih skladov in njihovih upravljavcev, zlasti z jasno določitvijo odgovornosti v celotni verigi prenosov nalog, z okrepljenimi zahtevami glede razkritij vlagateljem ter z vzpostavitvijo enotnega okvira za nadzorniško poročanje.</w:t>
      </w:r>
    </w:p>
    <w:p w14:paraId="071DDB1C" w14:textId="77777777" w:rsidR="00EA09FF" w:rsidRDefault="007203FF">
      <w:pPr>
        <w:spacing w:after="0" w:line="240" w:lineRule="auto"/>
        <w:ind w:left="454"/>
      </w:pPr>
      <w:r>
        <w:lastRenderedPageBreak/>
        <w:t>- Načelo finančne stabilnosti – predlog zakona prispeva k stabilnosti in celovitosti finančnega sistema z vzpostavitvijo mehanizmov za upravljanje likvidnostnih tveganj v stresnih tržnih razmerah, z odpravo neenakih konkurenčnih pogojev pri centralnem kliringu izvedenih finančnih instrumentov ter z okrepitvijo nadzorniškega sodelovanja med pristojnimi organi držav članic, ESMA in ESRB.</w:t>
      </w:r>
    </w:p>
    <w:p w14:paraId="1F6B880E" w14:textId="793F98B0" w:rsidR="00EA09FF" w:rsidRDefault="007203FF">
      <w:pPr>
        <w:spacing w:after="0" w:line="240" w:lineRule="auto"/>
        <w:ind w:left="454"/>
      </w:pPr>
      <w:r>
        <w:t xml:space="preserve">- </w:t>
      </w:r>
      <w:r w:rsidR="00FD4983">
        <w:t xml:space="preserve">Načelo varstva osebnih podatkov in minimizacije podatkov – predlog zakona vzpostavlja izrecno pravno podlago za obdelavo osebnih podatkov imetnikov investicijskih kuponov (novi 80.a člen ZISDU-3) v skladu z načeli zakonitosti, sorazmernosti in omejitve namena iz Uredbe (EU) 2016/679 </w:t>
      </w:r>
      <w:r w:rsidR="00FD4983" w:rsidRPr="002A1896">
        <w:t>Evropskega parlamenta in Sveta z dne 27. aprila 2016 o varstvu posameznikov pri obdelavi osebnih podatkov in o prostem pretoku takih podatkov ter o razveljavitvi Direktive 95/46/ES (Splošna uredba o varstvu podatkov) (UL L št. 119 z dne 4. 5. 2016, str. 1), zadnjič popravljene s Popravkom (UL L št. 127 z dne 23. 5. 2018, str. 2; v nadaljnjem besedilu: Splošna uredba)</w:t>
      </w:r>
      <w:r w:rsidR="00FD4983">
        <w:t xml:space="preserve"> in Zakona o varstvu osebnih podatkov (Uradni list RS, št. 163/22, 40/25 – ZInfV-1 in 10/26 – ZP-1L; v nadaljnjem besedilu: ZVOP-2). Obdelava podatkov je dovoljena le v obsegu, ki je nujno potreben za izpolnjevanje zakonskih obveznosti družb za upravljanje, roki hrambe pa so določeni z zakonom.</w:t>
      </w:r>
      <w:r>
        <w:t>.</w:t>
      </w:r>
    </w:p>
    <w:p w14:paraId="7B4F547A" w14:textId="77777777" w:rsidR="00EA09FF" w:rsidRDefault="00EA09FF">
      <w:pPr>
        <w:spacing w:after="0" w:line="260" w:lineRule="auto"/>
        <w:rPr>
          <w:rFonts w:cs="Arial"/>
        </w:rPr>
      </w:pPr>
    </w:p>
    <w:p w14:paraId="2D68D2E5" w14:textId="77777777" w:rsidR="00EA09FF" w:rsidRDefault="007203FF">
      <w:pPr>
        <w:pStyle w:val="Odebeljeno"/>
        <w:spacing w:line="260" w:lineRule="auto"/>
      </w:pPr>
      <w:r>
        <w:t>2.3</w:t>
      </w:r>
      <w:r>
        <w:tab/>
        <w:t>Poglavitne rešitve</w:t>
      </w:r>
    </w:p>
    <w:p w14:paraId="296F575C" w14:textId="77777777" w:rsidR="00EA09FF" w:rsidRDefault="00EA09FF">
      <w:pPr>
        <w:spacing w:after="0" w:line="260" w:lineRule="auto"/>
        <w:rPr>
          <w:rFonts w:cs="Arial"/>
        </w:rPr>
      </w:pPr>
    </w:p>
    <w:p w14:paraId="2F7738CB" w14:textId="77777777" w:rsidR="00EA09FF" w:rsidRDefault="007203FF">
      <w:pPr>
        <w:spacing w:after="0" w:line="240" w:lineRule="auto"/>
      </w:pPr>
      <w:r>
        <w:t>Predlog zakona prinaša rešitve na dveh ravneh:</w:t>
      </w:r>
    </w:p>
    <w:p w14:paraId="0BCA8B75" w14:textId="77777777" w:rsidR="00EA09FF" w:rsidRDefault="007203FF">
      <w:pPr>
        <w:spacing w:after="0" w:line="240" w:lineRule="auto"/>
      </w:pPr>
      <w:r>
        <w:t>- prenos zahtev Direktive 2024/927/EU v delu sprememb Direktive 2009/65/ES ter Direktive 2024/2994/EU v delu sprememb Direktive 2009/65/ES in Direktive 2019/2034/EU, ter</w:t>
      </w:r>
    </w:p>
    <w:p w14:paraId="7454B475" w14:textId="77777777" w:rsidR="00EA09FF" w:rsidRDefault="007203FF">
      <w:pPr>
        <w:spacing w:after="0" w:line="240" w:lineRule="auto"/>
      </w:pPr>
      <w:r>
        <w:t>- odprava ugotovljenih pomanjkljivosti veljavnega ZISDU-3, ki niso neposredno pogojene s prenosom direktiv.</w:t>
      </w:r>
    </w:p>
    <w:p w14:paraId="709BEC1B" w14:textId="77777777" w:rsidR="00EA09FF" w:rsidRDefault="007203FF">
      <w:pPr>
        <w:spacing w:after="0" w:line="240" w:lineRule="auto"/>
      </w:pPr>
      <w:r>
        <w:t xml:space="preserve"> </w:t>
      </w:r>
    </w:p>
    <w:p w14:paraId="28BDAE89" w14:textId="77777777" w:rsidR="00EA09FF" w:rsidRDefault="007203FF">
      <w:pPr>
        <w:spacing w:after="0" w:line="240" w:lineRule="auto"/>
        <w:jc w:val="left"/>
      </w:pPr>
      <w:r>
        <w:rPr>
          <w:b/>
        </w:rPr>
        <w:t>Rešitve, ki izhajajo iz prenosa direktiv</w:t>
      </w:r>
    </w:p>
    <w:p w14:paraId="0FDD98D0" w14:textId="77777777" w:rsidR="00EA09FF" w:rsidRDefault="007203FF">
      <w:pPr>
        <w:spacing w:after="0" w:line="240" w:lineRule="auto"/>
      </w:pPr>
      <w:r>
        <w:t xml:space="preserve"> </w:t>
      </w:r>
    </w:p>
    <w:p w14:paraId="433C0B46" w14:textId="77777777" w:rsidR="00EA09FF" w:rsidRDefault="007203FF">
      <w:pPr>
        <w:spacing w:after="0" w:line="240" w:lineRule="auto"/>
        <w:jc w:val="left"/>
      </w:pPr>
      <w:r>
        <w:rPr>
          <w:i/>
        </w:rPr>
        <w:t>Opredelitve pojmov in seznam evropskih aktov (1. in 2. člen predloga zakona)</w:t>
      </w:r>
    </w:p>
    <w:p w14:paraId="7189609B" w14:textId="77777777" w:rsidR="00EA09FF" w:rsidRDefault="007203FF">
      <w:pPr>
        <w:spacing w:after="0" w:line="240" w:lineRule="auto"/>
      </w:pPr>
      <w:r>
        <w:t>V uvodnih določbah se dopolnjuje seznam evropskih aktov, katerih prenos se ureja s tem zakonom, ter seznam opredelitev pojmov z novimi pojmi centralne depotne družbe, vlagateljske in izdajateljske CDD ter centralne nasprotne stranke (CNS).</w:t>
      </w:r>
    </w:p>
    <w:p w14:paraId="3E4C14E4" w14:textId="77777777" w:rsidR="00EA09FF" w:rsidRDefault="007203FF">
      <w:pPr>
        <w:spacing w:after="0" w:line="240" w:lineRule="auto"/>
      </w:pPr>
      <w:r>
        <w:t xml:space="preserve"> </w:t>
      </w:r>
    </w:p>
    <w:p w14:paraId="07CA4EF7" w14:textId="77777777" w:rsidR="00EA09FF" w:rsidRDefault="007203FF">
      <w:pPr>
        <w:spacing w:after="0" w:line="240" w:lineRule="auto"/>
        <w:jc w:val="left"/>
      </w:pPr>
      <w:r>
        <w:rPr>
          <w:i/>
        </w:rPr>
        <w:t>Prenos opravljanja nalog in vsebinska prisotnost (spremembe 53., 54., 74.a, 104., 106.a, 122., 124. in 127. člena ZISDU-3)</w:t>
      </w:r>
    </w:p>
    <w:p w14:paraId="77440EED" w14:textId="77777777" w:rsidR="00EA09FF" w:rsidRDefault="007203FF">
      <w:pPr>
        <w:spacing w:after="0" w:line="240" w:lineRule="auto"/>
      </w:pPr>
      <w:r>
        <w:t>Natančneje se določajo standardi za prenos storitev upravljanja na tretje osebe ter pogoji za nadaljnji prenos, s posebnim poudarkom na zahtevah glede vsebinske prisotnosti družbe za upravljanje v državi sedeža. Posodabljajo se pogoji za pridobitev dovoljenja za opravljanje funkcije člana uprave. Vzpostavlja se obveznost predhodnega obveščanja Agencije o materialnih spremembah ter obveznost, da družba za upravljanje, ki upravlja sklad na pobudo tretje osebe, Agenciji dokumentira in pojasni način upravljanja nasprotij interesov, ki iz takega razmerja izhajajo. Vse navedene rešitve preprečujejo ustanavljanje subjektov brez dejanske operativne substance.</w:t>
      </w:r>
    </w:p>
    <w:p w14:paraId="08FD98F4" w14:textId="77777777" w:rsidR="00EA09FF" w:rsidRDefault="007203FF">
      <w:pPr>
        <w:spacing w:after="0" w:line="240" w:lineRule="auto"/>
      </w:pPr>
      <w:r>
        <w:t xml:space="preserve"> </w:t>
      </w:r>
    </w:p>
    <w:p w14:paraId="03E1900D" w14:textId="77777777" w:rsidR="00EA09FF" w:rsidRDefault="007203FF">
      <w:pPr>
        <w:spacing w:after="0" w:line="240" w:lineRule="auto"/>
        <w:jc w:val="left"/>
      </w:pPr>
      <w:r>
        <w:rPr>
          <w:i/>
        </w:rPr>
        <w:t>Pomožne storitve (spremembe 32., 150., 151. in 155. člena ZISDU-3)</w:t>
      </w:r>
    </w:p>
    <w:p w14:paraId="7F5FFA2B" w14:textId="77777777" w:rsidR="00EA09FF" w:rsidRDefault="007203FF">
      <w:pPr>
        <w:spacing w:after="0" w:line="240" w:lineRule="auto"/>
      </w:pPr>
      <w:r>
        <w:t>Razširja se seznam storitev, ki jih lahko opravlja družba za upravljanje, z dodajanjem storitve sprejemanja in posredovanja naročil v zvezi s finančnimi instrumenti ter upravljanja referenčnih vrednosti. Odpravlja se pogoj, po katerem je bilo dovoljenje za storitve upravljanja investicijskih skladov predpogoj za opravljanje pomožnih storitev. Posodabljajo se sklici na smiselno uporabo ZTFI-1 in Delegirano uredbo 2017/565/EU.</w:t>
      </w:r>
    </w:p>
    <w:p w14:paraId="200D2D59" w14:textId="77777777" w:rsidR="00EA09FF" w:rsidRDefault="007203FF">
      <w:pPr>
        <w:spacing w:after="0" w:line="240" w:lineRule="auto"/>
      </w:pPr>
      <w:r>
        <w:t xml:space="preserve"> </w:t>
      </w:r>
    </w:p>
    <w:p w14:paraId="34916E33" w14:textId="77777777" w:rsidR="00EA09FF" w:rsidRDefault="007203FF">
      <w:pPr>
        <w:spacing w:after="0" w:line="240" w:lineRule="auto"/>
        <w:jc w:val="left"/>
      </w:pPr>
      <w:r>
        <w:rPr>
          <w:i/>
        </w:rPr>
        <w:t>Upravljanje likvidnostnega tveganja (novi 187.a, 187.b člen ter spremembe 185., 200., 233., 233.a in 233.b člena ZISDU-3)</w:t>
      </w:r>
    </w:p>
    <w:p w14:paraId="4A3D5D37" w14:textId="77777777" w:rsidR="00EA09FF" w:rsidRDefault="007203FF">
      <w:pPr>
        <w:spacing w:after="0" w:line="240" w:lineRule="auto"/>
      </w:pPr>
      <w:r>
        <w:t>Za KNPVP se uvaja usklajen nabor devetih orodij za upravljanje likvidnosti ter obveznost izbire in vključitve vsaj štirih orodij v pravila upravljanja vzajemnega sklada. Določena so pravila za začetek uporabe in za prenehanje uporabe orodij za upravljanje likvidnosti ter obveznost sprejema politike orodij za upravljanje likvidnosti. Agenciji se podeljuje pooblastilo, da v zvezi z orodji za upravljanje likvidnosti lahko predpiše podrobnejše postopke in pogoje glede izbire in uporabe teh orodij. Agenciji se podeljuje tudi pooblastilo,   da v izjemnih okoliščinah zahteva prekinitev ali ponovno vzpostavitev vpisov in izplačil investicijskih kuponov vzajemnega sklada. V primeru uvedbe stranskih žepov se ločena sredstva izključijo iz izračuna naložbenih omejitev.</w:t>
      </w:r>
    </w:p>
    <w:p w14:paraId="2F2DD3C9" w14:textId="77777777" w:rsidR="00EA09FF" w:rsidRDefault="007203FF">
      <w:pPr>
        <w:spacing w:after="0" w:line="240" w:lineRule="auto"/>
      </w:pPr>
      <w:r>
        <w:lastRenderedPageBreak/>
        <w:t xml:space="preserve"> </w:t>
      </w:r>
    </w:p>
    <w:p w14:paraId="0C228078" w14:textId="77777777" w:rsidR="00EA09FF" w:rsidRDefault="007203FF">
      <w:pPr>
        <w:spacing w:after="0" w:line="240" w:lineRule="auto"/>
        <w:jc w:val="left"/>
      </w:pPr>
      <w:r>
        <w:rPr>
          <w:i/>
        </w:rPr>
        <w:t>Hramba sredstev in vloga CDD (sprememba 172. člena ZISDU-3)</w:t>
      </w:r>
    </w:p>
    <w:p w14:paraId="22A722C9" w14:textId="77777777" w:rsidR="00EA09FF" w:rsidRDefault="007203FF">
      <w:pPr>
        <w:spacing w:after="0" w:line="240" w:lineRule="auto"/>
      </w:pPr>
      <w:r>
        <w:t>Pojasnjuje se vloga centralnih depotnih družb v verigi skrbniških storitev. Zagotavlja se jasen pravni okvir za ravnanje depozitarjev v razmerju do CDD ter stabilen pretok informacij med skrbnikom in depozitarjem.</w:t>
      </w:r>
    </w:p>
    <w:p w14:paraId="00EE2C6D" w14:textId="77777777" w:rsidR="00EA09FF" w:rsidRDefault="007203FF">
      <w:pPr>
        <w:spacing w:after="0" w:line="240" w:lineRule="auto"/>
      </w:pPr>
      <w:r>
        <w:t xml:space="preserve"> </w:t>
      </w:r>
    </w:p>
    <w:p w14:paraId="4C2AF5F0" w14:textId="77777777" w:rsidR="00EA09FF" w:rsidRDefault="007203FF">
      <w:pPr>
        <w:spacing w:after="0" w:line="240" w:lineRule="auto"/>
        <w:jc w:val="left"/>
      </w:pPr>
      <w:r>
        <w:rPr>
          <w:i/>
        </w:rPr>
        <w:t>Ključni podatki za vlagatelje (sprememba 200. člena ZISDU-3)</w:t>
      </w:r>
    </w:p>
    <w:p w14:paraId="2729D5B3" w14:textId="77777777" w:rsidR="00EA09FF" w:rsidRDefault="007203FF">
      <w:pPr>
        <w:spacing w:after="0" w:line="240" w:lineRule="auto"/>
      </w:pPr>
      <w:r>
        <w:t>Dokument s ključnimi podatki za vlagatelje, vključno z imenom vzajemnega sklada, se izrecno opredeljuje kot predpogodbena informacija.</w:t>
      </w:r>
    </w:p>
    <w:p w14:paraId="0AF80D58" w14:textId="77777777" w:rsidR="00EA09FF" w:rsidRDefault="007203FF">
      <w:pPr>
        <w:spacing w:after="0" w:line="240" w:lineRule="auto"/>
      </w:pPr>
      <w:r>
        <w:t xml:space="preserve"> </w:t>
      </w:r>
    </w:p>
    <w:p w14:paraId="6924B039" w14:textId="77777777" w:rsidR="00EA09FF" w:rsidRDefault="007203FF">
      <w:pPr>
        <w:spacing w:after="0" w:line="240" w:lineRule="auto"/>
        <w:jc w:val="left"/>
      </w:pPr>
      <w:r>
        <w:rPr>
          <w:i/>
        </w:rPr>
        <w:t>Nadzorniško poročanje in sodelovanje (novi 453.a člen ter sprememba 502. člena ZISDU-3)</w:t>
      </w:r>
    </w:p>
    <w:p w14:paraId="3F8970F2" w14:textId="77777777" w:rsidR="00EA09FF" w:rsidRDefault="007203FF">
      <w:pPr>
        <w:spacing w:after="0" w:line="240" w:lineRule="auto"/>
      </w:pPr>
      <w:r>
        <w:t>Uvajajo se obveznosti rednega nadzorniškega poročanja družb za upravljanje o trgih, instrumentih in izpostavljenostih vzajemnih skladov, vključno z ureditvami prenosa nalog.</w:t>
      </w:r>
    </w:p>
    <w:p w14:paraId="16BEBF85" w14:textId="77777777" w:rsidR="00EA09FF" w:rsidRDefault="007203FF">
      <w:pPr>
        <w:spacing w:after="0" w:line="240" w:lineRule="auto"/>
      </w:pPr>
      <w:r>
        <w:t xml:space="preserve"> </w:t>
      </w:r>
    </w:p>
    <w:p w14:paraId="2EC60F5C" w14:textId="77777777" w:rsidR="00EA09FF" w:rsidRDefault="007203FF">
      <w:pPr>
        <w:spacing w:after="0" w:line="240" w:lineRule="auto"/>
        <w:jc w:val="left"/>
      </w:pPr>
      <w:r>
        <w:rPr>
          <w:i/>
        </w:rPr>
        <w:t>Centralni kliring in tveganje koncentracije (sprememba 238. člena ZISDU-3)</w:t>
      </w:r>
    </w:p>
    <w:p w14:paraId="7F47FF2E" w14:textId="77777777" w:rsidR="00EA09FF" w:rsidRDefault="007203FF">
      <w:pPr>
        <w:spacing w:after="0" w:line="240" w:lineRule="auto"/>
      </w:pPr>
      <w:r>
        <w:t>Odpravlja se omejitev tveganja nasprotne stranke pri poslih z izvedenimi finančnimi instrumenti, za katere centralni kliring opravi CNS z dovoljenjem ali priznanim statusom v skladu z Uredbo 648/2012/EU, s čimer se vzpostavljajo enaki konkurenčni pogoji med borznimi in OTC izvedenimi finančnimi instrumenti ter bolje odseva dejstvo, da CNS pri takšnih poslih zmanjšujejo tveganje nasprotne stranke.</w:t>
      </w:r>
    </w:p>
    <w:p w14:paraId="081581D9" w14:textId="77777777" w:rsidR="00EA09FF" w:rsidRDefault="007203FF">
      <w:pPr>
        <w:spacing w:after="0" w:line="240" w:lineRule="auto"/>
      </w:pPr>
      <w:r>
        <w:t xml:space="preserve"> </w:t>
      </w:r>
    </w:p>
    <w:p w14:paraId="3C23184E" w14:textId="77777777" w:rsidR="00EA09FF" w:rsidRDefault="007203FF">
      <w:pPr>
        <w:spacing w:after="0" w:line="240" w:lineRule="auto"/>
        <w:jc w:val="left"/>
      </w:pPr>
      <w:r>
        <w:rPr>
          <w:b/>
        </w:rPr>
        <w:t>Prehodne določbe</w:t>
      </w:r>
    </w:p>
    <w:p w14:paraId="29684433" w14:textId="77777777" w:rsidR="00EA09FF" w:rsidRDefault="007203FF">
      <w:pPr>
        <w:spacing w:after="0" w:line="240" w:lineRule="auto"/>
      </w:pPr>
      <w:r>
        <w:t>Obstoječim KNPVP in družbam za upravljanje se zagotavlja ustrezno obdobje za prilagoditev. Za spremembe pravil upravljanja vzajemnih skladov, ki so potrebne izključno zaradi prenosa direktiv, se predvideva poenostavljen postopek brez predhodnega soglasja Agencije in brez obveznosti predhodnega obveščanja imetnikov investicijskih kuponov. Določbe o nadzorniškem poročanju se začnejo uporabljati šele z dnem, ki ga določi Komisija EU v delegiranem aktu.</w:t>
      </w:r>
    </w:p>
    <w:p w14:paraId="200D2688" w14:textId="77777777" w:rsidR="00EA09FF" w:rsidRDefault="00EA09FF">
      <w:pPr>
        <w:spacing w:after="0" w:line="260" w:lineRule="auto"/>
        <w:rPr>
          <w:rFonts w:cs="Arial"/>
        </w:rPr>
      </w:pPr>
    </w:p>
    <w:p w14:paraId="338BE641" w14:textId="77777777" w:rsidR="00EA09FF" w:rsidRDefault="007203FF">
      <w:pPr>
        <w:pStyle w:val="Odebeljeno"/>
        <w:spacing w:line="260" w:lineRule="auto"/>
      </w:pPr>
      <w:r>
        <w:t>3.</w:t>
      </w:r>
      <w:r>
        <w:tab/>
        <w:t>Ocena finančnih posledic predloga zakona za državni proračun in druga javna finančna sredstva</w:t>
      </w:r>
    </w:p>
    <w:p w14:paraId="190D23F5" w14:textId="77777777" w:rsidR="00EA09FF" w:rsidRDefault="00EA09FF">
      <w:pPr>
        <w:spacing w:after="0" w:line="260" w:lineRule="auto"/>
        <w:rPr>
          <w:rFonts w:cs="Arial"/>
        </w:rPr>
      </w:pPr>
    </w:p>
    <w:p w14:paraId="28292767" w14:textId="0841B14B" w:rsidR="00EA09FF" w:rsidRDefault="00FD5147">
      <w:pPr>
        <w:spacing w:after="0" w:line="260" w:lineRule="auto"/>
      </w:pPr>
      <w:r w:rsidRPr="00FD5147">
        <w:t>Predlog zakona nima finančnih posledic za državni proračun ali druga javnofinančna sredstva.</w:t>
      </w:r>
    </w:p>
    <w:p w14:paraId="4DD95323" w14:textId="77777777" w:rsidR="00EA09FF" w:rsidRDefault="00EA09FF">
      <w:pPr>
        <w:spacing w:after="0" w:line="260" w:lineRule="auto"/>
        <w:rPr>
          <w:rFonts w:cs="Arial"/>
        </w:rPr>
      </w:pPr>
    </w:p>
    <w:p w14:paraId="255752D0" w14:textId="77777777" w:rsidR="00EA09FF" w:rsidRDefault="007203FF">
      <w:pPr>
        <w:pStyle w:val="Odebeljeno"/>
        <w:spacing w:line="260" w:lineRule="auto"/>
      </w:pPr>
      <w:r>
        <w:t>4.</w:t>
      </w:r>
      <w:r>
        <w:tab/>
        <w:t>Navedba, da so sredstva za izvajanje zakona v državnem proračunu zagotovljena, če predlog zakona predvideva porabo proračunskih sredstev v obdobju, za katero je bil državni proračun že sprejet</w:t>
      </w:r>
    </w:p>
    <w:p w14:paraId="2210BB06" w14:textId="77777777" w:rsidR="00EA09FF" w:rsidRDefault="00EA09FF">
      <w:pPr>
        <w:spacing w:after="0" w:line="260" w:lineRule="auto"/>
        <w:rPr>
          <w:rFonts w:cs="Arial"/>
        </w:rPr>
      </w:pPr>
    </w:p>
    <w:p w14:paraId="517C1558" w14:textId="6D13A959" w:rsidR="00FD5147" w:rsidRDefault="00AE6ECB">
      <w:pPr>
        <w:spacing w:after="0" w:line="260" w:lineRule="auto"/>
      </w:pPr>
      <w:r w:rsidRPr="00AE6ECB">
        <w:t>Za izvajanje zakona ni potrebno zagotoviti finančnih sredstev v sprejetem državnem proračunu.</w:t>
      </w:r>
    </w:p>
    <w:p w14:paraId="17208CDE" w14:textId="77777777" w:rsidR="00AE6ECB" w:rsidRDefault="00AE6ECB">
      <w:pPr>
        <w:spacing w:after="0" w:line="260" w:lineRule="auto"/>
        <w:rPr>
          <w:rFonts w:cs="Arial"/>
        </w:rPr>
      </w:pPr>
    </w:p>
    <w:p w14:paraId="67598988" w14:textId="77777777" w:rsidR="00EA09FF" w:rsidRDefault="007203FF">
      <w:pPr>
        <w:pStyle w:val="Odebeljeno"/>
        <w:spacing w:line="260" w:lineRule="auto"/>
      </w:pPr>
      <w:r>
        <w:t>5.</w:t>
      </w:r>
      <w:r>
        <w:tab/>
        <w:t>Prikaz ureditve v drugih pravnih sistemih in prilagojenosti predlagane ureditve pravu Evropske unije</w:t>
      </w:r>
    </w:p>
    <w:p w14:paraId="70FE1E4A" w14:textId="77777777" w:rsidR="00EA09FF" w:rsidRDefault="00EA09FF">
      <w:pPr>
        <w:spacing w:after="0" w:line="260" w:lineRule="auto"/>
        <w:rPr>
          <w:rFonts w:cs="Arial"/>
        </w:rPr>
      </w:pPr>
    </w:p>
    <w:p w14:paraId="5FDCEEB3" w14:textId="77777777" w:rsidR="00EA09FF" w:rsidRDefault="007203FF">
      <w:pPr>
        <w:pStyle w:val="Odebeljeno"/>
        <w:spacing w:line="260" w:lineRule="auto"/>
      </w:pPr>
      <w:r>
        <w:t>5.1</w:t>
      </w:r>
      <w:r>
        <w:tab/>
        <w:t>Prikaz ureditve v drugih pravnih sistemih</w:t>
      </w:r>
    </w:p>
    <w:p w14:paraId="39BE1F92" w14:textId="77777777" w:rsidR="00EA09FF" w:rsidRDefault="00EA09FF">
      <w:pPr>
        <w:spacing w:after="0" w:line="260" w:lineRule="auto"/>
        <w:rPr>
          <w:rFonts w:cs="Arial"/>
        </w:rPr>
      </w:pPr>
    </w:p>
    <w:p w14:paraId="4DCDF603" w14:textId="77777777" w:rsidR="00EA09FF" w:rsidRDefault="007203FF">
      <w:pPr>
        <w:spacing w:after="0" w:line="260" w:lineRule="auto"/>
      </w:pPr>
      <w:r>
        <w:t>/</w:t>
      </w:r>
    </w:p>
    <w:p w14:paraId="71639FFD" w14:textId="77777777" w:rsidR="00EA09FF" w:rsidRDefault="00EA09FF">
      <w:pPr>
        <w:spacing w:after="0" w:line="260" w:lineRule="auto"/>
        <w:rPr>
          <w:rFonts w:cs="Arial"/>
        </w:rPr>
      </w:pPr>
    </w:p>
    <w:p w14:paraId="15FD9104" w14:textId="77777777" w:rsidR="00EA09FF" w:rsidRDefault="007203FF">
      <w:pPr>
        <w:pStyle w:val="Odebeljeno"/>
        <w:spacing w:line="260" w:lineRule="auto"/>
      </w:pPr>
      <w:r>
        <w:t>5.2</w:t>
      </w:r>
      <w:r>
        <w:tab/>
        <w:t>Prikaz ureditve v pravnem redu Evropske unije</w:t>
      </w:r>
    </w:p>
    <w:p w14:paraId="3BB113B4" w14:textId="77777777" w:rsidR="00EA09FF" w:rsidRDefault="00EA09FF">
      <w:pPr>
        <w:spacing w:after="0" w:line="260" w:lineRule="auto"/>
        <w:rPr>
          <w:rFonts w:cs="Arial"/>
        </w:rPr>
      </w:pPr>
    </w:p>
    <w:p w14:paraId="134DC4A6" w14:textId="33A35990" w:rsidR="00EA09FF" w:rsidRPr="00CC66F2" w:rsidRDefault="007203FF">
      <w:pPr>
        <w:spacing w:after="0" w:line="260" w:lineRule="auto"/>
        <w:rPr>
          <w:rFonts w:cs="Arial"/>
        </w:rPr>
      </w:pPr>
      <w:r w:rsidRPr="00CC66F2">
        <w:rPr>
          <w:rFonts w:cs="Arial"/>
        </w:rPr>
        <w:t>Predlog</w:t>
      </w:r>
      <w:r w:rsidR="00FD5147" w:rsidRPr="00CC66F2">
        <w:rPr>
          <w:rFonts w:cs="Arial"/>
        </w:rPr>
        <w:t xml:space="preserve"> zakona</w:t>
      </w:r>
      <w:r w:rsidRPr="00CC66F2">
        <w:rPr>
          <w:rFonts w:cs="Arial"/>
        </w:rPr>
        <w:t xml:space="preserve"> </w:t>
      </w:r>
      <w:r w:rsidR="00FD5147" w:rsidRPr="00CC66F2">
        <w:rPr>
          <w:rFonts w:cs="Arial"/>
        </w:rPr>
        <w:t>je</w:t>
      </w:r>
      <w:r w:rsidRPr="00CC66F2">
        <w:rPr>
          <w:rFonts w:cs="Arial"/>
        </w:rPr>
        <w:t xml:space="preserve"> predmet usklajevanja s pravnim redom EU.</w:t>
      </w:r>
    </w:p>
    <w:p w14:paraId="346387B7" w14:textId="77777777" w:rsidR="00CC66F2" w:rsidRPr="00CC66F2" w:rsidRDefault="00CC66F2">
      <w:pPr>
        <w:spacing w:after="0" w:line="260" w:lineRule="auto"/>
        <w:rPr>
          <w:rFonts w:cs="Arial"/>
        </w:rPr>
      </w:pPr>
    </w:p>
    <w:p w14:paraId="44FAB5FC" w14:textId="77777777" w:rsidR="00CC66F2" w:rsidRPr="00CC66F2" w:rsidRDefault="00CC66F2">
      <w:pPr>
        <w:spacing w:after="0" w:line="260" w:lineRule="auto"/>
        <w:rPr>
          <w:rFonts w:cs="Arial"/>
        </w:rPr>
      </w:pPr>
    </w:p>
    <w:p w14:paraId="183B2029" w14:textId="77777777" w:rsidR="00CC66F2" w:rsidRPr="00CC66F2" w:rsidRDefault="00CC66F2" w:rsidP="00CC66F2">
      <w:pPr>
        <w:pStyle w:val="Telobesedila"/>
        <w:ind w:left="219"/>
      </w:pPr>
      <w:r w:rsidRPr="00CC66F2">
        <w:rPr>
          <w:noProof/>
        </w:rPr>
        <mc:AlternateContent>
          <mc:Choice Requires="wpg">
            <w:drawing>
              <wp:inline distT="0" distB="0" distL="0" distR="0" wp14:anchorId="1B23C990" wp14:editId="46F85EFF">
                <wp:extent cx="5760720" cy="302260"/>
                <wp:effectExtent l="9525" t="0" r="1904" b="2539"/>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302260"/>
                          <a:chOff x="0" y="0"/>
                          <a:chExt cx="5760720" cy="302260"/>
                        </a:xfrm>
                      </wpg:grpSpPr>
                      <wps:wsp>
                        <wps:cNvPr id="3" name="Graphic 3"/>
                        <wps:cNvSpPr/>
                        <wps:spPr>
                          <a:xfrm>
                            <a:off x="0" y="3175"/>
                            <a:ext cx="5760720" cy="295910"/>
                          </a:xfrm>
                          <a:custGeom>
                            <a:avLst/>
                            <a:gdLst/>
                            <a:ahLst/>
                            <a:cxnLst/>
                            <a:rect l="l" t="t" r="r" b="b"/>
                            <a:pathLst>
                              <a:path w="5760720" h="295910">
                                <a:moveTo>
                                  <a:pt x="3175" y="3175"/>
                                </a:moveTo>
                                <a:lnTo>
                                  <a:pt x="3175" y="267335"/>
                                </a:lnTo>
                              </a:path>
                              <a:path w="5760720" h="295910">
                                <a:moveTo>
                                  <a:pt x="5757545" y="3175"/>
                                </a:moveTo>
                                <a:lnTo>
                                  <a:pt x="5757545" y="267335"/>
                                </a:lnTo>
                              </a:path>
                              <a:path w="5760720" h="295910">
                                <a:moveTo>
                                  <a:pt x="0" y="0"/>
                                </a:moveTo>
                                <a:lnTo>
                                  <a:pt x="5760720" y="0"/>
                                </a:lnTo>
                              </a:path>
                              <a:path w="5760720" h="295910">
                                <a:moveTo>
                                  <a:pt x="0" y="295910"/>
                                </a:moveTo>
                                <a:lnTo>
                                  <a:pt x="5760720" y="295910"/>
                                </a:lnTo>
                              </a:path>
                              <a:path w="5760720" h="295910">
                                <a:moveTo>
                                  <a:pt x="0" y="283210"/>
                                </a:moveTo>
                                <a:lnTo>
                                  <a:pt x="5760720" y="283210"/>
                                </a:lnTo>
                              </a:path>
                              <a:path w="5760720" h="295910">
                                <a:moveTo>
                                  <a:pt x="0" y="270510"/>
                                </a:moveTo>
                                <a:lnTo>
                                  <a:pt x="5760720" y="270510"/>
                                </a:lnTo>
                              </a:path>
                            </a:pathLst>
                          </a:custGeom>
                          <a:ln w="6350">
                            <a:solidFill>
                              <a:srgbClr val="000000"/>
                            </a:solidFill>
                            <a:prstDash val="solid"/>
                          </a:ln>
                        </wps:spPr>
                        <wps:bodyPr wrap="square" lIns="0" tIns="0" rIns="0" bIns="0" rtlCol="0">
                          <a:prstTxWarp prst="textNoShape">
                            <a:avLst/>
                          </a:prstTxWarp>
                          <a:noAutofit/>
                        </wps:bodyPr>
                      </wps:wsp>
                      <wps:wsp>
                        <wps:cNvPr id="4" name="Textbox 4"/>
                        <wps:cNvSpPr txBox="1"/>
                        <wps:spPr>
                          <a:xfrm>
                            <a:off x="6350" y="6350"/>
                            <a:ext cx="5748020" cy="276860"/>
                          </a:xfrm>
                          <a:prstGeom prst="rect">
                            <a:avLst/>
                          </a:prstGeom>
                        </wps:spPr>
                        <wps:txbx>
                          <w:txbxContent>
                            <w:p w14:paraId="32C962E3" w14:textId="77777777" w:rsidR="00CC66F2" w:rsidRDefault="00CC66F2" w:rsidP="00CC66F2">
                              <w:pPr>
                                <w:spacing w:before="93"/>
                                <w:jc w:val="center"/>
                                <w:rPr>
                                  <w:b/>
                                </w:rPr>
                              </w:pPr>
                              <w:r>
                                <w:rPr>
                                  <w:b/>
                                </w:rPr>
                                <w:t>IZJAVA</w:t>
                              </w:r>
                              <w:r>
                                <w:rPr>
                                  <w:b/>
                                  <w:spacing w:val="-4"/>
                                </w:rPr>
                                <w:t xml:space="preserve"> </w:t>
                              </w:r>
                              <w:r>
                                <w:rPr>
                                  <w:b/>
                                </w:rPr>
                                <w:t>O</w:t>
                              </w:r>
                              <w:r>
                                <w:rPr>
                                  <w:b/>
                                  <w:spacing w:val="-2"/>
                                </w:rPr>
                                <w:t xml:space="preserve"> </w:t>
                              </w:r>
                              <w:r>
                                <w:rPr>
                                  <w:b/>
                                </w:rPr>
                                <w:t>SKLADNOSTI</w:t>
                              </w:r>
                              <w:r>
                                <w:rPr>
                                  <w:b/>
                                  <w:spacing w:val="-2"/>
                                </w:rPr>
                                <w:t xml:space="preserve"> </w:t>
                              </w:r>
                              <w:r>
                                <w:rPr>
                                  <w:b/>
                                </w:rPr>
                                <w:t>S</w:t>
                              </w:r>
                              <w:r>
                                <w:rPr>
                                  <w:b/>
                                  <w:spacing w:val="-2"/>
                                </w:rPr>
                                <w:t xml:space="preserve"> </w:t>
                              </w:r>
                              <w:r>
                                <w:rPr>
                                  <w:b/>
                                </w:rPr>
                                <w:t>PRAVNIM</w:t>
                              </w:r>
                              <w:r>
                                <w:rPr>
                                  <w:b/>
                                  <w:spacing w:val="-3"/>
                                </w:rPr>
                                <w:t xml:space="preserve"> </w:t>
                              </w:r>
                              <w:r>
                                <w:rPr>
                                  <w:b/>
                                </w:rPr>
                                <w:t>REDOM</w:t>
                              </w:r>
                              <w:r>
                                <w:rPr>
                                  <w:b/>
                                  <w:spacing w:val="-1"/>
                                </w:rPr>
                                <w:t xml:space="preserve"> </w:t>
                              </w:r>
                              <w:r>
                                <w:rPr>
                                  <w:b/>
                                  <w:spacing w:val="-5"/>
                                </w:rPr>
                                <w:t>EU</w:t>
                              </w:r>
                            </w:p>
                          </w:txbxContent>
                        </wps:txbx>
                        <wps:bodyPr wrap="square" lIns="0" tIns="0" rIns="0" bIns="0" rtlCol="0">
                          <a:noAutofit/>
                        </wps:bodyPr>
                      </wps:wsp>
                    </wpg:wgp>
                  </a:graphicData>
                </a:graphic>
              </wp:inline>
            </w:drawing>
          </mc:Choice>
          <mc:Fallback>
            <w:pict>
              <v:group w14:anchorId="1B23C990" id="Group 2" o:spid="_x0000_s1026" style="width:453.6pt;height:23.8pt;mso-position-horizontal-relative:char;mso-position-vertical-relative:line" coordsize="57607,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">
                <v:shape id="Graphic 3" o:spid="_x0000_s1027" style="position:absolute;top:31;width:57607;height:2959;visibility:visible;mso-wrap-style:square;v-text-anchor:top" coordsize="576072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" path="m3175,3175r,264160em5757545,3175r,264160em,l5760720,em,295910r5760720,em,283210r5760720,em,270510r5760720,e" filled="f" strokeweight=".5pt">
                  <v:path arrowok="t"/>
                </v:shape>
                <v:shapetype id="_x0000_t202" coordsize="21600,21600" o:spt="202" path="m,l,21600r21600,l21600,xe">
                  <v:stroke joinstyle="miter"/>
                  <v:path gradientshapeok="t" o:connecttype="rect"/>
                </v:shapetype>
                <v:shape id="Textbox 4" o:spid="_x0000_s1028" type="#_x0000_t202" style="position:absolute;left:63;top:63;width:57480;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2C962E3" w14:textId="77777777" w:rsidR="00CC66F2" w:rsidRDefault="00CC66F2" w:rsidP="00CC66F2">
                        <w:pPr>
                          <w:spacing w:before="93"/>
                          <w:jc w:val="center"/>
                          <w:rPr>
                            <w:b/>
                          </w:rPr>
                        </w:pPr>
                        <w:r>
                          <w:rPr>
                            <w:b/>
                          </w:rPr>
                          <w:t>IZJAVA</w:t>
                        </w:r>
                        <w:r>
                          <w:rPr>
                            <w:b/>
                            <w:spacing w:val="-4"/>
                          </w:rPr>
                          <w:t xml:space="preserve"> </w:t>
                        </w:r>
                        <w:r>
                          <w:rPr>
                            <w:b/>
                          </w:rPr>
                          <w:t>O</w:t>
                        </w:r>
                        <w:r>
                          <w:rPr>
                            <w:b/>
                            <w:spacing w:val="-2"/>
                          </w:rPr>
                          <w:t xml:space="preserve"> </w:t>
                        </w:r>
                        <w:r>
                          <w:rPr>
                            <w:b/>
                          </w:rPr>
                          <w:t>SKLADNOSTI</w:t>
                        </w:r>
                        <w:r>
                          <w:rPr>
                            <w:b/>
                            <w:spacing w:val="-2"/>
                          </w:rPr>
                          <w:t xml:space="preserve"> </w:t>
                        </w:r>
                        <w:r>
                          <w:rPr>
                            <w:b/>
                          </w:rPr>
                          <w:t>S</w:t>
                        </w:r>
                        <w:r>
                          <w:rPr>
                            <w:b/>
                            <w:spacing w:val="-2"/>
                          </w:rPr>
                          <w:t xml:space="preserve"> </w:t>
                        </w:r>
                        <w:r>
                          <w:rPr>
                            <w:b/>
                          </w:rPr>
                          <w:t>PRAVNIM</w:t>
                        </w:r>
                        <w:r>
                          <w:rPr>
                            <w:b/>
                            <w:spacing w:val="-3"/>
                          </w:rPr>
                          <w:t xml:space="preserve"> </w:t>
                        </w:r>
                        <w:r>
                          <w:rPr>
                            <w:b/>
                          </w:rPr>
                          <w:t>REDOM</w:t>
                        </w:r>
                        <w:r>
                          <w:rPr>
                            <w:b/>
                            <w:spacing w:val="-1"/>
                          </w:rPr>
                          <w:t xml:space="preserve"> </w:t>
                        </w:r>
                        <w:r>
                          <w:rPr>
                            <w:b/>
                            <w:spacing w:val="-5"/>
                          </w:rPr>
                          <w:t>EU</w:t>
                        </w:r>
                      </w:p>
                    </w:txbxContent>
                  </v:textbox>
                </v:shape>
                <w10:anchorlock/>
              </v:group>
            </w:pict>
          </mc:Fallback>
        </mc:AlternateContent>
      </w:r>
    </w:p>
    <w:p w14:paraId="2F4D9272" w14:textId="77777777" w:rsidR="00CC66F2" w:rsidRPr="00CC66F2" w:rsidRDefault="00CC66F2" w:rsidP="00CC66F2">
      <w:pPr>
        <w:pStyle w:val="Naslov1"/>
        <w:rPr>
          <w:u w:val="none"/>
        </w:rPr>
      </w:pPr>
      <w:r w:rsidRPr="00CC66F2">
        <w:t>NASLOV</w:t>
      </w:r>
      <w:r w:rsidRPr="00CC66F2">
        <w:rPr>
          <w:spacing w:val="-4"/>
        </w:rPr>
        <w:t xml:space="preserve"> </w:t>
      </w:r>
      <w:r w:rsidRPr="00CC66F2">
        <w:t>PREDPISA</w:t>
      </w:r>
      <w:r w:rsidRPr="00CC66F2">
        <w:rPr>
          <w:spacing w:val="-3"/>
        </w:rPr>
        <w:t xml:space="preserve"> </w:t>
      </w:r>
      <w:r w:rsidRPr="00CC66F2">
        <w:rPr>
          <w:spacing w:val="-5"/>
        </w:rPr>
        <w:t>RS</w:t>
      </w:r>
    </w:p>
    <w:p w14:paraId="4DF7F92D" w14:textId="77777777" w:rsidR="00CC66F2" w:rsidRPr="00CC66F2" w:rsidRDefault="00CC66F2" w:rsidP="00CC66F2">
      <w:pPr>
        <w:pStyle w:val="Telobesedila"/>
        <w:spacing w:before="36"/>
        <w:rPr>
          <w:b/>
        </w:rPr>
      </w:pPr>
    </w:p>
    <w:p w14:paraId="3D1F246A" w14:textId="77777777" w:rsidR="00CC66F2" w:rsidRPr="00CC66F2" w:rsidRDefault="00CC66F2" w:rsidP="00CC66F2">
      <w:pPr>
        <w:pStyle w:val="Telobesedila"/>
        <w:spacing w:before="1"/>
        <w:ind w:left="336"/>
      </w:pPr>
      <w:r w:rsidRPr="00CC66F2">
        <w:t>Zakon</w:t>
      </w:r>
      <w:r w:rsidRPr="00CC66F2">
        <w:rPr>
          <w:spacing w:val="-7"/>
        </w:rPr>
        <w:t xml:space="preserve"> </w:t>
      </w:r>
      <w:r w:rsidRPr="00CC66F2">
        <w:t>o</w:t>
      </w:r>
      <w:r w:rsidRPr="00CC66F2">
        <w:rPr>
          <w:spacing w:val="-4"/>
        </w:rPr>
        <w:t xml:space="preserve"> </w:t>
      </w:r>
      <w:r w:rsidRPr="00CC66F2">
        <w:t>spremembah</w:t>
      </w:r>
      <w:r w:rsidRPr="00CC66F2">
        <w:rPr>
          <w:spacing w:val="-4"/>
        </w:rPr>
        <w:t xml:space="preserve"> </w:t>
      </w:r>
      <w:r w:rsidRPr="00CC66F2">
        <w:t>in</w:t>
      </w:r>
      <w:r w:rsidRPr="00CC66F2">
        <w:rPr>
          <w:spacing w:val="-4"/>
        </w:rPr>
        <w:t xml:space="preserve"> </w:t>
      </w:r>
      <w:r w:rsidRPr="00CC66F2">
        <w:t>dopolnitvah</w:t>
      </w:r>
      <w:r w:rsidRPr="00CC66F2">
        <w:rPr>
          <w:spacing w:val="-4"/>
        </w:rPr>
        <w:t xml:space="preserve"> </w:t>
      </w:r>
      <w:r w:rsidRPr="00CC66F2">
        <w:t>Zakona</w:t>
      </w:r>
      <w:r w:rsidRPr="00CC66F2">
        <w:rPr>
          <w:spacing w:val="-4"/>
        </w:rPr>
        <w:t xml:space="preserve"> </w:t>
      </w:r>
      <w:r w:rsidRPr="00CC66F2">
        <w:t>o</w:t>
      </w:r>
      <w:r w:rsidRPr="00CC66F2">
        <w:rPr>
          <w:spacing w:val="-5"/>
        </w:rPr>
        <w:t xml:space="preserve"> </w:t>
      </w:r>
      <w:r w:rsidRPr="00CC66F2">
        <w:t>investicijskih</w:t>
      </w:r>
      <w:r w:rsidRPr="00CC66F2">
        <w:rPr>
          <w:spacing w:val="-4"/>
        </w:rPr>
        <w:t xml:space="preserve"> </w:t>
      </w:r>
      <w:r w:rsidRPr="00CC66F2">
        <w:t>skladih</w:t>
      </w:r>
      <w:r w:rsidRPr="00CC66F2">
        <w:rPr>
          <w:spacing w:val="-4"/>
        </w:rPr>
        <w:t xml:space="preserve"> </w:t>
      </w:r>
      <w:r w:rsidRPr="00CC66F2">
        <w:t>in</w:t>
      </w:r>
      <w:r w:rsidRPr="00CC66F2">
        <w:rPr>
          <w:spacing w:val="-4"/>
        </w:rPr>
        <w:t xml:space="preserve"> </w:t>
      </w:r>
      <w:r w:rsidRPr="00CC66F2">
        <w:t>družbah</w:t>
      </w:r>
      <w:r w:rsidRPr="00CC66F2">
        <w:rPr>
          <w:spacing w:val="-4"/>
        </w:rPr>
        <w:t xml:space="preserve"> </w:t>
      </w:r>
      <w:r w:rsidRPr="00CC66F2">
        <w:t>za</w:t>
      </w:r>
      <w:r w:rsidRPr="00CC66F2">
        <w:rPr>
          <w:spacing w:val="-4"/>
        </w:rPr>
        <w:t xml:space="preserve"> </w:t>
      </w:r>
      <w:r w:rsidRPr="00CC66F2">
        <w:rPr>
          <w:spacing w:val="-2"/>
        </w:rPr>
        <w:t>upravljanje</w:t>
      </w:r>
    </w:p>
    <w:p w14:paraId="6EC4D404" w14:textId="77777777" w:rsidR="00CC66F2" w:rsidRPr="00CC66F2" w:rsidRDefault="00CC66F2" w:rsidP="00CC66F2">
      <w:pPr>
        <w:pStyle w:val="Telobesedila"/>
        <w:spacing w:before="149"/>
      </w:pPr>
    </w:p>
    <w:p w14:paraId="100691AC" w14:textId="77777777" w:rsidR="00CC66F2" w:rsidRPr="00CC66F2" w:rsidRDefault="00CC66F2" w:rsidP="00CC66F2">
      <w:pPr>
        <w:pStyle w:val="Naslov1"/>
        <w:rPr>
          <w:u w:val="none"/>
        </w:rPr>
      </w:pPr>
      <w:r w:rsidRPr="00CC66F2">
        <w:rPr>
          <w:spacing w:val="-5"/>
        </w:rPr>
        <w:t>EVA</w:t>
      </w:r>
    </w:p>
    <w:p w14:paraId="670F1C78" w14:textId="77777777" w:rsidR="00CC66F2" w:rsidRPr="00CC66F2" w:rsidRDefault="00CC66F2" w:rsidP="00CC66F2">
      <w:pPr>
        <w:pStyle w:val="Telobesedila"/>
        <w:spacing w:before="35"/>
        <w:ind w:left="336"/>
      </w:pPr>
      <w:r w:rsidRPr="00CC66F2">
        <w:rPr>
          <w:spacing w:val="-2"/>
        </w:rPr>
        <w:t>2026-1611-</w:t>
      </w:r>
      <w:r w:rsidRPr="00CC66F2">
        <w:rPr>
          <w:spacing w:val="-4"/>
        </w:rPr>
        <w:t>0011</w:t>
      </w:r>
    </w:p>
    <w:p w14:paraId="49C40F25" w14:textId="77777777" w:rsidR="00CC66F2" w:rsidRPr="00CC66F2" w:rsidRDefault="00CC66F2" w:rsidP="00CC66F2">
      <w:pPr>
        <w:pStyle w:val="Telobesedila"/>
        <w:spacing w:before="68"/>
      </w:pPr>
    </w:p>
    <w:p w14:paraId="0185D955" w14:textId="77777777" w:rsidR="00CC66F2" w:rsidRPr="00CC66F2" w:rsidRDefault="00CC66F2" w:rsidP="00CC66F2">
      <w:pPr>
        <w:spacing w:before="1"/>
        <w:ind w:left="336"/>
        <w:rPr>
          <w:rFonts w:cs="Arial"/>
          <w:b/>
        </w:rPr>
      </w:pPr>
      <w:r w:rsidRPr="00CC66F2">
        <w:rPr>
          <w:rFonts w:cs="Arial"/>
          <w:b/>
          <w:u w:val="single"/>
        </w:rPr>
        <w:t>AKTI</w:t>
      </w:r>
      <w:r w:rsidRPr="00CC66F2">
        <w:rPr>
          <w:rFonts w:cs="Arial"/>
          <w:b/>
          <w:spacing w:val="-3"/>
          <w:u w:val="single"/>
        </w:rPr>
        <w:t xml:space="preserve"> </w:t>
      </w:r>
      <w:r w:rsidRPr="00CC66F2">
        <w:rPr>
          <w:rFonts w:cs="Arial"/>
          <w:b/>
          <w:u w:val="single"/>
        </w:rPr>
        <w:t>EU,</w:t>
      </w:r>
      <w:r w:rsidRPr="00CC66F2">
        <w:rPr>
          <w:rFonts w:cs="Arial"/>
          <w:b/>
          <w:spacing w:val="-2"/>
          <w:u w:val="single"/>
        </w:rPr>
        <w:t xml:space="preserve"> </w:t>
      </w:r>
      <w:r w:rsidRPr="00CC66F2">
        <w:rPr>
          <w:rFonts w:cs="Arial"/>
          <w:b/>
          <w:u w:val="single"/>
        </w:rPr>
        <w:t>KATERIH</w:t>
      </w:r>
      <w:r w:rsidRPr="00CC66F2">
        <w:rPr>
          <w:rFonts w:cs="Arial"/>
          <w:b/>
          <w:spacing w:val="-2"/>
          <w:u w:val="single"/>
        </w:rPr>
        <w:t xml:space="preserve"> </w:t>
      </w:r>
      <w:r w:rsidRPr="00CC66F2">
        <w:rPr>
          <w:rFonts w:cs="Arial"/>
          <w:b/>
          <w:u w:val="single"/>
        </w:rPr>
        <w:t>PRENOS</w:t>
      </w:r>
      <w:r w:rsidRPr="00CC66F2">
        <w:rPr>
          <w:rFonts w:cs="Arial"/>
          <w:b/>
          <w:spacing w:val="-2"/>
          <w:u w:val="single"/>
        </w:rPr>
        <w:t xml:space="preserve"> </w:t>
      </w:r>
      <w:r w:rsidRPr="00CC66F2">
        <w:rPr>
          <w:rFonts w:cs="Arial"/>
          <w:b/>
          <w:u w:val="single"/>
        </w:rPr>
        <w:t>ALI</w:t>
      </w:r>
      <w:r w:rsidRPr="00CC66F2">
        <w:rPr>
          <w:rFonts w:cs="Arial"/>
          <w:b/>
          <w:spacing w:val="-3"/>
          <w:u w:val="single"/>
        </w:rPr>
        <w:t xml:space="preserve"> </w:t>
      </w:r>
      <w:r w:rsidRPr="00CC66F2">
        <w:rPr>
          <w:rFonts w:cs="Arial"/>
          <w:b/>
          <w:u w:val="single"/>
        </w:rPr>
        <w:t>IZVAJANJE</w:t>
      </w:r>
      <w:r w:rsidRPr="00CC66F2">
        <w:rPr>
          <w:rFonts w:cs="Arial"/>
          <w:b/>
          <w:spacing w:val="-3"/>
          <w:u w:val="single"/>
        </w:rPr>
        <w:t xml:space="preserve"> </w:t>
      </w:r>
      <w:r w:rsidRPr="00CC66F2">
        <w:rPr>
          <w:rFonts w:cs="Arial"/>
          <w:b/>
          <w:u w:val="single"/>
        </w:rPr>
        <w:t>SE</w:t>
      </w:r>
      <w:r w:rsidRPr="00CC66F2">
        <w:rPr>
          <w:rFonts w:cs="Arial"/>
          <w:b/>
          <w:spacing w:val="-2"/>
          <w:u w:val="single"/>
        </w:rPr>
        <w:t xml:space="preserve"> </w:t>
      </w:r>
      <w:r w:rsidRPr="00CC66F2">
        <w:rPr>
          <w:rFonts w:cs="Arial"/>
          <w:b/>
          <w:u w:val="single"/>
        </w:rPr>
        <w:t>ZAGOTAVLJA</w:t>
      </w:r>
      <w:r w:rsidRPr="00CC66F2">
        <w:rPr>
          <w:rFonts w:cs="Arial"/>
          <w:b/>
          <w:spacing w:val="-2"/>
          <w:u w:val="single"/>
        </w:rPr>
        <w:t xml:space="preserve"> </w:t>
      </w:r>
      <w:r w:rsidRPr="00CC66F2">
        <w:rPr>
          <w:rFonts w:cs="Arial"/>
          <w:b/>
          <w:u w:val="single"/>
        </w:rPr>
        <w:t>S</w:t>
      </w:r>
      <w:r w:rsidRPr="00CC66F2">
        <w:rPr>
          <w:rFonts w:cs="Arial"/>
          <w:b/>
          <w:spacing w:val="-2"/>
          <w:u w:val="single"/>
        </w:rPr>
        <w:t xml:space="preserve"> </w:t>
      </w:r>
      <w:r w:rsidRPr="00CC66F2">
        <w:rPr>
          <w:rFonts w:cs="Arial"/>
          <w:b/>
          <w:u w:val="single"/>
        </w:rPr>
        <w:t>PREDPISOM</w:t>
      </w:r>
      <w:r w:rsidRPr="00CC66F2">
        <w:rPr>
          <w:rFonts w:cs="Arial"/>
          <w:b/>
          <w:spacing w:val="-3"/>
          <w:u w:val="single"/>
        </w:rPr>
        <w:t xml:space="preserve"> </w:t>
      </w:r>
      <w:r w:rsidRPr="00CC66F2">
        <w:rPr>
          <w:rFonts w:cs="Arial"/>
          <w:b/>
          <w:spacing w:val="-5"/>
          <w:u w:val="single"/>
        </w:rPr>
        <w:t>RS</w:t>
      </w:r>
    </w:p>
    <w:p w14:paraId="06EF5205" w14:textId="77777777" w:rsidR="00CC66F2" w:rsidRPr="00CC66F2" w:rsidRDefault="00CC66F2" w:rsidP="00CC66F2">
      <w:pPr>
        <w:pStyle w:val="Telobesedila"/>
        <w:spacing w:before="68" w:after="1"/>
        <w:rPr>
          <w:b/>
        </w:rPr>
      </w:pPr>
    </w:p>
    <w:tbl>
      <w:tblPr>
        <w:tblStyle w:val="TableNormal"/>
        <w:tblW w:w="0" w:type="auto"/>
        <w:tblInd w:w="3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681"/>
        <w:gridCol w:w="1143"/>
        <w:gridCol w:w="388"/>
        <w:gridCol w:w="463"/>
        <w:gridCol w:w="850"/>
        <w:gridCol w:w="1559"/>
        <w:gridCol w:w="709"/>
        <w:gridCol w:w="1152"/>
        <w:gridCol w:w="833"/>
        <w:gridCol w:w="850"/>
      </w:tblGrid>
      <w:tr w:rsidR="00CC66F2" w:rsidRPr="00CC66F2" w14:paraId="446DB080" w14:textId="77777777" w:rsidTr="001F129D">
        <w:trPr>
          <w:trHeight w:val="689"/>
        </w:trPr>
        <w:tc>
          <w:tcPr>
            <w:tcW w:w="681" w:type="dxa"/>
            <w:shd w:val="clear" w:color="auto" w:fill="808080"/>
          </w:tcPr>
          <w:p w14:paraId="262A4FE1" w14:textId="77777777" w:rsidR="00CC66F2" w:rsidRPr="00CC66F2" w:rsidRDefault="00CC66F2" w:rsidP="001F129D">
            <w:pPr>
              <w:pStyle w:val="TableParagraph"/>
              <w:ind w:left="208"/>
              <w:rPr>
                <w:rFonts w:ascii="Arial" w:hAnsi="Arial"/>
                <w:b/>
                <w:sz w:val="20"/>
                <w:szCs w:val="20"/>
              </w:rPr>
            </w:pPr>
            <w:r w:rsidRPr="00CC66F2">
              <w:rPr>
                <w:rFonts w:ascii="Arial" w:hAnsi="Arial"/>
                <w:b/>
                <w:spacing w:val="-5"/>
                <w:sz w:val="20"/>
                <w:szCs w:val="20"/>
              </w:rPr>
              <w:t>Št.</w:t>
            </w:r>
          </w:p>
        </w:tc>
        <w:tc>
          <w:tcPr>
            <w:tcW w:w="1531" w:type="dxa"/>
            <w:gridSpan w:val="2"/>
            <w:shd w:val="clear" w:color="auto" w:fill="808080"/>
          </w:tcPr>
          <w:p w14:paraId="40472359" w14:textId="77777777" w:rsidR="00CC66F2" w:rsidRPr="00CC66F2" w:rsidRDefault="00CC66F2" w:rsidP="001F129D">
            <w:pPr>
              <w:pStyle w:val="TableParagraph"/>
              <w:ind w:left="427"/>
              <w:rPr>
                <w:rFonts w:ascii="Arial" w:hAnsi="Arial"/>
                <w:b/>
                <w:sz w:val="20"/>
                <w:szCs w:val="20"/>
              </w:rPr>
            </w:pPr>
            <w:r w:rsidRPr="00CC66F2">
              <w:rPr>
                <w:rFonts w:ascii="Arial" w:hAnsi="Arial"/>
                <w:b/>
                <w:spacing w:val="-2"/>
                <w:sz w:val="20"/>
                <w:szCs w:val="20"/>
              </w:rPr>
              <w:t>CELEX</w:t>
            </w:r>
          </w:p>
        </w:tc>
        <w:tc>
          <w:tcPr>
            <w:tcW w:w="4733" w:type="dxa"/>
            <w:gridSpan w:val="5"/>
            <w:shd w:val="clear" w:color="auto" w:fill="808080"/>
          </w:tcPr>
          <w:p w14:paraId="0423DCCC" w14:textId="77777777" w:rsidR="00CC66F2" w:rsidRPr="00CC66F2" w:rsidRDefault="00CC66F2" w:rsidP="001F129D">
            <w:pPr>
              <w:pStyle w:val="TableParagraph"/>
              <w:ind w:left="27"/>
              <w:jc w:val="center"/>
              <w:rPr>
                <w:rFonts w:ascii="Arial" w:hAnsi="Arial"/>
                <w:b/>
                <w:sz w:val="20"/>
                <w:szCs w:val="20"/>
              </w:rPr>
            </w:pPr>
            <w:r w:rsidRPr="00CC66F2">
              <w:rPr>
                <w:rFonts w:ascii="Arial" w:hAnsi="Arial"/>
                <w:b/>
                <w:spacing w:val="-2"/>
                <w:sz w:val="20"/>
                <w:szCs w:val="20"/>
              </w:rPr>
              <w:t>Naslov</w:t>
            </w:r>
          </w:p>
        </w:tc>
        <w:tc>
          <w:tcPr>
            <w:tcW w:w="1683" w:type="dxa"/>
            <w:gridSpan w:val="2"/>
            <w:shd w:val="clear" w:color="auto" w:fill="808080"/>
          </w:tcPr>
          <w:p w14:paraId="6EDA369A" w14:textId="77777777" w:rsidR="00CC66F2" w:rsidRPr="00CC66F2" w:rsidRDefault="00CC66F2" w:rsidP="001F129D">
            <w:pPr>
              <w:pStyle w:val="TableParagraph"/>
              <w:spacing w:line="230" w:lineRule="atLeast"/>
              <w:ind w:left="211" w:right="181"/>
              <w:jc w:val="center"/>
              <w:rPr>
                <w:rFonts w:ascii="Arial" w:hAnsi="Arial"/>
                <w:b/>
                <w:sz w:val="20"/>
                <w:szCs w:val="20"/>
              </w:rPr>
            </w:pPr>
            <w:r w:rsidRPr="00CC66F2">
              <w:rPr>
                <w:rFonts w:ascii="Arial" w:hAnsi="Arial"/>
                <w:b/>
                <w:spacing w:val="-2"/>
                <w:sz w:val="20"/>
                <w:szCs w:val="20"/>
              </w:rPr>
              <w:t xml:space="preserve">Zadnjič </w:t>
            </w:r>
            <w:r w:rsidRPr="00CC66F2">
              <w:rPr>
                <w:rFonts w:ascii="Arial" w:hAnsi="Arial"/>
                <w:b/>
                <w:sz w:val="20"/>
                <w:szCs w:val="20"/>
              </w:rPr>
              <w:t>spremenjen</w:t>
            </w:r>
            <w:r w:rsidRPr="00CC66F2">
              <w:rPr>
                <w:rFonts w:ascii="Arial" w:hAnsi="Arial"/>
                <w:b/>
                <w:spacing w:val="-14"/>
                <w:sz w:val="20"/>
                <w:szCs w:val="20"/>
              </w:rPr>
              <w:t xml:space="preserve"> </w:t>
            </w:r>
            <w:r w:rsidRPr="00CC66F2">
              <w:rPr>
                <w:rFonts w:ascii="Arial" w:hAnsi="Arial"/>
                <w:b/>
                <w:sz w:val="20"/>
                <w:szCs w:val="20"/>
              </w:rPr>
              <w:t xml:space="preserve">z </w:t>
            </w:r>
            <w:r w:rsidRPr="00CC66F2">
              <w:rPr>
                <w:rFonts w:ascii="Arial" w:hAnsi="Arial"/>
                <w:b/>
                <w:spacing w:val="-2"/>
                <w:sz w:val="20"/>
                <w:szCs w:val="20"/>
              </w:rPr>
              <w:t>(CELEX)</w:t>
            </w:r>
          </w:p>
        </w:tc>
      </w:tr>
      <w:tr w:rsidR="00CC66F2" w:rsidRPr="00CC66F2" w14:paraId="4F68E19C" w14:textId="77777777" w:rsidTr="001F129D">
        <w:trPr>
          <w:trHeight w:val="2069"/>
        </w:trPr>
        <w:tc>
          <w:tcPr>
            <w:tcW w:w="681" w:type="dxa"/>
            <w:shd w:val="clear" w:color="auto" w:fill="F2F2F2"/>
          </w:tcPr>
          <w:p w14:paraId="3F18F066" w14:textId="77777777" w:rsidR="00CC66F2" w:rsidRPr="00CC66F2" w:rsidRDefault="00CC66F2" w:rsidP="001F129D">
            <w:pPr>
              <w:pStyle w:val="TableParagraph"/>
              <w:ind w:left="108"/>
              <w:rPr>
                <w:rFonts w:ascii="Arial" w:hAnsi="Arial"/>
                <w:sz w:val="20"/>
                <w:szCs w:val="20"/>
              </w:rPr>
            </w:pPr>
            <w:r w:rsidRPr="00CC66F2">
              <w:rPr>
                <w:rFonts w:ascii="Arial" w:hAnsi="Arial"/>
                <w:spacing w:val="-10"/>
                <w:sz w:val="20"/>
                <w:szCs w:val="20"/>
              </w:rPr>
              <w:t>1</w:t>
            </w:r>
          </w:p>
        </w:tc>
        <w:tc>
          <w:tcPr>
            <w:tcW w:w="1531" w:type="dxa"/>
            <w:gridSpan w:val="2"/>
            <w:shd w:val="clear" w:color="auto" w:fill="F2F2F2"/>
          </w:tcPr>
          <w:p w14:paraId="3ACB40FD" w14:textId="77777777" w:rsidR="00CC66F2" w:rsidRPr="00CC66F2" w:rsidRDefault="00CC66F2" w:rsidP="001F129D">
            <w:pPr>
              <w:pStyle w:val="TableParagraph"/>
              <w:ind w:left="99"/>
              <w:rPr>
                <w:rFonts w:ascii="Arial" w:hAnsi="Arial"/>
                <w:sz w:val="20"/>
                <w:szCs w:val="20"/>
              </w:rPr>
            </w:pPr>
            <w:r w:rsidRPr="00CC66F2">
              <w:rPr>
                <w:rFonts w:ascii="Arial" w:hAnsi="Arial"/>
                <w:spacing w:val="-2"/>
                <w:sz w:val="20"/>
                <w:szCs w:val="20"/>
              </w:rPr>
              <w:t>32024L2994</w:t>
            </w:r>
          </w:p>
        </w:tc>
        <w:tc>
          <w:tcPr>
            <w:tcW w:w="4733" w:type="dxa"/>
            <w:gridSpan w:val="5"/>
            <w:shd w:val="clear" w:color="auto" w:fill="F2F2F2"/>
          </w:tcPr>
          <w:p w14:paraId="2288EBC6" w14:textId="77777777" w:rsidR="00CC66F2" w:rsidRPr="00CC66F2" w:rsidRDefault="00CC66F2" w:rsidP="001F129D">
            <w:pPr>
              <w:pStyle w:val="TableParagraph"/>
              <w:spacing w:line="230" w:lineRule="atLeast"/>
              <w:ind w:left="107" w:right="77"/>
              <w:jc w:val="both"/>
              <w:rPr>
                <w:rFonts w:ascii="Arial" w:hAnsi="Arial"/>
                <w:sz w:val="20"/>
                <w:szCs w:val="20"/>
              </w:rPr>
            </w:pPr>
            <w:r w:rsidRPr="00CC66F2">
              <w:rPr>
                <w:rFonts w:ascii="Arial" w:hAnsi="Arial"/>
                <w:sz w:val="20"/>
                <w:szCs w:val="20"/>
              </w:rPr>
              <w:t>Direktiva (EU) 2024/2994 Evropskega parlamenta in Sveta z dne 27. novembra 2024 o spremembi direktiv 2009/65/ES, 2013/36/EU in (EU) 2019/2034 glede obravnave tveganja koncentracije, ki izhaja iz izpostavljenosti do centralnih nasprotnih strank, in tveganja nasprotne stranke pri poslih z izvedenimi finančnimi instrumenti s centralnim kliringom (Besedilo velja za EGP)</w:t>
            </w:r>
          </w:p>
        </w:tc>
        <w:tc>
          <w:tcPr>
            <w:tcW w:w="1683" w:type="dxa"/>
            <w:gridSpan w:val="2"/>
            <w:shd w:val="clear" w:color="auto" w:fill="F2F2F2"/>
          </w:tcPr>
          <w:p w14:paraId="79C9D7CE" w14:textId="77777777" w:rsidR="00CC66F2" w:rsidRPr="00CC66F2" w:rsidRDefault="00CC66F2" w:rsidP="001F129D">
            <w:pPr>
              <w:pStyle w:val="TableParagraph"/>
              <w:rPr>
                <w:rFonts w:ascii="Arial" w:hAnsi="Arial"/>
                <w:sz w:val="20"/>
                <w:szCs w:val="20"/>
              </w:rPr>
            </w:pPr>
          </w:p>
        </w:tc>
      </w:tr>
      <w:tr w:rsidR="00CC66F2" w:rsidRPr="00CC66F2" w14:paraId="4A5E77A2" w14:textId="77777777" w:rsidTr="001F129D">
        <w:trPr>
          <w:trHeight w:val="1609"/>
        </w:trPr>
        <w:tc>
          <w:tcPr>
            <w:tcW w:w="681" w:type="dxa"/>
          </w:tcPr>
          <w:p w14:paraId="05A40D8B" w14:textId="77777777" w:rsidR="00CC66F2" w:rsidRPr="00CC66F2" w:rsidRDefault="00CC66F2" w:rsidP="001F129D">
            <w:pPr>
              <w:pStyle w:val="TableParagraph"/>
              <w:spacing w:line="230" w:lineRule="exact"/>
              <w:ind w:left="108"/>
              <w:rPr>
                <w:rFonts w:ascii="Arial" w:hAnsi="Arial"/>
                <w:sz w:val="20"/>
                <w:szCs w:val="20"/>
              </w:rPr>
            </w:pPr>
            <w:r w:rsidRPr="00CC66F2">
              <w:rPr>
                <w:rFonts w:ascii="Arial" w:hAnsi="Arial"/>
                <w:spacing w:val="-10"/>
                <w:sz w:val="20"/>
                <w:szCs w:val="20"/>
              </w:rPr>
              <w:t>2</w:t>
            </w:r>
          </w:p>
        </w:tc>
        <w:tc>
          <w:tcPr>
            <w:tcW w:w="1531" w:type="dxa"/>
            <w:gridSpan w:val="2"/>
          </w:tcPr>
          <w:p w14:paraId="01A8483E" w14:textId="77777777" w:rsidR="00CC66F2" w:rsidRPr="00CC66F2" w:rsidRDefault="00CC66F2" w:rsidP="001F129D">
            <w:pPr>
              <w:pStyle w:val="TableParagraph"/>
              <w:spacing w:line="230" w:lineRule="exact"/>
              <w:ind w:left="99"/>
              <w:rPr>
                <w:rFonts w:ascii="Arial" w:hAnsi="Arial"/>
                <w:sz w:val="20"/>
                <w:szCs w:val="20"/>
              </w:rPr>
            </w:pPr>
            <w:r w:rsidRPr="00CC66F2">
              <w:rPr>
                <w:rFonts w:ascii="Arial" w:hAnsi="Arial"/>
                <w:spacing w:val="-2"/>
                <w:sz w:val="20"/>
                <w:szCs w:val="20"/>
              </w:rPr>
              <w:t>32024L0927</w:t>
            </w:r>
          </w:p>
        </w:tc>
        <w:tc>
          <w:tcPr>
            <w:tcW w:w="4733" w:type="dxa"/>
            <w:gridSpan w:val="5"/>
          </w:tcPr>
          <w:p w14:paraId="2FE83596" w14:textId="77777777" w:rsidR="00CC66F2" w:rsidRPr="00CC66F2" w:rsidRDefault="00CC66F2" w:rsidP="001F129D">
            <w:pPr>
              <w:pStyle w:val="TableParagraph"/>
              <w:spacing w:line="230" w:lineRule="exact"/>
              <w:ind w:left="107" w:right="77"/>
              <w:jc w:val="both"/>
              <w:rPr>
                <w:rFonts w:ascii="Arial" w:hAnsi="Arial"/>
                <w:sz w:val="20"/>
                <w:szCs w:val="20"/>
              </w:rPr>
            </w:pPr>
            <w:r w:rsidRPr="00CC66F2">
              <w:rPr>
                <w:rFonts w:ascii="Arial" w:hAnsi="Arial"/>
                <w:sz w:val="20"/>
                <w:szCs w:val="20"/>
              </w:rPr>
              <w:t>Direktiva</w:t>
            </w:r>
            <w:r w:rsidRPr="00CC66F2">
              <w:rPr>
                <w:rFonts w:ascii="Arial" w:hAnsi="Arial"/>
                <w:spacing w:val="-3"/>
                <w:sz w:val="20"/>
                <w:szCs w:val="20"/>
              </w:rPr>
              <w:t xml:space="preserve"> </w:t>
            </w:r>
            <w:r w:rsidRPr="00CC66F2">
              <w:rPr>
                <w:rFonts w:ascii="Arial" w:hAnsi="Arial"/>
                <w:sz w:val="20"/>
                <w:szCs w:val="20"/>
              </w:rPr>
              <w:t>(EU)</w:t>
            </w:r>
            <w:r w:rsidRPr="00CC66F2">
              <w:rPr>
                <w:rFonts w:ascii="Arial" w:hAnsi="Arial"/>
                <w:spacing w:val="-3"/>
                <w:sz w:val="20"/>
                <w:szCs w:val="20"/>
              </w:rPr>
              <w:t xml:space="preserve"> </w:t>
            </w:r>
            <w:r w:rsidRPr="00CC66F2">
              <w:rPr>
                <w:rFonts w:ascii="Arial" w:hAnsi="Arial"/>
                <w:sz w:val="20"/>
                <w:szCs w:val="20"/>
              </w:rPr>
              <w:t>2024/927</w:t>
            </w:r>
            <w:r w:rsidRPr="00CC66F2">
              <w:rPr>
                <w:rFonts w:ascii="Arial" w:hAnsi="Arial"/>
                <w:spacing w:val="-3"/>
                <w:sz w:val="20"/>
                <w:szCs w:val="20"/>
              </w:rPr>
              <w:t xml:space="preserve"> </w:t>
            </w:r>
            <w:r w:rsidRPr="00CC66F2">
              <w:rPr>
                <w:rFonts w:ascii="Arial" w:hAnsi="Arial"/>
                <w:sz w:val="20"/>
                <w:szCs w:val="20"/>
              </w:rPr>
              <w:t>Evropskega</w:t>
            </w:r>
            <w:r w:rsidRPr="00CC66F2">
              <w:rPr>
                <w:rFonts w:ascii="Arial" w:hAnsi="Arial"/>
                <w:spacing w:val="-3"/>
                <w:sz w:val="20"/>
                <w:szCs w:val="20"/>
              </w:rPr>
              <w:t xml:space="preserve"> </w:t>
            </w:r>
            <w:r w:rsidRPr="00CC66F2">
              <w:rPr>
                <w:rFonts w:ascii="Arial" w:hAnsi="Arial"/>
                <w:sz w:val="20"/>
                <w:szCs w:val="20"/>
              </w:rPr>
              <w:t>parlamenta</w:t>
            </w:r>
            <w:r w:rsidRPr="00CC66F2">
              <w:rPr>
                <w:rFonts w:ascii="Arial" w:hAnsi="Arial"/>
                <w:spacing w:val="-3"/>
                <w:sz w:val="20"/>
                <w:szCs w:val="20"/>
              </w:rPr>
              <w:t xml:space="preserve"> </w:t>
            </w:r>
            <w:r w:rsidRPr="00CC66F2">
              <w:rPr>
                <w:rFonts w:ascii="Arial" w:hAnsi="Arial"/>
                <w:sz w:val="20"/>
                <w:szCs w:val="20"/>
              </w:rPr>
              <w:t>in Sveta z dne 13. marca 2024 o spremembi direktiv 2011/61/EU in 2009/65/ES v zvezi z ureditvami prenosa, upravljanjem likvidnostnega tveganja, nadzorniškim poročanjem, zagotavljanjem storitev depozitarjev in storitev skrbništva ter dajanjem posojil s strani alternativnih investicijskih skladov</w:t>
            </w:r>
          </w:p>
        </w:tc>
        <w:tc>
          <w:tcPr>
            <w:tcW w:w="1683" w:type="dxa"/>
            <w:gridSpan w:val="2"/>
          </w:tcPr>
          <w:p w14:paraId="7A5C84C5" w14:textId="77777777" w:rsidR="00CC66F2" w:rsidRPr="00CC66F2" w:rsidRDefault="00CC66F2" w:rsidP="001F129D">
            <w:pPr>
              <w:pStyle w:val="TableParagraph"/>
              <w:rPr>
                <w:rFonts w:ascii="Arial" w:hAnsi="Arial"/>
                <w:sz w:val="20"/>
                <w:szCs w:val="20"/>
              </w:rPr>
            </w:pPr>
          </w:p>
        </w:tc>
      </w:tr>
      <w:tr w:rsidR="00CC66F2" w:rsidRPr="00CC66F2" w14:paraId="2A1FFC85" w14:textId="77777777" w:rsidTr="001F129D">
        <w:trPr>
          <w:trHeight w:val="1149"/>
        </w:trPr>
        <w:tc>
          <w:tcPr>
            <w:tcW w:w="681" w:type="dxa"/>
            <w:shd w:val="clear" w:color="auto" w:fill="F2F2F2"/>
          </w:tcPr>
          <w:p w14:paraId="2520600A" w14:textId="77777777" w:rsidR="00CC66F2" w:rsidRPr="00CC66F2" w:rsidRDefault="00CC66F2" w:rsidP="001F129D">
            <w:pPr>
              <w:pStyle w:val="TableParagraph"/>
              <w:spacing w:line="230" w:lineRule="exact"/>
              <w:ind w:left="108"/>
              <w:rPr>
                <w:rFonts w:ascii="Arial" w:hAnsi="Arial"/>
                <w:sz w:val="20"/>
                <w:szCs w:val="20"/>
              </w:rPr>
            </w:pPr>
            <w:r w:rsidRPr="00CC66F2">
              <w:rPr>
                <w:rFonts w:ascii="Arial" w:hAnsi="Arial"/>
                <w:spacing w:val="-10"/>
                <w:sz w:val="20"/>
                <w:szCs w:val="20"/>
              </w:rPr>
              <w:t>3</w:t>
            </w:r>
          </w:p>
        </w:tc>
        <w:tc>
          <w:tcPr>
            <w:tcW w:w="1531" w:type="dxa"/>
            <w:gridSpan w:val="2"/>
            <w:shd w:val="clear" w:color="auto" w:fill="F2F2F2"/>
          </w:tcPr>
          <w:p w14:paraId="66111F78" w14:textId="77777777" w:rsidR="00CC66F2" w:rsidRPr="00CC66F2" w:rsidRDefault="00CC66F2" w:rsidP="001F129D">
            <w:pPr>
              <w:pStyle w:val="TableParagraph"/>
              <w:spacing w:line="230" w:lineRule="exact"/>
              <w:ind w:left="99"/>
              <w:rPr>
                <w:rFonts w:ascii="Arial" w:hAnsi="Arial"/>
                <w:sz w:val="20"/>
                <w:szCs w:val="20"/>
              </w:rPr>
            </w:pPr>
            <w:r w:rsidRPr="00CC66F2">
              <w:rPr>
                <w:rFonts w:ascii="Arial" w:hAnsi="Arial"/>
                <w:spacing w:val="-2"/>
                <w:sz w:val="20"/>
                <w:szCs w:val="20"/>
              </w:rPr>
              <w:t>32026R0465</w:t>
            </w:r>
          </w:p>
        </w:tc>
        <w:tc>
          <w:tcPr>
            <w:tcW w:w="4733" w:type="dxa"/>
            <w:gridSpan w:val="5"/>
            <w:shd w:val="clear" w:color="auto" w:fill="F2F2F2"/>
          </w:tcPr>
          <w:p w14:paraId="39F13581" w14:textId="77777777" w:rsidR="00CC66F2" w:rsidRPr="00AE6ECB" w:rsidRDefault="00CC66F2" w:rsidP="001F129D">
            <w:pPr>
              <w:pStyle w:val="TableParagraph"/>
              <w:spacing w:line="230" w:lineRule="exact"/>
              <w:ind w:left="107"/>
              <w:jc w:val="both"/>
              <w:rPr>
                <w:rFonts w:ascii="Arial" w:hAnsi="Arial"/>
                <w:sz w:val="20"/>
                <w:szCs w:val="20"/>
                <w:lang w:val="pl-PL"/>
              </w:rPr>
            </w:pPr>
            <w:r w:rsidRPr="00AE6ECB">
              <w:rPr>
                <w:rFonts w:ascii="Arial" w:hAnsi="Arial"/>
                <w:sz w:val="20"/>
                <w:szCs w:val="20"/>
                <w:lang w:val="pl-PL"/>
              </w:rPr>
              <w:t>Delegirana</w:t>
            </w:r>
            <w:r w:rsidRPr="00AE6ECB">
              <w:rPr>
                <w:rFonts w:ascii="Arial" w:hAnsi="Arial"/>
                <w:spacing w:val="24"/>
                <w:sz w:val="20"/>
                <w:szCs w:val="20"/>
                <w:lang w:val="pl-PL"/>
              </w:rPr>
              <w:t xml:space="preserve"> </w:t>
            </w:r>
            <w:r w:rsidRPr="00AE6ECB">
              <w:rPr>
                <w:rFonts w:ascii="Arial" w:hAnsi="Arial"/>
                <w:sz w:val="20"/>
                <w:szCs w:val="20"/>
                <w:lang w:val="pl-PL"/>
              </w:rPr>
              <w:t>uredba</w:t>
            </w:r>
            <w:r w:rsidRPr="00AE6ECB">
              <w:rPr>
                <w:rFonts w:ascii="Arial" w:hAnsi="Arial"/>
                <w:spacing w:val="25"/>
                <w:sz w:val="20"/>
                <w:szCs w:val="20"/>
                <w:lang w:val="pl-PL"/>
              </w:rPr>
              <w:t xml:space="preserve"> </w:t>
            </w:r>
            <w:r w:rsidRPr="00AE6ECB">
              <w:rPr>
                <w:rFonts w:ascii="Arial" w:hAnsi="Arial"/>
                <w:sz w:val="20"/>
                <w:szCs w:val="20"/>
                <w:lang w:val="pl-PL"/>
              </w:rPr>
              <w:t>Komisije</w:t>
            </w:r>
            <w:r w:rsidRPr="00AE6ECB">
              <w:rPr>
                <w:rFonts w:ascii="Arial" w:hAnsi="Arial"/>
                <w:spacing w:val="25"/>
                <w:sz w:val="20"/>
                <w:szCs w:val="20"/>
                <w:lang w:val="pl-PL"/>
              </w:rPr>
              <w:t xml:space="preserve"> </w:t>
            </w:r>
            <w:r w:rsidRPr="00AE6ECB">
              <w:rPr>
                <w:rFonts w:ascii="Arial" w:hAnsi="Arial"/>
                <w:sz w:val="20"/>
                <w:szCs w:val="20"/>
                <w:lang w:val="pl-PL"/>
              </w:rPr>
              <w:t>(EU)</w:t>
            </w:r>
            <w:r w:rsidRPr="00AE6ECB">
              <w:rPr>
                <w:rFonts w:ascii="Arial" w:hAnsi="Arial"/>
                <w:spacing w:val="24"/>
                <w:sz w:val="20"/>
                <w:szCs w:val="20"/>
                <w:lang w:val="pl-PL"/>
              </w:rPr>
              <w:t xml:space="preserve"> </w:t>
            </w:r>
            <w:r w:rsidRPr="00AE6ECB">
              <w:rPr>
                <w:rFonts w:ascii="Arial" w:hAnsi="Arial"/>
                <w:sz w:val="20"/>
                <w:szCs w:val="20"/>
                <w:lang w:val="pl-PL"/>
              </w:rPr>
              <w:t>2026/465</w:t>
            </w:r>
            <w:r w:rsidRPr="00AE6ECB">
              <w:rPr>
                <w:rFonts w:ascii="Arial" w:hAnsi="Arial"/>
                <w:spacing w:val="24"/>
                <w:sz w:val="20"/>
                <w:szCs w:val="20"/>
                <w:lang w:val="pl-PL"/>
              </w:rPr>
              <w:t xml:space="preserve"> </w:t>
            </w:r>
            <w:r w:rsidRPr="00AE6ECB">
              <w:rPr>
                <w:rFonts w:ascii="Arial" w:hAnsi="Arial"/>
                <w:sz w:val="20"/>
                <w:szCs w:val="20"/>
                <w:lang w:val="pl-PL"/>
              </w:rPr>
              <w:t>z</w:t>
            </w:r>
            <w:r w:rsidRPr="00AE6ECB">
              <w:rPr>
                <w:rFonts w:ascii="Arial" w:hAnsi="Arial"/>
                <w:spacing w:val="24"/>
                <w:sz w:val="20"/>
                <w:szCs w:val="20"/>
                <w:lang w:val="pl-PL"/>
              </w:rPr>
              <w:t xml:space="preserve"> </w:t>
            </w:r>
            <w:r w:rsidRPr="00AE6ECB">
              <w:rPr>
                <w:rFonts w:ascii="Arial" w:hAnsi="Arial"/>
                <w:spacing w:val="-5"/>
                <w:sz w:val="20"/>
                <w:szCs w:val="20"/>
                <w:lang w:val="pl-PL"/>
              </w:rPr>
              <w:t>dne</w:t>
            </w:r>
          </w:p>
          <w:p w14:paraId="759E79D1" w14:textId="77777777" w:rsidR="00CC66F2" w:rsidRPr="00AE6ECB" w:rsidRDefault="00CC66F2" w:rsidP="001F129D">
            <w:pPr>
              <w:pStyle w:val="TableParagraph"/>
              <w:spacing w:line="230" w:lineRule="atLeast"/>
              <w:ind w:left="107" w:right="78"/>
              <w:jc w:val="both"/>
              <w:rPr>
                <w:rFonts w:ascii="Arial" w:hAnsi="Arial"/>
                <w:sz w:val="20"/>
                <w:szCs w:val="20"/>
                <w:lang w:val="pl-PL"/>
              </w:rPr>
            </w:pPr>
            <w:r w:rsidRPr="00AE6ECB">
              <w:rPr>
                <w:rFonts w:ascii="Arial" w:hAnsi="Arial"/>
                <w:sz w:val="20"/>
                <w:szCs w:val="20"/>
                <w:lang w:val="pl-PL"/>
              </w:rPr>
              <w:t>17. novembra 2025 o dopolnitvi Direktive 2011/61/EU Evropskega parlamenta in Sveta v zvezi z regulativnimi tehničnimi standardi, ki določajo značilnosti orodij za upravljanje likvidnosti</w:t>
            </w:r>
          </w:p>
        </w:tc>
        <w:tc>
          <w:tcPr>
            <w:tcW w:w="1683" w:type="dxa"/>
            <w:gridSpan w:val="2"/>
            <w:shd w:val="clear" w:color="auto" w:fill="F2F2F2"/>
          </w:tcPr>
          <w:p w14:paraId="5BB42C9A" w14:textId="77777777" w:rsidR="00CC66F2" w:rsidRPr="00AE6ECB" w:rsidRDefault="00CC66F2" w:rsidP="001F129D">
            <w:pPr>
              <w:pStyle w:val="TableParagraph"/>
              <w:rPr>
                <w:rFonts w:ascii="Arial" w:hAnsi="Arial"/>
                <w:sz w:val="20"/>
                <w:szCs w:val="20"/>
                <w:lang w:val="pl-PL"/>
              </w:rPr>
            </w:pPr>
          </w:p>
        </w:tc>
      </w:tr>
      <w:tr w:rsidR="00CC66F2" w:rsidRPr="00CC66F2" w14:paraId="2A8F08A9" w14:textId="77777777" w:rsidTr="001F129D">
        <w:trPr>
          <w:trHeight w:val="953"/>
        </w:trPr>
        <w:tc>
          <w:tcPr>
            <w:tcW w:w="681" w:type="dxa"/>
            <w:tcBorders>
              <w:left w:val="nil"/>
              <w:bottom w:val="double" w:sz="4" w:space="0" w:color="000000"/>
              <w:right w:val="nil"/>
            </w:tcBorders>
            <w:shd w:val="clear" w:color="auto" w:fill="808080"/>
          </w:tcPr>
          <w:p w14:paraId="2827355D" w14:textId="77777777" w:rsidR="00CC66F2" w:rsidRPr="00AE6ECB" w:rsidRDefault="00CC66F2" w:rsidP="001F129D">
            <w:pPr>
              <w:pStyle w:val="TableParagraph"/>
              <w:spacing w:before="221"/>
              <w:rPr>
                <w:rFonts w:ascii="Arial" w:hAnsi="Arial"/>
                <w:b/>
                <w:sz w:val="20"/>
                <w:szCs w:val="20"/>
                <w:lang w:val="pl-PL"/>
              </w:rPr>
            </w:pPr>
          </w:p>
          <w:p w14:paraId="0336E95C" w14:textId="77777777" w:rsidR="00CC66F2" w:rsidRPr="00CC66F2" w:rsidRDefault="00CC66F2" w:rsidP="001F129D">
            <w:pPr>
              <w:pStyle w:val="TableParagraph"/>
              <w:spacing w:before="1"/>
              <w:ind w:left="94"/>
              <w:rPr>
                <w:rFonts w:ascii="Arial" w:hAnsi="Arial"/>
                <w:sz w:val="20"/>
                <w:szCs w:val="20"/>
              </w:rPr>
            </w:pPr>
            <w:r w:rsidRPr="00CC66F2">
              <w:rPr>
                <w:rFonts w:ascii="Arial" w:hAnsi="Arial"/>
                <w:spacing w:val="-4"/>
                <w:sz w:val="20"/>
                <w:szCs w:val="20"/>
              </w:rPr>
              <w:t>Člen</w:t>
            </w:r>
          </w:p>
        </w:tc>
        <w:tc>
          <w:tcPr>
            <w:tcW w:w="1994" w:type="dxa"/>
            <w:gridSpan w:val="3"/>
            <w:tcBorders>
              <w:left w:val="nil"/>
              <w:bottom w:val="double" w:sz="4" w:space="0" w:color="000000"/>
              <w:right w:val="nil"/>
            </w:tcBorders>
            <w:shd w:val="clear" w:color="auto" w:fill="808080"/>
          </w:tcPr>
          <w:p w14:paraId="6CA32737" w14:textId="77777777" w:rsidR="00CC66F2" w:rsidRPr="00CC66F2" w:rsidRDefault="00CC66F2" w:rsidP="001F129D">
            <w:pPr>
              <w:pStyle w:val="TableParagraph"/>
              <w:ind w:left="543"/>
              <w:rPr>
                <w:rFonts w:ascii="Arial" w:hAnsi="Arial"/>
                <w:b/>
                <w:sz w:val="20"/>
                <w:szCs w:val="20"/>
              </w:rPr>
            </w:pPr>
            <w:r w:rsidRPr="00CC66F2">
              <w:rPr>
                <w:rFonts w:ascii="Arial" w:hAnsi="Arial"/>
                <w:b/>
                <w:sz w:val="20"/>
                <w:szCs w:val="20"/>
              </w:rPr>
              <w:t>Predpis</w:t>
            </w:r>
            <w:r w:rsidRPr="00CC66F2">
              <w:rPr>
                <w:rFonts w:ascii="Arial" w:hAnsi="Arial"/>
                <w:b/>
                <w:spacing w:val="-6"/>
                <w:sz w:val="20"/>
                <w:szCs w:val="20"/>
              </w:rPr>
              <w:t xml:space="preserve"> </w:t>
            </w:r>
            <w:r w:rsidRPr="00CC66F2">
              <w:rPr>
                <w:rFonts w:ascii="Arial" w:hAnsi="Arial"/>
                <w:b/>
                <w:spacing w:val="-5"/>
                <w:sz w:val="20"/>
                <w:szCs w:val="20"/>
              </w:rPr>
              <w:t>RS</w:t>
            </w:r>
          </w:p>
          <w:p w14:paraId="4A245D0C" w14:textId="77777777" w:rsidR="00CC66F2" w:rsidRPr="00CC66F2" w:rsidRDefault="00CC66F2" w:rsidP="001F129D">
            <w:pPr>
              <w:pStyle w:val="TableParagraph"/>
              <w:tabs>
                <w:tab w:val="left" w:pos="1255"/>
              </w:tabs>
              <w:spacing w:before="222"/>
              <w:ind w:left="122"/>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left w:val="nil"/>
              <w:bottom w:val="double" w:sz="4" w:space="0" w:color="000000"/>
              <w:right w:val="nil"/>
            </w:tcBorders>
            <w:shd w:val="clear" w:color="auto" w:fill="808080"/>
          </w:tcPr>
          <w:p w14:paraId="70126DB2" w14:textId="77777777" w:rsidR="00CC66F2" w:rsidRPr="00CC66F2" w:rsidRDefault="00CC66F2" w:rsidP="001F129D">
            <w:pPr>
              <w:pStyle w:val="TableParagraph"/>
              <w:spacing w:before="221"/>
              <w:rPr>
                <w:rFonts w:ascii="Arial" w:hAnsi="Arial"/>
                <w:b/>
                <w:sz w:val="20"/>
                <w:szCs w:val="20"/>
              </w:rPr>
            </w:pPr>
          </w:p>
          <w:p w14:paraId="0E074BCA" w14:textId="77777777" w:rsidR="00CC66F2" w:rsidRPr="00CC66F2" w:rsidRDefault="00CC66F2" w:rsidP="001F129D">
            <w:pPr>
              <w:pStyle w:val="TableParagraph"/>
              <w:spacing w:before="1"/>
              <w:ind w:left="112"/>
              <w:rPr>
                <w:rFonts w:ascii="Arial" w:hAnsi="Arial"/>
                <w:sz w:val="20"/>
                <w:szCs w:val="20"/>
              </w:rPr>
            </w:pPr>
            <w:r w:rsidRPr="00CC66F2">
              <w:rPr>
                <w:rFonts w:ascii="Arial" w:hAnsi="Arial"/>
                <w:spacing w:val="-2"/>
                <w:sz w:val="20"/>
                <w:szCs w:val="20"/>
              </w:rPr>
              <w:t>Alinea</w:t>
            </w:r>
          </w:p>
        </w:tc>
        <w:tc>
          <w:tcPr>
            <w:tcW w:w="1559" w:type="dxa"/>
            <w:tcBorders>
              <w:left w:val="nil"/>
              <w:bottom w:val="double" w:sz="4" w:space="0" w:color="000000"/>
              <w:right w:val="nil"/>
            </w:tcBorders>
            <w:shd w:val="clear" w:color="auto" w:fill="808080"/>
          </w:tcPr>
          <w:p w14:paraId="48F33D41" w14:textId="77777777" w:rsidR="00CC66F2" w:rsidRPr="00AE6ECB" w:rsidRDefault="00CC66F2" w:rsidP="001F129D">
            <w:pPr>
              <w:pStyle w:val="TableParagraph"/>
              <w:spacing w:line="276" w:lineRule="auto"/>
              <w:ind w:left="200" w:right="189" w:firstLine="38"/>
              <w:jc w:val="both"/>
              <w:rPr>
                <w:rFonts w:ascii="Arial" w:hAnsi="Arial"/>
                <w:b/>
                <w:sz w:val="20"/>
                <w:szCs w:val="20"/>
                <w:lang w:val="pl-PL"/>
              </w:rPr>
            </w:pPr>
            <w:r w:rsidRPr="00AE6ECB">
              <w:rPr>
                <w:rFonts w:ascii="Arial" w:hAnsi="Arial"/>
                <w:b/>
                <w:sz w:val="20"/>
                <w:szCs w:val="20"/>
                <w:lang w:val="pl-PL"/>
              </w:rPr>
              <w:t>Opomba ali CELEX akta EU</w:t>
            </w:r>
            <w:r w:rsidRPr="00AE6ECB">
              <w:rPr>
                <w:rFonts w:ascii="Arial" w:hAnsi="Arial"/>
                <w:b/>
                <w:spacing w:val="-1"/>
                <w:sz w:val="20"/>
                <w:szCs w:val="20"/>
                <w:lang w:val="pl-PL"/>
              </w:rPr>
              <w:t xml:space="preserve"> </w:t>
            </w:r>
            <w:r w:rsidRPr="00AE6ECB">
              <w:rPr>
                <w:rFonts w:ascii="Arial" w:hAnsi="Arial"/>
                <w:b/>
                <w:spacing w:val="-2"/>
                <w:sz w:val="20"/>
                <w:szCs w:val="20"/>
                <w:lang w:val="pl-PL"/>
              </w:rPr>
              <w:t>predpisa</w:t>
            </w:r>
          </w:p>
        </w:tc>
        <w:tc>
          <w:tcPr>
            <w:tcW w:w="709" w:type="dxa"/>
            <w:tcBorders>
              <w:left w:val="nil"/>
              <w:bottom w:val="double" w:sz="4" w:space="0" w:color="000000"/>
              <w:right w:val="nil"/>
            </w:tcBorders>
            <w:shd w:val="clear" w:color="auto" w:fill="808080"/>
          </w:tcPr>
          <w:p w14:paraId="3681BB48" w14:textId="77777777" w:rsidR="00CC66F2" w:rsidRPr="00AE6ECB" w:rsidRDefault="00CC66F2" w:rsidP="001F129D">
            <w:pPr>
              <w:pStyle w:val="TableParagraph"/>
              <w:spacing w:before="221"/>
              <w:rPr>
                <w:rFonts w:ascii="Arial" w:hAnsi="Arial"/>
                <w:b/>
                <w:sz w:val="20"/>
                <w:szCs w:val="20"/>
                <w:lang w:val="pl-PL"/>
              </w:rPr>
            </w:pPr>
          </w:p>
          <w:p w14:paraId="29FA9CBD" w14:textId="77777777" w:rsidR="00CC66F2" w:rsidRPr="00CC66F2" w:rsidRDefault="00CC66F2" w:rsidP="001F129D">
            <w:pPr>
              <w:pStyle w:val="TableParagraph"/>
              <w:spacing w:before="1"/>
              <w:ind w:right="69"/>
              <w:jc w:val="center"/>
              <w:rPr>
                <w:rFonts w:ascii="Arial" w:hAnsi="Arial"/>
                <w:sz w:val="20"/>
                <w:szCs w:val="20"/>
              </w:rPr>
            </w:pPr>
            <w:r w:rsidRPr="00CC66F2">
              <w:rPr>
                <w:rFonts w:ascii="Arial" w:hAnsi="Arial"/>
                <w:spacing w:val="-4"/>
                <w:sz w:val="20"/>
                <w:szCs w:val="20"/>
              </w:rPr>
              <w:t>Člen</w:t>
            </w:r>
          </w:p>
        </w:tc>
        <w:tc>
          <w:tcPr>
            <w:tcW w:w="1985" w:type="dxa"/>
            <w:gridSpan w:val="2"/>
            <w:tcBorders>
              <w:left w:val="nil"/>
              <w:bottom w:val="double" w:sz="4" w:space="0" w:color="000000"/>
              <w:right w:val="nil"/>
            </w:tcBorders>
            <w:shd w:val="clear" w:color="auto" w:fill="808080"/>
          </w:tcPr>
          <w:p w14:paraId="0E5BC180" w14:textId="77777777" w:rsidR="00CC66F2" w:rsidRPr="00CC66F2" w:rsidRDefault="00CC66F2" w:rsidP="001F129D">
            <w:pPr>
              <w:pStyle w:val="TableParagraph"/>
              <w:ind w:left="740"/>
              <w:rPr>
                <w:rFonts w:ascii="Arial" w:hAnsi="Arial"/>
                <w:b/>
                <w:sz w:val="20"/>
                <w:szCs w:val="20"/>
              </w:rPr>
            </w:pPr>
            <w:r w:rsidRPr="00CC66F2">
              <w:rPr>
                <w:rFonts w:ascii="Arial" w:hAnsi="Arial"/>
                <w:b/>
                <w:sz w:val="20"/>
                <w:szCs w:val="20"/>
              </w:rPr>
              <w:t xml:space="preserve">Akt </w:t>
            </w:r>
            <w:r w:rsidRPr="00CC66F2">
              <w:rPr>
                <w:rFonts w:ascii="Arial" w:hAnsi="Arial"/>
                <w:b/>
                <w:spacing w:val="-5"/>
                <w:sz w:val="20"/>
                <w:szCs w:val="20"/>
              </w:rPr>
              <w:t>EU</w:t>
            </w:r>
          </w:p>
          <w:p w14:paraId="711AFFDF"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left w:val="nil"/>
              <w:bottom w:val="double" w:sz="4" w:space="0" w:color="000000"/>
              <w:right w:val="nil"/>
            </w:tcBorders>
            <w:shd w:val="clear" w:color="auto" w:fill="808080"/>
          </w:tcPr>
          <w:p w14:paraId="33D70CF1" w14:textId="77777777" w:rsidR="00CC66F2" w:rsidRPr="00CC66F2" w:rsidRDefault="00CC66F2" w:rsidP="001F129D">
            <w:pPr>
              <w:pStyle w:val="TableParagraph"/>
              <w:spacing w:before="221"/>
              <w:rPr>
                <w:rFonts w:ascii="Arial" w:hAnsi="Arial"/>
                <w:b/>
                <w:sz w:val="20"/>
                <w:szCs w:val="20"/>
              </w:rPr>
            </w:pPr>
          </w:p>
          <w:p w14:paraId="5C184800" w14:textId="77777777" w:rsidR="00CC66F2" w:rsidRPr="00CC66F2" w:rsidRDefault="00CC66F2" w:rsidP="001F129D">
            <w:pPr>
              <w:pStyle w:val="TableParagraph"/>
              <w:spacing w:before="1"/>
              <w:ind w:left="113"/>
              <w:rPr>
                <w:rFonts w:ascii="Arial" w:hAnsi="Arial"/>
                <w:sz w:val="20"/>
                <w:szCs w:val="20"/>
              </w:rPr>
            </w:pPr>
            <w:r w:rsidRPr="00CC66F2">
              <w:rPr>
                <w:rFonts w:ascii="Arial" w:hAnsi="Arial"/>
                <w:spacing w:val="-2"/>
                <w:sz w:val="20"/>
                <w:szCs w:val="20"/>
              </w:rPr>
              <w:t>Alinea</w:t>
            </w:r>
          </w:p>
        </w:tc>
      </w:tr>
      <w:tr w:rsidR="00CC66F2" w:rsidRPr="00CC66F2" w14:paraId="4ADEBCAB" w14:textId="77777777" w:rsidTr="001F129D">
        <w:trPr>
          <w:trHeight w:val="720"/>
        </w:trPr>
        <w:tc>
          <w:tcPr>
            <w:tcW w:w="681" w:type="dxa"/>
            <w:tcBorders>
              <w:top w:val="double" w:sz="4" w:space="0" w:color="000000"/>
            </w:tcBorders>
          </w:tcPr>
          <w:p w14:paraId="4C4BFB02" w14:textId="77777777" w:rsidR="00CC66F2" w:rsidRPr="00CC66F2" w:rsidRDefault="00CC66F2" w:rsidP="001F129D">
            <w:pPr>
              <w:pStyle w:val="TableParagraph"/>
              <w:jc w:val="center"/>
              <w:rPr>
                <w:rFonts w:ascii="Arial" w:hAnsi="Arial"/>
                <w:sz w:val="20"/>
                <w:szCs w:val="20"/>
              </w:rPr>
            </w:pPr>
            <w:r w:rsidRPr="00CC66F2">
              <w:rPr>
                <w:rFonts w:ascii="Arial" w:hAnsi="Arial"/>
                <w:spacing w:val="-10"/>
                <w:sz w:val="20"/>
                <w:szCs w:val="20"/>
              </w:rPr>
              <w:t>1</w:t>
            </w:r>
          </w:p>
        </w:tc>
        <w:tc>
          <w:tcPr>
            <w:tcW w:w="1143" w:type="dxa"/>
            <w:tcBorders>
              <w:top w:val="double" w:sz="4" w:space="0" w:color="000000"/>
            </w:tcBorders>
          </w:tcPr>
          <w:p w14:paraId="19E95DBC" w14:textId="77777777" w:rsidR="00CC66F2" w:rsidRPr="00CC66F2" w:rsidRDefault="00CC66F2" w:rsidP="001F129D">
            <w:pPr>
              <w:pStyle w:val="TableParagraph"/>
              <w:rPr>
                <w:rFonts w:ascii="Arial" w:hAnsi="Arial"/>
                <w:sz w:val="20"/>
                <w:szCs w:val="20"/>
              </w:rPr>
            </w:pPr>
          </w:p>
        </w:tc>
        <w:tc>
          <w:tcPr>
            <w:tcW w:w="851" w:type="dxa"/>
            <w:gridSpan w:val="2"/>
            <w:tcBorders>
              <w:top w:val="double" w:sz="4" w:space="0" w:color="000000"/>
            </w:tcBorders>
          </w:tcPr>
          <w:p w14:paraId="28BDBF41" w14:textId="77777777" w:rsidR="00CC66F2" w:rsidRPr="00CC66F2" w:rsidRDefault="00CC66F2" w:rsidP="001F129D">
            <w:pPr>
              <w:pStyle w:val="TableParagraph"/>
              <w:rPr>
                <w:rFonts w:ascii="Arial" w:hAnsi="Arial"/>
                <w:sz w:val="20"/>
                <w:szCs w:val="20"/>
              </w:rPr>
            </w:pPr>
          </w:p>
        </w:tc>
        <w:tc>
          <w:tcPr>
            <w:tcW w:w="850" w:type="dxa"/>
            <w:tcBorders>
              <w:top w:val="double" w:sz="4" w:space="0" w:color="000000"/>
            </w:tcBorders>
          </w:tcPr>
          <w:p w14:paraId="125EDECF" w14:textId="77777777" w:rsidR="00CC66F2" w:rsidRPr="00CC66F2" w:rsidRDefault="00CC66F2" w:rsidP="001F129D">
            <w:pPr>
              <w:pStyle w:val="TableParagraph"/>
              <w:rPr>
                <w:rFonts w:ascii="Arial" w:hAnsi="Arial"/>
                <w:sz w:val="20"/>
                <w:szCs w:val="20"/>
              </w:rPr>
            </w:pPr>
          </w:p>
        </w:tc>
        <w:tc>
          <w:tcPr>
            <w:tcW w:w="1559" w:type="dxa"/>
            <w:tcBorders>
              <w:top w:val="double" w:sz="4" w:space="0" w:color="000000"/>
            </w:tcBorders>
          </w:tcPr>
          <w:p w14:paraId="5C965588" w14:textId="77777777" w:rsidR="00CC66F2" w:rsidRPr="00CC66F2" w:rsidRDefault="00CC66F2" w:rsidP="001F129D">
            <w:pPr>
              <w:pStyle w:val="TableParagraph"/>
              <w:spacing w:line="276" w:lineRule="auto"/>
              <w:ind w:left="151" w:right="135" w:firstLine="139"/>
              <w:rPr>
                <w:rFonts w:ascii="Arial" w:hAnsi="Arial"/>
                <w:sz w:val="20"/>
                <w:szCs w:val="20"/>
              </w:rPr>
            </w:pPr>
            <w:r w:rsidRPr="00CC66F2">
              <w:rPr>
                <w:rFonts w:ascii="Arial" w:hAnsi="Arial"/>
                <w:sz w:val="20"/>
                <w:szCs w:val="20"/>
              </w:rPr>
              <w:t>Ni predmet usklajevanja</w:t>
            </w:r>
            <w:r w:rsidRPr="00CC66F2">
              <w:rPr>
                <w:rFonts w:ascii="Arial" w:hAnsi="Arial"/>
                <w:spacing w:val="-14"/>
                <w:sz w:val="20"/>
                <w:szCs w:val="20"/>
              </w:rPr>
              <w:t xml:space="preserve"> </w:t>
            </w:r>
            <w:r w:rsidRPr="00CC66F2">
              <w:rPr>
                <w:rFonts w:ascii="Arial" w:hAnsi="Arial"/>
                <w:sz w:val="20"/>
                <w:szCs w:val="20"/>
              </w:rPr>
              <w:t>s</w:t>
            </w:r>
          </w:p>
          <w:p w14:paraId="0E5C344D" w14:textId="77777777" w:rsidR="00CC66F2" w:rsidRPr="00CC66F2" w:rsidRDefault="00CC66F2" w:rsidP="001F129D">
            <w:pPr>
              <w:pStyle w:val="TableParagraph"/>
              <w:spacing w:line="171" w:lineRule="exact"/>
              <w:ind w:left="279"/>
              <w:rPr>
                <w:rFonts w:ascii="Arial" w:hAnsi="Arial"/>
                <w:sz w:val="20"/>
                <w:szCs w:val="20"/>
              </w:rPr>
            </w:pPr>
            <w:r w:rsidRPr="00CC66F2">
              <w:rPr>
                <w:rFonts w:ascii="Arial" w:hAnsi="Arial"/>
                <w:sz w:val="20"/>
                <w:szCs w:val="20"/>
              </w:rPr>
              <w:t xml:space="preserve">pravom </w:t>
            </w:r>
            <w:r w:rsidRPr="00CC66F2">
              <w:rPr>
                <w:rFonts w:ascii="Arial" w:hAnsi="Arial"/>
                <w:spacing w:val="-5"/>
                <w:sz w:val="20"/>
                <w:szCs w:val="20"/>
              </w:rPr>
              <w:t>EU</w:t>
            </w:r>
          </w:p>
        </w:tc>
        <w:tc>
          <w:tcPr>
            <w:tcW w:w="709" w:type="dxa"/>
            <w:tcBorders>
              <w:top w:val="double" w:sz="4" w:space="0" w:color="000000"/>
            </w:tcBorders>
          </w:tcPr>
          <w:p w14:paraId="024F250D" w14:textId="77777777" w:rsidR="00CC66F2" w:rsidRPr="00CC66F2" w:rsidRDefault="00CC66F2" w:rsidP="001F129D">
            <w:pPr>
              <w:pStyle w:val="TableParagraph"/>
              <w:rPr>
                <w:rFonts w:ascii="Arial" w:hAnsi="Arial"/>
                <w:sz w:val="20"/>
                <w:szCs w:val="20"/>
              </w:rPr>
            </w:pPr>
          </w:p>
        </w:tc>
        <w:tc>
          <w:tcPr>
            <w:tcW w:w="1152" w:type="dxa"/>
            <w:tcBorders>
              <w:top w:val="double" w:sz="4" w:space="0" w:color="000000"/>
            </w:tcBorders>
          </w:tcPr>
          <w:p w14:paraId="314D043E" w14:textId="77777777" w:rsidR="00CC66F2" w:rsidRPr="00CC66F2" w:rsidRDefault="00CC66F2" w:rsidP="001F129D">
            <w:pPr>
              <w:pStyle w:val="TableParagraph"/>
              <w:rPr>
                <w:rFonts w:ascii="Arial" w:hAnsi="Arial"/>
                <w:sz w:val="20"/>
                <w:szCs w:val="20"/>
              </w:rPr>
            </w:pPr>
          </w:p>
        </w:tc>
        <w:tc>
          <w:tcPr>
            <w:tcW w:w="833" w:type="dxa"/>
            <w:tcBorders>
              <w:top w:val="double" w:sz="4" w:space="0" w:color="000000"/>
            </w:tcBorders>
          </w:tcPr>
          <w:p w14:paraId="72A891EB" w14:textId="77777777" w:rsidR="00CC66F2" w:rsidRPr="00CC66F2" w:rsidRDefault="00CC66F2" w:rsidP="001F129D">
            <w:pPr>
              <w:pStyle w:val="TableParagraph"/>
              <w:rPr>
                <w:rFonts w:ascii="Arial" w:hAnsi="Arial"/>
                <w:sz w:val="20"/>
                <w:szCs w:val="20"/>
              </w:rPr>
            </w:pPr>
          </w:p>
        </w:tc>
        <w:tc>
          <w:tcPr>
            <w:tcW w:w="850" w:type="dxa"/>
            <w:tcBorders>
              <w:top w:val="double" w:sz="4" w:space="0" w:color="000000"/>
            </w:tcBorders>
          </w:tcPr>
          <w:p w14:paraId="47F2DB95" w14:textId="77777777" w:rsidR="00CC66F2" w:rsidRPr="00CC66F2" w:rsidRDefault="00CC66F2" w:rsidP="001F129D">
            <w:pPr>
              <w:pStyle w:val="TableParagraph"/>
              <w:rPr>
                <w:rFonts w:ascii="Arial" w:hAnsi="Arial"/>
                <w:sz w:val="20"/>
                <w:szCs w:val="20"/>
              </w:rPr>
            </w:pPr>
          </w:p>
        </w:tc>
      </w:tr>
      <w:tr w:rsidR="00CC66F2" w:rsidRPr="00CC66F2" w14:paraId="5DD0D087" w14:textId="77777777" w:rsidTr="001F129D">
        <w:trPr>
          <w:trHeight w:val="740"/>
        </w:trPr>
        <w:tc>
          <w:tcPr>
            <w:tcW w:w="681" w:type="dxa"/>
          </w:tcPr>
          <w:p w14:paraId="5DF8C848" w14:textId="77777777" w:rsidR="00CC66F2" w:rsidRPr="00CC66F2" w:rsidRDefault="00CC66F2" w:rsidP="001F129D">
            <w:pPr>
              <w:pStyle w:val="TableParagraph"/>
              <w:jc w:val="center"/>
              <w:rPr>
                <w:rFonts w:ascii="Arial" w:hAnsi="Arial"/>
                <w:sz w:val="20"/>
                <w:szCs w:val="20"/>
              </w:rPr>
            </w:pPr>
            <w:r w:rsidRPr="00CC66F2">
              <w:rPr>
                <w:rFonts w:ascii="Arial" w:hAnsi="Arial"/>
                <w:spacing w:val="-10"/>
                <w:sz w:val="20"/>
                <w:szCs w:val="20"/>
              </w:rPr>
              <w:t>2</w:t>
            </w:r>
          </w:p>
        </w:tc>
        <w:tc>
          <w:tcPr>
            <w:tcW w:w="1143" w:type="dxa"/>
          </w:tcPr>
          <w:p w14:paraId="2C285C08" w14:textId="77777777" w:rsidR="00CC66F2" w:rsidRPr="00CC66F2" w:rsidRDefault="00CC66F2" w:rsidP="001F129D">
            <w:pPr>
              <w:pStyle w:val="TableParagraph"/>
              <w:rPr>
                <w:rFonts w:ascii="Arial" w:hAnsi="Arial"/>
                <w:sz w:val="20"/>
                <w:szCs w:val="20"/>
              </w:rPr>
            </w:pPr>
          </w:p>
        </w:tc>
        <w:tc>
          <w:tcPr>
            <w:tcW w:w="851" w:type="dxa"/>
            <w:gridSpan w:val="2"/>
          </w:tcPr>
          <w:p w14:paraId="235F6BA3" w14:textId="77777777" w:rsidR="00CC66F2" w:rsidRPr="00CC66F2" w:rsidRDefault="00CC66F2" w:rsidP="001F129D">
            <w:pPr>
              <w:pStyle w:val="TableParagraph"/>
              <w:rPr>
                <w:rFonts w:ascii="Arial" w:hAnsi="Arial"/>
                <w:sz w:val="20"/>
                <w:szCs w:val="20"/>
              </w:rPr>
            </w:pPr>
          </w:p>
        </w:tc>
        <w:tc>
          <w:tcPr>
            <w:tcW w:w="850" w:type="dxa"/>
          </w:tcPr>
          <w:p w14:paraId="1EB0FFB1" w14:textId="77777777" w:rsidR="00CC66F2" w:rsidRPr="00CC66F2" w:rsidRDefault="00CC66F2" w:rsidP="001F129D">
            <w:pPr>
              <w:pStyle w:val="TableParagraph"/>
              <w:rPr>
                <w:rFonts w:ascii="Arial" w:hAnsi="Arial"/>
                <w:sz w:val="20"/>
                <w:szCs w:val="20"/>
              </w:rPr>
            </w:pPr>
          </w:p>
        </w:tc>
        <w:tc>
          <w:tcPr>
            <w:tcW w:w="1559" w:type="dxa"/>
          </w:tcPr>
          <w:p w14:paraId="074DFAFA"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32024L2994</w:t>
            </w:r>
          </w:p>
        </w:tc>
        <w:tc>
          <w:tcPr>
            <w:tcW w:w="709" w:type="dxa"/>
          </w:tcPr>
          <w:p w14:paraId="55A1FBD8"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1</w:t>
            </w:r>
          </w:p>
        </w:tc>
        <w:tc>
          <w:tcPr>
            <w:tcW w:w="1152" w:type="dxa"/>
          </w:tcPr>
          <w:p w14:paraId="4247820F" w14:textId="77777777" w:rsidR="00CC66F2" w:rsidRPr="00CC66F2" w:rsidRDefault="00CC66F2" w:rsidP="001F129D">
            <w:pPr>
              <w:pStyle w:val="TableParagraph"/>
              <w:ind w:right="6"/>
              <w:jc w:val="center"/>
              <w:rPr>
                <w:rFonts w:ascii="Arial" w:hAnsi="Arial"/>
                <w:sz w:val="20"/>
                <w:szCs w:val="20"/>
              </w:rPr>
            </w:pPr>
            <w:r w:rsidRPr="00CC66F2">
              <w:rPr>
                <w:rFonts w:ascii="Arial" w:hAnsi="Arial"/>
                <w:spacing w:val="-10"/>
                <w:sz w:val="20"/>
                <w:szCs w:val="20"/>
              </w:rPr>
              <w:t>1</w:t>
            </w:r>
          </w:p>
        </w:tc>
        <w:tc>
          <w:tcPr>
            <w:tcW w:w="833" w:type="dxa"/>
          </w:tcPr>
          <w:p w14:paraId="4C554534" w14:textId="77777777" w:rsidR="00CC66F2" w:rsidRPr="00CC66F2" w:rsidRDefault="00CC66F2" w:rsidP="001F129D">
            <w:pPr>
              <w:pStyle w:val="TableParagraph"/>
              <w:rPr>
                <w:rFonts w:ascii="Arial" w:hAnsi="Arial"/>
                <w:sz w:val="20"/>
                <w:szCs w:val="20"/>
              </w:rPr>
            </w:pPr>
          </w:p>
        </w:tc>
        <w:tc>
          <w:tcPr>
            <w:tcW w:w="850" w:type="dxa"/>
          </w:tcPr>
          <w:p w14:paraId="7E4CA7DD" w14:textId="77777777" w:rsidR="00CC66F2" w:rsidRPr="00CC66F2" w:rsidRDefault="00CC66F2" w:rsidP="001F129D">
            <w:pPr>
              <w:pStyle w:val="TableParagraph"/>
              <w:rPr>
                <w:rFonts w:ascii="Arial" w:hAnsi="Arial"/>
                <w:sz w:val="20"/>
                <w:szCs w:val="20"/>
              </w:rPr>
            </w:pPr>
          </w:p>
        </w:tc>
      </w:tr>
      <w:tr w:rsidR="00CC66F2" w:rsidRPr="00CC66F2" w14:paraId="0C76112A" w14:textId="77777777" w:rsidTr="001F129D">
        <w:trPr>
          <w:trHeight w:val="740"/>
        </w:trPr>
        <w:tc>
          <w:tcPr>
            <w:tcW w:w="681" w:type="dxa"/>
          </w:tcPr>
          <w:p w14:paraId="2EDCC600" w14:textId="77777777" w:rsidR="00CC66F2" w:rsidRPr="00CC66F2" w:rsidRDefault="00CC66F2" w:rsidP="001F129D">
            <w:pPr>
              <w:pStyle w:val="TableParagraph"/>
              <w:jc w:val="center"/>
              <w:rPr>
                <w:rFonts w:ascii="Arial" w:hAnsi="Arial"/>
                <w:sz w:val="20"/>
                <w:szCs w:val="20"/>
              </w:rPr>
            </w:pPr>
            <w:r w:rsidRPr="00CC66F2">
              <w:rPr>
                <w:rFonts w:ascii="Arial" w:hAnsi="Arial"/>
                <w:spacing w:val="-10"/>
                <w:sz w:val="20"/>
                <w:szCs w:val="20"/>
              </w:rPr>
              <w:t>2</w:t>
            </w:r>
          </w:p>
        </w:tc>
        <w:tc>
          <w:tcPr>
            <w:tcW w:w="1143" w:type="dxa"/>
          </w:tcPr>
          <w:p w14:paraId="66A4CA9C" w14:textId="77777777" w:rsidR="00CC66F2" w:rsidRPr="00CC66F2" w:rsidRDefault="00CC66F2" w:rsidP="001F129D">
            <w:pPr>
              <w:pStyle w:val="TableParagraph"/>
              <w:rPr>
                <w:rFonts w:ascii="Arial" w:hAnsi="Arial"/>
                <w:sz w:val="20"/>
                <w:szCs w:val="20"/>
              </w:rPr>
            </w:pPr>
          </w:p>
        </w:tc>
        <w:tc>
          <w:tcPr>
            <w:tcW w:w="851" w:type="dxa"/>
            <w:gridSpan w:val="2"/>
          </w:tcPr>
          <w:p w14:paraId="5AFDAFFE" w14:textId="77777777" w:rsidR="00CC66F2" w:rsidRPr="00CC66F2" w:rsidRDefault="00CC66F2" w:rsidP="001F129D">
            <w:pPr>
              <w:pStyle w:val="TableParagraph"/>
              <w:rPr>
                <w:rFonts w:ascii="Arial" w:hAnsi="Arial"/>
                <w:sz w:val="20"/>
                <w:szCs w:val="20"/>
              </w:rPr>
            </w:pPr>
          </w:p>
        </w:tc>
        <w:tc>
          <w:tcPr>
            <w:tcW w:w="850" w:type="dxa"/>
          </w:tcPr>
          <w:p w14:paraId="51557DA3" w14:textId="77777777" w:rsidR="00CC66F2" w:rsidRPr="00CC66F2" w:rsidRDefault="00CC66F2" w:rsidP="001F129D">
            <w:pPr>
              <w:pStyle w:val="TableParagraph"/>
              <w:rPr>
                <w:rFonts w:ascii="Arial" w:hAnsi="Arial"/>
                <w:sz w:val="20"/>
                <w:szCs w:val="20"/>
              </w:rPr>
            </w:pPr>
          </w:p>
        </w:tc>
        <w:tc>
          <w:tcPr>
            <w:tcW w:w="1559" w:type="dxa"/>
          </w:tcPr>
          <w:p w14:paraId="57C1B24D"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Pr>
          <w:p w14:paraId="3CE216E1"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52" w:type="dxa"/>
          </w:tcPr>
          <w:p w14:paraId="48948696" w14:textId="77777777" w:rsidR="00CC66F2" w:rsidRPr="00CC66F2" w:rsidRDefault="00CC66F2" w:rsidP="001F129D">
            <w:pPr>
              <w:pStyle w:val="TableParagraph"/>
              <w:ind w:right="6"/>
              <w:jc w:val="center"/>
              <w:rPr>
                <w:rFonts w:ascii="Arial" w:hAnsi="Arial"/>
                <w:sz w:val="20"/>
                <w:szCs w:val="20"/>
              </w:rPr>
            </w:pPr>
            <w:r w:rsidRPr="00CC66F2">
              <w:rPr>
                <w:rFonts w:ascii="Arial" w:hAnsi="Arial"/>
                <w:spacing w:val="-10"/>
                <w:sz w:val="20"/>
                <w:szCs w:val="20"/>
              </w:rPr>
              <w:t>1</w:t>
            </w:r>
          </w:p>
        </w:tc>
        <w:tc>
          <w:tcPr>
            <w:tcW w:w="833" w:type="dxa"/>
          </w:tcPr>
          <w:p w14:paraId="04FC01F6" w14:textId="77777777" w:rsidR="00CC66F2" w:rsidRPr="00CC66F2" w:rsidRDefault="00CC66F2" w:rsidP="001F129D">
            <w:pPr>
              <w:pStyle w:val="TableParagraph"/>
              <w:rPr>
                <w:rFonts w:ascii="Arial" w:hAnsi="Arial"/>
                <w:sz w:val="20"/>
                <w:szCs w:val="20"/>
              </w:rPr>
            </w:pPr>
          </w:p>
        </w:tc>
        <w:tc>
          <w:tcPr>
            <w:tcW w:w="850" w:type="dxa"/>
          </w:tcPr>
          <w:p w14:paraId="52E3E932" w14:textId="77777777" w:rsidR="00CC66F2" w:rsidRPr="00CC66F2" w:rsidRDefault="00CC66F2" w:rsidP="001F129D">
            <w:pPr>
              <w:pStyle w:val="TableParagraph"/>
              <w:rPr>
                <w:rFonts w:ascii="Arial" w:hAnsi="Arial"/>
                <w:sz w:val="20"/>
                <w:szCs w:val="20"/>
              </w:rPr>
            </w:pPr>
          </w:p>
        </w:tc>
      </w:tr>
      <w:tr w:rsidR="00CC66F2" w:rsidRPr="00CC66F2" w14:paraId="1F5D6145" w14:textId="77777777" w:rsidTr="001F129D">
        <w:trPr>
          <w:trHeight w:val="740"/>
        </w:trPr>
        <w:tc>
          <w:tcPr>
            <w:tcW w:w="681" w:type="dxa"/>
          </w:tcPr>
          <w:p w14:paraId="287D1E40" w14:textId="77777777" w:rsidR="00CC66F2" w:rsidRPr="00CC66F2" w:rsidRDefault="00CC66F2" w:rsidP="001F129D">
            <w:pPr>
              <w:pStyle w:val="TableParagraph"/>
              <w:jc w:val="center"/>
              <w:rPr>
                <w:rFonts w:ascii="Arial" w:hAnsi="Arial"/>
                <w:sz w:val="20"/>
                <w:szCs w:val="20"/>
              </w:rPr>
            </w:pPr>
            <w:r w:rsidRPr="00CC66F2">
              <w:rPr>
                <w:rFonts w:ascii="Arial" w:hAnsi="Arial"/>
                <w:spacing w:val="-10"/>
                <w:sz w:val="20"/>
                <w:szCs w:val="20"/>
              </w:rPr>
              <w:t>3</w:t>
            </w:r>
          </w:p>
        </w:tc>
        <w:tc>
          <w:tcPr>
            <w:tcW w:w="1143" w:type="dxa"/>
          </w:tcPr>
          <w:p w14:paraId="62FE343F" w14:textId="77777777" w:rsidR="00CC66F2" w:rsidRPr="00CC66F2" w:rsidRDefault="00CC66F2" w:rsidP="001F129D">
            <w:pPr>
              <w:pStyle w:val="TableParagraph"/>
              <w:rPr>
                <w:rFonts w:ascii="Arial" w:hAnsi="Arial"/>
                <w:sz w:val="20"/>
                <w:szCs w:val="20"/>
              </w:rPr>
            </w:pPr>
          </w:p>
        </w:tc>
        <w:tc>
          <w:tcPr>
            <w:tcW w:w="851" w:type="dxa"/>
            <w:gridSpan w:val="2"/>
          </w:tcPr>
          <w:p w14:paraId="4D273B2A" w14:textId="77777777" w:rsidR="00CC66F2" w:rsidRPr="00CC66F2" w:rsidRDefault="00CC66F2" w:rsidP="001F129D">
            <w:pPr>
              <w:pStyle w:val="TableParagraph"/>
              <w:rPr>
                <w:rFonts w:ascii="Arial" w:hAnsi="Arial"/>
                <w:sz w:val="20"/>
                <w:szCs w:val="20"/>
              </w:rPr>
            </w:pPr>
          </w:p>
        </w:tc>
        <w:tc>
          <w:tcPr>
            <w:tcW w:w="850" w:type="dxa"/>
          </w:tcPr>
          <w:p w14:paraId="751591C5" w14:textId="77777777" w:rsidR="00CC66F2" w:rsidRPr="00CC66F2" w:rsidRDefault="00CC66F2" w:rsidP="001F129D">
            <w:pPr>
              <w:pStyle w:val="TableParagraph"/>
              <w:rPr>
                <w:rFonts w:ascii="Arial" w:hAnsi="Arial"/>
                <w:sz w:val="20"/>
                <w:szCs w:val="20"/>
              </w:rPr>
            </w:pPr>
          </w:p>
        </w:tc>
        <w:tc>
          <w:tcPr>
            <w:tcW w:w="1559" w:type="dxa"/>
          </w:tcPr>
          <w:p w14:paraId="578638C3"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Pr>
          <w:p w14:paraId="533C76F7"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52" w:type="dxa"/>
          </w:tcPr>
          <w:p w14:paraId="51ACD1AC" w14:textId="77777777" w:rsidR="00CC66F2" w:rsidRPr="00CC66F2" w:rsidRDefault="00CC66F2" w:rsidP="001F129D">
            <w:pPr>
              <w:pStyle w:val="TableParagraph"/>
              <w:ind w:right="6"/>
              <w:jc w:val="center"/>
              <w:rPr>
                <w:rFonts w:ascii="Arial" w:hAnsi="Arial"/>
                <w:sz w:val="20"/>
                <w:szCs w:val="20"/>
              </w:rPr>
            </w:pPr>
            <w:r w:rsidRPr="00CC66F2">
              <w:rPr>
                <w:rFonts w:ascii="Arial" w:hAnsi="Arial"/>
                <w:spacing w:val="-10"/>
                <w:sz w:val="20"/>
                <w:szCs w:val="20"/>
              </w:rPr>
              <w:t>2</w:t>
            </w:r>
          </w:p>
        </w:tc>
        <w:tc>
          <w:tcPr>
            <w:tcW w:w="833" w:type="dxa"/>
          </w:tcPr>
          <w:p w14:paraId="6DF49B8F" w14:textId="77777777" w:rsidR="00CC66F2" w:rsidRPr="00CC66F2" w:rsidRDefault="00CC66F2" w:rsidP="001F129D">
            <w:pPr>
              <w:pStyle w:val="TableParagraph"/>
              <w:ind w:right="6"/>
              <w:jc w:val="center"/>
              <w:rPr>
                <w:rFonts w:ascii="Arial" w:hAnsi="Arial"/>
                <w:sz w:val="20"/>
                <w:szCs w:val="20"/>
              </w:rPr>
            </w:pPr>
            <w:r w:rsidRPr="00CC66F2">
              <w:rPr>
                <w:rFonts w:ascii="Arial" w:hAnsi="Arial"/>
                <w:spacing w:val="-10"/>
                <w:sz w:val="20"/>
                <w:szCs w:val="20"/>
              </w:rPr>
              <w:t>a</w:t>
            </w:r>
          </w:p>
        </w:tc>
        <w:tc>
          <w:tcPr>
            <w:tcW w:w="850" w:type="dxa"/>
          </w:tcPr>
          <w:p w14:paraId="5C00A240" w14:textId="77777777" w:rsidR="00CC66F2" w:rsidRPr="00CC66F2" w:rsidRDefault="00CC66F2" w:rsidP="001F129D">
            <w:pPr>
              <w:pStyle w:val="TableParagraph"/>
              <w:rPr>
                <w:rFonts w:ascii="Arial" w:hAnsi="Arial"/>
                <w:sz w:val="20"/>
                <w:szCs w:val="20"/>
              </w:rPr>
            </w:pPr>
          </w:p>
        </w:tc>
      </w:tr>
    </w:tbl>
    <w:p w14:paraId="5C695CBF" w14:textId="77777777" w:rsidR="00CC66F2" w:rsidRPr="00CC66F2" w:rsidRDefault="00CC66F2" w:rsidP="00CC66F2">
      <w:pPr>
        <w:pStyle w:val="TableParagraph"/>
        <w:rPr>
          <w:sz w:val="20"/>
          <w:szCs w:val="20"/>
        </w:rPr>
        <w:sectPr w:rsidR="00CC66F2" w:rsidRPr="00CC66F2" w:rsidSect="00CC66F2">
          <w:footerReference w:type="default" r:id="rId7"/>
          <w:pgSz w:w="12240" w:h="15840"/>
          <w:pgMar w:top="1420" w:right="1800" w:bottom="1481" w:left="1080" w:header="0" w:footer="874" w:gutter="0"/>
          <w:pgNumType w:start="1"/>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CC66F2" w:rsidRPr="00CC66F2" w14:paraId="7D342176" w14:textId="77777777" w:rsidTr="001F129D">
        <w:trPr>
          <w:trHeight w:val="953"/>
        </w:trPr>
        <w:tc>
          <w:tcPr>
            <w:tcW w:w="709" w:type="dxa"/>
            <w:tcBorders>
              <w:top w:val="nil"/>
              <w:left w:val="nil"/>
              <w:right w:val="nil"/>
            </w:tcBorders>
            <w:shd w:val="clear" w:color="auto" w:fill="808080"/>
          </w:tcPr>
          <w:p w14:paraId="5117EC91" w14:textId="77777777" w:rsidR="00CC66F2" w:rsidRPr="00CC66F2" w:rsidRDefault="00CC66F2" w:rsidP="001F129D">
            <w:pPr>
              <w:pStyle w:val="TableParagraph"/>
              <w:spacing w:before="222"/>
              <w:rPr>
                <w:rFonts w:ascii="Arial" w:hAnsi="Arial"/>
                <w:b/>
                <w:sz w:val="20"/>
                <w:szCs w:val="20"/>
              </w:rPr>
            </w:pPr>
          </w:p>
          <w:p w14:paraId="1DDB6712" w14:textId="77777777" w:rsidR="00CC66F2" w:rsidRPr="00CC66F2" w:rsidRDefault="00CC66F2" w:rsidP="001F129D">
            <w:pPr>
              <w:pStyle w:val="TableParagraph"/>
              <w:ind w:right="182"/>
              <w:jc w:val="right"/>
              <w:rPr>
                <w:rFonts w:ascii="Arial" w:hAnsi="Arial"/>
                <w:sz w:val="20"/>
                <w:szCs w:val="20"/>
              </w:rPr>
            </w:pPr>
            <w:r w:rsidRPr="00CC66F2">
              <w:rPr>
                <w:rFonts w:ascii="Arial" w:hAnsi="Arial"/>
                <w:spacing w:val="-4"/>
                <w:sz w:val="20"/>
                <w:szCs w:val="20"/>
              </w:rPr>
              <w:t>Člen</w:t>
            </w:r>
          </w:p>
        </w:tc>
        <w:tc>
          <w:tcPr>
            <w:tcW w:w="1985" w:type="dxa"/>
            <w:gridSpan w:val="2"/>
            <w:tcBorders>
              <w:top w:val="nil"/>
              <w:left w:val="nil"/>
              <w:right w:val="nil"/>
            </w:tcBorders>
            <w:shd w:val="clear" w:color="auto" w:fill="808080"/>
          </w:tcPr>
          <w:p w14:paraId="050DE2B4" w14:textId="77777777" w:rsidR="00CC66F2" w:rsidRPr="00CC66F2" w:rsidRDefault="00CC66F2" w:rsidP="001F129D">
            <w:pPr>
              <w:pStyle w:val="TableParagraph"/>
              <w:ind w:left="534"/>
              <w:rPr>
                <w:rFonts w:ascii="Arial" w:hAnsi="Arial"/>
                <w:b/>
                <w:sz w:val="20"/>
                <w:szCs w:val="20"/>
              </w:rPr>
            </w:pPr>
            <w:r w:rsidRPr="00CC66F2">
              <w:rPr>
                <w:rFonts w:ascii="Arial" w:hAnsi="Arial"/>
                <w:b/>
                <w:sz w:val="20"/>
                <w:szCs w:val="20"/>
              </w:rPr>
              <w:t>Predpis</w:t>
            </w:r>
            <w:r w:rsidRPr="00CC66F2">
              <w:rPr>
                <w:rFonts w:ascii="Arial" w:hAnsi="Arial"/>
                <w:b/>
                <w:spacing w:val="-6"/>
                <w:sz w:val="20"/>
                <w:szCs w:val="20"/>
              </w:rPr>
              <w:t xml:space="preserve"> </w:t>
            </w:r>
            <w:r w:rsidRPr="00CC66F2">
              <w:rPr>
                <w:rFonts w:ascii="Arial" w:hAnsi="Arial"/>
                <w:b/>
                <w:spacing w:val="-5"/>
                <w:sz w:val="20"/>
                <w:szCs w:val="20"/>
              </w:rPr>
              <w:t>RS</w:t>
            </w:r>
          </w:p>
          <w:p w14:paraId="00BEB99C"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top w:val="nil"/>
              <w:left w:val="nil"/>
              <w:right w:val="nil"/>
            </w:tcBorders>
            <w:shd w:val="clear" w:color="auto" w:fill="808080"/>
          </w:tcPr>
          <w:p w14:paraId="2FE33B36" w14:textId="77777777" w:rsidR="00CC66F2" w:rsidRPr="00CC66F2" w:rsidRDefault="00CC66F2" w:rsidP="001F129D">
            <w:pPr>
              <w:pStyle w:val="TableParagraph"/>
              <w:spacing w:before="222"/>
              <w:rPr>
                <w:rFonts w:ascii="Arial" w:hAnsi="Arial"/>
                <w:b/>
                <w:sz w:val="20"/>
                <w:szCs w:val="20"/>
              </w:rPr>
            </w:pPr>
          </w:p>
          <w:p w14:paraId="3B636088" w14:textId="77777777" w:rsidR="00CC66F2" w:rsidRPr="00CC66F2" w:rsidRDefault="00CC66F2" w:rsidP="001F129D">
            <w:pPr>
              <w:pStyle w:val="TableParagraph"/>
              <w:ind w:left="112"/>
              <w:rPr>
                <w:rFonts w:ascii="Arial" w:hAnsi="Arial"/>
                <w:sz w:val="20"/>
                <w:szCs w:val="20"/>
              </w:rPr>
            </w:pPr>
            <w:r w:rsidRPr="00CC66F2">
              <w:rPr>
                <w:rFonts w:ascii="Arial" w:hAnsi="Arial"/>
                <w:spacing w:val="-2"/>
                <w:sz w:val="20"/>
                <w:szCs w:val="20"/>
              </w:rPr>
              <w:t>Alinea</w:t>
            </w:r>
          </w:p>
        </w:tc>
        <w:tc>
          <w:tcPr>
            <w:tcW w:w="1559" w:type="dxa"/>
            <w:tcBorders>
              <w:top w:val="nil"/>
              <w:left w:val="nil"/>
              <w:right w:val="nil"/>
            </w:tcBorders>
            <w:shd w:val="clear" w:color="auto" w:fill="808080"/>
          </w:tcPr>
          <w:p w14:paraId="6E7B258C" w14:textId="77777777" w:rsidR="00CC66F2" w:rsidRPr="00AE6ECB" w:rsidRDefault="00CC66F2" w:rsidP="001F129D">
            <w:pPr>
              <w:pStyle w:val="TableParagraph"/>
              <w:spacing w:line="276" w:lineRule="auto"/>
              <w:ind w:left="200" w:right="189" w:firstLine="38"/>
              <w:jc w:val="both"/>
              <w:rPr>
                <w:rFonts w:ascii="Arial" w:hAnsi="Arial"/>
                <w:b/>
                <w:sz w:val="20"/>
                <w:szCs w:val="20"/>
                <w:lang w:val="pl-PL"/>
              </w:rPr>
            </w:pPr>
            <w:r w:rsidRPr="00AE6ECB">
              <w:rPr>
                <w:rFonts w:ascii="Arial" w:hAnsi="Arial"/>
                <w:b/>
                <w:sz w:val="20"/>
                <w:szCs w:val="20"/>
                <w:lang w:val="pl-PL"/>
              </w:rPr>
              <w:t>Opomba ali CELEX akta EU</w:t>
            </w:r>
            <w:r w:rsidRPr="00AE6ECB">
              <w:rPr>
                <w:rFonts w:ascii="Arial" w:hAnsi="Arial"/>
                <w:b/>
                <w:spacing w:val="-1"/>
                <w:sz w:val="20"/>
                <w:szCs w:val="20"/>
                <w:lang w:val="pl-PL"/>
              </w:rPr>
              <w:t xml:space="preserve"> </w:t>
            </w:r>
            <w:r w:rsidRPr="00AE6ECB">
              <w:rPr>
                <w:rFonts w:ascii="Arial" w:hAnsi="Arial"/>
                <w:b/>
                <w:spacing w:val="-2"/>
                <w:sz w:val="20"/>
                <w:szCs w:val="20"/>
                <w:lang w:val="pl-PL"/>
              </w:rPr>
              <w:t>predpisa</w:t>
            </w:r>
          </w:p>
        </w:tc>
        <w:tc>
          <w:tcPr>
            <w:tcW w:w="709" w:type="dxa"/>
            <w:tcBorders>
              <w:top w:val="nil"/>
              <w:left w:val="nil"/>
              <w:right w:val="nil"/>
            </w:tcBorders>
            <w:shd w:val="clear" w:color="auto" w:fill="808080"/>
          </w:tcPr>
          <w:p w14:paraId="055C4FD1" w14:textId="77777777" w:rsidR="00CC66F2" w:rsidRPr="00AE6ECB" w:rsidRDefault="00CC66F2" w:rsidP="001F129D">
            <w:pPr>
              <w:pStyle w:val="TableParagraph"/>
              <w:spacing w:before="222"/>
              <w:rPr>
                <w:rFonts w:ascii="Arial" w:hAnsi="Arial"/>
                <w:b/>
                <w:sz w:val="20"/>
                <w:szCs w:val="20"/>
                <w:lang w:val="pl-PL"/>
              </w:rPr>
            </w:pPr>
          </w:p>
          <w:p w14:paraId="416EC464" w14:textId="77777777" w:rsidR="00CC66F2" w:rsidRPr="00CC66F2" w:rsidRDefault="00CC66F2" w:rsidP="001F129D">
            <w:pPr>
              <w:pStyle w:val="TableParagraph"/>
              <w:ind w:right="69"/>
              <w:jc w:val="center"/>
              <w:rPr>
                <w:rFonts w:ascii="Arial" w:hAnsi="Arial"/>
                <w:sz w:val="20"/>
                <w:szCs w:val="20"/>
              </w:rPr>
            </w:pPr>
            <w:r w:rsidRPr="00CC66F2">
              <w:rPr>
                <w:rFonts w:ascii="Arial" w:hAnsi="Arial"/>
                <w:spacing w:val="-4"/>
                <w:sz w:val="20"/>
                <w:szCs w:val="20"/>
              </w:rPr>
              <w:t>Člen</w:t>
            </w:r>
          </w:p>
        </w:tc>
        <w:tc>
          <w:tcPr>
            <w:tcW w:w="1985" w:type="dxa"/>
            <w:gridSpan w:val="2"/>
            <w:tcBorders>
              <w:top w:val="nil"/>
              <w:left w:val="nil"/>
              <w:right w:val="nil"/>
            </w:tcBorders>
            <w:shd w:val="clear" w:color="auto" w:fill="808080"/>
          </w:tcPr>
          <w:p w14:paraId="51710466" w14:textId="77777777" w:rsidR="00CC66F2" w:rsidRPr="00CC66F2" w:rsidRDefault="00CC66F2" w:rsidP="001F129D">
            <w:pPr>
              <w:pStyle w:val="TableParagraph"/>
              <w:ind w:left="740"/>
              <w:rPr>
                <w:rFonts w:ascii="Arial" w:hAnsi="Arial"/>
                <w:b/>
                <w:sz w:val="20"/>
                <w:szCs w:val="20"/>
              </w:rPr>
            </w:pPr>
            <w:r w:rsidRPr="00CC66F2">
              <w:rPr>
                <w:rFonts w:ascii="Arial" w:hAnsi="Arial"/>
                <w:b/>
                <w:sz w:val="20"/>
                <w:szCs w:val="20"/>
              </w:rPr>
              <w:t xml:space="preserve">Akt </w:t>
            </w:r>
            <w:r w:rsidRPr="00CC66F2">
              <w:rPr>
                <w:rFonts w:ascii="Arial" w:hAnsi="Arial"/>
                <w:b/>
                <w:spacing w:val="-5"/>
                <w:sz w:val="20"/>
                <w:szCs w:val="20"/>
              </w:rPr>
              <w:t>EU</w:t>
            </w:r>
          </w:p>
          <w:p w14:paraId="77C28F3F"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top w:val="nil"/>
              <w:left w:val="nil"/>
              <w:right w:val="nil"/>
            </w:tcBorders>
            <w:shd w:val="clear" w:color="auto" w:fill="808080"/>
          </w:tcPr>
          <w:p w14:paraId="7DFE6E0D" w14:textId="77777777" w:rsidR="00CC66F2" w:rsidRPr="00CC66F2" w:rsidRDefault="00CC66F2" w:rsidP="001F129D">
            <w:pPr>
              <w:pStyle w:val="TableParagraph"/>
              <w:spacing w:before="222"/>
              <w:rPr>
                <w:rFonts w:ascii="Arial" w:hAnsi="Arial"/>
                <w:b/>
                <w:sz w:val="20"/>
                <w:szCs w:val="20"/>
              </w:rPr>
            </w:pPr>
          </w:p>
          <w:p w14:paraId="24D0E6D4" w14:textId="77777777" w:rsidR="00CC66F2" w:rsidRPr="00CC66F2" w:rsidRDefault="00CC66F2" w:rsidP="001F129D">
            <w:pPr>
              <w:pStyle w:val="TableParagraph"/>
              <w:ind w:left="113"/>
              <w:rPr>
                <w:rFonts w:ascii="Arial" w:hAnsi="Arial"/>
                <w:sz w:val="20"/>
                <w:szCs w:val="20"/>
              </w:rPr>
            </w:pPr>
            <w:r w:rsidRPr="00CC66F2">
              <w:rPr>
                <w:rFonts w:ascii="Arial" w:hAnsi="Arial"/>
                <w:spacing w:val="-2"/>
                <w:sz w:val="20"/>
                <w:szCs w:val="20"/>
              </w:rPr>
              <w:t>Alinea</w:t>
            </w:r>
          </w:p>
        </w:tc>
      </w:tr>
      <w:tr w:rsidR="00CC66F2" w:rsidRPr="00CC66F2" w14:paraId="611A8AA6" w14:textId="77777777" w:rsidTr="001F129D">
        <w:trPr>
          <w:trHeight w:val="720"/>
        </w:trPr>
        <w:tc>
          <w:tcPr>
            <w:tcW w:w="709" w:type="dxa"/>
            <w:tcBorders>
              <w:left w:val="single" w:sz="4" w:space="0" w:color="BFBFBF"/>
              <w:bottom w:val="single" w:sz="4" w:space="0" w:color="BFBFBF"/>
              <w:right w:val="single" w:sz="4" w:space="0" w:color="BFBFBF"/>
            </w:tcBorders>
          </w:tcPr>
          <w:p w14:paraId="53F4B2E3"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lastRenderedPageBreak/>
              <w:t>4</w:t>
            </w:r>
          </w:p>
        </w:tc>
        <w:tc>
          <w:tcPr>
            <w:tcW w:w="1134" w:type="dxa"/>
            <w:tcBorders>
              <w:left w:val="single" w:sz="4" w:space="0" w:color="BFBFBF"/>
              <w:bottom w:val="single" w:sz="4" w:space="0" w:color="BFBFBF"/>
              <w:right w:val="single" w:sz="4" w:space="0" w:color="BFBFBF"/>
            </w:tcBorders>
          </w:tcPr>
          <w:p w14:paraId="6D7F9497" w14:textId="77777777" w:rsidR="00CC66F2" w:rsidRPr="00CC66F2" w:rsidRDefault="00CC66F2" w:rsidP="001F129D">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527454CC" w14:textId="77777777" w:rsidR="00CC66F2" w:rsidRPr="00CC66F2" w:rsidRDefault="00CC66F2" w:rsidP="001F129D">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53E5FE55" w14:textId="77777777" w:rsidR="00CC66F2" w:rsidRPr="00CC66F2" w:rsidRDefault="00CC66F2" w:rsidP="001F129D">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395AF61F"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71A0C4AC"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left w:val="single" w:sz="4" w:space="0" w:color="BFBFBF"/>
              <w:bottom w:val="single" w:sz="4" w:space="0" w:color="BFBFBF"/>
              <w:right w:val="single" w:sz="4" w:space="0" w:color="BFBFBF"/>
            </w:tcBorders>
          </w:tcPr>
          <w:p w14:paraId="3FA5EA47" w14:textId="77777777" w:rsidR="00CC66F2" w:rsidRPr="00CC66F2" w:rsidRDefault="00CC66F2" w:rsidP="001F129D">
            <w:pPr>
              <w:pStyle w:val="TableParagraph"/>
              <w:rPr>
                <w:rFonts w:ascii="Arial" w:hAnsi="Arial"/>
                <w:sz w:val="20"/>
                <w:szCs w:val="20"/>
              </w:rPr>
            </w:pPr>
          </w:p>
        </w:tc>
        <w:tc>
          <w:tcPr>
            <w:tcW w:w="1134" w:type="dxa"/>
            <w:tcBorders>
              <w:left w:val="single" w:sz="4" w:space="0" w:color="BFBFBF"/>
              <w:bottom w:val="single" w:sz="4" w:space="0" w:color="BFBFBF"/>
              <w:right w:val="single" w:sz="4" w:space="0" w:color="BFBFBF"/>
            </w:tcBorders>
          </w:tcPr>
          <w:p w14:paraId="5B197FEE" w14:textId="77777777" w:rsidR="00CC66F2" w:rsidRPr="00CC66F2" w:rsidRDefault="00CC66F2" w:rsidP="001F129D">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7C4DBB01" w14:textId="77777777" w:rsidR="00CC66F2" w:rsidRPr="00CC66F2" w:rsidRDefault="00CC66F2" w:rsidP="001F129D">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4D0C04A2" w14:textId="77777777" w:rsidR="00CC66F2" w:rsidRPr="00CC66F2" w:rsidRDefault="00CC66F2" w:rsidP="001F129D">
            <w:pPr>
              <w:pStyle w:val="TableParagraph"/>
              <w:rPr>
                <w:rFonts w:ascii="Arial" w:hAnsi="Arial"/>
                <w:sz w:val="20"/>
                <w:szCs w:val="20"/>
              </w:rPr>
            </w:pPr>
          </w:p>
        </w:tc>
      </w:tr>
      <w:tr w:rsidR="00CC66F2" w:rsidRPr="00CC66F2" w14:paraId="136EBD50" w14:textId="77777777" w:rsidTr="001F129D">
        <w:trPr>
          <w:trHeight w:val="710"/>
        </w:trPr>
        <w:tc>
          <w:tcPr>
            <w:tcW w:w="709" w:type="dxa"/>
            <w:tcBorders>
              <w:top w:val="single" w:sz="4" w:space="0" w:color="BFBFBF"/>
              <w:left w:val="single" w:sz="4" w:space="0" w:color="BFBFBF"/>
              <w:bottom w:val="single" w:sz="4" w:space="0" w:color="BFBFBF"/>
              <w:right w:val="single" w:sz="4" w:space="0" w:color="BFBFBF"/>
            </w:tcBorders>
          </w:tcPr>
          <w:p w14:paraId="5245ED4D" w14:textId="77777777" w:rsidR="00CC66F2" w:rsidRPr="00CC66F2" w:rsidRDefault="00CC66F2" w:rsidP="001F129D">
            <w:pPr>
              <w:pStyle w:val="TableParagraph"/>
              <w:spacing w:line="200" w:lineRule="exact"/>
              <w:ind w:left="9"/>
              <w:jc w:val="center"/>
              <w:rPr>
                <w:rFonts w:ascii="Arial" w:hAnsi="Arial"/>
                <w:sz w:val="20"/>
                <w:szCs w:val="20"/>
              </w:rPr>
            </w:pPr>
            <w:r w:rsidRPr="00CC66F2">
              <w:rPr>
                <w:rFonts w:ascii="Arial" w:hAnsi="Arial"/>
                <w:spacing w:val="-10"/>
                <w:sz w:val="20"/>
                <w:szCs w:val="20"/>
              </w:rPr>
              <w:t>5</w:t>
            </w:r>
          </w:p>
        </w:tc>
        <w:tc>
          <w:tcPr>
            <w:tcW w:w="1134" w:type="dxa"/>
            <w:tcBorders>
              <w:top w:val="single" w:sz="4" w:space="0" w:color="BFBFBF"/>
              <w:left w:val="single" w:sz="4" w:space="0" w:color="BFBFBF"/>
              <w:bottom w:val="single" w:sz="4" w:space="0" w:color="BFBFBF"/>
              <w:right w:val="single" w:sz="4" w:space="0" w:color="BFBFBF"/>
            </w:tcBorders>
          </w:tcPr>
          <w:p w14:paraId="5FAD8B7F"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FCD6FE4"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74A2EC2"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3F09367" w14:textId="77777777" w:rsidR="00CC66F2" w:rsidRPr="00CC66F2" w:rsidRDefault="00CC66F2" w:rsidP="001F129D">
            <w:pPr>
              <w:pStyle w:val="TableParagraph"/>
              <w:spacing w:line="200" w:lineRule="exact"/>
              <w:ind w:left="12" w:right="2"/>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1F53C8D6"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6C4C7B3A"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4D2056D5"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CAFFF78"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6E8937C" w14:textId="77777777" w:rsidR="00CC66F2" w:rsidRPr="00CC66F2" w:rsidRDefault="00CC66F2" w:rsidP="001F129D">
            <w:pPr>
              <w:pStyle w:val="TableParagraph"/>
              <w:rPr>
                <w:rFonts w:ascii="Arial" w:hAnsi="Arial"/>
                <w:sz w:val="20"/>
                <w:szCs w:val="20"/>
              </w:rPr>
            </w:pPr>
          </w:p>
        </w:tc>
      </w:tr>
      <w:tr w:rsidR="00CC66F2" w:rsidRPr="00CC66F2" w14:paraId="2A158F1C"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1A61618F"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6</w:t>
            </w:r>
          </w:p>
        </w:tc>
        <w:tc>
          <w:tcPr>
            <w:tcW w:w="1134" w:type="dxa"/>
            <w:tcBorders>
              <w:top w:val="single" w:sz="4" w:space="0" w:color="BFBFBF"/>
              <w:left w:val="single" w:sz="4" w:space="0" w:color="BFBFBF"/>
              <w:bottom w:val="single" w:sz="4" w:space="0" w:color="BFBFBF"/>
              <w:right w:val="single" w:sz="4" w:space="0" w:color="BFBFBF"/>
            </w:tcBorders>
          </w:tcPr>
          <w:p w14:paraId="24E866F8"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2C2FE88"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DAB50FF"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04EF2DA"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FC73FC1"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49E5AF8C"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0B8C6D65"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254D85DF" w14:textId="77777777" w:rsidR="00CC66F2" w:rsidRPr="00CC66F2" w:rsidRDefault="00CC66F2" w:rsidP="001F129D">
            <w:pPr>
              <w:pStyle w:val="TableParagraph"/>
              <w:rPr>
                <w:rFonts w:ascii="Arial" w:hAnsi="Arial"/>
                <w:sz w:val="20"/>
                <w:szCs w:val="20"/>
              </w:rPr>
            </w:pPr>
          </w:p>
        </w:tc>
      </w:tr>
      <w:tr w:rsidR="00CC66F2" w:rsidRPr="00CC66F2" w14:paraId="276AB4E7"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181FE982"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7</w:t>
            </w:r>
          </w:p>
        </w:tc>
        <w:tc>
          <w:tcPr>
            <w:tcW w:w="1134" w:type="dxa"/>
            <w:tcBorders>
              <w:top w:val="single" w:sz="4" w:space="0" w:color="BFBFBF"/>
              <w:left w:val="single" w:sz="4" w:space="0" w:color="BFBFBF"/>
              <w:bottom w:val="single" w:sz="4" w:space="0" w:color="BFBFBF"/>
              <w:right w:val="single" w:sz="4" w:space="0" w:color="BFBFBF"/>
            </w:tcBorders>
          </w:tcPr>
          <w:p w14:paraId="1B4DECE1"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785469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EF2A476"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D9C423E"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EA63CA3"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A70F348"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0A320898"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3C80773A" w14:textId="77777777" w:rsidR="00CC66F2" w:rsidRPr="00CC66F2" w:rsidRDefault="00CC66F2" w:rsidP="001F129D">
            <w:pPr>
              <w:pStyle w:val="TableParagraph"/>
              <w:rPr>
                <w:rFonts w:ascii="Arial" w:hAnsi="Arial"/>
                <w:sz w:val="20"/>
                <w:szCs w:val="20"/>
              </w:rPr>
            </w:pPr>
          </w:p>
        </w:tc>
      </w:tr>
      <w:tr w:rsidR="00CC66F2" w:rsidRPr="00CC66F2" w14:paraId="542B90E9"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43AACAAC"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8</w:t>
            </w:r>
          </w:p>
        </w:tc>
        <w:tc>
          <w:tcPr>
            <w:tcW w:w="1134" w:type="dxa"/>
            <w:tcBorders>
              <w:top w:val="single" w:sz="4" w:space="0" w:color="BFBFBF"/>
              <w:left w:val="single" w:sz="4" w:space="0" w:color="BFBFBF"/>
              <w:bottom w:val="single" w:sz="4" w:space="0" w:color="BFBFBF"/>
              <w:right w:val="single" w:sz="4" w:space="0" w:color="BFBFBF"/>
            </w:tcBorders>
          </w:tcPr>
          <w:p w14:paraId="0A2E10A3"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4410320"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21A828"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F3CF5F3"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20B44904"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3F61DAD8"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281579BF"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AEC4FBB"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6BB8D61" w14:textId="77777777" w:rsidR="00CC66F2" w:rsidRPr="00CC66F2" w:rsidRDefault="00CC66F2" w:rsidP="001F129D">
            <w:pPr>
              <w:pStyle w:val="TableParagraph"/>
              <w:rPr>
                <w:rFonts w:ascii="Arial" w:hAnsi="Arial"/>
                <w:sz w:val="20"/>
                <w:szCs w:val="20"/>
              </w:rPr>
            </w:pPr>
          </w:p>
        </w:tc>
      </w:tr>
      <w:tr w:rsidR="00CC66F2" w:rsidRPr="00CC66F2" w14:paraId="65F54CDF"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26633035"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9</w:t>
            </w:r>
          </w:p>
        </w:tc>
        <w:tc>
          <w:tcPr>
            <w:tcW w:w="1134" w:type="dxa"/>
            <w:tcBorders>
              <w:top w:val="single" w:sz="4" w:space="0" w:color="BFBFBF"/>
              <w:left w:val="single" w:sz="4" w:space="0" w:color="BFBFBF"/>
              <w:bottom w:val="single" w:sz="4" w:space="0" w:color="BFBFBF"/>
              <w:right w:val="single" w:sz="4" w:space="0" w:color="BFBFBF"/>
            </w:tcBorders>
          </w:tcPr>
          <w:p w14:paraId="463D3ADE"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60839C8"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49D6D0B"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66D3276"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3635AF43"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44916160"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18517705"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84FB7D0"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54B547E" w14:textId="77777777" w:rsidR="00CC66F2" w:rsidRPr="00CC66F2" w:rsidRDefault="00CC66F2" w:rsidP="001F129D">
            <w:pPr>
              <w:pStyle w:val="TableParagraph"/>
              <w:rPr>
                <w:rFonts w:ascii="Arial" w:hAnsi="Arial"/>
                <w:sz w:val="20"/>
                <w:szCs w:val="20"/>
              </w:rPr>
            </w:pPr>
          </w:p>
        </w:tc>
      </w:tr>
      <w:tr w:rsidR="00CC66F2" w:rsidRPr="00CC66F2" w14:paraId="1454F365"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0E9304D2"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10</w:t>
            </w:r>
          </w:p>
        </w:tc>
        <w:tc>
          <w:tcPr>
            <w:tcW w:w="1134" w:type="dxa"/>
            <w:tcBorders>
              <w:top w:val="single" w:sz="4" w:space="0" w:color="BFBFBF"/>
              <w:left w:val="single" w:sz="4" w:space="0" w:color="BFBFBF"/>
              <w:bottom w:val="single" w:sz="4" w:space="0" w:color="BFBFBF"/>
              <w:right w:val="single" w:sz="4" w:space="0" w:color="BFBFBF"/>
            </w:tcBorders>
          </w:tcPr>
          <w:p w14:paraId="392C9ECB"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FD4958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97A5130"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48967CC"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65FA9EB"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3F0667AD"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5</w:t>
            </w:r>
          </w:p>
        </w:tc>
        <w:tc>
          <w:tcPr>
            <w:tcW w:w="851" w:type="dxa"/>
            <w:tcBorders>
              <w:top w:val="single" w:sz="4" w:space="0" w:color="BFBFBF"/>
              <w:left w:val="single" w:sz="4" w:space="0" w:color="BFBFBF"/>
              <w:bottom w:val="single" w:sz="4" w:space="0" w:color="BFBFBF"/>
              <w:right w:val="single" w:sz="4" w:space="0" w:color="BFBFBF"/>
            </w:tcBorders>
          </w:tcPr>
          <w:p w14:paraId="73C42060"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461AFC7C" w14:textId="77777777" w:rsidR="00CC66F2" w:rsidRPr="00CC66F2" w:rsidRDefault="00CC66F2" w:rsidP="001F129D">
            <w:pPr>
              <w:pStyle w:val="TableParagraph"/>
              <w:rPr>
                <w:rFonts w:ascii="Arial" w:hAnsi="Arial"/>
                <w:sz w:val="20"/>
                <w:szCs w:val="20"/>
              </w:rPr>
            </w:pPr>
          </w:p>
        </w:tc>
      </w:tr>
      <w:tr w:rsidR="00CC66F2" w:rsidRPr="00CC66F2" w14:paraId="4CA93688"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1A0A3512"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11</w:t>
            </w:r>
          </w:p>
        </w:tc>
        <w:tc>
          <w:tcPr>
            <w:tcW w:w="1134" w:type="dxa"/>
            <w:tcBorders>
              <w:top w:val="single" w:sz="4" w:space="0" w:color="BFBFBF"/>
              <w:left w:val="single" w:sz="4" w:space="0" w:color="BFBFBF"/>
              <w:bottom w:val="single" w:sz="4" w:space="0" w:color="BFBFBF"/>
              <w:right w:val="single" w:sz="4" w:space="0" w:color="BFBFBF"/>
            </w:tcBorders>
          </w:tcPr>
          <w:p w14:paraId="14A2C30A"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32125C2"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9B2561F"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99ECA82"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BCBE8F7"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38B542CB"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1CD03147"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79FF27DD" w14:textId="77777777" w:rsidR="00CC66F2" w:rsidRPr="00CC66F2" w:rsidRDefault="00CC66F2" w:rsidP="001F129D">
            <w:pPr>
              <w:pStyle w:val="TableParagraph"/>
              <w:rPr>
                <w:rFonts w:ascii="Arial" w:hAnsi="Arial"/>
                <w:sz w:val="20"/>
                <w:szCs w:val="20"/>
              </w:rPr>
            </w:pPr>
          </w:p>
        </w:tc>
      </w:tr>
      <w:tr w:rsidR="00CC66F2" w:rsidRPr="00CC66F2" w14:paraId="69354386"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129DD2F4"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12</w:t>
            </w:r>
          </w:p>
        </w:tc>
        <w:tc>
          <w:tcPr>
            <w:tcW w:w="1134" w:type="dxa"/>
            <w:tcBorders>
              <w:top w:val="single" w:sz="4" w:space="0" w:color="BFBFBF"/>
              <w:left w:val="single" w:sz="4" w:space="0" w:color="BFBFBF"/>
              <w:bottom w:val="single" w:sz="4" w:space="0" w:color="BFBFBF"/>
              <w:right w:val="single" w:sz="4" w:space="0" w:color="BFBFBF"/>
            </w:tcBorders>
          </w:tcPr>
          <w:p w14:paraId="4BB2A26C"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F0DE386"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2DE60CC"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8345922"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B4C6443"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CAF424B"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1A8F1D14"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7F5B360B" w14:textId="77777777" w:rsidR="00CC66F2" w:rsidRPr="00CC66F2" w:rsidRDefault="00CC66F2" w:rsidP="001F129D">
            <w:pPr>
              <w:pStyle w:val="TableParagraph"/>
              <w:rPr>
                <w:rFonts w:ascii="Arial" w:hAnsi="Arial"/>
                <w:sz w:val="20"/>
                <w:szCs w:val="20"/>
              </w:rPr>
            </w:pPr>
          </w:p>
        </w:tc>
      </w:tr>
      <w:tr w:rsidR="00CC66F2" w:rsidRPr="00CC66F2" w14:paraId="6D6A3BA7"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3B6C4B83"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13</w:t>
            </w:r>
          </w:p>
        </w:tc>
        <w:tc>
          <w:tcPr>
            <w:tcW w:w="1134" w:type="dxa"/>
            <w:tcBorders>
              <w:top w:val="single" w:sz="4" w:space="0" w:color="BFBFBF"/>
              <w:left w:val="single" w:sz="4" w:space="0" w:color="BFBFBF"/>
              <w:bottom w:val="single" w:sz="4" w:space="0" w:color="BFBFBF"/>
              <w:right w:val="single" w:sz="4" w:space="0" w:color="BFBFBF"/>
            </w:tcBorders>
          </w:tcPr>
          <w:p w14:paraId="4499C6A4"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A666A8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6128F6C"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114E0CD"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900E5A7"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0276EE98"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27ABF62B"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0B0F84E7" w14:textId="77777777" w:rsidR="00CC66F2" w:rsidRPr="00CC66F2" w:rsidRDefault="00CC66F2" w:rsidP="001F129D">
            <w:pPr>
              <w:pStyle w:val="TableParagraph"/>
              <w:rPr>
                <w:rFonts w:ascii="Arial" w:hAnsi="Arial"/>
                <w:sz w:val="20"/>
                <w:szCs w:val="20"/>
              </w:rPr>
            </w:pPr>
          </w:p>
        </w:tc>
      </w:tr>
      <w:tr w:rsidR="00CC66F2" w:rsidRPr="00CC66F2" w14:paraId="1226EDED"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1F7F562E"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14</w:t>
            </w:r>
          </w:p>
        </w:tc>
        <w:tc>
          <w:tcPr>
            <w:tcW w:w="1134" w:type="dxa"/>
            <w:tcBorders>
              <w:top w:val="single" w:sz="4" w:space="0" w:color="BFBFBF"/>
              <w:left w:val="single" w:sz="4" w:space="0" w:color="BFBFBF"/>
              <w:bottom w:val="single" w:sz="4" w:space="0" w:color="BFBFBF"/>
              <w:right w:val="single" w:sz="4" w:space="0" w:color="BFBFBF"/>
            </w:tcBorders>
          </w:tcPr>
          <w:p w14:paraId="7319D463"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0F5C437"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F753B56"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F72256A"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9121ED0"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734DA17"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4</w:t>
            </w:r>
          </w:p>
        </w:tc>
        <w:tc>
          <w:tcPr>
            <w:tcW w:w="851" w:type="dxa"/>
            <w:tcBorders>
              <w:top w:val="single" w:sz="4" w:space="0" w:color="BFBFBF"/>
              <w:left w:val="single" w:sz="4" w:space="0" w:color="BFBFBF"/>
              <w:bottom w:val="single" w:sz="4" w:space="0" w:color="BFBFBF"/>
              <w:right w:val="single" w:sz="4" w:space="0" w:color="BFBFBF"/>
            </w:tcBorders>
          </w:tcPr>
          <w:p w14:paraId="719F9DF6"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b</w:t>
            </w:r>
          </w:p>
        </w:tc>
        <w:tc>
          <w:tcPr>
            <w:tcW w:w="850" w:type="dxa"/>
            <w:tcBorders>
              <w:top w:val="single" w:sz="4" w:space="0" w:color="BFBFBF"/>
              <w:left w:val="single" w:sz="4" w:space="0" w:color="BFBFBF"/>
              <w:bottom w:val="single" w:sz="4" w:space="0" w:color="BFBFBF"/>
              <w:right w:val="single" w:sz="4" w:space="0" w:color="BFBFBF"/>
            </w:tcBorders>
          </w:tcPr>
          <w:p w14:paraId="137BDF01" w14:textId="77777777" w:rsidR="00CC66F2" w:rsidRPr="00CC66F2" w:rsidRDefault="00CC66F2" w:rsidP="001F129D">
            <w:pPr>
              <w:pStyle w:val="TableParagraph"/>
              <w:rPr>
                <w:rFonts w:ascii="Arial" w:hAnsi="Arial"/>
                <w:sz w:val="20"/>
                <w:szCs w:val="20"/>
              </w:rPr>
            </w:pPr>
          </w:p>
        </w:tc>
      </w:tr>
      <w:tr w:rsidR="00CC66F2" w:rsidRPr="00CC66F2" w14:paraId="32BBA680"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7A82584A"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15</w:t>
            </w:r>
          </w:p>
        </w:tc>
        <w:tc>
          <w:tcPr>
            <w:tcW w:w="1134" w:type="dxa"/>
            <w:tcBorders>
              <w:top w:val="single" w:sz="4" w:space="0" w:color="BFBFBF"/>
              <w:left w:val="single" w:sz="4" w:space="0" w:color="BFBFBF"/>
              <w:bottom w:val="single" w:sz="4" w:space="0" w:color="BFBFBF"/>
              <w:right w:val="single" w:sz="4" w:space="0" w:color="BFBFBF"/>
            </w:tcBorders>
          </w:tcPr>
          <w:p w14:paraId="7581FBC0"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6A3F21C"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A8BCB4E"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0032C7A"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4CE268E"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13A9CE16"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4</w:t>
            </w:r>
          </w:p>
        </w:tc>
        <w:tc>
          <w:tcPr>
            <w:tcW w:w="851" w:type="dxa"/>
            <w:tcBorders>
              <w:top w:val="single" w:sz="4" w:space="0" w:color="BFBFBF"/>
              <w:left w:val="single" w:sz="4" w:space="0" w:color="BFBFBF"/>
              <w:bottom w:val="single" w:sz="4" w:space="0" w:color="BFBFBF"/>
              <w:right w:val="single" w:sz="4" w:space="0" w:color="BFBFBF"/>
            </w:tcBorders>
          </w:tcPr>
          <w:p w14:paraId="7453D3D1"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4EF1F11C" w14:textId="77777777" w:rsidR="00CC66F2" w:rsidRPr="00CC66F2" w:rsidRDefault="00CC66F2" w:rsidP="001F129D">
            <w:pPr>
              <w:pStyle w:val="TableParagraph"/>
              <w:rPr>
                <w:rFonts w:ascii="Arial" w:hAnsi="Arial"/>
                <w:sz w:val="20"/>
                <w:szCs w:val="20"/>
              </w:rPr>
            </w:pPr>
          </w:p>
        </w:tc>
      </w:tr>
      <w:tr w:rsidR="00CC66F2" w:rsidRPr="00CC66F2" w14:paraId="036227F9"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63EF427B"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16</w:t>
            </w:r>
          </w:p>
        </w:tc>
        <w:tc>
          <w:tcPr>
            <w:tcW w:w="1134" w:type="dxa"/>
            <w:tcBorders>
              <w:top w:val="single" w:sz="4" w:space="0" w:color="BFBFBF"/>
              <w:left w:val="single" w:sz="4" w:space="0" w:color="BFBFBF"/>
              <w:bottom w:val="single" w:sz="4" w:space="0" w:color="BFBFBF"/>
              <w:right w:val="single" w:sz="4" w:space="0" w:color="BFBFBF"/>
            </w:tcBorders>
          </w:tcPr>
          <w:p w14:paraId="6CD65B8C"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682F527"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903DD92"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457DC04"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9A06535"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1957A7B4"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4</w:t>
            </w:r>
          </w:p>
        </w:tc>
        <w:tc>
          <w:tcPr>
            <w:tcW w:w="851" w:type="dxa"/>
            <w:tcBorders>
              <w:top w:val="single" w:sz="4" w:space="0" w:color="BFBFBF"/>
              <w:left w:val="single" w:sz="4" w:space="0" w:color="BFBFBF"/>
              <w:bottom w:val="single" w:sz="4" w:space="0" w:color="BFBFBF"/>
              <w:right w:val="single" w:sz="4" w:space="0" w:color="BFBFBF"/>
            </w:tcBorders>
          </w:tcPr>
          <w:p w14:paraId="52C96B32"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14224FF5" w14:textId="77777777" w:rsidR="00CC66F2" w:rsidRPr="00CC66F2" w:rsidRDefault="00CC66F2" w:rsidP="001F129D">
            <w:pPr>
              <w:pStyle w:val="TableParagraph"/>
              <w:rPr>
                <w:rFonts w:ascii="Arial" w:hAnsi="Arial"/>
                <w:sz w:val="20"/>
                <w:szCs w:val="20"/>
              </w:rPr>
            </w:pPr>
          </w:p>
        </w:tc>
      </w:tr>
      <w:tr w:rsidR="00CC66F2" w:rsidRPr="00CC66F2" w14:paraId="312E029C"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67A4373F"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17</w:t>
            </w:r>
          </w:p>
        </w:tc>
        <w:tc>
          <w:tcPr>
            <w:tcW w:w="1134" w:type="dxa"/>
            <w:tcBorders>
              <w:top w:val="single" w:sz="4" w:space="0" w:color="BFBFBF"/>
              <w:left w:val="single" w:sz="4" w:space="0" w:color="BFBFBF"/>
              <w:bottom w:val="single" w:sz="4" w:space="0" w:color="BFBFBF"/>
              <w:right w:val="single" w:sz="4" w:space="0" w:color="BFBFBF"/>
            </w:tcBorders>
          </w:tcPr>
          <w:p w14:paraId="21E86A25"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C3CC36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220A4C6"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95E2ADA" w14:textId="77777777" w:rsidR="00CC66F2" w:rsidRPr="00CC66F2" w:rsidRDefault="00CC66F2" w:rsidP="001F129D">
            <w:pPr>
              <w:pStyle w:val="TableParagraph"/>
              <w:spacing w:line="276" w:lineRule="auto"/>
              <w:ind w:left="151" w:right="135" w:firstLine="139"/>
              <w:rPr>
                <w:rFonts w:ascii="Arial" w:hAnsi="Arial"/>
                <w:sz w:val="20"/>
                <w:szCs w:val="20"/>
              </w:rPr>
            </w:pPr>
            <w:r w:rsidRPr="00CC66F2">
              <w:rPr>
                <w:rFonts w:ascii="Arial" w:hAnsi="Arial"/>
                <w:sz w:val="20"/>
                <w:szCs w:val="20"/>
              </w:rPr>
              <w:t>Ni predmet usklajevanja</w:t>
            </w:r>
            <w:r w:rsidRPr="00CC66F2">
              <w:rPr>
                <w:rFonts w:ascii="Arial" w:hAnsi="Arial"/>
                <w:spacing w:val="-14"/>
                <w:sz w:val="20"/>
                <w:szCs w:val="20"/>
              </w:rPr>
              <w:t xml:space="preserve"> </w:t>
            </w:r>
            <w:r w:rsidRPr="00CC66F2">
              <w:rPr>
                <w:rFonts w:ascii="Arial" w:hAnsi="Arial"/>
                <w:sz w:val="20"/>
                <w:szCs w:val="20"/>
              </w:rPr>
              <w:t>s</w:t>
            </w:r>
          </w:p>
          <w:p w14:paraId="5C9ECED3" w14:textId="77777777" w:rsidR="00CC66F2" w:rsidRPr="00CC66F2" w:rsidRDefault="00CC66F2" w:rsidP="001F129D">
            <w:pPr>
              <w:pStyle w:val="TableParagraph"/>
              <w:spacing w:line="191" w:lineRule="exact"/>
              <w:ind w:left="279"/>
              <w:rPr>
                <w:rFonts w:ascii="Arial" w:hAnsi="Arial"/>
                <w:sz w:val="20"/>
                <w:szCs w:val="20"/>
              </w:rPr>
            </w:pPr>
            <w:r w:rsidRPr="00CC66F2">
              <w:rPr>
                <w:rFonts w:ascii="Arial" w:hAnsi="Arial"/>
                <w:sz w:val="20"/>
                <w:szCs w:val="20"/>
              </w:rPr>
              <w:t xml:space="preserve">pravom </w:t>
            </w:r>
            <w:r w:rsidRPr="00CC66F2">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5371687E"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40C27C92"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031BBDE"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F00EA6D" w14:textId="77777777" w:rsidR="00CC66F2" w:rsidRPr="00CC66F2" w:rsidRDefault="00CC66F2" w:rsidP="001F129D">
            <w:pPr>
              <w:pStyle w:val="TableParagraph"/>
              <w:rPr>
                <w:rFonts w:ascii="Arial" w:hAnsi="Arial"/>
                <w:sz w:val="20"/>
                <w:szCs w:val="20"/>
              </w:rPr>
            </w:pPr>
          </w:p>
        </w:tc>
      </w:tr>
      <w:tr w:rsidR="00CC66F2" w:rsidRPr="00CC66F2" w14:paraId="573CA1F7"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4D26E68E"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18</w:t>
            </w:r>
          </w:p>
        </w:tc>
        <w:tc>
          <w:tcPr>
            <w:tcW w:w="1134" w:type="dxa"/>
            <w:tcBorders>
              <w:top w:val="single" w:sz="4" w:space="0" w:color="BFBFBF"/>
              <w:left w:val="single" w:sz="4" w:space="0" w:color="BFBFBF"/>
              <w:bottom w:val="single" w:sz="4" w:space="0" w:color="BFBFBF"/>
              <w:right w:val="single" w:sz="4" w:space="0" w:color="BFBFBF"/>
            </w:tcBorders>
          </w:tcPr>
          <w:p w14:paraId="6867B75D"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DF26C8F"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83B9ADF"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1B1064B" w14:textId="77777777" w:rsidR="00CC66F2" w:rsidRPr="00CC66F2" w:rsidRDefault="00CC66F2" w:rsidP="001F129D">
            <w:pPr>
              <w:pStyle w:val="TableParagraph"/>
              <w:spacing w:line="276" w:lineRule="auto"/>
              <w:ind w:left="151" w:right="135" w:firstLine="139"/>
              <w:rPr>
                <w:rFonts w:ascii="Arial" w:hAnsi="Arial"/>
                <w:sz w:val="20"/>
                <w:szCs w:val="20"/>
              </w:rPr>
            </w:pPr>
            <w:r w:rsidRPr="00CC66F2">
              <w:rPr>
                <w:rFonts w:ascii="Arial" w:hAnsi="Arial"/>
                <w:sz w:val="20"/>
                <w:szCs w:val="20"/>
              </w:rPr>
              <w:t>Ni predmet usklajevanja</w:t>
            </w:r>
            <w:r w:rsidRPr="00CC66F2">
              <w:rPr>
                <w:rFonts w:ascii="Arial" w:hAnsi="Arial"/>
                <w:spacing w:val="-14"/>
                <w:sz w:val="20"/>
                <w:szCs w:val="20"/>
              </w:rPr>
              <w:t xml:space="preserve"> </w:t>
            </w:r>
            <w:r w:rsidRPr="00CC66F2">
              <w:rPr>
                <w:rFonts w:ascii="Arial" w:hAnsi="Arial"/>
                <w:sz w:val="20"/>
                <w:szCs w:val="20"/>
              </w:rPr>
              <w:t>s</w:t>
            </w:r>
          </w:p>
          <w:p w14:paraId="2F4B6EAC" w14:textId="77777777" w:rsidR="00CC66F2" w:rsidRPr="00CC66F2" w:rsidRDefault="00CC66F2" w:rsidP="001F129D">
            <w:pPr>
              <w:pStyle w:val="TableParagraph"/>
              <w:spacing w:line="191" w:lineRule="exact"/>
              <w:ind w:left="279"/>
              <w:rPr>
                <w:rFonts w:ascii="Arial" w:hAnsi="Arial"/>
                <w:sz w:val="20"/>
                <w:szCs w:val="20"/>
              </w:rPr>
            </w:pPr>
            <w:r w:rsidRPr="00CC66F2">
              <w:rPr>
                <w:rFonts w:ascii="Arial" w:hAnsi="Arial"/>
                <w:sz w:val="20"/>
                <w:szCs w:val="20"/>
              </w:rPr>
              <w:t xml:space="preserve">pravom </w:t>
            </w:r>
            <w:r w:rsidRPr="00CC66F2">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7BE18709"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16065A36"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CBF7980"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8A4D99A" w14:textId="77777777" w:rsidR="00CC66F2" w:rsidRPr="00CC66F2" w:rsidRDefault="00CC66F2" w:rsidP="001F129D">
            <w:pPr>
              <w:pStyle w:val="TableParagraph"/>
              <w:rPr>
                <w:rFonts w:ascii="Arial" w:hAnsi="Arial"/>
                <w:sz w:val="20"/>
                <w:szCs w:val="20"/>
              </w:rPr>
            </w:pPr>
          </w:p>
        </w:tc>
      </w:tr>
      <w:tr w:rsidR="00CC66F2" w:rsidRPr="00CC66F2" w14:paraId="15F1B197"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4C1E6356"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19</w:t>
            </w:r>
          </w:p>
        </w:tc>
        <w:tc>
          <w:tcPr>
            <w:tcW w:w="1134" w:type="dxa"/>
            <w:tcBorders>
              <w:top w:val="single" w:sz="4" w:space="0" w:color="BFBFBF"/>
              <w:left w:val="single" w:sz="4" w:space="0" w:color="BFBFBF"/>
              <w:bottom w:val="single" w:sz="4" w:space="0" w:color="BFBFBF"/>
              <w:right w:val="single" w:sz="4" w:space="0" w:color="BFBFBF"/>
            </w:tcBorders>
          </w:tcPr>
          <w:p w14:paraId="44D5B594"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5A3D8B7"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9BDB82E"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E4F6C11"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7F19A39"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AB65293"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6F8AB162"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a</w:t>
            </w:r>
          </w:p>
        </w:tc>
        <w:tc>
          <w:tcPr>
            <w:tcW w:w="850" w:type="dxa"/>
            <w:tcBorders>
              <w:top w:val="single" w:sz="4" w:space="0" w:color="BFBFBF"/>
              <w:left w:val="single" w:sz="4" w:space="0" w:color="BFBFBF"/>
              <w:bottom w:val="single" w:sz="4" w:space="0" w:color="BFBFBF"/>
              <w:right w:val="single" w:sz="4" w:space="0" w:color="BFBFBF"/>
            </w:tcBorders>
          </w:tcPr>
          <w:p w14:paraId="36C3F097" w14:textId="77777777" w:rsidR="00CC66F2" w:rsidRPr="00CC66F2" w:rsidRDefault="00CC66F2" w:rsidP="001F129D">
            <w:pPr>
              <w:pStyle w:val="TableParagraph"/>
              <w:rPr>
                <w:rFonts w:ascii="Arial" w:hAnsi="Arial"/>
                <w:sz w:val="20"/>
                <w:szCs w:val="20"/>
              </w:rPr>
            </w:pPr>
          </w:p>
        </w:tc>
      </w:tr>
    </w:tbl>
    <w:p w14:paraId="7436B46F" w14:textId="77777777" w:rsidR="00CC66F2" w:rsidRPr="00CC66F2" w:rsidRDefault="00CC66F2" w:rsidP="00CC66F2">
      <w:pPr>
        <w:pStyle w:val="TableParagraph"/>
        <w:rPr>
          <w:sz w:val="20"/>
          <w:szCs w:val="20"/>
        </w:rPr>
        <w:sectPr w:rsidR="00CC66F2" w:rsidRPr="00CC66F2" w:rsidSect="00CC66F2">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CC66F2" w:rsidRPr="00CC66F2" w14:paraId="4C5E28A3" w14:textId="77777777" w:rsidTr="001F129D">
        <w:trPr>
          <w:trHeight w:val="953"/>
        </w:trPr>
        <w:tc>
          <w:tcPr>
            <w:tcW w:w="709" w:type="dxa"/>
            <w:tcBorders>
              <w:top w:val="nil"/>
              <w:left w:val="nil"/>
              <w:right w:val="nil"/>
            </w:tcBorders>
            <w:shd w:val="clear" w:color="auto" w:fill="808080"/>
          </w:tcPr>
          <w:p w14:paraId="71B50A92" w14:textId="77777777" w:rsidR="00CC66F2" w:rsidRPr="00CC66F2" w:rsidRDefault="00CC66F2" w:rsidP="001F129D">
            <w:pPr>
              <w:pStyle w:val="TableParagraph"/>
              <w:spacing w:before="222"/>
              <w:rPr>
                <w:rFonts w:ascii="Arial" w:hAnsi="Arial"/>
                <w:b/>
                <w:sz w:val="20"/>
                <w:szCs w:val="20"/>
              </w:rPr>
            </w:pPr>
          </w:p>
          <w:p w14:paraId="496373CE" w14:textId="77777777" w:rsidR="00CC66F2" w:rsidRPr="00CC66F2" w:rsidRDefault="00CC66F2" w:rsidP="001F129D">
            <w:pPr>
              <w:pStyle w:val="TableParagraph"/>
              <w:ind w:right="182"/>
              <w:jc w:val="right"/>
              <w:rPr>
                <w:rFonts w:ascii="Arial" w:hAnsi="Arial"/>
                <w:sz w:val="20"/>
                <w:szCs w:val="20"/>
              </w:rPr>
            </w:pPr>
            <w:r w:rsidRPr="00CC66F2">
              <w:rPr>
                <w:rFonts w:ascii="Arial" w:hAnsi="Arial"/>
                <w:spacing w:val="-4"/>
                <w:sz w:val="20"/>
                <w:szCs w:val="20"/>
              </w:rPr>
              <w:t>Člen</w:t>
            </w:r>
          </w:p>
        </w:tc>
        <w:tc>
          <w:tcPr>
            <w:tcW w:w="1985" w:type="dxa"/>
            <w:gridSpan w:val="2"/>
            <w:tcBorders>
              <w:top w:val="nil"/>
              <w:left w:val="nil"/>
              <w:right w:val="nil"/>
            </w:tcBorders>
            <w:shd w:val="clear" w:color="auto" w:fill="808080"/>
          </w:tcPr>
          <w:p w14:paraId="075E8DEA" w14:textId="77777777" w:rsidR="00CC66F2" w:rsidRPr="00CC66F2" w:rsidRDefault="00CC66F2" w:rsidP="001F129D">
            <w:pPr>
              <w:pStyle w:val="TableParagraph"/>
              <w:ind w:left="534"/>
              <w:rPr>
                <w:rFonts w:ascii="Arial" w:hAnsi="Arial"/>
                <w:b/>
                <w:sz w:val="20"/>
                <w:szCs w:val="20"/>
              </w:rPr>
            </w:pPr>
            <w:r w:rsidRPr="00CC66F2">
              <w:rPr>
                <w:rFonts w:ascii="Arial" w:hAnsi="Arial"/>
                <w:b/>
                <w:sz w:val="20"/>
                <w:szCs w:val="20"/>
              </w:rPr>
              <w:t>Predpis</w:t>
            </w:r>
            <w:r w:rsidRPr="00CC66F2">
              <w:rPr>
                <w:rFonts w:ascii="Arial" w:hAnsi="Arial"/>
                <w:b/>
                <w:spacing w:val="-6"/>
                <w:sz w:val="20"/>
                <w:szCs w:val="20"/>
              </w:rPr>
              <w:t xml:space="preserve"> </w:t>
            </w:r>
            <w:r w:rsidRPr="00CC66F2">
              <w:rPr>
                <w:rFonts w:ascii="Arial" w:hAnsi="Arial"/>
                <w:b/>
                <w:spacing w:val="-5"/>
                <w:sz w:val="20"/>
                <w:szCs w:val="20"/>
              </w:rPr>
              <w:t>RS</w:t>
            </w:r>
          </w:p>
          <w:p w14:paraId="517708F2"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top w:val="nil"/>
              <w:left w:val="nil"/>
              <w:right w:val="nil"/>
            </w:tcBorders>
            <w:shd w:val="clear" w:color="auto" w:fill="808080"/>
          </w:tcPr>
          <w:p w14:paraId="5E9F1BEE" w14:textId="77777777" w:rsidR="00CC66F2" w:rsidRPr="00CC66F2" w:rsidRDefault="00CC66F2" w:rsidP="001F129D">
            <w:pPr>
              <w:pStyle w:val="TableParagraph"/>
              <w:spacing w:before="222"/>
              <w:rPr>
                <w:rFonts w:ascii="Arial" w:hAnsi="Arial"/>
                <w:b/>
                <w:sz w:val="20"/>
                <w:szCs w:val="20"/>
              </w:rPr>
            </w:pPr>
          </w:p>
          <w:p w14:paraId="18FF6882" w14:textId="77777777" w:rsidR="00CC66F2" w:rsidRPr="00CC66F2" w:rsidRDefault="00CC66F2" w:rsidP="001F129D">
            <w:pPr>
              <w:pStyle w:val="TableParagraph"/>
              <w:ind w:left="112"/>
              <w:rPr>
                <w:rFonts w:ascii="Arial" w:hAnsi="Arial"/>
                <w:sz w:val="20"/>
                <w:szCs w:val="20"/>
              </w:rPr>
            </w:pPr>
            <w:r w:rsidRPr="00CC66F2">
              <w:rPr>
                <w:rFonts w:ascii="Arial" w:hAnsi="Arial"/>
                <w:spacing w:val="-2"/>
                <w:sz w:val="20"/>
                <w:szCs w:val="20"/>
              </w:rPr>
              <w:t>Alinea</w:t>
            </w:r>
          </w:p>
        </w:tc>
        <w:tc>
          <w:tcPr>
            <w:tcW w:w="1559" w:type="dxa"/>
            <w:tcBorders>
              <w:top w:val="nil"/>
              <w:left w:val="nil"/>
              <w:right w:val="nil"/>
            </w:tcBorders>
            <w:shd w:val="clear" w:color="auto" w:fill="808080"/>
          </w:tcPr>
          <w:p w14:paraId="1958FE0C" w14:textId="77777777" w:rsidR="00CC66F2" w:rsidRPr="00AE6ECB" w:rsidRDefault="00CC66F2" w:rsidP="001F129D">
            <w:pPr>
              <w:pStyle w:val="TableParagraph"/>
              <w:spacing w:line="276" w:lineRule="auto"/>
              <w:ind w:left="200" w:right="189" w:firstLine="38"/>
              <w:jc w:val="both"/>
              <w:rPr>
                <w:rFonts w:ascii="Arial" w:hAnsi="Arial"/>
                <w:b/>
                <w:sz w:val="20"/>
                <w:szCs w:val="20"/>
                <w:lang w:val="pl-PL"/>
              </w:rPr>
            </w:pPr>
            <w:r w:rsidRPr="00AE6ECB">
              <w:rPr>
                <w:rFonts w:ascii="Arial" w:hAnsi="Arial"/>
                <w:b/>
                <w:sz w:val="20"/>
                <w:szCs w:val="20"/>
                <w:lang w:val="pl-PL"/>
              </w:rPr>
              <w:t>Opomba ali CELEX akta EU</w:t>
            </w:r>
            <w:r w:rsidRPr="00AE6ECB">
              <w:rPr>
                <w:rFonts w:ascii="Arial" w:hAnsi="Arial"/>
                <w:b/>
                <w:spacing w:val="-1"/>
                <w:sz w:val="20"/>
                <w:szCs w:val="20"/>
                <w:lang w:val="pl-PL"/>
              </w:rPr>
              <w:t xml:space="preserve"> </w:t>
            </w:r>
            <w:r w:rsidRPr="00AE6ECB">
              <w:rPr>
                <w:rFonts w:ascii="Arial" w:hAnsi="Arial"/>
                <w:b/>
                <w:spacing w:val="-2"/>
                <w:sz w:val="20"/>
                <w:szCs w:val="20"/>
                <w:lang w:val="pl-PL"/>
              </w:rPr>
              <w:t>predpisa</w:t>
            </w:r>
          </w:p>
        </w:tc>
        <w:tc>
          <w:tcPr>
            <w:tcW w:w="709" w:type="dxa"/>
            <w:tcBorders>
              <w:top w:val="nil"/>
              <w:left w:val="nil"/>
              <w:right w:val="nil"/>
            </w:tcBorders>
            <w:shd w:val="clear" w:color="auto" w:fill="808080"/>
          </w:tcPr>
          <w:p w14:paraId="0616DC64" w14:textId="77777777" w:rsidR="00CC66F2" w:rsidRPr="00AE6ECB" w:rsidRDefault="00CC66F2" w:rsidP="001F129D">
            <w:pPr>
              <w:pStyle w:val="TableParagraph"/>
              <w:spacing w:before="222"/>
              <w:rPr>
                <w:rFonts w:ascii="Arial" w:hAnsi="Arial"/>
                <w:b/>
                <w:sz w:val="20"/>
                <w:szCs w:val="20"/>
                <w:lang w:val="pl-PL"/>
              </w:rPr>
            </w:pPr>
          </w:p>
          <w:p w14:paraId="3611AD7D" w14:textId="77777777" w:rsidR="00CC66F2" w:rsidRPr="00CC66F2" w:rsidRDefault="00CC66F2" w:rsidP="001F129D">
            <w:pPr>
              <w:pStyle w:val="TableParagraph"/>
              <w:ind w:right="69"/>
              <w:jc w:val="center"/>
              <w:rPr>
                <w:rFonts w:ascii="Arial" w:hAnsi="Arial"/>
                <w:sz w:val="20"/>
                <w:szCs w:val="20"/>
              </w:rPr>
            </w:pPr>
            <w:r w:rsidRPr="00CC66F2">
              <w:rPr>
                <w:rFonts w:ascii="Arial" w:hAnsi="Arial"/>
                <w:spacing w:val="-4"/>
                <w:sz w:val="20"/>
                <w:szCs w:val="20"/>
              </w:rPr>
              <w:t>Člen</w:t>
            </w:r>
          </w:p>
        </w:tc>
        <w:tc>
          <w:tcPr>
            <w:tcW w:w="1985" w:type="dxa"/>
            <w:gridSpan w:val="2"/>
            <w:tcBorders>
              <w:top w:val="nil"/>
              <w:left w:val="nil"/>
              <w:right w:val="nil"/>
            </w:tcBorders>
            <w:shd w:val="clear" w:color="auto" w:fill="808080"/>
          </w:tcPr>
          <w:p w14:paraId="5F3960FC" w14:textId="77777777" w:rsidR="00CC66F2" w:rsidRPr="00CC66F2" w:rsidRDefault="00CC66F2" w:rsidP="001F129D">
            <w:pPr>
              <w:pStyle w:val="TableParagraph"/>
              <w:ind w:left="740"/>
              <w:rPr>
                <w:rFonts w:ascii="Arial" w:hAnsi="Arial"/>
                <w:b/>
                <w:sz w:val="20"/>
                <w:szCs w:val="20"/>
              </w:rPr>
            </w:pPr>
            <w:r w:rsidRPr="00CC66F2">
              <w:rPr>
                <w:rFonts w:ascii="Arial" w:hAnsi="Arial"/>
                <w:b/>
                <w:sz w:val="20"/>
                <w:szCs w:val="20"/>
              </w:rPr>
              <w:t xml:space="preserve">Akt </w:t>
            </w:r>
            <w:r w:rsidRPr="00CC66F2">
              <w:rPr>
                <w:rFonts w:ascii="Arial" w:hAnsi="Arial"/>
                <w:b/>
                <w:spacing w:val="-5"/>
                <w:sz w:val="20"/>
                <w:szCs w:val="20"/>
              </w:rPr>
              <w:t>EU</w:t>
            </w:r>
          </w:p>
          <w:p w14:paraId="374A95D0"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top w:val="nil"/>
              <w:left w:val="nil"/>
              <w:right w:val="nil"/>
            </w:tcBorders>
            <w:shd w:val="clear" w:color="auto" w:fill="808080"/>
          </w:tcPr>
          <w:p w14:paraId="4362267A" w14:textId="77777777" w:rsidR="00CC66F2" w:rsidRPr="00CC66F2" w:rsidRDefault="00CC66F2" w:rsidP="001F129D">
            <w:pPr>
              <w:pStyle w:val="TableParagraph"/>
              <w:spacing w:before="222"/>
              <w:rPr>
                <w:rFonts w:ascii="Arial" w:hAnsi="Arial"/>
                <w:b/>
                <w:sz w:val="20"/>
                <w:szCs w:val="20"/>
              </w:rPr>
            </w:pPr>
          </w:p>
          <w:p w14:paraId="276AEEF6" w14:textId="77777777" w:rsidR="00CC66F2" w:rsidRPr="00CC66F2" w:rsidRDefault="00CC66F2" w:rsidP="001F129D">
            <w:pPr>
              <w:pStyle w:val="TableParagraph"/>
              <w:ind w:left="113"/>
              <w:rPr>
                <w:rFonts w:ascii="Arial" w:hAnsi="Arial"/>
                <w:sz w:val="20"/>
                <w:szCs w:val="20"/>
              </w:rPr>
            </w:pPr>
            <w:r w:rsidRPr="00CC66F2">
              <w:rPr>
                <w:rFonts w:ascii="Arial" w:hAnsi="Arial"/>
                <w:spacing w:val="-2"/>
                <w:sz w:val="20"/>
                <w:szCs w:val="20"/>
              </w:rPr>
              <w:t>Alinea</w:t>
            </w:r>
          </w:p>
        </w:tc>
      </w:tr>
      <w:tr w:rsidR="00CC66F2" w:rsidRPr="00CC66F2" w14:paraId="6BED1D72" w14:textId="77777777" w:rsidTr="001F129D">
        <w:trPr>
          <w:trHeight w:val="720"/>
        </w:trPr>
        <w:tc>
          <w:tcPr>
            <w:tcW w:w="709" w:type="dxa"/>
            <w:tcBorders>
              <w:left w:val="single" w:sz="4" w:space="0" w:color="BFBFBF"/>
              <w:bottom w:val="single" w:sz="4" w:space="0" w:color="BFBFBF"/>
              <w:right w:val="single" w:sz="4" w:space="0" w:color="BFBFBF"/>
            </w:tcBorders>
          </w:tcPr>
          <w:p w14:paraId="5349C3D0"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lastRenderedPageBreak/>
              <w:t>20</w:t>
            </w:r>
          </w:p>
        </w:tc>
        <w:tc>
          <w:tcPr>
            <w:tcW w:w="1134" w:type="dxa"/>
            <w:tcBorders>
              <w:left w:val="single" w:sz="4" w:space="0" w:color="BFBFBF"/>
              <w:bottom w:val="single" w:sz="4" w:space="0" w:color="BFBFBF"/>
              <w:right w:val="single" w:sz="4" w:space="0" w:color="BFBFBF"/>
            </w:tcBorders>
          </w:tcPr>
          <w:p w14:paraId="4FE9F128" w14:textId="77777777" w:rsidR="00CC66F2" w:rsidRPr="00CC66F2" w:rsidRDefault="00CC66F2" w:rsidP="001F129D">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5CD56944" w14:textId="77777777" w:rsidR="00CC66F2" w:rsidRPr="00CC66F2" w:rsidRDefault="00CC66F2" w:rsidP="001F129D">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02343876" w14:textId="77777777" w:rsidR="00CC66F2" w:rsidRPr="00CC66F2" w:rsidRDefault="00CC66F2" w:rsidP="001F129D">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2866C9C8"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left w:val="single" w:sz="4" w:space="0" w:color="BFBFBF"/>
              <w:bottom w:val="single" w:sz="4" w:space="0" w:color="BFBFBF"/>
              <w:right w:val="single" w:sz="4" w:space="0" w:color="BFBFBF"/>
            </w:tcBorders>
          </w:tcPr>
          <w:p w14:paraId="0A57B901"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left w:val="single" w:sz="4" w:space="0" w:color="BFBFBF"/>
              <w:bottom w:val="single" w:sz="4" w:space="0" w:color="BFBFBF"/>
              <w:right w:val="single" w:sz="4" w:space="0" w:color="BFBFBF"/>
            </w:tcBorders>
          </w:tcPr>
          <w:p w14:paraId="62612072"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851" w:type="dxa"/>
            <w:tcBorders>
              <w:left w:val="single" w:sz="4" w:space="0" w:color="BFBFBF"/>
              <w:bottom w:val="single" w:sz="4" w:space="0" w:color="BFBFBF"/>
              <w:right w:val="single" w:sz="4" w:space="0" w:color="BFBFBF"/>
            </w:tcBorders>
          </w:tcPr>
          <w:p w14:paraId="4326A163"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b</w:t>
            </w:r>
          </w:p>
        </w:tc>
        <w:tc>
          <w:tcPr>
            <w:tcW w:w="850" w:type="dxa"/>
            <w:tcBorders>
              <w:left w:val="single" w:sz="4" w:space="0" w:color="BFBFBF"/>
              <w:bottom w:val="single" w:sz="4" w:space="0" w:color="BFBFBF"/>
              <w:right w:val="single" w:sz="4" w:space="0" w:color="BFBFBF"/>
            </w:tcBorders>
          </w:tcPr>
          <w:p w14:paraId="3C0A22FD" w14:textId="77777777" w:rsidR="00CC66F2" w:rsidRPr="00CC66F2" w:rsidRDefault="00CC66F2" w:rsidP="001F129D">
            <w:pPr>
              <w:pStyle w:val="TableParagraph"/>
              <w:rPr>
                <w:rFonts w:ascii="Arial" w:hAnsi="Arial"/>
                <w:sz w:val="20"/>
                <w:szCs w:val="20"/>
              </w:rPr>
            </w:pPr>
          </w:p>
        </w:tc>
      </w:tr>
      <w:tr w:rsidR="00CC66F2" w:rsidRPr="00CC66F2" w14:paraId="300D5615"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028FA0F1"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21</w:t>
            </w:r>
          </w:p>
        </w:tc>
        <w:tc>
          <w:tcPr>
            <w:tcW w:w="1134" w:type="dxa"/>
            <w:tcBorders>
              <w:top w:val="single" w:sz="4" w:space="0" w:color="BFBFBF"/>
              <w:left w:val="single" w:sz="4" w:space="0" w:color="BFBFBF"/>
              <w:bottom w:val="single" w:sz="4" w:space="0" w:color="BFBFBF"/>
              <w:right w:val="single" w:sz="4" w:space="0" w:color="BFBFBF"/>
            </w:tcBorders>
          </w:tcPr>
          <w:p w14:paraId="5B1E0136"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9214F49"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DEB65C1"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AAB8CD5"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32469AA0"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59A6BE65"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6CE31376"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E6E8FD9"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2916CF2" w14:textId="77777777" w:rsidR="00CC66F2" w:rsidRPr="00CC66F2" w:rsidRDefault="00CC66F2" w:rsidP="001F129D">
            <w:pPr>
              <w:pStyle w:val="TableParagraph"/>
              <w:rPr>
                <w:rFonts w:ascii="Arial" w:hAnsi="Arial"/>
                <w:sz w:val="20"/>
                <w:szCs w:val="20"/>
              </w:rPr>
            </w:pPr>
          </w:p>
        </w:tc>
      </w:tr>
      <w:tr w:rsidR="00CC66F2" w:rsidRPr="00CC66F2" w14:paraId="213F3EB4"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0AAC3920"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22</w:t>
            </w:r>
          </w:p>
        </w:tc>
        <w:tc>
          <w:tcPr>
            <w:tcW w:w="1134" w:type="dxa"/>
            <w:tcBorders>
              <w:top w:val="single" w:sz="4" w:space="0" w:color="BFBFBF"/>
              <w:left w:val="single" w:sz="4" w:space="0" w:color="BFBFBF"/>
              <w:bottom w:val="single" w:sz="4" w:space="0" w:color="BFBFBF"/>
              <w:right w:val="single" w:sz="4" w:space="0" w:color="BFBFBF"/>
            </w:tcBorders>
          </w:tcPr>
          <w:p w14:paraId="0C183DC5"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9066A70"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62E032F"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E3CFA44"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1459D487"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553B0001"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537C12B5"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9E69C9E"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F1344B1" w14:textId="77777777" w:rsidR="00CC66F2" w:rsidRPr="00CC66F2" w:rsidRDefault="00CC66F2" w:rsidP="001F129D">
            <w:pPr>
              <w:pStyle w:val="TableParagraph"/>
              <w:rPr>
                <w:rFonts w:ascii="Arial" w:hAnsi="Arial"/>
                <w:sz w:val="20"/>
                <w:szCs w:val="20"/>
              </w:rPr>
            </w:pPr>
          </w:p>
        </w:tc>
      </w:tr>
      <w:tr w:rsidR="00CC66F2" w:rsidRPr="00CC66F2" w14:paraId="3562A1F9"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1255315F"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23</w:t>
            </w:r>
          </w:p>
        </w:tc>
        <w:tc>
          <w:tcPr>
            <w:tcW w:w="1134" w:type="dxa"/>
            <w:tcBorders>
              <w:top w:val="single" w:sz="4" w:space="0" w:color="BFBFBF"/>
              <w:left w:val="single" w:sz="4" w:space="0" w:color="BFBFBF"/>
              <w:bottom w:val="single" w:sz="4" w:space="0" w:color="BFBFBF"/>
              <w:right w:val="single" w:sz="4" w:space="0" w:color="BFBFBF"/>
            </w:tcBorders>
          </w:tcPr>
          <w:p w14:paraId="6953C2E8"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D691D5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49865E1"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589548F"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07DDA67"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7305CFC"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6</w:t>
            </w:r>
          </w:p>
        </w:tc>
        <w:tc>
          <w:tcPr>
            <w:tcW w:w="851" w:type="dxa"/>
            <w:tcBorders>
              <w:top w:val="single" w:sz="4" w:space="0" w:color="BFBFBF"/>
              <w:left w:val="single" w:sz="4" w:space="0" w:color="BFBFBF"/>
              <w:bottom w:val="single" w:sz="4" w:space="0" w:color="BFBFBF"/>
              <w:right w:val="single" w:sz="4" w:space="0" w:color="BFBFBF"/>
            </w:tcBorders>
          </w:tcPr>
          <w:p w14:paraId="456C18E5"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F03F1DD" w14:textId="77777777" w:rsidR="00CC66F2" w:rsidRPr="00CC66F2" w:rsidRDefault="00CC66F2" w:rsidP="001F129D">
            <w:pPr>
              <w:pStyle w:val="TableParagraph"/>
              <w:rPr>
                <w:rFonts w:ascii="Arial" w:hAnsi="Arial"/>
                <w:sz w:val="20"/>
                <w:szCs w:val="20"/>
              </w:rPr>
            </w:pPr>
          </w:p>
        </w:tc>
      </w:tr>
      <w:tr w:rsidR="00CC66F2" w:rsidRPr="00CC66F2" w14:paraId="25A22067"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23EC9C82"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24</w:t>
            </w:r>
          </w:p>
        </w:tc>
        <w:tc>
          <w:tcPr>
            <w:tcW w:w="1134" w:type="dxa"/>
            <w:tcBorders>
              <w:top w:val="single" w:sz="4" w:space="0" w:color="BFBFBF"/>
              <w:left w:val="single" w:sz="4" w:space="0" w:color="BFBFBF"/>
              <w:bottom w:val="single" w:sz="4" w:space="0" w:color="BFBFBF"/>
              <w:right w:val="single" w:sz="4" w:space="0" w:color="BFBFBF"/>
            </w:tcBorders>
          </w:tcPr>
          <w:p w14:paraId="473CF2E7"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83F734B"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536C2E4"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0DF529D"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27103D6"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34AD086D"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8</w:t>
            </w:r>
          </w:p>
        </w:tc>
        <w:tc>
          <w:tcPr>
            <w:tcW w:w="851" w:type="dxa"/>
            <w:tcBorders>
              <w:top w:val="single" w:sz="4" w:space="0" w:color="BFBFBF"/>
              <w:left w:val="single" w:sz="4" w:space="0" w:color="BFBFBF"/>
              <w:bottom w:val="single" w:sz="4" w:space="0" w:color="BFBFBF"/>
              <w:right w:val="single" w:sz="4" w:space="0" w:color="BFBFBF"/>
            </w:tcBorders>
          </w:tcPr>
          <w:p w14:paraId="6D2915B6"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C32D855" w14:textId="77777777" w:rsidR="00CC66F2" w:rsidRPr="00CC66F2" w:rsidRDefault="00CC66F2" w:rsidP="001F129D">
            <w:pPr>
              <w:pStyle w:val="TableParagraph"/>
              <w:rPr>
                <w:rFonts w:ascii="Arial" w:hAnsi="Arial"/>
                <w:sz w:val="20"/>
                <w:szCs w:val="20"/>
              </w:rPr>
            </w:pPr>
          </w:p>
        </w:tc>
      </w:tr>
      <w:tr w:rsidR="00CC66F2" w:rsidRPr="00CC66F2" w14:paraId="51104CA9"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57C1DBFE"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25</w:t>
            </w:r>
          </w:p>
        </w:tc>
        <w:tc>
          <w:tcPr>
            <w:tcW w:w="1134" w:type="dxa"/>
            <w:tcBorders>
              <w:top w:val="single" w:sz="4" w:space="0" w:color="BFBFBF"/>
              <w:left w:val="single" w:sz="4" w:space="0" w:color="BFBFBF"/>
              <w:bottom w:val="single" w:sz="4" w:space="0" w:color="BFBFBF"/>
              <w:right w:val="single" w:sz="4" w:space="0" w:color="BFBFBF"/>
            </w:tcBorders>
          </w:tcPr>
          <w:p w14:paraId="4321918A"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9D9350B"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CD4E601"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E886358"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157FC89"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77FFE3E"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10</w:t>
            </w:r>
          </w:p>
        </w:tc>
        <w:tc>
          <w:tcPr>
            <w:tcW w:w="851" w:type="dxa"/>
            <w:tcBorders>
              <w:top w:val="single" w:sz="4" w:space="0" w:color="BFBFBF"/>
              <w:left w:val="single" w:sz="4" w:space="0" w:color="BFBFBF"/>
              <w:bottom w:val="single" w:sz="4" w:space="0" w:color="BFBFBF"/>
              <w:right w:val="single" w:sz="4" w:space="0" w:color="BFBFBF"/>
            </w:tcBorders>
          </w:tcPr>
          <w:p w14:paraId="34496EA2"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0261C17" w14:textId="77777777" w:rsidR="00CC66F2" w:rsidRPr="00CC66F2" w:rsidRDefault="00CC66F2" w:rsidP="001F129D">
            <w:pPr>
              <w:pStyle w:val="TableParagraph"/>
              <w:rPr>
                <w:rFonts w:ascii="Arial" w:hAnsi="Arial"/>
                <w:sz w:val="20"/>
                <w:szCs w:val="20"/>
              </w:rPr>
            </w:pPr>
          </w:p>
        </w:tc>
      </w:tr>
      <w:tr w:rsidR="00CC66F2" w:rsidRPr="00CC66F2" w14:paraId="284F65F6"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7959D2F9"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26</w:t>
            </w:r>
          </w:p>
        </w:tc>
        <w:tc>
          <w:tcPr>
            <w:tcW w:w="1134" w:type="dxa"/>
            <w:tcBorders>
              <w:top w:val="single" w:sz="4" w:space="0" w:color="BFBFBF"/>
              <w:left w:val="single" w:sz="4" w:space="0" w:color="BFBFBF"/>
              <w:bottom w:val="single" w:sz="4" w:space="0" w:color="BFBFBF"/>
              <w:right w:val="single" w:sz="4" w:space="0" w:color="BFBFBF"/>
            </w:tcBorders>
          </w:tcPr>
          <w:p w14:paraId="05FF920C"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89285F1"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8292F23"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F024196"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49AD23C"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22803139"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6</w:t>
            </w:r>
          </w:p>
        </w:tc>
        <w:tc>
          <w:tcPr>
            <w:tcW w:w="851" w:type="dxa"/>
            <w:tcBorders>
              <w:top w:val="single" w:sz="4" w:space="0" w:color="BFBFBF"/>
              <w:left w:val="single" w:sz="4" w:space="0" w:color="BFBFBF"/>
              <w:bottom w:val="single" w:sz="4" w:space="0" w:color="BFBFBF"/>
              <w:right w:val="single" w:sz="4" w:space="0" w:color="BFBFBF"/>
            </w:tcBorders>
          </w:tcPr>
          <w:p w14:paraId="2AED20F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617561C" w14:textId="77777777" w:rsidR="00CC66F2" w:rsidRPr="00CC66F2" w:rsidRDefault="00CC66F2" w:rsidP="001F129D">
            <w:pPr>
              <w:pStyle w:val="TableParagraph"/>
              <w:rPr>
                <w:rFonts w:ascii="Arial" w:hAnsi="Arial"/>
                <w:sz w:val="20"/>
                <w:szCs w:val="20"/>
              </w:rPr>
            </w:pPr>
          </w:p>
        </w:tc>
      </w:tr>
      <w:tr w:rsidR="00CC66F2" w:rsidRPr="00CC66F2" w14:paraId="5B68FE74"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09075687"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26</w:t>
            </w:r>
          </w:p>
        </w:tc>
        <w:tc>
          <w:tcPr>
            <w:tcW w:w="1134" w:type="dxa"/>
            <w:tcBorders>
              <w:top w:val="single" w:sz="4" w:space="0" w:color="BFBFBF"/>
              <w:left w:val="single" w:sz="4" w:space="0" w:color="BFBFBF"/>
              <w:bottom w:val="single" w:sz="4" w:space="0" w:color="BFBFBF"/>
              <w:right w:val="single" w:sz="4" w:space="0" w:color="BFBFBF"/>
            </w:tcBorders>
          </w:tcPr>
          <w:p w14:paraId="798F2972"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435E14B"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210BCDC"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72A09C1"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2C5160B"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7DEB713E"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19</w:t>
            </w:r>
          </w:p>
        </w:tc>
        <w:tc>
          <w:tcPr>
            <w:tcW w:w="851" w:type="dxa"/>
            <w:tcBorders>
              <w:top w:val="single" w:sz="4" w:space="0" w:color="BFBFBF"/>
              <w:left w:val="single" w:sz="4" w:space="0" w:color="BFBFBF"/>
              <w:bottom w:val="single" w:sz="4" w:space="0" w:color="BFBFBF"/>
              <w:right w:val="single" w:sz="4" w:space="0" w:color="BFBFBF"/>
            </w:tcBorders>
          </w:tcPr>
          <w:p w14:paraId="4C646224"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215DA6A" w14:textId="77777777" w:rsidR="00CC66F2" w:rsidRPr="00CC66F2" w:rsidRDefault="00CC66F2" w:rsidP="001F129D">
            <w:pPr>
              <w:pStyle w:val="TableParagraph"/>
              <w:rPr>
                <w:rFonts w:ascii="Arial" w:hAnsi="Arial"/>
                <w:sz w:val="20"/>
                <w:szCs w:val="20"/>
              </w:rPr>
            </w:pPr>
          </w:p>
        </w:tc>
      </w:tr>
      <w:tr w:rsidR="00CC66F2" w:rsidRPr="00CC66F2" w14:paraId="0A8ED8C6"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65F6A232"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26</w:t>
            </w:r>
          </w:p>
        </w:tc>
        <w:tc>
          <w:tcPr>
            <w:tcW w:w="1134" w:type="dxa"/>
            <w:tcBorders>
              <w:top w:val="single" w:sz="4" w:space="0" w:color="BFBFBF"/>
              <w:left w:val="single" w:sz="4" w:space="0" w:color="BFBFBF"/>
              <w:bottom w:val="single" w:sz="4" w:space="0" w:color="BFBFBF"/>
              <w:right w:val="single" w:sz="4" w:space="0" w:color="BFBFBF"/>
            </w:tcBorders>
          </w:tcPr>
          <w:p w14:paraId="41B9543F"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DE1C6EE"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99994B1"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3EA2A6E"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96ABFE2"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0F50401C"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20</w:t>
            </w:r>
          </w:p>
        </w:tc>
        <w:tc>
          <w:tcPr>
            <w:tcW w:w="851" w:type="dxa"/>
            <w:tcBorders>
              <w:top w:val="single" w:sz="4" w:space="0" w:color="BFBFBF"/>
              <w:left w:val="single" w:sz="4" w:space="0" w:color="BFBFBF"/>
              <w:bottom w:val="single" w:sz="4" w:space="0" w:color="BFBFBF"/>
              <w:right w:val="single" w:sz="4" w:space="0" w:color="BFBFBF"/>
            </w:tcBorders>
          </w:tcPr>
          <w:p w14:paraId="14B82128"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6DCAABC" w14:textId="77777777" w:rsidR="00CC66F2" w:rsidRPr="00CC66F2" w:rsidRDefault="00CC66F2" w:rsidP="001F129D">
            <w:pPr>
              <w:pStyle w:val="TableParagraph"/>
              <w:rPr>
                <w:rFonts w:ascii="Arial" w:hAnsi="Arial"/>
                <w:sz w:val="20"/>
                <w:szCs w:val="20"/>
              </w:rPr>
            </w:pPr>
          </w:p>
        </w:tc>
      </w:tr>
      <w:tr w:rsidR="00CC66F2" w:rsidRPr="00CC66F2" w14:paraId="46241BD8"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251EDBC1"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27</w:t>
            </w:r>
          </w:p>
        </w:tc>
        <w:tc>
          <w:tcPr>
            <w:tcW w:w="1134" w:type="dxa"/>
            <w:tcBorders>
              <w:top w:val="single" w:sz="4" w:space="0" w:color="BFBFBF"/>
              <w:left w:val="single" w:sz="4" w:space="0" w:color="BFBFBF"/>
              <w:bottom w:val="single" w:sz="4" w:space="0" w:color="BFBFBF"/>
              <w:right w:val="single" w:sz="4" w:space="0" w:color="BFBFBF"/>
            </w:tcBorders>
          </w:tcPr>
          <w:p w14:paraId="2BE13AF4"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A9F732F"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212DC64"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89DCE28"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8FAA89A"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322EE24"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12</w:t>
            </w:r>
          </w:p>
        </w:tc>
        <w:tc>
          <w:tcPr>
            <w:tcW w:w="851" w:type="dxa"/>
            <w:tcBorders>
              <w:top w:val="single" w:sz="4" w:space="0" w:color="BFBFBF"/>
              <w:left w:val="single" w:sz="4" w:space="0" w:color="BFBFBF"/>
              <w:bottom w:val="single" w:sz="4" w:space="0" w:color="BFBFBF"/>
              <w:right w:val="single" w:sz="4" w:space="0" w:color="BFBFBF"/>
            </w:tcBorders>
          </w:tcPr>
          <w:p w14:paraId="4E16BEE2"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9A5BBD7" w14:textId="77777777" w:rsidR="00CC66F2" w:rsidRPr="00CC66F2" w:rsidRDefault="00CC66F2" w:rsidP="001F129D">
            <w:pPr>
              <w:pStyle w:val="TableParagraph"/>
              <w:rPr>
                <w:rFonts w:ascii="Arial" w:hAnsi="Arial"/>
                <w:sz w:val="20"/>
                <w:szCs w:val="20"/>
              </w:rPr>
            </w:pPr>
          </w:p>
        </w:tc>
      </w:tr>
      <w:tr w:rsidR="00CC66F2" w:rsidRPr="00CC66F2" w14:paraId="2612D823"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724D0728"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28</w:t>
            </w:r>
          </w:p>
        </w:tc>
        <w:tc>
          <w:tcPr>
            <w:tcW w:w="1134" w:type="dxa"/>
            <w:tcBorders>
              <w:top w:val="single" w:sz="4" w:space="0" w:color="BFBFBF"/>
              <w:left w:val="single" w:sz="4" w:space="0" w:color="BFBFBF"/>
              <w:bottom w:val="single" w:sz="4" w:space="0" w:color="BFBFBF"/>
              <w:right w:val="single" w:sz="4" w:space="0" w:color="BFBFBF"/>
            </w:tcBorders>
          </w:tcPr>
          <w:p w14:paraId="101873A2"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518C91F"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2E877BC"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B466074"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35EF3768"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352D4E86"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262A37EF"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CB089B7"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BA00CAB" w14:textId="77777777" w:rsidR="00CC66F2" w:rsidRPr="00CC66F2" w:rsidRDefault="00CC66F2" w:rsidP="001F129D">
            <w:pPr>
              <w:pStyle w:val="TableParagraph"/>
              <w:rPr>
                <w:rFonts w:ascii="Arial" w:hAnsi="Arial"/>
                <w:sz w:val="20"/>
                <w:szCs w:val="20"/>
              </w:rPr>
            </w:pPr>
          </w:p>
        </w:tc>
      </w:tr>
      <w:tr w:rsidR="00CC66F2" w:rsidRPr="00CC66F2" w14:paraId="06DB1843"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3BFA6C4A"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29</w:t>
            </w:r>
          </w:p>
        </w:tc>
        <w:tc>
          <w:tcPr>
            <w:tcW w:w="1134" w:type="dxa"/>
            <w:tcBorders>
              <w:top w:val="single" w:sz="4" w:space="0" w:color="BFBFBF"/>
              <w:left w:val="single" w:sz="4" w:space="0" w:color="BFBFBF"/>
              <w:bottom w:val="single" w:sz="4" w:space="0" w:color="BFBFBF"/>
              <w:right w:val="single" w:sz="4" w:space="0" w:color="BFBFBF"/>
            </w:tcBorders>
          </w:tcPr>
          <w:p w14:paraId="111927DB"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D1AAF4A"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3C35C3C"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8B6460A" w14:textId="77777777" w:rsidR="00CC66F2" w:rsidRPr="00CC66F2" w:rsidRDefault="00CC66F2" w:rsidP="001F129D">
            <w:pPr>
              <w:pStyle w:val="TableParagraph"/>
              <w:spacing w:line="276" w:lineRule="auto"/>
              <w:ind w:left="151" w:right="135" w:firstLine="139"/>
              <w:rPr>
                <w:rFonts w:ascii="Arial" w:hAnsi="Arial"/>
                <w:sz w:val="20"/>
                <w:szCs w:val="20"/>
              </w:rPr>
            </w:pPr>
            <w:r w:rsidRPr="00CC66F2">
              <w:rPr>
                <w:rFonts w:ascii="Arial" w:hAnsi="Arial"/>
                <w:sz w:val="20"/>
                <w:szCs w:val="20"/>
              </w:rPr>
              <w:t>Ni predmet usklajevanja</w:t>
            </w:r>
            <w:r w:rsidRPr="00CC66F2">
              <w:rPr>
                <w:rFonts w:ascii="Arial" w:hAnsi="Arial"/>
                <w:spacing w:val="-14"/>
                <w:sz w:val="20"/>
                <w:szCs w:val="20"/>
              </w:rPr>
              <w:t xml:space="preserve"> </w:t>
            </w:r>
            <w:r w:rsidRPr="00CC66F2">
              <w:rPr>
                <w:rFonts w:ascii="Arial" w:hAnsi="Arial"/>
                <w:sz w:val="20"/>
                <w:szCs w:val="20"/>
              </w:rPr>
              <w:t>s</w:t>
            </w:r>
          </w:p>
          <w:p w14:paraId="53A991BF" w14:textId="77777777" w:rsidR="00CC66F2" w:rsidRPr="00CC66F2" w:rsidRDefault="00CC66F2" w:rsidP="001F129D">
            <w:pPr>
              <w:pStyle w:val="TableParagraph"/>
              <w:spacing w:line="191" w:lineRule="exact"/>
              <w:ind w:left="279"/>
              <w:rPr>
                <w:rFonts w:ascii="Arial" w:hAnsi="Arial"/>
                <w:sz w:val="20"/>
                <w:szCs w:val="20"/>
              </w:rPr>
            </w:pPr>
            <w:r w:rsidRPr="00CC66F2">
              <w:rPr>
                <w:rFonts w:ascii="Arial" w:hAnsi="Arial"/>
                <w:sz w:val="20"/>
                <w:szCs w:val="20"/>
              </w:rPr>
              <w:t xml:space="preserve">pravom </w:t>
            </w:r>
            <w:r w:rsidRPr="00CC66F2">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2B493B5B"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3376EC46"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4530794"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056A3EA" w14:textId="77777777" w:rsidR="00CC66F2" w:rsidRPr="00CC66F2" w:rsidRDefault="00CC66F2" w:rsidP="001F129D">
            <w:pPr>
              <w:pStyle w:val="TableParagraph"/>
              <w:rPr>
                <w:rFonts w:ascii="Arial" w:hAnsi="Arial"/>
                <w:sz w:val="20"/>
                <w:szCs w:val="20"/>
              </w:rPr>
            </w:pPr>
          </w:p>
        </w:tc>
      </w:tr>
      <w:tr w:rsidR="00CC66F2" w:rsidRPr="00CC66F2" w14:paraId="4BD0A734"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1E3E640F"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30</w:t>
            </w:r>
          </w:p>
        </w:tc>
        <w:tc>
          <w:tcPr>
            <w:tcW w:w="1134" w:type="dxa"/>
            <w:tcBorders>
              <w:top w:val="single" w:sz="4" w:space="0" w:color="BFBFBF"/>
              <w:left w:val="single" w:sz="4" w:space="0" w:color="BFBFBF"/>
              <w:bottom w:val="single" w:sz="4" w:space="0" w:color="BFBFBF"/>
              <w:right w:val="single" w:sz="4" w:space="0" w:color="BFBFBF"/>
            </w:tcBorders>
          </w:tcPr>
          <w:p w14:paraId="5A91633F"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69952E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30D90A1"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A7232E1"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5A1692AA"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2F05750D"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13</w:t>
            </w:r>
          </w:p>
        </w:tc>
        <w:tc>
          <w:tcPr>
            <w:tcW w:w="851" w:type="dxa"/>
            <w:tcBorders>
              <w:top w:val="single" w:sz="4" w:space="0" w:color="BFBFBF"/>
              <w:left w:val="single" w:sz="4" w:space="0" w:color="BFBFBF"/>
              <w:bottom w:val="single" w:sz="4" w:space="0" w:color="BFBFBF"/>
              <w:right w:val="single" w:sz="4" w:space="0" w:color="BFBFBF"/>
            </w:tcBorders>
          </w:tcPr>
          <w:p w14:paraId="7F683FC5"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D6376C7" w14:textId="77777777" w:rsidR="00CC66F2" w:rsidRPr="00CC66F2" w:rsidRDefault="00CC66F2" w:rsidP="001F129D">
            <w:pPr>
              <w:pStyle w:val="TableParagraph"/>
              <w:rPr>
                <w:rFonts w:ascii="Arial" w:hAnsi="Arial"/>
                <w:sz w:val="20"/>
                <w:szCs w:val="20"/>
              </w:rPr>
            </w:pPr>
          </w:p>
        </w:tc>
      </w:tr>
      <w:tr w:rsidR="00CC66F2" w:rsidRPr="00CC66F2" w14:paraId="34DB1E2E"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1EAB59D9"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31</w:t>
            </w:r>
          </w:p>
        </w:tc>
        <w:tc>
          <w:tcPr>
            <w:tcW w:w="1134" w:type="dxa"/>
            <w:tcBorders>
              <w:top w:val="single" w:sz="4" w:space="0" w:color="BFBFBF"/>
              <w:left w:val="single" w:sz="4" w:space="0" w:color="BFBFBF"/>
              <w:bottom w:val="single" w:sz="4" w:space="0" w:color="BFBFBF"/>
              <w:right w:val="single" w:sz="4" w:space="0" w:color="BFBFBF"/>
            </w:tcBorders>
          </w:tcPr>
          <w:p w14:paraId="2EA29926"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EDA0CF0"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E2F2D9F"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2F6362D"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6A8961A5"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3373D62D"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13</w:t>
            </w:r>
          </w:p>
        </w:tc>
        <w:tc>
          <w:tcPr>
            <w:tcW w:w="851" w:type="dxa"/>
            <w:tcBorders>
              <w:top w:val="single" w:sz="4" w:space="0" w:color="BFBFBF"/>
              <w:left w:val="single" w:sz="4" w:space="0" w:color="BFBFBF"/>
              <w:bottom w:val="single" w:sz="4" w:space="0" w:color="BFBFBF"/>
              <w:right w:val="single" w:sz="4" w:space="0" w:color="BFBFBF"/>
            </w:tcBorders>
          </w:tcPr>
          <w:p w14:paraId="7DEC510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ECEA08" w14:textId="77777777" w:rsidR="00CC66F2" w:rsidRPr="00CC66F2" w:rsidRDefault="00CC66F2" w:rsidP="001F129D">
            <w:pPr>
              <w:pStyle w:val="TableParagraph"/>
              <w:rPr>
                <w:rFonts w:ascii="Arial" w:hAnsi="Arial"/>
                <w:sz w:val="20"/>
                <w:szCs w:val="20"/>
              </w:rPr>
            </w:pPr>
          </w:p>
        </w:tc>
      </w:tr>
      <w:tr w:rsidR="00CC66F2" w:rsidRPr="00CC66F2" w14:paraId="74CA4C10"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5521AC7E"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32</w:t>
            </w:r>
          </w:p>
        </w:tc>
        <w:tc>
          <w:tcPr>
            <w:tcW w:w="1134" w:type="dxa"/>
            <w:tcBorders>
              <w:top w:val="single" w:sz="4" w:space="0" w:color="BFBFBF"/>
              <w:left w:val="single" w:sz="4" w:space="0" w:color="BFBFBF"/>
              <w:bottom w:val="single" w:sz="4" w:space="0" w:color="BFBFBF"/>
              <w:right w:val="single" w:sz="4" w:space="0" w:color="BFBFBF"/>
            </w:tcBorders>
          </w:tcPr>
          <w:p w14:paraId="07E33931"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315B0FE"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233CFD8"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8B98DEC"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1868BA0"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21A73A64"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13</w:t>
            </w:r>
          </w:p>
        </w:tc>
        <w:tc>
          <w:tcPr>
            <w:tcW w:w="851" w:type="dxa"/>
            <w:tcBorders>
              <w:top w:val="single" w:sz="4" w:space="0" w:color="BFBFBF"/>
              <w:left w:val="single" w:sz="4" w:space="0" w:color="BFBFBF"/>
              <w:bottom w:val="single" w:sz="4" w:space="0" w:color="BFBFBF"/>
              <w:right w:val="single" w:sz="4" w:space="0" w:color="BFBFBF"/>
            </w:tcBorders>
          </w:tcPr>
          <w:p w14:paraId="2777C9D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9866B2C" w14:textId="77777777" w:rsidR="00CC66F2" w:rsidRPr="00CC66F2" w:rsidRDefault="00CC66F2" w:rsidP="001F129D">
            <w:pPr>
              <w:pStyle w:val="TableParagraph"/>
              <w:rPr>
                <w:rFonts w:ascii="Arial" w:hAnsi="Arial"/>
                <w:sz w:val="20"/>
                <w:szCs w:val="20"/>
              </w:rPr>
            </w:pPr>
          </w:p>
        </w:tc>
      </w:tr>
      <w:tr w:rsidR="00CC66F2" w:rsidRPr="00CC66F2" w14:paraId="0BA0A06F"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0FD4F881"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33</w:t>
            </w:r>
          </w:p>
        </w:tc>
        <w:tc>
          <w:tcPr>
            <w:tcW w:w="1134" w:type="dxa"/>
            <w:tcBorders>
              <w:top w:val="single" w:sz="4" w:space="0" w:color="BFBFBF"/>
              <w:left w:val="single" w:sz="4" w:space="0" w:color="BFBFBF"/>
              <w:bottom w:val="single" w:sz="4" w:space="0" w:color="BFBFBF"/>
              <w:right w:val="single" w:sz="4" w:space="0" w:color="BFBFBF"/>
            </w:tcBorders>
          </w:tcPr>
          <w:p w14:paraId="784E158C"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69D8DE6"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5599C14"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9C577D8"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32024L2994</w:t>
            </w:r>
          </w:p>
        </w:tc>
        <w:tc>
          <w:tcPr>
            <w:tcW w:w="709" w:type="dxa"/>
            <w:tcBorders>
              <w:top w:val="single" w:sz="4" w:space="0" w:color="BFBFBF"/>
              <w:left w:val="single" w:sz="4" w:space="0" w:color="BFBFBF"/>
              <w:bottom w:val="single" w:sz="4" w:space="0" w:color="BFBFBF"/>
              <w:right w:val="single" w:sz="4" w:space="0" w:color="BFBFBF"/>
            </w:tcBorders>
          </w:tcPr>
          <w:p w14:paraId="4793655F"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1</w:t>
            </w:r>
          </w:p>
        </w:tc>
        <w:tc>
          <w:tcPr>
            <w:tcW w:w="1134" w:type="dxa"/>
            <w:tcBorders>
              <w:top w:val="single" w:sz="4" w:space="0" w:color="BFBFBF"/>
              <w:left w:val="single" w:sz="4" w:space="0" w:color="BFBFBF"/>
              <w:bottom w:val="single" w:sz="4" w:space="0" w:color="BFBFBF"/>
              <w:right w:val="single" w:sz="4" w:space="0" w:color="BFBFBF"/>
            </w:tcBorders>
          </w:tcPr>
          <w:p w14:paraId="7CA4C76C"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851" w:type="dxa"/>
            <w:tcBorders>
              <w:top w:val="single" w:sz="4" w:space="0" w:color="BFBFBF"/>
              <w:left w:val="single" w:sz="4" w:space="0" w:color="BFBFBF"/>
              <w:bottom w:val="single" w:sz="4" w:space="0" w:color="BFBFBF"/>
              <w:right w:val="single" w:sz="4" w:space="0" w:color="BFBFBF"/>
            </w:tcBorders>
          </w:tcPr>
          <w:p w14:paraId="5883793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6CEEE81" w14:textId="77777777" w:rsidR="00CC66F2" w:rsidRPr="00CC66F2" w:rsidRDefault="00CC66F2" w:rsidP="001F129D">
            <w:pPr>
              <w:pStyle w:val="TableParagraph"/>
              <w:rPr>
                <w:rFonts w:ascii="Arial" w:hAnsi="Arial"/>
                <w:sz w:val="20"/>
                <w:szCs w:val="20"/>
              </w:rPr>
            </w:pPr>
          </w:p>
        </w:tc>
      </w:tr>
    </w:tbl>
    <w:p w14:paraId="2C378670" w14:textId="77777777" w:rsidR="00CC66F2" w:rsidRPr="00CC66F2" w:rsidRDefault="00CC66F2" w:rsidP="00CC66F2">
      <w:pPr>
        <w:pStyle w:val="TableParagraph"/>
        <w:rPr>
          <w:sz w:val="20"/>
          <w:szCs w:val="20"/>
        </w:rPr>
        <w:sectPr w:rsidR="00CC66F2" w:rsidRPr="00CC66F2" w:rsidSect="00CC66F2">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CC66F2" w:rsidRPr="00CC66F2" w14:paraId="7790B7C2" w14:textId="77777777" w:rsidTr="001F129D">
        <w:trPr>
          <w:trHeight w:val="953"/>
        </w:trPr>
        <w:tc>
          <w:tcPr>
            <w:tcW w:w="709" w:type="dxa"/>
            <w:tcBorders>
              <w:top w:val="nil"/>
              <w:left w:val="nil"/>
              <w:right w:val="nil"/>
            </w:tcBorders>
            <w:shd w:val="clear" w:color="auto" w:fill="808080"/>
          </w:tcPr>
          <w:p w14:paraId="692D2E6F" w14:textId="77777777" w:rsidR="00CC66F2" w:rsidRPr="00CC66F2" w:rsidRDefault="00CC66F2" w:rsidP="001F129D">
            <w:pPr>
              <w:pStyle w:val="TableParagraph"/>
              <w:spacing w:before="222"/>
              <w:rPr>
                <w:rFonts w:ascii="Arial" w:hAnsi="Arial"/>
                <w:b/>
                <w:sz w:val="20"/>
                <w:szCs w:val="20"/>
              </w:rPr>
            </w:pPr>
          </w:p>
          <w:p w14:paraId="055B3790" w14:textId="77777777" w:rsidR="00CC66F2" w:rsidRPr="00CC66F2" w:rsidRDefault="00CC66F2" w:rsidP="001F129D">
            <w:pPr>
              <w:pStyle w:val="TableParagraph"/>
              <w:ind w:right="182"/>
              <w:jc w:val="right"/>
              <w:rPr>
                <w:rFonts w:ascii="Arial" w:hAnsi="Arial"/>
                <w:sz w:val="20"/>
                <w:szCs w:val="20"/>
              </w:rPr>
            </w:pPr>
            <w:r w:rsidRPr="00CC66F2">
              <w:rPr>
                <w:rFonts w:ascii="Arial" w:hAnsi="Arial"/>
                <w:spacing w:val="-4"/>
                <w:sz w:val="20"/>
                <w:szCs w:val="20"/>
              </w:rPr>
              <w:t>Člen</w:t>
            </w:r>
          </w:p>
        </w:tc>
        <w:tc>
          <w:tcPr>
            <w:tcW w:w="1985" w:type="dxa"/>
            <w:gridSpan w:val="2"/>
            <w:tcBorders>
              <w:top w:val="nil"/>
              <w:left w:val="nil"/>
              <w:right w:val="nil"/>
            </w:tcBorders>
            <w:shd w:val="clear" w:color="auto" w:fill="808080"/>
          </w:tcPr>
          <w:p w14:paraId="176F3D9F" w14:textId="77777777" w:rsidR="00CC66F2" w:rsidRPr="00CC66F2" w:rsidRDefault="00CC66F2" w:rsidP="001F129D">
            <w:pPr>
              <w:pStyle w:val="TableParagraph"/>
              <w:ind w:left="534"/>
              <w:rPr>
                <w:rFonts w:ascii="Arial" w:hAnsi="Arial"/>
                <w:b/>
                <w:sz w:val="20"/>
                <w:szCs w:val="20"/>
              </w:rPr>
            </w:pPr>
            <w:r w:rsidRPr="00CC66F2">
              <w:rPr>
                <w:rFonts w:ascii="Arial" w:hAnsi="Arial"/>
                <w:b/>
                <w:sz w:val="20"/>
                <w:szCs w:val="20"/>
              </w:rPr>
              <w:t>Predpis</w:t>
            </w:r>
            <w:r w:rsidRPr="00CC66F2">
              <w:rPr>
                <w:rFonts w:ascii="Arial" w:hAnsi="Arial"/>
                <w:b/>
                <w:spacing w:val="-6"/>
                <w:sz w:val="20"/>
                <w:szCs w:val="20"/>
              </w:rPr>
              <w:t xml:space="preserve"> </w:t>
            </w:r>
            <w:r w:rsidRPr="00CC66F2">
              <w:rPr>
                <w:rFonts w:ascii="Arial" w:hAnsi="Arial"/>
                <w:b/>
                <w:spacing w:val="-5"/>
                <w:sz w:val="20"/>
                <w:szCs w:val="20"/>
              </w:rPr>
              <w:t>RS</w:t>
            </w:r>
          </w:p>
          <w:p w14:paraId="219BB9FB"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top w:val="nil"/>
              <w:left w:val="nil"/>
              <w:right w:val="nil"/>
            </w:tcBorders>
            <w:shd w:val="clear" w:color="auto" w:fill="808080"/>
          </w:tcPr>
          <w:p w14:paraId="6E3A9504" w14:textId="77777777" w:rsidR="00CC66F2" w:rsidRPr="00CC66F2" w:rsidRDefault="00CC66F2" w:rsidP="001F129D">
            <w:pPr>
              <w:pStyle w:val="TableParagraph"/>
              <w:spacing w:before="222"/>
              <w:rPr>
                <w:rFonts w:ascii="Arial" w:hAnsi="Arial"/>
                <w:b/>
                <w:sz w:val="20"/>
                <w:szCs w:val="20"/>
              </w:rPr>
            </w:pPr>
          </w:p>
          <w:p w14:paraId="5873BB8E" w14:textId="77777777" w:rsidR="00CC66F2" w:rsidRPr="00CC66F2" w:rsidRDefault="00CC66F2" w:rsidP="001F129D">
            <w:pPr>
              <w:pStyle w:val="TableParagraph"/>
              <w:ind w:left="112"/>
              <w:rPr>
                <w:rFonts w:ascii="Arial" w:hAnsi="Arial"/>
                <w:sz w:val="20"/>
                <w:szCs w:val="20"/>
              </w:rPr>
            </w:pPr>
            <w:r w:rsidRPr="00CC66F2">
              <w:rPr>
                <w:rFonts w:ascii="Arial" w:hAnsi="Arial"/>
                <w:spacing w:val="-2"/>
                <w:sz w:val="20"/>
                <w:szCs w:val="20"/>
              </w:rPr>
              <w:t>Alinea</w:t>
            </w:r>
          </w:p>
        </w:tc>
        <w:tc>
          <w:tcPr>
            <w:tcW w:w="1559" w:type="dxa"/>
            <w:tcBorders>
              <w:top w:val="nil"/>
              <w:left w:val="nil"/>
              <w:right w:val="nil"/>
            </w:tcBorders>
            <w:shd w:val="clear" w:color="auto" w:fill="808080"/>
          </w:tcPr>
          <w:p w14:paraId="6AEF0F39" w14:textId="77777777" w:rsidR="00CC66F2" w:rsidRPr="00AE6ECB" w:rsidRDefault="00CC66F2" w:rsidP="001F129D">
            <w:pPr>
              <w:pStyle w:val="TableParagraph"/>
              <w:spacing w:line="276" w:lineRule="auto"/>
              <w:ind w:left="200" w:right="189" w:firstLine="38"/>
              <w:jc w:val="both"/>
              <w:rPr>
                <w:rFonts w:ascii="Arial" w:hAnsi="Arial"/>
                <w:b/>
                <w:sz w:val="20"/>
                <w:szCs w:val="20"/>
                <w:lang w:val="pl-PL"/>
              </w:rPr>
            </w:pPr>
            <w:r w:rsidRPr="00AE6ECB">
              <w:rPr>
                <w:rFonts w:ascii="Arial" w:hAnsi="Arial"/>
                <w:b/>
                <w:sz w:val="20"/>
                <w:szCs w:val="20"/>
                <w:lang w:val="pl-PL"/>
              </w:rPr>
              <w:t>Opomba ali CELEX akta EU</w:t>
            </w:r>
            <w:r w:rsidRPr="00AE6ECB">
              <w:rPr>
                <w:rFonts w:ascii="Arial" w:hAnsi="Arial"/>
                <w:b/>
                <w:spacing w:val="-1"/>
                <w:sz w:val="20"/>
                <w:szCs w:val="20"/>
                <w:lang w:val="pl-PL"/>
              </w:rPr>
              <w:t xml:space="preserve"> </w:t>
            </w:r>
            <w:r w:rsidRPr="00AE6ECB">
              <w:rPr>
                <w:rFonts w:ascii="Arial" w:hAnsi="Arial"/>
                <w:b/>
                <w:spacing w:val="-2"/>
                <w:sz w:val="20"/>
                <w:szCs w:val="20"/>
                <w:lang w:val="pl-PL"/>
              </w:rPr>
              <w:t>predpisa</w:t>
            </w:r>
          </w:p>
        </w:tc>
        <w:tc>
          <w:tcPr>
            <w:tcW w:w="709" w:type="dxa"/>
            <w:tcBorders>
              <w:top w:val="nil"/>
              <w:left w:val="nil"/>
              <w:right w:val="nil"/>
            </w:tcBorders>
            <w:shd w:val="clear" w:color="auto" w:fill="808080"/>
          </w:tcPr>
          <w:p w14:paraId="7027F956" w14:textId="77777777" w:rsidR="00CC66F2" w:rsidRPr="00AE6ECB" w:rsidRDefault="00CC66F2" w:rsidP="001F129D">
            <w:pPr>
              <w:pStyle w:val="TableParagraph"/>
              <w:spacing w:before="222"/>
              <w:rPr>
                <w:rFonts w:ascii="Arial" w:hAnsi="Arial"/>
                <w:b/>
                <w:sz w:val="20"/>
                <w:szCs w:val="20"/>
                <w:lang w:val="pl-PL"/>
              </w:rPr>
            </w:pPr>
          </w:p>
          <w:p w14:paraId="48954D5B" w14:textId="77777777" w:rsidR="00CC66F2" w:rsidRPr="00CC66F2" w:rsidRDefault="00CC66F2" w:rsidP="001F129D">
            <w:pPr>
              <w:pStyle w:val="TableParagraph"/>
              <w:ind w:right="69"/>
              <w:jc w:val="center"/>
              <w:rPr>
                <w:rFonts w:ascii="Arial" w:hAnsi="Arial"/>
                <w:sz w:val="20"/>
                <w:szCs w:val="20"/>
              </w:rPr>
            </w:pPr>
            <w:r w:rsidRPr="00CC66F2">
              <w:rPr>
                <w:rFonts w:ascii="Arial" w:hAnsi="Arial"/>
                <w:spacing w:val="-4"/>
                <w:sz w:val="20"/>
                <w:szCs w:val="20"/>
              </w:rPr>
              <w:t>Člen</w:t>
            </w:r>
          </w:p>
        </w:tc>
        <w:tc>
          <w:tcPr>
            <w:tcW w:w="1985" w:type="dxa"/>
            <w:gridSpan w:val="2"/>
            <w:tcBorders>
              <w:top w:val="nil"/>
              <w:left w:val="nil"/>
              <w:right w:val="nil"/>
            </w:tcBorders>
            <w:shd w:val="clear" w:color="auto" w:fill="808080"/>
          </w:tcPr>
          <w:p w14:paraId="22C5724E" w14:textId="77777777" w:rsidR="00CC66F2" w:rsidRPr="00CC66F2" w:rsidRDefault="00CC66F2" w:rsidP="001F129D">
            <w:pPr>
              <w:pStyle w:val="TableParagraph"/>
              <w:ind w:left="740"/>
              <w:rPr>
                <w:rFonts w:ascii="Arial" w:hAnsi="Arial"/>
                <w:b/>
                <w:sz w:val="20"/>
                <w:szCs w:val="20"/>
              </w:rPr>
            </w:pPr>
            <w:r w:rsidRPr="00CC66F2">
              <w:rPr>
                <w:rFonts w:ascii="Arial" w:hAnsi="Arial"/>
                <w:b/>
                <w:sz w:val="20"/>
                <w:szCs w:val="20"/>
              </w:rPr>
              <w:t xml:space="preserve">Akt </w:t>
            </w:r>
            <w:r w:rsidRPr="00CC66F2">
              <w:rPr>
                <w:rFonts w:ascii="Arial" w:hAnsi="Arial"/>
                <w:b/>
                <w:spacing w:val="-5"/>
                <w:sz w:val="20"/>
                <w:szCs w:val="20"/>
              </w:rPr>
              <w:t>EU</w:t>
            </w:r>
          </w:p>
          <w:p w14:paraId="0BBED070"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top w:val="nil"/>
              <w:left w:val="nil"/>
              <w:right w:val="nil"/>
            </w:tcBorders>
            <w:shd w:val="clear" w:color="auto" w:fill="808080"/>
          </w:tcPr>
          <w:p w14:paraId="324F11B6" w14:textId="77777777" w:rsidR="00CC66F2" w:rsidRPr="00CC66F2" w:rsidRDefault="00CC66F2" w:rsidP="001F129D">
            <w:pPr>
              <w:pStyle w:val="TableParagraph"/>
              <w:spacing w:before="222"/>
              <w:rPr>
                <w:rFonts w:ascii="Arial" w:hAnsi="Arial"/>
                <w:b/>
                <w:sz w:val="20"/>
                <w:szCs w:val="20"/>
              </w:rPr>
            </w:pPr>
          </w:p>
          <w:p w14:paraId="1E672F5D" w14:textId="77777777" w:rsidR="00CC66F2" w:rsidRPr="00CC66F2" w:rsidRDefault="00CC66F2" w:rsidP="001F129D">
            <w:pPr>
              <w:pStyle w:val="TableParagraph"/>
              <w:ind w:left="113"/>
              <w:rPr>
                <w:rFonts w:ascii="Arial" w:hAnsi="Arial"/>
                <w:sz w:val="20"/>
                <w:szCs w:val="20"/>
              </w:rPr>
            </w:pPr>
            <w:r w:rsidRPr="00CC66F2">
              <w:rPr>
                <w:rFonts w:ascii="Arial" w:hAnsi="Arial"/>
                <w:spacing w:val="-2"/>
                <w:sz w:val="20"/>
                <w:szCs w:val="20"/>
              </w:rPr>
              <w:t>Alinea</w:t>
            </w:r>
          </w:p>
        </w:tc>
      </w:tr>
      <w:tr w:rsidR="00CC66F2" w:rsidRPr="00CC66F2" w14:paraId="0544412E" w14:textId="77777777" w:rsidTr="001F129D">
        <w:trPr>
          <w:trHeight w:val="720"/>
        </w:trPr>
        <w:tc>
          <w:tcPr>
            <w:tcW w:w="709" w:type="dxa"/>
            <w:tcBorders>
              <w:left w:val="single" w:sz="4" w:space="0" w:color="BFBFBF"/>
              <w:bottom w:val="single" w:sz="4" w:space="0" w:color="BFBFBF"/>
              <w:right w:val="single" w:sz="4" w:space="0" w:color="BFBFBF"/>
            </w:tcBorders>
          </w:tcPr>
          <w:p w14:paraId="05E6776E"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lastRenderedPageBreak/>
              <w:t>34</w:t>
            </w:r>
          </w:p>
        </w:tc>
        <w:tc>
          <w:tcPr>
            <w:tcW w:w="1134" w:type="dxa"/>
            <w:tcBorders>
              <w:left w:val="single" w:sz="4" w:space="0" w:color="BFBFBF"/>
              <w:bottom w:val="single" w:sz="4" w:space="0" w:color="BFBFBF"/>
              <w:right w:val="single" w:sz="4" w:space="0" w:color="BFBFBF"/>
            </w:tcBorders>
          </w:tcPr>
          <w:p w14:paraId="75806471" w14:textId="77777777" w:rsidR="00CC66F2" w:rsidRPr="00CC66F2" w:rsidRDefault="00CC66F2" w:rsidP="001F129D">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599A26B4" w14:textId="77777777" w:rsidR="00CC66F2" w:rsidRPr="00CC66F2" w:rsidRDefault="00CC66F2" w:rsidP="001F129D">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09CBB7B6" w14:textId="77777777" w:rsidR="00CC66F2" w:rsidRPr="00CC66F2" w:rsidRDefault="00CC66F2" w:rsidP="001F129D">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67537F4E"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0947CA67"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left w:val="single" w:sz="4" w:space="0" w:color="BFBFBF"/>
              <w:bottom w:val="single" w:sz="4" w:space="0" w:color="BFBFBF"/>
              <w:right w:val="single" w:sz="4" w:space="0" w:color="BFBFBF"/>
            </w:tcBorders>
          </w:tcPr>
          <w:p w14:paraId="222C7696" w14:textId="77777777" w:rsidR="00CC66F2" w:rsidRPr="00CC66F2" w:rsidRDefault="00CC66F2" w:rsidP="001F129D">
            <w:pPr>
              <w:pStyle w:val="TableParagraph"/>
              <w:rPr>
                <w:rFonts w:ascii="Arial" w:hAnsi="Arial"/>
                <w:sz w:val="20"/>
                <w:szCs w:val="20"/>
              </w:rPr>
            </w:pPr>
          </w:p>
        </w:tc>
        <w:tc>
          <w:tcPr>
            <w:tcW w:w="1134" w:type="dxa"/>
            <w:tcBorders>
              <w:left w:val="single" w:sz="4" w:space="0" w:color="BFBFBF"/>
              <w:bottom w:val="single" w:sz="4" w:space="0" w:color="BFBFBF"/>
              <w:right w:val="single" w:sz="4" w:space="0" w:color="BFBFBF"/>
            </w:tcBorders>
          </w:tcPr>
          <w:p w14:paraId="1ECE0F91" w14:textId="77777777" w:rsidR="00CC66F2" w:rsidRPr="00CC66F2" w:rsidRDefault="00CC66F2" w:rsidP="001F129D">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6237F48E" w14:textId="77777777" w:rsidR="00CC66F2" w:rsidRPr="00CC66F2" w:rsidRDefault="00CC66F2" w:rsidP="001F129D">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17ADE559" w14:textId="77777777" w:rsidR="00CC66F2" w:rsidRPr="00CC66F2" w:rsidRDefault="00CC66F2" w:rsidP="001F129D">
            <w:pPr>
              <w:pStyle w:val="TableParagraph"/>
              <w:rPr>
                <w:rFonts w:ascii="Arial" w:hAnsi="Arial"/>
                <w:sz w:val="20"/>
                <w:szCs w:val="20"/>
              </w:rPr>
            </w:pPr>
          </w:p>
        </w:tc>
      </w:tr>
      <w:tr w:rsidR="00CC66F2" w:rsidRPr="00CC66F2" w14:paraId="1FACDE27" w14:textId="77777777" w:rsidTr="001F129D">
        <w:trPr>
          <w:trHeight w:val="710"/>
        </w:trPr>
        <w:tc>
          <w:tcPr>
            <w:tcW w:w="709" w:type="dxa"/>
            <w:tcBorders>
              <w:top w:val="single" w:sz="4" w:space="0" w:color="BFBFBF"/>
              <w:left w:val="single" w:sz="4" w:space="0" w:color="BFBFBF"/>
              <w:bottom w:val="single" w:sz="4" w:space="0" w:color="BFBFBF"/>
              <w:right w:val="single" w:sz="4" w:space="0" w:color="BFBFBF"/>
            </w:tcBorders>
          </w:tcPr>
          <w:p w14:paraId="26853DE1" w14:textId="77777777" w:rsidR="00CC66F2" w:rsidRPr="00CC66F2" w:rsidRDefault="00CC66F2" w:rsidP="001F129D">
            <w:pPr>
              <w:pStyle w:val="TableParagraph"/>
              <w:spacing w:line="200" w:lineRule="exact"/>
              <w:ind w:right="231"/>
              <w:jc w:val="right"/>
              <w:rPr>
                <w:rFonts w:ascii="Arial" w:hAnsi="Arial"/>
                <w:sz w:val="20"/>
                <w:szCs w:val="20"/>
              </w:rPr>
            </w:pPr>
            <w:r w:rsidRPr="00CC66F2">
              <w:rPr>
                <w:rFonts w:ascii="Arial" w:hAnsi="Arial"/>
                <w:spacing w:val="-5"/>
                <w:sz w:val="20"/>
                <w:szCs w:val="20"/>
              </w:rPr>
              <w:t>35</w:t>
            </w:r>
          </w:p>
        </w:tc>
        <w:tc>
          <w:tcPr>
            <w:tcW w:w="1134" w:type="dxa"/>
            <w:tcBorders>
              <w:top w:val="single" w:sz="4" w:space="0" w:color="BFBFBF"/>
              <w:left w:val="single" w:sz="4" w:space="0" w:color="BFBFBF"/>
              <w:bottom w:val="single" w:sz="4" w:space="0" w:color="BFBFBF"/>
              <w:right w:val="single" w:sz="4" w:space="0" w:color="BFBFBF"/>
            </w:tcBorders>
          </w:tcPr>
          <w:p w14:paraId="60A3B51B"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367BAE2"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D791D0F"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A5CA1B0" w14:textId="77777777" w:rsidR="00CC66F2" w:rsidRPr="00CC66F2" w:rsidRDefault="00CC66F2" w:rsidP="001F129D">
            <w:pPr>
              <w:pStyle w:val="TableParagraph"/>
              <w:spacing w:line="200" w:lineRule="exact"/>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7EB3C396" w14:textId="77777777" w:rsidR="00CC66F2" w:rsidRPr="00CC66F2" w:rsidRDefault="00CC66F2" w:rsidP="001F129D">
            <w:pPr>
              <w:pStyle w:val="TableParagraph"/>
              <w:spacing w:line="200" w:lineRule="exact"/>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51634BD9" w14:textId="77777777" w:rsidR="00CC66F2" w:rsidRPr="00CC66F2" w:rsidRDefault="00CC66F2" w:rsidP="001F129D">
            <w:pPr>
              <w:pStyle w:val="TableParagraph"/>
              <w:spacing w:line="200" w:lineRule="exact"/>
              <w:ind w:left="9"/>
              <w:jc w:val="center"/>
              <w:rPr>
                <w:rFonts w:ascii="Arial" w:hAnsi="Arial"/>
                <w:sz w:val="20"/>
                <w:szCs w:val="20"/>
              </w:rPr>
            </w:pPr>
            <w:r w:rsidRPr="00CC66F2">
              <w:rPr>
                <w:rFonts w:ascii="Arial" w:hAnsi="Arial"/>
                <w:spacing w:val="-5"/>
                <w:sz w:val="20"/>
                <w:szCs w:val="20"/>
              </w:rPr>
              <w:t>19</w:t>
            </w:r>
          </w:p>
        </w:tc>
        <w:tc>
          <w:tcPr>
            <w:tcW w:w="851" w:type="dxa"/>
            <w:tcBorders>
              <w:top w:val="single" w:sz="4" w:space="0" w:color="BFBFBF"/>
              <w:left w:val="single" w:sz="4" w:space="0" w:color="BFBFBF"/>
              <w:bottom w:val="single" w:sz="4" w:space="0" w:color="BFBFBF"/>
              <w:right w:val="single" w:sz="4" w:space="0" w:color="BFBFBF"/>
            </w:tcBorders>
          </w:tcPr>
          <w:p w14:paraId="6961B57F"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47CB807" w14:textId="77777777" w:rsidR="00CC66F2" w:rsidRPr="00CC66F2" w:rsidRDefault="00CC66F2" w:rsidP="001F129D">
            <w:pPr>
              <w:pStyle w:val="TableParagraph"/>
              <w:rPr>
                <w:rFonts w:ascii="Arial" w:hAnsi="Arial"/>
                <w:sz w:val="20"/>
                <w:szCs w:val="20"/>
              </w:rPr>
            </w:pPr>
          </w:p>
        </w:tc>
      </w:tr>
      <w:tr w:rsidR="00CC66F2" w:rsidRPr="00CC66F2" w14:paraId="4310ACEE"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45D35070"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36</w:t>
            </w:r>
          </w:p>
        </w:tc>
        <w:tc>
          <w:tcPr>
            <w:tcW w:w="1134" w:type="dxa"/>
            <w:tcBorders>
              <w:top w:val="single" w:sz="4" w:space="0" w:color="BFBFBF"/>
              <w:left w:val="single" w:sz="4" w:space="0" w:color="BFBFBF"/>
              <w:bottom w:val="single" w:sz="4" w:space="0" w:color="BFBFBF"/>
              <w:right w:val="single" w:sz="4" w:space="0" w:color="BFBFBF"/>
            </w:tcBorders>
          </w:tcPr>
          <w:p w14:paraId="56C1C376"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274597C"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499DF29"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E12FE10"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79A9814D"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76D270D6"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023FCA57"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442242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872B182" w14:textId="77777777" w:rsidR="00CC66F2" w:rsidRPr="00CC66F2" w:rsidRDefault="00CC66F2" w:rsidP="001F129D">
            <w:pPr>
              <w:pStyle w:val="TableParagraph"/>
              <w:rPr>
                <w:rFonts w:ascii="Arial" w:hAnsi="Arial"/>
                <w:sz w:val="20"/>
                <w:szCs w:val="20"/>
              </w:rPr>
            </w:pPr>
          </w:p>
        </w:tc>
      </w:tr>
      <w:tr w:rsidR="00CC66F2" w:rsidRPr="00CC66F2" w14:paraId="626A4873"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71C70518"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37</w:t>
            </w:r>
          </w:p>
        </w:tc>
        <w:tc>
          <w:tcPr>
            <w:tcW w:w="1134" w:type="dxa"/>
            <w:tcBorders>
              <w:top w:val="single" w:sz="4" w:space="0" w:color="BFBFBF"/>
              <w:left w:val="single" w:sz="4" w:space="0" w:color="BFBFBF"/>
              <w:bottom w:val="single" w:sz="4" w:space="0" w:color="BFBFBF"/>
              <w:right w:val="single" w:sz="4" w:space="0" w:color="BFBFBF"/>
            </w:tcBorders>
          </w:tcPr>
          <w:p w14:paraId="7B1B535D"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25A1B7B"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5DD31E6"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1D013D5"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26958C9A"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523FA898"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6F33A5FC"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2B739B6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D1E6736" w14:textId="77777777" w:rsidR="00CC66F2" w:rsidRPr="00CC66F2" w:rsidRDefault="00CC66F2" w:rsidP="001F129D">
            <w:pPr>
              <w:pStyle w:val="TableParagraph"/>
              <w:rPr>
                <w:rFonts w:ascii="Arial" w:hAnsi="Arial"/>
                <w:sz w:val="20"/>
                <w:szCs w:val="20"/>
              </w:rPr>
            </w:pPr>
          </w:p>
        </w:tc>
      </w:tr>
      <w:tr w:rsidR="00CC66F2" w:rsidRPr="00CC66F2" w14:paraId="0435DF6D"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226A48B5"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38</w:t>
            </w:r>
          </w:p>
        </w:tc>
        <w:tc>
          <w:tcPr>
            <w:tcW w:w="1134" w:type="dxa"/>
            <w:tcBorders>
              <w:top w:val="single" w:sz="4" w:space="0" w:color="BFBFBF"/>
              <w:left w:val="single" w:sz="4" w:space="0" w:color="BFBFBF"/>
              <w:bottom w:val="single" w:sz="4" w:space="0" w:color="BFBFBF"/>
              <w:right w:val="single" w:sz="4" w:space="0" w:color="BFBFBF"/>
            </w:tcBorders>
          </w:tcPr>
          <w:p w14:paraId="627414EE"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A53CBC0"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BBC3DB3"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F97B14E"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1979B66F"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6D588388"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77BAF5FC"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A7BAEDE"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5F07142" w14:textId="77777777" w:rsidR="00CC66F2" w:rsidRPr="00CC66F2" w:rsidRDefault="00CC66F2" w:rsidP="001F129D">
            <w:pPr>
              <w:pStyle w:val="TableParagraph"/>
              <w:rPr>
                <w:rFonts w:ascii="Arial" w:hAnsi="Arial"/>
                <w:sz w:val="20"/>
                <w:szCs w:val="20"/>
              </w:rPr>
            </w:pPr>
          </w:p>
        </w:tc>
      </w:tr>
      <w:tr w:rsidR="00CC66F2" w:rsidRPr="00CC66F2" w14:paraId="50B3EFDF"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21C90209"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39</w:t>
            </w:r>
          </w:p>
        </w:tc>
        <w:tc>
          <w:tcPr>
            <w:tcW w:w="1134" w:type="dxa"/>
            <w:tcBorders>
              <w:top w:val="single" w:sz="4" w:space="0" w:color="BFBFBF"/>
              <w:left w:val="single" w:sz="4" w:space="0" w:color="BFBFBF"/>
              <w:bottom w:val="single" w:sz="4" w:space="0" w:color="BFBFBF"/>
              <w:right w:val="single" w:sz="4" w:space="0" w:color="BFBFBF"/>
            </w:tcBorders>
          </w:tcPr>
          <w:p w14:paraId="375FD7E8"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2EAA171"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E4054CD"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750213E9"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6BC2D0DF"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2BD3E556"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7B11E47D"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8777DDA"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B240A82" w14:textId="77777777" w:rsidR="00CC66F2" w:rsidRPr="00CC66F2" w:rsidRDefault="00CC66F2" w:rsidP="001F129D">
            <w:pPr>
              <w:pStyle w:val="TableParagraph"/>
              <w:rPr>
                <w:rFonts w:ascii="Arial" w:hAnsi="Arial"/>
                <w:sz w:val="20"/>
                <w:szCs w:val="20"/>
              </w:rPr>
            </w:pPr>
          </w:p>
        </w:tc>
      </w:tr>
      <w:tr w:rsidR="00CC66F2" w:rsidRPr="00CC66F2" w14:paraId="7D1111F4"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22062544"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40</w:t>
            </w:r>
          </w:p>
        </w:tc>
        <w:tc>
          <w:tcPr>
            <w:tcW w:w="1134" w:type="dxa"/>
            <w:tcBorders>
              <w:top w:val="single" w:sz="4" w:space="0" w:color="BFBFBF"/>
              <w:left w:val="single" w:sz="4" w:space="0" w:color="BFBFBF"/>
              <w:bottom w:val="single" w:sz="4" w:space="0" w:color="BFBFBF"/>
              <w:right w:val="single" w:sz="4" w:space="0" w:color="BFBFBF"/>
            </w:tcBorders>
          </w:tcPr>
          <w:p w14:paraId="60D060B7"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51B4378"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1F81727"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59D14B9"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630EA3B"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1D9697ED"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3</w:t>
            </w:r>
          </w:p>
        </w:tc>
        <w:tc>
          <w:tcPr>
            <w:tcW w:w="851" w:type="dxa"/>
            <w:tcBorders>
              <w:top w:val="single" w:sz="4" w:space="0" w:color="BFBFBF"/>
              <w:left w:val="single" w:sz="4" w:space="0" w:color="BFBFBF"/>
              <w:bottom w:val="single" w:sz="4" w:space="0" w:color="BFBFBF"/>
              <w:right w:val="single" w:sz="4" w:space="0" w:color="BFBFBF"/>
            </w:tcBorders>
          </w:tcPr>
          <w:p w14:paraId="354F254E"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85702BE" w14:textId="77777777" w:rsidR="00CC66F2" w:rsidRPr="00CC66F2" w:rsidRDefault="00CC66F2" w:rsidP="001F129D">
            <w:pPr>
              <w:pStyle w:val="TableParagraph"/>
              <w:rPr>
                <w:rFonts w:ascii="Arial" w:hAnsi="Arial"/>
                <w:sz w:val="20"/>
                <w:szCs w:val="20"/>
              </w:rPr>
            </w:pPr>
          </w:p>
        </w:tc>
      </w:tr>
      <w:tr w:rsidR="00CC66F2" w:rsidRPr="00CC66F2" w14:paraId="5F73E2C5"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12EAC32A"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40</w:t>
            </w:r>
          </w:p>
        </w:tc>
        <w:tc>
          <w:tcPr>
            <w:tcW w:w="1134" w:type="dxa"/>
            <w:tcBorders>
              <w:top w:val="single" w:sz="4" w:space="0" w:color="BFBFBF"/>
              <w:left w:val="single" w:sz="4" w:space="0" w:color="BFBFBF"/>
              <w:bottom w:val="single" w:sz="4" w:space="0" w:color="BFBFBF"/>
              <w:right w:val="single" w:sz="4" w:space="0" w:color="BFBFBF"/>
            </w:tcBorders>
          </w:tcPr>
          <w:p w14:paraId="534DF01C"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0013172"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8D2C2FE"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88F8FB8"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46897304"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220E2CE2"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7</w:t>
            </w:r>
          </w:p>
        </w:tc>
        <w:tc>
          <w:tcPr>
            <w:tcW w:w="851" w:type="dxa"/>
            <w:tcBorders>
              <w:top w:val="single" w:sz="4" w:space="0" w:color="BFBFBF"/>
              <w:left w:val="single" w:sz="4" w:space="0" w:color="BFBFBF"/>
              <w:bottom w:val="single" w:sz="4" w:space="0" w:color="BFBFBF"/>
              <w:right w:val="single" w:sz="4" w:space="0" w:color="BFBFBF"/>
            </w:tcBorders>
          </w:tcPr>
          <w:p w14:paraId="14DC9812"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DC2A654" w14:textId="77777777" w:rsidR="00CC66F2" w:rsidRPr="00CC66F2" w:rsidRDefault="00CC66F2" w:rsidP="001F129D">
            <w:pPr>
              <w:pStyle w:val="TableParagraph"/>
              <w:rPr>
                <w:rFonts w:ascii="Arial" w:hAnsi="Arial"/>
                <w:sz w:val="20"/>
                <w:szCs w:val="20"/>
              </w:rPr>
            </w:pPr>
          </w:p>
        </w:tc>
      </w:tr>
      <w:tr w:rsidR="00CC66F2" w:rsidRPr="00CC66F2" w14:paraId="2DB52129"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7BCF7BF3"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41</w:t>
            </w:r>
          </w:p>
        </w:tc>
        <w:tc>
          <w:tcPr>
            <w:tcW w:w="1134" w:type="dxa"/>
            <w:tcBorders>
              <w:top w:val="single" w:sz="4" w:space="0" w:color="BFBFBF"/>
              <w:left w:val="single" w:sz="4" w:space="0" w:color="BFBFBF"/>
              <w:bottom w:val="single" w:sz="4" w:space="0" w:color="BFBFBF"/>
              <w:right w:val="single" w:sz="4" w:space="0" w:color="BFBFBF"/>
            </w:tcBorders>
          </w:tcPr>
          <w:p w14:paraId="61D3180E"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A4EB7CF"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8EE8187"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30EBDF4D"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63E25CD8"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7E10BC6E"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6319D2BA"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70B612B1"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3F80A70" w14:textId="77777777" w:rsidR="00CC66F2" w:rsidRPr="00CC66F2" w:rsidRDefault="00CC66F2" w:rsidP="001F129D">
            <w:pPr>
              <w:pStyle w:val="TableParagraph"/>
              <w:rPr>
                <w:rFonts w:ascii="Arial" w:hAnsi="Arial"/>
                <w:sz w:val="20"/>
                <w:szCs w:val="20"/>
              </w:rPr>
            </w:pPr>
          </w:p>
        </w:tc>
      </w:tr>
      <w:tr w:rsidR="00CC66F2" w:rsidRPr="00CC66F2" w14:paraId="16847050" w14:textId="77777777" w:rsidTr="001F129D">
        <w:trPr>
          <w:trHeight w:val="730"/>
        </w:trPr>
        <w:tc>
          <w:tcPr>
            <w:tcW w:w="709" w:type="dxa"/>
            <w:tcBorders>
              <w:top w:val="single" w:sz="4" w:space="0" w:color="BFBFBF"/>
              <w:left w:val="single" w:sz="4" w:space="0" w:color="BFBFBF"/>
              <w:bottom w:val="single" w:sz="4" w:space="0" w:color="BFBFBF"/>
              <w:right w:val="single" w:sz="4" w:space="0" w:color="BFBFBF"/>
            </w:tcBorders>
          </w:tcPr>
          <w:p w14:paraId="18C5FDC2" w14:textId="77777777" w:rsidR="00CC66F2" w:rsidRPr="00CC66F2" w:rsidRDefault="00CC66F2" w:rsidP="001F129D">
            <w:pPr>
              <w:pStyle w:val="TableParagraph"/>
              <w:spacing w:line="220" w:lineRule="exact"/>
              <w:ind w:right="231"/>
              <w:jc w:val="right"/>
              <w:rPr>
                <w:rFonts w:ascii="Arial" w:hAnsi="Arial"/>
                <w:sz w:val="20"/>
                <w:szCs w:val="20"/>
              </w:rPr>
            </w:pPr>
            <w:r w:rsidRPr="00CC66F2">
              <w:rPr>
                <w:rFonts w:ascii="Arial" w:hAnsi="Arial"/>
                <w:spacing w:val="-5"/>
                <w:sz w:val="20"/>
                <w:szCs w:val="20"/>
              </w:rPr>
              <w:t>42</w:t>
            </w:r>
          </w:p>
        </w:tc>
        <w:tc>
          <w:tcPr>
            <w:tcW w:w="1134" w:type="dxa"/>
            <w:tcBorders>
              <w:top w:val="single" w:sz="4" w:space="0" w:color="BFBFBF"/>
              <w:left w:val="single" w:sz="4" w:space="0" w:color="BFBFBF"/>
              <w:bottom w:val="single" w:sz="4" w:space="0" w:color="BFBFBF"/>
              <w:right w:val="single" w:sz="4" w:space="0" w:color="BFBFBF"/>
            </w:tcBorders>
          </w:tcPr>
          <w:p w14:paraId="7EA4C979"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2D22A89"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3B67BC0"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AB62E26" w14:textId="77777777" w:rsidR="00CC66F2" w:rsidRPr="00CC66F2" w:rsidRDefault="00CC66F2" w:rsidP="001F129D">
            <w:pPr>
              <w:pStyle w:val="TableParagraph"/>
              <w:spacing w:line="220" w:lineRule="exact"/>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2A152087"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078DA1C7" w14:textId="77777777" w:rsidR="00CC66F2" w:rsidRPr="00CC66F2" w:rsidRDefault="00CC66F2" w:rsidP="001F129D">
            <w:pPr>
              <w:pStyle w:val="TableParagraph"/>
              <w:spacing w:line="220" w:lineRule="exact"/>
              <w:ind w:left="9"/>
              <w:jc w:val="center"/>
              <w:rPr>
                <w:rFonts w:ascii="Arial" w:hAnsi="Arial"/>
                <w:sz w:val="20"/>
                <w:szCs w:val="20"/>
              </w:rPr>
            </w:pPr>
            <w:r w:rsidRPr="00CC66F2">
              <w:rPr>
                <w:rFonts w:ascii="Arial" w:hAnsi="Arial"/>
                <w:spacing w:val="-10"/>
                <w:sz w:val="20"/>
                <w:szCs w:val="20"/>
              </w:rPr>
              <w:t>6</w:t>
            </w:r>
          </w:p>
        </w:tc>
        <w:tc>
          <w:tcPr>
            <w:tcW w:w="851" w:type="dxa"/>
            <w:tcBorders>
              <w:top w:val="single" w:sz="4" w:space="0" w:color="BFBFBF"/>
              <w:left w:val="single" w:sz="4" w:space="0" w:color="BFBFBF"/>
              <w:bottom w:val="single" w:sz="4" w:space="0" w:color="BFBFBF"/>
              <w:right w:val="single" w:sz="4" w:space="0" w:color="BFBFBF"/>
            </w:tcBorders>
          </w:tcPr>
          <w:p w14:paraId="5F8414C0"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91CF233" w14:textId="77777777" w:rsidR="00CC66F2" w:rsidRPr="00CC66F2" w:rsidRDefault="00CC66F2" w:rsidP="001F129D">
            <w:pPr>
              <w:pStyle w:val="TableParagraph"/>
              <w:rPr>
                <w:rFonts w:ascii="Arial" w:hAnsi="Arial"/>
                <w:sz w:val="20"/>
                <w:szCs w:val="20"/>
              </w:rPr>
            </w:pPr>
          </w:p>
        </w:tc>
      </w:tr>
      <w:tr w:rsidR="00CC66F2" w:rsidRPr="00CC66F2" w14:paraId="7825DAF6"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71D5621C"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43</w:t>
            </w:r>
          </w:p>
        </w:tc>
        <w:tc>
          <w:tcPr>
            <w:tcW w:w="1134" w:type="dxa"/>
            <w:tcBorders>
              <w:top w:val="single" w:sz="4" w:space="0" w:color="BFBFBF"/>
              <w:left w:val="single" w:sz="4" w:space="0" w:color="BFBFBF"/>
              <w:bottom w:val="single" w:sz="4" w:space="0" w:color="BFBFBF"/>
              <w:right w:val="single" w:sz="4" w:space="0" w:color="BFBFBF"/>
            </w:tcBorders>
          </w:tcPr>
          <w:p w14:paraId="2221BD17"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35FEB02"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1C7626D"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2917BA01"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E477A01"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7203055"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7</w:t>
            </w:r>
          </w:p>
        </w:tc>
        <w:tc>
          <w:tcPr>
            <w:tcW w:w="851" w:type="dxa"/>
            <w:tcBorders>
              <w:top w:val="single" w:sz="4" w:space="0" w:color="BFBFBF"/>
              <w:left w:val="single" w:sz="4" w:space="0" w:color="BFBFBF"/>
              <w:bottom w:val="single" w:sz="4" w:space="0" w:color="BFBFBF"/>
              <w:right w:val="single" w:sz="4" w:space="0" w:color="BFBFBF"/>
            </w:tcBorders>
          </w:tcPr>
          <w:p w14:paraId="58EB2104"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F5E851F" w14:textId="77777777" w:rsidR="00CC66F2" w:rsidRPr="00CC66F2" w:rsidRDefault="00CC66F2" w:rsidP="001F129D">
            <w:pPr>
              <w:pStyle w:val="TableParagraph"/>
              <w:rPr>
                <w:rFonts w:ascii="Arial" w:hAnsi="Arial"/>
                <w:sz w:val="20"/>
                <w:szCs w:val="20"/>
              </w:rPr>
            </w:pPr>
          </w:p>
        </w:tc>
      </w:tr>
      <w:tr w:rsidR="00CC66F2" w:rsidRPr="00CC66F2" w14:paraId="7DDCF363"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5F4E145D"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43</w:t>
            </w:r>
          </w:p>
        </w:tc>
        <w:tc>
          <w:tcPr>
            <w:tcW w:w="1134" w:type="dxa"/>
            <w:tcBorders>
              <w:top w:val="single" w:sz="4" w:space="0" w:color="BFBFBF"/>
              <w:left w:val="single" w:sz="4" w:space="0" w:color="BFBFBF"/>
              <w:bottom w:val="single" w:sz="4" w:space="0" w:color="BFBFBF"/>
              <w:right w:val="single" w:sz="4" w:space="0" w:color="BFBFBF"/>
            </w:tcBorders>
          </w:tcPr>
          <w:p w14:paraId="51701D82"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528E961"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D8E1052"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6E14EAB6"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37D288D"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63897A5E"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14</w:t>
            </w:r>
          </w:p>
        </w:tc>
        <w:tc>
          <w:tcPr>
            <w:tcW w:w="851" w:type="dxa"/>
            <w:tcBorders>
              <w:top w:val="single" w:sz="4" w:space="0" w:color="BFBFBF"/>
              <w:left w:val="single" w:sz="4" w:space="0" w:color="BFBFBF"/>
              <w:bottom w:val="single" w:sz="4" w:space="0" w:color="BFBFBF"/>
              <w:right w:val="single" w:sz="4" w:space="0" w:color="BFBFBF"/>
            </w:tcBorders>
          </w:tcPr>
          <w:p w14:paraId="2C285D7D"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2397491F" w14:textId="77777777" w:rsidR="00CC66F2" w:rsidRPr="00CC66F2" w:rsidRDefault="00CC66F2" w:rsidP="001F129D">
            <w:pPr>
              <w:pStyle w:val="TableParagraph"/>
              <w:rPr>
                <w:rFonts w:ascii="Arial" w:hAnsi="Arial"/>
                <w:sz w:val="20"/>
                <w:szCs w:val="20"/>
              </w:rPr>
            </w:pPr>
          </w:p>
        </w:tc>
      </w:tr>
      <w:tr w:rsidR="00CC66F2" w:rsidRPr="00CC66F2" w14:paraId="3F43E4CD"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207227F6"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43</w:t>
            </w:r>
          </w:p>
        </w:tc>
        <w:tc>
          <w:tcPr>
            <w:tcW w:w="1134" w:type="dxa"/>
            <w:tcBorders>
              <w:top w:val="single" w:sz="4" w:space="0" w:color="BFBFBF"/>
              <w:left w:val="single" w:sz="4" w:space="0" w:color="BFBFBF"/>
              <w:bottom w:val="single" w:sz="4" w:space="0" w:color="BFBFBF"/>
              <w:right w:val="single" w:sz="4" w:space="0" w:color="BFBFBF"/>
            </w:tcBorders>
          </w:tcPr>
          <w:p w14:paraId="5673B9BE"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30A9A2C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6D5EC87"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07DFE125"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32CD03B6"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7E142A97"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5"/>
                <w:sz w:val="20"/>
                <w:szCs w:val="20"/>
              </w:rPr>
              <w:t>15</w:t>
            </w:r>
          </w:p>
        </w:tc>
        <w:tc>
          <w:tcPr>
            <w:tcW w:w="851" w:type="dxa"/>
            <w:tcBorders>
              <w:top w:val="single" w:sz="4" w:space="0" w:color="BFBFBF"/>
              <w:left w:val="single" w:sz="4" w:space="0" w:color="BFBFBF"/>
              <w:bottom w:val="single" w:sz="4" w:space="0" w:color="BFBFBF"/>
              <w:right w:val="single" w:sz="4" w:space="0" w:color="BFBFBF"/>
            </w:tcBorders>
          </w:tcPr>
          <w:p w14:paraId="66B2DC0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6AF5459" w14:textId="77777777" w:rsidR="00CC66F2" w:rsidRPr="00CC66F2" w:rsidRDefault="00CC66F2" w:rsidP="001F129D">
            <w:pPr>
              <w:pStyle w:val="TableParagraph"/>
              <w:rPr>
                <w:rFonts w:ascii="Arial" w:hAnsi="Arial"/>
                <w:sz w:val="20"/>
                <w:szCs w:val="20"/>
              </w:rPr>
            </w:pPr>
          </w:p>
        </w:tc>
      </w:tr>
      <w:tr w:rsidR="00CC66F2" w:rsidRPr="00CC66F2" w14:paraId="2BADC89E"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2AAD59BA"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44</w:t>
            </w:r>
          </w:p>
        </w:tc>
        <w:tc>
          <w:tcPr>
            <w:tcW w:w="1134" w:type="dxa"/>
            <w:tcBorders>
              <w:top w:val="single" w:sz="4" w:space="0" w:color="BFBFBF"/>
              <w:left w:val="single" w:sz="4" w:space="0" w:color="BFBFBF"/>
              <w:bottom w:val="single" w:sz="4" w:space="0" w:color="BFBFBF"/>
              <w:right w:val="single" w:sz="4" w:space="0" w:color="BFBFBF"/>
            </w:tcBorders>
          </w:tcPr>
          <w:p w14:paraId="5757F276"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63FD740E"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0D5A191A"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481B005" w14:textId="77777777" w:rsidR="00CC66F2" w:rsidRPr="00CC66F2" w:rsidRDefault="00CC66F2" w:rsidP="001F129D">
            <w:pPr>
              <w:pStyle w:val="TableParagraph"/>
              <w:spacing w:line="276" w:lineRule="auto"/>
              <w:ind w:left="151" w:right="135" w:firstLine="139"/>
              <w:rPr>
                <w:rFonts w:ascii="Arial" w:hAnsi="Arial"/>
                <w:sz w:val="20"/>
                <w:szCs w:val="20"/>
              </w:rPr>
            </w:pPr>
            <w:r w:rsidRPr="00CC66F2">
              <w:rPr>
                <w:rFonts w:ascii="Arial" w:hAnsi="Arial"/>
                <w:sz w:val="20"/>
                <w:szCs w:val="20"/>
              </w:rPr>
              <w:t>Ni predmet usklajevanja</w:t>
            </w:r>
            <w:r w:rsidRPr="00CC66F2">
              <w:rPr>
                <w:rFonts w:ascii="Arial" w:hAnsi="Arial"/>
                <w:spacing w:val="-14"/>
                <w:sz w:val="20"/>
                <w:szCs w:val="20"/>
              </w:rPr>
              <w:t xml:space="preserve"> </w:t>
            </w:r>
            <w:r w:rsidRPr="00CC66F2">
              <w:rPr>
                <w:rFonts w:ascii="Arial" w:hAnsi="Arial"/>
                <w:sz w:val="20"/>
                <w:szCs w:val="20"/>
              </w:rPr>
              <w:t>s</w:t>
            </w:r>
          </w:p>
          <w:p w14:paraId="0E4A84CA" w14:textId="77777777" w:rsidR="00CC66F2" w:rsidRPr="00CC66F2" w:rsidRDefault="00CC66F2" w:rsidP="001F129D">
            <w:pPr>
              <w:pStyle w:val="TableParagraph"/>
              <w:spacing w:line="191" w:lineRule="exact"/>
              <w:ind w:left="279"/>
              <w:rPr>
                <w:rFonts w:ascii="Arial" w:hAnsi="Arial"/>
                <w:sz w:val="20"/>
                <w:szCs w:val="20"/>
              </w:rPr>
            </w:pPr>
            <w:r w:rsidRPr="00CC66F2">
              <w:rPr>
                <w:rFonts w:ascii="Arial" w:hAnsi="Arial"/>
                <w:sz w:val="20"/>
                <w:szCs w:val="20"/>
              </w:rPr>
              <w:t xml:space="preserve">pravom </w:t>
            </w:r>
            <w:r w:rsidRPr="00CC66F2">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5BD4EC1C"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1272C6E4"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844CEB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2BA99DE" w14:textId="77777777" w:rsidR="00CC66F2" w:rsidRPr="00CC66F2" w:rsidRDefault="00CC66F2" w:rsidP="001F129D">
            <w:pPr>
              <w:pStyle w:val="TableParagraph"/>
              <w:rPr>
                <w:rFonts w:ascii="Arial" w:hAnsi="Arial"/>
                <w:sz w:val="20"/>
                <w:szCs w:val="20"/>
              </w:rPr>
            </w:pPr>
          </w:p>
        </w:tc>
      </w:tr>
      <w:tr w:rsidR="00CC66F2" w:rsidRPr="00CC66F2" w14:paraId="477C1423"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44F62F9D"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45</w:t>
            </w:r>
          </w:p>
        </w:tc>
        <w:tc>
          <w:tcPr>
            <w:tcW w:w="1134" w:type="dxa"/>
            <w:tcBorders>
              <w:top w:val="single" w:sz="4" w:space="0" w:color="BFBFBF"/>
              <w:left w:val="single" w:sz="4" w:space="0" w:color="BFBFBF"/>
              <w:bottom w:val="single" w:sz="4" w:space="0" w:color="BFBFBF"/>
              <w:right w:val="single" w:sz="4" w:space="0" w:color="BFBFBF"/>
            </w:tcBorders>
          </w:tcPr>
          <w:p w14:paraId="338D6830"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2E2BE39"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5FA860CE"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59969F58"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026BCB03"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2</w:t>
            </w:r>
          </w:p>
        </w:tc>
        <w:tc>
          <w:tcPr>
            <w:tcW w:w="1134" w:type="dxa"/>
            <w:tcBorders>
              <w:top w:val="single" w:sz="4" w:space="0" w:color="BFBFBF"/>
              <w:left w:val="single" w:sz="4" w:space="0" w:color="BFBFBF"/>
              <w:bottom w:val="single" w:sz="4" w:space="0" w:color="BFBFBF"/>
              <w:right w:val="single" w:sz="4" w:space="0" w:color="BFBFBF"/>
            </w:tcBorders>
          </w:tcPr>
          <w:p w14:paraId="7C57F5F9"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5844107"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4DBF85C7" w14:textId="77777777" w:rsidR="00CC66F2" w:rsidRPr="00CC66F2" w:rsidRDefault="00CC66F2" w:rsidP="001F129D">
            <w:pPr>
              <w:pStyle w:val="TableParagraph"/>
              <w:rPr>
                <w:rFonts w:ascii="Arial" w:hAnsi="Arial"/>
                <w:sz w:val="20"/>
                <w:szCs w:val="20"/>
              </w:rPr>
            </w:pPr>
          </w:p>
        </w:tc>
      </w:tr>
      <w:tr w:rsidR="00CC66F2" w:rsidRPr="00CC66F2" w14:paraId="356EDFE2"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7E1D4B51"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46</w:t>
            </w:r>
          </w:p>
        </w:tc>
        <w:tc>
          <w:tcPr>
            <w:tcW w:w="1134" w:type="dxa"/>
            <w:tcBorders>
              <w:top w:val="single" w:sz="4" w:space="0" w:color="BFBFBF"/>
              <w:left w:val="single" w:sz="4" w:space="0" w:color="BFBFBF"/>
              <w:bottom w:val="single" w:sz="4" w:space="0" w:color="BFBFBF"/>
              <w:right w:val="single" w:sz="4" w:space="0" w:color="BFBFBF"/>
            </w:tcBorders>
          </w:tcPr>
          <w:p w14:paraId="44DF6301"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48E5EB8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3788EBBD"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AC881C3" w14:textId="77777777" w:rsidR="00CC66F2" w:rsidRPr="00CC66F2" w:rsidRDefault="00CC66F2" w:rsidP="001F129D">
            <w:pPr>
              <w:pStyle w:val="TableParagraph"/>
              <w:spacing w:line="276" w:lineRule="auto"/>
              <w:ind w:left="151" w:right="135" w:firstLine="139"/>
              <w:rPr>
                <w:rFonts w:ascii="Arial" w:hAnsi="Arial"/>
                <w:sz w:val="20"/>
                <w:szCs w:val="20"/>
              </w:rPr>
            </w:pPr>
            <w:r w:rsidRPr="00CC66F2">
              <w:rPr>
                <w:rFonts w:ascii="Arial" w:hAnsi="Arial"/>
                <w:sz w:val="20"/>
                <w:szCs w:val="20"/>
              </w:rPr>
              <w:t>Ni predmet usklajevanja</w:t>
            </w:r>
            <w:r w:rsidRPr="00CC66F2">
              <w:rPr>
                <w:rFonts w:ascii="Arial" w:hAnsi="Arial"/>
                <w:spacing w:val="-14"/>
                <w:sz w:val="20"/>
                <w:szCs w:val="20"/>
              </w:rPr>
              <w:t xml:space="preserve"> </w:t>
            </w:r>
            <w:r w:rsidRPr="00CC66F2">
              <w:rPr>
                <w:rFonts w:ascii="Arial" w:hAnsi="Arial"/>
                <w:sz w:val="20"/>
                <w:szCs w:val="20"/>
              </w:rPr>
              <w:t>s</w:t>
            </w:r>
          </w:p>
          <w:p w14:paraId="1926CFFD" w14:textId="77777777" w:rsidR="00CC66F2" w:rsidRPr="00CC66F2" w:rsidRDefault="00CC66F2" w:rsidP="001F129D">
            <w:pPr>
              <w:pStyle w:val="TableParagraph"/>
              <w:spacing w:line="191" w:lineRule="exact"/>
              <w:ind w:left="279"/>
              <w:rPr>
                <w:rFonts w:ascii="Arial" w:hAnsi="Arial"/>
                <w:sz w:val="20"/>
                <w:szCs w:val="20"/>
              </w:rPr>
            </w:pPr>
            <w:r w:rsidRPr="00CC66F2">
              <w:rPr>
                <w:rFonts w:ascii="Arial" w:hAnsi="Arial"/>
                <w:sz w:val="20"/>
                <w:szCs w:val="20"/>
              </w:rPr>
              <w:t xml:space="preserve">pravom </w:t>
            </w:r>
            <w:r w:rsidRPr="00CC66F2">
              <w:rPr>
                <w:rFonts w:ascii="Arial" w:hAnsi="Arial"/>
                <w:spacing w:val="-5"/>
                <w:sz w:val="20"/>
                <w:szCs w:val="20"/>
              </w:rPr>
              <w:t>EU</w:t>
            </w:r>
          </w:p>
        </w:tc>
        <w:tc>
          <w:tcPr>
            <w:tcW w:w="709" w:type="dxa"/>
            <w:tcBorders>
              <w:top w:val="single" w:sz="4" w:space="0" w:color="BFBFBF"/>
              <w:left w:val="single" w:sz="4" w:space="0" w:color="BFBFBF"/>
              <w:bottom w:val="single" w:sz="4" w:space="0" w:color="BFBFBF"/>
              <w:right w:val="single" w:sz="4" w:space="0" w:color="BFBFBF"/>
            </w:tcBorders>
          </w:tcPr>
          <w:p w14:paraId="0105CE97"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56D33ABD"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081543C"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C892C21" w14:textId="77777777" w:rsidR="00CC66F2" w:rsidRPr="00CC66F2" w:rsidRDefault="00CC66F2" w:rsidP="001F129D">
            <w:pPr>
              <w:pStyle w:val="TableParagraph"/>
              <w:rPr>
                <w:rFonts w:ascii="Arial" w:hAnsi="Arial"/>
                <w:sz w:val="20"/>
                <w:szCs w:val="20"/>
              </w:rPr>
            </w:pPr>
          </w:p>
        </w:tc>
      </w:tr>
    </w:tbl>
    <w:p w14:paraId="798FA3B6" w14:textId="77777777" w:rsidR="00CC66F2" w:rsidRPr="00CC66F2" w:rsidRDefault="00CC66F2" w:rsidP="00CC66F2">
      <w:pPr>
        <w:pStyle w:val="TableParagraph"/>
        <w:rPr>
          <w:sz w:val="20"/>
          <w:szCs w:val="20"/>
        </w:rPr>
        <w:sectPr w:rsidR="00CC66F2" w:rsidRPr="00CC66F2" w:rsidSect="00CC66F2">
          <w:type w:val="continuous"/>
          <w:pgSz w:w="12240" w:h="15840"/>
          <w:pgMar w:top="1400" w:right="1800" w:bottom="1060" w:left="1080" w:header="0" w:footer="874" w:gutter="0"/>
          <w:cols w:space="708"/>
        </w:sectPr>
      </w:pPr>
    </w:p>
    <w:tbl>
      <w:tblPr>
        <w:tblStyle w:val="TableNormal"/>
        <w:tblW w:w="0" w:type="auto"/>
        <w:tblInd w:w="34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709"/>
        <w:gridCol w:w="1134"/>
        <w:gridCol w:w="851"/>
        <w:gridCol w:w="850"/>
        <w:gridCol w:w="1559"/>
        <w:gridCol w:w="709"/>
        <w:gridCol w:w="1134"/>
        <w:gridCol w:w="851"/>
        <w:gridCol w:w="850"/>
      </w:tblGrid>
      <w:tr w:rsidR="00CC66F2" w:rsidRPr="00CC66F2" w14:paraId="735F383B" w14:textId="77777777" w:rsidTr="001F129D">
        <w:trPr>
          <w:trHeight w:val="953"/>
        </w:trPr>
        <w:tc>
          <w:tcPr>
            <w:tcW w:w="709" w:type="dxa"/>
            <w:tcBorders>
              <w:top w:val="nil"/>
              <w:left w:val="nil"/>
              <w:right w:val="nil"/>
            </w:tcBorders>
            <w:shd w:val="clear" w:color="auto" w:fill="808080"/>
          </w:tcPr>
          <w:p w14:paraId="16886951" w14:textId="77777777" w:rsidR="00CC66F2" w:rsidRPr="00CC66F2" w:rsidRDefault="00CC66F2" w:rsidP="001F129D">
            <w:pPr>
              <w:pStyle w:val="TableParagraph"/>
              <w:spacing w:before="222"/>
              <w:rPr>
                <w:rFonts w:ascii="Arial" w:hAnsi="Arial"/>
                <w:b/>
                <w:sz w:val="20"/>
                <w:szCs w:val="20"/>
              </w:rPr>
            </w:pPr>
          </w:p>
          <w:p w14:paraId="0A3D06FF" w14:textId="77777777" w:rsidR="00CC66F2" w:rsidRPr="00CC66F2" w:rsidRDefault="00CC66F2" w:rsidP="001F129D">
            <w:pPr>
              <w:pStyle w:val="TableParagraph"/>
              <w:ind w:right="182"/>
              <w:jc w:val="right"/>
              <w:rPr>
                <w:rFonts w:ascii="Arial" w:hAnsi="Arial"/>
                <w:sz w:val="20"/>
                <w:szCs w:val="20"/>
              </w:rPr>
            </w:pPr>
            <w:r w:rsidRPr="00CC66F2">
              <w:rPr>
                <w:rFonts w:ascii="Arial" w:hAnsi="Arial"/>
                <w:spacing w:val="-4"/>
                <w:sz w:val="20"/>
                <w:szCs w:val="20"/>
              </w:rPr>
              <w:t>Člen</w:t>
            </w:r>
          </w:p>
        </w:tc>
        <w:tc>
          <w:tcPr>
            <w:tcW w:w="1985" w:type="dxa"/>
            <w:gridSpan w:val="2"/>
            <w:tcBorders>
              <w:top w:val="nil"/>
              <w:left w:val="nil"/>
              <w:right w:val="nil"/>
            </w:tcBorders>
            <w:shd w:val="clear" w:color="auto" w:fill="808080"/>
          </w:tcPr>
          <w:p w14:paraId="62420B73" w14:textId="77777777" w:rsidR="00CC66F2" w:rsidRPr="00CC66F2" w:rsidRDefault="00CC66F2" w:rsidP="001F129D">
            <w:pPr>
              <w:pStyle w:val="TableParagraph"/>
              <w:ind w:left="534"/>
              <w:rPr>
                <w:rFonts w:ascii="Arial" w:hAnsi="Arial"/>
                <w:b/>
                <w:sz w:val="20"/>
                <w:szCs w:val="20"/>
              </w:rPr>
            </w:pPr>
            <w:r w:rsidRPr="00CC66F2">
              <w:rPr>
                <w:rFonts w:ascii="Arial" w:hAnsi="Arial"/>
                <w:b/>
                <w:sz w:val="20"/>
                <w:szCs w:val="20"/>
              </w:rPr>
              <w:t>Predpis</w:t>
            </w:r>
            <w:r w:rsidRPr="00CC66F2">
              <w:rPr>
                <w:rFonts w:ascii="Arial" w:hAnsi="Arial"/>
                <w:b/>
                <w:spacing w:val="-6"/>
                <w:sz w:val="20"/>
                <w:szCs w:val="20"/>
              </w:rPr>
              <w:t xml:space="preserve"> </w:t>
            </w:r>
            <w:r w:rsidRPr="00CC66F2">
              <w:rPr>
                <w:rFonts w:ascii="Arial" w:hAnsi="Arial"/>
                <w:b/>
                <w:spacing w:val="-5"/>
                <w:sz w:val="20"/>
                <w:szCs w:val="20"/>
              </w:rPr>
              <w:t>RS</w:t>
            </w:r>
          </w:p>
          <w:p w14:paraId="1ABE1811"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top w:val="nil"/>
              <w:left w:val="nil"/>
              <w:right w:val="nil"/>
            </w:tcBorders>
            <w:shd w:val="clear" w:color="auto" w:fill="808080"/>
          </w:tcPr>
          <w:p w14:paraId="09ADFD20" w14:textId="77777777" w:rsidR="00CC66F2" w:rsidRPr="00CC66F2" w:rsidRDefault="00CC66F2" w:rsidP="001F129D">
            <w:pPr>
              <w:pStyle w:val="TableParagraph"/>
              <w:spacing w:before="222"/>
              <w:rPr>
                <w:rFonts w:ascii="Arial" w:hAnsi="Arial"/>
                <w:b/>
                <w:sz w:val="20"/>
                <w:szCs w:val="20"/>
              </w:rPr>
            </w:pPr>
          </w:p>
          <w:p w14:paraId="72D469E5" w14:textId="77777777" w:rsidR="00CC66F2" w:rsidRPr="00CC66F2" w:rsidRDefault="00CC66F2" w:rsidP="001F129D">
            <w:pPr>
              <w:pStyle w:val="TableParagraph"/>
              <w:ind w:left="112"/>
              <w:rPr>
                <w:rFonts w:ascii="Arial" w:hAnsi="Arial"/>
                <w:sz w:val="20"/>
                <w:szCs w:val="20"/>
              </w:rPr>
            </w:pPr>
            <w:r w:rsidRPr="00CC66F2">
              <w:rPr>
                <w:rFonts w:ascii="Arial" w:hAnsi="Arial"/>
                <w:spacing w:val="-2"/>
                <w:sz w:val="20"/>
                <w:szCs w:val="20"/>
              </w:rPr>
              <w:t>Alinea</w:t>
            </w:r>
          </w:p>
        </w:tc>
        <w:tc>
          <w:tcPr>
            <w:tcW w:w="1559" w:type="dxa"/>
            <w:tcBorders>
              <w:top w:val="nil"/>
              <w:left w:val="nil"/>
              <w:right w:val="nil"/>
            </w:tcBorders>
            <w:shd w:val="clear" w:color="auto" w:fill="808080"/>
          </w:tcPr>
          <w:p w14:paraId="59EF7C03" w14:textId="77777777" w:rsidR="00CC66F2" w:rsidRPr="00AE6ECB" w:rsidRDefault="00CC66F2" w:rsidP="001F129D">
            <w:pPr>
              <w:pStyle w:val="TableParagraph"/>
              <w:spacing w:line="276" w:lineRule="auto"/>
              <w:ind w:left="200" w:right="189" w:firstLine="38"/>
              <w:jc w:val="both"/>
              <w:rPr>
                <w:rFonts w:ascii="Arial" w:hAnsi="Arial"/>
                <w:b/>
                <w:sz w:val="20"/>
                <w:szCs w:val="20"/>
                <w:lang w:val="pl-PL"/>
              </w:rPr>
            </w:pPr>
            <w:r w:rsidRPr="00AE6ECB">
              <w:rPr>
                <w:rFonts w:ascii="Arial" w:hAnsi="Arial"/>
                <w:b/>
                <w:sz w:val="20"/>
                <w:szCs w:val="20"/>
                <w:lang w:val="pl-PL"/>
              </w:rPr>
              <w:t>Opomba ali CELEX akta EU</w:t>
            </w:r>
            <w:r w:rsidRPr="00AE6ECB">
              <w:rPr>
                <w:rFonts w:ascii="Arial" w:hAnsi="Arial"/>
                <w:b/>
                <w:spacing w:val="-1"/>
                <w:sz w:val="20"/>
                <w:szCs w:val="20"/>
                <w:lang w:val="pl-PL"/>
              </w:rPr>
              <w:t xml:space="preserve"> </w:t>
            </w:r>
            <w:r w:rsidRPr="00AE6ECB">
              <w:rPr>
                <w:rFonts w:ascii="Arial" w:hAnsi="Arial"/>
                <w:b/>
                <w:spacing w:val="-2"/>
                <w:sz w:val="20"/>
                <w:szCs w:val="20"/>
                <w:lang w:val="pl-PL"/>
              </w:rPr>
              <w:t>predpisa</w:t>
            </w:r>
          </w:p>
        </w:tc>
        <w:tc>
          <w:tcPr>
            <w:tcW w:w="709" w:type="dxa"/>
            <w:tcBorders>
              <w:top w:val="nil"/>
              <w:left w:val="nil"/>
              <w:right w:val="nil"/>
            </w:tcBorders>
            <w:shd w:val="clear" w:color="auto" w:fill="808080"/>
          </w:tcPr>
          <w:p w14:paraId="537568D0" w14:textId="77777777" w:rsidR="00CC66F2" w:rsidRPr="00AE6ECB" w:rsidRDefault="00CC66F2" w:rsidP="001F129D">
            <w:pPr>
              <w:pStyle w:val="TableParagraph"/>
              <w:spacing w:before="222"/>
              <w:rPr>
                <w:rFonts w:ascii="Arial" w:hAnsi="Arial"/>
                <w:b/>
                <w:sz w:val="20"/>
                <w:szCs w:val="20"/>
                <w:lang w:val="pl-PL"/>
              </w:rPr>
            </w:pPr>
          </w:p>
          <w:p w14:paraId="5A42D8B7" w14:textId="77777777" w:rsidR="00CC66F2" w:rsidRPr="00CC66F2" w:rsidRDefault="00CC66F2" w:rsidP="001F129D">
            <w:pPr>
              <w:pStyle w:val="TableParagraph"/>
              <w:ind w:right="182"/>
              <w:jc w:val="right"/>
              <w:rPr>
                <w:rFonts w:ascii="Arial" w:hAnsi="Arial"/>
                <w:sz w:val="20"/>
                <w:szCs w:val="20"/>
              </w:rPr>
            </w:pPr>
            <w:r w:rsidRPr="00CC66F2">
              <w:rPr>
                <w:rFonts w:ascii="Arial" w:hAnsi="Arial"/>
                <w:spacing w:val="-4"/>
                <w:sz w:val="20"/>
                <w:szCs w:val="20"/>
              </w:rPr>
              <w:t>Člen</w:t>
            </w:r>
          </w:p>
        </w:tc>
        <w:tc>
          <w:tcPr>
            <w:tcW w:w="1985" w:type="dxa"/>
            <w:gridSpan w:val="2"/>
            <w:tcBorders>
              <w:top w:val="nil"/>
              <w:left w:val="nil"/>
              <w:right w:val="nil"/>
            </w:tcBorders>
            <w:shd w:val="clear" w:color="auto" w:fill="808080"/>
          </w:tcPr>
          <w:p w14:paraId="5180C690" w14:textId="77777777" w:rsidR="00CC66F2" w:rsidRPr="00CC66F2" w:rsidRDefault="00CC66F2" w:rsidP="001F129D">
            <w:pPr>
              <w:pStyle w:val="TableParagraph"/>
              <w:ind w:left="740"/>
              <w:rPr>
                <w:rFonts w:ascii="Arial" w:hAnsi="Arial"/>
                <w:b/>
                <w:sz w:val="20"/>
                <w:szCs w:val="20"/>
              </w:rPr>
            </w:pPr>
            <w:r w:rsidRPr="00CC66F2">
              <w:rPr>
                <w:rFonts w:ascii="Arial" w:hAnsi="Arial"/>
                <w:b/>
                <w:sz w:val="20"/>
                <w:szCs w:val="20"/>
              </w:rPr>
              <w:t xml:space="preserve">Akt </w:t>
            </w:r>
            <w:r w:rsidRPr="00CC66F2">
              <w:rPr>
                <w:rFonts w:ascii="Arial" w:hAnsi="Arial"/>
                <w:b/>
                <w:spacing w:val="-5"/>
                <w:sz w:val="20"/>
                <w:szCs w:val="20"/>
              </w:rPr>
              <w:t>EU</w:t>
            </w:r>
          </w:p>
          <w:p w14:paraId="544E533C" w14:textId="77777777" w:rsidR="00CC66F2" w:rsidRPr="00CC66F2" w:rsidRDefault="00CC66F2" w:rsidP="001F129D">
            <w:pPr>
              <w:pStyle w:val="TableParagraph"/>
              <w:tabs>
                <w:tab w:val="left" w:pos="1246"/>
              </w:tabs>
              <w:spacing w:before="222"/>
              <w:ind w:left="113"/>
              <w:rPr>
                <w:rFonts w:ascii="Arial" w:hAnsi="Arial"/>
                <w:sz w:val="20"/>
                <w:szCs w:val="20"/>
              </w:rPr>
            </w:pPr>
            <w:r w:rsidRPr="00CC66F2">
              <w:rPr>
                <w:rFonts w:ascii="Arial" w:hAnsi="Arial"/>
                <w:spacing w:val="-2"/>
                <w:sz w:val="20"/>
                <w:szCs w:val="20"/>
              </w:rPr>
              <w:t>Odstavek</w:t>
            </w:r>
            <w:r w:rsidRPr="00CC66F2">
              <w:rPr>
                <w:rFonts w:ascii="Arial" w:hAnsi="Arial"/>
                <w:sz w:val="20"/>
                <w:szCs w:val="20"/>
              </w:rPr>
              <w:tab/>
            </w:r>
            <w:r w:rsidRPr="00CC66F2">
              <w:rPr>
                <w:rFonts w:ascii="Arial" w:hAnsi="Arial"/>
                <w:spacing w:val="-2"/>
                <w:sz w:val="20"/>
                <w:szCs w:val="20"/>
              </w:rPr>
              <w:t>Točka</w:t>
            </w:r>
          </w:p>
        </w:tc>
        <w:tc>
          <w:tcPr>
            <w:tcW w:w="850" w:type="dxa"/>
            <w:tcBorders>
              <w:top w:val="nil"/>
              <w:left w:val="nil"/>
              <w:right w:val="nil"/>
            </w:tcBorders>
            <w:shd w:val="clear" w:color="auto" w:fill="808080"/>
          </w:tcPr>
          <w:p w14:paraId="5BDC053A" w14:textId="77777777" w:rsidR="00CC66F2" w:rsidRPr="00CC66F2" w:rsidRDefault="00CC66F2" w:rsidP="001F129D">
            <w:pPr>
              <w:pStyle w:val="TableParagraph"/>
              <w:spacing w:before="222"/>
              <w:rPr>
                <w:rFonts w:ascii="Arial" w:hAnsi="Arial"/>
                <w:b/>
                <w:sz w:val="20"/>
                <w:szCs w:val="20"/>
              </w:rPr>
            </w:pPr>
          </w:p>
          <w:p w14:paraId="22C17982" w14:textId="77777777" w:rsidR="00CC66F2" w:rsidRPr="00CC66F2" w:rsidRDefault="00CC66F2" w:rsidP="001F129D">
            <w:pPr>
              <w:pStyle w:val="TableParagraph"/>
              <w:ind w:left="113"/>
              <w:rPr>
                <w:rFonts w:ascii="Arial" w:hAnsi="Arial"/>
                <w:sz w:val="20"/>
                <w:szCs w:val="20"/>
              </w:rPr>
            </w:pPr>
            <w:r w:rsidRPr="00CC66F2">
              <w:rPr>
                <w:rFonts w:ascii="Arial" w:hAnsi="Arial"/>
                <w:spacing w:val="-2"/>
                <w:sz w:val="20"/>
                <w:szCs w:val="20"/>
              </w:rPr>
              <w:t>Alinea</w:t>
            </w:r>
          </w:p>
        </w:tc>
      </w:tr>
      <w:tr w:rsidR="00CC66F2" w:rsidRPr="00CC66F2" w14:paraId="27BDC283" w14:textId="77777777" w:rsidTr="001F129D">
        <w:trPr>
          <w:trHeight w:val="720"/>
        </w:trPr>
        <w:tc>
          <w:tcPr>
            <w:tcW w:w="709" w:type="dxa"/>
            <w:tcBorders>
              <w:left w:val="single" w:sz="4" w:space="0" w:color="BFBFBF"/>
              <w:bottom w:val="single" w:sz="4" w:space="0" w:color="BFBFBF"/>
              <w:right w:val="single" w:sz="4" w:space="0" w:color="BFBFBF"/>
            </w:tcBorders>
          </w:tcPr>
          <w:p w14:paraId="26FD1EA1"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47</w:t>
            </w:r>
          </w:p>
        </w:tc>
        <w:tc>
          <w:tcPr>
            <w:tcW w:w="1134" w:type="dxa"/>
            <w:tcBorders>
              <w:left w:val="single" w:sz="4" w:space="0" w:color="BFBFBF"/>
              <w:bottom w:val="single" w:sz="4" w:space="0" w:color="BFBFBF"/>
              <w:right w:val="single" w:sz="4" w:space="0" w:color="BFBFBF"/>
            </w:tcBorders>
          </w:tcPr>
          <w:p w14:paraId="578CCF3E" w14:textId="77777777" w:rsidR="00CC66F2" w:rsidRPr="00CC66F2" w:rsidRDefault="00CC66F2" w:rsidP="001F129D">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4FF765AC" w14:textId="77777777" w:rsidR="00CC66F2" w:rsidRPr="00CC66F2" w:rsidRDefault="00CC66F2" w:rsidP="001F129D">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610463C1" w14:textId="77777777" w:rsidR="00CC66F2" w:rsidRPr="00CC66F2" w:rsidRDefault="00CC66F2" w:rsidP="001F129D">
            <w:pPr>
              <w:pStyle w:val="TableParagraph"/>
              <w:rPr>
                <w:rFonts w:ascii="Arial" w:hAnsi="Arial"/>
                <w:sz w:val="20"/>
                <w:szCs w:val="20"/>
              </w:rPr>
            </w:pPr>
          </w:p>
        </w:tc>
        <w:tc>
          <w:tcPr>
            <w:tcW w:w="1559" w:type="dxa"/>
            <w:tcBorders>
              <w:left w:val="single" w:sz="4" w:space="0" w:color="BFBFBF"/>
              <w:bottom w:val="single" w:sz="4" w:space="0" w:color="BFBFBF"/>
              <w:right w:val="single" w:sz="4" w:space="0" w:color="BFBFBF"/>
            </w:tcBorders>
          </w:tcPr>
          <w:p w14:paraId="0073CF04"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32026R0465</w:t>
            </w:r>
          </w:p>
        </w:tc>
        <w:tc>
          <w:tcPr>
            <w:tcW w:w="709" w:type="dxa"/>
            <w:tcBorders>
              <w:left w:val="single" w:sz="4" w:space="0" w:color="BFBFBF"/>
              <w:bottom w:val="single" w:sz="4" w:space="0" w:color="BFBFBF"/>
              <w:right w:val="single" w:sz="4" w:space="0" w:color="BFBFBF"/>
            </w:tcBorders>
          </w:tcPr>
          <w:p w14:paraId="75D96F24"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10</w:t>
            </w:r>
          </w:p>
        </w:tc>
        <w:tc>
          <w:tcPr>
            <w:tcW w:w="1134" w:type="dxa"/>
            <w:tcBorders>
              <w:left w:val="single" w:sz="4" w:space="0" w:color="BFBFBF"/>
              <w:bottom w:val="single" w:sz="4" w:space="0" w:color="BFBFBF"/>
              <w:right w:val="single" w:sz="4" w:space="0" w:color="BFBFBF"/>
            </w:tcBorders>
          </w:tcPr>
          <w:p w14:paraId="3189BC1B" w14:textId="77777777" w:rsidR="00CC66F2" w:rsidRPr="00CC66F2" w:rsidRDefault="00CC66F2" w:rsidP="001F129D">
            <w:pPr>
              <w:pStyle w:val="TableParagraph"/>
              <w:rPr>
                <w:rFonts w:ascii="Arial" w:hAnsi="Arial"/>
                <w:sz w:val="20"/>
                <w:szCs w:val="20"/>
              </w:rPr>
            </w:pPr>
          </w:p>
        </w:tc>
        <w:tc>
          <w:tcPr>
            <w:tcW w:w="851" w:type="dxa"/>
            <w:tcBorders>
              <w:left w:val="single" w:sz="4" w:space="0" w:color="BFBFBF"/>
              <w:bottom w:val="single" w:sz="4" w:space="0" w:color="BFBFBF"/>
              <w:right w:val="single" w:sz="4" w:space="0" w:color="BFBFBF"/>
            </w:tcBorders>
          </w:tcPr>
          <w:p w14:paraId="0C0218C6" w14:textId="77777777" w:rsidR="00CC66F2" w:rsidRPr="00CC66F2" w:rsidRDefault="00CC66F2" w:rsidP="001F129D">
            <w:pPr>
              <w:pStyle w:val="TableParagraph"/>
              <w:rPr>
                <w:rFonts w:ascii="Arial" w:hAnsi="Arial"/>
                <w:sz w:val="20"/>
                <w:szCs w:val="20"/>
              </w:rPr>
            </w:pPr>
          </w:p>
        </w:tc>
        <w:tc>
          <w:tcPr>
            <w:tcW w:w="850" w:type="dxa"/>
            <w:tcBorders>
              <w:left w:val="single" w:sz="4" w:space="0" w:color="BFBFBF"/>
              <w:bottom w:val="single" w:sz="4" w:space="0" w:color="BFBFBF"/>
              <w:right w:val="single" w:sz="4" w:space="0" w:color="BFBFBF"/>
            </w:tcBorders>
          </w:tcPr>
          <w:p w14:paraId="477D29EA" w14:textId="77777777" w:rsidR="00CC66F2" w:rsidRPr="00CC66F2" w:rsidRDefault="00CC66F2" w:rsidP="001F129D">
            <w:pPr>
              <w:pStyle w:val="TableParagraph"/>
              <w:rPr>
                <w:rFonts w:ascii="Arial" w:hAnsi="Arial"/>
                <w:sz w:val="20"/>
                <w:szCs w:val="20"/>
              </w:rPr>
            </w:pPr>
          </w:p>
        </w:tc>
      </w:tr>
      <w:tr w:rsidR="00CC66F2" w:rsidRPr="00CC66F2" w14:paraId="1BECA2C0"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35DBE086"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48</w:t>
            </w:r>
          </w:p>
        </w:tc>
        <w:tc>
          <w:tcPr>
            <w:tcW w:w="1134" w:type="dxa"/>
            <w:tcBorders>
              <w:top w:val="single" w:sz="4" w:space="0" w:color="BFBFBF"/>
              <w:left w:val="single" w:sz="4" w:space="0" w:color="BFBFBF"/>
              <w:bottom w:val="single" w:sz="4" w:space="0" w:color="BFBFBF"/>
              <w:right w:val="single" w:sz="4" w:space="0" w:color="BFBFBF"/>
            </w:tcBorders>
          </w:tcPr>
          <w:p w14:paraId="4F4152B7"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180F0EC0"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4B58E2E"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141C378E"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pacing w:val="-2"/>
                <w:sz w:val="20"/>
                <w:szCs w:val="20"/>
              </w:rPr>
              <w:t>32024L0927</w:t>
            </w:r>
          </w:p>
        </w:tc>
        <w:tc>
          <w:tcPr>
            <w:tcW w:w="709" w:type="dxa"/>
            <w:tcBorders>
              <w:top w:val="single" w:sz="4" w:space="0" w:color="BFBFBF"/>
              <w:left w:val="single" w:sz="4" w:space="0" w:color="BFBFBF"/>
              <w:bottom w:val="single" w:sz="4" w:space="0" w:color="BFBFBF"/>
              <w:right w:val="single" w:sz="4" w:space="0" w:color="BFBFBF"/>
            </w:tcBorders>
          </w:tcPr>
          <w:p w14:paraId="198C08F2" w14:textId="77777777" w:rsidR="00CC66F2" w:rsidRPr="00CC66F2" w:rsidRDefault="00CC66F2" w:rsidP="001F129D">
            <w:pPr>
              <w:pStyle w:val="TableParagraph"/>
              <w:ind w:right="286"/>
              <w:jc w:val="right"/>
              <w:rPr>
                <w:rFonts w:ascii="Arial" w:hAnsi="Arial"/>
                <w:sz w:val="20"/>
                <w:szCs w:val="20"/>
              </w:rPr>
            </w:pPr>
            <w:r w:rsidRPr="00CC66F2">
              <w:rPr>
                <w:rFonts w:ascii="Arial" w:hAnsi="Arial"/>
                <w:spacing w:val="-10"/>
                <w:sz w:val="20"/>
                <w:szCs w:val="20"/>
              </w:rPr>
              <w:t>3</w:t>
            </w:r>
          </w:p>
        </w:tc>
        <w:tc>
          <w:tcPr>
            <w:tcW w:w="1134" w:type="dxa"/>
            <w:tcBorders>
              <w:top w:val="single" w:sz="4" w:space="0" w:color="BFBFBF"/>
              <w:left w:val="single" w:sz="4" w:space="0" w:color="BFBFBF"/>
              <w:bottom w:val="single" w:sz="4" w:space="0" w:color="BFBFBF"/>
              <w:right w:val="single" w:sz="4" w:space="0" w:color="BFBFBF"/>
            </w:tcBorders>
          </w:tcPr>
          <w:p w14:paraId="2C3FF4E5" w14:textId="77777777" w:rsidR="00CC66F2" w:rsidRPr="00CC66F2" w:rsidRDefault="00CC66F2" w:rsidP="001F129D">
            <w:pPr>
              <w:pStyle w:val="TableParagraph"/>
              <w:ind w:left="9"/>
              <w:jc w:val="center"/>
              <w:rPr>
                <w:rFonts w:ascii="Arial" w:hAnsi="Arial"/>
                <w:sz w:val="20"/>
                <w:szCs w:val="20"/>
              </w:rPr>
            </w:pPr>
            <w:r w:rsidRPr="00CC66F2">
              <w:rPr>
                <w:rFonts w:ascii="Arial" w:hAnsi="Arial"/>
                <w:spacing w:val="-10"/>
                <w:sz w:val="20"/>
                <w:szCs w:val="20"/>
              </w:rPr>
              <w:t>1</w:t>
            </w:r>
          </w:p>
        </w:tc>
        <w:tc>
          <w:tcPr>
            <w:tcW w:w="851" w:type="dxa"/>
            <w:tcBorders>
              <w:top w:val="single" w:sz="4" w:space="0" w:color="BFBFBF"/>
              <w:left w:val="single" w:sz="4" w:space="0" w:color="BFBFBF"/>
              <w:bottom w:val="single" w:sz="4" w:space="0" w:color="BFBFBF"/>
              <w:right w:val="single" w:sz="4" w:space="0" w:color="BFBFBF"/>
            </w:tcBorders>
          </w:tcPr>
          <w:p w14:paraId="2CA2CBE3"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7C747D02" w14:textId="77777777" w:rsidR="00CC66F2" w:rsidRPr="00CC66F2" w:rsidRDefault="00CC66F2" w:rsidP="001F129D">
            <w:pPr>
              <w:pStyle w:val="TableParagraph"/>
              <w:rPr>
                <w:rFonts w:ascii="Arial" w:hAnsi="Arial"/>
                <w:sz w:val="20"/>
                <w:szCs w:val="20"/>
              </w:rPr>
            </w:pPr>
          </w:p>
        </w:tc>
      </w:tr>
      <w:tr w:rsidR="00CC66F2" w:rsidRPr="00CC66F2" w14:paraId="6BF0F088" w14:textId="77777777" w:rsidTr="001F129D">
        <w:trPr>
          <w:trHeight w:val="740"/>
        </w:trPr>
        <w:tc>
          <w:tcPr>
            <w:tcW w:w="709" w:type="dxa"/>
            <w:tcBorders>
              <w:top w:val="single" w:sz="4" w:space="0" w:color="BFBFBF"/>
              <w:left w:val="single" w:sz="4" w:space="0" w:color="BFBFBF"/>
              <w:bottom w:val="single" w:sz="4" w:space="0" w:color="BFBFBF"/>
              <w:right w:val="single" w:sz="4" w:space="0" w:color="BFBFBF"/>
            </w:tcBorders>
          </w:tcPr>
          <w:p w14:paraId="602C5E50" w14:textId="77777777" w:rsidR="00CC66F2" w:rsidRPr="00CC66F2" w:rsidRDefault="00CC66F2" w:rsidP="001F129D">
            <w:pPr>
              <w:pStyle w:val="TableParagraph"/>
              <w:ind w:right="231"/>
              <w:jc w:val="right"/>
              <w:rPr>
                <w:rFonts w:ascii="Arial" w:hAnsi="Arial"/>
                <w:sz w:val="20"/>
                <w:szCs w:val="20"/>
              </w:rPr>
            </w:pPr>
            <w:r w:rsidRPr="00CC66F2">
              <w:rPr>
                <w:rFonts w:ascii="Arial" w:hAnsi="Arial"/>
                <w:spacing w:val="-5"/>
                <w:sz w:val="20"/>
                <w:szCs w:val="20"/>
              </w:rPr>
              <w:t>49</w:t>
            </w:r>
          </w:p>
        </w:tc>
        <w:tc>
          <w:tcPr>
            <w:tcW w:w="1134" w:type="dxa"/>
            <w:tcBorders>
              <w:top w:val="single" w:sz="4" w:space="0" w:color="BFBFBF"/>
              <w:left w:val="single" w:sz="4" w:space="0" w:color="BFBFBF"/>
              <w:bottom w:val="single" w:sz="4" w:space="0" w:color="BFBFBF"/>
              <w:right w:val="single" w:sz="4" w:space="0" w:color="BFBFBF"/>
            </w:tcBorders>
          </w:tcPr>
          <w:p w14:paraId="212B169B"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0D0EEF3C"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0FC89BF" w14:textId="77777777" w:rsidR="00CC66F2" w:rsidRPr="00CC66F2" w:rsidRDefault="00CC66F2" w:rsidP="001F129D">
            <w:pPr>
              <w:pStyle w:val="TableParagraph"/>
              <w:rPr>
                <w:rFonts w:ascii="Arial" w:hAnsi="Arial"/>
                <w:sz w:val="20"/>
                <w:szCs w:val="20"/>
              </w:rPr>
            </w:pPr>
          </w:p>
        </w:tc>
        <w:tc>
          <w:tcPr>
            <w:tcW w:w="1559" w:type="dxa"/>
            <w:tcBorders>
              <w:top w:val="single" w:sz="4" w:space="0" w:color="BFBFBF"/>
              <w:left w:val="single" w:sz="4" w:space="0" w:color="BFBFBF"/>
              <w:bottom w:val="single" w:sz="4" w:space="0" w:color="BFBFBF"/>
              <w:right w:val="single" w:sz="4" w:space="0" w:color="BFBFBF"/>
            </w:tcBorders>
          </w:tcPr>
          <w:p w14:paraId="433D19A9" w14:textId="77777777" w:rsidR="00CC66F2" w:rsidRPr="00CC66F2" w:rsidRDefault="00CC66F2" w:rsidP="001F129D">
            <w:pPr>
              <w:pStyle w:val="TableParagraph"/>
              <w:ind w:left="12" w:right="3"/>
              <w:jc w:val="center"/>
              <w:rPr>
                <w:rFonts w:ascii="Arial" w:hAnsi="Arial"/>
                <w:sz w:val="20"/>
                <w:szCs w:val="20"/>
              </w:rPr>
            </w:pPr>
            <w:r w:rsidRPr="00CC66F2">
              <w:rPr>
                <w:rFonts w:ascii="Arial" w:hAnsi="Arial"/>
                <w:sz w:val="20"/>
                <w:szCs w:val="20"/>
              </w:rPr>
              <w:t>Ni</w:t>
            </w:r>
            <w:r w:rsidRPr="00CC66F2">
              <w:rPr>
                <w:rFonts w:ascii="Arial" w:hAnsi="Arial"/>
                <w:spacing w:val="-1"/>
                <w:sz w:val="20"/>
                <w:szCs w:val="20"/>
              </w:rPr>
              <w:t xml:space="preserve"> </w:t>
            </w:r>
            <w:r w:rsidRPr="00CC66F2">
              <w:rPr>
                <w:rFonts w:ascii="Arial" w:hAnsi="Arial"/>
                <w:spacing w:val="-2"/>
                <w:sz w:val="20"/>
                <w:szCs w:val="20"/>
              </w:rPr>
              <w:t>predmet</w:t>
            </w:r>
          </w:p>
          <w:p w14:paraId="1A0E47DB" w14:textId="77777777" w:rsidR="00CC66F2" w:rsidRPr="00CC66F2" w:rsidRDefault="00CC66F2" w:rsidP="001F129D">
            <w:pPr>
              <w:pStyle w:val="TableParagraph"/>
              <w:spacing w:line="260" w:lineRule="atLeast"/>
              <w:ind w:left="12"/>
              <w:jc w:val="center"/>
              <w:rPr>
                <w:rFonts w:ascii="Arial" w:hAnsi="Arial"/>
                <w:sz w:val="20"/>
                <w:szCs w:val="20"/>
              </w:rPr>
            </w:pPr>
            <w:r w:rsidRPr="00CC66F2">
              <w:rPr>
                <w:rFonts w:ascii="Arial" w:hAnsi="Arial"/>
                <w:sz w:val="20"/>
                <w:szCs w:val="20"/>
              </w:rPr>
              <w:t>usklajevanja</w:t>
            </w:r>
            <w:r w:rsidRPr="00CC66F2">
              <w:rPr>
                <w:rFonts w:ascii="Arial" w:hAnsi="Arial"/>
                <w:spacing w:val="-14"/>
                <w:sz w:val="20"/>
                <w:szCs w:val="20"/>
              </w:rPr>
              <w:t xml:space="preserve"> </w:t>
            </w:r>
            <w:r w:rsidRPr="00CC66F2">
              <w:rPr>
                <w:rFonts w:ascii="Arial" w:hAnsi="Arial"/>
                <w:sz w:val="20"/>
                <w:szCs w:val="20"/>
              </w:rPr>
              <w:t>s pravom EU</w:t>
            </w:r>
          </w:p>
        </w:tc>
        <w:tc>
          <w:tcPr>
            <w:tcW w:w="709" w:type="dxa"/>
            <w:tcBorders>
              <w:top w:val="single" w:sz="4" w:space="0" w:color="BFBFBF"/>
              <w:left w:val="single" w:sz="4" w:space="0" w:color="BFBFBF"/>
              <w:bottom w:val="single" w:sz="4" w:space="0" w:color="BFBFBF"/>
              <w:right w:val="single" w:sz="4" w:space="0" w:color="BFBFBF"/>
            </w:tcBorders>
          </w:tcPr>
          <w:p w14:paraId="30E75FC5" w14:textId="77777777" w:rsidR="00CC66F2" w:rsidRPr="00CC66F2" w:rsidRDefault="00CC66F2" w:rsidP="001F129D">
            <w:pPr>
              <w:pStyle w:val="TableParagraph"/>
              <w:rPr>
                <w:rFonts w:ascii="Arial" w:hAnsi="Arial"/>
                <w:sz w:val="20"/>
                <w:szCs w:val="20"/>
              </w:rPr>
            </w:pPr>
          </w:p>
        </w:tc>
        <w:tc>
          <w:tcPr>
            <w:tcW w:w="1134" w:type="dxa"/>
            <w:tcBorders>
              <w:top w:val="single" w:sz="4" w:space="0" w:color="BFBFBF"/>
              <w:left w:val="single" w:sz="4" w:space="0" w:color="BFBFBF"/>
              <w:bottom w:val="single" w:sz="4" w:space="0" w:color="BFBFBF"/>
              <w:right w:val="single" w:sz="4" w:space="0" w:color="BFBFBF"/>
            </w:tcBorders>
          </w:tcPr>
          <w:p w14:paraId="3751DFC9" w14:textId="77777777" w:rsidR="00CC66F2" w:rsidRPr="00CC66F2" w:rsidRDefault="00CC66F2" w:rsidP="001F129D">
            <w:pPr>
              <w:pStyle w:val="TableParagraph"/>
              <w:rPr>
                <w:rFonts w:ascii="Arial" w:hAnsi="Arial"/>
                <w:sz w:val="20"/>
                <w:szCs w:val="20"/>
              </w:rPr>
            </w:pPr>
          </w:p>
        </w:tc>
        <w:tc>
          <w:tcPr>
            <w:tcW w:w="851" w:type="dxa"/>
            <w:tcBorders>
              <w:top w:val="single" w:sz="4" w:space="0" w:color="BFBFBF"/>
              <w:left w:val="single" w:sz="4" w:space="0" w:color="BFBFBF"/>
              <w:bottom w:val="single" w:sz="4" w:space="0" w:color="BFBFBF"/>
              <w:right w:val="single" w:sz="4" w:space="0" w:color="BFBFBF"/>
            </w:tcBorders>
          </w:tcPr>
          <w:p w14:paraId="5B02E5FA" w14:textId="77777777" w:rsidR="00CC66F2" w:rsidRPr="00CC66F2" w:rsidRDefault="00CC66F2" w:rsidP="001F129D">
            <w:pPr>
              <w:pStyle w:val="TableParagraph"/>
              <w:rPr>
                <w:rFonts w:ascii="Arial" w:hAnsi="Arial"/>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193D9E5C" w14:textId="77777777" w:rsidR="00CC66F2" w:rsidRPr="00CC66F2" w:rsidRDefault="00CC66F2" w:rsidP="001F129D">
            <w:pPr>
              <w:pStyle w:val="TableParagraph"/>
              <w:rPr>
                <w:rFonts w:ascii="Arial" w:hAnsi="Arial"/>
                <w:sz w:val="20"/>
                <w:szCs w:val="20"/>
              </w:rPr>
            </w:pPr>
          </w:p>
        </w:tc>
      </w:tr>
    </w:tbl>
    <w:p w14:paraId="15488BB1" w14:textId="77777777" w:rsidR="00CC66F2" w:rsidRPr="00CC66F2" w:rsidRDefault="00CC66F2" w:rsidP="00CC66F2">
      <w:pPr>
        <w:rPr>
          <w:rFonts w:cs="Arial"/>
        </w:rPr>
      </w:pPr>
    </w:p>
    <w:p w14:paraId="4A209AD4" w14:textId="77777777" w:rsidR="00CC66F2" w:rsidRPr="00CC66F2" w:rsidRDefault="00CC66F2">
      <w:pPr>
        <w:spacing w:after="0" w:line="260" w:lineRule="auto"/>
        <w:rPr>
          <w:rFonts w:cs="Arial"/>
        </w:rPr>
      </w:pPr>
    </w:p>
    <w:p w14:paraId="297DC921" w14:textId="77777777" w:rsidR="00EA09FF" w:rsidRDefault="00EA09FF">
      <w:pPr>
        <w:spacing w:after="0" w:line="260" w:lineRule="auto"/>
        <w:rPr>
          <w:rFonts w:cs="Arial"/>
        </w:rPr>
      </w:pPr>
    </w:p>
    <w:p w14:paraId="5999D300" w14:textId="77777777" w:rsidR="00EA09FF" w:rsidRDefault="007203FF">
      <w:pPr>
        <w:pStyle w:val="SrajckaNaslovZamik"/>
        <w:spacing w:line="260" w:lineRule="auto"/>
      </w:pPr>
      <w:r>
        <w:t>5.3</w:t>
      </w:r>
      <w:r>
        <w:tab/>
        <w:t>Prikaz ureditve v posameznih državah članicah Evropske unije</w:t>
      </w:r>
    </w:p>
    <w:p w14:paraId="7D4082EF" w14:textId="77777777" w:rsidR="00EA09FF" w:rsidRDefault="00EA09FF">
      <w:pPr>
        <w:spacing w:after="0" w:line="260" w:lineRule="auto"/>
        <w:rPr>
          <w:rFonts w:cs="Arial"/>
        </w:rPr>
      </w:pPr>
    </w:p>
    <w:p w14:paraId="2EEC0628" w14:textId="77777777" w:rsidR="00EA09FF" w:rsidRDefault="007203FF">
      <w:pPr>
        <w:spacing w:after="0" w:line="260" w:lineRule="auto"/>
      </w:pPr>
      <w:r>
        <w:t>Luksemburg</w:t>
      </w:r>
    </w:p>
    <w:p w14:paraId="2FB505C6" w14:textId="77777777" w:rsidR="00EA09FF" w:rsidRDefault="00EA09FF">
      <w:pPr>
        <w:spacing w:after="0" w:line="260" w:lineRule="auto"/>
        <w:rPr>
          <w:rFonts w:cs="Arial"/>
        </w:rPr>
      </w:pPr>
    </w:p>
    <w:p w14:paraId="4EAB3D38" w14:textId="77777777" w:rsidR="00EA09FF" w:rsidRDefault="007203FF">
      <w:pPr>
        <w:spacing w:after="0" w:line="240" w:lineRule="auto"/>
      </w:pPr>
      <w:r>
        <w:t>Luksemburg ureja kolektivne naložbene podjeme za vlaganja v prenosljive vrednostne papirje in družbe za upravljanje v okviru zakona o kolektivnih naložbenih podjemih (loi modifiée du 17 décembre 2010 concernant les organismes de placement collectif), ki zajema tako pravne oblike skladov kot tudi njihovo upravljanje. Takšna enotna ureditev je primerljiva z ureditvijo v Republiki Sloveniji, ki prav tako celovito ureja kolektivne naložbene podjeme za vlaganja v prenosljive vrednostne papirje in družbe za upravljanje.</w:t>
      </w:r>
    </w:p>
    <w:p w14:paraId="1A586157" w14:textId="77777777" w:rsidR="00EA09FF" w:rsidRDefault="007203FF">
      <w:pPr>
        <w:spacing w:after="0" w:line="240" w:lineRule="auto"/>
      </w:pPr>
      <w:r>
        <w:t xml:space="preserve"> </w:t>
      </w:r>
    </w:p>
    <w:p w14:paraId="4B9B11D5" w14:textId="77777777" w:rsidR="00EA09FF" w:rsidRDefault="007203FF">
      <w:pPr>
        <w:spacing w:after="0" w:line="240" w:lineRule="auto"/>
      </w:pPr>
      <w:r>
        <w:t>Prenos Direktive 2024/927/EU se v Luksemburgu izvaja s predlogom zakona št. 8628, ki je bil parlamentu predložen 3. oktobra 2025 in ki posega tudi v ureditev kolektivnih naložbenih podjemov za vlaganja v prenosljive vrednostne papirje. V delu, ki se nanaša na te podjeme, predlog zakona ureja zlasti pravila glede prenosa storitev na tretje osebe, uporabe orodij za upravljanje likvidnosti, nadzorniškega poročanja ter zagotavljanja storitev depozitarjev, kar je vsebinsko primerljivo z ureditvijo v tem zakonu.</w:t>
      </w:r>
    </w:p>
    <w:p w14:paraId="1708004F" w14:textId="77777777" w:rsidR="00EA09FF" w:rsidRDefault="007203FF">
      <w:pPr>
        <w:spacing w:after="0" w:line="240" w:lineRule="auto"/>
        <w:jc w:val="left"/>
      </w:pPr>
      <w:r>
        <w:rPr>
          <w:b/>
        </w:rPr>
        <w:t xml:space="preserve"> </w:t>
      </w:r>
    </w:p>
    <w:p w14:paraId="290087B4" w14:textId="77777777" w:rsidR="00EA09FF" w:rsidRDefault="007203FF">
      <w:pPr>
        <w:spacing w:after="0" w:line="240" w:lineRule="auto"/>
        <w:jc w:val="left"/>
      </w:pPr>
      <w:r>
        <w:t xml:space="preserve">Prenos Direktive 2024/927/EU v Luksemburgu je razviden iz zakonodajnega gradiva parlamenta (Chambre des Députés, dossier št. 8628: https://www.chd.lu/fr/dossier/8628), kjer je v </w:t>
      </w:r>
      <w:r>
        <w:rPr>
          <w:i/>
        </w:rPr>
        <w:t>Exposé des motifs</w:t>
      </w:r>
      <w:r>
        <w:t xml:space="preserve"> navedeno: </w:t>
      </w:r>
      <w:r>
        <w:rPr>
          <w:i/>
        </w:rPr>
        <w:t>“Le présent projet de loi vise à transposer la directive (UE) 2024/927 …”</w:t>
      </w:r>
      <w:r>
        <w:t xml:space="preserve">, pri čemer naslov predloga zakona potrjuje, da gre za sočasno spremembo obeh zakonov: </w:t>
      </w:r>
      <w:r>
        <w:rPr>
          <w:i/>
        </w:rPr>
        <w:t>“modifiant la loi du 17 décembre 2010 … et la loi du 12 juillet 2013 …”</w:t>
      </w:r>
      <w:r>
        <w:t xml:space="preserve">. Datum predložitve izhaja iz navedbe </w:t>
      </w:r>
      <w:r>
        <w:rPr>
          <w:i/>
        </w:rPr>
        <w:t>“Dépôt: 03.10.2025”</w:t>
      </w:r>
      <w:r>
        <w:t xml:space="preserve">. V istem gradivu so opisane ključne vsebinske rešitve, vključno z uvedbo </w:t>
      </w:r>
      <w:r>
        <w:rPr>
          <w:i/>
        </w:rPr>
        <w:t>“cadre harmonisé pour les fonds de prêt (loan origination funds)”</w:t>
      </w:r>
      <w:r>
        <w:t xml:space="preserve"> ter </w:t>
      </w:r>
      <w:r>
        <w:rPr>
          <w:i/>
        </w:rPr>
        <w:t>“outils de gestion de la liquidité”</w:t>
      </w:r>
      <w:r>
        <w:t xml:space="preserve">. Nazivi veljavnih zakonov so objavljeni na uradnem portalu zakonodaje Legilux (https://legilux.public.lu/eli/etat/leg/loi/2010/12/17/n1/jo; https://legilux.public.lu/eli/etat/leg/loi/2013/07/12/n1/jo), dodatno pa pristop k harmoniziranemu okviru za sklade, ki dajejo posojila, potrjuje tudi nadzorni organ CSSF (https://www.cssf.lu/en/2024/04/aifmd-ii/: </w:t>
      </w:r>
      <w:r>
        <w:rPr>
          <w:i/>
        </w:rPr>
        <w:t>“A harmonised framework for loan-originating funds is introduced …”</w:t>
      </w:r>
      <w:r>
        <w:t>).</w:t>
      </w:r>
    </w:p>
    <w:p w14:paraId="1462D64A" w14:textId="77777777" w:rsidR="00EA09FF" w:rsidRDefault="00EA09FF">
      <w:pPr>
        <w:spacing w:after="0" w:line="260" w:lineRule="auto"/>
        <w:rPr>
          <w:rFonts w:cs="Arial"/>
        </w:rPr>
      </w:pPr>
    </w:p>
    <w:p w14:paraId="2EC39CD1" w14:textId="77777777" w:rsidR="00EA09FF" w:rsidRDefault="007203FF">
      <w:pPr>
        <w:spacing w:after="0" w:line="260" w:lineRule="auto"/>
      </w:pPr>
      <w:r>
        <w:t>Nemčija</w:t>
      </w:r>
    </w:p>
    <w:p w14:paraId="2163BFCA" w14:textId="77777777" w:rsidR="00EA09FF" w:rsidRDefault="00EA09FF">
      <w:pPr>
        <w:spacing w:after="0" w:line="260" w:lineRule="auto"/>
        <w:rPr>
          <w:rFonts w:cs="Arial"/>
        </w:rPr>
      </w:pPr>
    </w:p>
    <w:p w14:paraId="0AC17543" w14:textId="77777777" w:rsidR="00EA09FF" w:rsidRDefault="007203FF">
      <w:pPr>
        <w:spacing w:after="0" w:line="240" w:lineRule="auto"/>
      </w:pPr>
      <w:r>
        <w:t>Nemčija ureja kolektivne naložbene podjeme za vlaganja v prenosljive vrednostne papirje ter njihove upravljavce, ki so organizirani kot družbe za upravljanje (Kapitalverwaltungsgesellschaft – KVG), v enotnem zakonu o kapitalskih naložbah (Kapitalanlagegesetzbuch – KAGB), ki celovito ureja tako UCITS kot tudi alternativne investicijske sklade. Takšna enotna ureditev je deloma primerljiva z ureditvijo v Republiki Sloveniji, ki prav tako v enem zakonu ureja kolektivne naložbene podjeme za vlaganja v prenosljive vrednostne papirje in družbe za upravljanje, vendar se razlikuje glede sistemske umestitve alternativnih investicijskih skladov.</w:t>
      </w:r>
    </w:p>
    <w:p w14:paraId="3ABC4CC1" w14:textId="77777777" w:rsidR="00EA09FF" w:rsidRDefault="007203FF">
      <w:pPr>
        <w:spacing w:after="0" w:line="240" w:lineRule="auto"/>
      </w:pPr>
      <w:r>
        <w:lastRenderedPageBreak/>
        <w:t xml:space="preserve"> </w:t>
      </w:r>
    </w:p>
    <w:p w14:paraId="64D9518B" w14:textId="77777777" w:rsidR="00EA09FF" w:rsidRDefault="007203FF">
      <w:pPr>
        <w:spacing w:after="0" w:line="240" w:lineRule="auto"/>
      </w:pPr>
      <w:r>
        <w:t>Prenos Direktive 2024/927/EU se v Nemčiji izvaja s predlogom zakona o omejevanju tveganj investicijskih skladov (Fondsrisikobegrenzungsgesetz), ki ga je Bundestag obravnaval v januarju in februarju 2026. V delu, ki se nanaša na te podjeme, predlog zakona ureja zlasti pravila glede prenosa storitev, uporabe orodij za upravljanje likvidnosti, nadzorniškega poročanja ter zagotavljanja storitev depozitarjev, kar je vsebinsko primerljivo z ureditvijo v tem zakonu.</w:t>
      </w:r>
    </w:p>
    <w:p w14:paraId="001A1BA4" w14:textId="77777777" w:rsidR="00EA09FF" w:rsidRDefault="007203FF">
      <w:pPr>
        <w:spacing w:after="0" w:line="240" w:lineRule="auto"/>
      </w:pPr>
      <w:r>
        <w:t xml:space="preserve"> </w:t>
      </w:r>
    </w:p>
    <w:p w14:paraId="04A30367" w14:textId="77777777" w:rsidR="00EA09FF" w:rsidRDefault="007203FF">
      <w:pPr>
        <w:spacing w:after="0" w:line="240" w:lineRule="auto"/>
        <w:jc w:val="left"/>
      </w:pPr>
      <w:r>
        <w:t xml:space="preserve">Prenos Direktive 2024/927/EU v Nemčiji je razviden iz zakonodajnega gradiva Bundestaga (parlamentarna tiskovina BT-Drucksache 21/3510: https://dserver.bundestag.de/btd/21/035/2103510.pdf), kjer je v obrazložitvi navedeno: </w:t>
      </w:r>
      <w:r>
        <w:rPr>
          <w:i/>
        </w:rPr>
        <w:t>“Mit dem vorliegenden Gesetzentwurf werden Vorgaben der Richtlinie (EU) 2024/927 umgesetzt …”</w:t>
      </w:r>
      <w:r>
        <w:t>. V istem gradivu so opisane ključne vsebinske rešitve, vključno z ureditvijo skladov, ki dajejo posojila (loan origination), ter uporabo orodij za upravljanje likvidnosti (liquidity management tools). Nemška ureditev temelji na enotni kategoriji družb za upravljanje (Kapitalverwaltungsgesellschaft – KVG), ki lahko upravljajo tako kolektivne naložbene podjeme za vlaganja v prenosljive vrednostne papirje kot alternativne investicijske sklade. Veljavni zakon, ki ureja področje investicijskih skladov, je objavljen na uradnem portalu zvezne zakonodaje (Kapitalanlagegesetzbuch – KAGB: https://www.gesetze-im-internet.de/kagb/).</w:t>
      </w:r>
    </w:p>
    <w:p w14:paraId="7CC628F5" w14:textId="77777777" w:rsidR="00EA09FF" w:rsidRDefault="00EA09FF">
      <w:pPr>
        <w:spacing w:after="0" w:line="260" w:lineRule="auto"/>
        <w:rPr>
          <w:rFonts w:cs="Arial"/>
        </w:rPr>
      </w:pPr>
    </w:p>
    <w:p w14:paraId="591E4376" w14:textId="77777777" w:rsidR="00EA09FF" w:rsidRDefault="007203FF">
      <w:pPr>
        <w:spacing w:after="0" w:line="260" w:lineRule="auto"/>
      </w:pPr>
      <w:r>
        <w:t>Francija</w:t>
      </w:r>
    </w:p>
    <w:p w14:paraId="790EF4AF" w14:textId="77777777" w:rsidR="00EA09FF" w:rsidRDefault="00EA09FF">
      <w:pPr>
        <w:spacing w:after="0" w:line="260" w:lineRule="auto"/>
        <w:rPr>
          <w:rFonts w:cs="Arial"/>
        </w:rPr>
      </w:pPr>
    </w:p>
    <w:p w14:paraId="4DCDD037" w14:textId="77777777" w:rsidR="00EA09FF" w:rsidRDefault="007203FF">
      <w:pPr>
        <w:spacing w:after="0" w:line="240" w:lineRule="auto"/>
      </w:pPr>
      <w:r>
        <w:t>Francija ureja kolektivne naložbene podjeme za vlaganja v prenosljive vrednostne papirje in njihove upravljavce, ki so organizirani kot družbe za upravljanje (sociétés de gestion de portefeuille), v denarnem in finančnem zakoniku (Code monétaire et financier: https://www.legifrance.gouv.fr/codes/texte_lc/LEGITEXT000006072026/; Règlement général AMF: https://www.amf-france.org/fr/reglementation/reglement-general-de-lamf)) ter v splošnem pravilniku nadzornega organa za finančne trge (Règlement général de l’Autorité des marchés financiers – AMF), ki skupaj tvorita celovito ureditev področja.  Prenos Direktive 2024/927/EU v Franciji izhaja iz zakonodajnega in regulatornega okvira sprememb tega denarnega in finančnega zakonika ter splošnega pravilnika AMF. Francoska ureditev temelji na enotni kategoriji družb za upravljanje (sociétés de gestion de portefeuille), ki lahko upravljajo tako kolektivne naložbene podjeme za vlaganja v prenosljive vrednostne papirje kot alternativne investicijske sklade. Iz Direktive 2024/927/EU izhaja uvedba “harmonised rules on liquidity management tools and loan-originating funds”, kar se v francoskem sistemu implementira prek sprememb zakonodajnih in regulatornih določb.</w:t>
      </w:r>
    </w:p>
    <w:p w14:paraId="6BB9A485" w14:textId="77777777" w:rsidR="00EA09FF" w:rsidRDefault="007203FF">
      <w:pPr>
        <w:spacing w:after="0" w:line="240" w:lineRule="auto"/>
      </w:pPr>
      <w:r>
        <w:t xml:space="preserve"> </w:t>
      </w:r>
    </w:p>
    <w:p w14:paraId="4BE97AA7" w14:textId="77777777" w:rsidR="00EA09FF" w:rsidRDefault="007203FF">
      <w:pPr>
        <w:spacing w:after="0" w:line="240" w:lineRule="auto"/>
      </w:pPr>
      <w:r>
        <w:t>Prenos Direktive 2024/927/EU v Franciji poteka s spremembami navedenih aktov, ki so v zakonodajnem postopku. V delu, ki se nanaša na te podjeme, se urejajo zlasti pravila glede prenosa storitev, uporabe orodij za upravljanje likvidnosti, nadzorniškega poročanja ter zagotavljanja storitev depozitarjev, kar je vsebinsko primerljivo z ureditvijo v tem zakonu.</w:t>
      </w:r>
    </w:p>
    <w:p w14:paraId="571327B7" w14:textId="77777777" w:rsidR="00EA09FF" w:rsidRDefault="00EA09FF">
      <w:pPr>
        <w:spacing w:after="0" w:line="260" w:lineRule="auto"/>
        <w:rPr>
          <w:rFonts w:cs="Arial"/>
        </w:rPr>
      </w:pPr>
    </w:p>
    <w:p w14:paraId="14E78986" w14:textId="77777777" w:rsidR="00EA09FF" w:rsidRDefault="007203FF">
      <w:pPr>
        <w:pStyle w:val="Odebeljeno"/>
        <w:spacing w:line="260" w:lineRule="auto"/>
      </w:pPr>
      <w:r>
        <w:t>6.</w:t>
      </w:r>
      <w:r>
        <w:tab/>
        <w:t>Presoja posledic</w:t>
      </w:r>
    </w:p>
    <w:p w14:paraId="11939EB1" w14:textId="77777777" w:rsidR="00EA09FF" w:rsidRDefault="007203FF">
      <w:pPr>
        <w:pStyle w:val="Odebeljeno"/>
        <w:spacing w:line="260" w:lineRule="auto"/>
      </w:pPr>
      <w:r>
        <w:t>6.1</w:t>
      </w:r>
      <w:r>
        <w:tab/>
        <w:t>Presoja administrativnih posledic</w:t>
      </w:r>
    </w:p>
    <w:p w14:paraId="673BAAF0" w14:textId="77777777" w:rsidR="00EA09FF" w:rsidRDefault="00EA09FF">
      <w:pPr>
        <w:spacing w:after="0" w:line="260" w:lineRule="auto"/>
        <w:rPr>
          <w:rFonts w:cs="Arial"/>
        </w:rPr>
      </w:pPr>
    </w:p>
    <w:p w14:paraId="7719B3B1" w14:textId="77777777" w:rsidR="00EA09FF" w:rsidRDefault="007203FF">
      <w:pPr>
        <w:pStyle w:val="Odebeljeno"/>
        <w:spacing w:line="260" w:lineRule="auto"/>
        <w:ind w:left="360" w:hanging="360"/>
      </w:pPr>
      <w:r>
        <w:t>a)</w:t>
      </w:r>
      <w:r>
        <w:tab/>
        <w:t>Predpis ima učinek na uvajanje nove obveznosti, spreminjanje ali ukinjanje obstoječe obveznosti.</w:t>
      </w:r>
    </w:p>
    <w:p w14:paraId="300F8CD4" w14:textId="77777777" w:rsidR="00EA09FF" w:rsidRDefault="00EA09FF">
      <w:pPr>
        <w:spacing w:after="0" w:line="260" w:lineRule="auto"/>
        <w:rPr>
          <w:rFonts w:cs="Arial"/>
        </w:rPr>
      </w:pPr>
    </w:p>
    <w:p w14:paraId="5F9A80D9" w14:textId="77777777" w:rsidR="00EA09FF" w:rsidRDefault="007203FF">
      <w:pPr>
        <w:pStyle w:val="Odebeljeno"/>
        <w:spacing w:line="260" w:lineRule="auto"/>
        <w:ind w:left="720" w:hanging="360"/>
      </w:pPr>
      <w:r>
        <w:t>–</w:t>
      </w:r>
      <w:r>
        <w:tab/>
        <w:t>Predpis ima pozitiven učinek na število trenutno veljavnih obveznosti.</w:t>
      </w:r>
    </w:p>
    <w:p w14:paraId="454DEAE2" w14:textId="77777777" w:rsidR="00EA09FF" w:rsidRDefault="00EA09FF">
      <w:pPr>
        <w:spacing w:after="0" w:line="260" w:lineRule="auto"/>
        <w:rPr>
          <w:rFonts w:cs="Arial"/>
        </w:rPr>
      </w:pPr>
    </w:p>
    <w:p w14:paraId="5938C913" w14:textId="77777777" w:rsidR="00EA09FF" w:rsidRDefault="007203FF">
      <w:pPr>
        <w:spacing w:after="0" w:line="240" w:lineRule="auto"/>
        <w:ind w:left="720"/>
      </w:pPr>
      <w:r>
        <w:t>Sprememba ZIDSDU-3, ki predstavlja prenos sedmega odstavka 2. člena direktive 2024/927/EU, uvaja standardizirane zahteve za nadzorniško poročanje, s čimer se bo zaradi poenotenja in odprave podvajanja poročanja za potrebe različnih nadzornih organov (pristojni nacionalni nadzorni organ, ECB, ESRB, ipd.), po oceni Evropske komisije, zmanjšalo administrativno breme za upravljavce KNPVP.</w:t>
      </w:r>
    </w:p>
    <w:p w14:paraId="7286CA19" w14:textId="77777777" w:rsidR="00EA09FF" w:rsidRDefault="007203FF">
      <w:pPr>
        <w:spacing w:after="0" w:line="240" w:lineRule="auto"/>
      </w:pPr>
      <w:r>
        <w:br/>
      </w:r>
    </w:p>
    <w:p w14:paraId="38040603" w14:textId="27656CBD" w:rsidR="00EA09FF" w:rsidRDefault="007203FF">
      <w:pPr>
        <w:spacing w:after="0" w:line="240" w:lineRule="auto"/>
        <w:ind w:left="720"/>
      </w:pPr>
      <w:r>
        <w:lastRenderedPageBreak/>
        <w:t>Evropska komisija pojasnjuje zmanjševanje upravnih bremen v preambulah 57, 58</w:t>
      </w:r>
      <w:r w:rsidR="00E378AD">
        <w:t>,</w:t>
      </w:r>
      <w:r>
        <w:t xml:space="preserve"> 59 in 60 direktive 2024/927/EU: izboljšanje zbiranja in izmenjave informacij prek nadzorniškega poročanja, odprava podvojenih zahtev glede poročanja, ki obstajajo v okviru prava Unije, Evropski nadzorni organi ter Evropska centralna banka (ECB) bi kadar je potrebno, ocenili potrebe po podatkih različnih nadzornih organov, da bi bile spremembe predloge za nadzorniško poročanje učinkovite se bodo poenotile in standardizirale, zmanjšanje podvajanja poročanja in s tem povezano breme poročanja ter zagotovili učinkovito ponovno uporabo podatkov s strani organov, bodo podatki, ki jih upravljavci poročajo pristojnim organom, na voljo drugim ustreznim pristojnim organom, evropskim nadzornim organom in Evropskemu odboru za sistemska tveganja.</w:t>
      </w:r>
    </w:p>
    <w:p w14:paraId="0D676E58" w14:textId="77777777" w:rsidR="00EA09FF" w:rsidRDefault="007203FF">
      <w:pPr>
        <w:spacing w:after="0" w:line="240" w:lineRule="auto"/>
      </w:pPr>
      <w:r>
        <w:br/>
      </w:r>
    </w:p>
    <w:p w14:paraId="5400E3DC" w14:textId="77777777" w:rsidR="00EA09FF" w:rsidRDefault="007203FF">
      <w:pPr>
        <w:spacing w:after="0" w:line="240" w:lineRule="auto"/>
        <w:ind w:left="720"/>
      </w:pPr>
      <w:r>
        <w:t>Po drugi strani pa se v okviru priprav na spremembe obveznosti nadzorniškega poročanja širi obseg podatkov, ki se lahko zahtevajo od družb za upravljanje KNPVP. Tako je npr. dodano poročanje informacij o ureditvi prenosa glede nalog upravljanja premoženja ali upravljanja tveganj, kjer je to potrebno za zagotovitev stabilnosti in celovitosti finančnega sistema ali za spodbujanje dolgoročnega trajnostnega razvoja, pa lahko ESMA po posvetovanju z ESRB od pristojnih organov matične države članice družbe za upravljanje zahteva, da naložijo dodatne zahteve glede poročanja.</w:t>
      </w:r>
    </w:p>
    <w:p w14:paraId="41324A1C" w14:textId="77777777" w:rsidR="00EA09FF" w:rsidRDefault="007203FF">
      <w:pPr>
        <w:spacing w:after="0" w:line="240" w:lineRule="auto"/>
      </w:pPr>
      <w:r>
        <w:br/>
      </w:r>
    </w:p>
    <w:p w14:paraId="4151F02F" w14:textId="77777777" w:rsidR="00EA09FF" w:rsidRDefault="007203FF">
      <w:pPr>
        <w:spacing w:after="0" w:line="240" w:lineRule="auto"/>
        <w:ind w:left="720"/>
      </w:pPr>
      <w:r>
        <w:t>Spremembe glede nadzorniškega poročanja se bodo odrazile na obsegu, pogostosti in načinu poročanja, pri čemer bo Evropska komisija za zagotovitev dosledne uskladitve obveznosti nadzorniškega poročanja izdala delegirani akti na podlagi člena 290 PDEU v skladu s členi 10 do 14 in členom 15 Uredbe (EU) št. 1095/2010 Evropskega parlamenta in Sveta določi vsebine, obrazce in postopke za standardizacijo postopka nadzorniškega poročanja s strani družb za upravljanje ter pogostost in časovni okvir poročanja.</w:t>
      </w:r>
    </w:p>
    <w:p w14:paraId="7F781702" w14:textId="77777777" w:rsidR="00EA09FF" w:rsidRDefault="007203FF">
      <w:pPr>
        <w:spacing w:after="0" w:line="240" w:lineRule="auto"/>
      </w:pPr>
      <w:r>
        <w:br/>
      </w:r>
    </w:p>
    <w:p w14:paraId="3D17A30F" w14:textId="77777777" w:rsidR="00EA09FF" w:rsidRDefault="007203FF">
      <w:pPr>
        <w:spacing w:after="0" w:line="240" w:lineRule="auto"/>
        <w:ind w:left="720"/>
      </w:pPr>
      <w:r>
        <w:t>Na podlagi s 7. odstavkom 2. člena Direktive 2024/927/EU uvedenega novega 5a. in 5b. ter 6. odstavka 20.a člena Direktive 2009/65/ES ESMA pripravi osnutke regulativnih tehničnih standardov, na Komisijo pa se je preneslo pooblastilo za dopolnitev te direktive s sprejetjem regulativnih tehničnih standardov (delegiran akt), v katerih bo natančno opredelila zahtevane vsebine poročanja, periodiko poročanja ter tehnične zahteve za standardizacijo postopka poročanja s strani upravljavca KNPVP, zato bo podrobnejša presoja obsega, pogostosti in načina poročanja oziroma presoja administrativne obveznosti mogoča šele po uveljavitvi tega delegiranega akta.</w:t>
      </w:r>
    </w:p>
    <w:p w14:paraId="4ED74FB0" w14:textId="77777777" w:rsidR="00EA09FF" w:rsidRDefault="007203FF">
      <w:pPr>
        <w:spacing w:after="0" w:line="240" w:lineRule="auto"/>
      </w:pPr>
      <w:r>
        <w:br/>
      </w:r>
    </w:p>
    <w:p w14:paraId="3518F997" w14:textId="77777777" w:rsidR="00EA09FF" w:rsidRDefault="007203FF">
      <w:pPr>
        <w:spacing w:after="0" w:line="240" w:lineRule="auto"/>
        <w:ind w:left="720"/>
      </w:pPr>
      <w:r>
        <w:t>Regulativni tehnični standardi kar zadeva informacij, ki jih je treba sporočiti o ureditvah prenosa, bodo morali biti omejeni na opredelitev ustrezne ravni standardizacije informacij, ki jih je treba sporočiti. Regulativni tehnični standardi ne bi smeli dodajati elementov, ki niso določeni v Direktivi 2009/65/ES.</w:t>
      </w:r>
    </w:p>
    <w:p w14:paraId="1A2BE9DA" w14:textId="77777777" w:rsidR="00EA09FF" w:rsidRDefault="007203FF">
      <w:pPr>
        <w:spacing w:after="0" w:line="240" w:lineRule="auto"/>
      </w:pPr>
      <w:r>
        <w:br/>
      </w:r>
    </w:p>
    <w:p w14:paraId="21B71B6D" w14:textId="77777777" w:rsidR="00EA09FF" w:rsidRDefault="007203FF">
      <w:pPr>
        <w:spacing w:after="0" w:line="240" w:lineRule="auto"/>
        <w:ind w:left="720"/>
      </w:pPr>
      <w:r>
        <w:t>Preambula 46 Direktive 2024/927/EU določa, da bi morali biti pogoji za družbe za upravljanje KNPVP primerljivi s tistimi, ki veljajo za UAIS, kadar ni razloga za ohranjanje regulativnih razlik med KNPVP in UAIS. To se nanaša na ureditev prenosa, regulativno obravnavo skrbnikov, zahteve glede nadzorniškega poročanja ter razpoložljivost in uporabo orodij za upravljanje likvidnosti.</w:t>
      </w:r>
    </w:p>
    <w:p w14:paraId="08A3E62A" w14:textId="77777777" w:rsidR="00EA09FF" w:rsidRDefault="007203FF">
      <w:pPr>
        <w:spacing w:after="0" w:line="240" w:lineRule="auto"/>
      </w:pPr>
      <w:r>
        <w:br/>
      </w:r>
    </w:p>
    <w:p w14:paraId="12C18A44" w14:textId="77777777" w:rsidR="00EA09FF" w:rsidRDefault="007203FF">
      <w:pPr>
        <w:spacing w:after="0" w:line="240" w:lineRule="auto"/>
        <w:ind w:left="720"/>
      </w:pPr>
      <w:r>
        <w:t>Sprememba obveznosti poročanja sama po sebi pa kratkoročno predstavlja določeno administrativno obremenitev (vzporedno poročanje na oba načina v prehodnem obdobju).</w:t>
      </w:r>
    </w:p>
    <w:p w14:paraId="25E1FE3D" w14:textId="77777777" w:rsidR="00EA09FF" w:rsidRDefault="007203FF">
      <w:pPr>
        <w:spacing w:after="0" w:line="240" w:lineRule="auto"/>
      </w:pPr>
      <w:r>
        <w:br/>
      </w:r>
    </w:p>
    <w:p w14:paraId="69E33217" w14:textId="77777777" w:rsidR="00EA09FF" w:rsidRDefault="007203FF">
      <w:pPr>
        <w:spacing w:after="0" w:line="240" w:lineRule="auto"/>
        <w:ind w:left="720"/>
      </w:pPr>
      <w:r>
        <w:t>Na podlagi navedenega je presojeno, da ima predpis nevtralen učinek na administrativne obveznosti.</w:t>
      </w:r>
    </w:p>
    <w:p w14:paraId="4C058495" w14:textId="77777777" w:rsidR="00EA09FF" w:rsidRDefault="00EA09FF">
      <w:pPr>
        <w:spacing w:after="0" w:line="240" w:lineRule="auto"/>
        <w:ind w:left="720"/>
      </w:pPr>
    </w:p>
    <w:p w14:paraId="0ABC1502" w14:textId="77777777" w:rsidR="00EA09FF" w:rsidRDefault="007203FF">
      <w:pPr>
        <w:pStyle w:val="Odebeljeno"/>
        <w:spacing w:line="260" w:lineRule="auto"/>
      </w:pPr>
      <w:r>
        <w:lastRenderedPageBreak/>
        <w:t>6.2</w:t>
      </w:r>
      <w:r>
        <w:tab/>
        <w:t>Presoja posledic za okolje, vključno s prostorskimi in varstvenimi vidiki</w:t>
      </w:r>
    </w:p>
    <w:p w14:paraId="6C7EAF23" w14:textId="77777777" w:rsidR="00EA09FF" w:rsidRDefault="00EA09FF">
      <w:pPr>
        <w:spacing w:after="0" w:line="260" w:lineRule="auto"/>
        <w:rPr>
          <w:rFonts w:cs="Arial"/>
        </w:rPr>
      </w:pPr>
    </w:p>
    <w:p w14:paraId="5311C182" w14:textId="77777777" w:rsidR="00EA09FF" w:rsidRDefault="007203FF">
      <w:pPr>
        <w:spacing w:after="0" w:line="260" w:lineRule="auto"/>
      </w:pPr>
      <w:r>
        <w:t>Predpis nima posledic na tem področju.</w:t>
      </w:r>
    </w:p>
    <w:p w14:paraId="6B39725D" w14:textId="77777777" w:rsidR="00EA09FF" w:rsidRDefault="00EA09FF">
      <w:pPr>
        <w:spacing w:after="0" w:line="260" w:lineRule="auto"/>
        <w:rPr>
          <w:rFonts w:cs="Arial"/>
        </w:rPr>
      </w:pPr>
    </w:p>
    <w:p w14:paraId="15E54755" w14:textId="77777777" w:rsidR="00EA09FF" w:rsidRDefault="007203FF">
      <w:pPr>
        <w:pStyle w:val="Odebeljeno"/>
        <w:spacing w:line="260" w:lineRule="auto"/>
      </w:pPr>
      <w:r>
        <w:t>6.3</w:t>
      </w:r>
      <w:r>
        <w:tab/>
        <w:t>Presoja posledic za gospodarstvo</w:t>
      </w:r>
    </w:p>
    <w:p w14:paraId="17EE50F0" w14:textId="77777777" w:rsidR="00EA09FF" w:rsidRDefault="00EA09FF">
      <w:pPr>
        <w:spacing w:after="0" w:line="260" w:lineRule="auto"/>
        <w:rPr>
          <w:rFonts w:cs="Arial"/>
        </w:rPr>
      </w:pPr>
    </w:p>
    <w:p w14:paraId="2CA3BE7C" w14:textId="77777777" w:rsidR="00EA09FF" w:rsidRDefault="007203FF">
      <w:pPr>
        <w:pStyle w:val="Odebeljeno"/>
        <w:spacing w:line="260" w:lineRule="auto"/>
        <w:ind w:left="360" w:hanging="360"/>
      </w:pPr>
      <w:r>
        <w:t>a)</w:t>
      </w:r>
      <w:r>
        <w:tab/>
        <w:t>Predpis ima učinek na makroekonomijo kot npr. inflacija, gospodarska rast, javno-finančni prihodki, zadolžitev ali širše (mednarodno).</w:t>
      </w:r>
    </w:p>
    <w:p w14:paraId="20CF76D6" w14:textId="77777777" w:rsidR="00EA09FF" w:rsidRDefault="00EA09FF">
      <w:pPr>
        <w:spacing w:after="0" w:line="260" w:lineRule="auto"/>
        <w:rPr>
          <w:rFonts w:cs="Arial"/>
        </w:rPr>
      </w:pPr>
    </w:p>
    <w:p w14:paraId="520EB6C6" w14:textId="77777777" w:rsidR="00EA09FF" w:rsidRDefault="007203FF">
      <w:pPr>
        <w:pStyle w:val="Odebeljeno"/>
        <w:spacing w:line="260" w:lineRule="auto"/>
        <w:ind w:left="720" w:hanging="360"/>
      </w:pPr>
      <w:r>
        <w:t>–</w:t>
      </w:r>
      <w:r>
        <w:tab/>
        <w:t>Predpis ima pozitiven učinek na posamezne sektorje in v kakšnem obsegu.</w:t>
      </w:r>
    </w:p>
    <w:p w14:paraId="1986AB44" w14:textId="77777777" w:rsidR="00EA09FF" w:rsidRDefault="00EA09FF">
      <w:pPr>
        <w:spacing w:after="0" w:line="260" w:lineRule="auto"/>
        <w:rPr>
          <w:rFonts w:cs="Arial"/>
        </w:rPr>
      </w:pPr>
    </w:p>
    <w:p w14:paraId="5E65014E" w14:textId="77777777" w:rsidR="00EA09FF" w:rsidRDefault="007203FF">
      <w:pPr>
        <w:spacing w:after="0" w:line="240" w:lineRule="auto"/>
      </w:pPr>
      <w:r>
        <w:t>Predlagane spremembe bodo imele pozitivne posledice za gospodarstvo (zlasti na gospodarske družbe, ki predstavljajo upravičeno naložbe KNPVP), saj z jasnejšo in enotnejšo ureditvijo krepijo pravno varnost in učinkovitost delovanja družb za upravljanje pri upravljanju KNPVP ter povečujejo varstvo vlagateljev v KNPVP tako z vidika nadzornih pravil, kot tudi tehnik in orodij upravljanja tveganj, s tem pa se bo še povečal obseg vlaganj v KNPVP, tudi v tiste KNPVP, katerih del naložbene politike je vlaganje v likvidne finančne instrumente izdajateljev s sedežem v Republiki Sloveniji ter s tem financiranje realnega gospodarstva. Predpis ima manjši učinek na mala in srednje velika podjetja (v nadaljevanju: MSP) – zgoraj navedeni pozitivni učinek ima na tiste MSP, ki so uvrščena na organiziran trg kapitala.</w:t>
      </w:r>
    </w:p>
    <w:p w14:paraId="63EFF09D" w14:textId="77777777" w:rsidR="00EA09FF" w:rsidRDefault="00EA09FF">
      <w:pPr>
        <w:spacing w:after="0" w:line="240" w:lineRule="auto"/>
        <w:ind w:left="720"/>
      </w:pPr>
    </w:p>
    <w:p w14:paraId="06EEAABA" w14:textId="77777777" w:rsidR="00EA09FF" w:rsidRDefault="007203FF">
      <w:pPr>
        <w:pStyle w:val="Odebeljeno"/>
        <w:spacing w:line="260" w:lineRule="auto"/>
        <w:ind w:left="720" w:hanging="360"/>
      </w:pPr>
      <w:r>
        <w:t>–</w:t>
      </w:r>
      <w:r>
        <w:tab/>
        <w:t>Predpis ima pozitiven učinek na gospodarsko rast v Sloveniji.</w:t>
      </w:r>
    </w:p>
    <w:p w14:paraId="0D18666F" w14:textId="77777777" w:rsidR="00EA09FF" w:rsidRDefault="00EA09FF">
      <w:pPr>
        <w:spacing w:after="0" w:line="260" w:lineRule="auto"/>
        <w:rPr>
          <w:rFonts w:cs="Arial"/>
        </w:rPr>
      </w:pPr>
    </w:p>
    <w:p w14:paraId="7C1E6106" w14:textId="77777777" w:rsidR="00EA09FF" w:rsidRDefault="007203FF">
      <w:pPr>
        <w:spacing w:after="0" w:line="240" w:lineRule="auto"/>
      </w:pPr>
      <w:r>
        <w:t>Predlagane spremembe bodo imele pozitivne posledice za gospodarstvo, saj z jasnejšo in enotnejšo ureditvijo krepijo pravno varnost in učinkovitost delovanja KNPVP. Bolje regulirani in preglednejši KNPVP bodo lažje in v večjem obsegu financirali realno gospodarstvo, ter tako prispevali k izboljšanju dostopa do virov financiranja.</w:t>
      </w:r>
    </w:p>
    <w:p w14:paraId="347D25EE" w14:textId="77777777" w:rsidR="00EA09FF" w:rsidRDefault="00EA09FF">
      <w:pPr>
        <w:spacing w:after="0" w:line="240" w:lineRule="auto"/>
        <w:ind w:left="720"/>
      </w:pPr>
    </w:p>
    <w:p w14:paraId="4024F3F4" w14:textId="77777777" w:rsidR="00EA09FF" w:rsidRDefault="007203FF">
      <w:pPr>
        <w:pStyle w:val="Odebeljeno"/>
        <w:spacing w:line="260" w:lineRule="auto"/>
        <w:ind w:left="720" w:hanging="360"/>
      </w:pPr>
      <w:r>
        <w:t>–</w:t>
      </w:r>
      <w:r>
        <w:tab/>
        <w:t>Predpis ima pozitiven učinek na izboljšanje pogojev za naložbe.</w:t>
      </w:r>
    </w:p>
    <w:p w14:paraId="64AF9EF8" w14:textId="77777777" w:rsidR="00EA09FF" w:rsidRDefault="00EA09FF">
      <w:pPr>
        <w:spacing w:after="0" w:line="260" w:lineRule="auto"/>
        <w:rPr>
          <w:rFonts w:cs="Arial"/>
        </w:rPr>
      </w:pPr>
    </w:p>
    <w:p w14:paraId="40728D4D" w14:textId="77777777" w:rsidR="00EA09FF" w:rsidRDefault="007203FF">
      <w:pPr>
        <w:spacing w:after="0" w:line="240" w:lineRule="auto"/>
      </w:pPr>
      <w:r>
        <w:t>Predlog zakona prispeva k izboljšanju pogojev za naložbe predvsem z zagotavljanjem večje pravne jasnosti in usklajenosti slovenskega pravnega reda z evropsko ureditvijo na področju upravljanja alternativnih investicijskih skladov. S prenosom Direktive (EU) 2024/927 se uvajajo enotna pravila glede prenosa opravljanja storitev in upravljanja likvidnostnega tveganja s strani upravljavcev KNPVP, kar prispeva k večji preglednosti in stabilnosti delovanja investicijskih skladov. Predlagane spremembe krepijo tudi varstvo vlagateljev ter izboljšujejo pogoje za čezmejno delovanje upravljavcev KNPVP na notranjem trgu Evropske unije. S tem se povečuje zaupanje vlagateljev in spodbuja razvoj trga KNPVP ter dostop podjetij do dodatnih virov financiranja.</w:t>
      </w:r>
    </w:p>
    <w:p w14:paraId="05A38A75" w14:textId="77777777" w:rsidR="00EA09FF" w:rsidRDefault="00EA09FF">
      <w:pPr>
        <w:spacing w:after="0" w:line="240" w:lineRule="auto"/>
        <w:ind w:left="720"/>
      </w:pPr>
    </w:p>
    <w:p w14:paraId="6E0368EB" w14:textId="77777777" w:rsidR="00EA09FF" w:rsidRDefault="007203FF">
      <w:pPr>
        <w:pStyle w:val="Odebeljeno"/>
        <w:spacing w:line="260" w:lineRule="auto"/>
      </w:pPr>
      <w:r>
        <w:t>6.4</w:t>
      </w:r>
      <w:r>
        <w:tab/>
        <w:t>Presoja posledic za socialno področje</w:t>
      </w:r>
    </w:p>
    <w:p w14:paraId="13DCE4FA" w14:textId="77777777" w:rsidR="00EA09FF" w:rsidRDefault="00EA09FF">
      <w:pPr>
        <w:spacing w:after="0" w:line="260" w:lineRule="auto"/>
        <w:rPr>
          <w:rFonts w:cs="Arial"/>
        </w:rPr>
      </w:pPr>
    </w:p>
    <w:p w14:paraId="1C4909FD" w14:textId="77777777" w:rsidR="00EA09FF" w:rsidRDefault="007203FF">
      <w:pPr>
        <w:spacing w:after="0" w:line="260" w:lineRule="auto"/>
      </w:pPr>
      <w:r>
        <w:t>Predpis nima posledic na tem področju.</w:t>
      </w:r>
    </w:p>
    <w:p w14:paraId="3910E71B" w14:textId="77777777" w:rsidR="00EA09FF" w:rsidRDefault="00EA09FF">
      <w:pPr>
        <w:spacing w:after="0" w:line="260" w:lineRule="auto"/>
        <w:rPr>
          <w:rFonts w:cs="Arial"/>
        </w:rPr>
      </w:pPr>
    </w:p>
    <w:p w14:paraId="587ED97D" w14:textId="77777777" w:rsidR="00EA09FF" w:rsidRDefault="007203FF">
      <w:pPr>
        <w:pStyle w:val="Odebeljeno"/>
        <w:spacing w:line="260" w:lineRule="auto"/>
      </w:pPr>
      <w:r>
        <w:t>6.5</w:t>
      </w:r>
      <w:r>
        <w:tab/>
        <w:t>Presoja posledic za dokumente razvojnega načrtovanja</w:t>
      </w:r>
    </w:p>
    <w:p w14:paraId="156A72B8" w14:textId="77777777" w:rsidR="00EA09FF" w:rsidRDefault="00EA09FF">
      <w:pPr>
        <w:spacing w:after="0" w:line="260" w:lineRule="auto"/>
        <w:rPr>
          <w:rFonts w:cs="Arial"/>
        </w:rPr>
      </w:pPr>
    </w:p>
    <w:p w14:paraId="2FBFBC4F" w14:textId="77777777" w:rsidR="00EA09FF" w:rsidRDefault="007203FF">
      <w:pPr>
        <w:spacing w:after="0" w:line="260" w:lineRule="auto"/>
      </w:pPr>
      <w:r>
        <w:t>Predpis nima posledic na tem področju.</w:t>
      </w:r>
    </w:p>
    <w:p w14:paraId="69A7F6C4" w14:textId="77777777" w:rsidR="00EA09FF" w:rsidRDefault="00EA09FF">
      <w:pPr>
        <w:spacing w:after="0" w:line="260" w:lineRule="auto"/>
        <w:rPr>
          <w:rFonts w:cs="Arial"/>
        </w:rPr>
      </w:pPr>
    </w:p>
    <w:p w14:paraId="6BB2B5C3" w14:textId="77777777" w:rsidR="00EA09FF" w:rsidRDefault="007203FF">
      <w:pPr>
        <w:pStyle w:val="Odebeljeno"/>
        <w:spacing w:line="260" w:lineRule="auto"/>
      </w:pPr>
      <w:r>
        <w:t>6.6</w:t>
      </w:r>
      <w:r>
        <w:tab/>
        <w:t>Presoja posledic za druga področja</w:t>
      </w:r>
    </w:p>
    <w:p w14:paraId="41F3DDA5" w14:textId="77777777" w:rsidR="00EA09FF" w:rsidRDefault="00EA09FF">
      <w:pPr>
        <w:spacing w:after="0" w:line="260" w:lineRule="auto"/>
        <w:rPr>
          <w:rFonts w:cs="Arial"/>
        </w:rPr>
      </w:pPr>
    </w:p>
    <w:p w14:paraId="438ADAAF" w14:textId="77777777" w:rsidR="00EA09FF" w:rsidRDefault="007203FF">
      <w:pPr>
        <w:spacing w:after="0" w:line="260" w:lineRule="auto"/>
      </w:pPr>
      <w:r>
        <w:t>Predpis nima posledic na tem področju.</w:t>
      </w:r>
    </w:p>
    <w:p w14:paraId="40F439F3" w14:textId="77777777" w:rsidR="00EA09FF" w:rsidRDefault="00EA09FF">
      <w:pPr>
        <w:spacing w:after="0" w:line="260" w:lineRule="auto"/>
        <w:rPr>
          <w:rFonts w:cs="Arial"/>
        </w:rPr>
      </w:pPr>
    </w:p>
    <w:p w14:paraId="745FF8F7" w14:textId="77777777" w:rsidR="00EA09FF" w:rsidRDefault="007203FF">
      <w:pPr>
        <w:pStyle w:val="Odebeljeno"/>
        <w:spacing w:line="260" w:lineRule="auto"/>
      </w:pPr>
      <w:r>
        <w:t>6.7</w:t>
      </w:r>
      <w:r>
        <w:tab/>
        <w:t>Izvajanje sprejetega predpisa</w:t>
      </w:r>
    </w:p>
    <w:p w14:paraId="20DF05D5" w14:textId="77777777" w:rsidR="00EA09FF" w:rsidRDefault="00EA09FF">
      <w:pPr>
        <w:spacing w:after="0" w:line="260" w:lineRule="auto"/>
        <w:rPr>
          <w:rFonts w:cs="Arial"/>
        </w:rPr>
      </w:pPr>
    </w:p>
    <w:p w14:paraId="66F57515" w14:textId="77777777" w:rsidR="00B42EB9" w:rsidRPr="00B42EB9" w:rsidRDefault="00B42EB9" w:rsidP="00B42EB9">
      <w:pPr>
        <w:spacing w:after="0" w:line="260" w:lineRule="auto"/>
      </w:pPr>
      <w:r w:rsidRPr="00B42EB9">
        <w:t xml:space="preserve">Predpis je po vsebini tehničen in usklajevalne narave, naslovljen pa je na razmeroma ozek krog strokovno usposobljenih naslovnikov, ki delujejo na finančnem trgu. Spremljanje izvajanja in učinkov predpisa </w:t>
      </w:r>
      <w:r w:rsidRPr="00B42EB9">
        <w:lastRenderedPageBreak/>
        <w:t xml:space="preserve">zagotavlja Ministrstvo za finance, uporabo predpisa v praksi pa v okviru svojih nadzornih pristojnosti izvaja ATVP. </w:t>
      </w:r>
    </w:p>
    <w:p w14:paraId="719984E3" w14:textId="77777777" w:rsidR="00B42EB9" w:rsidRPr="00B42EB9" w:rsidRDefault="00B42EB9" w:rsidP="00B42EB9">
      <w:pPr>
        <w:spacing w:after="0" w:line="260" w:lineRule="auto"/>
      </w:pPr>
      <w:r w:rsidRPr="00B42EB9">
        <w:br/>
        <w:t>Posebno občasno poročilo o izvajanju tega zakona ni predvideno. Spremljanje doseženih ciljev se zagotavlja v okviru letnega poročila ATVP o njenem delu in o stanju na trgu finančnih instrumentov, ki ga ATVP pripravlja v skladu s predpisi, ki urejajo njen položaj in delovanje, ter v okviru sprotnega spremljanja predpisa, ki ga izvaja ministrstvo. Na tej podlagi Ministrstvo za finance v sodelovanju z ATVP presoja potrebo po nadaljnjih ukrepih. Če ugotovi potrebo po spremembah, jih predlaga v zakonodajnem postopku.</w:t>
      </w:r>
    </w:p>
    <w:p w14:paraId="4BCDE8C8" w14:textId="77777777" w:rsidR="00EA09FF" w:rsidRDefault="00EA09FF">
      <w:pPr>
        <w:spacing w:after="0" w:line="260" w:lineRule="auto"/>
        <w:rPr>
          <w:rFonts w:cs="Arial"/>
        </w:rPr>
      </w:pPr>
    </w:p>
    <w:p w14:paraId="35681374" w14:textId="77777777" w:rsidR="00EA09FF" w:rsidRDefault="007203FF">
      <w:pPr>
        <w:pStyle w:val="Odebeljeno"/>
        <w:spacing w:line="260" w:lineRule="auto"/>
      </w:pPr>
      <w:r>
        <w:t>7.</w:t>
      </w:r>
      <w:r>
        <w:tab/>
        <w:t>Prikaz sodelovanja javnosti</w:t>
      </w:r>
    </w:p>
    <w:p w14:paraId="74BF17F6" w14:textId="77777777" w:rsidR="00EA09FF" w:rsidRDefault="00EA09FF">
      <w:pPr>
        <w:spacing w:after="0" w:line="260" w:lineRule="auto"/>
        <w:rPr>
          <w:rFonts w:cs="Arial"/>
        </w:rPr>
      </w:pPr>
    </w:p>
    <w:p w14:paraId="62073BDD" w14:textId="77777777" w:rsidR="00EA09FF" w:rsidRDefault="007203FF">
      <w:pPr>
        <w:spacing w:after="0" w:line="260" w:lineRule="auto"/>
      </w:pPr>
      <w:r>
        <w:t>Gradivo je bilo predmet sodelovanja z javnostjo.</w:t>
      </w:r>
    </w:p>
    <w:p w14:paraId="4A908518" w14:textId="77777777" w:rsidR="00EA09FF" w:rsidRDefault="00EA09FF">
      <w:pPr>
        <w:spacing w:after="0" w:line="260" w:lineRule="auto"/>
        <w:rPr>
          <w:rFonts w:cs="Arial"/>
        </w:rPr>
      </w:pPr>
    </w:p>
    <w:p w14:paraId="254ED492" w14:textId="77777777" w:rsidR="00EA09FF" w:rsidRDefault="007203FF">
      <w:pPr>
        <w:spacing w:after="0" w:line="260" w:lineRule="auto"/>
      </w:pPr>
      <w:r>
        <w:t>Datum objave na portalu eDemokracija:</w:t>
      </w:r>
    </w:p>
    <w:p w14:paraId="5C3D9943" w14:textId="77777777" w:rsidR="00EA09FF" w:rsidRDefault="007203FF">
      <w:pPr>
        <w:spacing w:after="0" w:line="260" w:lineRule="auto"/>
      </w:pPr>
      <w:r>
        <w:t>13. 3. 2026</w:t>
      </w:r>
    </w:p>
    <w:p w14:paraId="422D9055" w14:textId="77777777" w:rsidR="00EA09FF" w:rsidRDefault="00EA09FF">
      <w:pPr>
        <w:spacing w:after="0" w:line="260" w:lineRule="auto"/>
        <w:rPr>
          <w:rFonts w:cs="Arial"/>
        </w:rPr>
      </w:pPr>
    </w:p>
    <w:p w14:paraId="6906E36B" w14:textId="77777777" w:rsidR="00EA09FF" w:rsidRDefault="007203FF">
      <w:pPr>
        <w:spacing w:after="0" w:line="260" w:lineRule="auto"/>
      </w:pPr>
      <w:r>
        <w:t>Na gradivo so bila podana mnenja, predlogi in pripombe.</w:t>
      </w:r>
    </w:p>
    <w:p w14:paraId="484F7835" w14:textId="77777777" w:rsidR="00EA09FF" w:rsidRDefault="00EA09FF">
      <w:pPr>
        <w:spacing w:after="0" w:line="260" w:lineRule="auto"/>
        <w:rPr>
          <w:rFonts w:cs="Arial"/>
        </w:rPr>
      </w:pPr>
    </w:p>
    <w:p w14:paraId="2BC35828" w14:textId="77777777" w:rsidR="00EA09FF" w:rsidRDefault="007203FF">
      <w:pPr>
        <w:spacing w:after="0" w:line="260" w:lineRule="auto"/>
      </w:pPr>
      <w:r>
        <w:t>V razpravo vključeni subjekti:</w:t>
      </w:r>
    </w:p>
    <w:p w14:paraId="0019B447" w14:textId="77777777" w:rsidR="00EA09FF" w:rsidRDefault="007203FF">
      <w:pPr>
        <w:spacing w:after="0" w:line="240" w:lineRule="auto"/>
      </w:pPr>
      <w:r>
        <w:t>Agencija za trg vrednostnih papirjev</w:t>
      </w:r>
    </w:p>
    <w:p w14:paraId="7525AEAE" w14:textId="77777777" w:rsidR="00EA09FF" w:rsidRDefault="00EA09FF">
      <w:pPr>
        <w:spacing w:after="0" w:line="260" w:lineRule="auto"/>
        <w:rPr>
          <w:rFonts w:cs="Arial"/>
        </w:rPr>
      </w:pPr>
    </w:p>
    <w:p w14:paraId="41AB2D77" w14:textId="77777777" w:rsidR="00EA09FF" w:rsidRDefault="007203FF">
      <w:pPr>
        <w:spacing w:after="0" w:line="260" w:lineRule="auto"/>
      </w:pPr>
      <w:r>
        <w:t>Obrazložitev upoštevanja mnenj, predlogov in pripomb v razpravo vključenih subjektov:</w:t>
      </w:r>
    </w:p>
    <w:p w14:paraId="5EFC1734" w14:textId="77777777" w:rsidR="00EA09FF" w:rsidRDefault="007203FF">
      <w:pPr>
        <w:spacing w:after="0" w:line="240" w:lineRule="auto"/>
      </w:pPr>
      <w:r>
        <w:t>V razpravo vključeni subjekti:</w:t>
      </w:r>
    </w:p>
    <w:p w14:paraId="08131217" w14:textId="77777777" w:rsidR="00EA09FF" w:rsidRDefault="007203FF">
      <w:pPr>
        <w:spacing w:after="0" w:line="240" w:lineRule="auto"/>
      </w:pPr>
      <w:r>
        <w:t>Agencija za trg vrednostnih papirjev in Združenje družb za upravljanje – GIZ.</w:t>
      </w:r>
    </w:p>
    <w:p w14:paraId="5EA9BAEB" w14:textId="77777777" w:rsidR="00EA09FF" w:rsidRDefault="007203FF">
      <w:pPr>
        <w:spacing w:after="0" w:line="240" w:lineRule="auto"/>
      </w:pPr>
      <w:r>
        <w:t xml:space="preserve"> </w:t>
      </w:r>
    </w:p>
    <w:p w14:paraId="3074BCE9" w14:textId="77777777" w:rsidR="00EA09FF" w:rsidRDefault="007203FF">
      <w:pPr>
        <w:spacing w:after="0" w:line="240" w:lineRule="auto"/>
      </w:pPr>
      <w:r>
        <w:t>V okviru javne obravnave so bile prejete pripombe in predlogi dopolnitev s strani Agencije za trg vrednostnih papirjev in s strani Združenja družb za upravljanje – GIZ.</w:t>
      </w:r>
    </w:p>
    <w:p w14:paraId="098013EF" w14:textId="77777777" w:rsidR="00EA09FF" w:rsidRDefault="007203FF">
      <w:pPr>
        <w:spacing w:after="0" w:line="240" w:lineRule="auto"/>
      </w:pPr>
      <w:r>
        <w:t xml:space="preserve"> </w:t>
      </w:r>
    </w:p>
    <w:p w14:paraId="118970C6" w14:textId="77777777" w:rsidR="00EA09FF" w:rsidRDefault="007203FF">
      <w:pPr>
        <w:spacing w:after="0" w:line="240" w:lineRule="auto"/>
      </w:pPr>
      <w:r>
        <w:t>Pripombe Agencije za trg vrednostnih papirjev so se nanašale na redakcijske popravke in so bile vse upoštevane, upoštevale se niso pripombe, ki niso povezane s prenosom direktiv.</w:t>
      </w:r>
    </w:p>
    <w:p w14:paraId="60B81134" w14:textId="77777777" w:rsidR="00EA09FF" w:rsidRDefault="007203FF">
      <w:pPr>
        <w:spacing w:after="0" w:line="240" w:lineRule="auto"/>
      </w:pPr>
      <w:r>
        <w:t xml:space="preserve"> </w:t>
      </w:r>
    </w:p>
    <w:p w14:paraId="1078D75A" w14:textId="77777777" w:rsidR="00EA09FF" w:rsidRDefault="007203FF">
      <w:pPr>
        <w:spacing w:after="0" w:line="240" w:lineRule="auto"/>
      </w:pPr>
      <w:r>
        <w:t>Bistveni predlogi in pripombe Združenja družb za upravljanje – GIZ so se nanašali na:</w:t>
      </w:r>
    </w:p>
    <w:p w14:paraId="06EA5AE9" w14:textId="77777777" w:rsidR="00EA09FF" w:rsidRDefault="007203FF">
      <w:pPr>
        <w:spacing w:after="0" w:line="240" w:lineRule="auto"/>
      </w:pPr>
      <w:r>
        <w:t>-           potrebnost, da se kot dodan podatek, ki ga družbe za upravljanje zbirajo, vključi tudi podatek o državi davčnega rezidentstva imetnikov investicijskih kuponov – predlog ni  bil upoštevan saj se ne nanaša na besedilo, povezano s prenosom direktiv,</w:t>
      </w:r>
    </w:p>
    <w:p w14:paraId="67AE4D7F" w14:textId="77777777" w:rsidR="00EA09FF" w:rsidRDefault="007203FF">
      <w:pPr>
        <w:spacing w:after="0" w:line="240" w:lineRule="auto"/>
      </w:pPr>
      <w:r>
        <w:t>-           Omejitev naložb družb za upravljanje: predlog, da se črta omejitev njihovih naložb in naložb skupaj z osebami, povezanimi z družbo za upravljanje, le v pravne osebe, ki so kapitalske družbe in ki opravljajo dejavnost upravljanja investicijskih skladov ali alternativnih investicijskih skladov ali storitve gospodarjenja s finančnimi instrumenti, predlog ni  bil upoštevan saj se ne nanaša na besedilo, povezano s prenosom direktiv;</w:t>
      </w:r>
    </w:p>
    <w:p w14:paraId="24DFEB76" w14:textId="77777777" w:rsidR="00EA09FF" w:rsidRDefault="007203FF">
      <w:pPr>
        <w:spacing w:after="0" w:line="240" w:lineRule="auto"/>
      </w:pPr>
      <w:r>
        <w:t>-           predlog, da zahtevi za izdajo dovoljenja družbi za upravljanje za opravljanje storitev upravljanja investicijskih skladov ne bi bilo potrebno priložiti poslovnega načrta, kot do sedaj, ampak bi bil lahko to drug ustrezen dokument z isto vsebino, kot jo veljavni zakon že predvideva v finančnem načrtu – (2. točka drugega odstavka 104. člena zakona); predlog ni bil upoštevan, saj bi se morale zakonodajne zahteve preverjati v postopkih nadzora,</w:t>
      </w:r>
    </w:p>
    <w:p w14:paraId="3D58DE0A" w14:textId="77777777" w:rsidR="00EA09FF" w:rsidRDefault="007203FF">
      <w:pPr>
        <w:spacing w:after="0" w:line="240" w:lineRule="auto"/>
      </w:pPr>
      <w:r>
        <w:t>-           črtanje potrebnosti odločanja Agencije o dopustnosti nameravanih sprememb materialnih dejstev oz. okoliščin za izdajo dovoljenja za opravljanje storitev upravljanja investicijskih skladov, tako, da bi bilo zadostno le predhodno obvestilo Agenciji o nameravanih spremembah se ni upošteval, saj gre za spremembe tistih dejstev, ki so bila podlaga za odločanje Agencije, da je izdala družbi za upravljanje dovoljenje za opravljanje teh storitev, je pa predvideno, da Agencija obvestilo presoja in v primeru molka organa v 30 dneh se šteje, da so spremembe v veljavi, kar pomeni da ne gre za postopek Agencije, ki bi bil podoben postopku izdaje dovoljenj;</w:t>
      </w:r>
    </w:p>
    <w:p w14:paraId="154B0D1D" w14:textId="77777777" w:rsidR="00EA09FF" w:rsidRDefault="007203FF">
      <w:pPr>
        <w:spacing w:after="0" w:line="240" w:lineRule="auto"/>
      </w:pPr>
      <w:r>
        <w:t xml:space="preserve">-           opredelitve dodatnih storitev, ki jih lahko izvajajo družbe za upravljanje, in sicer storitve upravljanja premoženja drugih investicijskih skladov – predlog se ni upošteval, saj če upravljajo družbe za upravljanje </w:t>
      </w:r>
      <w:r>
        <w:lastRenderedPageBreak/>
        <w:t>druge investicijske sklade, se mora bodisi prenesti nanje upravljanje takšnega premoženja, za kar je že v veljavi utečen režim dovoljenj Agencije, bodisi v okviru storitev gospodarjenja, kjer se uporabljajo smiselno predpisi, ki urejajo to storitev, se je pa jasneje zapisalo, da storitve gospodarjenja vključujejo tudi upravljanje premoženja drugih investicijskih skladov;</w:t>
      </w:r>
    </w:p>
    <w:p w14:paraId="7B42BF17" w14:textId="77777777" w:rsidR="00EA09FF" w:rsidRDefault="007203FF">
      <w:pPr>
        <w:spacing w:after="0" w:line="240" w:lineRule="auto"/>
      </w:pPr>
      <w:r>
        <w:t>-           obveznost namesto možnosti predpisa Agencije glede orodij za upravljanje likvidnosti, se ni upoštevala, saj bo Agencija morala predpisati podrobnejša pravila oziroma usmeritve v kolikor bo EFAMA predpisala smernice za ta orodja;</w:t>
      </w:r>
    </w:p>
    <w:p w14:paraId="4AA9BFFA" w14:textId="77777777" w:rsidR="00EA09FF" w:rsidRDefault="007203FF">
      <w:pPr>
        <w:spacing w:after="0" w:line="240" w:lineRule="auto"/>
      </w:pPr>
      <w:r>
        <w:t>-           obveznost namesto možnosti predpisa Agencije, ki bi predstavljal usmeritve za sprejetje ukrepa zahteve za prekinitev ali ponovno vzpostavitev vpisov in izplačil investicijskih kuponov, se ni upoštevala, saj predlog zakona v spremenjeni 2. točki drugega odstavka 233. člena predvideva predhodno posvetovanje Agencije z družbo za upravljanje pred sprejetjem takšnega ukrepa,</w:t>
      </w:r>
    </w:p>
    <w:p w14:paraId="6D36C5F0" w14:textId="77777777" w:rsidR="00EA09FF" w:rsidRDefault="007203FF">
      <w:pPr>
        <w:spacing w:after="0" w:line="240" w:lineRule="auto"/>
      </w:pPr>
      <w:r>
        <w:t>-           podaljšanje rokov za prilagoditev oz. spremembo pravil upravljanja investicijskega sklada upoštevaje  25., 32., 33 in 34. člen tega zakona ter dodatno prehodno obdobje za izvedbo orodij upravljanja likvidnosti, se ne upošteva, saj so roki uskladitve predpisani z direktivo 2024/927/EU, ki je predmet prenosa.</w:t>
      </w:r>
    </w:p>
    <w:p w14:paraId="69548C82" w14:textId="77777777" w:rsidR="00EA09FF" w:rsidRDefault="00EA09FF">
      <w:pPr>
        <w:spacing w:after="0" w:line="260" w:lineRule="auto"/>
        <w:rPr>
          <w:rFonts w:cs="Arial"/>
        </w:rPr>
      </w:pPr>
    </w:p>
    <w:p w14:paraId="6B9F4F09" w14:textId="77777777" w:rsidR="00EA09FF" w:rsidRDefault="007203FF">
      <w:pPr>
        <w:spacing w:after="0" w:line="260" w:lineRule="auto"/>
      </w:pPr>
      <w:r>
        <w:t>Poročilo o sodelovanju z javnostjo:</w:t>
      </w:r>
    </w:p>
    <w:p w14:paraId="59A7F71E" w14:textId="77777777" w:rsidR="00EA09FF" w:rsidRDefault="007203FF">
      <w:pPr>
        <w:spacing w:after="0" w:line="240" w:lineRule="auto"/>
        <w:jc w:val="left"/>
      </w:pPr>
      <w:r>
        <w:t>Predlog zakona o spremembah in dopolnitvah Zakona o investicijskih skladih in družbah za upravljanje (ZISDU-3) je bil objavljen na portalu eDemokracija (https://e-uprava.gov.si) v obdobju od 14. 3. 2026 do 27. 3. 2026.</w:t>
      </w:r>
    </w:p>
    <w:p w14:paraId="1BC014A4" w14:textId="77777777" w:rsidR="00EA09FF" w:rsidRDefault="007203FF">
      <w:pPr>
        <w:spacing w:after="0" w:line="240" w:lineRule="auto"/>
        <w:jc w:val="left"/>
      </w:pPr>
      <w:r>
        <w:t>V okviru javne obravnave sta pripombe in predloge posredovali Agencija za trg vrednostnih papirjev (ATVP) in Združenje družb za upravljanje investicijskih skladov – GIZ (ZDU-GIZ). Z ATVP so bili opravljeni tudi usklajevalni sestanki.</w:t>
      </w:r>
      <w:r>
        <w:br/>
      </w:r>
      <w:r>
        <w:br/>
        <w:t>Prejete pripombe in predlogi so se nanašali zlasti na obseg podatkov, ki jih zbirajo družbe za upravljanje, omejitve naložb družb za upravljanje, dokumentacijo k zahtevi za izdajo dovoljenja za opravljanje storitev upravljanja investicijskih skladov, presojo dopustnosti sprememb okoliščin za izdajo dovoljenja, obseg dodatnih storitev družb za upravljanje, naravo predpisov Agencije glede orodij za upravljanje likvidnosti ter roke za uskladitev. Redakcijske pripombe ATVP so bile v celoti upoštevane. Niso bili upoštevani predlogi, ki niso predstavljali prenosa direktiv oziroma predpisov EU, ki so predmet tega predloga, oziroma so urejali vprašanja, ki se presojajo v postopkih nadzora.</w:t>
      </w:r>
    </w:p>
    <w:p w14:paraId="32E489C8" w14:textId="77777777" w:rsidR="00EA09FF" w:rsidRDefault="007203FF">
      <w:pPr>
        <w:spacing w:after="0" w:line="240" w:lineRule="auto"/>
      </w:pPr>
      <w:r>
        <w:t>Javnost ni bila vključena v pripravo predpisa v skladu z določbami posameznega zakona, ki bi posebej urejal ta postopek.</w:t>
      </w:r>
    </w:p>
    <w:p w14:paraId="04868BF6" w14:textId="77777777" w:rsidR="00EA09FF" w:rsidRDefault="00EA09FF">
      <w:pPr>
        <w:spacing w:after="0" w:line="260" w:lineRule="auto"/>
        <w:rPr>
          <w:rFonts w:cs="Arial"/>
        </w:rPr>
      </w:pPr>
    </w:p>
    <w:p w14:paraId="38B408BA" w14:textId="77777777" w:rsidR="00EA09FF" w:rsidRDefault="007203FF">
      <w:pPr>
        <w:pStyle w:val="Odebeljeno"/>
        <w:spacing w:line="260" w:lineRule="auto"/>
      </w:pPr>
      <w:r>
        <w:t>8.</w:t>
      </w:r>
      <w:r>
        <w:tab/>
        <w:t>Zunanji strokovnjak oziroma pravna oseba, ki je sodelovala pri pripravi predloga zakona</w:t>
      </w:r>
    </w:p>
    <w:p w14:paraId="6DBF8F6D" w14:textId="77777777" w:rsidR="00EA09FF" w:rsidRDefault="00EA09FF">
      <w:pPr>
        <w:spacing w:after="0" w:line="260" w:lineRule="auto"/>
        <w:rPr>
          <w:rFonts w:cs="Arial"/>
        </w:rPr>
      </w:pPr>
    </w:p>
    <w:p w14:paraId="68EE29DA" w14:textId="77777777" w:rsidR="00EA09FF" w:rsidRDefault="007203FF">
      <w:pPr>
        <w:spacing w:after="0" w:line="240" w:lineRule="auto"/>
      </w:pPr>
      <w:r>
        <w:t>Pri pripravi predpisa ni sodeloval zunanji strokovnjak oziroma pravna oseba.</w:t>
      </w:r>
    </w:p>
    <w:p w14:paraId="13C887B5" w14:textId="77777777" w:rsidR="00EA09FF" w:rsidRDefault="00EA09FF">
      <w:pPr>
        <w:spacing w:after="0" w:line="260" w:lineRule="auto"/>
        <w:rPr>
          <w:rFonts w:cs="Arial"/>
        </w:rPr>
      </w:pPr>
    </w:p>
    <w:p w14:paraId="0F0AF9BB" w14:textId="77777777" w:rsidR="00EA09FF" w:rsidRDefault="007203FF">
      <w:pPr>
        <w:pStyle w:val="Odebeljeno"/>
        <w:spacing w:line="260" w:lineRule="auto"/>
      </w:pPr>
      <w:r>
        <w:t>9.</w:t>
      </w:r>
      <w:r>
        <w:tab/>
        <w:t>Navedba, kateri predstavniki predlagatelja bodo sodelovali pri delu državnega zbora in delovnih teles</w:t>
      </w:r>
    </w:p>
    <w:p w14:paraId="331B3FA5" w14:textId="77777777" w:rsidR="00EA09FF" w:rsidRDefault="00EA09FF">
      <w:pPr>
        <w:spacing w:after="0" w:line="260" w:lineRule="auto"/>
        <w:rPr>
          <w:rFonts w:cs="Arial"/>
        </w:rPr>
      </w:pPr>
    </w:p>
    <w:p w14:paraId="37656613" w14:textId="77777777" w:rsidR="00EA09FF" w:rsidRDefault="007203FF">
      <w:pPr>
        <w:spacing w:after="0" w:line="240" w:lineRule="auto"/>
        <w:jc w:val="left"/>
      </w:pPr>
      <w:r>
        <w:t>- mag. Andrej Šircelj, minister,</w:t>
      </w:r>
      <w:r>
        <w:br/>
        <w:t>- Peter Papež, državni sekretar,</w:t>
      </w:r>
      <w:r>
        <w:br/>
        <w:t>- mag. Maja Hostnik Kališek, državna sekretarka,</w:t>
      </w:r>
      <w:r>
        <w:br/>
        <w:t>- mag. Kristina Šteblaj, državna sekretarka,</w:t>
      </w:r>
      <w:r>
        <w:br/>
        <w:t>- Urška Cvelbar, generalna direktorica Direktorata za finančni sistem,</w:t>
      </w:r>
      <w:r>
        <w:br/>
        <w:t>- Natalija Stošicki, vodja Sektorja za zavarovalništvo in trg kapitala, Direktorat za finančni sistem,</w:t>
      </w:r>
      <w:r>
        <w:br/>
        <w:t>- Blaž Zupančič, sekretar.</w:t>
      </w:r>
    </w:p>
    <w:p w14:paraId="4809A52B" w14:textId="77777777" w:rsidR="00EA09FF" w:rsidRDefault="007203FF">
      <w:r>
        <w:br w:type="page"/>
      </w:r>
    </w:p>
    <w:p w14:paraId="35123A4A" w14:textId="77777777" w:rsidR="00EA09FF" w:rsidRDefault="007203FF">
      <w:pPr>
        <w:pStyle w:val="Odebeljeno"/>
        <w:spacing w:line="260" w:lineRule="auto"/>
      </w:pPr>
      <w:r>
        <w:lastRenderedPageBreak/>
        <w:t>II.</w:t>
      </w:r>
      <w:r>
        <w:tab/>
        <w:t>BESEDILO ČLENOV</w:t>
      </w:r>
    </w:p>
    <w:p w14:paraId="1752F04B" w14:textId="77777777" w:rsidR="00EA09FF" w:rsidRDefault="00EA09FF">
      <w:pPr>
        <w:spacing w:after="0" w:line="260" w:lineRule="auto"/>
        <w:rPr>
          <w:rFonts w:cs="Arial"/>
        </w:rPr>
      </w:pPr>
    </w:p>
    <w:p w14:paraId="63D924B1" w14:textId="77777777" w:rsidR="00EA09FF" w:rsidRDefault="007203FF">
      <w:pPr>
        <w:pStyle w:val="Naslov10"/>
        <w:spacing w:line="260" w:lineRule="auto"/>
      </w:pPr>
      <w:r>
        <w:t>Zakon o spremembah in dopolnitvah Zakona o investicijskih skladih in družbah za upravljanje</w:t>
      </w:r>
    </w:p>
    <w:p w14:paraId="1C618407" w14:textId="77777777" w:rsidR="00EA09FF" w:rsidRDefault="007203FF">
      <w:pPr>
        <w:pStyle w:val="len"/>
        <w:spacing w:line="260" w:lineRule="auto"/>
      </w:pPr>
      <w:r>
        <w:t>1. člen</w:t>
      </w:r>
    </w:p>
    <w:p w14:paraId="6412BF55" w14:textId="77777777" w:rsidR="00EA09FF" w:rsidRDefault="00EA09FF">
      <w:pPr>
        <w:spacing w:after="0" w:line="260" w:lineRule="auto"/>
        <w:rPr>
          <w:rFonts w:cs="Arial"/>
        </w:rPr>
      </w:pPr>
    </w:p>
    <w:p w14:paraId="3E4301F6" w14:textId="77777777" w:rsidR="00EA09FF" w:rsidRDefault="007203FF">
      <w:pPr>
        <w:spacing w:after="0" w:line="260" w:lineRule="auto"/>
      </w:pPr>
      <w:r>
        <w:tab/>
        <w:t>V Zakonu o investicijskih skladih in družbah za upravljanje (Uradni list RS, št. 31/15, 81/15, 77/16, 77/18, 161/21, 101/22 – ZOAIS, 77/25 in 10/26 – ZdZEETD) se v 2. členu v prvem odstavku:</w:t>
      </w:r>
    </w:p>
    <w:p w14:paraId="2BAF0B4B" w14:textId="77777777" w:rsidR="00EA09FF" w:rsidRDefault="00EA09FF">
      <w:pPr>
        <w:spacing w:after="0" w:line="260" w:lineRule="auto"/>
        <w:rPr>
          <w:rFonts w:cs="Arial"/>
        </w:rPr>
      </w:pPr>
    </w:p>
    <w:p w14:paraId="7550F650" w14:textId="5DE59D0E" w:rsidR="00EA09FF" w:rsidRDefault="007203FF">
      <w:pPr>
        <w:spacing w:after="0" w:line="260" w:lineRule="auto"/>
      </w:pPr>
      <w:r>
        <w:tab/>
        <w:t xml:space="preserve">- v 1. točki besedilo »Direktivo (EU) 2023/2864 Evropskega parlamenta in Sveta z dne 13. decembra 2023 o spremembi nekaterih direktiv glede vzpostavitve in delovanja evropske enotne točke dostopa (UL L št. 2023/2864 z dne 20. 12. 2023)« nadomesti z besedilom »Delegirano uredbo Komisije (EU) 2026/466 z dne 17. novembra 2025 o dopolnitvi Direktive 2009/65/ES Evropskega parlamenta in Sveta v zvezi z regulativnimi tehničnimi standardi, ki določajo značilnosti orodij za upravljanje likvidnosti (UL L št. 2026/466 z dne 27.2.2026)«; </w:t>
      </w:r>
    </w:p>
    <w:p w14:paraId="3E065280" w14:textId="77777777" w:rsidR="00EA09FF" w:rsidRDefault="00EA09FF">
      <w:pPr>
        <w:spacing w:after="0" w:line="260" w:lineRule="auto"/>
        <w:rPr>
          <w:rFonts w:cs="Arial"/>
        </w:rPr>
      </w:pPr>
    </w:p>
    <w:p w14:paraId="1397C0A9" w14:textId="002F2A9D" w:rsidR="00EA09FF" w:rsidRDefault="007203FF">
      <w:pPr>
        <w:spacing w:after="0" w:line="260" w:lineRule="auto"/>
      </w:pPr>
      <w:r>
        <w:tab/>
        <w:t xml:space="preserve">- 5. točka spremeni tako, da se glasi:  </w:t>
      </w:r>
    </w:p>
    <w:p w14:paraId="3FC6C3CC" w14:textId="77777777" w:rsidR="00EA09FF" w:rsidRDefault="00EA09FF">
      <w:pPr>
        <w:spacing w:after="0" w:line="260" w:lineRule="auto"/>
        <w:rPr>
          <w:rFonts w:cs="Arial"/>
        </w:rPr>
      </w:pPr>
    </w:p>
    <w:p w14:paraId="47524FFC" w14:textId="77777777" w:rsidR="00EA09FF" w:rsidRDefault="007203FF">
      <w:pPr>
        <w:pStyle w:val="tevilnatoka"/>
        <w:spacing w:after="0" w:line="260" w:lineRule="auto"/>
      </w:pPr>
      <w:r>
        <w:tab/>
        <w:t xml:space="preserve">»5. Direktiva 2011/61/EU Evropskega parlamenta in Sveta z dne 8. junija 2011 o upraviteljih alternativnih investicijskih skladov in spremembah direktiv 2003/41/ES in 2009/65/ES ter uredb (ES) št. 1060/2009 in (EU) št. 1095/2010 (UL L št. 174 z dne 1. 7. 2011, str. 1), zadnjič spremenjena z Delegirano uredbo Komisije (EU) 2026/465 z dne 17. novembra 2025 o dopolnitvi Direktive 2011/61/EU Evropskega parlamenta in Sveta v zvezi z regulativnimi tehničnimi standardi, ki določajo značilnosti orodij za upravljanje likvidnosti (UL L št. 2026/465 z dne  27.2.2026),  (v nadaljnjem besedilu: Direktiva 2011/61/EU);«. </w:t>
      </w:r>
    </w:p>
    <w:p w14:paraId="3BD35F72" w14:textId="77777777" w:rsidR="00EA09FF" w:rsidRDefault="00EA09FF">
      <w:pPr>
        <w:spacing w:after="0" w:line="260" w:lineRule="auto"/>
        <w:rPr>
          <w:rFonts w:cs="Arial"/>
        </w:rPr>
      </w:pPr>
    </w:p>
    <w:p w14:paraId="37017DA5" w14:textId="5EF18CF5" w:rsidR="00EA09FF" w:rsidRDefault="007203FF">
      <w:pPr>
        <w:spacing w:after="0" w:line="260" w:lineRule="auto"/>
      </w:pPr>
      <w:r>
        <w:tab/>
        <w:t xml:space="preserve">-  v 7. točki pred podpičjem na koncu doda besedilo », (v nadaljnjem besedilu: Direktiva 2019/2162/EU)«. </w:t>
      </w:r>
    </w:p>
    <w:p w14:paraId="4F3DE5A1" w14:textId="77777777" w:rsidR="00EA09FF" w:rsidRDefault="00EA09FF">
      <w:pPr>
        <w:spacing w:after="0" w:line="260" w:lineRule="auto"/>
        <w:rPr>
          <w:rFonts w:cs="Arial"/>
        </w:rPr>
      </w:pPr>
    </w:p>
    <w:p w14:paraId="149F1E4B" w14:textId="77777777" w:rsidR="00EA09FF" w:rsidRDefault="007203FF">
      <w:pPr>
        <w:pStyle w:val="len"/>
        <w:spacing w:line="260" w:lineRule="auto"/>
      </w:pPr>
      <w:r>
        <w:t>2. člen</w:t>
      </w:r>
    </w:p>
    <w:p w14:paraId="3759DDB1" w14:textId="77777777" w:rsidR="00EA09FF" w:rsidRDefault="00EA09FF">
      <w:pPr>
        <w:spacing w:after="0" w:line="260" w:lineRule="auto"/>
        <w:rPr>
          <w:rFonts w:cs="Arial"/>
        </w:rPr>
      </w:pPr>
    </w:p>
    <w:p w14:paraId="0D9A9CDB" w14:textId="77777777" w:rsidR="00EA09FF" w:rsidRDefault="007203FF">
      <w:pPr>
        <w:spacing w:after="0" w:line="260" w:lineRule="auto"/>
      </w:pPr>
      <w:r>
        <w:tab/>
        <w:t>V 3. členu se v drugem odstavku 2. točka spremeni tako, da se glasi:</w:t>
      </w:r>
    </w:p>
    <w:p w14:paraId="7F8030F5" w14:textId="77777777" w:rsidR="00EA09FF" w:rsidRDefault="00EA09FF">
      <w:pPr>
        <w:spacing w:after="0" w:line="260" w:lineRule="auto"/>
        <w:rPr>
          <w:rFonts w:cs="Arial"/>
        </w:rPr>
      </w:pPr>
    </w:p>
    <w:p w14:paraId="73E31811" w14:textId="77777777" w:rsidR="00EA09FF" w:rsidRDefault="007203FF">
      <w:pPr>
        <w:pStyle w:val="tevilnatoka"/>
        <w:spacing w:after="0" w:line="260" w:lineRule="auto"/>
      </w:pPr>
      <w:r>
        <w:tab/>
        <w:t>»2. Direktiva 2014/65/EU, investicijsko podjetje, borznoposredniška družba, upravljavec organiziranega trga, finančni posrednik, organizirani trg in finančni instrument imajo enak pomen kot v zakonu, ki ureja trg finančnih instrumentov (v nadaljnjem besedilu: ZTFI-1);«.</w:t>
      </w:r>
    </w:p>
    <w:p w14:paraId="6A1F481F" w14:textId="77777777" w:rsidR="00EA09FF" w:rsidRDefault="00EA09FF">
      <w:pPr>
        <w:spacing w:after="0" w:line="260" w:lineRule="auto"/>
        <w:rPr>
          <w:rFonts w:cs="Arial"/>
        </w:rPr>
      </w:pPr>
    </w:p>
    <w:p w14:paraId="4D1EC885" w14:textId="73B9893D" w:rsidR="00EA09FF" w:rsidRDefault="007203FF">
      <w:pPr>
        <w:spacing w:after="0" w:line="260" w:lineRule="auto"/>
      </w:pPr>
      <w:r>
        <w:tab/>
        <w:t xml:space="preserve">V drugem odstavku se </w:t>
      </w:r>
      <w:r w:rsidR="00FD4983">
        <w:t>n</w:t>
      </w:r>
      <w:r>
        <w:t>a koncu 5. točke pika nadomesti s podpičjem ter dodajo nove, 6., 7. in 8. točka, ki se glasijo:</w:t>
      </w:r>
    </w:p>
    <w:p w14:paraId="30FF6870" w14:textId="77777777" w:rsidR="00EA09FF" w:rsidRDefault="00EA09FF">
      <w:pPr>
        <w:spacing w:after="0" w:line="260" w:lineRule="auto"/>
        <w:rPr>
          <w:rFonts w:cs="Arial"/>
        </w:rPr>
      </w:pPr>
    </w:p>
    <w:p w14:paraId="51566D86" w14:textId="77777777" w:rsidR="00EA09FF" w:rsidRDefault="007203FF">
      <w:pPr>
        <w:pStyle w:val="tevilnatoka"/>
        <w:spacing w:after="0" w:line="260" w:lineRule="auto"/>
      </w:pPr>
      <w:r>
        <w:tab/>
        <w:t>»6. centralna depotna družba ima enak pomen kot v Uredbi (EU) št. 909/2014 Evropskega parlamenta in Sveta z dne 23. julija 2014 o izboljšanju ureditve poravnav vrednostnih papirjev v Evropski uniji in o centralnih depotnih družbah ter o spremembi direktiv 98/26/ES in 2014/65/EU ter Uredbe (EU) št. 236/2012 (UL L št. 257 z dne 28. 8. 2014, str. 1);</w:t>
      </w:r>
    </w:p>
    <w:p w14:paraId="7BB4898A" w14:textId="77777777" w:rsidR="00EA09FF" w:rsidRDefault="007203FF">
      <w:pPr>
        <w:pStyle w:val="tevilnatoka"/>
        <w:spacing w:after="0" w:line="260" w:lineRule="auto"/>
      </w:pPr>
      <w:r>
        <w:tab/>
        <w:t>7. vlagateljska CDD in izdajateljska CDD imata enak pomen kot v Delegirani uredbi Komisije (EU) 2017/392 z dne 11. novembra 2016 o dopolnitvi Uredbe (EU) št. 909/2014 Evropskega parlamenta in Sveta v zvezi z regulativnimi tehničnimi standardi o zahtevah glede izdaje dovoljenj, nadzora in poslovanja za centralne depotne družbe (UL L št. 65 z dne 10. 3. 2017, str. 48);</w:t>
      </w:r>
    </w:p>
    <w:p w14:paraId="580D677F" w14:textId="77777777" w:rsidR="00EA09FF" w:rsidRDefault="007203FF">
      <w:pPr>
        <w:pStyle w:val="tevilnatoka"/>
        <w:spacing w:after="0" w:line="260" w:lineRule="auto"/>
      </w:pPr>
      <w:r>
        <w:tab/>
        <w:t xml:space="preserve">8. centralna nasprotna stranka ali CNS pomeni CNS, kot je opredeljena v 1. točki 2. člena Uredbe (EU) št. 648/2012 Evropskega parlamenta in Sveta z dne 4. julija 2012 o izvedenih finančnih instrumentih </w:t>
      </w:r>
      <w:r>
        <w:lastRenderedPageBreak/>
        <w:t>OTC, centralnih nasprotnih strankah in repozitorijih sklenjenih poslov (UL L št. 201 z dne 27. 7. 2012, str. 1), zadnjič spremenjene z Uredbo (EU) 2024/2987 Evropskega parlamenta in Sveta z dne 27. novembra 2024 o spremembi uredb (EU) št. 648/2012, (EU) št. 575/2013 in (EU) 2017/1131 v zvezi z ukrepi za zmanjšanje prekomerne izpostavljenosti do centralnih nasprotnih strank iz tretjih držav in izboljšanje učinkovitosti klirinških trgov Unije (UL L št. 2024/2987 z dne 4. 12. 2024), (v nadaljnjem besedilu: Uredba 648/2012/EU).«.</w:t>
      </w:r>
    </w:p>
    <w:p w14:paraId="1548506D" w14:textId="77777777" w:rsidR="00EA09FF" w:rsidRDefault="007203FF">
      <w:pPr>
        <w:pStyle w:val="len"/>
        <w:spacing w:line="260" w:lineRule="auto"/>
      </w:pPr>
      <w:r>
        <w:t>3. člen</w:t>
      </w:r>
    </w:p>
    <w:p w14:paraId="12421E8C" w14:textId="77777777" w:rsidR="00EA09FF" w:rsidRDefault="00EA09FF">
      <w:pPr>
        <w:spacing w:after="0" w:line="260" w:lineRule="auto"/>
        <w:rPr>
          <w:rFonts w:cs="Arial"/>
        </w:rPr>
      </w:pPr>
    </w:p>
    <w:p w14:paraId="0D9A9623" w14:textId="77777777" w:rsidR="00EA09FF" w:rsidRDefault="007203FF">
      <w:pPr>
        <w:spacing w:after="0" w:line="260" w:lineRule="auto"/>
      </w:pPr>
      <w:r>
        <w:tab/>
        <w:t>V 32. členu se tretji, četrti in peti odstavek spremenijo tako, da se glasijo:</w:t>
      </w:r>
    </w:p>
    <w:p w14:paraId="7E7E75CF" w14:textId="77777777" w:rsidR="00EA09FF" w:rsidRDefault="00EA09FF">
      <w:pPr>
        <w:spacing w:after="0" w:line="260" w:lineRule="auto"/>
        <w:rPr>
          <w:rFonts w:cs="Arial"/>
        </w:rPr>
      </w:pPr>
    </w:p>
    <w:p w14:paraId="547A6FC6" w14:textId="77777777" w:rsidR="00EA09FF" w:rsidRDefault="00EA09FF">
      <w:pPr>
        <w:spacing w:after="0" w:line="260" w:lineRule="auto"/>
        <w:rPr>
          <w:rFonts w:cs="Arial"/>
        </w:rPr>
      </w:pPr>
    </w:p>
    <w:p w14:paraId="781ED638" w14:textId="77777777" w:rsidR="00EA09FF" w:rsidRDefault="007203FF">
      <w:pPr>
        <w:spacing w:after="0" w:line="260" w:lineRule="auto"/>
      </w:pPr>
      <w:r>
        <w:tab/>
        <w:t>»(3) Družba za upravljanje lahko poleg storitev upravljanja investicijskih skladov opravlja tudi:</w:t>
      </w:r>
    </w:p>
    <w:p w14:paraId="520D13A2" w14:textId="77777777" w:rsidR="00EA09FF" w:rsidRDefault="007203FF">
      <w:pPr>
        <w:pStyle w:val="tevilnatoka"/>
        <w:spacing w:after="0" w:line="260" w:lineRule="auto"/>
      </w:pPr>
      <w:r>
        <w:tab/>
        <w:t>1. storitve upravljanja alternativnih investicijskih skladov v skladu z zakonom, ki ureja upravljavce alternativnih investicijskih skladov, ter skladov iz Uredbe 345/2013/EU oziroma Uredbe 346/2013/EU;</w:t>
      </w:r>
    </w:p>
    <w:p w14:paraId="5AB72044" w14:textId="77777777" w:rsidR="00EA09FF" w:rsidRDefault="007203FF">
      <w:pPr>
        <w:pStyle w:val="tevilnatoka"/>
        <w:spacing w:after="0" w:line="260" w:lineRule="auto"/>
      </w:pPr>
      <w:r>
        <w:tab/>
        <w:t>2. storitve gospodarjenja s finančnimi instrumenti in pomožne storitve iz 5. poglavja tega zakona;</w:t>
      </w:r>
    </w:p>
    <w:p w14:paraId="3E5DB88E" w14:textId="77777777" w:rsidR="00EA09FF" w:rsidRDefault="007203FF">
      <w:pPr>
        <w:pStyle w:val="tevilnatoka"/>
        <w:spacing w:after="0" w:line="260" w:lineRule="auto"/>
      </w:pPr>
      <w:r>
        <w:tab/>
        <w:t>3. naloge ali dejavnosti, ki jih družba za upravljanje že opravlja v zvezi z investicijskimi skladi, ki jih upravlja, ali v zvezi s storitvami, ki jih opravlja v skladu s tem členom, in niso storitve iz prvega odstavka tega člena ali 1. in 2. točke tega odstavka, pod pogojem, da se vsako morebitno nasprotje interesov, ki nastane z opravljanjem teh nalog ali dejavnosti drugim strankam, ustrezno upravlja.</w:t>
      </w:r>
    </w:p>
    <w:p w14:paraId="2C7DEFFC" w14:textId="77777777" w:rsidR="00EA09FF" w:rsidRDefault="00EA09FF">
      <w:pPr>
        <w:spacing w:after="0" w:line="260" w:lineRule="auto"/>
        <w:rPr>
          <w:rFonts w:cs="Arial"/>
        </w:rPr>
      </w:pPr>
    </w:p>
    <w:p w14:paraId="766C6C90" w14:textId="77777777" w:rsidR="00EA09FF" w:rsidRDefault="007203FF">
      <w:pPr>
        <w:spacing w:after="0" w:line="260" w:lineRule="auto"/>
      </w:pPr>
      <w:r>
        <w:tab/>
        <w:t>(4) Družba za upravljanje ne sme opravljati drugih dejavnosti, razen storitev iz prvega in tretjega odstavka tega člena.</w:t>
      </w:r>
    </w:p>
    <w:p w14:paraId="388DBE3C" w14:textId="77777777" w:rsidR="00EA09FF" w:rsidRDefault="00EA09FF">
      <w:pPr>
        <w:spacing w:after="0" w:line="260" w:lineRule="auto"/>
        <w:rPr>
          <w:rFonts w:cs="Arial"/>
        </w:rPr>
      </w:pPr>
    </w:p>
    <w:p w14:paraId="30C7C942" w14:textId="77777777" w:rsidR="00EA09FF" w:rsidRDefault="007203FF">
      <w:pPr>
        <w:spacing w:after="0" w:line="260" w:lineRule="auto"/>
      </w:pPr>
      <w:r>
        <w:tab/>
        <w:t>(5) Družba za upravljanje ne sme opravljati storitev iz 2. in 3. točke tretjega odstavka tega člena, ne da bi pridobila dovoljenje za opravljanje storitev upravljanja investicijskih skladov.«.</w:t>
      </w:r>
    </w:p>
    <w:p w14:paraId="7B80AB0F" w14:textId="77777777" w:rsidR="00EA09FF" w:rsidRDefault="00EA09FF">
      <w:pPr>
        <w:spacing w:after="0" w:line="260" w:lineRule="auto"/>
        <w:rPr>
          <w:rFonts w:cs="Arial"/>
        </w:rPr>
      </w:pPr>
    </w:p>
    <w:p w14:paraId="122F6699" w14:textId="77777777" w:rsidR="00EA09FF" w:rsidRDefault="007203FF">
      <w:pPr>
        <w:spacing w:after="0" w:line="260" w:lineRule="auto"/>
      </w:pPr>
      <w:r>
        <w:tab/>
        <w:t>Za petim odstavkom se dodata nova šesti in sedmi odstavek, ki se glasita:</w:t>
      </w:r>
    </w:p>
    <w:p w14:paraId="3F7FB0B5" w14:textId="77777777" w:rsidR="00EA09FF" w:rsidRDefault="00EA09FF">
      <w:pPr>
        <w:spacing w:after="0" w:line="260" w:lineRule="auto"/>
        <w:rPr>
          <w:rFonts w:cs="Arial"/>
        </w:rPr>
      </w:pPr>
    </w:p>
    <w:p w14:paraId="20AAE147" w14:textId="77777777" w:rsidR="00EA09FF" w:rsidRDefault="00EA09FF">
      <w:pPr>
        <w:spacing w:after="0" w:line="260" w:lineRule="auto"/>
        <w:rPr>
          <w:rFonts w:cs="Arial"/>
        </w:rPr>
      </w:pPr>
    </w:p>
    <w:p w14:paraId="56912C3F" w14:textId="77777777" w:rsidR="00EA09FF" w:rsidRDefault="007203FF">
      <w:pPr>
        <w:spacing w:after="0" w:line="260" w:lineRule="auto"/>
      </w:pPr>
      <w:r>
        <w:tab/>
        <w:t>»(6) Družba za upravljanje ne sme opravljati nalog ali dejavnosti iz 3. točke tretjega odstavka tega člena, če nima ustreznega dovoljenja za opravljanje storitev iz prvega odstavka tega člena ali dovoljenja iz 1. ali 2. točke tretjega odstavka tega člena.</w:t>
      </w:r>
    </w:p>
    <w:p w14:paraId="1A5B435B" w14:textId="77777777" w:rsidR="00EA09FF" w:rsidRDefault="00EA09FF">
      <w:pPr>
        <w:spacing w:after="0" w:line="260" w:lineRule="auto"/>
        <w:rPr>
          <w:rFonts w:cs="Arial"/>
        </w:rPr>
      </w:pPr>
    </w:p>
    <w:p w14:paraId="3A33C510" w14:textId="77777777" w:rsidR="00EA09FF" w:rsidRDefault="007203FF">
      <w:pPr>
        <w:spacing w:after="0" w:line="260" w:lineRule="auto"/>
      </w:pPr>
      <w:r>
        <w:tab/>
        <w:t>(7) Za pridobitev, prenehanje in odvzem dovoljenja za druge naloge ali dejavnosti iz 3. točke tretjega odstavka tega člena se smiselno uporabljajo določbe pododdelka 5.3. tega zakona.«.</w:t>
      </w:r>
    </w:p>
    <w:p w14:paraId="6F1BC9D5" w14:textId="77777777" w:rsidR="00EA09FF" w:rsidRDefault="00EA09FF">
      <w:pPr>
        <w:spacing w:after="0" w:line="260" w:lineRule="auto"/>
        <w:rPr>
          <w:rFonts w:cs="Arial"/>
        </w:rPr>
      </w:pPr>
    </w:p>
    <w:p w14:paraId="181AD41C" w14:textId="77777777" w:rsidR="00EA09FF" w:rsidRDefault="007203FF">
      <w:pPr>
        <w:spacing w:after="0" w:line="260" w:lineRule="auto"/>
      </w:pPr>
      <w:r>
        <w:tab/>
        <w:t xml:space="preserve">Dosedanji šesti odstavek postane osmi odstavek. </w:t>
      </w:r>
    </w:p>
    <w:p w14:paraId="58480705" w14:textId="77777777" w:rsidR="00EA09FF" w:rsidRDefault="00EA09FF">
      <w:pPr>
        <w:spacing w:after="0" w:line="260" w:lineRule="auto"/>
        <w:rPr>
          <w:rFonts w:cs="Arial"/>
        </w:rPr>
      </w:pPr>
    </w:p>
    <w:p w14:paraId="5E422447" w14:textId="77777777" w:rsidR="00EA09FF" w:rsidRDefault="007203FF">
      <w:pPr>
        <w:pStyle w:val="len"/>
        <w:spacing w:line="260" w:lineRule="auto"/>
      </w:pPr>
      <w:r>
        <w:t>4. člen</w:t>
      </w:r>
    </w:p>
    <w:p w14:paraId="2A76B35A" w14:textId="77777777" w:rsidR="00EA09FF" w:rsidRDefault="00EA09FF">
      <w:pPr>
        <w:spacing w:after="0" w:line="260" w:lineRule="auto"/>
        <w:rPr>
          <w:rFonts w:cs="Arial"/>
        </w:rPr>
      </w:pPr>
    </w:p>
    <w:p w14:paraId="26CB4B54" w14:textId="77777777" w:rsidR="00EA09FF" w:rsidRDefault="007203FF">
      <w:pPr>
        <w:spacing w:after="0" w:line="260" w:lineRule="auto"/>
      </w:pPr>
      <w:r>
        <w:tab/>
        <w:t>V 33. členu se v šestem in sedmem odstavku beseda »četrtega« nadomesti z besedilom »1. točke tretjega«.</w:t>
      </w:r>
    </w:p>
    <w:p w14:paraId="6015A1DE" w14:textId="77777777" w:rsidR="00EA09FF" w:rsidRDefault="00EA09FF">
      <w:pPr>
        <w:spacing w:after="0" w:line="260" w:lineRule="auto"/>
        <w:rPr>
          <w:rFonts w:cs="Arial"/>
        </w:rPr>
      </w:pPr>
    </w:p>
    <w:p w14:paraId="38EF9F03" w14:textId="77777777" w:rsidR="00EA09FF" w:rsidRDefault="007203FF">
      <w:pPr>
        <w:pStyle w:val="len"/>
        <w:spacing w:line="260" w:lineRule="auto"/>
      </w:pPr>
      <w:r>
        <w:t>5. člen</w:t>
      </w:r>
    </w:p>
    <w:p w14:paraId="5BB3F601" w14:textId="77777777" w:rsidR="00EA09FF" w:rsidRDefault="00EA09FF">
      <w:pPr>
        <w:spacing w:after="0" w:line="260" w:lineRule="auto"/>
        <w:rPr>
          <w:rFonts w:cs="Arial"/>
        </w:rPr>
      </w:pPr>
    </w:p>
    <w:p w14:paraId="5998A241" w14:textId="77777777" w:rsidR="00FD4983" w:rsidRDefault="007203FF" w:rsidP="00FD4983">
      <w:pPr>
        <w:spacing w:after="0" w:line="260" w:lineRule="auto"/>
      </w:pPr>
      <w:r>
        <w:tab/>
      </w:r>
    </w:p>
    <w:p w14:paraId="1A275033" w14:textId="77777777" w:rsidR="00FD4983" w:rsidRDefault="00FD4983" w:rsidP="00FD4983">
      <w:pPr>
        <w:spacing w:after="0" w:line="260" w:lineRule="auto"/>
      </w:pPr>
      <w:r>
        <w:lastRenderedPageBreak/>
        <w:t xml:space="preserve">V 37. členu se v četrtem odstavku </w:t>
      </w:r>
      <w:r w:rsidRPr="00EC5ABB">
        <w:t>besedilo »Direktive 2004/39/ES« nadomesti z besedilom »Direktive 2014/65/EU«.</w:t>
      </w:r>
    </w:p>
    <w:p w14:paraId="713C61DB" w14:textId="77777777" w:rsidR="00FD4983" w:rsidRDefault="00FD4983" w:rsidP="00FD4983">
      <w:pPr>
        <w:spacing w:after="0" w:line="260" w:lineRule="auto"/>
      </w:pPr>
    </w:p>
    <w:p w14:paraId="34830AA4" w14:textId="77777777" w:rsidR="00FD4983" w:rsidRDefault="00FD4983" w:rsidP="00FD4983">
      <w:pPr>
        <w:spacing w:after="0" w:line="260" w:lineRule="auto"/>
      </w:pPr>
      <w:r>
        <w:t xml:space="preserve">V šestem odstavku se v 1. točki </w:t>
      </w:r>
      <w:bookmarkStart w:id="0" w:name="_Hlk233790539"/>
      <w:r>
        <w:t>besedilo »Direktive 2004/39/ES« nadomesti z besedilom »Direktive 2014/65/EU«.</w:t>
      </w:r>
      <w:bookmarkEnd w:id="0"/>
    </w:p>
    <w:p w14:paraId="21F15BE2" w14:textId="2FD2DB21" w:rsidR="00EA09FF" w:rsidRDefault="00EA09FF">
      <w:pPr>
        <w:spacing w:after="0" w:line="260" w:lineRule="auto"/>
      </w:pPr>
    </w:p>
    <w:p w14:paraId="435EA692" w14:textId="77777777" w:rsidR="00EA09FF" w:rsidRDefault="00EA09FF">
      <w:pPr>
        <w:spacing w:after="0" w:line="260" w:lineRule="auto"/>
        <w:rPr>
          <w:rFonts w:cs="Arial"/>
        </w:rPr>
      </w:pPr>
    </w:p>
    <w:p w14:paraId="21291518" w14:textId="77777777" w:rsidR="00EA09FF" w:rsidRDefault="007203FF">
      <w:pPr>
        <w:pStyle w:val="len"/>
        <w:spacing w:line="260" w:lineRule="auto"/>
      </w:pPr>
      <w:r>
        <w:t>6. člen</w:t>
      </w:r>
    </w:p>
    <w:p w14:paraId="401AFC55" w14:textId="77777777" w:rsidR="00EA09FF" w:rsidRDefault="00EA09FF">
      <w:pPr>
        <w:spacing w:after="0" w:line="260" w:lineRule="auto"/>
        <w:rPr>
          <w:rFonts w:cs="Arial"/>
        </w:rPr>
      </w:pPr>
    </w:p>
    <w:p w14:paraId="664F0EB6" w14:textId="77777777" w:rsidR="00EA09FF" w:rsidRDefault="007203FF">
      <w:pPr>
        <w:spacing w:after="0" w:line="260" w:lineRule="auto"/>
      </w:pPr>
      <w:r>
        <w:tab/>
        <w:t>V 53. členu se drugi odstavek spremeni tako, da se glasi:</w:t>
      </w:r>
    </w:p>
    <w:p w14:paraId="01F4410D" w14:textId="77777777" w:rsidR="00EA09FF" w:rsidRDefault="00EA09FF">
      <w:pPr>
        <w:spacing w:after="0" w:line="260" w:lineRule="auto"/>
        <w:rPr>
          <w:rFonts w:cs="Arial"/>
        </w:rPr>
      </w:pPr>
    </w:p>
    <w:p w14:paraId="1270368A" w14:textId="77777777" w:rsidR="00EA09FF" w:rsidRDefault="00EA09FF">
      <w:pPr>
        <w:spacing w:after="0" w:line="260" w:lineRule="auto"/>
        <w:rPr>
          <w:rFonts w:cs="Arial"/>
        </w:rPr>
      </w:pPr>
    </w:p>
    <w:p w14:paraId="75E9030E" w14:textId="77777777" w:rsidR="00EA09FF" w:rsidRDefault="007203FF">
      <w:pPr>
        <w:spacing w:after="0" w:line="260" w:lineRule="auto"/>
      </w:pPr>
      <w:r>
        <w:tab/>
        <w:t>»(2) Člani uprave morajo opravljati posle vodenja družbe za upravljanje na podlagi pogodbe o zaposlitvi, sklenjene za polni delovni čas, in imeti stalno prebivališče v eni od držav članic.«.</w:t>
      </w:r>
    </w:p>
    <w:p w14:paraId="07272667" w14:textId="77777777" w:rsidR="00EA09FF" w:rsidRDefault="00EA09FF">
      <w:pPr>
        <w:spacing w:after="0" w:line="260" w:lineRule="auto"/>
        <w:rPr>
          <w:rFonts w:cs="Arial"/>
        </w:rPr>
      </w:pPr>
    </w:p>
    <w:p w14:paraId="03F8E9B4" w14:textId="77777777" w:rsidR="00EA09FF" w:rsidRDefault="007203FF">
      <w:pPr>
        <w:spacing w:after="0" w:line="260" w:lineRule="auto"/>
      </w:pPr>
      <w:r>
        <w:tab/>
        <w:t>Četrti odstavek se spremeni tako, da se glasi:</w:t>
      </w:r>
    </w:p>
    <w:p w14:paraId="7F2A5F46" w14:textId="77777777" w:rsidR="00EA09FF" w:rsidRDefault="00EA09FF">
      <w:pPr>
        <w:spacing w:after="0" w:line="260" w:lineRule="auto"/>
        <w:rPr>
          <w:rFonts w:cs="Arial"/>
        </w:rPr>
      </w:pPr>
    </w:p>
    <w:p w14:paraId="17960C2C" w14:textId="77777777" w:rsidR="00EA09FF" w:rsidRDefault="00EA09FF">
      <w:pPr>
        <w:spacing w:after="0" w:line="260" w:lineRule="auto"/>
        <w:rPr>
          <w:rFonts w:cs="Arial"/>
        </w:rPr>
      </w:pPr>
    </w:p>
    <w:p w14:paraId="725DC4AE" w14:textId="77777777" w:rsidR="00EA09FF" w:rsidRDefault="007203FF">
      <w:pPr>
        <w:spacing w:after="0" w:line="260" w:lineRule="auto"/>
      </w:pPr>
      <w:r>
        <w:tab/>
        <w:t>»(4) Uprava družbe za upravljanje mora voditi posle družbe za upravljanje v Republiki Sloveniji.«.</w:t>
      </w:r>
    </w:p>
    <w:p w14:paraId="124F391B" w14:textId="77777777" w:rsidR="00EA09FF" w:rsidRDefault="007203FF">
      <w:pPr>
        <w:pStyle w:val="len"/>
        <w:spacing w:line="260" w:lineRule="auto"/>
      </w:pPr>
      <w:r>
        <w:t>7. člen</w:t>
      </w:r>
    </w:p>
    <w:p w14:paraId="044E77E3" w14:textId="77777777" w:rsidR="00EA09FF" w:rsidRDefault="00EA09FF">
      <w:pPr>
        <w:spacing w:after="0" w:line="260" w:lineRule="auto"/>
        <w:rPr>
          <w:rFonts w:cs="Arial"/>
        </w:rPr>
      </w:pPr>
    </w:p>
    <w:p w14:paraId="5159DFFC" w14:textId="77777777" w:rsidR="00EA09FF" w:rsidRDefault="007203FF">
      <w:pPr>
        <w:spacing w:after="0" w:line="260" w:lineRule="auto"/>
      </w:pPr>
      <w:r>
        <w:tab/>
        <w:t>Besedilo 54. člena se spremeni tako, da se glasi:</w:t>
      </w:r>
    </w:p>
    <w:p w14:paraId="7FF299F0" w14:textId="77777777" w:rsidR="00EA09FF" w:rsidRDefault="00EA09FF">
      <w:pPr>
        <w:spacing w:after="0" w:line="260" w:lineRule="auto"/>
        <w:rPr>
          <w:rFonts w:cs="Arial"/>
        </w:rPr>
      </w:pPr>
    </w:p>
    <w:p w14:paraId="190892C3" w14:textId="77777777" w:rsidR="00EA09FF" w:rsidRDefault="00EA09FF">
      <w:pPr>
        <w:spacing w:after="0" w:line="260" w:lineRule="auto"/>
        <w:rPr>
          <w:rFonts w:cs="Arial"/>
        </w:rPr>
      </w:pPr>
    </w:p>
    <w:p w14:paraId="78F2FF01" w14:textId="77777777" w:rsidR="00EA09FF" w:rsidRDefault="007203FF">
      <w:pPr>
        <w:spacing w:after="0" w:line="260" w:lineRule="auto"/>
      </w:pPr>
      <w:r>
        <w:tab/>
        <w:t>»(1) Za člana uprave družbe za upravljanje je lahko imenovana oseba:</w:t>
      </w:r>
    </w:p>
    <w:p w14:paraId="1D2DC419" w14:textId="77777777" w:rsidR="00EA09FF" w:rsidRDefault="007203FF">
      <w:pPr>
        <w:pStyle w:val="tevilnatoka"/>
        <w:spacing w:after="0" w:line="260" w:lineRule="auto"/>
      </w:pPr>
      <w:r>
        <w:tab/>
        <w:t>1. z zadostnimi izkušnjami za vodenje poslov družbe za upravljanje, tudi v povezavi s tipom investicijskih skladov, ki jih upravlja družba za upravljanje;</w:t>
      </w:r>
    </w:p>
    <w:p w14:paraId="7FC8BAEF" w14:textId="77777777" w:rsidR="00EA09FF" w:rsidRDefault="007203FF">
      <w:pPr>
        <w:pStyle w:val="tevilnatoka"/>
        <w:spacing w:after="0" w:line="260" w:lineRule="auto"/>
      </w:pPr>
      <w:r>
        <w:tab/>
        <w:t>2. z zadostnim ugledom in lastnostim za vodenje poslov družbe za upravljanje ter njeno ravnanje ne vzbuja dvoma o njeni zmožnosti za zagotovitev varnega in skrbnega vodenja poslov družbe za upravljanje v skladu s pravili o upravljanju tveganj, profesionalno skrbnostjo in najvišjimi etičnimi standardi ter preprečevanja nasprotja interesov.</w:t>
      </w:r>
    </w:p>
    <w:p w14:paraId="52B86A72" w14:textId="77777777" w:rsidR="00EA09FF" w:rsidRDefault="00EA09FF">
      <w:pPr>
        <w:spacing w:after="0" w:line="260" w:lineRule="auto"/>
        <w:rPr>
          <w:rFonts w:cs="Arial"/>
        </w:rPr>
      </w:pPr>
    </w:p>
    <w:p w14:paraId="07D86891" w14:textId="77777777" w:rsidR="00EA09FF" w:rsidRDefault="007203FF">
      <w:pPr>
        <w:spacing w:after="0" w:line="260" w:lineRule="auto"/>
      </w:pPr>
      <w:r>
        <w:tab/>
        <w:t>(2) Šteje se, če se ne dokaže drugače, da je pogoj iz 1. točke prejšnjega odstavka izpolnjen, če ima oseba najmanj pet let izkušnje pri vodenju poslov podjetja primerljive velikosti in dejavnosti kot družba za upravljanje oziroma drugih primerljivih poslov.</w:t>
      </w:r>
    </w:p>
    <w:p w14:paraId="14302B4A" w14:textId="77777777" w:rsidR="00EA09FF" w:rsidRDefault="00EA09FF">
      <w:pPr>
        <w:spacing w:after="0" w:line="260" w:lineRule="auto"/>
        <w:rPr>
          <w:rFonts w:cs="Arial"/>
        </w:rPr>
      </w:pPr>
    </w:p>
    <w:p w14:paraId="16F97A98" w14:textId="77777777" w:rsidR="00EA09FF" w:rsidRDefault="007203FF">
      <w:pPr>
        <w:spacing w:after="0" w:line="260" w:lineRule="auto"/>
      </w:pPr>
      <w:r>
        <w:tab/>
        <w:t xml:space="preserve">(3) Šteje se, da oseba nima ugleda in lastnosti za vodenje poslov družbe za upravljanje, če je bila pravnomočno obsojena zaradi kaznivega dejanja, katerega storilec se preganja po uradni dolžnosti, in obsodba še ni bila izbrisana. Merilo iz 2. točke prvega odstavka tega člena natančneje predpiše Agencija.  </w:t>
      </w:r>
    </w:p>
    <w:p w14:paraId="7BE0E258" w14:textId="77777777" w:rsidR="00EA09FF" w:rsidRDefault="00EA09FF">
      <w:pPr>
        <w:spacing w:after="0" w:line="260" w:lineRule="auto"/>
        <w:rPr>
          <w:rFonts w:cs="Arial"/>
        </w:rPr>
      </w:pPr>
    </w:p>
    <w:p w14:paraId="7D5854F5" w14:textId="77777777" w:rsidR="00EA09FF" w:rsidRDefault="007203FF">
      <w:pPr>
        <w:spacing w:after="0" w:line="260" w:lineRule="auto"/>
      </w:pPr>
      <w:r>
        <w:tab/>
        <w:t>(4) Agencija lahko podatke, ki jih potrebuje pri odločanju o izdaji dovoljenja za opravljanje funkcije člana uprave, po uradni dolžnosti brezplačno pridobi od pristojnih državnih organov oziroma nosilcev javnih pooblastil.«.</w:t>
      </w:r>
    </w:p>
    <w:p w14:paraId="5B8A8441" w14:textId="77777777" w:rsidR="00194957" w:rsidRDefault="00194957">
      <w:pPr>
        <w:pStyle w:val="len"/>
        <w:spacing w:line="260" w:lineRule="auto"/>
      </w:pPr>
    </w:p>
    <w:p w14:paraId="40C0391C" w14:textId="72C3C5DC" w:rsidR="00EA09FF" w:rsidRDefault="007203FF">
      <w:pPr>
        <w:pStyle w:val="len"/>
        <w:spacing w:line="260" w:lineRule="auto"/>
      </w:pPr>
      <w:r>
        <w:lastRenderedPageBreak/>
        <w:t>8. člen</w:t>
      </w:r>
    </w:p>
    <w:p w14:paraId="295BB5A0" w14:textId="77777777" w:rsidR="00EA09FF" w:rsidRDefault="00EA09FF">
      <w:pPr>
        <w:spacing w:after="0" w:line="260" w:lineRule="auto"/>
        <w:rPr>
          <w:rFonts w:cs="Arial"/>
        </w:rPr>
      </w:pPr>
    </w:p>
    <w:p w14:paraId="3E53756B" w14:textId="77777777" w:rsidR="00EA09FF" w:rsidRDefault="007203FF">
      <w:pPr>
        <w:spacing w:after="0" w:line="260" w:lineRule="auto"/>
      </w:pPr>
      <w:r>
        <w:tab/>
        <w:t>V 59. členu se v prvem odstavku v 4. točki črta besedilo »iz 2. točke prvega odstavka 54. člena tega zakona«.</w:t>
      </w:r>
    </w:p>
    <w:p w14:paraId="22CC6FDA" w14:textId="77777777" w:rsidR="00EA09FF" w:rsidRDefault="00EA09FF">
      <w:pPr>
        <w:spacing w:after="0" w:line="260" w:lineRule="auto"/>
        <w:rPr>
          <w:rFonts w:cs="Arial"/>
        </w:rPr>
      </w:pPr>
    </w:p>
    <w:p w14:paraId="17EBB9D7" w14:textId="77777777" w:rsidR="00EA09FF" w:rsidRDefault="007203FF">
      <w:pPr>
        <w:pStyle w:val="len"/>
        <w:spacing w:line="260" w:lineRule="auto"/>
      </w:pPr>
      <w:r>
        <w:t>9. člen</w:t>
      </w:r>
    </w:p>
    <w:p w14:paraId="4945370F" w14:textId="77777777" w:rsidR="00EA09FF" w:rsidRDefault="00EA09FF">
      <w:pPr>
        <w:spacing w:after="0" w:line="260" w:lineRule="auto"/>
        <w:rPr>
          <w:rFonts w:cs="Arial"/>
        </w:rPr>
      </w:pPr>
    </w:p>
    <w:p w14:paraId="7F5E1F00" w14:textId="77777777" w:rsidR="00EA09FF" w:rsidRDefault="007203FF">
      <w:pPr>
        <w:spacing w:after="0" w:line="260" w:lineRule="auto"/>
      </w:pPr>
      <w:r>
        <w:tab/>
        <w:t>V 63. členu se v prvem odstavku v 2. točki črta besedilo »iz 2. točke prvega odstavka 54. člena tega zakona«.</w:t>
      </w:r>
    </w:p>
    <w:p w14:paraId="58D83A0F" w14:textId="77777777" w:rsidR="00EA09FF" w:rsidRDefault="00EA09FF">
      <w:pPr>
        <w:spacing w:after="0" w:line="260" w:lineRule="auto"/>
        <w:rPr>
          <w:rFonts w:cs="Arial"/>
        </w:rPr>
      </w:pPr>
    </w:p>
    <w:p w14:paraId="7A384369" w14:textId="77777777" w:rsidR="00EA09FF" w:rsidRDefault="007203FF">
      <w:pPr>
        <w:pStyle w:val="len"/>
        <w:spacing w:line="260" w:lineRule="auto"/>
      </w:pPr>
      <w:r>
        <w:t>10. člen</w:t>
      </w:r>
    </w:p>
    <w:p w14:paraId="5B7F1DE9" w14:textId="77777777" w:rsidR="00EA09FF" w:rsidRDefault="00EA09FF">
      <w:pPr>
        <w:spacing w:after="0" w:line="260" w:lineRule="auto"/>
        <w:rPr>
          <w:rFonts w:cs="Arial"/>
        </w:rPr>
      </w:pPr>
    </w:p>
    <w:p w14:paraId="36AB5CC5" w14:textId="77777777" w:rsidR="00EA09FF" w:rsidRDefault="007203FF">
      <w:pPr>
        <w:spacing w:after="0" w:line="260" w:lineRule="auto"/>
      </w:pPr>
      <w:r>
        <w:tab/>
        <w:t>Za 74. členom se doda nov, 74.a člen, ki se glasi:</w:t>
      </w:r>
    </w:p>
    <w:p w14:paraId="6712C556" w14:textId="77777777" w:rsidR="00EA09FF" w:rsidRDefault="00EA09FF">
      <w:pPr>
        <w:spacing w:after="0" w:line="260" w:lineRule="auto"/>
        <w:rPr>
          <w:rFonts w:cs="Arial"/>
        </w:rPr>
      </w:pPr>
    </w:p>
    <w:p w14:paraId="562950ED" w14:textId="77777777" w:rsidR="00EA09FF" w:rsidRDefault="00EA09FF">
      <w:pPr>
        <w:spacing w:after="0" w:line="260" w:lineRule="auto"/>
        <w:rPr>
          <w:rFonts w:cs="Arial"/>
        </w:rPr>
      </w:pPr>
    </w:p>
    <w:p w14:paraId="0A128864" w14:textId="77777777" w:rsidR="00EA09FF" w:rsidRDefault="007203FF">
      <w:pPr>
        <w:pStyle w:val="lennaslov"/>
        <w:spacing w:line="260" w:lineRule="auto"/>
      </w:pPr>
      <w:r>
        <w:t xml:space="preserve">»74.a člen </w:t>
      </w:r>
      <w:r>
        <w:br/>
        <w:t>(posebnost pri upravljanju investicijskih skladov na pobudo tretje osebe)</w:t>
      </w:r>
    </w:p>
    <w:p w14:paraId="04071436" w14:textId="77777777" w:rsidR="00EA09FF" w:rsidRDefault="00EA09FF">
      <w:pPr>
        <w:spacing w:after="0" w:line="260" w:lineRule="auto"/>
        <w:rPr>
          <w:rFonts w:cs="Arial"/>
        </w:rPr>
      </w:pPr>
    </w:p>
    <w:p w14:paraId="1E9F11B8" w14:textId="77777777" w:rsidR="00EA09FF" w:rsidRDefault="007203FF">
      <w:pPr>
        <w:spacing w:after="0" w:line="260" w:lineRule="auto"/>
      </w:pPr>
      <w:r>
        <w:tab/>
        <w:t xml:space="preserve">(1) Če družba za upravljanje upravlja ali namerava upravljati investicijski sklad na pobudo tretje osebe, tudi kadar ta investicijski sklad uporablja ime tretje osebe pobudnice ali kadar družba za upravljanje imenuje tretjo osebo pobudnico za svojega pooblaščenca iz poglavja 3.4. tega zakona, mora ob upoštevaju nasprotij interesov Agenciji predložiti podrobna pojasnila in dokazila, iz katerih izhaja, da ravna v skladu z načelom izogibanja nasprotjem interesov, in če se jim ni mogoče izogniti, da ravna tako, da so investicijski skladi, ki jih upravlja, obravnavani pošteno.          </w:t>
      </w:r>
    </w:p>
    <w:p w14:paraId="577778DD" w14:textId="77777777" w:rsidR="00EA09FF" w:rsidRDefault="00EA09FF">
      <w:pPr>
        <w:spacing w:after="0" w:line="260" w:lineRule="auto"/>
        <w:rPr>
          <w:rFonts w:cs="Arial"/>
        </w:rPr>
      </w:pPr>
    </w:p>
    <w:p w14:paraId="1D6498E5" w14:textId="77777777" w:rsidR="00EA09FF" w:rsidRDefault="007203FF">
      <w:pPr>
        <w:spacing w:after="0" w:line="260" w:lineRule="auto"/>
      </w:pPr>
      <w:r>
        <w:tab/>
        <w:t>(2) Družba za upravljanje v poročilu iz prejšnjega odstavka zlasti navede razumne ukrepe, sprejete za preprečitev nasprotij interesov, ki izhajajo iz odnosa s tretjo osebo pobudnico, ali, kadar teh nasprotij ni mogoče preprečiti, navede, kako ugotavlja, obvladuje, spremlja in po potrebi razkriva ta nasprotja interesov, da bi preprečila njihov negativni vpliv na interese investicijskih skladov in vlagateljev vanje.«.</w:t>
      </w:r>
    </w:p>
    <w:p w14:paraId="374A3E2B" w14:textId="77777777" w:rsidR="00EA09FF" w:rsidRDefault="007203FF">
      <w:pPr>
        <w:pStyle w:val="len"/>
        <w:spacing w:line="260" w:lineRule="auto"/>
      </w:pPr>
      <w:r>
        <w:t>11. člen</w:t>
      </w:r>
    </w:p>
    <w:p w14:paraId="363FBB35" w14:textId="77777777" w:rsidR="00EA09FF" w:rsidRDefault="00EA09FF">
      <w:pPr>
        <w:spacing w:after="0" w:line="260" w:lineRule="auto"/>
        <w:rPr>
          <w:rFonts w:cs="Arial"/>
        </w:rPr>
      </w:pPr>
    </w:p>
    <w:p w14:paraId="45FDB3F3" w14:textId="77777777" w:rsidR="00EA09FF" w:rsidRDefault="007203FF">
      <w:pPr>
        <w:spacing w:after="0" w:line="260" w:lineRule="auto"/>
      </w:pPr>
      <w:r>
        <w:tab/>
        <w:t>V 104. členu se drugi in tretji odstavek spremenita tako, da se glasita:</w:t>
      </w:r>
    </w:p>
    <w:p w14:paraId="30ED46FF" w14:textId="77777777" w:rsidR="00EA09FF" w:rsidRDefault="00EA09FF">
      <w:pPr>
        <w:spacing w:after="0" w:line="260" w:lineRule="auto"/>
        <w:rPr>
          <w:rFonts w:cs="Arial"/>
        </w:rPr>
      </w:pPr>
    </w:p>
    <w:p w14:paraId="19C976B0" w14:textId="77777777" w:rsidR="00EA09FF" w:rsidRDefault="00EA09FF">
      <w:pPr>
        <w:spacing w:after="0" w:line="260" w:lineRule="auto"/>
        <w:rPr>
          <w:rFonts w:cs="Arial"/>
        </w:rPr>
      </w:pPr>
    </w:p>
    <w:p w14:paraId="60DAED71" w14:textId="77777777" w:rsidR="00EA09FF" w:rsidRDefault="007203FF">
      <w:pPr>
        <w:spacing w:after="0" w:line="260" w:lineRule="auto"/>
      </w:pPr>
      <w:r>
        <w:tab/>
        <w:t>»(2) Zahtevi za izdajo dovoljenja za opravljanje storitev upravljanja investicijskih skladov se priloži:</w:t>
      </w:r>
    </w:p>
    <w:p w14:paraId="49D3E809" w14:textId="77777777" w:rsidR="00EA09FF" w:rsidRDefault="007203FF">
      <w:pPr>
        <w:pStyle w:val="tevilnatoka"/>
        <w:spacing w:after="0" w:line="260" w:lineRule="auto"/>
      </w:pPr>
      <w:r>
        <w:tab/>
        <w:t>1. statut oziroma družbena pogodba o ustanovitvi družbe za upravljanje v obliki overjenega prepisa notarskega zapisa ali na posebnem obrazcu, v fizični ali elektronski obliki, v skladu s prvim odstavkom 474. člena ZGD-1;</w:t>
      </w:r>
    </w:p>
    <w:p w14:paraId="61796EE5" w14:textId="77777777" w:rsidR="00EA09FF" w:rsidRDefault="007203FF">
      <w:pPr>
        <w:pStyle w:val="tevilnatoka"/>
        <w:spacing w:after="0" w:line="260" w:lineRule="auto"/>
      </w:pPr>
      <w:r>
        <w:tab/>
        <w:t>2. poslovni načrt družbe za upravljanje, ki obsega najmanj opis organizacijske strukture družbe, opredelitev kadrovskih in tehničnih virov, ki se bodo uporabljali za poslovanje družbe za upravljanje, ter informacije o osebah, ki bodo dejansko izvajale posle družbe za upravljanje:</w:t>
      </w:r>
    </w:p>
    <w:p w14:paraId="0AA027ED" w14:textId="77777777" w:rsidR="00EA09FF" w:rsidRDefault="007203FF">
      <w:pPr>
        <w:spacing w:after="0" w:line="260" w:lineRule="auto"/>
      </w:pPr>
      <w:r>
        <w:tab/>
        <w:t xml:space="preserve">- opis vloge, naziva in položaja teh oseb ter navedbo njihovega osebnega imena ter stalnega ali začasnega prebivališča; </w:t>
      </w:r>
    </w:p>
    <w:p w14:paraId="3D2875AE" w14:textId="77777777" w:rsidR="00EA09FF" w:rsidRDefault="007203FF">
      <w:pPr>
        <w:spacing w:after="0" w:line="260" w:lineRule="auto"/>
      </w:pPr>
      <w:r>
        <w:tab/>
        <w:t>- opis linij poročanja in odgovornosti teh oseb v družbi za upravljanje in zunaj nje;</w:t>
      </w:r>
    </w:p>
    <w:p w14:paraId="54377218" w14:textId="77777777" w:rsidR="00EA09FF" w:rsidRDefault="007203FF">
      <w:pPr>
        <w:spacing w:after="0" w:line="260" w:lineRule="auto"/>
      </w:pPr>
      <w:r>
        <w:tab/>
        <w:t>- pregled časa, ki ga posamezna oseba nameni vsaki odgovornosti;</w:t>
      </w:r>
    </w:p>
    <w:p w14:paraId="6E20F369" w14:textId="7349F7C2" w:rsidR="00EA09FF" w:rsidRDefault="007203FF">
      <w:pPr>
        <w:spacing w:after="0" w:line="260" w:lineRule="auto"/>
      </w:pPr>
      <w:r>
        <w:lastRenderedPageBreak/>
        <w:tab/>
        <w:t xml:space="preserve">- informacije o tem, kako namerava družba za upravljanje izpolnjevati obveznosti iz tega zakona ter prvega odstavka 3. člena, točke a) prvega odstavka 6. člena in prvega odstavka 13. člena Uredbe (EU) 2019/2088 Evropskega parlamenta in Sveta z dne 27. novembra 2019, o razkritjih, povezanih s trajnostnostjo, v sektorju finančnih storitev (UL L </w:t>
      </w:r>
      <w:r w:rsidR="006923EB">
        <w:t xml:space="preserve">št. </w:t>
      </w:r>
      <w:r>
        <w:t>317 z dne 9.12.2019, str. 1), zadnjič spremenjene z Uredbo (EU) 2024/3005 Evropskega parlamenta in Sveta z dne 24. novembra 2024 o preglednosti in celovitosti dejavnosti ocenjevanja okoljskih, socialnih in upravljavskih (ESG) dejavnikov ter spremembi uredb (EU) 2019/2088 in (EU) 2023/2859 (UL L</w:t>
      </w:r>
      <w:r w:rsidR="006923EB">
        <w:t xml:space="preserve"> št.</w:t>
      </w:r>
      <w:r>
        <w:t xml:space="preserve"> 2024/3005, z dne 12. 12. 2024), ter podroben opis ustreznih kadrovskih in tehničnih virov, ki jih bo družba za upravljanje uporabljala za ta namen;</w:t>
      </w:r>
    </w:p>
    <w:p w14:paraId="0126E42E" w14:textId="77777777" w:rsidR="00EA09FF" w:rsidRDefault="007203FF">
      <w:pPr>
        <w:pStyle w:val="tevilnatoka"/>
        <w:spacing w:after="0" w:line="260" w:lineRule="auto"/>
      </w:pPr>
      <w:r>
        <w:tab/>
        <w:t>3. seznam delničarjev, ki za vsakega od njih vključuje osebno ime, stalno ali začasno prebivališče fizične osebe oziroma sedež in firmo pravne osebe ter podatek o številu in deležu delnic, ki jih je prevzel ob ustanovitvi družbe za upravljanje;</w:t>
      </w:r>
    </w:p>
    <w:p w14:paraId="4C0C74E1" w14:textId="77777777" w:rsidR="00EA09FF" w:rsidRDefault="007203FF">
      <w:pPr>
        <w:pStyle w:val="tevilnatoka"/>
        <w:spacing w:after="0" w:line="260" w:lineRule="auto"/>
      </w:pPr>
      <w:r>
        <w:tab/>
        <w:t>4. seznam oseb, ki bodo z družbo v upravljanju v razmerju tesne povezanosti, z opisom načina te povezanosti;</w:t>
      </w:r>
    </w:p>
    <w:p w14:paraId="14ECB01D" w14:textId="77777777" w:rsidR="00EA09FF" w:rsidRDefault="007203FF">
      <w:pPr>
        <w:pStyle w:val="tevilnatoka"/>
        <w:spacing w:after="0" w:line="260" w:lineRule="auto"/>
      </w:pPr>
      <w:r>
        <w:tab/>
        <w:t>5. informacije o ureditvah za prenos in nadaljnji prenos nalog na tretje osebe v skladu s 122. členom tega zakona, ki zajemajo vsaj podatke:</w:t>
      </w:r>
    </w:p>
    <w:p w14:paraId="572CF557" w14:textId="77777777" w:rsidR="00EA09FF" w:rsidRDefault="007203FF">
      <w:pPr>
        <w:pStyle w:val="rkovnatoka"/>
        <w:spacing w:after="0" w:line="260" w:lineRule="auto"/>
      </w:pPr>
      <w:r>
        <w:tab/>
        <w:t>a) pravno ime in ustrezni identifikator družbe za upravljanje;</w:t>
      </w:r>
    </w:p>
    <w:p w14:paraId="72CCFC45" w14:textId="77777777" w:rsidR="00EA09FF" w:rsidRDefault="007203FF">
      <w:pPr>
        <w:pStyle w:val="rkovnatoka"/>
        <w:spacing w:after="0" w:line="260" w:lineRule="auto"/>
      </w:pPr>
      <w:r>
        <w:tab/>
        <w:t>b) za vsakega izbranega pooblaščenca:</w:t>
      </w:r>
    </w:p>
    <w:p w14:paraId="3CF6D1F6" w14:textId="77777777" w:rsidR="00EA09FF" w:rsidRDefault="007203FF">
      <w:pPr>
        <w:spacing w:after="0" w:line="260" w:lineRule="auto"/>
      </w:pPr>
      <w:r>
        <w:tab/>
        <w:t>- ime in ustrezni identifikator; </w:t>
      </w:r>
    </w:p>
    <w:p w14:paraId="63E19D9C" w14:textId="77777777" w:rsidR="00EA09FF" w:rsidRDefault="007203FF">
      <w:pPr>
        <w:spacing w:after="0" w:line="260" w:lineRule="auto"/>
      </w:pPr>
      <w:r>
        <w:tab/>
        <w:t>- država, v kateri ima sedež, in</w:t>
      </w:r>
    </w:p>
    <w:p w14:paraId="6168624E" w14:textId="77777777" w:rsidR="00EA09FF" w:rsidRDefault="007203FF">
      <w:pPr>
        <w:spacing w:after="0" w:line="260" w:lineRule="auto"/>
      </w:pPr>
      <w:r>
        <w:tab/>
        <w:t>- pristojni nadzorni organ, če obstaja;</w:t>
      </w:r>
    </w:p>
    <w:p w14:paraId="7C90351B" w14:textId="77777777" w:rsidR="00EA09FF" w:rsidRDefault="007203FF">
      <w:pPr>
        <w:pStyle w:val="rkovnatoka"/>
        <w:spacing w:after="0" w:line="260" w:lineRule="auto"/>
      </w:pPr>
      <w:r>
        <w:tab/>
        <w:t>c) podroben opis kadrovskih in tehničnih virov, ki jih družba za upravljanje uporablja za:</w:t>
      </w:r>
    </w:p>
    <w:p w14:paraId="435246CB" w14:textId="77777777" w:rsidR="00EA09FF" w:rsidRDefault="007203FF">
      <w:pPr>
        <w:spacing w:after="0" w:line="260" w:lineRule="auto"/>
      </w:pPr>
      <w:r>
        <w:tab/>
        <w:t>-opravljanje vsakodnevnih nalog upravljanja premoženja ali upravljanja tveganj v družbi za upravljanje, in</w:t>
      </w:r>
    </w:p>
    <w:p w14:paraId="4672A87F" w14:textId="77777777" w:rsidR="00EA09FF" w:rsidRDefault="007203FF">
      <w:pPr>
        <w:spacing w:after="0" w:line="260" w:lineRule="auto"/>
      </w:pPr>
      <w:r>
        <w:tab/>
        <w:t>- spremljanje opravljanja storitev oziroma poslov, prenesenih na drugo osebo;</w:t>
      </w:r>
    </w:p>
    <w:p w14:paraId="37B6E64E" w14:textId="77777777" w:rsidR="00EA09FF" w:rsidRDefault="007203FF">
      <w:pPr>
        <w:pStyle w:val="rkovnatoka"/>
        <w:spacing w:after="0" w:line="260" w:lineRule="auto"/>
      </w:pPr>
      <w:r>
        <w:tab/>
        <w:t>č) v zvezi z vsakim investicijskim skladom, ki ga upravlja ali namerava upravljati:</w:t>
      </w:r>
    </w:p>
    <w:p w14:paraId="7EAE13D3" w14:textId="77777777" w:rsidR="00EA09FF" w:rsidRDefault="007203FF">
      <w:pPr>
        <w:spacing w:after="0" w:line="260" w:lineRule="auto"/>
      </w:pPr>
      <w:r>
        <w:tab/>
        <w:t>-kratek opis prenosa storitve upravljanja premoženja, vključno s tem, ali gre pri prenosu za delni ali popolni prenos, in</w:t>
      </w:r>
    </w:p>
    <w:p w14:paraId="773B8F84" w14:textId="77777777" w:rsidR="00EA09FF" w:rsidRDefault="007203FF">
      <w:pPr>
        <w:spacing w:after="0" w:line="260" w:lineRule="auto"/>
      </w:pPr>
      <w:r>
        <w:tab/>
        <w:t>- kratek opis prenosa storitve upravljanja tveganj, vključno s tem, ali gre pri prenosu za delni ali popolni prenos;</w:t>
      </w:r>
    </w:p>
    <w:p w14:paraId="42FDC38C" w14:textId="77777777" w:rsidR="00EA09FF" w:rsidRDefault="007203FF">
      <w:pPr>
        <w:pStyle w:val="rkovnatoka"/>
        <w:spacing w:after="0" w:line="260" w:lineRule="auto"/>
      </w:pPr>
      <w:r>
        <w:tab/>
        <w:t>d)opis obdobnih skrbnih pregledov, ki jih bo družba za upravljanje izvajala za spremljanje prenesene storitve oziroma posla;</w:t>
      </w:r>
    </w:p>
    <w:p w14:paraId="1C43B0CC" w14:textId="77777777" w:rsidR="00EA09FF" w:rsidRDefault="007203FF">
      <w:pPr>
        <w:pStyle w:val="tevilnatoka"/>
        <w:spacing w:after="0" w:line="260" w:lineRule="auto"/>
      </w:pPr>
      <w:r>
        <w:tab/>
        <w:t>6. drugo dokumentacijo, s katero izkazuje izpolnjevanje zahtev iz prvega odstavka 106. člena tega zakona.</w:t>
      </w:r>
    </w:p>
    <w:p w14:paraId="6BE23AE7" w14:textId="77777777" w:rsidR="00EA09FF" w:rsidRDefault="00EA09FF">
      <w:pPr>
        <w:spacing w:after="0" w:line="260" w:lineRule="auto"/>
        <w:rPr>
          <w:rFonts w:cs="Arial"/>
        </w:rPr>
      </w:pPr>
    </w:p>
    <w:p w14:paraId="60FAA3FB" w14:textId="77777777" w:rsidR="00EA09FF" w:rsidRDefault="007203FF">
      <w:pPr>
        <w:spacing w:after="0" w:line="260" w:lineRule="auto"/>
      </w:pPr>
      <w:r>
        <w:tab/>
        <w:t>(3) Agencija predpiše podrobnejšo vsebino in obliko dokumentacije iz prejšnjega odstavka.«.</w:t>
      </w:r>
    </w:p>
    <w:p w14:paraId="0A71BBF6" w14:textId="77777777" w:rsidR="00EA09FF" w:rsidRDefault="007203FF">
      <w:pPr>
        <w:pStyle w:val="len"/>
        <w:spacing w:line="260" w:lineRule="auto"/>
      </w:pPr>
      <w:r>
        <w:t>12. člen</w:t>
      </w:r>
    </w:p>
    <w:p w14:paraId="484495CC" w14:textId="77777777" w:rsidR="00EA09FF" w:rsidRDefault="00EA09FF">
      <w:pPr>
        <w:spacing w:after="0" w:line="260" w:lineRule="auto"/>
        <w:rPr>
          <w:rFonts w:cs="Arial"/>
        </w:rPr>
      </w:pPr>
    </w:p>
    <w:p w14:paraId="0A338D40" w14:textId="77777777" w:rsidR="00EA09FF" w:rsidRDefault="007203FF">
      <w:pPr>
        <w:spacing w:after="0" w:line="260" w:lineRule="auto"/>
      </w:pPr>
      <w:r>
        <w:tab/>
        <w:t>V 106. členu se v prvem odstavku na koncu 5. točke pika nadomesti s podpičjem ter dodata novi, 6. in 7. točka, ki se glasita:</w:t>
      </w:r>
    </w:p>
    <w:p w14:paraId="76BE976E" w14:textId="77777777" w:rsidR="00EA09FF" w:rsidRDefault="00EA09FF">
      <w:pPr>
        <w:spacing w:after="0" w:line="260" w:lineRule="auto"/>
        <w:rPr>
          <w:rFonts w:cs="Arial"/>
        </w:rPr>
      </w:pPr>
    </w:p>
    <w:p w14:paraId="08C4463C" w14:textId="77777777" w:rsidR="00EA09FF" w:rsidRDefault="007203FF">
      <w:pPr>
        <w:pStyle w:val="tevilnatoka"/>
        <w:spacing w:after="0" w:line="260" w:lineRule="auto"/>
      </w:pPr>
      <w:r>
        <w:tab/>
        <w:t>»6. sta sedež in poslovodstvo družbe za upravljanje v Republiki Sloveniji;</w:t>
      </w:r>
    </w:p>
    <w:p w14:paraId="6CC7153B" w14:textId="77777777" w:rsidR="00EA09FF" w:rsidRDefault="007203FF">
      <w:pPr>
        <w:pStyle w:val="tevilnatoka"/>
        <w:spacing w:after="0" w:line="260" w:lineRule="auto"/>
      </w:pPr>
      <w:r>
        <w:tab/>
        <w:t>7. zakoni in drugi predpisi v tretji državi, ki veljajo za eno ali več oseb, ki so v razmerju tesne povezanosti z družbo za upravljanje, ali težave pri izvrševanju teh zakonov in predpisov, ne bodo preprečevali učinkovitega izvajanja nadzora nad družbo za upravljanje.«.</w:t>
      </w:r>
    </w:p>
    <w:p w14:paraId="2C86636F" w14:textId="77777777" w:rsidR="00EA09FF" w:rsidRDefault="007203FF">
      <w:pPr>
        <w:pStyle w:val="len"/>
        <w:spacing w:line="260" w:lineRule="auto"/>
      </w:pPr>
      <w:r>
        <w:t>13. člen</w:t>
      </w:r>
    </w:p>
    <w:p w14:paraId="3AA15B7D" w14:textId="77777777" w:rsidR="00EA09FF" w:rsidRDefault="00EA09FF">
      <w:pPr>
        <w:spacing w:after="0" w:line="260" w:lineRule="auto"/>
        <w:rPr>
          <w:rFonts w:cs="Arial"/>
        </w:rPr>
      </w:pPr>
    </w:p>
    <w:p w14:paraId="5B3F8CCC" w14:textId="320AAA55" w:rsidR="00EA09FF" w:rsidRDefault="007203FF">
      <w:pPr>
        <w:spacing w:after="0" w:line="260" w:lineRule="auto"/>
      </w:pPr>
      <w:r>
        <w:tab/>
        <w:t>Za 106. členom se doda nov</w:t>
      </w:r>
      <w:r w:rsidR="00CC2C07">
        <w:t>,</w:t>
      </w:r>
      <w:r>
        <w:t xml:space="preserve"> 106.a člen, ki se glasi:</w:t>
      </w:r>
    </w:p>
    <w:p w14:paraId="30094567" w14:textId="77777777" w:rsidR="00EA09FF" w:rsidRDefault="00EA09FF">
      <w:pPr>
        <w:spacing w:after="0" w:line="260" w:lineRule="auto"/>
        <w:rPr>
          <w:rFonts w:cs="Arial"/>
        </w:rPr>
      </w:pPr>
    </w:p>
    <w:p w14:paraId="6EB84B58" w14:textId="77777777" w:rsidR="00EA09FF" w:rsidRDefault="00EA09FF">
      <w:pPr>
        <w:spacing w:after="0" w:line="260" w:lineRule="auto"/>
        <w:rPr>
          <w:rFonts w:cs="Arial"/>
        </w:rPr>
      </w:pPr>
    </w:p>
    <w:p w14:paraId="2F2F6163" w14:textId="77777777" w:rsidR="00EA09FF" w:rsidRDefault="007203FF">
      <w:pPr>
        <w:pStyle w:val="lennaslov"/>
        <w:spacing w:line="260" w:lineRule="auto"/>
      </w:pPr>
      <w:r>
        <w:t xml:space="preserve">»106.a člen (obvestilo o spremembah pomembnih dejstev ali okoliščin) </w:t>
      </w:r>
    </w:p>
    <w:p w14:paraId="47B7D487" w14:textId="77777777" w:rsidR="00EA09FF" w:rsidRDefault="00EA09FF">
      <w:pPr>
        <w:spacing w:after="0" w:line="260" w:lineRule="auto"/>
        <w:rPr>
          <w:rFonts w:cs="Arial"/>
        </w:rPr>
      </w:pPr>
    </w:p>
    <w:p w14:paraId="72611668" w14:textId="77777777" w:rsidR="00EA09FF" w:rsidRDefault="007203FF">
      <w:pPr>
        <w:spacing w:after="0" w:line="260" w:lineRule="auto"/>
      </w:pPr>
      <w:r>
        <w:tab/>
        <w:t>(1) Če namerava družba za upravljanje spremeniti katero od materialnih dejstev ali okoliščin iz prvega odstavka 106. člena tega zakona, mora o tem predhodno obvestiti Agencijo.</w:t>
      </w:r>
    </w:p>
    <w:p w14:paraId="11A58C0B" w14:textId="77777777" w:rsidR="00EA09FF" w:rsidRDefault="00EA09FF">
      <w:pPr>
        <w:spacing w:after="0" w:line="260" w:lineRule="auto"/>
        <w:rPr>
          <w:rFonts w:cs="Arial"/>
        </w:rPr>
      </w:pPr>
    </w:p>
    <w:p w14:paraId="16FA4A01" w14:textId="77777777" w:rsidR="00EA09FF" w:rsidRDefault="007203FF">
      <w:pPr>
        <w:spacing w:after="0" w:line="260" w:lineRule="auto"/>
      </w:pPr>
      <w:r>
        <w:tab/>
        <w:t>(2) Agencija v enem mesecu od prejema obvestila iz prejšnjega odstavka odloči o dopustnosti nameravanih sprememb.</w:t>
      </w:r>
    </w:p>
    <w:p w14:paraId="1AF5D132" w14:textId="77777777" w:rsidR="00EA09FF" w:rsidRDefault="00EA09FF">
      <w:pPr>
        <w:spacing w:after="0" w:line="260" w:lineRule="auto"/>
        <w:rPr>
          <w:rFonts w:cs="Arial"/>
        </w:rPr>
      </w:pPr>
    </w:p>
    <w:p w14:paraId="636733EB" w14:textId="77777777" w:rsidR="00EA09FF" w:rsidRDefault="007203FF">
      <w:pPr>
        <w:spacing w:after="0" w:line="260" w:lineRule="auto"/>
      </w:pPr>
      <w:r>
        <w:tab/>
        <w:t>(3) Družba za upravljanje lahko uveljavi načrtovane spremembe, če Agencija v roku iz prejšnjega odstavka ne izda odločbe, s katero družbi za upravljanje prepove oziroma omeji uveljavitev teh sprememb.</w:t>
      </w:r>
    </w:p>
    <w:p w14:paraId="093FA686" w14:textId="77777777" w:rsidR="00EA09FF" w:rsidRDefault="00EA09FF">
      <w:pPr>
        <w:spacing w:after="0" w:line="260" w:lineRule="auto"/>
        <w:rPr>
          <w:rFonts w:cs="Arial"/>
        </w:rPr>
      </w:pPr>
    </w:p>
    <w:p w14:paraId="69E42896" w14:textId="77777777" w:rsidR="00EA09FF" w:rsidRDefault="007203FF">
      <w:pPr>
        <w:spacing w:after="0" w:line="260" w:lineRule="auto"/>
      </w:pPr>
      <w:r>
        <w:tab/>
        <w:t>(4) Rok iz drugega odstavka tega člena lahko Agencija podaljša za en mesec, če to zahtevajo posebne okoliščine primera, ki zaradi kompleksnosti materialnih dejstev oziroma okoliščin zahtevajo daljšo obravnavo in je vložnik o tem pravočasno obveščen.</w:t>
      </w:r>
    </w:p>
    <w:p w14:paraId="70F5EE63" w14:textId="77777777" w:rsidR="00EA09FF" w:rsidRDefault="00EA09FF">
      <w:pPr>
        <w:spacing w:after="0" w:line="260" w:lineRule="auto"/>
        <w:rPr>
          <w:rFonts w:cs="Arial"/>
        </w:rPr>
      </w:pPr>
    </w:p>
    <w:p w14:paraId="25C73B63" w14:textId="77777777" w:rsidR="00EA09FF" w:rsidRDefault="007203FF">
      <w:pPr>
        <w:spacing w:after="0" w:line="260" w:lineRule="auto"/>
      </w:pPr>
      <w:r>
        <w:tab/>
        <w:t>(5) Agencija predpiše podrobnejšo vsebino in način obveščanja iz tega člena.«.</w:t>
      </w:r>
    </w:p>
    <w:p w14:paraId="673DFC56" w14:textId="77777777" w:rsidR="00EA09FF" w:rsidRDefault="007203FF">
      <w:pPr>
        <w:pStyle w:val="len"/>
        <w:spacing w:line="260" w:lineRule="auto"/>
      </w:pPr>
      <w:r>
        <w:t>14. člen</w:t>
      </w:r>
    </w:p>
    <w:p w14:paraId="500651FF" w14:textId="77777777" w:rsidR="00EA09FF" w:rsidRDefault="00EA09FF">
      <w:pPr>
        <w:spacing w:after="0" w:line="260" w:lineRule="auto"/>
        <w:rPr>
          <w:rFonts w:cs="Arial"/>
        </w:rPr>
      </w:pPr>
    </w:p>
    <w:p w14:paraId="1D848CEA" w14:textId="77777777" w:rsidR="00EA09FF" w:rsidRDefault="007203FF">
      <w:pPr>
        <w:spacing w:after="0" w:line="260" w:lineRule="auto"/>
      </w:pPr>
      <w:r>
        <w:tab/>
        <w:t>Besedilo 122. člena se spremeni tako, da se glasi:</w:t>
      </w:r>
    </w:p>
    <w:p w14:paraId="011EA85B" w14:textId="77777777" w:rsidR="00EA09FF" w:rsidRDefault="00EA09FF">
      <w:pPr>
        <w:spacing w:after="0" w:line="260" w:lineRule="auto"/>
        <w:rPr>
          <w:rFonts w:cs="Arial"/>
        </w:rPr>
      </w:pPr>
    </w:p>
    <w:p w14:paraId="102D5925" w14:textId="77777777" w:rsidR="00EA09FF" w:rsidRDefault="00EA09FF">
      <w:pPr>
        <w:spacing w:after="0" w:line="260" w:lineRule="auto"/>
        <w:rPr>
          <w:rFonts w:cs="Arial"/>
        </w:rPr>
      </w:pPr>
    </w:p>
    <w:p w14:paraId="36C188C1" w14:textId="77777777" w:rsidR="00EA09FF" w:rsidRDefault="007203FF">
      <w:pPr>
        <w:spacing w:after="0" w:line="260" w:lineRule="auto"/>
      </w:pPr>
      <w:r>
        <w:tab/>
        <w:t>»(1) Družba za upravljanje oziroma družba za upravljanje države članice (v nadaljnjem besedilu: pooblastitelj), ki v skladu s 100. členom tega zakona opravlja storitve upravljanja investicijskih skladov, lahko pisno pooblasti drugo osebo (v nadaljnjem besedilu: pooblaščenec), da v njenem imenu in za njen račun opravlja posamezne storitve oziroma posle, ki v skladu z 99. členom tega zakona spadajo pod storitve upravljanja investicijskih skladov (v nadaljnjem besedilu: pooblastilo za opravljanje storitev oziroma poslov).</w:t>
      </w:r>
    </w:p>
    <w:p w14:paraId="39A82ED1" w14:textId="77777777" w:rsidR="00EA09FF" w:rsidRDefault="00EA09FF">
      <w:pPr>
        <w:spacing w:after="0" w:line="260" w:lineRule="auto"/>
        <w:rPr>
          <w:rFonts w:cs="Arial"/>
        </w:rPr>
      </w:pPr>
    </w:p>
    <w:p w14:paraId="0418C9DE" w14:textId="77777777" w:rsidR="00EA09FF" w:rsidRDefault="007203FF">
      <w:pPr>
        <w:spacing w:after="0" w:line="260" w:lineRule="auto"/>
      </w:pPr>
      <w:r>
        <w:tab/>
        <w:t>(2) S prenosom opravljanja posameznih storitev oziroma poslov upravljanja investicijskih skladov na izbranega pooblaščenca ali nadaljnjega izbranega pooblaščenca ni mogoče niti omejiti niti izključiti odškodninske odgovornosti družbe za upravljanje in skrbnika za opravljanje navedenih storitev oziroma poslov.</w:t>
      </w:r>
    </w:p>
    <w:p w14:paraId="4604F721" w14:textId="77777777" w:rsidR="00EA09FF" w:rsidRDefault="00EA09FF">
      <w:pPr>
        <w:spacing w:after="0" w:line="260" w:lineRule="auto"/>
        <w:rPr>
          <w:rFonts w:cs="Arial"/>
        </w:rPr>
      </w:pPr>
    </w:p>
    <w:p w14:paraId="478990A5" w14:textId="77777777" w:rsidR="00EA09FF" w:rsidRDefault="007203FF">
      <w:pPr>
        <w:spacing w:after="0" w:line="260" w:lineRule="auto"/>
      </w:pPr>
      <w:r>
        <w:tab/>
        <w:t>(3) Družba za upravljanje ne sme prenesti storitev oziroma poslov upravljanja investicijskih skladov na pooblaščence v tolikšnem obsegu, da se ne bi več štela za družbo za upravljanje in bi se njena vloga zmanjšala na vlogo »poštnega nabiralnika«.</w:t>
      </w:r>
    </w:p>
    <w:p w14:paraId="037ED3C0" w14:textId="77777777" w:rsidR="00EA09FF" w:rsidRDefault="00EA09FF">
      <w:pPr>
        <w:spacing w:after="0" w:line="260" w:lineRule="auto"/>
        <w:rPr>
          <w:rFonts w:cs="Arial"/>
        </w:rPr>
      </w:pPr>
    </w:p>
    <w:p w14:paraId="338E1D01" w14:textId="77777777" w:rsidR="00EA09FF" w:rsidRDefault="007203FF">
      <w:pPr>
        <w:spacing w:after="0" w:line="260" w:lineRule="auto"/>
      </w:pPr>
      <w:r>
        <w:tab/>
        <w:t xml:space="preserve"> (4) Družba za upravljanje zagotovi, da se storitve oziroma posli upravljanja investicijskih skladov, naloge iz 3. točke tretjega odstavka 32. člena ter storitve iz 2. in 3. točke  prvega odstavka 150. člena tega zakona  opravljajo v skladu s tem zakonom, in sicer ne glede na pravni status ali sedež pooblaščenca ali nadaljnjega pooblaščenca.  </w:t>
      </w:r>
    </w:p>
    <w:p w14:paraId="6DFB884D" w14:textId="77777777" w:rsidR="00EA09FF" w:rsidRDefault="00EA09FF">
      <w:pPr>
        <w:spacing w:after="0" w:line="260" w:lineRule="auto"/>
        <w:rPr>
          <w:rFonts w:cs="Arial"/>
        </w:rPr>
      </w:pPr>
    </w:p>
    <w:p w14:paraId="65A8E31D" w14:textId="77777777" w:rsidR="00EA09FF" w:rsidRDefault="007203FF">
      <w:pPr>
        <w:spacing w:after="0" w:line="260" w:lineRule="auto"/>
      </w:pPr>
      <w:r>
        <w:tab/>
        <w:t>(5) Določbe tega oddelka se smiselno uporabljajo tudi za prenos opravljanja storitev oziroma poslov iz prvega odstavka 150. člena tega zakona.</w:t>
      </w:r>
    </w:p>
    <w:p w14:paraId="1B1DB42B" w14:textId="77777777" w:rsidR="00EA09FF" w:rsidRDefault="00EA09FF">
      <w:pPr>
        <w:spacing w:after="0" w:line="260" w:lineRule="auto"/>
        <w:rPr>
          <w:rFonts w:cs="Arial"/>
        </w:rPr>
      </w:pPr>
    </w:p>
    <w:p w14:paraId="5D9586EC" w14:textId="77777777" w:rsidR="00EA09FF" w:rsidRDefault="007203FF">
      <w:pPr>
        <w:spacing w:after="0" w:line="260" w:lineRule="auto"/>
      </w:pPr>
      <w:r>
        <w:tab/>
        <w:t>(6) To podpoglavje se ne uporablja za distributerje enot KNPVP, ki delujejo v svojem imenu in tržijo enote KNPVP na podlagi ZTFI-1 ali prek zavarovalnih naložbenih produktov na podlagi zakona, ki ureja zavarovalništvo. Izvajanje dejavnosti iz prejšnjega stavka se ne šteje za prenos storitve trženja enot investicijskih skladov, za katerega veljajo določbe tega podpoglavja, ne glede na morebitni sporazum o distribuciji enot KNPVP med družbo za upravljanje in distributerjem.«.</w:t>
      </w:r>
    </w:p>
    <w:p w14:paraId="4C65F981" w14:textId="77777777" w:rsidR="00EA09FF" w:rsidRDefault="007203FF">
      <w:pPr>
        <w:pStyle w:val="len"/>
        <w:spacing w:line="260" w:lineRule="auto"/>
      </w:pPr>
      <w:r>
        <w:lastRenderedPageBreak/>
        <w:t>15. člen</w:t>
      </w:r>
    </w:p>
    <w:p w14:paraId="7F21A7AC" w14:textId="77777777" w:rsidR="00EA09FF" w:rsidRDefault="00EA09FF">
      <w:pPr>
        <w:spacing w:after="0" w:line="260" w:lineRule="auto"/>
        <w:rPr>
          <w:rFonts w:cs="Arial"/>
        </w:rPr>
      </w:pPr>
    </w:p>
    <w:p w14:paraId="492A5B35" w14:textId="77777777" w:rsidR="00EA09FF" w:rsidRDefault="007203FF">
      <w:pPr>
        <w:spacing w:after="0" w:line="260" w:lineRule="auto"/>
      </w:pPr>
      <w:r>
        <w:tab/>
        <w:t>V 124. členu se v prvem odstavku 1. točka spremeni tako, da se glasi:</w:t>
      </w:r>
    </w:p>
    <w:p w14:paraId="78F9E57B" w14:textId="77777777" w:rsidR="00EA09FF" w:rsidRDefault="00EA09FF">
      <w:pPr>
        <w:spacing w:after="0" w:line="260" w:lineRule="auto"/>
        <w:rPr>
          <w:rFonts w:cs="Arial"/>
        </w:rPr>
      </w:pPr>
    </w:p>
    <w:p w14:paraId="25E588BC" w14:textId="77777777" w:rsidR="00EA09FF" w:rsidRDefault="007203FF">
      <w:pPr>
        <w:pStyle w:val="tevilnatoka"/>
        <w:spacing w:after="0" w:line="260" w:lineRule="auto"/>
      </w:pPr>
      <w:r>
        <w:tab/>
        <w:t>»1. strukturo prenosa opravljanja storitev oziroma poslov lahko v vsakem trenutku z objektivnimi razlogi utemelji Agenciji;«.</w:t>
      </w:r>
    </w:p>
    <w:p w14:paraId="71BB613F" w14:textId="77777777" w:rsidR="00EA09FF" w:rsidRDefault="007203FF">
      <w:pPr>
        <w:pStyle w:val="len"/>
        <w:spacing w:line="260" w:lineRule="auto"/>
      </w:pPr>
      <w:r>
        <w:t>16. člen</w:t>
      </w:r>
    </w:p>
    <w:p w14:paraId="3C8E9CA2" w14:textId="77777777" w:rsidR="00EA09FF" w:rsidRDefault="00EA09FF">
      <w:pPr>
        <w:spacing w:after="0" w:line="260" w:lineRule="auto"/>
        <w:rPr>
          <w:rFonts w:cs="Arial"/>
        </w:rPr>
      </w:pPr>
    </w:p>
    <w:p w14:paraId="461BB84F" w14:textId="77777777" w:rsidR="00EA09FF" w:rsidRDefault="007203FF">
      <w:pPr>
        <w:spacing w:after="0" w:line="260" w:lineRule="auto"/>
      </w:pPr>
      <w:r>
        <w:tab/>
        <w:t>Besedilo 127. člena se spremeni tako, da se glasi:</w:t>
      </w:r>
    </w:p>
    <w:p w14:paraId="307A9727" w14:textId="77777777" w:rsidR="00EA09FF" w:rsidRDefault="00EA09FF">
      <w:pPr>
        <w:spacing w:after="0" w:line="260" w:lineRule="auto"/>
        <w:rPr>
          <w:rFonts w:cs="Arial"/>
        </w:rPr>
      </w:pPr>
    </w:p>
    <w:p w14:paraId="6A056E95" w14:textId="77777777" w:rsidR="00EA09FF" w:rsidRDefault="00EA09FF">
      <w:pPr>
        <w:spacing w:after="0" w:line="260" w:lineRule="auto"/>
        <w:rPr>
          <w:rFonts w:cs="Arial"/>
        </w:rPr>
      </w:pPr>
    </w:p>
    <w:p w14:paraId="6D704BE7" w14:textId="2DDAB88A" w:rsidR="00EA09FF" w:rsidRDefault="007203FF">
      <w:pPr>
        <w:spacing w:after="0" w:line="260" w:lineRule="auto"/>
      </w:pPr>
      <w:r>
        <w:tab/>
        <w:t xml:space="preserve">»Če namerava družba za upravljanje pooblastiti drugo osebo, da v njenem imenu in za njen račun opravlja posamezne storitve ali posle upravljanja investicijskih skladov ali posamezne storitve ali posle iz 2. in 3. točke tretjega odstavka 32. člena tega zakona, mora še pred začetkom veljavnosti pogodbe o prenosu posameznih storitev ali poslov ali </w:t>
      </w:r>
      <w:r w:rsidR="006923EB">
        <w:t>njenih</w:t>
      </w:r>
      <w:r>
        <w:t xml:space="preserve"> sprememb, o tem obvestiti Agencijo na način, z vsebino in v rokih, ki jih z aktom določi Agencija.«.</w:t>
      </w:r>
    </w:p>
    <w:p w14:paraId="081CCDD7" w14:textId="77777777" w:rsidR="00EA09FF" w:rsidRDefault="007203FF">
      <w:pPr>
        <w:pStyle w:val="len"/>
        <w:spacing w:line="260" w:lineRule="auto"/>
      </w:pPr>
      <w:r>
        <w:t>17. člen</w:t>
      </w:r>
    </w:p>
    <w:p w14:paraId="54115A64" w14:textId="77777777" w:rsidR="00EA09FF" w:rsidRDefault="00EA09FF">
      <w:pPr>
        <w:spacing w:after="0" w:line="260" w:lineRule="auto"/>
        <w:rPr>
          <w:rFonts w:cs="Arial"/>
        </w:rPr>
      </w:pPr>
    </w:p>
    <w:p w14:paraId="38C58B64" w14:textId="2502567F" w:rsidR="00EA09FF" w:rsidRDefault="007203FF">
      <w:pPr>
        <w:spacing w:after="0" w:line="260" w:lineRule="auto"/>
      </w:pPr>
      <w:r>
        <w:tab/>
        <w:t>V 131. členu se</w:t>
      </w:r>
      <w:r w:rsidR="006923EB">
        <w:t xml:space="preserve"> za četrtim odstavkom</w:t>
      </w:r>
      <w:r>
        <w:t xml:space="preserve"> dodata nova peti in šesti odstavek, ki se glasita:</w:t>
      </w:r>
    </w:p>
    <w:p w14:paraId="0D8145BC" w14:textId="77777777" w:rsidR="00EA09FF" w:rsidRDefault="00EA09FF">
      <w:pPr>
        <w:spacing w:after="0" w:line="260" w:lineRule="auto"/>
        <w:rPr>
          <w:rFonts w:cs="Arial"/>
        </w:rPr>
      </w:pPr>
    </w:p>
    <w:p w14:paraId="335CFEEF" w14:textId="77777777" w:rsidR="00EA09FF" w:rsidRDefault="00EA09FF">
      <w:pPr>
        <w:spacing w:after="0" w:line="260" w:lineRule="auto"/>
        <w:rPr>
          <w:rFonts w:cs="Arial"/>
        </w:rPr>
      </w:pPr>
    </w:p>
    <w:p w14:paraId="11ACF529" w14:textId="77777777" w:rsidR="00EA09FF" w:rsidRDefault="007203FF">
      <w:pPr>
        <w:spacing w:after="0" w:line="260" w:lineRule="auto"/>
      </w:pPr>
      <w:r>
        <w:tab/>
        <w:t xml:space="preserve">»(5) Osebe, ki so pridobile dovoljenje za trženje enot investicijskih skladov po tem zakonu, morajo svoje znanje, potrebno za trženje enot investicijskih skladov, ves čas obnavljati in nadgrajevati tako, da v vsakem trenutku izpolnjujejo zahteve glede ustreznega znanja in usposobljenosti, potrebnih pri njihovih delovnih nalogah.  </w:t>
      </w:r>
    </w:p>
    <w:p w14:paraId="3345F3AC" w14:textId="77777777" w:rsidR="00EA09FF" w:rsidRDefault="00EA09FF">
      <w:pPr>
        <w:spacing w:after="0" w:line="260" w:lineRule="auto"/>
        <w:rPr>
          <w:rFonts w:cs="Arial"/>
        </w:rPr>
      </w:pPr>
    </w:p>
    <w:p w14:paraId="1DA1D5CB" w14:textId="77777777" w:rsidR="00EA09FF" w:rsidRDefault="007203FF">
      <w:pPr>
        <w:spacing w:after="0" w:line="260" w:lineRule="auto"/>
      </w:pPr>
      <w:r>
        <w:tab/>
        <w:t>(6) Družba za upravljanje stalno preverja znanje in usposobljenost oseb iz prejšnjega odstavka ter zagotovi, da so obnovile svoje znanje oziroma ga nadgradile z vsemi pomembnimi spremembami, ki so se zgodile od zadnjega preverjanja. Preverjanje izvede vsakič, ko je to potrebno, najmanj pa enkrat letno.«.</w:t>
      </w:r>
    </w:p>
    <w:p w14:paraId="64938B16" w14:textId="77777777" w:rsidR="00EA09FF" w:rsidRDefault="007203FF">
      <w:pPr>
        <w:pStyle w:val="len"/>
        <w:spacing w:line="260" w:lineRule="auto"/>
      </w:pPr>
      <w:r>
        <w:t>18. člen</w:t>
      </w:r>
    </w:p>
    <w:p w14:paraId="0B4BA9A1" w14:textId="77777777" w:rsidR="00EA09FF" w:rsidRDefault="00EA09FF">
      <w:pPr>
        <w:spacing w:after="0" w:line="260" w:lineRule="auto"/>
        <w:rPr>
          <w:rFonts w:cs="Arial"/>
        </w:rPr>
      </w:pPr>
    </w:p>
    <w:p w14:paraId="70B748C5" w14:textId="77777777" w:rsidR="00EA09FF" w:rsidRDefault="007203FF">
      <w:pPr>
        <w:spacing w:after="0" w:line="260" w:lineRule="auto"/>
      </w:pPr>
      <w:r>
        <w:tab/>
        <w:t>V 137. členu se v prvem odstavku 5. točka spremeni tako, da se glasi:</w:t>
      </w:r>
    </w:p>
    <w:p w14:paraId="426FB21D" w14:textId="77777777" w:rsidR="00EA09FF" w:rsidRDefault="00EA09FF">
      <w:pPr>
        <w:spacing w:after="0" w:line="260" w:lineRule="auto"/>
        <w:rPr>
          <w:rFonts w:cs="Arial"/>
        </w:rPr>
      </w:pPr>
    </w:p>
    <w:p w14:paraId="5210E8D0" w14:textId="77777777" w:rsidR="00EA09FF" w:rsidRDefault="00EA09FF">
      <w:pPr>
        <w:spacing w:after="0" w:line="260" w:lineRule="auto"/>
        <w:rPr>
          <w:rFonts w:cs="Arial"/>
        </w:rPr>
      </w:pPr>
    </w:p>
    <w:p w14:paraId="6DC04B14" w14:textId="0D1C3EA7" w:rsidR="00EA09FF" w:rsidRDefault="007203FF">
      <w:pPr>
        <w:spacing w:after="0" w:line="260" w:lineRule="auto"/>
      </w:pPr>
      <w:r>
        <w:tab/>
        <w:t>»5. zagotavljanje informacij vlagateljem, pomembnih za naloge, ki jih  izvaja</w:t>
      </w:r>
      <w:r w:rsidR="006923EB">
        <w:t xml:space="preserve"> za</w:t>
      </w:r>
      <w:r>
        <w:t xml:space="preserve"> zmogljivost, in sicer na trajnem nosilcu podatkov, ter«.</w:t>
      </w:r>
    </w:p>
    <w:p w14:paraId="050D1E1A" w14:textId="77777777" w:rsidR="00EA09FF" w:rsidRDefault="007203FF">
      <w:pPr>
        <w:pStyle w:val="len"/>
        <w:spacing w:line="260" w:lineRule="auto"/>
      </w:pPr>
      <w:r>
        <w:t>19. člen</w:t>
      </w:r>
    </w:p>
    <w:p w14:paraId="63488B35" w14:textId="77777777" w:rsidR="00EA09FF" w:rsidRDefault="00EA09FF">
      <w:pPr>
        <w:spacing w:after="0" w:line="260" w:lineRule="auto"/>
        <w:rPr>
          <w:rFonts w:cs="Arial"/>
        </w:rPr>
      </w:pPr>
    </w:p>
    <w:p w14:paraId="42A4463D" w14:textId="41429703" w:rsidR="00EA09FF" w:rsidRDefault="007203FF">
      <w:pPr>
        <w:spacing w:after="0" w:line="260" w:lineRule="auto"/>
      </w:pPr>
      <w:r>
        <w:tab/>
      </w:r>
      <w:r w:rsidR="00B46215" w:rsidRPr="00B46215">
        <w:t>V 150. členu se v prvem odstavku v 1. točki za  besedilom »finančnimi instrumenti« doda besedilo: », kar vključuje tudi gospodarjenje s premoženjem pokojninskih skladov, kot so opredeljeni v 216. členu zakona, ki ureja pokojninsko in invalidsko zavarovanje«.</w:t>
      </w:r>
    </w:p>
    <w:p w14:paraId="458916EA" w14:textId="77777777" w:rsidR="00B46215" w:rsidRDefault="00B46215">
      <w:pPr>
        <w:spacing w:after="0" w:line="260" w:lineRule="auto"/>
        <w:rPr>
          <w:rFonts w:cs="Arial"/>
        </w:rPr>
      </w:pPr>
    </w:p>
    <w:p w14:paraId="3327778A" w14:textId="3175B6B8" w:rsidR="00EA09FF" w:rsidRDefault="007203FF">
      <w:pPr>
        <w:spacing w:after="0" w:line="260" w:lineRule="auto"/>
      </w:pPr>
      <w:r>
        <w:tab/>
        <w:t xml:space="preserve">V 2. točki se na koncu druge alineje pika nadomesti z vejico </w:t>
      </w:r>
      <w:r w:rsidR="00266AD8">
        <w:t xml:space="preserve">ter </w:t>
      </w:r>
      <w:r>
        <w:t>doda nova, tretja alineja, ki se glasi:</w:t>
      </w:r>
    </w:p>
    <w:p w14:paraId="0C21B9C2" w14:textId="77777777" w:rsidR="00EA09FF" w:rsidRDefault="00EA09FF">
      <w:pPr>
        <w:spacing w:after="0" w:line="260" w:lineRule="auto"/>
        <w:rPr>
          <w:rFonts w:cs="Arial"/>
        </w:rPr>
      </w:pPr>
    </w:p>
    <w:p w14:paraId="04E00C0A" w14:textId="77777777" w:rsidR="00EA09FF" w:rsidRDefault="007203FF">
      <w:pPr>
        <w:spacing w:after="0" w:line="260" w:lineRule="auto"/>
      </w:pPr>
      <w:r>
        <w:lastRenderedPageBreak/>
        <w:tab/>
        <w:t>»- sprejemanje in posredovanje naročil v zvezi z enim ali več finančnimi instrumenti.«.</w:t>
      </w:r>
    </w:p>
    <w:p w14:paraId="223A96D4" w14:textId="77777777" w:rsidR="00EA09FF" w:rsidRDefault="00EA09FF">
      <w:pPr>
        <w:spacing w:after="0" w:line="260" w:lineRule="auto"/>
        <w:rPr>
          <w:rFonts w:cs="Arial"/>
        </w:rPr>
      </w:pPr>
    </w:p>
    <w:p w14:paraId="3CB90986" w14:textId="77777777" w:rsidR="00EA09FF" w:rsidRDefault="007203FF">
      <w:pPr>
        <w:spacing w:after="0" w:line="260" w:lineRule="auto"/>
      </w:pPr>
      <w:r>
        <w:tab/>
        <w:t>Za 2. točko se doda nova, 3. točka, ki se glasi:</w:t>
      </w:r>
    </w:p>
    <w:p w14:paraId="21AF3099" w14:textId="77777777" w:rsidR="00EA09FF" w:rsidRDefault="00EA09FF">
      <w:pPr>
        <w:spacing w:after="0" w:line="260" w:lineRule="auto"/>
        <w:rPr>
          <w:rFonts w:cs="Arial"/>
        </w:rPr>
      </w:pPr>
    </w:p>
    <w:p w14:paraId="58E82C08" w14:textId="77777777" w:rsidR="00EA09FF" w:rsidRDefault="007203FF">
      <w:pPr>
        <w:pStyle w:val="tevilnatoka"/>
        <w:spacing w:after="0" w:line="260" w:lineRule="auto"/>
      </w:pPr>
      <w:r>
        <w:tab/>
        <w:t>»3. upravljanje referenčnih vrednosti v skladu z Uredbo (EU) 2016/1011 Evropskega parlamenta in Sveta z dne 8. junija 2016 o indeksih, ki se uporabljajo kot referenčne vrednosti v finančnih instrumentih in finančnih pogodbah ali za merjenje uspešnosti investicijskih skladov, in spremembi direktiv 2008/48/ES in 2014/17/EU ter Uredbe (EU) št. 596/2014 (UL L št. 171, z dne 29.6.2016).«.</w:t>
      </w:r>
    </w:p>
    <w:p w14:paraId="46B711E4" w14:textId="77777777" w:rsidR="00EA09FF" w:rsidRDefault="00EA09FF">
      <w:pPr>
        <w:spacing w:after="0" w:line="260" w:lineRule="auto"/>
        <w:rPr>
          <w:rFonts w:cs="Arial"/>
        </w:rPr>
      </w:pPr>
    </w:p>
    <w:p w14:paraId="6F9329CF" w14:textId="77777777" w:rsidR="00266AD8" w:rsidRDefault="00266AD8" w:rsidP="00266AD8">
      <w:pPr>
        <w:spacing w:after="0" w:line="260" w:lineRule="auto"/>
      </w:pPr>
      <w:r>
        <w:t>Za dosedanjim drugim odstavkom, ki se črta, se doda nov drugi odstavek, ki se glasi:</w:t>
      </w:r>
    </w:p>
    <w:p w14:paraId="4FBADA36" w14:textId="77777777" w:rsidR="00EA09FF" w:rsidRDefault="00EA09FF">
      <w:pPr>
        <w:spacing w:after="0" w:line="260" w:lineRule="auto"/>
        <w:rPr>
          <w:rFonts w:cs="Arial"/>
        </w:rPr>
      </w:pPr>
    </w:p>
    <w:p w14:paraId="4E521A77" w14:textId="77777777" w:rsidR="00EA09FF" w:rsidRDefault="00EA09FF">
      <w:pPr>
        <w:spacing w:after="0" w:line="260" w:lineRule="auto"/>
        <w:rPr>
          <w:rFonts w:cs="Arial"/>
        </w:rPr>
      </w:pPr>
    </w:p>
    <w:p w14:paraId="3ECE20B2" w14:textId="77777777" w:rsidR="00EA09FF" w:rsidRDefault="007203FF">
      <w:pPr>
        <w:spacing w:after="0" w:line="260" w:lineRule="auto"/>
      </w:pPr>
      <w:r>
        <w:tab/>
        <w:t>»(2) Družbe za upravljanje niso pooblaščene za opravljanje storitev iz 3. točke prejšnjega odstavka, če se referenčne vrednosti uporabljajo za KNPVP, ki jih upravljajo.«.</w:t>
      </w:r>
    </w:p>
    <w:p w14:paraId="111D220F" w14:textId="77777777" w:rsidR="00266AD8" w:rsidRDefault="00266AD8">
      <w:pPr>
        <w:spacing w:after="0" w:line="260" w:lineRule="auto"/>
      </w:pPr>
    </w:p>
    <w:p w14:paraId="290B2F3D" w14:textId="77777777" w:rsidR="00266AD8" w:rsidRDefault="00266AD8" w:rsidP="00266AD8">
      <w:pPr>
        <w:spacing w:after="0" w:line="260" w:lineRule="auto"/>
      </w:pPr>
      <w:r>
        <w:t>Tretji odstavek se črta.</w:t>
      </w:r>
    </w:p>
    <w:p w14:paraId="4E9FA1E2" w14:textId="77777777" w:rsidR="00266AD8" w:rsidRDefault="00266AD8">
      <w:pPr>
        <w:spacing w:after="0" w:line="260" w:lineRule="auto"/>
      </w:pPr>
    </w:p>
    <w:p w14:paraId="04C921DD" w14:textId="77777777" w:rsidR="00EA09FF" w:rsidRDefault="00EA09FF">
      <w:pPr>
        <w:spacing w:after="0" w:line="260" w:lineRule="auto"/>
        <w:rPr>
          <w:rFonts w:cs="Arial"/>
        </w:rPr>
      </w:pPr>
    </w:p>
    <w:p w14:paraId="3324BC8E" w14:textId="77777777" w:rsidR="00EA09FF" w:rsidRDefault="007203FF">
      <w:pPr>
        <w:spacing w:after="0" w:line="260" w:lineRule="auto"/>
      </w:pPr>
      <w:r>
        <w:tab/>
        <w:t xml:space="preserve"> Dosedanji četrti odstavek postane tretji odstavek. </w:t>
      </w:r>
    </w:p>
    <w:p w14:paraId="23625FF1" w14:textId="77777777" w:rsidR="00EA09FF" w:rsidRDefault="00EA09FF">
      <w:pPr>
        <w:spacing w:after="0" w:line="260" w:lineRule="auto"/>
        <w:rPr>
          <w:rFonts w:cs="Arial"/>
        </w:rPr>
      </w:pPr>
    </w:p>
    <w:p w14:paraId="1007578D" w14:textId="77777777" w:rsidR="00EA09FF" w:rsidRDefault="007203FF">
      <w:pPr>
        <w:pStyle w:val="len"/>
        <w:spacing w:line="260" w:lineRule="auto"/>
      </w:pPr>
      <w:r>
        <w:t>20. člen</w:t>
      </w:r>
    </w:p>
    <w:p w14:paraId="04B67C24" w14:textId="77777777" w:rsidR="00EA09FF" w:rsidRDefault="00EA09FF">
      <w:pPr>
        <w:spacing w:after="0" w:line="260" w:lineRule="auto"/>
        <w:rPr>
          <w:rFonts w:cs="Arial"/>
        </w:rPr>
      </w:pPr>
    </w:p>
    <w:p w14:paraId="67C5223B" w14:textId="77777777" w:rsidR="00EA09FF" w:rsidRDefault="007203FF">
      <w:pPr>
        <w:spacing w:after="0" w:line="260" w:lineRule="auto"/>
      </w:pPr>
      <w:r>
        <w:tab/>
        <w:t>Besedilo 151. člena se spremeni tako, da se glasi:</w:t>
      </w:r>
    </w:p>
    <w:p w14:paraId="10BF1145" w14:textId="77777777" w:rsidR="00EA09FF" w:rsidRDefault="00EA09FF">
      <w:pPr>
        <w:spacing w:after="0" w:line="260" w:lineRule="auto"/>
        <w:rPr>
          <w:rFonts w:cs="Arial"/>
        </w:rPr>
      </w:pPr>
    </w:p>
    <w:p w14:paraId="0D0643C2" w14:textId="77777777" w:rsidR="00EA09FF" w:rsidRDefault="00EA09FF">
      <w:pPr>
        <w:spacing w:after="0" w:line="260" w:lineRule="auto"/>
        <w:rPr>
          <w:rFonts w:cs="Arial"/>
        </w:rPr>
      </w:pPr>
    </w:p>
    <w:p w14:paraId="44622C16" w14:textId="77777777" w:rsidR="00EA09FF" w:rsidRDefault="007203FF">
      <w:pPr>
        <w:spacing w:after="0" w:line="260" w:lineRule="auto"/>
      </w:pPr>
      <w:r>
        <w:tab/>
        <w:t>»(1) Za družbo za upravljanje, ki opravlja storitve iz 1. in 2. točke prvega odstavka prejšnjega člena ter storitve iz 3. točke tretjega odstavka 32. člena tega zakona, se v zvezi z opravljanjem teh storitev smiselno uporabljajo:</w:t>
      </w:r>
    </w:p>
    <w:p w14:paraId="05423431" w14:textId="77777777" w:rsidR="00EA09FF" w:rsidRDefault="007203FF">
      <w:pPr>
        <w:pStyle w:val="tevilnatoka"/>
        <w:spacing w:after="0" w:line="260" w:lineRule="auto"/>
      </w:pPr>
      <w:r>
        <w:tab/>
        <w:t>1. 40. člen, 232. do 241. člen, 245. do 260. člen, 262. do 280. člen in 284. do 309. člen ZTFI-1. Prejšnji stavek velja za storitve iz 3. točke tretjega odstavka 32. člena tega zakona samo in kolikor se te nanašajo na pomožne storitve iz prvega odstavka prejšnjega člena;</w:t>
      </w:r>
    </w:p>
    <w:p w14:paraId="57D8FA5D" w14:textId="5FB72463" w:rsidR="00EA09FF" w:rsidRDefault="007203FF">
      <w:pPr>
        <w:pStyle w:val="tevilnatoka"/>
        <w:spacing w:after="0" w:line="260" w:lineRule="auto"/>
      </w:pPr>
      <w:r>
        <w:tab/>
        <w:t xml:space="preserve">2. Delegirana uredba Komisije (EU) 2017/565 z dne 25. aprila 2016 o dopolnitvi Direktive 2014/65/EU Evropskega parlamenta in Sveta v zvezi z organizacijskimi zahtevami in pogoji poslovanja investicijskih podjetij ter opredeljenimi izrazi za namene navedene direktive (UL L </w:t>
      </w:r>
      <w:r w:rsidR="00266AD8">
        <w:t xml:space="preserve">št. </w:t>
      </w:r>
      <w:r>
        <w:t xml:space="preserve">87 z dne 31. 3. 2017, str. 1), zadnjič spremenjena z Delegirano uredbo Komisije (EU) 2021/1254 z dne 21. aprila 2021 o popravku Delegirane uredbe (EU) 2017/565 o dopolnitvi Direktive 2014/65/EU Evropskega parlamenta in Sveta v zvezi z organizacijskimi zahtevami in pogoji poslovanja investicijskih podjetij ter opredeljenimi izrazi za namene navedene direktive (UL L </w:t>
      </w:r>
      <w:r w:rsidR="00266AD8">
        <w:t xml:space="preserve">št. </w:t>
      </w:r>
      <w:r>
        <w:t>277 z dne 2. 8. 2021, str. 6).</w:t>
      </w:r>
    </w:p>
    <w:p w14:paraId="3A09B553" w14:textId="77777777" w:rsidR="00EA09FF" w:rsidRDefault="00EA09FF">
      <w:pPr>
        <w:spacing w:after="0" w:line="260" w:lineRule="auto"/>
        <w:rPr>
          <w:rFonts w:cs="Arial"/>
        </w:rPr>
      </w:pPr>
    </w:p>
    <w:p w14:paraId="217E0E71" w14:textId="77777777" w:rsidR="00EA09FF" w:rsidRDefault="007203FF">
      <w:pPr>
        <w:spacing w:after="0" w:line="260" w:lineRule="auto"/>
      </w:pPr>
      <w:r>
        <w:tab/>
        <w:t>(2) Družba za upravljanje, ki opravlja storitve iz 1. in 2. točke prvega odstavka prejšnjega člena, Agenciji poroča v skladu s 24. do 27. členom Uredbe (EU) št. 600/2014 Evropskega parlamenta in Sveta z dne 15. maja 2014 o trgih finančnih instrumentov ter spremembi Uredbe (EU) št. 648/2012 (UL L št. 173 z dne 12. 6. 2014, str. 84), zadnjič spremenjene z Delegirano uredbo Komisije (EU) 2025/1156 z dne 12. junija 2025 o dopolnitvi Uredbe (EU) št. 600/2014 Evropskega parlamenta in Sveta v zvezi z regulativnimi tehničnimi standardi o obveznosti zagotavljanja podatkov o trgu javnosti na razumni poslovni podlagi (UL L št. 2025/1156 z dne 3. 11. 2025).</w:t>
      </w:r>
    </w:p>
    <w:p w14:paraId="7BFCBDFE" w14:textId="77777777" w:rsidR="00EA09FF" w:rsidRDefault="00EA09FF">
      <w:pPr>
        <w:spacing w:after="0" w:line="260" w:lineRule="auto"/>
        <w:rPr>
          <w:rFonts w:cs="Arial"/>
        </w:rPr>
      </w:pPr>
    </w:p>
    <w:p w14:paraId="2A11BB47" w14:textId="77777777" w:rsidR="00EA09FF" w:rsidRDefault="007203FF">
      <w:pPr>
        <w:spacing w:after="0" w:line="260" w:lineRule="auto"/>
      </w:pPr>
      <w:r>
        <w:tab/>
        <w:t xml:space="preserve">(3) Agencija podrobneje predpiše pogoje, ki jih mora izpolnjevati družba za upravljanje, ki opravlja storitve gospodarjenja s finančnimi instrumenti oziroma pomožne storitve, in ki morajo biti smiselno enaki </w:t>
      </w:r>
      <w:r>
        <w:lastRenderedPageBreak/>
        <w:t>pogojem, ki veljajo za borznoposredniške družbe, ki opravljajo storitve gospodarjenja s finančnimi instrumenti in pomožne storitve na podlagi ZTFI-1.</w:t>
      </w:r>
    </w:p>
    <w:p w14:paraId="054A4BF8" w14:textId="77777777" w:rsidR="00EA09FF" w:rsidRDefault="00EA09FF">
      <w:pPr>
        <w:spacing w:after="0" w:line="260" w:lineRule="auto"/>
        <w:rPr>
          <w:rFonts w:cs="Arial"/>
        </w:rPr>
      </w:pPr>
    </w:p>
    <w:p w14:paraId="0E510CEA" w14:textId="77777777" w:rsidR="00EA09FF" w:rsidRDefault="007203FF">
      <w:pPr>
        <w:spacing w:after="0" w:line="260" w:lineRule="auto"/>
      </w:pPr>
      <w:r>
        <w:tab/>
        <w:t>(4) Družbe za upravljanje, ki opravljajo storitve gospodarjenja s finančnimi instrumenti oziroma pomožne storitve, se vpisujejo v register dovoljenj za opravljanje investicijskih storitev in poslov v skladu z ZTFI-1.«.</w:t>
      </w:r>
    </w:p>
    <w:p w14:paraId="566919BD" w14:textId="77777777" w:rsidR="00EA09FF" w:rsidRDefault="007203FF">
      <w:pPr>
        <w:pStyle w:val="len"/>
        <w:spacing w:line="260" w:lineRule="auto"/>
      </w:pPr>
      <w:r>
        <w:t>21. člen</w:t>
      </w:r>
    </w:p>
    <w:p w14:paraId="190D525C" w14:textId="77777777" w:rsidR="00EA09FF" w:rsidRDefault="00EA09FF">
      <w:pPr>
        <w:spacing w:after="0" w:line="260" w:lineRule="auto"/>
        <w:rPr>
          <w:rFonts w:cs="Arial"/>
        </w:rPr>
      </w:pPr>
    </w:p>
    <w:p w14:paraId="2F1D6013" w14:textId="77777777" w:rsidR="00EA09FF" w:rsidRDefault="007203FF">
      <w:pPr>
        <w:spacing w:after="0" w:line="260" w:lineRule="auto"/>
      </w:pPr>
      <w:r>
        <w:tab/>
        <w:t>V 153. členu se v tretjem odstavku besedilo »4. do 6. točka« nadomesti z besedilom »4. in 5. točka«.</w:t>
      </w:r>
    </w:p>
    <w:p w14:paraId="14FB8BC7" w14:textId="77777777" w:rsidR="00EA09FF" w:rsidRDefault="00EA09FF">
      <w:pPr>
        <w:spacing w:after="0" w:line="260" w:lineRule="auto"/>
        <w:rPr>
          <w:rFonts w:cs="Arial"/>
        </w:rPr>
      </w:pPr>
    </w:p>
    <w:p w14:paraId="112E00BA" w14:textId="77777777" w:rsidR="00EA09FF" w:rsidRDefault="007203FF">
      <w:pPr>
        <w:pStyle w:val="len"/>
        <w:spacing w:line="260" w:lineRule="auto"/>
      </w:pPr>
      <w:r>
        <w:t>22. člen</w:t>
      </w:r>
    </w:p>
    <w:p w14:paraId="2CDE9239" w14:textId="77777777" w:rsidR="00EA09FF" w:rsidRDefault="00EA09FF">
      <w:pPr>
        <w:spacing w:after="0" w:line="260" w:lineRule="auto"/>
        <w:rPr>
          <w:rFonts w:cs="Arial"/>
        </w:rPr>
      </w:pPr>
    </w:p>
    <w:p w14:paraId="3E2F6522" w14:textId="77777777" w:rsidR="00266AD8" w:rsidRDefault="007203FF" w:rsidP="00266AD8">
      <w:pPr>
        <w:spacing w:after="0" w:line="260" w:lineRule="auto"/>
      </w:pPr>
      <w:r>
        <w:tab/>
      </w:r>
    </w:p>
    <w:p w14:paraId="787C68EE" w14:textId="77777777" w:rsidR="00266AD8" w:rsidRDefault="00266AD8" w:rsidP="00266AD8">
      <w:pPr>
        <w:spacing w:after="0" w:line="260" w:lineRule="auto"/>
      </w:pPr>
      <w:r>
        <w:t>V 155. členu se drugi odstavek črta.</w:t>
      </w:r>
    </w:p>
    <w:p w14:paraId="57D27AD4" w14:textId="77777777" w:rsidR="00266AD8" w:rsidRDefault="00266AD8" w:rsidP="00266AD8">
      <w:pPr>
        <w:spacing w:after="0" w:line="260" w:lineRule="auto"/>
        <w:rPr>
          <w:rFonts w:cs="Arial"/>
        </w:rPr>
      </w:pPr>
    </w:p>
    <w:p w14:paraId="40BF0755" w14:textId="77777777" w:rsidR="00266AD8" w:rsidRDefault="00266AD8" w:rsidP="00266AD8">
      <w:pPr>
        <w:spacing w:after="0" w:line="260" w:lineRule="auto"/>
      </w:pPr>
      <w:r>
        <w:tab/>
        <w:t xml:space="preserve"> V dosedanjem tretjem odstavku, ki postane drugi odstavek, se besedilo »2. in 3.« nadomesti z besedilom »2. in 5.« in besedilo »4. do 6.« nadomesti z besedilom »4. in 5.«. </w:t>
      </w:r>
    </w:p>
    <w:p w14:paraId="7B892C6E" w14:textId="77777777" w:rsidR="00266AD8" w:rsidRDefault="00266AD8" w:rsidP="00266AD8">
      <w:pPr>
        <w:spacing w:after="0" w:line="260" w:lineRule="auto"/>
        <w:rPr>
          <w:rFonts w:cs="Arial"/>
        </w:rPr>
      </w:pPr>
    </w:p>
    <w:p w14:paraId="587A6F05" w14:textId="77777777" w:rsidR="00266AD8" w:rsidRDefault="00266AD8" w:rsidP="00266AD8">
      <w:pPr>
        <w:spacing w:after="0" w:line="260" w:lineRule="auto"/>
      </w:pPr>
      <w:r>
        <w:tab/>
        <w:t>Dosedanji četrti odstavek postane tretji odstavek.</w:t>
      </w:r>
    </w:p>
    <w:p w14:paraId="6C0204C8" w14:textId="77777777" w:rsidR="00266AD8" w:rsidRDefault="00266AD8" w:rsidP="00266AD8">
      <w:pPr>
        <w:spacing w:after="0" w:line="260" w:lineRule="auto"/>
        <w:rPr>
          <w:rFonts w:cs="Arial"/>
        </w:rPr>
      </w:pPr>
    </w:p>
    <w:p w14:paraId="247E5110" w14:textId="77777777" w:rsidR="00266AD8" w:rsidRDefault="00266AD8" w:rsidP="00266AD8">
      <w:pPr>
        <w:spacing w:after="0" w:line="260" w:lineRule="auto"/>
      </w:pPr>
      <w:r>
        <w:tab/>
        <w:t>Dosedanji peti odstavek, ki postane četrti odstavek, se spremeni tako, da se glasi:</w:t>
      </w:r>
    </w:p>
    <w:p w14:paraId="1CF89593" w14:textId="77777777" w:rsidR="00266AD8" w:rsidRDefault="00266AD8" w:rsidP="00266AD8">
      <w:pPr>
        <w:spacing w:after="0" w:line="260" w:lineRule="auto"/>
        <w:rPr>
          <w:rFonts w:cs="Arial"/>
        </w:rPr>
      </w:pPr>
    </w:p>
    <w:p w14:paraId="078EFC2D" w14:textId="77777777" w:rsidR="00266AD8" w:rsidRDefault="00266AD8" w:rsidP="00266AD8">
      <w:pPr>
        <w:spacing w:after="0" w:line="260" w:lineRule="auto"/>
        <w:rPr>
          <w:rFonts w:cs="Arial"/>
        </w:rPr>
      </w:pPr>
    </w:p>
    <w:p w14:paraId="136D00AC" w14:textId="77777777" w:rsidR="00266AD8" w:rsidRDefault="00266AD8" w:rsidP="00266AD8">
      <w:pPr>
        <w:spacing w:after="0" w:line="260" w:lineRule="auto"/>
      </w:pPr>
      <w:r>
        <w:tab/>
        <w:t>»(4) Dovoljenje za opravljanje pomožnih storitev preneha tudi, če je družbi za upravljanje prenehalo oziroma ji je bilo pravnomočno odvzeto dovoljenje za opravljanje storitev upravljanja investicijskih skladov, skladno s katerim lahko upravlja KNPVP.«.</w:t>
      </w:r>
    </w:p>
    <w:p w14:paraId="57BF9469" w14:textId="77777777" w:rsidR="00266AD8" w:rsidRDefault="00266AD8" w:rsidP="00266AD8">
      <w:pPr>
        <w:spacing w:after="0" w:line="260" w:lineRule="auto"/>
        <w:rPr>
          <w:rFonts w:cs="Arial"/>
        </w:rPr>
      </w:pPr>
    </w:p>
    <w:p w14:paraId="6BAD5662" w14:textId="77777777" w:rsidR="00266AD8" w:rsidRDefault="00266AD8" w:rsidP="00266AD8">
      <w:pPr>
        <w:spacing w:after="0" w:line="260" w:lineRule="auto"/>
      </w:pPr>
      <w:r>
        <w:tab/>
        <w:t>Dosedanji šesti in sedmi odstavek postaneta peti in šesti odstavek.</w:t>
      </w:r>
    </w:p>
    <w:p w14:paraId="5E387126" w14:textId="77777777" w:rsidR="00EA09FF" w:rsidRDefault="007203FF">
      <w:pPr>
        <w:pStyle w:val="len"/>
        <w:spacing w:line="260" w:lineRule="auto"/>
      </w:pPr>
      <w:r>
        <w:t>23. člen</w:t>
      </w:r>
    </w:p>
    <w:p w14:paraId="3659B69E" w14:textId="77777777" w:rsidR="00EA09FF" w:rsidRDefault="00EA09FF">
      <w:pPr>
        <w:spacing w:after="0" w:line="260" w:lineRule="auto"/>
        <w:rPr>
          <w:rFonts w:cs="Arial"/>
        </w:rPr>
      </w:pPr>
    </w:p>
    <w:p w14:paraId="2ABF8FE2" w14:textId="77777777" w:rsidR="00EA09FF" w:rsidRDefault="007203FF">
      <w:pPr>
        <w:spacing w:after="0" w:line="260" w:lineRule="auto"/>
      </w:pPr>
      <w:r>
        <w:tab/>
        <w:t>V 165. členu se v prvem odstavku 3. točka spremeni tako, da se glasi:</w:t>
      </w:r>
    </w:p>
    <w:p w14:paraId="11FFABB1" w14:textId="77777777" w:rsidR="00EA09FF" w:rsidRDefault="00EA09FF">
      <w:pPr>
        <w:spacing w:after="0" w:line="260" w:lineRule="auto"/>
        <w:rPr>
          <w:rFonts w:cs="Arial"/>
        </w:rPr>
      </w:pPr>
    </w:p>
    <w:p w14:paraId="186A6FEF" w14:textId="77777777" w:rsidR="00EA09FF" w:rsidRDefault="007203FF">
      <w:pPr>
        <w:pStyle w:val="tevilnatoka"/>
        <w:spacing w:after="0" w:line="260" w:lineRule="auto"/>
      </w:pPr>
      <w:r>
        <w:tab/>
        <w:t>»3. zagotovi, da prodaja, izdaja, odkup, izplačilo ter prekinitev vpisov in izplačil enot investicijskega sklada potekajo v skladu z določbami tega zakona in pravili upravljanja oziroma statutom investicijskega sklada;«.</w:t>
      </w:r>
    </w:p>
    <w:p w14:paraId="4654D401" w14:textId="77777777" w:rsidR="00EA09FF" w:rsidRDefault="007203FF">
      <w:pPr>
        <w:pStyle w:val="len"/>
        <w:spacing w:line="260" w:lineRule="auto"/>
      </w:pPr>
      <w:r>
        <w:t>24. člen</w:t>
      </w:r>
    </w:p>
    <w:p w14:paraId="3F55FC56" w14:textId="77777777" w:rsidR="00EA09FF" w:rsidRDefault="00EA09FF">
      <w:pPr>
        <w:spacing w:after="0" w:line="260" w:lineRule="auto"/>
        <w:rPr>
          <w:rFonts w:cs="Arial"/>
        </w:rPr>
      </w:pPr>
    </w:p>
    <w:p w14:paraId="60BE3E24" w14:textId="77777777" w:rsidR="00EA09FF" w:rsidRDefault="007203FF">
      <w:pPr>
        <w:spacing w:after="0" w:line="260" w:lineRule="auto"/>
      </w:pPr>
      <w:r>
        <w:tab/>
        <w:t>V 172. členu se v drugem odstavku v 3. točki za besedo »osebo« doda besedilo », razen če je ta oseba vlagateljska CDD,«.</w:t>
      </w:r>
    </w:p>
    <w:p w14:paraId="7D62CF2E" w14:textId="77777777" w:rsidR="00EA09FF" w:rsidRDefault="00EA09FF">
      <w:pPr>
        <w:spacing w:after="0" w:line="260" w:lineRule="auto"/>
        <w:rPr>
          <w:rFonts w:cs="Arial"/>
        </w:rPr>
      </w:pPr>
    </w:p>
    <w:p w14:paraId="52B30B53" w14:textId="77777777" w:rsidR="00EA09FF" w:rsidRDefault="007203FF">
      <w:pPr>
        <w:spacing w:after="0" w:line="260" w:lineRule="auto"/>
      </w:pPr>
      <w:r>
        <w:tab/>
        <w:t>Šesti odstavek se spremeni tako, da se glasi:</w:t>
      </w:r>
    </w:p>
    <w:p w14:paraId="39C6537B" w14:textId="77777777" w:rsidR="00EA09FF" w:rsidRDefault="00EA09FF">
      <w:pPr>
        <w:spacing w:after="0" w:line="260" w:lineRule="auto"/>
        <w:rPr>
          <w:rFonts w:cs="Arial"/>
        </w:rPr>
      </w:pPr>
    </w:p>
    <w:p w14:paraId="087D77D8" w14:textId="77777777" w:rsidR="00EA09FF" w:rsidRDefault="00EA09FF">
      <w:pPr>
        <w:spacing w:after="0" w:line="260" w:lineRule="auto"/>
        <w:rPr>
          <w:rFonts w:cs="Arial"/>
        </w:rPr>
      </w:pPr>
    </w:p>
    <w:p w14:paraId="506B4AFF" w14:textId="77777777" w:rsidR="00EA09FF" w:rsidRDefault="007203FF">
      <w:pPr>
        <w:spacing w:after="0" w:line="260" w:lineRule="auto"/>
      </w:pPr>
      <w:r>
        <w:lastRenderedPageBreak/>
        <w:tab/>
        <w:t>»(6)  Če storitve opravlja centralna depotna družba, ki deluje v vlogi izdajateljske CDD, se to ne šteje za prenos skrbniških storitev hrambe sredstev investicijskega sklada. Če storitve opravlja centralna depotna družba, ki deluje v vlogi vlagateljske CDD, se to šteje za prenos skrbniških storitev hrambe sredstev investicijskega sklada.«.</w:t>
      </w:r>
    </w:p>
    <w:p w14:paraId="3F28F4F3" w14:textId="77777777" w:rsidR="00EA09FF" w:rsidRDefault="007203FF">
      <w:pPr>
        <w:pStyle w:val="len"/>
        <w:spacing w:line="260" w:lineRule="auto"/>
      </w:pPr>
      <w:r>
        <w:t>25. člen</w:t>
      </w:r>
    </w:p>
    <w:p w14:paraId="2149DFBA" w14:textId="77777777" w:rsidR="00EA09FF" w:rsidRDefault="00EA09FF">
      <w:pPr>
        <w:spacing w:after="0" w:line="260" w:lineRule="auto"/>
        <w:rPr>
          <w:rFonts w:cs="Arial"/>
        </w:rPr>
      </w:pPr>
    </w:p>
    <w:p w14:paraId="2A18A70E" w14:textId="77777777" w:rsidR="00EA09FF" w:rsidRDefault="007203FF">
      <w:pPr>
        <w:spacing w:after="0" w:line="260" w:lineRule="auto"/>
      </w:pPr>
      <w:r>
        <w:tab/>
        <w:t>V 185. členu se drugi in tretji odstavek spremenita tako, da se glasita:</w:t>
      </w:r>
    </w:p>
    <w:p w14:paraId="0ECD9EAD" w14:textId="77777777" w:rsidR="00EA09FF" w:rsidRDefault="00EA09FF">
      <w:pPr>
        <w:spacing w:after="0" w:line="260" w:lineRule="auto"/>
        <w:rPr>
          <w:rFonts w:cs="Arial"/>
        </w:rPr>
      </w:pPr>
    </w:p>
    <w:p w14:paraId="014D1D7B" w14:textId="77777777" w:rsidR="00EA09FF" w:rsidRDefault="00EA09FF">
      <w:pPr>
        <w:spacing w:after="0" w:line="260" w:lineRule="auto"/>
        <w:rPr>
          <w:rFonts w:cs="Arial"/>
        </w:rPr>
      </w:pPr>
    </w:p>
    <w:p w14:paraId="0670A7DE" w14:textId="77777777" w:rsidR="00EA09FF" w:rsidRDefault="007203FF">
      <w:pPr>
        <w:spacing w:after="0" w:line="260" w:lineRule="auto"/>
      </w:pPr>
      <w:r>
        <w:tab/>
        <w:t xml:space="preserve">»(2) Če izpostavljenosti in deleži sredstev investicijskega sklada odstopajo zaradi razlogov iz 2. in 3. točke prejšnjega odstavka, družba za upravljanje, ki upravlja investicijski sklad, nemudoma sprejme in začne izvajati ukrepe za čimprejšnjo odpravo odstopanj. </w:t>
      </w:r>
    </w:p>
    <w:p w14:paraId="2AE49B42" w14:textId="77777777" w:rsidR="00EA09FF" w:rsidRDefault="00EA09FF">
      <w:pPr>
        <w:spacing w:after="0" w:line="260" w:lineRule="auto"/>
        <w:rPr>
          <w:rFonts w:cs="Arial"/>
        </w:rPr>
      </w:pPr>
    </w:p>
    <w:p w14:paraId="1F250D60" w14:textId="77777777" w:rsidR="00EA09FF" w:rsidRDefault="007203FF">
      <w:pPr>
        <w:spacing w:after="0" w:line="260" w:lineRule="auto"/>
      </w:pPr>
      <w:r>
        <w:tab/>
        <w:t>(3) Odstopanje izpostavljenosti in deležev sredstev investicijskega sklada iz 2. točke prvega odstavka tega člena družba za upravljanje odpravi najpozneje v šestih mesecih po nastanku odstopanja, odstopanja iz 3. točke prvega odstavka tega člena pa mora družba za upravljanje odpraviti brez nepotrebnega odlašanja, takoj ko je to razumno izvedljivo, pri čemer ravna v najboljšem interesu vlagateljev.«.</w:t>
      </w:r>
    </w:p>
    <w:p w14:paraId="6B7EE09F" w14:textId="77777777" w:rsidR="00EA09FF" w:rsidRDefault="00EA09FF">
      <w:pPr>
        <w:spacing w:after="0" w:line="260" w:lineRule="auto"/>
        <w:rPr>
          <w:rFonts w:cs="Arial"/>
        </w:rPr>
      </w:pPr>
    </w:p>
    <w:p w14:paraId="7D7C138E" w14:textId="083C7469" w:rsidR="00EA09FF" w:rsidRDefault="007203FF">
      <w:pPr>
        <w:spacing w:after="0" w:line="260" w:lineRule="auto"/>
      </w:pPr>
      <w:r>
        <w:tab/>
        <w:t>Za tretjim odstavkom se doda nov</w:t>
      </w:r>
      <w:r w:rsidR="00B94FBD">
        <w:t>,</w:t>
      </w:r>
      <w:r>
        <w:t xml:space="preserve"> četrti odstavek, ki se glasi:</w:t>
      </w:r>
    </w:p>
    <w:p w14:paraId="1C072473" w14:textId="77777777" w:rsidR="00EA09FF" w:rsidRDefault="00EA09FF">
      <w:pPr>
        <w:spacing w:after="0" w:line="260" w:lineRule="auto"/>
        <w:rPr>
          <w:rFonts w:cs="Arial"/>
        </w:rPr>
      </w:pPr>
    </w:p>
    <w:p w14:paraId="590E1EFA" w14:textId="77777777" w:rsidR="00EA09FF" w:rsidRDefault="00EA09FF">
      <w:pPr>
        <w:spacing w:after="0" w:line="260" w:lineRule="auto"/>
        <w:rPr>
          <w:rFonts w:cs="Arial"/>
        </w:rPr>
      </w:pPr>
    </w:p>
    <w:p w14:paraId="0DC73670" w14:textId="77777777" w:rsidR="00EA09FF" w:rsidRDefault="007203FF">
      <w:pPr>
        <w:spacing w:after="0" w:line="260" w:lineRule="auto"/>
      </w:pPr>
      <w:r>
        <w:tab/>
        <w:t>»(4) Ob uvedbi stranskih žepov iz 9. točke prvega odstavka 187.a člena tega zakona z ločevanjem sredstev, se ločena sredstva izključijo pri izračunu izpostavljenosti in deležih sredstev vzajemnega sklada iz 7.4. oddelka tega zakona ter določbe o uvedbi stranskih žepov ne vključi v  pravila o naložbah in sredstvih, določenih v pravilih upravljanja vzajemnega sklada.«.</w:t>
      </w:r>
    </w:p>
    <w:p w14:paraId="2E802375" w14:textId="77777777" w:rsidR="00EA09FF" w:rsidRDefault="007203FF">
      <w:pPr>
        <w:pStyle w:val="len"/>
        <w:spacing w:line="260" w:lineRule="auto"/>
      </w:pPr>
      <w:r>
        <w:t>26. člen</w:t>
      </w:r>
    </w:p>
    <w:p w14:paraId="04DCFEE6" w14:textId="77777777" w:rsidR="00EA09FF" w:rsidRDefault="00EA09FF">
      <w:pPr>
        <w:spacing w:after="0" w:line="260" w:lineRule="auto"/>
        <w:rPr>
          <w:rFonts w:cs="Arial"/>
        </w:rPr>
      </w:pPr>
    </w:p>
    <w:p w14:paraId="2D2B644B" w14:textId="7E18C9EC" w:rsidR="00EA09FF" w:rsidRDefault="007203FF">
      <w:pPr>
        <w:spacing w:after="0" w:line="260" w:lineRule="auto"/>
      </w:pPr>
      <w:r>
        <w:tab/>
        <w:t>Za 187. členom se dodata nova</w:t>
      </w:r>
      <w:r w:rsidR="00202B57">
        <w:t>,</w:t>
      </w:r>
      <w:r>
        <w:t xml:space="preserve"> 187.a in 187.b člen, ki se glasita:</w:t>
      </w:r>
    </w:p>
    <w:p w14:paraId="74B36790" w14:textId="77777777" w:rsidR="00EA09FF" w:rsidRDefault="00EA09FF">
      <w:pPr>
        <w:spacing w:after="0" w:line="260" w:lineRule="auto"/>
        <w:rPr>
          <w:rFonts w:cs="Arial"/>
        </w:rPr>
      </w:pPr>
    </w:p>
    <w:p w14:paraId="2198E2BF" w14:textId="77777777" w:rsidR="00EA09FF" w:rsidRDefault="00EA09FF">
      <w:pPr>
        <w:spacing w:after="0" w:line="260" w:lineRule="auto"/>
        <w:rPr>
          <w:rFonts w:cs="Arial"/>
        </w:rPr>
      </w:pPr>
    </w:p>
    <w:p w14:paraId="013F6E5D" w14:textId="77777777" w:rsidR="00EA09FF" w:rsidRDefault="007203FF">
      <w:pPr>
        <w:pStyle w:val="lennaslov"/>
        <w:spacing w:line="260" w:lineRule="auto"/>
      </w:pPr>
      <w:r>
        <w:t xml:space="preserve">»187.a člen </w:t>
      </w:r>
      <w:r>
        <w:br/>
        <w:t xml:space="preserve">(orodja za upravljanje likvidnosti) </w:t>
      </w:r>
    </w:p>
    <w:p w14:paraId="7979A95E" w14:textId="77777777" w:rsidR="00EA09FF" w:rsidRDefault="00EA09FF">
      <w:pPr>
        <w:spacing w:after="0" w:line="260" w:lineRule="auto"/>
        <w:rPr>
          <w:rFonts w:cs="Arial"/>
        </w:rPr>
      </w:pPr>
    </w:p>
    <w:p w14:paraId="4B637535" w14:textId="77777777" w:rsidR="00EA09FF" w:rsidRDefault="007203FF">
      <w:pPr>
        <w:spacing w:after="0" w:line="260" w:lineRule="auto"/>
      </w:pPr>
      <w:r>
        <w:tab/>
        <w:t xml:space="preserve">(1) Investicijski sklad lahko uporablja ta orodja za upravljanje likvidnosti: </w:t>
      </w:r>
    </w:p>
    <w:p w14:paraId="41945396" w14:textId="77777777" w:rsidR="00EA09FF" w:rsidRDefault="007203FF">
      <w:pPr>
        <w:pStyle w:val="tevilnatoka"/>
        <w:spacing w:after="0" w:line="260" w:lineRule="auto"/>
      </w:pPr>
      <w:r>
        <w:tab/>
        <w:t>1. prekinitev vpisov in izplačil, s katero se začasno onemogočijo vplačila in izplačila enot investicijskega sklada;</w:t>
      </w:r>
    </w:p>
    <w:p w14:paraId="72577975" w14:textId="77777777" w:rsidR="00EA09FF" w:rsidRDefault="007203FF">
      <w:pPr>
        <w:pStyle w:val="tevilnatoka"/>
        <w:spacing w:after="0" w:line="260" w:lineRule="auto"/>
      </w:pPr>
      <w:r>
        <w:tab/>
        <w:t xml:space="preserve">2. omejitev izplačil, ki pomeni začasno in delno omejitev pravice imetnika investicijskega kupona, da unovči svoje enote, in sicer tako, da lahko unovči le delež teh enot; </w:t>
      </w:r>
    </w:p>
    <w:p w14:paraId="20DB60C9" w14:textId="77777777" w:rsidR="00EA09FF" w:rsidRDefault="007203FF">
      <w:pPr>
        <w:pStyle w:val="tevilnatoka"/>
        <w:spacing w:after="0" w:line="260" w:lineRule="auto"/>
      </w:pPr>
      <w:r>
        <w:tab/>
        <w:t>3. podaljšanje roka za obvestilo, s katerim družba za upravljanje podaljša najkrajše obdobje, v katerem mora imetnik napovedati zahtevo za izplačilo;</w:t>
      </w:r>
    </w:p>
    <w:p w14:paraId="1B1CCC6C" w14:textId="55E024FD" w:rsidR="00EA09FF" w:rsidRDefault="007203FF">
      <w:pPr>
        <w:pStyle w:val="tevilnatoka"/>
        <w:spacing w:after="0" w:line="260" w:lineRule="auto"/>
      </w:pPr>
      <w:r>
        <w:tab/>
        <w:t xml:space="preserve">4. </w:t>
      </w:r>
      <w:r w:rsidR="00266AD8">
        <w:t xml:space="preserve">provizije </w:t>
      </w:r>
      <w:r>
        <w:t>za izplačila, ki pomeni provizijo v vnaprej določenem obsegu, ki upošteva stroške likvidnosti in jo v sklad plačajo imetniki pri unovčenju enot in ki zagotavlja, da imetniki, ki ostanejo v skladu, niso nepravično prikrajšani;</w:t>
      </w:r>
    </w:p>
    <w:p w14:paraId="3ADB1710" w14:textId="77777777" w:rsidR="00EA09FF" w:rsidRDefault="007203FF">
      <w:pPr>
        <w:pStyle w:val="tevilnatoka"/>
        <w:spacing w:after="0" w:line="260" w:lineRule="auto"/>
      </w:pPr>
      <w:r>
        <w:tab/>
        <w:t>5. prilagajanje čiste vrednosti sredstev, ki pomeni vnaprej določeni mehanizem, s katerim se čista vrednost sredstev investicijskega sklada prilagodi z uporabo faktorja, ki odraža stroške likvidnosti;</w:t>
      </w:r>
    </w:p>
    <w:p w14:paraId="021093C3" w14:textId="77777777" w:rsidR="00EA09FF" w:rsidRDefault="007203FF">
      <w:pPr>
        <w:pStyle w:val="tevilnatoka"/>
        <w:spacing w:after="0" w:line="260" w:lineRule="auto"/>
      </w:pPr>
      <w:r>
        <w:tab/>
        <w:t>6. sistem dvojnih cen, s katerim se po vnaprej določenem mehanizmu, vrednosti enot premoženja za preračun vplačil in izplačil enot določijo s prilagoditvijo z uporabo faktorja, ki odraža stroške likvidnosti;</w:t>
      </w:r>
    </w:p>
    <w:p w14:paraId="5101563D" w14:textId="77777777" w:rsidR="00EA09FF" w:rsidRDefault="007203FF">
      <w:pPr>
        <w:pStyle w:val="tevilnatoka"/>
        <w:spacing w:after="0" w:line="260" w:lineRule="auto"/>
      </w:pPr>
      <w:r>
        <w:lastRenderedPageBreak/>
        <w:tab/>
        <w:t>7. dajatev proti razvodenitvi, ki pomeni pristojbino, ki jo v sklad plača imetnik pri vplačilu ali izplačilu enot zato, da se skladu nadomestijo stroške likvidnosti, ki nastanejo zaradi obsega te transakcije, in ki zagotavlja, da drugi imetniki niso nepravično prikrajšani;</w:t>
      </w:r>
    </w:p>
    <w:p w14:paraId="3B56370F" w14:textId="12F7EED5" w:rsidR="00EA09FF" w:rsidRDefault="007203FF">
      <w:pPr>
        <w:pStyle w:val="tevilnatoka"/>
        <w:spacing w:after="0" w:line="260" w:lineRule="auto"/>
      </w:pPr>
      <w:r>
        <w:tab/>
        <w:t xml:space="preserve">8. </w:t>
      </w:r>
      <w:r w:rsidR="00266AD8">
        <w:t xml:space="preserve">izplačila </w:t>
      </w:r>
      <w:r>
        <w:t>v naravi, pri katerem se zahteve za izplačilo imetnikov namesto z denarjem izpolnijo s prenosom sredstev sklada;</w:t>
      </w:r>
    </w:p>
    <w:p w14:paraId="758AFD35" w14:textId="4C920A97" w:rsidR="00EA09FF" w:rsidRDefault="007203FF">
      <w:pPr>
        <w:pStyle w:val="tevilnatoka"/>
        <w:spacing w:after="0" w:line="260" w:lineRule="auto"/>
      </w:pPr>
      <w:r>
        <w:tab/>
        <w:t>9. stranski</w:t>
      </w:r>
      <w:r w:rsidR="00266AD8">
        <w:t>h</w:t>
      </w:r>
      <w:r>
        <w:t xml:space="preserve"> žep</w:t>
      </w:r>
      <w:r w:rsidR="00266AD8">
        <w:t>ov</w:t>
      </w:r>
      <w:r>
        <w:t>, ki pomenijo ločevanje sredstev, katerih ekonomske ali pravne značilnosti so se zaradi izjemnih okoliščin bistveno spremenile ali postale negotove, od drugih sredstev sklada.</w:t>
      </w:r>
    </w:p>
    <w:p w14:paraId="7020D462" w14:textId="77777777" w:rsidR="00EA09FF" w:rsidRDefault="00EA09FF">
      <w:pPr>
        <w:spacing w:after="0" w:line="260" w:lineRule="auto"/>
        <w:rPr>
          <w:rFonts w:cs="Arial"/>
        </w:rPr>
      </w:pPr>
    </w:p>
    <w:p w14:paraId="3680B6CD" w14:textId="19AD18F3" w:rsidR="00EA09FF" w:rsidRDefault="007203FF">
      <w:pPr>
        <w:spacing w:after="0" w:line="260" w:lineRule="auto"/>
      </w:pPr>
      <w:r>
        <w:tab/>
        <w:t xml:space="preserve">(2) Podrobnejše lastnosti orodij za upravljanje likvidnosti iz prejšnjega odstavka določa </w:t>
      </w:r>
      <w:r w:rsidR="00266AD8">
        <w:t xml:space="preserve">Delegirana </w:t>
      </w:r>
      <w:r>
        <w:t>uredba Komisije (EU) 2026/466 z dne 17. novembra 2025 o dopolnitvi Direktive 2009/65/ES Evropskega parlamenta in Sveta v zvezi z regulativnimi tehničnimi standardi, ki določajo značilnosti orodij za upravljanje likvidnosti.</w:t>
      </w:r>
    </w:p>
    <w:p w14:paraId="02F1B26A" w14:textId="77777777" w:rsidR="00EA09FF" w:rsidRDefault="00EA09FF">
      <w:pPr>
        <w:spacing w:after="0" w:line="260" w:lineRule="auto"/>
        <w:rPr>
          <w:rFonts w:cs="Arial"/>
        </w:rPr>
      </w:pPr>
    </w:p>
    <w:p w14:paraId="0D563B1E" w14:textId="77777777" w:rsidR="00EA09FF" w:rsidRDefault="007203FF">
      <w:pPr>
        <w:pStyle w:val="lennaslov"/>
        <w:spacing w:line="260" w:lineRule="auto"/>
      </w:pPr>
      <w:r>
        <w:t xml:space="preserve">187.b člen </w:t>
      </w:r>
      <w:r>
        <w:br/>
        <w:t xml:space="preserve">(izbira orodja za upravljanje likvidnosti) </w:t>
      </w:r>
    </w:p>
    <w:p w14:paraId="4026A0A1" w14:textId="77777777" w:rsidR="00EA09FF" w:rsidRDefault="00EA09FF">
      <w:pPr>
        <w:spacing w:after="0" w:line="260" w:lineRule="auto"/>
        <w:rPr>
          <w:rFonts w:cs="Arial"/>
        </w:rPr>
      </w:pPr>
    </w:p>
    <w:p w14:paraId="24ED09D6" w14:textId="77777777" w:rsidR="00EA09FF" w:rsidRDefault="007203FF">
      <w:pPr>
        <w:spacing w:after="0" w:line="260" w:lineRule="auto"/>
      </w:pPr>
      <w:r>
        <w:tab/>
        <w:t xml:space="preserve">(1) Družba za upravljanje v pravilih upravljanja opredeli orodja za upravljanje likvidnosti vzajemnega sklada, ki jih lahko uporabi v interesu vlagateljev, pri čemer poleg prekinitve vpisov in izplačil iz 1. točke prvega odstavka prejšnjega člena, izbere še najmanj dve orodji iz 2. do 8. točke prvega odstavka prejšnjega člena, ta izbira pa ne sme vključevati le orodij iz 5. in 6. točke prvega odstavka prejšnjega člena. Vključitev stranskih žepov iz 9. točke prvega odstavka prejšnjega člena v pravila upravljanja vzajemnega sklada ni zavezujoča, saj družba za upravljanje  te uporablja že na podlagi zakona.  </w:t>
      </w:r>
    </w:p>
    <w:p w14:paraId="349F1AA1" w14:textId="77777777" w:rsidR="00EA09FF" w:rsidRDefault="00EA09FF">
      <w:pPr>
        <w:spacing w:after="0" w:line="260" w:lineRule="auto"/>
        <w:rPr>
          <w:rFonts w:cs="Arial"/>
        </w:rPr>
      </w:pPr>
    </w:p>
    <w:p w14:paraId="56CD5BB1" w14:textId="77777777" w:rsidR="00EA09FF" w:rsidRDefault="007203FF">
      <w:pPr>
        <w:spacing w:after="0" w:line="260" w:lineRule="auto"/>
      </w:pPr>
      <w:r>
        <w:tab/>
        <w:t>(2) Pri izbiri orodij iz prejšnjega odstavka družba za upravljanje upošteva naložbeno strategijo, likvidnostni profil in politiko izplačil vzajemnega sklada.</w:t>
      </w:r>
    </w:p>
    <w:p w14:paraId="1F4380E6" w14:textId="77777777" w:rsidR="00EA09FF" w:rsidRDefault="00EA09FF">
      <w:pPr>
        <w:spacing w:after="0" w:line="260" w:lineRule="auto"/>
        <w:rPr>
          <w:rFonts w:cs="Arial"/>
        </w:rPr>
      </w:pPr>
    </w:p>
    <w:p w14:paraId="7BB4CB19" w14:textId="77777777" w:rsidR="00EA09FF" w:rsidRDefault="007203FF">
      <w:pPr>
        <w:spacing w:after="0" w:line="260" w:lineRule="auto"/>
      </w:pPr>
      <w:r>
        <w:tab/>
        <w:t>(3) Ne glede na prvi odstavek tega člena lahko družba za upravljanje v primeru sklada denarnega trga izbere le eno orodje iz 2. do 8. točke prvega odstavka prejšnjega člena.</w:t>
      </w:r>
    </w:p>
    <w:p w14:paraId="61E06C3A" w14:textId="77777777" w:rsidR="00EA09FF" w:rsidRDefault="00EA09FF">
      <w:pPr>
        <w:spacing w:after="0" w:line="260" w:lineRule="auto"/>
        <w:rPr>
          <w:rFonts w:cs="Arial"/>
        </w:rPr>
      </w:pPr>
    </w:p>
    <w:p w14:paraId="79A4C781" w14:textId="77777777" w:rsidR="00EA09FF" w:rsidRDefault="007203FF">
      <w:pPr>
        <w:spacing w:after="0" w:line="260" w:lineRule="auto"/>
      </w:pPr>
      <w:r>
        <w:tab/>
        <w:t>(4) Ne glede na prvi odstavek tega člena lahko družba za upravljanje izplačilo v naravi uporabi le v primeru izplačila profesionalnemu vlagatelju, pri čemer mora izplačilo v naravi odražati sestavo naložb investicijskega sklada.</w:t>
      </w:r>
    </w:p>
    <w:p w14:paraId="4186A948" w14:textId="77777777" w:rsidR="00EA09FF" w:rsidRDefault="00EA09FF">
      <w:pPr>
        <w:spacing w:after="0" w:line="260" w:lineRule="auto"/>
        <w:rPr>
          <w:rFonts w:cs="Arial"/>
        </w:rPr>
      </w:pPr>
    </w:p>
    <w:p w14:paraId="66190E17" w14:textId="77777777" w:rsidR="00EA09FF" w:rsidRDefault="007203FF">
      <w:pPr>
        <w:spacing w:after="0" w:line="260" w:lineRule="auto"/>
      </w:pPr>
      <w:r>
        <w:tab/>
        <w:t>(5) Ne glede na prejšnji odstavek ni nujno, da izplačilo v naravi odraža sestavo naložb vzajemnega sklada, če se vzajemni sklad trži izključno profesionalnim vlagateljem, ali če je cilj naložbene politike vzajemnega sklada posnemati sestavo delniškega indeksa ali indeksa dolžniških vrednostnih papirjev in se z investicijskimi kuponi tega sklada trguje, kakor določa 9. člen ZTFI-1.</w:t>
      </w:r>
    </w:p>
    <w:p w14:paraId="6A3E6783" w14:textId="77777777" w:rsidR="00EA09FF" w:rsidRDefault="00EA09FF">
      <w:pPr>
        <w:spacing w:after="0" w:line="260" w:lineRule="auto"/>
        <w:rPr>
          <w:rFonts w:cs="Arial"/>
        </w:rPr>
      </w:pPr>
    </w:p>
    <w:p w14:paraId="771600A7" w14:textId="77777777" w:rsidR="00EA09FF" w:rsidRDefault="007203FF">
      <w:pPr>
        <w:spacing w:after="0" w:line="260" w:lineRule="auto"/>
      </w:pPr>
      <w:r>
        <w:tab/>
        <w:t xml:space="preserve">(6) Družba za upravljanje sprejme in izvaja politiko orodij za upravljanje likvidnosti, v kateri opredeli postopke za začetek in prenehanje uporabe izbranih orodij za upravljanje likvidnosti ter operativne in upravne ureditve za uporabo teh orodij.    </w:t>
      </w:r>
    </w:p>
    <w:p w14:paraId="2223EE5F" w14:textId="77777777" w:rsidR="00EA09FF" w:rsidRDefault="00EA09FF">
      <w:pPr>
        <w:spacing w:after="0" w:line="260" w:lineRule="auto"/>
        <w:rPr>
          <w:rFonts w:cs="Arial"/>
        </w:rPr>
      </w:pPr>
    </w:p>
    <w:p w14:paraId="577C74F9" w14:textId="77777777" w:rsidR="00EA09FF" w:rsidRDefault="007203FF">
      <w:pPr>
        <w:spacing w:after="0" w:line="260" w:lineRule="auto"/>
      </w:pPr>
      <w:r>
        <w:tab/>
        <w:t>(7) Agencija v zvezi z orodji za upravljanje likvidnosti lahko predpiše:</w:t>
      </w:r>
    </w:p>
    <w:p w14:paraId="5CA052B7" w14:textId="77777777" w:rsidR="00EA09FF" w:rsidRDefault="007203FF">
      <w:pPr>
        <w:pStyle w:val="rkovnatoka"/>
        <w:spacing w:after="0" w:line="260" w:lineRule="auto"/>
      </w:pPr>
      <w:r>
        <w:tab/>
        <w:t>1. podrobnejše postopke in pogoje glede izbire in uporabe orodij za upravljanje likvidnosti ter vsebino politike orodij za upravljanje likvidnosti;</w:t>
      </w:r>
    </w:p>
    <w:p w14:paraId="0D9223A8" w14:textId="77777777" w:rsidR="00EA09FF" w:rsidRDefault="007203FF">
      <w:pPr>
        <w:pStyle w:val="tevilnatoka"/>
        <w:spacing w:after="0" w:line="260" w:lineRule="auto"/>
      </w:pPr>
      <w:r>
        <w:tab/>
        <w:t>2. način in rok predložitve politike orodij za upravljanje likvidnosti in njenih sprememb.«.</w:t>
      </w:r>
    </w:p>
    <w:p w14:paraId="3A6E8A18" w14:textId="77777777" w:rsidR="00EA09FF" w:rsidRDefault="007203FF">
      <w:pPr>
        <w:pStyle w:val="len"/>
        <w:spacing w:line="260" w:lineRule="auto"/>
      </w:pPr>
      <w:r>
        <w:t>27. člen</w:t>
      </w:r>
    </w:p>
    <w:p w14:paraId="3DB49F0C" w14:textId="77777777" w:rsidR="00EA09FF" w:rsidRDefault="00EA09FF">
      <w:pPr>
        <w:spacing w:after="0" w:line="260" w:lineRule="auto"/>
        <w:rPr>
          <w:rFonts w:cs="Arial"/>
        </w:rPr>
      </w:pPr>
    </w:p>
    <w:p w14:paraId="55467184" w14:textId="7F099386" w:rsidR="00EA09FF" w:rsidRDefault="007203FF">
      <w:pPr>
        <w:spacing w:after="0" w:line="260" w:lineRule="auto"/>
      </w:pPr>
      <w:r>
        <w:tab/>
        <w:t>V 200. členu se za petim odstavkom doda nov</w:t>
      </w:r>
      <w:r w:rsidR="00266AD8">
        <w:t>,</w:t>
      </w:r>
      <w:r>
        <w:t xml:space="preserve"> šesti odstavek, ki se glasi:</w:t>
      </w:r>
    </w:p>
    <w:p w14:paraId="0A7DACD9" w14:textId="77777777" w:rsidR="00EA09FF" w:rsidRDefault="00EA09FF">
      <w:pPr>
        <w:spacing w:after="0" w:line="260" w:lineRule="auto"/>
        <w:rPr>
          <w:rFonts w:cs="Arial"/>
        </w:rPr>
      </w:pPr>
    </w:p>
    <w:p w14:paraId="125CB6C9" w14:textId="77777777" w:rsidR="00EA09FF" w:rsidRDefault="00EA09FF">
      <w:pPr>
        <w:spacing w:after="0" w:line="260" w:lineRule="auto"/>
        <w:rPr>
          <w:rFonts w:cs="Arial"/>
        </w:rPr>
      </w:pPr>
    </w:p>
    <w:p w14:paraId="09DCE81B" w14:textId="77777777" w:rsidR="00EA09FF" w:rsidRDefault="007203FF">
      <w:pPr>
        <w:spacing w:after="0" w:line="260" w:lineRule="auto"/>
      </w:pPr>
      <w:r>
        <w:tab/>
        <w:t>»(6) Dokument s ključnimi podatki za vlagatelje, vključno z imenom vzajemnega sklada, zagotavlja predpogodbene informacije o vzajemnem skladu.«.</w:t>
      </w:r>
    </w:p>
    <w:p w14:paraId="7AC1184A" w14:textId="77777777" w:rsidR="00EA09FF" w:rsidRDefault="007203FF">
      <w:pPr>
        <w:pStyle w:val="len"/>
        <w:spacing w:line="260" w:lineRule="auto"/>
      </w:pPr>
      <w:r>
        <w:t>28. člen</w:t>
      </w:r>
    </w:p>
    <w:p w14:paraId="5CCDCFD5" w14:textId="77777777" w:rsidR="00EA09FF" w:rsidRDefault="00EA09FF">
      <w:pPr>
        <w:spacing w:after="0" w:line="260" w:lineRule="auto"/>
        <w:rPr>
          <w:rFonts w:cs="Arial"/>
        </w:rPr>
      </w:pPr>
    </w:p>
    <w:p w14:paraId="5EAB0F72" w14:textId="25FCD01A" w:rsidR="00EA09FF" w:rsidRDefault="007203FF">
      <w:pPr>
        <w:spacing w:after="0" w:line="260" w:lineRule="auto"/>
      </w:pPr>
      <w:r>
        <w:tab/>
      </w:r>
      <w:r w:rsidR="00266AD8">
        <w:t xml:space="preserve">V </w:t>
      </w:r>
      <w:r>
        <w:t xml:space="preserve">204. </w:t>
      </w:r>
      <w:r w:rsidR="00266AD8">
        <w:t xml:space="preserve">členu </w:t>
      </w:r>
      <w:r>
        <w:t>se</w:t>
      </w:r>
      <w:r w:rsidR="00266AD8">
        <w:t xml:space="preserve"> naslov</w:t>
      </w:r>
      <w:r>
        <w:t xml:space="preserve"> spremeni tako, da se glasi:</w:t>
      </w:r>
    </w:p>
    <w:p w14:paraId="637C65EC" w14:textId="77777777" w:rsidR="00EA09FF" w:rsidRDefault="00EA09FF">
      <w:pPr>
        <w:spacing w:after="0" w:line="260" w:lineRule="auto"/>
        <w:rPr>
          <w:rFonts w:cs="Arial"/>
        </w:rPr>
      </w:pPr>
    </w:p>
    <w:p w14:paraId="365F02F3" w14:textId="77777777" w:rsidR="00EA09FF" w:rsidRDefault="00EA09FF">
      <w:pPr>
        <w:spacing w:after="0" w:line="260" w:lineRule="auto"/>
        <w:rPr>
          <w:rFonts w:cs="Arial"/>
        </w:rPr>
      </w:pPr>
    </w:p>
    <w:p w14:paraId="7600F38C" w14:textId="77777777" w:rsidR="00EA09FF" w:rsidRDefault="007203FF">
      <w:pPr>
        <w:spacing w:after="0" w:line="260" w:lineRule="auto"/>
      </w:pPr>
      <w:r>
        <w:tab/>
        <w:t>»(poslovne knjige in vrednotenje sredstev investicijskega sklada)«.</w:t>
      </w:r>
    </w:p>
    <w:p w14:paraId="1D8C48CF" w14:textId="77777777" w:rsidR="00EA09FF" w:rsidRDefault="00EA09FF">
      <w:pPr>
        <w:spacing w:after="0" w:line="260" w:lineRule="auto"/>
        <w:rPr>
          <w:rFonts w:cs="Arial"/>
        </w:rPr>
      </w:pPr>
    </w:p>
    <w:p w14:paraId="29D1E5EC" w14:textId="77777777" w:rsidR="00EA09FF" w:rsidRDefault="007203FF">
      <w:pPr>
        <w:spacing w:after="0" w:line="260" w:lineRule="auto"/>
      </w:pPr>
      <w:r>
        <w:tab/>
        <w:t>V drugem odstavku se črta besedilo »in nepremičnine,«.</w:t>
      </w:r>
    </w:p>
    <w:p w14:paraId="746E5577" w14:textId="77777777" w:rsidR="00EA09FF" w:rsidRDefault="00EA09FF">
      <w:pPr>
        <w:spacing w:after="0" w:line="260" w:lineRule="auto"/>
        <w:rPr>
          <w:rFonts w:cs="Arial"/>
        </w:rPr>
      </w:pPr>
    </w:p>
    <w:p w14:paraId="47D1A20D" w14:textId="77777777" w:rsidR="00EA09FF" w:rsidRDefault="007203FF">
      <w:pPr>
        <w:pStyle w:val="len"/>
        <w:spacing w:line="260" w:lineRule="auto"/>
      </w:pPr>
      <w:r>
        <w:t>29. člen</w:t>
      </w:r>
    </w:p>
    <w:p w14:paraId="5042B53F" w14:textId="77777777" w:rsidR="00EA09FF" w:rsidRDefault="00EA09FF">
      <w:pPr>
        <w:spacing w:after="0" w:line="260" w:lineRule="auto"/>
        <w:rPr>
          <w:rFonts w:cs="Arial"/>
        </w:rPr>
      </w:pPr>
    </w:p>
    <w:p w14:paraId="2A301AA3" w14:textId="77777777" w:rsidR="00EA09FF" w:rsidRDefault="007203FF">
      <w:pPr>
        <w:spacing w:after="0" w:line="260" w:lineRule="auto"/>
      </w:pPr>
      <w:r>
        <w:tab/>
        <w:t xml:space="preserve">V 217. členu se v tretjem odstavku črta besedilo: »in drugega«.  </w:t>
      </w:r>
    </w:p>
    <w:p w14:paraId="127AB682" w14:textId="77777777" w:rsidR="00EA09FF" w:rsidRDefault="00EA09FF">
      <w:pPr>
        <w:spacing w:after="0" w:line="260" w:lineRule="auto"/>
        <w:rPr>
          <w:rFonts w:cs="Arial"/>
        </w:rPr>
      </w:pPr>
    </w:p>
    <w:p w14:paraId="08B86429" w14:textId="77777777" w:rsidR="00EA09FF" w:rsidRDefault="007203FF">
      <w:pPr>
        <w:pStyle w:val="len"/>
        <w:spacing w:line="260" w:lineRule="auto"/>
      </w:pPr>
      <w:r>
        <w:t>30. člen</w:t>
      </w:r>
    </w:p>
    <w:p w14:paraId="24E71E96" w14:textId="77777777" w:rsidR="00EA09FF" w:rsidRDefault="00EA09FF">
      <w:pPr>
        <w:spacing w:after="0" w:line="260" w:lineRule="auto"/>
        <w:rPr>
          <w:rFonts w:cs="Arial"/>
        </w:rPr>
      </w:pPr>
    </w:p>
    <w:p w14:paraId="518D21FB" w14:textId="77777777" w:rsidR="00EA09FF" w:rsidRDefault="007203FF">
      <w:pPr>
        <w:spacing w:after="0" w:line="260" w:lineRule="auto"/>
      </w:pPr>
      <w:r>
        <w:tab/>
        <w:t>Besedilo 233. člena se spremeni tako, da se glasi:</w:t>
      </w:r>
    </w:p>
    <w:p w14:paraId="2E5D6A95" w14:textId="77777777" w:rsidR="00EA09FF" w:rsidRDefault="00EA09FF">
      <w:pPr>
        <w:spacing w:after="0" w:line="260" w:lineRule="auto"/>
        <w:rPr>
          <w:rFonts w:cs="Arial"/>
        </w:rPr>
      </w:pPr>
    </w:p>
    <w:p w14:paraId="50CEAC25" w14:textId="77777777" w:rsidR="00EA09FF" w:rsidRDefault="00EA09FF">
      <w:pPr>
        <w:spacing w:after="0" w:line="260" w:lineRule="auto"/>
        <w:rPr>
          <w:rFonts w:cs="Arial"/>
        </w:rPr>
      </w:pPr>
    </w:p>
    <w:p w14:paraId="23AEF55D" w14:textId="77777777" w:rsidR="00EA09FF" w:rsidRDefault="007203FF">
      <w:pPr>
        <w:spacing w:after="0" w:line="260" w:lineRule="auto"/>
      </w:pPr>
      <w:r>
        <w:tab/>
        <w:t>»(1) Vzajemni sklad odkupi investicijske kupone na zahtevo katerega koli imetnika investicijskih kuponov.</w:t>
      </w:r>
    </w:p>
    <w:p w14:paraId="0A07B62C" w14:textId="77777777" w:rsidR="00EA09FF" w:rsidRDefault="00EA09FF">
      <w:pPr>
        <w:spacing w:after="0" w:line="260" w:lineRule="auto"/>
        <w:rPr>
          <w:rFonts w:cs="Arial"/>
        </w:rPr>
      </w:pPr>
    </w:p>
    <w:p w14:paraId="64E4711A" w14:textId="77777777" w:rsidR="00EA09FF" w:rsidRDefault="007203FF">
      <w:pPr>
        <w:spacing w:after="0" w:line="260" w:lineRule="auto"/>
      </w:pPr>
      <w:r>
        <w:tab/>
        <w:t>(2) Ne glede na prejšnji odstavek lahko:</w:t>
      </w:r>
    </w:p>
    <w:p w14:paraId="2AD3D859" w14:textId="77777777" w:rsidR="00EA09FF" w:rsidRDefault="007203FF">
      <w:pPr>
        <w:pStyle w:val="tevilnatoka"/>
        <w:spacing w:after="0" w:line="260" w:lineRule="auto"/>
      </w:pPr>
      <w:r>
        <w:tab/>
        <w:t>1. vzajemni sklad zaradi zaščite interesov imetnikov investicijskih kuponov začasno prekine vpise in izplačila investicijskih kuponov, kakor določa 1. točka prvega odstavka 187.a člena, ali začne ali preneha uporabljati druga orodja za upravljanje likvidnosti iz 2. do 8. točke prvega odstavka 187.a člena, ki jih mora navesti v pravilih upravljanja vzajemnega sklada, ali začne uporabljati stranske žepe iz 9. točke prvega odstavka 187.a člena;</w:t>
      </w:r>
    </w:p>
    <w:p w14:paraId="1C1FA95F" w14:textId="77777777" w:rsidR="00EA09FF" w:rsidRDefault="007203FF">
      <w:pPr>
        <w:pStyle w:val="tevilnatoka"/>
        <w:spacing w:after="0" w:line="260" w:lineRule="auto"/>
      </w:pPr>
      <w:r>
        <w:tab/>
        <w:t>2. Agencija zaradi zaščite interesov vlagateljev v izjemnih okoliščinah in po posvetovanju z družbo za upravljanje, ki upravlja vzajemni sklad, zahteva prekinitev ali vnovično vzpostavitev vpisov in izplačil investicijskih kuponov, če obstajajo tveganja za zaščito vlagateljev ali finančno stabilnost, ki na podlagi razumne in uravnotežene presoje,  zahtevajo uporabo tega orodja.</w:t>
      </w:r>
    </w:p>
    <w:p w14:paraId="05B16F97" w14:textId="77777777" w:rsidR="00EA09FF" w:rsidRDefault="00EA09FF">
      <w:pPr>
        <w:spacing w:after="0" w:line="260" w:lineRule="auto"/>
        <w:rPr>
          <w:rFonts w:cs="Arial"/>
        </w:rPr>
      </w:pPr>
    </w:p>
    <w:p w14:paraId="0312B1AD" w14:textId="77777777" w:rsidR="00EA09FF" w:rsidRDefault="007203FF">
      <w:pPr>
        <w:spacing w:after="0" w:line="260" w:lineRule="auto"/>
      </w:pPr>
      <w:r>
        <w:tab/>
        <w:t>(3) Družba za upravljanje sme prekiniti vpise in izplačila investicijskih kuponov ali začeti uporabljati stranske žepe le v izjemnih primerih, če to zahtevajo okoliščine in je to utemeljeno z upoštevanjem interesov imetnikov investicijskih kuponov.«.</w:t>
      </w:r>
    </w:p>
    <w:p w14:paraId="7F36E7B3" w14:textId="77777777" w:rsidR="00EA09FF" w:rsidRDefault="007203FF">
      <w:pPr>
        <w:pStyle w:val="len"/>
        <w:spacing w:line="260" w:lineRule="auto"/>
      </w:pPr>
      <w:r>
        <w:t>31. člen</w:t>
      </w:r>
    </w:p>
    <w:p w14:paraId="7863C486" w14:textId="77777777" w:rsidR="00EA09FF" w:rsidRDefault="00EA09FF">
      <w:pPr>
        <w:spacing w:after="0" w:line="260" w:lineRule="auto"/>
        <w:rPr>
          <w:rFonts w:cs="Arial"/>
        </w:rPr>
      </w:pPr>
    </w:p>
    <w:p w14:paraId="26773B3F" w14:textId="67997145" w:rsidR="00EA09FF" w:rsidRDefault="007203FF">
      <w:pPr>
        <w:spacing w:after="0" w:line="260" w:lineRule="auto"/>
      </w:pPr>
      <w:r>
        <w:tab/>
        <w:t>Za 233. členom se dodata nova</w:t>
      </w:r>
      <w:r w:rsidR="00266AD8">
        <w:t>,</w:t>
      </w:r>
      <w:r>
        <w:t xml:space="preserve"> 233.a in 233.b člen, ki se glasita:</w:t>
      </w:r>
    </w:p>
    <w:p w14:paraId="4728AF63" w14:textId="77777777" w:rsidR="00EA09FF" w:rsidRDefault="00EA09FF">
      <w:pPr>
        <w:spacing w:after="0" w:line="260" w:lineRule="auto"/>
        <w:rPr>
          <w:rFonts w:cs="Arial"/>
        </w:rPr>
      </w:pPr>
    </w:p>
    <w:p w14:paraId="7EDD3816" w14:textId="77777777" w:rsidR="00EA09FF" w:rsidRDefault="00EA09FF">
      <w:pPr>
        <w:spacing w:after="0" w:line="260" w:lineRule="auto"/>
        <w:rPr>
          <w:rFonts w:cs="Arial"/>
        </w:rPr>
      </w:pPr>
    </w:p>
    <w:p w14:paraId="07BD9D01" w14:textId="77777777" w:rsidR="00EA09FF" w:rsidRDefault="007203FF">
      <w:pPr>
        <w:pStyle w:val="lennaslov"/>
        <w:spacing w:line="260" w:lineRule="auto"/>
      </w:pPr>
      <w:r>
        <w:lastRenderedPageBreak/>
        <w:t xml:space="preserve">»233.a člen </w:t>
      </w:r>
      <w:r>
        <w:br/>
        <w:t xml:space="preserve">(obveščanje o uporabi orodij za upravljanje likvidnosti) </w:t>
      </w:r>
    </w:p>
    <w:p w14:paraId="103CF054" w14:textId="77777777" w:rsidR="00EA09FF" w:rsidRDefault="00EA09FF">
      <w:pPr>
        <w:spacing w:after="0" w:line="260" w:lineRule="auto"/>
        <w:rPr>
          <w:rFonts w:cs="Arial"/>
        </w:rPr>
      </w:pPr>
    </w:p>
    <w:p w14:paraId="0CDC8C81" w14:textId="77777777" w:rsidR="00EA09FF" w:rsidRDefault="007203FF">
      <w:pPr>
        <w:spacing w:after="0" w:line="260" w:lineRule="auto"/>
      </w:pPr>
      <w:r>
        <w:tab/>
        <w:t>(1) V primeru uvedbe ukrepov iz prejšnjega člena družba za upravljanje:</w:t>
      </w:r>
    </w:p>
    <w:p w14:paraId="0406D701" w14:textId="77777777" w:rsidR="00EA09FF" w:rsidRDefault="007203FF">
      <w:pPr>
        <w:pStyle w:val="tevilnatoka"/>
        <w:spacing w:after="0" w:line="260" w:lineRule="auto"/>
      </w:pPr>
      <w:r>
        <w:tab/>
        <w:t>1. nemudoma obvesti Agencijo o začetku ali prenehanju prekinitve vpisov in izplačil investicijskih kuponov vzajemnega sklada;</w:t>
      </w:r>
    </w:p>
    <w:p w14:paraId="1573064D" w14:textId="77777777" w:rsidR="00EA09FF" w:rsidRDefault="007203FF">
      <w:pPr>
        <w:pStyle w:val="tevilnatoka"/>
        <w:spacing w:after="0" w:line="260" w:lineRule="auto"/>
      </w:pPr>
      <w:r>
        <w:tab/>
        <w:t>2. nemudoma obvesti Agencijo o začetku  ali prenehanju uporabe orodja za upravljanje likvidnosti iz 2. do 8. točke prvega odstavka 187.a  člena tega zakona, če se izvede na način, ki ni običajen za poslovanje vzajemnega sklada, kakor določajo pravila upravljanja;</w:t>
      </w:r>
    </w:p>
    <w:p w14:paraId="78C56FA4" w14:textId="77777777" w:rsidR="00EA09FF" w:rsidRDefault="007203FF">
      <w:pPr>
        <w:pStyle w:val="tevilnatoka"/>
        <w:spacing w:after="0" w:line="260" w:lineRule="auto"/>
      </w:pPr>
      <w:r>
        <w:tab/>
        <w:t xml:space="preserve">3. v razumnem roku pred začetkom in prenehanjem uporabe stranskih žepov iz 9. točke prvega odstavka 187.a člena tega zakona, obvesti Agencijo o svoji nameri. </w:t>
      </w:r>
    </w:p>
    <w:p w14:paraId="4958E535" w14:textId="77777777" w:rsidR="00EA09FF" w:rsidRDefault="00EA09FF">
      <w:pPr>
        <w:spacing w:after="0" w:line="260" w:lineRule="auto"/>
        <w:rPr>
          <w:rFonts w:cs="Arial"/>
        </w:rPr>
      </w:pPr>
    </w:p>
    <w:p w14:paraId="725DFB31" w14:textId="77777777" w:rsidR="00EA09FF" w:rsidRDefault="007203FF">
      <w:pPr>
        <w:spacing w:after="0" w:line="260" w:lineRule="auto"/>
      </w:pPr>
      <w:r>
        <w:tab/>
        <w:t xml:space="preserve">(2) O prejetih obvestilih iz prejšnjega odstavka Agencija nemudoma obvesti pristojne organe držav članic, v katerih se tržijo enote vzajemnega sklada, ESMA in ob  morebitnih tveganjih za stabilnost in celovitost finančnega sistema tudi ESRB.  </w:t>
      </w:r>
    </w:p>
    <w:p w14:paraId="1A7A77F2" w14:textId="77777777" w:rsidR="00EA09FF" w:rsidRDefault="00EA09FF">
      <w:pPr>
        <w:spacing w:after="0" w:line="260" w:lineRule="auto"/>
        <w:rPr>
          <w:rFonts w:cs="Arial"/>
        </w:rPr>
      </w:pPr>
    </w:p>
    <w:p w14:paraId="67583D2D" w14:textId="77777777" w:rsidR="00EA09FF" w:rsidRDefault="007203FF">
      <w:pPr>
        <w:spacing w:after="0" w:line="260" w:lineRule="auto"/>
      </w:pPr>
      <w:r>
        <w:tab/>
        <w:t xml:space="preserve">(3) Če Agencija zahteva prekinitev vpisov in izplačil investicijskih kuponov, kot to določa 2. točka drugega odstavka 233. člena tega zakona, o tem obvesti pristojne organe držav članic, v katerih se tržijo enote vzajemnega sklada, ESMA in, če obstajajo morebitna tveganja za stabilnost in celovitost finančnega sistema, ESRB. </w:t>
      </w:r>
    </w:p>
    <w:p w14:paraId="3F2FE561" w14:textId="77777777" w:rsidR="00EA09FF" w:rsidRDefault="00EA09FF">
      <w:pPr>
        <w:spacing w:after="0" w:line="260" w:lineRule="auto"/>
        <w:rPr>
          <w:rFonts w:cs="Arial"/>
        </w:rPr>
      </w:pPr>
    </w:p>
    <w:p w14:paraId="2B7F81A6" w14:textId="77777777" w:rsidR="00EA09FF" w:rsidRDefault="007203FF">
      <w:pPr>
        <w:spacing w:after="0" w:line="260" w:lineRule="auto"/>
      </w:pPr>
      <w:r>
        <w:tab/>
        <w:t>(4) Če vzajemni sklad upravlja družba za upravljanje države članice, Agencija v primerih iz drugega in tretjega odstavka tega člena nemudoma obvesti tudi pristojni organ družbe za upravljanje države članice.</w:t>
      </w:r>
    </w:p>
    <w:p w14:paraId="559D74C0" w14:textId="77777777" w:rsidR="00EA09FF" w:rsidRDefault="00EA09FF">
      <w:pPr>
        <w:spacing w:after="0" w:line="260" w:lineRule="auto"/>
        <w:rPr>
          <w:rFonts w:cs="Arial"/>
        </w:rPr>
      </w:pPr>
    </w:p>
    <w:p w14:paraId="1494D37A" w14:textId="77777777" w:rsidR="00EA09FF" w:rsidRDefault="007203FF">
      <w:pPr>
        <w:pStyle w:val="lennaslov"/>
        <w:spacing w:line="260" w:lineRule="auto"/>
      </w:pPr>
      <w:r>
        <w:t xml:space="preserve">233.b člen </w:t>
      </w:r>
      <w:r>
        <w:br/>
        <w:t xml:space="preserve">(zahteva za uvedbo prekinitve vpisov, vnovičnih odkupov in izplačil v primeru čezmejnega poslovanja) </w:t>
      </w:r>
    </w:p>
    <w:p w14:paraId="2C81AE1D" w14:textId="77777777" w:rsidR="00EA09FF" w:rsidRDefault="00EA09FF">
      <w:pPr>
        <w:spacing w:after="0" w:line="260" w:lineRule="auto"/>
        <w:rPr>
          <w:rFonts w:cs="Arial"/>
        </w:rPr>
      </w:pPr>
    </w:p>
    <w:p w14:paraId="06014A42" w14:textId="52B52C8C" w:rsidR="00EA09FF" w:rsidRDefault="007203FF">
      <w:pPr>
        <w:spacing w:after="0" w:line="260" w:lineRule="auto"/>
      </w:pPr>
      <w:r>
        <w:tab/>
        <w:t xml:space="preserve">(1) Agencija lahko zahteva, da pristojni organ KNPVP države članice uvede prekinitev vpisov, </w:t>
      </w:r>
      <w:r w:rsidR="0040069F">
        <w:t>ponovnih vnovičnih</w:t>
      </w:r>
      <w:r>
        <w:t xml:space="preserve"> odkupov in izplačil KNPVP države članice, ki se tržijo v Republiki Sloveniji, pri čemer navede razloge za zahtevo ter o tem obvesti ESMA in ob, če obstajajo </w:t>
      </w:r>
      <w:r w:rsidR="0040069F">
        <w:t>morebitnih</w:t>
      </w:r>
      <w:r>
        <w:t xml:space="preserve"> </w:t>
      </w:r>
      <w:r w:rsidR="0040069F">
        <w:t>tveganjih</w:t>
      </w:r>
      <w:r>
        <w:t xml:space="preserve"> za stabilnost in celovitost finančnega sistema, tudi  ESRB.</w:t>
      </w:r>
    </w:p>
    <w:p w14:paraId="7A8A7088" w14:textId="77777777" w:rsidR="00EA09FF" w:rsidRDefault="00EA09FF">
      <w:pPr>
        <w:spacing w:after="0" w:line="260" w:lineRule="auto"/>
        <w:rPr>
          <w:rFonts w:cs="Arial"/>
        </w:rPr>
      </w:pPr>
    </w:p>
    <w:p w14:paraId="2C0C1834" w14:textId="77777777" w:rsidR="00EA09FF" w:rsidRDefault="007203FF">
      <w:pPr>
        <w:spacing w:after="0" w:line="260" w:lineRule="auto"/>
      </w:pPr>
      <w:r>
        <w:tab/>
        <w:t>(2) Če Agencija od pristojnega organa države članice gostiteljice oziroma pristojnega organa družbe za upravljanje države članice, ki v Republiki Sloveniji upravlja vzajemni sklad, prejme zahtevo za uvedbo prekinitve vpisov in izplačil vzajemnega sklada ter se z zahtevo ne strinja, o tem obvesti pristojni organ države članice, ki je vložil zahtevo, ESMA  in ESRB, če je bil o tem obveščen, ter pri tem navede razloge za nestrinjanje.</w:t>
      </w:r>
    </w:p>
    <w:p w14:paraId="67095409" w14:textId="77777777" w:rsidR="00EA09FF" w:rsidRDefault="00EA09FF">
      <w:pPr>
        <w:spacing w:after="0" w:line="260" w:lineRule="auto"/>
        <w:rPr>
          <w:rFonts w:cs="Arial"/>
        </w:rPr>
      </w:pPr>
    </w:p>
    <w:p w14:paraId="6BE9D29B" w14:textId="77777777" w:rsidR="00EA09FF" w:rsidRDefault="007203FF">
      <w:pPr>
        <w:spacing w:after="0" w:line="260" w:lineRule="auto"/>
      </w:pPr>
      <w:r>
        <w:tab/>
        <w:t xml:space="preserve">(3) Če Agencija v zvezi z zahtevo iz prejšnjega odstavka prejme mnenje ESMA in ga ne namerava upoštevati, o svoji odločitvi obvesti ESMA in pristojne organe države članice ter navede razloge za njihovo neupoštevanje ali namero neupoštevanja.   </w:t>
      </w:r>
    </w:p>
    <w:p w14:paraId="04416F63" w14:textId="77777777" w:rsidR="00EA09FF" w:rsidRDefault="00EA09FF">
      <w:pPr>
        <w:spacing w:after="0" w:line="260" w:lineRule="auto"/>
        <w:rPr>
          <w:rFonts w:cs="Arial"/>
        </w:rPr>
      </w:pPr>
    </w:p>
    <w:p w14:paraId="5D5ACBCE" w14:textId="77777777" w:rsidR="00EA09FF" w:rsidRDefault="007203FF">
      <w:pPr>
        <w:spacing w:after="0" w:line="260" w:lineRule="auto"/>
      </w:pPr>
      <w:r>
        <w:tab/>
        <w:t xml:space="preserve">(4) Agencija lahko predpiše usmeritve za sprejetje ukrepa iz 2. točke drugega odstavka 233. člena tega zakona in usmeritve v zvezi z okoliščinami, ki bi lahko privedle do predložitve zahteve iz prvega odstavka prejšnjega člena.«. </w:t>
      </w:r>
    </w:p>
    <w:p w14:paraId="7F49896E" w14:textId="77777777" w:rsidR="00EA09FF" w:rsidRDefault="007203FF">
      <w:pPr>
        <w:pStyle w:val="len"/>
        <w:spacing w:line="260" w:lineRule="auto"/>
      </w:pPr>
      <w:r>
        <w:t>32. člen</w:t>
      </w:r>
    </w:p>
    <w:p w14:paraId="432A3ADF" w14:textId="77777777" w:rsidR="00EA09FF" w:rsidRDefault="00EA09FF">
      <w:pPr>
        <w:spacing w:after="0" w:line="260" w:lineRule="auto"/>
        <w:rPr>
          <w:rFonts w:cs="Arial"/>
        </w:rPr>
      </w:pPr>
    </w:p>
    <w:p w14:paraId="462144DE" w14:textId="77777777" w:rsidR="00EA09FF" w:rsidRDefault="007203FF">
      <w:pPr>
        <w:spacing w:after="0" w:line="260" w:lineRule="auto"/>
      </w:pPr>
      <w:r>
        <w:tab/>
        <w:t>V 235. členu se črtata četrti in peti odstavek.</w:t>
      </w:r>
    </w:p>
    <w:p w14:paraId="055BD9E9" w14:textId="77777777" w:rsidR="00EA09FF" w:rsidRDefault="00EA09FF">
      <w:pPr>
        <w:spacing w:after="0" w:line="260" w:lineRule="auto"/>
        <w:rPr>
          <w:rFonts w:cs="Arial"/>
        </w:rPr>
      </w:pPr>
    </w:p>
    <w:p w14:paraId="2FC36A48" w14:textId="77777777" w:rsidR="00EA09FF" w:rsidRDefault="007203FF">
      <w:pPr>
        <w:pStyle w:val="len"/>
        <w:spacing w:line="260" w:lineRule="auto"/>
      </w:pPr>
      <w:r>
        <w:lastRenderedPageBreak/>
        <w:t>33. člen</w:t>
      </w:r>
    </w:p>
    <w:p w14:paraId="76D10D31" w14:textId="77777777" w:rsidR="00EA09FF" w:rsidRDefault="00EA09FF">
      <w:pPr>
        <w:spacing w:after="0" w:line="260" w:lineRule="auto"/>
        <w:rPr>
          <w:rFonts w:cs="Arial"/>
        </w:rPr>
      </w:pPr>
    </w:p>
    <w:p w14:paraId="4CF4041D" w14:textId="77777777" w:rsidR="00EA09FF" w:rsidRDefault="007203FF">
      <w:pPr>
        <w:spacing w:after="0" w:line="260" w:lineRule="auto"/>
      </w:pPr>
      <w:r>
        <w:tab/>
        <w:t>V 238. členu se tretji, četrti in peti odstavek spremenijo tako, da se glasijo:</w:t>
      </w:r>
    </w:p>
    <w:p w14:paraId="484EBB5B" w14:textId="77777777" w:rsidR="00EA09FF" w:rsidRDefault="00EA09FF">
      <w:pPr>
        <w:spacing w:after="0" w:line="260" w:lineRule="auto"/>
        <w:rPr>
          <w:rFonts w:cs="Arial"/>
        </w:rPr>
      </w:pPr>
    </w:p>
    <w:p w14:paraId="0F765E57" w14:textId="77777777" w:rsidR="00EA09FF" w:rsidRDefault="00EA09FF">
      <w:pPr>
        <w:spacing w:after="0" w:line="260" w:lineRule="auto"/>
        <w:rPr>
          <w:rFonts w:cs="Arial"/>
        </w:rPr>
      </w:pPr>
    </w:p>
    <w:p w14:paraId="4B0DDFA2" w14:textId="77777777" w:rsidR="00EA09FF" w:rsidRDefault="007203FF">
      <w:pPr>
        <w:spacing w:after="0" w:line="260" w:lineRule="auto"/>
      </w:pPr>
      <w:r>
        <w:tab/>
        <w:t>»(3) Izpostavljenost vzajemnega sklada do nasprotne stranke v poslu z izvedenim finančnim instrumentom, za katerega centralni kliring ni opravljen prek CNS, ki ima dovoljenje v skladu s 14. členom Uredbe 648/2012/EU ali je priznana v skladu s 25. členom navedene uredbe, lahko znaša največ: </w:t>
      </w:r>
    </w:p>
    <w:p w14:paraId="6E49343F" w14:textId="77777777" w:rsidR="00EA09FF" w:rsidRDefault="007203FF">
      <w:pPr>
        <w:spacing w:after="0" w:line="260" w:lineRule="auto"/>
      </w:pPr>
      <w:r>
        <w:tab/>
        <w:t>- deset odstotkov njegovih sredstev, če je nasprotna stranka kreditna institucija iz 6. točke prvega odstavka prejšnjega člena, ali</w:t>
      </w:r>
    </w:p>
    <w:p w14:paraId="09665265" w14:textId="77777777" w:rsidR="00EA09FF" w:rsidRDefault="007203FF">
      <w:pPr>
        <w:spacing w:after="0" w:line="260" w:lineRule="auto"/>
      </w:pPr>
      <w:r>
        <w:tab/>
        <w:t>- pet odstotkov njegovih sredstev v drugih primerih.</w:t>
      </w:r>
    </w:p>
    <w:p w14:paraId="3573A9C2" w14:textId="77777777" w:rsidR="00EA09FF" w:rsidRDefault="00EA09FF">
      <w:pPr>
        <w:spacing w:after="0" w:line="260" w:lineRule="auto"/>
        <w:rPr>
          <w:rFonts w:cs="Arial"/>
        </w:rPr>
      </w:pPr>
    </w:p>
    <w:p w14:paraId="314452BE" w14:textId="77777777" w:rsidR="00EA09FF" w:rsidRDefault="007203FF">
      <w:pPr>
        <w:spacing w:after="0" w:line="260" w:lineRule="auto"/>
      </w:pPr>
      <w:r>
        <w:tab/>
        <w:t>(4) Skupna vrednost vseh naložb vzajemnega sklada v prenosljive vrednostne papirje in instrumente denarnega trga, ki so jih izdale posamezne osebe, do katerih je vzajemni sklad izpostavljen z več kot pet odstotki sredstev, lahko znaša največ štirideset odstotkov vseh sredstev vzajemnega sklada. Ta omejitev ne velja za denarne depozite in posle z izvedenimi finančnimi instrumenti, pri katerih so nasprotne stranke finančne institucije, ki so pod nadzorom pristojnega organa.</w:t>
      </w:r>
    </w:p>
    <w:p w14:paraId="2526FFA4" w14:textId="77777777" w:rsidR="00EA09FF" w:rsidRDefault="00EA09FF">
      <w:pPr>
        <w:spacing w:after="0" w:line="260" w:lineRule="auto"/>
        <w:rPr>
          <w:rFonts w:cs="Arial"/>
        </w:rPr>
      </w:pPr>
    </w:p>
    <w:p w14:paraId="642A0E64" w14:textId="77777777" w:rsidR="00EA09FF" w:rsidRDefault="007203FF">
      <w:pPr>
        <w:spacing w:after="0" w:line="260" w:lineRule="auto"/>
      </w:pPr>
      <w:r>
        <w:tab/>
        <w:t>(5) Ne glede na omejitve iz prvega do tretjega odstavka tega člena vzajemni sklad ne sme biti izpostavljen do posamezne osebe oziroma imeti v njej naloženih več kot dvajset odstotkov sredstev pri kombinacijah teh naložb oziroma poslov:</w:t>
      </w:r>
    </w:p>
    <w:p w14:paraId="3C770E09" w14:textId="77777777" w:rsidR="00EA09FF" w:rsidRDefault="007203FF">
      <w:pPr>
        <w:pStyle w:val="tevilnatoka"/>
        <w:spacing w:after="0" w:line="260" w:lineRule="auto"/>
      </w:pPr>
      <w:r>
        <w:tab/>
        <w:t>1. naložb v prenosljive vrednostne papirje ali instrumente denarnega trga iz 237. člena tega zakona, ki jih je izdala,</w:t>
      </w:r>
    </w:p>
    <w:p w14:paraId="3E6244D7" w14:textId="77777777" w:rsidR="00EA09FF" w:rsidRDefault="007203FF">
      <w:pPr>
        <w:pStyle w:val="tevilnatoka"/>
        <w:spacing w:after="0" w:line="260" w:lineRule="auto"/>
      </w:pPr>
      <w:r>
        <w:tab/>
        <w:t>2. depozitov pri njej, ali</w:t>
      </w:r>
    </w:p>
    <w:p w14:paraId="5AF7B037" w14:textId="77777777" w:rsidR="00EA09FF" w:rsidRDefault="007203FF">
      <w:pPr>
        <w:pStyle w:val="tevilnatoka"/>
        <w:spacing w:after="0" w:line="260" w:lineRule="auto"/>
      </w:pPr>
      <w:r>
        <w:tab/>
        <w:t>3. izpostavljenosti iz poslov z izvedenimi finančnimi instrumenti, v katerih ta oseba nastopa kot nasprotna stranka, za katere centralni kliring ni opravljen prek CNS, ki ima dovoljenje v skladu s 14. členom Uredbe 648/2012/EU ali je priznana v skladu s 25. členom te uredbe.«.</w:t>
      </w:r>
    </w:p>
    <w:p w14:paraId="6B300C17" w14:textId="77777777" w:rsidR="00EA09FF" w:rsidRDefault="00EA09FF">
      <w:pPr>
        <w:spacing w:after="0" w:line="260" w:lineRule="auto"/>
        <w:rPr>
          <w:rFonts w:cs="Arial"/>
        </w:rPr>
      </w:pPr>
    </w:p>
    <w:p w14:paraId="2D4CAD97" w14:textId="77777777" w:rsidR="00EA09FF" w:rsidRDefault="007203FF">
      <w:pPr>
        <w:spacing w:after="0" w:line="260" w:lineRule="auto"/>
      </w:pPr>
      <w:r>
        <w:tab/>
        <w:t>Sedmi in osmi odstavek se spremenita tako, da se glasita:</w:t>
      </w:r>
    </w:p>
    <w:p w14:paraId="71AC4E99" w14:textId="77777777" w:rsidR="00EA09FF" w:rsidRDefault="00EA09FF">
      <w:pPr>
        <w:spacing w:after="0" w:line="260" w:lineRule="auto"/>
        <w:rPr>
          <w:rFonts w:cs="Arial"/>
        </w:rPr>
      </w:pPr>
    </w:p>
    <w:p w14:paraId="7A502E20" w14:textId="77777777" w:rsidR="00EA09FF" w:rsidRDefault="00EA09FF">
      <w:pPr>
        <w:spacing w:after="0" w:line="260" w:lineRule="auto"/>
        <w:rPr>
          <w:rFonts w:cs="Arial"/>
        </w:rPr>
      </w:pPr>
    </w:p>
    <w:p w14:paraId="71068D37" w14:textId="77777777" w:rsidR="00EA09FF" w:rsidRDefault="007203FF">
      <w:pPr>
        <w:spacing w:after="0" w:line="260" w:lineRule="auto"/>
      </w:pPr>
      <w:r>
        <w:tab/>
        <w:t>»(7) Ne glede na omejitev iz prvega odstavka tega člena ima lahko vzajemni sklad največ petindvajset odstotkov sredstev naloženih v:</w:t>
      </w:r>
    </w:p>
    <w:p w14:paraId="2364601B" w14:textId="013519BF" w:rsidR="00EA09FF" w:rsidRDefault="007203FF">
      <w:pPr>
        <w:spacing w:after="0" w:line="260" w:lineRule="auto"/>
      </w:pPr>
      <w:r>
        <w:tab/>
        <w:t xml:space="preserve">- kritne obveznice, </w:t>
      </w:r>
      <w:r w:rsidR="00DF51D0">
        <w:t xml:space="preserve">kot so </w:t>
      </w:r>
      <w:r>
        <w:t>opredeljene v zakonu, ki ureja hipotekarne in komunalne obveznice oziroma kritne obveznice, ali </w:t>
      </w:r>
    </w:p>
    <w:p w14:paraId="5CC7BFA7" w14:textId="77777777" w:rsidR="00EA09FF" w:rsidRDefault="00EA09FF">
      <w:pPr>
        <w:spacing w:after="0" w:line="260" w:lineRule="auto"/>
        <w:rPr>
          <w:rFonts w:cs="Arial"/>
        </w:rPr>
      </w:pPr>
    </w:p>
    <w:p w14:paraId="76104D52" w14:textId="77777777" w:rsidR="00EA09FF" w:rsidRDefault="007203FF">
      <w:pPr>
        <w:spacing w:after="0" w:line="260" w:lineRule="auto"/>
      </w:pPr>
      <w:r>
        <w:tab/>
        <w:t>- obveznice, ki jih izda posamezna kreditna institucija s sedežem ali podružnico v Republiki Sloveniji ali drugi državi članici, če: </w:t>
      </w:r>
    </w:p>
    <w:p w14:paraId="6A7332F4" w14:textId="77777777" w:rsidR="00EA09FF" w:rsidRDefault="007203FF">
      <w:pPr>
        <w:spacing w:after="0" w:line="260" w:lineRule="auto"/>
      </w:pPr>
      <w:r>
        <w:tab/>
        <w:t>- je ta kreditna institucija zaradi zaščite interesov imetnikov obveznic v skladu z zakonom predmet posebnega javnega nadzora in</w:t>
      </w:r>
    </w:p>
    <w:p w14:paraId="6076B7B2" w14:textId="77777777" w:rsidR="00EA09FF" w:rsidRDefault="007203FF">
      <w:pPr>
        <w:spacing w:after="0" w:line="260" w:lineRule="auto"/>
      </w:pPr>
      <w:r>
        <w:tab/>
        <w:t xml:space="preserve">- so bile te obveznice izdane pred 8. julijem 2022. </w:t>
      </w:r>
    </w:p>
    <w:p w14:paraId="45720793" w14:textId="77777777" w:rsidR="00EA09FF" w:rsidRDefault="00EA09FF">
      <w:pPr>
        <w:spacing w:after="0" w:line="260" w:lineRule="auto"/>
        <w:rPr>
          <w:rFonts w:cs="Arial"/>
        </w:rPr>
      </w:pPr>
    </w:p>
    <w:p w14:paraId="4299590F" w14:textId="77777777" w:rsidR="00EA09FF" w:rsidRDefault="007203FF">
      <w:pPr>
        <w:spacing w:after="0" w:line="260" w:lineRule="auto"/>
      </w:pPr>
      <w:r>
        <w:tab/>
        <w:t>Sredstva, pridobljena z izdajo obveznic, iz druge alineje prejšnjega stavka smejo biti v skladu z zakonom vložena le v premoženje, ki bo v vsem času do dospetja omogočalo poravnavanje obveznosti iz obveznic in ki bo v primeru nezmožnosti izpolnitve obveznosti prednostno uporabljeno za poplačilo glavnice in natečenih obresti obveznic.</w:t>
      </w:r>
    </w:p>
    <w:p w14:paraId="0FFA794E" w14:textId="77777777" w:rsidR="00EA09FF" w:rsidRDefault="00EA09FF">
      <w:pPr>
        <w:spacing w:after="0" w:line="260" w:lineRule="auto"/>
        <w:rPr>
          <w:rFonts w:cs="Arial"/>
        </w:rPr>
      </w:pPr>
    </w:p>
    <w:p w14:paraId="170C6B8C" w14:textId="77777777" w:rsidR="00EA09FF" w:rsidRDefault="007203FF">
      <w:pPr>
        <w:spacing w:after="0" w:line="260" w:lineRule="auto"/>
      </w:pPr>
      <w:r>
        <w:tab/>
        <w:t>(8) Če ima vzajemni sklad naloženih več kot pet odstotkov sredstev v obveznice iz prejšnjega odstavka, ki jih je izdala posamezna kreditna institucija, lahko celotne naložbe v obveznice iz prejšnjega odstavka skupaj dosežejo največ osemdeset odstotkov sredstev sklada.«.</w:t>
      </w:r>
    </w:p>
    <w:p w14:paraId="528694E7" w14:textId="77777777" w:rsidR="00EA09FF" w:rsidRDefault="007203FF">
      <w:pPr>
        <w:pStyle w:val="len"/>
        <w:spacing w:line="260" w:lineRule="auto"/>
      </w:pPr>
      <w:r>
        <w:lastRenderedPageBreak/>
        <w:t>34. člen</w:t>
      </w:r>
    </w:p>
    <w:p w14:paraId="100B40DB" w14:textId="77777777" w:rsidR="00EA09FF" w:rsidRDefault="00EA09FF">
      <w:pPr>
        <w:spacing w:after="0" w:line="260" w:lineRule="auto"/>
        <w:rPr>
          <w:rFonts w:cs="Arial"/>
        </w:rPr>
      </w:pPr>
    </w:p>
    <w:p w14:paraId="1AC3CA5B" w14:textId="77777777" w:rsidR="00EA09FF" w:rsidRDefault="007203FF">
      <w:pPr>
        <w:spacing w:after="0" w:line="260" w:lineRule="auto"/>
      </w:pPr>
      <w:r>
        <w:tab/>
        <w:t xml:space="preserve">V 247. členu se v drugem odstavku v 2. točki besedilo »plačilnega prometa« nadomesti z besedilom »plačilnih storitev«. </w:t>
      </w:r>
    </w:p>
    <w:p w14:paraId="6436D2C2" w14:textId="77777777" w:rsidR="00EA09FF" w:rsidRDefault="00EA09FF">
      <w:pPr>
        <w:spacing w:after="0" w:line="260" w:lineRule="auto"/>
        <w:rPr>
          <w:rFonts w:cs="Arial"/>
        </w:rPr>
      </w:pPr>
    </w:p>
    <w:p w14:paraId="2640442E" w14:textId="77777777" w:rsidR="00EA09FF" w:rsidRDefault="007203FF">
      <w:pPr>
        <w:spacing w:after="0" w:line="260" w:lineRule="auto"/>
      </w:pPr>
      <w:r>
        <w:tab/>
        <w:t>V 6. točki se besedilo »tretjega odstavka 169. člena in drugega odstavka 170. člena« nadomesti z besedilom »petega odstavka 169. člena in tretjega odstavka 170. člena«.</w:t>
      </w:r>
    </w:p>
    <w:p w14:paraId="0A845B2D" w14:textId="77777777" w:rsidR="00EA09FF" w:rsidRDefault="00EA09FF">
      <w:pPr>
        <w:spacing w:after="0" w:line="260" w:lineRule="auto"/>
        <w:rPr>
          <w:rFonts w:cs="Arial"/>
        </w:rPr>
      </w:pPr>
    </w:p>
    <w:p w14:paraId="12AA853F" w14:textId="77777777" w:rsidR="00EA09FF" w:rsidRDefault="007203FF">
      <w:pPr>
        <w:pStyle w:val="len"/>
        <w:spacing w:line="260" w:lineRule="auto"/>
      </w:pPr>
      <w:r>
        <w:t>35. člen</w:t>
      </w:r>
    </w:p>
    <w:p w14:paraId="32C688B2" w14:textId="77777777" w:rsidR="00EA09FF" w:rsidRDefault="00EA09FF">
      <w:pPr>
        <w:spacing w:after="0" w:line="260" w:lineRule="auto"/>
        <w:rPr>
          <w:rFonts w:cs="Arial"/>
        </w:rPr>
      </w:pPr>
    </w:p>
    <w:p w14:paraId="0576E118" w14:textId="6987EF30" w:rsidR="00EA09FF" w:rsidRDefault="007203FF">
      <w:pPr>
        <w:spacing w:after="0" w:line="260" w:lineRule="auto"/>
      </w:pPr>
      <w:r>
        <w:tab/>
        <w:t xml:space="preserve">V 251. členu se v drugem odstavku v 4. točki </w:t>
      </w:r>
      <w:r w:rsidR="00DF51D0">
        <w:t xml:space="preserve">tretja alineja </w:t>
      </w:r>
      <w:r>
        <w:t>spremeni tako, da se glasi:</w:t>
      </w:r>
    </w:p>
    <w:p w14:paraId="3CA613AF" w14:textId="77777777" w:rsidR="00EA09FF" w:rsidRDefault="00EA09FF">
      <w:pPr>
        <w:spacing w:after="0" w:line="260" w:lineRule="auto"/>
        <w:rPr>
          <w:rFonts w:cs="Arial"/>
        </w:rPr>
      </w:pPr>
    </w:p>
    <w:p w14:paraId="4A4E02BB" w14:textId="77777777" w:rsidR="00EA09FF" w:rsidRDefault="007203FF">
      <w:pPr>
        <w:spacing w:after="0" w:line="260" w:lineRule="auto"/>
      </w:pPr>
      <w:r>
        <w:tab/>
        <w:t>»-  okoliščine, v katerih lahko vzajemni sklad prekine vpise in izplačila investicijskih kuponov ali začne uporabljati druga orodja za upravljanje likvidnosti;«.</w:t>
      </w:r>
    </w:p>
    <w:p w14:paraId="2DCB97D3" w14:textId="77777777" w:rsidR="00EA09FF" w:rsidRDefault="007203FF">
      <w:pPr>
        <w:pStyle w:val="len"/>
        <w:spacing w:line="260" w:lineRule="auto"/>
      </w:pPr>
      <w:r>
        <w:t>36. člen</w:t>
      </w:r>
    </w:p>
    <w:p w14:paraId="768C55F6" w14:textId="77777777" w:rsidR="00EA09FF" w:rsidRDefault="00EA09FF">
      <w:pPr>
        <w:spacing w:after="0" w:line="260" w:lineRule="auto"/>
        <w:rPr>
          <w:rFonts w:cs="Arial"/>
        </w:rPr>
      </w:pPr>
    </w:p>
    <w:p w14:paraId="00CAB62F" w14:textId="77777777" w:rsidR="00EA09FF" w:rsidRDefault="007203FF">
      <w:pPr>
        <w:spacing w:after="0" w:line="260" w:lineRule="auto"/>
      </w:pPr>
      <w:r>
        <w:tab/>
        <w:t xml:space="preserve"> V 252. členu se tretji odstavek spremeni tako, da se glasi: </w:t>
      </w:r>
    </w:p>
    <w:p w14:paraId="7BBBC744" w14:textId="77777777" w:rsidR="00EA09FF" w:rsidRDefault="00EA09FF">
      <w:pPr>
        <w:spacing w:after="0" w:line="260" w:lineRule="auto"/>
        <w:rPr>
          <w:rFonts w:cs="Arial"/>
        </w:rPr>
      </w:pPr>
    </w:p>
    <w:p w14:paraId="6DD8839F" w14:textId="77777777" w:rsidR="00EA09FF" w:rsidRDefault="00EA09FF">
      <w:pPr>
        <w:spacing w:after="0" w:line="260" w:lineRule="auto"/>
        <w:rPr>
          <w:rFonts w:cs="Arial"/>
        </w:rPr>
      </w:pPr>
    </w:p>
    <w:p w14:paraId="263E632C" w14:textId="77777777" w:rsidR="00EA09FF" w:rsidRDefault="007203FF">
      <w:pPr>
        <w:spacing w:after="0" w:line="260" w:lineRule="auto"/>
      </w:pPr>
      <w:r>
        <w:tab/>
        <w:t>»(3) Agencija izda soglasje k pravilom upravljanja vzajemnega sklada, če je njihova vsebina v skladu z določbami tega zakona, predpisi, izdanimi na njegovi podlagi, in z drugimi predpisi, ki urejajo vsebino pravil upravljanja.«.</w:t>
      </w:r>
    </w:p>
    <w:p w14:paraId="426F64ED" w14:textId="77777777" w:rsidR="00EA09FF" w:rsidRDefault="007203FF">
      <w:pPr>
        <w:pStyle w:val="len"/>
        <w:spacing w:line="260" w:lineRule="auto"/>
      </w:pPr>
      <w:r>
        <w:t>37. člen</w:t>
      </w:r>
    </w:p>
    <w:p w14:paraId="467FBF0D" w14:textId="77777777" w:rsidR="00EA09FF" w:rsidRDefault="00EA09FF">
      <w:pPr>
        <w:spacing w:after="0" w:line="260" w:lineRule="auto"/>
        <w:rPr>
          <w:rFonts w:cs="Arial"/>
        </w:rPr>
      </w:pPr>
    </w:p>
    <w:p w14:paraId="2DD11F3B" w14:textId="6083CECE" w:rsidR="00EA09FF" w:rsidRDefault="007203FF">
      <w:pPr>
        <w:spacing w:after="0" w:line="260" w:lineRule="auto"/>
      </w:pPr>
      <w:r>
        <w:tab/>
        <w:t xml:space="preserve">V 275. členu se </w:t>
      </w:r>
      <w:r w:rsidR="00DF51D0">
        <w:t xml:space="preserve">za drugim odstavkom </w:t>
      </w:r>
      <w:r>
        <w:t>doda nov</w:t>
      </w:r>
      <w:r w:rsidR="00DF51D0">
        <w:t>,</w:t>
      </w:r>
      <w:r>
        <w:t xml:space="preserve"> tretji odstavek, ki se glasi:</w:t>
      </w:r>
    </w:p>
    <w:p w14:paraId="4AA7D52D" w14:textId="77777777" w:rsidR="00EA09FF" w:rsidRDefault="00EA09FF">
      <w:pPr>
        <w:spacing w:after="0" w:line="260" w:lineRule="auto"/>
        <w:rPr>
          <w:rFonts w:cs="Arial"/>
        </w:rPr>
      </w:pPr>
    </w:p>
    <w:p w14:paraId="23AA08C6" w14:textId="77777777" w:rsidR="00EA09FF" w:rsidRDefault="00EA09FF">
      <w:pPr>
        <w:spacing w:after="0" w:line="260" w:lineRule="auto"/>
        <w:rPr>
          <w:rFonts w:cs="Arial"/>
        </w:rPr>
      </w:pPr>
    </w:p>
    <w:p w14:paraId="4D1F5D36" w14:textId="77777777" w:rsidR="00EA09FF" w:rsidRDefault="007203FF">
      <w:pPr>
        <w:spacing w:after="0" w:line="260" w:lineRule="auto"/>
      </w:pPr>
      <w:r>
        <w:tab/>
        <w:t>»(3) Agencija lahko v postopku odločanja o zahtevi za izdajo dovoljenja za pripojitev odloči hkrati z odločanjem o zahtevi za izdajo soglasja k spremembi pravil upravljanja vzajemnega sklada iz 253. člena tega zakona in o zahtevi za objavo spremembe prospekta, ki se nanaša na spremembo podatkov v prospektu zaradi spremembe pravil upravljanja vzajemnega sklada, pri čemer pri odločanju o zahtevi za izdajo dovoljenja za pripojitev upošteva pravila upravljanja prevzemnega sklada po uveljavitvi teh sprememb.«.</w:t>
      </w:r>
    </w:p>
    <w:p w14:paraId="4747ACD2" w14:textId="77777777" w:rsidR="00EA09FF" w:rsidRDefault="007203FF">
      <w:pPr>
        <w:pStyle w:val="len"/>
        <w:spacing w:line="260" w:lineRule="auto"/>
      </w:pPr>
      <w:r>
        <w:t>38. člen</w:t>
      </w:r>
    </w:p>
    <w:p w14:paraId="23BDC3B7" w14:textId="77777777" w:rsidR="00EA09FF" w:rsidRDefault="00EA09FF">
      <w:pPr>
        <w:spacing w:after="0" w:line="260" w:lineRule="auto"/>
        <w:rPr>
          <w:rFonts w:cs="Arial"/>
        </w:rPr>
      </w:pPr>
    </w:p>
    <w:p w14:paraId="420A0BA3" w14:textId="77777777" w:rsidR="00EA09FF" w:rsidRDefault="007203FF">
      <w:pPr>
        <w:spacing w:after="0" w:line="260" w:lineRule="auto"/>
      </w:pPr>
      <w:r>
        <w:tab/>
        <w:t xml:space="preserve">V 283. členu se v prvem odstavku beseda »obračunata« nadomesti z besedo »obračuna«. </w:t>
      </w:r>
    </w:p>
    <w:p w14:paraId="166D42FC" w14:textId="77777777" w:rsidR="00EA09FF" w:rsidRDefault="00EA09FF">
      <w:pPr>
        <w:spacing w:after="0" w:line="260" w:lineRule="auto"/>
        <w:rPr>
          <w:rFonts w:cs="Arial"/>
        </w:rPr>
      </w:pPr>
    </w:p>
    <w:p w14:paraId="78AF7E0F" w14:textId="77777777" w:rsidR="00EA09FF" w:rsidRDefault="007203FF">
      <w:pPr>
        <w:pStyle w:val="len"/>
        <w:spacing w:line="260" w:lineRule="auto"/>
      </w:pPr>
      <w:r>
        <w:t>39. člen</w:t>
      </w:r>
    </w:p>
    <w:p w14:paraId="7F83EE58" w14:textId="77777777" w:rsidR="00EA09FF" w:rsidRDefault="00EA09FF">
      <w:pPr>
        <w:spacing w:after="0" w:line="260" w:lineRule="auto"/>
        <w:rPr>
          <w:rFonts w:cs="Arial"/>
        </w:rPr>
      </w:pPr>
    </w:p>
    <w:p w14:paraId="035BB190" w14:textId="77777777" w:rsidR="00EA09FF" w:rsidRDefault="007203FF">
      <w:pPr>
        <w:spacing w:after="0" w:line="260" w:lineRule="auto"/>
      </w:pPr>
      <w:r>
        <w:tab/>
        <w:t>V 444. členu se v tretjem odstavku beseda »tretjega« nadomesti z besedo »drugega«.</w:t>
      </w:r>
    </w:p>
    <w:p w14:paraId="6FB7A412" w14:textId="77777777" w:rsidR="00EA09FF" w:rsidRDefault="00EA09FF">
      <w:pPr>
        <w:spacing w:after="0" w:line="260" w:lineRule="auto"/>
        <w:rPr>
          <w:rFonts w:cs="Arial"/>
        </w:rPr>
      </w:pPr>
    </w:p>
    <w:p w14:paraId="731E40AB" w14:textId="77777777" w:rsidR="00EA09FF" w:rsidRDefault="007203FF">
      <w:pPr>
        <w:pStyle w:val="len"/>
        <w:spacing w:line="260" w:lineRule="auto"/>
      </w:pPr>
      <w:r>
        <w:lastRenderedPageBreak/>
        <w:t>40. člen</w:t>
      </w:r>
    </w:p>
    <w:p w14:paraId="6AA3E351" w14:textId="77777777" w:rsidR="00EA09FF" w:rsidRDefault="00EA09FF">
      <w:pPr>
        <w:spacing w:after="0" w:line="260" w:lineRule="auto"/>
        <w:rPr>
          <w:rFonts w:cs="Arial"/>
        </w:rPr>
      </w:pPr>
    </w:p>
    <w:p w14:paraId="50C5DC0E" w14:textId="77777777" w:rsidR="00DF51D0" w:rsidRDefault="007203FF" w:rsidP="00DF51D0">
      <w:pPr>
        <w:spacing w:after="0" w:line="260" w:lineRule="auto"/>
      </w:pPr>
      <w:r>
        <w:tab/>
      </w:r>
    </w:p>
    <w:p w14:paraId="6C559EEC" w14:textId="77777777" w:rsidR="00DF51D0" w:rsidRDefault="00DF51D0" w:rsidP="00DF51D0">
      <w:pPr>
        <w:spacing w:after="0" w:line="260" w:lineRule="auto"/>
      </w:pPr>
      <w:r>
        <w:t>Na začetku poglavja 11.4. se doda nov, 453.a člen, ki se glasi:</w:t>
      </w:r>
    </w:p>
    <w:p w14:paraId="2C549CBA" w14:textId="1EEFF20F" w:rsidR="00EA09FF" w:rsidRDefault="00EA09FF">
      <w:pPr>
        <w:spacing w:after="0" w:line="260" w:lineRule="auto"/>
      </w:pPr>
    </w:p>
    <w:p w14:paraId="450D608A" w14:textId="77777777" w:rsidR="00EA09FF" w:rsidRDefault="00EA09FF">
      <w:pPr>
        <w:spacing w:after="0" w:line="260" w:lineRule="auto"/>
        <w:rPr>
          <w:rFonts w:cs="Arial"/>
        </w:rPr>
      </w:pPr>
    </w:p>
    <w:p w14:paraId="2D3D6739" w14:textId="77777777" w:rsidR="00EA09FF" w:rsidRDefault="00EA09FF">
      <w:pPr>
        <w:spacing w:after="0" w:line="260" w:lineRule="auto"/>
        <w:rPr>
          <w:rFonts w:cs="Arial"/>
        </w:rPr>
      </w:pPr>
    </w:p>
    <w:p w14:paraId="27ADCE6D" w14:textId="77777777" w:rsidR="00EA09FF" w:rsidRDefault="007203FF">
      <w:pPr>
        <w:pStyle w:val="lennaslov"/>
        <w:spacing w:line="260" w:lineRule="auto"/>
      </w:pPr>
      <w:r>
        <w:t xml:space="preserve">»453.a člen </w:t>
      </w:r>
      <w:r>
        <w:br/>
        <w:t xml:space="preserve">(poročanje o poslovanju vzajemnih skladov) </w:t>
      </w:r>
    </w:p>
    <w:p w14:paraId="51D4E178" w14:textId="77777777" w:rsidR="00EA09FF" w:rsidRDefault="00EA09FF">
      <w:pPr>
        <w:spacing w:after="0" w:line="260" w:lineRule="auto"/>
        <w:rPr>
          <w:rFonts w:cs="Arial"/>
        </w:rPr>
      </w:pPr>
    </w:p>
    <w:p w14:paraId="6EDAA96F" w14:textId="77777777" w:rsidR="00EA09FF" w:rsidRDefault="007203FF">
      <w:pPr>
        <w:spacing w:after="0" w:line="260" w:lineRule="auto"/>
      </w:pPr>
      <w:r>
        <w:tab/>
        <w:t>(1) Družba za upravljanje redno poroča Agenciji o trgih in instrumentih, s katerimi trguje v imenu in za račun vzajemnih skladov, ki jih upravlja.</w:t>
      </w:r>
    </w:p>
    <w:p w14:paraId="55A2F64B" w14:textId="77777777" w:rsidR="00EA09FF" w:rsidRDefault="00EA09FF">
      <w:pPr>
        <w:spacing w:after="0" w:line="260" w:lineRule="auto"/>
        <w:rPr>
          <w:rFonts w:cs="Arial"/>
        </w:rPr>
      </w:pPr>
    </w:p>
    <w:p w14:paraId="67CF7588" w14:textId="77777777" w:rsidR="00EA09FF" w:rsidRDefault="007203FF">
      <w:pPr>
        <w:spacing w:after="0" w:line="260" w:lineRule="auto"/>
      </w:pPr>
      <w:r>
        <w:tab/>
        <w:t>(2) Družba za upravljanje v zvezi z vsakim vzajemnim skladom, ki ga upravlja, Agenciji poroča o:</w:t>
      </w:r>
    </w:p>
    <w:p w14:paraId="1CDCDDE4" w14:textId="77777777" w:rsidR="00EA09FF" w:rsidRDefault="00EA09FF">
      <w:pPr>
        <w:spacing w:after="0" w:line="260" w:lineRule="auto"/>
        <w:rPr>
          <w:rFonts w:cs="Arial"/>
        </w:rPr>
      </w:pPr>
    </w:p>
    <w:p w14:paraId="6039347D" w14:textId="77777777" w:rsidR="00EA09FF" w:rsidRDefault="007203FF">
      <w:pPr>
        <w:pStyle w:val="tevilnatoka"/>
        <w:spacing w:after="0" w:line="260" w:lineRule="auto"/>
      </w:pPr>
      <w:r>
        <w:tab/>
        <w:t xml:space="preserve">1. instrumentih, s katerimi trguje, </w:t>
      </w:r>
    </w:p>
    <w:p w14:paraId="0D9F9640" w14:textId="77777777" w:rsidR="00EA09FF" w:rsidRDefault="007203FF">
      <w:pPr>
        <w:pStyle w:val="tevilnatoka"/>
        <w:spacing w:after="0" w:line="260" w:lineRule="auto"/>
      </w:pPr>
      <w:r>
        <w:tab/>
        <w:t xml:space="preserve">2. trgih, katerih član je ali na katerih aktivno trguje, in </w:t>
      </w:r>
    </w:p>
    <w:p w14:paraId="3E53CBE0" w14:textId="77777777" w:rsidR="00EA09FF" w:rsidRDefault="007203FF">
      <w:pPr>
        <w:pStyle w:val="tevilnatoka"/>
        <w:spacing w:after="0" w:line="260" w:lineRule="auto"/>
      </w:pPr>
      <w:r>
        <w:tab/>
        <w:t xml:space="preserve">3. njegovih izpostavljenostih in sredstvih. </w:t>
      </w:r>
    </w:p>
    <w:p w14:paraId="2FC113D0" w14:textId="77777777" w:rsidR="00EA09FF" w:rsidRDefault="00EA09FF">
      <w:pPr>
        <w:spacing w:after="0" w:line="260" w:lineRule="auto"/>
        <w:rPr>
          <w:rFonts w:cs="Arial"/>
        </w:rPr>
      </w:pPr>
    </w:p>
    <w:p w14:paraId="1D21D853" w14:textId="77777777" w:rsidR="00EA09FF" w:rsidRDefault="007203FF">
      <w:pPr>
        <w:spacing w:after="0" w:line="260" w:lineRule="auto"/>
      </w:pPr>
      <w:r>
        <w:tab/>
        <w:t xml:space="preserve">(3) Informacije iz prejšnjega odstavka morajo vsebovati identifikatorje, potrebne za povezavo predloženih podatkov o sredstvih, vzajemnih skladih in družbah za upravljanje z drugimi nadzornimi ali javno dostopnimi viri podatkov. </w:t>
      </w:r>
    </w:p>
    <w:p w14:paraId="36749FC0" w14:textId="77777777" w:rsidR="00EA09FF" w:rsidRDefault="00EA09FF">
      <w:pPr>
        <w:spacing w:after="0" w:line="260" w:lineRule="auto"/>
        <w:rPr>
          <w:rFonts w:cs="Arial"/>
        </w:rPr>
      </w:pPr>
    </w:p>
    <w:p w14:paraId="33215A0C" w14:textId="77777777" w:rsidR="00EA09FF" w:rsidRDefault="007203FF">
      <w:pPr>
        <w:spacing w:after="0" w:line="260" w:lineRule="auto"/>
      </w:pPr>
      <w:r>
        <w:tab/>
        <w:t xml:space="preserve">(4) Družba za upravljanje Agenciji v zvezi z vsakim vzajemnim skladom, ki ga upravlja, zagotovi tudi: </w:t>
      </w:r>
    </w:p>
    <w:p w14:paraId="21885B46" w14:textId="77777777" w:rsidR="00EA09FF" w:rsidRDefault="007203FF">
      <w:pPr>
        <w:pStyle w:val="tevilnatoka"/>
        <w:spacing w:after="0" w:line="260" w:lineRule="auto"/>
      </w:pPr>
      <w:r>
        <w:tab/>
        <w:t xml:space="preserve">1. ureditve za upravljanje likvidnosti vzajemnega sklada, vključno s trenutno izbiro orodij za upravljanje likvidnosti in z njihovim morebitnim začetkom ali prenehanjem uporabe; </w:t>
      </w:r>
    </w:p>
    <w:p w14:paraId="072248E7" w14:textId="77777777" w:rsidR="00EA09FF" w:rsidRDefault="007203FF">
      <w:pPr>
        <w:pStyle w:val="tevilnatoka"/>
        <w:spacing w:after="0" w:line="260" w:lineRule="auto"/>
      </w:pPr>
      <w:r>
        <w:tab/>
        <w:t xml:space="preserve">2. aktualni profil tveganja vzajemnega sklada, med drugim tržno tveganje, likvidnostno tveganje, tveganje izpostavljenosti do nasprotne stranke, druga tveganja, vključno z operativnim tveganjem, in skupni znesek finančnega vzvoda, ki ga uporablja vzajemni sklad; </w:t>
      </w:r>
    </w:p>
    <w:p w14:paraId="4953696F" w14:textId="77777777" w:rsidR="00EA09FF" w:rsidRDefault="007203FF">
      <w:pPr>
        <w:pStyle w:val="tevilnatoka"/>
        <w:spacing w:after="0" w:line="260" w:lineRule="auto"/>
      </w:pPr>
      <w:r>
        <w:tab/>
        <w:t xml:space="preserve">3. ugotovitve stresnih testov, opravljenih v skladu s splošnim aktom Agencije, izdanim na podlagi šestega odstavka 187. člena tega zakona; </w:t>
      </w:r>
    </w:p>
    <w:p w14:paraId="2000A4E9" w14:textId="77777777" w:rsidR="00EA09FF" w:rsidRDefault="007203FF">
      <w:pPr>
        <w:pStyle w:val="tevilnatoka"/>
        <w:spacing w:after="0" w:line="260" w:lineRule="auto"/>
      </w:pPr>
      <w:r>
        <w:tab/>
        <w:t xml:space="preserve">4. seznam držav članic, v katerih družba za upravljanje ali distributer, ki deluje v imenu te družbe za upravljanje, dejansko trži enote vzajemnega sklada. </w:t>
      </w:r>
    </w:p>
    <w:p w14:paraId="53C35376" w14:textId="77777777" w:rsidR="00EA09FF" w:rsidRDefault="00EA09FF">
      <w:pPr>
        <w:spacing w:after="0" w:line="260" w:lineRule="auto"/>
        <w:rPr>
          <w:rFonts w:cs="Arial"/>
        </w:rPr>
      </w:pPr>
    </w:p>
    <w:p w14:paraId="0765C763" w14:textId="77777777" w:rsidR="00EA09FF" w:rsidRDefault="007203FF">
      <w:pPr>
        <w:spacing w:after="0" w:line="260" w:lineRule="auto"/>
      </w:pPr>
      <w:r>
        <w:tab/>
        <w:t xml:space="preserve">(5) Poleg informacij iz prejšnjega odstavka družba za upravljanje v zvezi z vsakim vzajemnim skladom, ki ga upravlja, Agenciji zagotovi tudi informacije o morebitnem prenosu storitve upravljanja premoženja ali upravljanja tveganj na drugo osebo, in sicer: </w:t>
      </w:r>
    </w:p>
    <w:p w14:paraId="669EDB8F" w14:textId="77777777" w:rsidR="00EA09FF" w:rsidRDefault="007203FF">
      <w:pPr>
        <w:pStyle w:val="rkovnatoka"/>
        <w:spacing w:after="0" w:line="260" w:lineRule="auto"/>
      </w:pPr>
      <w:r>
        <w:tab/>
        <w:t>a) informacije o izbranih pooblaščencih, ki vključujejo zlasti:</w:t>
      </w:r>
    </w:p>
    <w:p w14:paraId="7759D86F" w14:textId="77777777" w:rsidR="00EA09FF" w:rsidRDefault="007203FF">
      <w:pPr>
        <w:spacing w:after="0" w:line="260" w:lineRule="auto"/>
      </w:pPr>
      <w:r>
        <w:tab/>
        <w:t xml:space="preserve">- njihovo ime in stalno prebivališče oziroma registrirani sedež ali podružnico, </w:t>
      </w:r>
    </w:p>
    <w:p w14:paraId="4CD11236" w14:textId="77777777" w:rsidR="00EA09FF" w:rsidRDefault="007203FF">
      <w:pPr>
        <w:spacing w:after="0" w:line="260" w:lineRule="auto"/>
      </w:pPr>
      <w:r>
        <w:tab/>
        <w:t>-podatek o morebitni tesni povezanosti z družbo za upravljanje;</w:t>
      </w:r>
    </w:p>
    <w:p w14:paraId="0BB46D13" w14:textId="77777777" w:rsidR="00EA09FF" w:rsidRDefault="007203FF">
      <w:pPr>
        <w:spacing w:after="0" w:line="260" w:lineRule="auto"/>
      </w:pPr>
      <w:r>
        <w:tab/>
        <w:t xml:space="preserve">-podatek o tem, ali imajo ustrezno dovoljenje oziroma so pod nadzorom pristojnega nadzornega organa za namene upravljanja premoženja, </w:t>
      </w:r>
    </w:p>
    <w:p w14:paraId="23C92202" w14:textId="77777777" w:rsidR="00EA09FF" w:rsidRDefault="007203FF">
      <w:pPr>
        <w:spacing w:after="0" w:line="260" w:lineRule="auto"/>
      </w:pPr>
      <w:r>
        <w:tab/>
        <w:t xml:space="preserve">-ime pristojnega nadzornega organa, če ga imajo, </w:t>
      </w:r>
    </w:p>
    <w:p w14:paraId="762A71BA" w14:textId="77777777" w:rsidR="00EA09FF" w:rsidRDefault="007203FF">
      <w:pPr>
        <w:spacing w:after="0" w:line="260" w:lineRule="auto"/>
      </w:pPr>
      <w:r>
        <w:tab/>
        <w:t>-identifikatorje, potrebne za povezavo teh informacij z drugimi nadzornimi ali javno dostopnimi viri podatkov;</w:t>
      </w:r>
    </w:p>
    <w:p w14:paraId="5559E5F4" w14:textId="77777777" w:rsidR="00EA09FF" w:rsidRDefault="007203FF">
      <w:pPr>
        <w:pStyle w:val="rkovnatoka"/>
        <w:spacing w:after="0" w:line="260" w:lineRule="auto"/>
      </w:pPr>
      <w:r>
        <w:tab/>
        <w:t>b) število človeških virov, uporabljenih v ekvivalentu polnega delovnega časa pri družbi za upravljanje, za opravljanje nalog vsakodnevnega upravljanja premoženja ali upravljanja tveganj;</w:t>
      </w:r>
    </w:p>
    <w:p w14:paraId="74D7A55E" w14:textId="77777777" w:rsidR="00EA09FF" w:rsidRDefault="007203FF">
      <w:pPr>
        <w:pStyle w:val="rkovnatoka"/>
        <w:spacing w:after="0" w:line="260" w:lineRule="auto"/>
      </w:pPr>
      <w:r>
        <w:tab/>
        <w:t>c) seznam in opis posameznih aktivnosti, ki so predmet prenosa; </w:t>
      </w:r>
    </w:p>
    <w:p w14:paraId="0FEFFE4A" w14:textId="77777777" w:rsidR="00EA09FF" w:rsidRDefault="007203FF">
      <w:pPr>
        <w:pStyle w:val="rkovnatoka"/>
        <w:spacing w:after="0" w:line="260" w:lineRule="auto"/>
      </w:pPr>
      <w:r>
        <w:tab/>
        <w:t>č) pri prenosu storitve upravljanja premoženja, znesek in odstotek sredstev vzajemnega sklada, ki so predmet prenosa; </w:t>
      </w:r>
    </w:p>
    <w:p w14:paraId="04FB092B" w14:textId="77777777" w:rsidR="00EA09FF" w:rsidRDefault="007203FF">
      <w:pPr>
        <w:pStyle w:val="rkovnatoka"/>
        <w:spacing w:after="0" w:line="260" w:lineRule="auto"/>
      </w:pPr>
      <w:r>
        <w:lastRenderedPageBreak/>
        <w:tab/>
        <w:t>d) število človeških virov, uporabljenih v ekvivalentu polnega delovnega časa pri družbi za upravljanje za spremljanje ureditve prenosa storitev; </w:t>
      </w:r>
    </w:p>
    <w:p w14:paraId="2D9B7783" w14:textId="77777777" w:rsidR="00EA09FF" w:rsidRDefault="007203FF">
      <w:pPr>
        <w:pStyle w:val="rkovnatoka"/>
        <w:spacing w:after="0" w:line="260" w:lineRule="auto"/>
      </w:pPr>
      <w:r>
        <w:tab/>
        <w:t>e) podatke o rednih pregledih primerne skrbnosti, ki vključujejo zlasti: </w:t>
      </w:r>
    </w:p>
    <w:p w14:paraId="40449B9B" w14:textId="77777777" w:rsidR="00EA09FF" w:rsidRDefault="007203FF">
      <w:pPr>
        <w:spacing w:after="0" w:line="260" w:lineRule="auto"/>
      </w:pPr>
      <w:r>
        <w:tab/>
        <w:t>- število in datume rednih pregledov primerne skrbnosti, ki jih izvaja družba za upravljanje za spremljanje prenesene storitve, </w:t>
      </w:r>
    </w:p>
    <w:p w14:paraId="231259EF" w14:textId="77777777" w:rsidR="00EA09FF" w:rsidRDefault="007203FF">
      <w:pPr>
        <w:spacing w:after="0" w:line="260" w:lineRule="auto"/>
      </w:pPr>
      <w:r>
        <w:tab/>
        <w:t>- seznam ugotovljenih težav, </w:t>
      </w:r>
    </w:p>
    <w:p w14:paraId="1210EA63" w14:textId="77777777" w:rsidR="00EA09FF" w:rsidRDefault="007203FF">
      <w:pPr>
        <w:spacing w:after="0" w:line="260" w:lineRule="auto"/>
      </w:pPr>
      <w:r>
        <w:tab/>
        <w:t>- po potrebi opis sprejetih ukrepov za odpravo ugotovljenih težav,</w:t>
      </w:r>
    </w:p>
    <w:p w14:paraId="2DFC9329" w14:textId="77777777" w:rsidR="00EA09FF" w:rsidRDefault="007203FF">
      <w:pPr>
        <w:spacing w:after="0" w:line="260" w:lineRule="auto"/>
      </w:pPr>
      <w:r>
        <w:tab/>
        <w:t>- datum, do katerega naj bi se ti ukrepi začeli izvajati,</w:t>
      </w:r>
    </w:p>
    <w:p w14:paraId="4DA65267" w14:textId="7625F952" w:rsidR="00EA09FF" w:rsidRDefault="007203FF">
      <w:pPr>
        <w:pStyle w:val="rkovnatoka"/>
        <w:spacing w:after="0" w:line="260" w:lineRule="auto"/>
      </w:pPr>
      <w:r>
        <w:tab/>
        <w:t xml:space="preserve">f) </w:t>
      </w:r>
      <w:r w:rsidR="00DF51D0">
        <w:t>če je vzpostavljena ureditev nadaljnjega prenosa, informacije, zahtevane na podlagi točk a), c) in č) tega odstavka o nadalje izbranih pooblaščencih in storitvah, povezanih z nadalje prenesenimi nalogami upravljanja premoženja in obvladovanja tveganj</w:t>
      </w:r>
      <w:r>
        <w:t>; </w:t>
      </w:r>
    </w:p>
    <w:p w14:paraId="00B41057" w14:textId="77777777" w:rsidR="00EA09FF" w:rsidRDefault="007203FF">
      <w:pPr>
        <w:pStyle w:val="rkovnatoka"/>
        <w:spacing w:after="0" w:line="260" w:lineRule="auto"/>
      </w:pPr>
      <w:r>
        <w:tab/>
        <w:t>g) datume začetka in izteka veljavnosti dogovorov o prenosu in nadaljnjem prenosu storitev.</w:t>
      </w:r>
    </w:p>
    <w:p w14:paraId="16E381B2" w14:textId="77777777" w:rsidR="00EA09FF" w:rsidRDefault="00EA09FF">
      <w:pPr>
        <w:spacing w:after="0" w:line="260" w:lineRule="auto"/>
        <w:rPr>
          <w:rFonts w:cs="Arial"/>
        </w:rPr>
      </w:pPr>
    </w:p>
    <w:p w14:paraId="30F343F6" w14:textId="3B06F575" w:rsidR="00EA09FF" w:rsidRDefault="007203FF">
      <w:pPr>
        <w:spacing w:after="0" w:line="260" w:lineRule="auto"/>
      </w:pPr>
      <w:r>
        <w:tab/>
        <w:t xml:space="preserve">(6) Če je to potrebno za učinkovito spremljanje sistemskega tveganja, lahko Agencija poleg informacij, opisanih v prvem odstavku </w:t>
      </w:r>
      <w:r w:rsidR="00DF51D0">
        <w:t xml:space="preserve">tega člena </w:t>
      </w:r>
      <w:r>
        <w:t>od družb za upravljanje, redno ali priložnostno zahteva tudi dodatne informacije. O vseh dodatnih zahtevah glede poročanja po tem členu Agencija obvesti ESMA.</w:t>
      </w:r>
    </w:p>
    <w:p w14:paraId="7F82FF7B" w14:textId="77777777" w:rsidR="00EA09FF" w:rsidRDefault="00EA09FF">
      <w:pPr>
        <w:spacing w:after="0" w:line="260" w:lineRule="auto"/>
        <w:rPr>
          <w:rFonts w:cs="Arial"/>
        </w:rPr>
      </w:pPr>
    </w:p>
    <w:p w14:paraId="5F900256" w14:textId="77777777" w:rsidR="00EA09FF" w:rsidRDefault="007203FF">
      <w:pPr>
        <w:spacing w:after="0" w:line="260" w:lineRule="auto"/>
      </w:pPr>
      <w:r>
        <w:tab/>
        <w:t xml:space="preserve">(7) V izjemnih okoliščinah in kjer je to potrebno za zagotovitev stabilnosti in celovitosti finančnega sistema ali za spodbujanje dolgoročnega trajnostnega razvoja, lahko ESMA, po posvetovanju z ESRB, od Agencije zahteva, da uvede dodatne zahteve glede poročanja. </w:t>
      </w:r>
    </w:p>
    <w:p w14:paraId="32B68E03" w14:textId="77777777" w:rsidR="00EA09FF" w:rsidRDefault="00EA09FF">
      <w:pPr>
        <w:spacing w:after="0" w:line="260" w:lineRule="auto"/>
        <w:rPr>
          <w:rFonts w:cs="Arial"/>
        </w:rPr>
      </w:pPr>
    </w:p>
    <w:p w14:paraId="2072CABB" w14:textId="77777777" w:rsidR="00EA09FF" w:rsidRDefault="007203FF">
      <w:pPr>
        <w:spacing w:after="0" w:line="260" w:lineRule="auto"/>
      </w:pPr>
      <w:r>
        <w:tab/>
        <w:t>(8) Ta člen se uporablja tudi za družbo za upravljanje države članice, ki upravlja vzajemni sklad oblikovan v Republiki Sloveniji.«.</w:t>
      </w:r>
    </w:p>
    <w:p w14:paraId="6ED81FE7" w14:textId="77777777" w:rsidR="00EA09FF" w:rsidRDefault="007203FF">
      <w:pPr>
        <w:pStyle w:val="len"/>
        <w:spacing w:line="260" w:lineRule="auto"/>
      </w:pPr>
      <w:r>
        <w:t>41. člen</w:t>
      </w:r>
    </w:p>
    <w:p w14:paraId="744CD50E" w14:textId="77777777" w:rsidR="00EA09FF" w:rsidRDefault="00EA09FF">
      <w:pPr>
        <w:spacing w:after="0" w:line="260" w:lineRule="auto"/>
        <w:rPr>
          <w:rFonts w:cs="Arial"/>
        </w:rPr>
      </w:pPr>
    </w:p>
    <w:p w14:paraId="429668E8" w14:textId="77777777" w:rsidR="00EA09FF" w:rsidRDefault="007203FF">
      <w:pPr>
        <w:spacing w:after="0" w:line="260" w:lineRule="auto"/>
      </w:pPr>
      <w:r>
        <w:tab/>
        <w:t>V 461. členu se prvi odstavek spremeni tako, da se glasi:</w:t>
      </w:r>
    </w:p>
    <w:p w14:paraId="1F4358A3" w14:textId="77777777" w:rsidR="00EA09FF" w:rsidRDefault="00EA09FF">
      <w:pPr>
        <w:spacing w:after="0" w:line="260" w:lineRule="auto"/>
        <w:rPr>
          <w:rFonts w:cs="Arial"/>
        </w:rPr>
      </w:pPr>
    </w:p>
    <w:p w14:paraId="75AC1C36" w14:textId="77777777" w:rsidR="00EA09FF" w:rsidRDefault="00EA09FF">
      <w:pPr>
        <w:spacing w:after="0" w:line="260" w:lineRule="auto"/>
        <w:rPr>
          <w:rFonts w:cs="Arial"/>
        </w:rPr>
      </w:pPr>
    </w:p>
    <w:p w14:paraId="66C329E4" w14:textId="77777777" w:rsidR="00EA09FF" w:rsidRDefault="007203FF">
      <w:pPr>
        <w:spacing w:after="0" w:line="260" w:lineRule="auto"/>
      </w:pPr>
      <w:r>
        <w:tab/>
        <w:t>»(1) Agencija predloži družbi za upravljanje zahtevo za pregled poslovanja najmanj osem dni pred začetkom pregleda poslovanja.«.</w:t>
      </w:r>
    </w:p>
    <w:p w14:paraId="682B0DC8" w14:textId="77777777" w:rsidR="00EA09FF" w:rsidRDefault="007203FF">
      <w:pPr>
        <w:pStyle w:val="len"/>
        <w:spacing w:line="260" w:lineRule="auto"/>
      </w:pPr>
      <w:r>
        <w:t>42. člen</w:t>
      </w:r>
    </w:p>
    <w:p w14:paraId="56BC9875" w14:textId="77777777" w:rsidR="00EA09FF" w:rsidRDefault="00EA09FF">
      <w:pPr>
        <w:spacing w:after="0" w:line="260" w:lineRule="auto"/>
        <w:rPr>
          <w:rFonts w:cs="Arial"/>
        </w:rPr>
      </w:pPr>
    </w:p>
    <w:p w14:paraId="1C31A270" w14:textId="77777777" w:rsidR="00EA09FF" w:rsidRDefault="007203FF">
      <w:pPr>
        <w:spacing w:after="0" w:line="260" w:lineRule="auto"/>
      </w:pPr>
      <w:r>
        <w:tab/>
        <w:t>V 490. členu se besedilo »zaustavitvi izdaje investicijskih kuponov, vplačil oziroma« nadomesti z besedilom »prekinitvi vpisov in« in črta vejica za besedo »sklad«.</w:t>
      </w:r>
    </w:p>
    <w:p w14:paraId="373165AD" w14:textId="77777777" w:rsidR="00EA09FF" w:rsidRDefault="00EA09FF">
      <w:pPr>
        <w:spacing w:after="0" w:line="260" w:lineRule="auto"/>
        <w:rPr>
          <w:rFonts w:cs="Arial"/>
        </w:rPr>
      </w:pPr>
    </w:p>
    <w:p w14:paraId="7D166028" w14:textId="77777777" w:rsidR="00EA09FF" w:rsidRDefault="007203FF">
      <w:pPr>
        <w:pStyle w:val="len"/>
        <w:spacing w:line="260" w:lineRule="auto"/>
      </w:pPr>
      <w:r>
        <w:t>43. člen</w:t>
      </w:r>
    </w:p>
    <w:p w14:paraId="5E73D537" w14:textId="77777777" w:rsidR="00EA09FF" w:rsidRDefault="00EA09FF">
      <w:pPr>
        <w:spacing w:after="0" w:line="260" w:lineRule="auto"/>
        <w:rPr>
          <w:rFonts w:cs="Arial"/>
        </w:rPr>
      </w:pPr>
    </w:p>
    <w:p w14:paraId="1CC79465" w14:textId="77777777" w:rsidR="00EA09FF" w:rsidRDefault="007203FF">
      <w:pPr>
        <w:spacing w:after="0" w:line="260" w:lineRule="auto"/>
      </w:pPr>
      <w:r>
        <w:tab/>
        <w:t xml:space="preserve">502. člen se spremeni tako, da se glasi: </w:t>
      </w:r>
    </w:p>
    <w:p w14:paraId="2F94B25F" w14:textId="77777777" w:rsidR="00EA09FF" w:rsidRDefault="00EA09FF">
      <w:pPr>
        <w:spacing w:after="0" w:line="260" w:lineRule="auto"/>
        <w:rPr>
          <w:rFonts w:cs="Arial"/>
        </w:rPr>
      </w:pPr>
    </w:p>
    <w:p w14:paraId="768BAB85" w14:textId="77777777" w:rsidR="00EA09FF" w:rsidRDefault="00EA09FF">
      <w:pPr>
        <w:spacing w:after="0" w:line="260" w:lineRule="auto"/>
        <w:rPr>
          <w:rFonts w:cs="Arial"/>
        </w:rPr>
      </w:pPr>
    </w:p>
    <w:p w14:paraId="673FF251" w14:textId="77777777" w:rsidR="00EA09FF" w:rsidRDefault="007203FF">
      <w:pPr>
        <w:pStyle w:val="lennaslov"/>
        <w:spacing w:line="260" w:lineRule="auto"/>
      </w:pPr>
      <w:r>
        <w:t xml:space="preserve">»502. člen </w:t>
      </w:r>
      <w:r>
        <w:br/>
        <w:t xml:space="preserve">(sodelovanje z nadzornimi organi držav članic, ESMA in ESRB) </w:t>
      </w:r>
    </w:p>
    <w:p w14:paraId="1B4007F0" w14:textId="77777777" w:rsidR="00EA09FF" w:rsidRDefault="00EA09FF">
      <w:pPr>
        <w:spacing w:after="0" w:line="260" w:lineRule="auto"/>
        <w:rPr>
          <w:rFonts w:cs="Arial"/>
        </w:rPr>
      </w:pPr>
    </w:p>
    <w:p w14:paraId="027D34FE" w14:textId="77777777" w:rsidR="00EA09FF" w:rsidRDefault="007203FF">
      <w:pPr>
        <w:spacing w:after="0" w:line="260" w:lineRule="auto"/>
      </w:pPr>
      <w:r>
        <w:tab/>
        <w:t xml:space="preserve">(1) Agencija sodeluje z nadzornimi organi drugih držav članic, ESMA in ESRB, če je to potrebno za namene izvajanja nalog oziroma pooblastil v skladu z zakonom oziroma notranjim predpisom države članice oziroma Uredbo 1095/2010/EU.  </w:t>
      </w:r>
    </w:p>
    <w:p w14:paraId="1866AD99" w14:textId="77777777" w:rsidR="00EA09FF" w:rsidRDefault="00EA09FF">
      <w:pPr>
        <w:spacing w:after="0" w:line="260" w:lineRule="auto"/>
        <w:rPr>
          <w:rFonts w:cs="Arial"/>
        </w:rPr>
      </w:pPr>
    </w:p>
    <w:p w14:paraId="361E7856" w14:textId="77777777" w:rsidR="00EA09FF" w:rsidRDefault="007203FF">
      <w:pPr>
        <w:spacing w:after="0" w:line="260" w:lineRule="auto"/>
      </w:pPr>
      <w:r>
        <w:tab/>
        <w:t>(2) Agencija nadzornim organom držav članic takoj predloži podatke, ki jih ti potrebujejo za izvajanje nalog oziroma pooblastil iz prejšnjega odstavka.</w:t>
      </w:r>
    </w:p>
    <w:p w14:paraId="49FB5D19" w14:textId="77777777" w:rsidR="00EA09FF" w:rsidRDefault="00EA09FF">
      <w:pPr>
        <w:spacing w:after="0" w:line="260" w:lineRule="auto"/>
        <w:rPr>
          <w:rFonts w:cs="Arial"/>
        </w:rPr>
      </w:pPr>
    </w:p>
    <w:p w14:paraId="4B2F6A76" w14:textId="77777777" w:rsidR="00EA09FF" w:rsidRDefault="007203FF">
      <w:pPr>
        <w:spacing w:after="0" w:line="260" w:lineRule="auto"/>
      </w:pPr>
      <w:r>
        <w:tab/>
        <w:t>(3) Agencija sodeluje z nadzornimi organi drugih držav članic tudi tako, da z njimi sodeluje pri preiskovalnih dejanjih.</w:t>
      </w:r>
    </w:p>
    <w:p w14:paraId="75141DA9" w14:textId="77777777" w:rsidR="00EA09FF" w:rsidRDefault="00EA09FF">
      <w:pPr>
        <w:spacing w:after="0" w:line="260" w:lineRule="auto"/>
        <w:rPr>
          <w:rFonts w:cs="Arial"/>
        </w:rPr>
      </w:pPr>
    </w:p>
    <w:p w14:paraId="1FC2D2B5" w14:textId="77777777" w:rsidR="00EA09FF" w:rsidRDefault="007203FF">
      <w:pPr>
        <w:spacing w:after="0" w:line="260" w:lineRule="auto"/>
      </w:pPr>
      <w:r>
        <w:tab/>
        <w:t>(4) Prvi in drugi odstavek tega člena se smiselno uporabljata tudi za sodelovanje Agencije in drugih nadzornih organov Republike Slovenije s pristojnim nadzornim organom države članice, če ta zahteva posvetovanje ali informacije pri odločanju o zahtevi za pridobitev kvalificiranega deleža v nadzorovani finančni družbi te države članice, ki jo je vložila:</w:t>
      </w:r>
    </w:p>
    <w:p w14:paraId="101A3C67" w14:textId="77777777" w:rsidR="00EA09FF" w:rsidRDefault="007203FF">
      <w:pPr>
        <w:pStyle w:val="tevilnatoka"/>
        <w:spacing w:after="0" w:line="260" w:lineRule="auto"/>
      </w:pPr>
      <w:r>
        <w:tab/>
        <w:t>1.  kreditna institucija s sedežem v Republiki Sloveniji,</w:t>
      </w:r>
    </w:p>
    <w:p w14:paraId="598BFC4E" w14:textId="77777777" w:rsidR="00EA09FF" w:rsidRDefault="007203FF">
      <w:pPr>
        <w:pStyle w:val="tevilnatoka"/>
        <w:spacing w:after="0" w:line="260" w:lineRule="auto"/>
      </w:pPr>
      <w:r>
        <w:tab/>
        <w:t>2.  zavarovalnica, pozavarovalnica, borznoposredniška družba ali družba za upravljanje, vse s sedežem v Republiki Sloveniji, ali</w:t>
      </w:r>
    </w:p>
    <w:p w14:paraId="6A5B21B6" w14:textId="77777777" w:rsidR="00EA09FF" w:rsidRDefault="007203FF">
      <w:pPr>
        <w:pStyle w:val="tevilnatoka"/>
        <w:spacing w:after="0" w:line="260" w:lineRule="auto"/>
      </w:pPr>
      <w:r>
        <w:tab/>
        <w:t>3.  oseba, ki je nadrejena osebam iz 1. ali 2. točke tega odstavka.</w:t>
      </w:r>
    </w:p>
    <w:p w14:paraId="45293A1A" w14:textId="77777777" w:rsidR="00EA09FF" w:rsidRDefault="00EA09FF">
      <w:pPr>
        <w:spacing w:after="0" w:line="260" w:lineRule="auto"/>
        <w:rPr>
          <w:rFonts w:cs="Arial"/>
        </w:rPr>
      </w:pPr>
    </w:p>
    <w:p w14:paraId="59A6E25E" w14:textId="77777777" w:rsidR="00EA09FF" w:rsidRDefault="007203FF">
      <w:pPr>
        <w:spacing w:after="0" w:line="260" w:lineRule="auto"/>
      </w:pPr>
      <w:r>
        <w:tab/>
        <w:t>(5) Agencija lahko v zvezi s sodelovanjem po prvem in tretjem odstavku tega člena ravna v skladu s svojimi pristojnostmi, tudi če dejanje, ki je predmet tega sodelovanja, ni bilo storjeno v Republiki Sloveniji. </w:t>
      </w:r>
    </w:p>
    <w:p w14:paraId="724711B4" w14:textId="77777777" w:rsidR="00EA09FF" w:rsidRDefault="00EA09FF">
      <w:pPr>
        <w:spacing w:after="0" w:line="260" w:lineRule="auto"/>
        <w:rPr>
          <w:rFonts w:cs="Arial"/>
        </w:rPr>
      </w:pPr>
    </w:p>
    <w:p w14:paraId="2B7F1343" w14:textId="77777777" w:rsidR="00EA09FF" w:rsidRDefault="007203FF">
      <w:pPr>
        <w:spacing w:after="0" w:line="260" w:lineRule="auto"/>
      </w:pPr>
      <w:r>
        <w:tab/>
        <w:t>(6) Agencija s svojim delovanjem na področju nadzora poslovanja družb za upravljanje spodbuja sodelovanje med nadzornimi organi držav članic, zlasti izmenjavo vseh pomembnih informacij med nadzornimi organi države sedeža in države gostiteljice. </w:t>
      </w:r>
    </w:p>
    <w:p w14:paraId="4512C855" w14:textId="77777777" w:rsidR="00EA09FF" w:rsidRDefault="00EA09FF">
      <w:pPr>
        <w:spacing w:after="0" w:line="260" w:lineRule="auto"/>
        <w:rPr>
          <w:rFonts w:cs="Arial"/>
        </w:rPr>
      </w:pPr>
    </w:p>
    <w:p w14:paraId="7C9C3A4B" w14:textId="77777777" w:rsidR="00EA09FF" w:rsidRDefault="007203FF">
      <w:pPr>
        <w:spacing w:after="0" w:line="260" w:lineRule="auto"/>
      </w:pPr>
      <w:r>
        <w:tab/>
        <w:t>(7) Brez poseganja v določbe tega zakona, ki urejajo obveznost varovanja zaupnih informacij pridobljenih pri opravljanju nadzora, Agencija zagotovi ESMA vse informacije za namene izvajanja nalog oziroma pooblastil v skladu s tem zakonom in Uredbo 1095/2010/EU. </w:t>
      </w:r>
    </w:p>
    <w:p w14:paraId="10755226" w14:textId="77777777" w:rsidR="00EA09FF" w:rsidRDefault="00EA09FF">
      <w:pPr>
        <w:spacing w:after="0" w:line="260" w:lineRule="auto"/>
        <w:rPr>
          <w:rFonts w:cs="Arial"/>
        </w:rPr>
      </w:pPr>
    </w:p>
    <w:p w14:paraId="7FDD3BDD" w14:textId="77777777" w:rsidR="00EA09FF" w:rsidRDefault="007203FF">
      <w:pPr>
        <w:spacing w:after="0" w:line="260" w:lineRule="auto"/>
      </w:pPr>
      <w:r>
        <w:tab/>
        <w:t>(8) Agencija zagotovi, da so informacije o vzajemnih skladih, ki jih nadzoruje, zbrane na podlagi 453.a člena, in informacije, zbrane na podlagi 106.a člena, na razpolago nadzornim organom drugih držav članic, ESMA, EBA, EIOPA in ESRB, kadar je to potrebno za opravljanje njihovih nalog. </w:t>
      </w:r>
    </w:p>
    <w:p w14:paraId="654E9919" w14:textId="77777777" w:rsidR="00EA09FF" w:rsidRDefault="00EA09FF">
      <w:pPr>
        <w:spacing w:after="0" w:line="260" w:lineRule="auto"/>
        <w:rPr>
          <w:rFonts w:cs="Arial"/>
        </w:rPr>
      </w:pPr>
    </w:p>
    <w:p w14:paraId="13545230" w14:textId="77777777" w:rsidR="00EA09FF" w:rsidRDefault="007203FF">
      <w:pPr>
        <w:spacing w:after="0" w:line="260" w:lineRule="auto"/>
      </w:pPr>
      <w:r>
        <w:tab/>
        <w:t>(9) Agencija zagotovi, da so informacije o vzajemnih skladih, ki jih nadzoruje, zbrane na podlagi 453.a člena, na razpolago tudi Evropskemu sistemu centralnih bank (ESCB), izključno za statistične namene. </w:t>
      </w:r>
    </w:p>
    <w:p w14:paraId="24E1C9D1" w14:textId="77777777" w:rsidR="00EA09FF" w:rsidRDefault="00EA09FF">
      <w:pPr>
        <w:spacing w:after="0" w:line="260" w:lineRule="auto"/>
        <w:rPr>
          <w:rFonts w:cs="Arial"/>
        </w:rPr>
      </w:pPr>
    </w:p>
    <w:p w14:paraId="05080A41" w14:textId="77777777" w:rsidR="00EA09FF" w:rsidRDefault="007203FF">
      <w:pPr>
        <w:spacing w:after="0" w:line="260" w:lineRule="auto"/>
      </w:pPr>
      <w:r>
        <w:tab/>
        <w:t xml:space="preserve">(10) Informacije dane na razpolago na podlagi tega člena, Agencija ustreznim organom zagotovi nemudoma in hkrati dvostransko tistim nadzornim organom držav članic, ki jih to neposredno zadeva, če bi družba za upravljanje ali vzajemni sklad, ki ga upravlja ta družba za upravljanje, lahko bil pomemben vir tveganja izpostavljenosti do kreditne institucije ali drugih sistemsko pomembnih institucij v drugih državah članicah ali za stabilnost finančnega sistema v drugi državi članici. </w:t>
      </w:r>
    </w:p>
    <w:p w14:paraId="207E235A" w14:textId="77777777" w:rsidR="00EA09FF" w:rsidRDefault="00EA09FF">
      <w:pPr>
        <w:spacing w:after="0" w:line="260" w:lineRule="auto"/>
        <w:rPr>
          <w:rFonts w:cs="Arial"/>
        </w:rPr>
      </w:pPr>
    </w:p>
    <w:p w14:paraId="221EEEF7" w14:textId="29DAB0C2" w:rsidR="00EA09FF" w:rsidRDefault="007203FF">
      <w:pPr>
        <w:spacing w:after="0" w:line="260" w:lineRule="auto"/>
      </w:pPr>
      <w:r>
        <w:tab/>
        <w:t xml:space="preserve">(11) Agencija lahko ob utemeljenih razlogih zahteva, da pristojni organ države članice KNPVP, ki se trži v Republiki Sloveniji, uporabi pooblastila iz drugega odstavka 98. člena Direktive 2009/65/EU, razen pristojnosti iz točke (j), pri čemer podrobno navede razloge za svojo zahtevo ter o tem obvesti ESMA in ob morebitnih tveganjih za stabilnost in celovitost finančnega sistema tudi ESRB. </w:t>
      </w:r>
    </w:p>
    <w:p w14:paraId="17C24736" w14:textId="77777777" w:rsidR="00EA09FF" w:rsidRDefault="00EA09FF">
      <w:pPr>
        <w:spacing w:after="0" w:line="260" w:lineRule="auto"/>
        <w:rPr>
          <w:rFonts w:cs="Arial"/>
        </w:rPr>
      </w:pPr>
    </w:p>
    <w:p w14:paraId="13328F0D" w14:textId="77777777" w:rsidR="00EA09FF" w:rsidRDefault="007203FF">
      <w:pPr>
        <w:spacing w:after="0" w:line="260" w:lineRule="auto"/>
      </w:pPr>
      <w:r>
        <w:tab/>
        <w:t xml:space="preserve">(12) Če Agencija prejme zahtevo z vsebino iz prejšnjega odstavka, o izvedenih pooblastilih in svojih ugotovitvah brez nepotrebnega odlašanja obvesti pristojne organe države članice gostiteljice vzajemnega sklada, ESMA in, če obstajajo morebitna tveganja za stabilnost in celovitost finančnega sistema, ESRB. </w:t>
      </w:r>
    </w:p>
    <w:p w14:paraId="15A6B48D" w14:textId="77777777" w:rsidR="00EA09FF" w:rsidRDefault="00EA09FF">
      <w:pPr>
        <w:spacing w:after="0" w:line="260" w:lineRule="auto"/>
        <w:rPr>
          <w:rFonts w:cs="Arial"/>
        </w:rPr>
      </w:pPr>
    </w:p>
    <w:p w14:paraId="37693BFF" w14:textId="45BBC098" w:rsidR="00EA09FF" w:rsidRDefault="007203FF">
      <w:pPr>
        <w:spacing w:after="0" w:line="260" w:lineRule="auto"/>
      </w:pPr>
      <w:r>
        <w:lastRenderedPageBreak/>
        <w:tab/>
        <w:t>(13) Če Agencije prejme zahtevo ESMA, naj ji predloži pojasnila v zvezi s posebnimi primeri, ki resno ogrožajo zaščito vlagateljev, pravilno delovanje in celovitost finančnih trgov ali stabilnost celotnega finančnega sistema v Evropski uniji ali njegovega dela, ta pojasnila predloži brez odlašanja.«.</w:t>
      </w:r>
    </w:p>
    <w:p w14:paraId="5B2F7702" w14:textId="77777777" w:rsidR="00EA09FF" w:rsidRDefault="007203FF">
      <w:pPr>
        <w:pStyle w:val="len"/>
        <w:spacing w:line="260" w:lineRule="auto"/>
      </w:pPr>
      <w:r>
        <w:t>44. člen</w:t>
      </w:r>
    </w:p>
    <w:p w14:paraId="46F56B9B" w14:textId="77777777" w:rsidR="00EA09FF" w:rsidRDefault="00EA09FF">
      <w:pPr>
        <w:spacing w:after="0" w:line="260" w:lineRule="auto"/>
        <w:rPr>
          <w:rFonts w:cs="Arial"/>
        </w:rPr>
      </w:pPr>
    </w:p>
    <w:p w14:paraId="502DF804" w14:textId="4ED850F3" w:rsidR="00EA09FF" w:rsidRDefault="007203FF">
      <w:pPr>
        <w:spacing w:after="0" w:line="260" w:lineRule="auto"/>
      </w:pPr>
      <w:r>
        <w:tab/>
        <w:t xml:space="preserve">V 506. členu se v prvem odstavku beseda »navesti« </w:t>
      </w:r>
      <w:r w:rsidR="00DF51D0">
        <w:t xml:space="preserve">nadomesti </w:t>
      </w:r>
      <w:r>
        <w:t xml:space="preserve">z besedo »navede«. </w:t>
      </w:r>
    </w:p>
    <w:p w14:paraId="0E90A213" w14:textId="77777777" w:rsidR="00EA09FF" w:rsidRDefault="00EA09FF">
      <w:pPr>
        <w:spacing w:after="0" w:line="260" w:lineRule="auto"/>
        <w:rPr>
          <w:rFonts w:cs="Arial"/>
        </w:rPr>
      </w:pPr>
    </w:p>
    <w:p w14:paraId="5DA6669A" w14:textId="77777777" w:rsidR="00EA09FF" w:rsidRDefault="007203FF">
      <w:pPr>
        <w:spacing w:after="0" w:line="260" w:lineRule="auto"/>
      </w:pPr>
      <w:r>
        <w:tab/>
        <w:t>V drugem odstavku se beseda »obvestiti« nadomesti z besedo »obvesti«.</w:t>
      </w:r>
    </w:p>
    <w:p w14:paraId="53BB0885" w14:textId="77777777" w:rsidR="00EA09FF" w:rsidRDefault="00EA09FF">
      <w:pPr>
        <w:spacing w:after="0" w:line="260" w:lineRule="auto"/>
        <w:rPr>
          <w:rFonts w:cs="Arial"/>
        </w:rPr>
      </w:pPr>
    </w:p>
    <w:p w14:paraId="4942C9B5" w14:textId="77777777" w:rsidR="00EA09FF" w:rsidRDefault="007203FF">
      <w:pPr>
        <w:pStyle w:val="len"/>
        <w:spacing w:line="260" w:lineRule="auto"/>
      </w:pPr>
      <w:r>
        <w:t>45. člen</w:t>
      </w:r>
    </w:p>
    <w:p w14:paraId="2240F41B" w14:textId="77777777" w:rsidR="00EA09FF" w:rsidRDefault="00EA09FF">
      <w:pPr>
        <w:spacing w:after="0" w:line="260" w:lineRule="auto"/>
        <w:rPr>
          <w:rFonts w:cs="Arial"/>
        </w:rPr>
      </w:pPr>
    </w:p>
    <w:p w14:paraId="30E170FF" w14:textId="77777777" w:rsidR="00EA09FF" w:rsidRDefault="007203FF">
      <w:pPr>
        <w:spacing w:after="0" w:line="260" w:lineRule="auto"/>
      </w:pPr>
      <w:r>
        <w:tab/>
        <w:t xml:space="preserve">V 512. členu se v prvem odstavku v 1. točki beseda »petim« nadomesti z besedo »četrtim«.  </w:t>
      </w:r>
    </w:p>
    <w:p w14:paraId="53B8C186" w14:textId="77777777" w:rsidR="00EA09FF" w:rsidRDefault="00EA09FF">
      <w:pPr>
        <w:spacing w:after="0" w:line="260" w:lineRule="auto"/>
        <w:rPr>
          <w:rFonts w:cs="Arial"/>
        </w:rPr>
      </w:pPr>
    </w:p>
    <w:p w14:paraId="71E5182E" w14:textId="77777777" w:rsidR="00EA09FF" w:rsidRDefault="007203FF">
      <w:pPr>
        <w:spacing w:after="0" w:line="260" w:lineRule="auto"/>
      </w:pPr>
      <w:r>
        <w:tab/>
        <w:t>Za 1. točko se doda nova 1.a točka, ki se glasi:</w:t>
      </w:r>
    </w:p>
    <w:p w14:paraId="7CDD8921" w14:textId="77777777" w:rsidR="00EA09FF" w:rsidRDefault="00EA09FF">
      <w:pPr>
        <w:spacing w:after="0" w:line="260" w:lineRule="auto"/>
        <w:rPr>
          <w:rFonts w:cs="Arial"/>
        </w:rPr>
      </w:pPr>
    </w:p>
    <w:p w14:paraId="59E2B0E5" w14:textId="77777777" w:rsidR="00EA09FF" w:rsidRDefault="007203FF">
      <w:pPr>
        <w:pStyle w:val="tevilnatoka"/>
        <w:spacing w:after="0" w:line="260" w:lineRule="auto"/>
      </w:pPr>
      <w:r>
        <w:tab/>
        <w:t>»1.a opravlja naloge ali dejavnosti iz 3. točke tretjega  odstavka 32. člena tega zakona brez ustreznega dovoljenja za opravljanje storitev iz prvega odstavka 32. člena ali dovoljenja iz 1. ali 2. točke tretjega odstavka 32. člena,«.</w:t>
      </w:r>
    </w:p>
    <w:p w14:paraId="68A92F69" w14:textId="77777777" w:rsidR="00EA09FF" w:rsidRDefault="00EA09FF">
      <w:pPr>
        <w:spacing w:after="0" w:line="260" w:lineRule="auto"/>
        <w:rPr>
          <w:rFonts w:cs="Arial"/>
        </w:rPr>
      </w:pPr>
    </w:p>
    <w:p w14:paraId="3D8CB067" w14:textId="77777777" w:rsidR="00EA09FF" w:rsidRDefault="007203FF">
      <w:pPr>
        <w:spacing w:after="0" w:line="260" w:lineRule="auto"/>
      </w:pPr>
      <w:r>
        <w:tab/>
        <w:t>Za 3.d točko se dodata novi 3.e in 3.f točka, ki se glasita:</w:t>
      </w:r>
    </w:p>
    <w:p w14:paraId="5958306A" w14:textId="77777777" w:rsidR="00EA09FF" w:rsidRDefault="00EA09FF">
      <w:pPr>
        <w:spacing w:after="0" w:line="260" w:lineRule="auto"/>
        <w:rPr>
          <w:rFonts w:cs="Arial"/>
        </w:rPr>
      </w:pPr>
    </w:p>
    <w:p w14:paraId="274639E9" w14:textId="77777777" w:rsidR="00EA09FF" w:rsidRDefault="007203FF">
      <w:pPr>
        <w:pStyle w:val="tevilnatoka"/>
        <w:spacing w:after="0" w:line="260" w:lineRule="auto"/>
      </w:pPr>
      <w:r>
        <w:tab/>
        <w:t>»3.e ne predloži pojasnil in dokazil o ravnanju v skladu z načelom izogibanja nasprotjem interesov  oziroma na način, da so investicijski skladi, ki jih upravlja obravnavani pošteno, v skladu s prvim odstavkom  74a. člena tega zakona,</w:t>
      </w:r>
    </w:p>
    <w:p w14:paraId="4C286C98" w14:textId="77777777" w:rsidR="00EA09FF" w:rsidRDefault="007203FF">
      <w:pPr>
        <w:pStyle w:val="tevilnatoka"/>
        <w:spacing w:after="0" w:line="260" w:lineRule="auto"/>
      </w:pPr>
      <w:r>
        <w:tab/>
        <w:t>3.f  poročilo ne vsebuje informacij iz drugega odstavka 74a. člena tega zakona,«.</w:t>
      </w:r>
    </w:p>
    <w:p w14:paraId="45DAF1F6" w14:textId="77777777" w:rsidR="00EA09FF" w:rsidRDefault="00EA09FF">
      <w:pPr>
        <w:spacing w:after="0" w:line="260" w:lineRule="auto"/>
        <w:rPr>
          <w:rFonts w:cs="Arial"/>
        </w:rPr>
      </w:pPr>
    </w:p>
    <w:p w14:paraId="7B815609" w14:textId="77777777" w:rsidR="00EA09FF" w:rsidRDefault="007203FF">
      <w:pPr>
        <w:spacing w:after="0" w:line="260" w:lineRule="auto"/>
      </w:pPr>
      <w:r>
        <w:tab/>
        <w:t>Za 8. točko se doda nova 8a. točka, ki se glasi:</w:t>
      </w:r>
    </w:p>
    <w:p w14:paraId="2BCE9826" w14:textId="77777777" w:rsidR="00EA09FF" w:rsidRDefault="00EA09FF">
      <w:pPr>
        <w:spacing w:after="0" w:line="260" w:lineRule="auto"/>
        <w:rPr>
          <w:rFonts w:cs="Arial"/>
        </w:rPr>
      </w:pPr>
    </w:p>
    <w:p w14:paraId="2FAFAD77" w14:textId="77777777" w:rsidR="00EA09FF" w:rsidRDefault="007203FF">
      <w:pPr>
        <w:pStyle w:val="tevilnatoka"/>
        <w:spacing w:after="0" w:line="260" w:lineRule="auto"/>
      </w:pPr>
      <w:r>
        <w:tab/>
        <w:t>»8.a Agencije ne obvesti ali ne obvesti pravočasno o nameravani spremembi materialnih dejstev oziroma okoliščin iz prvega odstavka 106. člena tega zakona, v skladu s 106.a členom tega zakona,«.</w:t>
      </w:r>
    </w:p>
    <w:p w14:paraId="019E88E6" w14:textId="77777777" w:rsidR="00EA09FF" w:rsidRDefault="00EA09FF">
      <w:pPr>
        <w:spacing w:after="0" w:line="260" w:lineRule="auto"/>
        <w:rPr>
          <w:rFonts w:cs="Arial"/>
        </w:rPr>
      </w:pPr>
    </w:p>
    <w:p w14:paraId="39F68ACA" w14:textId="5BA649ED" w:rsidR="00EA09FF" w:rsidRDefault="007203FF">
      <w:pPr>
        <w:spacing w:after="0" w:line="260" w:lineRule="auto"/>
      </w:pPr>
      <w:r>
        <w:tab/>
        <w:t xml:space="preserve">V 10.a točki se za besedilom »v nasprotju s« doda besedilo »122. </w:t>
      </w:r>
      <w:r w:rsidR="00E81F88">
        <w:t>oziroma</w:t>
      </w:r>
      <w:r>
        <w:t>«.</w:t>
      </w:r>
    </w:p>
    <w:p w14:paraId="423739CE" w14:textId="77777777" w:rsidR="00EA09FF" w:rsidRDefault="00EA09FF">
      <w:pPr>
        <w:spacing w:after="0" w:line="260" w:lineRule="auto"/>
        <w:rPr>
          <w:rFonts w:cs="Arial"/>
        </w:rPr>
      </w:pPr>
    </w:p>
    <w:p w14:paraId="5BB171A5" w14:textId="77777777" w:rsidR="00EA09FF" w:rsidRDefault="007203FF">
      <w:pPr>
        <w:spacing w:after="0" w:line="260" w:lineRule="auto"/>
      </w:pPr>
      <w:r>
        <w:tab/>
        <w:t>Za 10.b točko se doda nova 10.c točka, ki se glasi:</w:t>
      </w:r>
    </w:p>
    <w:p w14:paraId="4161B0AA" w14:textId="77777777" w:rsidR="00EA09FF" w:rsidRDefault="00EA09FF">
      <w:pPr>
        <w:spacing w:after="0" w:line="260" w:lineRule="auto"/>
        <w:rPr>
          <w:rFonts w:cs="Arial"/>
        </w:rPr>
      </w:pPr>
    </w:p>
    <w:p w14:paraId="5BC34EE9" w14:textId="77777777" w:rsidR="00EA09FF" w:rsidRDefault="007203FF">
      <w:pPr>
        <w:pStyle w:val="tevilnatoka"/>
        <w:spacing w:after="0" w:line="260" w:lineRule="auto"/>
      </w:pPr>
      <w:r>
        <w:tab/>
        <w:t>»10c. Agencije ne obvesti o nameri pooblastitve druge osebe, da v njenem imenu in za njen račun opravlja posamezne storitve oziroma posle iz 32. člena tega zakona, v skladu s 127. členom tega zakona.«.</w:t>
      </w:r>
    </w:p>
    <w:p w14:paraId="6EB722B9" w14:textId="77777777" w:rsidR="00EA09FF" w:rsidRDefault="00EA09FF">
      <w:pPr>
        <w:spacing w:after="0" w:line="260" w:lineRule="auto"/>
        <w:rPr>
          <w:rFonts w:cs="Arial"/>
        </w:rPr>
      </w:pPr>
    </w:p>
    <w:p w14:paraId="02BC0A7F" w14:textId="77777777" w:rsidR="00EA09FF" w:rsidRDefault="007203FF">
      <w:pPr>
        <w:spacing w:after="0" w:line="260" w:lineRule="auto"/>
      </w:pPr>
      <w:r>
        <w:tab/>
        <w:t>Za 17. točko se dodata novi 17.a in 17.b točka, ki se glasita:</w:t>
      </w:r>
    </w:p>
    <w:p w14:paraId="02EB6436" w14:textId="77777777" w:rsidR="00EA09FF" w:rsidRDefault="00EA09FF">
      <w:pPr>
        <w:spacing w:after="0" w:line="260" w:lineRule="auto"/>
        <w:rPr>
          <w:rFonts w:cs="Arial"/>
        </w:rPr>
      </w:pPr>
    </w:p>
    <w:p w14:paraId="1B701655" w14:textId="77777777" w:rsidR="00EA09FF" w:rsidRDefault="007203FF">
      <w:pPr>
        <w:pStyle w:val="tevilnatoka"/>
        <w:spacing w:after="0" w:line="260" w:lineRule="auto"/>
      </w:pPr>
      <w:r>
        <w:tab/>
        <w:t xml:space="preserve">»17.a  izbrana orodja nimajo karakteristik iz 187. a člena tega zakona, </w:t>
      </w:r>
    </w:p>
    <w:p w14:paraId="36157385" w14:textId="77777777" w:rsidR="00EA09FF" w:rsidRDefault="007203FF">
      <w:pPr>
        <w:pStyle w:val="tevilnatoka"/>
        <w:spacing w:after="0" w:line="260" w:lineRule="auto"/>
      </w:pPr>
      <w:r>
        <w:tab/>
        <w:t xml:space="preserve">   17b.  v pravilih upravljanja ne opredeli in ne izbere orodij za upravljanje likvidnosti vzajemnega sklada v skladu s 187.b členom tega zakona.«.</w:t>
      </w:r>
    </w:p>
    <w:p w14:paraId="6FFD93CC" w14:textId="77777777" w:rsidR="00EA09FF" w:rsidRDefault="00EA09FF">
      <w:pPr>
        <w:spacing w:after="0" w:line="260" w:lineRule="auto"/>
        <w:rPr>
          <w:rFonts w:cs="Arial"/>
        </w:rPr>
      </w:pPr>
    </w:p>
    <w:p w14:paraId="6E1BFB2F" w14:textId="77777777" w:rsidR="00EA09FF" w:rsidRDefault="007203FF">
      <w:pPr>
        <w:spacing w:after="0" w:line="260" w:lineRule="auto"/>
      </w:pPr>
      <w:r>
        <w:tab/>
        <w:t>V 20. točki se črta besedilo »in o tem ne obvesti Agencije«.</w:t>
      </w:r>
    </w:p>
    <w:p w14:paraId="42802080" w14:textId="77777777" w:rsidR="00EA09FF" w:rsidRDefault="00EA09FF">
      <w:pPr>
        <w:spacing w:after="0" w:line="260" w:lineRule="auto"/>
        <w:rPr>
          <w:rFonts w:cs="Arial"/>
        </w:rPr>
      </w:pPr>
    </w:p>
    <w:p w14:paraId="486BB407" w14:textId="77777777" w:rsidR="00EA09FF" w:rsidRDefault="007203FF">
      <w:pPr>
        <w:spacing w:after="0" w:line="260" w:lineRule="auto"/>
      </w:pPr>
      <w:r>
        <w:tab/>
        <w:t>Za 27. točko se doda nova 27.a točka, ki se glasi:</w:t>
      </w:r>
    </w:p>
    <w:p w14:paraId="66E64F1A" w14:textId="77777777" w:rsidR="00EA09FF" w:rsidRDefault="00EA09FF">
      <w:pPr>
        <w:spacing w:after="0" w:line="260" w:lineRule="auto"/>
        <w:rPr>
          <w:rFonts w:cs="Arial"/>
        </w:rPr>
      </w:pPr>
    </w:p>
    <w:p w14:paraId="2C757B21" w14:textId="77777777" w:rsidR="00EA09FF" w:rsidRDefault="007203FF">
      <w:pPr>
        <w:pStyle w:val="tevilnatoka"/>
        <w:spacing w:after="0" w:line="260" w:lineRule="auto"/>
      </w:pPr>
      <w:r>
        <w:lastRenderedPageBreak/>
        <w:tab/>
        <w:t>»27.a  Agencije ne obvešča o uporabi orodij za upravljanje likvidnosti, o začetku ali prenehanju prekinitve vpisov in izplačil investicijskih  kuponov vzajemnega sklada ter o uporabi stranskih žepov (prvi odstavek 233.a člena),«.</w:t>
      </w:r>
    </w:p>
    <w:p w14:paraId="32015CEF" w14:textId="77777777" w:rsidR="00EA09FF" w:rsidRDefault="00EA09FF">
      <w:pPr>
        <w:spacing w:after="0" w:line="260" w:lineRule="auto"/>
        <w:rPr>
          <w:rFonts w:cs="Arial"/>
        </w:rPr>
      </w:pPr>
    </w:p>
    <w:p w14:paraId="7956FC49" w14:textId="0E1F1D17" w:rsidR="00EA09FF" w:rsidRDefault="007203FF">
      <w:pPr>
        <w:spacing w:after="0" w:line="260" w:lineRule="auto"/>
      </w:pPr>
      <w:r>
        <w:tab/>
      </w:r>
      <w:r w:rsidR="00E81F88">
        <w:t xml:space="preserve">Dosedanja </w:t>
      </w:r>
      <w:r>
        <w:t>27a. točka postane 27b. točka.</w:t>
      </w:r>
    </w:p>
    <w:p w14:paraId="191976F4" w14:textId="77777777" w:rsidR="00EA09FF" w:rsidRDefault="00EA09FF">
      <w:pPr>
        <w:spacing w:after="0" w:line="260" w:lineRule="auto"/>
        <w:rPr>
          <w:rFonts w:cs="Arial"/>
        </w:rPr>
      </w:pPr>
    </w:p>
    <w:p w14:paraId="00F540FE" w14:textId="77777777" w:rsidR="00EA09FF" w:rsidRDefault="007203FF">
      <w:pPr>
        <w:spacing w:after="0" w:line="260" w:lineRule="auto"/>
      </w:pPr>
      <w:r>
        <w:tab/>
        <w:t>Za 35. točko se doda nova 35.a točka, ki se glasi:</w:t>
      </w:r>
    </w:p>
    <w:p w14:paraId="5BCAF549" w14:textId="77777777" w:rsidR="00EA09FF" w:rsidRDefault="00EA09FF">
      <w:pPr>
        <w:spacing w:after="0" w:line="260" w:lineRule="auto"/>
        <w:rPr>
          <w:rFonts w:cs="Arial"/>
        </w:rPr>
      </w:pPr>
    </w:p>
    <w:p w14:paraId="1430E763" w14:textId="77777777" w:rsidR="00EA09FF" w:rsidRDefault="007203FF">
      <w:pPr>
        <w:pStyle w:val="tevilnatoka"/>
        <w:spacing w:after="0" w:line="260" w:lineRule="auto"/>
      </w:pPr>
      <w:r>
        <w:tab/>
        <w:t>»35a. v zvezi z vsakim vzajemnim skladom, ki ga upravlja, Agenciji ne zagotovi informacij iz 453.a člena tega zakona,«.</w:t>
      </w:r>
    </w:p>
    <w:p w14:paraId="33297531" w14:textId="77777777" w:rsidR="00EA09FF" w:rsidRDefault="00EA09FF">
      <w:pPr>
        <w:spacing w:after="0" w:line="260" w:lineRule="auto"/>
        <w:rPr>
          <w:rFonts w:cs="Arial"/>
        </w:rPr>
      </w:pPr>
    </w:p>
    <w:p w14:paraId="5881A36E" w14:textId="77777777" w:rsidR="00EA09FF" w:rsidRDefault="007203FF">
      <w:pPr>
        <w:spacing w:after="0" w:line="260" w:lineRule="auto"/>
      </w:pPr>
      <w:r>
        <w:tab/>
        <w:t>Dosedanja 35.a in 35. b točka postaneta 35. b in 35.c točka.</w:t>
      </w:r>
    </w:p>
    <w:p w14:paraId="00678982" w14:textId="77777777" w:rsidR="00EA09FF" w:rsidRDefault="00EA09FF">
      <w:pPr>
        <w:spacing w:after="0" w:line="260" w:lineRule="auto"/>
        <w:rPr>
          <w:rFonts w:cs="Arial"/>
        </w:rPr>
      </w:pPr>
    </w:p>
    <w:p w14:paraId="2893D0B3" w14:textId="77777777" w:rsidR="00E81F88" w:rsidRDefault="007203FF" w:rsidP="00E81F88">
      <w:pPr>
        <w:spacing w:after="0" w:line="260" w:lineRule="auto"/>
      </w:pPr>
      <w:r>
        <w:tab/>
      </w:r>
    </w:p>
    <w:p w14:paraId="3A140379" w14:textId="77777777" w:rsidR="00E81F88" w:rsidRDefault="00E81F88" w:rsidP="00E81F88">
      <w:pPr>
        <w:spacing w:after="0" w:line="260" w:lineRule="auto"/>
      </w:pPr>
      <w:r>
        <w:tab/>
        <w:t>Za 35.c točko se dodajo nove, 49. 50. in 51. točka, ki se glasijo:</w:t>
      </w:r>
    </w:p>
    <w:p w14:paraId="33EE3FA5" w14:textId="77777777" w:rsidR="00EA09FF" w:rsidRDefault="00EA09FF">
      <w:pPr>
        <w:spacing w:after="0" w:line="260" w:lineRule="auto"/>
        <w:rPr>
          <w:rFonts w:cs="Arial"/>
        </w:rPr>
      </w:pPr>
    </w:p>
    <w:p w14:paraId="560C6911" w14:textId="77777777" w:rsidR="00EA09FF" w:rsidRDefault="007203FF">
      <w:pPr>
        <w:pStyle w:val="tevilnatoka"/>
        <w:spacing w:after="0" w:line="260" w:lineRule="auto"/>
      </w:pPr>
      <w:r>
        <w:tab/>
        <w:t>»49.   na zahtevo Agencije ne poroča v rokih in na način iz 455. člena tega zakona in akta, ki ga izda Agencija na podlagi 458. člena tega zakona;</w:t>
      </w:r>
    </w:p>
    <w:p w14:paraId="35279FFF" w14:textId="77777777" w:rsidR="00EA09FF" w:rsidRDefault="007203FF">
      <w:pPr>
        <w:pStyle w:val="tevilnatoka"/>
        <w:spacing w:after="0" w:line="260" w:lineRule="auto"/>
      </w:pPr>
      <w:r>
        <w:tab/>
        <w:t>50.   pooblaščeni osebi Agencije ne omogoči pregleda na način, določen v 460. do 463.  členih tega zakona, </w:t>
      </w:r>
    </w:p>
    <w:p w14:paraId="4C31C5EA" w14:textId="77777777" w:rsidR="00EA09FF" w:rsidRDefault="007203FF">
      <w:pPr>
        <w:pStyle w:val="tevilnatoka"/>
        <w:spacing w:after="0" w:line="260" w:lineRule="auto"/>
      </w:pPr>
      <w:r>
        <w:tab/>
        <w:t>51. krši začasno prepoved opravljanja storitev upravljanja investicijskih skladov iz prvega odstavka 476. člena tega zakona oziroma začasno prepoved opravljanja storitev gospodarjenja s finančnimi instrumenti in pomožnih storitev iz 477. člena tega zakona.«.</w:t>
      </w:r>
    </w:p>
    <w:p w14:paraId="2C827867" w14:textId="77777777" w:rsidR="00EA09FF" w:rsidRDefault="007203FF">
      <w:pPr>
        <w:pStyle w:val="Poglavje"/>
        <w:spacing w:line="260" w:lineRule="auto"/>
      </w:pPr>
      <w:r>
        <w:t>PREHODNE IN KONČNE DOLOČBE</w:t>
      </w:r>
    </w:p>
    <w:p w14:paraId="2451CB74" w14:textId="77777777" w:rsidR="00EA09FF" w:rsidRDefault="007203FF">
      <w:pPr>
        <w:pStyle w:val="len"/>
        <w:spacing w:line="260" w:lineRule="auto"/>
      </w:pPr>
      <w:r>
        <w:t>46. člen</w:t>
      </w:r>
    </w:p>
    <w:p w14:paraId="70F6F848" w14:textId="77777777" w:rsidR="00EA09FF" w:rsidRDefault="007203FF">
      <w:pPr>
        <w:pStyle w:val="lennaslov"/>
        <w:spacing w:line="260" w:lineRule="auto"/>
      </w:pPr>
      <w:r>
        <w:t>(rok za izdajo splošnih aktov)</w:t>
      </w:r>
    </w:p>
    <w:p w14:paraId="4D9FC583" w14:textId="77777777" w:rsidR="00EA09FF" w:rsidRDefault="00EA09FF">
      <w:pPr>
        <w:spacing w:after="0" w:line="260" w:lineRule="auto"/>
        <w:rPr>
          <w:rFonts w:cs="Arial"/>
        </w:rPr>
      </w:pPr>
    </w:p>
    <w:p w14:paraId="0569070A" w14:textId="77777777" w:rsidR="00EA09FF" w:rsidRDefault="007203FF">
      <w:pPr>
        <w:spacing w:after="0" w:line="260" w:lineRule="auto"/>
      </w:pPr>
      <w:r>
        <w:tab/>
        <w:t xml:space="preserve">(1) Agencija v devetih mesecih od uveljavitve tega zakona sprejme akte za izvrševanje 104., 106.a, 127., 187.b, in 233.b člena zakona. </w:t>
      </w:r>
    </w:p>
    <w:p w14:paraId="293FB2F2" w14:textId="77777777" w:rsidR="00EA09FF" w:rsidRDefault="00EA09FF">
      <w:pPr>
        <w:spacing w:after="0" w:line="260" w:lineRule="auto"/>
        <w:rPr>
          <w:rFonts w:cs="Arial"/>
        </w:rPr>
      </w:pPr>
    </w:p>
    <w:p w14:paraId="6465B34D" w14:textId="34A30604" w:rsidR="00E81F88" w:rsidRDefault="007203FF" w:rsidP="00E81F88">
      <w:pPr>
        <w:spacing w:after="0" w:line="260" w:lineRule="auto"/>
      </w:pPr>
      <w:r>
        <w:tab/>
        <w:t xml:space="preserve">(2) </w:t>
      </w:r>
      <w:r w:rsidR="00E81F88">
        <w:t>Do uveljavitve novih predpisov iz prejšnjega odstavka se uporabljajo veljavni splošni akti Agencije, kolikor niso v nasprotju s tem zakonom.</w:t>
      </w:r>
    </w:p>
    <w:p w14:paraId="0BC0BD1E" w14:textId="5A807D4C" w:rsidR="00EA09FF" w:rsidRDefault="00EA09FF">
      <w:pPr>
        <w:spacing w:after="0" w:line="260" w:lineRule="auto"/>
      </w:pPr>
    </w:p>
    <w:p w14:paraId="7C23DB25" w14:textId="77777777" w:rsidR="00EA09FF" w:rsidRDefault="00EA09FF">
      <w:pPr>
        <w:spacing w:after="0" w:line="260" w:lineRule="auto"/>
        <w:rPr>
          <w:rFonts w:cs="Arial"/>
        </w:rPr>
      </w:pPr>
    </w:p>
    <w:p w14:paraId="069B23F0" w14:textId="77777777" w:rsidR="00EA09FF" w:rsidRDefault="007203FF">
      <w:pPr>
        <w:pStyle w:val="len"/>
        <w:spacing w:line="260" w:lineRule="auto"/>
      </w:pPr>
      <w:r>
        <w:t>47. člen</w:t>
      </w:r>
    </w:p>
    <w:p w14:paraId="08BE6DA8" w14:textId="77777777" w:rsidR="00EA09FF" w:rsidRDefault="007203FF">
      <w:pPr>
        <w:pStyle w:val="lennaslov"/>
        <w:spacing w:line="260" w:lineRule="auto"/>
      </w:pPr>
      <w:r>
        <w:t>(uskladitev prospekta in pravil upravljanja)</w:t>
      </w:r>
    </w:p>
    <w:p w14:paraId="0C8173BE" w14:textId="77777777" w:rsidR="00EA09FF" w:rsidRDefault="00EA09FF">
      <w:pPr>
        <w:spacing w:after="0" w:line="260" w:lineRule="auto"/>
        <w:rPr>
          <w:rFonts w:cs="Arial"/>
        </w:rPr>
      </w:pPr>
    </w:p>
    <w:p w14:paraId="5D41EBDB" w14:textId="3C44A302" w:rsidR="00EA09FF" w:rsidRDefault="007203FF">
      <w:pPr>
        <w:spacing w:after="0" w:line="260" w:lineRule="auto"/>
      </w:pPr>
      <w:r>
        <w:tab/>
        <w:t xml:space="preserve">(1) </w:t>
      </w:r>
      <w:r w:rsidR="00E81F88">
        <w:t xml:space="preserve">V enem mesecu po uveljavitvi </w:t>
      </w:r>
      <w:r>
        <w:t xml:space="preserve"> tega zakona mora imeti družba za upravljanje pravila upravljanja vzajemnega sklada usklajena s spremembami 185. člena, 235. člena, 238. člena in 247. člena zakona ter mora o tem najpozneje z javno objavo spremenjenih pravil upravljanja vzajemnega sklada obvestiti Agencijo. Spremembe teh pravil začnejo veljati </w:t>
      </w:r>
      <w:r w:rsidR="005052A5">
        <w:t>dveh mesecih</w:t>
      </w:r>
      <w:r>
        <w:t xml:space="preserve"> po uveljavitvi </w:t>
      </w:r>
      <w:r w:rsidR="005052A5">
        <w:t xml:space="preserve">tega </w:t>
      </w:r>
      <w:r>
        <w:t xml:space="preserve">zakona. </w:t>
      </w:r>
    </w:p>
    <w:p w14:paraId="4502145D" w14:textId="77777777" w:rsidR="00EA09FF" w:rsidRDefault="00EA09FF">
      <w:pPr>
        <w:spacing w:after="0" w:line="260" w:lineRule="auto"/>
        <w:rPr>
          <w:rFonts w:cs="Arial"/>
        </w:rPr>
      </w:pPr>
    </w:p>
    <w:p w14:paraId="7BD40B86" w14:textId="77777777" w:rsidR="00EA09FF" w:rsidRDefault="007203FF">
      <w:pPr>
        <w:spacing w:after="0" w:line="260" w:lineRule="auto"/>
      </w:pPr>
      <w:r>
        <w:tab/>
        <w:t xml:space="preserve">(2) Če se sprememba pravil upravljanja nanaša izključno na vsebine pravil upravljanja, ki jih urejajo nov 187.a in 187.b člen, spremembe 238. in 247. člena ter spremembe drugega odstavka 251. člena zakona, družbi za upravljanje ni treba pridobiti predhodnega soglasja Agencije za spremembo pravil upravljanja vzajemnega sklada in dovoljenja za objavo prospekta investicijskega sklada ter imetnikom </w:t>
      </w:r>
      <w:r>
        <w:lastRenderedPageBreak/>
        <w:t>investicijskega kupona ni treba poslati obvestila o spremembah pravil upravljanja, kakor to določa 253. člen zakona.</w:t>
      </w:r>
    </w:p>
    <w:p w14:paraId="10CB086C" w14:textId="77777777" w:rsidR="00EA09FF" w:rsidRDefault="00EA09FF">
      <w:pPr>
        <w:spacing w:after="0" w:line="260" w:lineRule="auto"/>
        <w:rPr>
          <w:rFonts w:cs="Arial"/>
        </w:rPr>
      </w:pPr>
    </w:p>
    <w:p w14:paraId="4A8379CA" w14:textId="7BF98A2A" w:rsidR="00EA09FF" w:rsidRDefault="007203FF">
      <w:pPr>
        <w:spacing w:after="0" w:line="260" w:lineRule="auto"/>
        <w:rPr>
          <w:rFonts w:cs="Arial"/>
        </w:rPr>
      </w:pPr>
      <w:r>
        <w:tab/>
        <w:t xml:space="preserve">(3) </w:t>
      </w:r>
      <w:r w:rsidR="00E81F88">
        <w:t>Šteje se, da vzajemni skladi, ki so bili ustanovljeni pred 16. aprilom 2026,  do 17. aprila 2027 izpolnjujejo zahteve iz Delegirane Uredbe 2026/466/EU.  Ne glede na navedeno, pa  se ti vzajemni skladi lahko odločijo, da  Delegirana uredba 2026/466/EU zanje velja od uveljavitve tega zakona dalje. V tem primeru mora družba za upravljanje o tem predhodno obvestiti Agencijo.</w:t>
      </w:r>
    </w:p>
    <w:p w14:paraId="30E413C6" w14:textId="77777777" w:rsidR="00EA09FF" w:rsidRDefault="007203FF">
      <w:pPr>
        <w:pStyle w:val="len"/>
        <w:spacing w:line="260" w:lineRule="auto"/>
      </w:pPr>
      <w:r>
        <w:t>48. člen</w:t>
      </w:r>
    </w:p>
    <w:p w14:paraId="38D76128" w14:textId="77777777" w:rsidR="00EA09FF" w:rsidRDefault="007203FF">
      <w:pPr>
        <w:pStyle w:val="lennaslov"/>
        <w:spacing w:line="260" w:lineRule="auto"/>
      </w:pPr>
      <w:r>
        <w:t>(začetek uporabe določb zakona)</w:t>
      </w:r>
    </w:p>
    <w:p w14:paraId="39B70749" w14:textId="77777777" w:rsidR="00EA09FF" w:rsidRDefault="00EA09FF">
      <w:pPr>
        <w:spacing w:after="0" w:line="260" w:lineRule="auto"/>
        <w:rPr>
          <w:rFonts w:cs="Arial"/>
        </w:rPr>
      </w:pPr>
    </w:p>
    <w:p w14:paraId="3AC62C9D" w14:textId="77777777" w:rsidR="005052A5" w:rsidRDefault="007203FF" w:rsidP="005052A5">
      <w:pPr>
        <w:spacing w:after="0" w:line="260" w:lineRule="auto"/>
      </w:pPr>
      <w:r>
        <w:tab/>
      </w:r>
    </w:p>
    <w:p w14:paraId="3B6969CC" w14:textId="0F473038" w:rsidR="005052A5" w:rsidRDefault="005052A5" w:rsidP="00820185">
      <w:pPr>
        <w:pStyle w:val="Odstavekseznama"/>
        <w:numPr>
          <w:ilvl w:val="0"/>
          <w:numId w:val="1"/>
        </w:numPr>
        <w:spacing w:after="0" w:line="260" w:lineRule="auto"/>
      </w:pPr>
      <w:r>
        <w:t xml:space="preserve">Novi 453.a člena zakona se začne </w:t>
      </w:r>
      <w:bookmarkStart w:id="1" w:name="_Hlk233970011"/>
      <w:r>
        <w:t>uporabljati z dnem, ki ga določi Komisija EU v delegiranem aktu</w:t>
      </w:r>
      <w:bookmarkEnd w:id="1"/>
      <w:r>
        <w:t>, ki ga sprejme na podlagi petega odstavka 20.a člena Direktive 2009/65/ES.</w:t>
      </w:r>
    </w:p>
    <w:p w14:paraId="6C19822D" w14:textId="77777777" w:rsidR="005052A5" w:rsidRDefault="005052A5" w:rsidP="00820185">
      <w:pPr>
        <w:pStyle w:val="Odstavekseznama"/>
        <w:spacing w:after="0" w:line="260" w:lineRule="auto"/>
        <w:ind w:left="1080"/>
      </w:pPr>
    </w:p>
    <w:p w14:paraId="560C808A" w14:textId="77777777" w:rsidR="005052A5" w:rsidRDefault="005052A5" w:rsidP="005052A5">
      <w:pPr>
        <w:spacing w:after="0" w:line="260" w:lineRule="auto"/>
        <w:rPr>
          <w:rFonts w:cs="Arial"/>
        </w:rPr>
      </w:pPr>
      <w:r>
        <w:rPr>
          <w:rFonts w:cs="Arial"/>
        </w:rPr>
        <w:t xml:space="preserve">             (</w:t>
      </w:r>
      <w:r w:rsidRPr="0064736B">
        <w:rPr>
          <w:rFonts w:cs="Arial"/>
        </w:rPr>
        <w:t>2) Minister objavi dan začetka veljavnosti predpis</w:t>
      </w:r>
      <w:r>
        <w:rPr>
          <w:rFonts w:cs="Arial"/>
        </w:rPr>
        <w:t>a</w:t>
      </w:r>
      <w:r w:rsidRPr="0064736B">
        <w:rPr>
          <w:rFonts w:cs="Arial"/>
        </w:rPr>
        <w:t xml:space="preserve"> iz prejšnjega odstavka v Uradnem listu Republike Slovenije.</w:t>
      </w:r>
    </w:p>
    <w:p w14:paraId="3D9F477F" w14:textId="2F367853" w:rsidR="00EA09FF" w:rsidRDefault="007203FF">
      <w:pPr>
        <w:spacing w:after="0" w:line="260" w:lineRule="auto"/>
      </w:pPr>
      <w:r>
        <w:t>.</w:t>
      </w:r>
    </w:p>
    <w:p w14:paraId="2286B405" w14:textId="77777777" w:rsidR="00EA09FF" w:rsidRDefault="00EA09FF">
      <w:pPr>
        <w:spacing w:after="0" w:line="260" w:lineRule="auto"/>
        <w:rPr>
          <w:rFonts w:cs="Arial"/>
        </w:rPr>
      </w:pPr>
    </w:p>
    <w:p w14:paraId="24B4F856" w14:textId="77777777" w:rsidR="00EA09FF" w:rsidRDefault="007203FF">
      <w:pPr>
        <w:pStyle w:val="len"/>
        <w:spacing w:line="260" w:lineRule="auto"/>
      </w:pPr>
      <w:r>
        <w:t>49. člen</w:t>
      </w:r>
    </w:p>
    <w:p w14:paraId="4DA7D0E2" w14:textId="77777777" w:rsidR="00EA09FF" w:rsidRDefault="007203FF">
      <w:pPr>
        <w:pStyle w:val="lennaslov"/>
        <w:spacing w:line="260" w:lineRule="auto"/>
      </w:pPr>
      <w:r>
        <w:t>(začetek veljavnosti)</w:t>
      </w:r>
    </w:p>
    <w:p w14:paraId="3A055F8B" w14:textId="77777777" w:rsidR="00EA09FF" w:rsidRDefault="00EA09FF">
      <w:pPr>
        <w:spacing w:after="0" w:line="260" w:lineRule="auto"/>
        <w:rPr>
          <w:rFonts w:cs="Arial"/>
        </w:rPr>
      </w:pPr>
    </w:p>
    <w:p w14:paraId="7B2F317B" w14:textId="77777777" w:rsidR="00EA09FF" w:rsidRDefault="007203FF">
      <w:pPr>
        <w:spacing w:after="0" w:line="260" w:lineRule="auto"/>
      </w:pPr>
      <w:r>
        <w:tab/>
        <w:t>Ta zakon začne veljati petnajsti dan po objavi v Uradnem listu Republike Slovenije.</w:t>
      </w:r>
    </w:p>
    <w:p w14:paraId="5C8A41A7" w14:textId="77777777" w:rsidR="00EA09FF" w:rsidRDefault="007203FF">
      <w:r>
        <w:br w:type="page"/>
      </w:r>
    </w:p>
    <w:p w14:paraId="3F059B2E" w14:textId="77777777" w:rsidR="00EA09FF" w:rsidRDefault="007203FF">
      <w:pPr>
        <w:pStyle w:val="Odebeljeno"/>
        <w:spacing w:line="260" w:lineRule="auto"/>
      </w:pPr>
      <w:r>
        <w:lastRenderedPageBreak/>
        <w:t>III.</w:t>
      </w:r>
      <w:r>
        <w:tab/>
        <w:t>OBRAZLOŽITEV</w:t>
      </w:r>
    </w:p>
    <w:p w14:paraId="551F02AF" w14:textId="77777777" w:rsidR="00EA09FF" w:rsidRDefault="00EA09FF">
      <w:pPr>
        <w:spacing w:after="0" w:line="260" w:lineRule="auto"/>
        <w:rPr>
          <w:rFonts w:cs="Arial"/>
        </w:rPr>
      </w:pPr>
    </w:p>
    <w:p w14:paraId="21B6DEA6" w14:textId="77777777" w:rsidR="00EA09FF" w:rsidRDefault="007203FF">
      <w:pPr>
        <w:pStyle w:val="Odebeljeno"/>
        <w:spacing w:line="260" w:lineRule="auto"/>
      </w:pPr>
      <w:r>
        <w:t>K 1. členu:</w:t>
      </w:r>
    </w:p>
    <w:p w14:paraId="7F884F6E" w14:textId="77777777" w:rsidR="00EA09FF" w:rsidRDefault="007203FF">
      <w:pPr>
        <w:spacing w:after="0" w:line="240" w:lineRule="auto"/>
      </w:pPr>
      <w:r>
        <w:t>S predlogom spremembe 2. člena ZISDU-3 se posodablja sklicevanje na pravo Evropske unije. Glavna sprememba je vključitev Direktive 2024/927/EU, ki spreminja Direktivi 2011/61/EU in 2009/65/ES Direktiva 2024/927/EU usklajuje pravila v zvezi z ureditvami prenosa nalog (delegiranja), upravljanjem likvidnostnega tveganja in poročanjem nadzorniku. Poleg tega se posodablja sklicevanje na direktivi 2009/65/ES in 2011/61/EU z upoštevanjem zadnjih sprememb, vključenih v Direktivo (EU) 2024/2994, ki obravnava tveganje koncentracije do centralnih nasprotnih strank.</w:t>
      </w:r>
    </w:p>
    <w:p w14:paraId="2B5C39F4" w14:textId="77777777" w:rsidR="00EA09FF" w:rsidRDefault="00EA09FF">
      <w:pPr>
        <w:spacing w:after="0" w:line="260" w:lineRule="auto"/>
        <w:rPr>
          <w:rFonts w:cs="Arial"/>
        </w:rPr>
      </w:pPr>
    </w:p>
    <w:p w14:paraId="0C281D63" w14:textId="77777777" w:rsidR="00EA09FF" w:rsidRDefault="007203FF">
      <w:pPr>
        <w:pStyle w:val="Odebeljeno"/>
        <w:spacing w:line="260" w:lineRule="auto"/>
      </w:pPr>
      <w:r>
        <w:t>K 2. členu:</w:t>
      </w:r>
    </w:p>
    <w:p w14:paraId="79FC06F9" w14:textId="77777777" w:rsidR="00EA09FF" w:rsidRDefault="007203FF">
      <w:pPr>
        <w:spacing w:after="0" w:line="240" w:lineRule="auto"/>
      </w:pPr>
      <w:r>
        <w:t>S spremembo 3. člena ZISDU-3 se posodablja navedba direktive MiFID in dodajajo nove opredelitve izrazov:</w:t>
      </w:r>
    </w:p>
    <w:p w14:paraId="54A47E82" w14:textId="77777777" w:rsidR="00EA09FF" w:rsidRDefault="007203FF">
      <w:pPr>
        <w:spacing w:after="0" w:line="240" w:lineRule="auto"/>
      </w:pPr>
      <w:r>
        <w:t>- centralna depotna družba iz Direktive 2024/927/EU;</w:t>
      </w:r>
    </w:p>
    <w:p w14:paraId="45962B66" w14:textId="77777777" w:rsidR="00EA09FF" w:rsidRDefault="007203FF">
      <w:pPr>
        <w:spacing w:after="0" w:line="240" w:lineRule="auto"/>
      </w:pPr>
      <w:r>
        <w:t>- vlagateljska CDD in izdajateljska CDD ter centralna nasprotna stranka (CNS), ki prenašajo določbe Direktive (EU) 2024/2994.</w:t>
      </w:r>
    </w:p>
    <w:p w14:paraId="2D0BD0A8" w14:textId="77777777" w:rsidR="00EA09FF" w:rsidRDefault="007203FF">
      <w:pPr>
        <w:spacing w:after="0" w:line="240" w:lineRule="auto"/>
      </w:pPr>
      <w:r>
        <w:t xml:space="preserve"> </w:t>
      </w:r>
    </w:p>
    <w:p w14:paraId="39508663" w14:textId="77777777" w:rsidR="00EA09FF" w:rsidRDefault="007203FF">
      <w:pPr>
        <w:spacing w:after="0" w:line="240" w:lineRule="auto"/>
      </w:pPr>
      <w:r>
        <w:t>Opredelitev vlagateljske CDD in izdajateljske CDD je pomembna za določitev, kdaj se šteje za prenos skrbniških storitev (glej obrazložitev k spremembi 172. člena ZISDU-3). Opredelitev centralne nasprotne stranke pa je potrebna zaradi uskladitve pravnega okvira glede obravnave tveganja koncentracije pri izpostavljenosti do CNS.</w:t>
      </w:r>
    </w:p>
    <w:p w14:paraId="61405722" w14:textId="77777777" w:rsidR="00EA09FF" w:rsidRDefault="00EA09FF">
      <w:pPr>
        <w:spacing w:after="0" w:line="260" w:lineRule="auto"/>
        <w:rPr>
          <w:rFonts w:cs="Arial"/>
        </w:rPr>
      </w:pPr>
    </w:p>
    <w:p w14:paraId="7C5BA504" w14:textId="77777777" w:rsidR="00EA09FF" w:rsidRDefault="007203FF">
      <w:pPr>
        <w:pStyle w:val="Odebeljeno"/>
        <w:spacing w:line="260" w:lineRule="auto"/>
      </w:pPr>
      <w:r>
        <w:t>K 3. členu:</w:t>
      </w:r>
    </w:p>
    <w:p w14:paraId="62D67958" w14:textId="77777777" w:rsidR="00EA09FF" w:rsidRDefault="007203FF">
      <w:pPr>
        <w:spacing w:after="0" w:line="240" w:lineRule="auto"/>
      </w:pPr>
      <w:r>
        <w:t>Sprememba 32. člena ZISDU-3 prenaša spremembo tretjega odstavka 6. člena Direktive 2009/65/ES, kakor jo uvaja Direktiva 2024/927/EU. Družbi za upravljanje se omogoči, da poleg storitev upravljanja investicijskih skladov ter gospodarjenja s finančnimi instrumenti in pomožnih storitev, opravlja tudi druge naloge ali dejavnosti, ki jih že izvaja v zvezi z investicijskimi skladi, ki jih upravlja, ali v zvezi z drugimi storitvami, za katere ima dovoljenje. Namen širitve je povečati pravno varnost in konkurenčnost družb za upravljanje, saj se jim s tem omogoči izvajanje funkcij, kot so korporativne storitve (človeški viri in IT) ali storitve IT, za upravljanje premoženja in tveganj za tretje osebe, s čimer se dosežeta ekonomija obsega in razpršitev virov prihodkov.</w:t>
      </w:r>
    </w:p>
    <w:p w14:paraId="58FA1E93" w14:textId="77777777" w:rsidR="00EA09FF" w:rsidRDefault="00EA09FF">
      <w:pPr>
        <w:spacing w:after="0" w:line="260" w:lineRule="auto"/>
        <w:rPr>
          <w:rFonts w:cs="Arial"/>
        </w:rPr>
      </w:pPr>
    </w:p>
    <w:p w14:paraId="0E73E60A" w14:textId="77777777" w:rsidR="00EA09FF" w:rsidRDefault="007203FF">
      <w:pPr>
        <w:pStyle w:val="Odebeljeno"/>
        <w:spacing w:line="260" w:lineRule="auto"/>
      </w:pPr>
      <w:r>
        <w:t>K 4. členu:</w:t>
      </w:r>
    </w:p>
    <w:p w14:paraId="0F4CD20C" w14:textId="77777777" w:rsidR="00EA09FF" w:rsidRDefault="007203FF">
      <w:pPr>
        <w:spacing w:after="0" w:line="240" w:lineRule="auto"/>
      </w:pPr>
      <w:r>
        <w:t>Gre za redakcijsko spremembo 33. člena ZISDU-3 skladno s spremembo 32. člena ZISDU-3.</w:t>
      </w:r>
    </w:p>
    <w:p w14:paraId="1122C39F" w14:textId="77777777" w:rsidR="00EA09FF" w:rsidRDefault="00EA09FF">
      <w:pPr>
        <w:spacing w:after="0" w:line="260" w:lineRule="auto"/>
        <w:rPr>
          <w:rFonts w:cs="Arial"/>
        </w:rPr>
      </w:pPr>
    </w:p>
    <w:p w14:paraId="7DB75325" w14:textId="77777777" w:rsidR="00EA09FF" w:rsidRDefault="007203FF">
      <w:pPr>
        <w:pStyle w:val="Odebeljeno"/>
        <w:spacing w:line="260" w:lineRule="auto"/>
      </w:pPr>
      <w:r>
        <w:t>K 5. členu:</w:t>
      </w:r>
    </w:p>
    <w:p w14:paraId="7CFDAEF8" w14:textId="77777777" w:rsidR="00EA09FF" w:rsidRDefault="007203FF">
      <w:pPr>
        <w:spacing w:after="0" w:line="240" w:lineRule="auto"/>
      </w:pPr>
      <w:r>
        <w:t>Gre za redakcijsko spremembo 37. člena ZISDU-3 skladno s spremembo 3. člena ZISDU-3.</w:t>
      </w:r>
    </w:p>
    <w:p w14:paraId="2B2E5C1A" w14:textId="77777777" w:rsidR="00EA09FF" w:rsidRDefault="00EA09FF">
      <w:pPr>
        <w:spacing w:after="0" w:line="260" w:lineRule="auto"/>
        <w:rPr>
          <w:rFonts w:cs="Arial"/>
        </w:rPr>
      </w:pPr>
    </w:p>
    <w:p w14:paraId="2C901C9A" w14:textId="77777777" w:rsidR="00EA09FF" w:rsidRDefault="007203FF">
      <w:pPr>
        <w:pStyle w:val="Odebeljeno"/>
        <w:spacing w:line="260" w:lineRule="auto"/>
      </w:pPr>
      <w:r>
        <w:t>K 6. členu:</w:t>
      </w:r>
    </w:p>
    <w:p w14:paraId="2FA5FA8A" w14:textId="77777777" w:rsidR="00EA09FF" w:rsidRDefault="007203FF">
      <w:pPr>
        <w:spacing w:after="0" w:line="240" w:lineRule="auto"/>
      </w:pPr>
      <w:r>
        <w:t>S spremembo 53. člena ZISDU-3 se jasneje določa, da morajo člani uprave posle vodenja družbe za upravljanje opravljati na podlagi pogodbe o zaposlitvi, sklenjene za polni delovni čas, v skladu z določbami Direktive 2024/927/EU (sprememba točke (b) prvega odstavka 7. člena Direktive 2009/65/ES) pa se dodaja zahteva, da imajo stalno prebivališče v Evropski uniji. Sprememba v četrtem odstavku je pojasnjevalne oziroma redakcijske narave, z njo pa se jasno določa, da mora uprava voditi posle družbe za upravljanje v Republiki Sloveniji.</w:t>
      </w:r>
    </w:p>
    <w:p w14:paraId="0D895BA0" w14:textId="77777777" w:rsidR="00EA09FF" w:rsidRDefault="00EA09FF">
      <w:pPr>
        <w:spacing w:after="0" w:line="260" w:lineRule="auto"/>
        <w:rPr>
          <w:rFonts w:cs="Arial"/>
        </w:rPr>
      </w:pPr>
    </w:p>
    <w:p w14:paraId="698CB448" w14:textId="77777777" w:rsidR="00EA09FF" w:rsidRDefault="007203FF">
      <w:pPr>
        <w:pStyle w:val="Odebeljeno"/>
        <w:spacing w:line="260" w:lineRule="auto"/>
      </w:pPr>
      <w:r>
        <w:t>K 7. členu:</w:t>
      </w:r>
    </w:p>
    <w:p w14:paraId="55ED1FF9" w14:textId="77777777" w:rsidR="00EA09FF" w:rsidRDefault="007203FF">
      <w:pPr>
        <w:spacing w:after="0" w:line="240" w:lineRule="auto"/>
      </w:pPr>
      <w:r>
        <w:t>Sprememba 54. člena ZISDU-3 je redakcijske narave in upoštevati ureditev v zakonu, ki ureja bančništvo. Tako se jasneje določa, da sta pogoja za pridobitev dovoljenja za člana uprave družbe za upravljanje zadostne izkušnje in ugled (kar temelji na točki(b) prvega odstavka 7. člena Direktive 2009/65/ES, kakor jo uvaja Direktiva 2024/927/EU). Sprememba v tretjem odstavku  pomeni uskladitev z določbami zakona, ki ureja bančništvo.</w:t>
      </w:r>
    </w:p>
    <w:p w14:paraId="04F069EE" w14:textId="77777777" w:rsidR="00EA09FF" w:rsidRDefault="00EA09FF">
      <w:pPr>
        <w:spacing w:after="0" w:line="260" w:lineRule="auto"/>
        <w:rPr>
          <w:rFonts w:cs="Arial"/>
        </w:rPr>
      </w:pPr>
    </w:p>
    <w:p w14:paraId="161C741B" w14:textId="77777777" w:rsidR="00EA09FF" w:rsidRDefault="007203FF">
      <w:pPr>
        <w:pStyle w:val="Odebeljeno"/>
        <w:spacing w:line="260" w:lineRule="auto"/>
      </w:pPr>
      <w:r>
        <w:t>K 8. členu:</w:t>
      </w:r>
    </w:p>
    <w:p w14:paraId="5C9EDC77" w14:textId="77777777" w:rsidR="00EA09FF" w:rsidRDefault="007203FF">
      <w:pPr>
        <w:spacing w:after="0" w:line="240" w:lineRule="auto"/>
      </w:pPr>
      <w:r>
        <w:t>Gre za redakcijsko spremembo 59. člena ZISDU-3 v skladu s spremembo 54. člena ZISDU-3.</w:t>
      </w:r>
    </w:p>
    <w:p w14:paraId="557CA4F6" w14:textId="77777777" w:rsidR="00EA09FF" w:rsidRDefault="00EA09FF">
      <w:pPr>
        <w:spacing w:after="0" w:line="260" w:lineRule="auto"/>
        <w:rPr>
          <w:rFonts w:cs="Arial"/>
        </w:rPr>
      </w:pPr>
    </w:p>
    <w:p w14:paraId="29D14224" w14:textId="77777777" w:rsidR="00EA09FF" w:rsidRDefault="007203FF">
      <w:pPr>
        <w:pStyle w:val="Odebeljeno"/>
        <w:spacing w:line="260" w:lineRule="auto"/>
      </w:pPr>
      <w:r>
        <w:t>K 9. členu:</w:t>
      </w:r>
    </w:p>
    <w:p w14:paraId="5BE33193" w14:textId="77777777" w:rsidR="00EA09FF" w:rsidRDefault="007203FF">
      <w:pPr>
        <w:spacing w:after="0" w:line="240" w:lineRule="auto"/>
      </w:pPr>
      <w:r>
        <w:t>Gre za redakcijsko spremembo 63. člena ZISDU-3 v skladu s spremembo 54. člena ZISDU-3.</w:t>
      </w:r>
    </w:p>
    <w:p w14:paraId="35F1ADB8" w14:textId="77777777" w:rsidR="00EA09FF" w:rsidRDefault="00EA09FF">
      <w:pPr>
        <w:spacing w:after="0" w:line="260" w:lineRule="auto"/>
        <w:rPr>
          <w:rFonts w:cs="Arial"/>
        </w:rPr>
      </w:pPr>
    </w:p>
    <w:p w14:paraId="13A2331B" w14:textId="77777777" w:rsidR="00EA09FF" w:rsidRDefault="007203FF">
      <w:pPr>
        <w:pStyle w:val="Odebeljeno"/>
        <w:spacing w:line="260" w:lineRule="auto"/>
      </w:pPr>
      <w:r>
        <w:t>K 10. členu:</w:t>
      </w:r>
    </w:p>
    <w:p w14:paraId="508F3C51" w14:textId="77777777" w:rsidR="00EA09FF" w:rsidRDefault="007203FF">
      <w:pPr>
        <w:spacing w:after="0" w:line="240" w:lineRule="auto"/>
      </w:pPr>
      <w:r>
        <w:t>Novi 74.a člen prenaša določbe Direktive 2024/927/EU in ureja poseben primer, ko družba za upravljanje upravlja investicijski sklad na pobudo tretje osebe. Investicijski sklad lahko uporablja ime tretje osebe pobudnice ali je ta tretja oseba imenovana za pooblaščenca družbe za upravljanje. Cilj te določbe je zagotoviti, da družba za upravljanje ravna pošteno in pravično ter v najboljšem interesu investicijskih skladov in njihovih vlagateljev. Družba za upravljanje mora Agenciji predložiti podrobna pojasnila in dokazila o tem, kako obravnava morebitna nasprotja interesov, ki izhajajo iz tega odnosa. Zlasti mora navesti, katere razumne ukrepe je sprejela, da bi se nasprotjem izognila. Če se nasprotjem interesov ni mogoče izogniti, mora opisati postopke za njihovo ugotavljanje, obvladovanje, spremljanje in po potrebi razkrivanje. To je nujno, da bi preprečila negativni vpliv na interese investicijskih skladov in s tem njihovih vlagateljev. Zahteva je pomembna tudi za zagotavljanje, da družba za upravljanje ohrani lastno operativnost in ne postane le »poštni nabiralnik«.</w:t>
      </w:r>
    </w:p>
    <w:p w14:paraId="2209E165" w14:textId="77777777" w:rsidR="00EA09FF" w:rsidRDefault="00EA09FF">
      <w:pPr>
        <w:spacing w:after="0" w:line="260" w:lineRule="auto"/>
        <w:rPr>
          <w:rFonts w:cs="Arial"/>
        </w:rPr>
      </w:pPr>
    </w:p>
    <w:p w14:paraId="70189DBB" w14:textId="77777777" w:rsidR="00EA09FF" w:rsidRDefault="007203FF">
      <w:pPr>
        <w:pStyle w:val="Odebeljeno"/>
        <w:spacing w:line="260" w:lineRule="auto"/>
      </w:pPr>
      <w:r>
        <w:t>K 11. členu:</w:t>
      </w:r>
    </w:p>
    <w:p w14:paraId="7B67F80E" w14:textId="77777777" w:rsidR="00EA09FF" w:rsidRDefault="007203FF">
      <w:pPr>
        <w:spacing w:after="0" w:line="240" w:lineRule="auto"/>
      </w:pPr>
      <w:r>
        <w:t>S spremembo 104. člena ZISDU-3 se uvaja sprememba točke (c) prvega odstavka 7. člena Direktive 2009/65/ES, s katero se širi  dokumentacije in informacij, ki jih mora družba za upravljanje predložiti v zahtevi za izdajo dovoljenja za opravljanje storitev upravljanja investicijskih skladov.</w:t>
      </w:r>
    </w:p>
    <w:p w14:paraId="5EA42B4B" w14:textId="77777777" w:rsidR="00EA09FF" w:rsidRDefault="007203FF">
      <w:pPr>
        <w:spacing w:after="0" w:line="240" w:lineRule="auto"/>
      </w:pPr>
      <w:r>
        <w:t xml:space="preserve"> </w:t>
      </w:r>
    </w:p>
    <w:p w14:paraId="5B1DBFF9" w14:textId="77777777" w:rsidR="00EA09FF" w:rsidRDefault="007203FF">
      <w:pPr>
        <w:spacing w:after="0" w:line="240" w:lineRule="auto"/>
      </w:pPr>
      <w:r>
        <w:t>Sprememba 2. točke 104. člena ZISDU-3 uvaja strožje zahteve glede vsebine poslovnega načrta družbe za upravljanje. Ta mora zdaj natančno opisati organizacijsko strukturo, opredeliti kadrovske in tehnične vire, ki jih bo družba uporabljala ter vsebovati informacije o osebah, ki bodo dejansko izvajale posle družbe za upravljanje. Namen spremembe je zagotoviti, da ima družba za upravljanje lastne operativne zmogljivosti in ne deluje kot »poštni nabiralnik«.</w:t>
      </w:r>
    </w:p>
    <w:p w14:paraId="1F5AAA98" w14:textId="77777777" w:rsidR="00EA09FF" w:rsidRDefault="007203FF">
      <w:pPr>
        <w:spacing w:after="0" w:line="240" w:lineRule="auto"/>
      </w:pPr>
      <w:r>
        <w:t xml:space="preserve"> </w:t>
      </w:r>
    </w:p>
    <w:p w14:paraId="744F5BB6" w14:textId="77777777" w:rsidR="00EA09FF" w:rsidRDefault="007203FF">
      <w:pPr>
        <w:spacing w:after="0" w:line="240" w:lineRule="auto"/>
      </w:pPr>
      <w:r>
        <w:t>Sprememba 5. točke natančneje ureja pogoje za prenos storitev in poslov na tretje osebe. Družba za upravljanje mora natančno opredeliti vse pooblaščence, navesti njihov sedež in nadzorni organ ter opisati tehnične in kadrovske vire za spremljanje prenesenih storitev in poslov. Poleg tega mora jasno razlikovati med delnim in popolnim prenosom storitev in poslov ter izvajati redne skrbne preglede pooblaščencev. Namena teh sprememb sta preprečiti modele poslovanja, pri katerem bi bila družba za upravljanje brez vsebine, in okrepiti nadzor nad prenesenimi nalogami. Sprememba povečuje preglednost, odgovornost in operativno zanesljivost družb za upravljanje, kar krepi varstvo vlagateljev. Agencija bo poleg podrobnejše vsebine s splošnim aktom predpisala tudi podrobnejšo obliko, v kateri se bo zahtevana dokumentacija predložila, kar bo Agenciji omogočilo učinkovitejše pregledovanje in obdelovanje prejetih informacij.</w:t>
      </w:r>
    </w:p>
    <w:p w14:paraId="237E54CC" w14:textId="77777777" w:rsidR="00EA09FF" w:rsidRDefault="00EA09FF">
      <w:pPr>
        <w:spacing w:after="0" w:line="260" w:lineRule="auto"/>
        <w:rPr>
          <w:rFonts w:cs="Arial"/>
        </w:rPr>
      </w:pPr>
    </w:p>
    <w:p w14:paraId="4087DD5E" w14:textId="77777777" w:rsidR="00EA09FF" w:rsidRDefault="007203FF">
      <w:pPr>
        <w:pStyle w:val="Odebeljeno"/>
        <w:spacing w:line="260" w:lineRule="auto"/>
      </w:pPr>
      <w:r>
        <w:t>K 12. členu:</w:t>
      </w:r>
    </w:p>
    <w:p w14:paraId="37442F06" w14:textId="77777777" w:rsidR="00EA09FF" w:rsidRDefault="007203FF">
      <w:pPr>
        <w:spacing w:after="0" w:line="240" w:lineRule="auto"/>
      </w:pPr>
      <w:r>
        <w:t>Z dopolnitvijo prvega odstavka 106. člena ZISDU-3 se prenašata zahtevi iz točke (c) prvega odstavka 7. člena Direktive 2009/65/ES, kakor je bila spremenjena z Direktivo 2024/927/EU. Nova 6. točka uvaja pogoj, da mora imeti družba za upravljanje sedež in poslovodstvo v Republiki Sloveniji. Nova 7. točka uvaja pogoj, da zakonodaja tretjih držav, ki velja za osebe v razmerju tesne povezanosti z družbo za upravljanje, ne sme preprečevati učinkovitega nadzora Agencije. Oba pogoja sta povezana z vsebinsko zahtevo, da mora upravljanje dejansko potekati v Republiki Sloveniji.</w:t>
      </w:r>
    </w:p>
    <w:p w14:paraId="4DCCC4C8" w14:textId="77777777" w:rsidR="00EA09FF" w:rsidRDefault="00EA09FF">
      <w:pPr>
        <w:spacing w:after="0" w:line="260" w:lineRule="auto"/>
        <w:rPr>
          <w:rFonts w:cs="Arial"/>
        </w:rPr>
      </w:pPr>
    </w:p>
    <w:p w14:paraId="43A6110F" w14:textId="77777777" w:rsidR="00EA09FF" w:rsidRDefault="007203FF">
      <w:pPr>
        <w:pStyle w:val="Odebeljeno"/>
        <w:spacing w:line="260" w:lineRule="auto"/>
      </w:pPr>
      <w:r>
        <w:t>K 13. členu:</w:t>
      </w:r>
    </w:p>
    <w:p w14:paraId="54E95593" w14:textId="77777777" w:rsidR="00EA09FF" w:rsidRDefault="007203FF">
      <w:pPr>
        <w:spacing w:after="0" w:line="240" w:lineRule="auto"/>
      </w:pPr>
      <w:r>
        <w:t>Novi 106.a člen ZISDU-3 uvaja obveznost predhodnega obveščanja Agencije o vseh materialnih spremembah (na primer spremembah v organizaciji ali prenosu nalog na pooblaščence) in določa postopke (vključno z roki), ki Agenciji omogočajo, da oceni in po potrebi omeji ali prepove uveljavitev teh sprememb. S tem se ureditev po ZISDU-3 izenačuje z že uveljavljeno ureditvijo iz ZUAIS, ki velja za upravljavce alternativnih investicijskih skladov.</w:t>
      </w:r>
    </w:p>
    <w:p w14:paraId="1684BC2D" w14:textId="77777777" w:rsidR="00EA09FF" w:rsidRDefault="00EA09FF">
      <w:pPr>
        <w:spacing w:after="0" w:line="260" w:lineRule="auto"/>
        <w:rPr>
          <w:rFonts w:cs="Arial"/>
        </w:rPr>
      </w:pPr>
    </w:p>
    <w:p w14:paraId="7D33C0AB" w14:textId="77777777" w:rsidR="00EA09FF" w:rsidRDefault="007203FF">
      <w:pPr>
        <w:pStyle w:val="Odebeljeno"/>
        <w:spacing w:line="260" w:lineRule="auto"/>
      </w:pPr>
      <w:r>
        <w:t>K 14. členu:</w:t>
      </w:r>
    </w:p>
    <w:p w14:paraId="45735469" w14:textId="77777777" w:rsidR="00EA09FF" w:rsidRDefault="007203FF">
      <w:pPr>
        <w:spacing w:after="0" w:line="240" w:lineRule="auto"/>
      </w:pPr>
      <w:r>
        <w:lastRenderedPageBreak/>
        <w:t>S spremembo 122. člena ZISDU-3 se podrobneje kot doslej določa, da prenos nalog na tretjo osebo (pooblaščenca) ne more vplivati na odgovornost družbe za upravljanje in skrbnika ter da družba za upravljanje v nobenem primeru ne sme prenesti storitev in poslov, za katere je pridobila dovoljenje, v tolikšnem obsegu, da bi se njena vloga zmanjšala na vlogo »poštnega nabiralnika«. Prav tako je izrecno določeno, da distribucija enot KNPVP, ki jo izvajajo  distributerji teh enot, ki delujejo v svojem imenu (na podlagi ZTFI-1 ali zakona o zavarovalništvu), ne šteje za prenos nalog po ZISDU-3. To pomeni, da se pogoji iz poglavja 3.4. ZISDU-3 ne uporabljajo, temveč se uporablja področna zakonodaja, ki velja za posameznega distributerja.</w:t>
      </w:r>
    </w:p>
    <w:p w14:paraId="747A1662" w14:textId="77777777" w:rsidR="00EA09FF" w:rsidRDefault="00EA09FF">
      <w:pPr>
        <w:spacing w:after="0" w:line="260" w:lineRule="auto"/>
        <w:rPr>
          <w:rFonts w:cs="Arial"/>
        </w:rPr>
      </w:pPr>
    </w:p>
    <w:p w14:paraId="0AB9B06E" w14:textId="77777777" w:rsidR="00EA09FF" w:rsidRDefault="007203FF">
      <w:pPr>
        <w:pStyle w:val="Odebeljeno"/>
        <w:spacing w:line="260" w:lineRule="auto"/>
      </w:pPr>
      <w:r>
        <w:t>K 15. členu:</w:t>
      </w:r>
    </w:p>
    <w:p w14:paraId="10B22522" w14:textId="77777777" w:rsidR="00EA09FF" w:rsidRDefault="007203FF">
      <w:pPr>
        <w:spacing w:after="0" w:line="240" w:lineRule="auto"/>
      </w:pPr>
      <w:r>
        <w:t>Sprememba 124. člena ZISDU-3 zahteva, da mora biti družba za upravljanje v vsakem trenutku sposobna svojo strukturo prenosa utemeljiti z objektivnimi razlogi Agenciji.</w:t>
      </w:r>
    </w:p>
    <w:p w14:paraId="1D475388" w14:textId="77777777" w:rsidR="00EA09FF" w:rsidRDefault="00EA09FF">
      <w:pPr>
        <w:spacing w:after="0" w:line="260" w:lineRule="auto"/>
        <w:rPr>
          <w:rFonts w:cs="Arial"/>
        </w:rPr>
      </w:pPr>
    </w:p>
    <w:p w14:paraId="545C5B80" w14:textId="77777777" w:rsidR="00EA09FF" w:rsidRDefault="007203FF">
      <w:pPr>
        <w:pStyle w:val="Odebeljeno"/>
        <w:spacing w:line="260" w:lineRule="auto"/>
      </w:pPr>
      <w:r>
        <w:t>K 16. členu:</w:t>
      </w:r>
    </w:p>
    <w:p w14:paraId="762F2832" w14:textId="77777777" w:rsidR="00EA09FF" w:rsidRDefault="007203FF">
      <w:pPr>
        <w:spacing w:after="0" w:line="240" w:lineRule="auto"/>
      </w:pPr>
      <w:r>
        <w:t>Spremenjeni 127. člen ZISDU-3 določa obveznost družbe za upravljanje, da Agencijo predhodno obvesti o vsaki nameri prenosa storitev oziroma poslov upravljanja investicijskih skladov ali pomožnih storitev, še preden začne veljati pogodba o prenosu.</w:t>
      </w:r>
    </w:p>
    <w:p w14:paraId="0A25F92F" w14:textId="77777777" w:rsidR="00EA09FF" w:rsidRDefault="00EA09FF">
      <w:pPr>
        <w:spacing w:after="0" w:line="260" w:lineRule="auto"/>
        <w:rPr>
          <w:rFonts w:cs="Arial"/>
        </w:rPr>
      </w:pPr>
    </w:p>
    <w:p w14:paraId="6DD52CA7" w14:textId="77777777" w:rsidR="00EA09FF" w:rsidRDefault="007203FF">
      <w:pPr>
        <w:pStyle w:val="Odebeljeno"/>
        <w:spacing w:line="260" w:lineRule="auto"/>
      </w:pPr>
      <w:r>
        <w:t>K 17. členu:</w:t>
      </w:r>
    </w:p>
    <w:p w14:paraId="261F05CB" w14:textId="77777777" w:rsidR="00EA09FF" w:rsidRDefault="007203FF">
      <w:pPr>
        <w:spacing w:after="0" w:line="240" w:lineRule="auto"/>
      </w:pPr>
      <w:r>
        <w:t>Sprememba 131. člena ZISDU-3 prinaša smiselno uskladitev z ureditvijo, ki velja za podobne primere fizičnih oseb, ki dajejo strankam informacije o finančnih instrumentih po ZTFI-1 in izhaja iz smernic Evropskega organa za vrednostne papirje in trge.</w:t>
      </w:r>
    </w:p>
    <w:p w14:paraId="0F2E11CB" w14:textId="77777777" w:rsidR="00EA09FF" w:rsidRDefault="00EA09FF">
      <w:pPr>
        <w:spacing w:after="0" w:line="260" w:lineRule="auto"/>
        <w:rPr>
          <w:rFonts w:cs="Arial"/>
        </w:rPr>
      </w:pPr>
    </w:p>
    <w:p w14:paraId="756D5270" w14:textId="77777777" w:rsidR="00EA09FF" w:rsidRDefault="007203FF">
      <w:pPr>
        <w:pStyle w:val="Odebeljeno"/>
        <w:spacing w:line="260" w:lineRule="auto"/>
      </w:pPr>
      <w:r>
        <w:t>K 18. členu:</w:t>
      </w:r>
    </w:p>
    <w:p w14:paraId="7E008DA4" w14:textId="77777777" w:rsidR="00EA09FF" w:rsidRDefault="007203FF">
      <w:pPr>
        <w:spacing w:after="0" w:line="240" w:lineRule="auto"/>
      </w:pPr>
      <w:r>
        <w:t>Sprememba 137. člena ZISDU-3 je redakcijske narave in jasneje določa, da gre za zagotavljanje informacij vlagateljem, povezane z nalogami, ki jih izvaja zmogljivost, in sicer na trajnem nosilcu podatkov.</w:t>
      </w:r>
    </w:p>
    <w:p w14:paraId="7646CFA0" w14:textId="77777777" w:rsidR="00EA09FF" w:rsidRDefault="00EA09FF">
      <w:pPr>
        <w:spacing w:after="0" w:line="260" w:lineRule="auto"/>
        <w:rPr>
          <w:rFonts w:cs="Arial"/>
        </w:rPr>
      </w:pPr>
    </w:p>
    <w:p w14:paraId="1598217E" w14:textId="77777777" w:rsidR="00EA09FF" w:rsidRDefault="007203FF">
      <w:pPr>
        <w:pStyle w:val="Odebeljeno"/>
        <w:spacing w:line="260" w:lineRule="auto"/>
      </w:pPr>
      <w:r>
        <w:t>K 19. členu:</w:t>
      </w:r>
    </w:p>
    <w:p w14:paraId="084995B3" w14:textId="77777777" w:rsidR="00EA09FF" w:rsidRDefault="007203FF">
      <w:pPr>
        <w:spacing w:after="0" w:line="240" w:lineRule="auto"/>
      </w:pPr>
      <w:r>
        <w:t>Pri storitvah gospodarjenja se v 1. točki prvega odstavka 150. člena pojasni, da te storitve vključujejo tudi storitve upravljanja premoženja pokojninskih skladov, kakor so določeni v zakonu, ki ureja pokojninsko in invalidsko zavarovanje.</w:t>
      </w:r>
    </w:p>
    <w:p w14:paraId="0A00ACFA" w14:textId="77777777" w:rsidR="00EA09FF" w:rsidRDefault="007203FF">
      <w:pPr>
        <w:spacing w:after="0" w:line="240" w:lineRule="auto"/>
      </w:pPr>
      <w:r>
        <w:t xml:space="preserve"> </w:t>
      </w:r>
    </w:p>
    <w:p w14:paraId="56F8A818" w14:textId="77777777" w:rsidR="00EA09FF" w:rsidRDefault="007203FF">
      <w:pPr>
        <w:spacing w:after="0" w:line="240" w:lineRule="auto"/>
      </w:pPr>
      <w:r>
        <w:t>Z novo alinejo v prvem odstavku v 2. točki 150. člena ZISDU-3 se širi seznam pomožnih storitev, ki jih lahko opravlja družba za upravljanje, in sicer se dodaja storitev sprejemanja in posredovanja naročil v zvezi s finančnimi instrumenti.</w:t>
      </w:r>
    </w:p>
    <w:p w14:paraId="1C55802E" w14:textId="77777777" w:rsidR="00EA09FF" w:rsidRDefault="007203FF">
      <w:pPr>
        <w:spacing w:after="0" w:line="240" w:lineRule="auto"/>
      </w:pPr>
      <w:r>
        <w:t xml:space="preserve"> </w:t>
      </w:r>
    </w:p>
    <w:p w14:paraId="172327ED" w14:textId="77777777" w:rsidR="00EA09FF" w:rsidRDefault="007203FF">
      <w:pPr>
        <w:spacing w:after="0" w:line="240" w:lineRule="auto"/>
      </w:pPr>
      <w:r>
        <w:t>Dodana 3. točka v prvem odstavku 150. člena ZISDU-3 pomeni prenos točke (a)(ii) drugega odstavka 2. člena direktive (EU) 2024/927, ki spreminja prvi pododstavek tretjega odstavka 6. člena direktive 2009/65/ES.</w:t>
      </w:r>
    </w:p>
    <w:p w14:paraId="3ABF5FF4" w14:textId="77777777" w:rsidR="00EA09FF" w:rsidRDefault="007203FF">
      <w:pPr>
        <w:spacing w:after="0" w:line="240" w:lineRule="auto"/>
      </w:pPr>
      <w:r>
        <w:t xml:space="preserve"> </w:t>
      </w:r>
    </w:p>
    <w:p w14:paraId="5AD0D799" w14:textId="77777777" w:rsidR="00EA09FF" w:rsidRDefault="007203FF">
      <w:pPr>
        <w:spacing w:after="0" w:line="240" w:lineRule="auto"/>
      </w:pPr>
      <w:r>
        <w:t>Dosedanja drugi in tretji odstavek 150. člena ZISDU-3sta prenesena v 151. člen ZISDU-3.</w:t>
      </w:r>
    </w:p>
    <w:p w14:paraId="18EBFF1F" w14:textId="77777777" w:rsidR="00EA09FF" w:rsidRDefault="007203FF">
      <w:pPr>
        <w:spacing w:after="0" w:line="240" w:lineRule="auto"/>
      </w:pPr>
      <w:r>
        <w:t xml:space="preserve"> </w:t>
      </w:r>
    </w:p>
    <w:p w14:paraId="30A70960" w14:textId="77777777" w:rsidR="00EA09FF" w:rsidRDefault="007203FF">
      <w:pPr>
        <w:spacing w:after="0" w:line="240" w:lineRule="auto"/>
      </w:pPr>
      <w:r>
        <w:t>Dodan drugi odstavek 150. člena ZISDU-3 pa pomeni prenos točke (a)(iii) drugega odstavka 2. člena direktive (EU) 2024/927, ki nadomešča dosedanji drugi pododstavek tretjega 6. člena direktive 2009/65/ES.</w:t>
      </w:r>
    </w:p>
    <w:p w14:paraId="131F7BCC" w14:textId="77777777" w:rsidR="00EA09FF" w:rsidRDefault="00EA09FF">
      <w:pPr>
        <w:spacing w:after="0" w:line="260" w:lineRule="auto"/>
        <w:rPr>
          <w:rFonts w:cs="Arial"/>
        </w:rPr>
      </w:pPr>
    </w:p>
    <w:p w14:paraId="39DD055F" w14:textId="77777777" w:rsidR="00EA09FF" w:rsidRDefault="007203FF">
      <w:pPr>
        <w:pStyle w:val="Odebeljeno"/>
        <w:spacing w:line="260" w:lineRule="auto"/>
      </w:pPr>
      <w:r>
        <w:t>K 20. členu:</w:t>
      </w:r>
    </w:p>
    <w:p w14:paraId="6F23D331" w14:textId="77777777" w:rsidR="00EA09FF" w:rsidRDefault="007203FF">
      <w:pPr>
        <w:spacing w:after="0" w:line="240" w:lineRule="auto"/>
      </w:pPr>
      <w:r>
        <w:t>S spremembo 151. člena ZISDU-3 se posodabljajo sklici na smiselno uporabo zakona, ki ureja trg finančnih instrumentov (ZTFI-1), in na Delegirano uredbo 2017/565/EU pri opravljanju storitev gospodarjenja in pomožnih storitev.</w:t>
      </w:r>
    </w:p>
    <w:p w14:paraId="4C69FC28" w14:textId="77777777" w:rsidR="00EA09FF" w:rsidRDefault="00EA09FF">
      <w:pPr>
        <w:spacing w:after="0" w:line="260" w:lineRule="auto"/>
        <w:rPr>
          <w:rFonts w:cs="Arial"/>
        </w:rPr>
      </w:pPr>
    </w:p>
    <w:p w14:paraId="18FB6007" w14:textId="77777777" w:rsidR="00EA09FF" w:rsidRDefault="007203FF">
      <w:pPr>
        <w:pStyle w:val="Odebeljeno"/>
        <w:spacing w:line="260" w:lineRule="auto"/>
      </w:pPr>
      <w:r>
        <w:t>K 21. členu:</w:t>
      </w:r>
    </w:p>
    <w:p w14:paraId="7E9FA9AE" w14:textId="77777777" w:rsidR="00EA09FF" w:rsidRDefault="007203FF">
      <w:pPr>
        <w:spacing w:after="0" w:line="240" w:lineRule="auto"/>
      </w:pPr>
      <w:r>
        <w:t>Gre za redakcijsko spremembo 153. člena ZISDU-3.</w:t>
      </w:r>
    </w:p>
    <w:p w14:paraId="4E3D80CE" w14:textId="77777777" w:rsidR="00EA09FF" w:rsidRDefault="00EA09FF">
      <w:pPr>
        <w:spacing w:after="0" w:line="260" w:lineRule="auto"/>
        <w:rPr>
          <w:rFonts w:cs="Arial"/>
        </w:rPr>
      </w:pPr>
    </w:p>
    <w:p w14:paraId="28833DC6" w14:textId="77777777" w:rsidR="00EA09FF" w:rsidRDefault="007203FF">
      <w:pPr>
        <w:pStyle w:val="Odebeljeno"/>
        <w:spacing w:line="260" w:lineRule="auto"/>
      </w:pPr>
      <w:r>
        <w:t>K 22. členu:</w:t>
      </w:r>
    </w:p>
    <w:p w14:paraId="4DE58DBA" w14:textId="77777777" w:rsidR="00EA09FF" w:rsidRDefault="007203FF">
      <w:pPr>
        <w:spacing w:after="0" w:line="240" w:lineRule="auto"/>
      </w:pPr>
      <w:r>
        <w:lastRenderedPageBreak/>
        <w:t>V 155. členu ZISDU-3 se črta drugi odstavek, kar temelji na spremembi tretjega odstavka 6. člena Direktive 2009/65/ES, in sicer dovoljenje za opravljanje storitev gospodarjenja s finančnimi instrumenti ni več pogoj za opravljanje pomožnih storitev. V skladu s tem je spremenjen tudi novi četrti odstavek 155. člena ZISDU-3. Spremembe v drugem odstavku 155. člena ZISDU-3 so redakcijske narave in so posledica sprememb v 104. členu ZISDU-3.</w:t>
      </w:r>
    </w:p>
    <w:p w14:paraId="7A7AE645" w14:textId="77777777" w:rsidR="00EA09FF" w:rsidRDefault="00EA09FF">
      <w:pPr>
        <w:spacing w:after="0" w:line="260" w:lineRule="auto"/>
        <w:rPr>
          <w:rFonts w:cs="Arial"/>
        </w:rPr>
      </w:pPr>
    </w:p>
    <w:p w14:paraId="57E0CCC4" w14:textId="77777777" w:rsidR="00EA09FF" w:rsidRDefault="007203FF">
      <w:pPr>
        <w:pStyle w:val="Odebeljeno"/>
        <w:spacing w:line="260" w:lineRule="auto"/>
      </w:pPr>
      <w:r>
        <w:t>K 23. členu:</w:t>
      </w:r>
    </w:p>
    <w:p w14:paraId="661C6407" w14:textId="77777777" w:rsidR="00EA09FF" w:rsidRDefault="007203FF">
      <w:pPr>
        <w:spacing w:after="0" w:line="240" w:lineRule="auto"/>
      </w:pPr>
      <w:r>
        <w:t>Sprememba 165. člena ZISDU-3 je redakcijske narave in temelji na novi ureditvi v 187.a členu ZISDU-3.</w:t>
      </w:r>
    </w:p>
    <w:p w14:paraId="6A363ECD" w14:textId="77777777" w:rsidR="00EA09FF" w:rsidRDefault="00EA09FF">
      <w:pPr>
        <w:spacing w:after="0" w:line="260" w:lineRule="auto"/>
        <w:rPr>
          <w:rFonts w:cs="Arial"/>
        </w:rPr>
      </w:pPr>
    </w:p>
    <w:p w14:paraId="3E142BA5" w14:textId="77777777" w:rsidR="00EA09FF" w:rsidRDefault="007203FF">
      <w:pPr>
        <w:pStyle w:val="Odebeljeno"/>
        <w:spacing w:line="260" w:lineRule="auto"/>
      </w:pPr>
      <w:r>
        <w:t>K 24. členu:</w:t>
      </w:r>
    </w:p>
    <w:p w14:paraId="26DB255F" w14:textId="77777777" w:rsidR="00EA09FF" w:rsidRDefault="007203FF">
      <w:pPr>
        <w:spacing w:after="0" w:line="240" w:lineRule="auto"/>
      </w:pPr>
      <w:r>
        <w:t>S spremembo 172. člena ZSDU-3 se natančneje določajo pogoji za delegiranje nalog hrambe, kadar je v verigi vključena centralna depotna družba (CDD), in sicer se opravljanje storitev, ki jih izvaja izdajateljska CDD (ki vodi register izdajateljev), ne šteje za prenos skrbniških storitev hrambe sredstev, opravljanje storitev, ki jih izvaja vlagateljska CDD (ki hrani sredstva vlagateljev), pa se šteje za prenos skrbniških storitev hrambe sredstev.</w:t>
      </w:r>
    </w:p>
    <w:p w14:paraId="40356B7A" w14:textId="77777777" w:rsidR="00EA09FF" w:rsidRDefault="00EA09FF">
      <w:pPr>
        <w:spacing w:after="0" w:line="260" w:lineRule="auto"/>
        <w:rPr>
          <w:rFonts w:cs="Arial"/>
        </w:rPr>
      </w:pPr>
    </w:p>
    <w:p w14:paraId="5C69097A" w14:textId="77777777" w:rsidR="00EA09FF" w:rsidRDefault="007203FF">
      <w:pPr>
        <w:pStyle w:val="Odebeljeno"/>
        <w:spacing w:line="260" w:lineRule="auto"/>
      </w:pPr>
      <w:r>
        <w:t>K 25. členu:</w:t>
      </w:r>
    </w:p>
    <w:p w14:paraId="449D6536" w14:textId="77777777" w:rsidR="00EA09FF" w:rsidRDefault="007203FF">
      <w:pPr>
        <w:spacing w:after="0" w:line="240" w:lineRule="auto"/>
      </w:pPr>
      <w:r>
        <w:t>V tretjem odstavku 185. člena ZISDU-3 je črtana obveznost obveščanja Agencije v primerih odstopanja od pravil o deležih sredstev in izpostavljenosti zaradi razlogov, na katere družba za upravljanje, ki upravlja investicijski sklad, nima vpliva. Po naravi so to manjše, pasivne prekoračitve (na primer zaradi sprememb tržnih vrednosti), ki nimajo realnega vpliva na varstvo vlagateljev, temveč le povečujejo upravno breme.</w:t>
      </w:r>
    </w:p>
    <w:p w14:paraId="6540A4ED" w14:textId="77777777" w:rsidR="00EA09FF" w:rsidRDefault="007203FF">
      <w:pPr>
        <w:spacing w:after="0" w:line="240" w:lineRule="auto"/>
      </w:pPr>
      <w:r>
        <w:t xml:space="preserve"> </w:t>
      </w:r>
    </w:p>
    <w:p w14:paraId="7C040FE8" w14:textId="77777777" w:rsidR="00EA09FF" w:rsidRDefault="007203FF">
      <w:pPr>
        <w:spacing w:after="0" w:line="240" w:lineRule="auto"/>
      </w:pPr>
      <w:r>
        <w:t>Novi četrti odstavek 185. člena ZISDU-3 določa, da se v primeru uporabe stranskih žepov (kot orodja za upravljanje likvidnosti) ločena sredstva izključijo pri izračunu izpostavljenosti in deležev sredstev vzajemnega sklada. S tem odstavkom se prenaša novi tretji odstavek 57. člena Direktive 2009/65/ES (deseti odstavek 2. člena Direktive 2024/927/EU).</w:t>
      </w:r>
    </w:p>
    <w:p w14:paraId="42E32221" w14:textId="77777777" w:rsidR="00EA09FF" w:rsidRDefault="00EA09FF">
      <w:pPr>
        <w:spacing w:after="0" w:line="260" w:lineRule="auto"/>
        <w:rPr>
          <w:rFonts w:cs="Arial"/>
        </w:rPr>
      </w:pPr>
    </w:p>
    <w:p w14:paraId="1EA126BB" w14:textId="77777777" w:rsidR="00EA09FF" w:rsidRDefault="007203FF">
      <w:pPr>
        <w:pStyle w:val="Odebeljeno"/>
        <w:spacing w:line="260" w:lineRule="auto"/>
      </w:pPr>
      <w:r>
        <w:t>K 26. členu:</w:t>
      </w:r>
    </w:p>
    <w:p w14:paraId="27578623" w14:textId="77777777" w:rsidR="00EA09FF" w:rsidRDefault="007203FF">
      <w:pPr>
        <w:spacing w:after="0" w:line="240" w:lineRule="auto"/>
      </w:pPr>
      <w:r>
        <w:t>Z novim 187.a členom ZISDU-3 se prenaša prvi odstavek novega 18.a člena Direktive 2009/65/ES (šesti odstavek 2. člena Direktive 2024/927/EU, ki v skladu s priporočili ESRB uvaja usklajen okvir orodij za upravljanje likvidnosti za odprte investicijske sklade, s ciljem učinkovitejšega odziva na likvidnostne pritiske in varstva vlagateljev.</w:t>
      </w:r>
    </w:p>
    <w:p w14:paraId="63C1BB03" w14:textId="77777777" w:rsidR="00EA09FF" w:rsidRDefault="007203FF">
      <w:pPr>
        <w:spacing w:after="0" w:line="240" w:lineRule="auto"/>
      </w:pPr>
      <w:r>
        <w:t xml:space="preserve"> </w:t>
      </w:r>
    </w:p>
    <w:p w14:paraId="1A305B2D" w14:textId="77777777" w:rsidR="00EA09FF" w:rsidRDefault="007203FF">
      <w:pPr>
        <w:spacing w:after="0" w:line="240" w:lineRule="auto"/>
      </w:pPr>
      <w:r>
        <w:t>V prvem odstavku 187.a člena ZISDU-3 so tako navedena orodja za likvidnost, ki jih investicijski sklad lahko uporabi pri upravljanju likvidnosti. V drugem odstavku 187.a člena ZISDU-3 pa je navedena delegirana uredba Komisije (EU) 2026/466, ki določa podrobnejše lastnosti orodji za upravljanje likvidnosti, in sicer v obliki predpisanih tehničnih standardov.</w:t>
      </w:r>
    </w:p>
    <w:p w14:paraId="4C269534" w14:textId="77777777" w:rsidR="00EA09FF" w:rsidRDefault="007203FF">
      <w:pPr>
        <w:spacing w:after="0" w:line="240" w:lineRule="auto"/>
      </w:pPr>
      <w:r>
        <w:t xml:space="preserve"> </w:t>
      </w:r>
    </w:p>
    <w:p w14:paraId="7F36CD25" w14:textId="77777777" w:rsidR="00EA09FF" w:rsidRDefault="007203FF">
      <w:pPr>
        <w:spacing w:after="0" w:line="240" w:lineRule="auto"/>
      </w:pPr>
      <w:r>
        <w:t>V skladu s prvim odstavkom 187.b člena ZISDU-3 mora družba za upravljanje v pravilih upravljanja vzajemnega sklada opredeliti štiri orodja, ki jih bo uporabila za upravljanje likvidnosti. Poleg prekinitve vpisov in izplačil ter stranskih žepov (1. in 9. točka prvega odstavka 187.a člena ZISDU-3) mora i izmed orodij, navedenih v 2. do 8. točki prvega odstavka 187.a člena ZISDU-3, izbrati še dve orodji, pri čemer ne sme izbrati le tistih iz 5. in 6. točke. Gre za prenos dvajsetega odstavka 2. člena direktive 2024/927(EU).</w:t>
      </w:r>
    </w:p>
    <w:p w14:paraId="7468FBCD" w14:textId="77777777" w:rsidR="00EA09FF" w:rsidRDefault="007203FF">
      <w:pPr>
        <w:spacing w:after="0" w:line="240" w:lineRule="auto"/>
      </w:pPr>
      <w:r>
        <w:t xml:space="preserve"> </w:t>
      </w:r>
    </w:p>
    <w:p w14:paraId="7A90CEF2" w14:textId="77777777" w:rsidR="00EA09FF" w:rsidRDefault="007203FF">
      <w:pPr>
        <w:spacing w:after="0" w:line="240" w:lineRule="auto"/>
      </w:pPr>
      <w:r>
        <w:t>Glede izbire velja še nekaj posebnosti, in sicer za sklad denarnega trga zadostuje izbira le enega orodja (tretji odstavek), izplačilo v naravi pa se sme aktivirati le za izplačila profesionalnim vlagateljem in mora odražati sestavo naložb, razen za nekatere izjeme (na primer ETF ali skladi, ki se tržijo izključno profesionalnim vlagateljem) (četrti in peti odstavek 187.b člena ZISDU-3).</w:t>
      </w:r>
    </w:p>
    <w:p w14:paraId="20601446" w14:textId="77777777" w:rsidR="00EA09FF" w:rsidRDefault="007203FF">
      <w:pPr>
        <w:spacing w:after="0" w:line="240" w:lineRule="auto"/>
      </w:pPr>
      <w:r>
        <w:t xml:space="preserve"> </w:t>
      </w:r>
    </w:p>
    <w:p w14:paraId="20F68CBC" w14:textId="77777777" w:rsidR="00EA09FF" w:rsidRDefault="007203FF">
      <w:pPr>
        <w:spacing w:after="0" w:line="240" w:lineRule="auto"/>
      </w:pPr>
      <w:r>
        <w:t>Šesti odstavek 187.b člena ZISDU-3 uvaja novo obveznost za  družbo za upravljanje, in sicer mora sprejeti in izvajati politiko orodij za upravljanje likvidnosti, ki mora vsebovati postopke za začetek in prenehanje uporabe izbranih orodij za upravljanje likvidnosti ter operativne in upravne ureditve za uporabo teh orodij.</w:t>
      </w:r>
    </w:p>
    <w:p w14:paraId="2D81D0D4" w14:textId="77777777" w:rsidR="00EA09FF" w:rsidRDefault="00EA09FF">
      <w:pPr>
        <w:spacing w:after="0" w:line="260" w:lineRule="auto"/>
        <w:rPr>
          <w:rFonts w:cs="Arial"/>
        </w:rPr>
      </w:pPr>
    </w:p>
    <w:p w14:paraId="68352842" w14:textId="77777777" w:rsidR="00EA09FF" w:rsidRDefault="007203FF">
      <w:pPr>
        <w:pStyle w:val="Odebeljeno"/>
        <w:spacing w:line="260" w:lineRule="auto"/>
      </w:pPr>
      <w:r>
        <w:t>K 27. členu:</w:t>
      </w:r>
    </w:p>
    <w:p w14:paraId="5A56649C" w14:textId="57B2E6C9" w:rsidR="00EA09FF" w:rsidRDefault="007203FF">
      <w:pPr>
        <w:spacing w:after="0" w:line="240" w:lineRule="auto"/>
      </w:pPr>
      <w:r>
        <w:lastRenderedPageBreak/>
        <w:t xml:space="preserve">V 200. členu ZISDU-3 je dodan novi šesti odstavek, ki izrecno določa, da dokument s ključnimi podatki za vlagatelje, vključno z imenom vzajemnega sklada, zagotavlja predpogodbene informacije o vzajemnem skladu. Gre za neposredni prenos določbe dvanajstega odstavka 2. člena Direktive 2024/927/EU. Del določbe direktive, po kateri mora biti dokument s ključnimi podatki za vlagatelje pošten, jasen in  v skladu z ustreznimi deli prospekta ter ne </w:t>
      </w:r>
      <w:r w:rsidR="005052A5">
        <w:t>zavajajoči</w:t>
      </w:r>
      <w:r>
        <w:t>, je prenesen v druge določbe zakona.</w:t>
      </w:r>
    </w:p>
    <w:p w14:paraId="3F5E9F72" w14:textId="77777777" w:rsidR="00EA09FF" w:rsidRDefault="00EA09FF">
      <w:pPr>
        <w:spacing w:after="0" w:line="260" w:lineRule="auto"/>
        <w:rPr>
          <w:rFonts w:cs="Arial"/>
        </w:rPr>
      </w:pPr>
    </w:p>
    <w:p w14:paraId="2C17AC09" w14:textId="77777777" w:rsidR="00EA09FF" w:rsidRDefault="007203FF">
      <w:pPr>
        <w:pStyle w:val="Odebeljeno"/>
        <w:spacing w:line="260" w:lineRule="auto"/>
      </w:pPr>
      <w:r>
        <w:t>K 28. členu:</w:t>
      </w:r>
    </w:p>
    <w:p w14:paraId="232FA405" w14:textId="77777777" w:rsidR="00EA09FF" w:rsidRDefault="007203FF">
      <w:pPr>
        <w:spacing w:after="0" w:line="240" w:lineRule="auto"/>
      </w:pPr>
      <w:r>
        <w:t>Sprememba 204. člena ZISDU-3 je redakcijske narave, saj popravek v naslovu člena celoviteje zajame njegovo vsebino, določbe, ki se nanašajo na nepremičnine, pa je treba črtati, ker te niso dovoljena naložba vzajemnega sklada, ki je KNPVP.</w:t>
      </w:r>
    </w:p>
    <w:p w14:paraId="75B429FB" w14:textId="77777777" w:rsidR="00EA09FF" w:rsidRDefault="00EA09FF">
      <w:pPr>
        <w:spacing w:after="0" w:line="260" w:lineRule="auto"/>
        <w:rPr>
          <w:rFonts w:cs="Arial"/>
        </w:rPr>
      </w:pPr>
    </w:p>
    <w:p w14:paraId="1BBB7E0B" w14:textId="77777777" w:rsidR="00EA09FF" w:rsidRDefault="007203FF">
      <w:pPr>
        <w:pStyle w:val="Odebeljeno"/>
        <w:spacing w:line="260" w:lineRule="auto"/>
      </w:pPr>
      <w:r>
        <w:t>K 29. členu:</w:t>
      </w:r>
    </w:p>
    <w:p w14:paraId="02DF2937" w14:textId="77777777" w:rsidR="00EA09FF" w:rsidRDefault="007203FF">
      <w:pPr>
        <w:spacing w:after="0" w:line="240" w:lineRule="auto"/>
      </w:pPr>
      <w:r>
        <w:t>Sprememba tretjega odstavka 217. člena ZISDU-3 je redakcijske narave.</w:t>
      </w:r>
    </w:p>
    <w:p w14:paraId="463CE5D1" w14:textId="77777777" w:rsidR="00EA09FF" w:rsidRDefault="00EA09FF">
      <w:pPr>
        <w:spacing w:after="0" w:line="260" w:lineRule="auto"/>
        <w:rPr>
          <w:rFonts w:cs="Arial"/>
        </w:rPr>
      </w:pPr>
    </w:p>
    <w:p w14:paraId="29495DAB" w14:textId="77777777" w:rsidR="00EA09FF" w:rsidRDefault="007203FF">
      <w:pPr>
        <w:pStyle w:val="Odebeljeno"/>
        <w:spacing w:line="260" w:lineRule="auto"/>
      </w:pPr>
      <w:r>
        <w:t>K 30. členu:</w:t>
      </w:r>
    </w:p>
    <w:p w14:paraId="7E9B3253" w14:textId="77777777" w:rsidR="00EA09FF" w:rsidRDefault="007203FF">
      <w:pPr>
        <w:spacing w:after="0" w:line="240" w:lineRule="auto"/>
      </w:pPr>
      <w:r>
        <w:t>Sprememba 233. člena ZISDU-3 prenaša spremenjeni točki (a) in (b) drugega odstavka 84. člena Direktive 2009/65ES (trinajsti odstavek 2. člena Direktive 2024/927/EU) v slovenski pravni red in je potrebna zaradi uskladitve z novima 187.a in 187.b členom ZISDU-3. V 2. točki drugega odstavka 233. člena ZISDU-3 se spreminja pristojnost Agencije glede zahteve za prekinitev ali vnovično vzpostavitev vpisov in izplačil investicijskih kuponov, kar lahko stori v izjemnih okoliščinah, če obstajajo tveganja za zaščito vlagateljev ali finančno stabilnost, ki z razumnega in uravnoteženega vidika zahtevajo uporabo tega orodja.</w:t>
      </w:r>
    </w:p>
    <w:p w14:paraId="22E685C0" w14:textId="77777777" w:rsidR="00EA09FF" w:rsidRDefault="007203FF">
      <w:pPr>
        <w:spacing w:after="0" w:line="240" w:lineRule="auto"/>
      </w:pPr>
      <w:r>
        <w:t xml:space="preserve"> </w:t>
      </w:r>
    </w:p>
    <w:p w14:paraId="00A5EA4D" w14:textId="77777777" w:rsidR="00EA09FF" w:rsidRDefault="007203FF">
      <w:pPr>
        <w:spacing w:after="0" w:line="240" w:lineRule="auto"/>
      </w:pPr>
      <w:r>
        <w:t>V skladu s tretjim odstavkom 233. člena ZISDU-3 lahko družba za upravljanje prekine vpise in izplačila investicijskih kuponov ali začne uporabljati stranske žepe le v izjemnih primerih, če tako zahtevajo okoliščine in je to utemeljeno z upoštevanjem interesov imetnikov investicijskih kuponov.</w:t>
      </w:r>
    </w:p>
    <w:p w14:paraId="781A2D63" w14:textId="77777777" w:rsidR="00EA09FF" w:rsidRDefault="00EA09FF">
      <w:pPr>
        <w:spacing w:after="0" w:line="260" w:lineRule="auto"/>
        <w:rPr>
          <w:rFonts w:cs="Arial"/>
        </w:rPr>
      </w:pPr>
    </w:p>
    <w:p w14:paraId="1F4C2F9F" w14:textId="77777777" w:rsidR="00EA09FF" w:rsidRDefault="007203FF">
      <w:pPr>
        <w:pStyle w:val="Odebeljeno"/>
        <w:spacing w:line="260" w:lineRule="auto"/>
      </w:pPr>
      <w:r>
        <w:t>K 31. členu:</w:t>
      </w:r>
    </w:p>
    <w:p w14:paraId="48CBA121" w14:textId="77777777" w:rsidR="00EA09FF" w:rsidRDefault="007203FF">
      <w:pPr>
        <w:spacing w:after="0" w:line="240" w:lineRule="auto"/>
      </w:pPr>
      <w:r>
        <w:t>Novi 233.a člen ZISDU-3 ureja obveščanje Agencije v primeru uporabe orodja za upravljanje likvidnosti. Agencija mora ob prejemu obvestila o tem obvestiti pristojne organe držav članic, v katerih se tržijo enote vzajemnega sklada, ESMA in ob morebitnih tveganjih za stabilnost in celovitost finančnega sistema, tudi ESRB, kar velja tudi v primeru, če Agencija zahteva prekinitve vpisov in izplačil.</w:t>
      </w:r>
    </w:p>
    <w:p w14:paraId="46F15BEF" w14:textId="77777777" w:rsidR="00EA09FF" w:rsidRDefault="007203FF">
      <w:pPr>
        <w:spacing w:after="0" w:line="240" w:lineRule="auto"/>
      </w:pPr>
      <w:r>
        <w:t xml:space="preserve"> </w:t>
      </w:r>
    </w:p>
    <w:p w14:paraId="3460BDB6" w14:textId="77777777" w:rsidR="00EA09FF" w:rsidRDefault="007203FF">
      <w:pPr>
        <w:spacing w:after="0" w:line="240" w:lineRule="auto"/>
      </w:pPr>
      <w:r>
        <w:t>Novi 233.b člen ZISDU-3 implementira novi odstavek 3b. 84. člena Direktive 2009/65/ES, ki ureja pristojnosti in obveznosti Agencije v primeru zahteve za prekinitve vpisov in izplačil v okviru čezmejnega poslovanja družb za upravljanje.</w:t>
      </w:r>
    </w:p>
    <w:p w14:paraId="7E5AB971" w14:textId="77777777" w:rsidR="00EA09FF" w:rsidRDefault="00EA09FF">
      <w:pPr>
        <w:spacing w:after="0" w:line="260" w:lineRule="auto"/>
        <w:rPr>
          <w:rFonts w:cs="Arial"/>
        </w:rPr>
      </w:pPr>
    </w:p>
    <w:p w14:paraId="79892B71" w14:textId="77777777" w:rsidR="00EA09FF" w:rsidRDefault="007203FF">
      <w:pPr>
        <w:pStyle w:val="Odebeljeno"/>
        <w:spacing w:line="260" w:lineRule="auto"/>
      </w:pPr>
      <w:r>
        <w:t>K 32. členu:</w:t>
      </w:r>
    </w:p>
    <w:p w14:paraId="1E5496F2" w14:textId="77777777" w:rsidR="00EA09FF" w:rsidRDefault="007203FF">
      <w:pPr>
        <w:spacing w:after="0" w:line="240" w:lineRule="auto"/>
      </w:pPr>
      <w:r>
        <w:t>Črtanje četrtega in petega odstavka 235. člena ZISDU-3 je redakcijske narave in temelji na novi ureditvi orodij za upravljanje likvidnosti, saj se po novem izplačila v obliki prenosljivih vrednostnih papirjev štejejo za orodje za upravljanje likvidnosti.</w:t>
      </w:r>
    </w:p>
    <w:p w14:paraId="2E2F965C" w14:textId="77777777" w:rsidR="00EA09FF" w:rsidRDefault="00EA09FF">
      <w:pPr>
        <w:spacing w:after="0" w:line="260" w:lineRule="auto"/>
        <w:rPr>
          <w:rFonts w:cs="Arial"/>
        </w:rPr>
      </w:pPr>
    </w:p>
    <w:p w14:paraId="72A81618" w14:textId="77777777" w:rsidR="00EA09FF" w:rsidRDefault="007203FF">
      <w:pPr>
        <w:pStyle w:val="Odebeljeno"/>
        <w:spacing w:line="260" w:lineRule="auto"/>
      </w:pPr>
      <w:r>
        <w:t>K 33. členu:</w:t>
      </w:r>
    </w:p>
    <w:p w14:paraId="35648C48" w14:textId="77777777" w:rsidR="00EA09FF" w:rsidRDefault="007203FF">
      <w:pPr>
        <w:spacing w:after="0" w:line="240" w:lineRule="auto"/>
      </w:pPr>
      <w:r>
        <w:t>Sprememba tretjega odstavka in 3. točke petega odstavka 238. člena ZISDU-3 je potrebna zaradi spremembe prvega odstavka 52. člena Direktive 2009/65/ES ter spreminja izračun izpostavljenosti vzajemnega sklada v primeru poslov z izvedenimi finančnimi instrumenti.</w:t>
      </w:r>
    </w:p>
    <w:p w14:paraId="6D667FD8" w14:textId="77777777" w:rsidR="00EA09FF" w:rsidRDefault="007203FF">
      <w:pPr>
        <w:spacing w:after="0" w:line="240" w:lineRule="auto"/>
      </w:pPr>
      <w:r>
        <w:t>Sprememba sedmega in osmega odstavka je redakcijske narave.</w:t>
      </w:r>
    </w:p>
    <w:p w14:paraId="10436B92" w14:textId="77777777" w:rsidR="00EA09FF" w:rsidRDefault="00EA09FF">
      <w:pPr>
        <w:spacing w:after="0" w:line="260" w:lineRule="auto"/>
        <w:rPr>
          <w:rFonts w:cs="Arial"/>
        </w:rPr>
      </w:pPr>
    </w:p>
    <w:p w14:paraId="05827B50" w14:textId="77777777" w:rsidR="00EA09FF" w:rsidRDefault="007203FF">
      <w:pPr>
        <w:pStyle w:val="Odebeljeno"/>
        <w:spacing w:line="260" w:lineRule="auto"/>
      </w:pPr>
      <w:r>
        <w:t>K 34. členu:</w:t>
      </w:r>
    </w:p>
    <w:p w14:paraId="79C1532C" w14:textId="77777777" w:rsidR="00EA09FF" w:rsidRDefault="007203FF">
      <w:pPr>
        <w:spacing w:after="0" w:line="240" w:lineRule="auto"/>
      </w:pPr>
      <w:r>
        <w:t>Sprememba 247. člena ZISDU-3 je redakcijske narave.</w:t>
      </w:r>
    </w:p>
    <w:p w14:paraId="08A0B826" w14:textId="77777777" w:rsidR="00EA09FF" w:rsidRDefault="00EA09FF">
      <w:pPr>
        <w:spacing w:after="0" w:line="260" w:lineRule="auto"/>
        <w:rPr>
          <w:rFonts w:cs="Arial"/>
        </w:rPr>
      </w:pPr>
    </w:p>
    <w:p w14:paraId="18C53258" w14:textId="77777777" w:rsidR="00EA09FF" w:rsidRDefault="007203FF">
      <w:pPr>
        <w:pStyle w:val="Odebeljeno"/>
        <w:spacing w:line="260" w:lineRule="auto"/>
      </w:pPr>
      <w:r>
        <w:t>K 35. členu:</w:t>
      </w:r>
    </w:p>
    <w:p w14:paraId="602917B5" w14:textId="77777777" w:rsidR="00EA09FF" w:rsidRDefault="007203FF">
      <w:pPr>
        <w:spacing w:after="0" w:line="240" w:lineRule="auto"/>
      </w:pPr>
      <w:r>
        <w:t>Sprememba 251. člena ZISDU-3 je redakcijske narave in  upošteva nova 187.a in 187.b člen  ZISDU-3  ter spremembo 233. člena ZISDU-3.</w:t>
      </w:r>
    </w:p>
    <w:p w14:paraId="237F6E5F" w14:textId="77777777" w:rsidR="00EA09FF" w:rsidRDefault="00EA09FF">
      <w:pPr>
        <w:spacing w:after="0" w:line="260" w:lineRule="auto"/>
        <w:rPr>
          <w:rFonts w:cs="Arial"/>
        </w:rPr>
      </w:pPr>
    </w:p>
    <w:p w14:paraId="6AB9F066" w14:textId="77777777" w:rsidR="00EA09FF" w:rsidRDefault="007203FF">
      <w:pPr>
        <w:pStyle w:val="Odebeljeno"/>
        <w:spacing w:line="260" w:lineRule="auto"/>
      </w:pPr>
      <w:r>
        <w:t>K 36. členu:</w:t>
      </w:r>
    </w:p>
    <w:p w14:paraId="7A487A9A" w14:textId="77777777" w:rsidR="00EA09FF" w:rsidRDefault="007203FF">
      <w:pPr>
        <w:spacing w:after="0" w:line="240" w:lineRule="auto"/>
      </w:pPr>
      <w:r>
        <w:lastRenderedPageBreak/>
        <w:t>Sprememba 252. člena ZISDU-3 je redakcijske narave in določa, da morajo biti pravila upravljanja vzajemnega sklada usklajena tudi z drugimi predpisi, ki urejajo vsebino pravil upravljanja KNPVP,   na primer z delegiranimi uredbami Evropske komisije ter uredbami Evropskega parlamenta in Sveta, ki urejajo to področje.</w:t>
      </w:r>
    </w:p>
    <w:p w14:paraId="49946852" w14:textId="77777777" w:rsidR="00EA09FF" w:rsidRDefault="00EA09FF">
      <w:pPr>
        <w:spacing w:after="0" w:line="260" w:lineRule="auto"/>
        <w:rPr>
          <w:rFonts w:cs="Arial"/>
        </w:rPr>
      </w:pPr>
    </w:p>
    <w:p w14:paraId="5D72EDB9" w14:textId="77777777" w:rsidR="00EA09FF" w:rsidRDefault="007203FF">
      <w:pPr>
        <w:pStyle w:val="Odebeljeno"/>
        <w:spacing w:line="260" w:lineRule="auto"/>
      </w:pPr>
      <w:r>
        <w:t>K 37. členu:</w:t>
      </w:r>
    </w:p>
    <w:p w14:paraId="1D16CD8B" w14:textId="77777777" w:rsidR="00EA09FF" w:rsidRDefault="007203FF">
      <w:pPr>
        <w:spacing w:after="0" w:line="240" w:lineRule="auto"/>
      </w:pPr>
      <w:r>
        <w:t>Sprememba 275. člena ZISDU-3 v primeru, ko gre za hkratno spremembo pravil upravljanja prevzemnega sklada, omogoča pospešitev postopka pripojitve in znižanje stroškov obveščanja vlagateljev. Sprememba nima vpliva na pravice vlagateljev. Ti pri hkratni izvedbi spremembe pravil upravljanja in pripojitve v nobenem primeru ne bodo v slabšem položaju kot doslej.</w:t>
      </w:r>
    </w:p>
    <w:p w14:paraId="0ED8003A" w14:textId="77777777" w:rsidR="00EA09FF" w:rsidRDefault="00EA09FF">
      <w:pPr>
        <w:spacing w:after="0" w:line="260" w:lineRule="auto"/>
        <w:rPr>
          <w:rFonts w:cs="Arial"/>
        </w:rPr>
      </w:pPr>
    </w:p>
    <w:p w14:paraId="0F8D636D" w14:textId="77777777" w:rsidR="00EA09FF" w:rsidRDefault="007203FF">
      <w:pPr>
        <w:pStyle w:val="Odebeljeno"/>
        <w:spacing w:line="260" w:lineRule="auto"/>
      </w:pPr>
      <w:r>
        <w:t>K 38. členu:</w:t>
      </w:r>
    </w:p>
    <w:p w14:paraId="3E2C0279" w14:textId="77777777" w:rsidR="00EA09FF" w:rsidRDefault="007203FF">
      <w:pPr>
        <w:spacing w:after="0" w:line="240" w:lineRule="auto"/>
      </w:pPr>
      <w:r>
        <w:t>Sprememba 283. člena ZISDU-3 je redakcijske narave.</w:t>
      </w:r>
    </w:p>
    <w:p w14:paraId="3967A670" w14:textId="77777777" w:rsidR="00EA09FF" w:rsidRDefault="00EA09FF">
      <w:pPr>
        <w:spacing w:after="0" w:line="260" w:lineRule="auto"/>
        <w:rPr>
          <w:rFonts w:cs="Arial"/>
        </w:rPr>
      </w:pPr>
    </w:p>
    <w:p w14:paraId="5868DF4B" w14:textId="77777777" w:rsidR="00EA09FF" w:rsidRDefault="007203FF">
      <w:pPr>
        <w:pStyle w:val="Odebeljeno"/>
        <w:spacing w:line="260" w:lineRule="auto"/>
      </w:pPr>
      <w:r>
        <w:t>K 39. členu:</w:t>
      </w:r>
    </w:p>
    <w:p w14:paraId="4A4B1A76" w14:textId="77777777" w:rsidR="00EA09FF" w:rsidRDefault="007203FF">
      <w:pPr>
        <w:spacing w:after="0" w:line="240" w:lineRule="auto"/>
      </w:pPr>
      <w:r>
        <w:t>Sprememba 444. člena ZISDU-3 je redakcijske narave.</w:t>
      </w:r>
    </w:p>
    <w:p w14:paraId="3E42EF05" w14:textId="77777777" w:rsidR="00EA09FF" w:rsidRDefault="00EA09FF">
      <w:pPr>
        <w:spacing w:after="0" w:line="260" w:lineRule="auto"/>
        <w:rPr>
          <w:rFonts w:cs="Arial"/>
        </w:rPr>
      </w:pPr>
    </w:p>
    <w:p w14:paraId="28D8579A" w14:textId="77777777" w:rsidR="00EA09FF" w:rsidRDefault="007203FF">
      <w:pPr>
        <w:pStyle w:val="Odebeljeno"/>
        <w:spacing w:line="260" w:lineRule="auto"/>
      </w:pPr>
      <w:r>
        <w:t>K 40. členu:</w:t>
      </w:r>
    </w:p>
    <w:p w14:paraId="0EA57F0C" w14:textId="77777777" w:rsidR="00EA09FF" w:rsidRDefault="007203FF">
      <w:pPr>
        <w:spacing w:after="0" w:line="240" w:lineRule="auto"/>
      </w:pPr>
      <w:r>
        <w:t>Novi 453.a člen ZISDU-3 pomeni prenos sedmega odstavka 2. člena Direktive 2024/927/EU, ki uvaja standardizirane zahteve za nadzorniško poročanje družb za upravljanje o poslovanju in upravljanju KNPVP. Cilj poenotenja poročanja je zmanjšati upravno breme za družbe za upravljanje z odpravo podvajanja poročanja za potrebe različnih nadzornih organov (pristojni nacionalni nadzorni organ, ECB, ESRB in podobno) in izboljšati izmenjavo informacij med nadzornimi organi v EU. Za namene zbiranja podatkov po tem členu bo Evropska komisija na podlagi petega odstavka 20.a člena Direktive 2009/65/ES izdala delegirani akt, s katerim bo natančno opredelila zahtevane vsebine poročanja, pogostnost poročanja ter tehnične zahteve za poročanje. S tem členom je povezana tudi prehodna določba, saj se bo začel uporabljati šele z dnem, ki ga določi Evropska komisija v  delegiranem aktu.</w:t>
      </w:r>
    </w:p>
    <w:p w14:paraId="7E07A980" w14:textId="77777777" w:rsidR="00EA09FF" w:rsidRDefault="00EA09FF">
      <w:pPr>
        <w:spacing w:after="0" w:line="260" w:lineRule="auto"/>
        <w:rPr>
          <w:rFonts w:cs="Arial"/>
        </w:rPr>
      </w:pPr>
    </w:p>
    <w:p w14:paraId="06FE91E8" w14:textId="77777777" w:rsidR="00EA09FF" w:rsidRDefault="007203FF">
      <w:pPr>
        <w:pStyle w:val="Odebeljeno"/>
        <w:spacing w:line="260" w:lineRule="auto"/>
      </w:pPr>
      <w:r>
        <w:t>K 41. členu:</w:t>
      </w:r>
    </w:p>
    <w:p w14:paraId="6F30353D" w14:textId="77777777" w:rsidR="00EA09FF" w:rsidRDefault="007203FF">
      <w:pPr>
        <w:spacing w:after="0" w:line="240" w:lineRule="auto"/>
      </w:pPr>
      <w:r>
        <w:t>Sprememba 461. člena ZISDU-3 je redakcijske narave in pomeni uskladitev z zakonom, ki ureja bančništvo.</w:t>
      </w:r>
    </w:p>
    <w:p w14:paraId="27775BB3" w14:textId="77777777" w:rsidR="00EA09FF" w:rsidRDefault="00EA09FF">
      <w:pPr>
        <w:spacing w:after="0" w:line="260" w:lineRule="auto"/>
        <w:rPr>
          <w:rFonts w:cs="Arial"/>
        </w:rPr>
      </w:pPr>
    </w:p>
    <w:p w14:paraId="2905A34B" w14:textId="77777777" w:rsidR="00EA09FF" w:rsidRDefault="007203FF">
      <w:pPr>
        <w:pStyle w:val="Odebeljeno"/>
        <w:spacing w:line="260" w:lineRule="auto"/>
      </w:pPr>
      <w:r>
        <w:t>K 42. členu:</w:t>
      </w:r>
    </w:p>
    <w:p w14:paraId="58562FBD" w14:textId="77777777" w:rsidR="00EA09FF" w:rsidRDefault="007203FF">
      <w:pPr>
        <w:spacing w:after="0" w:line="240" w:lineRule="auto"/>
      </w:pPr>
      <w:r>
        <w:t>Sprememba 490. člena ZISDU-3 je redakcijske narave in pomeni uskladitev s terminologijo novih 187.a in 187.b člena ZISDU-3.</w:t>
      </w:r>
    </w:p>
    <w:p w14:paraId="7D72480A" w14:textId="77777777" w:rsidR="00EA09FF" w:rsidRDefault="00EA09FF">
      <w:pPr>
        <w:spacing w:after="0" w:line="260" w:lineRule="auto"/>
        <w:rPr>
          <w:rFonts w:cs="Arial"/>
        </w:rPr>
      </w:pPr>
    </w:p>
    <w:p w14:paraId="2442946E" w14:textId="77777777" w:rsidR="00EA09FF" w:rsidRDefault="007203FF">
      <w:pPr>
        <w:pStyle w:val="Odebeljeno"/>
        <w:spacing w:line="260" w:lineRule="auto"/>
      </w:pPr>
      <w:r>
        <w:t>K 43. členu:</w:t>
      </w:r>
    </w:p>
    <w:p w14:paraId="29450FE9" w14:textId="77777777" w:rsidR="00EA09FF" w:rsidRDefault="007203FF">
      <w:pPr>
        <w:spacing w:after="0" w:line="240" w:lineRule="auto"/>
      </w:pPr>
      <w:r>
        <w:t>Sprememba 502. člena ZISDU-3 je posledica prenosa sedmega, štirinajstega in petnajstega odstavka 2. člena Direktive 2024/927/EU, ki urejajo sodelovanje in izmenjavo informacij zlasti med nadzornimi organi držav članic, ESMO in ESRB v določenih primerih pa tudi ESCB, EBO in EIOPO. S spremembo tega člena se tako močno krepita sodelovanje in izmenjava informacij Agencije z drugimi nacionalnimi nadzornimi organi in z evropskimi nadzornimi organi ter ESRB. Agencija mora vse zbrane informacije (vključno z novimi podrobnimi podatki iz 453.a člena in informacijami o dovoljenjih) nemudoma dati na voljo ESMA, EBA, EIOPA in ESRB, kadar je to potrebno za opravljanje njihovih nalog. Informacije se zagotovijo tudi evropskemu sistemu centralnih bank (ESCB), vendar izključno za statistične namene. S tem členom se urejajo tudi postopki za nadzorniško posredovanje, pri katerem lahko Agencija zahteva, da tuji pristojni organi uporabijo svoja pooblastila proti KNPVP, ki se tržijo v Sloveniji.</w:t>
      </w:r>
    </w:p>
    <w:p w14:paraId="59803037" w14:textId="77777777" w:rsidR="00EA09FF" w:rsidRDefault="00EA09FF">
      <w:pPr>
        <w:spacing w:after="0" w:line="260" w:lineRule="auto"/>
        <w:rPr>
          <w:rFonts w:cs="Arial"/>
        </w:rPr>
      </w:pPr>
    </w:p>
    <w:p w14:paraId="25C68E44" w14:textId="77777777" w:rsidR="00EA09FF" w:rsidRDefault="007203FF">
      <w:pPr>
        <w:pStyle w:val="Odebeljeno"/>
        <w:spacing w:line="260" w:lineRule="auto"/>
      </w:pPr>
      <w:r>
        <w:t>K 44. členu:</w:t>
      </w:r>
    </w:p>
    <w:p w14:paraId="4D4C89D7" w14:textId="77777777" w:rsidR="00EA09FF" w:rsidRDefault="007203FF">
      <w:pPr>
        <w:spacing w:after="0" w:line="240" w:lineRule="auto"/>
      </w:pPr>
      <w:r>
        <w:t>Sprememba 506. člena ZISDU-3 je redakcijske narave.</w:t>
      </w:r>
    </w:p>
    <w:p w14:paraId="0C50CD5B" w14:textId="77777777" w:rsidR="00EA09FF" w:rsidRDefault="00EA09FF">
      <w:pPr>
        <w:spacing w:after="0" w:line="260" w:lineRule="auto"/>
        <w:rPr>
          <w:rFonts w:cs="Arial"/>
        </w:rPr>
      </w:pPr>
    </w:p>
    <w:p w14:paraId="12E2E425" w14:textId="77777777" w:rsidR="00EA09FF" w:rsidRDefault="007203FF">
      <w:pPr>
        <w:pStyle w:val="Odebeljeno"/>
        <w:spacing w:line="260" w:lineRule="auto"/>
      </w:pPr>
      <w:r>
        <w:t>K 45. členu:</w:t>
      </w:r>
    </w:p>
    <w:p w14:paraId="255708E1" w14:textId="77777777" w:rsidR="00EA09FF" w:rsidRDefault="007203FF">
      <w:pPr>
        <w:spacing w:after="0" w:line="240" w:lineRule="auto"/>
      </w:pPr>
      <w:r>
        <w:t>Spremembe 512. člena ZISDU-3 so redakcijske narave in temeljijo na spremembah drugih členov ZISDU-3. Dodane so tri nove točke, ki so bile s prejšnjo novelo ZISDU-3 po pomoti izbrisane.</w:t>
      </w:r>
    </w:p>
    <w:p w14:paraId="16FC6460" w14:textId="77777777" w:rsidR="00EA09FF" w:rsidRDefault="00EA09FF">
      <w:pPr>
        <w:spacing w:after="0" w:line="260" w:lineRule="auto"/>
        <w:rPr>
          <w:rFonts w:cs="Arial"/>
        </w:rPr>
      </w:pPr>
    </w:p>
    <w:p w14:paraId="6BA37909" w14:textId="77777777" w:rsidR="00EA09FF" w:rsidRDefault="007203FF">
      <w:pPr>
        <w:pStyle w:val="Odebeljeno"/>
        <w:spacing w:line="260" w:lineRule="auto"/>
      </w:pPr>
      <w:r>
        <w:lastRenderedPageBreak/>
        <w:t>K 46. členu:</w:t>
      </w:r>
    </w:p>
    <w:p w14:paraId="79673704" w14:textId="77777777" w:rsidR="00EA09FF" w:rsidRDefault="007203FF">
      <w:pPr>
        <w:spacing w:after="0" w:line="240" w:lineRule="auto"/>
      </w:pPr>
      <w:r>
        <w:t>Določba določa rok za izdajo splošnih aktov Agencije za trg vrednostnih papirjev.</w:t>
      </w:r>
    </w:p>
    <w:p w14:paraId="07B69243" w14:textId="77777777" w:rsidR="00EA09FF" w:rsidRDefault="00EA09FF">
      <w:pPr>
        <w:spacing w:after="0" w:line="260" w:lineRule="auto"/>
        <w:rPr>
          <w:rFonts w:cs="Arial"/>
        </w:rPr>
      </w:pPr>
    </w:p>
    <w:p w14:paraId="0215C6EC" w14:textId="77777777" w:rsidR="00EA09FF" w:rsidRDefault="007203FF">
      <w:pPr>
        <w:pStyle w:val="Odebeljeno"/>
        <w:spacing w:line="260" w:lineRule="auto"/>
      </w:pPr>
      <w:r>
        <w:t>K 47. členu:</w:t>
      </w:r>
    </w:p>
    <w:p w14:paraId="187CF027" w14:textId="054C96AC" w:rsidR="00EA09FF" w:rsidRDefault="007203FF">
      <w:pPr>
        <w:spacing w:after="0" w:line="240" w:lineRule="auto"/>
      </w:pPr>
      <w:r>
        <w:t xml:space="preserve">Družbe za upravljanje morajo imeti pravila upravljanja vzajemnega sklada usklajena z določbami spremenjenega 185. člena, 235. člena, 238. člena in 247. člena  zakona z dnem njegove uveljavitve,  spremembe teh pravil pa začnejo veljati v </w:t>
      </w:r>
      <w:r w:rsidR="005052A5">
        <w:t>dveh mesecih</w:t>
      </w:r>
      <w:r>
        <w:t xml:space="preserve"> po uveljavitvi tega zakona. Tako lahko vlagatelji v vmesnem obdobju proučijo spremembe in se odločijo o tem, ali naj ostanejo vlagatelji v vzajemni sklad ali naj iz njega izstopijo. Kratki roki so posledica nujnosti prenosa določb direktive 2024/927/EU, ki se prenaša s tem zakonom v slovenski pravni red.</w:t>
      </w:r>
    </w:p>
    <w:p w14:paraId="0C15C64A" w14:textId="77777777" w:rsidR="00EA09FF" w:rsidRDefault="007203FF">
      <w:pPr>
        <w:spacing w:after="0" w:line="240" w:lineRule="auto"/>
      </w:pPr>
      <w:r>
        <w:t xml:space="preserve"> </w:t>
      </w:r>
    </w:p>
    <w:p w14:paraId="3A64BF41" w14:textId="77777777" w:rsidR="00EA09FF" w:rsidRDefault="007203FF">
      <w:pPr>
        <w:spacing w:after="0" w:line="240" w:lineRule="auto"/>
      </w:pPr>
      <w:r>
        <w:t>Ker je rok za vključitev orodji za upravljanje likvidnosti v pravila upravljanja zavezujoč, določba tega člena uvaja izjemo, da lahko v tem členu navedeno uskladitev oziroma spremembe pravil upravljanja, ki so potrebne izključno zaradi implementacije Direktive 2024/927/EU, družbe za upravljanje izvedejo same in objavijo prospekt investicijskega sklada, brez da bi za to bila potrebna predhodna pridobitev soglasja Agencije, ki je sicer potrebno v vseh drugih primerih za spremembo pravil upravljanja ter  brez da bi za objavo prospekta investicijskega sklada zaradi implementacije Direktive 2024/927/EU predhodno pridobile dovoljenje Agencije.</w:t>
      </w:r>
    </w:p>
    <w:p w14:paraId="4609E732" w14:textId="77777777" w:rsidR="00EA09FF" w:rsidRDefault="007203FF">
      <w:pPr>
        <w:spacing w:after="0" w:line="240" w:lineRule="auto"/>
      </w:pPr>
      <w:r>
        <w:t xml:space="preserve"> </w:t>
      </w:r>
    </w:p>
    <w:p w14:paraId="04F7470E" w14:textId="77777777" w:rsidR="00EA09FF" w:rsidRDefault="007203FF">
      <w:pPr>
        <w:spacing w:after="0" w:line="240" w:lineRule="auto"/>
      </w:pPr>
      <w:r>
        <w:t>Po 10. členu delegirane uredbe 2026/466/EU se šteje, da so KNVP, ki so bili ustanovljeni pred 16. aprilom 2026,  do 17. aprila.2027 v skladu s to delegirano uredbo. Ne glede na navedeno se lahko po navedenem 10. členu te delegirane uredbe ti KNVP odločijo, da so predmet navedene uredbe  od uveljavitve tega zakona naprej. V tem primeru družba za upravljanje KNVP o tem obvesti Agencijo.</w:t>
      </w:r>
    </w:p>
    <w:p w14:paraId="1D6D880E" w14:textId="77777777" w:rsidR="00EA09FF" w:rsidRDefault="00EA09FF">
      <w:pPr>
        <w:spacing w:after="0" w:line="260" w:lineRule="auto"/>
        <w:rPr>
          <w:rFonts w:cs="Arial"/>
        </w:rPr>
      </w:pPr>
    </w:p>
    <w:p w14:paraId="0E093BC2" w14:textId="77777777" w:rsidR="00EA09FF" w:rsidRDefault="007203FF">
      <w:pPr>
        <w:pStyle w:val="Odebeljeno"/>
        <w:spacing w:line="260" w:lineRule="auto"/>
      </w:pPr>
      <w:r>
        <w:t>K 48. členu:</w:t>
      </w:r>
    </w:p>
    <w:p w14:paraId="13463D92" w14:textId="77777777" w:rsidR="00EA09FF" w:rsidRDefault="007203FF">
      <w:pPr>
        <w:spacing w:after="0" w:line="240" w:lineRule="auto"/>
      </w:pPr>
      <w:r>
        <w:t>Določba 453.a člena zakona se bo začela uporabljati z dnem, ki ga določi Evropska komisija  v delegiranem aktu, sprejetem na podlagi petega odstavka 20.a člena Direktive 2009/65/ES.</w:t>
      </w:r>
    </w:p>
    <w:p w14:paraId="08B4D772" w14:textId="77777777" w:rsidR="00EA09FF" w:rsidRDefault="00EA09FF">
      <w:pPr>
        <w:spacing w:after="0" w:line="260" w:lineRule="auto"/>
        <w:rPr>
          <w:rFonts w:cs="Arial"/>
        </w:rPr>
      </w:pPr>
    </w:p>
    <w:p w14:paraId="1CB9D5E1" w14:textId="77777777" w:rsidR="00EA09FF" w:rsidRDefault="007203FF">
      <w:pPr>
        <w:pStyle w:val="Odebeljeno"/>
        <w:spacing w:line="260" w:lineRule="auto"/>
      </w:pPr>
      <w:r>
        <w:t>K 49. členu:</w:t>
      </w:r>
    </w:p>
    <w:p w14:paraId="204EEBB0" w14:textId="77777777" w:rsidR="00EA09FF" w:rsidRDefault="007203FF">
      <w:pPr>
        <w:spacing w:after="0" w:line="240" w:lineRule="auto"/>
      </w:pPr>
      <w:r>
        <w:t>Določa se začetek veljavnosti zakona, kar je petnajsti dan po objavi v Uradnem listu Republike</w:t>
      </w:r>
    </w:p>
    <w:p w14:paraId="0EB47557" w14:textId="77777777" w:rsidR="00EA09FF" w:rsidRDefault="007203FF">
      <w:pPr>
        <w:spacing w:after="0" w:line="240" w:lineRule="auto"/>
      </w:pPr>
      <w:r>
        <w:t>Slovenije</w:t>
      </w:r>
    </w:p>
    <w:p w14:paraId="3C063923" w14:textId="77777777" w:rsidR="00EA09FF" w:rsidRDefault="00EA09FF">
      <w:pPr>
        <w:spacing w:after="0" w:line="260" w:lineRule="auto"/>
        <w:rPr>
          <w:rFonts w:cs="Arial"/>
        </w:rPr>
      </w:pPr>
    </w:p>
    <w:p w14:paraId="55CAC5D6" w14:textId="77777777" w:rsidR="00EA09FF" w:rsidRDefault="007203FF">
      <w:r>
        <w:br w:type="page"/>
      </w:r>
    </w:p>
    <w:p w14:paraId="5F147F94" w14:textId="77777777" w:rsidR="00EA09FF" w:rsidRDefault="007203FF">
      <w:pPr>
        <w:pStyle w:val="Odebeljeno"/>
        <w:spacing w:line="260" w:lineRule="auto"/>
      </w:pPr>
      <w:r>
        <w:lastRenderedPageBreak/>
        <w:t>IV.</w:t>
      </w:r>
      <w:r>
        <w:tab/>
        <w:t>BESEDILO ČLENOV, KI SE SPREMINJAJO</w:t>
      </w:r>
    </w:p>
    <w:p w14:paraId="306F2CA1" w14:textId="77777777" w:rsidR="00EA09FF" w:rsidRDefault="00EA09FF">
      <w:pPr>
        <w:spacing w:after="0" w:line="260" w:lineRule="auto"/>
        <w:rPr>
          <w:rFonts w:cs="Arial"/>
        </w:rPr>
      </w:pPr>
    </w:p>
    <w:p w14:paraId="340FEA7D" w14:textId="77777777" w:rsidR="00EA09FF" w:rsidRDefault="007203FF">
      <w:pPr>
        <w:pStyle w:val="Odebeljeno"/>
        <w:spacing w:line="260" w:lineRule="auto"/>
      </w:pPr>
      <w:r>
        <w:t>Zakon o investicijskih skladih in družbah za upravljanje</w:t>
      </w:r>
    </w:p>
    <w:p w14:paraId="61A39A9F" w14:textId="77777777" w:rsidR="00EA09FF" w:rsidRDefault="007203FF">
      <w:pPr>
        <w:spacing w:after="0" w:line="260" w:lineRule="auto"/>
      </w:pPr>
      <w:r>
        <w:t>(Uradni list RS, št. 31/15, 81/15, 77/16, 77/18, 161/21, 101/22 – ZOAIS, 77/25 in 10/26 – ZdZEETD)</w:t>
      </w:r>
    </w:p>
    <w:p w14:paraId="5C6F9E1A" w14:textId="77777777" w:rsidR="00EA09FF" w:rsidRDefault="00EA09FF">
      <w:pPr>
        <w:spacing w:after="0" w:line="260" w:lineRule="auto"/>
        <w:rPr>
          <w:rFonts w:cs="Arial"/>
        </w:rPr>
      </w:pPr>
    </w:p>
    <w:p w14:paraId="41112B34" w14:textId="77777777" w:rsidR="00EA09FF" w:rsidRPr="00121104" w:rsidRDefault="007203FF">
      <w:pPr>
        <w:pStyle w:val="center"/>
        <w:spacing w:after="210"/>
        <w:rPr>
          <w:rFonts w:cs="Arial"/>
          <w:b/>
          <w:sz w:val="21"/>
        </w:rPr>
      </w:pPr>
      <w:r w:rsidRPr="00121104">
        <w:rPr>
          <w:rFonts w:cs="Arial"/>
          <w:b/>
          <w:sz w:val="21"/>
        </w:rPr>
        <w:t>2. člen</w:t>
      </w:r>
    </w:p>
    <w:p w14:paraId="4AB348F9" w14:textId="77777777" w:rsidR="00EA09FF" w:rsidRPr="00121104" w:rsidRDefault="007203FF">
      <w:pPr>
        <w:pStyle w:val="center"/>
        <w:spacing w:before="210" w:after="210"/>
        <w:rPr>
          <w:rFonts w:cs="Arial"/>
          <w:b/>
          <w:sz w:val="21"/>
        </w:rPr>
      </w:pPr>
      <w:r w:rsidRPr="00121104">
        <w:rPr>
          <w:rFonts w:cs="Arial"/>
          <w:b/>
          <w:sz w:val="21"/>
        </w:rPr>
        <w:t>(prenos direktiv in izvajanje uredb Evropske unije)</w:t>
      </w:r>
    </w:p>
    <w:p w14:paraId="5B03658D" w14:textId="77777777" w:rsidR="00EA09FF" w:rsidRPr="00121104" w:rsidRDefault="007203FF">
      <w:pPr>
        <w:spacing w:before="210" w:after="210"/>
        <w:rPr>
          <w:rFonts w:cs="Arial"/>
          <w:sz w:val="21"/>
        </w:rPr>
      </w:pPr>
      <w:r w:rsidRPr="00121104">
        <w:rPr>
          <w:rFonts w:cs="Arial"/>
        </w:rPr>
        <w:t>(1) S tem zakonom se v pravni red Republike Slovenije prenašajo naslednje direktive Evropske unije:</w:t>
      </w:r>
    </w:p>
    <w:p w14:paraId="2C5BBE0C" w14:textId="6BA95030" w:rsidR="00EA09FF" w:rsidRPr="00121104" w:rsidRDefault="007203FF">
      <w:pPr>
        <w:spacing w:before="210" w:after="210"/>
        <w:rPr>
          <w:rFonts w:cs="Arial"/>
          <w:sz w:val="21"/>
        </w:rPr>
      </w:pPr>
      <w:r w:rsidRPr="00121104">
        <w:rPr>
          <w:rFonts w:cs="Arial"/>
        </w:rPr>
        <w:t>1.</w:t>
      </w:r>
      <w:r w:rsidR="00A40552" w:rsidRPr="00121104">
        <w:rPr>
          <w:rFonts w:cs="Arial"/>
        </w:rPr>
        <w:t xml:space="preserve"> </w:t>
      </w:r>
      <w:r w:rsidRPr="00121104">
        <w:rPr>
          <w:rFonts w:cs="Arial"/>
        </w:rPr>
        <w:t>Direktiva 2009/65/ES</w:t>
      </w:r>
      <w:r w:rsidR="00A40552" w:rsidRPr="00121104">
        <w:t xml:space="preserve"> </w:t>
      </w:r>
      <w:r w:rsidRPr="00121104">
        <w:rPr>
          <w:rFonts w:cs="Arial"/>
        </w:rPr>
        <w:t>Evropskega parlamenta in Sveta z dne 13. julija 2009 o usklajevanju zakonov in drugih predpisov o kolektivnih naložbenih podjemih za vlaganja v prenosljive vrednostne papirje (KNPVP) (UL L št. 302 z dne 17. 11. 2009, str. 32), zadnjič spremenjena z</w:t>
      </w:r>
      <w:r w:rsidR="00A40552" w:rsidRPr="00121104">
        <w:rPr>
          <w:rFonts w:cs="Arial"/>
        </w:rPr>
        <w:t xml:space="preserve"> </w:t>
      </w:r>
      <w:r w:rsidRPr="00121104">
        <w:rPr>
          <w:rFonts w:cs="Arial"/>
        </w:rPr>
        <w:t>Direktivo (EU) 2023/2864</w:t>
      </w:r>
      <w:r w:rsidR="00A40552" w:rsidRPr="00121104">
        <w:t xml:space="preserve"> </w:t>
      </w:r>
      <w:r w:rsidRPr="00121104">
        <w:rPr>
          <w:rFonts w:cs="Arial"/>
        </w:rPr>
        <w:t>Evropskega parlamenta in Sveta z dne 13. decembra 2023 o spremembi nekaterih direktiv glede vzpostavitve in delovanja evropske enotne točke dostopa (UL L št. 2023/2864 z dne 20. 12. 2023), (v nadaljnjem besedilu:</w:t>
      </w:r>
      <w:r w:rsidR="00A40552" w:rsidRPr="00121104">
        <w:rPr>
          <w:rFonts w:cs="Arial"/>
        </w:rPr>
        <w:t xml:space="preserve"> </w:t>
      </w:r>
      <w:r w:rsidRPr="00121104">
        <w:rPr>
          <w:rFonts w:cs="Arial"/>
        </w:rPr>
        <w:t>Direktiva 2009/65/ES);</w:t>
      </w:r>
    </w:p>
    <w:p w14:paraId="56969472" w14:textId="047940E0" w:rsidR="00EA09FF" w:rsidRPr="00121104" w:rsidRDefault="007203FF">
      <w:pPr>
        <w:spacing w:before="210" w:after="210"/>
        <w:rPr>
          <w:rFonts w:cs="Arial"/>
          <w:sz w:val="21"/>
        </w:rPr>
      </w:pPr>
      <w:r w:rsidRPr="00121104">
        <w:rPr>
          <w:rFonts w:cs="Arial"/>
        </w:rPr>
        <w:t>2.</w:t>
      </w:r>
      <w:r w:rsidR="00A40552" w:rsidRPr="00121104">
        <w:rPr>
          <w:rFonts w:cs="Arial"/>
        </w:rPr>
        <w:t xml:space="preserve"> </w:t>
      </w:r>
      <w:r w:rsidRPr="00121104">
        <w:rPr>
          <w:rFonts w:cs="Arial"/>
        </w:rPr>
        <w:t>Direktiva Komisije 2010/44/EU</w:t>
      </w:r>
      <w:r w:rsidR="00A40552" w:rsidRPr="00121104">
        <w:t xml:space="preserve"> </w:t>
      </w:r>
      <w:r w:rsidRPr="00121104">
        <w:rPr>
          <w:rFonts w:cs="Arial"/>
        </w:rPr>
        <w:t>z dne 1. julija 2010 o izvajanju</w:t>
      </w:r>
      <w:r w:rsidR="00A40552" w:rsidRPr="00121104">
        <w:rPr>
          <w:rFonts w:cs="Arial"/>
        </w:rPr>
        <w:t xml:space="preserve"> </w:t>
      </w:r>
      <w:r w:rsidRPr="00121104">
        <w:rPr>
          <w:rFonts w:cs="Arial"/>
        </w:rPr>
        <w:t>Direktive 2009/65/ES</w:t>
      </w:r>
      <w:r w:rsidR="00A40552" w:rsidRPr="00121104">
        <w:t xml:space="preserve"> </w:t>
      </w:r>
      <w:r w:rsidRPr="00121104">
        <w:rPr>
          <w:rFonts w:cs="Arial"/>
        </w:rPr>
        <w:t>Evropskega parlamenta in Sveta glede nekaterih določb o združitvah skladov, centralno-napajalnih strukturah in postopku priglasitve (UL L št. 176 z dne 10. 7. 2010, str. 28; v nadaljnjem besedilu:</w:t>
      </w:r>
      <w:r w:rsidR="00A40552" w:rsidRPr="00121104">
        <w:rPr>
          <w:rFonts w:cs="Arial"/>
        </w:rPr>
        <w:t xml:space="preserve"> </w:t>
      </w:r>
      <w:r w:rsidRPr="00121104">
        <w:rPr>
          <w:rFonts w:cs="Arial"/>
        </w:rPr>
        <w:t>Direktiva 2010/44/EU);</w:t>
      </w:r>
    </w:p>
    <w:p w14:paraId="69C9BB31" w14:textId="01680CAB" w:rsidR="00EA09FF" w:rsidRPr="00121104" w:rsidRDefault="007203FF">
      <w:pPr>
        <w:spacing w:before="210" w:after="210"/>
        <w:rPr>
          <w:rFonts w:cs="Arial"/>
          <w:sz w:val="21"/>
        </w:rPr>
      </w:pPr>
      <w:r w:rsidRPr="00121104">
        <w:rPr>
          <w:rFonts w:cs="Arial"/>
        </w:rPr>
        <w:t>3.</w:t>
      </w:r>
      <w:r w:rsidR="00A40552" w:rsidRPr="00121104">
        <w:rPr>
          <w:rFonts w:cs="Arial"/>
        </w:rPr>
        <w:t xml:space="preserve"> </w:t>
      </w:r>
      <w:r w:rsidRPr="00121104">
        <w:rPr>
          <w:rFonts w:cs="Arial"/>
        </w:rPr>
        <w:t>Direktiva Komisije št. 2010/43/EU</w:t>
      </w:r>
      <w:r w:rsidR="00A40552" w:rsidRPr="00121104">
        <w:t xml:space="preserve"> </w:t>
      </w:r>
      <w:r w:rsidRPr="00121104">
        <w:rPr>
          <w:rFonts w:cs="Arial"/>
        </w:rPr>
        <w:t>z dne 1. julija 2010 o izvajanju</w:t>
      </w:r>
      <w:r w:rsidR="00A40552" w:rsidRPr="00121104">
        <w:rPr>
          <w:rFonts w:cs="Arial"/>
        </w:rPr>
        <w:t xml:space="preserve"> </w:t>
      </w:r>
      <w:r w:rsidRPr="00121104">
        <w:rPr>
          <w:rFonts w:cs="Arial"/>
        </w:rPr>
        <w:t>Direktive 2009/65/ES</w:t>
      </w:r>
      <w:r w:rsidR="00A40552" w:rsidRPr="00121104">
        <w:t xml:space="preserve"> </w:t>
      </w:r>
      <w:r w:rsidRPr="00121104">
        <w:rPr>
          <w:rFonts w:cs="Arial"/>
        </w:rPr>
        <w:t>Evropskega parlamenta in Sveta o organizacijskih zahtevah, navzkrižjih interesov, poslovanju, obvladovanju tveganja ter vsebini sporazuma med depozitarjem in družbo za upravljanje (UL L št. 176 z dne 10. 7. 2010, str. 42; v nadaljnjem besedilu:</w:t>
      </w:r>
      <w:r w:rsidR="00A40552" w:rsidRPr="00121104">
        <w:rPr>
          <w:rFonts w:cs="Arial"/>
        </w:rPr>
        <w:t xml:space="preserve"> </w:t>
      </w:r>
      <w:r w:rsidRPr="00121104">
        <w:rPr>
          <w:rFonts w:cs="Arial"/>
        </w:rPr>
        <w:t>Direktiva 2010/43/EU);</w:t>
      </w:r>
    </w:p>
    <w:p w14:paraId="7B1F4893" w14:textId="36504976" w:rsidR="00EA09FF" w:rsidRPr="00121104" w:rsidRDefault="007203FF">
      <w:pPr>
        <w:spacing w:before="210" w:after="210"/>
        <w:rPr>
          <w:rFonts w:cs="Arial"/>
          <w:sz w:val="21"/>
        </w:rPr>
      </w:pPr>
      <w:r w:rsidRPr="00121104">
        <w:rPr>
          <w:rFonts w:cs="Arial"/>
        </w:rPr>
        <w:t>4.</w:t>
      </w:r>
      <w:r w:rsidR="00A40552" w:rsidRPr="00121104">
        <w:rPr>
          <w:rFonts w:cs="Arial"/>
        </w:rPr>
        <w:t xml:space="preserve"> </w:t>
      </w:r>
      <w:r w:rsidRPr="00121104">
        <w:rPr>
          <w:rFonts w:cs="Arial"/>
        </w:rPr>
        <w:t>Direktiva 2013/14/EU</w:t>
      </w:r>
      <w:r w:rsidR="00A40552" w:rsidRPr="00121104">
        <w:t xml:space="preserve"> </w:t>
      </w:r>
      <w:r w:rsidRPr="00121104">
        <w:rPr>
          <w:rFonts w:cs="Arial"/>
        </w:rPr>
        <w:t>Evropskega parlamenta in Sveta z dne 21. maja 2013 o spremembi</w:t>
      </w:r>
      <w:r w:rsidR="00A40552" w:rsidRPr="00121104">
        <w:rPr>
          <w:rFonts w:cs="Arial"/>
        </w:rPr>
        <w:t xml:space="preserve"> </w:t>
      </w:r>
      <w:r w:rsidRPr="00121104">
        <w:rPr>
          <w:rFonts w:cs="Arial"/>
        </w:rPr>
        <w:t>Direktive 2003/41/ES</w:t>
      </w:r>
      <w:r w:rsidR="00A40552" w:rsidRPr="00121104">
        <w:t xml:space="preserve"> </w:t>
      </w:r>
      <w:r w:rsidRPr="00121104">
        <w:rPr>
          <w:rFonts w:cs="Arial"/>
        </w:rPr>
        <w:t>o dejavnostih in nadzoru institucij za poklicno pokojninsko zavarovanje,</w:t>
      </w:r>
      <w:r w:rsidR="00A40552" w:rsidRPr="00121104">
        <w:rPr>
          <w:rFonts w:cs="Arial"/>
        </w:rPr>
        <w:t xml:space="preserve"> </w:t>
      </w:r>
      <w:r w:rsidRPr="00121104">
        <w:rPr>
          <w:rFonts w:cs="Arial"/>
        </w:rPr>
        <w:t>Direktive 2009/65/ESo usklajevanju zakonov in drugih predpisov o kolektivnih naložbenih podjemih za vlaganja v prenosljive vrednostne papirje (KNPVP) in</w:t>
      </w:r>
      <w:r w:rsidR="00A40552" w:rsidRPr="00121104">
        <w:rPr>
          <w:rFonts w:cs="Arial"/>
        </w:rPr>
        <w:t xml:space="preserve"> </w:t>
      </w:r>
      <w:r w:rsidRPr="00121104">
        <w:rPr>
          <w:rFonts w:cs="Arial"/>
        </w:rPr>
        <w:t>Direktive 2011/61/EU</w:t>
      </w:r>
      <w:r w:rsidR="00A40552" w:rsidRPr="00121104">
        <w:t xml:space="preserve"> </w:t>
      </w:r>
      <w:r w:rsidRPr="00121104">
        <w:rPr>
          <w:rFonts w:cs="Arial"/>
        </w:rPr>
        <w:t>o upraviteljih alternativnih investicijskih skladov v zvezi s prevelikim zanašanjem na bonitetne ocene (UL L št. 145 z dne 31. 5. 2013, str. 1), zadnjič spremenjena z</w:t>
      </w:r>
      <w:r w:rsidR="00A40552" w:rsidRPr="00121104">
        <w:rPr>
          <w:rFonts w:cs="Arial"/>
        </w:rPr>
        <w:t xml:space="preserve"> </w:t>
      </w:r>
      <w:r w:rsidRPr="00121104">
        <w:rPr>
          <w:rFonts w:cs="Arial"/>
        </w:rPr>
        <w:t>Direktivo (EU) 2016/2341</w:t>
      </w:r>
      <w:r w:rsidR="00A40552" w:rsidRPr="00121104">
        <w:t xml:space="preserve"> </w:t>
      </w:r>
      <w:r w:rsidRPr="00121104">
        <w:rPr>
          <w:rFonts w:cs="Arial"/>
        </w:rPr>
        <w:t>Evropskega parlamenta in Sveta z dne 14. decembra 2016 o dejavnostih in nadzoru institucij za poklicno pokojninsko zavarovanje (UL L št. 354 z dne 23. 12. 2016, str. 37), (v nadaljnjem besedilu:</w:t>
      </w:r>
      <w:r w:rsidR="00A40552" w:rsidRPr="00121104">
        <w:rPr>
          <w:rFonts w:cs="Arial"/>
        </w:rPr>
        <w:t xml:space="preserve"> </w:t>
      </w:r>
      <w:r w:rsidRPr="00121104">
        <w:rPr>
          <w:rFonts w:cs="Arial"/>
        </w:rPr>
        <w:t>Direktiva 2013/14/EU) v delu, v katerem se nanaša na družbe za upravljanje;</w:t>
      </w:r>
    </w:p>
    <w:p w14:paraId="7A302051" w14:textId="485D59DB" w:rsidR="00EA09FF" w:rsidRPr="00121104" w:rsidRDefault="007203FF">
      <w:pPr>
        <w:spacing w:before="210" w:after="210"/>
        <w:rPr>
          <w:rFonts w:cs="Arial"/>
          <w:sz w:val="21"/>
        </w:rPr>
      </w:pPr>
      <w:r w:rsidRPr="00121104">
        <w:rPr>
          <w:rFonts w:cs="Arial"/>
        </w:rPr>
        <w:t>5.</w:t>
      </w:r>
      <w:r w:rsidR="00A40552" w:rsidRPr="00121104">
        <w:rPr>
          <w:rFonts w:cs="Arial"/>
        </w:rPr>
        <w:t xml:space="preserve"> </w:t>
      </w:r>
      <w:r w:rsidRPr="00121104">
        <w:rPr>
          <w:rFonts w:cs="Arial"/>
        </w:rPr>
        <w:t>Direktiva 2011/61/EU</w:t>
      </w:r>
      <w:r w:rsidR="00A40552" w:rsidRPr="00121104">
        <w:t xml:space="preserve"> </w:t>
      </w:r>
      <w:r w:rsidRPr="00121104">
        <w:rPr>
          <w:rFonts w:cs="Arial"/>
        </w:rPr>
        <w:t>Evropskega parlamenta in Sveta z dne 8. junija 2011 o upraviteljih alternativnih investicijskih skladov in spremembah</w:t>
      </w:r>
      <w:r w:rsidR="00A40552" w:rsidRPr="00121104">
        <w:rPr>
          <w:rFonts w:cs="Arial"/>
        </w:rPr>
        <w:t xml:space="preserve"> </w:t>
      </w:r>
      <w:r w:rsidRPr="00121104">
        <w:rPr>
          <w:rFonts w:cs="Arial"/>
        </w:rPr>
        <w:t>direktiv 2003/41/ES</w:t>
      </w:r>
      <w:r w:rsidR="00A40552" w:rsidRPr="00121104">
        <w:t xml:space="preserve"> </w:t>
      </w:r>
      <w:r w:rsidRPr="00121104">
        <w:rPr>
          <w:rFonts w:cs="Arial"/>
        </w:rPr>
        <w:t>in</w:t>
      </w:r>
      <w:r w:rsidR="00A40552" w:rsidRPr="00121104">
        <w:rPr>
          <w:rFonts w:cs="Arial"/>
        </w:rPr>
        <w:t xml:space="preserve"> </w:t>
      </w:r>
      <w:r w:rsidRPr="00121104">
        <w:rPr>
          <w:rFonts w:cs="Arial"/>
        </w:rPr>
        <w:t>2009/65/ES</w:t>
      </w:r>
      <w:r w:rsidR="00A40552" w:rsidRPr="00121104">
        <w:t xml:space="preserve"> </w:t>
      </w:r>
      <w:r w:rsidRPr="00121104">
        <w:rPr>
          <w:rFonts w:cs="Arial"/>
        </w:rPr>
        <w:t>ter</w:t>
      </w:r>
      <w:r w:rsidR="00A40552" w:rsidRPr="00121104">
        <w:rPr>
          <w:rFonts w:cs="Arial"/>
        </w:rPr>
        <w:t xml:space="preserve"> </w:t>
      </w:r>
      <w:r w:rsidRPr="00121104">
        <w:rPr>
          <w:rFonts w:cs="Arial"/>
        </w:rPr>
        <w:t>uredb (ES) št. 1060/2009</w:t>
      </w:r>
      <w:r w:rsidR="00A40552" w:rsidRPr="00121104">
        <w:t xml:space="preserve"> </w:t>
      </w:r>
      <w:r w:rsidRPr="00121104">
        <w:rPr>
          <w:rFonts w:cs="Arial"/>
        </w:rPr>
        <w:t>in</w:t>
      </w:r>
      <w:r w:rsidR="00A40552" w:rsidRPr="00121104">
        <w:rPr>
          <w:rFonts w:cs="Arial"/>
        </w:rPr>
        <w:t xml:space="preserve"> </w:t>
      </w:r>
      <w:r w:rsidRPr="00121104">
        <w:rPr>
          <w:rFonts w:cs="Arial"/>
        </w:rPr>
        <w:t>(EU) št. 1095/2010</w:t>
      </w:r>
      <w:r w:rsidR="00A40552" w:rsidRPr="00121104">
        <w:t xml:space="preserve"> </w:t>
      </w:r>
      <w:r w:rsidRPr="00121104">
        <w:rPr>
          <w:rFonts w:cs="Arial"/>
        </w:rPr>
        <w:t>(UL L št. 174 z dne 1. 7. 2011, str. 1;), zadnjič spremenjena z</w:t>
      </w:r>
      <w:r w:rsidR="00A40552" w:rsidRPr="00121104">
        <w:rPr>
          <w:rFonts w:cs="Arial"/>
        </w:rPr>
        <w:t xml:space="preserve"> </w:t>
      </w:r>
      <w:r w:rsidRPr="00121104">
        <w:rPr>
          <w:rFonts w:cs="Arial"/>
        </w:rPr>
        <w:t>Direktivo (EU) 2023/2864</w:t>
      </w:r>
      <w:r w:rsidR="00A40552" w:rsidRPr="00121104">
        <w:t xml:space="preserve"> </w:t>
      </w:r>
      <w:r w:rsidRPr="00121104">
        <w:rPr>
          <w:rFonts w:cs="Arial"/>
        </w:rPr>
        <w:t>Evropskega parlamenta in Sveta z dne 13. decembra 2023 o spremembi nekaterih direktiv glede vzpostavitve in delovanja evropske enotne točke dostopa (UL L št. 2023/2864 z dne 20. 12. 2023), (v nadaljnjem besedilu:</w:t>
      </w:r>
      <w:r w:rsidR="00A40552" w:rsidRPr="00121104">
        <w:rPr>
          <w:rFonts w:cs="Arial"/>
        </w:rPr>
        <w:t xml:space="preserve"> </w:t>
      </w:r>
      <w:r w:rsidRPr="00121104">
        <w:rPr>
          <w:rFonts w:cs="Arial"/>
        </w:rPr>
        <w:t>Direktiva 2011/61/EU), v delu, v katerem se nanaša na upravljavce alternativnih investicijskih skladov, ki javno zbirajo premoženje;</w:t>
      </w:r>
    </w:p>
    <w:p w14:paraId="2354B971" w14:textId="52287F89" w:rsidR="00EA09FF" w:rsidRPr="00121104" w:rsidRDefault="007203FF">
      <w:pPr>
        <w:spacing w:before="210" w:after="210"/>
        <w:rPr>
          <w:rFonts w:cs="Arial"/>
          <w:sz w:val="21"/>
        </w:rPr>
      </w:pPr>
      <w:r w:rsidRPr="00121104">
        <w:rPr>
          <w:rFonts w:cs="Arial"/>
        </w:rPr>
        <w:t>6.</w:t>
      </w:r>
      <w:r w:rsidR="00A40552" w:rsidRPr="00121104">
        <w:rPr>
          <w:rFonts w:cs="Arial"/>
        </w:rPr>
        <w:t xml:space="preserve"> </w:t>
      </w:r>
      <w:r w:rsidRPr="00121104">
        <w:rPr>
          <w:rFonts w:cs="Arial"/>
        </w:rPr>
        <w:t>Direktiva (EU) 2019/1160</w:t>
      </w:r>
      <w:r w:rsidR="00A40552" w:rsidRPr="00121104">
        <w:t xml:space="preserve"> </w:t>
      </w:r>
      <w:r w:rsidRPr="00121104">
        <w:rPr>
          <w:rFonts w:cs="Arial"/>
        </w:rPr>
        <w:t>Evropskega parlamenta in Sveta z dne 20. junija 2019 o spremembi</w:t>
      </w:r>
      <w:r w:rsidR="00A40552" w:rsidRPr="00121104">
        <w:rPr>
          <w:rFonts w:cs="Arial"/>
        </w:rPr>
        <w:t xml:space="preserve"> </w:t>
      </w:r>
      <w:r w:rsidRPr="00121104">
        <w:rPr>
          <w:rFonts w:cs="Arial"/>
        </w:rPr>
        <w:t>direktiv 2009/65/ES</w:t>
      </w:r>
      <w:r w:rsidR="00A40552" w:rsidRPr="00121104">
        <w:t xml:space="preserve"> </w:t>
      </w:r>
      <w:r w:rsidRPr="00121104">
        <w:rPr>
          <w:rFonts w:cs="Arial"/>
        </w:rPr>
        <w:t>in</w:t>
      </w:r>
      <w:r w:rsidR="00A40552" w:rsidRPr="00121104">
        <w:rPr>
          <w:rFonts w:cs="Arial"/>
        </w:rPr>
        <w:t xml:space="preserve"> </w:t>
      </w:r>
      <w:r w:rsidRPr="00121104">
        <w:rPr>
          <w:rFonts w:cs="Arial"/>
        </w:rPr>
        <w:t>2011/61/EU</w:t>
      </w:r>
      <w:r w:rsidR="00A40552" w:rsidRPr="00121104">
        <w:t xml:space="preserve"> </w:t>
      </w:r>
      <w:r w:rsidRPr="00121104">
        <w:rPr>
          <w:rFonts w:cs="Arial"/>
        </w:rPr>
        <w:t>v zvezi s čezmejno distribucijo kolektivnih naložbenih podjemov (UL L št. 188 z dne 12. 7. 2019, str. 106; v nadaljnjem besedilu:</w:t>
      </w:r>
      <w:r w:rsidR="00A40552" w:rsidRPr="00121104">
        <w:rPr>
          <w:rFonts w:cs="Arial"/>
        </w:rPr>
        <w:t xml:space="preserve"> </w:t>
      </w:r>
      <w:r w:rsidRPr="00121104">
        <w:rPr>
          <w:rFonts w:cs="Arial"/>
        </w:rPr>
        <w:t>Direktiva 2019/1160/EU) v delu, ki se nanaša na družbe za upravljanje;</w:t>
      </w:r>
    </w:p>
    <w:p w14:paraId="045ADAD4" w14:textId="19605E69" w:rsidR="00EA09FF" w:rsidRPr="00121104" w:rsidRDefault="007203FF">
      <w:pPr>
        <w:spacing w:before="210" w:after="210"/>
        <w:rPr>
          <w:rFonts w:cs="Arial"/>
          <w:sz w:val="21"/>
        </w:rPr>
      </w:pPr>
      <w:r w:rsidRPr="00121104">
        <w:rPr>
          <w:rFonts w:cs="Arial"/>
        </w:rPr>
        <w:t>7.</w:t>
      </w:r>
      <w:r w:rsidR="00A40552" w:rsidRPr="00121104">
        <w:rPr>
          <w:rFonts w:cs="Arial"/>
        </w:rPr>
        <w:t xml:space="preserve"> </w:t>
      </w:r>
      <w:r w:rsidRPr="00121104">
        <w:rPr>
          <w:rFonts w:cs="Arial"/>
        </w:rPr>
        <w:t>Direktiva (EU) 2019/2162</w:t>
      </w:r>
      <w:r w:rsidR="00A40552" w:rsidRPr="00121104">
        <w:t xml:space="preserve"> </w:t>
      </w:r>
      <w:r w:rsidRPr="00121104">
        <w:rPr>
          <w:rFonts w:cs="Arial"/>
        </w:rPr>
        <w:t>Evropskega parlamenta in Sveta z dne 27. novembra 2019 o izdajanju kritih obveznic in javnem nadzoru kritih obveznic ter o spremembi</w:t>
      </w:r>
      <w:r w:rsidR="00A40552" w:rsidRPr="00121104">
        <w:rPr>
          <w:rFonts w:cs="Arial"/>
        </w:rPr>
        <w:t xml:space="preserve"> </w:t>
      </w:r>
      <w:r w:rsidRPr="00121104">
        <w:rPr>
          <w:rFonts w:cs="Arial"/>
        </w:rPr>
        <w:t>direktiv 2009/65/ES</w:t>
      </w:r>
      <w:r w:rsidR="00A40552" w:rsidRPr="00121104">
        <w:t xml:space="preserve"> </w:t>
      </w:r>
      <w:r w:rsidRPr="00121104">
        <w:rPr>
          <w:rFonts w:cs="Arial"/>
        </w:rPr>
        <w:t>in</w:t>
      </w:r>
      <w:r w:rsidR="00A40552" w:rsidRPr="00121104">
        <w:rPr>
          <w:rFonts w:cs="Arial"/>
        </w:rPr>
        <w:t xml:space="preserve"> </w:t>
      </w:r>
      <w:r w:rsidRPr="00121104">
        <w:rPr>
          <w:rFonts w:cs="Arial"/>
        </w:rPr>
        <w:t>2014/59/EU</w:t>
      </w:r>
      <w:r w:rsidR="00A40552" w:rsidRPr="00121104">
        <w:t xml:space="preserve"> </w:t>
      </w:r>
      <w:r w:rsidRPr="00121104">
        <w:rPr>
          <w:rFonts w:cs="Arial"/>
        </w:rPr>
        <w:t xml:space="preserve">(UL L št. </w:t>
      </w:r>
      <w:r w:rsidRPr="00121104">
        <w:rPr>
          <w:rFonts w:cs="Arial"/>
        </w:rPr>
        <w:lastRenderedPageBreak/>
        <w:t>328 z dne 18. 12. 2019, str. 29), zadnjič spremenjena z</w:t>
      </w:r>
      <w:r w:rsidR="00A40552" w:rsidRPr="00121104">
        <w:rPr>
          <w:rFonts w:cs="Arial"/>
        </w:rPr>
        <w:t xml:space="preserve"> </w:t>
      </w:r>
      <w:r w:rsidRPr="00121104">
        <w:rPr>
          <w:rFonts w:cs="Arial"/>
        </w:rPr>
        <w:t>Direktivo (EU) 2023/2864</w:t>
      </w:r>
      <w:r w:rsidR="00A40552" w:rsidRPr="00121104">
        <w:t xml:space="preserve"> </w:t>
      </w:r>
      <w:r w:rsidRPr="00121104">
        <w:rPr>
          <w:rFonts w:cs="Arial"/>
        </w:rPr>
        <w:t>Evropskega parlamenta in Sveta z dne 13. decembra 2023 o spremembi nekaterih direktiv glede vzpostavitve in delovanja evropske enotne točke dostopa (UL L št. 2023/2864 z dne 20. 12. 2023), v delu, ki se nanaša na družbe za upravljanje;</w:t>
      </w:r>
    </w:p>
    <w:p w14:paraId="2C89A207" w14:textId="36BD94D7" w:rsidR="00EA09FF" w:rsidRPr="00121104" w:rsidRDefault="007203FF">
      <w:pPr>
        <w:spacing w:before="210" w:after="210"/>
        <w:rPr>
          <w:rFonts w:cs="Arial"/>
          <w:sz w:val="21"/>
        </w:rPr>
      </w:pPr>
      <w:r w:rsidRPr="00121104">
        <w:rPr>
          <w:rFonts w:cs="Arial"/>
        </w:rPr>
        <w:t>8.</w:t>
      </w:r>
      <w:r w:rsidR="00A40552" w:rsidRPr="00121104">
        <w:rPr>
          <w:rFonts w:cs="Arial"/>
        </w:rPr>
        <w:t xml:space="preserve"> </w:t>
      </w:r>
      <w:r w:rsidRPr="00121104">
        <w:rPr>
          <w:rFonts w:cs="Arial"/>
        </w:rPr>
        <w:t>Direktiva (EU) 2019/2034</w:t>
      </w:r>
      <w:r w:rsidR="00A40552" w:rsidRPr="00121104">
        <w:t xml:space="preserve"> </w:t>
      </w:r>
      <w:r w:rsidRPr="00121104">
        <w:rPr>
          <w:rFonts w:cs="Arial"/>
        </w:rPr>
        <w:t>Evropskega parlamenta in Sveta z dne 27. novembra 2019 o bonitetnem nadzoru investicijskih podjetij ter o spremembi</w:t>
      </w:r>
      <w:r w:rsidR="00A40552" w:rsidRPr="00121104">
        <w:rPr>
          <w:rFonts w:cs="Arial"/>
        </w:rPr>
        <w:t xml:space="preserve"> </w:t>
      </w:r>
      <w:r w:rsidRPr="00121104">
        <w:rPr>
          <w:rFonts w:cs="Arial"/>
        </w:rPr>
        <w:t>direktiv 2002/87/ES,</w:t>
      </w:r>
      <w:r w:rsidR="00A40552" w:rsidRPr="00121104">
        <w:rPr>
          <w:rFonts w:cs="Arial"/>
        </w:rPr>
        <w:t xml:space="preserve"> </w:t>
      </w:r>
      <w:r w:rsidRPr="00121104">
        <w:rPr>
          <w:rFonts w:cs="Arial"/>
        </w:rPr>
        <w:t>2009/65/ES,</w:t>
      </w:r>
      <w:r w:rsidR="00A40552" w:rsidRPr="00121104">
        <w:rPr>
          <w:rFonts w:cs="Arial"/>
        </w:rPr>
        <w:t xml:space="preserve"> </w:t>
      </w:r>
      <w:r w:rsidRPr="00121104">
        <w:rPr>
          <w:rFonts w:cs="Arial"/>
        </w:rPr>
        <w:t>2011/61/EU,</w:t>
      </w:r>
      <w:r w:rsidR="00A40552" w:rsidRPr="00121104">
        <w:rPr>
          <w:rFonts w:cs="Arial"/>
        </w:rPr>
        <w:t xml:space="preserve"> </w:t>
      </w:r>
      <w:r w:rsidRPr="00121104">
        <w:rPr>
          <w:rFonts w:cs="Arial"/>
        </w:rPr>
        <w:t>2013/36/EU,</w:t>
      </w:r>
      <w:r w:rsidR="00A40552" w:rsidRPr="00121104">
        <w:rPr>
          <w:rFonts w:cs="Arial"/>
        </w:rPr>
        <w:t xml:space="preserve"> </w:t>
      </w:r>
      <w:r w:rsidRPr="00121104">
        <w:rPr>
          <w:rFonts w:cs="Arial"/>
        </w:rPr>
        <w:t>2014/59/EU</w:t>
      </w:r>
      <w:r w:rsidR="00A40552" w:rsidRPr="00121104">
        <w:t xml:space="preserve"> </w:t>
      </w:r>
      <w:r w:rsidRPr="00121104">
        <w:rPr>
          <w:rFonts w:cs="Arial"/>
        </w:rPr>
        <w:t>in</w:t>
      </w:r>
      <w:r w:rsidR="00A40552" w:rsidRPr="00121104">
        <w:rPr>
          <w:rFonts w:cs="Arial"/>
        </w:rPr>
        <w:t xml:space="preserve"> </w:t>
      </w:r>
      <w:r w:rsidRPr="00121104">
        <w:rPr>
          <w:rFonts w:cs="Arial"/>
        </w:rPr>
        <w:t>2014/65/EU</w:t>
      </w:r>
      <w:r w:rsidR="00A40552" w:rsidRPr="00121104">
        <w:t xml:space="preserve"> </w:t>
      </w:r>
      <w:r w:rsidRPr="00121104">
        <w:rPr>
          <w:rFonts w:cs="Arial"/>
        </w:rPr>
        <w:t>(UL L št. 314 z dne 5. 12. 2019, str. 64), zadnjič spremenjena z</w:t>
      </w:r>
      <w:r w:rsidR="00A40552" w:rsidRPr="00121104">
        <w:rPr>
          <w:rFonts w:cs="Arial"/>
        </w:rPr>
        <w:t xml:space="preserve"> </w:t>
      </w:r>
      <w:r w:rsidRPr="00121104">
        <w:rPr>
          <w:rFonts w:cs="Arial"/>
        </w:rPr>
        <w:t>Direktivo (EU) 2023/2864</w:t>
      </w:r>
      <w:r w:rsidR="00A40552" w:rsidRPr="00121104">
        <w:t xml:space="preserve"> </w:t>
      </w:r>
      <w:r w:rsidRPr="00121104">
        <w:rPr>
          <w:rFonts w:cs="Arial"/>
        </w:rPr>
        <w:t>Evropskega parlamenta in Sveta z dne 13. decembra 2023 o spremembi nekaterih direktiv glede vzpostavitve in delovanja evropske enotne točke dostopa (UL L št. 2023/2864 z dne 20. 12. 2023), v delu, ki se nanaša na družbe za upravljanje.</w:t>
      </w:r>
    </w:p>
    <w:p w14:paraId="3719A40F" w14:textId="77777777" w:rsidR="00EA09FF" w:rsidRPr="00121104" w:rsidRDefault="007203FF">
      <w:pPr>
        <w:spacing w:before="210" w:after="210"/>
        <w:rPr>
          <w:rFonts w:cs="Arial"/>
          <w:sz w:val="21"/>
        </w:rPr>
      </w:pPr>
      <w:r w:rsidRPr="00121104">
        <w:rPr>
          <w:rFonts w:cs="Arial"/>
        </w:rPr>
        <w:t>(2) S tem zakonom se podrobneje ureja izvajanje naslednjih uredb Evropske unije:</w:t>
      </w:r>
    </w:p>
    <w:p w14:paraId="6DB7B228" w14:textId="76B270FB" w:rsidR="00EA09FF" w:rsidRPr="00121104" w:rsidRDefault="007203FF">
      <w:pPr>
        <w:spacing w:before="210" w:after="210"/>
        <w:rPr>
          <w:rFonts w:cs="Arial"/>
          <w:sz w:val="21"/>
        </w:rPr>
      </w:pPr>
      <w:r w:rsidRPr="00121104">
        <w:rPr>
          <w:rFonts w:cs="Arial"/>
        </w:rPr>
        <w:t>1.</w:t>
      </w:r>
      <w:r w:rsidR="00A40552" w:rsidRPr="00121104">
        <w:rPr>
          <w:rFonts w:cs="Arial"/>
        </w:rPr>
        <w:t xml:space="preserve"> </w:t>
      </w:r>
      <w:r w:rsidRPr="00121104">
        <w:rPr>
          <w:rFonts w:cs="Arial"/>
        </w:rPr>
        <w:t>Uredba Komisije (EU) št. 583/2010</w:t>
      </w:r>
      <w:r w:rsidR="00A40552" w:rsidRPr="00121104">
        <w:t xml:space="preserve"> </w:t>
      </w:r>
      <w:r w:rsidRPr="00121104">
        <w:rPr>
          <w:rFonts w:cs="Arial"/>
        </w:rPr>
        <w:t>z dne 1. julija 2010 o izvajanju</w:t>
      </w:r>
      <w:r w:rsidR="00A40552" w:rsidRPr="00121104">
        <w:rPr>
          <w:rFonts w:cs="Arial"/>
        </w:rPr>
        <w:t xml:space="preserve"> </w:t>
      </w:r>
      <w:r w:rsidRPr="00121104">
        <w:rPr>
          <w:rFonts w:cs="Arial"/>
        </w:rPr>
        <w:t>Direktive 2009/65/ES</w:t>
      </w:r>
      <w:r w:rsidR="00A40552" w:rsidRPr="00121104">
        <w:t xml:space="preserve"> </w:t>
      </w:r>
      <w:r w:rsidRPr="00121104">
        <w:rPr>
          <w:rFonts w:cs="Arial"/>
        </w:rPr>
        <w:t>Evropskega parlamenta in Sveta v zvezi s ključnimi podatki za vlagatelje in pogoji, ki jih je treba izpolniti pri posredovanju ključnih podatkov za vlagatelje ali prospekta na trajnem nosilcu podatkov, ki ni papir, ali na spletni strani (UL L št. 176 z dne 10. 7. 2010, str. 1; v nadaljnjem besedilu:</w:t>
      </w:r>
      <w:r w:rsidR="00A40552" w:rsidRPr="00121104">
        <w:rPr>
          <w:rFonts w:cs="Arial"/>
        </w:rPr>
        <w:t xml:space="preserve"> </w:t>
      </w:r>
      <w:r w:rsidRPr="00121104">
        <w:rPr>
          <w:rFonts w:cs="Arial"/>
        </w:rPr>
        <w:t>Uredba 583/2010/EU);</w:t>
      </w:r>
    </w:p>
    <w:p w14:paraId="3B3A9926" w14:textId="41AB4DA0" w:rsidR="00EA09FF" w:rsidRPr="00121104" w:rsidRDefault="007203FF">
      <w:pPr>
        <w:spacing w:before="210" w:after="210"/>
        <w:rPr>
          <w:rFonts w:cs="Arial"/>
          <w:sz w:val="21"/>
        </w:rPr>
      </w:pPr>
      <w:r w:rsidRPr="00121104">
        <w:rPr>
          <w:rFonts w:cs="Arial"/>
        </w:rPr>
        <w:t>2.</w:t>
      </w:r>
      <w:r w:rsidR="00A40552" w:rsidRPr="00121104">
        <w:rPr>
          <w:rFonts w:cs="Arial"/>
        </w:rPr>
        <w:t xml:space="preserve"> </w:t>
      </w:r>
      <w:r w:rsidRPr="00121104">
        <w:rPr>
          <w:rFonts w:cs="Arial"/>
        </w:rPr>
        <w:t>Uredba Komisije (EU) št. 584/2010</w:t>
      </w:r>
      <w:r w:rsidR="00A40552" w:rsidRPr="00121104">
        <w:t xml:space="preserve"> </w:t>
      </w:r>
      <w:r w:rsidRPr="00121104">
        <w:rPr>
          <w:rFonts w:cs="Arial"/>
        </w:rPr>
        <w:t>z dne 1. julija 2010 o izvajanju</w:t>
      </w:r>
      <w:r w:rsidR="00A40552" w:rsidRPr="00121104">
        <w:rPr>
          <w:rFonts w:cs="Arial"/>
        </w:rPr>
        <w:t xml:space="preserve"> </w:t>
      </w:r>
      <w:r w:rsidRPr="00121104">
        <w:rPr>
          <w:rFonts w:cs="Arial"/>
        </w:rPr>
        <w:t>Direktive 2009/65/ES</w:t>
      </w:r>
      <w:r w:rsidR="00A40552" w:rsidRPr="00121104">
        <w:t xml:space="preserve"> </w:t>
      </w:r>
      <w:r w:rsidRPr="00121104">
        <w:rPr>
          <w:rFonts w:cs="Arial"/>
        </w:rPr>
        <w:t>Evropskega parlamenta in Sveta v zvezi z obliko in vsebino standardnega uradnega obvestila in potrdila KNPVP, uporabo elektronske komunikacije med pristojnimi organi za namene obveščanja in postopki za preverjanje na kraju samem ali preiskavo ter izmenjavo informacij med pristojnimi organi (UL L št. 176 z dne 10. 7. 2010, str. 16; v nadaljnjem besedilu:</w:t>
      </w:r>
      <w:r w:rsidR="00A40552" w:rsidRPr="00121104">
        <w:rPr>
          <w:rFonts w:cs="Arial"/>
        </w:rPr>
        <w:t xml:space="preserve"> </w:t>
      </w:r>
      <w:r w:rsidRPr="00121104">
        <w:rPr>
          <w:rFonts w:cs="Arial"/>
        </w:rPr>
        <w:t>Uredba 584/2010/EU);</w:t>
      </w:r>
    </w:p>
    <w:p w14:paraId="521220F1" w14:textId="5CD6DA23" w:rsidR="00EA09FF" w:rsidRPr="00121104" w:rsidRDefault="007203FF">
      <w:pPr>
        <w:spacing w:before="210" w:after="210"/>
        <w:rPr>
          <w:rFonts w:cs="Arial"/>
          <w:sz w:val="21"/>
        </w:rPr>
      </w:pPr>
      <w:r w:rsidRPr="00121104">
        <w:rPr>
          <w:rFonts w:cs="Arial"/>
        </w:rPr>
        <w:t>3.</w:t>
      </w:r>
      <w:r w:rsidR="00A40552" w:rsidRPr="00121104">
        <w:rPr>
          <w:rFonts w:cs="Arial"/>
        </w:rPr>
        <w:t xml:space="preserve"> </w:t>
      </w:r>
      <w:r w:rsidRPr="00121104">
        <w:rPr>
          <w:rFonts w:cs="Arial"/>
        </w:rPr>
        <w:t>Uredba (EU) št. 345/2013</w:t>
      </w:r>
      <w:r w:rsidR="00A40552" w:rsidRPr="00121104">
        <w:t xml:space="preserve"> </w:t>
      </w:r>
      <w:r w:rsidRPr="00121104">
        <w:rPr>
          <w:rFonts w:cs="Arial"/>
        </w:rPr>
        <w:t>Evropskega parlamenta in Sveta z dne 17. aprila 2013 o evropskih skladih tveganega kapitala (UL L št. 115 z dne 25. 4. 2013, str. 1), zadnjič spremenjena z</w:t>
      </w:r>
      <w:r w:rsidR="00A40552" w:rsidRPr="00121104">
        <w:rPr>
          <w:rFonts w:cs="Arial"/>
        </w:rPr>
        <w:t xml:space="preserve"> </w:t>
      </w:r>
      <w:r w:rsidRPr="00121104">
        <w:rPr>
          <w:rFonts w:cs="Arial"/>
        </w:rPr>
        <w:t>Uredbo (EU) 2023/2869</w:t>
      </w:r>
      <w:r w:rsidR="00A40552" w:rsidRPr="00121104">
        <w:t xml:space="preserve"> </w:t>
      </w:r>
      <w:r w:rsidRPr="00121104">
        <w:rPr>
          <w:rFonts w:cs="Arial"/>
        </w:rPr>
        <w:t>Evropskega parlamenta in Sveta z dne 13. decembra 2023 o spremembi nekaterih uredb glede vzpostavitve in delovanja evropske enotne točke dostopa (UL L št. 2023/2869 z dne 20. 12. 2023), (v nadaljnjem besedilu:</w:t>
      </w:r>
      <w:r w:rsidR="00A40552" w:rsidRPr="00121104">
        <w:rPr>
          <w:rFonts w:cs="Arial"/>
        </w:rPr>
        <w:t xml:space="preserve"> </w:t>
      </w:r>
      <w:r w:rsidRPr="00121104">
        <w:rPr>
          <w:rFonts w:cs="Arial"/>
        </w:rPr>
        <w:t>Uredba 345/2013/EU);</w:t>
      </w:r>
    </w:p>
    <w:p w14:paraId="1C86AB19" w14:textId="1F79183A" w:rsidR="00EA09FF" w:rsidRPr="00121104" w:rsidRDefault="007203FF">
      <w:pPr>
        <w:spacing w:before="210" w:after="210"/>
        <w:rPr>
          <w:rFonts w:cs="Arial"/>
          <w:sz w:val="21"/>
        </w:rPr>
      </w:pPr>
      <w:r w:rsidRPr="00121104">
        <w:rPr>
          <w:rFonts w:cs="Arial"/>
        </w:rPr>
        <w:t>4.</w:t>
      </w:r>
      <w:r w:rsidR="00A40552" w:rsidRPr="00121104">
        <w:rPr>
          <w:rFonts w:cs="Arial"/>
        </w:rPr>
        <w:t xml:space="preserve"> </w:t>
      </w:r>
      <w:r w:rsidRPr="00121104">
        <w:rPr>
          <w:rFonts w:cs="Arial"/>
        </w:rPr>
        <w:t>Uredba (EU) št. 346/2013</w:t>
      </w:r>
      <w:r w:rsidR="00A40552" w:rsidRPr="00121104">
        <w:t xml:space="preserve"> </w:t>
      </w:r>
      <w:r w:rsidRPr="00121104">
        <w:rPr>
          <w:rFonts w:cs="Arial"/>
        </w:rPr>
        <w:t>Evropskega parlamenta in Sveta z dne 17. aprila 2013 o evropskih skladih za socialno podjetništvo (UL L št. 115 z dne 25. 4. 2013, str. 18), zadnjič spremenjena z</w:t>
      </w:r>
      <w:r w:rsidR="00A40552" w:rsidRPr="00121104">
        <w:rPr>
          <w:rFonts w:cs="Arial"/>
        </w:rPr>
        <w:t xml:space="preserve"> </w:t>
      </w:r>
      <w:r w:rsidRPr="00121104">
        <w:rPr>
          <w:rFonts w:cs="Arial"/>
        </w:rPr>
        <w:t>Uredbo (EU) 2023/2869</w:t>
      </w:r>
      <w:r w:rsidR="00A40552" w:rsidRPr="00121104">
        <w:t xml:space="preserve"> </w:t>
      </w:r>
      <w:r w:rsidRPr="00121104">
        <w:rPr>
          <w:rFonts w:cs="Arial"/>
        </w:rPr>
        <w:t>Evropskega parlamenta in Sveta z dne 13. decembra 2023 o spremembi nekaterih uredb glede vzpostavitve in delovanja evropske enotne točke dostopa (UL L št. 2023/2869 z dne 20. 12. 2023), (v nadaljnjem besedilu:</w:t>
      </w:r>
      <w:r w:rsidR="00A40552" w:rsidRPr="00121104">
        <w:rPr>
          <w:rFonts w:cs="Arial"/>
        </w:rPr>
        <w:t xml:space="preserve"> </w:t>
      </w:r>
      <w:r w:rsidRPr="00121104">
        <w:rPr>
          <w:rFonts w:cs="Arial"/>
        </w:rPr>
        <w:t>Uredba 346/2013/EU);</w:t>
      </w:r>
    </w:p>
    <w:p w14:paraId="755EA6FC" w14:textId="6D743D8C" w:rsidR="00EA09FF" w:rsidRPr="00121104" w:rsidRDefault="007203FF">
      <w:pPr>
        <w:spacing w:before="210" w:after="210"/>
        <w:rPr>
          <w:rFonts w:cs="Arial"/>
          <w:sz w:val="21"/>
        </w:rPr>
      </w:pPr>
      <w:r w:rsidRPr="00121104">
        <w:rPr>
          <w:rFonts w:cs="Arial"/>
        </w:rPr>
        <w:t>5.</w:t>
      </w:r>
      <w:r w:rsidR="00A40552" w:rsidRPr="00121104">
        <w:rPr>
          <w:rFonts w:cs="Arial"/>
        </w:rPr>
        <w:t xml:space="preserve"> </w:t>
      </w:r>
      <w:r w:rsidRPr="00121104">
        <w:rPr>
          <w:rFonts w:cs="Arial"/>
        </w:rPr>
        <w:t>Delegirana uredba Komisije (EU) 2016/438</w:t>
      </w:r>
      <w:r w:rsidR="00A40552" w:rsidRPr="00121104">
        <w:t xml:space="preserve"> </w:t>
      </w:r>
      <w:r w:rsidRPr="00121104">
        <w:rPr>
          <w:rFonts w:cs="Arial"/>
        </w:rPr>
        <w:t>z dne 17. decembra 2015 o dopolnitvi</w:t>
      </w:r>
      <w:r w:rsidR="00A40552" w:rsidRPr="00121104">
        <w:rPr>
          <w:rFonts w:cs="Arial"/>
        </w:rPr>
        <w:t xml:space="preserve"> </w:t>
      </w:r>
      <w:r w:rsidRPr="00121104">
        <w:rPr>
          <w:rFonts w:cs="Arial"/>
        </w:rPr>
        <w:t>Direktive 2009/65/EU</w:t>
      </w:r>
      <w:r w:rsidR="00A40552" w:rsidRPr="00121104">
        <w:t xml:space="preserve"> </w:t>
      </w:r>
      <w:r w:rsidRPr="00121104">
        <w:rPr>
          <w:rFonts w:cs="Arial"/>
        </w:rPr>
        <w:t>Evropskega parlamenta in Sveta v zvezi z obveznostmi depozitarjev (UL L št. 78 z dne 24. 3. 2016, str. 11), zadnjič spremenjena z</w:t>
      </w:r>
      <w:r w:rsidR="00A40552" w:rsidRPr="00121104">
        <w:rPr>
          <w:rFonts w:cs="Arial"/>
        </w:rPr>
        <w:t xml:space="preserve"> </w:t>
      </w:r>
      <w:r w:rsidRPr="00121104">
        <w:rPr>
          <w:rFonts w:cs="Arial"/>
        </w:rPr>
        <w:t>Delegirano uredbo Komisije (EU) 2018/1619</w:t>
      </w:r>
      <w:r w:rsidR="00A40552" w:rsidRPr="00121104">
        <w:t xml:space="preserve"> </w:t>
      </w:r>
      <w:r w:rsidRPr="00121104">
        <w:rPr>
          <w:rFonts w:cs="Arial"/>
        </w:rPr>
        <w:t>z dne 12. julija 2018 o spremembi</w:t>
      </w:r>
      <w:r w:rsidR="00A40552" w:rsidRPr="00121104">
        <w:rPr>
          <w:rFonts w:cs="Arial"/>
        </w:rPr>
        <w:t xml:space="preserve"> </w:t>
      </w:r>
      <w:r w:rsidRPr="00121104">
        <w:rPr>
          <w:rFonts w:cs="Arial"/>
        </w:rPr>
        <w:t>Delegirane uredbe (EU) 2016/438</w:t>
      </w:r>
      <w:r w:rsidR="00A40552" w:rsidRPr="00121104">
        <w:t xml:space="preserve"> </w:t>
      </w:r>
      <w:r w:rsidRPr="00121104">
        <w:rPr>
          <w:rFonts w:cs="Arial"/>
        </w:rPr>
        <w:t>v zvezi z dolžnostmi depozitarja glede hrambe (UL L št. 271 z dne 30. 10. 2018, str. 6) (v nadaljnjem besedilu:</w:t>
      </w:r>
      <w:r w:rsidR="00A40552" w:rsidRPr="00121104">
        <w:rPr>
          <w:rFonts w:cs="Arial"/>
        </w:rPr>
        <w:t xml:space="preserve"> </w:t>
      </w:r>
      <w:r w:rsidRPr="00121104">
        <w:rPr>
          <w:rFonts w:cs="Arial"/>
        </w:rPr>
        <w:t>Uredba 438/2016/EU);</w:t>
      </w:r>
    </w:p>
    <w:p w14:paraId="4B3907A2" w14:textId="6F34C4E4" w:rsidR="00EA09FF" w:rsidRPr="00121104" w:rsidRDefault="007203FF">
      <w:pPr>
        <w:spacing w:before="210" w:after="210"/>
        <w:rPr>
          <w:rFonts w:cs="Arial"/>
          <w:sz w:val="21"/>
        </w:rPr>
      </w:pPr>
      <w:r w:rsidRPr="00121104">
        <w:rPr>
          <w:rFonts w:cs="Arial"/>
        </w:rPr>
        <w:t>6.</w:t>
      </w:r>
      <w:r w:rsidR="00A40552" w:rsidRPr="00121104">
        <w:rPr>
          <w:rFonts w:cs="Arial"/>
        </w:rPr>
        <w:t xml:space="preserve"> </w:t>
      </w:r>
      <w:r w:rsidRPr="00121104">
        <w:rPr>
          <w:rFonts w:cs="Arial"/>
        </w:rPr>
        <w:t>Uredba (EU) 2022/2554</w:t>
      </w:r>
      <w:r w:rsidR="00A40552" w:rsidRPr="00121104">
        <w:t xml:space="preserve"> </w:t>
      </w:r>
      <w:r w:rsidRPr="00121104">
        <w:rPr>
          <w:rFonts w:cs="Arial"/>
        </w:rPr>
        <w:t>Evropskega parlamenta in Sveta z dne 14. decembra 2022 o digitalni operativni odpornosti za finančni sektor in spremembi</w:t>
      </w:r>
      <w:r w:rsidR="00A40552" w:rsidRPr="00121104">
        <w:rPr>
          <w:rFonts w:cs="Arial"/>
        </w:rPr>
        <w:t xml:space="preserve"> </w:t>
      </w:r>
      <w:r w:rsidRPr="00121104">
        <w:rPr>
          <w:rFonts w:cs="Arial"/>
        </w:rPr>
        <w:t>uredb (ES) št. 1060/2009,</w:t>
      </w:r>
      <w:r w:rsidR="00A40552" w:rsidRPr="00121104">
        <w:rPr>
          <w:rFonts w:cs="Arial"/>
        </w:rPr>
        <w:t xml:space="preserve"> </w:t>
      </w:r>
      <w:r w:rsidRPr="00121104">
        <w:rPr>
          <w:rFonts w:cs="Arial"/>
        </w:rPr>
        <w:t>(EU) št. 648/2012,</w:t>
      </w:r>
      <w:r w:rsidR="00A40552" w:rsidRPr="00121104">
        <w:rPr>
          <w:rFonts w:cs="Arial"/>
        </w:rPr>
        <w:t xml:space="preserve"> </w:t>
      </w:r>
      <w:r w:rsidRPr="00121104">
        <w:rPr>
          <w:rFonts w:cs="Arial"/>
        </w:rPr>
        <w:t>(EU) št. 600/2014,</w:t>
      </w:r>
      <w:r w:rsidR="00A40552" w:rsidRPr="00121104">
        <w:rPr>
          <w:rFonts w:cs="Arial"/>
        </w:rPr>
        <w:t xml:space="preserve"> </w:t>
      </w:r>
      <w:r w:rsidRPr="00121104">
        <w:rPr>
          <w:rFonts w:cs="Arial"/>
        </w:rPr>
        <w:t>(EU) št. 909/2014</w:t>
      </w:r>
      <w:r w:rsidR="00A40552" w:rsidRPr="00121104">
        <w:t xml:space="preserve"> </w:t>
      </w:r>
      <w:r w:rsidRPr="00121104">
        <w:rPr>
          <w:rFonts w:cs="Arial"/>
        </w:rPr>
        <w:t>in</w:t>
      </w:r>
      <w:r w:rsidR="00A40552" w:rsidRPr="00121104">
        <w:rPr>
          <w:rFonts w:cs="Arial"/>
        </w:rPr>
        <w:t xml:space="preserve"> </w:t>
      </w:r>
      <w:r w:rsidRPr="00121104">
        <w:rPr>
          <w:rFonts w:cs="Arial"/>
        </w:rPr>
        <w:t>(EU) 2016/1011</w:t>
      </w:r>
      <w:r w:rsidR="00A40552" w:rsidRPr="00121104">
        <w:t xml:space="preserve"> </w:t>
      </w:r>
      <w:r w:rsidRPr="00121104">
        <w:rPr>
          <w:rFonts w:cs="Arial"/>
        </w:rPr>
        <w:t>(UL L št. 333 z dne 27. 12. 2022, str. 1), zadnjič spremenjena z</w:t>
      </w:r>
      <w:r w:rsidR="00A40552" w:rsidRPr="00121104">
        <w:rPr>
          <w:rFonts w:cs="Arial"/>
        </w:rPr>
        <w:t xml:space="preserve"> </w:t>
      </w:r>
      <w:r w:rsidRPr="00121104">
        <w:rPr>
          <w:rFonts w:cs="Arial"/>
        </w:rPr>
        <w:t>Delegirano uredbo Komisije (EU) 2025/420</w:t>
      </w:r>
      <w:r w:rsidR="00A40552" w:rsidRPr="00121104">
        <w:t xml:space="preserve"> </w:t>
      </w:r>
      <w:r w:rsidRPr="00121104">
        <w:rPr>
          <w:rFonts w:cs="Arial"/>
        </w:rPr>
        <w:t>z dne 16. decembra 2024 o dopolnitvi</w:t>
      </w:r>
      <w:r w:rsidR="00A40552" w:rsidRPr="00121104">
        <w:rPr>
          <w:rFonts w:cs="Arial"/>
        </w:rPr>
        <w:t xml:space="preserve"> </w:t>
      </w:r>
      <w:r w:rsidRPr="00121104">
        <w:rPr>
          <w:rFonts w:cs="Arial"/>
        </w:rPr>
        <w:t>Uredbe (EU) 2022/2554</w:t>
      </w:r>
      <w:r w:rsidR="00A40552" w:rsidRPr="00121104">
        <w:t xml:space="preserve"> </w:t>
      </w:r>
      <w:r w:rsidRPr="00121104">
        <w:rPr>
          <w:rFonts w:cs="Arial"/>
        </w:rPr>
        <w:t>Evropskega parlamenta in Sveta v zvezi z regulativnimi tehničnimi standardi, v katerih se določijo merila za določitev sestave skupne pregledniške ekipe, ki zagotavljajo uravnoteženo udeležbo članov osebja iz evropskih nadzornih organov in ustreznih pristojnih organov, njihovo imenovanje, naloge in delovne dogovore (UL L št. 2025/420 z dne 24. 3. 2025), (v nadaljnjem besedilu:</w:t>
      </w:r>
      <w:r w:rsidR="00A40552" w:rsidRPr="00121104">
        <w:rPr>
          <w:rFonts w:cs="Arial"/>
        </w:rPr>
        <w:t xml:space="preserve"> </w:t>
      </w:r>
      <w:r w:rsidRPr="00121104">
        <w:rPr>
          <w:rFonts w:cs="Arial"/>
        </w:rPr>
        <w:t>Uredba 2022/2554/EU).</w:t>
      </w:r>
    </w:p>
    <w:p w14:paraId="65E6B5E1" w14:textId="77777777" w:rsidR="00EA09FF" w:rsidRPr="00121104" w:rsidRDefault="007203FF">
      <w:pPr>
        <w:pStyle w:val="center"/>
        <w:spacing w:before="210" w:after="210"/>
        <w:rPr>
          <w:rFonts w:cs="Arial"/>
          <w:b/>
          <w:sz w:val="21"/>
        </w:rPr>
      </w:pPr>
      <w:r w:rsidRPr="00121104">
        <w:rPr>
          <w:rFonts w:cs="Arial"/>
          <w:b/>
          <w:sz w:val="21"/>
        </w:rPr>
        <w:lastRenderedPageBreak/>
        <w:t>3. člen</w:t>
      </w:r>
    </w:p>
    <w:p w14:paraId="5EDC6562" w14:textId="77777777" w:rsidR="00EA09FF" w:rsidRPr="00121104" w:rsidRDefault="007203FF">
      <w:pPr>
        <w:pStyle w:val="center"/>
        <w:spacing w:before="210" w:after="210"/>
        <w:rPr>
          <w:rFonts w:cs="Arial"/>
          <w:b/>
          <w:sz w:val="21"/>
        </w:rPr>
      </w:pPr>
      <w:r w:rsidRPr="00121104">
        <w:rPr>
          <w:rFonts w:cs="Arial"/>
          <w:b/>
          <w:sz w:val="21"/>
        </w:rPr>
        <w:t>(opredelitev kratic in vsebine pojmov)</w:t>
      </w:r>
    </w:p>
    <w:p w14:paraId="482A48FA" w14:textId="77777777" w:rsidR="00EA09FF" w:rsidRPr="00121104" w:rsidRDefault="007203FF">
      <w:pPr>
        <w:spacing w:before="210" w:after="210"/>
        <w:rPr>
          <w:rFonts w:cs="Arial"/>
          <w:sz w:val="21"/>
        </w:rPr>
      </w:pPr>
      <w:r w:rsidRPr="00121104">
        <w:rPr>
          <w:rFonts w:cs="Arial"/>
        </w:rPr>
        <w:t>(1) Posamezne kratice, uporabljene v tem zakonu, imajo naslednji pomen:</w:t>
      </w:r>
    </w:p>
    <w:p w14:paraId="193E79A3" w14:textId="3664784E" w:rsidR="00EA09FF" w:rsidRPr="00121104" w:rsidRDefault="007203FF">
      <w:pPr>
        <w:spacing w:before="210" w:after="210"/>
        <w:rPr>
          <w:rFonts w:cs="Arial"/>
          <w:sz w:val="21"/>
        </w:rPr>
      </w:pPr>
      <w:r w:rsidRPr="00121104">
        <w:rPr>
          <w:rFonts w:cs="Arial"/>
        </w:rPr>
        <w:t>1. ESMA je Evropski nadzorni organ – Evropski organ za vrednostne papirje in trge, ustanovljen z</w:t>
      </w:r>
      <w:r w:rsidR="00A40552" w:rsidRPr="00121104">
        <w:rPr>
          <w:rFonts w:cs="Arial"/>
        </w:rPr>
        <w:t xml:space="preserve"> </w:t>
      </w:r>
      <w:r w:rsidRPr="00121104">
        <w:rPr>
          <w:rFonts w:cs="Arial"/>
        </w:rPr>
        <w:t>Uredbo (EU) št. 1095/2010</w:t>
      </w:r>
      <w:r w:rsidR="00A40552" w:rsidRPr="00121104">
        <w:t xml:space="preserve"> </w:t>
      </w:r>
      <w:r w:rsidRPr="00121104">
        <w:rPr>
          <w:rFonts w:cs="Arial"/>
        </w:rPr>
        <w:t>Evropskega parlamenta in Sveta z dne 24. novembra 2010 o ustanovitvi Evropskega nadzornega organa (Evropski organ za vrednostne papirje in trge) in o spremembi</w:t>
      </w:r>
      <w:r w:rsidR="00A40552" w:rsidRPr="00121104">
        <w:rPr>
          <w:rFonts w:cs="Arial"/>
        </w:rPr>
        <w:t xml:space="preserve"> </w:t>
      </w:r>
      <w:r w:rsidRPr="00121104">
        <w:rPr>
          <w:rFonts w:cs="Arial"/>
        </w:rPr>
        <w:t>Sklepa št. 716/2009/ES</w:t>
      </w:r>
      <w:r w:rsidR="00A40552" w:rsidRPr="00121104">
        <w:t xml:space="preserve"> </w:t>
      </w:r>
      <w:r w:rsidRPr="00121104">
        <w:rPr>
          <w:rFonts w:cs="Arial"/>
        </w:rPr>
        <w:t>ter razveljavitvi</w:t>
      </w:r>
      <w:r w:rsidR="00A40552" w:rsidRPr="00121104">
        <w:rPr>
          <w:rFonts w:cs="Arial"/>
        </w:rPr>
        <w:t xml:space="preserve"> </w:t>
      </w:r>
      <w:r w:rsidRPr="00121104">
        <w:rPr>
          <w:rFonts w:cs="Arial"/>
        </w:rPr>
        <w:t>Sklepa Komisije 2009/77/ES</w:t>
      </w:r>
      <w:r w:rsidR="00A40552" w:rsidRPr="00121104">
        <w:t xml:space="preserve"> </w:t>
      </w:r>
      <w:r w:rsidRPr="00121104">
        <w:rPr>
          <w:rFonts w:cs="Arial"/>
        </w:rPr>
        <w:t>(UL L št. 331 z dne 15. 12. 2010, str. 84; v nadaljnjem besedilu:</w:t>
      </w:r>
      <w:r w:rsidR="00A40552" w:rsidRPr="00121104">
        <w:rPr>
          <w:rFonts w:cs="Arial"/>
        </w:rPr>
        <w:t xml:space="preserve"> </w:t>
      </w:r>
      <w:r w:rsidRPr="00121104">
        <w:rPr>
          <w:rFonts w:cs="Arial"/>
        </w:rPr>
        <w:t>Uredba 1095/2010/EU);</w:t>
      </w:r>
    </w:p>
    <w:p w14:paraId="0CCD1B63" w14:textId="7A44B307" w:rsidR="00EA09FF" w:rsidRPr="00121104" w:rsidRDefault="007203FF">
      <w:pPr>
        <w:spacing w:before="210" w:after="210"/>
        <w:rPr>
          <w:rFonts w:cs="Arial"/>
          <w:sz w:val="21"/>
        </w:rPr>
      </w:pPr>
      <w:r w:rsidRPr="00121104">
        <w:rPr>
          <w:rFonts w:cs="Arial"/>
        </w:rPr>
        <w:t>2. EBA je Evropski nadzorni organ – Evropski bančni organ, ustanovljen z</w:t>
      </w:r>
      <w:r w:rsidR="00A40552" w:rsidRPr="00121104">
        <w:rPr>
          <w:rFonts w:cs="Arial"/>
        </w:rPr>
        <w:t xml:space="preserve"> </w:t>
      </w:r>
      <w:r w:rsidRPr="00121104">
        <w:rPr>
          <w:rFonts w:cs="Arial"/>
        </w:rPr>
        <w:t>Uredbo (EU) št. 1093/2010</w:t>
      </w:r>
      <w:r w:rsidR="00A40552" w:rsidRPr="00121104">
        <w:t xml:space="preserve"> </w:t>
      </w:r>
      <w:r w:rsidRPr="00121104">
        <w:rPr>
          <w:rFonts w:cs="Arial"/>
        </w:rPr>
        <w:t>Evropskega parlamenta in Sveta z dne 24. novembra 2010 o ustanovitvi Evropskega nadzornega organa (Evropski bančni organ) in o spremembi</w:t>
      </w:r>
      <w:r w:rsidR="00A40552" w:rsidRPr="00121104">
        <w:rPr>
          <w:rFonts w:cs="Arial"/>
        </w:rPr>
        <w:t xml:space="preserve"> </w:t>
      </w:r>
      <w:r w:rsidRPr="00121104">
        <w:rPr>
          <w:rFonts w:cs="Arial"/>
        </w:rPr>
        <w:t>Sklepa št. 716/2009/ES</w:t>
      </w:r>
      <w:r w:rsidR="00A40552" w:rsidRPr="00121104">
        <w:t xml:space="preserve"> </w:t>
      </w:r>
      <w:r w:rsidRPr="00121104">
        <w:rPr>
          <w:rFonts w:cs="Arial"/>
        </w:rPr>
        <w:t>ter razveljavitvi</w:t>
      </w:r>
      <w:r w:rsidR="00A40552" w:rsidRPr="00121104">
        <w:rPr>
          <w:rFonts w:cs="Arial"/>
        </w:rPr>
        <w:t xml:space="preserve"> </w:t>
      </w:r>
      <w:r w:rsidRPr="00121104">
        <w:rPr>
          <w:rFonts w:cs="Arial"/>
        </w:rPr>
        <w:t>Sklepa Komisije 2009/78/ES</w:t>
      </w:r>
      <w:r w:rsidR="00A40552" w:rsidRPr="00121104">
        <w:t xml:space="preserve"> </w:t>
      </w:r>
      <w:r w:rsidRPr="00121104">
        <w:rPr>
          <w:rFonts w:cs="Arial"/>
        </w:rPr>
        <w:t>(UL L št. 331 z dne 15. 12. 2010, str. 12);</w:t>
      </w:r>
    </w:p>
    <w:p w14:paraId="33A06F25" w14:textId="3324DCAE" w:rsidR="00EA09FF" w:rsidRPr="00121104" w:rsidRDefault="007203FF">
      <w:pPr>
        <w:spacing w:before="210" w:after="210"/>
        <w:rPr>
          <w:rFonts w:cs="Arial"/>
          <w:sz w:val="21"/>
        </w:rPr>
      </w:pPr>
      <w:r w:rsidRPr="00121104">
        <w:rPr>
          <w:rFonts w:cs="Arial"/>
        </w:rPr>
        <w:t>3. EIOPA je Evropski nadzorni organ – Evropski organ za zavarovanja in poklicne pokojnine, ustanovljen z</w:t>
      </w:r>
      <w:r w:rsidR="00A40552" w:rsidRPr="00121104">
        <w:rPr>
          <w:rFonts w:cs="Arial"/>
        </w:rPr>
        <w:t xml:space="preserve"> </w:t>
      </w:r>
      <w:r w:rsidRPr="00121104">
        <w:rPr>
          <w:rFonts w:cs="Arial"/>
        </w:rPr>
        <w:t>Uredbo (EU) št. 1094/2010</w:t>
      </w:r>
      <w:r w:rsidR="00A40552" w:rsidRPr="00121104">
        <w:t xml:space="preserve"> </w:t>
      </w:r>
      <w:r w:rsidRPr="00121104">
        <w:rPr>
          <w:rFonts w:cs="Arial"/>
        </w:rPr>
        <w:t>Evropskega parlamenta in Sveta z dne 24. novembra 2010 o ustanovitvi Evropskega nadzornega organa (Evropski organ za zavarovanja in poklicne pokojnine) in o spremembi</w:t>
      </w:r>
      <w:r w:rsidR="00A40552" w:rsidRPr="00121104">
        <w:rPr>
          <w:rFonts w:cs="Arial"/>
        </w:rPr>
        <w:t xml:space="preserve"> </w:t>
      </w:r>
      <w:r w:rsidRPr="00121104">
        <w:rPr>
          <w:rFonts w:cs="Arial"/>
        </w:rPr>
        <w:t>Sklepa št. 716/2009/ES</w:t>
      </w:r>
      <w:r w:rsidR="00A40552" w:rsidRPr="00121104">
        <w:t xml:space="preserve"> </w:t>
      </w:r>
      <w:r w:rsidRPr="00121104">
        <w:rPr>
          <w:rFonts w:cs="Arial"/>
        </w:rPr>
        <w:t>ter razveljavitvi</w:t>
      </w:r>
      <w:r w:rsidR="00A40552" w:rsidRPr="00121104">
        <w:rPr>
          <w:rFonts w:cs="Arial"/>
        </w:rPr>
        <w:t xml:space="preserve"> </w:t>
      </w:r>
      <w:r w:rsidRPr="00121104">
        <w:rPr>
          <w:rFonts w:cs="Arial"/>
        </w:rPr>
        <w:t>Sklepa Komisije 2009/79/ES</w:t>
      </w:r>
      <w:r w:rsidR="00A40552" w:rsidRPr="00121104">
        <w:t xml:space="preserve"> </w:t>
      </w:r>
      <w:r w:rsidRPr="00121104">
        <w:rPr>
          <w:rFonts w:cs="Arial"/>
        </w:rPr>
        <w:t>(UL L št. 331 z dne 15. 12. 2010, str. 48);</w:t>
      </w:r>
    </w:p>
    <w:p w14:paraId="2CD4B18A" w14:textId="5DEFB8D4" w:rsidR="00EA09FF" w:rsidRPr="00121104" w:rsidRDefault="007203FF">
      <w:pPr>
        <w:spacing w:before="210" w:after="210"/>
        <w:rPr>
          <w:rFonts w:cs="Arial"/>
          <w:sz w:val="21"/>
        </w:rPr>
      </w:pPr>
      <w:r w:rsidRPr="00121104">
        <w:rPr>
          <w:rFonts w:cs="Arial"/>
        </w:rPr>
        <w:t>4. ESBR je Evropski odbor za sistemska tveganja, ustanovljen z</w:t>
      </w:r>
      <w:r w:rsidR="00A40552" w:rsidRPr="00121104">
        <w:rPr>
          <w:rFonts w:cs="Arial"/>
        </w:rPr>
        <w:t xml:space="preserve"> </w:t>
      </w:r>
      <w:r w:rsidRPr="00121104">
        <w:rPr>
          <w:rFonts w:cs="Arial"/>
        </w:rPr>
        <w:t>Uredbo (EU) št. 1092/2010</w:t>
      </w:r>
      <w:r w:rsidR="00A40552" w:rsidRPr="00121104">
        <w:t xml:space="preserve"> </w:t>
      </w:r>
      <w:r w:rsidRPr="00121104">
        <w:rPr>
          <w:rFonts w:cs="Arial"/>
        </w:rPr>
        <w:t>Evropskega parlamenta in Sveta z dne 24. novembra 2010 o makrobonitetnem nadzoru nad finančnim sistemom Evropske unije in ustanovitvi Evropskega odbora za sistemska tveganja (UL L št. 331 z dne 15. 12. 2010, str. 1).</w:t>
      </w:r>
    </w:p>
    <w:p w14:paraId="76ABBF77" w14:textId="77777777" w:rsidR="00EA09FF" w:rsidRPr="00121104" w:rsidRDefault="007203FF">
      <w:pPr>
        <w:spacing w:before="210" w:after="210"/>
        <w:rPr>
          <w:rFonts w:cs="Arial"/>
          <w:sz w:val="21"/>
        </w:rPr>
      </w:pPr>
      <w:r w:rsidRPr="00121104">
        <w:rPr>
          <w:rFonts w:cs="Arial"/>
        </w:rPr>
        <w:t>(2) Pojmi:</w:t>
      </w:r>
    </w:p>
    <w:p w14:paraId="35DD2B3F" w14:textId="77777777" w:rsidR="00EA09FF" w:rsidRPr="00121104" w:rsidRDefault="007203FF">
      <w:pPr>
        <w:spacing w:before="210" w:after="210"/>
        <w:rPr>
          <w:rFonts w:cs="Arial"/>
          <w:sz w:val="21"/>
        </w:rPr>
      </w:pPr>
      <w:r w:rsidRPr="00121104">
        <w:rPr>
          <w:rFonts w:cs="Arial"/>
        </w:rPr>
        <w:t>1. banka, banka države članice in banka tretje države imajo enak pomen kot v zakonu, ki ureja bančništvo;</w:t>
      </w:r>
    </w:p>
    <w:p w14:paraId="00D0E2D6" w14:textId="50A374B2" w:rsidR="00EA09FF" w:rsidRPr="00121104" w:rsidRDefault="007203FF">
      <w:pPr>
        <w:spacing w:before="210" w:after="210"/>
        <w:rPr>
          <w:rFonts w:cs="Arial"/>
          <w:sz w:val="21"/>
        </w:rPr>
      </w:pPr>
      <w:r w:rsidRPr="00121104">
        <w:rPr>
          <w:rFonts w:cs="Arial"/>
        </w:rPr>
        <w:t>2.</w:t>
      </w:r>
      <w:r w:rsidR="00A40552" w:rsidRPr="00121104">
        <w:rPr>
          <w:rFonts w:cs="Arial"/>
        </w:rPr>
        <w:t xml:space="preserve"> </w:t>
      </w:r>
      <w:r w:rsidRPr="00121104">
        <w:rPr>
          <w:rFonts w:cs="Arial"/>
        </w:rPr>
        <w:t>Direktiva 2004/39/ES, investicijsko podjetje, borznoposredniška družba, centralna depotna družba, upravljavec organiziranega trga, finančni posrednik, organizirani trg in finančni instrument imajo enak pomen kot v zakonu, ki ureja trg finančnih instrumentov (v nadaljnjem besedilu: ZTFI-1);</w:t>
      </w:r>
    </w:p>
    <w:p w14:paraId="689AE223" w14:textId="77777777" w:rsidR="00EA09FF" w:rsidRPr="00121104" w:rsidRDefault="007203FF">
      <w:pPr>
        <w:spacing w:before="210" w:after="210"/>
        <w:rPr>
          <w:rFonts w:cs="Arial"/>
          <w:sz w:val="21"/>
        </w:rPr>
      </w:pPr>
      <w:r w:rsidRPr="00121104">
        <w:rPr>
          <w:rFonts w:cs="Arial"/>
        </w:rPr>
        <w:t>3. zavarovalnica in pozavarovalnica imata enak pomen kot v zakonu, ki ureja finančne konglomerate;</w:t>
      </w:r>
    </w:p>
    <w:p w14:paraId="18E253FA" w14:textId="77777777" w:rsidR="00EA09FF" w:rsidRPr="00121104" w:rsidRDefault="007203FF">
      <w:pPr>
        <w:spacing w:before="210" w:after="210"/>
        <w:rPr>
          <w:rFonts w:cs="Arial"/>
          <w:sz w:val="21"/>
        </w:rPr>
      </w:pPr>
      <w:r w:rsidRPr="00121104">
        <w:rPr>
          <w:rFonts w:cs="Arial"/>
        </w:rPr>
        <w:t>4. premoženje in obveznosti imata enak pomen kot v zakonu, ki ureja finančno poslovanje, postopke zaradi insolventnosti in prisilno prenehanje, razen, če za posamezen primer ta zakon ne določa drugače;</w:t>
      </w:r>
    </w:p>
    <w:p w14:paraId="3DBC550B" w14:textId="561C30A6" w:rsidR="00EA09FF" w:rsidRPr="00121104" w:rsidRDefault="007203FF">
      <w:pPr>
        <w:spacing w:before="210" w:after="210"/>
        <w:rPr>
          <w:rFonts w:cs="Arial"/>
          <w:sz w:val="21"/>
        </w:rPr>
      </w:pPr>
      <w:r w:rsidRPr="00121104">
        <w:rPr>
          <w:rFonts w:cs="Arial"/>
        </w:rPr>
        <w:t>5. kreditna institucija ima enak pomen kot v</w:t>
      </w:r>
      <w:r w:rsidR="00A40552" w:rsidRPr="00121104">
        <w:rPr>
          <w:rFonts w:cs="Arial"/>
        </w:rPr>
        <w:t xml:space="preserve"> </w:t>
      </w:r>
      <w:r w:rsidRPr="00121104">
        <w:rPr>
          <w:rFonts w:cs="Arial"/>
        </w:rPr>
        <w:t>Uredbi (EU) št. 575/2013</w:t>
      </w:r>
      <w:r w:rsidR="00A40552" w:rsidRPr="00121104">
        <w:t xml:space="preserve"> </w:t>
      </w:r>
      <w:r w:rsidRPr="00121104">
        <w:rPr>
          <w:rFonts w:cs="Arial"/>
        </w:rPr>
        <w:t>Evropskega parlamenta in Sveta z dne 26. junija 2013 o bonitetnih zahtevah za kreditne institucije in investicijska podjetja ter o spremembi</w:t>
      </w:r>
      <w:r w:rsidR="00A40552" w:rsidRPr="00121104">
        <w:rPr>
          <w:rFonts w:cs="Arial"/>
        </w:rPr>
        <w:t xml:space="preserve"> </w:t>
      </w:r>
      <w:r w:rsidRPr="00121104">
        <w:rPr>
          <w:rFonts w:cs="Arial"/>
        </w:rPr>
        <w:t>Uredbe (EU) št. 648/2012</w:t>
      </w:r>
      <w:r w:rsidR="00A40552" w:rsidRPr="00121104">
        <w:t xml:space="preserve"> </w:t>
      </w:r>
      <w:r w:rsidRPr="00121104">
        <w:rPr>
          <w:rFonts w:cs="Arial"/>
        </w:rPr>
        <w:t>(UL L št. 176 z dne 27. 6. 2013, str. 1), zadnjič spremenjena z</w:t>
      </w:r>
      <w:r w:rsidR="00A40552" w:rsidRPr="00121104">
        <w:rPr>
          <w:rFonts w:cs="Arial"/>
        </w:rPr>
        <w:t xml:space="preserve"> </w:t>
      </w:r>
      <w:r w:rsidRPr="00121104">
        <w:rPr>
          <w:rFonts w:cs="Arial"/>
        </w:rPr>
        <w:t>Uredbo (EU) 2016/1014</w:t>
      </w:r>
      <w:r w:rsidR="00A40552" w:rsidRPr="00121104">
        <w:t xml:space="preserve"> </w:t>
      </w:r>
      <w:r w:rsidRPr="00121104">
        <w:rPr>
          <w:rFonts w:cs="Arial"/>
        </w:rPr>
        <w:t>Evropskega parlamenta in Sveta z dne 8. junija 2016 o spremembi</w:t>
      </w:r>
      <w:r w:rsidR="00A40552" w:rsidRPr="00121104">
        <w:rPr>
          <w:rFonts w:cs="Arial"/>
        </w:rPr>
        <w:t xml:space="preserve"> </w:t>
      </w:r>
      <w:r w:rsidRPr="00121104">
        <w:rPr>
          <w:rFonts w:cs="Arial"/>
        </w:rPr>
        <w:t>Uredbe (EU) št. 575/2013</w:t>
      </w:r>
      <w:r w:rsidR="00A40552" w:rsidRPr="00121104">
        <w:t xml:space="preserve"> </w:t>
      </w:r>
      <w:r w:rsidRPr="00121104">
        <w:rPr>
          <w:rFonts w:cs="Arial"/>
        </w:rPr>
        <w:t>glede izjem za trgovce z blagom (UL L št. 171 z dne 29. 6. 2016, str. 153).</w:t>
      </w:r>
    </w:p>
    <w:p w14:paraId="7D175BD0" w14:textId="77777777" w:rsidR="00EA09FF" w:rsidRPr="00121104" w:rsidRDefault="007203FF">
      <w:pPr>
        <w:spacing w:before="210" w:after="210"/>
        <w:rPr>
          <w:rFonts w:cs="Arial"/>
          <w:sz w:val="21"/>
        </w:rPr>
      </w:pPr>
      <w:r w:rsidRPr="00121104">
        <w:rPr>
          <w:rFonts w:cs="Arial"/>
        </w:rPr>
        <w:t>(3) Agencija je Agencija za trg vrednostnih papirjev po ZTFI-1.</w:t>
      </w:r>
    </w:p>
    <w:p w14:paraId="0929EA2B" w14:textId="77777777" w:rsidR="00EA09FF" w:rsidRPr="00121104" w:rsidRDefault="007203FF">
      <w:pPr>
        <w:pStyle w:val="center"/>
        <w:spacing w:before="210" w:after="210"/>
        <w:rPr>
          <w:rFonts w:cs="Arial"/>
          <w:b/>
          <w:sz w:val="21"/>
        </w:rPr>
      </w:pPr>
      <w:r w:rsidRPr="00121104">
        <w:rPr>
          <w:rFonts w:cs="Arial"/>
          <w:b/>
          <w:sz w:val="21"/>
        </w:rPr>
        <w:t>32. člen</w:t>
      </w:r>
    </w:p>
    <w:p w14:paraId="28092A05" w14:textId="77777777" w:rsidR="00EA09FF" w:rsidRPr="00121104" w:rsidRDefault="007203FF">
      <w:pPr>
        <w:pStyle w:val="center"/>
        <w:spacing w:before="210" w:after="210"/>
        <w:rPr>
          <w:rFonts w:cs="Arial"/>
          <w:b/>
          <w:sz w:val="21"/>
        </w:rPr>
      </w:pPr>
      <w:r w:rsidRPr="00121104">
        <w:rPr>
          <w:rFonts w:cs="Arial"/>
          <w:b/>
          <w:sz w:val="21"/>
        </w:rPr>
        <w:t>(dejavnost družbe za upravljanje)</w:t>
      </w:r>
    </w:p>
    <w:p w14:paraId="029DD6B7" w14:textId="77777777" w:rsidR="00EA09FF" w:rsidRPr="00121104" w:rsidRDefault="007203FF">
      <w:pPr>
        <w:spacing w:before="210" w:after="210"/>
        <w:rPr>
          <w:rFonts w:cs="Arial"/>
          <w:sz w:val="21"/>
        </w:rPr>
      </w:pPr>
      <w:r w:rsidRPr="00121104">
        <w:rPr>
          <w:rFonts w:cs="Arial"/>
        </w:rPr>
        <w:lastRenderedPageBreak/>
        <w:t>(1) Družba za upravljanje opravlja storitve upravljanja investicijskih skladov.</w:t>
      </w:r>
    </w:p>
    <w:p w14:paraId="7C42D63C" w14:textId="77777777" w:rsidR="00EA09FF" w:rsidRPr="00121104" w:rsidRDefault="007203FF">
      <w:pPr>
        <w:spacing w:before="210" w:after="210"/>
        <w:rPr>
          <w:rFonts w:cs="Arial"/>
          <w:sz w:val="21"/>
        </w:rPr>
      </w:pPr>
      <w:r w:rsidRPr="00121104">
        <w:rPr>
          <w:rFonts w:cs="Arial"/>
        </w:rPr>
        <w:t>(2) V sodni register se ne sme vpisati firma, ki vsebuje besede družba za upravljanje ali izpeljanke iz teh besed, če pravna oseba ne izpolnjuje pogojev za opravljanje storitev upravljanja investicijskih skladov.</w:t>
      </w:r>
    </w:p>
    <w:p w14:paraId="2B21BF00" w14:textId="77777777" w:rsidR="00EA09FF" w:rsidRPr="00121104" w:rsidRDefault="007203FF">
      <w:pPr>
        <w:spacing w:before="210" w:after="210"/>
        <w:rPr>
          <w:rFonts w:cs="Arial"/>
          <w:sz w:val="21"/>
        </w:rPr>
      </w:pPr>
      <w:r w:rsidRPr="00121104">
        <w:rPr>
          <w:rFonts w:cs="Arial"/>
        </w:rPr>
        <w:t>(3) Družba za upravljanje lahko poleg storitev upravljanja investicijskih skladov opravlja tudi storitve iz 5. poglavja tega zakona.</w:t>
      </w:r>
    </w:p>
    <w:p w14:paraId="48A92F80" w14:textId="171D0CAD" w:rsidR="00EA09FF" w:rsidRPr="00121104" w:rsidRDefault="007203FF">
      <w:pPr>
        <w:spacing w:before="210" w:after="210"/>
        <w:rPr>
          <w:rFonts w:cs="Arial"/>
          <w:sz w:val="21"/>
        </w:rPr>
      </w:pPr>
      <w:r w:rsidRPr="00121104">
        <w:rPr>
          <w:rFonts w:cs="Arial"/>
        </w:rPr>
        <w:t>(4) Družba za upravljanje lahko poleg storitev iz prvega in tretjega odstavka tega člena opravlja tudi storitve upravljanja alternativnih investicijskih skladov v skladu in pod pogoji, določenimi z zakonom, ki ureja upravljavce alternativnih investicijskih skladov, in skladov iz</w:t>
      </w:r>
      <w:r w:rsidR="00A40552" w:rsidRPr="00121104">
        <w:rPr>
          <w:rFonts w:cs="Arial"/>
        </w:rPr>
        <w:t xml:space="preserve"> </w:t>
      </w:r>
      <w:r w:rsidRPr="00121104">
        <w:rPr>
          <w:rFonts w:cs="Arial"/>
        </w:rPr>
        <w:t>Uredbe 345/2013/EU</w:t>
      </w:r>
      <w:r w:rsidR="00A40552" w:rsidRPr="00121104">
        <w:t xml:space="preserve"> </w:t>
      </w:r>
      <w:r w:rsidRPr="00121104">
        <w:rPr>
          <w:rFonts w:cs="Arial"/>
        </w:rPr>
        <w:t>oziroma</w:t>
      </w:r>
      <w:r w:rsidR="00A40552" w:rsidRPr="00121104">
        <w:rPr>
          <w:rFonts w:cs="Arial"/>
        </w:rPr>
        <w:t xml:space="preserve"> </w:t>
      </w:r>
      <w:r w:rsidRPr="00121104">
        <w:rPr>
          <w:rFonts w:cs="Arial"/>
        </w:rPr>
        <w:t>Uredbe 346/2013/EU.</w:t>
      </w:r>
    </w:p>
    <w:p w14:paraId="1D902CCD" w14:textId="77777777" w:rsidR="00EA09FF" w:rsidRPr="00121104" w:rsidRDefault="007203FF">
      <w:pPr>
        <w:spacing w:before="210" w:after="210"/>
        <w:rPr>
          <w:rFonts w:cs="Arial"/>
          <w:sz w:val="21"/>
        </w:rPr>
      </w:pPr>
      <w:r w:rsidRPr="00121104">
        <w:rPr>
          <w:rFonts w:cs="Arial"/>
        </w:rPr>
        <w:t>(5) Družba za upravljanje ne sme opravljati drugih dejavnosti, razen storitev iz prvega, tretjega in četrtega odstavka tega člena.</w:t>
      </w:r>
    </w:p>
    <w:p w14:paraId="3F136C25" w14:textId="77777777" w:rsidR="00EA09FF" w:rsidRPr="00121104" w:rsidRDefault="007203FF">
      <w:pPr>
        <w:spacing w:before="210" w:after="210"/>
        <w:rPr>
          <w:rFonts w:cs="Arial"/>
          <w:sz w:val="21"/>
        </w:rPr>
      </w:pPr>
      <w:r w:rsidRPr="00121104">
        <w:rPr>
          <w:rFonts w:cs="Arial"/>
        </w:rPr>
        <w:t>(6) Ne glede na prvi odstavek 40. člena Zakona o upravljavcih alternativnih investicijskih skladov (Uradni list RS, št. 32/15; v nadaljnjem besedilu: ZUAIS) Agencija v register iz 39. člena ZUAIS vpiše družbo za upravljanje na podlagi obvestila, da družba za upravljanje opravlja storitve iz četrtega odstavka tega člena. Obvestilo vsebuje podatke iz 5. in 6. točke drugega odstavka 40. člena ZUAIS. Družba za upravljanje obvestilo posreduje v roku 30 dni od začetka upravljanja AIS.</w:t>
      </w:r>
    </w:p>
    <w:p w14:paraId="67289FB4" w14:textId="77777777" w:rsidR="00EA09FF" w:rsidRPr="00121104" w:rsidRDefault="007203FF">
      <w:pPr>
        <w:pStyle w:val="center"/>
        <w:spacing w:before="210" w:after="210"/>
        <w:rPr>
          <w:rFonts w:cs="Arial"/>
          <w:b/>
          <w:sz w:val="21"/>
        </w:rPr>
      </w:pPr>
      <w:r w:rsidRPr="00121104">
        <w:rPr>
          <w:rFonts w:cs="Arial"/>
          <w:b/>
          <w:sz w:val="21"/>
        </w:rPr>
        <w:t>33. člen</w:t>
      </w:r>
    </w:p>
    <w:p w14:paraId="1C83BB8C" w14:textId="77777777" w:rsidR="00EA09FF" w:rsidRPr="00121104" w:rsidRDefault="007203FF">
      <w:pPr>
        <w:pStyle w:val="center"/>
        <w:spacing w:before="210" w:after="210"/>
        <w:rPr>
          <w:rFonts w:cs="Arial"/>
          <w:b/>
          <w:sz w:val="21"/>
        </w:rPr>
      </w:pPr>
      <w:r w:rsidRPr="00121104">
        <w:rPr>
          <w:rFonts w:cs="Arial"/>
          <w:b/>
          <w:sz w:val="21"/>
        </w:rPr>
        <w:t>(osnovni kapital družbe za upravljanje)</w:t>
      </w:r>
    </w:p>
    <w:p w14:paraId="04BEA6B5" w14:textId="77777777" w:rsidR="00EA09FF" w:rsidRPr="00121104" w:rsidRDefault="007203FF">
      <w:pPr>
        <w:spacing w:before="210" w:after="210"/>
        <w:rPr>
          <w:rFonts w:cs="Arial"/>
          <w:sz w:val="21"/>
        </w:rPr>
      </w:pPr>
      <w:r w:rsidRPr="00121104">
        <w:rPr>
          <w:rFonts w:cs="Arial"/>
        </w:rPr>
        <w:t>(1) Najnižji znesek osnovnega kapitala družbe za upravljanje, ki opravlja izključno storitve upravljanja investicijskih skladov, je 125.000 eurov.</w:t>
      </w:r>
    </w:p>
    <w:p w14:paraId="210E0DC0" w14:textId="77777777" w:rsidR="00EA09FF" w:rsidRPr="00121104" w:rsidRDefault="007203FF">
      <w:pPr>
        <w:spacing w:before="210" w:after="210"/>
        <w:rPr>
          <w:rFonts w:cs="Arial"/>
          <w:sz w:val="21"/>
        </w:rPr>
      </w:pPr>
      <w:r w:rsidRPr="00121104">
        <w:rPr>
          <w:rFonts w:cs="Arial"/>
        </w:rPr>
        <w:t>(2) Če vrednost premoženja v upravljanju, ki ga družba za upravljanje upravlja za račun investicijskih skladov, presega 250.000.000 eurov, družba za upravljanje poleg osnovnega kapitala iz prejšnjega odstavka zagotovi dodatni kapital v višini 0,02 odstotka vrednosti razlike med premoženjem v upravljanju, ki ga družba za upravljanje upravlja za račun investicijskih skladov, in zneskom 250.000.000 eurov.</w:t>
      </w:r>
    </w:p>
    <w:p w14:paraId="333247BB" w14:textId="77777777" w:rsidR="00EA09FF" w:rsidRPr="00121104" w:rsidRDefault="007203FF">
      <w:pPr>
        <w:spacing w:before="210" w:after="210"/>
        <w:rPr>
          <w:rFonts w:cs="Arial"/>
          <w:sz w:val="21"/>
        </w:rPr>
      </w:pPr>
      <w:r w:rsidRPr="00121104">
        <w:rPr>
          <w:rFonts w:cs="Arial"/>
        </w:rPr>
        <w:t>(3) Ne glede na prejšnji odstavek je družba za upravljanje dolžna zagotoviti dodatni kapital le v takšni višini, da vsota osnovnega kapitala iz prvega odstavka tega člena in dodatnega kapitala iz prejšnjega odstavka ne presega 10.000.000 eurov.</w:t>
      </w:r>
    </w:p>
    <w:p w14:paraId="2AF6A7A1" w14:textId="77777777" w:rsidR="00EA09FF" w:rsidRPr="00121104" w:rsidRDefault="007203FF">
      <w:pPr>
        <w:spacing w:before="210" w:after="210"/>
        <w:rPr>
          <w:rFonts w:cs="Arial"/>
          <w:sz w:val="21"/>
        </w:rPr>
      </w:pPr>
      <w:r w:rsidRPr="00121104">
        <w:rPr>
          <w:rFonts w:cs="Arial"/>
        </w:rPr>
        <w:t>(4) Če družba za upravljanje opravlja tudi storitve iz 150. člena tega zakona, se znesek osnovnega kapitala družbe za upravljanje iz prvega do tretjega odstavka tega člena poveča za znesek, kot ga določa zakon, ki ureja bonitetni nadzor investicijskih podjetij, glede ustanovnega kapitala borznoposredniške družbe, odvisno od vrste storitev, ki jih opravlja družba za upravljanje.</w:t>
      </w:r>
    </w:p>
    <w:p w14:paraId="53898508" w14:textId="77777777" w:rsidR="00EA09FF" w:rsidRPr="00121104" w:rsidRDefault="007203FF">
      <w:pPr>
        <w:spacing w:before="210" w:after="210"/>
        <w:rPr>
          <w:rFonts w:cs="Arial"/>
          <w:sz w:val="21"/>
        </w:rPr>
      </w:pPr>
      <w:r w:rsidRPr="00121104">
        <w:rPr>
          <w:rFonts w:cs="Arial"/>
        </w:rPr>
        <w:t>(5) Za zagotovitev potrebnega osnovnega kapitala po tem členu se v osnovni kapital družbe za upravljanje štejejo postavke iz 1. do 3. točke prvega odstavka 82. člena tega zakona.</w:t>
      </w:r>
    </w:p>
    <w:p w14:paraId="5DC170ED" w14:textId="77777777" w:rsidR="00EA09FF" w:rsidRPr="00121104" w:rsidRDefault="007203FF">
      <w:pPr>
        <w:spacing w:before="210" w:after="210"/>
        <w:rPr>
          <w:rFonts w:cs="Arial"/>
          <w:sz w:val="21"/>
        </w:rPr>
      </w:pPr>
      <w:r w:rsidRPr="00121104">
        <w:rPr>
          <w:rFonts w:cs="Arial"/>
        </w:rPr>
        <w:t>(6) Če družba za upravljanje opravlja tudi storitve iz četrtega odstavka 32. člena tega zakona, se znesek kapitala družbe za upravljanje iz prvega do tretjega odstavka tega člena poveča za znesek, ki ga za opravljanje ustrezne storitve zahteva zakon, ki ureja upravljavce alternativnih investicijskih skladov.</w:t>
      </w:r>
    </w:p>
    <w:p w14:paraId="611618F3" w14:textId="77777777" w:rsidR="00EA09FF" w:rsidRPr="00121104" w:rsidRDefault="007203FF">
      <w:pPr>
        <w:spacing w:before="210" w:after="210"/>
        <w:rPr>
          <w:rFonts w:cs="Arial"/>
          <w:sz w:val="21"/>
        </w:rPr>
      </w:pPr>
      <w:r w:rsidRPr="00121104">
        <w:rPr>
          <w:rFonts w:cs="Arial"/>
        </w:rPr>
        <w:lastRenderedPageBreak/>
        <w:t>(7) Če družba za upravljanje opravlja tudi storitve iz četrtega odstavka 32. člena tega zakona, se v vrednost premoženja v upravljanju iz drugega odstavka tega člena šteje tudi premoženje, ki ga družba za upravljanje upravlja za račun AIS na podlagi zakona, ki ureja upravljavce alternativnih investicijskih skladov.</w:t>
      </w:r>
    </w:p>
    <w:p w14:paraId="27C80EDA" w14:textId="77777777" w:rsidR="00EA09FF" w:rsidRPr="00121104" w:rsidRDefault="007203FF">
      <w:pPr>
        <w:pStyle w:val="center"/>
        <w:spacing w:before="210" w:after="210"/>
        <w:rPr>
          <w:rFonts w:cs="Arial"/>
          <w:b/>
          <w:sz w:val="21"/>
        </w:rPr>
      </w:pPr>
      <w:r w:rsidRPr="00121104">
        <w:rPr>
          <w:rFonts w:cs="Arial"/>
          <w:b/>
          <w:sz w:val="21"/>
        </w:rPr>
        <w:t>37. člen</w:t>
      </w:r>
    </w:p>
    <w:p w14:paraId="40EE7C3D" w14:textId="77777777" w:rsidR="00EA09FF" w:rsidRPr="00121104" w:rsidRDefault="007203FF">
      <w:pPr>
        <w:pStyle w:val="center"/>
        <w:spacing w:before="210" w:after="210"/>
        <w:rPr>
          <w:rFonts w:cs="Arial"/>
          <w:b/>
          <w:sz w:val="21"/>
        </w:rPr>
      </w:pPr>
      <w:r w:rsidRPr="00121104">
        <w:rPr>
          <w:rFonts w:cs="Arial"/>
          <w:b/>
          <w:sz w:val="21"/>
        </w:rPr>
        <w:t>(izjeme pri ugotavljanju kvalificiranega deleža)</w:t>
      </w:r>
    </w:p>
    <w:p w14:paraId="18210F19" w14:textId="77777777" w:rsidR="00EA09FF" w:rsidRPr="00121104" w:rsidRDefault="007203FF">
      <w:pPr>
        <w:spacing w:before="210" w:after="210"/>
        <w:rPr>
          <w:rFonts w:cs="Arial"/>
          <w:sz w:val="21"/>
        </w:rPr>
      </w:pPr>
      <w:r w:rsidRPr="00121104">
        <w:rPr>
          <w:rFonts w:cs="Arial"/>
        </w:rPr>
        <w:t>(1) Pri ugotavljanju kvalificiranega deleža se ne upoštevajo:</w:t>
      </w:r>
    </w:p>
    <w:p w14:paraId="474CEAE1" w14:textId="77777777" w:rsidR="00EA09FF" w:rsidRPr="00121104" w:rsidRDefault="007203FF">
      <w:pPr>
        <w:spacing w:before="210" w:after="210"/>
        <w:rPr>
          <w:rFonts w:cs="Arial"/>
          <w:sz w:val="21"/>
        </w:rPr>
      </w:pPr>
      <w:r w:rsidRPr="00121104">
        <w:rPr>
          <w:rFonts w:cs="Arial"/>
        </w:rPr>
        <w:t>1. delnice, ki jih je morebitni kvalificirani imetnik pridobil izključno za poravnavo znotraj običajno kratkega poravnalnega obdobja, in</w:t>
      </w:r>
    </w:p>
    <w:p w14:paraId="6CDB8770" w14:textId="77777777" w:rsidR="00EA09FF" w:rsidRPr="00121104" w:rsidRDefault="007203FF">
      <w:pPr>
        <w:spacing w:before="210" w:after="210"/>
        <w:rPr>
          <w:rFonts w:cs="Arial"/>
          <w:sz w:val="21"/>
        </w:rPr>
      </w:pPr>
      <w:r w:rsidRPr="00121104">
        <w:rPr>
          <w:rFonts w:cs="Arial"/>
        </w:rPr>
        <w:t>2. delnice, ki jih je morebitni kvalificirani imetnik pridobil za račun tretje osebe v zvezi z opravljanjem skrbniških storitev, če lahko iz teh delnic uresničuje glasovalne pravice samo na podlagi navodil, ki mu jih da oseba, za račun katere jih ima, v pisni obliki ali ustrezni elektronski obliki.</w:t>
      </w:r>
    </w:p>
    <w:p w14:paraId="3CE7BB64" w14:textId="22878BA0" w:rsidR="00EA09FF" w:rsidRPr="00121104" w:rsidRDefault="007203FF">
      <w:pPr>
        <w:spacing w:before="210" w:after="210"/>
        <w:rPr>
          <w:rFonts w:cs="Arial"/>
          <w:sz w:val="21"/>
        </w:rPr>
      </w:pPr>
      <w:r w:rsidRPr="00121104">
        <w:rPr>
          <w:rFonts w:cs="Arial"/>
        </w:rPr>
        <w:t>(2) Pri ugotavljanju kvalificiranega deleža družbe, ki je nadrejena družbi za upravljanje, se ne upoštevajo deleži iz naložb investicijskih skladov, ki jih skladno s tem zakonom oziroma predpisi držav članic, sprejetimi zaradi prenosa</w:t>
      </w:r>
      <w:r w:rsidR="00A40552" w:rsidRPr="00121104">
        <w:rPr>
          <w:rFonts w:cs="Arial"/>
        </w:rPr>
        <w:t xml:space="preserve"> </w:t>
      </w:r>
      <w:r w:rsidRPr="00121104">
        <w:rPr>
          <w:rFonts w:cs="Arial"/>
        </w:rPr>
        <w:t>Direktive 2009/65/ES, upravlja družba za upravljanje, v delnice družbe za upravljanje, če družba za upravljanje uresničuje glasovalne pravice iz teh deležev neodvisno od nadrejene družbe.</w:t>
      </w:r>
    </w:p>
    <w:p w14:paraId="210CADCB" w14:textId="77777777" w:rsidR="00EA09FF" w:rsidRPr="00121104" w:rsidRDefault="007203FF">
      <w:pPr>
        <w:spacing w:before="210" w:after="210"/>
        <w:rPr>
          <w:rFonts w:cs="Arial"/>
          <w:sz w:val="21"/>
        </w:rPr>
      </w:pPr>
      <w:r w:rsidRPr="00121104">
        <w:rPr>
          <w:rFonts w:cs="Arial"/>
        </w:rPr>
        <w:t>(3) Prejšnji odstavek se ne uporablja, če:</w:t>
      </w:r>
    </w:p>
    <w:p w14:paraId="7E73FCA4" w14:textId="77777777" w:rsidR="00EA09FF" w:rsidRPr="00121104" w:rsidRDefault="007203FF">
      <w:pPr>
        <w:spacing w:before="210" w:after="210"/>
        <w:rPr>
          <w:rFonts w:cs="Arial"/>
          <w:sz w:val="21"/>
        </w:rPr>
      </w:pPr>
      <w:r w:rsidRPr="00121104">
        <w:rPr>
          <w:rFonts w:cs="Arial"/>
        </w:rPr>
        <w:t>1. je nadrejena družba ali tej podrejena družba imetnica delnic družbe za upravljanje z glasovalno pravico, ki jih upravlja druga družba za upravljanje, in</w:t>
      </w:r>
    </w:p>
    <w:p w14:paraId="42B00CC0" w14:textId="77777777" w:rsidR="00EA09FF" w:rsidRPr="00121104" w:rsidRDefault="007203FF">
      <w:pPr>
        <w:spacing w:before="210" w:after="210"/>
        <w:rPr>
          <w:rFonts w:cs="Arial"/>
          <w:sz w:val="21"/>
        </w:rPr>
      </w:pPr>
      <w:r w:rsidRPr="00121104">
        <w:rPr>
          <w:rFonts w:cs="Arial"/>
        </w:rPr>
        <w:t>2. druga družba za upravljanje ne more uresničevati glasovalnih pravic iz teh delnic po lastni presoji, temveč samo po neposrednih ali posrednih navodilih nadrejene družbe ali tej podrejene družbe.</w:t>
      </w:r>
    </w:p>
    <w:p w14:paraId="76E5EE40" w14:textId="30ACDD89" w:rsidR="00EA09FF" w:rsidRPr="00121104" w:rsidRDefault="007203FF">
      <w:pPr>
        <w:spacing w:before="210" w:after="210"/>
        <w:rPr>
          <w:rFonts w:cs="Arial"/>
          <w:sz w:val="21"/>
        </w:rPr>
      </w:pPr>
      <w:r w:rsidRPr="00121104">
        <w:rPr>
          <w:rFonts w:cs="Arial"/>
        </w:rPr>
        <w:t>(4) Pri ugotavljanju kvalificiranega deleža družbe, ki je nadrejena investicijskemu podjetju, ki je v skladu z ZTFI-1 oziroma predpisi držav članic, sprejetimi zaradi prenosa</w:t>
      </w:r>
      <w:r w:rsidR="00A40552" w:rsidRPr="00121104">
        <w:rPr>
          <w:rFonts w:cs="Arial"/>
        </w:rPr>
        <w:t xml:space="preserve"> </w:t>
      </w:r>
      <w:r w:rsidRPr="00121104">
        <w:rPr>
          <w:rFonts w:cs="Arial"/>
        </w:rPr>
        <w:t>Direktive 2004/39/ES</w:t>
      </w:r>
      <w:r w:rsidR="00A40552" w:rsidRPr="00121104">
        <w:t xml:space="preserve"> </w:t>
      </w:r>
      <w:r w:rsidRPr="00121104">
        <w:rPr>
          <w:rFonts w:cs="Arial"/>
        </w:rPr>
        <w:t>upravičeno opravljati investicijske storitve in posle, se ne upoštevajo deleži iz naložb v delnice družbe za upravljanje, ki jih upravlja to investicijsko podjetje pri opravljanju storitev gospodarjenja s finančnimi instrumenti v pomenu, kot ga opredeljuje ZTFI-1, če so izpolnjeni naslednji pogoji:</w:t>
      </w:r>
    </w:p>
    <w:p w14:paraId="6DF1F88B" w14:textId="77777777" w:rsidR="00EA09FF" w:rsidRPr="00121104" w:rsidRDefault="007203FF">
      <w:pPr>
        <w:spacing w:before="210" w:after="210"/>
        <w:rPr>
          <w:rFonts w:cs="Arial"/>
          <w:sz w:val="21"/>
        </w:rPr>
      </w:pPr>
      <w:r w:rsidRPr="00121104">
        <w:rPr>
          <w:rFonts w:cs="Arial"/>
        </w:rPr>
        <w:t>1. investicijsko podjetje ima ustrezno dovoljenje pristojnega nadzornega organa za opravljanje investicijske storitve gospodarjenja s finančnim instrumenti, kot ga opredeljuje ZTFI-1,</w:t>
      </w:r>
    </w:p>
    <w:p w14:paraId="76D8F0E4" w14:textId="77777777" w:rsidR="00EA09FF" w:rsidRPr="00121104" w:rsidRDefault="007203FF">
      <w:pPr>
        <w:spacing w:before="210" w:after="210"/>
        <w:rPr>
          <w:rFonts w:cs="Arial"/>
          <w:sz w:val="21"/>
        </w:rPr>
      </w:pPr>
      <w:r w:rsidRPr="00121104">
        <w:rPr>
          <w:rFonts w:cs="Arial"/>
        </w:rPr>
        <w:t>2. investicijsko podjetje:</w:t>
      </w:r>
    </w:p>
    <w:p w14:paraId="7B9E5987" w14:textId="77777777" w:rsidR="00EA09FF" w:rsidRPr="00121104" w:rsidRDefault="007203FF">
      <w:pPr>
        <w:spacing w:before="210" w:after="210"/>
        <w:rPr>
          <w:rFonts w:cs="Arial"/>
          <w:sz w:val="21"/>
        </w:rPr>
      </w:pPr>
      <w:r w:rsidRPr="00121104">
        <w:rPr>
          <w:rFonts w:cs="Arial"/>
        </w:rPr>
        <w:t>- lahko uresničuje glasovalne pravice iz naložb v delnice družbe za upravljanje z glasovalno pravico samo na podlagi navodil, ki mu jih da stranka, za račun katere gospodari z njimi, v pisni obliki ali ustrezni elektronski obliki ali</w:t>
      </w:r>
    </w:p>
    <w:p w14:paraId="04DD963E" w14:textId="090B1B56" w:rsidR="00EA09FF" w:rsidRPr="00121104" w:rsidRDefault="007203FF">
      <w:pPr>
        <w:spacing w:before="210" w:after="210"/>
        <w:rPr>
          <w:rFonts w:cs="Arial"/>
          <w:sz w:val="21"/>
        </w:rPr>
      </w:pPr>
      <w:r w:rsidRPr="00121104">
        <w:rPr>
          <w:rFonts w:cs="Arial"/>
        </w:rPr>
        <w:t>- je z uporabo ustreznih ukrepov zagotovilo ustrezne pogoje, enakovredne pogojem, določenim v tem zakonu oziroma predpisih držav članic, sprejetimi zaradi prenosa</w:t>
      </w:r>
      <w:r w:rsidR="00A40552" w:rsidRPr="00121104">
        <w:rPr>
          <w:rFonts w:cs="Arial"/>
        </w:rPr>
        <w:t xml:space="preserve"> </w:t>
      </w:r>
      <w:r w:rsidRPr="00121104">
        <w:rPr>
          <w:rFonts w:cs="Arial"/>
        </w:rPr>
        <w:t>Direktive 2009/65/ES, da se storitve gospodarjenja s finančnimi instrumenti opravljajo neodvisno od drugih storitev in poslov, ki jih opravlja investicijsko podjetje, in</w:t>
      </w:r>
    </w:p>
    <w:p w14:paraId="43D9884A" w14:textId="77777777" w:rsidR="00EA09FF" w:rsidRPr="00121104" w:rsidRDefault="007203FF">
      <w:pPr>
        <w:spacing w:before="210" w:after="210"/>
        <w:rPr>
          <w:rFonts w:cs="Arial"/>
          <w:sz w:val="21"/>
        </w:rPr>
      </w:pPr>
      <w:r w:rsidRPr="00121104">
        <w:rPr>
          <w:rFonts w:cs="Arial"/>
        </w:rPr>
        <w:t>3. investicijsko podjetje uresničuje glasovalne pravice neodvisno od nadrejene družbe.</w:t>
      </w:r>
    </w:p>
    <w:p w14:paraId="0B4E4877" w14:textId="77777777" w:rsidR="00EA09FF" w:rsidRPr="00121104" w:rsidRDefault="007203FF">
      <w:pPr>
        <w:spacing w:before="210" w:after="210"/>
        <w:rPr>
          <w:rFonts w:cs="Arial"/>
          <w:sz w:val="21"/>
        </w:rPr>
      </w:pPr>
      <w:r w:rsidRPr="00121104">
        <w:rPr>
          <w:rFonts w:cs="Arial"/>
        </w:rPr>
        <w:lastRenderedPageBreak/>
        <w:t>(5) Prejšnji odstavek se ne uporablja, če:</w:t>
      </w:r>
    </w:p>
    <w:p w14:paraId="553EBEF1" w14:textId="77777777" w:rsidR="00EA09FF" w:rsidRPr="00121104" w:rsidRDefault="007203FF">
      <w:pPr>
        <w:spacing w:before="210" w:after="210"/>
        <w:rPr>
          <w:rFonts w:cs="Arial"/>
          <w:sz w:val="21"/>
        </w:rPr>
      </w:pPr>
      <w:r w:rsidRPr="00121104">
        <w:rPr>
          <w:rFonts w:cs="Arial"/>
        </w:rPr>
        <w:t>1. je nadrejena družba ali tej podrejena družba imetnica delnic družbe za upravljanje z glasovalno pravico, ki jih upravlja investicijsko podjetje, in</w:t>
      </w:r>
    </w:p>
    <w:p w14:paraId="633008DA" w14:textId="77777777" w:rsidR="00EA09FF" w:rsidRPr="00121104" w:rsidRDefault="007203FF">
      <w:pPr>
        <w:spacing w:before="210" w:after="210"/>
        <w:rPr>
          <w:rFonts w:cs="Arial"/>
          <w:sz w:val="21"/>
        </w:rPr>
      </w:pPr>
      <w:r w:rsidRPr="00121104">
        <w:rPr>
          <w:rFonts w:cs="Arial"/>
        </w:rPr>
        <w:t>2. investicijsko podjetje ne more uresničevati glasovalnih pravic iz teh delnic po lastni presoji, temveč samo po neposrednih ali posrednih navodilih nadrejene družbe ali tej podrejene družbe.</w:t>
      </w:r>
    </w:p>
    <w:p w14:paraId="44D08337" w14:textId="77777777" w:rsidR="00EA09FF" w:rsidRPr="00121104" w:rsidRDefault="007203FF">
      <w:pPr>
        <w:spacing w:before="210" w:after="210"/>
        <w:rPr>
          <w:rFonts w:cs="Arial"/>
          <w:sz w:val="21"/>
        </w:rPr>
      </w:pPr>
      <w:r w:rsidRPr="00121104">
        <w:rPr>
          <w:rFonts w:cs="Arial"/>
        </w:rPr>
        <w:t>(6) Pri ugotavljanju kvalificiranega deleža banke, banke države članice ali investicijskega podjetja se ne upoštevajo delnice, ki jih je ta banka, banka države članice ali investicijsko podjetje pridobilo pri opravljanju storitve izvedbe prve ali nadaljnje prodaje finančnih instrumentov z obveznostjo odkupa iz ZTFI-1, če so izpolnjeni naslednji pogoji:</w:t>
      </w:r>
    </w:p>
    <w:p w14:paraId="0E469DAA" w14:textId="2EC607CB" w:rsidR="00EA09FF" w:rsidRPr="00121104" w:rsidRDefault="007203FF">
      <w:pPr>
        <w:spacing w:before="210" w:after="210"/>
        <w:rPr>
          <w:rFonts w:cs="Arial"/>
          <w:sz w:val="21"/>
        </w:rPr>
      </w:pPr>
      <w:r w:rsidRPr="00121104">
        <w:rPr>
          <w:rFonts w:cs="Arial"/>
        </w:rPr>
        <w:t>1. banka, banka države članice ali investicijsko podjetje je v skladu z ZTFI-1 oziroma predpisi držav članic, sprejetimi zaradi prenosa</w:t>
      </w:r>
      <w:r w:rsidR="00A40552" w:rsidRPr="00121104">
        <w:rPr>
          <w:rFonts w:cs="Arial"/>
        </w:rPr>
        <w:t xml:space="preserve"> </w:t>
      </w:r>
      <w:r w:rsidRPr="00121104">
        <w:rPr>
          <w:rFonts w:cs="Arial"/>
        </w:rPr>
        <w:t>Direktive 2004/39/ES</w:t>
      </w:r>
      <w:r w:rsidR="00A40552" w:rsidRPr="00121104">
        <w:t xml:space="preserve"> </w:t>
      </w:r>
      <w:r w:rsidRPr="00121104">
        <w:rPr>
          <w:rFonts w:cs="Arial"/>
        </w:rPr>
        <w:t>upravičeno opravljati investicijske storitve izvedbe prve ali nadaljnje prodaje finančnih instrumentov z obveznostjo odkupa na podlagi ZTFI-1,</w:t>
      </w:r>
    </w:p>
    <w:p w14:paraId="461B3D94" w14:textId="77777777" w:rsidR="00EA09FF" w:rsidRPr="00121104" w:rsidRDefault="007203FF">
      <w:pPr>
        <w:spacing w:before="210" w:after="210"/>
        <w:rPr>
          <w:rFonts w:cs="Arial"/>
          <w:sz w:val="21"/>
        </w:rPr>
      </w:pPr>
      <w:r w:rsidRPr="00121104">
        <w:rPr>
          <w:rFonts w:cs="Arial"/>
        </w:rPr>
        <w:t>2. banka, banka države članice ali investicijsko podjetje ne uresničuje glasovalnih pravic, vsebovanih v delnicah, in ne izvršuje drugih upravljavskih upravičenj iz delnic tako, da bi s tem vplivalo na vodenje poslov družbe za upravljanje, in</w:t>
      </w:r>
    </w:p>
    <w:p w14:paraId="1E1620CC" w14:textId="77777777" w:rsidR="00EA09FF" w:rsidRPr="00121104" w:rsidRDefault="007203FF">
      <w:pPr>
        <w:spacing w:before="210" w:after="210"/>
        <w:rPr>
          <w:rFonts w:cs="Arial"/>
          <w:sz w:val="21"/>
        </w:rPr>
      </w:pPr>
      <w:r w:rsidRPr="00121104">
        <w:rPr>
          <w:rFonts w:cs="Arial"/>
        </w:rPr>
        <w:t>3. banka, banka države članice ali investicijsko podjetje delnice odtuji v enem letu po pridobitvi.</w:t>
      </w:r>
    </w:p>
    <w:p w14:paraId="51F4F744" w14:textId="77777777" w:rsidR="00EA09FF" w:rsidRPr="00121104" w:rsidRDefault="007203FF">
      <w:pPr>
        <w:pStyle w:val="center"/>
        <w:spacing w:before="210" w:after="210"/>
        <w:rPr>
          <w:rFonts w:cs="Arial"/>
          <w:b/>
          <w:sz w:val="21"/>
        </w:rPr>
      </w:pPr>
      <w:r w:rsidRPr="00121104">
        <w:rPr>
          <w:rFonts w:cs="Arial"/>
          <w:b/>
          <w:sz w:val="21"/>
        </w:rPr>
        <w:t>53. člen</w:t>
      </w:r>
    </w:p>
    <w:p w14:paraId="3DBEDEA5" w14:textId="77777777" w:rsidR="00EA09FF" w:rsidRPr="00121104" w:rsidRDefault="007203FF">
      <w:pPr>
        <w:pStyle w:val="center"/>
        <w:spacing w:before="210" w:after="210"/>
        <w:rPr>
          <w:rFonts w:cs="Arial"/>
          <w:b/>
          <w:sz w:val="21"/>
        </w:rPr>
      </w:pPr>
      <w:r w:rsidRPr="00121104">
        <w:rPr>
          <w:rFonts w:cs="Arial"/>
          <w:b/>
          <w:sz w:val="21"/>
        </w:rPr>
        <w:t>(uprava družbe za upravljanje)</w:t>
      </w:r>
    </w:p>
    <w:p w14:paraId="5E702BD8" w14:textId="77777777" w:rsidR="00EA09FF" w:rsidRPr="00121104" w:rsidRDefault="007203FF">
      <w:pPr>
        <w:spacing w:before="210" w:after="210"/>
        <w:rPr>
          <w:rFonts w:cs="Arial"/>
          <w:sz w:val="21"/>
        </w:rPr>
      </w:pPr>
      <w:r w:rsidRPr="00121104">
        <w:rPr>
          <w:rFonts w:cs="Arial"/>
        </w:rPr>
        <w:t>(1) Uprava družbe za upravljanje mora imeti najmanj dva člana, ki družbo za upravljanje skupaj zastopata in predstavljata v pravnem prometu. Nihče od članov uprave družbe za upravljanje oziroma prokurist ne sme biti pooblaščen za samostojno zastopanje družbe za upravljanje za celoten obseg poslov iz dejavnosti družbe za upravljanje.</w:t>
      </w:r>
    </w:p>
    <w:p w14:paraId="104ED763" w14:textId="77777777" w:rsidR="00EA09FF" w:rsidRPr="00121104" w:rsidRDefault="007203FF">
      <w:pPr>
        <w:spacing w:before="210" w:after="210"/>
        <w:rPr>
          <w:rFonts w:cs="Arial"/>
          <w:sz w:val="21"/>
        </w:rPr>
      </w:pPr>
      <w:r w:rsidRPr="00121104">
        <w:rPr>
          <w:rFonts w:cs="Arial"/>
        </w:rPr>
        <w:t>(2) Člani uprave družbe za upravljanje, ki opravljajo svoje naloge na podlagi pogodbe o zaposlitvi, opravljajo posle vodenja družbe za upravljanje za polni delovni čas.</w:t>
      </w:r>
    </w:p>
    <w:p w14:paraId="3BA9A33E" w14:textId="77777777" w:rsidR="00EA09FF" w:rsidRPr="00121104" w:rsidRDefault="007203FF">
      <w:pPr>
        <w:spacing w:before="210" w:after="210"/>
        <w:rPr>
          <w:rFonts w:cs="Arial"/>
          <w:sz w:val="21"/>
        </w:rPr>
      </w:pPr>
      <w:r w:rsidRPr="00121104">
        <w:rPr>
          <w:rFonts w:cs="Arial"/>
        </w:rPr>
        <w:t>(3) Najmanj en član uprave družbe za upravljanje mora imeti znanje slovenskega jezika, primerno za opravljanje dolžnosti člana uprave družbe za upravljanje.</w:t>
      </w:r>
    </w:p>
    <w:p w14:paraId="75E856CA" w14:textId="77777777" w:rsidR="00EA09FF" w:rsidRPr="00121104" w:rsidRDefault="007203FF">
      <w:pPr>
        <w:spacing w:before="210" w:after="210"/>
        <w:rPr>
          <w:rFonts w:cs="Arial"/>
          <w:sz w:val="21"/>
        </w:rPr>
      </w:pPr>
      <w:r w:rsidRPr="00121104">
        <w:rPr>
          <w:rFonts w:cs="Arial"/>
        </w:rPr>
        <w:t>(4) Posli družbe za upravljanje se morajo voditi v Republiki Sloveniji.</w:t>
      </w:r>
    </w:p>
    <w:p w14:paraId="6D567858" w14:textId="77777777" w:rsidR="00EA09FF" w:rsidRPr="00121104" w:rsidRDefault="007203FF">
      <w:pPr>
        <w:spacing w:before="210" w:after="210"/>
        <w:rPr>
          <w:rFonts w:cs="Arial"/>
          <w:sz w:val="21"/>
        </w:rPr>
      </w:pPr>
      <w:r w:rsidRPr="00121104">
        <w:rPr>
          <w:rFonts w:cs="Arial"/>
        </w:rPr>
        <w:t>(5) Za poslovodje družbe za upravljanje, ki je organizirana kot družba z omejeno odgovornostjo, se smiselno uporabljajo določbe tega zakona o upravi družbe za upravljanje, ki je organizirana kot delniška družba.</w:t>
      </w:r>
    </w:p>
    <w:p w14:paraId="2953B6A4" w14:textId="77777777" w:rsidR="00EA09FF" w:rsidRPr="00121104" w:rsidRDefault="007203FF">
      <w:pPr>
        <w:spacing w:before="210" w:after="210"/>
        <w:rPr>
          <w:rFonts w:cs="Arial"/>
          <w:sz w:val="21"/>
        </w:rPr>
      </w:pPr>
      <w:r w:rsidRPr="00121104">
        <w:rPr>
          <w:rFonts w:cs="Arial"/>
        </w:rPr>
        <w:t>(6) V primeru, ko posameznemu članu uprave družbe za upravljanje preneha funkcija ali ko zaradi drugih okoliščin ne opravlja funkcije člana uprave družbe za upravljanje skupaj več kot tri mesece in uprava družbe za upravljanje zato deluje le z enim članom uprave, nadzorni svet nemudoma imenuje novega člana uprave družbe za upravljanje ali osebo, ki pri vodenju in zastopanju družbe za upravljanje nadomesti manjkajočega člana uprave družbe za upravljanje (v nadaljnjem besedilu: nadomestni član uprave družbe za upravljanje). Pri imenovanju nadomestnega člana uprave družbe za upravljanje nadzorni svet upošteva pogoje iz 54. člena tega zakona. Nadomestni član uprave družbe za upravljanje lahko opravlja funkcijo člana uprave družbe za upravljanje brez dovoljenja Agencije največ šest mesecev od dneva imenovanja.</w:t>
      </w:r>
    </w:p>
    <w:p w14:paraId="0B926FFF" w14:textId="77777777" w:rsidR="00EA09FF" w:rsidRPr="00121104" w:rsidRDefault="007203FF">
      <w:pPr>
        <w:pStyle w:val="center"/>
        <w:spacing w:before="210" w:after="210"/>
        <w:rPr>
          <w:rFonts w:cs="Arial"/>
          <w:b/>
          <w:sz w:val="21"/>
        </w:rPr>
      </w:pPr>
      <w:r w:rsidRPr="00121104">
        <w:rPr>
          <w:rFonts w:cs="Arial"/>
          <w:b/>
          <w:sz w:val="21"/>
        </w:rPr>
        <w:lastRenderedPageBreak/>
        <w:t>54. člen</w:t>
      </w:r>
    </w:p>
    <w:p w14:paraId="0BDF48E1" w14:textId="77777777" w:rsidR="00EA09FF" w:rsidRPr="00121104" w:rsidRDefault="007203FF">
      <w:pPr>
        <w:pStyle w:val="center"/>
        <w:spacing w:before="210" w:after="210"/>
        <w:rPr>
          <w:rFonts w:cs="Arial"/>
          <w:b/>
          <w:sz w:val="21"/>
        </w:rPr>
      </w:pPr>
      <w:r w:rsidRPr="00121104">
        <w:rPr>
          <w:rFonts w:cs="Arial"/>
          <w:b/>
          <w:sz w:val="21"/>
        </w:rPr>
        <w:t>(pogoji za člana uprave družbe za upravljanje)</w:t>
      </w:r>
    </w:p>
    <w:p w14:paraId="0FFB9EE8" w14:textId="77777777" w:rsidR="00EA09FF" w:rsidRPr="00121104" w:rsidRDefault="007203FF">
      <w:pPr>
        <w:spacing w:before="210" w:after="210"/>
        <w:rPr>
          <w:rFonts w:cs="Arial"/>
          <w:sz w:val="21"/>
        </w:rPr>
      </w:pPr>
      <w:r w:rsidRPr="00121104">
        <w:rPr>
          <w:rFonts w:cs="Arial"/>
        </w:rPr>
        <w:t>(1) Za člana uprave družbe za upravljanje je lahko imenovana samo oseba, ki:</w:t>
      </w:r>
    </w:p>
    <w:p w14:paraId="430BE27A" w14:textId="77777777" w:rsidR="00EA09FF" w:rsidRPr="00121104" w:rsidRDefault="007203FF">
      <w:pPr>
        <w:spacing w:before="210" w:after="210"/>
        <w:rPr>
          <w:rFonts w:cs="Arial"/>
          <w:sz w:val="21"/>
        </w:rPr>
      </w:pPr>
      <w:r w:rsidRPr="00121104">
        <w:rPr>
          <w:rFonts w:cs="Arial"/>
        </w:rPr>
        <w:t>1. je ustrezno strokovno usposobljena ter ima lastnosti in izkušnje, potrebne za vodenje poslov družbe za upravljanje, in</w:t>
      </w:r>
    </w:p>
    <w:p w14:paraId="39FC4500" w14:textId="77777777" w:rsidR="00EA09FF" w:rsidRPr="00121104" w:rsidRDefault="007203FF">
      <w:pPr>
        <w:spacing w:before="210" w:after="210"/>
        <w:rPr>
          <w:rFonts w:cs="Arial"/>
          <w:sz w:val="21"/>
        </w:rPr>
      </w:pPr>
      <w:r w:rsidRPr="00121104">
        <w:rPr>
          <w:rFonts w:cs="Arial"/>
        </w:rPr>
        <w:t>2. ni bila pravnomočno obsojena zaradi kaznivega dejanja, storjenega z naklepom, ki se preganja po uradni dolžnosti, ali zaradi enega od naslednjih kaznivih dejanj, storjenih iz malomarnosti: povzročitve smrti iz malomarnosti, hude telesne poškodbe, posebno hude telesne poškodbe, ogrožanja varnosti pri delu, prikrivanja, izdaje in neupravičene pridobitve poslovne tajnosti, pranja denarja, izdaje uradne tajnosti, povzročitve splošne nevarnosti ali izdaje državne tajnosti, in obsodba še ni bila izbrisana.</w:t>
      </w:r>
    </w:p>
    <w:p w14:paraId="1DEFF34F" w14:textId="77777777" w:rsidR="00EA09FF" w:rsidRPr="00121104" w:rsidRDefault="007203FF">
      <w:pPr>
        <w:spacing w:before="210" w:after="210"/>
        <w:rPr>
          <w:rFonts w:cs="Arial"/>
          <w:sz w:val="21"/>
        </w:rPr>
      </w:pPr>
      <w:r w:rsidRPr="00121104">
        <w:rPr>
          <w:rFonts w:cs="Arial"/>
        </w:rPr>
        <w:t>(2) Šteje se, če se ne dokaže drugače, da je pogoj iz 1. točke prejšnjega odstavka izpolnjen, če ima oseba najmanj petletne izkušnje pri vodenju poslov podjetja primerljive velikosti in dejavnosti kot družba za upravljanje oziroma drugih primerljivih poslov.</w:t>
      </w:r>
    </w:p>
    <w:p w14:paraId="1955DD2B" w14:textId="77777777" w:rsidR="00EA09FF" w:rsidRPr="00121104" w:rsidRDefault="007203FF">
      <w:pPr>
        <w:spacing w:before="210" w:after="210"/>
        <w:rPr>
          <w:rFonts w:cs="Arial"/>
          <w:sz w:val="21"/>
        </w:rPr>
      </w:pPr>
      <w:r w:rsidRPr="00121104">
        <w:rPr>
          <w:rFonts w:cs="Arial"/>
        </w:rPr>
        <w:t>(3) Podatke iz 2. točke prvega odstavka tega člena lahko pridobi Agencija po uradni dolžnosti.</w:t>
      </w:r>
    </w:p>
    <w:p w14:paraId="0E126855" w14:textId="77777777" w:rsidR="00EA09FF" w:rsidRPr="00121104" w:rsidRDefault="007203FF">
      <w:pPr>
        <w:pStyle w:val="center"/>
        <w:spacing w:before="210" w:after="210"/>
        <w:rPr>
          <w:rFonts w:cs="Arial"/>
          <w:b/>
          <w:sz w:val="21"/>
        </w:rPr>
      </w:pPr>
      <w:r w:rsidRPr="00121104">
        <w:rPr>
          <w:rFonts w:cs="Arial"/>
          <w:b/>
          <w:sz w:val="21"/>
        </w:rPr>
        <w:t>59. člen</w:t>
      </w:r>
    </w:p>
    <w:p w14:paraId="733930B6" w14:textId="77777777" w:rsidR="00EA09FF" w:rsidRPr="00121104" w:rsidRDefault="007203FF">
      <w:pPr>
        <w:pStyle w:val="center"/>
        <w:spacing w:before="210" w:after="210"/>
        <w:rPr>
          <w:rFonts w:cs="Arial"/>
          <w:b/>
          <w:sz w:val="21"/>
        </w:rPr>
      </w:pPr>
      <w:r w:rsidRPr="00121104">
        <w:rPr>
          <w:rFonts w:cs="Arial"/>
          <w:b/>
          <w:sz w:val="21"/>
        </w:rPr>
        <w:t>(odvzem dovoljenja za opravljanje funkcije člana uprave)</w:t>
      </w:r>
    </w:p>
    <w:p w14:paraId="740E99EB" w14:textId="77777777" w:rsidR="00EA09FF" w:rsidRPr="00121104" w:rsidRDefault="007203FF">
      <w:pPr>
        <w:spacing w:before="210" w:after="210"/>
        <w:rPr>
          <w:rFonts w:cs="Arial"/>
          <w:sz w:val="21"/>
        </w:rPr>
      </w:pPr>
      <w:r w:rsidRPr="00121104">
        <w:rPr>
          <w:rFonts w:cs="Arial"/>
        </w:rPr>
        <w:t>(1) Agencija odvzame dovoljenje za opravljanje funkcije člana uprave družbe za upravljanje, če:</w:t>
      </w:r>
    </w:p>
    <w:p w14:paraId="6F33CA79" w14:textId="77777777" w:rsidR="00EA09FF" w:rsidRPr="00121104" w:rsidRDefault="007203FF">
      <w:pPr>
        <w:spacing w:before="210" w:after="210"/>
        <w:rPr>
          <w:rFonts w:cs="Arial"/>
          <w:sz w:val="21"/>
        </w:rPr>
      </w:pPr>
      <w:r w:rsidRPr="00121104">
        <w:rPr>
          <w:rFonts w:cs="Arial"/>
        </w:rPr>
        <w:t>1. je bilo dovoljenje pridobljeno z navajanjem neresničnih podatkov;</w:t>
      </w:r>
    </w:p>
    <w:p w14:paraId="30EB78C6" w14:textId="77777777" w:rsidR="00EA09FF" w:rsidRPr="00121104" w:rsidRDefault="007203FF">
      <w:pPr>
        <w:spacing w:before="210" w:after="210"/>
        <w:rPr>
          <w:rFonts w:cs="Arial"/>
          <w:sz w:val="21"/>
        </w:rPr>
      </w:pPr>
      <w:r w:rsidRPr="00121104">
        <w:rPr>
          <w:rFonts w:cs="Arial"/>
        </w:rPr>
        <w:t>2. uprava, katere član je, krši obveznosti iz 187. člena tega zakona;</w:t>
      </w:r>
    </w:p>
    <w:p w14:paraId="5484FE4C" w14:textId="77777777" w:rsidR="00EA09FF" w:rsidRPr="00121104" w:rsidRDefault="007203FF">
      <w:pPr>
        <w:spacing w:before="210" w:after="210"/>
        <w:rPr>
          <w:rFonts w:cs="Arial"/>
          <w:sz w:val="21"/>
        </w:rPr>
      </w:pPr>
      <w:r w:rsidRPr="00121104">
        <w:rPr>
          <w:rFonts w:cs="Arial"/>
        </w:rPr>
        <w:t>3. član uprave huje krši druge obveznosti člana uprave, določene s predpisi ali pravili iz prvega odstavka 57. člena tega zakona;</w:t>
      </w:r>
    </w:p>
    <w:p w14:paraId="0D1C968F" w14:textId="77777777" w:rsidR="00EA09FF" w:rsidRPr="00121104" w:rsidRDefault="007203FF">
      <w:pPr>
        <w:spacing w:before="210" w:after="210"/>
        <w:rPr>
          <w:rFonts w:cs="Arial"/>
          <w:sz w:val="21"/>
        </w:rPr>
      </w:pPr>
      <w:r w:rsidRPr="00121104">
        <w:rPr>
          <w:rFonts w:cs="Arial"/>
        </w:rPr>
        <w:t>4. je član uprave pravnomočno obsojen zaradi kaznivega dejanja iz 2. točke prvega odstavka 54. člena tega zakona;</w:t>
      </w:r>
    </w:p>
    <w:p w14:paraId="1CC8A379" w14:textId="77777777" w:rsidR="00EA09FF" w:rsidRPr="00121104" w:rsidRDefault="007203FF">
      <w:pPr>
        <w:spacing w:before="210" w:after="210"/>
        <w:rPr>
          <w:rFonts w:cs="Arial"/>
          <w:sz w:val="21"/>
        </w:rPr>
      </w:pPr>
      <w:r w:rsidRPr="00121104">
        <w:rPr>
          <w:rFonts w:cs="Arial"/>
        </w:rPr>
        <w:t>5. nastopijo okoliščine iz petega odstavka 56. člena tega zakona;</w:t>
      </w:r>
    </w:p>
    <w:p w14:paraId="58342349" w14:textId="77777777" w:rsidR="00EA09FF" w:rsidRPr="00121104" w:rsidRDefault="007203FF">
      <w:pPr>
        <w:spacing w:before="210" w:after="210"/>
        <w:rPr>
          <w:rFonts w:cs="Arial"/>
          <w:sz w:val="21"/>
        </w:rPr>
      </w:pPr>
      <w:r w:rsidRPr="00121104">
        <w:rPr>
          <w:rFonts w:cs="Arial"/>
        </w:rPr>
        <w:t>6. krši prepoved trgovanja na podlagi notranjih informacij ali prepoved tržne manipulacije v skladu z določbami ZTFI-1.</w:t>
      </w:r>
    </w:p>
    <w:p w14:paraId="633A888D" w14:textId="77777777" w:rsidR="00EA09FF" w:rsidRPr="00121104" w:rsidRDefault="007203FF">
      <w:pPr>
        <w:spacing w:before="210" w:after="210"/>
        <w:rPr>
          <w:rFonts w:cs="Arial"/>
          <w:sz w:val="21"/>
        </w:rPr>
      </w:pPr>
      <w:r w:rsidRPr="00121104">
        <w:rPr>
          <w:rFonts w:cs="Arial"/>
        </w:rPr>
        <w:t>(2) Kršitev obveznosti iz 3. točke prejšnjega odstavka ima značilnost hujše kršitve, če:</w:t>
      </w:r>
    </w:p>
    <w:p w14:paraId="57956BAD" w14:textId="77777777" w:rsidR="00EA09FF" w:rsidRPr="00121104" w:rsidRDefault="007203FF">
      <w:pPr>
        <w:spacing w:before="210" w:after="210"/>
        <w:rPr>
          <w:rFonts w:cs="Arial"/>
          <w:sz w:val="21"/>
        </w:rPr>
      </w:pPr>
      <w:r w:rsidRPr="00121104">
        <w:rPr>
          <w:rFonts w:cs="Arial"/>
        </w:rPr>
        <w:t>1. je zaradi te kršitve ogrožena likvidnost ali kapitalska ustreznost družbe za upravljanje, ali</w:t>
      </w:r>
    </w:p>
    <w:p w14:paraId="1A50BF9D" w14:textId="77777777" w:rsidR="00EA09FF" w:rsidRPr="00121104" w:rsidRDefault="007203FF">
      <w:pPr>
        <w:spacing w:before="210" w:after="210"/>
        <w:rPr>
          <w:rFonts w:cs="Arial"/>
          <w:sz w:val="21"/>
        </w:rPr>
      </w:pPr>
      <w:r w:rsidRPr="00121104">
        <w:rPr>
          <w:rFonts w:cs="Arial"/>
        </w:rPr>
        <w:t>2. je član uprave storil kršitev enakih značilnosti že drugič v treh letih.</w:t>
      </w:r>
    </w:p>
    <w:p w14:paraId="26D3B5DD" w14:textId="77777777" w:rsidR="00EA09FF" w:rsidRPr="00121104" w:rsidRDefault="007203FF">
      <w:pPr>
        <w:pStyle w:val="center"/>
        <w:spacing w:before="210" w:after="210"/>
        <w:rPr>
          <w:rFonts w:cs="Arial"/>
          <w:b/>
          <w:sz w:val="21"/>
        </w:rPr>
      </w:pPr>
      <w:r w:rsidRPr="00121104">
        <w:rPr>
          <w:rFonts w:cs="Arial"/>
          <w:b/>
          <w:sz w:val="21"/>
        </w:rPr>
        <w:t>63. člen</w:t>
      </w:r>
    </w:p>
    <w:p w14:paraId="22F4B23C" w14:textId="77777777" w:rsidR="00EA09FF" w:rsidRPr="00121104" w:rsidRDefault="007203FF">
      <w:pPr>
        <w:pStyle w:val="center"/>
        <w:spacing w:before="210" w:after="210"/>
        <w:rPr>
          <w:rFonts w:cs="Arial"/>
          <w:b/>
          <w:sz w:val="21"/>
        </w:rPr>
      </w:pPr>
      <w:r w:rsidRPr="00121104">
        <w:rPr>
          <w:rFonts w:cs="Arial"/>
          <w:b/>
          <w:sz w:val="21"/>
        </w:rPr>
        <w:t>(pogoji za opravljanje funkcije člana nadzornega sveta družbe za upravljanje)</w:t>
      </w:r>
    </w:p>
    <w:p w14:paraId="20665E32" w14:textId="77777777" w:rsidR="00EA09FF" w:rsidRPr="00121104" w:rsidRDefault="007203FF">
      <w:pPr>
        <w:spacing w:before="210" w:after="210"/>
        <w:rPr>
          <w:rFonts w:cs="Arial"/>
          <w:sz w:val="21"/>
        </w:rPr>
      </w:pPr>
      <w:r w:rsidRPr="00121104">
        <w:rPr>
          <w:rFonts w:cs="Arial"/>
        </w:rPr>
        <w:t>(1) Za člana nadzornega sveta družbe za upravljanje je lahko imenovana oseba, ki:</w:t>
      </w:r>
    </w:p>
    <w:p w14:paraId="12387910" w14:textId="77777777" w:rsidR="00EA09FF" w:rsidRPr="00121104" w:rsidRDefault="007203FF">
      <w:pPr>
        <w:spacing w:before="210" w:after="210"/>
        <w:rPr>
          <w:rFonts w:cs="Arial"/>
          <w:sz w:val="21"/>
        </w:rPr>
      </w:pPr>
      <w:r w:rsidRPr="00121104">
        <w:rPr>
          <w:rFonts w:cs="Arial"/>
        </w:rPr>
        <w:lastRenderedPageBreak/>
        <w:t>1. je ustrezno strokovno usposobljena in ima lastnosti in izkušnje, potrebne za nadzor nad vodenjem poslov družbe za upravljanje, in</w:t>
      </w:r>
    </w:p>
    <w:p w14:paraId="1B890693" w14:textId="77777777" w:rsidR="00EA09FF" w:rsidRPr="00121104" w:rsidRDefault="007203FF">
      <w:pPr>
        <w:spacing w:before="210" w:after="210"/>
        <w:rPr>
          <w:rFonts w:cs="Arial"/>
          <w:sz w:val="21"/>
        </w:rPr>
      </w:pPr>
      <w:r w:rsidRPr="00121104">
        <w:rPr>
          <w:rFonts w:cs="Arial"/>
        </w:rPr>
        <w:t>2. ni bila pravnomočno obsojena za kaznivo dejanje iz 2. točke prvega odstavka 54. člena tega zakona in obsodba še ni bila izbrisana.</w:t>
      </w:r>
    </w:p>
    <w:p w14:paraId="72CDEBDF" w14:textId="77777777" w:rsidR="00EA09FF" w:rsidRPr="00121104" w:rsidRDefault="007203FF">
      <w:pPr>
        <w:spacing w:before="210" w:after="210"/>
        <w:rPr>
          <w:rFonts w:cs="Arial"/>
          <w:sz w:val="21"/>
        </w:rPr>
      </w:pPr>
      <w:r w:rsidRPr="00121104">
        <w:rPr>
          <w:rFonts w:cs="Arial"/>
        </w:rPr>
        <w:t>(2) Šteje se, če se ne dokaže drugače, da je pogoj iz 1. točke prejšnjega odstavka izpolnjen, če ima oseba najmanj petletne izkušnje vodenja ali nadzora nad vodenjem poslov družbe primerljive velikosti in dejavnosti kot družba za upravljanje oziroma drugih primerljivih poslov.</w:t>
      </w:r>
    </w:p>
    <w:p w14:paraId="60DECC3C" w14:textId="77777777" w:rsidR="00EA09FF" w:rsidRPr="00121104" w:rsidRDefault="007203FF">
      <w:pPr>
        <w:spacing w:before="210" w:after="210"/>
        <w:rPr>
          <w:rFonts w:cs="Arial"/>
          <w:sz w:val="21"/>
        </w:rPr>
      </w:pPr>
      <w:r w:rsidRPr="00121104">
        <w:rPr>
          <w:rFonts w:cs="Arial"/>
        </w:rPr>
        <w:t>(3) Agencija lahko zahteva od uprave družbe za upravljanje, da skliče skupščino družbe za upravljanje in predlaga razrešitev člana nadzornega sveta družbe za upravljanje, če:</w:t>
      </w:r>
    </w:p>
    <w:p w14:paraId="5E4E0E4F" w14:textId="77777777" w:rsidR="00EA09FF" w:rsidRPr="00121104" w:rsidRDefault="007203FF">
      <w:pPr>
        <w:spacing w:before="210" w:after="210"/>
        <w:rPr>
          <w:rFonts w:cs="Arial"/>
          <w:sz w:val="21"/>
        </w:rPr>
      </w:pPr>
      <w:r w:rsidRPr="00121104">
        <w:rPr>
          <w:rFonts w:cs="Arial"/>
        </w:rPr>
        <w:t>1. član nadzornega sveta krši dolžnosti člana nadzornega sveta,</w:t>
      </w:r>
    </w:p>
    <w:p w14:paraId="7387D7D8" w14:textId="77777777" w:rsidR="00EA09FF" w:rsidRPr="00121104" w:rsidRDefault="007203FF">
      <w:pPr>
        <w:spacing w:before="210" w:after="210"/>
        <w:rPr>
          <w:rFonts w:cs="Arial"/>
          <w:sz w:val="21"/>
        </w:rPr>
      </w:pPr>
      <w:r w:rsidRPr="00121104">
        <w:rPr>
          <w:rFonts w:cs="Arial"/>
        </w:rPr>
        <w:t>2. obstaja ali nastopi ovira za imenovanje člana nadzornega sveta iz prejšnjega člena, ali</w:t>
      </w:r>
    </w:p>
    <w:p w14:paraId="3D706FEE" w14:textId="77777777" w:rsidR="00EA09FF" w:rsidRPr="00121104" w:rsidRDefault="007203FF">
      <w:pPr>
        <w:spacing w:before="210" w:after="210"/>
        <w:rPr>
          <w:rFonts w:cs="Arial"/>
          <w:sz w:val="21"/>
        </w:rPr>
      </w:pPr>
      <w:r w:rsidRPr="00121104">
        <w:rPr>
          <w:rFonts w:cs="Arial"/>
        </w:rPr>
        <w:t>3. član nadzornega sveta ne izpolnjuje pogojev iz prvega odstavka tega člena.</w:t>
      </w:r>
    </w:p>
    <w:p w14:paraId="1CE36FE0" w14:textId="77777777" w:rsidR="00EA09FF" w:rsidRPr="00121104" w:rsidRDefault="007203FF">
      <w:pPr>
        <w:pStyle w:val="center"/>
        <w:spacing w:before="210" w:after="210"/>
        <w:rPr>
          <w:rFonts w:cs="Arial"/>
          <w:b/>
          <w:sz w:val="21"/>
        </w:rPr>
      </w:pPr>
      <w:r w:rsidRPr="00121104">
        <w:rPr>
          <w:rFonts w:cs="Arial"/>
          <w:b/>
          <w:sz w:val="21"/>
        </w:rPr>
        <w:t>104. člen</w:t>
      </w:r>
    </w:p>
    <w:p w14:paraId="5C47A509" w14:textId="77777777" w:rsidR="00EA09FF" w:rsidRPr="00121104" w:rsidRDefault="007203FF">
      <w:pPr>
        <w:pStyle w:val="center"/>
        <w:spacing w:before="210" w:after="210"/>
        <w:rPr>
          <w:rFonts w:cs="Arial"/>
          <w:b/>
          <w:sz w:val="21"/>
        </w:rPr>
      </w:pPr>
      <w:r w:rsidRPr="00121104">
        <w:rPr>
          <w:rFonts w:cs="Arial"/>
          <w:b/>
          <w:sz w:val="21"/>
        </w:rPr>
        <w:t>(zahteva za izdajo dovoljenja za opravljanje storitev upravljanja investicijskih skladov)</w:t>
      </w:r>
    </w:p>
    <w:p w14:paraId="4393411B" w14:textId="77777777" w:rsidR="00EA09FF" w:rsidRPr="00121104" w:rsidRDefault="007203FF">
      <w:pPr>
        <w:spacing w:before="210" w:after="210"/>
        <w:rPr>
          <w:rFonts w:cs="Arial"/>
          <w:sz w:val="21"/>
        </w:rPr>
      </w:pPr>
      <w:r w:rsidRPr="00121104">
        <w:rPr>
          <w:rFonts w:cs="Arial"/>
        </w:rPr>
        <w:t>(1) Zahteva za izdajo dovoljenja za opravljanje storitev upravljanja investicijskih skladov poleg obveznih vsebin iz drugega odstavka tega člena vsebuje tudi navedbo tipov investicijskih skladov, ki jih družba za upravljanje namerava upravljati.</w:t>
      </w:r>
    </w:p>
    <w:p w14:paraId="033585CC" w14:textId="77777777" w:rsidR="00EA09FF" w:rsidRPr="00121104" w:rsidRDefault="007203FF">
      <w:pPr>
        <w:spacing w:before="210" w:after="210"/>
        <w:rPr>
          <w:rFonts w:cs="Arial"/>
          <w:sz w:val="21"/>
        </w:rPr>
      </w:pPr>
      <w:r w:rsidRPr="00121104">
        <w:rPr>
          <w:rFonts w:cs="Arial"/>
        </w:rPr>
        <w:t>(2) Zahtevi za izdajo dovoljenja za opravljanje storitev upravljanja investicijskih skladov se priloži:</w:t>
      </w:r>
    </w:p>
    <w:p w14:paraId="375AA68C" w14:textId="77777777" w:rsidR="00EA09FF" w:rsidRPr="00121104" w:rsidRDefault="007203FF">
      <w:pPr>
        <w:spacing w:before="210" w:after="210"/>
        <w:rPr>
          <w:rFonts w:cs="Arial"/>
          <w:sz w:val="21"/>
        </w:rPr>
      </w:pPr>
      <w:r w:rsidRPr="00121104">
        <w:rPr>
          <w:rFonts w:cs="Arial"/>
        </w:rPr>
        <w:t>1. statut oziroma družbeno pogodbo o ustanovitvi družbe za upravljanje v obliki overjenega prepisa notarskega zapisa ali na posebnem obrazcu, v fizični ali elektronski obliki v skladu s prvim odstavkom 474. člena ZGD-1,</w:t>
      </w:r>
    </w:p>
    <w:p w14:paraId="2BB40E9F" w14:textId="77777777" w:rsidR="00EA09FF" w:rsidRPr="00121104" w:rsidRDefault="007203FF">
      <w:pPr>
        <w:spacing w:before="210" w:after="210"/>
        <w:rPr>
          <w:rFonts w:cs="Arial"/>
          <w:sz w:val="21"/>
        </w:rPr>
      </w:pPr>
      <w:r w:rsidRPr="00121104">
        <w:rPr>
          <w:rFonts w:cs="Arial"/>
        </w:rPr>
        <w:t>2. poslovni načrt družbe za upravljanje za prva tri leta poslovanja, ki vključuje tudi:</w:t>
      </w:r>
    </w:p>
    <w:p w14:paraId="35A1B85D" w14:textId="77777777" w:rsidR="00EA09FF" w:rsidRPr="00121104" w:rsidRDefault="007203FF">
      <w:pPr>
        <w:spacing w:before="210" w:after="210"/>
        <w:rPr>
          <w:rFonts w:cs="Arial"/>
          <w:sz w:val="21"/>
        </w:rPr>
      </w:pPr>
      <w:r w:rsidRPr="00121104">
        <w:rPr>
          <w:rFonts w:cs="Arial"/>
        </w:rPr>
        <w:t>- opis poslov, ki jih namerava družba za upravljanje opravljati,</w:t>
      </w:r>
    </w:p>
    <w:p w14:paraId="182A9005" w14:textId="77777777" w:rsidR="00EA09FF" w:rsidRPr="00121104" w:rsidRDefault="007203FF">
      <w:pPr>
        <w:spacing w:before="210" w:after="210"/>
        <w:rPr>
          <w:rFonts w:cs="Arial"/>
          <w:sz w:val="21"/>
        </w:rPr>
      </w:pPr>
      <w:r w:rsidRPr="00121104">
        <w:rPr>
          <w:rFonts w:cs="Arial"/>
        </w:rPr>
        <w:t>- opis načina uresničevanja sistema upravljanja družbe za upravljanje iz 68. člena tega zakona,</w:t>
      </w:r>
    </w:p>
    <w:p w14:paraId="33E3C731" w14:textId="77777777" w:rsidR="00EA09FF" w:rsidRPr="00121104" w:rsidRDefault="007203FF">
      <w:pPr>
        <w:spacing w:before="210" w:after="210"/>
        <w:rPr>
          <w:rFonts w:cs="Arial"/>
          <w:sz w:val="21"/>
        </w:rPr>
      </w:pPr>
      <w:r w:rsidRPr="00121104">
        <w:rPr>
          <w:rFonts w:cs="Arial"/>
        </w:rPr>
        <w:t>3. dokumentacijo, iz katere je razvidno, ali družba za upravljanje izpolnjuje oziroma bo izpolnjevala organizacijske in druge pogoje, potrebne za izdajo dovoljenja za opravljanje storitev upravljanja investicijskih skladov, in</w:t>
      </w:r>
    </w:p>
    <w:p w14:paraId="445D5F31" w14:textId="77777777" w:rsidR="00EA09FF" w:rsidRPr="00121104" w:rsidRDefault="007203FF">
      <w:pPr>
        <w:spacing w:before="210" w:after="210"/>
        <w:rPr>
          <w:rFonts w:cs="Arial"/>
          <w:sz w:val="21"/>
        </w:rPr>
      </w:pPr>
      <w:r w:rsidRPr="00121104">
        <w:rPr>
          <w:rFonts w:cs="Arial"/>
        </w:rPr>
        <w:t>4. seznam delničarjev, ki za vsakega od njih vključuje osebno ime, stalno ali začasno prebivališče fizične osebe oziroma sedež in firmo pravne osebe ter podatek o številu in deležu delnic, ki jih je prevzel ob ustanovitvi družbe.</w:t>
      </w:r>
    </w:p>
    <w:p w14:paraId="4D19C413" w14:textId="77777777" w:rsidR="00EA09FF" w:rsidRPr="00121104" w:rsidRDefault="007203FF">
      <w:pPr>
        <w:spacing w:before="210" w:after="210"/>
        <w:rPr>
          <w:rFonts w:cs="Arial"/>
          <w:sz w:val="21"/>
        </w:rPr>
      </w:pPr>
      <w:r w:rsidRPr="00121104">
        <w:rPr>
          <w:rFonts w:cs="Arial"/>
        </w:rPr>
        <w:t>(3) Agencija predpiše podrobnejšo vsebino dokumentacije iz 3. točke prejšnjega odstavka.</w:t>
      </w:r>
    </w:p>
    <w:p w14:paraId="7083EE9B" w14:textId="77777777" w:rsidR="00EA09FF" w:rsidRPr="00121104" w:rsidRDefault="007203FF">
      <w:pPr>
        <w:pStyle w:val="center"/>
        <w:spacing w:before="210" w:after="210"/>
        <w:rPr>
          <w:rFonts w:cs="Arial"/>
          <w:b/>
          <w:sz w:val="21"/>
        </w:rPr>
      </w:pPr>
      <w:r w:rsidRPr="00121104">
        <w:rPr>
          <w:rFonts w:cs="Arial"/>
          <w:b/>
          <w:sz w:val="21"/>
        </w:rPr>
        <w:t>106. člen</w:t>
      </w:r>
    </w:p>
    <w:p w14:paraId="1065AB1F" w14:textId="77777777" w:rsidR="00EA09FF" w:rsidRPr="00121104" w:rsidRDefault="007203FF">
      <w:pPr>
        <w:pStyle w:val="center"/>
        <w:spacing w:before="210" w:after="210"/>
        <w:rPr>
          <w:rFonts w:cs="Arial"/>
          <w:b/>
          <w:sz w:val="21"/>
        </w:rPr>
      </w:pPr>
      <w:r w:rsidRPr="00121104">
        <w:rPr>
          <w:rFonts w:cs="Arial"/>
          <w:b/>
          <w:sz w:val="21"/>
        </w:rPr>
        <w:t>(odločanje o dovoljenju za opravljanje storitev upravljanja investicijskih skladov)</w:t>
      </w:r>
    </w:p>
    <w:p w14:paraId="27626CA6" w14:textId="77777777" w:rsidR="00EA09FF" w:rsidRPr="00121104" w:rsidRDefault="007203FF">
      <w:pPr>
        <w:spacing w:before="210" w:after="210"/>
        <w:rPr>
          <w:rFonts w:cs="Arial"/>
          <w:sz w:val="21"/>
        </w:rPr>
      </w:pPr>
      <w:r w:rsidRPr="00121104">
        <w:rPr>
          <w:rFonts w:cs="Arial"/>
        </w:rPr>
        <w:lastRenderedPageBreak/>
        <w:t>(1) Agencija izda družbi za upravljanje dovoljenje za opravljanje storitev upravljanja investicijskih skladov, če:</w:t>
      </w:r>
    </w:p>
    <w:p w14:paraId="05EEF27A" w14:textId="77777777" w:rsidR="00EA09FF" w:rsidRPr="00121104" w:rsidRDefault="007203FF">
      <w:pPr>
        <w:spacing w:before="210" w:after="210"/>
        <w:rPr>
          <w:rFonts w:cs="Arial"/>
          <w:sz w:val="21"/>
        </w:rPr>
      </w:pPr>
      <w:r w:rsidRPr="00121104">
        <w:rPr>
          <w:rFonts w:cs="Arial"/>
        </w:rPr>
        <w:t>1. je statusni ustroj družbe za upravljanje v skladu z določbami 2.1. oddelka tega zakona,</w:t>
      </w:r>
    </w:p>
    <w:p w14:paraId="3AD8E173" w14:textId="77777777" w:rsidR="00EA09FF" w:rsidRPr="00121104" w:rsidRDefault="007203FF">
      <w:pPr>
        <w:spacing w:before="210" w:after="210"/>
        <w:rPr>
          <w:rFonts w:cs="Arial"/>
          <w:sz w:val="21"/>
        </w:rPr>
      </w:pPr>
      <w:r w:rsidRPr="00121104">
        <w:rPr>
          <w:rFonts w:cs="Arial"/>
        </w:rPr>
        <w:t>2. so izpolnjeni pogoji za izdajo dovoljenj za pridobitev kvalificiranih deležev vsem kvalificiranim imetnikom,</w:t>
      </w:r>
    </w:p>
    <w:p w14:paraId="2D4DDC49" w14:textId="77777777" w:rsidR="00EA09FF" w:rsidRPr="00121104" w:rsidRDefault="007203FF">
      <w:pPr>
        <w:spacing w:before="210" w:after="210"/>
        <w:rPr>
          <w:rFonts w:cs="Arial"/>
          <w:sz w:val="21"/>
        </w:rPr>
      </w:pPr>
      <w:r w:rsidRPr="00121104">
        <w:rPr>
          <w:rFonts w:cs="Arial"/>
        </w:rPr>
        <w:t>3. so izpolnjeni pogoji za izdajo dovoljenj za opravljanje funkcije člana uprave družbe za upravljanje vsem članom uprave te družbe za upravljanje,</w:t>
      </w:r>
    </w:p>
    <w:p w14:paraId="1F089864" w14:textId="77777777" w:rsidR="00EA09FF" w:rsidRPr="00121104" w:rsidRDefault="007203FF">
      <w:pPr>
        <w:spacing w:before="210" w:after="210"/>
        <w:rPr>
          <w:rFonts w:cs="Arial"/>
          <w:sz w:val="21"/>
        </w:rPr>
      </w:pPr>
      <w:r w:rsidRPr="00121104">
        <w:rPr>
          <w:rFonts w:cs="Arial"/>
        </w:rPr>
        <w:t>4. družba za upravljanje deluje v skladu s pravili varnega in skrbnega poslovanja iz 2.2.1. pododdelka tega zakona,</w:t>
      </w:r>
    </w:p>
    <w:p w14:paraId="27CAECD3" w14:textId="77777777" w:rsidR="00EA09FF" w:rsidRPr="00121104" w:rsidRDefault="007203FF">
      <w:pPr>
        <w:spacing w:before="210" w:after="210"/>
        <w:rPr>
          <w:rFonts w:cs="Arial"/>
          <w:sz w:val="21"/>
        </w:rPr>
      </w:pPr>
      <w:r w:rsidRPr="00121104">
        <w:rPr>
          <w:rFonts w:cs="Arial"/>
        </w:rPr>
        <w:t>5. družba za upravljanje izpolnjuje pogoje glede kapitalske ustreznosti iz 2.2.5. pododdelka tega zakona.</w:t>
      </w:r>
    </w:p>
    <w:p w14:paraId="2EEC32D8" w14:textId="77777777" w:rsidR="00EA09FF" w:rsidRPr="00121104" w:rsidRDefault="007203FF">
      <w:pPr>
        <w:spacing w:before="210" w:after="210"/>
        <w:rPr>
          <w:rFonts w:cs="Arial"/>
          <w:sz w:val="21"/>
        </w:rPr>
      </w:pPr>
      <w:r w:rsidRPr="00121104">
        <w:rPr>
          <w:rFonts w:cs="Arial"/>
        </w:rPr>
        <w:t>(2) V izreku odločbe, s katero Agencija odloči o dovoljenju za opravljanje storitev upravljanja investicijskih skladov, se navede tip KNPVP, za upravljanje katerih se dovoljenje izdaja.</w:t>
      </w:r>
    </w:p>
    <w:p w14:paraId="36675A4B" w14:textId="77777777" w:rsidR="00EA09FF" w:rsidRPr="00121104" w:rsidRDefault="007203FF">
      <w:pPr>
        <w:spacing w:before="210" w:after="210"/>
        <w:rPr>
          <w:rFonts w:cs="Arial"/>
          <w:sz w:val="21"/>
        </w:rPr>
      </w:pPr>
      <w:r w:rsidRPr="00121104">
        <w:rPr>
          <w:rFonts w:cs="Arial"/>
        </w:rPr>
        <w:t>(3) Za odločanje o izdaji dovoljenja za opravljanje storitev upravljanja investicijskih skladov za nov tip investicijskih skladov, družbi za upravljanje, ki že ima dovoljenje za opravljanje storitev upravljanja investicijskih skladov za določen tip investicijskih skladov, se smiselno uporabljajo določbe tega pododdelka.</w:t>
      </w:r>
    </w:p>
    <w:p w14:paraId="35FFB036" w14:textId="77777777" w:rsidR="00EA09FF" w:rsidRPr="00121104" w:rsidRDefault="007203FF">
      <w:pPr>
        <w:spacing w:before="210" w:after="210"/>
        <w:rPr>
          <w:rFonts w:cs="Arial"/>
          <w:sz w:val="21"/>
        </w:rPr>
      </w:pPr>
      <w:r w:rsidRPr="00121104">
        <w:rPr>
          <w:rFonts w:cs="Arial"/>
        </w:rPr>
        <w:t>(4) Agencija lahko o izdaji dovoljenja za opravljanje storitev upravljanja investicijskih skladov družbi za upravljanje, ki na dan izdaje odločbe ne izpolnjuje vseh pogojev iz 4. točke prvega odstavka tega člena, odloči z odložnim pogojem. Družba za upravljanje mora pred iztekom roka, ki ga v odločbi o izdaji dovoljenja določi Agencija, izkazati izpolnjevanje teh pogojev.</w:t>
      </w:r>
    </w:p>
    <w:p w14:paraId="2D17CD9A" w14:textId="77777777" w:rsidR="00EA09FF" w:rsidRPr="00121104" w:rsidRDefault="007203FF">
      <w:pPr>
        <w:pStyle w:val="center"/>
        <w:spacing w:before="210" w:after="210"/>
        <w:rPr>
          <w:rFonts w:cs="Arial"/>
          <w:b/>
          <w:sz w:val="21"/>
        </w:rPr>
      </w:pPr>
      <w:r w:rsidRPr="00121104">
        <w:rPr>
          <w:rFonts w:cs="Arial"/>
          <w:b/>
          <w:sz w:val="21"/>
        </w:rPr>
        <w:t>122. člen</w:t>
      </w:r>
    </w:p>
    <w:p w14:paraId="05375973" w14:textId="77777777" w:rsidR="00EA09FF" w:rsidRPr="00121104" w:rsidRDefault="007203FF">
      <w:pPr>
        <w:pStyle w:val="center"/>
        <w:spacing w:before="210" w:after="210"/>
        <w:rPr>
          <w:rFonts w:cs="Arial"/>
          <w:b/>
          <w:sz w:val="21"/>
        </w:rPr>
      </w:pPr>
      <w:r w:rsidRPr="00121104">
        <w:rPr>
          <w:rFonts w:cs="Arial"/>
          <w:b/>
          <w:sz w:val="21"/>
        </w:rPr>
        <w:t>(prenos opravljanja posamezne storitve oziroma posla upravljanja posameznih investicijskih skladov na drugo osebo)</w:t>
      </w:r>
    </w:p>
    <w:p w14:paraId="376F55B6" w14:textId="77777777" w:rsidR="00EA09FF" w:rsidRPr="00121104" w:rsidRDefault="007203FF">
      <w:pPr>
        <w:spacing w:before="210" w:after="210"/>
        <w:rPr>
          <w:rFonts w:cs="Arial"/>
          <w:sz w:val="21"/>
        </w:rPr>
      </w:pPr>
      <w:r w:rsidRPr="00121104">
        <w:rPr>
          <w:rFonts w:cs="Arial"/>
        </w:rPr>
        <w:t>(1) Družba za upravljanje oziroma družba za upravljanje države članice (v nadaljnjem besedilu: pooblastitelj), ki v skladu s 100. členom tega zakona opravlja storitve upravljanja investicijskih skladov, lahko pisno pooblasti drugo osebo (v nadaljnjem besedilu: pooblaščenec), da v njenem imenu in za njen račun opravlja posamezne storitve oziroma posle, ki v skladu z 99. členom tega zakona spadajo pod storitve upravljanja investicijskih skladov (v nadaljnjem besedilu: pooblastilo za opravljanje storitev oziroma poslov).</w:t>
      </w:r>
    </w:p>
    <w:p w14:paraId="45380527" w14:textId="77777777" w:rsidR="00EA09FF" w:rsidRPr="00121104" w:rsidRDefault="007203FF">
      <w:pPr>
        <w:spacing w:before="210" w:after="210"/>
        <w:rPr>
          <w:rFonts w:cs="Arial"/>
          <w:sz w:val="21"/>
        </w:rPr>
      </w:pPr>
      <w:r w:rsidRPr="00121104">
        <w:rPr>
          <w:rFonts w:cs="Arial"/>
        </w:rPr>
        <w:t>(2) S prenosom opravljanja posameznih storitev oziroma poslov upravljanja investicijskih skladov na drugo osebo ni mogoče niti omejiti niti izključiti odškodninske odgovornosti družbe za upravljanje in skrbnika za opravljanje navedenih storitev.</w:t>
      </w:r>
    </w:p>
    <w:p w14:paraId="112A8170" w14:textId="77777777" w:rsidR="00EA09FF" w:rsidRPr="00121104" w:rsidRDefault="007203FF">
      <w:pPr>
        <w:spacing w:before="210" w:after="210"/>
        <w:rPr>
          <w:rFonts w:cs="Arial"/>
          <w:sz w:val="21"/>
        </w:rPr>
      </w:pPr>
      <w:r w:rsidRPr="00121104">
        <w:rPr>
          <w:rFonts w:cs="Arial"/>
        </w:rPr>
        <w:t>(3) Pooblastitelj ne sme prenesti storitev oziroma poslov upravljanja investicijskih skladov na pooblaščence v takem obsegu, da bi se njegova vloga zmanjšala na vlogo »poštnega nabiralnika«.</w:t>
      </w:r>
    </w:p>
    <w:p w14:paraId="26B4581E" w14:textId="77777777" w:rsidR="00EA09FF" w:rsidRPr="00121104" w:rsidRDefault="007203FF">
      <w:pPr>
        <w:spacing w:before="210" w:after="210"/>
        <w:rPr>
          <w:rFonts w:cs="Arial"/>
          <w:sz w:val="21"/>
        </w:rPr>
      </w:pPr>
      <w:r w:rsidRPr="00121104">
        <w:rPr>
          <w:rFonts w:cs="Arial"/>
        </w:rPr>
        <w:t>(4) Določbe tega oddelka se smiselno uporabljajo tudi za prenos opravljanja storitev oziroma poslov iz prvega odstavka 150. člena tega zakona, pri čemer se pri prenosu opravljanja storitve oziroma posla, za katerega ZTFI-1 zahteva posebne pogoje, upoštevajo tudi določbe ZTFI-1 v zvezi s temi pogoji.</w:t>
      </w:r>
    </w:p>
    <w:p w14:paraId="6FA533BD" w14:textId="77777777" w:rsidR="00EA09FF" w:rsidRPr="00121104" w:rsidRDefault="007203FF">
      <w:pPr>
        <w:pStyle w:val="center"/>
        <w:spacing w:before="210" w:after="210"/>
        <w:rPr>
          <w:rFonts w:cs="Arial"/>
          <w:b/>
          <w:sz w:val="21"/>
        </w:rPr>
      </w:pPr>
      <w:r w:rsidRPr="00121104">
        <w:rPr>
          <w:rFonts w:cs="Arial"/>
          <w:b/>
          <w:sz w:val="21"/>
        </w:rPr>
        <w:t>124. člen</w:t>
      </w:r>
    </w:p>
    <w:p w14:paraId="2FBEC662" w14:textId="77777777" w:rsidR="00EA09FF" w:rsidRPr="00121104" w:rsidRDefault="007203FF">
      <w:pPr>
        <w:pStyle w:val="center"/>
        <w:spacing w:before="210" w:after="210"/>
        <w:rPr>
          <w:rFonts w:cs="Arial"/>
          <w:b/>
          <w:sz w:val="21"/>
        </w:rPr>
      </w:pPr>
      <w:r w:rsidRPr="00121104">
        <w:rPr>
          <w:rFonts w:cs="Arial"/>
          <w:b/>
          <w:sz w:val="21"/>
        </w:rPr>
        <w:lastRenderedPageBreak/>
        <w:t>(pogoji za prenos opravljanja posameznih storitev oziroma poslov)</w:t>
      </w:r>
    </w:p>
    <w:p w14:paraId="44CD66A8" w14:textId="77777777" w:rsidR="00EA09FF" w:rsidRPr="00121104" w:rsidRDefault="007203FF">
      <w:pPr>
        <w:spacing w:before="210" w:after="210"/>
        <w:rPr>
          <w:rFonts w:cs="Arial"/>
          <w:sz w:val="21"/>
        </w:rPr>
      </w:pPr>
      <w:r w:rsidRPr="00121104">
        <w:rPr>
          <w:rFonts w:cs="Arial"/>
        </w:rPr>
        <w:t>(1) Pooblastitelj lahko podeli pooblastilo za opravljanje storitev oziroma poslov le, če so izpolnjeni naslednji pogoji:</w:t>
      </w:r>
    </w:p>
    <w:p w14:paraId="16E818B2" w14:textId="77777777" w:rsidR="00EA09FF" w:rsidRPr="00121104" w:rsidRDefault="007203FF">
      <w:pPr>
        <w:spacing w:before="210" w:after="210"/>
        <w:rPr>
          <w:rFonts w:cs="Arial"/>
          <w:sz w:val="21"/>
        </w:rPr>
      </w:pPr>
      <w:r w:rsidRPr="00121104">
        <w:rPr>
          <w:rFonts w:cs="Arial"/>
        </w:rPr>
        <w:t>1. pooblastitelj s podelitvijo pooblastila za opravljanje storitev oziroma poslov pooblaščencu poveča učinkovitost poslovanja in opravljanja posameznih poslov in to učinkovitost lahko v vsakem trenutku utemelji Agenciji,</w:t>
      </w:r>
    </w:p>
    <w:p w14:paraId="61081A16" w14:textId="77777777" w:rsidR="00EA09FF" w:rsidRPr="00121104" w:rsidRDefault="007203FF">
      <w:pPr>
        <w:spacing w:before="210" w:after="210"/>
        <w:rPr>
          <w:rFonts w:cs="Arial"/>
          <w:sz w:val="21"/>
        </w:rPr>
      </w:pPr>
      <w:r w:rsidRPr="00121104">
        <w:rPr>
          <w:rFonts w:cs="Arial"/>
        </w:rPr>
        <w:t>2. se ne zmanjša učinkovitost in možnost nadzora Agencije nad pooblastiteljem,</w:t>
      </w:r>
    </w:p>
    <w:p w14:paraId="0EDDAB64" w14:textId="77777777" w:rsidR="00EA09FF" w:rsidRPr="00121104" w:rsidRDefault="007203FF">
      <w:pPr>
        <w:spacing w:before="210" w:after="210"/>
        <w:rPr>
          <w:rFonts w:cs="Arial"/>
          <w:sz w:val="21"/>
        </w:rPr>
      </w:pPr>
      <w:r w:rsidRPr="00121104">
        <w:rPr>
          <w:rFonts w:cs="Arial"/>
        </w:rPr>
        <w:t>3. pooblastitelj lahko, kljub podelitvi pooblastila za opravljanje storitev oziroma poslov na pooblaščenca, deluje in upravlja investicijske sklade, za opravljanje katerih je podelil to pooblastilo, v najboljšem interesu vlagateljev v te investicijske sklade,</w:t>
      </w:r>
    </w:p>
    <w:p w14:paraId="6904D64B" w14:textId="77777777" w:rsidR="00EA09FF" w:rsidRPr="00121104" w:rsidRDefault="007203FF">
      <w:pPr>
        <w:spacing w:before="210" w:after="210"/>
        <w:rPr>
          <w:rFonts w:cs="Arial"/>
          <w:sz w:val="21"/>
        </w:rPr>
      </w:pPr>
      <w:r w:rsidRPr="00121104">
        <w:rPr>
          <w:rFonts w:cs="Arial"/>
        </w:rPr>
        <w:t>4. ima pooblastitelj v vsakem trenutku pregled nad izvajanjem posameznih storitev oziroma poslov upravljanja investicijskih skladov, ki so bile s pooblastilom za opravljanje storitev oziroma poslov prenesene na pooblaščenca,</w:t>
      </w:r>
    </w:p>
    <w:p w14:paraId="799DF992" w14:textId="77777777" w:rsidR="00EA09FF" w:rsidRPr="00121104" w:rsidRDefault="007203FF">
      <w:pPr>
        <w:spacing w:before="210" w:after="210"/>
        <w:rPr>
          <w:rFonts w:cs="Arial"/>
          <w:sz w:val="21"/>
        </w:rPr>
      </w:pPr>
      <w:r w:rsidRPr="00121104">
        <w:rPr>
          <w:rFonts w:cs="Arial"/>
        </w:rPr>
        <w:t>5. lahko pooblastitelj, v skladu s podeljenim pooblastilom za opravljanje storitev oziroma poslov, v vsakem trenutku poda pooblaščencu nadaljnja navodila glede opravljanja prenesenih storitev oziroma poslov,</w:t>
      </w:r>
    </w:p>
    <w:p w14:paraId="3C7C5FAF" w14:textId="77777777" w:rsidR="00EA09FF" w:rsidRPr="00121104" w:rsidRDefault="007203FF">
      <w:pPr>
        <w:spacing w:before="210" w:after="210"/>
        <w:rPr>
          <w:rFonts w:cs="Arial"/>
          <w:sz w:val="21"/>
        </w:rPr>
      </w:pPr>
      <w:r w:rsidRPr="00121104">
        <w:rPr>
          <w:rFonts w:cs="Arial"/>
        </w:rPr>
        <w:t>6. lahko pooblastitelj v vsakem trenutku, če to zahteva interes vlagateljev, prekliče dano pooblastilo za opravljanje storitev oziroma poslov, pri čemer preklic pooblastila začne veljati takoj,</w:t>
      </w:r>
    </w:p>
    <w:p w14:paraId="0A6F89FB" w14:textId="77777777" w:rsidR="00EA09FF" w:rsidRPr="00121104" w:rsidRDefault="007203FF">
      <w:pPr>
        <w:spacing w:before="210" w:after="210"/>
        <w:rPr>
          <w:rFonts w:cs="Arial"/>
          <w:sz w:val="21"/>
        </w:rPr>
      </w:pPr>
      <w:r w:rsidRPr="00121104">
        <w:rPr>
          <w:rFonts w:cs="Arial"/>
        </w:rPr>
        <w:t>7. ima pooblaščenec dovolj strokovnega znanja in izkušenj ter izpolnjuje organizacijske in druge pogoje, da lahko učinkovito izvršuje dolžnosti iz pooblastila za opravljanje storitev oziroma poslov,</w:t>
      </w:r>
    </w:p>
    <w:p w14:paraId="740D07A5" w14:textId="77777777" w:rsidR="00EA09FF" w:rsidRPr="00121104" w:rsidRDefault="007203FF">
      <w:pPr>
        <w:spacing w:before="210" w:after="210"/>
        <w:rPr>
          <w:rFonts w:cs="Arial"/>
          <w:sz w:val="21"/>
        </w:rPr>
      </w:pPr>
      <w:r w:rsidRPr="00121104">
        <w:rPr>
          <w:rFonts w:cs="Arial"/>
        </w:rPr>
        <w:t>8. se s podelitvijo pooblastila za opravljanje storitev oziroma poslov ne zmanjša učinkovitost in možnost opravljanja skrbniških storitev oziroma nalog skrbnika za posamezen investicijski sklad,</w:t>
      </w:r>
    </w:p>
    <w:p w14:paraId="32EB3E40" w14:textId="77777777" w:rsidR="00EA09FF" w:rsidRPr="00121104" w:rsidRDefault="007203FF">
      <w:pPr>
        <w:spacing w:before="210" w:after="210"/>
        <w:rPr>
          <w:rFonts w:cs="Arial"/>
          <w:sz w:val="21"/>
        </w:rPr>
      </w:pPr>
      <w:r w:rsidRPr="00121104">
        <w:rPr>
          <w:rFonts w:cs="Arial"/>
        </w:rPr>
        <w:t>9. lahko skrbnik, ne glede na dano pooblastilo za opravljanje storitev oziroma poslov, v vsakem trenutku pridobi vse podatke in dokumentacijo od pooblastitelja, potrebne za nemoteno opravljanje skrbniških storitev,</w:t>
      </w:r>
    </w:p>
    <w:p w14:paraId="05BFFA17" w14:textId="77777777" w:rsidR="00EA09FF" w:rsidRPr="00121104" w:rsidRDefault="007203FF">
      <w:pPr>
        <w:spacing w:before="210" w:after="210"/>
        <w:rPr>
          <w:rFonts w:cs="Arial"/>
          <w:sz w:val="21"/>
        </w:rPr>
      </w:pPr>
      <w:r w:rsidRPr="00121104">
        <w:rPr>
          <w:rFonts w:cs="Arial"/>
        </w:rPr>
        <w:t>10. ima skrbnik, ne glede na podeljeno pooblastilo za opravljanje storitev oziroma poslov, vedno pregled nad poslovanjem investicijskega sklada, za katerega opravlja skrbniške storitve in</w:t>
      </w:r>
    </w:p>
    <w:p w14:paraId="30E9F9DB" w14:textId="77777777" w:rsidR="00EA09FF" w:rsidRPr="00121104" w:rsidRDefault="007203FF">
      <w:pPr>
        <w:spacing w:before="210" w:after="210"/>
        <w:rPr>
          <w:rFonts w:cs="Arial"/>
          <w:sz w:val="21"/>
        </w:rPr>
      </w:pPr>
      <w:r w:rsidRPr="00121104">
        <w:rPr>
          <w:rFonts w:cs="Arial"/>
        </w:rPr>
        <w:t>11. prospekt investicijskega sklada vsebuje seznam storitev upravljanja investicijskega sklada, ki jih pooblastitelj, na podlagi pooblastila, prenese v upravljanje pooblaščencu.</w:t>
      </w:r>
    </w:p>
    <w:p w14:paraId="1B231490" w14:textId="77777777" w:rsidR="00EA09FF" w:rsidRPr="00121104" w:rsidRDefault="007203FF">
      <w:pPr>
        <w:spacing w:before="210" w:after="210"/>
        <w:rPr>
          <w:rFonts w:cs="Arial"/>
          <w:sz w:val="21"/>
        </w:rPr>
      </w:pPr>
      <w:r w:rsidRPr="00121104">
        <w:rPr>
          <w:rFonts w:cs="Arial"/>
        </w:rPr>
        <w:t>(2) Če pooblastitelj s pooblastilom prenese storitev upravljanja premoženja investicijskega sklada, morajo biti izpolnjene zahteve iz prejšnjega odstavka, pooblaščenec pa je lahko le oseba:</w:t>
      </w:r>
    </w:p>
    <w:p w14:paraId="2BD88F29" w14:textId="77777777" w:rsidR="00EA09FF" w:rsidRPr="00121104" w:rsidRDefault="007203FF">
      <w:pPr>
        <w:spacing w:before="210" w:after="210"/>
        <w:rPr>
          <w:rFonts w:cs="Arial"/>
          <w:sz w:val="21"/>
        </w:rPr>
      </w:pPr>
      <w:r w:rsidRPr="00121104">
        <w:rPr>
          <w:rFonts w:cs="Arial"/>
        </w:rPr>
        <w:t>1. ki je pod nadzorom Agencije oziroma pristojnega organa države članice ali pristojnega organa tretje države, in ki je pridobila dovoljenje tega organa za opravljanje storitev upravljanja premoženja za račun svojih strank,</w:t>
      </w:r>
    </w:p>
    <w:p w14:paraId="2DF8F03D" w14:textId="77777777" w:rsidR="00EA09FF" w:rsidRPr="00121104" w:rsidRDefault="007203FF">
      <w:pPr>
        <w:spacing w:before="210" w:after="210"/>
        <w:rPr>
          <w:rFonts w:cs="Arial"/>
          <w:sz w:val="21"/>
        </w:rPr>
      </w:pPr>
      <w:r w:rsidRPr="00121104">
        <w:rPr>
          <w:rFonts w:cs="Arial"/>
        </w:rPr>
        <w:t>2. pri nadzoru katere je zagotovljeno sodelovanje in izmenjava informacij med Agencijo in organom, pristojnim za nadzor pooblaščenca, če za nadzor pooblaščenca ni pristojna Agencija,</w:t>
      </w:r>
    </w:p>
    <w:p w14:paraId="42250D8E" w14:textId="77777777" w:rsidR="00EA09FF" w:rsidRPr="00121104" w:rsidRDefault="007203FF">
      <w:pPr>
        <w:spacing w:before="210" w:after="210"/>
        <w:rPr>
          <w:rFonts w:cs="Arial"/>
          <w:sz w:val="21"/>
        </w:rPr>
      </w:pPr>
      <w:r w:rsidRPr="00121104">
        <w:rPr>
          <w:rFonts w:cs="Arial"/>
        </w:rPr>
        <w:lastRenderedPageBreak/>
        <w:t>3. ki ne opravlja skrbniških storitev za investicijski sklad, za upravljanje katerega je bilo podeljeno pooblastilo in</w:t>
      </w:r>
    </w:p>
    <w:p w14:paraId="2285DFAC" w14:textId="77777777" w:rsidR="00EA09FF" w:rsidRPr="00121104" w:rsidRDefault="007203FF">
      <w:pPr>
        <w:spacing w:before="210" w:after="210"/>
        <w:rPr>
          <w:rFonts w:cs="Arial"/>
          <w:sz w:val="21"/>
        </w:rPr>
      </w:pPr>
      <w:r w:rsidRPr="00121104">
        <w:rPr>
          <w:rFonts w:cs="Arial"/>
        </w:rPr>
        <w:t>4. katere interesi niso v nasprotju z interesi pooblastitelja oziroma z interesi vlagateljev v investicijske sklade.</w:t>
      </w:r>
    </w:p>
    <w:p w14:paraId="04E29038" w14:textId="77777777" w:rsidR="00EA09FF" w:rsidRPr="00121104" w:rsidRDefault="007203FF">
      <w:pPr>
        <w:spacing w:before="210" w:after="210"/>
        <w:rPr>
          <w:rFonts w:cs="Arial"/>
          <w:sz w:val="21"/>
        </w:rPr>
      </w:pPr>
      <w:r w:rsidRPr="00121104">
        <w:rPr>
          <w:rFonts w:cs="Arial"/>
        </w:rPr>
        <w:t>(3) Če pooblastitelj s pooblastilom prenese storitev upravljanja premoženja investicijskega sklada, mora pooblaščenec upoštevati naložbeno politiko investicijskega sklada.</w:t>
      </w:r>
    </w:p>
    <w:p w14:paraId="02C379CE" w14:textId="77777777" w:rsidR="00EA09FF" w:rsidRPr="00121104" w:rsidRDefault="007203FF">
      <w:pPr>
        <w:spacing w:before="210" w:after="210"/>
        <w:rPr>
          <w:rFonts w:cs="Arial"/>
          <w:sz w:val="21"/>
        </w:rPr>
      </w:pPr>
      <w:r w:rsidRPr="00121104">
        <w:rPr>
          <w:rFonts w:cs="Arial"/>
        </w:rPr>
        <w:t>(4) Agencija podrobneje določi okoliščine, kdaj se šteje, da se je vloga pooblastitelja zmanjšala na vlogo »poštnega nabiralnika« in podrobnejše pogoje, ki jih mora pooblastitelj upoštevati pri prenosu opravljanja posameznih storitev in poslov po tem členu.</w:t>
      </w:r>
    </w:p>
    <w:p w14:paraId="202495ED" w14:textId="77777777" w:rsidR="00EA09FF" w:rsidRPr="00121104" w:rsidRDefault="007203FF">
      <w:pPr>
        <w:pStyle w:val="center"/>
        <w:spacing w:before="210" w:after="210"/>
        <w:rPr>
          <w:rFonts w:cs="Arial"/>
          <w:b/>
          <w:sz w:val="21"/>
        </w:rPr>
      </w:pPr>
      <w:r w:rsidRPr="00121104">
        <w:rPr>
          <w:rFonts w:cs="Arial"/>
          <w:b/>
          <w:sz w:val="21"/>
        </w:rPr>
        <w:t>127. člen</w:t>
      </w:r>
    </w:p>
    <w:p w14:paraId="36986085" w14:textId="77777777" w:rsidR="00EA09FF" w:rsidRPr="00121104" w:rsidRDefault="007203FF">
      <w:pPr>
        <w:pStyle w:val="center"/>
        <w:spacing w:before="210" w:after="210"/>
        <w:rPr>
          <w:rFonts w:cs="Arial"/>
          <w:b/>
          <w:sz w:val="21"/>
        </w:rPr>
      </w:pPr>
      <w:r w:rsidRPr="00121104">
        <w:rPr>
          <w:rFonts w:cs="Arial"/>
          <w:b/>
          <w:sz w:val="21"/>
        </w:rPr>
        <w:t>(obveščanje Agencije)</w:t>
      </w:r>
    </w:p>
    <w:p w14:paraId="0EBB9A5F" w14:textId="77777777" w:rsidR="00EA09FF" w:rsidRPr="00121104" w:rsidRDefault="007203FF">
      <w:pPr>
        <w:spacing w:before="210" w:after="210"/>
        <w:rPr>
          <w:rFonts w:cs="Arial"/>
          <w:sz w:val="21"/>
        </w:rPr>
      </w:pPr>
      <w:r w:rsidRPr="00121104">
        <w:rPr>
          <w:rFonts w:cs="Arial"/>
        </w:rPr>
        <w:t>Pooblastitelj o prenosu storitve in o vseh spremembah pogodbe o prenosu obvesti Agencijo na način, z vsebino in v rokih, ki jih z aktom določi Agencija.</w:t>
      </w:r>
    </w:p>
    <w:p w14:paraId="4E1DF000" w14:textId="77777777" w:rsidR="00EA09FF" w:rsidRPr="00121104" w:rsidRDefault="007203FF">
      <w:pPr>
        <w:pStyle w:val="center"/>
        <w:spacing w:before="210" w:after="210"/>
        <w:rPr>
          <w:rFonts w:cs="Arial"/>
          <w:b/>
          <w:sz w:val="21"/>
        </w:rPr>
      </w:pPr>
      <w:r w:rsidRPr="00121104">
        <w:rPr>
          <w:rFonts w:cs="Arial"/>
          <w:b/>
          <w:sz w:val="21"/>
        </w:rPr>
        <w:t>131. člen</w:t>
      </w:r>
    </w:p>
    <w:p w14:paraId="6D8D0065" w14:textId="77777777" w:rsidR="00EA09FF" w:rsidRPr="00121104" w:rsidRDefault="007203FF">
      <w:pPr>
        <w:pStyle w:val="center"/>
        <w:spacing w:before="210" w:after="210"/>
        <w:rPr>
          <w:rFonts w:cs="Arial"/>
          <w:b/>
          <w:sz w:val="21"/>
        </w:rPr>
      </w:pPr>
      <w:r w:rsidRPr="00121104">
        <w:rPr>
          <w:rFonts w:cs="Arial"/>
          <w:b/>
          <w:sz w:val="21"/>
        </w:rPr>
        <w:t>(dovoljenje za trženje enot investicijskih skladov)</w:t>
      </w:r>
    </w:p>
    <w:p w14:paraId="55551F12" w14:textId="77777777" w:rsidR="00EA09FF" w:rsidRPr="00121104" w:rsidRDefault="007203FF">
      <w:pPr>
        <w:spacing w:before="210" w:after="210"/>
        <w:rPr>
          <w:rFonts w:cs="Arial"/>
          <w:sz w:val="21"/>
        </w:rPr>
      </w:pPr>
      <w:r w:rsidRPr="00121104">
        <w:rPr>
          <w:rFonts w:cs="Arial"/>
        </w:rPr>
        <w:t>(1) Fizična oseba, ki v imenu in za račun družbe za upravljanje iz 100. člena tega zakona ali za račun osebe, ki jo pooblasti družba za upravljanje, izvaja trženje enot investicijskih skladov v Republiki Sloveniji, mora imeti ustrezno dovoljenje Agencije.</w:t>
      </w:r>
    </w:p>
    <w:p w14:paraId="3D95E376" w14:textId="77777777" w:rsidR="00EA09FF" w:rsidRPr="00121104" w:rsidRDefault="007203FF">
      <w:pPr>
        <w:spacing w:before="210" w:after="210"/>
        <w:rPr>
          <w:rFonts w:cs="Arial"/>
          <w:sz w:val="21"/>
        </w:rPr>
      </w:pPr>
      <w:r w:rsidRPr="00121104">
        <w:rPr>
          <w:rFonts w:cs="Arial"/>
        </w:rPr>
        <w:t>(2) Za dovoljenje iz prejšnjega odstavka šteje dovoljenje za opravljanje poslov borznega posrednika iz ZTFI-1, in sicer najmanj za opravljanje poslov izvrševanja naročil strank in investicijskega svetovanja ter dovoljenje za trženje enot investicijskih skladov po tem zakonu.</w:t>
      </w:r>
    </w:p>
    <w:p w14:paraId="3A43EB40" w14:textId="77777777" w:rsidR="00EA09FF" w:rsidRPr="00121104" w:rsidRDefault="007203FF">
      <w:pPr>
        <w:spacing w:before="210" w:after="210"/>
        <w:rPr>
          <w:rFonts w:cs="Arial"/>
          <w:sz w:val="21"/>
        </w:rPr>
      </w:pPr>
      <w:r w:rsidRPr="00121104">
        <w:rPr>
          <w:rFonts w:cs="Arial"/>
        </w:rPr>
        <w:t>(3) Za pridobitev dovoljenja za trženje enot investicijskih skladov iz prejšnjega odstavka mora kandidat izpolnjevati naslednje pogoje:</w:t>
      </w:r>
    </w:p>
    <w:p w14:paraId="5AA4D7BB" w14:textId="77777777" w:rsidR="00EA09FF" w:rsidRPr="00121104" w:rsidRDefault="007203FF">
      <w:pPr>
        <w:spacing w:before="210" w:after="210"/>
        <w:rPr>
          <w:rFonts w:cs="Arial"/>
          <w:sz w:val="21"/>
        </w:rPr>
      </w:pPr>
      <w:r w:rsidRPr="00121104">
        <w:rPr>
          <w:rFonts w:cs="Arial"/>
        </w:rPr>
        <w:t>1. je uspešno opravil preizkus strokovnega znanja, potrebnega za trženje enot investicijskih skladov;</w:t>
      </w:r>
    </w:p>
    <w:p w14:paraId="00F506D7" w14:textId="77777777" w:rsidR="00EA09FF" w:rsidRPr="00121104" w:rsidRDefault="007203FF">
      <w:pPr>
        <w:spacing w:before="210" w:after="210"/>
        <w:rPr>
          <w:rFonts w:cs="Arial"/>
          <w:sz w:val="21"/>
        </w:rPr>
      </w:pPr>
      <w:r w:rsidRPr="00121104">
        <w:rPr>
          <w:rFonts w:cs="Arial"/>
        </w:rPr>
        <w:t>2. ima najmanj eno leto primerljivih delovnih izkušenj;</w:t>
      </w:r>
    </w:p>
    <w:p w14:paraId="53141AC7" w14:textId="77777777" w:rsidR="00EA09FF" w:rsidRPr="00121104" w:rsidRDefault="007203FF">
      <w:pPr>
        <w:spacing w:before="210" w:after="210"/>
        <w:rPr>
          <w:rFonts w:cs="Arial"/>
          <w:sz w:val="21"/>
        </w:rPr>
      </w:pPr>
      <w:r w:rsidRPr="00121104">
        <w:rPr>
          <w:rFonts w:cs="Arial"/>
        </w:rPr>
        <w:t>3. obvlada slovenski jezik;</w:t>
      </w:r>
    </w:p>
    <w:p w14:paraId="455438BC" w14:textId="77777777" w:rsidR="00EA09FF" w:rsidRPr="00121104" w:rsidRDefault="007203FF">
      <w:pPr>
        <w:spacing w:before="210" w:after="210"/>
        <w:rPr>
          <w:rFonts w:cs="Arial"/>
          <w:sz w:val="21"/>
        </w:rPr>
      </w:pPr>
      <w:r w:rsidRPr="00121104">
        <w:rPr>
          <w:rFonts w:cs="Arial"/>
        </w:rPr>
        <w:t>4. ni bil pravnomočno obsojen zaradi kaznivega dejanja zoper premoženje oziroma zoper gospodarstvo na kazen zapora več kot tri mesece;</w:t>
      </w:r>
    </w:p>
    <w:p w14:paraId="4B114D94" w14:textId="77777777" w:rsidR="00EA09FF" w:rsidRPr="00121104" w:rsidRDefault="007203FF">
      <w:pPr>
        <w:spacing w:before="210" w:after="210"/>
        <w:rPr>
          <w:rFonts w:cs="Arial"/>
          <w:sz w:val="21"/>
        </w:rPr>
      </w:pPr>
      <w:r w:rsidRPr="00121104">
        <w:rPr>
          <w:rFonts w:cs="Arial"/>
        </w:rPr>
        <w:t>5. ima najmanj srednješolsko izobrazbo na 5. ravni SOK oziroma 4. ravni EOK, kot ju opredeljuje zakon, ki ureja slovensko ogrodje kvalifikacij.</w:t>
      </w:r>
    </w:p>
    <w:p w14:paraId="71D9F2F7" w14:textId="77777777" w:rsidR="00EA09FF" w:rsidRPr="00121104" w:rsidRDefault="007203FF">
      <w:pPr>
        <w:spacing w:before="210" w:after="210"/>
        <w:rPr>
          <w:rFonts w:cs="Arial"/>
          <w:sz w:val="21"/>
        </w:rPr>
      </w:pPr>
      <w:r w:rsidRPr="00121104">
        <w:rPr>
          <w:rFonts w:cs="Arial"/>
        </w:rPr>
        <w:t>(4) Agencija lahko za izvajanje preizkusov znanja iz 1. točke tretjega odstavka tega člena pooblasti združenje družb za upravljanje iz 511. člena tega zakona, ki v imenu in za račun Agencije izvaja preizkuse znanja.</w:t>
      </w:r>
    </w:p>
    <w:p w14:paraId="514AE384" w14:textId="77777777" w:rsidR="00EA09FF" w:rsidRPr="00121104" w:rsidRDefault="007203FF">
      <w:pPr>
        <w:pStyle w:val="center"/>
        <w:spacing w:before="210" w:after="210"/>
        <w:rPr>
          <w:rFonts w:cs="Arial"/>
          <w:b/>
          <w:sz w:val="21"/>
        </w:rPr>
      </w:pPr>
      <w:r w:rsidRPr="00121104">
        <w:rPr>
          <w:rFonts w:cs="Arial"/>
          <w:b/>
          <w:sz w:val="21"/>
        </w:rPr>
        <w:t>137. člen</w:t>
      </w:r>
    </w:p>
    <w:p w14:paraId="41072D79" w14:textId="77777777" w:rsidR="00EA09FF" w:rsidRPr="00121104" w:rsidRDefault="007203FF">
      <w:pPr>
        <w:pStyle w:val="center"/>
        <w:spacing w:before="210" w:after="210"/>
        <w:rPr>
          <w:rFonts w:cs="Arial"/>
          <w:b/>
          <w:sz w:val="21"/>
        </w:rPr>
      </w:pPr>
      <w:r w:rsidRPr="00121104">
        <w:rPr>
          <w:rFonts w:cs="Arial"/>
          <w:b/>
          <w:sz w:val="21"/>
        </w:rPr>
        <w:lastRenderedPageBreak/>
        <w:t>(pogoji za trženje)</w:t>
      </w:r>
    </w:p>
    <w:p w14:paraId="4B6851B9" w14:textId="77777777" w:rsidR="00EA09FF" w:rsidRPr="00121104" w:rsidRDefault="007203FF">
      <w:pPr>
        <w:spacing w:before="210" w:after="210"/>
        <w:rPr>
          <w:rFonts w:cs="Arial"/>
          <w:sz w:val="21"/>
        </w:rPr>
      </w:pPr>
      <w:r w:rsidRPr="00121104">
        <w:rPr>
          <w:rFonts w:cs="Arial"/>
        </w:rPr>
        <w:t>(1) Družba za upravljanje države članice za trženje enot KNPVP države članice v Republiki Sloveniji zagotovi, da so v Republiki Sloveniji na voljo vse zmogljivosti, potrebne za nemoteno:</w:t>
      </w:r>
    </w:p>
    <w:p w14:paraId="7C140D15" w14:textId="77777777" w:rsidR="00EA09FF" w:rsidRPr="00121104" w:rsidRDefault="007203FF">
      <w:pPr>
        <w:spacing w:before="210" w:after="210"/>
        <w:rPr>
          <w:rFonts w:cs="Arial"/>
          <w:sz w:val="21"/>
        </w:rPr>
      </w:pPr>
      <w:r w:rsidRPr="00121104">
        <w:rPr>
          <w:rFonts w:cs="Arial"/>
        </w:rPr>
        <w:t>1. obdelavo naročil vlagateljev za vpis, plačilo, ponovni odkup, izplačilo ali izvedbo drugih izplačil imetnikom v zvezi z enotami KNPVP države članice v skladu s pogoji, določenimi v dokumentih KNPVP države članice iz oddelka 6.7 tega zakona,</w:t>
      </w:r>
    </w:p>
    <w:p w14:paraId="2846C788" w14:textId="77777777" w:rsidR="00EA09FF" w:rsidRPr="00121104" w:rsidRDefault="007203FF">
      <w:pPr>
        <w:spacing w:before="210" w:after="210"/>
        <w:rPr>
          <w:rFonts w:cs="Arial"/>
          <w:sz w:val="21"/>
        </w:rPr>
      </w:pPr>
      <w:r w:rsidRPr="00121104">
        <w:rPr>
          <w:rFonts w:cs="Arial"/>
        </w:rPr>
        <w:t>2. zagotavljanje informacij vlagateljem o načinu oddaje naročil iz prejšnje točke in o tem, kako se plačuje izkupiček iz naslova ponovnega odkupa ali izplačila enot,</w:t>
      </w:r>
    </w:p>
    <w:p w14:paraId="3E616B46" w14:textId="77777777" w:rsidR="00EA09FF" w:rsidRPr="00121104" w:rsidRDefault="007203FF">
      <w:pPr>
        <w:spacing w:before="210" w:after="210"/>
        <w:rPr>
          <w:rFonts w:cs="Arial"/>
          <w:sz w:val="21"/>
        </w:rPr>
      </w:pPr>
      <w:r w:rsidRPr="00121104">
        <w:rPr>
          <w:rFonts w:cs="Arial"/>
        </w:rPr>
        <w:t>3. olajšano obdelavo informacij in dostop do postopkov za reševanje pritožb vlagateljev v skladu s 70. členom tega zakona v zvezi z uveljavljanjem pravic vlagateljev, ki izhajajo iz njihovih naložb v KNPVP države članice v Republiki Sloveniji,</w:t>
      </w:r>
    </w:p>
    <w:p w14:paraId="3A5D1F1E" w14:textId="77777777" w:rsidR="00EA09FF" w:rsidRPr="00121104" w:rsidRDefault="007203FF">
      <w:pPr>
        <w:spacing w:before="210" w:after="210"/>
        <w:rPr>
          <w:rFonts w:cs="Arial"/>
          <w:sz w:val="21"/>
        </w:rPr>
      </w:pPr>
      <w:r w:rsidRPr="00121104">
        <w:rPr>
          <w:rFonts w:cs="Arial"/>
        </w:rPr>
        <w:t>4. dajanje vlagateljem na vpogled informacije in dokumente iz oddelka 6.7 tega zakona pod pogoji iz 217. in 218. člena tega zakona zaradi pregledovanja in pridobivanja kopij,</w:t>
      </w:r>
    </w:p>
    <w:p w14:paraId="217F8EB4" w14:textId="77777777" w:rsidR="00EA09FF" w:rsidRPr="00121104" w:rsidRDefault="007203FF">
      <w:pPr>
        <w:spacing w:before="210" w:after="210"/>
        <w:rPr>
          <w:rFonts w:cs="Arial"/>
          <w:sz w:val="21"/>
        </w:rPr>
      </w:pPr>
      <w:r w:rsidRPr="00121104">
        <w:rPr>
          <w:rFonts w:cs="Arial"/>
        </w:rPr>
        <w:t>5. zagotavljanje relevantnih informacij vlagateljem v zvezi z opravili, ki jih družba za upravljanje države članice zagotavlja na trajnem nosilcu podatkov, in</w:t>
      </w:r>
    </w:p>
    <w:p w14:paraId="359249D6" w14:textId="77777777" w:rsidR="00EA09FF" w:rsidRPr="00121104" w:rsidRDefault="007203FF">
      <w:pPr>
        <w:spacing w:before="210" w:after="210"/>
        <w:rPr>
          <w:rFonts w:cs="Arial"/>
          <w:sz w:val="21"/>
        </w:rPr>
      </w:pPr>
      <w:r w:rsidRPr="00121104">
        <w:rPr>
          <w:rFonts w:cs="Arial"/>
        </w:rPr>
        <w:t>6. delovanje kot kontaktna točka za komunikacijo z Agencijo.</w:t>
      </w:r>
    </w:p>
    <w:p w14:paraId="4827644B" w14:textId="77777777" w:rsidR="00EA09FF" w:rsidRPr="00121104" w:rsidRDefault="007203FF">
      <w:pPr>
        <w:spacing w:before="210" w:after="210"/>
        <w:rPr>
          <w:rFonts w:cs="Arial"/>
          <w:sz w:val="21"/>
        </w:rPr>
      </w:pPr>
      <w:r w:rsidRPr="00121104">
        <w:rPr>
          <w:rFonts w:cs="Arial"/>
        </w:rPr>
        <w:t>(2) Družbi za upravljanje države članice za potrebe izvajanja nalog iz prejšnjega odstavka v Republiki Sloveniji ni treba zagotoviti fizične prisotnosti oziroma za ta namen pooblastiti druge osebe.</w:t>
      </w:r>
    </w:p>
    <w:p w14:paraId="2A3F6B03" w14:textId="77777777" w:rsidR="00EA09FF" w:rsidRPr="00121104" w:rsidRDefault="007203FF">
      <w:pPr>
        <w:spacing w:before="210" w:after="210"/>
        <w:rPr>
          <w:rFonts w:cs="Arial"/>
          <w:sz w:val="21"/>
        </w:rPr>
      </w:pPr>
      <w:r w:rsidRPr="00121104">
        <w:rPr>
          <w:rFonts w:cs="Arial"/>
        </w:rPr>
        <w:t>(3) Družba za upravljanje države članice lahko pooblasti drugo osebo za opravljanje nalog iz prvega odstavka tega člena, pri čemer lahko to stori samo na podlagi pisne pogodbe, v kateri je določeno, katere naloge iz prvega odstavka tega člena ne izvaja družba za upravljanje države članice sama, in iz katerih je razvidno, da druga oseba od družbe za upravljanje države članice prejema vse potrebne informacije in dokumentacijo.</w:t>
      </w:r>
    </w:p>
    <w:p w14:paraId="5DF91CCB" w14:textId="77777777" w:rsidR="00EA09FF" w:rsidRPr="00121104" w:rsidRDefault="007203FF">
      <w:pPr>
        <w:spacing w:before="210" w:after="210"/>
        <w:rPr>
          <w:rFonts w:cs="Arial"/>
          <w:sz w:val="21"/>
        </w:rPr>
      </w:pPr>
      <w:r w:rsidRPr="00121104">
        <w:rPr>
          <w:rFonts w:cs="Arial"/>
        </w:rPr>
        <w:t>(4) Družba za upravljanje države članice zagotovi, da se zmogljivosti iz prvega odstavka tega člena, vključno z elektronskimi, na območju Republike Slovenije izvajajo:</w:t>
      </w:r>
    </w:p>
    <w:p w14:paraId="38D27542" w14:textId="77777777" w:rsidR="00EA09FF" w:rsidRPr="00121104" w:rsidRDefault="007203FF">
      <w:pPr>
        <w:spacing w:before="210" w:after="210"/>
        <w:rPr>
          <w:rFonts w:cs="Arial"/>
          <w:sz w:val="21"/>
        </w:rPr>
      </w:pPr>
      <w:r w:rsidRPr="00121104">
        <w:rPr>
          <w:rFonts w:cs="Arial"/>
        </w:rPr>
        <w:t>1. v slovenskem jeziku,</w:t>
      </w:r>
    </w:p>
    <w:p w14:paraId="7CE932D3" w14:textId="77777777" w:rsidR="00EA09FF" w:rsidRPr="00121104" w:rsidRDefault="007203FF">
      <w:pPr>
        <w:spacing w:before="210" w:after="210"/>
        <w:rPr>
          <w:rFonts w:cs="Arial"/>
          <w:sz w:val="21"/>
        </w:rPr>
      </w:pPr>
      <w:r w:rsidRPr="00121104">
        <w:rPr>
          <w:rFonts w:cs="Arial"/>
        </w:rPr>
        <w:t>2. s strani družbe za upravljanje države članice same oziroma s strani pooblaščene druge osebe v skladu s tem zakonom in pravili, ki se nanašajo na družbo za upravljanje države članice in pooblaščene druge osebe.</w:t>
      </w:r>
    </w:p>
    <w:p w14:paraId="194FBE4B" w14:textId="77777777" w:rsidR="00EA09FF" w:rsidRPr="00121104" w:rsidRDefault="007203FF">
      <w:pPr>
        <w:pStyle w:val="center"/>
        <w:spacing w:before="210" w:after="210"/>
        <w:rPr>
          <w:rFonts w:cs="Arial"/>
          <w:b/>
          <w:sz w:val="21"/>
        </w:rPr>
      </w:pPr>
      <w:r w:rsidRPr="00121104">
        <w:rPr>
          <w:rFonts w:cs="Arial"/>
          <w:b/>
          <w:sz w:val="21"/>
        </w:rPr>
        <w:t>150. člen</w:t>
      </w:r>
    </w:p>
    <w:p w14:paraId="2343FD9E" w14:textId="77777777" w:rsidR="00EA09FF" w:rsidRPr="00121104" w:rsidRDefault="007203FF">
      <w:pPr>
        <w:pStyle w:val="center"/>
        <w:spacing w:before="210" w:after="210"/>
        <w:rPr>
          <w:rFonts w:cs="Arial"/>
          <w:b/>
          <w:sz w:val="21"/>
        </w:rPr>
      </w:pPr>
      <w:r w:rsidRPr="00121104">
        <w:rPr>
          <w:rFonts w:cs="Arial"/>
          <w:b/>
          <w:sz w:val="21"/>
        </w:rPr>
        <w:t>(storitve gospodarjenja s finančnimi instrumenti in pomožne storitve)</w:t>
      </w:r>
    </w:p>
    <w:p w14:paraId="02655CFC" w14:textId="77777777" w:rsidR="00EA09FF" w:rsidRPr="00121104" w:rsidRDefault="007203FF">
      <w:pPr>
        <w:spacing w:before="210" w:after="210"/>
        <w:rPr>
          <w:rFonts w:cs="Arial"/>
          <w:sz w:val="21"/>
        </w:rPr>
      </w:pPr>
      <w:r w:rsidRPr="00121104">
        <w:rPr>
          <w:rFonts w:cs="Arial"/>
        </w:rPr>
        <w:t>(1) Družba za upravljanje lahko poleg storitev upravljanja investicijskih skladov opravlja tudi:</w:t>
      </w:r>
    </w:p>
    <w:p w14:paraId="05ACE713" w14:textId="77777777" w:rsidR="00EA09FF" w:rsidRPr="00121104" w:rsidRDefault="007203FF">
      <w:pPr>
        <w:spacing w:before="210" w:after="210"/>
        <w:rPr>
          <w:rFonts w:cs="Arial"/>
          <w:sz w:val="21"/>
        </w:rPr>
      </w:pPr>
      <w:r w:rsidRPr="00121104">
        <w:rPr>
          <w:rFonts w:cs="Arial"/>
        </w:rPr>
        <w:t>1. storitve gospodarjenja s finančnimi instrumentni;</w:t>
      </w:r>
    </w:p>
    <w:p w14:paraId="552967DF" w14:textId="77777777" w:rsidR="00EA09FF" w:rsidRPr="00121104" w:rsidRDefault="007203FF">
      <w:pPr>
        <w:spacing w:before="210" w:after="210"/>
        <w:rPr>
          <w:rFonts w:cs="Arial"/>
          <w:sz w:val="21"/>
        </w:rPr>
      </w:pPr>
      <w:r w:rsidRPr="00121104">
        <w:rPr>
          <w:rFonts w:cs="Arial"/>
        </w:rPr>
        <w:t>2. pomožne storitve:</w:t>
      </w:r>
    </w:p>
    <w:p w14:paraId="3082A7AD" w14:textId="77777777" w:rsidR="00EA09FF" w:rsidRPr="00121104" w:rsidRDefault="007203FF">
      <w:pPr>
        <w:spacing w:before="210" w:after="210"/>
        <w:rPr>
          <w:rFonts w:cs="Arial"/>
          <w:sz w:val="21"/>
        </w:rPr>
      </w:pPr>
      <w:r w:rsidRPr="00121104">
        <w:rPr>
          <w:rFonts w:cs="Arial"/>
        </w:rPr>
        <w:lastRenderedPageBreak/>
        <w:t>- investicijsko svetovanje v zvezi s finančnimi instrumenti, kot jih določa ZTFI-1;</w:t>
      </w:r>
    </w:p>
    <w:p w14:paraId="1F6761F4" w14:textId="77777777" w:rsidR="00EA09FF" w:rsidRPr="00121104" w:rsidRDefault="007203FF">
      <w:pPr>
        <w:spacing w:before="210" w:after="210"/>
        <w:rPr>
          <w:rFonts w:cs="Arial"/>
          <w:sz w:val="21"/>
        </w:rPr>
      </w:pPr>
      <w:r w:rsidRPr="00121104">
        <w:rPr>
          <w:rFonts w:cs="Arial"/>
        </w:rPr>
        <w:t>- hrambo in administrativne storitve v zvezi z enotami investicijskih skladov.</w:t>
      </w:r>
    </w:p>
    <w:p w14:paraId="5C2599C4" w14:textId="77777777" w:rsidR="00EA09FF" w:rsidRPr="00121104" w:rsidRDefault="007203FF">
      <w:pPr>
        <w:spacing w:before="210" w:after="210"/>
        <w:rPr>
          <w:rFonts w:cs="Arial"/>
          <w:sz w:val="21"/>
        </w:rPr>
      </w:pPr>
      <w:r w:rsidRPr="00121104">
        <w:rPr>
          <w:rFonts w:cs="Arial"/>
        </w:rPr>
        <w:t>(2) Agencija podrobneje predpiše pogoje, ki jih mora izpolnjevati družba za upravljanje, ki opravlja storitve gospodarjenja s finančnimi instrumenti oziroma pomožne storitve.</w:t>
      </w:r>
    </w:p>
    <w:p w14:paraId="2988E306" w14:textId="77777777" w:rsidR="00EA09FF" w:rsidRPr="00121104" w:rsidRDefault="007203FF">
      <w:pPr>
        <w:spacing w:before="210" w:after="210"/>
        <w:rPr>
          <w:rFonts w:cs="Arial"/>
          <w:sz w:val="21"/>
        </w:rPr>
      </w:pPr>
      <w:r w:rsidRPr="00121104">
        <w:rPr>
          <w:rFonts w:cs="Arial"/>
        </w:rPr>
        <w:t>(3) Pogoji, ki jih predpiše Agencija na podlagi prejšnjega odstavka, so smiselno enaki pogojem, ki veljajo za borznoposredniške družbe, ki opravljajo storitve gospodarjenja s finančnimi instrumenti in pomožne storitve na podlagi ZTFI-1.</w:t>
      </w:r>
    </w:p>
    <w:p w14:paraId="037A2976" w14:textId="77777777" w:rsidR="00EA09FF" w:rsidRPr="00121104" w:rsidRDefault="007203FF">
      <w:pPr>
        <w:spacing w:before="210" w:after="210"/>
        <w:rPr>
          <w:rFonts w:cs="Arial"/>
          <w:sz w:val="21"/>
        </w:rPr>
      </w:pPr>
      <w:r w:rsidRPr="00121104">
        <w:rPr>
          <w:rFonts w:cs="Arial"/>
        </w:rPr>
        <w:t>(4) Družbe za upravljanje, ki opravljajo storitve gospodarjenja s finančnimi instrumenti oziroma pomožne storitve, se vpisujejo v register dovoljenj za opravljanje investicijskih storitev in poslov v skladu z ZTFI-1.</w:t>
      </w:r>
    </w:p>
    <w:p w14:paraId="009543E7" w14:textId="77777777" w:rsidR="00EA09FF" w:rsidRPr="00121104" w:rsidRDefault="007203FF">
      <w:pPr>
        <w:pStyle w:val="center"/>
        <w:spacing w:before="210" w:after="210"/>
        <w:rPr>
          <w:rFonts w:cs="Arial"/>
          <w:b/>
          <w:sz w:val="21"/>
        </w:rPr>
      </w:pPr>
      <w:r w:rsidRPr="00121104">
        <w:rPr>
          <w:rFonts w:cs="Arial"/>
          <w:b/>
          <w:sz w:val="21"/>
        </w:rPr>
        <w:t>151. člen</w:t>
      </w:r>
    </w:p>
    <w:p w14:paraId="795A9296" w14:textId="77777777" w:rsidR="00EA09FF" w:rsidRPr="00121104" w:rsidRDefault="007203FF">
      <w:pPr>
        <w:pStyle w:val="center"/>
        <w:spacing w:before="210" w:after="210"/>
        <w:rPr>
          <w:rFonts w:cs="Arial"/>
          <w:b/>
          <w:sz w:val="21"/>
        </w:rPr>
      </w:pPr>
      <w:r w:rsidRPr="00121104">
        <w:rPr>
          <w:rFonts w:cs="Arial"/>
          <w:b/>
          <w:sz w:val="21"/>
        </w:rPr>
        <w:t>(uporaba ZTFI-1 in EU predpisov)</w:t>
      </w:r>
    </w:p>
    <w:p w14:paraId="22B68200" w14:textId="77777777" w:rsidR="00EA09FF" w:rsidRPr="00121104" w:rsidRDefault="007203FF">
      <w:pPr>
        <w:spacing w:before="210" w:after="210"/>
        <w:rPr>
          <w:rFonts w:cs="Arial"/>
          <w:sz w:val="21"/>
        </w:rPr>
      </w:pPr>
      <w:r w:rsidRPr="00121104">
        <w:rPr>
          <w:rFonts w:cs="Arial"/>
        </w:rPr>
        <w:t>(1) Za družbo za upravljanje, ki opravlja storitve iz 1. in 2. točke prvega odstavka prejšnjega člena, se v zvezi z opravljanjem teh storitev smiselno uporabljajo 40. člen, drugi odstavek 62. člena, 235. do 237. člen, 239. člen, 240. člen, 245. do 259. člen, 278. do 280. člen in 284. do 309. člen ZTFI-1.</w:t>
      </w:r>
    </w:p>
    <w:p w14:paraId="4EA6029B" w14:textId="77777777" w:rsidR="00EA09FF" w:rsidRPr="00121104" w:rsidRDefault="007203FF">
      <w:pPr>
        <w:spacing w:before="210" w:after="210"/>
        <w:rPr>
          <w:rFonts w:cs="Arial"/>
          <w:sz w:val="21"/>
        </w:rPr>
      </w:pPr>
      <w:r w:rsidRPr="00121104">
        <w:rPr>
          <w:rFonts w:cs="Arial"/>
        </w:rPr>
        <w:t>(2) Družba za upravljanje, ki opravlja storitve iz 1. in 2. točke prvega odstavka prejšnjega člena, v zvezi z upravljanjem dodatnih tveganj smiselno upošteva določbe ZTFI-1, ki urejajo upravljanje borznoposredniške družbe s tveganji.</w:t>
      </w:r>
    </w:p>
    <w:p w14:paraId="51BECE86" w14:textId="1EE0375B" w:rsidR="00EA09FF" w:rsidRPr="00121104" w:rsidRDefault="007203FF">
      <w:pPr>
        <w:spacing w:before="210" w:after="210"/>
        <w:rPr>
          <w:rFonts w:cs="Arial"/>
          <w:sz w:val="21"/>
        </w:rPr>
      </w:pPr>
      <w:r w:rsidRPr="00121104">
        <w:rPr>
          <w:rFonts w:cs="Arial"/>
        </w:rPr>
        <w:t>(3) Družba za upravljanje, ki opravlja storitve iz 1. in 2. točke prvega odstavka prejšnjega člena, Agenciji poroča v skladu s 24. do 27. členom</w:t>
      </w:r>
      <w:r w:rsidR="00A40552" w:rsidRPr="00121104">
        <w:rPr>
          <w:rFonts w:cs="Arial"/>
        </w:rPr>
        <w:t xml:space="preserve"> </w:t>
      </w:r>
      <w:r w:rsidRPr="00121104">
        <w:rPr>
          <w:rFonts w:cs="Arial"/>
        </w:rPr>
        <w:t>Uredbe (EU) št. 600/2014</w:t>
      </w:r>
      <w:r w:rsidR="00A40552" w:rsidRPr="00121104">
        <w:t xml:space="preserve"> </w:t>
      </w:r>
      <w:r w:rsidRPr="00121104">
        <w:rPr>
          <w:rFonts w:cs="Arial"/>
        </w:rPr>
        <w:t>Evropskega parlamenta in Sveta z dne 15. maja 2014 o trgih finančnih instrumentov ter spremembi</w:t>
      </w:r>
      <w:r w:rsidR="00A40552" w:rsidRPr="00121104">
        <w:rPr>
          <w:rFonts w:cs="Arial"/>
        </w:rPr>
        <w:t xml:space="preserve"> </w:t>
      </w:r>
      <w:r w:rsidRPr="00121104">
        <w:rPr>
          <w:rFonts w:cs="Arial"/>
        </w:rPr>
        <w:t>Uredbe (EU) št. 648/2012</w:t>
      </w:r>
      <w:r w:rsidR="00A40552" w:rsidRPr="00121104">
        <w:t xml:space="preserve"> </w:t>
      </w:r>
      <w:r w:rsidRPr="00121104">
        <w:rPr>
          <w:rFonts w:cs="Arial"/>
        </w:rPr>
        <w:t>(UL L št. 173 z dne 12. 6. 2014, str. 84), zadnjič spremenjene z</w:t>
      </w:r>
      <w:r w:rsidR="00A40552" w:rsidRPr="00121104">
        <w:rPr>
          <w:rFonts w:cs="Arial"/>
        </w:rPr>
        <w:t xml:space="preserve"> </w:t>
      </w:r>
      <w:r w:rsidRPr="00121104">
        <w:rPr>
          <w:rFonts w:cs="Arial"/>
        </w:rPr>
        <w:t>Delegirano uredbo Komisije (EU) 2017/2417</w:t>
      </w:r>
      <w:r w:rsidR="00A40552" w:rsidRPr="00121104">
        <w:t xml:space="preserve"> </w:t>
      </w:r>
      <w:r w:rsidRPr="00121104">
        <w:rPr>
          <w:rFonts w:cs="Arial"/>
        </w:rPr>
        <w:t>z dne 17. novembra 2017 o dopolnitvi</w:t>
      </w:r>
      <w:r w:rsidR="00A40552" w:rsidRPr="00121104">
        <w:rPr>
          <w:rFonts w:cs="Arial"/>
        </w:rPr>
        <w:t xml:space="preserve"> </w:t>
      </w:r>
      <w:r w:rsidRPr="00121104">
        <w:rPr>
          <w:rFonts w:cs="Arial"/>
        </w:rPr>
        <w:t>Uredbe (EU) št. 600/2014</w:t>
      </w:r>
      <w:r w:rsidR="00A40552" w:rsidRPr="00121104">
        <w:t xml:space="preserve"> </w:t>
      </w:r>
      <w:r w:rsidRPr="00121104">
        <w:rPr>
          <w:rFonts w:cs="Arial"/>
        </w:rPr>
        <w:t>Evropskega parlamenta in Sveta o trgih finančnih instrumentov v zvezi z regulativnimi tehničnimi standardi o obveznosti trgovanja za določene izvedene finančne instrumente (UL L št. 343 z dne 22. 12. 2017, str. 48).</w:t>
      </w:r>
    </w:p>
    <w:p w14:paraId="2005B8D5" w14:textId="77777777" w:rsidR="00EA09FF" w:rsidRPr="00121104" w:rsidRDefault="007203FF">
      <w:pPr>
        <w:pStyle w:val="center"/>
        <w:spacing w:before="210" w:after="210"/>
        <w:rPr>
          <w:rFonts w:cs="Arial"/>
          <w:b/>
          <w:sz w:val="21"/>
        </w:rPr>
      </w:pPr>
      <w:r w:rsidRPr="00121104">
        <w:rPr>
          <w:rFonts w:cs="Arial"/>
          <w:b/>
          <w:sz w:val="21"/>
        </w:rPr>
        <w:t>153. člen</w:t>
      </w:r>
    </w:p>
    <w:p w14:paraId="1690882A" w14:textId="77777777" w:rsidR="00EA09FF" w:rsidRPr="00121104" w:rsidRDefault="007203FF">
      <w:pPr>
        <w:pStyle w:val="center"/>
        <w:spacing w:before="210" w:after="210"/>
        <w:rPr>
          <w:rFonts w:cs="Arial"/>
          <w:b/>
          <w:sz w:val="21"/>
        </w:rPr>
      </w:pPr>
      <w:r w:rsidRPr="00121104">
        <w:rPr>
          <w:rFonts w:cs="Arial"/>
          <w:b/>
          <w:sz w:val="21"/>
        </w:rPr>
        <w:t>(dovoljenje za opravljanje storitev gospodarjenja s finančnimi instrumentni)</w:t>
      </w:r>
    </w:p>
    <w:p w14:paraId="41C4835B" w14:textId="77777777" w:rsidR="00EA09FF" w:rsidRPr="00121104" w:rsidRDefault="007203FF">
      <w:pPr>
        <w:spacing w:before="210" w:after="210"/>
        <w:rPr>
          <w:rFonts w:cs="Arial"/>
          <w:sz w:val="21"/>
        </w:rPr>
      </w:pPr>
      <w:r w:rsidRPr="00121104">
        <w:rPr>
          <w:rFonts w:cs="Arial"/>
        </w:rPr>
        <w:t>(1) Družba za upravljanje pred začetkom opravljanja storitev gospodarjenja s finančnimi instrumenti iz 1. točke prvega odstavka 150. člena tega zakona pridobi dovoljenje Agencije za opravljanje teh storitev.</w:t>
      </w:r>
    </w:p>
    <w:p w14:paraId="2AF01A91" w14:textId="77777777" w:rsidR="00EA09FF" w:rsidRPr="00121104" w:rsidRDefault="007203FF">
      <w:pPr>
        <w:spacing w:before="210" w:after="210"/>
        <w:rPr>
          <w:rFonts w:cs="Arial"/>
          <w:sz w:val="21"/>
        </w:rPr>
      </w:pPr>
      <w:r w:rsidRPr="00121104">
        <w:rPr>
          <w:rFonts w:cs="Arial"/>
        </w:rPr>
        <w:t>(2) Družba za upravljanje lahko opravlja storitve gospodarjenja s finančnimi instrumenti, če ima dovoljenje za opravljanje storitev upravljanja investicijskih skladov, skladno s katerim lahko upravlja KNPVP.</w:t>
      </w:r>
    </w:p>
    <w:p w14:paraId="583804B7" w14:textId="77777777" w:rsidR="00EA09FF" w:rsidRPr="00121104" w:rsidRDefault="007203FF">
      <w:pPr>
        <w:spacing w:before="210" w:after="210"/>
        <w:rPr>
          <w:rFonts w:cs="Arial"/>
          <w:sz w:val="21"/>
        </w:rPr>
      </w:pPr>
      <w:r w:rsidRPr="00121104">
        <w:rPr>
          <w:rFonts w:cs="Arial"/>
        </w:rPr>
        <w:t>(3) Za izdajo dovoljenja za opravljanje storitev gospodarjenja s finančnimi instrumenti se smiselno uporabljajo 103. člen, 2. in 3. točka drugega odstavka 104. člena ter 4. do 6. točka prvega odstavka in četrti odstavek 106. člena tega zakona, za odvzem tega dovoljenja pa 478. do 480. člen tega zakona.</w:t>
      </w:r>
    </w:p>
    <w:p w14:paraId="7819CABA" w14:textId="77777777" w:rsidR="00EA09FF" w:rsidRPr="00121104" w:rsidRDefault="007203FF">
      <w:pPr>
        <w:spacing w:before="210" w:after="210"/>
        <w:rPr>
          <w:rFonts w:cs="Arial"/>
          <w:sz w:val="21"/>
        </w:rPr>
      </w:pPr>
      <w:r w:rsidRPr="00121104">
        <w:rPr>
          <w:rFonts w:cs="Arial"/>
        </w:rPr>
        <w:t>(4) Za prenehanje dovoljenja za opravljanje storitev gospodarjenja s finančnimi instrumenti se smiselno uporablja 107. člen tega zakona.</w:t>
      </w:r>
    </w:p>
    <w:p w14:paraId="10833124" w14:textId="77777777" w:rsidR="00EA09FF" w:rsidRPr="00121104" w:rsidRDefault="007203FF">
      <w:pPr>
        <w:spacing w:before="210" w:after="210"/>
        <w:rPr>
          <w:rFonts w:cs="Arial"/>
          <w:sz w:val="21"/>
        </w:rPr>
      </w:pPr>
      <w:r w:rsidRPr="00121104">
        <w:rPr>
          <w:rFonts w:cs="Arial"/>
        </w:rPr>
        <w:lastRenderedPageBreak/>
        <w:t>(5) Dovoljenje za opravljanje storitev gospodarjenja s finančnimi instrumenti preneha tudi, če je družbi za upravljanje prenehalo oziroma ji je bilo pravnomočno odvzeto dovoljenje za opravljanje storitev upravljanja investicijskih skladov, skladno s katerim lahko upravlja KNPVP.</w:t>
      </w:r>
    </w:p>
    <w:p w14:paraId="1400F764" w14:textId="77777777" w:rsidR="00EA09FF" w:rsidRPr="00121104" w:rsidRDefault="007203FF">
      <w:pPr>
        <w:spacing w:before="210" w:after="210"/>
        <w:rPr>
          <w:rFonts w:cs="Arial"/>
          <w:sz w:val="21"/>
        </w:rPr>
      </w:pPr>
      <w:r w:rsidRPr="00121104">
        <w:rPr>
          <w:rFonts w:cs="Arial"/>
        </w:rPr>
        <w:t>(6) Družba za upravljanje lahko vloži zahtevo, da Agencija z odločbo ugotovi, da ji je prenehalo dovoljenje za opravljanje storitev gospodarjenja s finančnimi inštrumenti pred iztekom rokov iz 107. člena tega zakona, če izkaže, da storitev ne opravlja več.</w:t>
      </w:r>
    </w:p>
    <w:p w14:paraId="041F6B7B" w14:textId="77777777" w:rsidR="00EA09FF" w:rsidRPr="00121104" w:rsidRDefault="007203FF">
      <w:pPr>
        <w:pStyle w:val="center"/>
        <w:spacing w:before="210" w:after="210"/>
        <w:rPr>
          <w:rFonts w:cs="Arial"/>
          <w:b/>
          <w:sz w:val="21"/>
        </w:rPr>
      </w:pPr>
      <w:r w:rsidRPr="00121104">
        <w:rPr>
          <w:rFonts w:cs="Arial"/>
          <w:b/>
          <w:sz w:val="21"/>
        </w:rPr>
        <w:t>155. člen</w:t>
      </w:r>
    </w:p>
    <w:p w14:paraId="446B1158" w14:textId="77777777" w:rsidR="00EA09FF" w:rsidRPr="00121104" w:rsidRDefault="007203FF">
      <w:pPr>
        <w:pStyle w:val="center"/>
        <w:spacing w:before="210" w:after="210"/>
        <w:rPr>
          <w:rFonts w:cs="Arial"/>
          <w:b/>
          <w:sz w:val="21"/>
        </w:rPr>
      </w:pPr>
      <w:r w:rsidRPr="00121104">
        <w:rPr>
          <w:rFonts w:cs="Arial"/>
          <w:b/>
          <w:sz w:val="21"/>
        </w:rPr>
        <w:t>(dovoljenje za opravljanje pomožnih storitev)</w:t>
      </w:r>
    </w:p>
    <w:p w14:paraId="5A8537A1" w14:textId="77777777" w:rsidR="00EA09FF" w:rsidRPr="00121104" w:rsidRDefault="007203FF">
      <w:pPr>
        <w:spacing w:before="210" w:after="210"/>
        <w:rPr>
          <w:rFonts w:cs="Arial"/>
          <w:sz w:val="21"/>
        </w:rPr>
      </w:pPr>
      <w:r w:rsidRPr="00121104">
        <w:rPr>
          <w:rFonts w:cs="Arial"/>
        </w:rPr>
        <w:t>(1) Družba za upravljanje pred začetkom opravljanja pomožnih storitev iz 2. točke prvega odstavka 150. člena tega zakona pridobi dovoljenje Agencije za opravljanje pomožnih storitev.</w:t>
      </w:r>
    </w:p>
    <w:p w14:paraId="43B41373" w14:textId="77777777" w:rsidR="00EA09FF" w:rsidRPr="00121104" w:rsidRDefault="007203FF">
      <w:pPr>
        <w:spacing w:before="210" w:after="210"/>
        <w:rPr>
          <w:rFonts w:cs="Arial"/>
          <w:sz w:val="21"/>
        </w:rPr>
      </w:pPr>
      <w:r w:rsidRPr="00121104">
        <w:rPr>
          <w:rFonts w:cs="Arial"/>
        </w:rPr>
        <w:t>(2) Družba za upravljanje lahko opravlja pomožne storitve, če ima dovoljenje za opravljanje storitev gospodarjenja s finančnimi instrumentni.</w:t>
      </w:r>
    </w:p>
    <w:p w14:paraId="6E5AF532" w14:textId="77777777" w:rsidR="00EA09FF" w:rsidRPr="00121104" w:rsidRDefault="007203FF">
      <w:pPr>
        <w:spacing w:before="210" w:after="210"/>
        <w:rPr>
          <w:rFonts w:cs="Arial"/>
          <w:sz w:val="21"/>
        </w:rPr>
      </w:pPr>
      <w:r w:rsidRPr="00121104">
        <w:rPr>
          <w:rFonts w:cs="Arial"/>
        </w:rPr>
        <w:t>(3) Za dovoljenje za opravljanje storitev iz prvega odstavka tega člena se smiselno uporabljajo 103. člen, 2. in 3. točka drugega odstavka 104. člena ter 4. do 6. točka prvega odstavka in četrti odstavek 106. člena tega zakona, za odvzem tega dovoljenja pa 478. do 480. člen tega zakona.</w:t>
      </w:r>
    </w:p>
    <w:p w14:paraId="327D77E0" w14:textId="77777777" w:rsidR="00EA09FF" w:rsidRPr="00121104" w:rsidRDefault="007203FF">
      <w:pPr>
        <w:spacing w:before="210" w:after="210"/>
        <w:rPr>
          <w:rFonts w:cs="Arial"/>
          <w:sz w:val="21"/>
        </w:rPr>
      </w:pPr>
      <w:r w:rsidRPr="00121104">
        <w:rPr>
          <w:rFonts w:cs="Arial"/>
        </w:rPr>
        <w:t>(4) Za prenehanje dovoljenja za opravljanje pomožnih storitev se smiselno uporablja 107. člen tega zakona.</w:t>
      </w:r>
    </w:p>
    <w:p w14:paraId="126C97D5" w14:textId="77777777" w:rsidR="00EA09FF" w:rsidRPr="00121104" w:rsidRDefault="007203FF">
      <w:pPr>
        <w:spacing w:before="210" w:after="210"/>
        <w:rPr>
          <w:rFonts w:cs="Arial"/>
          <w:sz w:val="21"/>
        </w:rPr>
      </w:pPr>
      <w:r w:rsidRPr="00121104">
        <w:rPr>
          <w:rFonts w:cs="Arial"/>
        </w:rPr>
        <w:t>(5) Dovoljenje za opravljanje pomožnih storitev preneha tudi, če je družbi za upravljanje prenehalo oziroma ji je bilo pravnomočno odvzeto dovoljenje za opravljanje storitev gospodarjenja s finančnimi instrumentni.</w:t>
      </w:r>
    </w:p>
    <w:p w14:paraId="6B09767B" w14:textId="77777777" w:rsidR="00EA09FF" w:rsidRPr="00121104" w:rsidRDefault="007203FF">
      <w:pPr>
        <w:spacing w:before="210" w:after="210"/>
        <w:rPr>
          <w:rFonts w:cs="Arial"/>
          <w:sz w:val="21"/>
        </w:rPr>
      </w:pPr>
      <w:r w:rsidRPr="00121104">
        <w:rPr>
          <w:rFonts w:cs="Arial"/>
        </w:rPr>
        <w:t>(6) V izreku odločbe, s katero Agencija odloči o dovoljenju za opravljanje pomožnih storitev, so navedene storitve, za opravljanje katerih se izda dovoljenje.</w:t>
      </w:r>
    </w:p>
    <w:p w14:paraId="65133E0C" w14:textId="77777777" w:rsidR="00EA09FF" w:rsidRPr="00121104" w:rsidRDefault="007203FF">
      <w:pPr>
        <w:spacing w:before="210" w:after="210"/>
        <w:rPr>
          <w:rFonts w:cs="Arial"/>
          <w:sz w:val="21"/>
        </w:rPr>
      </w:pPr>
      <w:r w:rsidRPr="00121104">
        <w:rPr>
          <w:rFonts w:cs="Arial"/>
        </w:rPr>
        <w:t>(7) Družba za upravljanje lahko vloži zahtevo, da Agencija z odločbo ugotovi, da ji je prenehalo dovoljenje za opravljanje pomožnih storitev pred iztekom rokov iz 107. člena tega zakona, če izkaže, da storitev ne opravlja več.</w:t>
      </w:r>
    </w:p>
    <w:p w14:paraId="2E404BD2" w14:textId="77777777" w:rsidR="00EA09FF" w:rsidRPr="00121104" w:rsidRDefault="007203FF">
      <w:pPr>
        <w:pStyle w:val="center"/>
        <w:spacing w:before="210" w:after="210"/>
        <w:rPr>
          <w:rFonts w:cs="Arial"/>
          <w:b/>
          <w:sz w:val="21"/>
        </w:rPr>
      </w:pPr>
      <w:r w:rsidRPr="00121104">
        <w:rPr>
          <w:rFonts w:cs="Arial"/>
          <w:b/>
          <w:sz w:val="21"/>
        </w:rPr>
        <w:t>165. člen</w:t>
      </w:r>
    </w:p>
    <w:p w14:paraId="73A97B9F" w14:textId="77777777" w:rsidR="00EA09FF" w:rsidRPr="00121104" w:rsidRDefault="007203FF">
      <w:pPr>
        <w:pStyle w:val="center"/>
        <w:spacing w:before="210" w:after="210"/>
        <w:rPr>
          <w:rFonts w:cs="Arial"/>
          <w:b/>
          <w:sz w:val="21"/>
        </w:rPr>
      </w:pPr>
      <w:r w:rsidRPr="00121104">
        <w:rPr>
          <w:rFonts w:cs="Arial"/>
          <w:b/>
          <w:sz w:val="21"/>
        </w:rPr>
        <w:t>(skrbniške storitve)</w:t>
      </w:r>
    </w:p>
    <w:p w14:paraId="47F875C7" w14:textId="77777777" w:rsidR="00EA09FF" w:rsidRPr="00121104" w:rsidRDefault="007203FF">
      <w:pPr>
        <w:spacing w:before="210" w:after="210"/>
        <w:rPr>
          <w:rFonts w:cs="Arial"/>
          <w:sz w:val="21"/>
        </w:rPr>
      </w:pPr>
      <w:r w:rsidRPr="00121104">
        <w:rPr>
          <w:rFonts w:cs="Arial"/>
        </w:rPr>
        <w:t>(1) Skrbnik na podlagi pogodbe o opravljanju skrbniških storitev iz 173. člena tega zakona za račun investicijskega sklada:</w:t>
      </w:r>
    </w:p>
    <w:p w14:paraId="21CB263E" w14:textId="77777777" w:rsidR="00EA09FF" w:rsidRPr="00121104" w:rsidRDefault="007203FF">
      <w:pPr>
        <w:spacing w:before="210" w:after="210"/>
        <w:rPr>
          <w:rFonts w:cs="Arial"/>
          <w:sz w:val="21"/>
        </w:rPr>
      </w:pPr>
      <w:r w:rsidRPr="00121104">
        <w:rPr>
          <w:rFonts w:cs="Arial"/>
        </w:rPr>
        <w:t>1. hrani sredstva investicijskega sklada v skladu s 180. členom tega zakona;</w:t>
      </w:r>
    </w:p>
    <w:p w14:paraId="0986CEED" w14:textId="77777777" w:rsidR="00EA09FF" w:rsidRPr="00121104" w:rsidRDefault="007203FF">
      <w:pPr>
        <w:spacing w:before="210" w:after="210"/>
        <w:rPr>
          <w:rFonts w:cs="Arial"/>
          <w:sz w:val="21"/>
        </w:rPr>
      </w:pPr>
      <w:r w:rsidRPr="00121104">
        <w:rPr>
          <w:rFonts w:cs="Arial"/>
        </w:rPr>
        <w:t>2. spremlja denarne tokove investicijskega sklada;</w:t>
      </w:r>
    </w:p>
    <w:p w14:paraId="13BD08A2" w14:textId="77777777" w:rsidR="00EA09FF" w:rsidRPr="00121104" w:rsidRDefault="007203FF">
      <w:pPr>
        <w:spacing w:before="210" w:after="210"/>
        <w:rPr>
          <w:rFonts w:cs="Arial"/>
          <w:sz w:val="21"/>
        </w:rPr>
      </w:pPr>
      <w:r w:rsidRPr="00121104">
        <w:rPr>
          <w:rFonts w:cs="Arial"/>
        </w:rPr>
        <w:t>3. zagotovi, da prodaja, izdaja, odkup, izplačilo in začasna oziroma delna zaustavitev ponovnega nakupa ali odkupa enot investicijskega sklada potekajo v skladu z določbami tega zakona in pravili upravljanja oziroma statutom investicijskega sklada;</w:t>
      </w:r>
    </w:p>
    <w:p w14:paraId="5600DA9C" w14:textId="77777777" w:rsidR="00EA09FF" w:rsidRPr="00121104" w:rsidRDefault="007203FF">
      <w:pPr>
        <w:spacing w:before="210" w:after="210"/>
        <w:rPr>
          <w:rFonts w:cs="Arial"/>
          <w:sz w:val="21"/>
        </w:rPr>
      </w:pPr>
      <w:r w:rsidRPr="00121104">
        <w:rPr>
          <w:rFonts w:cs="Arial"/>
        </w:rPr>
        <w:t>4. zagotovi, da se vrednost sredstev na enoto premoženja investicijskega sklada izračunava v skladu s tem zakonom, predpisi, izdanimi na njegovi podlagi, in pravili upravljanja oziroma statutom investicijskega sklada;</w:t>
      </w:r>
    </w:p>
    <w:p w14:paraId="79CF6F81" w14:textId="77777777" w:rsidR="00EA09FF" w:rsidRPr="00121104" w:rsidRDefault="007203FF">
      <w:pPr>
        <w:spacing w:before="210" w:after="210"/>
        <w:rPr>
          <w:rFonts w:cs="Arial"/>
          <w:sz w:val="21"/>
        </w:rPr>
      </w:pPr>
      <w:r w:rsidRPr="00121104">
        <w:rPr>
          <w:rFonts w:cs="Arial"/>
        </w:rPr>
        <w:lastRenderedPageBreak/>
        <w:t>5. izpolnjuje navodila družbe za upravljanje, razen če so v nasprotju s tem zakonom, predpisi, izdanimi na njegovi podlagi, in pravili upravljanja oziroma statutom investicijskega sklada;</w:t>
      </w:r>
    </w:p>
    <w:p w14:paraId="25F5AA17" w14:textId="77777777" w:rsidR="00EA09FF" w:rsidRPr="00121104" w:rsidRDefault="007203FF">
      <w:pPr>
        <w:spacing w:before="210" w:after="210"/>
        <w:rPr>
          <w:rFonts w:cs="Arial"/>
          <w:sz w:val="21"/>
        </w:rPr>
      </w:pPr>
      <w:r w:rsidRPr="00121104">
        <w:rPr>
          <w:rFonts w:cs="Arial"/>
        </w:rPr>
        <w:t>6. zagotavlja, da se plačila iz poslov s premoženjem investicijskega sklada izvedejo v običajnih poslovnih rokih;</w:t>
      </w:r>
    </w:p>
    <w:p w14:paraId="5C8B0281" w14:textId="77777777" w:rsidR="00EA09FF" w:rsidRPr="00121104" w:rsidRDefault="007203FF">
      <w:pPr>
        <w:spacing w:before="210" w:after="210"/>
        <w:rPr>
          <w:rFonts w:cs="Arial"/>
          <w:sz w:val="21"/>
        </w:rPr>
      </w:pPr>
      <w:r w:rsidRPr="00121104">
        <w:rPr>
          <w:rFonts w:cs="Arial"/>
        </w:rPr>
        <w:t>7. zagotovi, da se prihodek investicijskega sklada uporabi v skladu s tem zakonom oziroma predpisi, izdanimi na njegovi podlagi, kot tudi v skladu s pravili upravljanja oziroma statutom investicijskega sklada.</w:t>
      </w:r>
    </w:p>
    <w:p w14:paraId="5BEBFA02" w14:textId="64A5998F" w:rsidR="00EA09FF" w:rsidRPr="00121104" w:rsidRDefault="007203FF">
      <w:pPr>
        <w:spacing w:before="210" w:after="210"/>
        <w:rPr>
          <w:rFonts w:cs="Arial"/>
          <w:sz w:val="21"/>
        </w:rPr>
      </w:pPr>
      <w:r w:rsidRPr="00121104">
        <w:rPr>
          <w:rFonts w:cs="Arial"/>
        </w:rPr>
        <w:t>(2) Pri opravljanju skrbniških storitev iz prejšnjega odstavka skrbnik upošteva 3. do 14. člen</w:t>
      </w:r>
      <w:r w:rsidR="00A40552" w:rsidRPr="00121104">
        <w:rPr>
          <w:rFonts w:cs="Arial"/>
        </w:rPr>
        <w:t xml:space="preserve"> </w:t>
      </w:r>
      <w:r w:rsidRPr="00121104">
        <w:rPr>
          <w:rFonts w:cs="Arial"/>
        </w:rPr>
        <w:t>Uredbe 438/2016/EU.</w:t>
      </w:r>
    </w:p>
    <w:p w14:paraId="06E31531" w14:textId="77777777" w:rsidR="00EA09FF" w:rsidRPr="00121104" w:rsidRDefault="007203FF">
      <w:pPr>
        <w:pStyle w:val="center"/>
        <w:spacing w:before="210" w:after="210"/>
        <w:rPr>
          <w:rFonts w:cs="Arial"/>
          <w:b/>
          <w:sz w:val="21"/>
        </w:rPr>
      </w:pPr>
      <w:r w:rsidRPr="00121104">
        <w:rPr>
          <w:rFonts w:cs="Arial"/>
          <w:b/>
          <w:sz w:val="21"/>
        </w:rPr>
        <w:t>172. člen</w:t>
      </w:r>
    </w:p>
    <w:p w14:paraId="50B0B2F2" w14:textId="77777777" w:rsidR="00EA09FF" w:rsidRPr="00121104" w:rsidRDefault="007203FF">
      <w:pPr>
        <w:pStyle w:val="center"/>
        <w:spacing w:before="210" w:after="210"/>
        <w:rPr>
          <w:rFonts w:cs="Arial"/>
          <w:b/>
          <w:sz w:val="21"/>
        </w:rPr>
      </w:pPr>
      <w:r w:rsidRPr="00121104">
        <w:rPr>
          <w:rFonts w:cs="Arial"/>
          <w:b/>
          <w:sz w:val="21"/>
        </w:rPr>
        <w:t>(prenos opravljanja posameznih skrbniških storitev na drugo osebo)</w:t>
      </w:r>
    </w:p>
    <w:p w14:paraId="25CDC5F5" w14:textId="77777777" w:rsidR="00EA09FF" w:rsidRPr="00121104" w:rsidRDefault="007203FF">
      <w:pPr>
        <w:spacing w:before="210" w:after="210"/>
        <w:rPr>
          <w:rFonts w:cs="Arial"/>
          <w:sz w:val="21"/>
        </w:rPr>
      </w:pPr>
      <w:r w:rsidRPr="00121104">
        <w:rPr>
          <w:rFonts w:cs="Arial"/>
        </w:rPr>
        <w:t>(1) Skrbnik nalog iz 2. do 7. točke prvega odstavka 165. člena tega zakona, ki jih opravlja v okviru opravljanja skrbniških storitev, ne sme prenesti na drugo osebo.</w:t>
      </w:r>
    </w:p>
    <w:p w14:paraId="62300BE3" w14:textId="77777777" w:rsidR="00EA09FF" w:rsidRPr="00121104" w:rsidRDefault="007203FF">
      <w:pPr>
        <w:spacing w:before="210" w:after="210"/>
        <w:rPr>
          <w:rFonts w:cs="Arial"/>
          <w:sz w:val="21"/>
        </w:rPr>
      </w:pPr>
      <w:r w:rsidRPr="00121104">
        <w:rPr>
          <w:rFonts w:cs="Arial"/>
        </w:rPr>
        <w:t>(2) Skrbnik lahko nalogo iz 1. točke prvega odstavka 165. člena tega zakona prenese na drugo osebo, če so izpolnjeni naslednji pogoji:</w:t>
      </w:r>
    </w:p>
    <w:p w14:paraId="6844F308" w14:textId="77777777" w:rsidR="00EA09FF" w:rsidRPr="00121104" w:rsidRDefault="007203FF">
      <w:pPr>
        <w:spacing w:before="210" w:after="210"/>
        <w:rPr>
          <w:rFonts w:cs="Arial"/>
          <w:sz w:val="21"/>
        </w:rPr>
      </w:pPr>
      <w:r w:rsidRPr="00121104">
        <w:rPr>
          <w:rFonts w:cs="Arial"/>
        </w:rPr>
        <w:t>1. namen prenosa ne sme biti izogibanje določbam tega zakona;</w:t>
      </w:r>
    </w:p>
    <w:p w14:paraId="382C6581" w14:textId="77777777" w:rsidR="00EA09FF" w:rsidRPr="00121104" w:rsidRDefault="007203FF">
      <w:pPr>
        <w:spacing w:before="210" w:after="210"/>
        <w:rPr>
          <w:rFonts w:cs="Arial"/>
          <w:sz w:val="21"/>
        </w:rPr>
      </w:pPr>
      <w:r w:rsidRPr="00121104">
        <w:rPr>
          <w:rFonts w:cs="Arial"/>
        </w:rPr>
        <w:t>2. skrbnik utemelji, da je prenos potreben iz objektivnih razlogov;</w:t>
      </w:r>
    </w:p>
    <w:p w14:paraId="1A3ED969" w14:textId="08E16168" w:rsidR="00EA09FF" w:rsidRPr="00121104" w:rsidRDefault="007203FF">
      <w:pPr>
        <w:spacing w:before="210" w:after="210"/>
        <w:rPr>
          <w:rFonts w:cs="Arial"/>
          <w:sz w:val="21"/>
        </w:rPr>
      </w:pPr>
      <w:r w:rsidRPr="00121104">
        <w:rPr>
          <w:rFonts w:cs="Arial"/>
        </w:rPr>
        <w:t>3. skrbnik ravna strokovno, skrbno in vestno pri izbiri in imenovanju osebe, na katero bo prenesel opravljanje nekaterih nalog, izbrano osebo strokovno, skrbno in vestno redno pregleduje ter spremlja njeno poslovanje in ureditev, ki jo ima ta oseba vzpostavljeno za opravljanje prenesenih nalog, kot je določeno v 15. členu</w:t>
      </w:r>
      <w:r w:rsidR="00A40552" w:rsidRPr="00121104">
        <w:rPr>
          <w:rFonts w:cs="Arial"/>
        </w:rPr>
        <w:t xml:space="preserve"> </w:t>
      </w:r>
      <w:r w:rsidRPr="00121104">
        <w:rPr>
          <w:rFonts w:cs="Arial"/>
        </w:rPr>
        <w:t>Uredbe 438/2016/EU.</w:t>
      </w:r>
    </w:p>
    <w:p w14:paraId="782758EC" w14:textId="77777777" w:rsidR="00EA09FF" w:rsidRPr="00121104" w:rsidRDefault="007203FF">
      <w:pPr>
        <w:spacing w:before="210" w:after="210"/>
        <w:rPr>
          <w:rFonts w:cs="Arial"/>
          <w:sz w:val="21"/>
        </w:rPr>
      </w:pPr>
      <w:r w:rsidRPr="00121104">
        <w:rPr>
          <w:rFonts w:cs="Arial"/>
        </w:rPr>
        <w:t>(3) Druga oseba, na katero je skrbnik prenesel naloge iz 1. točke prvega odstavka 165. člena, med opravljanjem prenesenih nalog ves čas izpolnjuje naslednje pogoje:</w:t>
      </w:r>
    </w:p>
    <w:p w14:paraId="188B5664" w14:textId="77777777" w:rsidR="00EA09FF" w:rsidRPr="00121104" w:rsidRDefault="007203FF">
      <w:pPr>
        <w:spacing w:before="210" w:after="210"/>
        <w:rPr>
          <w:rFonts w:cs="Arial"/>
          <w:sz w:val="21"/>
        </w:rPr>
      </w:pPr>
      <w:r w:rsidRPr="00121104">
        <w:rPr>
          <w:rFonts w:cs="Arial"/>
        </w:rPr>
        <w:t>1. ima organizacijsko strukturo in strokovno znanje, ki sta primerna z vidika lastnosti in kompleksnosti sredstev investicijskega sklada ali družbe za upravljanje, ki deluje v imenu investicijskega sklada;</w:t>
      </w:r>
    </w:p>
    <w:p w14:paraId="347DE929" w14:textId="77777777" w:rsidR="00EA09FF" w:rsidRPr="00121104" w:rsidRDefault="007203FF">
      <w:pPr>
        <w:spacing w:before="210" w:after="210"/>
        <w:rPr>
          <w:rFonts w:cs="Arial"/>
          <w:sz w:val="21"/>
        </w:rPr>
      </w:pPr>
      <w:r w:rsidRPr="00121104">
        <w:rPr>
          <w:rFonts w:cs="Arial"/>
        </w:rPr>
        <w:t>2. za opravljanje nalog iz prvega odstavka 180. člena tega zakona:</w:t>
      </w:r>
    </w:p>
    <w:p w14:paraId="5D669186" w14:textId="77777777" w:rsidR="00EA09FF" w:rsidRPr="00121104" w:rsidRDefault="007203FF">
      <w:pPr>
        <w:spacing w:before="210" w:after="210"/>
        <w:rPr>
          <w:rFonts w:cs="Arial"/>
          <w:sz w:val="21"/>
        </w:rPr>
      </w:pPr>
      <w:r w:rsidRPr="00121104">
        <w:rPr>
          <w:rFonts w:cs="Arial"/>
        </w:rPr>
        <w:t>a) veljajo pravila in nadzor varnega in skrbnega poslovanja, vključno z zahtevanim minimalnim kapitalom;</w:t>
      </w:r>
    </w:p>
    <w:p w14:paraId="42E9B465" w14:textId="77777777" w:rsidR="00EA09FF" w:rsidRPr="00121104" w:rsidRDefault="007203FF">
      <w:pPr>
        <w:spacing w:before="210" w:after="210"/>
        <w:rPr>
          <w:rFonts w:cs="Arial"/>
          <w:sz w:val="21"/>
        </w:rPr>
      </w:pPr>
      <w:r w:rsidRPr="00121104">
        <w:rPr>
          <w:rFonts w:cs="Arial"/>
        </w:rPr>
        <w:t>b) redna zunanja revizija preverja ali ima oseba, na katero so prenesene naloge, v posesti finančne instrumente, za katere opravlja storitve iz prvega odstavka 180. člena tega zakona;</w:t>
      </w:r>
    </w:p>
    <w:p w14:paraId="1ABA640E" w14:textId="72C12A06" w:rsidR="00EA09FF" w:rsidRPr="00121104" w:rsidRDefault="007203FF">
      <w:pPr>
        <w:spacing w:before="210" w:after="210"/>
        <w:rPr>
          <w:rFonts w:cs="Arial"/>
          <w:sz w:val="21"/>
        </w:rPr>
      </w:pPr>
      <w:r w:rsidRPr="00121104">
        <w:rPr>
          <w:rFonts w:cs="Arial"/>
        </w:rPr>
        <w:t>3. sredstva strank skrbnika ločuje od svojih sredstev in sredstev skrbnika tako, da je v vsakem trenutku jasno razvidna njihova pripadnost strankam določenega skrbnika, kot to določa 16. člen</w:t>
      </w:r>
      <w:r w:rsidR="00A40552" w:rsidRPr="00121104">
        <w:rPr>
          <w:rFonts w:cs="Arial"/>
        </w:rPr>
        <w:t xml:space="preserve"> </w:t>
      </w:r>
      <w:r w:rsidRPr="00121104">
        <w:rPr>
          <w:rFonts w:cs="Arial"/>
        </w:rPr>
        <w:t>Uredbe 438/2016/EU;</w:t>
      </w:r>
    </w:p>
    <w:p w14:paraId="7B9D2CFF" w14:textId="77777777" w:rsidR="00EA09FF" w:rsidRPr="00121104" w:rsidRDefault="007203FF">
      <w:pPr>
        <w:spacing w:before="210" w:after="210"/>
        <w:rPr>
          <w:rFonts w:cs="Arial"/>
          <w:sz w:val="21"/>
        </w:rPr>
      </w:pPr>
      <w:r w:rsidRPr="00121104">
        <w:rPr>
          <w:rFonts w:cs="Arial"/>
        </w:rPr>
        <w:t>4. da je v primeru insolventnosti osebe, na katero je bilo preneseno opravljanje posameznih skrbniških storitev, premoženje investicijskega sklada izločeno iz drugega premoženja te osebe in ni na voljo za poplačilo drugih upnikov;</w:t>
      </w:r>
    </w:p>
    <w:p w14:paraId="57D43084" w14:textId="77777777" w:rsidR="00EA09FF" w:rsidRPr="00121104" w:rsidRDefault="007203FF">
      <w:pPr>
        <w:spacing w:before="210" w:after="210"/>
        <w:rPr>
          <w:rFonts w:cs="Arial"/>
          <w:sz w:val="21"/>
        </w:rPr>
      </w:pPr>
      <w:r w:rsidRPr="00121104">
        <w:rPr>
          <w:rFonts w:cs="Arial"/>
        </w:rPr>
        <w:lastRenderedPageBreak/>
        <w:t>5. se za njo smiselno uporablja tretji odstavek 164. člena, prvi in drugi odstavek 170. člena, 173. člen, prvi do peti odstavek 180. člena in 181. člen tega zakona.</w:t>
      </w:r>
    </w:p>
    <w:p w14:paraId="025617CA" w14:textId="77777777" w:rsidR="00EA09FF" w:rsidRPr="00121104" w:rsidRDefault="007203FF">
      <w:pPr>
        <w:spacing w:before="210" w:after="210"/>
        <w:rPr>
          <w:rFonts w:cs="Arial"/>
          <w:sz w:val="21"/>
        </w:rPr>
      </w:pPr>
      <w:r w:rsidRPr="00121104">
        <w:rPr>
          <w:rFonts w:cs="Arial"/>
        </w:rPr>
        <w:t>(4) Ne glede na podtočko a) 2. točke prejšnjega odstavka lahko skrbnik, če zakonodaja tretje države zahteva, da so določeni finančni instrumenti zaupani v skrbništvo osebi iz te države, pri čemer pa nobena oseba ne izpolnjuje pogojev iz podtočke a) 2. točke prejšnjega odstavka, prenese svoje naloge tudi na tako osebo, vendar največ v obsegu, ki ga zahteva zakonodaja tretje države, in samo dokler ne obstaja druga oseba, ki izpolnjuje pogoje iz podtočke a) 2. točke prejšnjega odstavka, in če:</w:t>
      </w:r>
    </w:p>
    <w:p w14:paraId="3BDB6013" w14:textId="77777777" w:rsidR="00EA09FF" w:rsidRPr="00121104" w:rsidRDefault="007203FF">
      <w:pPr>
        <w:spacing w:before="210" w:after="210"/>
        <w:rPr>
          <w:rFonts w:cs="Arial"/>
          <w:sz w:val="21"/>
        </w:rPr>
      </w:pPr>
      <w:r w:rsidRPr="00121104">
        <w:rPr>
          <w:rFonts w:cs="Arial"/>
        </w:rPr>
        <w:t>1. so vlagatelji pred vložitvijo sredstev v investicijski sklad ustrezno obveščeni, da bo zaradi zakonodajnih omejitev tretje države in upravičenih okoliščin, potreben prenos skrbniških storitev na tako osebo, in</w:t>
      </w:r>
    </w:p>
    <w:p w14:paraId="6A017B84" w14:textId="77777777" w:rsidR="00EA09FF" w:rsidRPr="00121104" w:rsidRDefault="007203FF">
      <w:pPr>
        <w:spacing w:before="210" w:after="210"/>
        <w:rPr>
          <w:rFonts w:cs="Arial"/>
          <w:sz w:val="21"/>
        </w:rPr>
      </w:pPr>
      <w:r w:rsidRPr="00121104">
        <w:rPr>
          <w:rFonts w:cs="Arial"/>
        </w:rPr>
        <w:t>2. je družba za upravljanje dala skrbniku izrecno navodilo, da se finančni instrumenti dajo v skrbništvo taki osebi.</w:t>
      </w:r>
    </w:p>
    <w:p w14:paraId="55EC53CA" w14:textId="77777777" w:rsidR="00EA09FF" w:rsidRPr="00121104" w:rsidRDefault="007203FF">
      <w:pPr>
        <w:spacing w:before="210" w:after="210"/>
        <w:rPr>
          <w:rFonts w:cs="Arial"/>
          <w:sz w:val="21"/>
        </w:rPr>
      </w:pPr>
      <w:r w:rsidRPr="00121104">
        <w:rPr>
          <w:rFonts w:cs="Arial"/>
        </w:rPr>
        <w:t>(5) Oseba, na katero je skrbnik prenesel naloge skrbniških storitev, te naloge lahko prenese na tretjo osebo, če so izpolnjeni pogoji iz drugega odstavka tega člena, pri čemer se smiselno uporabljata prvi in četrti odstavek 169. člena tega zakona.</w:t>
      </w:r>
    </w:p>
    <w:p w14:paraId="6657483E" w14:textId="77777777" w:rsidR="00EA09FF" w:rsidRPr="00121104" w:rsidRDefault="007203FF">
      <w:pPr>
        <w:spacing w:before="210" w:after="210"/>
        <w:rPr>
          <w:rFonts w:cs="Arial"/>
          <w:sz w:val="21"/>
        </w:rPr>
      </w:pPr>
      <w:r w:rsidRPr="00121104">
        <w:rPr>
          <w:rFonts w:cs="Arial"/>
        </w:rPr>
        <w:t>(6) Uporaba storitev poravnalnih sistemov za poravnavo borznih poslov z vrednostnimi papirji v državah članicah in uporaba storitev primerljivih sistemov v tretjih državah se ne štejeta za prenos skrbniških storitev.</w:t>
      </w:r>
    </w:p>
    <w:p w14:paraId="3D7B66E3" w14:textId="77777777" w:rsidR="00EA09FF" w:rsidRPr="00121104" w:rsidRDefault="007203FF">
      <w:pPr>
        <w:pStyle w:val="center"/>
        <w:spacing w:before="210" w:after="210"/>
        <w:rPr>
          <w:rFonts w:cs="Arial"/>
          <w:b/>
          <w:sz w:val="21"/>
        </w:rPr>
      </w:pPr>
      <w:r w:rsidRPr="00121104">
        <w:rPr>
          <w:rFonts w:cs="Arial"/>
          <w:b/>
          <w:sz w:val="21"/>
        </w:rPr>
        <w:t>185. člen</w:t>
      </w:r>
    </w:p>
    <w:p w14:paraId="4226EFAD" w14:textId="77777777" w:rsidR="00EA09FF" w:rsidRPr="00121104" w:rsidRDefault="007203FF">
      <w:pPr>
        <w:pStyle w:val="center"/>
        <w:spacing w:before="210" w:after="210"/>
        <w:rPr>
          <w:rFonts w:cs="Arial"/>
          <w:b/>
          <w:sz w:val="21"/>
        </w:rPr>
      </w:pPr>
      <w:r w:rsidRPr="00121104">
        <w:rPr>
          <w:rFonts w:cs="Arial"/>
          <w:b/>
          <w:sz w:val="21"/>
        </w:rPr>
        <w:t>(odstop od pravil o deležih sredstev in izpostavljenosti)</w:t>
      </w:r>
    </w:p>
    <w:p w14:paraId="6AC59830" w14:textId="77777777" w:rsidR="00EA09FF" w:rsidRPr="00121104" w:rsidRDefault="007203FF">
      <w:pPr>
        <w:spacing w:before="210" w:after="210"/>
        <w:rPr>
          <w:rFonts w:cs="Arial"/>
          <w:sz w:val="21"/>
        </w:rPr>
      </w:pPr>
      <w:r w:rsidRPr="00121104">
        <w:rPr>
          <w:rFonts w:cs="Arial"/>
        </w:rPr>
        <w:t>(1) Izpostavljenosti in deleži sredstev investicijskega sklada lahko odstopajo od pravil, ki so za vzajemni sklad določene v 7.4. oddelku tega zakona in od pravil o naložbah in sredstvih, določenih v pravilih upravljanja oziroma statutu investicijskega sklada:</w:t>
      </w:r>
    </w:p>
    <w:p w14:paraId="396C4932" w14:textId="77777777" w:rsidR="00EA09FF" w:rsidRPr="00121104" w:rsidRDefault="007203FF">
      <w:pPr>
        <w:spacing w:before="210" w:after="210"/>
        <w:rPr>
          <w:rFonts w:cs="Arial"/>
          <w:sz w:val="21"/>
        </w:rPr>
      </w:pPr>
      <w:r w:rsidRPr="00121104">
        <w:rPr>
          <w:rFonts w:cs="Arial"/>
        </w:rPr>
        <w:t>1. prvih šest mesecev od pridobitve dovoljenja za njegovo upravljanje;</w:t>
      </w:r>
    </w:p>
    <w:p w14:paraId="0A40E267" w14:textId="77777777" w:rsidR="00EA09FF" w:rsidRPr="00121104" w:rsidRDefault="007203FF">
      <w:pPr>
        <w:spacing w:before="210" w:after="210"/>
        <w:rPr>
          <w:rFonts w:cs="Arial"/>
          <w:sz w:val="21"/>
        </w:rPr>
      </w:pPr>
      <w:r w:rsidRPr="00121104">
        <w:rPr>
          <w:rFonts w:cs="Arial"/>
        </w:rPr>
        <w:t>2. če se za njegov račun iz vrednostnih papirjev ali instrumentov denarnega trga, ki jih ima med sredstvi, uresničuje pravica do vpisa ali pridobitve novih finančnih instrumentov ali zaradi drugih korporacijskih dejanj izdajatelja, na katere družba za upravljanje, ki upravlja investicijski sklad, nima vpliva;</w:t>
      </w:r>
    </w:p>
    <w:p w14:paraId="763A37B8" w14:textId="77777777" w:rsidR="00EA09FF" w:rsidRPr="00121104" w:rsidRDefault="007203FF">
      <w:pPr>
        <w:spacing w:before="210" w:after="210"/>
        <w:rPr>
          <w:rFonts w:cs="Arial"/>
          <w:sz w:val="21"/>
        </w:rPr>
      </w:pPr>
      <w:r w:rsidRPr="00121104">
        <w:rPr>
          <w:rFonts w:cs="Arial"/>
        </w:rPr>
        <w:t>3. zaradi drugih razlogov, na katere družba za upravljanje, ki upravlja investicijski sklad, nima vpliva.</w:t>
      </w:r>
    </w:p>
    <w:p w14:paraId="327897CA" w14:textId="77777777" w:rsidR="00EA09FF" w:rsidRPr="00121104" w:rsidRDefault="007203FF">
      <w:pPr>
        <w:spacing w:before="210" w:after="210"/>
        <w:rPr>
          <w:rFonts w:cs="Arial"/>
          <w:sz w:val="21"/>
        </w:rPr>
      </w:pPr>
      <w:r w:rsidRPr="00121104">
        <w:rPr>
          <w:rFonts w:cs="Arial"/>
        </w:rPr>
        <w:t>(2) Če izpostavljenosti in deleži sredstev investicijskega sklada odstopajo zaradi razlogov iz 2. in 3. točke prejšnjega odstavka, družba za upravljanje, ki upravlja investicijski sklad:</w:t>
      </w:r>
    </w:p>
    <w:p w14:paraId="5763E34B" w14:textId="77777777" w:rsidR="00EA09FF" w:rsidRPr="00121104" w:rsidRDefault="007203FF">
      <w:pPr>
        <w:spacing w:before="210" w:after="210"/>
        <w:rPr>
          <w:rFonts w:cs="Arial"/>
          <w:sz w:val="21"/>
        </w:rPr>
      </w:pPr>
      <w:r w:rsidRPr="00121104">
        <w:rPr>
          <w:rFonts w:cs="Arial"/>
        </w:rPr>
        <w:t>1. nemudoma sprejme in začne izvajati ukrepe za čimprejšnjo odpravo odstopanj;</w:t>
      </w:r>
    </w:p>
    <w:p w14:paraId="2E1395F4" w14:textId="77777777" w:rsidR="00EA09FF" w:rsidRPr="00121104" w:rsidRDefault="007203FF">
      <w:pPr>
        <w:spacing w:before="210" w:after="210"/>
        <w:rPr>
          <w:rFonts w:cs="Arial"/>
          <w:sz w:val="21"/>
        </w:rPr>
      </w:pPr>
      <w:r w:rsidRPr="00121104">
        <w:rPr>
          <w:rFonts w:cs="Arial"/>
        </w:rPr>
        <w:t>2. nemudoma Agenciji predloži obvestilo z opisom vrste in velikosti odstopanj, razlogov za odstopanje, ukrepov iz prejšnje točke in navede rok, do katerega bodo odstopanja odpravljena.</w:t>
      </w:r>
    </w:p>
    <w:p w14:paraId="406C8616" w14:textId="77777777" w:rsidR="00EA09FF" w:rsidRPr="00121104" w:rsidRDefault="007203FF">
      <w:pPr>
        <w:spacing w:before="210" w:after="210"/>
        <w:rPr>
          <w:rFonts w:cs="Arial"/>
          <w:sz w:val="21"/>
        </w:rPr>
      </w:pPr>
      <w:r w:rsidRPr="00121104">
        <w:rPr>
          <w:rFonts w:cs="Arial"/>
        </w:rPr>
        <w:t>(3) Odstopanje izpostavljenosti in deležev sredstev investicijskega sklada iz 2. točke prvega odstavka tega člena družba za upravljanje odpravi najkasneje v šestih mesecih po nastanku odstopanja, pri odstopanjih iz 3. točke prvega odstavka tega člena pa rok za njihovo odpravo določi Agencija.</w:t>
      </w:r>
    </w:p>
    <w:p w14:paraId="1E60C8AB" w14:textId="77777777" w:rsidR="00EA09FF" w:rsidRPr="00121104" w:rsidRDefault="007203FF">
      <w:pPr>
        <w:pStyle w:val="center"/>
        <w:spacing w:before="210" w:after="210"/>
        <w:rPr>
          <w:rFonts w:cs="Arial"/>
          <w:b/>
          <w:sz w:val="21"/>
        </w:rPr>
      </w:pPr>
      <w:r w:rsidRPr="00121104">
        <w:rPr>
          <w:rFonts w:cs="Arial"/>
          <w:b/>
          <w:sz w:val="21"/>
        </w:rPr>
        <w:t>200. člen</w:t>
      </w:r>
    </w:p>
    <w:p w14:paraId="01FF1753" w14:textId="77777777" w:rsidR="00EA09FF" w:rsidRPr="00121104" w:rsidRDefault="007203FF">
      <w:pPr>
        <w:pStyle w:val="center"/>
        <w:spacing w:before="210" w:after="210"/>
        <w:rPr>
          <w:rFonts w:cs="Arial"/>
          <w:b/>
          <w:sz w:val="21"/>
        </w:rPr>
      </w:pPr>
      <w:r w:rsidRPr="00121104">
        <w:rPr>
          <w:rFonts w:cs="Arial"/>
          <w:b/>
          <w:sz w:val="21"/>
        </w:rPr>
        <w:lastRenderedPageBreak/>
        <w:t>(splošne določbe)</w:t>
      </w:r>
    </w:p>
    <w:p w14:paraId="322E7E68" w14:textId="77777777" w:rsidR="00EA09FF" w:rsidRPr="00121104" w:rsidRDefault="007203FF">
      <w:pPr>
        <w:spacing w:before="210" w:after="210"/>
        <w:rPr>
          <w:rFonts w:cs="Arial"/>
          <w:sz w:val="21"/>
        </w:rPr>
      </w:pPr>
      <w:r w:rsidRPr="00121104">
        <w:rPr>
          <w:rFonts w:cs="Arial"/>
        </w:rPr>
        <w:t>(1) Dokument s ključnimi podatki za vlagatelje vsebuje jasen, nedvoumen in povprečnemu vlagatelju razumljiv opis bistvenih značilnosti investicijskega sklada.</w:t>
      </w:r>
    </w:p>
    <w:p w14:paraId="3CB4188D" w14:textId="77777777" w:rsidR="00EA09FF" w:rsidRPr="00121104" w:rsidRDefault="007203FF">
      <w:pPr>
        <w:spacing w:before="210" w:after="210"/>
        <w:rPr>
          <w:rFonts w:cs="Arial"/>
          <w:sz w:val="21"/>
        </w:rPr>
      </w:pPr>
      <w:r w:rsidRPr="00121104">
        <w:rPr>
          <w:rFonts w:cs="Arial"/>
        </w:rPr>
        <w:t>(2) Vsebina dokumenta s ključnimi podatki za vlagatelje ne sme biti zavajajoča.</w:t>
      </w:r>
    </w:p>
    <w:p w14:paraId="641EAF9D" w14:textId="77777777" w:rsidR="00EA09FF" w:rsidRPr="00121104" w:rsidRDefault="007203FF">
      <w:pPr>
        <w:spacing w:before="210" w:after="210"/>
        <w:rPr>
          <w:rFonts w:cs="Arial"/>
          <w:sz w:val="21"/>
        </w:rPr>
      </w:pPr>
      <w:r w:rsidRPr="00121104">
        <w:rPr>
          <w:rFonts w:cs="Arial"/>
        </w:rPr>
        <w:t>(3) Dokument s ključnimi podatki za vlagatelje mora povprečnemu vlagatelju omogočiti, da razume tveganja in lahko oceni posledice nakupa enot investicijskega sklada.</w:t>
      </w:r>
    </w:p>
    <w:p w14:paraId="08440470" w14:textId="77777777" w:rsidR="00EA09FF" w:rsidRPr="00121104" w:rsidRDefault="007203FF">
      <w:pPr>
        <w:spacing w:before="210" w:after="210"/>
        <w:rPr>
          <w:rFonts w:cs="Arial"/>
          <w:sz w:val="21"/>
        </w:rPr>
      </w:pPr>
      <w:r w:rsidRPr="00121104">
        <w:rPr>
          <w:rFonts w:cs="Arial"/>
        </w:rPr>
        <w:t>(4) Vsebina dokumenta s ključnimi podatki za vlagatelje je skladna z vsebino prospekta.</w:t>
      </w:r>
    </w:p>
    <w:p w14:paraId="346AED78" w14:textId="77777777" w:rsidR="00EA09FF" w:rsidRPr="00121104" w:rsidRDefault="007203FF">
      <w:pPr>
        <w:spacing w:before="210" w:after="210"/>
        <w:rPr>
          <w:rFonts w:cs="Arial"/>
          <w:sz w:val="21"/>
        </w:rPr>
      </w:pPr>
      <w:r w:rsidRPr="00121104">
        <w:rPr>
          <w:rFonts w:cs="Arial"/>
        </w:rPr>
        <w:t>(5) Dokument s ključnimi podatki za vlagatelje je vsebinsko zaključena celota in se ne sklicuje na morebitne druge dokumente.</w:t>
      </w:r>
    </w:p>
    <w:p w14:paraId="0524D197" w14:textId="77777777" w:rsidR="00EA09FF" w:rsidRPr="00121104" w:rsidRDefault="007203FF">
      <w:pPr>
        <w:pStyle w:val="center"/>
        <w:spacing w:before="210" w:after="210"/>
        <w:rPr>
          <w:rFonts w:cs="Arial"/>
          <w:b/>
          <w:sz w:val="21"/>
        </w:rPr>
      </w:pPr>
      <w:r w:rsidRPr="00121104">
        <w:rPr>
          <w:rFonts w:cs="Arial"/>
          <w:b/>
          <w:sz w:val="21"/>
        </w:rPr>
        <w:t>204. člen</w:t>
      </w:r>
    </w:p>
    <w:p w14:paraId="70893BC9" w14:textId="77777777" w:rsidR="00EA09FF" w:rsidRPr="00121104" w:rsidRDefault="007203FF">
      <w:pPr>
        <w:pStyle w:val="center"/>
        <w:spacing w:before="210" w:after="210"/>
        <w:rPr>
          <w:rFonts w:cs="Arial"/>
          <w:b/>
          <w:sz w:val="21"/>
        </w:rPr>
      </w:pPr>
      <w:r w:rsidRPr="00121104">
        <w:rPr>
          <w:rFonts w:cs="Arial"/>
          <w:b/>
          <w:sz w:val="21"/>
        </w:rPr>
        <w:t>(poslovne knjige investicijskega sklada)</w:t>
      </w:r>
    </w:p>
    <w:p w14:paraId="5BC7751F" w14:textId="77777777" w:rsidR="00EA09FF" w:rsidRPr="00121104" w:rsidRDefault="007203FF">
      <w:pPr>
        <w:spacing w:before="210" w:after="210"/>
        <w:rPr>
          <w:rFonts w:cs="Arial"/>
          <w:sz w:val="21"/>
        </w:rPr>
      </w:pPr>
      <w:r w:rsidRPr="00121104">
        <w:rPr>
          <w:rFonts w:cs="Arial"/>
        </w:rPr>
        <w:t>(1) Družba za upravljanje v zvezi z vsakim investicijskim skladom, ki ga upravlja:</w:t>
      </w:r>
    </w:p>
    <w:p w14:paraId="0DE4FDB5" w14:textId="77777777" w:rsidR="00EA09FF" w:rsidRPr="00121104" w:rsidRDefault="007203FF">
      <w:pPr>
        <w:spacing w:before="210" w:after="210"/>
        <w:rPr>
          <w:rFonts w:cs="Arial"/>
          <w:sz w:val="21"/>
        </w:rPr>
      </w:pPr>
      <w:r w:rsidRPr="00121104">
        <w:rPr>
          <w:rFonts w:cs="Arial"/>
        </w:rPr>
        <w:t>1. vodi poslovne knjige, sestavljati knjigovodske listine, vrednotiti knjigovodske postavke in sestavljati periodična poročila v skladu s tem zakonom in akti, izdanimi na njegovi podlagi;</w:t>
      </w:r>
    </w:p>
    <w:p w14:paraId="24E5BB42" w14:textId="77777777" w:rsidR="00EA09FF" w:rsidRPr="00121104" w:rsidRDefault="007203FF">
      <w:pPr>
        <w:spacing w:before="210" w:after="210"/>
        <w:rPr>
          <w:rFonts w:cs="Arial"/>
          <w:sz w:val="21"/>
        </w:rPr>
      </w:pPr>
      <w:r w:rsidRPr="00121104">
        <w:rPr>
          <w:rFonts w:cs="Arial"/>
        </w:rPr>
        <w:t>2. organizirati poslovanje in tekoče voditi poslovne knjige, poslovno dokumentacijo in druge administrativne oziroma poslovne evidence tako, da je mogoče kadarkoli preveriti, ali investicijski sklad posluje v skladu s tem zakonom in akti, izdanimi na njegovi podlagi oziroma tako, da je mogoče kadarkoli preveriti potek posameznega posla, ki ga je družba za upravljanje opravila za račun svoje stranke.</w:t>
      </w:r>
    </w:p>
    <w:p w14:paraId="1C4D96CA" w14:textId="77777777" w:rsidR="00EA09FF" w:rsidRPr="00121104" w:rsidRDefault="007203FF">
      <w:pPr>
        <w:spacing w:before="210" w:after="210"/>
        <w:rPr>
          <w:rFonts w:cs="Arial"/>
          <w:sz w:val="21"/>
        </w:rPr>
      </w:pPr>
      <w:r w:rsidRPr="00121104">
        <w:rPr>
          <w:rFonts w:cs="Arial"/>
        </w:rPr>
        <w:t>(2) Družba za upravljanje v primeru, da sredstva investicijskega sklada, ki ga upravlja, vključujejo izvedene finančne instrumente, s katerimi se trguje na trgu institucionalnih vlagateljev, in nepremičnine, vzpostavi postopke za določitev natančne in neodvisne ocene vrednosti teh naložb.</w:t>
      </w:r>
    </w:p>
    <w:p w14:paraId="679E859E" w14:textId="77777777" w:rsidR="00EA09FF" w:rsidRPr="00121104" w:rsidRDefault="007203FF">
      <w:pPr>
        <w:pStyle w:val="center"/>
        <w:spacing w:before="210" w:after="210"/>
        <w:rPr>
          <w:rFonts w:cs="Arial"/>
          <w:b/>
          <w:sz w:val="21"/>
        </w:rPr>
      </w:pPr>
      <w:r w:rsidRPr="00121104">
        <w:rPr>
          <w:rFonts w:cs="Arial"/>
          <w:b/>
          <w:sz w:val="21"/>
        </w:rPr>
        <w:t>217. člen</w:t>
      </w:r>
    </w:p>
    <w:p w14:paraId="4778EE1E" w14:textId="77777777" w:rsidR="00EA09FF" w:rsidRPr="00121104" w:rsidRDefault="007203FF">
      <w:pPr>
        <w:pStyle w:val="center"/>
        <w:spacing w:before="210" w:after="210"/>
        <w:rPr>
          <w:rFonts w:cs="Arial"/>
          <w:b/>
          <w:sz w:val="21"/>
        </w:rPr>
      </w:pPr>
      <w:r w:rsidRPr="00121104">
        <w:rPr>
          <w:rFonts w:cs="Arial"/>
          <w:b/>
          <w:sz w:val="21"/>
        </w:rPr>
        <w:t>(posredovanje informacij vlagateljem v Republiki Sloveniji)</w:t>
      </w:r>
    </w:p>
    <w:p w14:paraId="0553C813" w14:textId="77777777" w:rsidR="00EA09FF" w:rsidRPr="00121104" w:rsidRDefault="007203FF">
      <w:pPr>
        <w:spacing w:before="210" w:after="210"/>
        <w:rPr>
          <w:rFonts w:cs="Arial"/>
          <w:sz w:val="21"/>
        </w:rPr>
      </w:pPr>
      <w:r w:rsidRPr="00121104">
        <w:rPr>
          <w:rFonts w:cs="Arial"/>
        </w:rPr>
        <w:t>(1) Družba za upravljanje države članice vlagateljem v Republiki Sloveniji v zvezi s poslovanjem KNPVP države članice, katerega enote so predmet trženja v Republiki Sloveniji, zagotovi vso dokumentacijo in informacije, ki jih zagotavlja vlagateljem v državi članici, kjer ima KNPVP sedež oziroma v kateri je bil oblikovan, vključno z vsemi njenimi spremembami.</w:t>
      </w:r>
    </w:p>
    <w:p w14:paraId="7A2F25D7" w14:textId="77777777" w:rsidR="00EA09FF" w:rsidRPr="00121104" w:rsidRDefault="007203FF">
      <w:pPr>
        <w:spacing w:before="210" w:after="210"/>
        <w:rPr>
          <w:rFonts w:cs="Arial"/>
          <w:sz w:val="21"/>
        </w:rPr>
      </w:pPr>
      <w:r w:rsidRPr="00121104">
        <w:rPr>
          <w:rFonts w:cs="Arial"/>
        </w:rPr>
        <w:t>(2) Ne glede na prejšnji odstavek morajo biti v slovenskem jeziku dokumentacija in informacije o KNPVP države članice imetnikom enot investicijskega sklada, ki so enote pridobili v Republiki Sloveniji, na razpolago oziroma jim morajo biti posredovane tudi po prenehanju trženja takega sklada v Republiki Sloveniji toliko časa, dokler ima takšen sklad imetnike enot investicijskih skladov, ki so te enote pridobili v Republiki Sloveniji.</w:t>
      </w:r>
    </w:p>
    <w:p w14:paraId="7DCB97FF" w14:textId="77777777" w:rsidR="00EA09FF" w:rsidRPr="00121104" w:rsidRDefault="007203FF">
      <w:pPr>
        <w:spacing w:before="210" w:after="210"/>
        <w:rPr>
          <w:rFonts w:cs="Arial"/>
          <w:sz w:val="21"/>
        </w:rPr>
      </w:pPr>
      <w:r w:rsidRPr="00121104">
        <w:rPr>
          <w:rFonts w:cs="Arial"/>
        </w:rPr>
        <w:t>(3) Družba za upravljanje države članice vso dokumentacijo in informacije iz prvega in drugega odstavka tega člena vlagateljem zagotovi na način, ki ga za posredovanje posamezne dokumentacije oziroma informacije predpisuje ta zakon za vzajemne sklade.</w:t>
      </w:r>
    </w:p>
    <w:p w14:paraId="06930B40" w14:textId="77777777" w:rsidR="00EA09FF" w:rsidRPr="00121104" w:rsidRDefault="007203FF">
      <w:pPr>
        <w:spacing w:before="210" w:after="210"/>
        <w:rPr>
          <w:rFonts w:cs="Arial"/>
          <w:sz w:val="21"/>
        </w:rPr>
      </w:pPr>
      <w:r w:rsidRPr="00121104">
        <w:rPr>
          <w:rFonts w:cs="Arial"/>
        </w:rPr>
        <w:lastRenderedPageBreak/>
        <w:t>(4) V zvezi s pogostostjo objave vrednosti enote KNPVP države članice se uporablja zakonodaja države članice, kjer ima sklad sedež oziroma v kateri je bil oblikovan.</w:t>
      </w:r>
    </w:p>
    <w:p w14:paraId="5223423B" w14:textId="77777777" w:rsidR="00EA09FF" w:rsidRPr="00121104" w:rsidRDefault="007203FF">
      <w:pPr>
        <w:spacing w:before="210" w:after="210"/>
        <w:rPr>
          <w:rFonts w:cs="Arial"/>
          <w:sz w:val="21"/>
        </w:rPr>
      </w:pPr>
      <w:r w:rsidRPr="00121104">
        <w:rPr>
          <w:rFonts w:cs="Arial"/>
        </w:rPr>
        <w:t>(5) Dokumentacija in informacije o KNPVP države članice iz prvega in drugega odstavka tega člena morajo biti vlagateljem v Republiki Sloveniji na razpolago oziroma jim morajo biti posredovane najpozneje z dnem, ko so na razpolago oziroma so bile posredovane vlagateljem v državi članici, v kateri ima sklad sedež oziroma v kateri je bil oblikovan.</w:t>
      </w:r>
    </w:p>
    <w:p w14:paraId="2DB0C32D" w14:textId="77777777" w:rsidR="00EA09FF" w:rsidRPr="00121104" w:rsidRDefault="007203FF">
      <w:pPr>
        <w:pStyle w:val="center"/>
        <w:spacing w:before="210" w:after="210"/>
        <w:rPr>
          <w:rFonts w:cs="Arial"/>
          <w:b/>
          <w:sz w:val="21"/>
        </w:rPr>
      </w:pPr>
      <w:r w:rsidRPr="00121104">
        <w:rPr>
          <w:rFonts w:cs="Arial"/>
          <w:b/>
          <w:sz w:val="21"/>
        </w:rPr>
        <w:t>233. člen</w:t>
      </w:r>
    </w:p>
    <w:p w14:paraId="713C64D8" w14:textId="77777777" w:rsidR="00EA09FF" w:rsidRPr="00121104" w:rsidRDefault="007203FF">
      <w:pPr>
        <w:pStyle w:val="center"/>
        <w:spacing w:before="210" w:after="210"/>
        <w:rPr>
          <w:rFonts w:cs="Arial"/>
          <w:b/>
          <w:sz w:val="21"/>
        </w:rPr>
      </w:pPr>
      <w:r w:rsidRPr="00121104">
        <w:rPr>
          <w:rFonts w:cs="Arial"/>
          <w:b/>
          <w:sz w:val="21"/>
        </w:rPr>
        <w:t>(odkup investicijskih kuponov vzajemnega sklada)</w:t>
      </w:r>
    </w:p>
    <w:p w14:paraId="34F5A7F5" w14:textId="77777777" w:rsidR="00EA09FF" w:rsidRPr="00121104" w:rsidRDefault="007203FF">
      <w:pPr>
        <w:spacing w:before="210" w:after="210"/>
        <w:rPr>
          <w:rFonts w:cs="Arial"/>
          <w:sz w:val="21"/>
        </w:rPr>
      </w:pPr>
      <w:r w:rsidRPr="00121104">
        <w:rPr>
          <w:rFonts w:cs="Arial"/>
        </w:rPr>
        <w:t>(1) Vzajemni sklad odkupi investicijske kupone na zahtevo katerega koli imetnika investicijskih kuponov.</w:t>
      </w:r>
    </w:p>
    <w:p w14:paraId="4F3934A6" w14:textId="77777777" w:rsidR="00EA09FF" w:rsidRPr="00121104" w:rsidRDefault="007203FF">
      <w:pPr>
        <w:spacing w:before="210" w:after="210"/>
        <w:rPr>
          <w:rFonts w:cs="Arial"/>
          <w:sz w:val="21"/>
        </w:rPr>
      </w:pPr>
      <w:r w:rsidRPr="00121104">
        <w:rPr>
          <w:rFonts w:cs="Arial"/>
        </w:rPr>
        <w:t>(2) Ne glede na prejšnji odstavek lahko vzajemni sklad v izjemnih primerih, in če to zahtevajo posebne okoliščine, zaradi varstva in interesov imetnikov investicijskih kuponov na način, pod pogoji in v primerih, ki jih določi Agencija in pravila upravljanja vzajemnega sklada, uvede:</w:t>
      </w:r>
    </w:p>
    <w:p w14:paraId="60A5AB8E" w14:textId="77777777" w:rsidR="00EA09FF" w:rsidRPr="00121104" w:rsidRDefault="007203FF">
      <w:pPr>
        <w:spacing w:before="210" w:after="210"/>
        <w:rPr>
          <w:rFonts w:cs="Arial"/>
          <w:sz w:val="21"/>
        </w:rPr>
      </w:pPr>
      <w:r w:rsidRPr="00121104">
        <w:rPr>
          <w:rFonts w:cs="Arial"/>
        </w:rPr>
        <w:t>1. začasno zaustavitev odkupa investicijskih kuponov ali</w:t>
      </w:r>
    </w:p>
    <w:p w14:paraId="4EB34BF7" w14:textId="77777777" w:rsidR="00EA09FF" w:rsidRPr="00121104" w:rsidRDefault="007203FF">
      <w:pPr>
        <w:spacing w:before="210" w:after="210"/>
        <w:rPr>
          <w:rFonts w:cs="Arial"/>
          <w:sz w:val="21"/>
        </w:rPr>
      </w:pPr>
      <w:r w:rsidRPr="00121104">
        <w:rPr>
          <w:rFonts w:cs="Arial"/>
        </w:rPr>
        <w:t>2. začasni delni odkup investicijskih kuponov z bilančno razmejitvijo premoženja vzajemnega sklada po kriteriju likvidnosti.</w:t>
      </w:r>
    </w:p>
    <w:p w14:paraId="4F76135A" w14:textId="77777777" w:rsidR="00EA09FF" w:rsidRPr="00121104" w:rsidRDefault="007203FF">
      <w:pPr>
        <w:spacing w:before="210" w:after="210"/>
        <w:rPr>
          <w:rFonts w:cs="Arial"/>
          <w:sz w:val="21"/>
        </w:rPr>
      </w:pPr>
      <w:r w:rsidRPr="00121104">
        <w:rPr>
          <w:rFonts w:cs="Arial"/>
        </w:rPr>
        <w:t>(3) V primeru uvedbe ukrepa iz 2. točke prejšnjega odstavka so imetniki, ki dajo zahtevo za izplačilo investicijskih kuponov, v roku za izplačilo poplačani le v sorazmernem deležu likvidnega premoženja vzajemnega sklada, v sorazmernem deležu nelikvidnega premoženja pa so poplačani takoj, ko je slednje likvidirano najmanj v višini, ki zagotavlja hkratno poplačilo vseh imetnikov, ki so sočasno vložili zahtevo za izplačilo investicijskih kuponov, in ti v celoti niso bili izplačani.</w:t>
      </w:r>
    </w:p>
    <w:p w14:paraId="7FD14E9D" w14:textId="77777777" w:rsidR="00EA09FF" w:rsidRPr="00121104" w:rsidRDefault="007203FF">
      <w:pPr>
        <w:spacing w:before="210" w:after="210"/>
        <w:rPr>
          <w:rFonts w:cs="Arial"/>
          <w:sz w:val="21"/>
        </w:rPr>
      </w:pPr>
      <w:r w:rsidRPr="00121104">
        <w:rPr>
          <w:rFonts w:cs="Arial"/>
        </w:rPr>
        <w:t>(4) Začasno zaustavitev odkupa investicijskih kuponov lahko od posameznega vzajemnega sklada zahteva tudi Agencija, kadar oceni, da je to v interesu imetnikov investicijskih kuponov.</w:t>
      </w:r>
    </w:p>
    <w:p w14:paraId="1BC1E4F5" w14:textId="77777777" w:rsidR="00EA09FF" w:rsidRPr="00121104" w:rsidRDefault="007203FF">
      <w:pPr>
        <w:spacing w:before="210" w:after="210"/>
        <w:rPr>
          <w:rFonts w:cs="Arial"/>
          <w:sz w:val="21"/>
        </w:rPr>
      </w:pPr>
      <w:r w:rsidRPr="00121104">
        <w:rPr>
          <w:rFonts w:cs="Arial"/>
        </w:rPr>
        <w:t>(5) V primeru uvedbe ukrepov iz tega člena družba za upravljanje svojo odločitev nemudoma sporoči Agenciji in pristojnim organom držav, v katerih trži enote vzajemnih skladov. Družba za upravljanje v obvestilu navede tudi oceno časa trajanja posameznega ukrepa.</w:t>
      </w:r>
    </w:p>
    <w:p w14:paraId="787951A8" w14:textId="77777777" w:rsidR="00EA09FF" w:rsidRPr="00121104" w:rsidRDefault="007203FF">
      <w:pPr>
        <w:spacing w:before="210" w:after="210"/>
        <w:rPr>
          <w:rFonts w:cs="Arial"/>
          <w:sz w:val="21"/>
        </w:rPr>
      </w:pPr>
      <w:r w:rsidRPr="00121104">
        <w:rPr>
          <w:rFonts w:cs="Arial"/>
        </w:rPr>
        <w:t>(6) Agencija lahko od družbe za upravljanje zahteva dokumentacijo in podatke, ki jih potrebuje za oceno, ali so pogoji in okoliščine uvedbe posameznega ukrepa izpolnjeni.</w:t>
      </w:r>
    </w:p>
    <w:p w14:paraId="613EA53F" w14:textId="77777777" w:rsidR="00EA09FF" w:rsidRPr="00121104" w:rsidRDefault="007203FF">
      <w:pPr>
        <w:spacing w:before="210" w:after="210"/>
        <w:rPr>
          <w:rFonts w:cs="Arial"/>
          <w:sz w:val="21"/>
        </w:rPr>
      </w:pPr>
      <w:r w:rsidRPr="00121104">
        <w:rPr>
          <w:rFonts w:cs="Arial"/>
        </w:rPr>
        <w:t>(7) Agencija podrobneje opredeli:</w:t>
      </w:r>
    </w:p>
    <w:p w14:paraId="3B564E9C" w14:textId="77777777" w:rsidR="00EA09FF" w:rsidRPr="00121104" w:rsidRDefault="007203FF">
      <w:pPr>
        <w:spacing w:before="210" w:after="210"/>
        <w:rPr>
          <w:rFonts w:cs="Arial"/>
          <w:sz w:val="21"/>
        </w:rPr>
      </w:pPr>
      <w:r w:rsidRPr="00121104">
        <w:rPr>
          <w:rFonts w:cs="Arial"/>
        </w:rPr>
        <w:t>1. primere oziroma okoliščine, postopke in druge pogoje iz 1. točke drugega odstavka tega člena, ki morajo biti izpolnjeni oziroma jih mora izpolnjevati vzajemni sklad, ki želi začasno zaustaviti odkup investicijskih kuponov;</w:t>
      </w:r>
    </w:p>
    <w:p w14:paraId="79127FA6" w14:textId="77777777" w:rsidR="00EA09FF" w:rsidRPr="00121104" w:rsidRDefault="007203FF">
      <w:pPr>
        <w:spacing w:before="210" w:after="210"/>
        <w:rPr>
          <w:rFonts w:cs="Arial"/>
          <w:sz w:val="21"/>
        </w:rPr>
      </w:pPr>
      <w:r w:rsidRPr="00121104">
        <w:rPr>
          <w:rFonts w:cs="Arial"/>
        </w:rPr>
        <w:t>2. primere oziroma okoliščine, postopke in druge pogoje iz 2. točke drugega odstavka tega člena, ki morajo biti izpolnjeni oziroma jih mora izpolnjevati vzajemni sklad, ki želi začasno uvesti delni odkup investicijskih kuponov.</w:t>
      </w:r>
    </w:p>
    <w:p w14:paraId="55B8005C" w14:textId="77777777" w:rsidR="00EA09FF" w:rsidRPr="00121104" w:rsidRDefault="007203FF">
      <w:pPr>
        <w:pStyle w:val="center"/>
        <w:spacing w:before="210" w:after="210"/>
        <w:rPr>
          <w:rFonts w:cs="Arial"/>
          <w:b/>
          <w:sz w:val="21"/>
        </w:rPr>
      </w:pPr>
      <w:r w:rsidRPr="00121104">
        <w:rPr>
          <w:rFonts w:cs="Arial"/>
          <w:b/>
          <w:sz w:val="21"/>
        </w:rPr>
        <w:t>235. člen</w:t>
      </w:r>
    </w:p>
    <w:p w14:paraId="0EF2A969" w14:textId="77777777" w:rsidR="00EA09FF" w:rsidRPr="00121104" w:rsidRDefault="007203FF">
      <w:pPr>
        <w:pStyle w:val="center"/>
        <w:spacing w:before="210" w:after="210"/>
        <w:rPr>
          <w:rFonts w:cs="Arial"/>
          <w:b/>
          <w:sz w:val="21"/>
        </w:rPr>
      </w:pPr>
      <w:r w:rsidRPr="00121104">
        <w:rPr>
          <w:rFonts w:cs="Arial"/>
          <w:b/>
          <w:sz w:val="21"/>
        </w:rPr>
        <w:t>(izračun in izplačilo odkupne vrednosti investicijskega kupona)</w:t>
      </w:r>
    </w:p>
    <w:p w14:paraId="0E59C869" w14:textId="77777777" w:rsidR="00EA09FF" w:rsidRPr="00121104" w:rsidRDefault="007203FF">
      <w:pPr>
        <w:spacing w:before="210" w:after="210"/>
        <w:rPr>
          <w:rFonts w:cs="Arial"/>
          <w:sz w:val="21"/>
        </w:rPr>
      </w:pPr>
      <w:r w:rsidRPr="00121104">
        <w:rPr>
          <w:rFonts w:cs="Arial"/>
        </w:rPr>
        <w:lastRenderedPageBreak/>
        <w:t>(1) Odkupna vrednost investicijskih kuponov na podlagi zahtev za izplačilo, ki jih družba za upravljanje prejme v določenem obračunskem obdobju do presečne ure obračunskega dne, se izračuna tako, da se število enot premoženja, na katere se glasi investicijski kupon, ki je predmet zahteve, pomnoži z odkupno vrednostjo enote premoženja vzajemnega sklada na obračunski dan.</w:t>
      </w:r>
    </w:p>
    <w:p w14:paraId="256A1E84" w14:textId="77777777" w:rsidR="00EA09FF" w:rsidRPr="00121104" w:rsidRDefault="007203FF">
      <w:pPr>
        <w:spacing w:before="210" w:after="210"/>
        <w:rPr>
          <w:rFonts w:cs="Arial"/>
          <w:sz w:val="21"/>
        </w:rPr>
      </w:pPr>
      <w:r w:rsidRPr="00121104">
        <w:rPr>
          <w:rFonts w:cs="Arial"/>
        </w:rPr>
        <w:t>(2) Družba za upravljanje imetniku izplača odkupno vrednost investicijskega kupona, izračunano po prejšnjem odstavku, v sedmih delovnih dneh po koncu obračunskega obdobja iz prejšnjega odstavka, razen če pravila upravljanja vzajemnega sklada določajo, da lahko družba za upravljanje v povezavi z izplačilom investicijskih kuponov zaradi čakanja na priliv iz prodaje premoženja, ki je daljši od sedmih delovnih dni, izplačilo investicijskega kupona izvede najpozneje naslednji delovni dan po prejemu priliva.</w:t>
      </w:r>
    </w:p>
    <w:p w14:paraId="73217488" w14:textId="77777777" w:rsidR="00EA09FF" w:rsidRPr="00121104" w:rsidRDefault="007203FF">
      <w:pPr>
        <w:spacing w:before="210" w:after="210"/>
        <w:rPr>
          <w:rFonts w:cs="Arial"/>
          <w:sz w:val="21"/>
        </w:rPr>
      </w:pPr>
      <w:r w:rsidRPr="00121104">
        <w:rPr>
          <w:rFonts w:cs="Arial"/>
        </w:rPr>
        <w:t>(3) Ne glede na prejšnji odstavek družba za upravljaje imetniku enot vzajemnega sklada, ki je napajalni sklad, izplača odkupno vrednost investicijskih kuponov najpozneje v dveh delovnih dneh po izteku roka za izplačilo enot centralnega sklada.</w:t>
      </w:r>
    </w:p>
    <w:p w14:paraId="658089A7" w14:textId="77777777" w:rsidR="00EA09FF" w:rsidRPr="00121104" w:rsidRDefault="007203FF">
      <w:pPr>
        <w:spacing w:before="210" w:after="210"/>
        <w:rPr>
          <w:rFonts w:cs="Arial"/>
          <w:sz w:val="21"/>
        </w:rPr>
      </w:pPr>
      <w:r w:rsidRPr="00121104">
        <w:rPr>
          <w:rFonts w:cs="Arial"/>
        </w:rPr>
        <w:t>(4) Ob predhodnem soglasju imetnika investicijskega kupona vzajemnega sklada, se odkupna vrednost investicijskega kupona lahko izplača tudi s prenosljivimi vrednostnimi papirji iz sredstev vzajemnega sklada v deležih, ki odražajo sestavo naložb vzajemnega sklada.</w:t>
      </w:r>
    </w:p>
    <w:p w14:paraId="0F2DBC70" w14:textId="77777777" w:rsidR="00EA09FF" w:rsidRPr="00121104" w:rsidRDefault="007203FF">
      <w:pPr>
        <w:spacing w:before="210" w:after="210"/>
        <w:rPr>
          <w:rFonts w:cs="Arial"/>
          <w:sz w:val="21"/>
        </w:rPr>
      </w:pPr>
      <w:r w:rsidRPr="00121104">
        <w:rPr>
          <w:rFonts w:cs="Arial"/>
        </w:rPr>
        <w:t>(5) Agencija podrobneje predpiše pogoje in omejitve izplačil s prenosljivimi vrednostnimi papirji iz prejšnjega odstavka.</w:t>
      </w:r>
    </w:p>
    <w:p w14:paraId="68A2D653" w14:textId="77777777" w:rsidR="00EA09FF" w:rsidRPr="00121104" w:rsidRDefault="007203FF">
      <w:pPr>
        <w:pStyle w:val="center"/>
        <w:spacing w:before="210" w:after="210"/>
        <w:rPr>
          <w:rFonts w:cs="Arial"/>
          <w:b/>
          <w:sz w:val="21"/>
        </w:rPr>
      </w:pPr>
      <w:r w:rsidRPr="00121104">
        <w:rPr>
          <w:rFonts w:cs="Arial"/>
          <w:b/>
          <w:sz w:val="21"/>
        </w:rPr>
        <w:t>238. člen</w:t>
      </w:r>
    </w:p>
    <w:p w14:paraId="4A050C7D" w14:textId="77777777" w:rsidR="00EA09FF" w:rsidRPr="00121104" w:rsidRDefault="007203FF">
      <w:pPr>
        <w:pStyle w:val="center"/>
        <w:spacing w:before="210" w:after="210"/>
        <w:rPr>
          <w:rFonts w:cs="Arial"/>
          <w:b/>
          <w:sz w:val="21"/>
        </w:rPr>
      </w:pPr>
      <w:r w:rsidRPr="00121104">
        <w:rPr>
          <w:rFonts w:cs="Arial"/>
          <w:b/>
          <w:sz w:val="21"/>
        </w:rPr>
        <w:t>(dopustna izpostavljenost do posamezne osebe)</w:t>
      </w:r>
    </w:p>
    <w:p w14:paraId="3EBCE530" w14:textId="77777777" w:rsidR="00EA09FF" w:rsidRPr="00121104" w:rsidRDefault="007203FF">
      <w:pPr>
        <w:spacing w:before="210" w:after="210"/>
        <w:rPr>
          <w:rFonts w:cs="Arial"/>
          <w:sz w:val="21"/>
        </w:rPr>
      </w:pPr>
      <w:r w:rsidRPr="00121104">
        <w:rPr>
          <w:rFonts w:cs="Arial"/>
        </w:rPr>
        <w:t>(1) Vzajemni sklad ima lahko največ 10 odstotkov sredstev naloženih v prenosljive vrednostne papirje ali instrumente denarnega trga iz prejšnjega člena, izdane s strani posamezne osebe.</w:t>
      </w:r>
    </w:p>
    <w:p w14:paraId="6FB12ABE" w14:textId="77777777" w:rsidR="00EA09FF" w:rsidRPr="00121104" w:rsidRDefault="007203FF">
      <w:pPr>
        <w:spacing w:before="210" w:after="210"/>
        <w:rPr>
          <w:rFonts w:cs="Arial"/>
          <w:sz w:val="21"/>
        </w:rPr>
      </w:pPr>
      <w:r w:rsidRPr="00121104">
        <w:rPr>
          <w:rFonts w:cs="Arial"/>
        </w:rPr>
        <w:t>(2) Vzajemni sklad ima lahko največ 20 odstotkov sredstev naloženih v denarne depozite pri isti kreditni instituciji.</w:t>
      </w:r>
    </w:p>
    <w:p w14:paraId="7AC19FB9" w14:textId="77777777" w:rsidR="00EA09FF" w:rsidRPr="00121104" w:rsidRDefault="007203FF">
      <w:pPr>
        <w:spacing w:before="210" w:after="210"/>
        <w:rPr>
          <w:rFonts w:cs="Arial"/>
          <w:sz w:val="21"/>
        </w:rPr>
      </w:pPr>
      <w:r w:rsidRPr="00121104">
        <w:rPr>
          <w:rFonts w:cs="Arial"/>
        </w:rPr>
        <w:t>(3) Izpostavljenost vzajemnega sklada do posamezne osebe, nasprotne stranke pri poslih z izvedenimi finančnimi instrumenti, sklenjenih na trgu institucionalnih vlagateljev, lahko znaša največ:</w:t>
      </w:r>
    </w:p>
    <w:p w14:paraId="71198134" w14:textId="77777777" w:rsidR="00EA09FF" w:rsidRPr="00121104" w:rsidRDefault="007203FF">
      <w:pPr>
        <w:spacing w:before="210" w:after="210"/>
        <w:rPr>
          <w:rFonts w:cs="Arial"/>
          <w:sz w:val="21"/>
        </w:rPr>
      </w:pPr>
      <w:r w:rsidRPr="00121104">
        <w:rPr>
          <w:rFonts w:cs="Arial"/>
        </w:rPr>
        <w:t>- 10 odstotkov njegovih sredstev, če je nasprotna stranka kreditna institucija iz 6. točke prvega odstavka prejšnjega člena, ali</w:t>
      </w:r>
    </w:p>
    <w:p w14:paraId="7A7E919C" w14:textId="77777777" w:rsidR="00EA09FF" w:rsidRPr="00121104" w:rsidRDefault="007203FF">
      <w:pPr>
        <w:spacing w:before="210" w:after="210"/>
        <w:rPr>
          <w:rFonts w:cs="Arial"/>
          <w:sz w:val="21"/>
        </w:rPr>
      </w:pPr>
      <w:r w:rsidRPr="00121104">
        <w:rPr>
          <w:rFonts w:cs="Arial"/>
        </w:rPr>
        <w:t>- 5 odstotkov njegovih sredstev v drugih primerih.</w:t>
      </w:r>
    </w:p>
    <w:p w14:paraId="64A51943" w14:textId="77777777" w:rsidR="00EA09FF" w:rsidRPr="00121104" w:rsidRDefault="007203FF">
      <w:pPr>
        <w:spacing w:before="210" w:after="210"/>
        <w:rPr>
          <w:rFonts w:cs="Arial"/>
          <w:sz w:val="21"/>
        </w:rPr>
      </w:pPr>
      <w:r w:rsidRPr="00121104">
        <w:rPr>
          <w:rFonts w:cs="Arial"/>
        </w:rPr>
        <w:t>(4) Skupna vrednost vseh naložb vzajemnega sklada v prenosljive vrednostne papirje in instrumente denarnega trga, ki so jih izdale posamezne osebe, do katerih je vzajemni sklad izpostavljen z več kot 5 odstotki sredstev, lahko znaša največ 40 odstotkov vseh sredstev vzajemnega sklada. Ta omejitev ne velja za denarne depozite in posle z izvedenimi finančnimi instrumenti, sklenjene na trgu institucionalnih vlagateljev, pri katerih so nasprotne stranke finančne institucije, ki so pod nadzorom pristojnega organa.</w:t>
      </w:r>
    </w:p>
    <w:p w14:paraId="2CC70877" w14:textId="77777777" w:rsidR="00EA09FF" w:rsidRPr="00121104" w:rsidRDefault="007203FF">
      <w:pPr>
        <w:spacing w:before="210" w:after="210"/>
        <w:rPr>
          <w:rFonts w:cs="Arial"/>
          <w:sz w:val="21"/>
        </w:rPr>
      </w:pPr>
      <w:r w:rsidRPr="00121104">
        <w:rPr>
          <w:rFonts w:cs="Arial"/>
        </w:rPr>
        <w:t>(5) Ne glede na omejitve iz prvega do tretjega odstavka tega člena vzajemni sklad ne sme biti izpostavljen do posamezne osebe oziroma imeti v njej naloženih več kot 20 odstotkov sredstev pri kombinacijah naslednjih naložb oziroma poslov:</w:t>
      </w:r>
    </w:p>
    <w:p w14:paraId="6A9C90FF" w14:textId="77777777" w:rsidR="00EA09FF" w:rsidRPr="00121104" w:rsidRDefault="007203FF">
      <w:pPr>
        <w:spacing w:before="210" w:after="210"/>
        <w:rPr>
          <w:rFonts w:cs="Arial"/>
          <w:sz w:val="21"/>
        </w:rPr>
      </w:pPr>
      <w:r w:rsidRPr="00121104">
        <w:rPr>
          <w:rFonts w:cs="Arial"/>
        </w:rPr>
        <w:t>1. naložb v prenosljive vrednostne papirje ali instrumente denarnega trga iz 237. člena tega zakona, ki jih je izdala,</w:t>
      </w:r>
    </w:p>
    <w:p w14:paraId="137389B0" w14:textId="77777777" w:rsidR="00EA09FF" w:rsidRPr="00121104" w:rsidRDefault="007203FF">
      <w:pPr>
        <w:spacing w:before="210" w:after="210"/>
        <w:rPr>
          <w:rFonts w:cs="Arial"/>
          <w:sz w:val="21"/>
        </w:rPr>
      </w:pPr>
      <w:r w:rsidRPr="00121104">
        <w:rPr>
          <w:rFonts w:cs="Arial"/>
        </w:rPr>
        <w:lastRenderedPageBreak/>
        <w:t>2. depozitov pri njej, ali</w:t>
      </w:r>
    </w:p>
    <w:p w14:paraId="5275F2DD" w14:textId="77777777" w:rsidR="00EA09FF" w:rsidRPr="00121104" w:rsidRDefault="007203FF">
      <w:pPr>
        <w:spacing w:before="210" w:after="210"/>
        <w:rPr>
          <w:rFonts w:cs="Arial"/>
          <w:sz w:val="21"/>
        </w:rPr>
      </w:pPr>
      <w:r w:rsidRPr="00121104">
        <w:rPr>
          <w:rFonts w:cs="Arial"/>
        </w:rPr>
        <w:t>3. izpostavljenosti zaradi poslov z izvedenimi finančnimi instrumenti, sklenjenih na trgu institucionalnih vlagateljev, v katerih ta oseba nastopa kot nasprotna stranka.</w:t>
      </w:r>
    </w:p>
    <w:p w14:paraId="11F2DE88" w14:textId="77777777" w:rsidR="00EA09FF" w:rsidRPr="00121104" w:rsidRDefault="007203FF">
      <w:pPr>
        <w:spacing w:before="210" w:after="210"/>
        <w:rPr>
          <w:rFonts w:cs="Arial"/>
          <w:sz w:val="21"/>
        </w:rPr>
      </w:pPr>
      <w:r w:rsidRPr="00121104">
        <w:rPr>
          <w:rFonts w:cs="Arial"/>
        </w:rPr>
        <w:t>(6) Ne glede na omejitev iz prvega odstavka tega člena ima lahko vzajemni sklad naloženih največ 35 odstotkov sredstev v prenosljive vrednostne papirje ali instrumente denarnega trga posamezne osebe, če jih je izdala ali zanje jamči Republika Slovenija, njena samoupravna lokalna skupnost, država članica, njena lokalna ali regionalna skupnost, tretja država ali javna mednarodna organizacija, ki ji pripada vsaj ena država članica.</w:t>
      </w:r>
    </w:p>
    <w:p w14:paraId="2D4FBD82" w14:textId="77777777" w:rsidR="00EA09FF" w:rsidRPr="00121104" w:rsidRDefault="007203FF">
      <w:pPr>
        <w:spacing w:before="210" w:after="210"/>
        <w:rPr>
          <w:rFonts w:cs="Arial"/>
          <w:sz w:val="21"/>
        </w:rPr>
      </w:pPr>
      <w:r w:rsidRPr="00121104">
        <w:rPr>
          <w:rFonts w:cs="Arial"/>
        </w:rPr>
        <w:t>(7) Ne glede na omejitev iz prvega odstavka tega člena ima lahko vzajemni sklad največ 25 odstotkov sredstev naloženih v obveznice, izdane pred 8. julijem 2022, če so izpolnjevale zahteve tega in osmega odstavka tega člena, kot so se uporabljale na dan njihove izdaje, ali v obveznice, izdane kot krite obveznice, kot so opredeljene v zakonu, ki ureja hipotekarne in komunalne obveznice.</w:t>
      </w:r>
    </w:p>
    <w:p w14:paraId="6725DD3F" w14:textId="77777777" w:rsidR="00EA09FF" w:rsidRPr="00121104" w:rsidRDefault="007203FF">
      <w:pPr>
        <w:spacing w:before="210" w:after="210"/>
        <w:rPr>
          <w:rFonts w:cs="Arial"/>
          <w:sz w:val="21"/>
        </w:rPr>
      </w:pPr>
      <w:r w:rsidRPr="00121104">
        <w:rPr>
          <w:rFonts w:cs="Arial"/>
        </w:rPr>
        <w:t>(8) Če ima vzajemni sklad naloženih več kot 5 odstotkov sredstev v obveznice, ki jih je izdala kreditna institucija iz prejšnjega odstavka, lahko naložbe v obveznice vseh takih kreditnih institucij skupaj dosežejo največ 80 odstotkov njegovih sredstev.</w:t>
      </w:r>
    </w:p>
    <w:p w14:paraId="32A59C7E" w14:textId="77777777" w:rsidR="00EA09FF" w:rsidRPr="00121104" w:rsidRDefault="007203FF">
      <w:pPr>
        <w:spacing w:before="210" w:after="210"/>
        <w:rPr>
          <w:rFonts w:cs="Arial"/>
          <w:sz w:val="21"/>
        </w:rPr>
      </w:pPr>
      <w:r w:rsidRPr="00121104">
        <w:rPr>
          <w:rFonts w:cs="Arial"/>
        </w:rPr>
        <w:t>(9) Prenosljivi vrednostni papirji in instrumenti denarnega trga iz šestega in sedmega odstavka tega člena se ne upoštevajo pri izračunu 40 odstotne omejitve iz četrtega odstavka tega člena.</w:t>
      </w:r>
    </w:p>
    <w:p w14:paraId="1671691D" w14:textId="77777777" w:rsidR="00EA09FF" w:rsidRPr="00121104" w:rsidRDefault="007203FF">
      <w:pPr>
        <w:spacing w:before="210" w:after="210"/>
        <w:rPr>
          <w:rFonts w:cs="Arial"/>
          <w:sz w:val="21"/>
        </w:rPr>
      </w:pPr>
      <w:r w:rsidRPr="00121104">
        <w:rPr>
          <w:rFonts w:cs="Arial"/>
        </w:rPr>
        <w:t>(10) Omejitev iz tega člena ni dovoljeno kombinirati, zato naložbe vzajemnega sklada v vrednostne papirje ali instrumente denarnega trga, izdane s strani posamezne osebe, v depozite pri njej in izvedene finančne instrumente, ki jih je kreirala, ne smejo skupaj preseči 35 odstotkov njegovih sredstev.</w:t>
      </w:r>
    </w:p>
    <w:p w14:paraId="17DA4120" w14:textId="77777777" w:rsidR="00EA09FF" w:rsidRPr="00121104" w:rsidRDefault="007203FF">
      <w:pPr>
        <w:pStyle w:val="center"/>
        <w:spacing w:before="210" w:after="210"/>
        <w:rPr>
          <w:rFonts w:cs="Arial"/>
          <w:b/>
          <w:sz w:val="21"/>
        </w:rPr>
      </w:pPr>
      <w:r w:rsidRPr="00121104">
        <w:rPr>
          <w:rFonts w:cs="Arial"/>
          <w:b/>
          <w:sz w:val="21"/>
        </w:rPr>
        <w:t>247. člen</w:t>
      </w:r>
    </w:p>
    <w:p w14:paraId="2B0115F5" w14:textId="77777777" w:rsidR="00EA09FF" w:rsidRPr="00121104" w:rsidRDefault="007203FF">
      <w:pPr>
        <w:pStyle w:val="center"/>
        <w:spacing w:before="210" w:after="210"/>
        <w:rPr>
          <w:rFonts w:cs="Arial"/>
          <w:b/>
          <w:sz w:val="21"/>
        </w:rPr>
      </w:pPr>
      <w:r w:rsidRPr="00121104">
        <w:rPr>
          <w:rFonts w:cs="Arial"/>
          <w:b/>
          <w:sz w:val="21"/>
        </w:rPr>
        <w:t>(stroški poslovanja vzajemnega sklada)</w:t>
      </w:r>
    </w:p>
    <w:p w14:paraId="63B42DB8" w14:textId="77777777" w:rsidR="00EA09FF" w:rsidRPr="00121104" w:rsidRDefault="007203FF">
      <w:pPr>
        <w:spacing w:before="210" w:after="210"/>
        <w:rPr>
          <w:rFonts w:cs="Arial"/>
          <w:sz w:val="21"/>
        </w:rPr>
      </w:pPr>
      <w:r w:rsidRPr="00121104">
        <w:rPr>
          <w:rFonts w:cs="Arial"/>
        </w:rPr>
        <w:t>(1) Poleg provizije za upravljanje je družba za upravljanje iz sredstev vzajemnega sklada upravičena izvršiti plačila samo za tiste vrste stroškov v zvezi z upravljanjem vzajemnega sklada, ki so določeni v pravilih upravljanja vzajemnega sklada.</w:t>
      </w:r>
    </w:p>
    <w:p w14:paraId="124AE442" w14:textId="77777777" w:rsidR="00EA09FF" w:rsidRPr="00121104" w:rsidRDefault="007203FF">
      <w:pPr>
        <w:spacing w:before="210" w:after="210"/>
        <w:rPr>
          <w:rFonts w:cs="Arial"/>
          <w:sz w:val="21"/>
        </w:rPr>
      </w:pPr>
      <w:r w:rsidRPr="00121104">
        <w:rPr>
          <w:rFonts w:cs="Arial"/>
        </w:rPr>
        <w:t>(2) Pravila upravljanja vzajemnega sklada lahko določijo, da je družba za upravljanje iz sredstev vzajemnega sklada poleg plačila provizije za upravljanje upravičena izvršiti tudi plačila za vse oziroma posamezne od naslednjih vrst stroškov, ki nastanejo pri poslovanju vzajemnega sklada:</w:t>
      </w:r>
    </w:p>
    <w:p w14:paraId="5E23677B" w14:textId="77777777" w:rsidR="00EA09FF" w:rsidRPr="00121104" w:rsidRDefault="007203FF">
      <w:pPr>
        <w:spacing w:before="210" w:after="210"/>
        <w:rPr>
          <w:rFonts w:cs="Arial"/>
          <w:sz w:val="21"/>
        </w:rPr>
      </w:pPr>
      <w:r w:rsidRPr="00121104">
        <w:rPr>
          <w:rFonts w:cs="Arial"/>
        </w:rPr>
        <w:t>1. stroškov, povezanih s pridobitvijo in odsvojitvijo premoženja vzajemnega sklada, kot so provizije in stroški borznih posrednikov, upravljavcev organiziranih trgov in večstranskih sistemov trgovanja, upravljavcev poravnalnih sistemov oziroma klirinško-depotnih družb, stroškov vstopanja na organizirane trge ter proporcionalnega dela stroškov provizij in drugih stroškov svetovalnih družb, povezanih s skupnim nastopom družbe za upravljanje z drugimi prodajalci pri prodaji sredstev vzajemnega sklada z namenom doseči izvedbo posla za račun vzajemnega sklada ugodneje, kot bi jo bilo mogoče doseči brez skupnega nastopa;</w:t>
      </w:r>
    </w:p>
    <w:p w14:paraId="0F45B9AC" w14:textId="77777777" w:rsidR="00EA09FF" w:rsidRPr="00121104" w:rsidRDefault="007203FF">
      <w:pPr>
        <w:spacing w:before="210" w:after="210"/>
        <w:rPr>
          <w:rFonts w:cs="Arial"/>
          <w:sz w:val="21"/>
        </w:rPr>
      </w:pPr>
      <w:r w:rsidRPr="00121104">
        <w:rPr>
          <w:rFonts w:cs="Arial"/>
        </w:rPr>
        <w:t>2. stroškov plačilnega prometa;</w:t>
      </w:r>
    </w:p>
    <w:p w14:paraId="00F0A2C0" w14:textId="77777777" w:rsidR="00EA09FF" w:rsidRPr="00121104" w:rsidRDefault="007203FF">
      <w:pPr>
        <w:spacing w:before="210" w:after="210"/>
        <w:rPr>
          <w:rFonts w:cs="Arial"/>
          <w:sz w:val="21"/>
        </w:rPr>
      </w:pPr>
      <w:r w:rsidRPr="00121104">
        <w:rPr>
          <w:rFonts w:cs="Arial"/>
        </w:rPr>
        <w:t>3. stroškov revidiranja letnega poročila vzajemnega sklada in stroškov zunanjih strokovnjakov, povezanih s pripravo in revidiranjem letnega poročila;</w:t>
      </w:r>
    </w:p>
    <w:p w14:paraId="2AA05A1F" w14:textId="77777777" w:rsidR="00EA09FF" w:rsidRPr="00121104" w:rsidRDefault="007203FF">
      <w:pPr>
        <w:spacing w:before="210" w:after="210"/>
        <w:rPr>
          <w:rFonts w:cs="Arial"/>
          <w:sz w:val="21"/>
        </w:rPr>
      </w:pPr>
      <w:r w:rsidRPr="00121104">
        <w:rPr>
          <w:rFonts w:cs="Arial"/>
        </w:rPr>
        <w:lastRenderedPageBreak/>
        <w:t>4. stroškov obveščanja imetnikov investicijskih kuponov po tem zakonu in drugih predpisih, ki zahtevajo obveščanje imetnikov investicijskih kuponov;</w:t>
      </w:r>
    </w:p>
    <w:p w14:paraId="64AE1DD8" w14:textId="77777777" w:rsidR="00EA09FF" w:rsidRPr="00121104" w:rsidRDefault="007203FF">
      <w:pPr>
        <w:spacing w:before="210" w:after="210"/>
        <w:rPr>
          <w:rFonts w:cs="Arial"/>
          <w:sz w:val="21"/>
        </w:rPr>
      </w:pPr>
      <w:r w:rsidRPr="00121104">
        <w:rPr>
          <w:rFonts w:cs="Arial"/>
        </w:rPr>
        <w:t>5. stroškov uveljavljanja pravic iz finančnih instrumentov, ki so v lasti vzajemnega sklada, za račun vzajemnega sklada;</w:t>
      </w:r>
    </w:p>
    <w:p w14:paraId="06BBD0DC" w14:textId="77777777" w:rsidR="00EA09FF" w:rsidRPr="00121104" w:rsidRDefault="007203FF">
      <w:pPr>
        <w:spacing w:before="210" w:after="210"/>
        <w:rPr>
          <w:rFonts w:cs="Arial"/>
          <w:sz w:val="21"/>
        </w:rPr>
      </w:pPr>
      <w:r w:rsidRPr="00121104">
        <w:rPr>
          <w:rFonts w:cs="Arial"/>
        </w:rPr>
        <w:t>6. stroškov v zvezi s postopki iz tretjega odstavka 169. člena in drugega odstavka 170. člena tega zakona;</w:t>
      </w:r>
    </w:p>
    <w:p w14:paraId="6E483A92" w14:textId="77777777" w:rsidR="00EA09FF" w:rsidRPr="00121104" w:rsidRDefault="007203FF">
      <w:pPr>
        <w:spacing w:before="210" w:after="210"/>
        <w:rPr>
          <w:rFonts w:cs="Arial"/>
          <w:sz w:val="21"/>
        </w:rPr>
      </w:pPr>
      <w:r w:rsidRPr="00121104">
        <w:rPr>
          <w:rFonts w:cs="Arial"/>
        </w:rPr>
        <w:t>7. davkov in drugih obveznih dajatev v zvezi s premoženjem vzajemnega sklada oziroma s prometom s tem premoženjem;</w:t>
      </w:r>
    </w:p>
    <w:p w14:paraId="63FBEB26" w14:textId="77777777" w:rsidR="00EA09FF" w:rsidRPr="00121104" w:rsidRDefault="007203FF">
      <w:pPr>
        <w:spacing w:before="210" w:after="210"/>
        <w:rPr>
          <w:rFonts w:cs="Arial"/>
          <w:sz w:val="21"/>
        </w:rPr>
      </w:pPr>
      <w:r w:rsidRPr="00121104">
        <w:rPr>
          <w:rFonts w:cs="Arial"/>
        </w:rPr>
        <w:t>8. stroškov skrbniških storitev skrbnika;</w:t>
      </w:r>
    </w:p>
    <w:p w14:paraId="5278F13D" w14:textId="77777777" w:rsidR="00EA09FF" w:rsidRPr="00121104" w:rsidRDefault="007203FF">
      <w:pPr>
        <w:spacing w:before="210" w:after="210"/>
        <w:rPr>
          <w:rFonts w:cs="Arial"/>
          <w:sz w:val="21"/>
        </w:rPr>
      </w:pPr>
      <w:r w:rsidRPr="00121104">
        <w:rPr>
          <w:rFonts w:cs="Arial"/>
        </w:rPr>
        <w:t>9. stroškov obresti in drugih stroškov zadolževanja za posojila, ki jih v skladu s tem zakonom družba za upravljanje najema za račun vzajemnega sklada;</w:t>
      </w:r>
    </w:p>
    <w:p w14:paraId="04CB823D" w14:textId="77777777" w:rsidR="00EA09FF" w:rsidRPr="00121104" w:rsidRDefault="007203FF">
      <w:pPr>
        <w:spacing w:before="210" w:after="210"/>
        <w:rPr>
          <w:rFonts w:cs="Arial"/>
          <w:sz w:val="21"/>
        </w:rPr>
      </w:pPr>
      <w:r w:rsidRPr="00121104">
        <w:rPr>
          <w:rFonts w:cs="Arial"/>
        </w:rPr>
        <w:t>10. stroškov v zvezi z razdelitvijo čistega dobička oziroma prihodkov vzajemnega sklada.</w:t>
      </w:r>
    </w:p>
    <w:p w14:paraId="0E4FFFCE" w14:textId="77777777" w:rsidR="00EA09FF" w:rsidRPr="00121104" w:rsidRDefault="007203FF">
      <w:pPr>
        <w:pStyle w:val="center"/>
        <w:spacing w:before="210" w:after="210"/>
        <w:rPr>
          <w:rFonts w:cs="Arial"/>
          <w:b/>
          <w:sz w:val="21"/>
        </w:rPr>
      </w:pPr>
      <w:r w:rsidRPr="00121104">
        <w:rPr>
          <w:rFonts w:cs="Arial"/>
          <w:b/>
          <w:sz w:val="21"/>
        </w:rPr>
        <w:t>251. člen</w:t>
      </w:r>
    </w:p>
    <w:p w14:paraId="2E154AAB" w14:textId="77777777" w:rsidR="00EA09FF" w:rsidRPr="00121104" w:rsidRDefault="007203FF">
      <w:pPr>
        <w:pStyle w:val="center"/>
        <w:spacing w:before="210" w:after="210"/>
        <w:rPr>
          <w:rFonts w:cs="Arial"/>
          <w:b/>
          <w:sz w:val="21"/>
        </w:rPr>
      </w:pPr>
      <w:r w:rsidRPr="00121104">
        <w:rPr>
          <w:rFonts w:cs="Arial"/>
          <w:b/>
          <w:sz w:val="21"/>
        </w:rPr>
        <w:t>(pravila upravljanja vzajemnega sklada)</w:t>
      </w:r>
    </w:p>
    <w:p w14:paraId="01DE4AE1" w14:textId="77777777" w:rsidR="00EA09FF" w:rsidRPr="00121104" w:rsidRDefault="007203FF">
      <w:pPr>
        <w:spacing w:before="210" w:after="210"/>
        <w:rPr>
          <w:rFonts w:cs="Arial"/>
          <w:sz w:val="21"/>
        </w:rPr>
      </w:pPr>
      <w:r w:rsidRPr="00121104">
        <w:rPr>
          <w:rFonts w:cs="Arial"/>
        </w:rPr>
        <w:t>(1) Pravila upravljanja vzajemnega sklada urejajo vsebino pravnih razmerij med družbo za upravljanje, ki upravlja vzajemni sklad, in imetniki investicijskih kuponov vzajemnega sklada.</w:t>
      </w:r>
    </w:p>
    <w:p w14:paraId="47EB5B86" w14:textId="77777777" w:rsidR="00EA09FF" w:rsidRPr="00121104" w:rsidRDefault="007203FF">
      <w:pPr>
        <w:spacing w:before="210" w:after="210"/>
        <w:rPr>
          <w:rFonts w:cs="Arial"/>
          <w:sz w:val="21"/>
        </w:rPr>
      </w:pPr>
      <w:r w:rsidRPr="00121104">
        <w:rPr>
          <w:rFonts w:cs="Arial"/>
        </w:rPr>
        <w:t>(2) Pravila upravljanja vzajemnega sklada vsebujejo:</w:t>
      </w:r>
    </w:p>
    <w:p w14:paraId="2B230FF4" w14:textId="77777777" w:rsidR="00EA09FF" w:rsidRPr="00121104" w:rsidRDefault="007203FF">
      <w:pPr>
        <w:spacing w:before="210" w:after="210"/>
        <w:rPr>
          <w:rFonts w:cs="Arial"/>
          <w:sz w:val="21"/>
        </w:rPr>
      </w:pPr>
      <w:r w:rsidRPr="00121104">
        <w:rPr>
          <w:rFonts w:cs="Arial"/>
        </w:rPr>
        <w:t>1. ime vzajemnega sklada;</w:t>
      </w:r>
    </w:p>
    <w:p w14:paraId="7B27E02C" w14:textId="77777777" w:rsidR="00EA09FF" w:rsidRPr="00121104" w:rsidRDefault="007203FF">
      <w:pPr>
        <w:spacing w:before="210" w:after="210"/>
        <w:rPr>
          <w:rFonts w:cs="Arial"/>
          <w:sz w:val="21"/>
        </w:rPr>
      </w:pPr>
      <w:r w:rsidRPr="00121104">
        <w:rPr>
          <w:rFonts w:cs="Arial"/>
        </w:rPr>
        <w:t>2. naložbena pravila vzajemnega sklada;</w:t>
      </w:r>
    </w:p>
    <w:p w14:paraId="43D004B3" w14:textId="77777777" w:rsidR="00EA09FF" w:rsidRPr="00121104" w:rsidRDefault="007203FF">
      <w:pPr>
        <w:spacing w:before="210" w:after="210"/>
        <w:rPr>
          <w:rFonts w:cs="Arial"/>
          <w:sz w:val="21"/>
        </w:rPr>
      </w:pPr>
      <w:r w:rsidRPr="00121104">
        <w:rPr>
          <w:rFonts w:cs="Arial"/>
        </w:rPr>
        <w:t>3. posredne in neposredne stroške povezane z naložbo v vzajemni sklad, in sicer:</w:t>
      </w:r>
    </w:p>
    <w:p w14:paraId="1E5125AA" w14:textId="77777777" w:rsidR="00EA09FF" w:rsidRPr="00121104" w:rsidRDefault="007203FF">
      <w:pPr>
        <w:spacing w:before="210" w:after="210"/>
        <w:rPr>
          <w:rFonts w:cs="Arial"/>
          <w:sz w:val="21"/>
        </w:rPr>
      </w:pPr>
      <w:r w:rsidRPr="00121104">
        <w:rPr>
          <w:rFonts w:cs="Arial"/>
        </w:rPr>
        <w:t>- višino vstopnih oziroma izstopnih stroškov in način njihovega izračuna ter plačila,</w:t>
      </w:r>
    </w:p>
    <w:p w14:paraId="2A1EAE0C" w14:textId="77777777" w:rsidR="00EA09FF" w:rsidRPr="00121104" w:rsidRDefault="007203FF">
      <w:pPr>
        <w:spacing w:before="210" w:after="210"/>
        <w:rPr>
          <w:rFonts w:cs="Arial"/>
          <w:sz w:val="21"/>
        </w:rPr>
      </w:pPr>
      <w:r w:rsidRPr="00121104">
        <w:rPr>
          <w:rFonts w:cs="Arial"/>
        </w:rPr>
        <w:t>- višino provizije za upravljanje in način njenega obračuna,</w:t>
      </w:r>
    </w:p>
    <w:p w14:paraId="7607BA2E" w14:textId="77777777" w:rsidR="00EA09FF" w:rsidRPr="00121104" w:rsidRDefault="007203FF">
      <w:pPr>
        <w:spacing w:before="210" w:after="210"/>
        <w:rPr>
          <w:rFonts w:cs="Arial"/>
          <w:sz w:val="21"/>
        </w:rPr>
      </w:pPr>
      <w:r w:rsidRPr="00121104">
        <w:rPr>
          <w:rFonts w:cs="Arial"/>
        </w:rPr>
        <w:t>- vrste drugih stroškov, ki nastanejo pri poslovanju vzajemnega sklada,</w:t>
      </w:r>
    </w:p>
    <w:p w14:paraId="217E5CEA" w14:textId="77777777" w:rsidR="00EA09FF" w:rsidRPr="00121104" w:rsidRDefault="007203FF">
      <w:pPr>
        <w:spacing w:before="210" w:after="210"/>
        <w:rPr>
          <w:rFonts w:cs="Arial"/>
          <w:sz w:val="21"/>
        </w:rPr>
      </w:pPr>
      <w:r w:rsidRPr="00121104">
        <w:rPr>
          <w:rFonts w:cs="Arial"/>
        </w:rPr>
        <w:t>- višino provizije za opravljanje skrbniških storitev in način njenega obračuna,</w:t>
      </w:r>
    </w:p>
    <w:p w14:paraId="07BF4D8F" w14:textId="77777777" w:rsidR="00EA09FF" w:rsidRPr="00121104" w:rsidRDefault="007203FF">
      <w:pPr>
        <w:spacing w:before="210" w:after="210"/>
        <w:rPr>
          <w:rFonts w:cs="Arial"/>
          <w:sz w:val="21"/>
        </w:rPr>
      </w:pPr>
      <w:r w:rsidRPr="00121104">
        <w:rPr>
          <w:rFonts w:cs="Arial"/>
        </w:rPr>
        <w:t>- vrste drugih stroškov, do povrnitve katerih je v breme sredstev vzajemnega sklada upravičen skrbnik,</w:t>
      </w:r>
    </w:p>
    <w:p w14:paraId="510F248A" w14:textId="77777777" w:rsidR="00EA09FF" w:rsidRPr="00121104" w:rsidRDefault="007203FF">
      <w:pPr>
        <w:spacing w:before="210" w:after="210"/>
        <w:rPr>
          <w:rFonts w:cs="Arial"/>
          <w:sz w:val="21"/>
        </w:rPr>
      </w:pPr>
      <w:r w:rsidRPr="00121104">
        <w:rPr>
          <w:rFonts w:cs="Arial"/>
        </w:rPr>
        <w:t>- vrste morebitnih drugih stroškov, ki bremenijo sredstva vzajemnega sklada, in</w:t>
      </w:r>
    </w:p>
    <w:p w14:paraId="4CF9A7CF" w14:textId="77777777" w:rsidR="00EA09FF" w:rsidRPr="00121104" w:rsidRDefault="007203FF">
      <w:pPr>
        <w:spacing w:before="210" w:after="210"/>
        <w:rPr>
          <w:rFonts w:cs="Arial"/>
          <w:sz w:val="21"/>
        </w:rPr>
      </w:pPr>
      <w:r w:rsidRPr="00121104">
        <w:rPr>
          <w:rFonts w:cs="Arial"/>
        </w:rPr>
        <w:t>- navedbo, kje je vlagatelju na voljo podatek o celotnih stroških poslovanja vzajemnega sklada;</w:t>
      </w:r>
    </w:p>
    <w:p w14:paraId="20A79CB3" w14:textId="77777777" w:rsidR="00EA09FF" w:rsidRPr="00121104" w:rsidRDefault="007203FF">
      <w:pPr>
        <w:spacing w:before="210" w:after="210"/>
        <w:rPr>
          <w:rFonts w:cs="Arial"/>
          <w:sz w:val="21"/>
        </w:rPr>
      </w:pPr>
      <w:r w:rsidRPr="00121104">
        <w:rPr>
          <w:rFonts w:cs="Arial"/>
        </w:rPr>
        <w:t>4. ureditev vplačil in izplačil:</w:t>
      </w:r>
    </w:p>
    <w:p w14:paraId="5933331A" w14:textId="77777777" w:rsidR="00EA09FF" w:rsidRPr="00121104" w:rsidRDefault="007203FF">
      <w:pPr>
        <w:spacing w:before="210" w:after="210"/>
        <w:rPr>
          <w:rFonts w:cs="Arial"/>
          <w:sz w:val="21"/>
        </w:rPr>
      </w:pPr>
      <w:r w:rsidRPr="00121104">
        <w:rPr>
          <w:rFonts w:cs="Arial"/>
        </w:rPr>
        <w:t>- način izračuna nakupne vrednosti investicijskega kupona ter postopek vplačil in izdaje investicijskih kuponov, vključno s pogoji in omejitvami vplačil s prenosljivimi vrednostnimi papirji,</w:t>
      </w:r>
    </w:p>
    <w:p w14:paraId="1C3C4F81" w14:textId="77777777" w:rsidR="00EA09FF" w:rsidRPr="00121104" w:rsidRDefault="007203FF">
      <w:pPr>
        <w:spacing w:before="210" w:after="210"/>
        <w:rPr>
          <w:rFonts w:cs="Arial"/>
          <w:sz w:val="21"/>
        </w:rPr>
      </w:pPr>
      <w:r w:rsidRPr="00121104">
        <w:rPr>
          <w:rFonts w:cs="Arial"/>
        </w:rPr>
        <w:lastRenderedPageBreak/>
        <w:t>- način izračuna odkupne vrednosti investicijskega kupona ter postopek unovčitve in izplačila vrednosti investicijskega kupona, vključno s pogoji in omejitvami izplačil s prenosljivimi vrednostnimi papirji,</w:t>
      </w:r>
    </w:p>
    <w:p w14:paraId="50C2C049" w14:textId="77777777" w:rsidR="00EA09FF" w:rsidRPr="00121104" w:rsidRDefault="007203FF">
      <w:pPr>
        <w:spacing w:before="210" w:after="210"/>
        <w:rPr>
          <w:rFonts w:cs="Arial"/>
          <w:sz w:val="21"/>
        </w:rPr>
      </w:pPr>
      <w:r w:rsidRPr="00121104">
        <w:rPr>
          <w:rFonts w:cs="Arial"/>
        </w:rPr>
        <w:t>- pogoje in okoliščine, v katerih lahko vzajemni sklad začasno zaustavi prodajo oziroma odkup investicijskih kuponov in pogoje, kdaj lahko uvede začasni delni odkup investicijskih kuponov ter način izvršitve teh ukrepov;</w:t>
      </w:r>
    </w:p>
    <w:p w14:paraId="5A5781BE" w14:textId="77777777" w:rsidR="00EA09FF" w:rsidRPr="00121104" w:rsidRDefault="007203FF">
      <w:pPr>
        <w:spacing w:before="210" w:after="210"/>
        <w:rPr>
          <w:rFonts w:cs="Arial"/>
          <w:sz w:val="21"/>
        </w:rPr>
      </w:pPr>
      <w:r w:rsidRPr="00121104">
        <w:rPr>
          <w:rFonts w:cs="Arial"/>
        </w:rPr>
        <w:t>5. opredelitev uporabe prihodkov oziroma čistega dobička vzajemnega sklada in v primeru razdelitve prihodkov imetnikom investicijskih kuponov tudi:</w:t>
      </w:r>
    </w:p>
    <w:p w14:paraId="6A192BF7" w14:textId="77777777" w:rsidR="00EA09FF" w:rsidRPr="00121104" w:rsidRDefault="007203FF">
      <w:pPr>
        <w:spacing w:before="210" w:after="210"/>
        <w:rPr>
          <w:rFonts w:cs="Arial"/>
          <w:sz w:val="21"/>
        </w:rPr>
      </w:pPr>
      <w:r w:rsidRPr="00121104">
        <w:rPr>
          <w:rFonts w:cs="Arial"/>
        </w:rPr>
        <w:t>- opis rokov in načina zajetja imetnikov investicijskih kuponov vzajemnega sklada,</w:t>
      </w:r>
    </w:p>
    <w:p w14:paraId="62B889AE" w14:textId="77777777" w:rsidR="00EA09FF" w:rsidRPr="00121104" w:rsidRDefault="007203FF">
      <w:pPr>
        <w:spacing w:before="210" w:after="210"/>
        <w:rPr>
          <w:rFonts w:cs="Arial"/>
          <w:sz w:val="21"/>
        </w:rPr>
      </w:pPr>
      <w:r w:rsidRPr="00121104">
        <w:rPr>
          <w:rFonts w:cs="Arial"/>
        </w:rPr>
        <w:t>- opis načina razdelitve teh prihodkov,</w:t>
      </w:r>
    </w:p>
    <w:p w14:paraId="5C86C814" w14:textId="77777777" w:rsidR="00EA09FF" w:rsidRPr="00121104" w:rsidRDefault="007203FF">
      <w:pPr>
        <w:spacing w:before="210" w:after="210"/>
        <w:rPr>
          <w:rFonts w:cs="Arial"/>
          <w:sz w:val="21"/>
        </w:rPr>
      </w:pPr>
      <w:r w:rsidRPr="00121104">
        <w:rPr>
          <w:rFonts w:cs="Arial"/>
        </w:rPr>
        <w:t>- davčne posledice takšne razdelitve za imetnike investicijskih kuponov in za vzajemni sklad, in</w:t>
      </w:r>
    </w:p>
    <w:p w14:paraId="39B68860" w14:textId="77777777" w:rsidR="00EA09FF" w:rsidRPr="00121104" w:rsidRDefault="007203FF">
      <w:pPr>
        <w:spacing w:before="210" w:after="210"/>
        <w:rPr>
          <w:rFonts w:cs="Arial"/>
          <w:sz w:val="21"/>
        </w:rPr>
      </w:pPr>
      <w:r w:rsidRPr="00121104">
        <w:rPr>
          <w:rFonts w:cs="Arial"/>
        </w:rPr>
        <w:t>- vpliv razdelitve na vrednost enote premoženja vzajemnega sklada naslednji dan po razdelitvi in izplačilu teh prihodkov v denarni obliki oziroma v obliki premijskih enot;</w:t>
      </w:r>
    </w:p>
    <w:p w14:paraId="2A9A8DF0" w14:textId="77777777" w:rsidR="00EA09FF" w:rsidRPr="00121104" w:rsidRDefault="007203FF">
      <w:pPr>
        <w:spacing w:before="210" w:after="210"/>
        <w:rPr>
          <w:rFonts w:cs="Arial"/>
          <w:sz w:val="21"/>
        </w:rPr>
      </w:pPr>
      <w:r w:rsidRPr="00121104">
        <w:rPr>
          <w:rFonts w:cs="Arial"/>
        </w:rPr>
        <w:t>6. način obveščanja javnosti in imetnikov investicijskih kuponov o finančnem in pravnem položaju vzajemnega sklada, o njegovem poslovanju in o zamenjavi skrbnika;</w:t>
      </w:r>
    </w:p>
    <w:p w14:paraId="0643F979" w14:textId="77777777" w:rsidR="00EA09FF" w:rsidRPr="00121104" w:rsidRDefault="007203FF">
      <w:pPr>
        <w:spacing w:before="210" w:after="210"/>
        <w:rPr>
          <w:rFonts w:cs="Arial"/>
          <w:sz w:val="21"/>
        </w:rPr>
      </w:pPr>
      <w:r w:rsidRPr="00121104">
        <w:rPr>
          <w:rFonts w:cs="Arial"/>
        </w:rPr>
        <w:t>7. pogoje in način združitve vzajemnega sklada in zagotavljanje zaščite imetnikov investicijskih kuponov vzajemnega sklada v takem primeru;</w:t>
      </w:r>
    </w:p>
    <w:p w14:paraId="78C63CCB" w14:textId="77777777" w:rsidR="00EA09FF" w:rsidRPr="00121104" w:rsidRDefault="007203FF">
      <w:pPr>
        <w:spacing w:before="210" w:after="210"/>
        <w:rPr>
          <w:rFonts w:cs="Arial"/>
          <w:sz w:val="21"/>
        </w:rPr>
      </w:pPr>
      <w:r w:rsidRPr="00121104">
        <w:rPr>
          <w:rFonts w:cs="Arial"/>
        </w:rPr>
        <w:t>8. pogoje in način prenosa opravljanja skrbniških storitev na drugega skrbnika in zagotavljanje zaščite imetnikov investicijskih kuponov v takem primeru;</w:t>
      </w:r>
    </w:p>
    <w:p w14:paraId="68172D88" w14:textId="77777777" w:rsidR="00EA09FF" w:rsidRPr="00121104" w:rsidRDefault="007203FF">
      <w:pPr>
        <w:spacing w:before="210" w:after="210"/>
        <w:rPr>
          <w:rFonts w:cs="Arial"/>
          <w:sz w:val="21"/>
        </w:rPr>
      </w:pPr>
      <w:r w:rsidRPr="00121104">
        <w:rPr>
          <w:rFonts w:cs="Arial"/>
        </w:rPr>
        <w:t>9. pogoje in način prenosa upravljanja vzajemnega sklada na drugo družbo za upravljanje,</w:t>
      </w:r>
    </w:p>
    <w:p w14:paraId="5C3AA8ED" w14:textId="77777777" w:rsidR="00EA09FF" w:rsidRPr="00121104" w:rsidRDefault="007203FF">
      <w:pPr>
        <w:spacing w:before="210" w:after="210"/>
        <w:rPr>
          <w:rFonts w:cs="Arial"/>
          <w:sz w:val="21"/>
        </w:rPr>
      </w:pPr>
      <w:r w:rsidRPr="00121104">
        <w:rPr>
          <w:rFonts w:cs="Arial"/>
        </w:rPr>
        <w:t>10. razloge za likvidacijo na podlagi sklepa upravljavca in opis postopka likvidacije vzajemnega sklada;</w:t>
      </w:r>
    </w:p>
    <w:p w14:paraId="516F62DD" w14:textId="77777777" w:rsidR="00EA09FF" w:rsidRPr="00121104" w:rsidRDefault="007203FF">
      <w:pPr>
        <w:spacing w:before="210" w:after="210"/>
        <w:rPr>
          <w:rFonts w:cs="Arial"/>
          <w:sz w:val="21"/>
        </w:rPr>
      </w:pPr>
      <w:r w:rsidRPr="00121104">
        <w:rPr>
          <w:rFonts w:cs="Arial"/>
        </w:rPr>
        <w:t>11. druge pravice imetnikov investicijskih kuponov in način uresničitve teh pravic;</w:t>
      </w:r>
    </w:p>
    <w:p w14:paraId="39309F2A" w14:textId="77777777" w:rsidR="00EA09FF" w:rsidRPr="00121104" w:rsidRDefault="007203FF">
      <w:pPr>
        <w:spacing w:before="210" w:after="210"/>
        <w:rPr>
          <w:rFonts w:cs="Arial"/>
          <w:sz w:val="21"/>
        </w:rPr>
      </w:pPr>
      <w:r w:rsidRPr="00121104">
        <w:rPr>
          <w:rFonts w:cs="Arial"/>
        </w:rPr>
        <w:t>12. okoliščine in postopek spremembe pravil upravljanja in s tem povezanih pravic imetnikov investicijskih kuponov vzajemnega sklada, navedbo datuma uveljavitve pravil upravljanja ter mesta, načina in časa obveščanja imetnikov investicijskih kuponov o spremembi pravil upravljanja vzajemnega sklada.</w:t>
      </w:r>
    </w:p>
    <w:p w14:paraId="1956D0CC" w14:textId="77777777" w:rsidR="00EA09FF" w:rsidRPr="00121104" w:rsidRDefault="007203FF">
      <w:pPr>
        <w:spacing w:before="210" w:after="210"/>
        <w:rPr>
          <w:rFonts w:cs="Arial"/>
          <w:sz w:val="21"/>
        </w:rPr>
      </w:pPr>
      <w:r w:rsidRPr="00121104">
        <w:rPr>
          <w:rFonts w:cs="Arial"/>
        </w:rPr>
        <w:t>(3) Pravila upravljanja vzajemnega sklada se izdelajo in objavljena v slovenskem jeziku.</w:t>
      </w:r>
    </w:p>
    <w:p w14:paraId="3294E0FA" w14:textId="77777777" w:rsidR="00EA09FF" w:rsidRPr="00121104" w:rsidRDefault="007203FF">
      <w:pPr>
        <w:spacing w:before="210" w:after="210"/>
        <w:rPr>
          <w:rFonts w:cs="Arial"/>
          <w:sz w:val="21"/>
        </w:rPr>
      </w:pPr>
      <w:r w:rsidRPr="00121104">
        <w:rPr>
          <w:rFonts w:cs="Arial"/>
        </w:rPr>
        <w:t>(4) Agencija predpiše podrobnejšo vsebino pravil upravljanja vzajemnega sklada.</w:t>
      </w:r>
    </w:p>
    <w:p w14:paraId="14879982" w14:textId="77777777" w:rsidR="00EA09FF" w:rsidRPr="00121104" w:rsidRDefault="007203FF">
      <w:pPr>
        <w:pStyle w:val="center"/>
        <w:spacing w:before="210" w:after="210"/>
        <w:rPr>
          <w:rFonts w:cs="Arial"/>
          <w:b/>
          <w:sz w:val="21"/>
        </w:rPr>
      </w:pPr>
      <w:r w:rsidRPr="00121104">
        <w:rPr>
          <w:rFonts w:cs="Arial"/>
          <w:b/>
          <w:sz w:val="21"/>
        </w:rPr>
        <w:t>252. člen</w:t>
      </w:r>
    </w:p>
    <w:p w14:paraId="3118DD08" w14:textId="77777777" w:rsidR="00EA09FF" w:rsidRPr="00121104" w:rsidRDefault="007203FF">
      <w:pPr>
        <w:pStyle w:val="center"/>
        <w:spacing w:before="210" w:after="210"/>
        <w:rPr>
          <w:rFonts w:cs="Arial"/>
          <w:b/>
          <w:sz w:val="21"/>
        </w:rPr>
      </w:pPr>
      <w:r w:rsidRPr="00121104">
        <w:rPr>
          <w:rFonts w:cs="Arial"/>
          <w:b/>
          <w:sz w:val="21"/>
        </w:rPr>
        <w:t>(soglasje k pravilom upravljanja vzajemnega sklada)</w:t>
      </w:r>
    </w:p>
    <w:p w14:paraId="21E4365A" w14:textId="77777777" w:rsidR="00EA09FF" w:rsidRPr="00121104" w:rsidRDefault="007203FF">
      <w:pPr>
        <w:spacing w:before="210" w:after="210"/>
        <w:rPr>
          <w:rFonts w:cs="Arial"/>
          <w:sz w:val="21"/>
        </w:rPr>
      </w:pPr>
      <w:r w:rsidRPr="00121104">
        <w:rPr>
          <w:rFonts w:cs="Arial"/>
        </w:rPr>
        <w:t>(1) Pravila upravljanja vzajemnega sklada začnejo veljati, ko družba za upravljanje pridobi soglasje Agencije k tem pravilom.</w:t>
      </w:r>
    </w:p>
    <w:p w14:paraId="4B05E83F" w14:textId="77777777" w:rsidR="00EA09FF" w:rsidRPr="00121104" w:rsidRDefault="007203FF">
      <w:pPr>
        <w:spacing w:before="210" w:after="210"/>
        <w:rPr>
          <w:rFonts w:cs="Arial"/>
          <w:sz w:val="21"/>
        </w:rPr>
      </w:pPr>
      <w:r w:rsidRPr="00121104">
        <w:rPr>
          <w:rFonts w:cs="Arial"/>
        </w:rPr>
        <w:t>(2) Zahtevi za izdajo soglasja k pravilom upravljanja vzajemnega sklada se priloži besedilo pravil upravljanja vzajemnega sklada.</w:t>
      </w:r>
    </w:p>
    <w:p w14:paraId="3CAB92A7" w14:textId="77777777" w:rsidR="00EA09FF" w:rsidRPr="00121104" w:rsidRDefault="007203FF">
      <w:pPr>
        <w:spacing w:before="210" w:after="210"/>
        <w:rPr>
          <w:rFonts w:cs="Arial"/>
          <w:sz w:val="21"/>
        </w:rPr>
      </w:pPr>
      <w:r w:rsidRPr="00121104">
        <w:rPr>
          <w:rFonts w:cs="Arial"/>
        </w:rPr>
        <w:lastRenderedPageBreak/>
        <w:t>(3) Agencija izda soglasje k pravilom upravljanja vzajemnega sklada, če je njihova vsebina v skladu z določbami tega zakona in predpisi, izdanimi na njegovi podlagi.</w:t>
      </w:r>
    </w:p>
    <w:p w14:paraId="1D25DB60" w14:textId="77777777" w:rsidR="00EA09FF" w:rsidRPr="00121104" w:rsidRDefault="007203FF">
      <w:pPr>
        <w:spacing w:before="210" w:after="210"/>
        <w:rPr>
          <w:rFonts w:cs="Arial"/>
          <w:sz w:val="21"/>
        </w:rPr>
      </w:pPr>
      <w:r w:rsidRPr="00121104">
        <w:rPr>
          <w:rFonts w:cs="Arial"/>
        </w:rPr>
        <w:t>(4) Ko družba za upravljanje vloži zahtevo za izdajo dovoljenja za upravljanje vzajemnega sklada, se postopek odločanja o izdaji soglasja k pravilom upravljanja tega vzajemnega sklada lahko združi s postopkom odločanja o dovoljenju za upravljanje vzajemnega sklada.</w:t>
      </w:r>
    </w:p>
    <w:p w14:paraId="505DA906" w14:textId="77777777" w:rsidR="00EA09FF" w:rsidRPr="00121104" w:rsidRDefault="007203FF">
      <w:pPr>
        <w:pStyle w:val="center"/>
        <w:spacing w:before="210" w:after="210"/>
        <w:rPr>
          <w:rFonts w:cs="Arial"/>
          <w:b/>
          <w:sz w:val="21"/>
        </w:rPr>
      </w:pPr>
      <w:r w:rsidRPr="00121104">
        <w:rPr>
          <w:rFonts w:cs="Arial"/>
          <w:b/>
          <w:sz w:val="21"/>
        </w:rPr>
        <w:t>275. člen</w:t>
      </w:r>
    </w:p>
    <w:p w14:paraId="342A1908" w14:textId="77777777" w:rsidR="00EA09FF" w:rsidRPr="00121104" w:rsidRDefault="007203FF">
      <w:pPr>
        <w:pStyle w:val="center"/>
        <w:spacing w:before="210" w:after="210"/>
        <w:rPr>
          <w:rFonts w:cs="Arial"/>
          <w:b/>
          <w:sz w:val="21"/>
        </w:rPr>
      </w:pPr>
      <w:r w:rsidRPr="00121104">
        <w:rPr>
          <w:rFonts w:cs="Arial"/>
          <w:b/>
          <w:sz w:val="21"/>
        </w:rPr>
        <w:t>(zahteva za izdajo dovoljenja za pripojitev)</w:t>
      </w:r>
    </w:p>
    <w:p w14:paraId="4E0F172E" w14:textId="77777777" w:rsidR="00EA09FF" w:rsidRPr="00121104" w:rsidRDefault="007203FF">
      <w:pPr>
        <w:spacing w:before="210" w:after="210"/>
        <w:rPr>
          <w:rFonts w:cs="Arial"/>
          <w:sz w:val="21"/>
        </w:rPr>
      </w:pPr>
      <w:r w:rsidRPr="00121104">
        <w:rPr>
          <w:rFonts w:cs="Arial"/>
        </w:rPr>
        <w:t>(1) Zahtevo za izdajo dovoljenja za pripojitev vloži družba za upravljanje, ki upravlja prenosni sklad.</w:t>
      </w:r>
    </w:p>
    <w:p w14:paraId="33F9204B" w14:textId="77777777" w:rsidR="00EA09FF" w:rsidRPr="00121104" w:rsidRDefault="007203FF">
      <w:pPr>
        <w:spacing w:before="210" w:after="210"/>
        <w:rPr>
          <w:rFonts w:cs="Arial"/>
          <w:sz w:val="21"/>
        </w:rPr>
      </w:pPr>
      <w:r w:rsidRPr="00121104">
        <w:rPr>
          <w:rFonts w:cs="Arial"/>
        </w:rPr>
        <w:t>(2) Zahtevi za izdajo dovoljenja za pripojitev družba za upravljanje, ki upravlja prenosni sklad, priloži:</w:t>
      </w:r>
    </w:p>
    <w:p w14:paraId="7758BC41" w14:textId="77777777" w:rsidR="00EA09FF" w:rsidRPr="00121104" w:rsidRDefault="007203FF">
      <w:pPr>
        <w:spacing w:before="210" w:after="210"/>
        <w:rPr>
          <w:rFonts w:cs="Arial"/>
          <w:sz w:val="21"/>
        </w:rPr>
      </w:pPr>
      <w:r w:rsidRPr="00121104">
        <w:rPr>
          <w:rFonts w:cs="Arial"/>
        </w:rPr>
        <w:t>1. načrt pripojitve v skladu z 276. členom tega zakona;</w:t>
      </w:r>
    </w:p>
    <w:p w14:paraId="223AEFBE" w14:textId="77777777" w:rsidR="00EA09FF" w:rsidRPr="00121104" w:rsidRDefault="007203FF">
      <w:pPr>
        <w:spacing w:before="210" w:after="210"/>
        <w:rPr>
          <w:rFonts w:cs="Arial"/>
          <w:sz w:val="21"/>
        </w:rPr>
      </w:pPr>
      <w:r w:rsidRPr="00121104">
        <w:rPr>
          <w:rFonts w:cs="Arial"/>
        </w:rPr>
        <w:t>2. prospekt in dokument s ključnimi podatki za vlagatelje prevzemnega sklada;</w:t>
      </w:r>
    </w:p>
    <w:p w14:paraId="4A0C15AD" w14:textId="77777777" w:rsidR="00EA09FF" w:rsidRPr="00121104" w:rsidRDefault="007203FF">
      <w:pPr>
        <w:spacing w:before="210" w:after="210"/>
        <w:rPr>
          <w:rFonts w:cs="Arial"/>
          <w:sz w:val="21"/>
        </w:rPr>
      </w:pPr>
      <w:r w:rsidRPr="00121104">
        <w:rPr>
          <w:rFonts w:cs="Arial"/>
        </w:rPr>
        <w:t>3. mnenje skrbnika o pripojitvi iz 277. člena tega zakona;</w:t>
      </w:r>
    </w:p>
    <w:p w14:paraId="4CA87CE4" w14:textId="77777777" w:rsidR="00EA09FF" w:rsidRPr="00121104" w:rsidRDefault="007203FF">
      <w:pPr>
        <w:spacing w:before="210" w:after="210"/>
        <w:rPr>
          <w:rFonts w:cs="Arial"/>
          <w:sz w:val="21"/>
        </w:rPr>
      </w:pPr>
      <w:r w:rsidRPr="00121104">
        <w:rPr>
          <w:rFonts w:cs="Arial"/>
        </w:rPr>
        <w:t>4. obvestilo o pripojitvi imetnikom investicijskih kuponov prenosnega in prevzemnega sklada iz 278. člena tega zakona.</w:t>
      </w:r>
    </w:p>
    <w:p w14:paraId="76CC1802" w14:textId="77777777" w:rsidR="00EA09FF" w:rsidRPr="00121104" w:rsidRDefault="007203FF">
      <w:pPr>
        <w:pStyle w:val="center"/>
        <w:spacing w:before="210" w:after="210"/>
        <w:rPr>
          <w:rFonts w:cs="Arial"/>
          <w:b/>
          <w:sz w:val="21"/>
        </w:rPr>
      </w:pPr>
      <w:r w:rsidRPr="00121104">
        <w:rPr>
          <w:rFonts w:cs="Arial"/>
          <w:b/>
          <w:sz w:val="21"/>
        </w:rPr>
        <w:t>283. člen</w:t>
      </w:r>
    </w:p>
    <w:p w14:paraId="0EC1F51F" w14:textId="77777777" w:rsidR="00EA09FF" w:rsidRPr="00121104" w:rsidRDefault="007203FF">
      <w:pPr>
        <w:pStyle w:val="center"/>
        <w:spacing w:before="210" w:after="210"/>
        <w:rPr>
          <w:rFonts w:cs="Arial"/>
          <w:b/>
          <w:sz w:val="21"/>
        </w:rPr>
      </w:pPr>
      <w:r w:rsidRPr="00121104">
        <w:rPr>
          <w:rFonts w:cs="Arial"/>
          <w:b/>
          <w:sz w:val="21"/>
        </w:rPr>
        <w:t>(izvedba pripojitve)</w:t>
      </w:r>
    </w:p>
    <w:p w14:paraId="41E56B6C" w14:textId="77777777" w:rsidR="00EA09FF" w:rsidRPr="00121104" w:rsidRDefault="007203FF">
      <w:pPr>
        <w:spacing w:before="210" w:after="210"/>
        <w:rPr>
          <w:rFonts w:cs="Arial"/>
          <w:sz w:val="21"/>
        </w:rPr>
      </w:pPr>
      <w:r w:rsidRPr="00121104">
        <w:rPr>
          <w:rFonts w:cs="Arial"/>
        </w:rPr>
        <w:t>(1) Družbi za upravljanje pet delovnih dni pred dnem obračunata združitve ustavi vplačila in izplačila iz oziroma v prenosne in prevzemni sklad.</w:t>
      </w:r>
    </w:p>
    <w:p w14:paraId="1956DAD0" w14:textId="77777777" w:rsidR="00EA09FF" w:rsidRPr="00121104" w:rsidRDefault="007203FF">
      <w:pPr>
        <w:spacing w:before="210" w:after="210"/>
        <w:rPr>
          <w:rFonts w:cs="Arial"/>
          <w:sz w:val="21"/>
        </w:rPr>
      </w:pPr>
      <w:r w:rsidRPr="00121104">
        <w:rPr>
          <w:rFonts w:cs="Arial"/>
        </w:rPr>
        <w:t>(2) Ustavitev vplačil in izplačil iz prejšnjega odstavka traja do vključno dneva izvedbe združitve, vendar ne več kakor 15 dni.</w:t>
      </w:r>
    </w:p>
    <w:p w14:paraId="34152977" w14:textId="77777777" w:rsidR="00EA09FF" w:rsidRPr="00121104" w:rsidRDefault="007203FF">
      <w:pPr>
        <w:spacing w:before="210" w:after="210"/>
        <w:rPr>
          <w:rFonts w:cs="Arial"/>
          <w:sz w:val="21"/>
        </w:rPr>
      </w:pPr>
      <w:r w:rsidRPr="00121104">
        <w:rPr>
          <w:rFonts w:cs="Arial"/>
        </w:rPr>
        <w:t>(3) Družbi za upravljanje, ki upravljata prenosni in prevzemni sklad, po stanju na dan obračuna združitve in po metodologiji, ki je bila opisana v načrtu pripojitve, na podlagi katerega je Agencija izdala dovoljenje za pripojitev, določita menjalno razmerje, po katerem se zamenjajo investicijski kuponi prenosnega sklada za investicijske kupone prevzemnega sklada in morebitno denarno izplačilo. Pri tem upoštevata čisto vrednost sredstev vzajemnih skladov, udeleženih pri pripojitvi.</w:t>
      </w:r>
    </w:p>
    <w:p w14:paraId="2AE49425" w14:textId="77777777" w:rsidR="00EA09FF" w:rsidRPr="00121104" w:rsidRDefault="007203FF">
      <w:pPr>
        <w:spacing w:before="210" w:after="210"/>
        <w:rPr>
          <w:rFonts w:cs="Arial"/>
          <w:sz w:val="21"/>
        </w:rPr>
      </w:pPr>
      <w:r w:rsidRPr="00121104">
        <w:rPr>
          <w:rFonts w:cs="Arial"/>
        </w:rPr>
        <w:t>(4) Družbi za upravljanje, ki upravljata prenosni in prevzemni sklad, na dan izvedbe pripojitve izvedeta vse v načrtu pripojitve predvidene prenose premoženja oziroma obveznosti v zvezi s posameznim vzajemnim skladom, udeleženimi pri pripojitvi.</w:t>
      </w:r>
    </w:p>
    <w:p w14:paraId="1E142815" w14:textId="77777777" w:rsidR="00EA09FF" w:rsidRPr="00121104" w:rsidRDefault="007203FF">
      <w:pPr>
        <w:spacing w:before="210" w:after="210"/>
        <w:rPr>
          <w:rFonts w:cs="Arial"/>
          <w:sz w:val="21"/>
        </w:rPr>
      </w:pPr>
      <w:r w:rsidRPr="00121104">
        <w:rPr>
          <w:rFonts w:cs="Arial"/>
        </w:rPr>
        <w:t>(5) Družbi za upravljanje, ki upravljata prenosni in prevzemni sklad, na dan izvedbe pripojitve ali od tega dne, če so investicijski kuponi izdani kot pisne listine, imetnikom investicijskih kuponov prenosnega sklada zamenjata investicijske kupone za investicijske kupone prevzemnega sklada skladno z menjalnim razmerjem iz tretjega odstavka tega člena.</w:t>
      </w:r>
    </w:p>
    <w:p w14:paraId="065282E7" w14:textId="77777777" w:rsidR="00EA09FF" w:rsidRPr="00121104" w:rsidRDefault="007203FF">
      <w:pPr>
        <w:spacing w:before="210" w:after="210"/>
        <w:rPr>
          <w:rFonts w:cs="Arial"/>
          <w:sz w:val="21"/>
        </w:rPr>
      </w:pPr>
      <w:r w:rsidRPr="00121104">
        <w:rPr>
          <w:rFonts w:cs="Arial"/>
        </w:rPr>
        <w:t>(6) Družbi za upravljanje, ki upravljata prenosni in prevzemni sklad, ne smeta opraviti prenosa premoženja oziroma obveznosti in menjave investicijskih kuponov v skladu z določbami tega člena, če predhodno ne pridobita pozitivnega revizorjevega mnenja o pripojitvi.</w:t>
      </w:r>
    </w:p>
    <w:p w14:paraId="26748028" w14:textId="77777777" w:rsidR="00EA09FF" w:rsidRPr="00121104" w:rsidRDefault="007203FF">
      <w:pPr>
        <w:spacing w:before="210" w:after="210"/>
        <w:rPr>
          <w:rFonts w:cs="Arial"/>
          <w:sz w:val="21"/>
        </w:rPr>
      </w:pPr>
      <w:r w:rsidRPr="00121104">
        <w:rPr>
          <w:rFonts w:cs="Arial"/>
        </w:rPr>
        <w:lastRenderedPageBreak/>
        <w:t>(7) Naložbe prevzemnega sklada lahko odstopajo od določb tega zakona in pravil upravljanja prevzemnega sklada največ 30 dni od dneva izvedbe pripojitve.</w:t>
      </w:r>
    </w:p>
    <w:p w14:paraId="5E6546C3" w14:textId="77777777" w:rsidR="00EA09FF" w:rsidRPr="00121104" w:rsidRDefault="007203FF">
      <w:pPr>
        <w:spacing w:before="210" w:after="210"/>
        <w:rPr>
          <w:rFonts w:cs="Arial"/>
          <w:sz w:val="21"/>
        </w:rPr>
      </w:pPr>
      <w:r w:rsidRPr="00121104">
        <w:rPr>
          <w:rFonts w:cs="Arial"/>
        </w:rPr>
        <w:t>(8) Agencija predpiše podrobnejši način zamenjave investicijskih kuponov prenosnega sklada za investicijske kupone prevzemnega sklada.</w:t>
      </w:r>
    </w:p>
    <w:p w14:paraId="6E588493" w14:textId="77777777" w:rsidR="00EA09FF" w:rsidRPr="00121104" w:rsidRDefault="007203FF">
      <w:pPr>
        <w:pStyle w:val="center"/>
        <w:spacing w:before="210" w:after="210"/>
        <w:rPr>
          <w:rFonts w:cs="Arial"/>
          <w:b/>
          <w:sz w:val="21"/>
        </w:rPr>
      </w:pPr>
      <w:r w:rsidRPr="00121104">
        <w:rPr>
          <w:rFonts w:cs="Arial"/>
          <w:b/>
          <w:sz w:val="21"/>
        </w:rPr>
        <w:t>444. člen</w:t>
      </w:r>
    </w:p>
    <w:p w14:paraId="54E2DE28" w14:textId="77777777" w:rsidR="00EA09FF" w:rsidRPr="00121104" w:rsidRDefault="007203FF">
      <w:pPr>
        <w:pStyle w:val="center"/>
        <w:spacing w:before="210" w:after="210"/>
        <w:rPr>
          <w:rFonts w:cs="Arial"/>
          <w:b/>
          <w:sz w:val="21"/>
        </w:rPr>
      </w:pPr>
      <w:r w:rsidRPr="00121104">
        <w:rPr>
          <w:rFonts w:cs="Arial"/>
          <w:b/>
          <w:sz w:val="21"/>
        </w:rPr>
        <w:t>(pristojnost Agencije za nadzor nad družbo za upravljanje države članice in njeno podružnico)</w:t>
      </w:r>
    </w:p>
    <w:p w14:paraId="1E718DF5" w14:textId="77777777" w:rsidR="00EA09FF" w:rsidRPr="00121104" w:rsidRDefault="007203FF">
      <w:pPr>
        <w:spacing w:before="210" w:after="210"/>
        <w:rPr>
          <w:rFonts w:cs="Arial"/>
          <w:sz w:val="21"/>
        </w:rPr>
      </w:pPr>
      <w:r w:rsidRPr="00121104">
        <w:rPr>
          <w:rFonts w:cs="Arial"/>
        </w:rPr>
        <w:t>(1) Agencija je pristojna in odgovorna za nadzor nad podružnico družbe za upravljanje države članice, ustanovljeno v Republiki Sloveniji, glede spoštovanja pravil ravnanja pri opravljanju storitev družbe za upravljanje iz 2.2.2. pododdelka tega zakona.</w:t>
      </w:r>
    </w:p>
    <w:p w14:paraId="055FB94A" w14:textId="77777777" w:rsidR="00EA09FF" w:rsidRPr="00121104" w:rsidRDefault="007203FF">
      <w:pPr>
        <w:spacing w:before="210" w:after="210"/>
        <w:rPr>
          <w:rFonts w:cs="Arial"/>
          <w:sz w:val="21"/>
        </w:rPr>
      </w:pPr>
      <w:r w:rsidRPr="00121104">
        <w:rPr>
          <w:rFonts w:cs="Arial"/>
        </w:rPr>
        <w:t>(2) Agencija je pristojna in odgovorna za nadzor nad družbo za upravljanje države članice, ki je v Republiki Sloveniji oblikovala in upravlja vzajemni sklad, glede spoštovanja določb drugega in tretjega odstavka 121. člena tega zakona.</w:t>
      </w:r>
    </w:p>
    <w:p w14:paraId="4453F1B9" w14:textId="77777777" w:rsidR="00EA09FF" w:rsidRPr="00121104" w:rsidRDefault="007203FF">
      <w:pPr>
        <w:spacing w:before="210" w:after="210"/>
        <w:rPr>
          <w:rFonts w:cs="Arial"/>
          <w:sz w:val="21"/>
        </w:rPr>
      </w:pPr>
      <w:r w:rsidRPr="00121104">
        <w:rPr>
          <w:rFonts w:cs="Arial"/>
        </w:rPr>
        <w:t>(3) Agencija je pristojna in odgovorna za nadzor nad družbo za upravljanje države članice, ki v Republiki Sloveniji trži enote KNPVP, glede spoštovanja zakonov in predpisov iz tretjega odstavka 129. člena tega zakona.</w:t>
      </w:r>
    </w:p>
    <w:p w14:paraId="636D15A1" w14:textId="77777777" w:rsidR="00EA09FF" w:rsidRPr="00121104" w:rsidRDefault="007203FF">
      <w:pPr>
        <w:pStyle w:val="center"/>
        <w:spacing w:before="210" w:after="210"/>
        <w:rPr>
          <w:rFonts w:cs="Arial"/>
          <w:b/>
          <w:sz w:val="21"/>
        </w:rPr>
      </w:pPr>
      <w:r w:rsidRPr="00121104">
        <w:rPr>
          <w:rFonts w:cs="Arial"/>
          <w:b/>
          <w:sz w:val="21"/>
        </w:rPr>
        <w:t>461. člen</w:t>
      </w:r>
    </w:p>
    <w:p w14:paraId="6AE3B001" w14:textId="77777777" w:rsidR="00EA09FF" w:rsidRPr="00121104" w:rsidRDefault="007203FF">
      <w:pPr>
        <w:pStyle w:val="center"/>
        <w:spacing w:before="210" w:after="210"/>
        <w:rPr>
          <w:rFonts w:cs="Arial"/>
          <w:b/>
          <w:sz w:val="21"/>
        </w:rPr>
      </w:pPr>
      <w:r w:rsidRPr="00121104">
        <w:rPr>
          <w:rFonts w:cs="Arial"/>
          <w:b/>
          <w:sz w:val="21"/>
        </w:rPr>
        <w:t>(zahteva za pregled poslovanja)</w:t>
      </w:r>
    </w:p>
    <w:p w14:paraId="3BE4137E" w14:textId="77777777" w:rsidR="00EA09FF" w:rsidRPr="00121104" w:rsidRDefault="007203FF">
      <w:pPr>
        <w:spacing w:before="210" w:after="210"/>
        <w:rPr>
          <w:rFonts w:cs="Arial"/>
          <w:sz w:val="21"/>
        </w:rPr>
      </w:pPr>
      <w:r w:rsidRPr="00121104">
        <w:rPr>
          <w:rFonts w:cs="Arial"/>
        </w:rPr>
        <w:t>(1) Zahteva za pregled poslovanja se družbi za upravljanje vroči najmanj osem dni pred začetkom pregleda poslovanja.</w:t>
      </w:r>
    </w:p>
    <w:p w14:paraId="37CCAFCD" w14:textId="77777777" w:rsidR="00EA09FF" w:rsidRPr="00121104" w:rsidRDefault="007203FF">
      <w:pPr>
        <w:spacing w:before="210" w:after="210"/>
        <w:rPr>
          <w:rFonts w:cs="Arial"/>
          <w:sz w:val="21"/>
        </w:rPr>
      </w:pPr>
      <w:r w:rsidRPr="00121104">
        <w:rPr>
          <w:rFonts w:cs="Arial"/>
        </w:rPr>
        <w:t>(2) Ne glede na prejšnji odstavek lahko pooblaščena oseba Agencije zahtevo za pregled poslovanja vroči šele ob začetku opravljanja pregleda poslovanja, če drugače ne bi bilo mogoče doseči namena posameznega nadzora.</w:t>
      </w:r>
    </w:p>
    <w:p w14:paraId="42811BF2" w14:textId="77777777" w:rsidR="00EA09FF" w:rsidRPr="00121104" w:rsidRDefault="007203FF">
      <w:pPr>
        <w:spacing w:before="210" w:after="210"/>
        <w:rPr>
          <w:rFonts w:cs="Arial"/>
          <w:sz w:val="21"/>
        </w:rPr>
      </w:pPr>
      <w:r w:rsidRPr="00121104">
        <w:rPr>
          <w:rFonts w:cs="Arial"/>
        </w:rPr>
        <w:t>(3) Zahteva za pregled poslovanja mora obsegati navedbo poslovnih knjig, poslovne dokumentacije ter administrativnih oziroma poslovnih evidenc, ki so predmet pregleda.</w:t>
      </w:r>
    </w:p>
    <w:p w14:paraId="6E19EFE6" w14:textId="77777777" w:rsidR="00EA09FF" w:rsidRPr="00121104" w:rsidRDefault="007203FF">
      <w:pPr>
        <w:spacing w:before="210" w:after="210"/>
        <w:rPr>
          <w:rFonts w:cs="Arial"/>
          <w:sz w:val="21"/>
        </w:rPr>
      </w:pPr>
      <w:r w:rsidRPr="00121104">
        <w:rPr>
          <w:rFonts w:cs="Arial"/>
        </w:rPr>
        <w:t>(4) V primeru iz tretjega odstavka prejšnjega člena zahteva za pregled poslovanja obsega določno navedbo poslovnih knjig, poslovne dokumentacije ter administrativnih oziroma poslovnih evidenc, ki se jih v obliki računalniških izpiskov oziroma kopij izroči, in rok za predložitev.</w:t>
      </w:r>
    </w:p>
    <w:p w14:paraId="7415345A" w14:textId="77777777" w:rsidR="00EA09FF" w:rsidRPr="00121104" w:rsidRDefault="007203FF">
      <w:pPr>
        <w:spacing w:before="210" w:after="210"/>
        <w:rPr>
          <w:rFonts w:cs="Arial"/>
          <w:sz w:val="21"/>
        </w:rPr>
      </w:pPr>
      <w:r w:rsidRPr="00121104">
        <w:rPr>
          <w:rFonts w:cs="Arial"/>
        </w:rPr>
        <w:t>(5) Zahteva za pregled poslovanja obsega tudi pravni pouk o pravnih posledicah, ki lahko nastopijo, če družba za upravljanje ne bo ravnala v skladu z zahtevo za pregled poslovanja oziroma Agenciji ne bo omogočila opravljanja pregleda poslovanja tako, kot je določeno v prejšnjem členu.</w:t>
      </w:r>
    </w:p>
    <w:p w14:paraId="6C864CD0" w14:textId="77777777" w:rsidR="00EA09FF" w:rsidRPr="00121104" w:rsidRDefault="007203FF">
      <w:pPr>
        <w:spacing w:before="210" w:after="210"/>
        <w:rPr>
          <w:rFonts w:cs="Arial"/>
          <w:sz w:val="21"/>
        </w:rPr>
      </w:pPr>
      <w:r w:rsidRPr="00121104">
        <w:rPr>
          <w:rFonts w:cs="Arial"/>
        </w:rPr>
        <w:t>(6) Agencija lahko med opravljanjem pregleda poslovanja dopolni zahtevo za pregled poslovanja. Za dopolnitev zahteve se smiselno uporabljata tretji in četrti odstavek tega člena.</w:t>
      </w:r>
    </w:p>
    <w:p w14:paraId="773DCBF5" w14:textId="77777777" w:rsidR="00EA09FF" w:rsidRPr="00121104" w:rsidRDefault="007203FF">
      <w:pPr>
        <w:pStyle w:val="center"/>
        <w:spacing w:before="210" w:after="210"/>
        <w:rPr>
          <w:rFonts w:cs="Arial"/>
          <w:b/>
          <w:sz w:val="21"/>
        </w:rPr>
      </w:pPr>
      <w:r w:rsidRPr="00121104">
        <w:rPr>
          <w:rFonts w:cs="Arial"/>
          <w:b/>
          <w:sz w:val="21"/>
        </w:rPr>
        <w:t>490. člen</w:t>
      </w:r>
    </w:p>
    <w:p w14:paraId="18C674B6" w14:textId="77777777" w:rsidR="00EA09FF" w:rsidRPr="00121104" w:rsidRDefault="007203FF">
      <w:pPr>
        <w:pStyle w:val="center"/>
        <w:spacing w:before="210" w:after="210"/>
        <w:rPr>
          <w:rFonts w:cs="Arial"/>
          <w:b/>
          <w:sz w:val="21"/>
        </w:rPr>
      </w:pPr>
      <w:r w:rsidRPr="00121104">
        <w:rPr>
          <w:rFonts w:cs="Arial"/>
          <w:b/>
          <w:sz w:val="21"/>
        </w:rPr>
        <w:t>(ukrepi nadzora nad družbo za upravljanje, ki trži enote vzajemnih skladov v državi članici)</w:t>
      </w:r>
    </w:p>
    <w:p w14:paraId="10782397" w14:textId="77777777" w:rsidR="00EA09FF" w:rsidRPr="00121104" w:rsidRDefault="007203FF">
      <w:pPr>
        <w:spacing w:before="210" w:after="210"/>
        <w:rPr>
          <w:rFonts w:cs="Arial"/>
          <w:sz w:val="21"/>
        </w:rPr>
      </w:pPr>
      <w:r w:rsidRPr="00121104">
        <w:rPr>
          <w:rFonts w:cs="Arial"/>
        </w:rPr>
        <w:lastRenderedPageBreak/>
        <w:t>Agencija o vsakem izrečenem ukrepu nadzora, ki se nanaša na posamezen vzajemni sklad, ali o začasni zaustavitvi izdaje investicijskih kuponov, vplačil oziroma izplačil v vzajemni sklad, obvesti nadzorne organe držav članic, v katerih se tržijo enote tega vzajemnega sklada, in v kolikor je relevantno, nadzorni organ države članice sedeža družbe za upravljanje.</w:t>
      </w:r>
    </w:p>
    <w:p w14:paraId="6BFA178B" w14:textId="77777777" w:rsidR="00EA09FF" w:rsidRPr="00121104" w:rsidRDefault="007203FF">
      <w:pPr>
        <w:pStyle w:val="center"/>
        <w:spacing w:before="210" w:after="210"/>
        <w:rPr>
          <w:rFonts w:cs="Arial"/>
          <w:b/>
          <w:sz w:val="21"/>
        </w:rPr>
      </w:pPr>
      <w:r w:rsidRPr="00121104">
        <w:rPr>
          <w:rFonts w:cs="Arial"/>
          <w:b/>
          <w:sz w:val="21"/>
        </w:rPr>
        <w:t>502. člen</w:t>
      </w:r>
    </w:p>
    <w:p w14:paraId="74661878" w14:textId="77777777" w:rsidR="00EA09FF" w:rsidRPr="00121104" w:rsidRDefault="007203FF">
      <w:pPr>
        <w:pStyle w:val="center"/>
        <w:spacing w:before="210" w:after="210"/>
        <w:rPr>
          <w:rFonts w:cs="Arial"/>
          <w:b/>
          <w:sz w:val="21"/>
        </w:rPr>
      </w:pPr>
      <w:r w:rsidRPr="00121104">
        <w:rPr>
          <w:rFonts w:cs="Arial"/>
          <w:b/>
          <w:sz w:val="21"/>
        </w:rPr>
        <w:t>(sodelovanje z nadzornimi organi držav članic in ESMA)</w:t>
      </w:r>
    </w:p>
    <w:p w14:paraId="0BC59FDE" w14:textId="073A8CA8" w:rsidR="00EA09FF" w:rsidRPr="00121104" w:rsidRDefault="007203FF">
      <w:pPr>
        <w:spacing w:before="210" w:after="210"/>
        <w:rPr>
          <w:rFonts w:cs="Arial"/>
          <w:sz w:val="21"/>
        </w:rPr>
      </w:pPr>
      <w:r w:rsidRPr="00121104">
        <w:rPr>
          <w:rFonts w:cs="Arial"/>
        </w:rPr>
        <w:t>(1) Agencija sodeluje z nadzornimi organi drugih držav članic in ESMA. Posreduje jim informacije, ki so ključne ali pomembne za izvajanje njihovih nalog nadzora glede nadzora nad spoštovanjem predpisov, sprejetih zaradi prenosa</w:t>
      </w:r>
      <w:r w:rsidR="00A40552" w:rsidRPr="00121104">
        <w:rPr>
          <w:rFonts w:cs="Arial"/>
        </w:rPr>
        <w:t xml:space="preserve"> </w:t>
      </w:r>
      <w:r w:rsidRPr="00121104">
        <w:rPr>
          <w:rFonts w:cs="Arial"/>
        </w:rPr>
        <w:t>Direktive 2009/65/ES. Za uresničitev tega namena drugemu nadzornemu organu:</w:t>
      </w:r>
    </w:p>
    <w:p w14:paraId="3792CD42" w14:textId="77777777" w:rsidR="00EA09FF" w:rsidRPr="00121104" w:rsidRDefault="007203FF">
      <w:pPr>
        <w:spacing w:before="210" w:after="210"/>
        <w:rPr>
          <w:rFonts w:cs="Arial"/>
          <w:sz w:val="21"/>
        </w:rPr>
      </w:pPr>
      <w:r w:rsidRPr="00121104">
        <w:rPr>
          <w:rFonts w:cs="Arial"/>
        </w:rPr>
        <w:t>1. na njegovo zahtevo posreduje vse informacije, ki so ključne ali pomembne za izvajanje nalog nadzora tega nadzornega organa;</w:t>
      </w:r>
    </w:p>
    <w:p w14:paraId="15D92D01" w14:textId="77777777" w:rsidR="00EA09FF" w:rsidRPr="00121104" w:rsidRDefault="007203FF">
      <w:pPr>
        <w:spacing w:before="210" w:after="210"/>
        <w:rPr>
          <w:rFonts w:cs="Arial"/>
          <w:sz w:val="21"/>
        </w:rPr>
      </w:pPr>
      <w:r w:rsidRPr="00121104">
        <w:rPr>
          <w:rFonts w:cs="Arial"/>
        </w:rPr>
        <w:t>2. na lastno pobudo posreduje vse informacije, ki so ključne za izvajanje nalog nadzora tega nadzornega organa.</w:t>
      </w:r>
    </w:p>
    <w:p w14:paraId="47A0328A" w14:textId="77777777" w:rsidR="00EA09FF" w:rsidRPr="00121104" w:rsidRDefault="007203FF">
      <w:pPr>
        <w:spacing w:before="210" w:after="210"/>
        <w:rPr>
          <w:rFonts w:cs="Arial"/>
          <w:sz w:val="21"/>
        </w:rPr>
      </w:pPr>
      <w:r w:rsidRPr="00121104">
        <w:rPr>
          <w:rFonts w:cs="Arial"/>
        </w:rPr>
        <w:t>(2) Informacija se šteje za ključno, če bi lahko bistveno vplivala na oceno finančne trdnosti nadzorovane finančne družbe druge države članice.</w:t>
      </w:r>
    </w:p>
    <w:p w14:paraId="67BFB44B" w14:textId="77777777" w:rsidR="00EA09FF" w:rsidRPr="00121104" w:rsidRDefault="007203FF">
      <w:pPr>
        <w:spacing w:before="210" w:after="210"/>
        <w:rPr>
          <w:rFonts w:cs="Arial"/>
          <w:sz w:val="21"/>
        </w:rPr>
      </w:pPr>
      <w:r w:rsidRPr="00121104">
        <w:rPr>
          <w:rFonts w:cs="Arial"/>
        </w:rPr>
        <w:t>(3) Agencija sodeluje z nadzornimi organi drugih držav članic tudi tako, da z njimi sodeluje pri preiskovalnih dejanjih.</w:t>
      </w:r>
    </w:p>
    <w:p w14:paraId="40748B1F" w14:textId="77777777" w:rsidR="00EA09FF" w:rsidRPr="00121104" w:rsidRDefault="007203FF">
      <w:pPr>
        <w:spacing w:before="210" w:after="210"/>
        <w:rPr>
          <w:rFonts w:cs="Arial"/>
          <w:sz w:val="21"/>
        </w:rPr>
      </w:pPr>
      <w:r w:rsidRPr="00121104">
        <w:rPr>
          <w:rFonts w:cs="Arial"/>
        </w:rPr>
        <w:t>(4) Prvi in drugi odstavek tega člena se smiselno uporabljata tudi za sodelovanje Agencije in drugih nadzornih organov Republike Slovenije s pristojnim nadzornim organom države članice, če ta zahteva posvetovanje ali informacije pri odločanju o zahtevi za pridobitev kvalificiranega deleža v nadzorovani finančni družbi te države članice, ki jo je vložila:</w:t>
      </w:r>
    </w:p>
    <w:p w14:paraId="5209F0FD" w14:textId="77777777" w:rsidR="00EA09FF" w:rsidRPr="00121104" w:rsidRDefault="007203FF">
      <w:pPr>
        <w:spacing w:before="210" w:after="210"/>
        <w:rPr>
          <w:rFonts w:cs="Arial"/>
          <w:sz w:val="21"/>
        </w:rPr>
      </w:pPr>
      <w:r w:rsidRPr="00121104">
        <w:rPr>
          <w:rFonts w:cs="Arial"/>
        </w:rPr>
        <w:t>1. kreditna institucija s sedežem v Republiki Sloveniji,</w:t>
      </w:r>
    </w:p>
    <w:p w14:paraId="626EF3BF" w14:textId="77777777" w:rsidR="00EA09FF" w:rsidRPr="00121104" w:rsidRDefault="007203FF">
      <w:pPr>
        <w:spacing w:before="210" w:after="210"/>
        <w:rPr>
          <w:rFonts w:cs="Arial"/>
          <w:sz w:val="21"/>
        </w:rPr>
      </w:pPr>
      <w:r w:rsidRPr="00121104">
        <w:rPr>
          <w:rFonts w:cs="Arial"/>
        </w:rPr>
        <w:t>2. zavarovalnica, pozavarovalnica, borznoposredniška družba ali družba za upravljanje s sedežem v Republiki Sloveniji, ali</w:t>
      </w:r>
    </w:p>
    <w:p w14:paraId="5589DE6C" w14:textId="77777777" w:rsidR="00EA09FF" w:rsidRPr="00121104" w:rsidRDefault="007203FF">
      <w:pPr>
        <w:spacing w:before="210" w:after="210"/>
        <w:rPr>
          <w:rFonts w:cs="Arial"/>
          <w:sz w:val="21"/>
        </w:rPr>
      </w:pPr>
      <w:r w:rsidRPr="00121104">
        <w:rPr>
          <w:rFonts w:cs="Arial"/>
        </w:rPr>
        <w:t>3. oseba, ki je nadrejena osebam iz 1. ali 2. točke tega odstavka.</w:t>
      </w:r>
    </w:p>
    <w:p w14:paraId="2526AEA0" w14:textId="77777777" w:rsidR="00EA09FF" w:rsidRPr="00121104" w:rsidRDefault="007203FF">
      <w:pPr>
        <w:spacing w:before="210" w:after="210"/>
        <w:rPr>
          <w:rFonts w:cs="Arial"/>
          <w:sz w:val="21"/>
        </w:rPr>
      </w:pPr>
      <w:r w:rsidRPr="00121104">
        <w:rPr>
          <w:rFonts w:cs="Arial"/>
        </w:rPr>
        <w:t>(5) Agencija lahko v zvezi s sodelovanjem po prvem in tretjem odstavku tega člena ravna v skladu s svojimi pristojnostmi, tudi če dejanje, ki je predmet tega sodelovanja, ni bilo storjeno v Republiki Sloveniji.</w:t>
      </w:r>
    </w:p>
    <w:p w14:paraId="5805FE59" w14:textId="77777777" w:rsidR="00EA09FF" w:rsidRPr="00121104" w:rsidRDefault="007203FF">
      <w:pPr>
        <w:spacing w:before="210" w:after="210"/>
        <w:rPr>
          <w:rFonts w:cs="Arial"/>
          <w:sz w:val="21"/>
        </w:rPr>
      </w:pPr>
      <w:r w:rsidRPr="00121104">
        <w:rPr>
          <w:rFonts w:cs="Arial"/>
        </w:rPr>
        <w:t>(6) Agencija s svojim delovanjem na področju nadzora poslovanja družb za upravljanje spodbuja sodelovanje med nadzornimi organi držav članic, zlasti izmenjavo vseh pomembnih informacij med nadzornimi organi države sedeža in države gostiteljice.</w:t>
      </w:r>
    </w:p>
    <w:p w14:paraId="78FB8E72" w14:textId="77777777" w:rsidR="00EA09FF" w:rsidRPr="00121104" w:rsidRDefault="007203FF">
      <w:pPr>
        <w:spacing w:before="210" w:after="210"/>
        <w:rPr>
          <w:rFonts w:cs="Arial"/>
          <w:sz w:val="21"/>
        </w:rPr>
      </w:pPr>
      <w:r w:rsidRPr="00121104">
        <w:rPr>
          <w:rFonts w:cs="Arial"/>
        </w:rPr>
        <w:t>(7) Brez poseganja v določbe tega zakona, ki urejajo obveznost varovanja zaupnih informacij pridobljenih pri opravljanju nadzora, Agencija zagotovi ESMA zbirne informacije glede števila in narave ukrepov nadzora, ki jih je izrekla na podlagi tega zakona zaradi kršitev tega zakona, vključno z izrečenimi sankcijami v postopkih zaradi prekrškov.</w:t>
      </w:r>
    </w:p>
    <w:p w14:paraId="65949DC1" w14:textId="77777777" w:rsidR="00EA09FF" w:rsidRPr="00121104" w:rsidRDefault="007203FF">
      <w:pPr>
        <w:pStyle w:val="center"/>
        <w:spacing w:before="210" w:after="210"/>
        <w:rPr>
          <w:rFonts w:cs="Arial"/>
          <w:b/>
          <w:sz w:val="21"/>
        </w:rPr>
      </w:pPr>
      <w:r w:rsidRPr="00121104">
        <w:rPr>
          <w:rFonts w:cs="Arial"/>
          <w:b/>
          <w:sz w:val="21"/>
        </w:rPr>
        <w:t>506. člen</w:t>
      </w:r>
    </w:p>
    <w:p w14:paraId="1174D626" w14:textId="77777777" w:rsidR="00EA09FF" w:rsidRPr="00121104" w:rsidRDefault="007203FF">
      <w:pPr>
        <w:pStyle w:val="center"/>
        <w:spacing w:before="210" w:after="210"/>
        <w:rPr>
          <w:rFonts w:cs="Arial"/>
          <w:b/>
          <w:sz w:val="21"/>
        </w:rPr>
      </w:pPr>
      <w:r w:rsidRPr="00121104">
        <w:rPr>
          <w:rFonts w:cs="Arial"/>
          <w:b/>
          <w:sz w:val="21"/>
        </w:rPr>
        <w:t>(obvestilo nadzornega organa o sumu kršitve)</w:t>
      </w:r>
    </w:p>
    <w:p w14:paraId="4A482BE6" w14:textId="45368BC3" w:rsidR="00EA09FF" w:rsidRPr="00121104" w:rsidRDefault="007203FF">
      <w:pPr>
        <w:spacing w:before="210" w:after="210"/>
        <w:rPr>
          <w:rFonts w:cs="Arial"/>
          <w:sz w:val="21"/>
        </w:rPr>
      </w:pPr>
      <w:r w:rsidRPr="00121104">
        <w:rPr>
          <w:rFonts w:cs="Arial"/>
        </w:rPr>
        <w:lastRenderedPageBreak/>
        <w:t>(1) Če Agencija utemeljeno sumi, da je oseba, nad katero ni pristojna opravljati nadzora, v drugi državi članici storila dejanje, ki pomeni kršitev predpisov, sprejetih zaradi prenosa</w:t>
      </w:r>
      <w:r w:rsidR="00A40552" w:rsidRPr="00121104">
        <w:rPr>
          <w:rFonts w:cs="Arial"/>
        </w:rPr>
        <w:t xml:space="preserve"> </w:t>
      </w:r>
      <w:r w:rsidRPr="00121104">
        <w:rPr>
          <w:rFonts w:cs="Arial"/>
        </w:rPr>
        <w:t>Direktive 2009/65/ES, o tem obvesti pristojni nadzorni organ te države članice in v tem obvestilu navesti vse podrobnosti, ki so ji poznane.</w:t>
      </w:r>
    </w:p>
    <w:p w14:paraId="4DC8E3F5" w14:textId="77777777" w:rsidR="00EA09FF" w:rsidRPr="00121104" w:rsidRDefault="007203FF">
      <w:pPr>
        <w:spacing w:before="210" w:after="210"/>
        <w:rPr>
          <w:rFonts w:cs="Arial"/>
          <w:sz w:val="21"/>
        </w:rPr>
      </w:pPr>
      <w:r w:rsidRPr="00121104">
        <w:rPr>
          <w:rFonts w:cs="Arial"/>
        </w:rPr>
        <w:t>(2) Če Agencija prejme obvestilo nadzornega organa druge države članice z vsebino iz prejšnjega odstavka, opravi ustrezne ukrepe in nadzorni organ države članice obvestiti o izidu teh ukrepov in, če je to mogoče, tudi o pomembnejših vmesnih korakih.</w:t>
      </w:r>
    </w:p>
    <w:p w14:paraId="2EDDF9D5" w14:textId="77777777" w:rsidR="00EA09FF" w:rsidRPr="00121104" w:rsidRDefault="007203FF">
      <w:pPr>
        <w:spacing w:before="210" w:after="210"/>
        <w:rPr>
          <w:rFonts w:cs="Arial"/>
          <w:sz w:val="21"/>
        </w:rPr>
      </w:pPr>
      <w:r w:rsidRPr="00121104">
        <w:rPr>
          <w:rFonts w:cs="Arial"/>
        </w:rPr>
        <w:t>(3) Prvi in drugi odstavek tega člena ne izključujeta ali omejujeta pristojnosti in odgovornosti Agencije za nadzor po drugih določbah tega zakona.</w:t>
      </w:r>
    </w:p>
    <w:p w14:paraId="14C63354" w14:textId="77777777" w:rsidR="00EA09FF" w:rsidRPr="00121104" w:rsidRDefault="007203FF">
      <w:pPr>
        <w:pStyle w:val="center"/>
        <w:spacing w:before="210" w:after="210"/>
        <w:rPr>
          <w:rFonts w:cs="Arial"/>
          <w:b/>
          <w:sz w:val="21"/>
        </w:rPr>
      </w:pPr>
      <w:r w:rsidRPr="00121104">
        <w:rPr>
          <w:rFonts w:cs="Arial"/>
          <w:b/>
          <w:sz w:val="21"/>
        </w:rPr>
        <w:t>512. člen</w:t>
      </w:r>
    </w:p>
    <w:p w14:paraId="12ABD3EB" w14:textId="77777777" w:rsidR="00EA09FF" w:rsidRPr="00121104" w:rsidRDefault="007203FF">
      <w:pPr>
        <w:pStyle w:val="center"/>
        <w:spacing w:before="210" w:after="210"/>
        <w:rPr>
          <w:rFonts w:cs="Arial"/>
          <w:b/>
          <w:sz w:val="21"/>
        </w:rPr>
      </w:pPr>
      <w:r w:rsidRPr="00121104">
        <w:rPr>
          <w:rFonts w:cs="Arial"/>
          <w:b/>
          <w:sz w:val="21"/>
        </w:rPr>
        <w:t>(kršitve družbe za upravljanje)</w:t>
      </w:r>
    </w:p>
    <w:p w14:paraId="64ED8CE6" w14:textId="77777777" w:rsidR="00EA09FF" w:rsidRPr="00121104" w:rsidRDefault="007203FF">
      <w:pPr>
        <w:spacing w:before="210" w:after="210"/>
        <w:rPr>
          <w:rFonts w:cs="Arial"/>
          <w:sz w:val="21"/>
        </w:rPr>
      </w:pPr>
      <w:r w:rsidRPr="00121104">
        <w:rPr>
          <w:rFonts w:cs="Arial"/>
        </w:rPr>
        <w:t>(1) Z globo od 400 do 250.000 eurov se za prekršek kaznuje družba za upravljanje, če:</w:t>
      </w:r>
    </w:p>
    <w:p w14:paraId="08434C0B" w14:textId="77777777" w:rsidR="00EA09FF" w:rsidRPr="00121104" w:rsidRDefault="007203FF">
      <w:pPr>
        <w:spacing w:before="210" w:after="210"/>
        <w:rPr>
          <w:rFonts w:cs="Arial"/>
          <w:sz w:val="21"/>
        </w:rPr>
      </w:pPr>
      <w:r w:rsidRPr="00121104">
        <w:rPr>
          <w:rFonts w:cs="Arial"/>
        </w:rPr>
        <w:t>1. v nasprotju s petim odstavkom 32. člena tega zakona opravlja dejavnosti, ki jih ne sme opravljati,</w:t>
      </w:r>
    </w:p>
    <w:p w14:paraId="18C8F879" w14:textId="77777777" w:rsidR="00EA09FF" w:rsidRPr="00121104" w:rsidRDefault="007203FF">
      <w:pPr>
        <w:spacing w:before="210" w:after="210"/>
        <w:rPr>
          <w:rFonts w:cs="Arial"/>
          <w:sz w:val="21"/>
        </w:rPr>
      </w:pPr>
      <w:r w:rsidRPr="00121104">
        <w:rPr>
          <w:rFonts w:cs="Arial"/>
        </w:rPr>
        <w:t>2. kreditira oziroma daje jamstva za nakup delnic v nasprotju s petim odstavkom 34. člena tega zakona,</w:t>
      </w:r>
    </w:p>
    <w:p w14:paraId="70F0EF74" w14:textId="77777777" w:rsidR="00EA09FF" w:rsidRPr="00121104" w:rsidRDefault="007203FF">
      <w:pPr>
        <w:spacing w:before="210" w:after="210"/>
        <w:rPr>
          <w:rFonts w:cs="Arial"/>
          <w:sz w:val="21"/>
        </w:rPr>
      </w:pPr>
      <w:r w:rsidRPr="00121104">
        <w:rPr>
          <w:rFonts w:cs="Arial"/>
        </w:rPr>
        <w:t>2.a ne obvesti Agencije o spremembi deleža posameznega delničarja v skladu s prvim odstavkom 48. člena tega zakona,</w:t>
      </w:r>
    </w:p>
    <w:p w14:paraId="661F2981" w14:textId="77777777" w:rsidR="00EA09FF" w:rsidRPr="00121104" w:rsidRDefault="007203FF">
      <w:pPr>
        <w:spacing w:before="210" w:after="210"/>
        <w:rPr>
          <w:rFonts w:cs="Arial"/>
          <w:sz w:val="21"/>
        </w:rPr>
      </w:pPr>
      <w:r w:rsidRPr="00121104">
        <w:rPr>
          <w:rFonts w:cs="Arial"/>
        </w:rPr>
        <w:t>2.b njena uprava oziroma izvršni direktorji ne izpolnjujejo pogojev iz 53. člena tega zakona,</w:t>
      </w:r>
    </w:p>
    <w:p w14:paraId="54881726" w14:textId="77777777" w:rsidR="00EA09FF" w:rsidRPr="00121104" w:rsidRDefault="007203FF">
      <w:pPr>
        <w:spacing w:before="210" w:after="210"/>
        <w:rPr>
          <w:rFonts w:cs="Arial"/>
          <w:sz w:val="21"/>
        </w:rPr>
      </w:pPr>
      <w:r w:rsidRPr="00121104">
        <w:rPr>
          <w:rFonts w:cs="Arial"/>
        </w:rPr>
        <w:t>3. za člana uprave oziroma izvršnega direktorja imenuje osebo, ki ni pridobila dovoljenja Agencije za opravljanje funkcije člana uprave družbe za upravljanje v skladu s prvim odstavkom 56. člena tega zakona,</w:t>
      </w:r>
    </w:p>
    <w:p w14:paraId="03ECEC1E" w14:textId="77777777" w:rsidR="00EA09FF" w:rsidRPr="00121104" w:rsidRDefault="007203FF">
      <w:pPr>
        <w:spacing w:before="210" w:after="210"/>
        <w:rPr>
          <w:rFonts w:cs="Arial"/>
          <w:sz w:val="21"/>
        </w:rPr>
      </w:pPr>
      <w:r w:rsidRPr="00121104">
        <w:rPr>
          <w:rFonts w:cs="Arial"/>
        </w:rPr>
        <w:t>3.a ne vzpostavi in uresničuje trdnega in zanesljivega sistema upravljanja v skladu z 2. in 3. točko prvega odstavka 68. člena tega zakona,</w:t>
      </w:r>
    </w:p>
    <w:p w14:paraId="332AF02C" w14:textId="77777777" w:rsidR="00EA09FF" w:rsidRPr="00121104" w:rsidRDefault="007203FF">
      <w:pPr>
        <w:spacing w:before="210" w:after="210"/>
        <w:rPr>
          <w:rFonts w:cs="Arial"/>
          <w:sz w:val="21"/>
        </w:rPr>
      </w:pPr>
      <w:r w:rsidRPr="00121104">
        <w:rPr>
          <w:rFonts w:cs="Arial"/>
        </w:rPr>
        <w:t>3.b ni strukturirana in organizirana v skladu z drugim odstavkom 68. člena tega zakona,</w:t>
      </w:r>
    </w:p>
    <w:p w14:paraId="114CA772" w14:textId="77777777" w:rsidR="00EA09FF" w:rsidRPr="00121104" w:rsidRDefault="007203FF">
      <w:pPr>
        <w:spacing w:before="210" w:after="210"/>
        <w:rPr>
          <w:rFonts w:cs="Arial"/>
          <w:sz w:val="21"/>
        </w:rPr>
      </w:pPr>
      <w:r w:rsidRPr="00121104">
        <w:rPr>
          <w:rFonts w:cs="Arial"/>
        </w:rPr>
        <w:t>3.c ne vodi evidence in dokumentacije v skladu z 69. členom tega zakona,</w:t>
      </w:r>
    </w:p>
    <w:p w14:paraId="44C083A0" w14:textId="77777777" w:rsidR="00EA09FF" w:rsidRPr="00121104" w:rsidRDefault="007203FF">
      <w:pPr>
        <w:spacing w:before="210" w:after="210"/>
        <w:rPr>
          <w:rFonts w:cs="Arial"/>
          <w:sz w:val="21"/>
        </w:rPr>
      </w:pPr>
      <w:r w:rsidRPr="00121104">
        <w:rPr>
          <w:rFonts w:cs="Arial"/>
        </w:rPr>
        <w:t>3.č ne vzpostavi in izvaja sistema prejemkov v skladu s 73.a členom tega zakona,</w:t>
      </w:r>
    </w:p>
    <w:p w14:paraId="28866858" w14:textId="77777777" w:rsidR="00EA09FF" w:rsidRPr="00121104" w:rsidRDefault="007203FF">
      <w:pPr>
        <w:spacing w:before="210" w:after="210"/>
        <w:rPr>
          <w:rFonts w:cs="Arial"/>
          <w:sz w:val="21"/>
        </w:rPr>
      </w:pPr>
      <w:r w:rsidRPr="00121104">
        <w:rPr>
          <w:rFonts w:cs="Arial"/>
        </w:rPr>
        <w:t>3.d ne upošteva pravil ravnanja iz drugega in tretjega odstavka 74. člena tega zakona v zvezi s 75. členom tega zakona,</w:t>
      </w:r>
    </w:p>
    <w:p w14:paraId="475DBBEE" w14:textId="77777777" w:rsidR="00EA09FF" w:rsidRPr="00121104" w:rsidRDefault="007203FF">
      <w:pPr>
        <w:spacing w:before="210" w:after="210"/>
        <w:rPr>
          <w:rFonts w:cs="Arial"/>
          <w:sz w:val="21"/>
        </w:rPr>
      </w:pPr>
      <w:r w:rsidRPr="00121104">
        <w:rPr>
          <w:rFonts w:cs="Arial"/>
        </w:rPr>
        <w:t>4. sporoči zaupne podatke o posamezni stranki tretjim osebam oziroma jih uporabi sama ali omogoči, da bi jih uporabile tretje osebe (78. člen),</w:t>
      </w:r>
    </w:p>
    <w:p w14:paraId="71FF69A2" w14:textId="77777777" w:rsidR="00EA09FF" w:rsidRPr="00121104" w:rsidRDefault="007203FF">
      <w:pPr>
        <w:spacing w:before="210" w:after="210"/>
        <w:rPr>
          <w:rFonts w:cs="Arial"/>
          <w:sz w:val="21"/>
        </w:rPr>
      </w:pPr>
      <w:r w:rsidRPr="00121104">
        <w:rPr>
          <w:rFonts w:cs="Arial"/>
        </w:rPr>
        <w:t>5. ne razpolaga z ustreznim kapitalom glede na storitve, ki jih opravlja, in premoženje v upravljanju ter tveganja, ki jim je izpostavljena pri opravljanju teh storitev (81. člen),</w:t>
      </w:r>
    </w:p>
    <w:p w14:paraId="6E845353" w14:textId="77777777" w:rsidR="00EA09FF" w:rsidRPr="00121104" w:rsidRDefault="007203FF">
      <w:pPr>
        <w:spacing w:before="210" w:after="210"/>
        <w:rPr>
          <w:rFonts w:cs="Arial"/>
          <w:sz w:val="21"/>
        </w:rPr>
      </w:pPr>
      <w:r w:rsidRPr="00121104">
        <w:rPr>
          <w:rFonts w:cs="Arial"/>
        </w:rPr>
        <w:t>6. izplača dobiček v nasprotju s prepovedjo iz prvega odstavka 84. člena tega zakona,</w:t>
      </w:r>
    </w:p>
    <w:p w14:paraId="657D9182" w14:textId="77777777" w:rsidR="00EA09FF" w:rsidRPr="00121104" w:rsidRDefault="007203FF">
      <w:pPr>
        <w:spacing w:before="210" w:after="210"/>
        <w:rPr>
          <w:rFonts w:cs="Arial"/>
          <w:sz w:val="21"/>
        </w:rPr>
      </w:pPr>
      <w:r w:rsidRPr="00121104">
        <w:rPr>
          <w:rFonts w:cs="Arial"/>
        </w:rPr>
        <w:t>7. ne vodi poslovnih knjig, sestavlja knjigovodskih listin, vrednoti knjigovodskih postavk in sestavlja letnega poročila v skladu s prvim in drugim odstavkom 88. člena tega zakona,</w:t>
      </w:r>
    </w:p>
    <w:p w14:paraId="1D4419E5" w14:textId="77777777" w:rsidR="00EA09FF" w:rsidRPr="00121104" w:rsidRDefault="007203FF">
      <w:pPr>
        <w:spacing w:before="210" w:after="210"/>
        <w:rPr>
          <w:rFonts w:cs="Arial"/>
          <w:sz w:val="21"/>
        </w:rPr>
      </w:pPr>
      <w:r w:rsidRPr="00121104">
        <w:rPr>
          <w:rFonts w:cs="Arial"/>
        </w:rPr>
        <w:t>7.a najmanj enkrat v petih letih ne zamenja revizijske družbe (šesti odstavek 88. člena),</w:t>
      </w:r>
    </w:p>
    <w:p w14:paraId="58A22EB9" w14:textId="77777777" w:rsidR="00EA09FF" w:rsidRPr="00121104" w:rsidRDefault="007203FF">
      <w:pPr>
        <w:spacing w:before="210" w:after="210"/>
        <w:rPr>
          <w:rFonts w:cs="Arial"/>
          <w:sz w:val="21"/>
        </w:rPr>
      </w:pPr>
      <w:r w:rsidRPr="00121104">
        <w:rPr>
          <w:rFonts w:cs="Arial"/>
        </w:rPr>
        <w:lastRenderedPageBreak/>
        <w:t>8. je pridobila dovoljenje iz 103. člena tega zakona z navajanjem neresničnih podatkov, oziroma v Republiki Sloveniji opravlja storitve upravljanja investicijskih skladov, ne da bi za opravljanje teh storitev pridobila dovoljenje Agencije (prvi odstavek 103. člena),</w:t>
      </w:r>
    </w:p>
    <w:p w14:paraId="60E74273" w14:textId="77777777" w:rsidR="00EA09FF" w:rsidRPr="00121104" w:rsidRDefault="007203FF">
      <w:pPr>
        <w:spacing w:before="210" w:after="210"/>
        <w:rPr>
          <w:rFonts w:cs="Arial"/>
          <w:sz w:val="21"/>
        </w:rPr>
      </w:pPr>
      <w:r w:rsidRPr="00121104">
        <w:rPr>
          <w:rFonts w:cs="Arial"/>
        </w:rPr>
        <w:t>9. začne opravljati posle prek podružnice v državi članici gostiteljici v nasprotju s 112. členom tega zakona,</w:t>
      </w:r>
    </w:p>
    <w:p w14:paraId="22ED2E6A" w14:textId="77777777" w:rsidR="00EA09FF" w:rsidRPr="00121104" w:rsidRDefault="007203FF">
      <w:pPr>
        <w:spacing w:before="210" w:after="210"/>
        <w:rPr>
          <w:rFonts w:cs="Arial"/>
          <w:sz w:val="21"/>
        </w:rPr>
      </w:pPr>
      <w:r w:rsidRPr="00121104">
        <w:rPr>
          <w:rFonts w:cs="Arial"/>
        </w:rPr>
        <w:t>10. ustanovi podružnico v tretji državi, ne da bi za ustanovitev podružnice pridobila dovoljenje Agencije (tretji odstavek 117. člena),</w:t>
      </w:r>
    </w:p>
    <w:p w14:paraId="001A5CEC" w14:textId="77777777" w:rsidR="00EA09FF" w:rsidRPr="00121104" w:rsidRDefault="007203FF">
      <w:pPr>
        <w:spacing w:before="210" w:after="210"/>
        <w:rPr>
          <w:rFonts w:cs="Arial"/>
          <w:sz w:val="21"/>
        </w:rPr>
      </w:pPr>
      <w:r w:rsidRPr="00121104">
        <w:rPr>
          <w:rFonts w:cs="Arial"/>
        </w:rPr>
        <w:t>10.a prenese opravljanje storitev oziroma poslov v nasprotju s 124. členom tega zakona,</w:t>
      </w:r>
    </w:p>
    <w:p w14:paraId="0E6B76FF" w14:textId="77777777" w:rsidR="00EA09FF" w:rsidRPr="00121104" w:rsidRDefault="007203FF">
      <w:pPr>
        <w:spacing w:before="210" w:after="210"/>
        <w:rPr>
          <w:rFonts w:cs="Arial"/>
          <w:sz w:val="21"/>
        </w:rPr>
      </w:pPr>
      <w:r w:rsidRPr="00121104">
        <w:rPr>
          <w:rFonts w:cs="Arial"/>
        </w:rPr>
        <w:t>10.b s pooblaščencem sklene pogodbo o prenosu v nasprotju z drugim odstavkom 125. člena tega zakona,</w:t>
      </w:r>
    </w:p>
    <w:p w14:paraId="4BC0BD06" w14:textId="77777777" w:rsidR="00EA09FF" w:rsidRPr="00121104" w:rsidRDefault="007203FF">
      <w:pPr>
        <w:spacing w:before="210" w:after="210"/>
        <w:rPr>
          <w:rFonts w:cs="Arial"/>
          <w:sz w:val="21"/>
        </w:rPr>
      </w:pPr>
      <w:r w:rsidRPr="00121104">
        <w:rPr>
          <w:rFonts w:cs="Arial"/>
        </w:rPr>
        <w:t>11. trži enote KNPVP v Republiki Sloveniji, ne da bi predhodno opravila postopek priglasitve v skladu s 138. členom tega zakona,</w:t>
      </w:r>
    </w:p>
    <w:p w14:paraId="3C2073B7" w14:textId="77777777" w:rsidR="00EA09FF" w:rsidRPr="00121104" w:rsidRDefault="007203FF">
      <w:pPr>
        <w:spacing w:before="210" w:after="210"/>
        <w:rPr>
          <w:rFonts w:cs="Arial"/>
          <w:sz w:val="21"/>
        </w:rPr>
      </w:pPr>
      <w:r w:rsidRPr="00121104">
        <w:rPr>
          <w:rFonts w:cs="Arial"/>
        </w:rPr>
        <w:t>12. trži enote investicijskih skladov v tretji državi ne da bi predhodno obvestila Agencijo skladno s 149. členom tega zakona,</w:t>
      </w:r>
    </w:p>
    <w:p w14:paraId="44040C0C" w14:textId="77777777" w:rsidR="00EA09FF" w:rsidRPr="00121104" w:rsidRDefault="007203FF">
      <w:pPr>
        <w:spacing w:before="210" w:after="210"/>
        <w:rPr>
          <w:rFonts w:cs="Arial"/>
          <w:sz w:val="21"/>
        </w:rPr>
      </w:pPr>
      <w:r w:rsidRPr="00121104">
        <w:rPr>
          <w:rFonts w:cs="Arial"/>
        </w:rPr>
        <w:t>13. ne ravna skrbno s finančnimi instrumenti strank in ne zagotovi ustreznih ukrepov v skladu z 239. členom ZTFI-1 v zvezi s prvim odstavkom 151. člena tega zakona,</w:t>
      </w:r>
    </w:p>
    <w:p w14:paraId="6A4EF6A8" w14:textId="77777777" w:rsidR="00EA09FF" w:rsidRPr="00121104" w:rsidRDefault="007203FF">
      <w:pPr>
        <w:spacing w:before="210" w:after="210"/>
        <w:rPr>
          <w:rFonts w:cs="Arial"/>
          <w:sz w:val="21"/>
        </w:rPr>
      </w:pPr>
      <w:r w:rsidRPr="00121104">
        <w:rPr>
          <w:rFonts w:cs="Arial"/>
        </w:rPr>
        <w:t>14. ne ravna skrbno z denarnim dobroimetjem strank in ne zagotovi ustreznih ukrepov v skladu z 240. členom ZTFI-1 v zvezi s prvim odstavkom 151. člena tega zakona,</w:t>
      </w:r>
    </w:p>
    <w:p w14:paraId="7259841D" w14:textId="77777777" w:rsidR="00EA09FF" w:rsidRPr="00121104" w:rsidRDefault="007203FF">
      <w:pPr>
        <w:spacing w:before="210" w:after="210"/>
        <w:rPr>
          <w:rFonts w:cs="Arial"/>
          <w:sz w:val="21"/>
        </w:rPr>
      </w:pPr>
      <w:r w:rsidRPr="00121104">
        <w:rPr>
          <w:rFonts w:cs="Arial"/>
        </w:rPr>
        <w:t>14.a s stranko ne sklene pogodbe o gospodarjenju v pisni obliki (drugi odstavek 281. člena ZTFI-1 v povezavi s prvim odstavkom 154. člena tega zakona),</w:t>
      </w:r>
    </w:p>
    <w:p w14:paraId="6F2E3AC1" w14:textId="77777777" w:rsidR="00EA09FF" w:rsidRPr="00121104" w:rsidRDefault="007203FF">
      <w:pPr>
        <w:spacing w:before="210" w:after="210"/>
        <w:rPr>
          <w:rFonts w:cs="Arial"/>
          <w:sz w:val="21"/>
        </w:rPr>
      </w:pPr>
      <w:r w:rsidRPr="00121104">
        <w:rPr>
          <w:rFonts w:cs="Arial"/>
        </w:rPr>
        <w:t>15. za račun investicijskega sklada sklepa posle v nasprotju s 161. členom tega zakona,</w:t>
      </w:r>
    </w:p>
    <w:p w14:paraId="5B90DF72" w14:textId="77777777" w:rsidR="00EA09FF" w:rsidRPr="00121104" w:rsidRDefault="007203FF">
      <w:pPr>
        <w:spacing w:before="210" w:after="210"/>
        <w:rPr>
          <w:rFonts w:cs="Arial"/>
          <w:sz w:val="21"/>
        </w:rPr>
      </w:pPr>
      <w:r w:rsidRPr="00121104">
        <w:rPr>
          <w:rFonts w:cs="Arial"/>
        </w:rPr>
        <w:t>16. za račun investicijskega sklada sklepa posle v nasprotju s 162. členom tega zakona,</w:t>
      </w:r>
    </w:p>
    <w:p w14:paraId="5FD8F074" w14:textId="77777777" w:rsidR="00EA09FF" w:rsidRPr="00121104" w:rsidRDefault="007203FF">
      <w:pPr>
        <w:spacing w:before="210" w:after="210"/>
        <w:rPr>
          <w:rFonts w:cs="Arial"/>
          <w:sz w:val="21"/>
        </w:rPr>
      </w:pPr>
      <w:r w:rsidRPr="00121104">
        <w:rPr>
          <w:rFonts w:cs="Arial"/>
        </w:rPr>
        <w:t>17. skrbniku iz sredstev investicijskega sklada poleg provizije iz prvega odstavka 168. člena tega zakona in stroškov, določenih v petem odstavku 168. člena tega zakona, povrne še kakšne druge stroške (tretji odstavek 168. člena),</w:t>
      </w:r>
    </w:p>
    <w:p w14:paraId="208D7C64" w14:textId="77777777" w:rsidR="00EA09FF" w:rsidRPr="00121104" w:rsidRDefault="007203FF">
      <w:pPr>
        <w:spacing w:before="210" w:after="210"/>
        <w:rPr>
          <w:rFonts w:cs="Arial"/>
          <w:sz w:val="21"/>
        </w:rPr>
      </w:pPr>
      <w:r w:rsidRPr="00121104">
        <w:rPr>
          <w:rFonts w:cs="Arial"/>
        </w:rPr>
        <w:t>18. za račun investicijskega sklada, ki ga upravlja, s skrbnikom ne sklene pogodbe o opravljanju skrbniških storitev (prvi odstavek 173. člen),</w:t>
      </w:r>
    </w:p>
    <w:p w14:paraId="6EE9D188" w14:textId="77777777" w:rsidR="00EA09FF" w:rsidRPr="00121104" w:rsidRDefault="007203FF">
      <w:pPr>
        <w:spacing w:before="210" w:after="210"/>
        <w:rPr>
          <w:rFonts w:cs="Arial"/>
          <w:sz w:val="21"/>
        </w:rPr>
      </w:pPr>
      <w:r w:rsidRPr="00121104">
        <w:rPr>
          <w:rFonts w:cs="Arial"/>
        </w:rPr>
        <w:t>19. pred sklenitvijo oziroma spremembo pogodbe o opravljanju skrbniških storitev ne pridobi dovoljenja Agencije (prvi in peti odstavek 174. člena),</w:t>
      </w:r>
    </w:p>
    <w:p w14:paraId="1B183A01" w14:textId="77777777" w:rsidR="00EA09FF" w:rsidRPr="00121104" w:rsidRDefault="007203FF">
      <w:pPr>
        <w:spacing w:before="210" w:after="210"/>
        <w:rPr>
          <w:rFonts w:cs="Arial"/>
          <w:sz w:val="21"/>
        </w:rPr>
      </w:pPr>
      <w:r w:rsidRPr="00121104">
        <w:rPr>
          <w:rFonts w:cs="Arial"/>
        </w:rPr>
        <w:t>20. v primeru odstopanj sredstev investicijskega sklada od pravil o deležih sredstev investicijskega sklada in izpostavljenosti ne sprejme in začne izvajati ukrepov za čimprejšnjo odpravo odstopanj in o tem ne obvesti Agencije (drugi odstavek 185. člena),</w:t>
      </w:r>
    </w:p>
    <w:p w14:paraId="0B760BE9" w14:textId="77777777" w:rsidR="00EA09FF" w:rsidRPr="00121104" w:rsidRDefault="007203FF">
      <w:pPr>
        <w:spacing w:before="210" w:after="210"/>
        <w:rPr>
          <w:rFonts w:cs="Arial"/>
          <w:sz w:val="21"/>
        </w:rPr>
      </w:pPr>
      <w:r w:rsidRPr="00121104">
        <w:rPr>
          <w:rFonts w:cs="Arial"/>
        </w:rPr>
        <w:t>20.a ne odpravi odstopanj izpostavljenosti in deležev sredstev investicijskega sklada v rokih iz tretjega odstavka 185. člena tega zakona,</w:t>
      </w:r>
    </w:p>
    <w:p w14:paraId="4AB3B16D" w14:textId="77777777" w:rsidR="00EA09FF" w:rsidRPr="00121104" w:rsidRDefault="007203FF">
      <w:pPr>
        <w:spacing w:before="210" w:after="210"/>
        <w:rPr>
          <w:rFonts w:cs="Arial"/>
          <w:sz w:val="21"/>
        </w:rPr>
      </w:pPr>
      <w:r w:rsidRPr="00121104">
        <w:rPr>
          <w:rFonts w:cs="Arial"/>
        </w:rPr>
        <w:t>21. ne izdela načrta upravljanja tveganj investicijskega sklada (drugi odstavek 187. člena),</w:t>
      </w:r>
    </w:p>
    <w:p w14:paraId="6AAA7CE2" w14:textId="77777777" w:rsidR="00EA09FF" w:rsidRPr="00121104" w:rsidRDefault="007203FF">
      <w:pPr>
        <w:spacing w:before="210" w:after="210"/>
        <w:rPr>
          <w:rFonts w:cs="Arial"/>
          <w:sz w:val="21"/>
        </w:rPr>
      </w:pPr>
      <w:r w:rsidRPr="00121104">
        <w:rPr>
          <w:rFonts w:cs="Arial"/>
        </w:rPr>
        <w:t>22. za račun investicijskega sklada izda poroštvo oziroma kakšno drugo obliko jamstva (prvi odstavek 189. člena),</w:t>
      </w:r>
    </w:p>
    <w:p w14:paraId="2985E596" w14:textId="77777777" w:rsidR="00EA09FF" w:rsidRPr="00121104" w:rsidRDefault="007203FF">
      <w:pPr>
        <w:spacing w:before="210" w:after="210"/>
        <w:rPr>
          <w:rFonts w:cs="Arial"/>
          <w:sz w:val="21"/>
        </w:rPr>
      </w:pPr>
      <w:r w:rsidRPr="00121104">
        <w:rPr>
          <w:rFonts w:cs="Arial"/>
        </w:rPr>
        <w:lastRenderedPageBreak/>
        <w:t>22.a za račun investicijskega sklada sklene pogodbo o prodaji oziroma proda finančne instrumente iz sredstev investicijskega sklada v nasprotju s prvim odstavkom 190. člena tega zakona,</w:t>
      </w:r>
    </w:p>
    <w:p w14:paraId="10C56C29" w14:textId="77777777" w:rsidR="00EA09FF" w:rsidRPr="00121104" w:rsidRDefault="007203FF">
      <w:pPr>
        <w:spacing w:before="210" w:after="210"/>
        <w:rPr>
          <w:rFonts w:cs="Arial"/>
          <w:sz w:val="21"/>
        </w:rPr>
      </w:pPr>
      <w:r w:rsidRPr="00121104">
        <w:rPr>
          <w:rFonts w:cs="Arial"/>
        </w:rPr>
        <w:t>23. zastavi ali kako drugače obremeni premoženje investicijskega sklada (prvi odstavek 191. člena),</w:t>
      </w:r>
    </w:p>
    <w:p w14:paraId="00D30B02" w14:textId="77777777" w:rsidR="00EA09FF" w:rsidRPr="00121104" w:rsidRDefault="007203FF">
      <w:pPr>
        <w:spacing w:before="210" w:after="210"/>
        <w:rPr>
          <w:rFonts w:cs="Arial"/>
          <w:sz w:val="21"/>
        </w:rPr>
      </w:pPr>
      <w:r w:rsidRPr="00121104">
        <w:rPr>
          <w:rFonts w:cs="Arial"/>
        </w:rPr>
        <w:t>24. ponavljajoče ne sestavi dokumenta s ključnimi podatki za vlagatelje v skladu s prvim odstavkom 201. člena tega zakona,</w:t>
      </w:r>
    </w:p>
    <w:p w14:paraId="3B5A025A" w14:textId="77777777" w:rsidR="00EA09FF" w:rsidRPr="00121104" w:rsidRDefault="007203FF">
      <w:pPr>
        <w:spacing w:before="210" w:after="210"/>
        <w:rPr>
          <w:rFonts w:cs="Arial"/>
          <w:sz w:val="21"/>
        </w:rPr>
      </w:pPr>
      <w:r w:rsidRPr="00121104">
        <w:rPr>
          <w:rFonts w:cs="Arial"/>
        </w:rPr>
        <w:t>25. ponavljajoče vodi poslovne knjige, sestavlja knjigovodske listine ali vrednoti knjigovodske postavke v nasprotju s prvim odstavkom 204. člena tega zakona,</w:t>
      </w:r>
    </w:p>
    <w:p w14:paraId="0718FA23" w14:textId="77777777" w:rsidR="00EA09FF" w:rsidRPr="00121104" w:rsidRDefault="007203FF">
      <w:pPr>
        <w:spacing w:before="210" w:after="210"/>
        <w:rPr>
          <w:rFonts w:cs="Arial"/>
          <w:sz w:val="21"/>
        </w:rPr>
      </w:pPr>
      <w:r w:rsidRPr="00121104">
        <w:rPr>
          <w:rFonts w:cs="Arial"/>
        </w:rPr>
        <w:t>26. ponavljajoče ne pripravi letnega oziroma polletnega poročila investicijskega sklada za predpisana obdobja in na način ter z vsebino določeno v prvem in drugem odstavku 205. in 206. členu tega zakona,</w:t>
      </w:r>
    </w:p>
    <w:p w14:paraId="6440BB92" w14:textId="77777777" w:rsidR="00EA09FF" w:rsidRPr="00121104" w:rsidRDefault="007203FF">
      <w:pPr>
        <w:spacing w:before="210" w:after="210"/>
        <w:rPr>
          <w:rFonts w:cs="Arial"/>
          <w:sz w:val="21"/>
        </w:rPr>
      </w:pPr>
      <w:r w:rsidRPr="00121104">
        <w:rPr>
          <w:rFonts w:cs="Arial"/>
        </w:rPr>
        <w:t>26.a letnega poročila investicijskega sklada ne pregleda revizor skladno s prvim odstavkom 207. člena tega zakona,</w:t>
      </w:r>
    </w:p>
    <w:p w14:paraId="2268CC59" w14:textId="77777777" w:rsidR="00EA09FF" w:rsidRPr="00121104" w:rsidRDefault="007203FF">
      <w:pPr>
        <w:spacing w:before="210" w:after="210"/>
        <w:rPr>
          <w:rFonts w:cs="Arial"/>
          <w:sz w:val="21"/>
        </w:rPr>
      </w:pPr>
      <w:r w:rsidRPr="00121104">
        <w:rPr>
          <w:rFonts w:cs="Arial"/>
        </w:rPr>
        <w:t>26.b ne izračunava čiste vrednosti sredstev vzajemnega sklada v skladu z 225. členom tega zakona in aktom, ki ga izda Agencija na podlagi 206. člena tega zakona,</w:t>
      </w:r>
    </w:p>
    <w:p w14:paraId="297432EC" w14:textId="77777777" w:rsidR="00EA09FF" w:rsidRPr="00121104" w:rsidRDefault="007203FF">
      <w:pPr>
        <w:spacing w:before="210" w:after="210"/>
        <w:rPr>
          <w:rFonts w:cs="Arial"/>
          <w:sz w:val="21"/>
        </w:rPr>
      </w:pPr>
      <w:r w:rsidRPr="00121104">
        <w:rPr>
          <w:rFonts w:cs="Arial"/>
        </w:rPr>
        <w:t>27. za vsak vzajemni sklad, ki ga upravlja, ne vodi evidenc imetnikov investicijskih kuponov v skladu z določbami tega zakona in določbami aktov, izdanih na njegovi podlagi (226. člen),</w:t>
      </w:r>
    </w:p>
    <w:p w14:paraId="69D2513D" w14:textId="77777777" w:rsidR="00EA09FF" w:rsidRPr="00121104" w:rsidRDefault="007203FF">
      <w:pPr>
        <w:spacing w:before="210" w:after="210"/>
        <w:rPr>
          <w:rFonts w:cs="Arial"/>
          <w:sz w:val="21"/>
        </w:rPr>
      </w:pPr>
      <w:r w:rsidRPr="00121104">
        <w:rPr>
          <w:rFonts w:cs="Arial"/>
        </w:rPr>
        <w:t>27.a imetniku investicijskega kupona ne izplača odkupne vrednosti na način in v roku iz prvega in drugega odstavka 235. člena tega zakona,</w:t>
      </w:r>
    </w:p>
    <w:p w14:paraId="44837244" w14:textId="77777777" w:rsidR="00EA09FF" w:rsidRPr="00121104" w:rsidRDefault="007203FF">
      <w:pPr>
        <w:spacing w:before="210" w:after="210"/>
        <w:rPr>
          <w:rFonts w:cs="Arial"/>
          <w:sz w:val="21"/>
        </w:rPr>
      </w:pPr>
      <w:r w:rsidRPr="00121104">
        <w:rPr>
          <w:rFonts w:cs="Arial"/>
        </w:rPr>
        <w:t>28. ponavljajoče krši določbe 237. do 243. člena tega zakona v zvezi z naložbenimi politikami vzajemnega sklada,</w:t>
      </w:r>
    </w:p>
    <w:p w14:paraId="01C38422" w14:textId="77777777" w:rsidR="00EA09FF" w:rsidRPr="00121104" w:rsidRDefault="007203FF">
      <w:pPr>
        <w:spacing w:before="210" w:after="210"/>
        <w:rPr>
          <w:rFonts w:cs="Arial"/>
          <w:sz w:val="21"/>
        </w:rPr>
      </w:pPr>
      <w:r w:rsidRPr="00121104">
        <w:rPr>
          <w:rFonts w:cs="Arial"/>
        </w:rPr>
        <w:t>28.a ne zagotovi ustreznega vrednotenja finančnih instrumentov, s katerimi se trguje na trgu institucionalnih vlagateljev, kot ga določa splošni akt Agencije, izdan na podlagi 244. člena tega zakona,</w:t>
      </w:r>
    </w:p>
    <w:p w14:paraId="44B0AF45" w14:textId="77777777" w:rsidR="00EA09FF" w:rsidRPr="00121104" w:rsidRDefault="007203FF">
      <w:pPr>
        <w:spacing w:before="210" w:after="210"/>
        <w:rPr>
          <w:rFonts w:cs="Arial"/>
          <w:sz w:val="21"/>
        </w:rPr>
      </w:pPr>
      <w:r w:rsidRPr="00121104">
        <w:rPr>
          <w:rFonts w:cs="Arial"/>
        </w:rPr>
        <w:t>29. si poleg provizije za upravljanje in stroškov, ki so skladno z določbami drugega odstavka 247. člena tega zakona določeni s pravili upravljanja vzajemnega sklada, iz sredstev vzajemnega sklada opravi še druga izplačila,</w:t>
      </w:r>
    </w:p>
    <w:p w14:paraId="4940B645" w14:textId="77777777" w:rsidR="00EA09FF" w:rsidRPr="00121104" w:rsidRDefault="007203FF">
      <w:pPr>
        <w:spacing w:before="210" w:after="210"/>
        <w:rPr>
          <w:rFonts w:cs="Arial"/>
          <w:sz w:val="21"/>
        </w:rPr>
      </w:pPr>
      <w:r w:rsidRPr="00121104">
        <w:rPr>
          <w:rFonts w:cs="Arial"/>
        </w:rPr>
        <w:t>29.a po prejemu soglasja Agencije k spremembi pravil upravljanja vzajemnega sklada o tem ne obvesti imetnikov investicijskih kuponov in javnosti na način, določen v devetem odstavku 253. člena tega zakona in skladno z aktom, ki ga izda Agencija na podlagi enajstega odstavka 253. člena tega zakona,</w:t>
      </w:r>
    </w:p>
    <w:p w14:paraId="529D5B7E" w14:textId="77777777" w:rsidR="00EA09FF" w:rsidRPr="00121104" w:rsidRDefault="007203FF">
      <w:pPr>
        <w:spacing w:before="210" w:after="210"/>
        <w:rPr>
          <w:rFonts w:cs="Arial"/>
          <w:sz w:val="21"/>
        </w:rPr>
      </w:pPr>
      <w:r w:rsidRPr="00121104">
        <w:rPr>
          <w:rFonts w:cs="Arial"/>
        </w:rPr>
        <w:t>30. začne sprejemati vplačila investicijskih kuponov vzajemnega sklada, preden je ta vzajemni sklad oblikovan (255. člen),</w:t>
      </w:r>
    </w:p>
    <w:p w14:paraId="79CBD639" w14:textId="77777777" w:rsidR="00EA09FF" w:rsidRPr="00121104" w:rsidRDefault="007203FF">
      <w:pPr>
        <w:spacing w:before="210" w:after="210"/>
        <w:rPr>
          <w:rFonts w:cs="Arial"/>
          <w:sz w:val="21"/>
        </w:rPr>
      </w:pPr>
      <w:r w:rsidRPr="00121104">
        <w:rPr>
          <w:rFonts w:cs="Arial"/>
        </w:rPr>
        <w:t>30.a po prejemu dovoljenja Agencije za prevzem upravljanja o prenosu upravljanja investicijskega sklada ne obvesti javnosti in imetnikov enot investicijskega sklada na način in v rokih, določenih s prvim odstavkom 263. člena tega zakona ter v aktu, ki ga izda Agencija na podlagi drugega odstavka 263. člena tega zakona (263. člen, peti odstavek 267. člena, 391. in 426. člen ter prvi odstavek 428. člena),</w:t>
      </w:r>
    </w:p>
    <w:p w14:paraId="1BE646AA" w14:textId="77777777" w:rsidR="00EA09FF" w:rsidRPr="00121104" w:rsidRDefault="007203FF">
      <w:pPr>
        <w:spacing w:before="210" w:after="210"/>
        <w:rPr>
          <w:rFonts w:cs="Arial"/>
          <w:sz w:val="21"/>
        </w:rPr>
      </w:pPr>
      <w:r w:rsidRPr="00121104">
        <w:rPr>
          <w:rFonts w:cs="Arial"/>
        </w:rPr>
        <w:t>31. prenese upravljanje investicijskega sklada na drugo družbo za upravljanje brez dovoljenja Agencije (259., 391. in 426. člen),</w:t>
      </w:r>
    </w:p>
    <w:p w14:paraId="6C31A845" w14:textId="77777777" w:rsidR="00EA09FF" w:rsidRPr="00121104" w:rsidRDefault="007203FF">
      <w:pPr>
        <w:spacing w:before="210" w:after="210"/>
        <w:rPr>
          <w:rFonts w:cs="Arial"/>
          <w:sz w:val="21"/>
        </w:rPr>
      </w:pPr>
      <w:r w:rsidRPr="00121104">
        <w:rPr>
          <w:rFonts w:cs="Arial"/>
        </w:rPr>
        <w:lastRenderedPageBreak/>
        <w:t>31.a imetnikom investicijskega kupona prevzemnega ali prenosnega sklada zaračuna izstopne stroške (1. točka prvega odstavka in 1. točka drugega odstavka 282. člena),</w:t>
      </w:r>
    </w:p>
    <w:p w14:paraId="481147F7" w14:textId="77777777" w:rsidR="00EA09FF" w:rsidRPr="00121104" w:rsidRDefault="007203FF">
      <w:pPr>
        <w:spacing w:before="210" w:after="210"/>
        <w:rPr>
          <w:rFonts w:cs="Arial"/>
          <w:sz w:val="21"/>
        </w:rPr>
      </w:pPr>
      <w:r w:rsidRPr="00121104">
        <w:rPr>
          <w:rFonts w:cs="Arial"/>
        </w:rPr>
        <w:t>32. si po nastopu razloga za začetek likvidacije vzajemnega sklada izplača provizijo za upravljanje v nasprotju z drugim odstavkom 297. člena tega zakona,</w:t>
      </w:r>
    </w:p>
    <w:p w14:paraId="5A02B3F5" w14:textId="77777777" w:rsidR="00EA09FF" w:rsidRPr="00121104" w:rsidRDefault="007203FF">
      <w:pPr>
        <w:spacing w:before="210" w:after="210"/>
        <w:rPr>
          <w:rFonts w:cs="Arial"/>
          <w:sz w:val="21"/>
        </w:rPr>
      </w:pPr>
      <w:r w:rsidRPr="00121104">
        <w:rPr>
          <w:rFonts w:cs="Arial"/>
        </w:rPr>
        <w:t>32.a po nastopu razloga za začetek likvidacije vzajemnega sklada o tem ne obvesti Agencije, imetnikov investicijskih kuponov oziroma javnosti na način, določen v prvem in drugem odstavku 298. člena tega zakona oziroma aktu, ki ga izda Agencija na podlagi petega odstavka 298. člena tega zakona,</w:t>
      </w:r>
    </w:p>
    <w:p w14:paraId="34BEA70E" w14:textId="77777777" w:rsidR="00EA09FF" w:rsidRPr="00121104" w:rsidRDefault="007203FF">
      <w:pPr>
        <w:spacing w:before="210" w:after="210"/>
        <w:rPr>
          <w:rFonts w:cs="Arial"/>
          <w:sz w:val="21"/>
        </w:rPr>
      </w:pPr>
      <w:r w:rsidRPr="00121104">
        <w:rPr>
          <w:rFonts w:cs="Arial"/>
        </w:rPr>
        <w:t>32.b po nastopu razloga za začetek likvidacije vzajemnega sklada opravi izplačilo odkupne vrednosti investicijskega kupona oziroma sprejme pristopno izjavo o pristopu k pravilom vzajemnega sklada (prvi in drugi odstavek 299. člena),</w:t>
      </w:r>
    </w:p>
    <w:p w14:paraId="111B90E4" w14:textId="77777777" w:rsidR="00EA09FF" w:rsidRPr="00121104" w:rsidRDefault="007203FF">
      <w:pPr>
        <w:spacing w:before="210" w:after="210"/>
        <w:rPr>
          <w:rFonts w:cs="Arial"/>
          <w:sz w:val="21"/>
        </w:rPr>
      </w:pPr>
      <w:r w:rsidRPr="00121104">
        <w:rPr>
          <w:rFonts w:cs="Arial"/>
        </w:rPr>
        <w:t>32.c denarnih sredstev vlagateljev, prispelih na denarni račun krovnega sklada, po lastni krivdi vsakodnevno ne razporedi na račune posameznih podskladov, kot to določa tretji odstavek 305. člena tega zakona,</w:t>
      </w:r>
    </w:p>
    <w:p w14:paraId="69923545" w14:textId="77777777" w:rsidR="00EA09FF" w:rsidRPr="00121104" w:rsidRDefault="007203FF">
      <w:pPr>
        <w:spacing w:before="210" w:after="210"/>
        <w:rPr>
          <w:rFonts w:cs="Arial"/>
          <w:sz w:val="21"/>
        </w:rPr>
      </w:pPr>
      <w:r w:rsidRPr="00121104">
        <w:rPr>
          <w:rFonts w:cs="Arial"/>
        </w:rPr>
        <w:t>33. ne pridobi dovoljenja Agencije za vključitev podskladov krovnega sklada v drugi krovni sklad kot to določa prvi odstavek 320. člena tega zakona,</w:t>
      </w:r>
    </w:p>
    <w:p w14:paraId="29128BFB" w14:textId="77777777" w:rsidR="00EA09FF" w:rsidRPr="00121104" w:rsidRDefault="007203FF">
      <w:pPr>
        <w:spacing w:before="210" w:after="210"/>
        <w:rPr>
          <w:rFonts w:cs="Arial"/>
          <w:sz w:val="21"/>
        </w:rPr>
      </w:pPr>
      <w:r w:rsidRPr="00121104">
        <w:rPr>
          <w:rFonts w:cs="Arial"/>
        </w:rPr>
        <w:t>34. oblikuje napajalni sklad brez soglasja Agencije iz 324. člena tega zakona,</w:t>
      </w:r>
    </w:p>
    <w:p w14:paraId="4790F5F3" w14:textId="77777777" w:rsidR="00EA09FF" w:rsidRPr="00121104" w:rsidRDefault="007203FF">
      <w:pPr>
        <w:spacing w:before="210" w:after="210"/>
        <w:rPr>
          <w:rFonts w:cs="Arial"/>
        </w:rPr>
      </w:pPr>
      <w:r w:rsidRPr="00121104">
        <w:rPr>
          <w:rFonts w:cs="Arial"/>
        </w:rPr>
        <w:t>35. napajalni sklad nalaga sredstva v izvedene finančne instrumente iz 7. točke prvega odstavka 237. člena tega zakona in te naložbe niso namenjene izključno varovanju pred tveganji ali pa je izpostavljenost napajalnega sklada v zvezi z izvedenimi finančnimi instrumenti v nasprotju z 237. in 241. členom tega zakona (drugi odstavek 336. člena),</w:t>
      </w:r>
    </w:p>
    <w:p w14:paraId="3AE872AF" w14:textId="77777777" w:rsidR="00BD76B6" w:rsidRPr="00121104" w:rsidRDefault="00BD76B6" w:rsidP="00BD76B6">
      <w:pPr>
        <w:spacing w:before="210" w:after="210"/>
        <w:rPr>
          <w:rFonts w:cs="Arial"/>
          <w:sz w:val="21"/>
        </w:rPr>
      </w:pPr>
      <w:r w:rsidRPr="00121104">
        <w:rPr>
          <w:rFonts w:cs="Arial"/>
          <w:sz w:val="21"/>
        </w:rPr>
        <w:t>35.a ne izpolnjuje obveznosti glede predložitve informacij in metapodatkov v skladu s tretjim, četrtim in petim odstavkom 458.a člena tega zakona,</w:t>
      </w:r>
    </w:p>
    <w:p w14:paraId="2E77CE4C" w14:textId="02847E64" w:rsidR="00BD76B6" w:rsidRPr="00121104" w:rsidRDefault="00BD76B6" w:rsidP="00BD76B6">
      <w:pPr>
        <w:spacing w:before="210" w:after="210"/>
        <w:rPr>
          <w:rFonts w:cs="Arial"/>
          <w:sz w:val="21"/>
        </w:rPr>
      </w:pPr>
      <w:r w:rsidRPr="00121104">
        <w:rPr>
          <w:rFonts w:cs="Arial"/>
          <w:sz w:val="21"/>
        </w:rPr>
        <w:t>35.b ne pridobi identifikatorja pravnih subjektov v skladu s šestim odstavkom 458.a člena tega zakona.</w:t>
      </w:r>
    </w:p>
    <w:p w14:paraId="1F3835FC" w14:textId="77777777" w:rsidR="00EA09FF" w:rsidRPr="00121104" w:rsidRDefault="007203FF">
      <w:pPr>
        <w:spacing w:before="210" w:after="210"/>
        <w:rPr>
          <w:rFonts w:cs="Arial"/>
          <w:sz w:val="21"/>
        </w:rPr>
      </w:pPr>
      <w:r w:rsidRPr="00121104">
        <w:rPr>
          <w:rFonts w:cs="Arial"/>
        </w:rPr>
        <w:t>36.</w:t>
      </w:r>
      <w:r w:rsidRPr="00121104">
        <w:rPr>
          <w:rFonts w:cs="Arial"/>
          <w:b/>
        </w:rPr>
        <w:t>(črtana)</w:t>
      </w:r>
    </w:p>
    <w:p w14:paraId="4A7BBBB2" w14:textId="77777777" w:rsidR="00EA09FF" w:rsidRPr="00121104" w:rsidRDefault="007203FF">
      <w:pPr>
        <w:spacing w:before="210" w:after="210"/>
        <w:rPr>
          <w:rFonts w:cs="Arial"/>
          <w:sz w:val="21"/>
        </w:rPr>
      </w:pPr>
      <w:r w:rsidRPr="00121104">
        <w:rPr>
          <w:rFonts w:cs="Arial"/>
        </w:rPr>
        <w:t>37.</w:t>
      </w:r>
      <w:r w:rsidRPr="00121104">
        <w:rPr>
          <w:rFonts w:cs="Arial"/>
          <w:b/>
        </w:rPr>
        <w:t>(črtana)</w:t>
      </w:r>
    </w:p>
    <w:p w14:paraId="07DC6985" w14:textId="77777777" w:rsidR="00EA09FF" w:rsidRPr="00121104" w:rsidRDefault="007203FF">
      <w:pPr>
        <w:spacing w:before="210" w:after="210"/>
        <w:rPr>
          <w:rFonts w:cs="Arial"/>
          <w:sz w:val="21"/>
        </w:rPr>
      </w:pPr>
      <w:r w:rsidRPr="00121104">
        <w:rPr>
          <w:rFonts w:cs="Arial"/>
        </w:rPr>
        <w:t>38.</w:t>
      </w:r>
      <w:r w:rsidRPr="00121104">
        <w:rPr>
          <w:rFonts w:cs="Arial"/>
          <w:b/>
        </w:rPr>
        <w:t>(črtana)</w:t>
      </w:r>
    </w:p>
    <w:p w14:paraId="2DC8BC3B" w14:textId="77777777" w:rsidR="00EA09FF" w:rsidRPr="00121104" w:rsidRDefault="007203FF">
      <w:pPr>
        <w:spacing w:before="210" w:after="210"/>
        <w:rPr>
          <w:rFonts w:cs="Arial"/>
          <w:sz w:val="21"/>
        </w:rPr>
      </w:pPr>
      <w:r w:rsidRPr="00121104">
        <w:rPr>
          <w:rFonts w:cs="Arial"/>
        </w:rPr>
        <w:t>38.a</w:t>
      </w:r>
      <w:r w:rsidRPr="00121104">
        <w:rPr>
          <w:rFonts w:cs="Arial"/>
          <w:b/>
        </w:rPr>
        <w:t>(črtana)</w:t>
      </w:r>
    </w:p>
    <w:p w14:paraId="08E9DDA8" w14:textId="77777777" w:rsidR="00EA09FF" w:rsidRPr="00121104" w:rsidRDefault="007203FF">
      <w:pPr>
        <w:spacing w:before="210" w:after="210"/>
        <w:rPr>
          <w:rFonts w:cs="Arial"/>
          <w:sz w:val="21"/>
        </w:rPr>
      </w:pPr>
      <w:r w:rsidRPr="00121104">
        <w:rPr>
          <w:rFonts w:cs="Arial"/>
        </w:rPr>
        <w:t>38.b</w:t>
      </w:r>
      <w:r w:rsidRPr="00121104">
        <w:rPr>
          <w:rFonts w:cs="Arial"/>
          <w:b/>
        </w:rPr>
        <w:t>(črtana)</w:t>
      </w:r>
    </w:p>
    <w:p w14:paraId="0EE92EAE" w14:textId="77777777" w:rsidR="00EA09FF" w:rsidRPr="00121104" w:rsidRDefault="007203FF">
      <w:pPr>
        <w:spacing w:before="210" w:after="210"/>
        <w:rPr>
          <w:rFonts w:cs="Arial"/>
          <w:sz w:val="21"/>
        </w:rPr>
      </w:pPr>
      <w:r w:rsidRPr="00121104">
        <w:rPr>
          <w:rFonts w:cs="Arial"/>
        </w:rPr>
        <w:t>38.c</w:t>
      </w:r>
      <w:r w:rsidRPr="00121104">
        <w:rPr>
          <w:rFonts w:cs="Arial"/>
          <w:b/>
        </w:rPr>
        <w:t>(črtana)</w:t>
      </w:r>
    </w:p>
    <w:p w14:paraId="22B088FA" w14:textId="77777777" w:rsidR="00EA09FF" w:rsidRPr="00121104" w:rsidRDefault="007203FF">
      <w:pPr>
        <w:spacing w:before="210" w:after="210"/>
        <w:rPr>
          <w:rFonts w:cs="Arial"/>
          <w:sz w:val="21"/>
        </w:rPr>
      </w:pPr>
      <w:r w:rsidRPr="00121104">
        <w:rPr>
          <w:rFonts w:cs="Arial"/>
        </w:rPr>
        <w:t>39.</w:t>
      </w:r>
      <w:r w:rsidRPr="00121104">
        <w:rPr>
          <w:rFonts w:cs="Arial"/>
          <w:b/>
        </w:rPr>
        <w:t>(črtana)</w:t>
      </w:r>
    </w:p>
    <w:p w14:paraId="6983A866" w14:textId="77777777" w:rsidR="00EA09FF" w:rsidRPr="00121104" w:rsidRDefault="007203FF">
      <w:pPr>
        <w:spacing w:before="210" w:after="210"/>
        <w:rPr>
          <w:rFonts w:cs="Arial"/>
          <w:sz w:val="21"/>
        </w:rPr>
      </w:pPr>
      <w:r w:rsidRPr="00121104">
        <w:rPr>
          <w:rFonts w:cs="Arial"/>
        </w:rPr>
        <w:t>40.</w:t>
      </w:r>
      <w:r w:rsidRPr="00121104">
        <w:rPr>
          <w:rFonts w:cs="Arial"/>
          <w:b/>
        </w:rPr>
        <w:t>(črtana)</w:t>
      </w:r>
    </w:p>
    <w:p w14:paraId="7AE03920" w14:textId="77777777" w:rsidR="00EA09FF" w:rsidRPr="00121104" w:rsidRDefault="007203FF">
      <w:pPr>
        <w:spacing w:before="210" w:after="210"/>
        <w:rPr>
          <w:rFonts w:cs="Arial"/>
          <w:sz w:val="21"/>
        </w:rPr>
      </w:pPr>
      <w:r w:rsidRPr="00121104">
        <w:rPr>
          <w:rFonts w:cs="Arial"/>
        </w:rPr>
        <w:t>41.</w:t>
      </w:r>
      <w:r w:rsidRPr="00121104">
        <w:rPr>
          <w:rFonts w:cs="Arial"/>
          <w:b/>
        </w:rPr>
        <w:t>(črtana)</w:t>
      </w:r>
    </w:p>
    <w:p w14:paraId="06FC8C4C" w14:textId="77777777" w:rsidR="00EA09FF" w:rsidRPr="00121104" w:rsidRDefault="007203FF">
      <w:pPr>
        <w:spacing w:before="210" w:after="210"/>
        <w:rPr>
          <w:rFonts w:cs="Arial"/>
          <w:sz w:val="21"/>
        </w:rPr>
      </w:pPr>
      <w:r w:rsidRPr="00121104">
        <w:rPr>
          <w:rFonts w:cs="Arial"/>
        </w:rPr>
        <w:t>41.a</w:t>
      </w:r>
      <w:r w:rsidRPr="00121104">
        <w:rPr>
          <w:rFonts w:cs="Arial"/>
          <w:b/>
        </w:rPr>
        <w:t>(črtana)</w:t>
      </w:r>
    </w:p>
    <w:p w14:paraId="219EE2E7" w14:textId="77777777" w:rsidR="00EA09FF" w:rsidRPr="00121104" w:rsidRDefault="007203FF">
      <w:pPr>
        <w:spacing w:before="210" w:after="210"/>
        <w:rPr>
          <w:rFonts w:cs="Arial"/>
          <w:sz w:val="21"/>
        </w:rPr>
      </w:pPr>
      <w:r w:rsidRPr="00121104">
        <w:rPr>
          <w:rFonts w:cs="Arial"/>
        </w:rPr>
        <w:t>41.b</w:t>
      </w:r>
      <w:r w:rsidRPr="00121104">
        <w:rPr>
          <w:rFonts w:cs="Arial"/>
          <w:b/>
        </w:rPr>
        <w:t>(črtana)</w:t>
      </w:r>
    </w:p>
    <w:p w14:paraId="67738099" w14:textId="77777777" w:rsidR="00EA09FF" w:rsidRPr="00121104" w:rsidRDefault="007203FF">
      <w:pPr>
        <w:spacing w:before="210" w:after="210"/>
        <w:rPr>
          <w:rFonts w:cs="Arial"/>
          <w:sz w:val="21"/>
        </w:rPr>
      </w:pPr>
      <w:r w:rsidRPr="00121104">
        <w:rPr>
          <w:rFonts w:cs="Arial"/>
        </w:rPr>
        <w:lastRenderedPageBreak/>
        <w:t>42.</w:t>
      </w:r>
      <w:r w:rsidRPr="00121104">
        <w:rPr>
          <w:rFonts w:cs="Arial"/>
          <w:b/>
        </w:rPr>
        <w:t>(črtana)</w:t>
      </w:r>
    </w:p>
    <w:p w14:paraId="55194EC3" w14:textId="77777777" w:rsidR="00EA09FF" w:rsidRPr="00121104" w:rsidRDefault="007203FF">
      <w:pPr>
        <w:spacing w:before="210" w:after="210"/>
        <w:rPr>
          <w:rFonts w:cs="Arial"/>
          <w:sz w:val="21"/>
        </w:rPr>
      </w:pPr>
      <w:r w:rsidRPr="00121104">
        <w:rPr>
          <w:rFonts w:cs="Arial"/>
        </w:rPr>
        <w:t>42.a</w:t>
      </w:r>
      <w:r w:rsidRPr="00121104">
        <w:rPr>
          <w:rFonts w:cs="Arial"/>
          <w:b/>
        </w:rPr>
        <w:t>(črtana)</w:t>
      </w:r>
    </w:p>
    <w:p w14:paraId="46EF7F3B" w14:textId="77777777" w:rsidR="00EA09FF" w:rsidRPr="00121104" w:rsidRDefault="007203FF">
      <w:pPr>
        <w:spacing w:before="210" w:after="210"/>
        <w:rPr>
          <w:rFonts w:cs="Arial"/>
          <w:sz w:val="21"/>
        </w:rPr>
      </w:pPr>
      <w:r w:rsidRPr="00121104">
        <w:rPr>
          <w:rFonts w:cs="Arial"/>
        </w:rPr>
        <w:t>43.</w:t>
      </w:r>
      <w:r w:rsidRPr="00121104">
        <w:rPr>
          <w:rFonts w:cs="Arial"/>
          <w:b/>
        </w:rPr>
        <w:t>(črtana)</w:t>
      </w:r>
    </w:p>
    <w:p w14:paraId="6CF0E5F4" w14:textId="77777777" w:rsidR="00EA09FF" w:rsidRPr="00121104" w:rsidRDefault="007203FF">
      <w:pPr>
        <w:spacing w:before="210" w:after="210"/>
        <w:rPr>
          <w:rFonts w:cs="Arial"/>
          <w:sz w:val="21"/>
        </w:rPr>
      </w:pPr>
      <w:r w:rsidRPr="00121104">
        <w:rPr>
          <w:rFonts w:cs="Arial"/>
        </w:rPr>
        <w:t>44.</w:t>
      </w:r>
      <w:r w:rsidRPr="00121104">
        <w:rPr>
          <w:rFonts w:cs="Arial"/>
          <w:b/>
        </w:rPr>
        <w:t>(črtana)</w:t>
      </w:r>
    </w:p>
    <w:p w14:paraId="70B2B494" w14:textId="77777777" w:rsidR="00EA09FF" w:rsidRPr="00121104" w:rsidRDefault="007203FF">
      <w:pPr>
        <w:spacing w:before="210" w:after="210"/>
        <w:rPr>
          <w:rFonts w:cs="Arial"/>
          <w:sz w:val="21"/>
        </w:rPr>
      </w:pPr>
      <w:r w:rsidRPr="00121104">
        <w:rPr>
          <w:rFonts w:cs="Arial"/>
        </w:rPr>
        <w:t>45.</w:t>
      </w:r>
      <w:r w:rsidRPr="00121104">
        <w:rPr>
          <w:rFonts w:cs="Arial"/>
          <w:b/>
        </w:rPr>
        <w:t>(črtana)</w:t>
      </w:r>
    </w:p>
    <w:p w14:paraId="12C6842F" w14:textId="77777777" w:rsidR="00EA09FF" w:rsidRPr="00121104" w:rsidRDefault="007203FF">
      <w:pPr>
        <w:spacing w:before="210" w:after="210"/>
        <w:rPr>
          <w:rFonts w:cs="Arial"/>
          <w:sz w:val="21"/>
        </w:rPr>
      </w:pPr>
      <w:r w:rsidRPr="00121104">
        <w:rPr>
          <w:rFonts w:cs="Arial"/>
        </w:rPr>
        <w:t>45.a</w:t>
      </w:r>
      <w:r w:rsidRPr="00121104">
        <w:rPr>
          <w:rFonts w:cs="Arial"/>
          <w:b/>
        </w:rPr>
        <w:t>(črtana)</w:t>
      </w:r>
    </w:p>
    <w:p w14:paraId="64C9C0A2" w14:textId="77777777" w:rsidR="00EA09FF" w:rsidRPr="00121104" w:rsidRDefault="007203FF">
      <w:pPr>
        <w:spacing w:before="210" w:after="210"/>
        <w:rPr>
          <w:rFonts w:cs="Arial"/>
          <w:sz w:val="21"/>
        </w:rPr>
      </w:pPr>
      <w:r w:rsidRPr="00121104">
        <w:rPr>
          <w:rFonts w:cs="Arial"/>
        </w:rPr>
        <w:t>46.</w:t>
      </w:r>
      <w:r w:rsidRPr="00121104">
        <w:rPr>
          <w:rFonts w:cs="Arial"/>
          <w:b/>
        </w:rPr>
        <w:t>(črtana)</w:t>
      </w:r>
    </w:p>
    <w:p w14:paraId="2AF00495" w14:textId="77777777" w:rsidR="00EA09FF" w:rsidRPr="00121104" w:rsidRDefault="007203FF">
      <w:pPr>
        <w:spacing w:before="210" w:after="210"/>
        <w:rPr>
          <w:rFonts w:cs="Arial"/>
          <w:sz w:val="21"/>
        </w:rPr>
      </w:pPr>
      <w:r w:rsidRPr="00121104">
        <w:rPr>
          <w:rFonts w:cs="Arial"/>
        </w:rPr>
        <w:t>47.</w:t>
      </w:r>
      <w:r w:rsidRPr="00121104">
        <w:rPr>
          <w:rFonts w:cs="Arial"/>
          <w:b/>
        </w:rPr>
        <w:t>(črtana)</w:t>
      </w:r>
    </w:p>
    <w:p w14:paraId="54EC9A06" w14:textId="77777777" w:rsidR="00EA09FF" w:rsidRPr="00121104" w:rsidRDefault="007203FF">
      <w:pPr>
        <w:spacing w:before="210" w:after="210"/>
        <w:rPr>
          <w:rFonts w:cs="Arial"/>
          <w:sz w:val="21"/>
        </w:rPr>
      </w:pPr>
      <w:r w:rsidRPr="00121104">
        <w:rPr>
          <w:rFonts w:cs="Arial"/>
        </w:rPr>
        <w:t>48.</w:t>
      </w:r>
      <w:r w:rsidRPr="00121104">
        <w:rPr>
          <w:rFonts w:cs="Arial"/>
          <w:b/>
        </w:rPr>
        <w:t>(črtana)</w:t>
      </w:r>
    </w:p>
    <w:p w14:paraId="13DDC67A" w14:textId="77777777" w:rsidR="00EA09FF" w:rsidRPr="00121104" w:rsidRDefault="007203FF">
      <w:pPr>
        <w:spacing w:before="210" w:after="210"/>
        <w:rPr>
          <w:rFonts w:cs="Arial"/>
          <w:sz w:val="21"/>
        </w:rPr>
      </w:pPr>
      <w:r w:rsidRPr="00121104">
        <w:rPr>
          <w:rFonts w:cs="Arial"/>
        </w:rPr>
        <w:t>(2) Družba za upravljanje, ki se po ZGD-1 šteje za srednjo ali veliko gospodarsko družbo, se za prekršek iz prvega odstavka tega člena kaznuje z globo od 2.000 do 500.000 eurov.</w:t>
      </w:r>
    </w:p>
    <w:p w14:paraId="3E13F82F" w14:textId="77777777" w:rsidR="00EA09FF" w:rsidRPr="00121104" w:rsidRDefault="007203FF">
      <w:pPr>
        <w:spacing w:before="210" w:after="210"/>
        <w:rPr>
          <w:rFonts w:cs="Arial"/>
          <w:sz w:val="21"/>
        </w:rPr>
      </w:pPr>
      <w:r w:rsidRPr="00121104">
        <w:rPr>
          <w:rFonts w:cs="Arial"/>
        </w:rPr>
        <w:t>(3) Če je narava storjenega prekrška iz 2.a, 3.a, 3.b, 3.d, 8., 10.a, 11., 24., 26. ali 28.a točke prvega odstavka tega člena posebno huda zaradi višine povzročene škode oziroma višine pridobljene protipravne premoženjske koristi ali zaradi storilčevega naklepa oziroma njegovega namena koristoljubnosti, se družba za upravljanje kaznuje z globo v višini:</w:t>
      </w:r>
    </w:p>
    <w:p w14:paraId="1F24EFF4" w14:textId="77777777" w:rsidR="00EA09FF" w:rsidRPr="00121104" w:rsidRDefault="007203FF">
      <w:pPr>
        <w:spacing w:before="210" w:after="210"/>
        <w:rPr>
          <w:rFonts w:cs="Arial"/>
          <w:sz w:val="21"/>
        </w:rPr>
      </w:pPr>
      <w:r w:rsidRPr="00121104">
        <w:rPr>
          <w:rFonts w:cs="Arial"/>
        </w:rPr>
        <w:t>1. od 25.000 do 5.000.000 eurov ali 10 odstotkov skupnega letnega neto prometa glede na zadnje razpoložljive letne računovodske izkaze, ki jih je odobril pristojni organ družbe, oziroma skupnega letnega prometa ali ustrezne vrste prihodka, ki izhaja iz zadnje razpoložljive konsolidirane letne bilance, ki jo je odobril pristojni organ matične družbe, če mora pravna oseba pripraviti konsolidirane računovodske izkaze na podlagi ZGD-1, ali</w:t>
      </w:r>
    </w:p>
    <w:p w14:paraId="6716250D" w14:textId="77777777" w:rsidR="00EA09FF" w:rsidRPr="00121104" w:rsidRDefault="007203FF">
      <w:pPr>
        <w:spacing w:before="210" w:after="210"/>
        <w:rPr>
          <w:rFonts w:cs="Arial"/>
          <w:sz w:val="21"/>
        </w:rPr>
      </w:pPr>
      <w:r w:rsidRPr="00121104">
        <w:rPr>
          <w:rFonts w:cs="Arial"/>
        </w:rPr>
        <w:t>2. dvakratnega zneska dobička, pridobljenega s kršitvijo, ali izgube, preprečene s kršitvijo, kadar ju je mogoče opredeliti, če ta znesek presega najvišji znesek iz prejšnje točke.</w:t>
      </w:r>
    </w:p>
    <w:p w14:paraId="57985384" w14:textId="77777777" w:rsidR="00EA09FF" w:rsidRPr="00121104" w:rsidRDefault="007203FF">
      <w:pPr>
        <w:spacing w:before="210" w:after="210"/>
        <w:rPr>
          <w:rFonts w:cs="Arial"/>
          <w:sz w:val="21"/>
        </w:rPr>
      </w:pPr>
      <w:r w:rsidRPr="00121104">
        <w:rPr>
          <w:rFonts w:cs="Arial"/>
        </w:rPr>
        <w:t>(4) Član uprave, ki krši dolžnosti člana uprave družbe za upravljanje iz prvega odstavka 57. člena tega zakona in je zato podana kršitev iz prvega odstavka tega člena, se za prekršek kaznuje z globo v višini od 400 do 10.000 eurov.</w:t>
      </w:r>
    </w:p>
    <w:p w14:paraId="09C8C918" w14:textId="77777777" w:rsidR="00EA09FF" w:rsidRPr="00121104" w:rsidRDefault="007203FF">
      <w:pPr>
        <w:spacing w:before="210" w:after="210"/>
        <w:rPr>
          <w:rFonts w:cs="Arial"/>
          <w:sz w:val="21"/>
        </w:rPr>
      </w:pPr>
      <w:r w:rsidRPr="00121104">
        <w:rPr>
          <w:rFonts w:cs="Arial"/>
        </w:rPr>
        <w:t>(5) Član nadzornega sveta družbe za upravljanje, ki krši dolžnosti člana nadzornega sveta družbe za upravljanje iz prvega odstavka 65. člena tega zakona in je zato v družbi za upravljanje podana kršitev iz prvega odstavka tega člena, se za prekršek kaznuje z globo v višini od 400 do 10.000 eurov.</w:t>
      </w:r>
    </w:p>
    <w:p w14:paraId="76D764E6" w14:textId="77777777" w:rsidR="00EA09FF" w:rsidRPr="00121104" w:rsidRDefault="007203FF">
      <w:pPr>
        <w:spacing w:before="210" w:after="210"/>
        <w:rPr>
          <w:rFonts w:cs="Arial"/>
          <w:sz w:val="21"/>
        </w:rPr>
      </w:pPr>
      <w:r w:rsidRPr="00121104">
        <w:rPr>
          <w:rFonts w:cs="Arial"/>
        </w:rPr>
        <w:t>(6) Če je narava storjenega prekrška iz četrtega ali petega odstavka tega člena posebno huda zaradi višine povzročene škode oziroma višine pridobljene protipravne premoženjske koristi ali zaradi storilčevega naklepa oziroma njegovega namena koristoljubnosti in pomeni prekršek iz 2.a, 3.a, 3.b, 3.d, 8., 10.a, 11., 24., 26., ali 28.a točke prvega odstavka tega člena, se član uprave ali nadzornega sveta kaznuje z globo v višini:</w:t>
      </w:r>
    </w:p>
    <w:p w14:paraId="4046BAD3" w14:textId="77777777" w:rsidR="00EA09FF" w:rsidRPr="00121104" w:rsidRDefault="007203FF">
      <w:pPr>
        <w:spacing w:before="210" w:after="210"/>
        <w:rPr>
          <w:rFonts w:cs="Arial"/>
          <w:sz w:val="21"/>
        </w:rPr>
      </w:pPr>
      <w:r w:rsidRPr="00121104">
        <w:rPr>
          <w:rFonts w:cs="Arial"/>
        </w:rPr>
        <w:t>1. od 2.500 do 5.000.000 eurov ali</w:t>
      </w:r>
    </w:p>
    <w:p w14:paraId="747A0073" w14:textId="77777777" w:rsidR="00EA09FF" w:rsidRPr="00121104" w:rsidRDefault="007203FF">
      <w:pPr>
        <w:spacing w:before="210" w:after="210"/>
        <w:rPr>
          <w:rFonts w:cs="Arial"/>
          <w:sz w:val="21"/>
        </w:rPr>
      </w:pPr>
      <w:r w:rsidRPr="00121104">
        <w:rPr>
          <w:rFonts w:cs="Arial"/>
        </w:rPr>
        <w:lastRenderedPageBreak/>
        <w:t>2. dvakratnega zneska dobička, pridobljenega s kršitvijo, ali izgube, preprečene s kršitvijo, kadar ju je mogoče opredeliti, če ta znesek presega najvišji znesek iz prejšnje točke.</w:t>
      </w:r>
    </w:p>
    <w:p w14:paraId="077026C7" w14:textId="77777777" w:rsidR="00EA09FF" w:rsidRPr="00121104" w:rsidRDefault="007203FF">
      <w:pPr>
        <w:spacing w:before="210" w:after="210"/>
        <w:rPr>
          <w:rFonts w:cs="Arial"/>
          <w:sz w:val="21"/>
        </w:rPr>
      </w:pPr>
      <w:r w:rsidRPr="00121104">
        <w:rPr>
          <w:rFonts w:cs="Arial"/>
        </w:rPr>
        <w:t>(7) Ponavljajoča kršitev pomeni istovrstno kršitev določb 24., 25., 26. in 28. točke prvega odstavka tega člena, pri isti družbi za upravljanje, najmanj dva krat v petih zaporednih koledarskih letih.</w:t>
      </w:r>
    </w:p>
    <w:p w14:paraId="748C6274" w14:textId="77777777" w:rsidR="00EA09FF" w:rsidRDefault="00EA09FF"/>
    <w:p w14:paraId="48A9E4E4" w14:textId="77777777" w:rsidR="00EA09FF" w:rsidRDefault="007203FF">
      <w:r>
        <w:br w:type="page"/>
      </w:r>
    </w:p>
    <w:p w14:paraId="38BED645" w14:textId="77777777" w:rsidR="00EA09FF" w:rsidRDefault="007203FF">
      <w:pPr>
        <w:pStyle w:val="Odebeljeno"/>
        <w:spacing w:line="260" w:lineRule="auto"/>
      </w:pPr>
      <w:r>
        <w:lastRenderedPageBreak/>
        <w:t>V.</w:t>
      </w:r>
      <w:r>
        <w:tab/>
        <w:t>PREDLOG ZA OBRAVNAVO PREDLOGA ZAKONA PO NUJNEM ALI SKRAJŠANEM POSTOPKU</w:t>
      </w:r>
    </w:p>
    <w:p w14:paraId="0C2EEDEF" w14:textId="77777777" w:rsidR="00EA09FF" w:rsidRDefault="00EA09FF">
      <w:pPr>
        <w:spacing w:after="0" w:line="260" w:lineRule="auto"/>
        <w:rPr>
          <w:rFonts w:cs="Arial"/>
        </w:rPr>
      </w:pPr>
    </w:p>
    <w:p w14:paraId="7F6AADA1" w14:textId="242491ED" w:rsidR="00EA09FF" w:rsidRDefault="007203FF">
      <w:pPr>
        <w:spacing w:after="0" w:line="240" w:lineRule="auto"/>
      </w:pPr>
      <w:r>
        <w:t xml:space="preserve">Predlagamo, da Državni zbor Republike Slovenije predlog Zakona o spremembah in dopolnitvah Zakona o investicijskih skladih in družbah za upravljanje na podlagi tretje alineje prvega odstavka 142. člena Poslovnika državnega zbora </w:t>
      </w:r>
      <w:r w:rsidR="003B1905">
        <w:t xml:space="preserve">(Uradni list RS, št. 92/07 – uradno prečiščeno besedilo, 105/10, 80/13, 38/17, 46/20, 105/21 odl. US, 111/21, 58/23 in 35/24) </w:t>
      </w:r>
      <w:r>
        <w:t>obravnava po skrajšanem postopku. Navedena določba dopušča obravnavo predloga zakona po skrajšanem postopku, če gre za manj zahtevne uskladitve zakona s pravom Evropske unije.</w:t>
      </w:r>
    </w:p>
    <w:p w14:paraId="3A940874" w14:textId="77777777" w:rsidR="00EA09FF" w:rsidRDefault="007203FF">
      <w:pPr>
        <w:spacing w:after="0" w:line="240" w:lineRule="auto"/>
      </w:pPr>
      <w:r>
        <w:t xml:space="preserve"> </w:t>
      </w:r>
    </w:p>
    <w:p w14:paraId="5C15137E" w14:textId="77777777" w:rsidR="00EA09FF" w:rsidRDefault="007203FF">
      <w:pPr>
        <w:spacing w:after="0" w:line="240" w:lineRule="auto"/>
      </w:pPr>
      <w:r>
        <w:t>Predlog zakona po svoji vsebini pomeni uskladitev Zakona o investicijskih skladih in družbah za upravljanje s pravom Evropske unije. Z njim se v pravni red Republike Slovenije prenašata Direktiva 2024/2994/EU in Direktiva 2024/927/EU ter zagotavlja izvajanje z njimi povezanih predpisov Evropske unije. Predlagane spremembe in dopolnitve so po naravi večinoma tehnične in usklajevalne, saj upoštevajo na ravni Evropske unije že sprejete rešitve in državi članici ne prepuščajo bistvene diskrecije pri urejanju. Večinoma gre za prenos zahtev navedenih aktov, ki ne posegajo v temeljne značilnosti veljavne ureditve družb za upravljanje in investicijskih skladov, temveč veljavno ureditev usklajuje z novimi zahtevami prava Evropske unije.</w:t>
      </w:r>
    </w:p>
    <w:p w14:paraId="2F99C24F" w14:textId="77777777" w:rsidR="00EA09FF" w:rsidRDefault="007203FF">
      <w:pPr>
        <w:spacing w:after="0" w:line="240" w:lineRule="auto"/>
      </w:pPr>
      <w:r>
        <w:t xml:space="preserve"> </w:t>
      </w:r>
    </w:p>
    <w:p w14:paraId="38C01C01" w14:textId="77777777" w:rsidR="00EA09FF" w:rsidRDefault="007203FF">
      <w:pPr>
        <w:spacing w:after="0" w:line="240" w:lineRule="auto"/>
      </w:pPr>
      <w:r>
        <w:t>Rok za prenos Direktive 2024/927/EU v pravni red držav članic je potekel 16. aprila 2026, rok za prenos Direktive 2024/2994/EU pa je 25. junij 2026, zato je čimprejšnja izvedba vseh postopkov nujna. Obravnava predloga zakona po skrajšanem postopku je zato primerna in potrebna, saj gre za manj zahtevne uskladitve s pravom Evropske unije, ki bistveno ne spreminjajo pravnega okvira, temveč zagotavljajo njegovo pravočasno skladnost z obveznostmi Republike Slovenije iz prava Evropske unije.</w:t>
      </w:r>
    </w:p>
    <w:p w14:paraId="3CFF1AE5" w14:textId="77777777" w:rsidR="00EA09FF" w:rsidRDefault="007203FF">
      <w:r>
        <w:br w:type="page"/>
      </w:r>
    </w:p>
    <w:p w14:paraId="21B79670" w14:textId="77777777" w:rsidR="00EA09FF" w:rsidRDefault="007203FF">
      <w:pPr>
        <w:pStyle w:val="Odebeljeno"/>
        <w:spacing w:line="260" w:lineRule="auto"/>
      </w:pPr>
      <w:r>
        <w:lastRenderedPageBreak/>
        <w:t>VI.</w:t>
      </w:r>
      <w:r>
        <w:tab/>
        <w:t>PRILOGE</w:t>
      </w:r>
    </w:p>
    <w:p w14:paraId="1B1318F6" w14:textId="77777777" w:rsidR="00EA09FF" w:rsidRDefault="00EA09FF">
      <w:pPr>
        <w:spacing w:after="0" w:line="260" w:lineRule="auto"/>
        <w:rPr>
          <w:rFonts w:cs="Arial"/>
        </w:rPr>
      </w:pPr>
    </w:p>
    <w:p w14:paraId="46B159C7" w14:textId="77777777" w:rsidR="00EA09FF" w:rsidRDefault="007203FF">
      <w:pPr>
        <w:spacing w:after="0" w:line="260" w:lineRule="auto"/>
      </w:pPr>
      <w:r>
        <w:t>Priloge niso priložene.</w:t>
      </w:r>
    </w:p>
    <w:sectPr w:rsidR="00EA09FF">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B995" w14:textId="77777777" w:rsidR="00275E1F" w:rsidRDefault="00275E1F">
      <w:pPr>
        <w:spacing w:after="0" w:line="240" w:lineRule="auto"/>
      </w:pPr>
      <w:r>
        <w:separator/>
      </w:r>
    </w:p>
  </w:endnote>
  <w:endnote w:type="continuationSeparator" w:id="0">
    <w:p w14:paraId="21AAC894" w14:textId="77777777" w:rsidR="00275E1F" w:rsidRDefault="0027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2ACD2" w14:textId="77777777" w:rsidR="00CC66F2" w:rsidRDefault="00CC66F2">
    <w:pPr>
      <w:pStyle w:val="Telobesedila"/>
      <w:spacing w:line="14" w:lineRule="auto"/>
    </w:pPr>
    <w:r>
      <w:rPr>
        <w:noProof/>
      </w:rPr>
      <mc:AlternateContent>
        <mc:Choice Requires="wps">
          <w:drawing>
            <wp:anchor distT="0" distB="0" distL="0" distR="0" simplePos="0" relativeHeight="251659264" behindDoc="1" locked="0" layoutInCell="1" allowOverlap="1" wp14:anchorId="1DFCE648" wp14:editId="0A1B0D82">
              <wp:simplePos x="0" y="0"/>
              <wp:positionH relativeFrom="page">
                <wp:posOffset>887094</wp:posOffset>
              </wp:positionH>
              <wp:positionV relativeFrom="page">
                <wp:posOffset>9363504</wp:posOffset>
              </wp:positionV>
              <wp:extent cx="236347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3470" cy="139065"/>
                      </a:xfrm>
                      <a:prstGeom prst="rect">
                        <a:avLst/>
                      </a:prstGeom>
                    </wps:spPr>
                    <wps:txbx>
                      <w:txbxContent>
                        <w:p w14:paraId="416133A1" w14:textId="77777777" w:rsidR="00CC66F2" w:rsidRDefault="00CC66F2">
                          <w:pPr>
                            <w:spacing w:before="14"/>
                            <w:ind w:left="20"/>
                            <w:rPr>
                              <w:i/>
                              <w:sz w:val="16"/>
                            </w:rPr>
                          </w:pPr>
                          <w:r>
                            <w:rPr>
                              <w:i/>
                              <w:sz w:val="16"/>
                            </w:rPr>
                            <w:t>Ustvarjeno</w:t>
                          </w:r>
                          <w:r>
                            <w:rPr>
                              <w:i/>
                              <w:spacing w:val="-5"/>
                              <w:sz w:val="16"/>
                            </w:rPr>
                            <w:t xml:space="preserve"> </w:t>
                          </w:r>
                          <w:r>
                            <w:rPr>
                              <w:i/>
                              <w:sz w:val="16"/>
                            </w:rPr>
                            <w:t>v</w:t>
                          </w:r>
                          <w:r>
                            <w:rPr>
                              <w:i/>
                              <w:spacing w:val="-3"/>
                              <w:sz w:val="16"/>
                            </w:rPr>
                            <w:t xml:space="preserve"> </w:t>
                          </w:r>
                          <w:r>
                            <w:rPr>
                              <w:i/>
                              <w:sz w:val="16"/>
                            </w:rPr>
                            <w:t>MOPED-DOCS,</w:t>
                          </w:r>
                          <w:r>
                            <w:rPr>
                              <w:i/>
                              <w:spacing w:val="-4"/>
                              <w:sz w:val="16"/>
                            </w:rPr>
                            <w:t xml:space="preserve"> </w:t>
                          </w:r>
                          <w:r>
                            <w:rPr>
                              <w:i/>
                              <w:sz w:val="16"/>
                            </w:rPr>
                            <w:t>13.</w:t>
                          </w:r>
                          <w:r>
                            <w:rPr>
                              <w:i/>
                              <w:spacing w:val="-3"/>
                              <w:sz w:val="16"/>
                            </w:rPr>
                            <w:t xml:space="preserve"> </w:t>
                          </w:r>
                          <w:r>
                            <w:rPr>
                              <w:i/>
                              <w:sz w:val="16"/>
                            </w:rPr>
                            <w:t>07.</w:t>
                          </w:r>
                          <w:r>
                            <w:rPr>
                              <w:i/>
                              <w:spacing w:val="-4"/>
                              <w:sz w:val="16"/>
                            </w:rPr>
                            <w:t xml:space="preserve"> </w:t>
                          </w:r>
                          <w:r>
                            <w:rPr>
                              <w:i/>
                              <w:sz w:val="16"/>
                            </w:rPr>
                            <w:t>2026</w:t>
                          </w:r>
                          <w:r>
                            <w:rPr>
                              <w:i/>
                              <w:spacing w:val="-2"/>
                              <w:sz w:val="16"/>
                            </w:rPr>
                            <w:t xml:space="preserve"> 08:27:14</w:t>
                          </w:r>
                        </w:p>
                      </w:txbxContent>
                    </wps:txbx>
                    <wps:bodyPr wrap="square" lIns="0" tIns="0" rIns="0" bIns="0" rtlCol="0">
                      <a:noAutofit/>
                    </wps:bodyPr>
                  </wps:wsp>
                </a:graphicData>
              </a:graphic>
            </wp:anchor>
          </w:drawing>
        </mc:Choice>
        <mc:Fallback>
          <w:pict>
            <v:shapetype w14:anchorId="1DFCE648" id="_x0000_t202" coordsize="21600,21600" o:spt="202" path="m,l,21600r21600,l21600,xe">
              <v:stroke joinstyle="miter"/>
              <v:path gradientshapeok="t" o:connecttype="rect"/>
            </v:shapetype>
            <v:shape id="Textbox 1" o:spid="_x0000_s1029" type="#_x0000_t202" style="position:absolute;margin-left:69.85pt;margin-top:737.3pt;width:186.1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" filled="f" stroked="f">
              <v:textbox inset="0,0,0,0">
                <w:txbxContent>
                  <w:p w14:paraId="416133A1" w14:textId="77777777" w:rsidR="00CC66F2" w:rsidRDefault="00CC66F2">
                    <w:pPr>
                      <w:spacing w:before="14"/>
                      <w:ind w:left="20"/>
                      <w:rPr>
                        <w:i/>
                        <w:sz w:val="16"/>
                      </w:rPr>
                    </w:pPr>
                    <w:r>
                      <w:rPr>
                        <w:i/>
                        <w:sz w:val="16"/>
                      </w:rPr>
                      <w:t>Ustvarjeno</w:t>
                    </w:r>
                    <w:r>
                      <w:rPr>
                        <w:i/>
                        <w:spacing w:val="-5"/>
                        <w:sz w:val="16"/>
                      </w:rPr>
                      <w:t xml:space="preserve"> </w:t>
                    </w:r>
                    <w:r>
                      <w:rPr>
                        <w:i/>
                        <w:sz w:val="16"/>
                      </w:rPr>
                      <w:t>v</w:t>
                    </w:r>
                    <w:r>
                      <w:rPr>
                        <w:i/>
                        <w:spacing w:val="-3"/>
                        <w:sz w:val="16"/>
                      </w:rPr>
                      <w:t xml:space="preserve"> </w:t>
                    </w:r>
                    <w:r>
                      <w:rPr>
                        <w:i/>
                        <w:sz w:val="16"/>
                      </w:rPr>
                      <w:t>MOPED-DOCS,</w:t>
                    </w:r>
                    <w:r>
                      <w:rPr>
                        <w:i/>
                        <w:spacing w:val="-4"/>
                        <w:sz w:val="16"/>
                      </w:rPr>
                      <w:t xml:space="preserve"> </w:t>
                    </w:r>
                    <w:r>
                      <w:rPr>
                        <w:i/>
                        <w:sz w:val="16"/>
                      </w:rPr>
                      <w:t>13.</w:t>
                    </w:r>
                    <w:r>
                      <w:rPr>
                        <w:i/>
                        <w:spacing w:val="-3"/>
                        <w:sz w:val="16"/>
                      </w:rPr>
                      <w:t xml:space="preserve"> </w:t>
                    </w:r>
                    <w:r>
                      <w:rPr>
                        <w:i/>
                        <w:sz w:val="16"/>
                      </w:rPr>
                      <w:t>07.</w:t>
                    </w:r>
                    <w:r>
                      <w:rPr>
                        <w:i/>
                        <w:spacing w:val="-4"/>
                        <w:sz w:val="16"/>
                      </w:rPr>
                      <w:t xml:space="preserve"> </w:t>
                    </w:r>
                    <w:r>
                      <w:rPr>
                        <w:i/>
                        <w:sz w:val="16"/>
                      </w:rPr>
                      <w:t>2026</w:t>
                    </w:r>
                    <w:r>
                      <w:rPr>
                        <w:i/>
                        <w:spacing w:val="-2"/>
                        <w:sz w:val="16"/>
                      </w:rPr>
                      <w:t xml:space="preserve"> 08:27:14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C6D1" w14:textId="77777777" w:rsidR="00EA09FF" w:rsidRDefault="007203FF">
    <w:r>
      <w:rPr>
        <w:i/>
        <w:sz w:val="16"/>
      </w:rPr>
      <w:t>Ustvarjeno v MOPED-DOCS, 13. 07. 2026 08:31:36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EAE7B" w14:textId="77777777" w:rsidR="00275E1F" w:rsidRDefault="00275E1F">
      <w:pPr>
        <w:spacing w:after="0" w:line="240" w:lineRule="auto"/>
      </w:pPr>
      <w:r>
        <w:separator/>
      </w:r>
    </w:p>
  </w:footnote>
  <w:footnote w:type="continuationSeparator" w:id="0">
    <w:p w14:paraId="1CA30140" w14:textId="77777777" w:rsidR="00275E1F" w:rsidRDefault="00275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17131"/>
    <w:multiLevelType w:val="hybridMultilevel"/>
    <w:tmpl w:val="FD403C22"/>
    <w:lvl w:ilvl="0" w:tplc="ACE439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16cid:durableId="1159152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FF"/>
    <w:rsid w:val="000B0536"/>
    <w:rsid w:val="00121104"/>
    <w:rsid w:val="001343DE"/>
    <w:rsid w:val="00180AFB"/>
    <w:rsid w:val="00194957"/>
    <w:rsid w:val="00202B57"/>
    <w:rsid w:val="002170C3"/>
    <w:rsid w:val="00221258"/>
    <w:rsid w:val="00266AD8"/>
    <w:rsid w:val="00275E1F"/>
    <w:rsid w:val="003761C8"/>
    <w:rsid w:val="003B1905"/>
    <w:rsid w:val="003C77B7"/>
    <w:rsid w:val="0040069F"/>
    <w:rsid w:val="004B454E"/>
    <w:rsid w:val="005052A5"/>
    <w:rsid w:val="0054323A"/>
    <w:rsid w:val="005D4DE5"/>
    <w:rsid w:val="00603C39"/>
    <w:rsid w:val="0060665D"/>
    <w:rsid w:val="006633EC"/>
    <w:rsid w:val="006923EB"/>
    <w:rsid w:val="006E213B"/>
    <w:rsid w:val="007203FF"/>
    <w:rsid w:val="00784325"/>
    <w:rsid w:val="00795D15"/>
    <w:rsid w:val="00820185"/>
    <w:rsid w:val="0084657F"/>
    <w:rsid w:val="008A27FB"/>
    <w:rsid w:val="008D57F7"/>
    <w:rsid w:val="00A40552"/>
    <w:rsid w:val="00AE6ECB"/>
    <w:rsid w:val="00B42EB9"/>
    <w:rsid w:val="00B46215"/>
    <w:rsid w:val="00B94FBD"/>
    <w:rsid w:val="00BD76B6"/>
    <w:rsid w:val="00CB5B8F"/>
    <w:rsid w:val="00CC2C07"/>
    <w:rsid w:val="00CC66F2"/>
    <w:rsid w:val="00CD2421"/>
    <w:rsid w:val="00D608C7"/>
    <w:rsid w:val="00DF51D0"/>
    <w:rsid w:val="00E378AD"/>
    <w:rsid w:val="00E4209F"/>
    <w:rsid w:val="00E7035C"/>
    <w:rsid w:val="00E81F88"/>
    <w:rsid w:val="00EA09FF"/>
    <w:rsid w:val="00EB6BC1"/>
    <w:rsid w:val="00ED3818"/>
    <w:rsid w:val="00F77EAB"/>
    <w:rsid w:val="00FD4983"/>
    <w:rsid w:val="00FD51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4E75"/>
  <w15:docId w15:val="{2CCA86B0-1801-487F-9D80-5AC5BBE18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paragraph" w:styleId="Naslov1">
    <w:name w:val="heading 1"/>
    <w:basedOn w:val="Navaden"/>
    <w:link w:val="Naslov1Znak"/>
    <w:uiPriority w:val="9"/>
    <w:qFormat/>
    <w:rsid w:val="00CC66F2"/>
    <w:pPr>
      <w:widowControl w:val="0"/>
      <w:autoSpaceDE w:val="0"/>
      <w:autoSpaceDN w:val="0"/>
      <w:spacing w:after="0" w:line="240" w:lineRule="auto"/>
      <w:ind w:left="336"/>
      <w:jc w:val="left"/>
      <w:outlineLvl w:val="0"/>
    </w:pPr>
    <w:rPr>
      <w:rFonts w:eastAsia="Arial" w:cs="Arial"/>
      <w:b/>
      <w:bCs/>
      <w:u w:val="single" w:color="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0">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zija">
    <w:name w:val="Revision"/>
    <w:hidden/>
    <w:uiPriority w:val="99"/>
    <w:semiHidden/>
    <w:rsid w:val="003B1905"/>
    <w:pPr>
      <w:spacing w:after="0" w:line="240" w:lineRule="auto"/>
    </w:pPr>
  </w:style>
  <w:style w:type="character" w:customStyle="1" w:styleId="Naslov1Znak">
    <w:name w:val="Naslov 1 Znak"/>
    <w:basedOn w:val="Privzetapisavaodstavka"/>
    <w:link w:val="Naslov1"/>
    <w:uiPriority w:val="9"/>
    <w:rsid w:val="00CC66F2"/>
    <w:rPr>
      <w:rFonts w:eastAsia="Arial" w:cs="Arial"/>
      <w:b/>
      <w:bCs/>
      <w:u w:val="single" w:color="000000"/>
    </w:rPr>
  </w:style>
  <w:style w:type="table" w:customStyle="1" w:styleId="TableNormal">
    <w:name w:val="Table Normal"/>
    <w:uiPriority w:val="2"/>
    <w:semiHidden/>
    <w:unhideWhenUsed/>
    <w:qFormat/>
    <w:rsid w:val="00CC66F2"/>
    <w:pPr>
      <w:widowControl w:val="0"/>
      <w:autoSpaceDE w:val="0"/>
      <w:autoSpaceDN w:val="0"/>
      <w:spacing w:after="0" w:line="240" w:lineRule="auto"/>
    </w:pPr>
    <w:rPr>
      <w:rFonts w:asciiTheme="minorHAnsi" w:hAnsiTheme="minorHAnsi"/>
      <w:sz w:val="22"/>
      <w:szCs w:val="22"/>
      <w:lang w:val="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CC66F2"/>
    <w:pPr>
      <w:widowControl w:val="0"/>
      <w:autoSpaceDE w:val="0"/>
      <w:autoSpaceDN w:val="0"/>
      <w:spacing w:after="0" w:line="240" w:lineRule="auto"/>
      <w:jc w:val="left"/>
    </w:pPr>
    <w:rPr>
      <w:rFonts w:eastAsia="Arial" w:cs="Arial"/>
    </w:rPr>
  </w:style>
  <w:style w:type="character" w:customStyle="1" w:styleId="TelobesedilaZnak">
    <w:name w:val="Telo besedila Znak"/>
    <w:basedOn w:val="Privzetapisavaodstavka"/>
    <w:link w:val="Telobesedila"/>
    <w:uiPriority w:val="1"/>
    <w:rsid w:val="00CC66F2"/>
    <w:rPr>
      <w:rFonts w:eastAsia="Arial" w:cs="Arial"/>
    </w:rPr>
  </w:style>
  <w:style w:type="paragraph" w:customStyle="1" w:styleId="TableParagraph">
    <w:name w:val="Table Paragraph"/>
    <w:basedOn w:val="Navaden"/>
    <w:uiPriority w:val="1"/>
    <w:qFormat/>
    <w:rsid w:val="00CC66F2"/>
    <w:pPr>
      <w:widowControl w:val="0"/>
      <w:autoSpaceDE w:val="0"/>
      <w:autoSpaceDN w:val="0"/>
      <w:spacing w:after="0" w:line="240" w:lineRule="auto"/>
      <w:jc w:val="left"/>
    </w:pPr>
    <w:rPr>
      <w:rFonts w:eastAsia="Arial" w:cs="Arial"/>
      <w:sz w:val="22"/>
      <w:szCs w:val="22"/>
    </w:rPr>
  </w:style>
  <w:style w:type="character" w:styleId="Pripombasklic">
    <w:name w:val="annotation reference"/>
    <w:basedOn w:val="Privzetapisavaodstavka"/>
    <w:uiPriority w:val="99"/>
    <w:semiHidden/>
    <w:unhideWhenUsed/>
    <w:rsid w:val="00FD4983"/>
    <w:rPr>
      <w:sz w:val="16"/>
      <w:szCs w:val="16"/>
    </w:rPr>
  </w:style>
  <w:style w:type="paragraph" w:styleId="Pripombabesedilo">
    <w:name w:val="annotation text"/>
    <w:basedOn w:val="Navaden"/>
    <w:link w:val="PripombabesediloZnak"/>
    <w:uiPriority w:val="99"/>
    <w:unhideWhenUsed/>
    <w:rsid w:val="00FD4983"/>
    <w:pPr>
      <w:spacing w:line="240" w:lineRule="auto"/>
    </w:pPr>
  </w:style>
  <w:style w:type="character" w:customStyle="1" w:styleId="PripombabesediloZnak">
    <w:name w:val="Pripomba – besedilo Znak"/>
    <w:basedOn w:val="Privzetapisavaodstavka"/>
    <w:link w:val="Pripombabesedilo"/>
    <w:uiPriority w:val="99"/>
    <w:rsid w:val="00FD4983"/>
  </w:style>
  <w:style w:type="paragraph" w:styleId="Odstavekseznama">
    <w:name w:val="List Paragraph"/>
    <w:basedOn w:val="Navaden"/>
    <w:uiPriority w:val="34"/>
    <w:qFormat/>
    <w:rsid w:val="00505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77</Pages>
  <Words>30052</Words>
  <Characters>171300</Characters>
  <Application>Microsoft Office Word</Application>
  <DocSecurity>0</DocSecurity>
  <Lines>1427</Lines>
  <Paragraphs>401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Urška Cvelbar</dc:creator>
  <cp:lastModifiedBy>Andrej Žagar</cp:lastModifiedBy>
  <cp:revision>14</cp:revision>
  <dcterms:created xsi:type="dcterms:W3CDTF">2026-07-20T09:47:00Z</dcterms:created>
  <dcterms:modified xsi:type="dcterms:W3CDTF">2026-07-20T10:39:00Z</dcterms:modified>
</cp:coreProperties>
</file>