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D247" w14:textId="77777777" w:rsidR="00ED2151" w:rsidRDefault="00ED2151">
      <w:pPr>
        <w:spacing w:after="0" w:line="260" w:lineRule="auto"/>
        <w:rPr>
          <w:rFonts w:cs="Arial"/>
        </w:rPr>
      </w:pPr>
    </w:p>
    <w:p w14:paraId="36B9B13B" w14:textId="77777777" w:rsidR="00ED2151" w:rsidRDefault="00ED2151">
      <w:pPr>
        <w:spacing w:after="0" w:line="260" w:lineRule="auto"/>
        <w:rPr>
          <w:rFonts w:cs="Arial"/>
        </w:rPr>
      </w:pPr>
    </w:p>
    <w:p w14:paraId="0CD0EA32" w14:textId="77777777" w:rsidR="00ED2151" w:rsidRDefault="00ED2151">
      <w:pPr>
        <w:spacing w:after="0" w:line="260" w:lineRule="auto"/>
        <w:rPr>
          <w:rFonts w:cs="Arial"/>
        </w:rPr>
      </w:pPr>
    </w:p>
    <w:p w14:paraId="45B537C3" w14:textId="77777777" w:rsidR="00ED2151" w:rsidRDefault="00ED2151">
      <w:pPr>
        <w:spacing w:after="0" w:line="260" w:lineRule="auto"/>
        <w:rPr>
          <w:rFonts w:cs="Arial"/>
        </w:rPr>
      </w:pPr>
    </w:p>
    <w:p w14:paraId="54290523" w14:textId="77777777" w:rsidR="00ED2151" w:rsidRDefault="00E758F2">
      <w:pPr>
        <w:pStyle w:val="Odebeljeno"/>
        <w:spacing w:line="260" w:lineRule="auto"/>
      </w:pPr>
      <w:r>
        <w:t>GENERALNI SEKRETARIAT VLADE</w:t>
      </w:r>
    </w:p>
    <w:p w14:paraId="44B6ECA0" w14:textId="77777777" w:rsidR="00ED2151" w:rsidRDefault="00E758F2">
      <w:pPr>
        <w:pStyle w:val="Odebeljeno"/>
        <w:spacing w:line="260" w:lineRule="auto"/>
      </w:pPr>
      <w:r>
        <w:t>REPUBLIKE SLOVENIJE</w:t>
      </w:r>
    </w:p>
    <w:p w14:paraId="38A098F5" w14:textId="77777777" w:rsidR="00ED2151" w:rsidRDefault="00E758F2">
      <w:pPr>
        <w:pStyle w:val="Odebeljeno"/>
        <w:spacing w:line="260" w:lineRule="auto"/>
      </w:pPr>
      <w:r>
        <w:t>gp.gs@gov.si</w:t>
      </w:r>
    </w:p>
    <w:p w14:paraId="0418B8E3" w14:textId="77777777" w:rsidR="00ED2151" w:rsidRDefault="00ED2151">
      <w:pPr>
        <w:spacing w:after="0" w:line="260" w:lineRule="auto"/>
        <w:rPr>
          <w:rFonts w:cs="Arial"/>
        </w:rPr>
      </w:pPr>
    </w:p>
    <w:p w14:paraId="437993B0" w14:textId="77777777" w:rsidR="00ED2151" w:rsidRDefault="00ED2151">
      <w:pPr>
        <w:spacing w:after="0" w:line="260" w:lineRule="auto"/>
        <w:rPr>
          <w:rFonts w:cs="Arial"/>
        </w:rPr>
      </w:pPr>
    </w:p>
    <w:p w14:paraId="2A239BC2" w14:textId="77777777" w:rsidR="00ED2151" w:rsidRDefault="00ED2151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ED2151" w14:paraId="7986D9E6" w14:textId="77777777">
        <w:tc>
          <w:tcPr>
            <w:tcW w:w="1500" w:type="dxa"/>
          </w:tcPr>
          <w:p w14:paraId="331B2CA1" w14:textId="77777777" w:rsidR="00ED2151" w:rsidRDefault="00E758F2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14:paraId="348BFD72" w14:textId="17C9CEEE" w:rsidR="00ED2151" w:rsidRDefault="006C1622">
            <w:pPr>
              <w:spacing w:after="0" w:line="260" w:lineRule="auto"/>
            </w:pPr>
            <w:r>
              <w:t>0070-3/2026/</w:t>
            </w:r>
            <w:r w:rsidR="00964BBF">
              <w:t>20</w:t>
            </w:r>
          </w:p>
        </w:tc>
      </w:tr>
      <w:tr w:rsidR="00ED2151" w14:paraId="20E42155" w14:textId="77777777">
        <w:tc>
          <w:tcPr>
            <w:tcW w:w="1500" w:type="dxa"/>
          </w:tcPr>
          <w:p w14:paraId="45624471" w14:textId="77777777" w:rsidR="00ED2151" w:rsidRDefault="00E758F2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14:paraId="65E86E80" w14:textId="66E0E741" w:rsidR="00ED2151" w:rsidRDefault="00964BBF">
            <w:pPr>
              <w:spacing w:after="0" w:line="260" w:lineRule="auto"/>
            </w:pPr>
            <w:r>
              <w:t>8</w:t>
            </w:r>
            <w:r w:rsidR="00E758F2">
              <w:t>. 7. 2026</w:t>
            </w:r>
          </w:p>
        </w:tc>
      </w:tr>
      <w:tr w:rsidR="00ED2151" w14:paraId="534079FE" w14:textId="77777777">
        <w:tc>
          <w:tcPr>
            <w:tcW w:w="1500" w:type="dxa"/>
          </w:tcPr>
          <w:p w14:paraId="6ADF84E1" w14:textId="77777777" w:rsidR="00ED2151" w:rsidRDefault="00E758F2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1BF9A520" w14:textId="77777777" w:rsidR="00ED2151" w:rsidRDefault="00E758F2">
            <w:pPr>
              <w:spacing w:after="0" w:line="260" w:lineRule="auto"/>
            </w:pPr>
            <w:r>
              <w:t>2026-1711-0024</w:t>
            </w:r>
          </w:p>
        </w:tc>
      </w:tr>
    </w:tbl>
    <w:p w14:paraId="6B94D60B" w14:textId="77777777" w:rsidR="00ED2151" w:rsidRDefault="00ED2151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ED2151" w14:paraId="703C3680" w14:textId="77777777">
        <w:tc>
          <w:tcPr>
            <w:tcW w:w="1500" w:type="dxa"/>
          </w:tcPr>
          <w:p w14:paraId="47E45CDB" w14:textId="77777777" w:rsidR="00ED2151" w:rsidRDefault="00E758F2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1ECB16F3" w14:textId="77777777" w:rsidR="00ED2151" w:rsidRDefault="00E758F2">
            <w:pPr>
              <w:pStyle w:val="Odebeljeno"/>
              <w:spacing w:line="260" w:lineRule="auto"/>
            </w:pPr>
            <w:r>
              <w:t>Zakon o spremembah Zakona o elektronski identifikaciji in storitvah zaupanja – predlog za obravnavo</w:t>
            </w:r>
          </w:p>
        </w:tc>
      </w:tr>
    </w:tbl>
    <w:p w14:paraId="5103BE9D" w14:textId="77777777" w:rsidR="00ED2151" w:rsidRDefault="00ED2151">
      <w:pPr>
        <w:spacing w:after="0" w:line="260" w:lineRule="auto"/>
        <w:rPr>
          <w:rFonts w:cs="Arial"/>
        </w:rPr>
      </w:pPr>
    </w:p>
    <w:p w14:paraId="17B47F74" w14:textId="77777777" w:rsidR="00ED2151" w:rsidRDefault="00ED2151">
      <w:pPr>
        <w:spacing w:after="0" w:line="260" w:lineRule="auto"/>
        <w:rPr>
          <w:rFonts w:cs="Arial"/>
        </w:rPr>
      </w:pPr>
    </w:p>
    <w:p w14:paraId="028A46A2" w14:textId="77777777" w:rsidR="00ED2151" w:rsidRDefault="00E758F2">
      <w:pPr>
        <w:pStyle w:val="Odebeljeno"/>
        <w:spacing w:line="260" w:lineRule="auto"/>
      </w:pPr>
      <w:r>
        <w:t>1.</w:t>
      </w:r>
      <w:r>
        <w:tab/>
        <w:t>Predlog sklepa vlade</w:t>
      </w:r>
    </w:p>
    <w:p w14:paraId="0DC45EE4" w14:textId="77777777" w:rsidR="00ED2151" w:rsidRDefault="00ED2151">
      <w:pPr>
        <w:spacing w:after="0" w:line="260" w:lineRule="auto"/>
        <w:rPr>
          <w:rFonts w:cs="Arial"/>
        </w:rPr>
      </w:pPr>
    </w:p>
    <w:p w14:paraId="4179007C" w14:textId="6F24A8D9" w:rsidR="00ED2151" w:rsidRDefault="00E758F2">
      <w:pPr>
        <w:spacing w:after="0" w:line="240" w:lineRule="auto"/>
      </w:pPr>
      <w:r>
        <w:t>Na podlagi drugega odstavka 2. člena Zakona o Vladi Republike Slovenije Uradni list RS, št. 24/05 – uradno prečiščeno besedilo, 109/08, 38/10 – ZUKN, 8/12, 21/13, 47/13 – ZDU-1G, 65/14, 55/17, 163/22, 57/25 – ZF in 555/26) je Vlada Republike Slovenije na … seji pod točko ...  ………. sprejela</w:t>
      </w:r>
    </w:p>
    <w:p w14:paraId="5A14739B" w14:textId="77777777" w:rsidR="00ED2151" w:rsidRDefault="00E758F2">
      <w:pPr>
        <w:spacing w:after="0" w:line="240" w:lineRule="auto"/>
      </w:pPr>
      <w:r>
        <w:t xml:space="preserve"> </w:t>
      </w:r>
    </w:p>
    <w:p w14:paraId="5DA3E3FD" w14:textId="77777777" w:rsidR="00ED2151" w:rsidRDefault="00E758F2">
      <w:pPr>
        <w:spacing w:after="0" w:line="240" w:lineRule="auto"/>
        <w:jc w:val="center"/>
      </w:pPr>
      <w:r>
        <w:t>SKLEP:</w:t>
      </w:r>
    </w:p>
    <w:p w14:paraId="736E4337" w14:textId="77777777" w:rsidR="00ED2151" w:rsidRDefault="00E758F2">
      <w:pPr>
        <w:spacing w:after="0" w:line="240" w:lineRule="auto"/>
        <w:jc w:val="center"/>
      </w:pPr>
      <w:r>
        <w:t xml:space="preserve"> </w:t>
      </w:r>
    </w:p>
    <w:p w14:paraId="68157ACE" w14:textId="3CC60522" w:rsidR="00ED2151" w:rsidRDefault="00E758F2">
      <w:pPr>
        <w:spacing w:after="0" w:line="240" w:lineRule="auto"/>
      </w:pPr>
      <w:r>
        <w:t>Vlada Republike Slovenije je določila besedilo predloga Zakona o sprememb</w:t>
      </w:r>
      <w:r w:rsidR="006C1622">
        <w:t>ah</w:t>
      </w:r>
      <w:r>
        <w:t xml:space="preserve"> Zakona o elektronski identifikaciji in storitvah zaupanja </w:t>
      </w:r>
      <w:r w:rsidR="0036009E">
        <w:t>ter</w:t>
      </w:r>
      <w:r>
        <w:t xml:space="preserve"> ga pošlje v obravnavo Državnemu zboru Republike Slovenije po nujnem postopku.</w:t>
      </w:r>
    </w:p>
    <w:p w14:paraId="1B152B59" w14:textId="77777777" w:rsidR="00ED2151" w:rsidRDefault="00E758F2">
      <w:pPr>
        <w:spacing w:after="0" w:line="240" w:lineRule="auto"/>
      </w:pPr>
      <w:r>
        <w:t xml:space="preserve"> </w:t>
      </w:r>
    </w:p>
    <w:p w14:paraId="162CA823" w14:textId="77777777" w:rsidR="00ED2151" w:rsidRDefault="00E758F2">
      <w:pPr>
        <w:spacing w:after="0" w:line="240" w:lineRule="auto"/>
      </w:pPr>
      <w:r>
        <w:t xml:space="preserve"> </w:t>
      </w:r>
    </w:p>
    <w:p w14:paraId="4A3B0009" w14:textId="77777777" w:rsidR="00ED2151" w:rsidRDefault="00E758F2">
      <w:pPr>
        <w:spacing w:after="0" w:line="240" w:lineRule="auto"/>
      </w:pPr>
      <w:r>
        <w:t xml:space="preserve"> </w:t>
      </w:r>
    </w:p>
    <w:p w14:paraId="547D3162" w14:textId="77777777" w:rsidR="00ED2151" w:rsidRDefault="00E758F2">
      <w:pPr>
        <w:spacing w:after="0" w:line="240" w:lineRule="auto"/>
      </w:pPr>
      <w:r>
        <w:t xml:space="preserve"> </w:t>
      </w:r>
    </w:p>
    <w:p w14:paraId="61DC6DD1" w14:textId="77777777" w:rsidR="00ED2151" w:rsidRDefault="00E758F2">
      <w:pPr>
        <w:spacing w:after="0" w:line="240" w:lineRule="auto"/>
        <w:jc w:val="center"/>
      </w:pPr>
      <w:r>
        <w:t>Mag. Janja Garvas</w:t>
      </w:r>
    </w:p>
    <w:p w14:paraId="606DD65F" w14:textId="77777777" w:rsidR="00ED2151" w:rsidRDefault="00E758F2">
      <w:pPr>
        <w:spacing w:after="0" w:line="240" w:lineRule="auto"/>
        <w:jc w:val="center"/>
      </w:pPr>
      <w:r>
        <w:t>GENERALNA SEKRETARKA</w:t>
      </w:r>
    </w:p>
    <w:p w14:paraId="70C5E67B" w14:textId="77777777" w:rsidR="00ED2151" w:rsidRDefault="00E758F2">
      <w:pPr>
        <w:spacing w:after="0" w:line="240" w:lineRule="auto"/>
      </w:pPr>
      <w:r>
        <w:t xml:space="preserve"> </w:t>
      </w:r>
    </w:p>
    <w:p w14:paraId="7327F311" w14:textId="77777777" w:rsidR="00ED2151" w:rsidRDefault="00E758F2">
      <w:pPr>
        <w:spacing w:after="0" w:line="240" w:lineRule="auto"/>
      </w:pPr>
      <w:r>
        <w:t xml:space="preserve"> </w:t>
      </w:r>
    </w:p>
    <w:p w14:paraId="5EA4D314" w14:textId="77777777" w:rsidR="00ED2151" w:rsidRDefault="00E758F2">
      <w:pPr>
        <w:spacing w:after="0" w:line="240" w:lineRule="auto"/>
      </w:pPr>
      <w:r>
        <w:t xml:space="preserve"> </w:t>
      </w:r>
    </w:p>
    <w:p w14:paraId="74428280" w14:textId="77777777" w:rsidR="00ED2151" w:rsidRDefault="00E758F2">
      <w:pPr>
        <w:spacing w:after="0" w:line="240" w:lineRule="auto"/>
      </w:pPr>
      <w:r>
        <w:t xml:space="preserve"> </w:t>
      </w:r>
    </w:p>
    <w:p w14:paraId="36955958" w14:textId="77777777" w:rsidR="00ED2151" w:rsidRDefault="00E758F2">
      <w:pPr>
        <w:spacing w:after="0" w:line="240" w:lineRule="auto"/>
      </w:pPr>
      <w:r>
        <w:t>Prejmejo:</w:t>
      </w:r>
    </w:p>
    <w:p w14:paraId="1A914DBA" w14:textId="67988A6D" w:rsidR="00ED2151" w:rsidRDefault="0036009E">
      <w:pPr>
        <w:spacing w:after="0" w:line="240" w:lineRule="auto"/>
        <w:jc w:val="left"/>
      </w:pPr>
      <w:r>
        <w:t>–</w:t>
      </w:r>
      <w:r w:rsidR="00E758F2">
        <w:t xml:space="preserve"> Državni zbor Republike Slovenije,</w:t>
      </w:r>
    </w:p>
    <w:p w14:paraId="535F9A5B" w14:textId="6203691D" w:rsidR="00ED2151" w:rsidRDefault="0036009E">
      <w:pPr>
        <w:spacing w:after="0" w:line="240" w:lineRule="auto"/>
        <w:jc w:val="left"/>
      </w:pPr>
      <w:r>
        <w:t>–</w:t>
      </w:r>
      <w:r w:rsidR="00E758F2">
        <w:t xml:space="preserve"> ministrstva,</w:t>
      </w:r>
    </w:p>
    <w:p w14:paraId="15B18155" w14:textId="4F09E343" w:rsidR="00ED2151" w:rsidRDefault="0036009E">
      <w:pPr>
        <w:spacing w:after="0" w:line="240" w:lineRule="auto"/>
        <w:jc w:val="left"/>
      </w:pPr>
      <w:r>
        <w:t>–</w:t>
      </w:r>
      <w:r w:rsidR="00E758F2">
        <w:t xml:space="preserve"> Služba Vlade Republike Slovenije za zakonodajo.</w:t>
      </w:r>
    </w:p>
    <w:p w14:paraId="55BB5F69" w14:textId="77777777" w:rsidR="00ED2151" w:rsidRPr="004F5FA5" w:rsidRDefault="00ED2151" w:rsidP="006C1622">
      <w:pPr>
        <w:pStyle w:val="Odstavekseznama"/>
        <w:spacing w:after="0" w:line="260" w:lineRule="auto"/>
        <w:rPr>
          <w:rFonts w:cs="Arial"/>
        </w:rPr>
      </w:pPr>
    </w:p>
    <w:p w14:paraId="10482E91" w14:textId="77777777" w:rsidR="00ED2151" w:rsidRDefault="00E758F2">
      <w:pPr>
        <w:pStyle w:val="Odebeljeno"/>
        <w:spacing w:line="260" w:lineRule="auto"/>
      </w:pPr>
      <w:r>
        <w:t>2.</w:t>
      </w:r>
      <w:r>
        <w:tab/>
        <w:t>Predlog za obravnavo predloga zakona po nujnem ali skrajšanem postopku v državnem zboru z obrazložitvijo razlogov</w:t>
      </w:r>
    </w:p>
    <w:p w14:paraId="3C2F27F9" w14:textId="77777777" w:rsidR="00ED2151" w:rsidRDefault="00ED2151">
      <w:pPr>
        <w:spacing w:after="0" w:line="260" w:lineRule="auto"/>
        <w:rPr>
          <w:rFonts w:cs="Arial"/>
        </w:rPr>
      </w:pPr>
    </w:p>
    <w:p w14:paraId="781D573E" w14:textId="13BFCD16" w:rsidR="00ED2151" w:rsidRDefault="00E758F2">
      <w:pPr>
        <w:spacing w:after="0" w:line="240" w:lineRule="auto"/>
      </w:pPr>
      <w:r>
        <w:t xml:space="preserve">Vlada Republike Slovenije predlaga </w:t>
      </w:r>
      <w:r w:rsidR="0036009E">
        <w:t>d</w:t>
      </w:r>
      <w:r>
        <w:t>ržavnemu zboru, da predlog zakona obravnava po nujnem postopku, da se preprečijo težko popravljive posledice za delovanje države. Takojšnje prenehanje možnosti za uporabo kvalificiranih potrdil za elektronski podpis za</w:t>
      </w:r>
      <w:r w:rsidR="0036009E">
        <w:t xml:space="preserve"> </w:t>
      </w:r>
      <w:r>
        <w:t>elektronsk</w:t>
      </w:r>
      <w:r w:rsidR="0036009E">
        <w:t>o</w:t>
      </w:r>
      <w:r>
        <w:t xml:space="preserve"> identifikacij</w:t>
      </w:r>
      <w:r w:rsidR="0036009E">
        <w:t>o</w:t>
      </w:r>
      <w:r>
        <w:t xml:space="preserve"> in </w:t>
      </w:r>
      <w:proofErr w:type="spellStart"/>
      <w:r>
        <w:t>avtentikacij</w:t>
      </w:r>
      <w:r w:rsidR="0036009E">
        <w:t>o</w:t>
      </w:r>
      <w:proofErr w:type="spellEnd"/>
      <w:r>
        <w:t xml:space="preserve"> bi pomenil</w:t>
      </w:r>
      <w:r w:rsidR="0036009E">
        <w:t>o</w:t>
      </w:r>
      <w:r>
        <w:t xml:space="preserve"> bistveno zmanjšanje zmožnosti uporabe digitalnih javnih storitev, predvsem pa bi uporabnikom onemogočil</w:t>
      </w:r>
      <w:r w:rsidR="0036009E">
        <w:t>o</w:t>
      </w:r>
      <w:r>
        <w:t xml:space="preserve"> uporabo elektronskih storitev v javnem sektorju brez izvedbe dodatnih aktivnosti na njihovi strani in s tem povezanimi stroški. Iz podatkov o razširjenosti uporabe sredstev elektronske identifikacije je namreč mogoče ugotoviti, da kvalificirana potrdila za elektronski podpis, ki so izdana tudi za elektronsk</w:t>
      </w:r>
      <w:r w:rsidR="0036009E">
        <w:t>o</w:t>
      </w:r>
      <w:r>
        <w:t xml:space="preserve"> identifikacij</w:t>
      </w:r>
      <w:r w:rsidR="0036009E">
        <w:t>o</w:t>
      </w:r>
      <w:r>
        <w:t xml:space="preserve"> in </w:t>
      </w:r>
      <w:proofErr w:type="spellStart"/>
      <w:r>
        <w:t>avtentikacij</w:t>
      </w:r>
      <w:r w:rsidR="0036009E">
        <w:t>o</w:t>
      </w:r>
      <w:proofErr w:type="spellEnd"/>
      <w:r>
        <w:t xml:space="preserve"> (med njimi SIGEN-CA in SIGOV-CA) za dostop do javnih storitev uporablja več kot </w:t>
      </w:r>
      <w:r>
        <w:lastRenderedPageBreak/>
        <w:t>60 odstotkov vseh uporabnikov. Ker prehodno obdobje v skladu z veljavnim zakonom poteče 7. avgusta 2026, je pred tem d</w:t>
      </w:r>
      <w:r w:rsidR="0036009E">
        <w:t>nem</w:t>
      </w:r>
      <w:r>
        <w:t xml:space="preserve"> </w:t>
      </w:r>
      <w:r w:rsidR="0036009E">
        <w:t>treba</w:t>
      </w:r>
      <w:r>
        <w:t xml:space="preserve"> spreje</w:t>
      </w:r>
      <w:r w:rsidR="0036009E">
        <w:t xml:space="preserve">ti </w:t>
      </w:r>
      <w:r>
        <w:t>predlog zakona</w:t>
      </w:r>
      <w:r w:rsidR="0036009E">
        <w:t xml:space="preserve"> in uveljaviti novi zakon</w:t>
      </w:r>
      <w:r>
        <w:t>.</w:t>
      </w:r>
    </w:p>
    <w:p w14:paraId="18A8D2EC" w14:textId="77777777" w:rsidR="00ED2151" w:rsidRDefault="00ED2151">
      <w:pPr>
        <w:spacing w:after="0" w:line="260" w:lineRule="auto"/>
        <w:rPr>
          <w:rFonts w:cs="Arial"/>
        </w:rPr>
      </w:pPr>
    </w:p>
    <w:p w14:paraId="1FB062B5" w14:textId="77777777" w:rsidR="00ED2151" w:rsidRDefault="00E758F2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14:paraId="4CC76B5B" w14:textId="77777777" w:rsidR="00ED2151" w:rsidRDefault="00ED2151">
      <w:pPr>
        <w:spacing w:after="0" w:line="260" w:lineRule="auto"/>
        <w:rPr>
          <w:rFonts w:cs="Arial"/>
        </w:rPr>
      </w:pPr>
    </w:p>
    <w:p w14:paraId="196E6557" w14:textId="4958236D" w:rsidR="00ED2151" w:rsidRDefault="00E758F2">
      <w:pPr>
        <w:spacing w:after="0" w:line="240" w:lineRule="auto"/>
      </w:pPr>
      <w:r>
        <w:t>Mojca Štruc, generalna direktorica Direktorata za digitalno družbo, Ministrstvo za notranje zadeve in javno upravo</w:t>
      </w:r>
      <w:r w:rsidR="0036009E">
        <w:t xml:space="preserve"> Republike Slovenije</w:t>
      </w:r>
      <w:r>
        <w:t>,</w:t>
      </w:r>
    </w:p>
    <w:p w14:paraId="3B3287EF" w14:textId="77777777" w:rsidR="00ED2151" w:rsidRDefault="00E758F2">
      <w:pPr>
        <w:spacing w:after="0" w:line="240" w:lineRule="auto"/>
      </w:pPr>
      <w:r>
        <w:t>Kristina Valenčič, generalna direktorica Direktorata za razvoj digitalnih rešitev in podatkovno ekonomijo,</w:t>
      </w:r>
    </w:p>
    <w:p w14:paraId="1C95A0B0" w14:textId="4C03A545" w:rsidR="00ED2151" w:rsidRDefault="00E758F2">
      <w:pPr>
        <w:spacing w:after="0" w:line="240" w:lineRule="auto"/>
      </w:pPr>
      <w:r>
        <w:t>Tina Bizjak Ahačič, sekretarka, vodja Službe za pravne in zakonodajne zadeve</w:t>
      </w:r>
      <w:r w:rsidR="00AD27A8">
        <w:t xml:space="preserve"> za področje digitalne preobrazbe</w:t>
      </w:r>
      <w:r>
        <w:t>, Ministrstvo za notranje zadeve in javno upravo</w:t>
      </w:r>
      <w:r w:rsidR="0036009E">
        <w:t xml:space="preserve"> Republike Slovenije</w:t>
      </w:r>
      <w:r>
        <w:t>.</w:t>
      </w:r>
    </w:p>
    <w:p w14:paraId="334230A4" w14:textId="77777777" w:rsidR="00ED2151" w:rsidRDefault="00ED2151">
      <w:pPr>
        <w:spacing w:after="0" w:line="260" w:lineRule="auto"/>
        <w:rPr>
          <w:rFonts w:cs="Arial"/>
        </w:rPr>
      </w:pPr>
    </w:p>
    <w:p w14:paraId="0D50DFF8" w14:textId="77777777" w:rsidR="00ED2151" w:rsidRDefault="00E758F2">
      <w:pPr>
        <w:pStyle w:val="Odebeljeno"/>
        <w:spacing w:line="260" w:lineRule="auto"/>
      </w:pPr>
      <w:r>
        <w:t>4.</w:t>
      </w:r>
      <w:r>
        <w:tab/>
        <w:t>Zunanji strokovnjaki, ki so sodelovali pri pripravi dela ali celotnega gradiva, in s tem povezani stroški</w:t>
      </w:r>
    </w:p>
    <w:p w14:paraId="72ACDF25" w14:textId="77777777" w:rsidR="00ED2151" w:rsidRDefault="00ED2151">
      <w:pPr>
        <w:spacing w:after="0" w:line="260" w:lineRule="auto"/>
        <w:rPr>
          <w:rFonts w:cs="Arial"/>
        </w:rPr>
      </w:pPr>
    </w:p>
    <w:p w14:paraId="6CF9752A" w14:textId="77777777" w:rsidR="00ED2151" w:rsidRDefault="00E758F2">
      <w:pPr>
        <w:spacing w:after="0" w:line="240" w:lineRule="auto"/>
      </w:pPr>
      <w:r>
        <w:t>Pri pripravi predpisa ni sodeloval zunanji strokovnjak oziroma pravna oseba.</w:t>
      </w:r>
    </w:p>
    <w:p w14:paraId="3910CDA9" w14:textId="77777777" w:rsidR="00ED2151" w:rsidRDefault="00ED2151">
      <w:pPr>
        <w:spacing w:after="0" w:line="260" w:lineRule="auto"/>
        <w:rPr>
          <w:rFonts w:cs="Arial"/>
        </w:rPr>
      </w:pPr>
    </w:p>
    <w:p w14:paraId="54AE9A8B" w14:textId="77777777" w:rsidR="00ED2151" w:rsidRDefault="00E758F2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14:paraId="496BB1A5" w14:textId="77777777" w:rsidR="00ED2151" w:rsidRDefault="00ED2151">
      <w:pPr>
        <w:spacing w:after="0" w:line="260" w:lineRule="auto"/>
        <w:rPr>
          <w:rFonts w:cs="Arial"/>
        </w:rPr>
      </w:pPr>
    </w:p>
    <w:tbl>
      <w:tblPr>
        <w:tblW w:w="5000" w:type="pct"/>
        <w:tblInd w:w="76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0"/>
      </w:tblGrid>
      <w:tr w:rsidR="00ED2151" w14:paraId="0478EC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38AD70A" w14:textId="77777777" w:rsidR="00ED2151" w:rsidRDefault="00E758F2">
            <w:pPr>
              <w:spacing w:after="240"/>
              <w:ind w:left="7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 Franci Matoz, minister za notranje zadeve in javno upravo,</w:t>
            </w:r>
          </w:p>
          <w:p w14:paraId="40687B24" w14:textId="7F5B5DD2" w:rsidR="00ED2151" w:rsidRDefault="00E758F2">
            <w:pPr>
              <w:spacing w:before="240" w:after="240"/>
              <w:ind w:left="7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 Mojca Štruc, generalna direktorica Direktorata za digitalno družbo na Ministrstvu za notranje zadeve in javno upravo</w:t>
            </w:r>
            <w:r w:rsidR="0036009E">
              <w:rPr>
                <w:rFonts w:cs="Arial"/>
                <w:color w:val="000000"/>
              </w:rPr>
              <w:t xml:space="preserve"> Republike Slovenije</w:t>
            </w:r>
            <w:r>
              <w:rPr>
                <w:rFonts w:cs="Arial"/>
                <w:color w:val="000000"/>
              </w:rPr>
              <w:t>,</w:t>
            </w:r>
          </w:p>
          <w:p w14:paraId="0348EC1F" w14:textId="2F1E98C6" w:rsidR="00ED2151" w:rsidRDefault="00E758F2">
            <w:pPr>
              <w:spacing w:before="240" w:after="240"/>
              <w:ind w:left="7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 Kristina Valenčič, generalna direktorica Direktorata za razvoj digitalnih rešitev in podatkovno ekonomijo na Ministrstvu za notranje zadeve in javno upravo</w:t>
            </w:r>
            <w:r w:rsidR="0036009E">
              <w:rPr>
                <w:rFonts w:cs="Arial"/>
                <w:color w:val="000000"/>
              </w:rPr>
              <w:t xml:space="preserve"> Republike Slovenije</w:t>
            </w:r>
            <w:r>
              <w:rPr>
                <w:rFonts w:cs="Arial"/>
                <w:color w:val="000000"/>
              </w:rPr>
              <w:t>,</w:t>
            </w:r>
          </w:p>
          <w:p w14:paraId="1F972526" w14:textId="50C8F8D6" w:rsidR="00ED2151" w:rsidRDefault="00E758F2">
            <w:pPr>
              <w:spacing w:before="240"/>
              <w:ind w:left="7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 Tina Bizjak Ahačič, vodja Službe za pravne in zakonodajne zadeve</w:t>
            </w:r>
            <w:r w:rsidR="00470B31">
              <w:rPr>
                <w:rFonts w:cs="Arial"/>
                <w:color w:val="000000"/>
              </w:rPr>
              <w:t xml:space="preserve"> za področje digitalne preobrazbe</w:t>
            </w:r>
            <w:r>
              <w:rPr>
                <w:rFonts w:cs="Arial"/>
                <w:color w:val="000000"/>
              </w:rPr>
              <w:t xml:space="preserve"> na Ministrstvu za notranje zadeve in javno upravo</w:t>
            </w:r>
            <w:r w:rsidR="0036009E">
              <w:rPr>
                <w:rFonts w:cs="Arial"/>
                <w:color w:val="000000"/>
              </w:rPr>
              <w:t xml:space="preserve"> Republike Slovenije</w:t>
            </w:r>
            <w:r w:rsidR="00470B31">
              <w:rPr>
                <w:rFonts w:cs="Arial"/>
                <w:color w:val="000000"/>
              </w:rPr>
              <w:t>.</w:t>
            </w:r>
          </w:p>
        </w:tc>
      </w:tr>
    </w:tbl>
    <w:p w14:paraId="2E030B54" w14:textId="77777777" w:rsidR="00ED2151" w:rsidRDefault="00ED2151"/>
    <w:p w14:paraId="45D65FFF" w14:textId="77777777" w:rsidR="00ED2151" w:rsidRDefault="00E758F2">
      <w:pPr>
        <w:spacing w:after="0" w:line="240" w:lineRule="auto"/>
      </w:pPr>
      <w:r>
        <w:t xml:space="preserve"> </w:t>
      </w:r>
    </w:p>
    <w:p w14:paraId="4C2D823E" w14:textId="77777777" w:rsidR="00ED2151" w:rsidRDefault="00ED2151">
      <w:pPr>
        <w:spacing w:after="0" w:line="260" w:lineRule="auto"/>
        <w:rPr>
          <w:rFonts w:cs="Arial"/>
        </w:rPr>
      </w:pPr>
    </w:p>
    <w:p w14:paraId="08EA5EBE" w14:textId="77777777" w:rsidR="00ED2151" w:rsidRDefault="00E758F2">
      <w:pPr>
        <w:pStyle w:val="Odebeljeno"/>
        <w:spacing w:line="260" w:lineRule="auto"/>
      </w:pPr>
      <w:r>
        <w:t>6.</w:t>
      </w:r>
      <w:r>
        <w:tab/>
        <w:t>Kratek povzetek gradiva</w:t>
      </w:r>
    </w:p>
    <w:p w14:paraId="224146D0" w14:textId="77777777" w:rsidR="00ED2151" w:rsidRDefault="00ED2151">
      <w:pPr>
        <w:spacing w:after="0" w:line="260" w:lineRule="auto"/>
        <w:rPr>
          <w:rFonts w:cs="Arial"/>
        </w:rPr>
      </w:pPr>
    </w:p>
    <w:p w14:paraId="3D465E59" w14:textId="64A8FD35" w:rsidR="00ED2151" w:rsidRDefault="00E758F2">
      <w:pPr>
        <w:spacing w:after="0" w:line="240" w:lineRule="auto"/>
      </w:pPr>
      <w:r>
        <w:t>Predlog zakona podaljšuje prehodno obdobje, v katerem je pri dostopu do elektronskih storitev javnega sektorja mogoča uporaba kvalificiranih potrdil za elektronski podpis za elektronsk</w:t>
      </w:r>
      <w:r w:rsidR="0031420D">
        <w:t>o</w:t>
      </w:r>
      <w:r>
        <w:t xml:space="preserve"> identifikacij</w:t>
      </w:r>
      <w:r w:rsidR="0031420D">
        <w:t>o</w:t>
      </w:r>
      <w:r>
        <w:t xml:space="preserve"> in </w:t>
      </w:r>
      <w:proofErr w:type="spellStart"/>
      <w:r>
        <w:t>avtentikacij</w:t>
      </w:r>
      <w:r w:rsidR="0031420D">
        <w:t>o</w:t>
      </w:r>
      <w:proofErr w:type="spellEnd"/>
      <w:r>
        <w:t xml:space="preserve">. Prvotno določeno prehodno obdobje, ki </w:t>
      </w:r>
      <w:r w:rsidR="0031420D">
        <w:t xml:space="preserve">se </w:t>
      </w:r>
      <w:r>
        <w:t>izteče 7. avgusta 2026, se podaljšuje za dodatnih pet let. Takojšnja ukinitev možnosti uporabe kvalificiranih potrdil za elektronski podpis za elektronsk</w:t>
      </w:r>
      <w:r w:rsidR="0031420D">
        <w:t>o</w:t>
      </w:r>
      <w:r>
        <w:t xml:space="preserve"> identifikacij</w:t>
      </w:r>
      <w:r w:rsidR="0031420D">
        <w:t>o</w:t>
      </w:r>
      <w:r>
        <w:t xml:space="preserve"> in </w:t>
      </w:r>
      <w:proofErr w:type="spellStart"/>
      <w:r>
        <w:t>avtentikacij</w:t>
      </w:r>
      <w:r w:rsidR="0031420D">
        <w:t>o</w:t>
      </w:r>
      <w:proofErr w:type="spellEnd"/>
      <w:r>
        <w:t xml:space="preserve"> bi namreč pomenila bistveno zmanjšanje zmožnosti uporabe digitalnih javnih storitev, predvsem pa bi uporabnikom onemogočila uporabo elektronskih storitev v javnem sektorju brez dodatnih aktivnosti, potrebnih za pridobitev sredstev elektronske identifikacije, in s tem povezan</w:t>
      </w:r>
      <w:r w:rsidR="0031420D">
        <w:t>e</w:t>
      </w:r>
      <w:r>
        <w:t xml:space="preserve"> strošk</w:t>
      </w:r>
      <w:r w:rsidR="0031420D">
        <w:t>e</w:t>
      </w:r>
      <w:r>
        <w:t>.</w:t>
      </w:r>
    </w:p>
    <w:p w14:paraId="4F9E4C6E" w14:textId="77777777" w:rsidR="00ED2151" w:rsidRDefault="00ED2151">
      <w:pPr>
        <w:spacing w:after="0" w:line="260" w:lineRule="auto"/>
        <w:rPr>
          <w:rFonts w:cs="Arial"/>
        </w:rPr>
      </w:pPr>
    </w:p>
    <w:p w14:paraId="06E6F879" w14:textId="77777777" w:rsidR="00ED2151" w:rsidRDefault="00E758F2">
      <w:pPr>
        <w:pStyle w:val="Odebeljeno"/>
        <w:spacing w:line="260" w:lineRule="auto"/>
      </w:pPr>
      <w:r>
        <w:t>7.</w:t>
      </w:r>
      <w:r>
        <w:tab/>
        <w:t>Presoja posledic za</w:t>
      </w:r>
    </w:p>
    <w:p w14:paraId="65D6EBA2" w14:textId="77777777" w:rsidR="00ED2151" w:rsidRDefault="00ED2151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ED2151" w14:paraId="6C9FAA00" w14:textId="77777777">
        <w:tc>
          <w:tcPr>
            <w:tcW w:w="1276" w:type="dxa"/>
          </w:tcPr>
          <w:p w14:paraId="011A901B" w14:textId="77777777" w:rsidR="00ED2151" w:rsidRDefault="00E758F2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14:paraId="7316FEA6" w14:textId="77777777" w:rsidR="00ED2151" w:rsidRDefault="00E758F2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14:paraId="543411E7" w14:textId="77777777" w:rsidR="00ED2151" w:rsidRDefault="00E758F2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ED2151" w14:paraId="032EC2EA" w14:textId="77777777">
        <w:tc>
          <w:tcPr>
            <w:tcW w:w="1276" w:type="dxa"/>
          </w:tcPr>
          <w:p w14:paraId="4449AF18" w14:textId="77777777" w:rsidR="00ED2151" w:rsidRDefault="00E758F2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14:paraId="59CF178A" w14:textId="77777777" w:rsidR="00ED2151" w:rsidRDefault="00E758F2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usklajenost pravnega reda Republike Slovenije s pravnim redom Evropske unije,</w:t>
            </w:r>
          </w:p>
        </w:tc>
        <w:tc>
          <w:tcPr>
            <w:tcW w:w="2268" w:type="dxa"/>
          </w:tcPr>
          <w:p w14:paraId="78C6F194" w14:textId="77777777" w:rsidR="00ED2151" w:rsidRDefault="00E758F2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ED2151" w14:paraId="670CB0C7" w14:textId="77777777">
        <w:tc>
          <w:tcPr>
            <w:tcW w:w="1276" w:type="dxa"/>
          </w:tcPr>
          <w:p w14:paraId="33F84022" w14:textId="77777777" w:rsidR="00ED2151" w:rsidRDefault="00E758F2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55C129E0" w14:textId="77777777" w:rsidR="00ED2151" w:rsidRDefault="00E758F2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14:paraId="6E7058D4" w14:textId="4891EB5D" w:rsidR="00ED2151" w:rsidRDefault="00FF341E">
            <w:pPr>
              <w:spacing w:after="0" w:line="260" w:lineRule="exact"/>
              <w:jc w:val="center"/>
            </w:pPr>
            <w:r>
              <w:t>da</w:t>
            </w:r>
          </w:p>
        </w:tc>
      </w:tr>
      <w:tr w:rsidR="00ED2151" w14:paraId="1BDCFA5E" w14:textId="77777777">
        <w:tc>
          <w:tcPr>
            <w:tcW w:w="1276" w:type="dxa"/>
          </w:tcPr>
          <w:p w14:paraId="6CE6B48E" w14:textId="77777777" w:rsidR="00ED2151" w:rsidRDefault="00E758F2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14:paraId="69A9ABDC" w14:textId="77777777" w:rsidR="00ED2151" w:rsidRDefault="00E758F2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14:paraId="2D3315ED" w14:textId="77777777" w:rsidR="00ED2151" w:rsidRDefault="00E758F2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ED2151" w14:paraId="0BFFAF34" w14:textId="77777777">
        <w:tc>
          <w:tcPr>
            <w:tcW w:w="1276" w:type="dxa"/>
          </w:tcPr>
          <w:p w14:paraId="077DB6C1" w14:textId="77777777" w:rsidR="00ED2151" w:rsidRDefault="00E758F2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lastRenderedPageBreak/>
              <w:t>d)</w:t>
            </w:r>
          </w:p>
        </w:tc>
        <w:tc>
          <w:tcPr>
            <w:tcW w:w="4961" w:type="dxa"/>
          </w:tcPr>
          <w:p w14:paraId="7CD8ABFA" w14:textId="77777777" w:rsidR="00ED2151" w:rsidRDefault="00E758F2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14:paraId="1F4A99EC" w14:textId="77777777" w:rsidR="00ED2151" w:rsidRDefault="00E758F2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ED2151" w14:paraId="55128EEF" w14:textId="77777777">
        <w:tc>
          <w:tcPr>
            <w:tcW w:w="1276" w:type="dxa"/>
          </w:tcPr>
          <w:p w14:paraId="6AF127C5" w14:textId="77777777" w:rsidR="00ED2151" w:rsidRDefault="00E758F2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14:paraId="408F8E27" w14:textId="77777777" w:rsidR="00ED2151" w:rsidRDefault="00E758F2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14:paraId="5E4D430F" w14:textId="77777777" w:rsidR="00ED2151" w:rsidRDefault="00E758F2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  <w:tr w:rsidR="00ED2151" w14:paraId="34C7D708" w14:textId="77777777">
        <w:tc>
          <w:tcPr>
            <w:tcW w:w="1276" w:type="dxa"/>
          </w:tcPr>
          <w:p w14:paraId="440243A9" w14:textId="77777777" w:rsidR="00ED2151" w:rsidRDefault="00E758F2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14:paraId="25EA8642" w14:textId="77777777" w:rsidR="00ED2151" w:rsidRDefault="00E758F2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14:paraId="312D5FFA" w14:textId="587FBED2" w:rsidR="00ED2151" w:rsidRDefault="00FF341E">
            <w:pPr>
              <w:spacing w:after="0" w:line="260" w:lineRule="exact"/>
              <w:jc w:val="center"/>
              <w:rPr>
                <w:iCs/>
              </w:rPr>
            </w:pPr>
            <w:r>
              <w:rPr>
                <w:iCs/>
              </w:rPr>
              <w:t>ne</w:t>
            </w:r>
          </w:p>
        </w:tc>
      </w:tr>
    </w:tbl>
    <w:p w14:paraId="7191263E" w14:textId="77777777" w:rsidR="00ED2151" w:rsidRDefault="00ED2151">
      <w:pPr>
        <w:spacing w:after="0" w:line="260" w:lineRule="auto"/>
        <w:rPr>
          <w:rFonts w:cs="Arial"/>
        </w:rPr>
      </w:pPr>
    </w:p>
    <w:p w14:paraId="68751EA5" w14:textId="77777777" w:rsidR="00ED2151" w:rsidRDefault="00E758F2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14:paraId="292D6EE1" w14:textId="77777777" w:rsidR="00FF341E" w:rsidRDefault="00FF341E" w:rsidP="00FF341E">
      <w:pPr>
        <w:pStyle w:val="Oddelek"/>
        <w:spacing w:before="0"/>
        <w:ind w:right="-7"/>
        <w:jc w:val="both"/>
        <w:rPr>
          <w:rFonts w:cs="Arial"/>
        </w:rPr>
      </w:pPr>
    </w:p>
    <w:p w14:paraId="4CCD0365" w14:textId="41A31A1C" w:rsidR="00FF341E" w:rsidRPr="003A4798" w:rsidRDefault="00FF341E" w:rsidP="00FF341E">
      <w:pPr>
        <w:pStyle w:val="Oddelek"/>
        <w:spacing w:before="0"/>
        <w:ind w:right="-7"/>
        <w:jc w:val="both"/>
        <w:rPr>
          <w:rFonts w:cs="Arial"/>
        </w:rPr>
      </w:pPr>
      <w:r w:rsidRPr="003A4798">
        <w:rPr>
          <w:rFonts w:cs="Arial"/>
        </w:rPr>
        <w:t>Predlog zakona ne prinaša finančnih posledic za državni proračun in druga javna finančna sredstva.</w:t>
      </w:r>
    </w:p>
    <w:p w14:paraId="70257F2C" w14:textId="77777777" w:rsidR="00ED2151" w:rsidRDefault="00ED2151">
      <w:pPr>
        <w:spacing w:after="0" w:line="260" w:lineRule="auto"/>
        <w:rPr>
          <w:rFonts w:cs="Arial"/>
        </w:rPr>
      </w:pPr>
    </w:p>
    <w:p w14:paraId="562F9B2F" w14:textId="77777777" w:rsidR="00ED2151" w:rsidRDefault="00ED2151">
      <w:pPr>
        <w:spacing w:after="0" w:line="260" w:lineRule="auto"/>
        <w:rPr>
          <w:rFonts w:cs="Arial"/>
        </w:rPr>
      </w:pPr>
    </w:p>
    <w:p w14:paraId="7B612AD8" w14:textId="77777777" w:rsidR="00ED2151" w:rsidRDefault="00E758F2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14:paraId="613688B8" w14:textId="77777777" w:rsidR="00AA17AF" w:rsidRDefault="00AA17AF">
      <w:pPr>
        <w:spacing w:after="0" w:line="260" w:lineRule="auto"/>
      </w:pPr>
    </w:p>
    <w:p w14:paraId="0427EFF6" w14:textId="1AFF7246" w:rsidR="00AA17AF" w:rsidRDefault="00AA17AF" w:rsidP="00AA17AF">
      <w:pPr>
        <w:spacing w:after="0" w:line="260" w:lineRule="auto"/>
      </w:pPr>
      <w:r>
        <w:t>Vsebina gradiva ne vpliva na pristojnosti, delovanje oziroma financiranje občin.</w:t>
      </w:r>
    </w:p>
    <w:p w14:paraId="26C804E8" w14:textId="0B2D602D" w:rsidR="00ED2151" w:rsidRDefault="00ED2151">
      <w:pPr>
        <w:spacing w:after="0" w:line="260" w:lineRule="auto"/>
      </w:pPr>
    </w:p>
    <w:p w14:paraId="62710681" w14:textId="77777777" w:rsidR="00ED2151" w:rsidRDefault="00ED2151">
      <w:pPr>
        <w:spacing w:after="0" w:line="260" w:lineRule="auto"/>
        <w:rPr>
          <w:rFonts w:cs="Arial"/>
        </w:rPr>
      </w:pPr>
    </w:p>
    <w:p w14:paraId="251374FB" w14:textId="77777777" w:rsidR="00ED2151" w:rsidRDefault="00E758F2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14:paraId="767B8D28" w14:textId="77777777" w:rsidR="00ED2151" w:rsidRDefault="00ED2151">
      <w:pPr>
        <w:spacing w:after="0" w:line="260" w:lineRule="auto"/>
        <w:rPr>
          <w:rFonts w:cs="Arial"/>
        </w:rPr>
      </w:pPr>
    </w:p>
    <w:p w14:paraId="14C4C0B4" w14:textId="77777777" w:rsidR="00FF341E" w:rsidRDefault="00FF341E" w:rsidP="00FF341E">
      <w:pPr>
        <w:spacing w:after="0" w:line="260" w:lineRule="auto"/>
      </w:pPr>
      <w:r>
        <w:rPr>
          <w:rFonts w:cs="Arial"/>
          <w:iCs/>
          <w:lang w:eastAsia="sl-SI"/>
        </w:rPr>
        <w:t xml:space="preserve">Javnost ni bila vključena v pripravo predloga zakona, ker je zaradi pravočasnega podaljšanja prehodnega obdobja, ki v skladu z veljavnim Zakonom o elektronski identifikaciji in storitvah zaupanja izteče 7. avgusta 2026, potreben sprejem in uveljavitev predloga zakona pred tem datumom ter je potrebna obravnava predloga zakona po nujnem postopku. </w:t>
      </w:r>
    </w:p>
    <w:p w14:paraId="7CE33EC6" w14:textId="4F0364E3" w:rsidR="00ED2151" w:rsidRDefault="00ED2151">
      <w:pPr>
        <w:spacing w:after="0" w:line="260" w:lineRule="auto"/>
      </w:pPr>
    </w:p>
    <w:p w14:paraId="34EC2CE3" w14:textId="77777777" w:rsidR="00ED2151" w:rsidRDefault="00ED2151">
      <w:pPr>
        <w:spacing w:after="0" w:line="260" w:lineRule="auto"/>
        <w:rPr>
          <w:rFonts w:cs="Arial"/>
        </w:rPr>
      </w:pPr>
    </w:p>
    <w:p w14:paraId="6382DD26" w14:textId="77777777" w:rsidR="00ED2151" w:rsidRDefault="00E758F2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14:paraId="2E6AEF18" w14:textId="77777777" w:rsidR="00ED2151" w:rsidRDefault="00ED2151">
      <w:pPr>
        <w:spacing w:after="0" w:line="260" w:lineRule="auto"/>
        <w:rPr>
          <w:rFonts w:cs="Arial"/>
        </w:rPr>
      </w:pPr>
    </w:p>
    <w:p w14:paraId="576341F6" w14:textId="77777777" w:rsidR="00ED2151" w:rsidRDefault="00E758F2">
      <w:pPr>
        <w:spacing w:after="0" w:line="260" w:lineRule="auto"/>
      </w:pPr>
      <w:r>
        <w:t>Pri pripravi gradiva so bile upoštevane zahteve iz Resolucije o normativni dejavnosti.</w:t>
      </w:r>
    </w:p>
    <w:p w14:paraId="15E656D5" w14:textId="77777777" w:rsidR="00ED2151" w:rsidRDefault="00ED2151">
      <w:pPr>
        <w:spacing w:after="0" w:line="260" w:lineRule="auto"/>
        <w:rPr>
          <w:rFonts w:cs="Arial"/>
        </w:rPr>
      </w:pPr>
    </w:p>
    <w:p w14:paraId="409DE266" w14:textId="77777777" w:rsidR="00ED2151" w:rsidRDefault="00E758F2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14:paraId="040345AA" w14:textId="77777777" w:rsidR="00ED2151" w:rsidRDefault="00ED2151">
      <w:pPr>
        <w:spacing w:after="0" w:line="260" w:lineRule="auto"/>
        <w:rPr>
          <w:rFonts w:cs="Arial"/>
        </w:rPr>
      </w:pPr>
    </w:p>
    <w:p w14:paraId="0C943FBC" w14:textId="77777777" w:rsidR="00ED2151" w:rsidRDefault="00E758F2">
      <w:pPr>
        <w:spacing w:after="0" w:line="260" w:lineRule="auto"/>
      </w:pPr>
      <w:r>
        <w:t>Predlog predpisa, ki je predmet gradiva, ni vključen v okvirni načrt normativne dejavnosti.</w:t>
      </w:r>
    </w:p>
    <w:p w14:paraId="2E5DD2E2" w14:textId="77777777" w:rsidR="00ED2151" w:rsidRDefault="00ED2151">
      <w:pPr>
        <w:spacing w:after="0" w:line="260" w:lineRule="auto"/>
        <w:rPr>
          <w:rFonts w:cs="Arial"/>
        </w:rPr>
      </w:pPr>
    </w:p>
    <w:p w14:paraId="431B96D4" w14:textId="67935BFE" w:rsidR="00ED2151" w:rsidRDefault="00FF341E">
      <w:pPr>
        <w:spacing w:after="0" w:line="260" w:lineRule="exact"/>
        <w:ind w:left="3969"/>
        <w:jc w:val="center"/>
      </w:pPr>
      <w:r>
        <w:t xml:space="preserve">Franci Matoz </w:t>
      </w:r>
    </w:p>
    <w:p w14:paraId="121B8670" w14:textId="2BBAB46A" w:rsidR="00FF341E" w:rsidRDefault="00FF341E">
      <w:pPr>
        <w:spacing w:after="0" w:line="260" w:lineRule="exact"/>
        <w:ind w:left="3969"/>
        <w:jc w:val="center"/>
      </w:pPr>
      <w:r>
        <w:t>MINISTER</w:t>
      </w:r>
    </w:p>
    <w:p w14:paraId="14761511" w14:textId="77777777" w:rsidR="00ED2151" w:rsidRDefault="00ED2151">
      <w:pPr>
        <w:spacing w:after="0" w:line="260" w:lineRule="exact"/>
        <w:ind w:left="3969"/>
        <w:jc w:val="center"/>
      </w:pPr>
    </w:p>
    <w:p w14:paraId="238068EF" w14:textId="0E331BED" w:rsidR="00ED2151" w:rsidRPr="00C60812" w:rsidRDefault="00ED2151" w:rsidP="00C60812"/>
    <w:sectPr w:rsidR="00ED2151" w:rsidRPr="00C60812" w:rsidSect="00945425">
      <w:footerReference w:type="default" r:id="rId7"/>
      <w:headerReference w:type="first" r:id="rId8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E0508" w14:textId="77777777" w:rsidR="000B13D6" w:rsidRDefault="000B13D6">
      <w:pPr>
        <w:spacing w:after="0" w:line="240" w:lineRule="auto"/>
      </w:pPr>
      <w:r>
        <w:separator/>
      </w:r>
    </w:p>
  </w:endnote>
  <w:endnote w:type="continuationSeparator" w:id="0">
    <w:p w14:paraId="70A9FD7A" w14:textId="77777777" w:rsidR="000B13D6" w:rsidRDefault="000B1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5B14C" w14:textId="77777777" w:rsidR="00ED2151" w:rsidRDefault="00E758F2">
    <w:r>
      <w:rPr>
        <w:i/>
        <w:sz w:val="16"/>
      </w:rPr>
      <w:t>Ustvarjeno v MOPED-DOCS, 06. 07. 2026 14:29:00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96CA7" w14:textId="77777777" w:rsidR="000B13D6" w:rsidRDefault="000B13D6">
      <w:pPr>
        <w:spacing w:after="0" w:line="240" w:lineRule="auto"/>
      </w:pPr>
      <w:r>
        <w:separator/>
      </w:r>
    </w:p>
  </w:footnote>
  <w:footnote w:type="continuationSeparator" w:id="0">
    <w:p w14:paraId="0CA67092" w14:textId="77777777" w:rsidR="000B13D6" w:rsidRDefault="000B1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D566" w14:textId="77777777" w:rsidR="00945425" w:rsidRPr="000E33E4" w:rsidRDefault="00E758F2">
    <w:pPr>
      <w:pStyle w:val="Glava"/>
      <w:rPr>
        <w:sz w:val="24"/>
        <w:szCs w:val="24"/>
      </w:rPr>
    </w:pPr>
    <w:r w:rsidRPr="000E33E4">
      <w:rPr>
        <w:noProof/>
        <w:sz w:val="24"/>
        <w:szCs w:val="24"/>
        <w:lang w:eastAsia="sl-SI"/>
      </w:rPr>
      <w:drawing>
        <wp:anchor distT="0" distB="0" distL="114300" distR="114300" simplePos="0" relativeHeight="251658240" behindDoc="1" locked="0" layoutInCell="1" allowOverlap="1" wp14:anchorId="2D1E4C58" wp14:editId="7E63904D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 edited="0"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30" name="Slika 3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6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33E4">
      <w:t>REPUBLIKA SLOVENIJA</w:t>
    </w:r>
  </w:p>
  <w:p w14:paraId="265E95F4" w14:textId="77777777" w:rsidR="000E33E4" w:rsidRPr="000E33E4" w:rsidRDefault="00E758F2">
    <w:pPr>
      <w:pStyle w:val="Glava"/>
      <w:jc w:val="left"/>
      <w:rPr>
        <w:b/>
      </w:rPr>
    </w:pPr>
    <w:r w:rsidRPr="000E33E4">
      <w:rPr>
        <w:b/>
      </w:rPr>
      <w:t>MINISTRSTVO ZA NOTRANJE ZADEVE</w:t>
    </w:r>
  </w:p>
  <w:p w14:paraId="15AB7AB3" w14:textId="77777777" w:rsidR="000E33E4" w:rsidRPr="000E33E4" w:rsidRDefault="000E33E4">
    <w:pPr>
      <w:pStyle w:val="Glava"/>
      <w:rPr>
        <w:b/>
      </w:rPr>
    </w:pPr>
  </w:p>
  <w:tbl>
    <w:tblPr>
      <w:tblStyle w:val="Tabelamrea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3826"/>
    </w:tblGrid>
    <w:tr w:rsidR="00ED2151" w14:paraId="05032899" w14:textId="77777777" w:rsidTr="000E33E4">
      <w:tc>
        <w:tcPr>
          <w:tcW w:w="5102" w:type="dxa"/>
        </w:tcPr>
        <w:p w14:paraId="6E8EDC52" w14:textId="77777777" w:rsidR="000E33E4" w:rsidRDefault="00E758F2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Štefanova ulica 2 1501 Ljubljana</w:t>
          </w:r>
        </w:p>
      </w:tc>
      <w:tc>
        <w:tcPr>
          <w:tcW w:w="3826" w:type="dxa"/>
        </w:tcPr>
        <w:p w14:paraId="79A737F0" w14:textId="77777777" w:rsidR="000E33E4" w:rsidRDefault="00E758F2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01 428 40 00</w:t>
          </w:r>
        </w:p>
        <w:p w14:paraId="1F19DFA9" w14:textId="77777777" w:rsidR="000E33E4" w:rsidRDefault="00E758F2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E: </w:t>
          </w:r>
          <w:hyperlink r:id="rId2" w:history="1">
            <w:r w:rsidR="000E33E4" w:rsidRPr="001C566E">
              <w:rPr>
                <w:sz w:val="16"/>
                <w:szCs w:val="16"/>
              </w:rPr>
              <w:t>gp.mnz@gov.si</w:t>
            </w:r>
          </w:hyperlink>
        </w:p>
        <w:p w14:paraId="3EA61868" w14:textId="77777777" w:rsidR="000E33E4" w:rsidRDefault="00E758F2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https://www.gov.si/drzavni-organi/ministrstva/ministrstvo-za-notranje-zadeve/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1755"/>
    <w:multiLevelType w:val="hybridMultilevel"/>
    <w:tmpl w:val="93A24628"/>
    <w:lvl w:ilvl="0" w:tplc="0A04A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26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51"/>
    <w:rsid w:val="00000817"/>
    <w:rsid w:val="000B13D6"/>
    <w:rsid w:val="000E33E4"/>
    <w:rsid w:val="00144050"/>
    <w:rsid w:val="001C566E"/>
    <w:rsid w:val="0031420D"/>
    <w:rsid w:val="0036009E"/>
    <w:rsid w:val="00470B31"/>
    <w:rsid w:val="004F5FA5"/>
    <w:rsid w:val="00532536"/>
    <w:rsid w:val="006329AA"/>
    <w:rsid w:val="00653E21"/>
    <w:rsid w:val="006C1622"/>
    <w:rsid w:val="008429A1"/>
    <w:rsid w:val="00945425"/>
    <w:rsid w:val="0096422C"/>
    <w:rsid w:val="00964BBF"/>
    <w:rsid w:val="00AA17AF"/>
    <w:rsid w:val="00AD27A8"/>
    <w:rsid w:val="00C60812"/>
    <w:rsid w:val="00DF2F80"/>
    <w:rsid w:val="00E30048"/>
    <w:rsid w:val="00E758F2"/>
    <w:rsid w:val="00EC3820"/>
    <w:rsid w:val="00ED2151"/>
    <w:rsid w:val="00F544F2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BD8DB"/>
  <w15:docId w15:val="{4E42AA06-69F3-4B60-9DCB-47A52115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3E20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link w:val="OddelekZnak1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Privzetapisavaodstavka"/>
    <w:uiPriority w:val="99"/>
    <w:unhideWhenUsed/>
    <w:rsid w:val="005C3D8F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25"/>
  </w:style>
  <w:style w:type="paragraph" w:styleId="Noga">
    <w:name w:val="footer"/>
    <w:basedOn w:val="Navaden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25"/>
  </w:style>
  <w:style w:type="table" w:styleId="Tabelamrea">
    <w:name w:val="Table Grid"/>
    <w:basedOn w:val="Navadnatabela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avaden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avaden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avaden"/>
    <w:qFormat/>
    <w:rsid w:val="007652EC"/>
    <w:pPr>
      <w:jc w:val="right"/>
    </w:pPr>
  </w:style>
  <w:style w:type="paragraph" w:customStyle="1" w:styleId="Podpisnik">
    <w:name w:val="Podpisnik"/>
    <w:basedOn w:val="Navaden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avaden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avaden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Navadnatabela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Navadnatabela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delekZnak1">
    <w:name w:val="Oddelek Znak1"/>
    <w:link w:val="Oddelek"/>
    <w:rsid w:val="00FF341E"/>
  </w:style>
  <w:style w:type="paragraph" w:styleId="Odstavekseznama">
    <w:name w:val="List Paragraph"/>
    <w:basedOn w:val="Navaden"/>
    <w:uiPriority w:val="34"/>
    <w:qFormat/>
    <w:rsid w:val="0036009E"/>
    <w:pPr>
      <w:ind w:left="720"/>
      <w:contextualSpacing/>
    </w:pPr>
  </w:style>
  <w:style w:type="paragraph" w:styleId="Revizija">
    <w:name w:val="Revision"/>
    <w:hidden/>
    <w:uiPriority w:val="99"/>
    <w:semiHidden/>
    <w:rsid w:val="004F5F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.mp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Bizjak Ahačič</dc:creator>
  <cp:lastModifiedBy>Tina Bizjak Ahačič</cp:lastModifiedBy>
  <cp:revision>2</cp:revision>
  <cp:lastPrinted>2026-07-07T11:29:00Z</cp:lastPrinted>
  <dcterms:created xsi:type="dcterms:W3CDTF">2026-07-08T08:46:00Z</dcterms:created>
  <dcterms:modified xsi:type="dcterms:W3CDTF">2026-07-08T08:46:00Z</dcterms:modified>
</cp:coreProperties>
</file>