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FD606" w14:textId="77777777" w:rsidR="00BB19D5" w:rsidRDefault="00BB19D5">
      <w:pPr>
        <w:spacing w:after="0" w:line="260" w:lineRule="auto"/>
        <w:rPr>
          <w:rFonts w:cs="Arial"/>
        </w:rPr>
      </w:pPr>
    </w:p>
    <w:p w14:paraId="1212937D" w14:textId="77777777" w:rsidR="00BB19D5" w:rsidRDefault="00BB19D5">
      <w:pPr>
        <w:spacing w:after="0" w:line="260" w:lineRule="auto"/>
        <w:rPr>
          <w:rFonts w:cs="Arial"/>
        </w:rPr>
      </w:pPr>
    </w:p>
    <w:p w14:paraId="6DB0E279" w14:textId="77777777" w:rsidR="00BB19D5" w:rsidRDefault="00BB19D5">
      <w:pPr>
        <w:spacing w:after="0" w:line="260" w:lineRule="auto"/>
        <w:rPr>
          <w:rFonts w:cs="Arial"/>
        </w:rPr>
      </w:pPr>
    </w:p>
    <w:p w14:paraId="35ED2169" w14:textId="77777777" w:rsidR="00BB19D5" w:rsidRDefault="00BB19D5">
      <w:pPr>
        <w:spacing w:after="0" w:line="260" w:lineRule="auto"/>
        <w:rPr>
          <w:rFonts w:cs="Arial"/>
        </w:rPr>
      </w:pPr>
    </w:p>
    <w:p w14:paraId="652790E2" w14:textId="77777777" w:rsidR="00BB19D5" w:rsidRDefault="00BB19D5">
      <w:pPr>
        <w:spacing w:after="0" w:line="260" w:lineRule="auto"/>
        <w:rPr>
          <w:rFonts w:cs="Arial"/>
        </w:rPr>
      </w:pPr>
    </w:p>
    <w:p w14:paraId="39EE22D7" w14:textId="77777777" w:rsidR="00BB19D5" w:rsidRDefault="00BB19D5">
      <w:pPr>
        <w:spacing w:after="0" w:line="260" w:lineRule="auto"/>
        <w:rPr>
          <w:rFonts w:cs="Arial"/>
        </w:rPr>
      </w:pPr>
    </w:p>
    <w:p w14:paraId="7FBB6BCB" w14:textId="77777777" w:rsidR="00BB19D5" w:rsidRDefault="00BB19D5">
      <w:pPr>
        <w:spacing w:after="0" w:line="260" w:lineRule="auto"/>
        <w:rPr>
          <w:rFonts w:cs="Arial"/>
        </w:rPr>
      </w:pPr>
    </w:p>
    <w:p w14:paraId="542334D8" w14:textId="77777777" w:rsidR="00BB19D5" w:rsidRDefault="00BB19D5">
      <w:pPr>
        <w:spacing w:after="0" w:line="260" w:lineRule="auto"/>
        <w:rPr>
          <w:rFonts w:cs="Arial"/>
        </w:rPr>
      </w:pPr>
    </w:p>
    <w:p w14:paraId="65AF2419" w14:textId="77777777" w:rsidR="00BB19D5" w:rsidRDefault="00BB19D5">
      <w:pPr>
        <w:spacing w:after="0" w:line="260" w:lineRule="auto"/>
        <w:rPr>
          <w:rFonts w:cs="Arial"/>
        </w:rPr>
      </w:pPr>
    </w:p>
    <w:p w14:paraId="0B08C6ED" w14:textId="77777777" w:rsidR="00BB19D5" w:rsidRDefault="00BB19D5">
      <w:pPr>
        <w:spacing w:after="0" w:line="260" w:lineRule="auto"/>
        <w:rPr>
          <w:rFonts w:cs="Arial"/>
        </w:rPr>
      </w:pPr>
    </w:p>
    <w:p w14:paraId="6AC41E87" w14:textId="77777777" w:rsidR="00BB19D5" w:rsidRDefault="00BB19D5">
      <w:pPr>
        <w:spacing w:after="0" w:line="260" w:lineRule="auto"/>
        <w:rPr>
          <w:rFonts w:cs="Arial"/>
        </w:rPr>
      </w:pPr>
    </w:p>
    <w:p w14:paraId="00D4163C" w14:textId="77777777" w:rsidR="00BB19D5" w:rsidRDefault="00BB19D5">
      <w:pPr>
        <w:spacing w:after="0" w:line="260" w:lineRule="auto"/>
        <w:rPr>
          <w:rFonts w:cs="Arial"/>
        </w:rPr>
      </w:pPr>
    </w:p>
    <w:p w14:paraId="6365B291" w14:textId="77777777" w:rsidR="00BB19D5" w:rsidRDefault="00BB19D5">
      <w:pPr>
        <w:spacing w:after="0" w:line="260" w:lineRule="auto"/>
        <w:rPr>
          <w:rFonts w:cs="Arial"/>
        </w:rPr>
      </w:pPr>
    </w:p>
    <w:p w14:paraId="4F805C69" w14:textId="77777777" w:rsidR="00BB19D5" w:rsidRDefault="00BB19D5">
      <w:pPr>
        <w:spacing w:after="0" w:line="260" w:lineRule="auto"/>
        <w:rPr>
          <w:rFonts w:cs="Arial"/>
        </w:rPr>
      </w:pPr>
    </w:p>
    <w:p w14:paraId="0A66177E" w14:textId="77777777" w:rsidR="00BB19D5" w:rsidRDefault="00415C2D">
      <w:pPr>
        <w:pStyle w:val="SredinskoOdebeljeno"/>
        <w:spacing w:line="260" w:lineRule="auto"/>
      </w:pPr>
      <w:r>
        <w:t>UREDBA O IZVAJANJU UREDBE (ES) O PREHRANSKIH IN ZDRAVSTVENIH TRDITVAH NA ŽIVILIH</w:t>
      </w:r>
    </w:p>
    <w:p w14:paraId="099FED1B" w14:textId="77777777" w:rsidR="00BB19D5" w:rsidRDefault="00BB19D5">
      <w:pPr>
        <w:spacing w:after="0" w:line="260" w:lineRule="auto"/>
        <w:rPr>
          <w:rFonts w:cs="Arial"/>
        </w:rPr>
      </w:pPr>
    </w:p>
    <w:p w14:paraId="5757DE5A" w14:textId="77777777" w:rsidR="00BB19D5" w:rsidRDefault="00415C2D">
      <w:pPr>
        <w:pStyle w:val="Sredinsko"/>
        <w:spacing w:line="260" w:lineRule="auto"/>
      </w:pPr>
      <w:r>
        <w:t>PREDLOG</w:t>
      </w:r>
    </w:p>
    <w:p w14:paraId="60FA0FB7" w14:textId="77777777" w:rsidR="00BB19D5" w:rsidRDefault="00BB19D5">
      <w:pPr>
        <w:spacing w:after="0" w:line="260" w:lineRule="auto"/>
        <w:rPr>
          <w:rFonts w:cs="Arial"/>
        </w:rPr>
      </w:pPr>
    </w:p>
    <w:p w14:paraId="7439C455" w14:textId="77777777" w:rsidR="00BB19D5" w:rsidRDefault="00BB19D5">
      <w:pPr>
        <w:spacing w:after="0" w:line="260" w:lineRule="auto"/>
        <w:rPr>
          <w:rFonts w:cs="Arial"/>
        </w:rPr>
      </w:pPr>
    </w:p>
    <w:p w14:paraId="672DDD73" w14:textId="77777777" w:rsidR="00BB19D5" w:rsidRDefault="00415C2D">
      <w:pPr>
        <w:pStyle w:val="Sredinsko"/>
        <w:spacing w:line="260" w:lineRule="auto"/>
      </w:pPr>
      <w:r>
        <w:t>EVA: 2026-2330-0036</w:t>
      </w:r>
    </w:p>
    <w:p w14:paraId="65956642" w14:textId="77777777" w:rsidR="00BB19D5" w:rsidRDefault="00415C2D">
      <w:r>
        <w:br w:type="page"/>
      </w:r>
    </w:p>
    <w:p w14:paraId="2F80D7E1" w14:textId="77777777" w:rsidR="00BB19D5" w:rsidRDefault="00415C2D">
      <w:pPr>
        <w:pStyle w:val="Odebeljeno"/>
        <w:spacing w:line="260" w:lineRule="auto"/>
      </w:pPr>
      <w:r>
        <w:lastRenderedPageBreak/>
        <w:t>I.</w:t>
      </w:r>
      <w:r>
        <w:tab/>
        <w:t>UVOD</w:t>
      </w:r>
    </w:p>
    <w:p w14:paraId="7CE6ADC6" w14:textId="77777777" w:rsidR="00BB19D5" w:rsidRDefault="00415C2D">
      <w:pPr>
        <w:pStyle w:val="Odebeljeno"/>
        <w:spacing w:line="260" w:lineRule="auto"/>
      </w:pPr>
      <w:r>
        <w:t>1.</w:t>
      </w:r>
      <w:r>
        <w:tab/>
        <w:t>Razlogi in podlage za izdajo</w:t>
      </w:r>
    </w:p>
    <w:p w14:paraId="38A5795E" w14:textId="77777777" w:rsidR="00BB19D5" w:rsidRDefault="00BB19D5">
      <w:pPr>
        <w:spacing w:after="0" w:line="260" w:lineRule="auto"/>
        <w:rPr>
          <w:rFonts w:cs="Arial"/>
        </w:rPr>
      </w:pPr>
    </w:p>
    <w:p w14:paraId="3F2DEF7A" w14:textId="77777777" w:rsidR="00BB19D5" w:rsidRDefault="00415C2D">
      <w:pPr>
        <w:spacing w:after="0" w:line="260" w:lineRule="auto"/>
      </w:pPr>
      <w:r>
        <w:t>Pravna podlaga:</w:t>
      </w:r>
    </w:p>
    <w:p w14:paraId="6048FD7A" w14:textId="77777777" w:rsidR="00BB19D5" w:rsidRDefault="00415C2D">
      <w:pPr>
        <w:spacing w:after="0" w:line="240" w:lineRule="auto"/>
      </w:pPr>
      <w:r>
        <w:t>Gre za izvedbeno uredbo, katere izdaja je predvidena v 5. in 51. ter 62. členu Zakona o varni hrani in krmi (Uradni list RS, št. 100/25; v nadaljnjem besedilu: ZVHK).</w:t>
      </w:r>
    </w:p>
    <w:p w14:paraId="6B310935" w14:textId="77777777" w:rsidR="00BB19D5" w:rsidRDefault="00BB19D5">
      <w:pPr>
        <w:spacing w:after="0" w:line="260" w:lineRule="auto"/>
        <w:rPr>
          <w:rFonts w:cs="Arial"/>
        </w:rPr>
      </w:pPr>
    </w:p>
    <w:p w14:paraId="533B38EE" w14:textId="77777777" w:rsidR="00BB19D5" w:rsidRDefault="00415C2D">
      <w:pPr>
        <w:spacing w:after="0" w:line="260" w:lineRule="auto"/>
      </w:pPr>
      <w:r>
        <w:t>Rok za izdajo:</w:t>
      </w:r>
    </w:p>
    <w:p w14:paraId="2203D3E9" w14:textId="77777777" w:rsidR="00BB19D5" w:rsidRDefault="00415C2D">
      <w:pPr>
        <w:spacing w:after="0" w:line="240" w:lineRule="auto"/>
        <w:jc w:val="left"/>
      </w:pPr>
      <w:r>
        <w:t>Glede na 122. člen ZVHK se podzakonski predpisi iz tega zakona izdajo v dveh letih od uveljavitve tega zakona.</w:t>
      </w:r>
      <w:r>
        <w:br/>
        <w:t xml:space="preserve"> </w:t>
      </w:r>
    </w:p>
    <w:p w14:paraId="07E55622" w14:textId="77777777" w:rsidR="00BB19D5" w:rsidRDefault="00BB19D5">
      <w:pPr>
        <w:spacing w:after="0" w:line="260" w:lineRule="auto"/>
        <w:rPr>
          <w:rFonts w:cs="Arial"/>
        </w:rPr>
      </w:pPr>
    </w:p>
    <w:p w14:paraId="04260A95" w14:textId="77777777" w:rsidR="00BB19D5" w:rsidRDefault="00415C2D">
      <w:pPr>
        <w:spacing w:after="0" w:line="260" w:lineRule="auto"/>
      </w:pPr>
      <w:r>
        <w:t>Glavni razlogi za izdajo:</w:t>
      </w:r>
    </w:p>
    <w:p w14:paraId="42709A65" w14:textId="77777777" w:rsidR="00BB19D5" w:rsidRDefault="00415C2D">
      <w:pPr>
        <w:spacing w:after="0" w:line="240" w:lineRule="auto"/>
      </w:pPr>
      <w:r>
        <w:t>Pravočasno uskladiti uredbo z veljavnim ZVHK, kar bo omogočilo nemoteno izvajanje predpisa. Sankcije je treba uskladiti s sankcijami v ZVHK.</w:t>
      </w:r>
    </w:p>
    <w:p w14:paraId="74DFEB3B" w14:textId="77777777" w:rsidR="00BB19D5" w:rsidRDefault="00BB19D5">
      <w:pPr>
        <w:spacing w:after="0" w:line="260" w:lineRule="auto"/>
        <w:rPr>
          <w:rFonts w:cs="Arial"/>
        </w:rPr>
      </w:pPr>
    </w:p>
    <w:p w14:paraId="4D502EC5" w14:textId="77777777" w:rsidR="00BB19D5" w:rsidRDefault="00415C2D">
      <w:pPr>
        <w:pStyle w:val="Odebeljeno"/>
        <w:spacing w:line="260" w:lineRule="auto"/>
      </w:pPr>
      <w:r>
        <w:t>2.</w:t>
      </w:r>
      <w:r>
        <w:tab/>
        <w:t>Ocena finančnih posledic predloga akta za državni proračun in druga javna finančna sredstva</w:t>
      </w:r>
    </w:p>
    <w:p w14:paraId="181F0A9E" w14:textId="77777777" w:rsidR="00BB19D5" w:rsidRDefault="00BB19D5">
      <w:pPr>
        <w:spacing w:after="0" w:line="260" w:lineRule="auto"/>
        <w:rPr>
          <w:rFonts w:cs="Arial"/>
        </w:rPr>
      </w:pPr>
    </w:p>
    <w:p w14:paraId="79E71B13" w14:textId="77777777" w:rsidR="00BB19D5" w:rsidRDefault="00415C2D">
      <w:pPr>
        <w:spacing w:after="0" w:line="260" w:lineRule="auto"/>
      </w:pPr>
      <w:r>
        <w:t>Presoja posledic je bila opravljena ob sprejemanju zakona, ki je podlaga za izdajo tega predloga.</w:t>
      </w:r>
    </w:p>
    <w:p w14:paraId="32069347" w14:textId="77777777" w:rsidR="00BB19D5" w:rsidRDefault="00415C2D">
      <w:pPr>
        <w:pStyle w:val="Odebeljeno"/>
        <w:spacing w:line="260" w:lineRule="auto"/>
      </w:pPr>
      <w:r>
        <w:t>3.</w:t>
      </w:r>
      <w:r>
        <w:tab/>
        <w:t>Prikaz ureditve v drugih pravnih sistemih in prilagojenosti predlagane ureditve pravu Evropske unije</w:t>
      </w:r>
    </w:p>
    <w:p w14:paraId="414CC982" w14:textId="77777777" w:rsidR="00BB19D5" w:rsidRDefault="00BB19D5">
      <w:pPr>
        <w:spacing w:after="0" w:line="260" w:lineRule="auto"/>
        <w:rPr>
          <w:rFonts w:cs="Arial"/>
        </w:rPr>
      </w:pPr>
    </w:p>
    <w:p w14:paraId="39DB5B57" w14:textId="77777777" w:rsidR="00BB19D5" w:rsidRDefault="00415C2D">
      <w:pPr>
        <w:pStyle w:val="Odebeljeno"/>
        <w:spacing w:line="260" w:lineRule="auto"/>
      </w:pPr>
      <w:r>
        <w:t>3.1</w:t>
      </w:r>
      <w:r>
        <w:tab/>
        <w:t>Prikaz ureditve v drugih pravnih sistemih</w:t>
      </w:r>
    </w:p>
    <w:p w14:paraId="2F4BEDA7" w14:textId="77777777" w:rsidR="00BB19D5" w:rsidRDefault="00BB19D5">
      <w:pPr>
        <w:spacing w:after="0" w:line="260" w:lineRule="auto"/>
        <w:rPr>
          <w:rFonts w:cs="Arial"/>
        </w:rPr>
      </w:pPr>
    </w:p>
    <w:p w14:paraId="0EE8D95E" w14:textId="77777777" w:rsidR="00BB19D5" w:rsidRDefault="00415C2D">
      <w:pPr>
        <w:spacing w:after="0" w:line="260" w:lineRule="auto"/>
      </w:pPr>
      <w:r>
        <w:t>/</w:t>
      </w:r>
    </w:p>
    <w:p w14:paraId="15E79962" w14:textId="77777777" w:rsidR="00BB19D5" w:rsidRDefault="00BB19D5">
      <w:pPr>
        <w:spacing w:after="0" w:line="260" w:lineRule="auto"/>
        <w:rPr>
          <w:rFonts w:cs="Arial"/>
        </w:rPr>
      </w:pPr>
    </w:p>
    <w:p w14:paraId="70F3FAD9" w14:textId="77777777" w:rsidR="00BB19D5" w:rsidRDefault="00415C2D">
      <w:pPr>
        <w:pStyle w:val="Odebeljeno"/>
        <w:spacing w:line="260" w:lineRule="auto"/>
      </w:pPr>
      <w:r>
        <w:t>3.2</w:t>
      </w:r>
      <w:r>
        <w:tab/>
        <w:t>Prikaz ureditve v pravnem redu Evropske unije</w:t>
      </w:r>
    </w:p>
    <w:p w14:paraId="5AEB4427" w14:textId="77777777" w:rsidR="00BB19D5" w:rsidRDefault="00BB19D5">
      <w:pPr>
        <w:spacing w:after="0" w:line="260" w:lineRule="auto"/>
        <w:rPr>
          <w:rFonts w:cs="Arial"/>
        </w:rPr>
      </w:pPr>
    </w:p>
    <w:p w14:paraId="0EA2669C" w14:textId="77777777" w:rsidR="00BB19D5" w:rsidRDefault="00415C2D">
      <w:pPr>
        <w:spacing w:after="0" w:line="260" w:lineRule="auto"/>
      </w:pPr>
      <w:r>
        <w:t>Predlog je predmet usklajevanja s pravnim redom EU.</w:t>
      </w:r>
    </w:p>
    <w:p w14:paraId="07472B5E" w14:textId="77777777" w:rsidR="00BB19D5" w:rsidRDefault="00BB19D5">
      <w:pPr>
        <w:spacing w:after="0" w:line="260" w:lineRule="auto"/>
        <w:rPr>
          <w:rFonts w:cs="Arial"/>
        </w:rPr>
      </w:pPr>
    </w:p>
    <w:tbl>
      <w:tblPr>
        <w:tblStyle w:val="Tabelamrea"/>
        <w:tblW w:w="0" w:type="auto"/>
        <w:tblLook w:val="04A0" w:firstRow="1" w:lastRow="0" w:firstColumn="1" w:lastColumn="0" w:noHBand="0" w:noVBand="1"/>
      </w:tblPr>
      <w:tblGrid>
        <w:gridCol w:w="9062"/>
      </w:tblGrid>
      <w:tr w:rsidR="00BB19D5" w14:paraId="45134B43" w14:textId="77777777" w:rsidTr="00E91806">
        <w:trPr>
          <w:trHeight w:val="416"/>
        </w:trPr>
        <w:tc>
          <w:tcPr>
            <w:tcW w:w="9062" w:type="dxa"/>
            <w:tcBorders>
              <w:bottom w:val="triple" w:sz="4" w:space="0" w:color="auto"/>
            </w:tcBorders>
            <w:vAlign w:val="center"/>
          </w:tcPr>
          <w:p w14:paraId="50576D92" w14:textId="77777777" w:rsidR="00BB19D5" w:rsidRDefault="00415C2D">
            <w:pPr>
              <w:jc w:val="center"/>
              <w:rPr>
                <w:b/>
              </w:rPr>
            </w:pPr>
            <w:r>
              <w:rPr>
                <w:b/>
              </w:rPr>
              <w:t>IZJAVA O SKLADNOSTI S PRAVNIM REDOM EU</w:t>
            </w:r>
          </w:p>
        </w:tc>
      </w:tr>
    </w:tbl>
    <w:p w14:paraId="103B1F49" w14:textId="77777777" w:rsidR="00BB19D5" w:rsidRDefault="00415C2D">
      <w:pPr>
        <w:spacing w:after="0"/>
        <w:rPr>
          <w:b/>
          <w:u w:val="single"/>
        </w:rPr>
      </w:pPr>
      <w:r>
        <w:rPr>
          <w:b/>
          <w:u w:val="single"/>
        </w:rPr>
        <w:t>NASLOV PREDPISA RS</w:t>
      </w:r>
    </w:p>
    <w:p w14:paraId="472BF41C" w14:textId="77777777" w:rsidR="00BB19D5" w:rsidRDefault="00BB19D5">
      <w:pPr>
        <w:spacing w:after="0"/>
      </w:pPr>
    </w:p>
    <w:p w14:paraId="7C409FAC" w14:textId="77777777" w:rsidR="00BB19D5" w:rsidRDefault="00415C2D">
      <w:pPr>
        <w:spacing w:after="0" w:line="360" w:lineRule="auto"/>
      </w:pPr>
      <w:r>
        <w:t>Uredba o izvajanju Uredbe (ES) o prehranskih in zdravstvenih trditvah na živilih</w:t>
      </w:r>
    </w:p>
    <w:p w14:paraId="563A90F4" w14:textId="77777777" w:rsidR="00BB19D5" w:rsidRDefault="00BB19D5">
      <w:pPr>
        <w:spacing w:after="0"/>
      </w:pPr>
    </w:p>
    <w:p w14:paraId="1FD7CA11" w14:textId="77777777" w:rsidR="00BB19D5" w:rsidRDefault="00415C2D">
      <w:pPr>
        <w:spacing w:after="0"/>
        <w:rPr>
          <w:b/>
        </w:rPr>
      </w:pPr>
      <w:r>
        <w:rPr>
          <w:b/>
          <w:u w:val="single"/>
        </w:rPr>
        <w:t>EVA</w:t>
      </w:r>
    </w:p>
    <w:p w14:paraId="346FB775" w14:textId="77777777" w:rsidR="00BB19D5" w:rsidRDefault="00415C2D">
      <w:pPr>
        <w:spacing w:after="0"/>
      </w:pPr>
      <w:r>
        <w:t>2026-2330-0036</w:t>
      </w:r>
    </w:p>
    <w:p w14:paraId="3CDDCFB5" w14:textId="77777777" w:rsidR="00BB19D5" w:rsidRDefault="00BB19D5">
      <w:pPr>
        <w:spacing w:after="0"/>
      </w:pPr>
    </w:p>
    <w:p w14:paraId="2476222E" w14:textId="77777777" w:rsidR="00BB19D5" w:rsidRDefault="00415C2D">
      <w:pPr>
        <w:spacing w:after="0"/>
        <w:rPr>
          <w:b/>
          <w:u w:val="single"/>
        </w:rPr>
      </w:pPr>
      <w:r>
        <w:rPr>
          <w:b/>
          <w:u w:val="single"/>
        </w:rPr>
        <w:t>AKTI EU, KATERIH PRENOS ALI IZVAJANJE SE ZAGOTAVLJA S PREDPISOM RS</w:t>
      </w:r>
    </w:p>
    <w:p w14:paraId="630A06DD" w14:textId="77777777" w:rsidR="00BB19D5" w:rsidRDefault="00BB19D5">
      <w:pPr>
        <w:spacing w:after="0"/>
      </w:pPr>
    </w:p>
    <w:tbl>
      <w:tblPr>
        <w:tblStyle w:val="Navadnatabela11"/>
        <w:tblW w:w="8628" w:type="dxa"/>
        <w:tblInd w:w="127" w:type="dxa"/>
        <w:tblLook w:val="04A0" w:firstRow="1" w:lastRow="0" w:firstColumn="1" w:lastColumn="0" w:noHBand="0" w:noVBand="1"/>
      </w:tblPr>
      <w:tblGrid>
        <w:gridCol w:w="673"/>
        <w:gridCol w:w="1541"/>
        <w:gridCol w:w="4747"/>
        <w:gridCol w:w="1667"/>
      </w:tblGrid>
      <w:tr w:rsidR="00BB19D5" w14:paraId="364C8DB2" w14:textId="77777777" w:rsidTr="00BB19D5">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12B6496B" w14:textId="77777777" w:rsidR="00BB19D5" w:rsidRDefault="00415C2D">
            <w:pPr>
              <w:jc w:val="center"/>
            </w:pPr>
            <w:r>
              <w:t>Št.</w:t>
            </w:r>
          </w:p>
        </w:tc>
        <w:tc>
          <w:tcPr>
            <w:tcW w:w="1559" w:type="dxa"/>
            <w:shd w:val="clear" w:color="auto" w:fill="808080"/>
          </w:tcPr>
          <w:p w14:paraId="762B4E62" w14:textId="77777777" w:rsidR="00BB19D5" w:rsidRDefault="00415C2D">
            <w:pPr>
              <w:jc w:val="center"/>
            </w:pPr>
            <w:r>
              <w:t>CELEX</w:t>
            </w:r>
          </w:p>
        </w:tc>
        <w:tc>
          <w:tcPr>
            <w:tcW w:w="4816" w:type="dxa"/>
            <w:shd w:val="clear" w:color="auto" w:fill="808080"/>
          </w:tcPr>
          <w:p w14:paraId="766AEE80" w14:textId="77777777" w:rsidR="00BB19D5" w:rsidRDefault="00415C2D">
            <w:pPr>
              <w:jc w:val="center"/>
            </w:pPr>
            <w:r>
              <w:t>Naslov</w:t>
            </w:r>
          </w:p>
        </w:tc>
        <w:tc>
          <w:tcPr>
            <w:tcW w:w="1559" w:type="dxa"/>
            <w:shd w:val="clear" w:color="auto" w:fill="808080"/>
          </w:tcPr>
          <w:p w14:paraId="7F4C89B9" w14:textId="77777777" w:rsidR="00BB19D5" w:rsidRDefault="00415C2D">
            <w:pPr>
              <w:jc w:val="center"/>
            </w:pPr>
            <w:r>
              <w:t>Zadnjič spremenjen z (CELEX)</w:t>
            </w:r>
          </w:p>
        </w:tc>
      </w:tr>
      <w:tr w:rsidR="00BB19D5" w14:paraId="1B7E407F" w14:textId="77777777" w:rsidTr="00BB19D5">
        <w:trPr>
          <w:cnfStyle w:val="000000100000" w:firstRow="0" w:lastRow="0" w:firstColumn="0" w:lastColumn="0" w:oddVBand="0" w:evenVBand="0" w:oddHBand="1" w:evenHBand="0" w:firstRowFirstColumn="0" w:firstRowLastColumn="0" w:lastRowFirstColumn="0" w:lastRowLastColumn="0"/>
        </w:trPr>
        <w:tc>
          <w:tcPr>
            <w:tcW w:w="694" w:type="dxa"/>
          </w:tcPr>
          <w:p w14:paraId="31E4B983" w14:textId="77777777" w:rsidR="00BB19D5" w:rsidRDefault="00415C2D">
            <w:r>
              <w:t>1</w:t>
            </w:r>
          </w:p>
        </w:tc>
        <w:tc>
          <w:tcPr>
            <w:tcW w:w="1559" w:type="dxa"/>
          </w:tcPr>
          <w:p w14:paraId="2EAD93E2" w14:textId="77777777" w:rsidR="00BB19D5" w:rsidRDefault="00415C2D">
            <w:r>
              <w:t>32006R1924</w:t>
            </w:r>
          </w:p>
        </w:tc>
        <w:tc>
          <w:tcPr>
            <w:tcW w:w="5099" w:type="dxa"/>
          </w:tcPr>
          <w:p w14:paraId="540F0EE8" w14:textId="77777777" w:rsidR="00BB19D5" w:rsidRDefault="00415C2D">
            <w:r>
              <w:t>Uredba (ES) št. 1924/2006 Evropskega Parlementa in Sveta z dne 20. decembra 2006 o prehranskih in zdravstvenih trditvah na živilih</w:t>
            </w:r>
          </w:p>
        </w:tc>
        <w:tc>
          <w:tcPr>
            <w:tcW w:w="1701" w:type="dxa"/>
          </w:tcPr>
          <w:p w14:paraId="60BBB0E6" w14:textId="77777777" w:rsidR="00BB19D5" w:rsidRDefault="00BB19D5"/>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BB19D5" w14:paraId="664D3CBA" w14:textId="77777777">
        <w:trPr>
          <w:trHeight w:val="452"/>
          <w:tblHeader/>
        </w:trPr>
        <w:tc>
          <w:tcPr>
            <w:tcW w:w="3529" w:type="dxa"/>
            <w:gridSpan w:val="4"/>
            <w:shd w:val="clear" w:color="auto" w:fill="808080"/>
          </w:tcPr>
          <w:p w14:paraId="557D12EA" w14:textId="77777777" w:rsidR="00BB19D5" w:rsidRDefault="00415C2D">
            <w:pPr>
              <w:jc w:val="center"/>
              <w:rPr>
                <w:b/>
              </w:rPr>
            </w:pPr>
            <w:r>
              <w:rPr>
                <w:b/>
              </w:rPr>
              <w:t>Predpis RS</w:t>
            </w:r>
          </w:p>
        </w:tc>
        <w:tc>
          <w:tcPr>
            <w:tcW w:w="1559" w:type="dxa"/>
            <w:vMerge w:val="restart"/>
            <w:shd w:val="clear" w:color="auto" w:fill="808080"/>
          </w:tcPr>
          <w:p w14:paraId="3A4B7F7D" w14:textId="77777777" w:rsidR="00BB19D5" w:rsidRDefault="00415C2D">
            <w:pPr>
              <w:jc w:val="center"/>
              <w:rPr>
                <w:b/>
              </w:rPr>
            </w:pPr>
            <w:r>
              <w:rPr>
                <w:b/>
              </w:rPr>
              <w:t>Opomba ali CELEX akta EU predpisa</w:t>
            </w:r>
          </w:p>
        </w:tc>
        <w:tc>
          <w:tcPr>
            <w:tcW w:w="3528" w:type="dxa"/>
            <w:gridSpan w:val="4"/>
            <w:shd w:val="clear" w:color="auto" w:fill="808080"/>
          </w:tcPr>
          <w:p w14:paraId="7D66A823" w14:textId="77777777" w:rsidR="00BB19D5" w:rsidRDefault="00415C2D">
            <w:pPr>
              <w:jc w:val="center"/>
              <w:rPr>
                <w:b/>
              </w:rPr>
            </w:pPr>
            <w:r>
              <w:rPr>
                <w:b/>
              </w:rPr>
              <w:t>Akt EU</w:t>
            </w:r>
          </w:p>
        </w:tc>
      </w:tr>
      <w:tr w:rsidR="00BB19D5" w14:paraId="04095FC2" w14:textId="77777777">
        <w:trPr>
          <w:trHeight w:val="250"/>
          <w:tblHeader/>
        </w:trPr>
        <w:tc>
          <w:tcPr>
            <w:tcW w:w="709" w:type="dxa"/>
            <w:tcBorders>
              <w:bottom w:val="double" w:sz="4" w:space="0" w:color="auto"/>
            </w:tcBorders>
            <w:shd w:val="clear" w:color="auto" w:fill="808080"/>
          </w:tcPr>
          <w:p w14:paraId="3C1F88B5" w14:textId="77777777" w:rsidR="00BB19D5" w:rsidRDefault="00415C2D">
            <w:r>
              <w:t>Člen</w:t>
            </w:r>
          </w:p>
        </w:tc>
        <w:tc>
          <w:tcPr>
            <w:tcW w:w="1134" w:type="dxa"/>
            <w:tcBorders>
              <w:bottom w:val="double" w:sz="4" w:space="0" w:color="auto"/>
            </w:tcBorders>
            <w:shd w:val="clear" w:color="auto" w:fill="808080"/>
          </w:tcPr>
          <w:p w14:paraId="20CC5921" w14:textId="77777777" w:rsidR="00BB19D5" w:rsidRDefault="00415C2D">
            <w:r>
              <w:t>Odstavek</w:t>
            </w:r>
          </w:p>
        </w:tc>
        <w:tc>
          <w:tcPr>
            <w:tcW w:w="851" w:type="dxa"/>
            <w:tcBorders>
              <w:bottom w:val="double" w:sz="4" w:space="0" w:color="auto"/>
            </w:tcBorders>
            <w:shd w:val="clear" w:color="auto" w:fill="808080"/>
          </w:tcPr>
          <w:p w14:paraId="5A840481" w14:textId="77777777" w:rsidR="00BB19D5" w:rsidRDefault="00415C2D">
            <w:r>
              <w:t>Točka</w:t>
            </w:r>
          </w:p>
        </w:tc>
        <w:tc>
          <w:tcPr>
            <w:tcW w:w="850" w:type="dxa"/>
            <w:tcBorders>
              <w:bottom w:val="double" w:sz="4" w:space="0" w:color="auto"/>
            </w:tcBorders>
            <w:shd w:val="clear" w:color="auto" w:fill="808080"/>
          </w:tcPr>
          <w:p w14:paraId="15ADA793" w14:textId="77777777" w:rsidR="00BB19D5" w:rsidRDefault="00415C2D">
            <w:r>
              <w:t>Alinea</w:t>
            </w:r>
          </w:p>
        </w:tc>
        <w:tc>
          <w:tcPr>
            <w:tcW w:w="1985" w:type="dxa"/>
            <w:vMerge/>
            <w:tcBorders>
              <w:bottom w:val="double" w:sz="4" w:space="0" w:color="auto"/>
            </w:tcBorders>
            <w:shd w:val="clear" w:color="auto" w:fill="808080"/>
          </w:tcPr>
          <w:p w14:paraId="42027CA8" w14:textId="77777777" w:rsidR="00BB19D5" w:rsidRDefault="00BB19D5">
            <w:pPr>
              <w:rPr>
                <w:b/>
              </w:rPr>
            </w:pPr>
          </w:p>
        </w:tc>
        <w:tc>
          <w:tcPr>
            <w:tcW w:w="709" w:type="dxa"/>
            <w:tcBorders>
              <w:bottom w:val="double" w:sz="4" w:space="0" w:color="auto"/>
            </w:tcBorders>
            <w:shd w:val="clear" w:color="auto" w:fill="808080"/>
          </w:tcPr>
          <w:p w14:paraId="74751318" w14:textId="77777777" w:rsidR="00BB19D5" w:rsidRDefault="00415C2D">
            <w:r>
              <w:t>Člen</w:t>
            </w:r>
          </w:p>
        </w:tc>
        <w:tc>
          <w:tcPr>
            <w:tcW w:w="1134" w:type="dxa"/>
            <w:tcBorders>
              <w:bottom w:val="double" w:sz="4" w:space="0" w:color="auto"/>
            </w:tcBorders>
            <w:shd w:val="clear" w:color="auto" w:fill="808080"/>
          </w:tcPr>
          <w:p w14:paraId="4A6A664C" w14:textId="77777777" w:rsidR="00BB19D5" w:rsidRDefault="00415C2D">
            <w:r>
              <w:t>Odstavek</w:t>
            </w:r>
          </w:p>
        </w:tc>
        <w:tc>
          <w:tcPr>
            <w:tcW w:w="851" w:type="dxa"/>
            <w:tcBorders>
              <w:bottom w:val="double" w:sz="4" w:space="0" w:color="auto"/>
            </w:tcBorders>
            <w:shd w:val="clear" w:color="auto" w:fill="808080"/>
          </w:tcPr>
          <w:p w14:paraId="6EE33EB5" w14:textId="77777777" w:rsidR="00BB19D5" w:rsidRDefault="00415C2D">
            <w:r>
              <w:t>Točka</w:t>
            </w:r>
          </w:p>
        </w:tc>
        <w:tc>
          <w:tcPr>
            <w:tcW w:w="850" w:type="dxa"/>
            <w:tcBorders>
              <w:bottom w:val="double" w:sz="4" w:space="0" w:color="auto"/>
            </w:tcBorders>
            <w:shd w:val="clear" w:color="auto" w:fill="808080"/>
          </w:tcPr>
          <w:p w14:paraId="1EE9A270" w14:textId="77777777" w:rsidR="00BB19D5" w:rsidRDefault="00415C2D">
            <w:r>
              <w:t>Alinea</w:t>
            </w:r>
          </w:p>
        </w:tc>
      </w:tr>
      <w:tr w:rsidR="00BB19D5" w14:paraId="6336F7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B4A5F" w14:textId="77777777" w:rsidR="00BB19D5" w:rsidRDefault="00415C2D">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127DB"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2D473"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D1C17"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B6FCD" w14:textId="77777777" w:rsidR="00BB19D5" w:rsidRDefault="00415C2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CF651" w14:textId="77777777" w:rsidR="00BB19D5" w:rsidRDefault="00BB19D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28260"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08DF1"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23423" w14:textId="77777777" w:rsidR="00BB19D5" w:rsidRDefault="00BB19D5">
            <w:pPr>
              <w:jc w:val="center"/>
            </w:pPr>
          </w:p>
        </w:tc>
      </w:tr>
      <w:tr w:rsidR="00BB19D5" w14:paraId="73CB5FA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30DEC" w14:textId="77777777" w:rsidR="00BB19D5" w:rsidRDefault="00415C2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9F7B1"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01CCA"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D42E8"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C89BC" w14:textId="77777777" w:rsidR="00BB19D5" w:rsidRDefault="00BB19D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CC7C4" w14:textId="77777777" w:rsidR="00BB19D5" w:rsidRDefault="00BB19D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87535"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54546"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F7229" w14:textId="77777777" w:rsidR="00BB19D5" w:rsidRDefault="00BB19D5">
            <w:pPr>
              <w:jc w:val="center"/>
            </w:pPr>
          </w:p>
        </w:tc>
      </w:tr>
      <w:tr w:rsidR="00BB19D5" w14:paraId="1433880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1F59E" w14:textId="77777777" w:rsidR="00BB19D5" w:rsidRDefault="00415C2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887CA"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E1E9C"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9126C"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4AB94"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70749" w14:textId="77777777" w:rsidR="00BB19D5" w:rsidRDefault="00415C2D">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5009" w14:textId="77777777" w:rsidR="00BB19D5" w:rsidRDefault="00415C2D">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E6548"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01FDF" w14:textId="77777777" w:rsidR="00BB19D5" w:rsidRDefault="00BB19D5">
            <w:pPr>
              <w:jc w:val="center"/>
            </w:pPr>
          </w:p>
        </w:tc>
      </w:tr>
      <w:tr w:rsidR="00BB19D5" w14:paraId="5D90A34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5479C"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8FCD2"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7D344"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09C6A"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D57A4" w14:textId="77777777" w:rsidR="00BB19D5" w:rsidRDefault="00BB19D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7ECD8" w14:textId="77777777" w:rsidR="00BB19D5" w:rsidRDefault="00BB19D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5F222"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6F01E"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6B313" w14:textId="77777777" w:rsidR="00BB19D5" w:rsidRDefault="00BB19D5">
            <w:pPr>
              <w:jc w:val="center"/>
            </w:pPr>
          </w:p>
        </w:tc>
      </w:tr>
      <w:tr w:rsidR="00BB19D5" w14:paraId="47F286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4267F"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591DB"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94F7B" w14:textId="77777777" w:rsidR="00BB19D5" w:rsidRDefault="00415C2D">
            <w:pPr>
              <w:jc w:val="cente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B021D"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D09F8"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45D77"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26711" w14:textId="77777777" w:rsidR="00BB19D5" w:rsidRDefault="00415C2D">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89991"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837D3" w14:textId="77777777" w:rsidR="00BB19D5" w:rsidRDefault="00BB19D5">
            <w:pPr>
              <w:jc w:val="center"/>
            </w:pPr>
          </w:p>
        </w:tc>
      </w:tr>
      <w:tr w:rsidR="00BB19D5" w14:paraId="69A9BFF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E5A5F"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DD5B0"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B9F58" w14:textId="77777777" w:rsidR="00BB19D5" w:rsidRDefault="00415C2D">
            <w:pPr>
              <w:jc w:val="cente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CEE13"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63987"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9B5BA" w14:textId="77777777" w:rsidR="00BB19D5" w:rsidRDefault="00415C2D">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D7790" w14:textId="77777777" w:rsidR="00BB19D5" w:rsidRDefault="00415C2D">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0A4BB"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C7679" w14:textId="77777777" w:rsidR="00BB19D5" w:rsidRDefault="00BB19D5">
            <w:pPr>
              <w:jc w:val="center"/>
            </w:pPr>
          </w:p>
        </w:tc>
      </w:tr>
      <w:tr w:rsidR="00BB19D5" w14:paraId="3DF7506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58566"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B75C5"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1C6A1" w14:textId="77777777" w:rsidR="00BB19D5" w:rsidRDefault="00415C2D">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DF3F2"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3C25"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417E1" w14:textId="77777777" w:rsidR="00BB19D5" w:rsidRDefault="00415C2D">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4F4AB"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B2D78"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C3D44" w14:textId="77777777" w:rsidR="00BB19D5" w:rsidRDefault="00BB19D5">
            <w:pPr>
              <w:jc w:val="center"/>
            </w:pPr>
          </w:p>
        </w:tc>
      </w:tr>
      <w:tr w:rsidR="00BB19D5" w14:paraId="4BEF65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3DB60"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3E3EC"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B7362" w14:textId="77777777" w:rsidR="00BB19D5" w:rsidRDefault="00415C2D">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6353E"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56B2B"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D3879" w14:textId="77777777" w:rsidR="00BB19D5" w:rsidRDefault="00415C2D">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C4A81"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31AD1"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8A99B" w14:textId="77777777" w:rsidR="00BB19D5" w:rsidRDefault="00BB19D5">
            <w:pPr>
              <w:jc w:val="center"/>
            </w:pPr>
          </w:p>
        </w:tc>
      </w:tr>
      <w:tr w:rsidR="00BB19D5" w14:paraId="07D847F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37A7D"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EF078"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BE404" w14:textId="77777777" w:rsidR="00BB19D5" w:rsidRDefault="00415C2D">
            <w:pPr>
              <w:jc w:val="cente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73EAC"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C48CB"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15468" w14:textId="77777777" w:rsidR="00BB19D5" w:rsidRDefault="00415C2D">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0109F"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A5A88"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00B25" w14:textId="77777777" w:rsidR="00BB19D5" w:rsidRDefault="00BB19D5">
            <w:pPr>
              <w:jc w:val="center"/>
            </w:pPr>
          </w:p>
        </w:tc>
      </w:tr>
      <w:tr w:rsidR="00BB19D5" w14:paraId="79102BD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D60B7"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416BC"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9045D" w14:textId="77777777" w:rsidR="00BB19D5" w:rsidRDefault="00415C2D">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92400"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6E107"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398E3" w14:textId="77777777" w:rsidR="00BB19D5" w:rsidRDefault="00415C2D">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D4A62"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B4648"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3DFDF" w14:textId="77777777" w:rsidR="00BB19D5" w:rsidRDefault="00BB19D5">
            <w:pPr>
              <w:jc w:val="center"/>
            </w:pPr>
          </w:p>
        </w:tc>
      </w:tr>
      <w:tr w:rsidR="00BB19D5" w14:paraId="6C46D6C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E383B"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035EE"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1C71A" w14:textId="77777777" w:rsidR="00BB19D5" w:rsidRDefault="00415C2D">
            <w:pPr>
              <w:jc w:val="cente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FE98B"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F3CB5"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8C2F8" w14:textId="77777777" w:rsidR="00BB19D5" w:rsidRDefault="00415C2D">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C8E6C"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06F1E"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3C059" w14:textId="77777777" w:rsidR="00BB19D5" w:rsidRDefault="00BB19D5">
            <w:pPr>
              <w:jc w:val="center"/>
            </w:pPr>
          </w:p>
        </w:tc>
      </w:tr>
      <w:tr w:rsidR="00BB19D5" w14:paraId="2AE41DE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A257F"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D6290"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AF7AC" w14:textId="77777777" w:rsidR="00BB19D5" w:rsidRDefault="00415C2D">
            <w:pPr>
              <w:jc w:val="cente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C2E4A"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8BE8D"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2EFD4" w14:textId="77777777" w:rsidR="00BB19D5" w:rsidRDefault="00415C2D">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7723B"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60F96"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0B247" w14:textId="77777777" w:rsidR="00BB19D5" w:rsidRDefault="00BB19D5">
            <w:pPr>
              <w:jc w:val="center"/>
            </w:pPr>
          </w:p>
        </w:tc>
      </w:tr>
      <w:tr w:rsidR="00BB19D5" w14:paraId="20A004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B9457"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67F49"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DD769" w14:textId="77777777" w:rsidR="00BB19D5" w:rsidRDefault="00415C2D">
            <w:pPr>
              <w:jc w:val="center"/>
            </w:pPr>
            <w:r>
              <w:t>9</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D79FD"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DA425"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EFE7C" w14:textId="77777777" w:rsidR="00BB19D5" w:rsidRDefault="00415C2D">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5D7F3"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A7DB1"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49EE1" w14:textId="77777777" w:rsidR="00BB19D5" w:rsidRDefault="00BB19D5">
            <w:pPr>
              <w:jc w:val="center"/>
            </w:pPr>
          </w:p>
        </w:tc>
      </w:tr>
      <w:tr w:rsidR="00BB19D5" w14:paraId="2E3B2A9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0C3CE"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496F2"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F84FA" w14:textId="77777777" w:rsidR="00BB19D5" w:rsidRDefault="00415C2D">
            <w:pPr>
              <w:jc w:val="cente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D341A"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495A5"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DD0BC" w14:textId="77777777" w:rsidR="00BB19D5" w:rsidRDefault="00415C2D">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D5E17" w14:textId="77777777" w:rsidR="00BB19D5" w:rsidRDefault="00415C2D">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F6F20"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6DF23" w14:textId="77777777" w:rsidR="00BB19D5" w:rsidRDefault="00BB19D5">
            <w:pPr>
              <w:jc w:val="center"/>
            </w:pPr>
          </w:p>
        </w:tc>
      </w:tr>
      <w:tr w:rsidR="00BB19D5" w14:paraId="13AA44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EAE44" w14:textId="77777777" w:rsidR="00BB19D5" w:rsidRDefault="00415C2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02964" w14:textId="77777777" w:rsidR="00BB19D5" w:rsidRDefault="00415C2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0AE21" w14:textId="77777777" w:rsidR="00BB19D5" w:rsidRDefault="00415C2D">
            <w:pPr>
              <w:jc w:val="center"/>
            </w:pPr>
            <w:r>
              <w:t>11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508CB"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F47A9" w14:textId="77777777" w:rsidR="00BB19D5" w:rsidRDefault="00415C2D">
            <w:pPr>
              <w:jc w:val="center"/>
            </w:pPr>
            <w:r>
              <w:t>32006R1924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CF828" w14:textId="77777777" w:rsidR="00BB19D5" w:rsidRDefault="00415C2D">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90799"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55618"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4A491" w14:textId="77777777" w:rsidR="00BB19D5" w:rsidRDefault="00BB19D5">
            <w:pPr>
              <w:jc w:val="center"/>
            </w:pPr>
          </w:p>
        </w:tc>
      </w:tr>
      <w:tr w:rsidR="00BB19D5" w14:paraId="7A05A29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B91CC" w14:textId="77777777" w:rsidR="00BB19D5" w:rsidRDefault="00415C2D">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505B2"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8352F"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D3CC3"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10C3D" w14:textId="77777777" w:rsidR="00BB19D5" w:rsidRDefault="00415C2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F3C55" w14:textId="77777777" w:rsidR="00BB19D5" w:rsidRDefault="00BB19D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A36E3"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86A2C"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DED4F" w14:textId="77777777" w:rsidR="00BB19D5" w:rsidRDefault="00BB19D5">
            <w:pPr>
              <w:jc w:val="center"/>
            </w:pPr>
          </w:p>
        </w:tc>
      </w:tr>
      <w:tr w:rsidR="00BB19D5" w14:paraId="34FFE4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AC80E" w14:textId="77777777" w:rsidR="00BB19D5" w:rsidRDefault="00415C2D">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9A09E"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3BDF1"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A99CB" w14:textId="77777777" w:rsidR="00BB19D5" w:rsidRDefault="00BB19D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AF962" w14:textId="77777777" w:rsidR="00BB19D5" w:rsidRDefault="00415C2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DE903" w14:textId="77777777" w:rsidR="00BB19D5" w:rsidRDefault="00BB19D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0EBB6" w14:textId="77777777" w:rsidR="00BB19D5" w:rsidRDefault="00BB19D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F73DD" w14:textId="77777777" w:rsidR="00BB19D5" w:rsidRDefault="00BB19D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CE1D1" w14:textId="77777777" w:rsidR="00BB19D5" w:rsidRDefault="00BB19D5">
            <w:pPr>
              <w:jc w:val="center"/>
            </w:pPr>
          </w:p>
        </w:tc>
      </w:tr>
    </w:tbl>
    <w:p w14:paraId="57F0801E" w14:textId="77777777" w:rsidR="00BB19D5" w:rsidRDefault="00BB19D5">
      <w:pPr>
        <w:spacing w:after="0"/>
        <w:rPr>
          <w:b/>
        </w:rPr>
      </w:pPr>
    </w:p>
    <w:p w14:paraId="406FD8E3" w14:textId="77777777" w:rsidR="00BB19D5" w:rsidRDefault="00BB19D5">
      <w:pPr>
        <w:spacing w:after="0" w:line="260" w:lineRule="auto"/>
        <w:rPr>
          <w:rFonts w:cs="Arial"/>
        </w:rPr>
      </w:pPr>
    </w:p>
    <w:p w14:paraId="1DE05C13" w14:textId="77777777" w:rsidR="00BB19D5" w:rsidRDefault="00415C2D">
      <w:pPr>
        <w:pStyle w:val="SrajckaNaslovZamik"/>
        <w:spacing w:line="260" w:lineRule="auto"/>
      </w:pPr>
      <w:r>
        <w:t>3.3</w:t>
      </w:r>
      <w:r>
        <w:tab/>
        <w:t>Prikaz ureditve v posameznih državah članicah Evropske unije</w:t>
      </w:r>
    </w:p>
    <w:p w14:paraId="4339160D" w14:textId="77777777" w:rsidR="00BB19D5" w:rsidRDefault="00BB19D5">
      <w:pPr>
        <w:spacing w:after="0" w:line="260" w:lineRule="auto"/>
        <w:rPr>
          <w:rFonts w:cs="Arial"/>
        </w:rPr>
      </w:pPr>
    </w:p>
    <w:p w14:paraId="000FBFB4" w14:textId="77777777" w:rsidR="00BB19D5" w:rsidRDefault="00415C2D">
      <w:pPr>
        <w:spacing w:after="0" w:line="260" w:lineRule="auto"/>
      </w:pPr>
      <w:r>
        <w:t>/</w:t>
      </w:r>
    </w:p>
    <w:p w14:paraId="7739FABC" w14:textId="77777777" w:rsidR="00BB19D5" w:rsidRDefault="00BB19D5">
      <w:pPr>
        <w:spacing w:after="0" w:line="260" w:lineRule="auto"/>
        <w:rPr>
          <w:rFonts w:cs="Arial"/>
        </w:rPr>
      </w:pPr>
    </w:p>
    <w:p w14:paraId="0654EDCC" w14:textId="77777777" w:rsidR="00BB19D5" w:rsidRDefault="00415C2D">
      <w:pPr>
        <w:pStyle w:val="Odebeljeno"/>
        <w:spacing w:line="260" w:lineRule="auto"/>
      </w:pPr>
      <w:r>
        <w:t>4.</w:t>
      </w:r>
      <w:r>
        <w:tab/>
        <w:t>Presoja posledic</w:t>
      </w:r>
    </w:p>
    <w:p w14:paraId="033350CD" w14:textId="77777777" w:rsidR="00BB19D5" w:rsidRDefault="00BB19D5">
      <w:pPr>
        <w:spacing w:after="0" w:line="260" w:lineRule="auto"/>
        <w:rPr>
          <w:rFonts w:cs="Arial"/>
        </w:rPr>
      </w:pPr>
    </w:p>
    <w:p w14:paraId="62AF89F5" w14:textId="611CE346" w:rsidR="00BB19D5" w:rsidRDefault="00415C2D">
      <w:pPr>
        <w:spacing w:after="0" w:line="260" w:lineRule="auto"/>
      </w:pPr>
      <w:r>
        <w:t>Presoja posledic je bila opravljena ob sprejemanju zakona, ki je podlaga za izdajo tega pred</w:t>
      </w:r>
      <w:r w:rsidR="00652C45">
        <w:t>pisa</w:t>
      </w:r>
      <w:r>
        <w:t>.</w:t>
      </w:r>
    </w:p>
    <w:p w14:paraId="034C72C6" w14:textId="77777777" w:rsidR="00BB19D5" w:rsidRDefault="00BB19D5">
      <w:pPr>
        <w:spacing w:after="0" w:line="260" w:lineRule="auto"/>
        <w:rPr>
          <w:rFonts w:cs="Arial"/>
        </w:rPr>
      </w:pPr>
    </w:p>
    <w:p w14:paraId="26DBB63A" w14:textId="77777777" w:rsidR="00BB19D5" w:rsidRDefault="00415C2D">
      <w:pPr>
        <w:pStyle w:val="Odebeljeno"/>
        <w:spacing w:line="260" w:lineRule="auto"/>
      </w:pPr>
      <w:r>
        <w:t>5.</w:t>
      </w:r>
      <w:r>
        <w:tab/>
        <w:t>Prikaz sodelovanja javnosti</w:t>
      </w:r>
    </w:p>
    <w:p w14:paraId="55EA8D90" w14:textId="77777777" w:rsidR="00BB19D5" w:rsidRDefault="00BB19D5">
      <w:pPr>
        <w:spacing w:after="0" w:line="260" w:lineRule="auto"/>
        <w:rPr>
          <w:rFonts w:cs="Arial"/>
        </w:rPr>
      </w:pPr>
    </w:p>
    <w:p w14:paraId="2245AA87" w14:textId="77777777" w:rsidR="00BB19D5" w:rsidRDefault="00415C2D">
      <w:pPr>
        <w:spacing w:after="0" w:line="260" w:lineRule="auto"/>
      </w:pPr>
      <w:r>
        <w:t>Gradivo je bilo predmet sodelovanja z javnostjo.</w:t>
      </w:r>
    </w:p>
    <w:p w14:paraId="65ABAF05" w14:textId="77777777" w:rsidR="00BB19D5" w:rsidRDefault="00BB19D5">
      <w:pPr>
        <w:spacing w:after="0" w:line="260" w:lineRule="auto"/>
        <w:rPr>
          <w:rFonts w:cs="Arial"/>
        </w:rPr>
      </w:pPr>
    </w:p>
    <w:p w14:paraId="06663294" w14:textId="77777777" w:rsidR="00BB19D5" w:rsidRDefault="00415C2D">
      <w:pPr>
        <w:spacing w:after="0" w:line="260" w:lineRule="auto"/>
      </w:pPr>
      <w:r>
        <w:t>Datum objave na portalu eDemokracija:</w:t>
      </w:r>
    </w:p>
    <w:p w14:paraId="19AF107D" w14:textId="77777777" w:rsidR="00BB19D5" w:rsidRDefault="00415C2D">
      <w:pPr>
        <w:spacing w:after="0" w:line="260" w:lineRule="auto"/>
      </w:pPr>
      <w:r>
        <w:t>8. 4. 2026</w:t>
      </w:r>
    </w:p>
    <w:p w14:paraId="6C185224" w14:textId="77777777" w:rsidR="00BB19D5" w:rsidRDefault="00BB19D5">
      <w:pPr>
        <w:spacing w:after="0" w:line="260" w:lineRule="auto"/>
        <w:rPr>
          <w:rFonts w:cs="Arial"/>
        </w:rPr>
      </w:pPr>
    </w:p>
    <w:p w14:paraId="7C141AE6" w14:textId="77777777" w:rsidR="00BB19D5" w:rsidRDefault="00415C2D">
      <w:pPr>
        <w:spacing w:after="0" w:line="260" w:lineRule="auto"/>
      </w:pPr>
      <w:r>
        <w:t>Na gradivo so bila podana mnenja, predlogi in pripombe.</w:t>
      </w:r>
    </w:p>
    <w:p w14:paraId="2A58D215" w14:textId="77777777" w:rsidR="00BB19D5" w:rsidRDefault="00BB19D5">
      <w:pPr>
        <w:spacing w:after="0" w:line="260" w:lineRule="auto"/>
        <w:rPr>
          <w:rFonts w:cs="Arial"/>
        </w:rPr>
      </w:pPr>
    </w:p>
    <w:p w14:paraId="2C803218" w14:textId="77777777" w:rsidR="00BB19D5" w:rsidRDefault="00415C2D">
      <w:pPr>
        <w:spacing w:after="0" w:line="260" w:lineRule="auto"/>
      </w:pPr>
      <w:r>
        <w:t>V razpravo vključeni subjekti:</w:t>
      </w:r>
    </w:p>
    <w:p w14:paraId="4D0E7A9D" w14:textId="77777777" w:rsidR="00BB19D5" w:rsidRDefault="00415C2D">
      <w:pPr>
        <w:spacing w:after="0" w:line="240" w:lineRule="auto"/>
      </w:pPr>
      <w:r>
        <w:t>Trgovinska zbornica Slovenije</w:t>
      </w:r>
    </w:p>
    <w:p w14:paraId="3F82C635" w14:textId="77777777" w:rsidR="00BB19D5" w:rsidRDefault="00BB19D5">
      <w:pPr>
        <w:spacing w:after="0" w:line="260" w:lineRule="auto"/>
        <w:rPr>
          <w:rFonts w:cs="Arial"/>
        </w:rPr>
      </w:pPr>
    </w:p>
    <w:p w14:paraId="16FAABAF" w14:textId="77777777" w:rsidR="00BB19D5" w:rsidRDefault="00415C2D">
      <w:pPr>
        <w:spacing w:after="0" w:line="260" w:lineRule="auto"/>
      </w:pPr>
      <w:r>
        <w:t>Obrazložitev upoštevanja mnenj, predlogov in pripomb v razpravo vključenih subjektov:</w:t>
      </w:r>
    </w:p>
    <w:p w14:paraId="2999168B" w14:textId="77777777" w:rsidR="00BB19D5" w:rsidRDefault="00415C2D">
      <w:pPr>
        <w:spacing w:after="0" w:line="240" w:lineRule="auto"/>
      </w:pPr>
      <w:r>
        <w:t xml:space="preserve">Subjekt je predlagal rangiranje sankcij med lažje in težje ter splošno znižanje višine zneskov glob za kršitve, pri čemer se je skliceval na višino zneskov glob, kot so opredeljene v veljavni Uredbi o izvajanju Uredbe (ES) Evropskega parlamenta in Sveta o prehranskih in zdravstvenih trditvah na živilih (Uradni list RS, št. 80/07, 38/10 in 100/25) ter na potencialen negativen vpliv na mikro in male gospodarske subjekte, ki bi jim v okoliščinah pomotnega napačnega navajanja prehranskih in zdravstvenih trditev lahko že globa na spodnjem robu razpona predstavljala veliko finančno obremenitev.  </w:t>
      </w:r>
    </w:p>
    <w:p w14:paraId="71028E49" w14:textId="77777777" w:rsidR="00BB19D5" w:rsidRDefault="00415C2D">
      <w:pPr>
        <w:spacing w:after="0" w:line="240" w:lineRule="auto"/>
      </w:pPr>
      <w:r>
        <w:t xml:space="preserve"> </w:t>
      </w:r>
    </w:p>
    <w:p w14:paraId="0A1984C7" w14:textId="77777777" w:rsidR="00BB19D5" w:rsidRDefault="00415C2D">
      <w:pPr>
        <w:spacing w:after="0" w:line="240" w:lineRule="auto"/>
      </w:pPr>
      <w:r>
        <w:t>Subjektu je bilo pojasnjeno, da so višine zneskov glob usklajene z ZVHK in odražajo inflacijske vplive ter zagotavljajo učinkovit odvračilni učinek sankcij, medtem ko je sama narava kršitev, obravnavanih v uredbi, taka, da jih ni mogoče uvrstiti med lažje kršitve. Poleg tega so globe že v ZVHK razdeljene v dve višini glede na velikost pravne osebe z namenom, da višina izrečene globe ne bi onemogočila nadaljnje gospodarske dejavnosti pravne osebe in podjetnika, okoliščine prekrškov, ki so bile navedene v predlogu, pa je mogoče upoštevati že v samem prekrškovnem postopku in so urejene z Zakonom o prekrških (možnost izreka opozorila, opomina in globe v razponu, kjer se upoštevata teža prekrška in stopnja odgovornosti kršitelja za storjeni prekršek).</w:t>
      </w:r>
    </w:p>
    <w:p w14:paraId="10077C52" w14:textId="77777777" w:rsidR="00BB19D5" w:rsidRDefault="00BB19D5">
      <w:pPr>
        <w:spacing w:after="0" w:line="260" w:lineRule="auto"/>
        <w:rPr>
          <w:rFonts w:cs="Arial"/>
        </w:rPr>
      </w:pPr>
    </w:p>
    <w:p w14:paraId="0A3907D8" w14:textId="77777777" w:rsidR="00BB19D5" w:rsidRDefault="00415C2D">
      <w:pPr>
        <w:spacing w:after="0" w:line="260" w:lineRule="auto"/>
      </w:pPr>
      <w:r>
        <w:t>Poročilo o sodelovanju z javnostjo:</w:t>
      </w:r>
    </w:p>
    <w:p w14:paraId="48EEA9D5" w14:textId="77777777" w:rsidR="00BB19D5" w:rsidRDefault="00415C2D">
      <w:pPr>
        <w:spacing w:after="0" w:line="240" w:lineRule="auto"/>
      </w:pPr>
      <w:r>
        <w:t>Javnost v zvezi s predlogom ni podala nobene pripombe.</w:t>
      </w:r>
    </w:p>
    <w:p w14:paraId="06F62B58" w14:textId="77777777" w:rsidR="00BB19D5" w:rsidRDefault="00BB19D5">
      <w:pPr>
        <w:spacing w:after="0" w:line="260" w:lineRule="auto"/>
        <w:rPr>
          <w:rFonts w:cs="Arial"/>
        </w:rPr>
      </w:pPr>
    </w:p>
    <w:p w14:paraId="2CE99614" w14:textId="77777777" w:rsidR="00BB19D5" w:rsidRDefault="00415C2D">
      <w:r>
        <w:br w:type="page"/>
      </w:r>
    </w:p>
    <w:p w14:paraId="182F3F35" w14:textId="77777777" w:rsidR="00BB19D5" w:rsidRDefault="00415C2D">
      <w:pPr>
        <w:pStyle w:val="Odebeljeno"/>
        <w:spacing w:line="260" w:lineRule="auto"/>
      </w:pPr>
      <w:r>
        <w:t>II.</w:t>
      </w:r>
      <w:r>
        <w:tab/>
        <w:t>BESEDILO ČLENOV</w:t>
      </w:r>
    </w:p>
    <w:p w14:paraId="679881BC" w14:textId="77777777" w:rsidR="00BB19D5" w:rsidRDefault="00415C2D">
      <w:pPr>
        <w:pStyle w:val="Odstavek"/>
        <w:spacing w:line="260" w:lineRule="auto"/>
      </w:pPr>
      <w:r>
        <w:t>Na podlagi 5. člena ter za izvrševanje drugega odstavka 51. člena in prvega odstavka 62. člena Zakona o varni hrani in krmi (Uradni list RS, št. 100/25) Vlada Republike Slovenije izdaja</w:t>
      </w:r>
    </w:p>
    <w:p w14:paraId="60B5ECF3" w14:textId="77777777" w:rsidR="00BB19D5" w:rsidRDefault="00BB19D5">
      <w:pPr>
        <w:spacing w:after="0" w:line="260" w:lineRule="auto"/>
        <w:rPr>
          <w:rFonts w:cs="Arial"/>
        </w:rPr>
      </w:pPr>
    </w:p>
    <w:p w14:paraId="3E501672" w14:textId="77777777" w:rsidR="00BB19D5" w:rsidRDefault="00415C2D">
      <w:pPr>
        <w:pStyle w:val="Naslov1"/>
        <w:spacing w:line="260" w:lineRule="auto"/>
      </w:pPr>
      <w:r>
        <w:t>Uredbo o izvajanju Uredbe (ES) o prehranskih in zdravstvenih trditvah na živilih</w:t>
      </w:r>
    </w:p>
    <w:p w14:paraId="2179EA09" w14:textId="77777777" w:rsidR="00BB19D5" w:rsidRDefault="00415C2D">
      <w:pPr>
        <w:pStyle w:val="len"/>
        <w:spacing w:line="260" w:lineRule="auto"/>
      </w:pPr>
      <w:r>
        <w:t>1. člen</w:t>
      </w:r>
    </w:p>
    <w:p w14:paraId="5D140DD8" w14:textId="77777777" w:rsidR="00BB19D5" w:rsidRDefault="00415C2D">
      <w:pPr>
        <w:pStyle w:val="lennaslov"/>
        <w:spacing w:line="260" w:lineRule="auto"/>
      </w:pPr>
      <w:r>
        <w:t>(vsebina)</w:t>
      </w:r>
    </w:p>
    <w:p w14:paraId="6564089C" w14:textId="77777777" w:rsidR="00BB19D5" w:rsidRDefault="00BB19D5">
      <w:pPr>
        <w:spacing w:after="0" w:line="260" w:lineRule="auto"/>
        <w:rPr>
          <w:rFonts w:cs="Arial"/>
        </w:rPr>
      </w:pPr>
    </w:p>
    <w:p w14:paraId="49AB2D27" w14:textId="77777777" w:rsidR="00BB19D5" w:rsidRDefault="00415C2D">
      <w:pPr>
        <w:spacing w:after="0" w:line="260" w:lineRule="auto"/>
      </w:pPr>
      <w:r>
        <w:tab/>
        <w:t>(1) Ta uredba določa pristojne organe za izvajanje Uredbe (ES) št. 1924/2006 Evropskega Parlementa in Sveta z dne 20. decembra 2006 o prehranskih in zdravstvenih trditvah na živilih (UL L št. 404 z dne 30. 12. 2006, str. 9), zadnjič spremenjene z Uredbo Komisije (EU) 2019/343 z dne 28. februarja 2019 o odstopanjih od člena 1(3) Uredbe (ES) št. 1924/2006 Evropskega parlamenta in Sveta o prehranskih in zdravstvenih trditvah na živilih glede uporabe nekaterih generičnih deskriptorjev (UL L št. 62 z dne 1. 3. 2019, str. 1), (v nadaljnjem besedilu: Uredba 1924/2006/ES).</w:t>
      </w:r>
    </w:p>
    <w:p w14:paraId="46EFFAE6" w14:textId="77777777" w:rsidR="00BB19D5" w:rsidRDefault="00BB19D5">
      <w:pPr>
        <w:spacing w:after="0" w:line="260" w:lineRule="auto"/>
        <w:rPr>
          <w:rFonts w:cs="Arial"/>
        </w:rPr>
      </w:pPr>
    </w:p>
    <w:p w14:paraId="7F791933" w14:textId="77777777" w:rsidR="00BB19D5" w:rsidRDefault="00415C2D">
      <w:pPr>
        <w:spacing w:after="0" w:line="260" w:lineRule="auto"/>
      </w:pPr>
      <w:r>
        <w:tab/>
        <w:t>(2) Ta uredba določa tudi prekrške in sankcije za kršitve Uredbe 1924/2006/ES.</w:t>
      </w:r>
    </w:p>
    <w:p w14:paraId="63C8BCF3" w14:textId="77777777" w:rsidR="00BB19D5" w:rsidRDefault="00415C2D">
      <w:pPr>
        <w:pStyle w:val="len"/>
        <w:spacing w:line="260" w:lineRule="auto"/>
      </w:pPr>
      <w:r>
        <w:t>2. člen</w:t>
      </w:r>
    </w:p>
    <w:p w14:paraId="2705A732" w14:textId="77777777" w:rsidR="00BB19D5" w:rsidRDefault="00415C2D">
      <w:pPr>
        <w:pStyle w:val="lennaslov"/>
        <w:spacing w:line="260" w:lineRule="auto"/>
      </w:pPr>
      <w:r>
        <w:t>(pristojni organi)</w:t>
      </w:r>
    </w:p>
    <w:p w14:paraId="1EEBF8BE" w14:textId="77777777" w:rsidR="00BB19D5" w:rsidRDefault="00BB19D5">
      <w:pPr>
        <w:spacing w:after="0" w:line="260" w:lineRule="auto"/>
        <w:rPr>
          <w:rFonts w:cs="Arial"/>
        </w:rPr>
      </w:pPr>
    </w:p>
    <w:p w14:paraId="5DB240C0" w14:textId="77777777" w:rsidR="00BB19D5" w:rsidRDefault="00415C2D">
      <w:pPr>
        <w:spacing w:after="0" w:line="260" w:lineRule="auto"/>
      </w:pPr>
      <w:r>
        <w:tab/>
        <w:t>(1) Pristojna organa za izvajanje Uredbe 1924/2006/ES sta Uprava Republike Slovenije za varno hrano, veterinarstvo in varstvo rastlin (v nadaljnjem besedilu: Uprava) in ministrstvo, pristojno za zdravje, vsak v skladu s svojimi pristojnostmi, določenimi z zakonom, ki ureja varno hrano in krmo.</w:t>
      </w:r>
    </w:p>
    <w:p w14:paraId="1A6AFAA4" w14:textId="77777777" w:rsidR="00BB19D5" w:rsidRDefault="00BB19D5">
      <w:pPr>
        <w:spacing w:after="0" w:line="260" w:lineRule="auto"/>
        <w:rPr>
          <w:rFonts w:cs="Arial"/>
        </w:rPr>
      </w:pPr>
    </w:p>
    <w:p w14:paraId="151E26D8" w14:textId="77777777" w:rsidR="00BB19D5" w:rsidRDefault="00415C2D">
      <w:pPr>
        <w:spacing w:after="0" w:line="260" w:lineRule="auto"/>
      </w:pPr>
      <w:r>
        <w:tab/>
        <w:t>(2) Uradni nadzor nad izvajanjem Uredbe 1924/2006/ES izvajata Inšpekcija za varno hrano, veterinarstvo in varstvo rastlin in Zdravstveni inšpektorat Republike Slovenije, vsak v skladu s svojimi pristojnostmi, določenimi z zakonom, ki ureja varno hrano in krmo.</w:t>
      </w:r>
    </w:p>
    <w:p w14:paraId="40C4E7F6" w14:textId="77777777" w:rsidR="00BB19D5" w:rsidRDefault="00BB19D5">
      <w:pPr>
        <w:spacing w:after="0" w:line="260" w:lineRule="auto"/>
        <w:rPr>
          <w:rFonts w:cs="Arial"/>
        </w:rPr>
      </w:pPr>
    </w:p>
    <w:p w14:paraId="5D03AABF" w14:textId="77777777" w:rsidR="00BB19D5" w:rsidRDefault="00415C2D">
      <w:pPr>
        <w:spacing w:after="0" w:line="260" w:lineRule="auto"/>
      </w:pPr>
      <w:r>
        <w:tab/>
        <w:t>(3) Uprava je pristojni organ za sprejemanje vlog za odobritev trditev iz 13. in 14. člena Uredbe 1924/2006/ES.</w:t>
      </w:r>
    </w:p>
    <w:p w14:paraId="70BA4E2E" w14:textId="77777777" w:rsidR="00BB19D5" w:rsidRDefault="00415C2D">
      <w:pPr>
        <w:pStyle w:val="len"/>
        <w:spacing w:line="260" w:lineRule="auto"/>
      </w:pPr>
      <w:r>
        <w:t>3. člen</w:t>
      </w:r>
    </w:p>
    <w:p w14:paraId="36563106" w14:textId="77777777" w:rsidR="00BB19D5" w:rsidRDefault="00415C2D">
      <w:pPr>
        <w:pStyle w:val="lennaslov"/>
        <w:spacing w:line="260" w:lineRule="auto"/>
      </w:pPr>
      <w:r>
        <w:t>(prekrški)</w:t>
      </w:r>
    </w:p>
    <w:p w14:paraId="23A385D4" w14:textId="77777777" w:rsidR="00BB19D5" w:rsidRDefault="00BB19D5">
      <w:pPr>
        <w:spacing w:after="0" w:line="260" w:lineRule="auto"/>
        <w:rPr>
          <w:rFonts w:cs="Arial"/>
        </w:rPr>
      </w:pPr>
    </w:p>
    <w:p w14:paraId="5351D6E7" w14:textId="77777777" w:rsidR="00BB19D5" w:rsidRDefault="00415C2D">
      <w:pPr>
        <w:spacing w:after="0" w:line="260" w:lineRule="auto"/>
      </w:pPr>
      <w:r>
        <w:tab/>
        <w:t>(1) Z globo od 2.000 do 20.000 eurov se za prekršek kaznuje pravna oseba, če se ta v skladu z zakonom, ki ureja gospodarske družbe, šteje za srednje veliko ali veliko gospodarsko družbo, pa z globo od 4.000 do 40.000 eurov, če:</w:t>
      </w:r>
    </w:p>
    <w:p w14:paraId="05AE414D" w14:textId="77777777" w:rsidR="00BB19D5" w:rsidRDefault="00415C2D">
      <w:pPr>
        <w:spacing w:after="0" w:line="260" w:lineRule="auto"/>
      </w:pPr>
      <w:r>
        <w:tab/>
        <w:t>1. pri označevanju, predstavitvi in oglaševanju živil navaja prehranske oziroma zdravstvene trditve v nasprotju z drugim odstavkom 3. člena Uredbe 1924/2006/ES;</w:t>
      </w:r>
    </w:p>
    <w:p w14:paraId="090BD13C" w14:textId="77777777" w:rsidR="00BB19D5" w:rsidRDefault="00415C2D">
      <w:pPr>
        <w:spacing w:after="0" w:line="260" w:lineRule="auto"/>
      </w:pPr>
      <w:r>
        <w:tab/>
        <w:t>2. na alkoholnih pijačah, ki vsebujejo več kot 1,2 volumenska odstotka alkohola, navaja zdravstvene trditve v nasprotju s tretjim odstavkom 4. člena Uredbe 1924/2006/ES;</w:t>
      </w:r>
    </w:p>
    <w:p w14:paraId="2566AF5C" w14:textId="77777777" w:rsidR="00BB19D5" w:rsidRDefault="00415C2D">
      <w:pPr>
        <w:spacing w:after="0" w:line="260" w:lineRule="auto"/>
      </w:pPr>
      <w:r>
        <w:tab/>
        <w:t>3. navaja prehranske oziroma zdravstvene trditve v nasprotju s 5. členom Uredbe 1924/2006/ES;</w:t>
      </w:r>
    </w:p>
    <w:p w14:paraId="6F62179D" w14:textId="77777777" w:rsidR="00BB19D5" w:rsidRDefault="00415C2D">
      <w:pPr>
        <w:spacing w:after="0" w:line="260" w:lineRule="auto"/>
      </w:pPr>
      <w:r>
        <w:tab/>
        <w:t>4. ne utemelji uporabe prehranske oziroma zdravstvene trditve v skladu s 6. členom Uredbe 1924/2006/ES;</w:t>
      </w:r>
    </w:p>
    <w:p w14:paraId="2130CEE8" w14:textId="77777777" w:rsidR="00BB19D5" w:rsidRDefault="00415C2D">
      <w:pPr>
        <w:spacing w:after="0" w:line="260" w:lineRule="auto"/>
      </w:pPr>
      <w:r>
        <w:tab/>
        <w:t>5. ne označi hranilne vrednosti v skladu s 7. členom Uredbe 1924/2006/ES;</w:t>
      </w:r>
    </w:p>
    <w:p w14:paraId="687E7145" w14:textId="77777777" w:rsidR="00BB19D5" w:rsidRDefault="00415C2D">
      <w:pPr>
        <w:spacing w:after="0" w:line="260" w:lineRule="auto"/>
      </w:pPr>
      <w:r>
        <w:tab/>
        <w:t>6. navaja prehranske trditve, ki niso navedene v Prilogi Uredbe 1924/2006/ES oziroma niso v skladu s pogoji iz 8. člena Uredbe 1924/2006/ES;</w:t>
      </w:r>
    </w:p>
    <w:p w14:paraId="55CC5FD9" w14:textId="77777777" w:rsidR="00BB19D5" w:rsidRDefault="00415C2D">
      <w:pPr>
        <w:spacing w:after="0" w:line="260" w:lineRule="auto"/>
      </w:pPr>
      <w:r>
        <w:tab/>
        <w:t>7. navaja trditve o primerljivosti v nasprotju z 9. členom Uredbe 1924/2006/ES;</w:t>
      </w:r>
    </w:p>
    <w:p w14:paraId="1C85E45F" w14:textId="77777777" w:rsidR="00BB19D5" w:rsidRDefault="00415C2D">
      <w:pPr>
        <w:spacing w:after="0" w:line="260" w:lineRule="auto"/>
      </w:pPr>
      <w:r>
        <w:tab/>
        <w:t>8. navaja zdravstvene trditve v nasprotju z 10. členom Uredbe 1924/2006/ES;</w:t>
      </w:r>
    </w:p>
    <w:p w14:paraId="5796D080" w14:textId="77777777" w:rsidR="00BB19D5" w:rsidRDefault="00415C2D">
      <w:pPr>
        <w:spacing w:after="0" w:line="260" w:lineRule="auto"/>
      </w:pPr>
      <w:r>
        <w:tab/>
        <w:t>9. navaja zdravstvene trditve v nasprotju z 12. členom Uredbe 1924/2006/ES;</w:t>
      </w:r>
    </w:p>
    <w:p w14:paraId="4FC99CFC" w14:textId="77777777" w:rsidR="00BB19D5" w:rsidRDefault="00415C2D">
      <w:pPr>
        <w:spacing w:after="0" w:line="260" w:lineRule="auto"/>
      </w:pPr>
      <w:r>
        <w:tab/>
        <w:t>10. navaja zdravstvene trditve, razen trditev v zvezi z zmanjšanjem tveganja za bolezni in trditev v zvezi z razvojem in zdravjem otrok, v nasprotju s 13. členom Uredbe 1924/2006/ES;</w:t>
      </w:r>
    </w:p>
    <w:p w14:paraId="04984B43" w14:textId="77777777" w:rsidR="00BB19D5" w:rsidRDefault="00415C2D">
      <w:pPr>
        <w:spacing w:after="0" w:line="260" w:lineRule="auto"/>
      </w:pPr>
      <w:r>
        <w:tab/>
        <w:t>11. navaja trditve v zvezi z zmanjšanjem tveganja za bolezen ali trditve v zvezi z razvojem in zdravjem otrok v nasprotju s 14. členom Uredbe 1924/2006/ES.</w:t>
      </w:r>
    </w:p>
    <w:p w14:paraId="618C0967" w14:textId="77777777" w:rsidR="00BB19D5" w:rsidRDefault="00BB19D5">
      <w:pPr>
        <w:spacing w:after="0" w:line="260" w:lineRule="auto"/>
        <w:rPr>
          <w:rFonts w:cs="Arial"/>
        </w:rPr>
      </w:pPr>
    </w:p>
    <w:p w14:paraId="545199DF" w14:textId="77777777" w:rsidR="00BB19D5" w:rsidRDefault="00415C2D">
      <w:pPr>
        <w:spacing w:after="0" w:line="260" w:lineRule="auto"/>
      </w:pPr>
      <w:r>
        <w:tab/>
        <w:t>(2) Z globo od 1.000 do 10.000 eurov se za prekršek iz prejšnjega odstavka kaznuje samostojni podjetnik posameznik.</w:t>
      </w:r>
    </w:p>
    <w:p w14:paraId="5988D79A" w14:textId="77777777" w:rsidR="00BB19D5" w:rsidRDefault="00BB19D5">
      <w:pPr>
        <w:spacing w:after="0" w:line="260" w:lineRule="auto"/>
        <w:rPr>
          <w:rFonts w:cs="Arial"/>
        </w:rPr>
      </w:pPr>
    </w:p>
    <w:p w14:paraId="71C415BF" w14:textId="77777777" w:rsidR="00BB19D5" w:rsidRDefault="00415C2D">
      <w:pPr>
        <w:spacing w:after="0" w:line="260" w:lineRule="auto"/>
      </w:pPr>
      <w:r>
        <w:tab/>
        <w:t>(3) Z globo od 200 do 2.000 eurov se za prekršek iz prvega odstavka tega člena kaznuje odgovorna oseba pravne osebe ali odgovorna oseba samostojnega podjetnika posameznika ali odgovorna oseba posameznika, ki samostojno opravlja dejavnost.</w:t>
      </w:r>
    </w:p>
    <w:p w14:paraId="0A832252" w14:textId="77777777" w:rsidR="00BB19D5" w:rsidRDefault="00BB19D5">
      <w:pPr>
        <w:spacing w:after="0" w:line="260" w:lineRule="auto"/>
        <w:rPr>
          <w:rFonts w:cs="Arial"/>
        </w:rPr>
      </w:pPr>
    </w:p>
    <w:p w14:paraId="63C866D9" w14:textId="77777777" w:rsidR="00BB19D5" w:rsidRDefault="00415C2D">
      <w:pPr>
        <w:spacing w:after="0" w:line="260" w:lineRule="auto"/>
      </w:pPr>
      <w:r>
        <w:tab/>
        <w:t>(4) Z globo od 200 do 2.000 eurov se za prekršek iz prvega odstavka tega člena kaznuje posameznik ali posameznik, ki samostojno opravlja dejavnost.</w:t>
      </w:r>
    </w:p>
    <w:p w14:paraId="1A1E827A" w14:textId="77777777" w:rsidR="00BB19D5" w:rsidRDefault="00415C2D">
      <w:pPr>
        <w:pStyle w:val="Poglavje"/>
        <w:spacing w:line="260" w:lineRule="auto"/>
      </w:pPr>
      <w:r>
        <w:t>KONČNI DOLOČBI</w:t>
      </w:r>
    </w:p>
    <w:p w14:paraId="1F804E86" w14:textId="77777777" w:rsidR="00BB19D5" w:rsidRDefault="00415C2D">
      <w:pPr>
        <w:pStyle w:val="len"/>
        <w:spacing w:line="260" w:lineRule="auto"/>
      </w:pPr>
      <w:r>
        <w:t>4. člen</w:t>
      </w:r>
    </w:p>
    <w:p w14:paraId="18513A1B" w14:textId="77777777" w:rsidR="00BB19D5" w:rsidRDefault="00415C2D">
      <w:pPr>
        <w:pStyle w:val="lennaslov"/>
        <w:spacing w:line="260" w:lineRule="auto"/>
      </w:pPr>
      <w:r>
        <w:t>(prenehanje uporabe)</w:t>
      </w:r>
    </w:p>
    <w:p w14:paraId="7F2EE5F6" w14:textId="77777777" w:rsidR="00BB19D5" w:rsidRDefault="00BB19D5">
      <w:pPr>
        <w:spacing w:after="0" w:line="260" w:lineRule="auto"/>
        <w:rPr>
          <w:rFonts w:cs="Arial"/>
        </w:rPr>
      </w:pPr>
    </w:p>
    <w:p w14:paraId="45390B7F" w14:textId="77777777" w:rsidR="00BB19D5" w:rsidRDefault="00415C2D">
      <w:pPr>
        <w:spacing w:after="0" w:line="260" w:lineRule="auto"/>
      </w:pPr>
      <w:r>
        <w:tab/>
        <w:t>Z dnem uveljavitve te uredbe se preneha uporabljati Uredba o izvajanju Uredbe (ES) Evropskega parlamenta in Sveta o prehranskih in zdravstvenih trditvah na živilih (Uradni list RS, št. 80/07, 38/10 in 100/25 – ZVHK).</w:t>
      </w:r>
    </w:p>
    <w:p w14:paraId="387AEE2A" w14:textId="77777777" w:rsidR="00BB19D5" w:rsidRDefault="00415C2D">
      <w:pPr>
        <w:pStyle w:val="len"/>
        <w:spacing w:line="260" w:lineRule="auto"/>
      </w:pPr>
      <w:r>
        <w:t>5. člen</w:t>
      </w:r>
    </w:p>
    <w:p w14:paraId="5F0F91BB" w14:textId="77777777" w:rsidR="00BB19D5" w:rsidRDefault="00415C2D">
      <w:pPr>
        <w:pStyle w:val="lennaslov"/>
        <w:spacing w:line="260" w:lineRule="auto"/>
      </w:pPr>
      <w:r>
        <w:t>(začetek veljavnosti)</w:t>
      </w:r>
    </w:p>
    <w:p w14:paraId="73568FEB" w14:textId="77777777" w:rsidR="00BB19D5" w:rsidRDefault="00BB19D5">
      <w:pPr>
        <w:spacing w:after="0" w:line="260" w:lineRule="auto"/>
        <w:rPr>
          <w:rFonts w:cs="Arial"/>
        </w:rPr>
      </w:pPr>
    </w:p>
    <w:p w14:paraId="5ADC142B" w14:textId="77777777" w:rsidR="00BB19D5" w:rsidRDefault="00415C2D">
      <w:pPr>
        <w:spacing w:after="0" w:line="260" w:lineRule="auto"/>
      </w:pPr>
      <w:r>
        <w:tab/>
        <w:t>Ta uredba začne veljati petnajsti dan po objavi v Uradnem listu Republike Slovenije.</w:t>
      </w:r>
    </w:p>
    <w:p w14:paraId="47FEA1BE" w14:textId="77777777" w:rsidR="00BB19D5" w:rsidRDefault="00BB19D5">
      <w:pPr>
        <w:spacing w:after="0" w:line="260" w:lineRule="auto"/>
        <w:rPr>
          <w:rFonts w:cs="Arial"/>
        </w:rPr>
      </w:pPr>
    </w:p>
    <w:p w14:paraId="0E8FD3FD" w14:textId="77777777" w:rsidR="00BB19D5" w:rsidRDefault="00415C2D">
      <w:pPr>
        <w:spacing w:after="0" w:line="260" w:lineRule="auto"/>
      </w:pPr>
      <w:r>
        <w:t xml:space="preserve"> 007-146/2026</w:t>
      </w:r>
    </w:p>
    <w:p w14:paraId="3EC43BD8" w14:textId="77777777" w:rsidR="00BB19D5" w:rsidRDefault="00BB19D5">
      <w:pPr>
        <w:spacing w:after="0" w:line="260" w:lineRule="auto"/>
        <w:rPr>
          <w:rFonts w:cs="Arial"/>
        </w:rPr>
      </w:pPr>
    </w:p>
    <w:p w14:paraId="0938AA62" w14:textId="282C9759" w:rsidR="00BB19D5" w:rsidRDefault="00415C2D">
      <w:pPr>
        <w:spacing w:after="0" w:line="260" w:lineRule="auto"/>
      </w:pPr>
      <w:r>
        <w:t>Ljubljana,</w:t>
      </w:r>
    </w:p>
    <w:p w14:paraId="5DED2E11" w14:textId="77777777" w:rsidR="00BB19D5" w:rsidRDefault="00BB19D5">
      <w:pPr>
        <w:spacing w:after="0" w:line="260" w:lineRule="auto"/>
        <w:rPr>
          <w:rFonts w:cs="Arial"/>
        </w:rPr>
      </w:pPr>
    </w:p>
    <w:p w14:paraId="6F0D326A" w14:textId="77777777" w:rsidR="00BB19D5" w:rsidRDefault="00415C2D">
      <w:pPr>
        <w:spacing w:after="0" w:line="260" w:lineRule="auto"/>
      </w:pPr>
      <w:r>
        <w:t>EVA 2026-2330-0036</w:t>
      </w:r>
    </w:p>
    <w:p w14:paraId="68541074" w14:textId="77777777" w:rsidR="00BB19D5" w:rsidRDefault="00BB19D5">
      <w:pPr>
        <w:spacing w:after="0" w:line="260" w:lineRule="auto"/>
        <w:rPr>
          <w:rFonts w:cs="Arial"/>
        </w:rPr>
      </w:pPr>
    </w:p>
    <w:p w14:paraId="7C082D65" w14:textId="77777777" w:rsidR="00BB19D5" w:rsidRDefault="00415C2D">
      <w:pPr>
        <w:pStyle w:val="Podpisnik"/>
        <w:spacing w:line="260" w:lineRule="auto"/>
      </w:pPr>
      <w:r>
        <w:t>Vlada Republike Slovenije</w:t>
      </w:r>
      <w:r>
        <w:br/>
        <w:t>Janez Janša</w:t>
      </w:r>
      <w:r>
        <w:br/>
        <w:t>predsednik</w:t>
      </w:r>
    </w:p>
    <w:p w14:paraId="60C2742D" w14:textId="77777777" w:rsidR="00BB19D5" w:rsidRDefault="00415C2D">
      <w:r>
        <w:br w:type="page"/>
      </w:r>
    </w:p>
    <w:p w14:paraId="1EEFBF30" w14:textId="77777777" w:rsidR="00BB19D5" w:rsidRDefault="00415C2D">
      <w:pPr>
        <w:pStyle w:val="Odebeljeno"/>
        <w:spacing w:line="260" w:lineRule="auto"/>
      </w:pPr>
      <w:r>
        <w:t>III.</w:t>
      </w:r>
      <w:r>
        <w:tab/>
        <w:t>OBRAZLOŽITEV</w:t>
      </w:r>
    </w:p>
    <w:p w14:paraId="6E8649EF" w14:textId="77777777" w:rsidR="00BB19D5" w:rsidRDefault="00BB19D5">
      <w:pPr>
        <w:spacing w:after="0" w:line="260" w:lineRule="auto"/>
        <w:rPr>
          <w:rFonts w:cs="Arial"/>
        </w:rPr>
      </w:pPr>
    </w:p>
    <w:p w14:paraId="30CF4A30" w14:textId="77777777" w:rsidR="00BB19D5" w:rsidRDefault="00415C2D">
      <w:pPr>
        <w:pStyle w:val="Odebeljeno"/>
        <w:spacing w:line="260" w:lineRule="auto"/>
      </w:pPr>
      <w:r>
        <w:t>K 1. členu:</w:t>
      </w:r>
    </w:p>
    <w:p w14:paraId="1B5DF0BA" w14:textId="77777777" w:rsidR="00BB19D5" w:rsidRDefault="00415C2D">
      <w:pPr>
        <w:spacing w:after="0" w:line="240" w:lineRule="auto"/>
      </w:pPr>
      <w:r>
        <w:t>S členom se napoveduje vsebina predpisa.</w:t>
      </w:r>
    </w:p>
    <w:p w14:paraId="7DE8C883" w14:textId="77777777" w:rsidR="00BB19D5" w:rsidRDefault="00BB19D5">
      <w:pPr>
        <w:spacing w:after="0" w:line="260" w:lineRule="auto"/>
        <w:rPr>
          <w:rFonts w:cs="Arial"/>
        </w:rPr>
      </w:pPr>
    </w:p>
    <w:p w14:paraId="66614B97" w14:textId="77777777" w:rsidR="00BB19D5" w:rsidRDefault="00415C2D">
      <w:pPr>
        <w:pStyle w:val="Odebeljeno"/>
        <w:spacing w:line="260" w:lineRule="auto"/>
      </w:pPr>
      <w:r>
        <w:t>K 2. členu:</w:t>
      </w:r>
    </w:p>
    <w:p w14:paraId="3D9DBF64" w14:textId="77777777" w:rsidR="00BB19D5" w:rsidRDefault="00415C2D">
      <w:pPr>
        <w:spacing w:after="0" w:line="240" w:lineRule="auto"/>
      </w:pPr>
      <w:r>
        <w:t>Pristojna organa za izvajanje Uredbe 1924/2006/ES sta Uprava Republike Slovenije za varno hrano, veterinarstvo in varstvo rastlin (v nadaljnjem besedilu: Uprava) ter ministrstvo, pristojno za zdravje, ki je v skladu s 3. členom ZVHK pristojno glede varnosti živil za posebne skupine, prehranskih dopolnil ter materialov in izdelkov, namenjenih za stik z živili, v postopkih njihove pridelave, proizvodnje, predelave in distribucije.</w:t>
      </w:r>
    </w:p>
    <w:p w14:paraId="67C42981" w14:textId="77777777" w:rsidR="00BB19D5" w:rsidRDefault="00415C2D">
      <w:pPr>
        <w:spacing w:after="0" w:line="240" w:lineRule="auto"/>
      </w:pPr>
      <w:r>
        <w:t>Za nadzor sta pristojna Uprava in Zdravstveni inšpektorat Republike Slovenije, ki opravlja nadzor glede varnosti živil za posebne skupine, prehranskih dopolnil, ter materialov in izdelkov, namenjenih za stik z živili.</w:t>
      </w:r>
    </w:p>
    <w:p w14:paraId="6B793352" w14:textId="77777777" w:rsidR="00BB19D5" w:rsidRDefault="00415C2D">
      <w:pPr>
        <w:spacing w:after="0" w:line="240" w:lineRule="auto"/>
      </w:pPr>
      <w:r>
        <w:t>Vloge za odobritev trditev iz 13. in 14. člena Uredbe 1924/2006/ES sprejema Uprava.</w:t>
      </w:r>
    </w:p>
    <w:p w14:paraId="23B2BB7D" w14:textId="77777777" w:rsidR="00BB19D5" w:rsidRDefault="00BB19D5">
      <w:pPr>
        <w:spacing w:after="0" w:line="260" w:lineRule="auto"/>
        <w:rPr>
          <w:rFonts w:cs="Arial"/>
        </w:rPr>
      </w:pPr>
    </w:p>
    <w:p w14:paraId="1ACF7710" w14:textId="77777777" w:rsidR="00BB19D5" w:rsidRDefault="00415C2D">
      <w:pPr>
        <w:pStyle w:val="Odebeljeno"/>
        <w:spacing w:line="260" w:lineRule="auto"/>
      </w:pPr>
      <w:r>
        <w:t>K 3. členu:</w:t>
      </w:r>
    </w:p>
    <w:p w14:paraId="241773AF" w14:textId="77777777" w:rsidR="00BB19D5" w:rsidRDefault="00415C2D">
      <w:pPr>
        <w:spacing w:after="0" w:line="240" w:lineRule="auto"/>
      </w:pPr>
      <w:r>
        <w:t>Določeni so prekrški in višina glob za kršitev določb Uredbe 1924/2006/ES. Novost uredbe je, da se pravne osebe delijo v dve skupini, in sicer se pravne osebe, ki se štejejo za srednje veliko ali veliko družbo v skladu z zakonom, ki ureja gospodarske družbe, kaznujejo strožje, s čimer se zagotavlja upoštevanje načela sorazmernosti.</w:t>
      </w:r>
    </w:p>
    <w:p w14:paraId="32BDD65E" w14:textId="77777777" w:rsidR="00BB19D5" w:rsidRDefault="00BB19D5">
      <w:pPr>
        <w:spacing w:after="0" w:line="260" w:lineRule="auto"/>
        <w:rPr>
          <w:rFonts w:cs="Arial"/>
        </w:rPr>
      </w:pPr>
    </w:p>
    <w:p w14:paraId="37D5AD2A" w14:textId="77777777" w:rsidR="00BB19D5" w:rsidRDefault="00415C2D">
      <w:pPr>
        <w:pStyle w:val="Odebeljeno"/>
        <w:spacing w:line="260" w:lineRule="auto"/>
      </w:pPr>
      <w:r>
        <w:t>K 4. členu:</w:t>
      </w:r>
    </w:p>
    <w:p w14:paraId="1B60F602" w14:textId="77777777" w:rsidR="00BB19D5" w:rsidRDefault="00415C2D">
      <w:pPr>
        <w:spacing w:after="0" w:line="240" w:lineRule="auto"/>
      </w:pPr>
      <w:r>
        <w:t>Z uveljavitvijo te uredbe se preneha uporabljati Uredba o izvajanju Uredbe (ES) Evropskega parlamenta in Sveta o prehranskih in zdravstvenih trditvah na živilih (Uradni list RS, št. 80/07, 38/10 in 100/25 – ZVHK), ki je, kakor izhaja iz 12. točke 124. člena ZVHK, prenehala veljati.</w:t>
      </w:r>
    </w:p>
    <w:p w14:paraId="71CA64B8" w14:textId="77777777" w:rsidR="00BB19D5" w:rsidRDefault="00BB19D5">
      <w:pPr>
        <w:spacing w:after="0" w:line="260" w:lineRule="auto"/>
        <w:rPr>
          <w:rFonts w:cs="Arial"/>
        </w:rPr>
      </w:pPr>
    </w:p>
    <w:p w14:paraId="7C86D74F" w14:textId="77777777" w:rsidR="00BB19D5" w:rsidRDefault="00415C2D">
      <w:pPr>
        <w:pStyle w:val="Odebeljeno"/>
        <w:spacing w:line="260" w:lineRule="auto"/>
      </w:pPr>
      <w:r>
        <w:t>K 5. členu:</w:t>
      </w:r>
    </w:p>
    <w:p w14:paraId="5BFEE443" w14:textId="77777777" w:rsidR="00BB19D5" w:rsidRDefault="00415C2D">
      <w:pPr>
        <w:spacing w:after="0" w:line="240" w:lineRule="auto"/>
      </w:pPr>
      <w:r>
        <w:t>Člen ureja začetek veljavnosti predpisa.</w:t>
      </w:r>
    </w:p>
    <w:p w14:paraId="5C87D433" w14:textId="77777777" w:rsidR="00BB19D5" w:rsidRDefault="00BB19D5">
      <w:pPr>
        <w:spacing w:after="0" w:line="260" w:lineRule="auto"/>
        <w:rPr>
          <w:rFonts w:cs="Arial"/>
        </w:rPr>
      </w:pPr>
    </w:p>
    <w:p w14:paraId="61E49E03" w14:textId="77777777" w:rsidR="00BB19D5" w:rsidRDefault="00415C2D">
      <w:r>
        <w:br w:type="page"/>
      </w:r>
    </w:p>
    <w:p w14:paraId="1A8ED21A" w14:textId="77777777" w:rsidR="00BB19D5" w:rsidRDefault="00415C2D">
      <w:pPr>
        <w:pStyle w:val="Odebeljeno"/>
        <w:spacing w:line="260" w:lineRule="auto"/>
      </w:pPr>
      <w:r>
        <w:t>IV.</w:t>
      </w:r>
      <w:r>
        <w:tab/>
        <w:t>PRILOGE</w:t>
      </w:r>
    </w:p>
    <w:p w14:paraId="741EF055" w14:textId="77777777" w:rsidR="00BB19D5" w:rsidRDefault="00BB19D5">
      <w:pPr>
        <w:spacing w:after="0" w:line="260" w:lineRule="auto"/>
        <w:rPr>
          <w:rFonts w:cs="Arial"/>
        </w:rPr>
      </w:pPr>
    </w:p>
    <w:p w14:paraId="61F6D241" w14:textId="77777777" w:rsidR="00BB19D5" w:rsidRDefault="00415C2D">
      <w:pPr>
        <w:spacing w:after="0" w:line="260" w:lineRule="auto"/>
      </w:pPr>
      <w:r>
        <w:t>Priloge niso priložene.</w:t>
      </w:r>
    </w:p>
    <w:sectPr w:rsidR="00BB19D5">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0E26" w14:textId="77777777" w:rsidR="005A7725" w:rsidRDefault="005A7725">
      <w:pPr>
        <w:spacing w:after="0" w:line="240" w:lineRule="auto"/>
      </w:pPr>
      <w:r>
        <w:separator/>
      </w:r>
    </w:p>
  </w:endnote>
  <w:endnote w:type="continuationSeparator" w:id="0">
    <w:p w14:paraId="00FC755D" w14:textId="77777777" w:rsidR="005A7725" w:rsidRDefault="005A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411E" w14:textId="77777777" w:rsidR="00BB19D5" w:rsidRDefault="00415C2D">
    <w:r>
      <w:rPr>
        <w:i/>
        <w:sz w:val="16"/>
      </w:rPr>
      <w:t>Ustvarjeno v MOPED-DOCS, 23. 10. 2026 14:29:01,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620F" w14:textId="77777777" w:rsidR="005A7725" w:rsidRDefault="005A7725">
      <w:pPr>
        <w:spacing w:after="0" w:line="240" w:lineRule="auto"/>
      </w:pPr>
      <w:r>
        <w:separator/>
      </w:r>
    </w:p>
  </w:footnote>
  <w:footnote w:type="continuationSeparator" w:id="0">
    <w:p w14:paraId="226C16DF" w14:textId="77777777" w:rsidR="005A7725" w:rsidRDefault="005A77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D5"/>
    <w:rsid w:val="003A3806"/>
    <w:rsid w:val="00415C2D"/>
    <w:rsid w:val="00437F35"/>
    <w:rsid w:val="005A7725"/>
    <w:rsid w:val="005F7D72"/>
    <w:rsid w:val="00601FB0"/>
    <w:rsid w:val="00652C45"/>
    <w:rsid w:val="00BB19D5"/>
    <w:rsid w:val="00E27C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B1EB"/>
  <w15:docId w15:val="{DB7899A9-9EC8-4B8A-8F13-CAE17880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1470</Words>
  <Characters>8385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Ručna</dc:creator>
  <cp:lastModifiedBy>Ana Ručna</cp:lastModifiedBy>
  <cp:revision>4</cp:revision>
  <dcterms:created xsi:type="dcterms:W3CDTF">2026-10-23T12:49:00Z</dcterms:created>
  <dcterms:modified xsi:type="dcterms:W3CDTF">2026-10-23T13:01:00Z</dcterms:modified>
</cp:coreProperties>
</file>