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16835" w14:textId="77777777" w:rsidR="00C3594F" w:rsidRDefault="00C3594F">
      <w:pPr>
        <w:spacing w:after="0" w:line="260" w:lineRule="auto"/>
        <w:rPr>
          <w:rFonts w:cs="Arial"/>
        </w:rPr>
      </w:pPr>
    </w:p>
    <w:p w14:paraId="36B783CF" w14:textId="77777777" w:rsidR="00C3594F" w:rsidRDefault="00C3594F">
      <w:pPr>
        <w:spacing w:after="0" w:line="260" w:lineRule="auto"/>
        <w:rPr>
          <w:rFonts w:cs="Arial"/>
        </w:rPr>
      </w:pPr>
    </w:p>
    <w:p w14:paraId="39486BC6" w14:textId="77777777" w:rsidR="00C3594F" w:rsidRDefault="00C3594F">
      <w:pPr>
        <w:spacing w:after="0" w:line="260" w:lineRule="auto"/>
        <w:rPr>
          <w:rFonts w:cs="Arial"/>
        </w:rPr>
      </w:pPr>
    </w:p>
    <w:p w14:paraId="2A5B6106" w14:textId="77777777" w:rsidR="00C3594F" w:rsidRDefault="00C3594F">
      <w:pPr>
        <w:spacing w:after="0" w:line="260" w:lineRule="auto"/>
        <w:rPr>
          <w:rFonts w:cs="Arial"/>
        </w:rPr>
      </w:pPr>
    </w:p>
    <w:p w14:paraId="0EA5F1B5" w14:textId="77777777" w:rsidR="00C3594F" w:rsidRDefault="00E51516">
      <w:pPr>
        <w:pStyle w:val="Odebeljeno"/>
        <w:spacing w:line="260" w:lineRule="auto"/>
      </w:pPr>
      <w:r>
        <w:t>GENERALNI SEKRETARIAT VLADE</w:t>
      </w:r>
    </w:p>
    <w:p w14:paraId="0F366E05" w14:textId="77777777" w:rsidR="00C3594F" w:rsidRDefault="00E51516">
      <w:pPr>
        <w:pStyle w:val="Odebeljeno"/>
        <w:spacing w:line="260" w:lineRule="auto"/>
      </w:pPr>
      <w:r>
        <w:t>REPUBLIKE SLOVENIJE</w:t>
      </w:r>
    </w:p>
    <w:p w14:paraId="3627714F" w14:textId="77777777" w:rsidR="00C3594F" w:rsidRDefault="00E51516">
      <w:pPr>
        <w:pStyle w:val="Odebeljeno"/>
        <w:spacing w:line="260" w:lineRule="auto"/>
      </w:pPr>
      <w:r>
        <w:t>gp.gs@gov.si</w:t>
      </w:r>
    </w:p>
    <w:p w14:paraId="2232C615" w14:textId="77777777" w:rsidR="00C3594F" w:rsidRDefault="00C3594F">
      <w:pPr>
        <w:spacing w:after="0" w:line="260" w:lineRule="auto"/>
        <w:rPr>
          <w:rFonts w:cs="Arial"/>
        </w:rPr>
      </w:pPr>
    </w:p>
    <w:p w14:paraId="10E5DA11" w14:textId="77777777" w:rsidR="00C3594F" w:rsidRDefault="00C3594F">
      <w:pPr>
        <w:spacing w:after="0" w:line="260" w:lineRule="auto"/>
        <w:rPr>
          <w:rFonts w:cs="Arial"/>
        </w:rPr>
      </w:pPr>
    </w:p>
    <w:p w14:paraId="5CEB67C2" w14:textId="77777777" w:rsidR="00C3594F" w:rsidRDefault="00C3594F">
      <w:pPr>
        <w:spacing w:after="0" w:line="260" w:lineRule="auto"/>
        <w:rPr>
          <w:rFonts w:cs="Arial"/>
        </w:rPr>
      </w:pPr>
    </w:p>
    <w:tbl>
      <w:tblPr>
        <w:tblW w:w="8505" w:type="dxa"/>
        <w:tblLook w:val="04A0" w:firstRow="1" w:lastRow="0" w:firstColumn="1" w:lastColumn="0" w:noHBand="0" w:noVBand="1"/>
      </w:tblPr>
      <w:tblGrid>
        <w:gridCol w:w="1500"/>
        <w:gridCol w:w="7005"/>
      </w:tblGrid>
      <w:tr w:rsidR="00C3594F" w14:paraId="64DC9118" w14:textId="77777777">
        <w:tc>
          <w:tcPr>
            <w:tcW w:w="1500" w:type="dxa"/>
          </w:tcPr>
          <w:p w14:paraId="4DF87669" w14:textId="77777777" w:rsidR="00C3594F" w:rsidRDefault="00E51516">
            <w:pPr>
              <w:spacing w:after="0" w:line="260" w:lineRule="auto"/>
            </w:pPr>
            <w:r>
              <w:t>Številka:</w:t>
            </w:r>
          </w:p>
        </w:tc>
        <w:tc>
          <w:tcPr>
            <w:tcW w:w="7005" w:type="dxa"/>
          </w:tcPr>
          <w:p w14:paraId="4FE37A6D" w14:textId="3DB5E735" w:rsidR="00C3594F" w:rsidRDefault="0087132D">
            <w:pPr>
              <w:spacing w:after="0" w:line="260" w:lineRule="auto"/>
            </w:pPr>
            <w:r>
              <w:t>0070-11/2026/3</w:t>
            </w:r>
          </w:p>
        </w:tc>
      </w:tr>
      <w:tr w:rsidR="00C3594F" w14:paraId="3438BD51" w14:textId="77777777">
        <w:tc>
          <w:tcPr>
            <w:tcW w:w="1500" w:type="dxa"/>
          </w:tcPr>
          <w:p w14:paraId="7CB73C54" w14:textId="77777777" w:rsidR="00C3594F" w:rsidRDefault="00E51516">
            <w:pPr>
              <w:spacing w:after="0" w:line="260" w:lineRule="auto"/>
            </w:pPr>
            <w:r>
              <w:t>Ljubljana,</w:t>
            </w:r>
          </w:p>
        </w:tc>
        <w:tc>
          <w:tcPr>
            <w:tcW w:w="7005" w:type="dxa"/>
          </w:tcPr>
          <w:p w14:paraId="1C9250F6" w14:textId="77777777" w:rsidR="00C3594F" w:rsidRDefault="00E51516">
            <w:pPr>
              <w:spacing w:after="0" w:line="260" w:lineRule="auto"/>
            </w:pPr>
            <w:r>
              <w:t>26. 10. 2026</w:t>
            </w:r>
          </w:p>
        </w:tc>
      </w:tr>
      <w:tr w:rsidR="00C3594F" w14:paraId="30402CF2" w14:textId="77777777">
        <w:tc>
          <w:tcPr>
            <w:tcW w:w="1500" w:type="dxa"/>
          </w:tcPr>
          <w:p w14:paraId="7FC39EFE" w14:textId="77777777" w:rsidR="00C3594F" w:rsidRDefault="00E51516">
            <w:pPr>
              <w:spacing w:after="0" w:line="260" w:lineRule="auto"/>
            </w:pPr>
            <w:r>
              <w:t>EVA:</w:t>
            </w:r>
          </w:p>
        </w:tc>
        <w:tc>
          <w:tcPr>
            <w:tcW w:w="7005" w:type="dxa"/>
          </w:tcPr>
          <w:p w14:paraId="0EB77CEC" w14:textId="77777777" w:rsidR="00C3594F" w:rsidRDefault="00E51516">
            <w:pPr>
              <w:spacing w:after="0" w:line="260" w:lineRule="auto"/>
            </w:pPr>
            <w:r>
              <w:t>2026-3340-0028</w:t>
            </w:r>
          </w:p>
        </w:tc>
      </w:tr>
    </w:tbl>
    <w:p w14:paraId="29091722" w14:textId="77777777" w:rsidR="00C3594F" w:rsidRDefault="00C3594F">
      <w:pPr>
        <w:spacing w:after="0" w:line="260" w:lineRule="auto"/>
        <w:rPr>
          <w:rFonts w:cs="Arial"/>
        </w:rPr>
      </w:pPr>
    </w:p>
    <w:tbl>
      <w:tblPr>
        <w:tblW w:w="8505" w:type="dxa"/>
        <w:tblLook w:val="04A0" w:firstRow="1" w:lastRow="0" w:firstColumn="1" w:lastColumn="0" w:noHBand="0" w:noVBand="1"/>
      </w:tblPr>
      <w:tblGrid>
        <w:gridCol w:w="1500"/>
        <w:gridCol w:w="7005"/>
      </w:tblGrid>
      <w:tr w:rsidR="00C3594F" w14:paraId="121D8D47" w14:textId="77777777">
        <w:tc>
          <w:tcPr>
            <w:tcW w:w="1500" w:type="dxa"/>
          </w:tcPr>
          <w:p w14:paraId="5CC9374F" w14:textId="77777777" w:rsidR="00C3594F" w:rsidRDefault="00E51516">
            <w:pPr>
              <w:pStyle w:val="Odebeljeno"/>
              <w:spacing w:line="260" w:lineRule="auto"/>
            </w:pPr>
            <w:r>
              <w:t>ZADEVA:</w:t>
            </w:r>
          </w:p>
        </w:tc>
        <w:tc>
          <w:tcPr>
            <w:tcW w:w="7005" w:type="dxa"/>
          </w:tcPr>
          <w:p w14:paraId="2E5BC83D" w14:textId="77777777" w:rsidR="00C3594F" w:rsidRDefault="00E51516">
            <w:pPr>
              <w:pStyle w:val="Odebeljeno"/>
              <w:spacing w:line="260" w:lineRule="auto"/>
            </w:pPr>
            <w:r>
              <w:t>Odlok o razglasitvi leta 2027 za leto Jakoba Aljaža – predlog za obravnavo</w:t>
            </w:r>
          </w:p>
        </w:tc>
      </w:tr>
    </w:tbl>
    <w:p w14:paraId="12C18A5A" w14:textId="77777777" w:rsidR="00C3594F" w:rsidRDefault="00C3594F">
      <w:pPr>
        <w:spacing w:after="0" w:line="260" w:lineRule="auto"/>
        <w:rPr>
          <w:rFonts w:cs="Arial"/>
        </w:rPr>
      </w:pPr>
    </w:p>
    <w:p w14:paraId="25E562F5" w14:textId="77777777" w:rsidR="00C3594F" w:rsidRDefault="00C3594F">
      <w:pPr>
        <w:spacing w:after="0" w:line="260" w:lineRule="auto"/>
        <w:rPr>
          <w:rFonts w:cs="Arial"/>
        </w:rPr>
      </w:pPr>
    </w:p>
    <w:p w14:paraId="6C1216AF" w14:textId="77777777" w:rsidR="00C3594F" w:rsidRDefault="00E51516">
      <w:pPr>
        <w:pStyle w:val="Odebeljeno"/>
        <w:spacing w:line="260" w:lineRule="auto"/>
      </w:pPr>
      <w:r>
        <w:t>1.</w:t>
      </w:r>
      <w:r>
        <w:tab/>
        <w:t>Predlog sklepa vlade</w:t>
      </w:r>
    </w:p>
    <w:p w14:paraId="0CFD34EF" w14:textId="77777777" w:rsidR="00C3594F" w:rsidRDefault="00C3594F">
      <w:pPr>
        <w:spacing w:after="0" w:line="260" w:lineRule="auto"/>
        <w:rPr>
          <w:rFonts w:cs="Arial"/>
        </w:rPr>
      </w:pPr>
    </w:p>
    <w:p w14:paraId="68E463F4" w14:textId="77777777" w:rsidR="00C3594F" w:rsidRDefault="00E51516">
      <w:pPr>
        <w:spacing w:after="0" w:line="240" w:lineRule="auto"/>
      </w:pPr>
      <w:r>
        <w:t>Na podlagi šestega odstavka 21. člena Zakona o Vladi Republike Slovenije (Uradni list RS, št. 24/05 – uradno prečiščeno besedilo, 109/08, 38/10 – ZUKN, 8/12, 21/13, 47/13 – ZDU-1G, 65/14, 55/17, 163/22 in 555/26) je Vlada Republike Slovenije na… redni seji dne… pod točko… sprejela naslednji</w:t>
      </w:r>
    </w:p>
    <w:p w14:paraId="1CDB6B26" w14:textId="77777777" w:rsidR="00C3594F" w:rsidRDefault="00E51516">
      <w:pPr>
        <w:spacing w:after="0" w:line="240" w:lineRule="auto"/>
      </w:pPr>
      <w:r>
        <w:t xml:space="preserve">  </w:t>
      </w:r>
    </w:p>
    <w:p w14:paraId="28AA4CAD" w14:textId="77777777" w:rsidR="00C3594F" w:rsidRDefault="00E51516">
      <w:pPr>
        <w:spacing w:after="0" w:line="240" w:lineRule="auto"/>
        <w:jc w:val="center"/>
      </w:pPr>
      <w:r>
        <w:t>SKLEP</w:t>
      </w:r>
      <w:r>
        <w:rPr>
          <w:b/>
        </w:rPr>
        <w:t>:</w:t>
      </w:r>
    </w:p>
    <w:p w14:paraId="284C4158" w14:textId="77777777" w:rsidR="00C3594F" w:rsidRDefault="00E51516">
      <w:pPr>
        <w:spacing w:after="0" w:line="240" w:lineRule="auto"/>
      </w:pPr>
      <w:r>
        <w:t xml:space="preserve"> </w:t>
      </w:r>
    </w:p>
    <w:p w14:paraId="1073A52A" w14:textId="77777777" w:rsidR="00C3594F" w:rsidRDefault="00E51516">
      <w:pPr>
        <w:spacing w:after="0" w:line="240" w:lineRule="auto"/>
      </w:pPr>
      <w:r>
        <w:t>Vlada Republike Slovenije je izdala Odlok o razglasitvi leta 2027 za leto Jakoba Aljaža ter ga objavi v Uradnem listu Republike Slovenije.</w:t>
      </w:r>
    </w:p>
    <w:p w14:paraId="3F93E7B7" w14:textId="77777777" w:rsidR="00C3594F" w:rsidRDefault="00E51516">
      <w:pPr>
        <w:spacing w:after="0" w:line="240" w:lineRule="auto"/>
      </w:pPr>
      <w:r>
        <w:t xml:space="preserve"> </w:t>
      </w:r>
    </w:p>
    <w:p w14:paraId="282D3ECF" w14:textId="77777777" w:rsidR="00C3594F" w:rsidRDefault="00E51516" w:rsidP="00C207EB">
      <w:pPr>
        <w:spacing w:after="0" w:line="240" w:lineRule="auto"/>
        <w:ind w:left="5529"/>
        <w:jc w:val="center"/>
      </w:pPr>
      <w:r>
        <w:t xml:space="preserve">Mag. Janja </w:t>
      </w:r>
      <w:proofErr w:type="spellStart"/>
      <w:r>
        <w:t>Garvas</w:t>
      </w:r>
      <w:proofErr w:type="spellEnd"/>
    </w:p>
    <w:p w14:paraId="6ACF512E" w14:textId="77777777" w:rsidR="00C3594F" w:rsidRDefault="00E51516" w:rsidP="00C207EB">
      <w:pPr>
        <w:spacing w:after="0" w:line="240" w:lineRule="auto"/>
        <w:ind w:left="5529"/>
        <w:jc w:val="center"/>
      </w:pPr>
      <w:r>
        <w:t>generalna sekretarka</w:t>
      </w:r>
    </w:p>
    <w:p w14:paraId="2E6A4494" w14:textId="77777777" w:rsidR="00C3594F" w:rsidRDefault="00E51516">
      <w:pPr>
        <w:spacing w:after="0" w:line="240" w:lineRule="auto"/>
        <w:jc w:val="right"/>
      </w:pPr>
      <w:r>
        <w:t xml:space="preserve"> </w:t>
      </w:r>
    </w:p>
    <w:p w14:paraId="3DD5A6C6" w14:textId="77777777" w:rsidR="00C3594F" w:rsidRDefault="00E51516">
      <w:pPr>
        <w:spacing w:after="0" w:line="240" w:lineRule="auto"/>
      </w:pPr>
      <w:r>
        <w:t xml:space="preserve"> </w:t>
      </w:r>
    </w:p>
    <w:p w14:paraId="486BDEEF" w14:textId="77777777" w:rsidR="00C3594F" w:rsidRDefault="00E51516">
      <w:pPr>
        <w:spacing w:after="0" w:line="240" w:lineRule="auto"/>
      </w:pPr>
      <w:r>
        <w:t>Sklep prejmejo:</w:t>
      </w:r>
    </w:p>
    <w:p w14:paraId="6D544AF7" w14:textId="77777777" w:rsidR="00C3594F" w:rsidRDefault="00E51516">
      <w:pPr>
        <w:spacing w:after="0" w:line="240" w:lineRule="auto"/>
      </w:pPr>
      <w:r>
        <w:t>- ministrstva in vladne službe</w:t>
      </w:r>
    </w:p>
    <w:p w14:paraId="55CCE542" w14:textId="77777777" w:rsidR="00C3594F" w:rsidRDefault="00C3594F">
      <w:pPr>
        <w:spacing w:after="0" w:line="260" w:lineRule="auto"/>
        <w:rPr>
          <w:rFonts w:cs="Arial"/>
        </w:rPr>
      </w:pPr>
    </w:p>
    <w:p w14:paraId="3083F4D0" w14:textId="77777777" w:rsidR="00C3594F" w:rsidRDefault="00E51516">
      <w:pPr>
        <w:pStyle w:val="Odebeljeno"/>
        <w:spacing w:line="260" w:lineRule="auto"/>
      </w:pPr>
      <w:r>
        <w:t>2.</w:t>
      </w:r>
      <w:r>
        <w:tab/>
        <w:t>Predlog za obravnavo predloga zakona po nujnem ali skrajšanem postopku v državnem zboru z obrazložitvijo razlogov</w:t>
      </w:r>
    </w:p>
    <w:p w14:paraId="51538F40" w14:textId="77777777" w:rsidR="00C3594F" w:rsidRDefault="00C3594F">
      <w:pPr>
        <w:spacing w:after="0" w:line="260" w:lineRule="auto"/>
        <w:rPr>
          <w:rFonts w:cs="Arial"/>
        </w:rPr>
      </w:pPr>
    </w:p>
    <w:p w14:paraId="0DAB733A" w14:textId="77777777" w:rsidR="00C3594F" w:rsidRDefault="00E51516">
      <w:pPr>
        <w:spacing w:after="0" w:line="260" w:lineRule="auto"/>
      </w:pPr>
      <w:r>
        <w:t>/</w:t>
      </w:r>
    </w:p>
    <w:p w14:paraId="05703DE8" w14:textId="77777777" w:rsidR="00C3594F" w:rsidRDefault="00C3594F">
      <w:pPr>
        <w:spacing w:after="0" w:line="260" w:lineRule="auto"/>
        <w:rPr>
          <w:rFonts w:cs="Arial"/>
        </w:rPr>
      </w:pPr>
    </w:p>
    <w:p w14:paraId="3E03ABD9" w14:textId="61815A3D" w:rsidR="00C3594F" w:rsidRDefault="00E51516">
      <w:pPr>
        <w:pStyle w:val="Odebeljeno"/>
        <w:spacing w:line="260" w:lineRule="auto"/>
      </w:pPr>
      <w:r>
        <w:t>3.</w:t>
      </w:r>
      <w:r>
        <w:tab/>
        <w:t>Oseb</w:t>
      </w:r>
      <w:r w:rsidR="00F50FEB">
        <w:t>i</w:t>
      </w:r>
      <w:r>
        <w:t>, odgovorn</w:t>
      </w:r>
      <w:r w:rsidR="00F50FEB">
        <w:t>i</w:t>
      </w:r>
      <w:r>
        <w:t xml:space="preserve"> za strokovno pripravo in usklajenost gradiva</w:t>
      </w:r>
    </w:p>
    <w:p w14:paraId="2DE47102" w14:textId="77777777" w:rsidR="00C3594F" w:rsidRDefault="00C3594F">
      <w:pPr>
        <w:spacing w:after="0" w:line="260" w:lineRule="auto"/>
        <w:rPr>
          <w:rFonts w:cs="Arial"/>
        </w:rPr>
      </w:pPr>
    </w:p>
    <w:p w14:paraId="2FD03703" w14:textId="77777777" w:rsidR="00C3594F" w:rsidRDefault="00E51516">
      <w:pPr>
        <w:spacing w:after="0" w:line="240" w:lineRule="auto"/>
      </w:pPr>
      <w:r>
        <w:t>- Vesna Jurca Tadel, v. d. generalne direktorice Direktorata za ustvarjalnost, in</w:t>
      </w:r>
    </w:p>
    <w:p w14:paraId="61DB4D66" w14:textId="77777777" w:rsidR="00C3594F" w:rsidRDefault="00E51516">
      <w:pPr>
        <w:spacing w:after="0" w:line="240" w:lineRule="auto"/>
      </w:pPr>
      <w:r>
        <w:t>- mag. Igor Teršar, sekretar, Sektor za umetnost.</w:t>
      </w:r>
    </w:p>
    <w:p w14:paraId="35351DB1" w14:textId="77777777" w:rsidR="00C3594F" w:rsidRDefault="00C3594F">
      <w:pPr>
        <w:spacing w:after="0" w:line="260" w:lineRule="auto"/>
        <w:rPr>
          <w:rFonts w:cs="Arial"/>
        </w:rPr>
      </w:pPr>
    </w:p>
    <w:p w14:paraId="51C0EEC2" w14:textId="77777777" w:rsidR="00C3594F" w:rsidRDefault="00E51516">
      <w:pPr>
        <w:pStyle w:val="Odebeljeno"/>
        <w:spacing w:line="260" w:lineRule="auto"/>
      </w:pPr>
      <w:r>
        <w:t>4.</w:t>
      </w:r>
      <w:r>
        <w:tab/>
        <w:t>Zunanji strokovnjaki, ki so sodelovali pri pripravi dela ali celotnega gradiva, in s tem povezani stroški</w:t>
      </w:r>
    </w:p>
    <w:p w14:paraId="7194720C" w14:textId="77777777" w:rsidR="00C3594F" w:rsidRDefault="00C3594F">
      <w:pPr>
        <w:spacing w:after="0" w:line="260" w:lineRule="auto"/>
        <w:rPr>
          <w:rFonts w:cs="Arial"/>
        </w:rPr>
      </w:pPr>
    </w:p>
    <w:p w14:paraId="66E833F0" w14:textId="77777777" w:rsidR="00C3594F" w:rsidRDefault="00E51516">
      <w:pPr>
        <w:spacing w:after="0" w:line="240" w:lineRule="auto"/>
      </w:pPr>
      <w:r>
        <w:t>Pri pripravi predpisa ni sodeloval zunanji strokovnjak oziroma pravna oseba.</w:t>
      </w:r>
    </w:p>
    <w:p w14:paraId="751D6882" w14:textId="77777777" w:rsidR="00C3594F" w:rsidRDefault="00C3594F">
      <w:pPr>
        <w:spacing w:after="0" w:line="260" w:lineRule="auto"/>
        <w:rPr>
          <w:rFonts w:cs="Arial"/>
        </w:rPr>
      </w:pPr>
    </w:p>
    <w:p w14:paraId="043F39C4" w14:textId="77777777" w:rsidR="00C3594F" w:rsidRDefault="00E51516">
      <w:pPr>
        <w:pStyle w:val="Odebeljeno"/>
        <w:spacing w:line="260" w:lineRule="auto"/>
      </w:pPr>
      <w:r>
        <w:t>5.</w:t>
      </w:r>
      <w:r>
        <w:tab/>
        <w:t>Predstavniki vlade, ki bodo sodelovali pri delu državnega zbora</w:t>
      </w:r>
    </w:p>
    <w:p w14:paraId="0897D578" w14:textId="77777777" w:rsidR="00C3594F" w:rsidRDefault="00C3594F">
      <w:pPr>
        <w:spacing w:after="0" w:line="260" w:lineRule="auto"/>
        <w:rPr>
          <w:rFonts w:cs="Arial"/>
        </w:rPr>
      </w:pPr>
    </w:p>
    <w:p w14:paraId="43E51816" w14:textId="77777777" w:rsidR="00C3594F" w:rsidRDefault="00E51516">
      <w:pPr>
        <w:spacing w:after="0" w:line="260" w:lineRule="auto"/>
      </w:pPr>
      <w:r>
        <w:t>/</w:t>
      </w:r>
    </w:p>
    <w:p w14:paraId="46D9E65F" w14:textId="77777777" w:rsidR="00C3594F" w:rsidRDefault="00C3594F">
      <w:pPr>
        <w:spacing w:after="0" w:line="260" w:lineRule="auto"/>
        <w:rPr>
          <w:rFonts w:cs="Arial"/>
        </w:rPr>
      </w:pPr>
    </w:p>
    <w:p w14:paraId="3067B74F" w14:textId="77777777" w:rsidR="00C3594F" w:rsidRDefault="00E51516">
      <w:pPr>
        <w:pStyle w:val="Odebeljeno"/>
        <w:spacing w:line="260" w:lineRule="auto"/>
      </w:pPr>
      <w:r>
        <w:lastRenderedPageBreak/>
        <w:t>6.</w:t>
      </w:r>
      <w:r>
        <w:tab/>
        <w:t>Kratek povzetek gradiva</w:t>
      </w:r>
    </w:p>
    <w:p w14:paraId="15F021A7" w14:textId="77777777" w:rsidR="00C3594F" w:rsidRDefault="00C3594F">
      <w:pPr>
        <w:spacing w:after="0" w:line="260" w:lineRule="auto"/>
        <w:rPr>
          <w:rFonts w:cs="Arial"/>
        </w:rPr>
      </w:pPr>
    </w:p>
    <w:p w14:paraId="3847AFE0" w14:textId="77777777" w:rsidR="00C3594F" w:rsidRDefault="00E51516">
      <w:pPr>
        <w:spacing w:after="0" w:line="240" w:lineRule="auto"/>
      </w:pPr>
      <w:r>
        <w:t>Ministrstvo za kulturo je prejelo pobudo Občine Medvode za razglasitev leta 2027 za leto Jakoba Aljaža. Predlog temelji na dejstvu, da bo leta 2027 minilo 100 let od smrti Jakoba Aljaža, duhovnika, narodnega buditelja, skladatelja in pomembnega soustvarjalca slovenske kulturne ter planinske dediščine.</w:t>
      </w:r>
    </w:p>
    <w:p w14:paraId="313304A9" w14:textId="77777777" w:rsidR="00C3594F" w:rsidRDefault="00E51516">
      <w:pPr>
        <w:spacing w:after="0" w:line="240" w:lineRule="auto"/>
      </w:pPr>
      <w:r>
        <w:t>Jakob Aljaž (1845–1927) sodi med najpomembnejše osebnosti slovenske kulturne, narodne in planinske zgodovine. Kot duhovnik, skladatelj, pevec, pisec in pobudnik slovenskega planinstva je pomembno prispeval k utrjevanju slovenske narodne zavesti, razvoju slovenskega jezika in kulture ter krepitvi pripadnosti slovenskemu prostoru. Delovanje Jakoba Aljaža je presegalo okvire duhovniške službe, saj je povezoval vzgojno, kulturno, glasbeno in narodno dejavnost ter s svojim delom trajno zaznamoval slovensko družbo ob koncu 19. in v začetku 20. stoletja.</w:t>
      </w:r>
    </w:p>
    <w:p w14:paraId="0D468A89" w14:textId="77777777" w:rsidR="00C3594F" w:rsidRDefault="00E51516">
      <w:pPr>
        <w:spacing w:after="0" w:line="240" w:lineRule="auto"/>
      </w:pPr>
      <w:r>
        <w:t xml:space="preserve">Poseben pomen ima vloga Jakoba Aljaža pri utrjevanju Triglava kot osrednjega simbola slovenskega naroda. Triglav in Aljažev stolp sta danes pomembna člena državne simbolike Republike Slovenije, Aljažev stolp z vrhom Triglava pa je od leta 1999 razglašen za kulturni spomenik državnega pomena. S tem je dediščina Jakoba Aljaža trajno vpeta v slovenski kulturni in zgodovinski prostor. </w:t>
      </w:r>
    </w:p>
    <w:p w14:paraId="663D53A7" w14:textId="77777777" w:rsidR="00C3594F" w:rsidRDefault="00E51516">
      <w:pPr>
        <w:spacing w:after="0" w:line="240" w:lineRule="auto"/>
      </w:pPr>
      <w:r>
        <w:t xml:space="preserve">Jakob Aljaž je načrtoval, spodbujal in vodil gradnjo ter urejanje številnih planinskih postojank, zavetišč, poti in drugih objektov v Julijskih Alpah. Med pomembnejšimi objekti, povezanimi z njegovim delovanjem, so Triglavska hiša na Kredarici, Staničevo zavetišče pod Triglavom, Triglavska kapela na Kredarici, Aljaževa koča in Aljažev dom v Vratih. S svojim delovanjem je Jakob Aljaž pomembno prispeval k dostopnosti slovenskega visokogorja ter k razvoju organiziranega slovenskega planinstva, ki je danes vpisano tudi v Register nesnovne kulturne dediščine. </w:t>
      </w:r>
    </w:p>
    <w:p w14:paraId="59BF1C1C" w14:textId="77777777" w:rsidR="00C3594F" w:rsidRDefault="00E51516">
      <w:pPr>
        <w:spacing w:after="0" w:line="240" w:lineRule="auto"/>
      </w:pPr>
      <w:r>
        <w:t xml:space="preserve">Del zapuščine Jakoba Aljaža predstavlja tudi njegovo glasbeno in kulturno ustvarjanje. Kot skladatelj, zborovodja in avtor številnih pesmi je pomembno prispeval k razvoju slovenskega zborovskega petja in glasbene kulture. Nekatera njegova dela so ponarodela, med najbolj prepoznavnimi pa je pesem Oj, Triglav, moj dom, ki velja za eno najbolj znanih slovenskih domoljubnih in planinskih pesmi. S svojim delovanjem je Jakob Aljaž spodbujal rabo slovenskega jezika, krepitev narodne zavesti ter ohranjanje slovenskega kulturnega izročila. </w:t>
      </w:r>
    </w:p>
    <w:p w14:paraId="13A65456" w14:textId="77777777" w:rsidR="00C3594F" w:rsidRDefault="00E51516">
      <w:pPr>
        <w:spacing w:after="0" w:line="240" w:lineRule="auto"/>
      </w:pPr>
      <w:r>
        <w:t xml:space="preserve">Izjemen pomen in trajna dediščina Jakoba Aljaža se odražata tudi v številnih oblikah varovanja kulturne dediščine ter javnega spomina. V Register nepremične kulturne dediščine so vpisane njegova rojstna hiša v Zavrhu pod Šmarno goro, Aljažev dom v Vratih, Kapela sv. Cirila in Metoda v Vratih, spomenik Jakobu Aljažu na Dovjem ter staro pokopališče na Dovjem, na katerem je pokopan. Po Jakobu Aljažu so poimenovane številne ulice in ceste po Sloveniji, njegovo življenje in delo pa ostajata pomemben del slovenske kulturne, zgodovinske in narodne identitete. Leto 2027, ko bo minilo 100 let od smrti Jakoba Aljaža, predstavlja odlično priložnost za celovito predstavitev njegovega izjemnega prispevka k razvoju slovenske kulture, planinstva in narodne zavesti. </w:t>
      </w:r>
    </w:p>
    <w:p w14:paraId="6EFE2BE0" w14:textId="77777777" w:rsidR="00C3594F" w:rsidRDefault="00E51516">
      <w:pPr>
        <w:spacing w:after="0" w:line="240" w:lineRule="auto"/>
      </w:pPr>
      <w:r>
        <w:t xml:space="preserve">Ministrstvo za kulturo bo ob razglašenem letu Jakoba Aljaža pozvalo javne zavode, javni sklad in javni agenciji s področja kulture, da v okviru svojih razpoložljivih možnosti pri načrtovanju programov in projektov za leto 2027 pripravijo vsebine, povezane z življenjem, delom in dediščino Jakoba Aljaža. K sodelovanju bodo povabljena tudi druga ministrstva, saj pomen in zapuščina Jakoba Aljaža presegata zgolj kulturno področje. Leto Jakoba Aljaža je priložnost za krepitev medresorskega sodelovanja, zlasti na področjih izobraževanja, raziskovanja, varstva kulturne dediščine, planinstva, športa in turizma. Delovanje Jakoba Aljaža je trajno zaznamovalo slovenski kulturni prostor ter prispevalo k utrjevanju slovenske narodne zavesti in identitete, zato bo </w:t>
      </w:r>
      <w:proofErr w:type="spellStart"/>
      <w:r>
        <w:t>obeležitev</w:t>
      </w:r>
      <w:proofErr w:type="spellEnd"/>
      <w:r>
        <w:t xml:space="preserve"> njegovega jubileja pomembna tudi za predstavitev in promocijo skupne kulturne dediščine doma in v mednarodnem prostoru.</w:t>
      </w:r>
    </w:p>
    <w:p w14:paraId="27E618E7" w14:textId="77777777" w:rsidR="00C3594F" w:rsidRDefault="00C3594F">
      <w:pPr>
        <w:spacing w:after="0" w:line="260" w:lineRule="auto"/>
        <w:rPr>
          <w:rFonts w:cs="Arial"/>
        </w:rPr>
      </w:pPr>
    </w:p>
    <w:p w14:paraId="41561861" w14:textId="77777777" w:rsidR="00C3594F" w:rsidRDefault="00E51516">
      <w:pPr>
        <w:pStyle w:val="Odebeljeno"/>
        <w:spacing w:line="260" w:lineRule="auto"/>
      </w:pPr>
      <w:r>
        <w:t>7.</w:t>
      </w:r>
      <w:r>
        <w:tab/>
        <w:t>Presoja posledic za</w:t>
      </w:r>
    </w:p>
    <w:p w14:paraId="1EF21F80" w14:textId="77777777" w:rsidR="00C3594F" w:rsidRDefault="00C3594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C3594F" w14:paraId="207318CD" w14:textId="77777777">
        <w:tc>
          <w:tcPr>
            <w:tcW w:w="1276" w:type="dxa"/>
          </w:tcPr>
          <w:p w14:paraId="49AF384F" w14:textId="77777777" w:rsidR="00C3594F" w:rsidRDefault="00E51516">
            <w:pPr>
              <w:spacing w:after="0" w:line="260" w:lineRule="exact"/>
              <w:ind w:left="360"/>
            </w:pPr>
            <w:r>
              <w:rPr>
                <w:iCs/>
              </w:rPr>
              <w:t>a)</w:t>
            </w:r>
          </w:p>
        </w:tc>
        <w:tc>
          <w:tcPr>
            <w:tcW w:w="4961" w:type="dxa"/>
          </w:tcPr>
          <w:p w14:paraId="620FFB20" w14:textId="77777777" w:rsidR="00C3594F" w:rsidRDefault="00E51516">
            <w:pPr>
              <w:spacing w:after="0" w:line="260" w:lineRule="exact"/>
            </w:pPr>
            <w:r>
              <w:t>javnofinančna sredstva nad 40.000 EUR v tekočem in naslednjih treh letih,</w:t>
            </w:r>
          </w:p>
        </w:tc>
        <w:tc>
          <w:tcPr>
            <w:tcW w:w="2268" w:type="dxa"/>
          </w:tcPr>
          <w:p w14:paraId="1A21DEF5" w14:textId="77777777" w:rsidR="00C3594F" w:rsidRDefault="00E51516">
            <w:pPr>
              <w:spacing w:after="0" w:line="260" w:lineRule="exact"/>
              <w:jc w:val="center"/>
              <w:rPr>
                <w:iCs/>
              </w:rPr>
            </w:pPr>
            <w:r>
              <w:t>ne</w:t>
            </w:r>
          </w:p>
        </w:tc>
      </w:tr>
      <w:tr w:rsidR="00C3594F" w14:paraId="1E83A214" w14:textId="77777777">
        <w:tc>
          <w:tcPr>
            <w:tcW w:w="1276" w:type="dxa"/>
          </w:tcPr>
          <w:p w14:paraId="7A8B21FF" w14:textId="77777777" w:rsidR="00C3594F" w:rsidRDefault="00E51516">
            <w:pPr>
              <w:spacing w:after="0" w:line="260" w:lineRule="exact"/>
              <w:ind w:left="360"/>
              <w:rPr>
                <w:iCs/>
              </w:rPr>
            </w:pPr>
            <w:r>
              <w:rPr>
                <w:iCs/>
              </w:rPr>
              <w:t>b)</w:t>
            </w:r>
          </w:p>
        </w:tc>
        <w:tc>
          <w:tcPr>
            <w:tcW w:w="4961" w:type="dxa"/>
          </w:tcPr>
          <w:p w14:paraId="46A43650" w14:textId="77777777" w:rsidR="00C3594F" w:rsidRDefault="00E51516">
            <w:pPr>
              <w:spacing w:after="0" w:line="260" w:lineRule="exact"/>
              <w:rPr>
                <w:iCs/>
              </w:rPr>
            </w:pPr>
            <w:r>
              <w:rPr>
                <w:bCs/>
              </w:rPr>
              <w:t>usklajenost pravnega reda Republike Slovenije s pravnim redom Evropske unije,</w:t>
            </w:r>
          </w:p>
        </w:tc>
        <w:tc>
          <w:tcPr>
            <w:tcW w:w="2268" w:type="dxa"/>
          </w:tcPr>
          <w:p w14:paraId="24C46C83" w14:textId="77777777" w:rsidR="00C3594F" w:rsidRDefault="00E51516">
            <w:pPr>
              <w:spacing w:after="0" w:line="260" w:lineRule="exact"/>
              <w:jc w:val="center"/>
              <w:rPr>
                <w:iCs/>
              </w:rPr>
            </w:pPr>
            <w:r>
              <w:t>ne</w:t>
            </w:r>
          </w:p>
        </w:tc>
      </w:tr>
      <w:tr w:rsidR="00C3594F" w14:paraId="1C5A8D57" w14:textId="77777777">
        <w:tc>
          <w:tcPr>
            <w:tcW w:w="1276" w:type="dxa"/>
          </w:tcPr>
          <w:p w14:paraId="3AED8D7E" w14:textId="77777777" w:rsidR="00C3594F" w:rsidRDefault="00E51516">
            <w:pPr>
              <w:spacing w:after="0" w:line="260" w:lineRule="exact"/>
              <w:ind w:left="360"/>
              <w:rPr>
                <w:iCs/>
              </w:rPr>
            </w:pPr>
            <w:r>
              <w:rPr>
                <w:iCs/>
              </w:rPr>
              <w:t>c)</w:t>
            </w:r>
          </w:p>
        </w:tc>
        <w:tc>
          <w:tcPr>
            <w:tcW w:w="4961" w:type="dxa"/>
          </w:tcPr>
          <w:p w14:paraId="4659E567" w14:textId="77777777" w:rsidR="00C3594F" w:rsidRDefault="00E51516">
            <w:pPr>
              <w:spacing w:after="0" w:line="260" w:lineRule="exact"/>
              <w:rPr>
                <w:iCs/>
              </w:rPr>
            </w:pPr>
            <w:r>
              <w:t>administrativne posledice,</w:t>
            </w:r>
          </w:p>
        </w:tc>
        <w:tc>
          <w:tcPr>
            <w:tcW w:w="2268" w:type="dxa"/>
          </w:tcPr>
          <w:p w14:paraId="01C276F7" w14:textId="77777777" w:rsidR="00C3594F" w:rsidRDefault="00E51516">
            <w:pPr>
              <w:spacing w:after="0" w:line="260" w:lineRule="exact"/>
              <w:jc w:val="center"/>
            </w:pPr>
            <w:r>
              <w:t>ne</w:t>
            </w:r>
          </w:p>
        </w:tc>
      </w:tr>
      <w:tr w:rsidR="00C3594F" w14:paraId="77E918A7" w14:textId="77777777">
        <w:tc>
          <w:tcPr>
            <w:tcW w:w="1276" w:type="dxa"/>
          </w:tcPr>
          <w:p w14:paraId="58ED1182" w14:textId="77777777" w:rsidR="00C3594F" w:rsidRDefault="00E51516">
            <w:pPr>
              <w:spacing w:after="0" w:line="260" w:lineRule="exact"/>
              <w:ind w:left="360"/>
              <w:rPr>
                <w:iCs/>
              </w:rPr>
            </w:pPr>
            <w:r>
              <w:rPr>
                <w:iCs/>
              </w:rPr>
              <w:t>č)</w:t>
            </w:r>
          </w:p>
        </w:tc>
        <w:tc>
          <w:tcPr>
            <w:tcW w:w="4961" w:type="dxa"/>
          </w:tcPr>
          <w:p w14:paraId="19C57CF9" w14:textId="77777777" w:rsidR="00C3594F" w:rsidRDefault="00E51516">
            <w:pPr>
              <w:spacing w:after="0" w:line="260" w:lineRule="exact"/>
              <w:rPr>
                <w:bCs/>
              </w:rPr>
            </w:pPr>
            <w:r>
              <w:t>gospodarstvo, zlasti</w:t>
            </w:r>
            <w:r>
              <w:rPr>
                <w:bCs/>
              </w:rPr>
              <w:t xml:space="preserve"> mala in srednja podjetja ter konkurenčnost podjetij,</w:t>
            </w:r>
          </w:p>
        </w:tc>
        <w:tc>
          <w:tcPr>
            <w:tcW w:w="2268" w:type="dxa"/>
          </w:tcPr>
          <w:p w14:paraId="485820A4" w14:textId="77777777" w:rsidR="00C3594F" w:rsidRDefault="00E51516">
            <w:pPr>
              <w:spacing w:after="0" w:line="260" w:lineRule="exact"/>
              <w:jc w:val="center"/>
              <w:rPr>
                <w:iCs/>
              </w:rPr>
            </w:pPr>
            <w:r>
              <w:t>ne</w:t>
            </w:r>
          </w:p>
        </w:tc>
      </w:tr>
      <w:tr w:rsidR="00C3594F" w14:paraId="171C8168" w14:textId="77777777">
        <w:tc>
          <w:tcPr>
            <w:tcW w:w="1276" w:type="dxa"/>
          </w:tcPr>
          <w:p w14:paraId="4463C025" w14:textId="77777777" w:rsidR="00C3594F" w:rsidRDefault="00E51516">
            <w:pPr>
              <w:spacing w:after="0" w:line="260" w:lineRule="exact"/>
              <w:ind w:left="360"/>
              <w:rPr>
                <w:iCs/>
              </w:rPr>
            </w:pPr>
            <w:r>
              <w:rPr>
                <w:iCs/>
              </w:rPr>
              <w:lastRenderedPageBreak/>
              <w:t>d)</w:t>
            </w:r>
          </w:p>
        </w:tc>
        <w:tc>
          <w:tcPr>
            <w:tcW w:w="4961" w:type="dxa"/>
          </w:tcPr>
          <w:p w14:paraId="41CF207C" w14:textId="77777777" w:rsidR="00C3594F" w:rsidRDefault="00E51516">
            <w:pPr>
              <w:spacing w:after="0" w:line="260" w:lineRule="exact"/>
              <w:rPr>
                <w:bCs/>
              </w:rPr>
            </w:pPr>
            <w:r>
              <w:rPr>
                <w:bCs/>
              </w:rPr>
              <w:t>okolje, vključno s prostorskimi in varstvenimi vidiki,</w:t>
            </w:r>
          </w:p>
        </w:tc>
        <w:tc>
          <w:tcPr>
            <w:tcW w:w="2268" w:type="dxa"/>
          </w:tcPr>
          <w:p w14:paraId="421E151B" w14:textId="77777777" w:rsidR="00C3594F" w:rsidRDefault="00E51516">
            <w:pPr>
              <w:spacing w:after="0" w:line="260" w:lineRule="exact"/>
              <w:jc w:val="center"/>
              <w:rPr>
                <w:iCs/>
              </w:rPr>
            </w:pPr>
            <w:r>
              <w:t>da</w:t>
            </w:r>
          </w:p>
        </w:tc>
      </w:tr>
      <w:tr w:rsidR="00C3594F" w14:paraId="60902264" w14:textId="77777777">
        <w:tc>
          <w:tcPr>
            <w:tcW w:w="1276" w:type="dxa"/>
          </w:tcPr>
          <w:p w14:paraId="3B9D2908" w14:textId="77777777" w:rsidR="00C3594F" w:rsidRDefault="00E51516">
            <w:pPr>
              <w:spacing w:after="0" w:line="260" w:lineRule="exact"/>
              <w:ind w:left="360"/>
              <w:rPr>
                <w:iCs/>
              </w:rPr>
            </w:pPr>
            <w:r>
              <w:rPr>
                <w:iCs/>
              </w:rPr>
              <w:t>e)</w:t>
            </w:r>
          </w:p>
        </w:tc>
        <w:tc>
          <w:tcPr>
            <w:tcW w:w="4961" w:type="dxa"/>
          </w:tcPr>
          <w:p w14:paraId="173BDEDE" w14:textId="77777777" w:rsidR="00C3594F" w:rsidRDefault="00E51516">
            <w:pPr>
              <w:spacing w:after="0" w:line="260" w:lineRule="exact"/>
              <w:rPr>
                <w:bCs/>
              </w:rPr>
            </w:pPr>
            <w:r>
              <w:rPr>
                <w:bCs/>
              </w:rPr>
              <w:t>socialno področje,</w:t>
            </w:r>
          </w:p>
        </w:tc>
        <w:tc>
          <w:tcPr>
            <w:tcW w:w="2268" w:type="dxa"/>
          </w:tcPr>
          <w:p w14:paraId="6EE19EA5" w14:textId="77777777" w:rsidR="00C3594F" w:rsidRDefault="00E51516">
            <w:pPr>
              <w:spacing w:after="0" w:line="260" w:lineRule="exact"/>
              <w:jc w:val="center"/>
              <w:rPr>
                <w:iCs/>
              </w:rPr>
            </w:pPr>
            <w:r w:rsidRPr="0096422C">
              <w:t>ne</w:t>
            </w:r>
          </w:p>
        </w:tc>
      </w:tr>
      <w:tr w:rsidR="00C3594F" w14:paraId="4C32FD2D" w14:textId="77777777">
        <w:tc>
          <w:tcPr>
            <w:tcW w:w="1276" w:type="dxa"/>
          </w:tcPr>
          <w:p w14:paraId="14843950" w14:textId="77777777" w:rsidR="00C3594F" w:rsidRDefault="00E51516">
            <w:pPr>
              <w:spacing w:after="0" w:line="260" w:lineRule="exact"/>
              <w:ind w:left="360"/>
              <w:rPr>
                <w:iCs/>
              </w:rPr>
            </w:pPr>
            <w:r>
              <w:rPr>
                <w:iCs/>
              </w:rPr>
              <w:t>f)</w:t>
            </w:r>
          </w:p>
        </w:tc>
        <w:tc>
          <w:tcPr>
            <w:tcW w:w="4961" w:type="dxa"/>
          </w:tcPr>
          <w:p w14:paraId="2F976384" w14:textId="77777777" w:rsidR="00C3594F" w:rsidRDefault="00E51516">
            <w:pPr>
              <w:spacing w:after="0" w:line="260" w:lineRule="exact"/>
              <w:rPr>
                <w:bCs/>
              </w:rPr>
            </w:pPr>
            <w:r>
              <w:rPr>
                <w:bCs/>
              </w:rPr>
              <w:t>dokumente razvojnega načrtovanja.</w:t>
            </w:r>
          </w:p>
        </w:tc>
        <w:tc>
          <w:tcPr>
            <w:tcW w:w="2268" w:type="dxa"/>
          </w:tcPr>
          <w:p w14:paraId="5DD1944C" w14:textId="77777777" w:rsidR="00C3594F" w:rsidRDefault="00E51516">
            <w:pPr>
              <w:spacing w:after="0" w:line="260" w:lineRule="exact"/>
              <w:jc w:val="center"/>
              <w:rPr>
                <w:iCs/>
              </w:rPr>
            </w:pPr>
            <w:r w:rsidRPr="0096422C">
              <w:t>ne</w:t>
            </w:r>
          </w:p>
        </w:tc>
      </w:tr>
    </w:tbl>
    <w:p w14:paraId="5B2791D2" w14:textId="77777777" w:rsidR="00C3594F" w:rsidRDefault="00C3594F">
      <w:pPr>
        <w:spacing w:after="0" w:line="260" w:lineRule="auto"/>
        <w:rPr>
          <w:rFonts w:cs="Arial"/>
        </w:rPr>
      </w:pPr>
    </w:p>
    <w:p w14:paraId="18120367" w14:textId="77777777" w:rsidR="00C3594F" w:rsidRDefault="00E51516">
      <w:pPr>
        <w:pStyle w:val="Odebeljeno"/>
        <w:spacing w:line="260" w:lineRule="auto"/>
      </w:pPr>
      <w:r>
        <w:t>8.</w:t>
      </w:r>
      <w:r>
        <w:tab/>
        <w:t>Predstavitev ocene finančnih posledic</w:t>
      </w:r>
    </w:p>
    <w:p w14:paraId="06193F4B" w14:textId="77777777" w:rsidR="00C3594F" w:rsidRDefault="00C3594F">
      <w:pPr>
        <w:spacing w:after="0" w:line="260" w:lineRule="auto"/>
        <w:rPr>
          <w:rFonts w:cs="Arial"/>
        </w:rPr>
      </w:pPr>
    </w:p>
    <w:p w14:paraId="119DCE8E" w14:textId="77777777" w:rsidR="00C3594F" w:rsidRDefault="00E51516">
      <w:pPr>
        <w:spacing w:after="0" w:line="260" w:lineRule="auto"/>
      </w:pPr>
      <w:r>
        <w:t>Predlog nima posledic za državni proračun in druga javna finančna sredstva.</w:t>
      </w:r>
    </w:p>
    <w:p w14:paraId="6E09DACD" w14:textId="77777777" w:rsidR="00C3594F" w:rsidRDefault="00C3594F">
      <w:pPr>
        <w:spacing w:after="0" w:line="260" w:lineRule="auto"/>
        <w:rPr>
          <w:rFonts w:cs="Arial"/>
        </w:rPr>
      </w:pPr>
    </w:p>
    <w:p w14:paraId="0B1BD3AD" w14:textId="77777777" w:rsidR="00C3594F" w:rsidRDefault="00E51516">
      <w:pPr>
        <w:pStyle w:val="Odebeljeno"/>
        <w:spacing w:line="260" w:lineRule="auto"/>
      </w:pPr>
      <w:r>
        <w:t>9.</w:t>
      </w:r>
      <w:r>
        <w:tab/>
        <w:t>Predstavitev sodelovanja z združenji občin</w:t>
      </w:r>
    </w:p>
    <w:p w14:paraId="45944839" w14:textId="77777777" w:rsidR="00C3594F" w:rsidRDefault="00C3594F">
      <w:pPr>
        <w:spacing w:after="0" w:line="260" w:lineRule="auto"/>
        <w:rPr>
          <w:rFonts w:cs="Arial"/>
        </w:rPr>
      </w:pPr>
    </w:p>
    <w:p w14:paraId="64A38B45" w14:textId="77777777" w:rsidR="00C3594F" w:rsidRDefault="00E51516">
      <w:pPr>
        <w:spacing w:after="0" w:line="260" w:lineRule="auto"/>
      </w:pPr>
      <w:r>
        <w:t>Vsebina gradiva ne vpliva na pristojnosti, delovanje oziroma financiranje občin.</w:t>
      </w:r>
    </w:p>
    <w:p w14:paraId="7122CABA" w14:textId="77777777" w:rsidR="00C3594F" w:rsidRDefault="00C3594F">
      <w:pPr>
        <w:spacing w:after="0" w:line="260" w:lineRule="auto"/>
        <w:rPr>
          <w:rFonts w:cs="Arial"/>
        </w:rPr>
      </w:pPr>
    </w:p>
    <w:p w14:paraId="5EC83AA7" w14:textId="77777777" w:rsidR="00C3594F" w:rsidRDefault="00E51516">
      <w:pPr>
        <w:spacing w:after="0" w:line="260" w:lineRule="auto"/>
      </w:pPr>
      <w:r>
        <w:t>Gradivo ni bilo poslano v mnenje Skupnosti občin Slovenije (SOS).</w:t>
      </w:r>
    </w:p>
    <w:p w14:paraId="427F06E3" w14:textId="77777777" w:rsidR="00C3594F" w:rsidRDefault="00C3594F">
      <w:pPr>
        <w:spacing w:after="0" w:line="260" w:lineRule="auto"/>
        <w:rPr>
          <w:rFonts w:cs="Arial"/>
        </w:rPr>
      </w:pPr>
    </w:p>
    <w:p w14:paraId="1E3813B9" w14:textId="77777777" w:rsidR="00C3594F" w:rsidRDefault="00E51516">
      <w:pPr>
        <w:spacing w:after="0" w:line="260" w:lineRule="auto"/>
      </w:pPr>
      <w:r>
        <w:t>Gradivo ni bilo poslano v mnenje Združenju občin Slovenije (ZOS).</w:t>
      </w:r>
    </w:p>
    <w:p w14:paraId="68597134" w14:textId="77777777" w:rsidR="00C3594F" w:rsidRDefault="00C3594F">
      <w:pPr>
        <w:spacing w:after="0" w:line="260" w:lineRule="auto"/>
        <w:rPr>
          <w:rFonts w:cs="Arial"/>
        </w:rPr>
      </w:pPr>
    </w:p>
    <w:p w14:paraId="4A58BF4B" w14:textId="77777777" w:rsidR="00C3594F" w:rsidRDefault="00E51516">
      <w:pPr>
        <w:spacing w:after="0" w:line="260" w:lineRule="auto"/>
      </w:pPr>
      <w:r>
        <w:t>Gradivo ni bilo poslano v mnenje Združenju mestnih občin Slovenije (ZMOS).</w:t>
      </w:r>
    </w:p>
    <w:p w14:paraId="49AF6D32" w14:textId="77777777" w:rsidR="00C3594F" w:rsidRDefault="00C3594F">
      <w:pPr>
        <w:spacing w:after="0" w:line="260" w:lineRule="auto"/>
        <w:rPr>
          <w:rFonts w:cs="Arial"/>
        </w:rPr>
      </w:pPr>
    </w:p>
    <w:p w14:paraId="69FD05E8" w14:textId="77777777" w:rsidR="00C3594F" w:rsidRDefault="00E51516">
      <w:pPr>
        <w:pStyle w:val="Odebeljeno"/>
        <w:spacing w:line="260" w:lineRule="auto"/>
      </w:pPr>
      <w:r>
        <w:t>10.</w:t>
      </w:r>
      <w:r>
        <w:tab/>
        <w:t>Predstavitev sodelovanja javnosti</w:t>
      </w:r>
    </w:p>
    <w:p w14:paraId="2AD880F4" w14:textId="77777777" w:rsidR="00C3594F" w:rsidRDefault="00C3594F">
      <w:pPr>
        <w:spacing w:after="0" w:line="260" w:lineRule="auto"/>
        <w:rPr>
          <w:rFonts w:cs="Arial"/>
        </w:rPr>
      </w:pPr>
    </w:p>
    <w:p w14:paraId="4ED7EB27" w14:textId="77777777" w:rsidR="00C3594F" w:rsidRDefault="00E51516">
      <w:pPr>
        <w:spacing w:after="0" w:line="260" w:lineRule="auto"/>
      </w:pPr>
      <w:r>
        <w:t>Gradivo ni bilo predmet sodelovanja z javnostjo.</w:t>
      </w:r>
    </w:p>
    <w:p w14:paraId="4C652131" w14:textId="77777777" w:rsidR="00C3594F" w:rsidRDefault="00C3594F">
      <w:pPr>
        <w:spacing w:after="0" w:line="260" w:lineRule="auto"/>
        <w:rPr>
          <w:rFonts w:cs="Arial"/>
        </w:rPr>
      </w:pPr>
    </w:p>
    <w:p w14:paraId="5EB72F76" w14:textId="77777777" w:rsidR="00C3594F" w:rsidRDefault="00E51516">
      <w:pPr>
        <w:spacing w:after="0" w:line="260" w:lineRule="auto"/>
      </w:pPr>
      <w:r>
        <w:t>Obrazložitev:</w:t>
      </w:r>
    </w:p>
    <w:p w14:paraId="34A4B9D4" w14:textId="77777777" w:rsidR="00C3594F" w:rsidRDefault="00E51516">
      <w:pPr>
        <w:spacing w:after="0" w:line="240" w:lineRule="auto"/>
      </w:pPr>
      <w:r>
        <w:t xml:space="preserve">Gre za 100. obletnico smrti Jakoba Aljaža, zato objava na portalu </w:t>
      </w:r>
      <w:proofErr w:type="spellStart"/>
      <w:r>
        <w:t>eDemokracija</w:t>
      </w:r>
      <w:proofErr w:type="spellEnd"/>
      <w:r>
        <w:t xml:space="preserve"> ni bila potrebna in smiselna.</w:t>
      </w:r>
    </w:p>
    <w:p w14:paraId="2E79CC70" w14:textId="77777777" w:rsidR="00C3594F" w:rsidRDefault="00C3594F">
      <w:pPr>
        <w:spacing w:after="0" w:line="260" w:lineRule="auto"/>
      </w:pPr>
    </w:p>
    <w:p w14:paraId="11A4B709" w14:textId="77777777" w:rsidR="00C3594F" w:rsidRDefault="00C3594F">
      <w:pPr>
        <w:spacing w:after="0" w:line="260" w:lineRule="auto"/>
        <w:rPr>
          <w:rFonts w:cs="Arial"/>
        </w:rPr>
      </w:pPr>
    </w:p>
    <w:p w14:paraId="770E9FA5" w14:textId="77777777" w:rsidR="00C3594F" w:rsidRDefault="00E51516">
      <w:pPr>
        <w:pStyle w:val="Odebeljeno"/>
        <w:spacing w:line="260" w:lineRule="auto"/>
      </w:pPr>
      <w:r>
        <w:t>11.</w:t>
      </w:r>
      <w:r>
        <w:tab/>
        <w:t>Spoštovanje Resolucije o normativni dejavnosti</w:t>
      </w:r>
    </w:p>
    <w:p w14:paraId="070F72CF" w14:textId="77777777" w:rsidR="00C3594F" w:rsidRDefault="00C3594F">
      <w:pPr>
        <w:spacing w:after="0" w:line="260" w:lineRule="auto"/>
        <w:rPr>
          <w:rFonts w:cs="Arial"/>
        </w:rPr>
      </w:pPr>
    </w:p>
    <w:p w14:paraId="76B41808" w14:textId="77777777" w:rsidR="00C3594F" w:rsidRDefault="00E51516">
      <w:pPr>
        <w:spacing w:after="0" w:line="260" w:lineRule="auto"/>
      </w:pPr>
      <w:r>
        <w:t>Pri pripravi gradiva so bile upoštevane zahteve iz Resolucije o normativni dejavnosti.</w:t>
      </w:r>
    </w:p>
    <w:p w14:paraId="760AEAE1" w14:textId="77777777" w:rsidR="00C3594F" w:rsidRDefault="00C3594F">
      <w:pPr>
        <w:spacing w:after="0" w:line="260" w:lineRule="auto"/>
        <w:rPr>
          <w:rFonts w:cs="Arial"/>
        </w:rPr>
      </w:pPr>
    </w:p>
    <w:p w14:paraId="1BE1C33C" w14:textId="77777777" w:rsidR="00C3594F" w:rsidRDefault="00E51516">
      <w:pPr>
        <w:pStyle w:val="Odebeljeno"/>
        <w:spacing w:line="260" w:lineRule="auto"/>
      </w:pPr>
      <w:r>
        <w:t>12.</w:t>
      </w:r>
      <w:r>
        <w:tab/>
        <w:t>Vključitev v okvirni načrt normativne dejavnosti</w:t>
      </w:r>
    </w:p>
    <w:p w14:paraId="3F0B9443" w14:textId="77777777" w:rsidR="00C3594F" w:rsidRDefault="00C3594F">
      <w:pPr>
        <w:spacing w:after="0" w:line="260" w:lineRule="auto"/>
        <w:rPr>
          <w:rFonts w:cs="Arial"/>
        </w:rPr>
      </w:pPr>
    </w:p>
    <w:p w14:paraId="3A43A269" w14:textId="77777777" w:rsidR="00C3594F" w:rsidRDefault="00E51516">
      <w:pPr>
        <w:spacing w:after="0" w:line="260" w:lineRule="auto"/>
      </w:pPr>
      <w:r>
        <w:t>Predlog predpisa, ki je predmet gradiva, ni vključen v okvirni načrt normativne dejavnosti.</w:t>
      </w:r>
    </w:p>
    <w:p w14:paraId="4FBA6857" w14:textId="77777777" w:rsidR="00C3594F" w:rsidRDefault="00C3594F">
      <w:pPr>
        <w:spacing w:after="0" w:line="260" w:lineRule="auto"/>
        <w:rPr>
          <w:rFonts w:cs="Arial"/>
        </w:rPr>
      </w:pPr>
    </w:p>
    <w:p w14:paraId="589A56D7" w14:textId="77777777" w:rsidR="00C3594F" w:rsidRDefault="00C3594F">
      <w:pPr>
        <w:spacing w:after="0" w:line="260" w:lineRule="exact"/>
        <w:ind w:left="3969"/>
        <w:jc w:val="center"/>
      </w:pPr>
    </w:p>
    <w:p w14:paraId="35EBACC9" w14:textId="77777777" w:rsidR="00F0564C" w:rsidRDefault="00F0564C">
      <w:pPr>
        <w:spacing w:after="0" w:line="260" w:lineRule="exact"/>
        <w:ind w:left="3969"/>
        <w:jc w:val="center"/>
      </w:pPr>
    </w:p>
    <w:p w14:paraId="7C426E39" w14:textId="08DD5FAD" w:rsidR="00F0564C" w:rsidRPr="00F0564C" w:rsidRDefault="00F0564C">
      <w:pPr>
        <w:spacing w:after="0" w:line="260" w:lineRule="exact"/>
        <w:ind w:left="3969"/>
        <w:jc w:val="center"/>
        <w:rPr>
          <w:b/>
          <w:bCs/>
        </w:rPr>
      </w:pPr>
      <w:r w:rsidRPr="00F0564C">
        <w:rPr>
          <w:b/>
          <w:bCs/>
        </w:rPr>
        <w:t>Dr. Ignacija Fridl Jarc</w:t>
      </w:r>
    </w:p>
    <w:p w14:paraId="7C85D9C8" w14:textId="3191094A" w:rsidR="00F0564C" w:rsidRPr="00F0564C" w:rsidRDefault="00F0564C">
      <w:pPr>
        <w:spacing w:after="0" w:line="260" w:lineRule="exact"/>
        <w:ind w:left="3969"/>
        <w:jc w:val="center"/>
        <w:rPr>
          <w:b/>
          <w:bCs/>
        </w:rPr>
      </w:pPr>
      <w:r w:rsidRPr="00F0564C">
        <w:rPr>
          <w:b/>
          <w:bCs/>
        </w:rPr>
        <w:t>ministrica</w:t>
      </w:r>
    </w:p>
    <w:sectPr w:rsidR="00F0564C" w:rsidRPr="00F0564C"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442A5" w14:textId="77777777" w:rsidR="002F2827" w:rsidRDefault="002F2827">
      <w:pPr>
        <w:spacing w:after="0" w:line="240" w:lineRule="auto"/>
      </w:pPr>
      <w:r>
        <w:separator/>
      </w:r>
    </w:p>
  </w:endnote>
  <w:endnote w:type="continuationSeparator" w:id="0">
    <w:p w14:paraId="66247C8B" w14:textId="77777777" w:rsidR="002F2827" w:rsidRDefault="002F2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EEE" w14:textId="77777777" w:rsidR="00C3594F" w:rsidRDefault="00E51516">
    <w:r>
      <w:rPr>
        <w:i/>
        <w:sz w:val="16"/>
      </w:rPr>
      <w:t>Ustvarjeno v MOPED-DOCS, 26. 10. 2026 11:31:38, verzija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E32BD" w14:textId="77777777" w:rsidR="002F2827" w:rsidRDefault="002F2827">
      <w:pPr>
        <w:spacing w:after="0" w:line="240" w:lineRule="auto"/>
      </w:pPr>
      <w:r>
        <w:separator/>
      </w:r>
    </w:p>
  </w:footnote>
  <w:footnote w:type="continuationSeparator" w:id="0">
    <w:p w14:paraId="0A326BA4" w14:textId="77777777" w:rsidR="002F2827" w:rsidRDefault="002F2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99FB7" w14:textId="77777777" w:rsidR="00945425" w:rsidRPr="000E33E4" w:rsidRDefault="00E51516">
    <w:pPr>
      <w:pStyle w:val="Glava"/>
      <w:rPr>
        <w:sz w:val="24"/>
        <w:szCs w:val="24"/>
      </w:rPr>
    </w:pPr>
    <w:r w:rsidRPr="000E33E4">
      <w:rPr>
        <w:noProof/>
        <w:sz w:val="24"/>
        <w:szCs w:val="24"/>
      </w:rPr>
      <w:drawing>
        <wp:anchor distT="0" distB="0" distL="114300" distR="114300" simplePos="0" relativeHeight="251658240" behindDoc="1" locked="0" layoutInCell="1" allowOverlap="1" wp14:anchorId="26021F96" wp14:editId="3A828FC4">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72F0FE14" w14:textId="77777777" w:rsidR="000E33E4" w:rsidRPr="000E33E4" w:rsidRDefault="00E51516">
    <w:pPr>
      <w:pStyle w:val="Glava"/>
      <w:jc w:val="left"/>
      <w:rPr>
        <w:b/>
      </w:rPr>
    </w:pPr>
    <w:r w:rsidRPr="000E33E4">
      <w:rPr>
        <w:b/>
      </w:rPr>
      <w:t>MINISTRSTVO ZA KULTURO</w:t>
    </w:r>
  </w:p>
  <w:p w14:paraId="225033DD"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C3594F" w14:paraId="2AF0ADBD" w14:textId="77777777" w:rsidTr="000E33E4">
      <w:tc>
        <w:tcPr>
          <w:tcW w:w="5102" w:type="dxa"/>
        </w:tcPr>
        <w:p w14:paraId="79E25CA7" w14:textId="77777777" w:rsidR="000E33E4" w:rsidRDefault="00E51516">
          <w:pPr>
            <w:pStyle w:val="Glava"/>
            <w:rPr>
              <w:sz w:val="16"/>
              <w:szCs w:val="16"/>
            </w:rPr>
          </w:pPr>
          <w:r>
            <w:rPr>
              <w:sz w:val="16"/>
              <w:szCs w:val="16"/>
            </w:rPr>
            <w:t>Maistrova ulica 10 1000 Ljubljana</w:t>
          </w:r>
        </w:p>
      </w:tc>
      <w:tc>
        <w:tcPr>
          <w:tcW w:w="3826" w:type="dxa"/>
        </w:tcPr>
        <w:p w14:paraId="7C097BC9" w14:textId="77777777" w:rsidR="000E33E4" w:rsidRDefault="00E51516">
          <w:pPr>
            <w:pStyle w:val="Glava"/>
            <w:rPr>
              <w:sz w:val="16"/>
              <w:szCs w:val="16"/>
            </w:rPr>
          </w:pPr>
          <w:r>
            <w:rPr>
              <w:sz w:val="16"/>
              <w:szCs w:val="16"/>
            </w:rPr>
            <w:t>T: 01 369 59 00</w:t>
          </w:r>
        </w:p>
        <w:p w14:paraId="12DEB772" w14:textId="77777777" w:rsidR="000E33E4" w:rsidRDefault="00E51516">
          <w:pPr>
            <w:pStyle w:val="Glava"/>
            <w:rPr>
              <w:sz w:val="16"/>
              <w:szCs w:val="16"/>
            </w:rPr>
          </w:pPr>
          <w:r>
            <w:rPr>
              <w:sz w:val="16"/>
              <w:szCs w:val="16"/>
            </w:rPr>
            <w:t xml:space="preserve">E: </w:t>
          </w:r>
          <w:hyperlink r:id="rId2" w:history="1">
            <w:r w:rsidR="000E33E4" w:rsidRPr="001C566E">
              <w:rPr>
                <w:sz w:val="16"/>
                <w:szCs w:val="16"/>
              </w:rPr>
              <w:t>gp.mk@gov.si</w:t>
            </w:r>
          </w:hyperlink>
        </w:p>
        <w:p w14:paraId="053059C6" w14:textId="77777777" w:rsidR="000E33E4" w:rsidRDefault="00E51516">
          <w:pPr>
            <w:pStyle w:val="Glava"/>
            <w:rPr>
              <w:sz w:val="16"/>
              <w:szCs w:val="16"/>
            </w:rPr>
          </w:pPr>
          <w:r>
            <w:rPr>
              <w:sz w:val="16"/>
              <w:szCs w:val="16"/>
            </w:rPr>
            <w:t>https://www.gov.si/drzavni-organi/ministrstva/ministrstvo-za-kulturo/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94F"/>
    <w:rsid w:val="000E33E4"/>
    <w:rsid w:val="001C566E"/>
    <w:rsid w:val="002F2827"/>
    <w:rsid w:val="0087132D"/>
    <w:rsid w:val="00945425"/>
    <w:rsid w:val="0096422C"/>
    <w:rsid w:val="00A41BDD"/>
    <w:rsid w:val="00C207EB"/>
    <w:rsid w:val="00C3594F"/>
    <w:rsid w:val="00E51516"/>
    <w:rsid w:val="00E91B30"/>
    <w:rsid w:val="00F0564C"/>
    <w:rsid w:val="00F50FE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015D2"/>
  <w15:docId w15:val="{10EE4C42-89DE-4398-AA8A-B2FA82CA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1018</Words>
  <Characters>5804</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Mihael Štrukelj</cp:lastModifiedBy>
  <cp:revision>6</cp:revision>
  <dcterms:created xsi:type="dcterms:W3CDTF">2026-10-26T10:32:00Z</dcterms:created>
  <dcterms:modified xsi:type="dcterms:W3CDTF">2026-10-26T11:01:00Z</dcterms:modified>
</cp:coreProperties>
</file>