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VARSTVU JAVNEGA REDA IN MIRU</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2026-1720-0036</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Veljavni Zakon o varstvu javnega reda in miru (v nadaljnjem besedilu: ZJRM-2) ne določa splošne obveznosti, da mora imeti oseba na javnem kraju obraz razkrit tako, da so prepoznavne njene obrazne poteze. ZJRM-2 v 9. členu ureja nedostojno vedenje na javnem kraju, vendar je prekršek vezan na prepiranje, vpitje ali nedostojno vedenje. Ta določba zato ne ureja samostojnega ravnanja, ki je predmet predloga.</w:t>
      </w:r>
    </w:p>
    <w:p>
      <w:pPr>
        <w:spacing w:after="0" w:line="240" w:lineRule="auto"/>
        <w:jc w:val="both"/>
      </w:pPr>
      <w:r>
        <w:t xml:space="preserve"> </w:t>
      </w:r>
    </w:p>
    <w:p>
      <w:pPr>
        <w:spacing w:after="0" w:line="240" w:lineRule="auto"/>
        <w:jc w:val="both"/>
      </w:pPr>
      <w:r>
        <w:t>Zakon o nalogah in pooblastilih policije (ZNPPol) v 41. členu policiji omogoča ugotavljanje identitete osebe v zakonsko določenih primerih in po predpisanem postopku. Ta pooblastila niso splošna obveznost posameznika, da ima na javnem kraju obraz razkrit. Predlog zato zapolnjuje normativno vrzel glede splošnega pravila o prepoznavnosti obraznih potez na javnem kraju.</w:t>
      </w:r>
    </w:p>
    <w:p>
      <w:pPr>
        <w:spacing w:after="0" w:line="240" w:lineRule="auto"/>
        <w:jc w:val="both"/>
      </w:pPr>
      <w:r>
        <w:t xml:space="preserve"> </w:t>
      </w:r>
    </w:p>
    <w:p>
      <w:pPr>
        <w:spacing w:after="0" w:line="240" w:lineRule="auto"/>
        <w:jc w:val="both"/>
      </w:pPr>
      <w:r>
        <w:t>Sprejetje predlagane določbe je potrebno za zagotovitev jasnega in enotnega pravila, ki omogoča prepoznavnost oseb na javnih krajih ter lahko olajša preverjanje identitete, kadar je to potrebno za izvajanje zakonskih nalog pristojnih organov in zagotavljanje javne varnosti. Določba je zasnovana kot samostojen prekršek in se ne pogojuje z nastankom motenja ali vznemirjanja drugih oseb.</w:t>
      </w:r>
    </w:p>
    <w:p>
      <w:pPr>
        <w:spacing w:after="0" w:line="240" w:lineRule="auto"/>
        <w:jc w:val="both"/>
      </w:pPr>
      <w:r>
        <w:t xml:space="preserve"> </w:t>
      </w:r>
    </w:p>
    <w:p>
      <w:pPr>
        <w:spacing w:after="0" w:line="240" w:lineRule="auto"/>
        <w:jc w:val="both"/>
      </w:pPr>
      <w:r>
        <w:t>Predlagani novi 9.a člen določa, da mora imeti oseba na javnem kraju obraz razkrit tako, da so prepoznavne njene obrazne poteze. Določa tudi izjeme za zdravstvene in poklicne razloge ter za športne, umetniške, kulturne in tradicionalne prireditve. Za kršitev je predlagana globa od 200 do 600 eurov. Ureditev se nanaša na učinek zakritja obraza in velja enako za vse posameznike. Predlog je bil pripravljen ob upoštevanju primerljivih ureditev drugih držav in sodne prakse Evropskega sodišča za človekove pravice (v nadaljnjem besedilu: ESČP). V skladu s sodno prakso ESČP je dejanski razlog za dopustnost prepovedi zakrivanja obraza na javnim mestih, zaščita pravic in svoboščin drugih skozi načelo »skupnega življenja«. Po mnenju ESČP predstavlja obraz minimalni pogoj za socialno interakcijo in komunikacijo v družbi, s popolnim zakrivanjem obraza pa se vez z okolico pretrga in onemogoči osnovne pogoje za vzpostavitev medsebojnih odnosov.</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Cilj predlagane ureditve je zagotoviti prepoznavnost oseb na javnih krajih in s tem prispevati k varstvu javnega reda in varnosti. Določiti želi jasno in za vse enako pravilo, po katerem mora oseba, ki se zadržuje ali giblje na javnem kraju, obraz razkriti v tolikšni meri, da so njene obrazne poteze prepoznavne. To omogoča lažjo vizualno prepoznavo oseb in po potrebi preverjanje njihove identitete ter olajšuje opravljanje nalog policije in drugih pristojnih organov.</w:t>
      </w:r>
    </w:p>
    <w:p>
      <w:pPr>
        <w:spacing w:after="0" w:line="240" w:lineRule="auto"/>
        <w:jc w:val="both"/>
      </w:pPr>
      <w:r>
        <w:t xml:space="preserve"> </w:t>
      </w:r>
    </w:p>
    <w:p>
      <w:pPr>
        <w:spacing w:after="0" w:line="240" w:lineRule="auto"/>
        <w:jc w:val="both"/>
      </w:pPr>
      <w:r>
        <w:t>Ureditev se nanaša na učinek zakritja obraza, ne na določeno vrsto oblačila, verski simbol ali osebno okoliščino posameznika. Velja enako za vse, pri čemer se ne uporablja v primerih, ko je zakritje potrebno zaradi zdravstvenih ali poklicnih razlogov oziroma zaradi športne dejavnosti ali umetniške, kulturne ali tradicionalne prireditve. Za kršitev je določena globa, katere namen je zagotoviti spoštovanje predpisanega pravila.</w:t>
      </w:r>
    </w:p>
    <w:p>
      <w:pPr>
        <w:spacing w:after="0" w:line="260" w:lineRule="auto"/>
        <w:rPr>
          <w:rFonts w:ascii="Arial" w:hAnsi="Arial" w:cs="Arial"/>
        </w:rPr>
      </w:pPr>
    </w:p>
    <w:p>
      <w:pPr>
        <w:spacing w:after="0" w:line="240" w:lineRule="auto"/>
        <w:jc w:val="both"/>
      </w:pPr>
      <w:r>
        <w:t>Spremljalo se bo število prekrškov po novem 9.a členu ZJRM-2. Navedeni podatek policija in občinska redarstva spremljajo letno.</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Cilj predloga je v ZJRM-2 določiti splošno in enotno obveznost, da ima oseba na javnem kraju obraz razkrit v tolikšni meri, da so prepoznavne njene obrazne poteze. S tem se želi omogočiti prepoznavnost oseb in olajšati preverjanje njihove identitete, kadar je to potrebno za izvajanje zakonskih nalog pristojnih organov in zagotavljanje javne varnosti.</w:t>
      </w:r>
    </w:p>
    <w:p>
      <w:pPr>
        <w:spacing w:after="0" w:line="240" w:lineRule="auto"/>
        <w:jc w:val="both"/>
      </w:pPr>
      <w:r>
        <w:t xml:space="preserve"> </w:t>
      </w:r>
    </w:p>
    <w:p>
      <w:pPr>
        <w:spacing w:after="0" w:line="240" w:lineRule="auto"/>
        <w:jc w:val="both"/>
      </w:pPr>
      <w:r>
        <w:t>Predlog izhaja iz načel zakonitosti, enakosti in sorazmernosti. Pravilo se nanaša na učinek zakritja obraza in velja za vse osebe enako, ne glede na njihovo veroizpoved, spol, narodnost ali druge osebne okoliščine. Predlog določa izjeme za zdravstvene in poklicne razloge ter za športne, umetniške, kulturne in tradicionalne prireditve, s čimer se upoštevajo okoliščine, v katerih je zakritje obraza upravičeno.</w:t>
      </w:r>
    </w:p>
    <w:p>
      <w:pPr>
        <w:spacing w:after="0" w:line="240" w:lineRule="auto"/>
        <w:jc w:val="both"/>
      </w:pPr>
      <w:r>
        <w:t xml:space="preserve"> </w:t>
      </w:r>
    </w:p>
    <w:p>
      <w:pPr>
        <w:spacing w:after="0" w:line="240" w:lineRule="auto"/>
        <w:jc w:val="both"/>
      </w:pPr>
      <w:r>
        <w:t xml:space="preserve">Namen je tudi uvedba novega prekrška sodelovanja v nasilnem izgredu, katerega cilj je zagotoviti učinkovitejše varstvo javnega reda in miru v primerih skupinskega nasilnega ravnanja na javnih krajih. Veljavna ureditev posamezna nasilna ravnanja sicer sankcionira prek različnih prekrškovnih določb, vendar ne omogoča vedno ustreznega odziva na primere, ko večje število oseb s skupnim delovanjem povzroči hujše motnje javnega reda in miru, ogroža varnost ljudi ali posega v premoženje. </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Predlaga se, da se za 9. členom ZJRM-2 doda novi 9.a člen z naslovom prepoznavnost osebe na javnem kraju. Člen določa obveznost razkritja obraza, navedene izjeme in globo od 200 do 600 eurov za kršitev.</w:t>
      </w:r>
    </w:p>
    <w:p>
      <w:pPr>
        <w:spacing w:after="0" w:line="240" w:lineRule="auto"/>
        <w:jc w:val="both"/>
      </w:pPr>
      <w:r>
        <w:t xml:space="preserve"> </w:t>
      </w:r>
    </w:p>
    <w:p>
      <w:pPr>
        <w:spacing w:after="0" w:line="240" w:lineRule="auto"/>
        <w:jc w:val="both"/>
      </w:pPr>
      <w:r>
        <w:t>Določa tudi strožjo sankcijo za osebo, ki ravna v nasprotju s prvim odstavkom in se hkrati udeleži ravnanja, pri katerem se z nasiljem nad osebami, napadi na premoženje ali drugim nasilnim ravnanjem ogroža javni red in mir. V takih okoliščinah zakrivanje obraza otežuje prepoznavanje udeležencev in ugotavljanje njihove identitete, nasilno ravnanje pa pomeni večjo stopnjo ogrožanja javnega reda in varnosti ljudi ter premoženja. Zato je za to obliko prekrška določen višji razpon globe, ki omogoča odmero sankcije glede na okoliščine in težo konkretnega ravnanja.</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spacing w:after="0" w:line="260" w:lineRule="auto"/>
      </w:pPr>
      <w:r>
        <w:t>Predlog nima posledic za državni proračun in druga javna finančna sredstva.</w:t>
      </w: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60" w:lineRule="auto"/>
      </w:pPr>
      <w:r>
        <w:t>Zagotovitev finančnih sredstev v sprejetem državnem proračunu ni potrebna.</w:t>
      </w: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Avstrijski Anti-Gesichtsverhüllungsgesetz (AGesVG) v 2. členu določa prekrškovno odgovornost osebe, ki na javnem kraju ali v javni stavbi z oblačili ali drugimi predmeti zakrije obrazne poteze tako, da niso več prepoznavne. Prepoved velja za vse osebe, ne glede na razlog zakritja obraza. Izjeme so določene za primere, ki jih predvideva zakon, za umetniške, kulturne ali tradicionalne prireditve, športne dejavnosti ter za zdravstvene ali poklicne razloge. Predpisana globa znaša do 150 EUR.</w:t>
      </w:r>
    </w:p>
    <w:p>
      <w:pPr>
        <w:spacing w:after="0" w:line="240" w:lineRule="auto"/>
        <w:jc w:val="both"/>
      </w:pPr>
      <w:r>
        <w:t>Avstrijska ureditev temelji na objektivni nemožnosti identifikacije osebe v javnem prostoru.</w:t>
      </w:r>
    </w:p>
    <w:p>
      <w:pPr>
        <w:spacing w:after="0" w:line="260" w:lineRule="auto"/>
        <w:rPr>
          <w:rFonts w:ascii="Arial" w:hAnsi="Arial" w:cs="Arial"/>
        </w:rPr>
      </w:pPr>
    </w:p>
    <w:p>
      <w:pPr>
        <w:spacing w:after="0" w:line="260" w:lineRule="auto"/>
      </w:pPr>
      <w:r>
        <w:t>Bolgarija</w:t>
      </w:r>
    </w:p>
    <w:p>
      <w:pPr>
        <w:spacing w:after="0" w:line="260" w:lineRule="auto"/>
        <w:rPr>
          <w:rFonts w:ascii="Arial" w:hAnsi="Arial" w:cs="Arial"/>
        </w:rPr>
      </w:pPr>
    </w:p>
    <w:p>
      <w:pPr>
        <w:spacing w:after="0" w:line="240" w:lineRule="auto"/>
        <w:jc w:val="both"/>
      </w:pPr>
      <w:r>
        <w:t>Bolgarski Zakon za omejitev nošenja oblačil, ki prikrivajo ali skrivajo obraz prepoveduje nošenje oblačil, ki delno ali v celoti zakrivajo obraz na javnih krajih. Zakon kot delno zakritje obraza izrecno opredeljuje tudi zakritje ust, nosu ali oči.</w:t>
      </w:r>
    </w:p>
    <w:p>
      <w:pPr>
        <w:spacing w:after="0" w:line="240" w:lineRule="auto"/>
        <w:jc w:val="both"/>
      </w:pPr>
      <w:r>
        <w:t xml:space="preserve">Izjeme veljajo za zdravstvene in poklicne razloge, športne, kulturne, izobraževalne in druge primerljive dejavnosti ter za bogoslužne prostore registriranih verskih skupnosti. </w:t>
      </w:r>
    </w:p>
    <w:p>
      <w:pPr>
        <w:spacing w:after="0" w:line="240" w:lineRule="auto"/>
        <w:jc w:val="both"/>
      </w:pPr>
      <w:r>
        <w:t xml:space="preserve">Bolgarska ureditev izrecno prepoveduje že določene oblike delnega zakritja obraza, ne glede na vprašanje dejanske prepoznavnosti posameznika. </w:t>
      </w:r>
    </w:p>
    <w:p>
      <w:pPr>
        <w:spacing w:after="0" w:line="260" w:lineRule="auto"/>
        <w:rPr>
          <w:rFonts w:ascii="Arial" w:hAnsi="Arial" w:cs="Arial"/>
        </w:rPr>
      </w:pPr>
    </w:p>
    <w:p>
      <w:pPr>
        <w:spacing w:after="0" w:line="260" w:lineRule="auto"/>
      </w:pPr>
      <w:r>
        <w:t>Nizozemska</w:t>
      </w:r>
    </w:p>
    <w:p>
      <w:pPr>
        <w:spacing w:after="0" w:line="260" w:lineRule="auto"/>
        <w:rPr>
          <w:rFonts w:ascii="Arial" w:hAnsi="Arial" w:cs="Arial"/>
        </w:rPr>
      </w:pPr>
    </w:p>
    <w:p>
      <w:pPr>
        <w:spacing w:after="0" w:line="240" w:lineRule="auto"/>
        <w:jc w:val="both"/>
      </w:pPr>
      <w:r>
        <w:t>Nizozemski zakon Wet gedeeltelijk verbod gezichtsbedekkende kleding, ki se uporablja od 1. avgusta 2019, ne določa splošne prepovedi zakrivanja obraza na vseh javnih krajih.</w:t>
      </w:r>
    </w:p>
    <w:p>
      <w:pPr>
        <w:spacing w:after="0" w:line="240" w:lineRule="auto"/>
        <w:jc w:val="both"/>
      </w:pPr>
      <w:r>
        <w:t>Prepoved velja le v javnem prevozu ter v stavbah in na pripadajočih zemljiščih izobraževalnih, zdravstvenih in državnih ustanov. Izjeme so določene za primere, ko je zakritje obraza potrebno zaradi zdravstvenih razlogov, opravljanja poklica ali nalog, športne dejavnosti oziroma drugih primerljivih razlogov.</w:t>
      </w:r>
    </w:p>
    <w:p>
      <w:pPr>
        <w:spacing w:after="0" w:line="240" w:lineRule="auto"/>
        <w:jc w:val="both"/>
      </w:pPr>
      <w:r>
        <w:t xml:space="preserve">Nizozemska ureditev predstavlja model delne oziroma sektorske prepovedi. </w:t>
      </w:r>
    </w:p>
    <w:p>
      <w:pPr>
        <w:spacing w:after="0" w:line="260" w:lineRule="auto"/>
        <w:rPr>
          <w:rFonts w:ascii="Arial" w:hAnsi="Arial" w:cs="Arial"/>
        </w:rPr>
      </w:pPr>
    </w:p>
    <w:p>
      <w:pPr>
        <w:spacing w:after="0" w:line="260" w:lineRule="auto"/>
      </w:pPr>
      <w:r>
        <w:t>Italija</w:t>
      </w:r>
    </w:p>
    <w:p>
      <w:pPr>
        <w:spacing w:after="0" w:line="260" w:lineRule="auto"/>
        <w:rPr>
          <w:rFonts w:ascii="Arial" w:hAnsi="Arial" w:cs="Arial"/>
        </w:rPr>
      </w:pPr>
    </w:p>
    <w:p>
      <w:pPr>
        <w:spacing w:after="0" w:line="240" w:lineRule="auto"/>
        <w:jc w:val="both"/>
      </w:pPr>
      <w:r>
        <w:t>Italijanski zakon Legge 22 maggio 1975, n. 152 (Disposizioni a tutela dell’ordine pubblico), v 5. členu brez upravičenega razloga prepoveduje uporabo čelad ali drugih sredstev, ki na javnem kraju ali kraju, odprtem javnosti, otežijo prepoznavo osebe. Gre za splošno pravilo, ki je odvisno od okoliščin konkretnega primera, ne pa za izrecno splošno prepoved verskega zakrivanja obraza v vseh javnih prostorih. Presoja zakonitosti posameznega ravnanja je odvisna od konkretnih okoliščin in obstoja upravičenega razloga za zakritje.</w:t>
      </w:r>
    </w:p>
    <w:p>
      <w:pPr>
        <w:spacing w:after="0" w:line="240" w:lineRule="auto"/>
        <w:jc w:val="both"/>
      </w:pPr>
      <w:r>
        <w:t xml:space="preserve">Italijanska ureditev temelji predvsem na interesu javne varnosti in možnosti identifikacije oseb, ne pa na splošni prepovedi določenih vrst oblačil. </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pStyle w:val="Odebeljeno"/>
        <w:spacing w:after="0" w:line="260" w:lineRule="auto"/>
        <w:ind w:left="360" w:hanging="360"/>
      </w:pPr>
      <w:r>
        <w:t>a)</w:t>
      </w:r>
      <w:r>
        <w:tab/>
      </w:r>
      <w:r>
        <w:t>Predpis ima učinek na urejanje ustavno varovanih človekovih pravic in temeljnih svoboščin ali na poseganje vanje.</w:t>
      </w:r>
    </w:p>
    <w:p>
      <w:pPr>
        <w:spacing w:after="0" w:line="260" w:lineRule="auto"/>
        <w:rPr>
          <w:rFonts w:ascii="Arial" w:hAnsi="Arial" w:cs="Arial"/>
        </w:rPr>
      </w:pPr>
    </w:p>
    <w:p>
      <w:pPr>
        <w:pStyle w:val="Odebeljeno"/>
        <w:spacing w:after="0" w:line="260" w:lineRule="auto"/>
        <w:ind w:left="720" w:hanging="360"/>
      </w:pPr>
      <w:r>
        <w:t>–</w:t>
      </w:r>
      <w:r>
        <w:tab/>
      </w:r>
      <w:r>
        <w:t>Predpis ima pozitiven učinek na poseganje v ustavno varovane človekove pravice in temeljne svoboščine (če da, navedite člen Ustave Republike Slovenije oziroma mednarodne pogodbe s področja človekovih pravic in temeljnih svoboščin in odločbe Ustavnega sodišča Republike Slovenije ali mednarodnih sodišč (zlasti ESČP), ki so bile upoštevane pri pripravi predpisa).</w:t>
      </w:r>
    </w:p>
    <w:p>
      <w:pPr>
        <w:spacing w:after="0" w:line="260" w:lineRule="auto"/>
        <w:rPr>
          <w:rFonts w:ascii="Arial" w:hAnsi="Arial" w:cs="Arial"/>
        </w:rPr>
      </w:pPr>
    </w:p>
    <w:p>
      <w:pPr>
        <w:spacing w:after="0" w:line="240" w:lineRule="auto"/>
        <w:jc w:val="both"/>
      </w:pPr>
      <w:r>
        <w:t>Predlagana ureditev posega v pravico do svobode ravnanja posameznika (35. člen Ustave Republike Slovenije), v posameznih primerih pa se lahko dotika tudi svobode vesti in izpovedovanja vere (41. člen Ustave Republike Slovenije) ter svobode izražanja (39. člen Ustave Republike Slovenije). Zaradi navedenega je bila pri pripravi predloga opravljena presoja skladnosti z načelom sorazmernosti iz 2. člena Ustave Republike Slovenije. Predlog zasleduje ustavno dopusten in legitimen cilj, to je varovanje javnega reda in miru, javne varnosti ter zagotavljanje možnosti identifikacije oseb na javnih krajih. Prepoznavnost oseb v javnem prostoru predstavlja pomemben element učinkovitega preprečevanja in preiskovanja prekrškov ter kaznivih dejanj in omogoča učinkovito izvajanje nalog policije, občinskih redarstev ter drugih pristojnih organov. Predlagani ukrep je primeren za doseganje navedenega cilja, saj omogoča lažje ugotavljanje identitete oseb in zmanjšuje možnost zlorab, povezanih z namernim prikrivanjem identitete na javnih krajih. Hkrati je ukrep nujen, ker enakega cilja ni mogoče doseči z milejšimi splošnimi ukrepi, ki bi v enakem obsegu zagotavljali prepoznavnost oseb v vseh okoliščinah na javnem kraju. Predlog je sorazmeren tudi v ožjem smislu. Ne uvaja splošne prepovedi določenih oblačil, verskih simbolov ali drugih oblik osebnega izražanja, temveč določa zgolj zahtevo, da obrazne poteze ostanejo prepoznavne. Določba velja enako za vse osebe ne glede na njihove osebne okoliščine in ne razlikuje med posameznimi verskimi, kulturnimi ali drugimi skupinami. Prav tako vsebuje izrecno določene izjeme zaradi zdravstvenih razlogov, opravljanja poklica ali dela, športnih dejavnosti ter umetniških, kulturnih oziroma tradicionalnih prireditev, s čimer se zagotavlja uravnoteženje med javnim interesom in pravicami posameznika. Predlagana ureditev je primerljiva z zakonodajnimi rešitvami več evropskih držav, ki zaradi varovanja javne varnosti in zagotavljanja pogojev družbenega sobivanja omejujejo zakrivanje obraza na javnih krajih. Pri oblikovanju predloga je bila upoštevana tudi sodna praksa Evropskega sodišča za človekove pravice, ki je v zadevi S.A.S. proti Franciji (št. 43835/11, sodba z dne 1. 7. 2014) presodilo, da prepoved zakrivanja obraza na javnih krajih ob ustrezni zakonski podlagi in ob spoštovanju načela sorazmernosti sama po sebi ni v neskladju z določbami Evropske konvencije o človekovih pravicah. Podobno stališče je sodišče zavzelo tudi v zadevi Belcacemi in Oussar proti Belgiji (št. 37798/13), v kateri je potrdilo dopustnost splošne ureditve, katere namen je zagotoviti prepoznavnost oseb v javnem prostoru. Skupni element francoske in belgijske ureditve je, da se posameznika v javnem prostoru oziroma v določenih javnih ustanovah lahko prepozna. Poleg navedenega poseben varnosti vidik predstavlja tudi širše spremembe migracijskih tokov, ki namreč kažejo na pomen določitve jasnih, splošnih in za vse enakih pravil na področju javnega reda, varnosti in možnosti identifikacije oseb. Predlagana ureditev je povezana z javnim redom in varnostjo ter možnostjo prepoznave posameznika na javnem kraju. Zakon o varstvu javnega reda in miru javni kraj opredeljuje kot prostor, ki je brezpogojno ali pod nekaterimi pogoji dostopen vsakomur. Predlagana ureditev prepovedi zakrivanja obraza na javnih krajih bi bila splošna in bi veljala enako za vse osebe. Predlagana ureditev se nanaša na zakrivanje obraza na način, zaradi katerega je prepoznava osebe onemogočena ali bistveno otežena. Z zakonsko ureditvijo prepovedi zakrivanja obraza na javnih krajih se zagotavlja ustrezno ravnovesje med svobodo posameznika ter zagotavljanjem javnega reda in varnosti. Možnost prepoznave osebe je namreč pomembna za preprečevanje in odkrivanje kršitev ter učinkovito izvajanje zakonskih nalog pristojnih organov. Ob tem predlagana ureditev določa tudi jasne in sorazmerne izjeme za primere, ko je zakrivanje obraza upravičeno. S takšno ureditvijo se omogoča, da je prepoved splošna, nevtralna in usmerjena v objektivni kriterij prepoznavnosti osebe, pri čemer se hkrati upošteva tudi izjeme, v katerih obstaja razumen in stvarno utemeljen razlog za zakrivanje obraza. Vprašanje zakrivanja obraza na javnih krajih je širšega družbenega pomena, saj se nanaša na javni red, varnost, možnost identifikacije posameznika ter pravila skupnega bivanja v javnem prostoru. Več držav Evropske unije je v zadnjih letih sprejelo podobne ukrepe zaradi zagotavljanja javne varnosti, učinkovite identifikacije oseb ter ohranjanja načela odprte komunikacije v javnem prostoru. Med državami, ki so uvedle splošno ali delno prepoved pokrival, ki zakrivajo obraz, so med drugim Francija, Belgija, Avstrija, Danska, Nizozemska in Švica. Predlog, da se tudi v Sloveniji uredi prepoved zakrivanja obrazov na javnih krajih tako sledi vzoru oziroma trendom, ki so prisotni v številnih evropskih državah. Pri presoji uvedbe takšnih ukrepov je treba izhajati iz dejstva, da pri tem ne gre za kakršnokoli omejevanje, temveč za urejanje vprašanja identifikacije oziroma prepoznave posameznika v javnem prostoru. Evropsko sodišče za človekove pravice je v posameznih obravnavanih primerih potrdilo, da imajo države določeno polje proste presoje pri urejanju tega vprašanja, če ukrepe utemeljujejo z legitimnimi cilji, kot so javna varnost, zaščita pravic drugih in zagotavljanje pogojev za sobivanje v družbi. Poudariti je potrebno, da odprta in prepoznavna komunikacija predstavlja eno izmed temeljnih značilnosti sodobnih demokratičnih družb. Ukrepi, ki omogočajo identifikacijo oseb v javnem prostoru so pomembni tako z vidika javnega reda kot tudi socialne povezanosti ter prispevajo k večji varnosti in zaupanju med državljani. Predvidena globa od 200 do 600 eurov predstavlja sorazmeren odziv države na kršitev obveznosti prepoznavnosti na javnem kraju.</w:t>
      </w:r>
    </w:p>
    <w:p>
      <w:pPr>
        <w:spacing w:after="0" w:line="240" w:lineRule="auto"/>
      </w:pPr>
      <w:r>
        <w:br/>
      </w:r>
    </w:p>
    <w:p>
      <w:pPr>
        <w:spacing w:after="0" w:line="240" w:lineRule="auto"/>
        <w:jc w:val="both"/>
      </w:pPr>
      <w:r>
        <w:t>Četrti odstavek določa strožjo sankcijo za osebo, ki ravna v nasprotju s prvim odstavkom in se hkrati udeleži ravnanja, pri katerem se z nasiljem nad osebami, napadi na premoženje ali drugim nasilnim ravnanjem ogroža javni red in mir. V takih okoliščinah zakrivanje obraza otežuje prepoznavanje udeležencev in ugotavljanje njihove identitete, nasilno ravnanje pa pomeni večjo stopnjo ogrožanja javnega reda in varnosti ljudi ter premoženja. Zato je za to obliko prekrška določen višji razpon globe, ki omogoča odmero sankcije glede na okoliščine in težo konkretnega ravnanja.</w:t>
      </w:r>
    </w:p>
    <w:p>
      <w:pPr>
        <w:spacing w:after="0" w:line="240" w:lineRule="auto"/>
      </w:pPr>
      <w:r>
        <w:br/>
      </w:r>
    </w:p>
    <w:p>
      <w:pPr>
        <w:spacing w:after="0" w:line="240" w:lineRule="auto"/>
        <w:jc w:val="both"/>
      </w:pPr>
      <w:r>
        <w:t>Namen predlaganega četrtega odstavka je uvedba novega prekrška sodelovanja v nasilnem izgredu, katerega cilj je zagotoviti učinkovitejše varstvo javnega reda in miru v primerih skupinskega nasilnega ravnanja na javnih krajih. Veljavna ureditev posamezna nasilna ravnanja sicer sankcionira prek različnih prekrškovnih določb, vendar ne omogoča vedno ustreznega odziva na primere, ko večje število oseb s skupnim delovanjem povzroči hujše motnje javnega reda in miru, ogroža varnost ljudi ali posega v premoženje.</w:t>
      </w:r>
    </w:p>
    <w:p>
      <w:pPr>
        <w:spacing w:after="0" w:line="240" w:lineRule="auto"/>
      </w:pPr>
      <w:r>
        <w:br/>
      </w:r>
    </w:p>
    <w:p>
      <w:pPr>
        <w:spacing w:after="0" w:line="240" w:lineRule="auto"/>
        <w:jc w:val="both"/>
      </w:pPr>
      <w:r>
        <w:t>Višina globe je zmerna, primerljiva z drugimi prekrški s področja javnega reda in miru ter omogoča individualizacijo sankcije glede na okoliščine konkretnega primera. Sankcija zasleduje predvsem preventivni namen in ni oblikovana tako, da bi nesorazmerno posegala v človekove pravice ali temeljne svoboščine posameznika. Ob upoštevanju navedenega je mogoče oceniti, da predlog zakona zasleduje ustavno dopusten cilj, je primeren in nujen za njegovo dosego ter vsebuje zadostne varovalke za preprečevanje nesorazmernih posegov v človekove pravice in temeljne svoboščine. Zato je predlagana ureditev skladna z načeli pravne države in z ustavnimi standardi varstva človekovih pravic.</w:t>
      </w:r>
    </w:p>
    <w:p>
      <w:pPr>
        <w:spacing w:after="0" w:line="240" w:lineRule="auto"/>
        <w:ind w:left="720" w:firstLine="0"/>
      </w:pPr>
    </w:p>
    <w:p>
      <w:pPr>
        <w:pStyle w:val="Odebeljeno"/>
        <w:spacing w:after="0" w:line="260" w:lineRule="auto"/>
        <w:ind w:left="360" w:hanging="360"/>
      </w:pPr>
      <w:r>
        <w:t>b)</w:t>
      </w:r>
      <w:r>
        <w:tab/>
      </w:r>
      <w:r>
        <w:t>Predpis določa kaznivost za prekrške za fizične in pravne osebe ali druge subjekte.</w:t>
      </w:r>
    </w:p>
    <w:p>
      <w:pPr>
        <w:spacing w:after="0" w:line="260" w:lineRule="auto"/>
        <w:rPr>
          <w:rFonts w:ascii="Arial" w:hAnsi="Arial" w:cs="Arial"/>
        </w:rPr>
      </w:pPr>
    </w:p>
    <w:p>
      <w:pPr>
        <w:pStyle w:val="Odebeljeno"/>
        <w:spacing w:after="0" w:line="260" w:lineRule="auto"/>
        <w:ind w:left="720" w:hanging="360"/>
      </w:pPr>
      <w:r>
        <w:t>–</w:t>
      </w:r>
      <w:r>
        <w:tab/>
      </w:r>
      <w:r>
        <w:t>Predpis ima pozitiven učinek na določanje kaznivosti in torej tudi na globe za prekrške (navedite opredelitev predlagane rešitve glede določitve kaznivosti v zvezi z načelom zakonitosti iz 28. člena Ustave Republike Slovenije in povezanimi vrednotami ter glede določitve globe za fizične in pravne osebe ter druge subjekte zlasti glede na načelo sorazmernosti iz 2. člena v zvezi s tretjim odstavkom 15. člena Ustave Republike Slovenije).</w:t>
      </w:r>
    </w:p>
    <w:p>
      <w:pPr>
        <w:spacing w:after="0" w:line="260" w:lineRule="auto"/>
        <w:rPr>
          <w:rFonts w:ascii="Arial" w:hAnsi="Arial" w:cs="Arial"/>
        </w:rPr>
      </w:pPr>
    </w:p>
    <w:p>
      <w:pPr>
        <w:spacing w:after="0" w:line="240" w:lineRule="auto"/>
        <w:jc w:val="both"/>
      </w:pPr>
      <w:r>
        <w:t>Predlagani novi 9.a člen določa, da mora imeti oseba na javnem kraju obraz razkrit tako, da so prepoznavne njene obrazne poteze. Določa tudi izjeme za zdravstvene in poklicne razloge ter za športne, umetniške, kulturne in tradicionalne prireditve. Za kršitev je predlagana globa od 200 do 600 eurov. Ureditev se nanaša na učinek zakritja obraza in velja enako za vse posameznike. Predlog je bil pripravljen ob upoštevanju primerljivih ureditev drugih držav in sodne prakse Evropskega sodišča za človekove pravice (v nadaljnjem besedilu: ESČP). V skladu s sodno prakso ESČP je dejanski razlog za dopustnost prepovedi zakrivanja obraza na javnim mestih, zaščita pravic in svoboščin drugih skozi načelo »skupnega življenja«. Po mnenju ESČP predstavlja obraz minimalni pogoj za socialno interakcijo in komunikacijo v družbi, s popolnim zakrivanjem obraza pa se vez z okolico pretrga in onemogoči osnovne pogoje za vzpostavitev medsebojnih odnosov.</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jc w:val="both"/>
      </w:pPr>
      <w:r>
        <w:t>Za izvajanje zakona bo pristojno Ministrstvo za notranje zadeve in javno upravo.</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ni bilo predmet sodelovanja z javnostjo.</w:t>
      </w:r>
    </w:p>
    <w:p>
      <w:pPr>
        <w:spacing w:after="0" w:line="260" w:lineRule="auto"/>
        <w:rPr>
          <w:rFonts w:ascii="Arial" w:hAnsi="Arial" w:cs="Arial"/>
        </w:rPr>
      </w:pPr>
    </w:p>
    <w:p>
      <w:pPr>
        <w:spacing w:after="0" w:line="260" w:lineRule="auto"/>
      </w:pPr>
      <w:r>
        <w:t>Obrazložitev:</w:t>
      </w:r>
    </w:p>
    <w:p>
      <w:pPr>
        <w:spacing w:after="0" w:line="240" w:lineRule="auto"/>
        <w:jc w:val="both"/>
      </w:pPr>
      <w:r>
        <w:t>Vlada predlaga sprejem zakona po skrajšanem postopku, saj gre za omejene in manj zahtevne spremembe ter dopolnitve zakona, ki temeljijo predvsem na ugotovitvah in izkušnjah pristojnih organov pri izvajanju veljavnega Zakona o varstvu javnega reda in miru, posledično predlog zakona ni bil posredovan v predhodno javno obravnavo. Predlagane rešitve zgolj zapolnjujejo normativno vrzel glede splošnega pravila o prepoznavnosti obraznih potez na javnem kraju in ne zahtevajo celovitega spreminjanja obstoječega sistema, temveč so usmerjene v odpravo posameznih pomanjkljivosti in izboljšanje učinkovitosti izvajanja zakona. Glede na vsebino in omejen obseg sprememb je predlagatelj ocenil, da je mogoče cilje predlagane novele doseči brez izvedbe predhodne javne obravnave, posledično je bil predlog pripravljen ob celostnem upoštevanju primerljivih ureditev drugih držav in sodne prakse Evropskega sodišča za človekove pravice. V skladu s sodno prakso ESČP je dejanski razlog za dopustnost prepovedi zakrivanja obraza na javnim mestih, zaščita pravic in svoboščin drugih skozi načelo »skupnega življenja«.</w:t>
      </w:r>
    </w:p>
    <w:p>
      <w:pPr>
        <w:spacing w:after="0" w:line="260" w:lineRule="auto"/>
      </w:pP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jc w:val="both"/>
      </w:pPr>
      <w:r>
        <w:t xml:space="preserve">- Franci Matoz, minister za notranje zadeve in javno upravo, Ministrstvo za notranje zadeve in javno upravo, </w:t>
      </w:r>
    </w:p>
    <w:p>
      <w:pPr>
        <w:spacing w:after="0" w:line="240" w:lineRule="auto"/>
        <w:jc w:val="both"/>
      </w:pPr>
      <w:r>
        <w:t xml:space="preserve">- Franc Kangler, državni sekretar, Ministrstvo za notranje zadeve in javno upravo, </w:t>
      </w:r>
    </w:p>
    <w:p>
      <w:pPr>
        <w:spacing w:after="0" w:line="240" w:lineRule="auto"/>
        <w:jc w:val="both"/>
      </w:pPr>
      <w:r>
        <w:t xml:space="preserve">- mag. Lado Bradač, vršilec dolžnosti generalnega direktorja Direktorata za policijo in druge varnostne naloge, Ministrstvo za notranje zadeve in javno upravo. </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varstvu javnega reda in miru</w:t>
      </w:r>
    </w:p>
    <w:p>
      <w:pPr>
        <w:pStyle w:val="len"/>
        <w:spacing w:after="0" w:line="260" w:lineRule="auto"/>
      </w:pPr>
      <w:r>
        <w:t>1. člen</w:t>
      </w:r>
    </w:p>
    <w:p>
      <w:pPr>
        <w:spacing w:after="0" w:line="260" w:lineRule="auto"/>
        <w:rPr>
          <w:rFonts w:ascii="Arial" w:hAnsi="Arial" w:cs="Arial"/>
        </w:rPr>
      </w:pPr>
    </w:p>
    <w:p>
      <w:pPr>
        <w:spacing w:after="0" w:line="260" w:lineRule="auto"/>
      </w:pPr>
      <w:r>
        <w:tab/>
      </w:r>
      <w:r>
        <w:t xml:space="preserve">V Zakonu o varstvu javnega reda in miru (Uradni list RS, št. 112/25; ZJRM-2) se za 9. členom doda nov 9.a člen, ki se glasi: </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»9.a člen (prepoznavnost osebe na javnem kraju) </w:t>
      </w:r>
    </w:p>
    <w:p>
      <w:pPr>
        <w:spacing w:after="0" w:line="260" w:lineRule="auto"/>
        <w:rPr>
          <w:rFonts w:ascii="Arial" w:hAnsi="Arial" w:cs="Arial"/>
        </w:rPr>
      </w:pPr>
    </w:p>
    <w:p>
      <w:pPr>
        <w:spacing w:after="0" w:line="260" w:lineRule="auto"/>
      </w:pPr>
      <w:r>
        <w:tab/>
      </w:r>
      <w:r>
        <w:t xml:space="preserve">(1) Kdor se zadržuje ali giblje na javnem kraju, mora imeti obraz tako razkrit, da je mogoče prepoznati njegove obrazne poteze. </w:t>
      </w:r>
    </w:p>
    <w:p>
      <w:pPr>
        <w:spacing w:after="0" w:line="260" w:lineRule="auto"/>
        <w:rPr>
          <w:rFonts w:ascii="Arial" w:hAnsi="Arial" w:cs="Arial"/>
        </w:rPr>
      </w:pPr>
    </w:p>
    <w:p>
      <w:pPr>
        <w:spacing w:after="0" w:line="260" w:lineRule="auto"/>
      </w:pPr>
      <w:r>
        <w:tab/>
      </w:r>
      <w:r>
        <w:t xml:space="preserve">(2) Prvi odstavek tega člena se ne uporablja, kadar je zakrivanje obraza potrebno zaradi: </w:t>
      </w:r>
    </w:p>
    <w:p>
      <w:pPr>
        <w:spacing w:after="0" w:line="260" w:lineRule="auto"/>
      </w:pPr>
      <w:r>
        <w:tab/>
      </w:r>
      <w:r>
        <w:t xml:space="preserve">- zdravstvenih razlogov, </w:t>
      </w:r>
    </w:p>
    <w:p>
      <w:pPr>
        <w:spacing w:after="0" w:line="260" w:lineRule="auto"/>
      </w:pPr>
      <w:r>
        <w:tab/>
      </w:r>
      <w:r>
        <w:t xml:space="preserve">- opravljanja poklica ali dela, </w:t>
      </w:r>
    </w:p>
    <w:p>
      <w:pPr>
        <w:spacing w:after="0" w:line="260" w:lineRule="auto"/>
      </w:pPr>
      <w:r>
        <w:tab/>
      </w:r>
      <w:r>
        <w:t xml:space="preserve">- umetniških, kulturnih ali tradicionalnih prireditev, </w:t>
      </w:r>
    </w:p>
    <w:p>
      <w:pPr>
        <w:spacing w:after="0" w:line="260" w:lineRule="auto"/>
      </w:pPr>
      <w:r>
        <w:tab/>
      </w:r>
      <w:r>
        <w:t xml:space="preserve">- športnih dejavnosti. </w:t>
      </w:r>
    </w:p>
    <w:p>
      <w:pPr>
        <w:spacing w:after="0" w:line="260" w:lineRule="auto"/>
        <w:rPr>
          <w:rFonts w:ascii="Arial" w:hAnsi="Arial" w:cs="Arial"/>
        </w:rPr>
      </w:pPr>
    </w:p>
    <w:p>
      <w:pPr>
        <w:spacing w:after="0" w:line="260" w:lineRule="auto"/>
      </w:pPr>
      <w:r>
        <w:tab/>
      </w:r>
      <w:r>
        <w:t xml:space="preserve">(3) Kdor ravna v nasprotju s prvim odstavkom tega člena, se kaznuje z globo od 200 do 600 eurov. </w:t>
      </w:r>
    </w:p>
    <w:p>
      <w:pPr>
        <w:spacing w:after="0" w:line="260" w:lineRule="auto"/>
        <w:rPr>
          <w:rFonts w:ascii="Arial" w:hAnsi="Arial" w:cs="Arial"/>
        </w:rPr>
      </w:pPr>
    </w:p>
    <w:p>
      <w:pPr>
        <w:spacing w:after="0" w:line="260" w:lineRule="auto"/>
      </w:pPr>
      <w:r>
        <w:tab/>
      </w:r>
      <w:r>
        <w:t xml:space="preserve">(4) Če se oseba iz prejšnjega odstavka tega člena udeleži ravnanja pri katerem se z uporabo nasilja nad osebami, napadi na premoženje ali z drugim nasilnim ravnanjem, ogroža javni red in mir, se kaznuje z globo od 1500 do 5000 eurov.». </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 xml:space="preserve">V tretjem odstavku 28. člena se za besedilom »9., « doda besedilo »9.a, «. </w:t>
      </w:r>
    </w:p>
    <w:p>
      <w:pPr>
        <w:spacing w:after="0" w:line="260" w:lineRule="auto"/>
        <w:rPr>
          <w:rFonts w:ascii="Arial" w:hAnsi="Arial" w:cs="Arial"/>
        </w:rPr>
      </w:pPr>
    </w:p>
    <w:p>
      <w:pPr>
        <w:pStyle w:val="Poglavje"/>
        <w:spacing w:after="0" w:line="260" w:lineRule="auto"/>
      </w:pPr>
      <w:r>
        <w:t>KONČNA DOLOČBA</w:t>
      </w:r>
    </w:p>
    <w:p>
      <w:pPr>
        <w:pStyle w:val="len"/>
        <w:spacing w:after="0" w:line="260" w:lineRule="auto"/>
      </w:pPr>
      <w:r>
        <w:t>3.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petnajsti dan po objavi v Uradnem listu Republike Slovenije.</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Št. [/2026</w:t>
      </w:r>
      <w:r>
        <w:t>]</w:t>
      </w:r>
      <w:r>
        <w:t xml:space="preserve"> </w:t>
      </w:r>
    </w:p>
    <w:p>
      <w:pPr>
        <w:spacing w:after="0" w:line="260" w:lineRule="auto"/>
        <w:rPr>
          <w:rFonts w:ascii="Arial" w:hAnsi="Arial" w:cs="Arial"/>
        </w:rPr>
      </w:pPr>
    </w:p>
    <w:p>
      <w:pPr>
        <w:spacing w:after="0" w:line="260" w:lineRule="auto"/>
      </w:pPr>
      <w:r>
        <w:t>Ljubljana, dne 22. oktobra 2026</w:t>
      </w:r>
    </w:p>
    <w:p>
      <w:pPr>
        <w:spacing w:after="0" w:line="260" w:lineRule="auto"/>
        <w:rPr>
          <w:rFonts w:ascii="Arial" w:hAnsi="Arial" w:cs="Arial"/>
        </w:rPr>
      </w:pPr>
    </w:p>
    <w:p>
      <w:pPr>
        <w:spacing w:after="0" w:line="260" w:lineRule="auto"/>
      </w:pPr>
      <w:r>
        <w:t>EVA 2026-1720-0036</w:t>
      </w:r>
    </w:p>
    <w:p>
      <w:pPr>
        <w:spacing w:after="0" w:line="260" w:lineRule="auto"/>
        <w:rPr>
          <w:rFonts w:ascii="Arial" w:hAnsi="Arial" w:cs="Arial"/>
        </w:rPr>
      </w:pPr>
    </w:p>
    <w:p>
      <w:pPr>
        <w:pStyle w:val="Podpisnik"/>
        <w:spacing w:after="0" w:line="260" w:lineRule="auto"/>
      </w:pPr>
      <w:r>
        <w:t>Državni zbor Republike Slovenije</w:t>
      </w:r>
      <w:r>
        <w:br/>
      </w:r>
      <w:r>
        <w:t>Zoran Stevanović, predsednik</w:t>
      </w:r>
      <w:r>
        <w:br/>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S tem členom se v Zakon o varstvu javnega reda in miru (v nadaljnjem besedilu: ZJRM-2) dodaja novi 9.a člen, ki določa obveznost prepoznavnosti osebe na javnem kraju. Namen določbe je omogočiti prepoznavanje obraznih potez oseb, ki se zadržujejo ali gibljejo na javnem kraju, ter s tem prispevati k zagotavljanju javne varnosti in učinkovitejšemu ugotavljanju identitete v okoliščinah, ko je to potrebno. S tem se v pravni red uvaja načelo prepoznavnosti oseb v javnem prostoru kot eden od vidikov zagotavljanja javnega reda in varnosti ter učinkovitega izvrševanja nalog pristojnih organov. Določba prispeva k uresničevanju legitimna cilja varovanja javnega reda in miru, preprečevanja prekrškov in kaznivih dejanj ter omogočanja ugotavljanja identitete oseb v primerih, določenih z zakonom. Temelji na izhodišču, da je prepoznavnost posameznika v javnem prostoru eden od pogojev za učinkovito delovanje pravne države ter zagotavljanje varnosti ljudi in premoženja. Predlagana ureditev je splošne in nevtralne narave. Nanaša se na vse osebe, ki se zadržujejo ali gibajo na javnih krajih. Določba ne prepoveduje uporabe posameznih oblačil ali drugih oblik izražanja identitete, temveč le zakrivanje obraza v obsegu, ki onemogoča prepoznavanje obraznih potez. Zato ne posega v posamezno obliko osebnega izražanja, temveč ureja način ravnanja na javnem kraju zaradi varstva javnega interesa.</w:t>
      </w:r>
    </w:p>
    <w:p>
      <w:pPr>
        <w:spacing w:after="0" w:line="240" w:lineRule="auto"/>
        <w:jc w:val="both"/>
      </w:pPr>
      <w:r>
        <w:t xml:space="preserve"> </w:t>
      </w:r>
    </w:p>
    <w:p>
      <w:pPr>
        <w:spacing w:after="0" w:line="240" w:lineRule="auto"/>
        <w:jc w:val="both"/>
      </w:pPr>
      <w:r>
        <w:t>Prvi odstavek določa, da mora imeti oseba obraz razkrit v tolikšnem obsegu, da je mogoče prepoznati njene obrazne poteze. Odločilen je učinek zakrivanja, ne vrsta oblačila ali drug predmet, s katerim je obraz zakrit.</w:t>
      </w:r>
    </w:p>
    <w:p>
      <w:pPr>
        <w:spacing w:after="0" w:line="240" w:lineRule="auto"/>
        <w:jc w:val="both"/>
      </w:pPr>
      <w:r>
        <w:t xml:space="preserve"> </w:t>
      </w:r>
    </w:p>
    <w:p>
      <w:pPr>
        <w:spacing w:after="0" w:line="240" w:lineRule="auto"/>
        <w:jc w:val="both"/>
      </w:pPr>
      <w:r>
        <w:t>Zaradi zagotavljanja skladnosti z načelom sorazmernosti predlog vsebuje tudi zakonsko določene izjeme, ko je zakrivanje obraza objektivno utemeljeno. Drugi odstavek določa primere, v katerih obveznost iz prvega odstavka ne velja. Tako določba ne velja v primerih, ko je zakrivanje obraza potrebno zaradi zdravstvenih razlogov, opravljanja poklica ali dela, sodelovanja na umetniških, kulturnih ali tradicionalnih prireditvah ali izvajanja športnih dejavnosti. S tem se omogoča zakrivanje obraza v okoliščinah, v katerih je to utemeljeno z naravo dejavnosti ali konkretnimi potrebami. Tako se upoštevajo okoliščine, v katerih bi bila splošna zahteva po razkritju obraza nesorazmerna ali bi neupravičeno posegla v pravice oziroma zakonite interese posameznikov.</w:t>
      </w:r>
    </w:p>
    <w:p>
      <w:pPr>
        <w:spacing w:after="0" w:line="240" w:lineRule="auto"/>
        <w:jc w:val="both"/>
      </w:pPr>
      <w:r>
        <w:t xml:space="preserve"> </w:t>
      </w:r>
    </w:p>
    <w:p>
      <w:pPr>
        <w:spacing w:after="0" w:line="240" w:lineRule="auto"/>
      </w:pPr>
      <w:r>
        <w:t>Tretji odstavek določa sankcijo za kršitev obveznosti iz prvega odstavka. Za prekršek je predpisana globa od 200 do 600 evrov. Razpon globe omogoča individualizacijo sankcije glede na okoliščine konkretnega primera, pri čemer lahko prekrškovni organ upošteva težo kršitve, trajanje protipravnega ravnanja, stopnjo sodelovanja storilca v postopku in druge okoliščine, pomembne za odmero sankcije po predpisih, ki urejajo prekrške. Predlagana globa je primerna, nujna in sorazmerna glede na varovani pravni dobrini, to sta javni red in javna varnost. Višina globe je primerljiva z drugimi prekrški po Zakonu o varstvu javnega reda in miru ter upošteva načelo sorazmernosti med težo kršitve in sankcijo. Predlagana višina globe je določena ob upoštevanju načela sorazmernosti iz 2. člena Ustave Republike Slovenije ter ob primerjavi z drugimi prekrški po Zakonu o varstvu javnega reda in miru, ki posegajo v javni red, javno varnost oziroma možnost učinkovitega ukrepanja pristojnih organov. Namen prekrškovne sankcije je zagotavljanje spoštovanja zakonske obveznosti, katere cilj je omogočiti prepoznavnost oseb v javnem prostoru ter s tem učinkovitejše varovanje javnega reda in miru. Sankcija ima predvsem preventivni učinek, saj posameznike spodbuja k ravnanju, ki omogoča nemoteno ugotavljanje identitete v primerih, določenih z zakonom.</w:t>
      </w:r>
    </w:p>
    <w:p>
      <w:pPr>
        <w:spacing w:after="0" w:line="240" w:lineRule="auto"/>
      </w:pPr>
      <w:r>
        <w:t xml:space="preserve"> </w:t>
      </w:r>
    </w:p>
    <w:p>
      <w:pPr>
        <w:spacing w:after="0" w:line="240" w:lineRule="auto"/>
      </w:pPr>
      <w:r>
        <w:t xml:space="preserve">Četrti odstavek določa strožjo sankcijo za osebo, ki ravna v nasprotju s prvim odstavkom in se hkrati udeleži ravnanja, pri katerem se z nasiljem nad osebami, napadi na premoženje ali drugim nasilnim ravnanjem ogroža javni red in mir. V takih okoliščinah zakrivanje obraza otežuje prepoznavanje udeležencev in ugotavljanje njihove identitete, nasilno ravnanje pa pomeni večjo stopnjo ogrožanja javnega reda in varnosti ljudi ter premoženja. Zato je za to obliko prekrška določen višji razpon globe, ki omogoča odmero sankcije glede na okoliščine in težo konkretnega ravnanja. </w:t>
      </w:r>
    </w:p>
    <w:p>
      <w:pPr>
        <w:spacing w:after="0" w:line="240" w:lineRule="auto"/>
      </w:pPr>
      <w:r>
        <w:t xml:space="preserve"> </w:t>
      </w:r>
    </w:p>
    <w:p>
      <w:pPr>
        <w:spacing w:after="0" w:line="240" w:lineRule="auto"/>
      </w:pPr>
      <w:r>
        <w:t xml:space="preserve">Namen predlaganega četrtega odstavka je uvedba novega prekrška sodelovanja v nasilnem izgredu, katerega cilj je zagotoviti učinkovitejše varstvo javnega reda in miru v primerih skupinskega nasilnega ravnanja na javnih krajih. Veljavna ureditev posamezna nasilna ravnanja sicer sankcionira prek različnih prekrškovnih določb, vendar ne omogoča vedno ustreznega odziva na primere, ko večje število oseb s skupnim delovanjem povzroči hujše motnje javnega reda in miru, ogroža varnost ljudi ali posega v premoženje. </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Predlagana sprememba tretjega odstavka 28. člena je povezana z uvedbo novega 9.a člena. Z dopolnitvijo se med določbe, katerih izvajanje nadzoruje tudi občinsko redarstvo, uvršča nova obveznost prepoznavnosti oseb na javnem kraju.</w:t>
      </w:r>
    </w:p>
    <w:p>
      <w:pPr>
        <w:spacing w:after="0" w:line="240" w:lineRule="auto"/>
        <w:jc w:val="both"/>
      </w:pPr>
      <w:r>
        <w:t xml:space="preserve"> </w:t>
      </w:r>
    </w:p>
    <w:p>
      <w:pPr>
        <w:spacing w:after="0" w:line="240" w:lineRule="auto"/>
        <w:jc w:val="both"/>
      </w:pPr>
      <w:r>
        <w:t>Z vključitvijo novega 9.a člena v ta seznam se zagotavlja, da lahko nadzor nad izvajanjem nove obveznosti opravlja poleg pristojnih drugih organov tudi občinsko redarstvo. Veljavno besedilo tretjega odstavka 28. člena določa nadzor občinskega redarstva nad izrecno navedenimi členi ZJRM-2.</w:t>
      </w:r>
    </w:p>
    <w:p>
      <w:pPr>
        <w:spacing w:after="0" w:line="240" w:lineRule="auto"/>
        <w:jc w:val="both"/>
      </w:pPr>
      <w:r>
        <w:t xml:space="preserve"> </w:t>
      </w:r>
    </w:p>
    <w:p>
      <w:pPr>
        <w:spacing w:after="0" w:line="240" w:lineRule="auto"/>
        <w:jc w:val="both"/>
      </w:pPr>
      <w:r>
        <w:t>Ker gre za ravnanja, ki se praviloma dogajajo na javnih površinah in drugih javnih krajih v lokalnem okolju, je vključitev občinskega redarstva v sistem nadzora primerna in v skladu z njegovimi že uvedenimi pristojnostmi na področju zagotavljanja javnega reda. Predlagana rešitev omogoča učinkovitejše izvajanje zakona, prispeva k večji navzočnosti nadzornih organov na terenu in razbremenjuje policijo pri obravnavi teh prekrškov.</w:t>
      </w:r>
    </w:p>
    <w:p>
      <w:pPr>
        <w:spacing w:after="0" w:line="240" w:lineRule="auto"/>
        <w:jc w:val="both"/>
      </w:pPr>
      <w:r>
        <w:t xml:space="preserve"> </w:t>
      </w:r>
    </w:p>
    <w:p>
      <w:pPr>
        <w:spacing w:after="0" w:line="240" w:lineRule="auto"/>
        <w:jc w:val="both"/>
      </w:pPr>
      <w:r>
        <w:t>S spremembo se ne vzpostavljajo nove organizacijske strukture niti ne povzročajo nove sistemske obremenitve za občinska redarstva, temveč gre za razširitev nadzorstvenih pristojnosti na novo prekrškovno področje, ki je po vsebini primerljivo z drugimi nalogami redarstva na področju zagotavljanja javnega reda in miru.</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Ta člen določa začetek veljavnosti zakona, in sicer petnajsti dan po objavi v Uradnem listu Republike Slovenije.</w:t>
      </w:r>
    </w:p>
    <w:p>
      <w:pPr>
        <w:spacing w:after="0" w:line="240" w:lineRule="auto"/>
        <w:jc w:val="both"/>
      </w:pPr>
      <w:r>
        <w:t xml:space="preserve"> </w:t>
      </w:r>
    </w:p>
    <w:p>
      <w:pPr>
        <w:spacing w:after="0" w:line="240" w:lineRule="auto"/>
        <w:jc w:val="both"/>
      </w:pPr>
      <w:r>
        <w:t>Predlagani rok je v skladu z ustaljeno zakonodajno prakso ter zagotavlja primeren čas za seznanitev javnosti z novo ureditvijo in za prilagoditev delovanja pristojnih nadzornih organov. Obdobje do začetka uporabe zakona omogoča tudi pripravo ustreznih strokovnih usmeritev za enotno in predvidljivo izvajanje zakonskih določb v praksi.</w:t>
      </w:r>
    </w:p>
    <w:p>
      <w:pPr>
        <w:spacing w:after="0" w:line="240" w:lineRule="auto"/>
        <w:jc w:val="both"/>
      </w:pPr>
      <w:r>
        <w:t xml:space="preserve"> </w:t>
      </w:r>
    </w:p>
    <w:p>
      <w:pPr>
        <w:spacing w:after="0" w:line="240" w:lineRule="auto"/>
        <w:jc w:val="both"/>
      </w:pPr>
      <w:r>
        <w:t>Predlagana ureditev tako prispeva k uresničevanju načel pravne varnosti ter zagotavljanju predvidljivosti prava in učinkovitega izvrševanja zakonskih določb.</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varstvu javnega reda in miru</w:t>
      </w:r>
    </w:p>
    <w:p>
      <w:pPr>
        <w:spacing w:after="0" w:line="260" w:lineRule="auto"/>
      </w:pPr>
      <w:r>
        <w:t>(Uradni list RS, št. 112/25)</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28. člen</w:t>
      </w:r>
    </w:p>
    <w:p>
      <w:pPr>
        <w:pStyle w:val="center"/>
        <w:spacing w:before="210" w:after="210"/>
        <w:ind w:left="0" w:right="0"/>
        <w:rPr>
          <w:rFonts w:ascii="Arial" w:cs="Arial"/>
          <w:b/>
          <w:sz w:val="21"/>
        </w:rPr>
      </w:pPr>
      <w:r>
        <w:rPr>
          <w:rFonts w:ascii="Arial" w:cs="Arial"/>
          <w:b/>
          <w:sz w:val="21"/>
        </w:rPr>
        <w:t>(pristojnost)</w:t>
      </w:r>
    </w:p>
    <w:p>
      <w:pPr>
        <w:spacing w:before="210" w:after="210"/>
        <w:ind w:left="0" w:right="0"/>
        <w:rPr>
          <w:rFonts w:ascii="Arial" w:cs="Arial"/>
          <w:sz w:val="21"/>
        </w:rPr>
      </w:pPr>
      <w:r>
        <w:rPr>
          <w:rFonts w:ascii="Arial" w:cs="Arial"/>
        </w:rPr>
        <w:t>(1) Nadzor nad izvajanjem tega zakona izvaja policija.</w:t>
      </w:r>
    </w:p>
    <w:p>
      <w:pPr>
        <w:spacing w:before="210" w:after="210"/>
        <w:ind w:left="0" w:right="0"/>
        <w:rPr>
          <w:rFonts w:ascii="Arial" w:cs="Arial"/>
          <w:sz w:val="21"/>
        </w:rPr>
      </w:pPr>
      <w:r>
        <w:rPr>
          <w:rFonts w:ascii="Arial" w:cs="Arial"/>
        </w:rPr>
        <w:t>(2) Ne glede na prejšnji odstavek je za nadzor in odločanje o prekrških iz tega zakona pristojna vojaška policija v skladu z zakonom, če prekršek stori vojaška oseba med dejanskim opravljanjem vojaške službe. Vojaška policija je v skladu z zakonom pristojna tudi za nadzor, zaseg predmetov in odločanje o prekrških, če je prekršek storjen v objektih in okoliših, ki so posebnega pomena za obrambo ali na območju vojaškega tabora.</w:t>
      </w:r>
    </w:p>
    <w:p>
      <w:pPr>
        <w:spacing w:before="210" w:after="210"/>
        <w:ind w:left="0" w:right="0"/>
        <w:rPr>
          <w:rFonts w:ascii="Arial" w:cs="Arial"/>
          <w:sz w:val="21"/>
        </w:rPr>
      </w:pPr>
      <w:r>
        <w:rPr>
          <w:rFonts w:ascii="Arial" w:cs="Arial"/>
        </w:rPr>
        <w:t>(3) Ne glede na prvi odstavek tega člena nadzor nad izvajanjem 5., 9., 11. in 12. člena, prvega odstavka 13. člena, 14., 15., 16., 17., 18., 19. in 21. člena, prvega odstavka 22. člena in 23. člena tega zakona izvaja tudi občinsko redarstvo.</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jc w:val="both"/>
      </w:pPr>
      <w:r>
        <w:t>Državnemu zboru Republike Slovenije se predlaga, da Predlog zakona o spremembah in dopolnitvah Zakona o varstvu javnega reda in miru obravnava po skrajšanem postopku, saj gre za manj zahtevne spremembe in dopolnitve zakona, ob upoštevanju 114. in 142. člena Poslovnika državnega zbora (Uradni list RS, št. 92/07 – uradno prečiščeno besedilo, 105/10, 80/13, 38/17, 46/20, 105/21 – odl. US, 111/21, 58/23 in 35/24).</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ab/>
      </w:r>
      <w:r>
        <w:t>- Presoja posledic na človekove pravice in temeljne svobočine (Presoja_posledic_na_clovekove_pravice_in_temeljne_svoboscine_(1).pdf)</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02. 11. 2026 15:39:45, verzija 16</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