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FAB38" w14:textId="3B3D8329" w:rsidR="00B74494" w:rsidRPr="00A34B14" w:rsidRDefault="005D117A" w:rsidP="00914242">
      <w:pPr>
        <w:spacing w:after="60" w:line="240" w:lineRule="auto"/>
        <w:rPr>
          <w:rFonts w:cs="Arial"/>
          <w:vanish/>
          <w:szCs w:val="20"/>
        </w:rPr>
      </w:pPr>
      <w:r w:rsidRPr="00A34B14">
        <w:rPr>
          <w:rFonts w:cs="Arial"/>
          <w:szCs w:val="20"/>
        </w:rPr>
        <w:t xml:space="preserve"> </w:t>
      </w:r>
    </w:p>
    <w:p w14:paraId="0FC83027" w14:textId="6C7BAA90" w:rsidR="00B74494" w:rsidRPr="00A34B14" w:rsidRDefault="000200D5" w:rsidP="00914242">
      <w:pPr>
        <w:pStyle w:val="datumtevilka"/>
        <w:spacing w:after="60" w:line="240" w:lineRule="auto"/>
        <w:rPr>
          <w:sz w:val="22"/>
          <w:szCs w:val="22"/>
        </w:rPr>
      </w:pPr>
      <w:r w:rsidRPr="00A34B14">
        <w:rPr>
          <w:sz w:val="22"/>
          <w:szCs w:val="22"/>
        </w:rPr>
        <w:t>Številka: 303-</w:t>
      </w:r>
      <w:r w:rsidR="008D1296" w:rsidRPr="00A34B14">
        <w:rPr>
          <w:sz w:val="22"/>
          <w:szCs w:val="22"/>
        </w:rPr>
        <w:t>8</w:t>
      </w:r>
      <w:r w:rsidR="00F9205A" w:rsidRPr="00A34B14">
        <w:rPr>
          <w:sz w:val="22"/>
          <w:szCs w:val="22"/>
        </w:rPr>
        <w:t>/202</w:t>
      </w:r>
      <w:r w:rsidR="00A87E72" w:rsidRPr="00A34B14">
        <w:rPr>
          <w:sz w:val="22"/>
          <w:szCs w:val="22"/>
        </w:rPr>
        <w:t>6-2180-</w:t>
      </w:r>
      <w:r w:rsidR="00A34B14" w:rsidRPr="00A34B14">
        <w:rPr>
          <w:sz w:val="22"/>
          <w:szCs w:val="22"/>
        </w:rPr>
        <w:t>63</w:t>
      </w:r>
    </w:p>
    <w:p w14:paraId="0DEC1379" w14:textId="77777777" w:rsidR="00B74494" w:rsidRPr="00A34B14" w:rsidRDefault="00B74494" w:rsidP="00914242">
      <w:pPr>
        <w:pStyle w:val="Odstavekseznama1"/>
        <w:spacing w:after="60"/>
        <w:ind w:left="0"/>
        <w:rPr>
          <w:rFonts w:ascii="Arial" w:hAnsi="Arial" w:cs="Arial"/>
          <w:b/>
          <w:sz w:val="22"/>
          <w:szCs w:val="22"/>
        </w:rPr>
      </w:pPr>
    </w:p>
    <w:p w14:paraId="34B3D17D" w14:textId="77777777" w:rsidR="00B74494" w:rsidRPr="00A34B14" w:rsidRDefault="00B74494" w:rsidP="00914242">
      <w:pPr>
        <w:pStyle w:val="Odstavekseznama1"/>
        <w:spacing w:after="60"/>
        <w:ind w:left="0"/>
        <w:rPr>
          <w:rFonts w:ascii="Arial" w:hAnsi="Arial" w:cs="Arial"/>
          <w:b/>
          <w:sz w:val="22"/>
          <w:szCs w:val="22"/>
        </w:rPr>
      </w:pPr>
    </w:p>
    <w:p w14:paraId="71787BA7" w14:textId="77777777" w:rsidR="00B74494" w:rsidRPr="00A34B14" w:rsidRDefault="00B74494" w:rsidP="00914242">
      <w:pPr>
        <w:spacing w:after="60" w:line="240" w:lineRule="auto"/>
        <w:jc w:val="both"/>
        <w:rPr>
          <w:rFonts w:cs="Arial"/>
          <w:sz w:val="32"/>
          <w:szCs w:val="32"/>
        </w:rPr>
      </w:pPr>
    </w:p>
    <w:p w14:paraId="77E49D99" w14:textId="77777777" w:rsidR="000C7F61" w:rsidRPr="00A34B14" w:rsidRDefault="000C7F61" w:rsidP="00914242">
      <w:pPr>
        <w:spacing w:after="60" w:line="240" w:lineRule="auto"/>
        <w:jc w:val="both"/>
        <w:rPr>
          <w:rFonts w:cs="Arial"/>
          <w:sz w:val="32"/>
          <w:szCs w:val="32"/>
        </w:rPr>
      </w:pPr>
    </w:p>
    <w:p w14:paraId="5A5288D1" w14:textId="77777777" w:rsidR="000C7F61" w:rsidRPr="00A34B14" w:rsidRDefault="000C7F61" w:rsidP="00914242">
      <w:pPr>
        <w:spacing w:after="60" w:line="240" w:lineRule="auto"/>
        <w:jc w:val="both"/>
        <w:rPr>
          <w:rFonts w:cs="Arial"/>
          <w:sz w:val="32"/>
          <w:szCs w:val="32"/>
        </w:rPr>
      </w:pPr>
    </w:p>
    <w:p w14:paraId="362CAE4E" w14:textId="77777777" w:rsidR="00B74494" w:rsidRPr="00A34B14" w:rsidRDefault="00B74494" w:rsidP="00914242">
      <w:pPr>
        <w:spacing w:after="60" w:line="240" w:lineRule="auto"/>
        <w:jc w:val="center"/>
        <w:rPr>
          <w:rFonts w:cs="Arial"/>
          <w:b/>
          <w:sz w:val="72"/>
          <w:szCs w:val="72"/>
        </w:rPr>
      </w:pPr>
    </w:p>
    <w:p w14:paraId="6B27AAE5" w14:textId="77777777" w:rsidR="00B74494" w:rsidRPr="00A34B14" w:rsidRDefault="00B74494" w:rsidP="00914242">
      <w:pPr>
        <w:spacing w:after="60" w:line="240" w:lineRule="auto"/>
        <w:jc w:val="center"/>
        <w:rPr>
          <w:rFonts w:cs="Arial"/>
          <w:b/>
          <w:sz w:val="72"/>
          <w:szCs w:val="72"/>
        </w:rPr>
      </w:pPr>
      <w:r w:rsidRPr="00A34B14">
        <w:rPr>
          <w:rFonts w:cs="Arial"/>
          <w:b/>
          <w:sz w:val="72"/>
          <w:szCs w:val="72"/>
        </w:rPr>
        <w:t>KLJUČNI ELEMENTI</w:t>
      </w:r>
    </w:p>
    <w:p w14:paraId="6BD3F4BF" w14:textId="77777777" w:rsidR="00B74494" w:rsidRPr="00A34B14" w:rsidRDefault="00B74494" w:rsidP="00914242">
      <w:pPr>
        <w:spacing w:after="60" w:line="240" w:lineRule="auto"/>
        <w:jc w:val="center"/>
        <w:rPr>
          <w:rFonts w:cs="Arial"/>
          <w:b/>
          <w:sz w:val="36"/>
          <w:szCs w:val="36"/>
        </w:rPr>
      </w:pPr>
    </w:p>
    <w:p w14:paraId="3D613068" w14:textId="77777777" w:rsidR="00B74494" w:rsidRPr="00A34B14" w:rsidRDefault="00B74494" w:rsidP="00914242">
      <w:pPr>
        <w:spacing w:after="60" w:line="240" w:lineRule="auto"/>
        <w:jc w:val="center"/>
        <w:rPr>
          <w:rFonts w:cs="Arial"/>
          <w:b/>
          <w:sz w:val="36"/>
          <w:szCs w:val="36"/>
        </w:rPr>
      </w:pPr>
      <w:r w:rsidRPr="00A34B14">
        <w:rPr>
          <w:rFonts w:cs="Arial"/>
          <w:b/>
          <w:sz w:val="36"/>
          <w:szCs w:val="36"/>
        </w:rPr>
        <w:t>finančnih instrumentov</w:t>
      </w:r>
    </w:p>
    <w:p w14:paraId="548AEAB5" w14:textId="77777777" w:rsidR="00B74494" w:rsidRPr="00A34B14" w:rsidRDefault="00B74494" w:rsidP="00914242">
      <w:pPr>
        <w:spacing w:after="60" w:line="240" w:lineRule="auto"/>
        <w:jc w:val="center"/>
        <w:rPr>
          <w:rFonts w:cs="Arial"/>
          <w:b/>
          <w:sz w:val="36"/>
          <w:szCs w:val="36"/>
        </w:rPr>
      </w:pPr>
    </w:p>
    <w:p w14:paraId="705B154A" w14:textId="77777777" w:rsidR="00B74494" w:rsidRPr="00A34B14" w:rsidRDefault="00B74494" w:rsidP="00914242">
      <w:pPr>
        <w:spacing w:after="60" w:line="240" w:lineRule="auto"/>
        <w:jc w:val="center"/>
        <w:rPr>
          <w:rFonts w:cs="Arial"/>
          <w:b/>
          <w:sz w:val="36"/>
          <w:szCs w:val="36"/>
        </w:rPr>
      </w:pPr>
      <w:r w:rsidRPr="00A34B14">
        <w:rPr>
          <w:rFonts w:cs="Arial"/>
          <w:b/>
          <w:sz w:val="36"/>
          <w:szCs w:val="36"/>
        </w:rPr>
        <w:t>v programskem obdobju</w:t>
      </w:r>
    </w:p>
    <w:p w14:paraId="714CBB87" w14:textId="77777777" w:rsidR="00B74494" w:rsidRPr="00A34B14" w:rsidRDefault="00B74494" w:rsidP="00914242">
      <w:pPr>
        <w:spacing w:after="60" w:line="240" w:lineRule="auto"/>
        <w:jc w:val="center"/>
        <w:rPr>
          <w:rFonts w:cs="Arial"/>
          <w:b/>
          <w:sz w:val="36"/>
          <w:szCs w:val="36"/>
        </w:rPr>
      </w:pPr>
    </w:p>
    <w:p w14:paraId="27C32FCB" w14:textId="370D7703" w:rsidR="00B74494" w:rsidRPr="00A34B14" w:rsidRDefault="00B74494" w:rsidP="00914242">
      <w:pPr>
        <w:spacing w:after="60" w:line="240" w:lineRule="auto"/>
        <w:jc w:val="center"/>
        <w:rPr>
          <w:rFonts w:cs="Arial"/>
          <w:b/>
          <w:sz w:val="36"/>
          <w:szCs w:val="36"/>
        </w:rPr>
      </w:pPr>
      <w:r w:rsidRPr="00A34B14">
        <w:rPr>
          <w:rFonts w:cs="Arial"/>
          <w:b/>
          <w:sz w:val="36"/>
          <w:szCs w:val="36"/>
        </w:rPr>
        <w:t>20</w:t>
      </w:r>
      <w:r w:rsidR="00AE3185" w:rsidRPr="00A34B14">
        <w:rPr>
          <w:rFonts w:cs="Arial"/>
          <w:b/>
          <w:sz w:val="36"/>
          <w:szCs w:val="36"/>
        </w:rPr>
        <w:t>21</w:t>
      </w:r>
      <w:r w:rsidRPr="00A34B14">
        <w:rPr>
          <w:rFonts w:cs="Arial"/>
          <w:b/>
          <w:sz w:val="36"/>
          <w:szCs w:val="36"/>
        </w:rPr>
        <w:t>–202</w:t>
      </w:r>
      <w:r w:rsidR="00AE3185" w:rsidRPr="00A34B14">
        <w:rPr>
          <w:rFonts w:cs="Arial"/>
          <w:b/>
          <w:sz w:val="36"/>
          <w:szCs w:val="36"/>
        </w:rPr>
        <w:t>7</w:t>
      </w:r>
    </w:p>
    <w:p w14:paraId="060D3B11" w14:textId="77777777" w:rsidR="00B74494" w:rsidRPr="00A34B14" w:rsidRDefault="00B74494" w:rsidP="00914242">
      <w:pPr>
        <w:spacing w:after="60" w:line="240" w:lineRule="auto"/>
        <w:jc w:val="both"/>
        <w:rPr>
          <w:rFonts w:cs="Arial"/>
          <w:sz w:val="40"/>
          <w:szCs w:val="40"/>
        </w:rPr>
      </w:pPr>
    </w:p>
    <w:p w14:paraId="581171BF" w14:textId="77777777" w:rsidR="000C7F61" w:rsidRPr="00A34B14" w:rsidRDefault="000C7F61" w:rsidP="00914242">
      <w:pPr>
        <w:spacing w:after="60" w:line="240" w:lineRule="auto"/>
        <w:jc w:val="both"/>
        <w:rPr>
          <w:rFonts w:cs="Arial"/>
          <w:sz w:val="40"/>
          <w:szCs w:val="40"/>
        </w:rPr>
      </w:pPr>
    </w:p>
    <w:p w14:paraId="59D3B6A3" w14:textId="77777777" w:rsidR="00B74494" w:rsidRPr="00A34B14" w:rsidRDefault="00B74494" w:rsidP="00914242">
      <w:pPr>
        <w:spacing w:after="60" w:line="240" w:lineRule="auto"/>
        <w:jc w:val="both"/>
        <w:rPr>
          <w:rFonts w:cs="Arial"/>
          <w:sz w:val="32"/>
          <w:szCs w:val="32"/>
        </w:rPr>
      </w:pPr>
    </w:p>
    <w:p w14:paraId="2A1283C7" w14:textId="083511D9" w:rsidR="00B74494" w:rsidRPr="00A34B14" w:rsidRDefault="00056DCA" w:rsidP="00914242">
      <w:pPr>
        <w:spacing w:after="60" w:line="240" w:lineRule="auto"/>
        <w:jc w:val="center"/>
        <w:rPr>
          <w:rFonts w:cs="Arial"/>
          <w:sz w:val="40"/>
          <w:szCs w:val="40"/>
        </w:rPr>
      </w:pPr>
      <w:r w:rsidRPr="00A34B14">
        <w:rPr>
          <w:rFonts w:cs="Arial"/>
          <w:noProof/>
          <w:lang w:eastAsia="sl-SI"/>
        </w:rPr>
        <w:drawing>
          <wp:inline distT="0" distB="0" distL="0" distR="0" wp14:anchorId="76FA642E" wp14:editId="46A6B270">
            <wp:extent cx="1953491" cy="514066"/>
            <wp:effectExtent l="0" t="0" r="0" b="63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9912" cy="521019"/>
                    </a:xfrm>
                    <a:prstGeom prst="rect">
                      <a:avLst/>
                    </a:prstGeom>
                    <a:noFill/>
                    <a:ln>
                      <a:noFill/>
                    </a:ln>
                  </pic:spPr>
                </pic:pic>
              </a:graphicData>
            </a:graphic>
          </wp:inline>
        </w:drawing>
      </w:r>
    </w:p>
    <w:p w14:paraId="235626BC" w14:textId="77777777" w:rsidR="00B74494" w:rsidRPr="00A34B14" w:rsidRDefault="00B74494" w:rsidP="00914242">
      <w:pPr>
        <w:spacing w:after="60" w:line="240" w:lineRule="auto"/>
        <w:jc w:val="center"/>
        <w:rPr>
          <w:rFonts w:cs="Arial"/>
          <w:sz w:val="40"/>
          <w:szCs w:val="40"/>
        </w:rPr>
      </w:pPr>
    </w:p>
    <w:p w14:paraId="7E4DEA7C" w14:textId="77777777" w:rsidR="00EA40F6" w:rsidRPr="00A34B14" w:rsidRDefault="00EA40F6" w:rsidP="00914242">
      <w:pPr>
        <w:spacing w:after="60" w:line="240" w:lineRule="auto"/>
        <w:jc w:val="center"/>
        <w:rPr>
          <w:rFonts w:cs="Arial"/>
          <w:sz w:val="40"/>
          <w:szCs w:val="40"/>
        </w:rPr>
      </w:pPr>
    </w:p>
    <w:p w14:paraId="3B18D20A" w14:textId="57F840A5" w:rsidR="00B74494" w:rsidRPr="00A34B14" w:rsidRDefault="00B74494" w:rsidP="00914242">
      <w:pPr>
        <w:spacing w:after="60" w:line="240" w:lineRule="auto"/>
        <w:jc w:val="center"/>
        <w:rPr>
          <w:rFonts w:cs="Arial"/>
          <w:sz w:val="40"/>
          <w:szCs w:val="40"/>
        </w:rPr>
      </w:pPr>
    </w:p>
    <w:tbl>
      <w:tblPr>
        <w:tblStyle w:val="Tabelamre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2218"/>
        <w:gridCol w:w="3686"/>
        <w:gridCol w:w="2976"/>
      </w:tblGrid>
      <w:tr w:rsidR="00B74494" w:rsidRPr="00A34B14" w14:paraId="03E4F29C" w14:textId="77777777" w:rsidTr="00A34B14">
        <w:tc>
          <w:tcPr>
            <w:tcW w:w="3119" w:type="dxa"/>
            <w:gridSpan w:val="2"/>
          </w:tcPr>
          <w:p w14:paraId="2DBC8950" w14:textId="77777777" w:rsidR="00056DCA" w:rsidRPr="00A34B14" w:rsidRDefault="00056DCA" w:rsidP="00914242">
            <w:pPr>
              <w:spacing w:after="60" w:line="240" w:lineRule="auto"/>
              <w:rPr>
                <w:rFonts w:cs="Arial"/>
                <w:sz w:val="22"/>
              </w:rPr>
            </w:pPr>
          </w:p>
          <w:p w14:paraId="7396050E" w14:textId="77777777" w:rsidR="00056DCA" w:rsidRPr="00A34B14" w:rsidRDefault="00056DCA" w:rsidP="00914242">
            <w:pPr>
              <w:spacing w:after="60" w:line="240" w:lineRule="auto"/>
              <w:rPr>
                <w:rFonts w:cs="Arial"/>
                <w:sz w:val="22"/>
              </w:rPr>
            </w:pPr>
          </w:p>
          <w:p w14:paraId="6716150C" w14:textId="77777777" w:rsidR="00056DCA" w:rsidRPr="00A34B14" w:rsidRDefault="00056DCA" w:rsidP="00914242">
            <w:pPr>
              <w:spacing w:after="60" w:line="240" w:lineRule="auto"/>
              <w:rPr>
                <w:rFonts w:cs="Arial"/>
                <w:sz w:val="22"/>
              </w:rPr>
            </w:pPr>
          </w:p>
          <w:p w14:paraId="423E9802" w14:textId="6828F8F0" w:rsidR="00B74494" w:rsidRPr="00A34B14" w:rsidRDefault="00B74494" w:rsidP="00914242">
            <w:pPr>
              <w:spacing w:after="60" w:line="240" w:lineRule="auto"/>
              <w:rPr>
                <w:rFonts w:cs="Arial"/>
                <w:sz w:val="22"/>
              </w:rPr>
            </w:pPr>
            <w:r w:rsidRPr="00A34B14">
              <w:rPr>
                <w:rFonts w:cs="Arial"/>
                <w:sz w:val="22"/>
              </w:rPr>
              <w:t xml:space="preserve">Ljubljana, </w:t>
            </w:r>
            <w:r w:rsidR="00BA24C3" w:rsidRPr="00A34B14">
              <w:rPr>
                <w:rFonts w:cs="Arial"/>
                <w:sz w:val="22"/>
              </w:rPr>
              <w:t>oktober</w:t>
            </w:r>
            <w:r w:rsidR="00D761F3" w:rsidRPr="00A34B14">
              <w:rPr>
                <w:rFonts w:cs="Arial"/>
                <w:sz w:val="22"/>
              </w:rPr>
              <w:t xml:space="preserve"> </w:t>
            </w:r>
            <w:r w:rsidR="00A34B14" w:rsidRPr="00A34B14">
              <w:rPr>
                <w:rFonts w:cs="Arial"/>
                <w:sz w:val="22"/>
              </w:rPr>
              <w:t>2</w:t>
            </w:r>
            <w:r w:rsidR="00AA6630" w:rsidRPr="00A34B14">
              <w:rPr>
                <w:rFonts w:cs="Arial"/>
                <w:sz w:val="22"/>
              </w:rPr>
              <w:t>026</w:t>
            </w:r>
          </w:p>
        </w:tc>
        <w:tc>
          <w:tcPr>
            <w:tcW w:w="6662" w:type="dxa"/>
            <w:gridSpan w:val="2"/>
          </w:tcPr>
          <w:p w14:paraId="0735466F" w14:textId="77777777" w:rsidR="00056DCA" w:rsidRPr="00A34B14" w:rsidRDefault="00056DCA" w:rsidP="00914242">
            <w:pPr>
              <w:spacing w:after="60" w:line="240" w:lineRule="auto"/>
              <w:jc w:val="right"/>
              <w:rPr>
                <w:rFonts w:cs="Arial"/>
                <w:sz w:val="22"/>
              </w:rPr>
            </w:pPr>
          </w:p>
          <w:p w14:paraId="05865193" w14:textId="77777777" w:rsidR="00056DCA" w:rsidRPr="00A34B14" w:rsidRDefault="00056DCA" w:rsidP="00914242">
            <w:pPr>
              <w:spacing w:after="60" w:line="240" w:lineRule="auto"/>
              <w:jc w:val="right"/>
              <w:rPr>
                <w:rFonts w:cs="Arial"/>
                <w:sz w:val="22"/>
              </w:rPr>
            </w:pPr>
          </w:p>
          <w:p w14:paraId="60AC31E0" w14:textId="1526AAE4" w:rsidR="00B74494" w:rsidRPr="00A34B14" w:rsidRDefault="00B74494" w:rsidP="00914242">
            <w:pPr>
              <w:spacing w:after="60" w:line="240" w:lineRule="auto"/>
              <w:jc w:val="right"/>
              <w:rPr>
                <w:rFonts w:cs="Arial"/>
                <w:sz w:val="22"/>
              </w:rPr>
            </w:pPr>
          </w:p>
          <w:p w14:paraId="45BE64EF" w14:textId="567D1395" w:rsidR="00AA6630" w:rsidRPr="00A34B14" w:rsidRDefault="00EA40F6" w:rsidP="00AA6630">
            <w:pPr>
              <w:spacing w:after="60" w:line="240" w:lineRule="auto"/>
              <w:jc w:val="right"/>
              <w:rPr>
                <w:rFonts w:cs="Arial"/>
                <w:sz w:val="22"/>
              </w:rPr>
            </w:pPr>
            <w:r w:rsidRPr="00A34B14">
              <w:rPr>
                <w:rFonts w:cs="Arial"/>
                <w:sz w:val="22"/>
              </w:rPr>
              <w:t>Različica: 1.</w:t>
            </w:r>
            <w:r w:rsidR="00AA6630" w:rsidRPr="00A34B14">
              <w:rPr>
                <w:rFonts w:cs="Arial"/>
                <w:sz w:val="22"/>
              </w:rPr>
              <w:t>2</w:t>
            </w:r>
          </w:p>
          <w:p w14:paraId="56C11EFC" w14:textId="77777777" w:rsidR="003567CE" w:rsidRPr="00A34B14" w:rsidRDefault="003567CE" w:rsidP="00914242">
            <w:pPr>
              <w:spacing w:after="60" w:line="240" w:lineRule="auto"/>
              <w:jc w:val="right"/>
              <w:rPr>
                <w:rFonts w:cs="Arial"/>
                <w:sz w:val="22"/>
              </w:rPr>
            </w:pPr>
          </w:p>
          <w:p w14:paraId="765A5E6A" w14:textId="1BD76068" w:rsidR="003567CE" w:rsidRPr="00A34B14" w:rsidRDefault="003567CE" w:rsidP="00914242">
            <w:pPr>
              <w:spacing w:after="60" w:line="240" w:lineRule="auto"/>
              <w:jc w:val="right"/>
              <w:rPr>
                <w:rFonts w:cs="Arial"/>
                <w:sz w:val="22"/>
              </w:rPr>
            </w:pPr>
          </w:p>
        </w:tc>
      </w:tr>
      <w:tr w:rsidR="003567CE" w:rsidRPr="00A34B14" w14:paraId="6D1D5A54" w14:textId="77777777" w:rsidTr="00A34B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901" w:type="dxa"/>
          </w:tcPr>
          <w:p w14:paraId="7DBDCDA8" w14:textId="54969929" w:rsidR="003567CE" w:rsidRPr="00A34B14" w:rsidRDefault="003567CE" w:rsidP="00914242">
            <w:pPr>
              <w:spacing w:after="60" w:line="240" w:lineRule="auto"/>
              <w:rPr>
                <w:b/>
                <w:bCs/>
                <w:sz w:val="16"/>
                <w:szCs w:val="20"/>
              </w:rPr>
            </w:pPr>
            <w:r w:rsidRPr="00A34B14">
              <w:rPr>
                <w:b/>
                <w:bCs/>
                <w:sz w:val="16"/>
                <w:szCs w:val="20"/>
              </w:rPr>
              <w:t>Različica</w:t>
            </w:r>
          </w:p>
        </w:tc>
        <w:tc>
          <w:tcPr>
            <w:tcW w:w="2218" w:type="dxa"/>
          </w:tcPr>
          <w:p w14:paraId="7587AC00" w14:textId="37E641B8" w:rsidR="003567CE" w:rsidRPr="00A34B14" w:rsidRDefault="003567CE" w:rsidP="00914242">
            <w:pPr>
              <w:spacing w:after="60" w:line="240" w:lineRule="auto"/>
              <w:rPr>
                <w:b/>
                <w:bCs/>
                <w:sz w:val="16"/>
                <w:szCs w:val="20"/>
              </w:rPr>
            </w:pPr>
            <w:r w:rsidRPr="00A34B14">
              <w:rPr>
                <w:b/>
                <w:bCs/>
                <w:sz w:val="16"/>
                <w:szCs w:val="20"/>
              </w:rPr>
              <w:t>Datum</w:t>
            </w:r>
          </w:p>
        </w:tc>
        <w:tc>
          <w:tcPr>
            <w:tcW w:w="3686" w:type="dxa"/>
          </w:tcPr>
          <w:p w14:paraId="70DE7382" w14:textId="3FA945B7" w:rsidR="003567CE" w:rsidRPr="00A34B14" w:rsidRDefault="003567CE" w:rsidP="00914242">
            <w:pPr>
              <w:spacing w:after="60" w:line="240" w:lineRule="auto"/>
              <w:rPr>
                <w:b/>
                <w:bCs/>
                <w:sz w:val="16"/>
                <w:szCs w:val="20"/>
              </w:rPr>
            </w:pPr>
            <w:r w:rsidRPr="00A34B14">
              <w:rPr>
                <w:b/>
                <w:bCs/>
                <w:sz w:val="16"/>
                <w:szCs w:val="20"/>
              </w:rPr>
              <w:t>Opomba/sprememba poglavja</w:t>
            </w:r>
          </w:p>
        </w:tc>
        <w:tc>
          <w:tcPr>
            <w:tcW w:w="2976" w:type="dxa"/>
          </w:tcPr>
          <w:p w14:paraId="210237A4" w14:textId="170D5317" w:rsidR="003567CE" w:rsidRPr="00A34B14" w:rsidRDefault="003567CE" w:rsidP="00914242">
            <w:pPr>
              <w:spacing w:after="60" w:line="240" w:lineRule="auto"/>
              <w:rPr>
                <w:b/>
                <w:bCs/>
                <w:sz w:val="16"/>
                <w:szCs w:val="20"/>
              </w:rPr>
            </w:pPr>
            <w:r w:rsidRPr="00A34B14">
              <w:rPr>
                <w:b/>
                <w:bCs/>
                <w:sz w:val="16"/>
                <w:szCs w:val="20"/>
              </w:rPr>
              <w:t>Komentar</w:t>
            </w:r>
          </w:p>
        </w:tc>
      </w:tr>
      <w:tr w:rsidR="00173BB5" w:rsidRPr="00A34B14" w14:paraId="797DB20E" w14:textId="77777777" w:rsidTr="00A34B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 w:type="dxa"/>
            <w:vMerge w:val="restart"/>
            <w:vAlign w:val="center"/>
          </w:tcPr>
          <w:p w14:paraId="1A1F3ADC" w14:textId="78061D44" w:rsidR="00173BB5" w:rsidRPr="00A34B14" w:rsidRDefault="00173BB5" w:rsidP="00FC4404">
            <w:pPr>
              <w:spacing w:after="60" w:line="240" w:lineRule="auto"/>
              <w:jc w:val="center"/>
              <w:rPr>
                <w:sz w:val="16"/>
                <w:szCs w:val="20"/>
              </w:rPr>
            </w:pPr>
            <w:r w:rsidRPr="00A34B14">
              <w:rPr>
                <w:sz w:val="16"/>
                <w:szCs w:val="20"/>
              </w:rPr>
              <w:lastRenderedPageBreak/>
              <w:t>1.1</w:t>
            </w:r>
          </w:p>
        </w:tc>
        <w:tc>
          <w:tcPr>
            <w:tcW w:w="2218" w:type="dxa"/>
            <w:vMerge w:val="restart"/>
            <w:vAlign w:val="center"/>
          </w:tcPr>
          <w:p w14:paraId="3B21C497" w14:textId="1E208D9D" w:rsidR="00173BB5" w:rsidRPr="00A34B14" w:rsidRDefault="009D7705" w:rsidP="00914242">
            <w:pPr>
              <w:spacing w:after="60" w:line="240" w:lineRule="auto"/>
              <w:jc w:val="center"/>
              <w:rPr>
                <w:sz w:val="16"/>
                <w:szCs w:val="20"/>
              </w:rPr>
            </w:pPr>
            <w:r w:rsidRPr="00A34B14">
              <w:rPr>
                <w:sz w:val="16"/>
                <w:szCs w:val="20"/>
              </w:rPr>
              <w:t>15</w:t>
            </w:r>
            <w:r w:rsidR="00173BB5" w:rsidRPr="00A34B14">
              <w:rPr>
                <w:sz w:val="16"/>
                <w:szCs w:val="20"/>
              </w:rPr>
              <w:t>. 1</w:t>
            </w:r>
            <w:r w:rsidRPr="00A34B14">
              <w:rPr>
                <w:sz w:val="16"/>
                <w:szCs w:val="20"/>
              </w:rPr>
              <w:t>1</w:t>
            </w:r>
            <w:r w:rsidR="00173BB5" w:rsidRPr="00A34B14">
              <w:rPr>
                <w:sz w:val="16"/>
                <w:szCs w:val="20"/>
              </w:rPr>
              <w:t>. 2024</w:t>
            </w:r>
          </w:p>
        </w:tc>
        <w:tc>
          <w:tcPr>
            <w:tcW w:w="3686" w:type="dxa"/>
          </w:tcPr>
          <w:p w14:paraId="197FB750" w14:textId="0BB08379" w:rsidR="00173BB5" w:rsidRPr="00A34B14" w:rsidRDefault="00173BB5" w:rsidP="00914242">
            <w:pPr>
              <w:spacing w:after="60" w:line="240" w:lineRule="auto"/>
              <w:jc w:val="both"/>
              <w:rPr>
                <w:sz w:val="16"/>
                <w:szCs w:val="20"/>
              </w:rPr>
            </w:pPr>
            <w:r w:rsidRPr="00A34B14">
              <w:rPr>
                <w:b/>
                <w:bCs/>
                <w:sz w:val="16"/>
                <w:szCs w:val="20"/>
              </w:rPr>
              <w:t>Povzetek in poglavja: 1, 2.3, 3.2, 9.1, 9.5 in 9.9:</w:t>
            </w:r>
            <w:r w:rsidRPr="00A34B14">
              <w:rPr>
                <w:sz w:val="16"/>
                <w:szCs w:val="20"/>
              </w:rPr>
              <w:t xml:space="preserve"> sredstva namenjena za lastniško financiranje MSP se prenesejo na garancije za MSP in se finančni instrument lastniško financiranje izloči iz nabora finančnih instrumentov za izvajanje</w:t>
            </w:r>
          </w:p>
        </w:tc>
        <w:tc>
          <w:tcPr>
            <w:tcW w:w="2976" w:type="dxa"/>
          </w:tcPr>
          <w:p w14:paraId="53A84576" w14:textId="40583D8D" w:rsidR="00173BB5" w:rsidRPr="00A34B14" w:rsidRDefault="00E645F5" w:rsidP="00914242">
            <w:pPr>
              <w:spacing w:after="60" w:line="240" w:lineRule="auto"/>
              <w:jc w:val="both"/>
              <w:rPr>
                <w:sz w:val="16"/>
                <w:szCs w:val="20"/>
              </w:rPr>
            </w:pPr>
            <w:r w:rsidRPr="00A34B14">
              <w:rPr>
                <w:sz w:val="16"/>
                <w:szCs w:val="20"/>
              </w:rPr>
              <w:t>Z</w:t>
            </w:r>
            <w:r w:rsidR="00601015" w:rsidRPr="00A34B14">
              <w:rPr>
                <w:sz w:val="16"/>
                <w:szCs w:val="20"/>
              </w:rPr>
              <w:t>aradi</w:t>
            </w:r>
            <w:r w:rsidR="00173BB5" w:rsidRPr="00A34B14">
              <w:rPr>
                <w:sz w:val="16"/>
                <w:szCs w:val="20"/>
              </w:rPr>
              <w:t xml:space="preserve"> kompleksnosti </w:t>
            </w:r>
            <w:r w:rsidR="00132CA3" w:rsidRPr="00A34B14">
              <w:rPr>
                <w:sz w:val="16"/>
                <w:szCs w:val="20"/>
              </w:rPr>
              <w:t>finančni instrument</w:t>
            </w:r>
            <w:r w:rsidR="00173BB5" w:rsidRPr="00A34B14">
              <w:rPr>
                <w:sz w:val="16"/>
                <w:szCs w:val="20"/>
              </w:rPr>
              <w:t xml:space="preserve"> lastniško financiranje ni realno izvedlji</w:t>
            </w:r>
            <w:r w:rsidR="00132CA3" w:rsidRPr="00A34B14">
              <w:rPr>
                <w:sz w:val="16"/>
                <w:szCs w:val="20"/>
              </w:rPr>
              <w:t>v</w:t>
            </w:r>
            <w:r w:rsidR="00173BB5" w:rsidRPr="00A34B14">
              <w:rPr>
                <w:sz w:val="16"/>
                <w:szCs w:val="20"/>
              </w:rPr>
              <w:t xml:space="preserve"> do konca obdobja upravičenosti</w:t>
            </w:r>
          </w:p>
        </w:tc>
      </w:tr>
      <w:tr w:rsidR="00601015" w:rsidRPr="00A34B14" w14:paraId="30E9DA92" w14:textId="77777777" w:rsidTr="00A34B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 w:type="dxa"/>
            <w:vMerge/>
            <w:vAlign w:val="center"/>
          </w:tcPr>
          <w:p w14:paraId="0278BD74" w14:textId="77777777" w:rsidR="00601015" w:rsidRPr="00A34B14" w:rsidRDefault="00601015" w:rsidP="00914242">
            <w:pPr>
              <w:spacing w:after="60" w:line="240" w:lineRule="auto"/>
              <w:jc w:val="center"/>
              <w:rPr>
                <w:sz w:val="16"/>
                <w:szCs w:val="20"/>
              </w:rPr>
            </w:pPr>
          </w:p>
        </w:tc>
        <w:tc>
          <w:tcPr>
            <w:tcW w:w="2218" w:type="dxa"/>
            <w:vMerge/>
            <w:vAlign w:val="center"/>
          </w:tcPr>
          <w:p w14:paraId="6D08C3A2" w14:textId="77777777" w:rsidR="00601015" w:rsidRPr="00A34B14" w:rsidDel="00601015" w:rsidRDefault="00601015" w:rsidP="00914242">
            <w:pPr>
              <w:spacing w:after="60" w:line="240" w:lineRule="auto"/>
              <w:jc w:val="center"/>
              <w:rPr>
                <w:sz w:val="16"/>
                <w:szCs w:val="20"/>
              </w:rPr>
            </w:pPr>
          </w:p>
        </w:tc>
        <w:tc>
          <w:tcPr>
            <w:tcW w:w="3686" w:type="dxa"/>
          </w:tcPr>
          <w:p w14:paraId="04461C69" w14:textId="1ABFC92A" w:rsidR="00601015" w:rsidRPr="00A34B14" w:rsidRDefault="00601015" w:rsidP="00914242">
            <w:pPr>
              <w:spacing w:after="60" w:line="240" w:lineRule="auto"/>
              <w:jc w:val="both"/>
              <w:rPr>
                <w:sz w:val="16"/>
                <w:szCs w:val="20"/>
              </w:rPr>
            </w:pPr>
            <w:r w:rsidRPr="00A34B14">
              <w:rPr>
                <w:b/>
                <w:bCs/>
                <w:sz w:val="16"/>
                <w:szCs w:val="20"/>
              </w:rPr>
              <w:t>Poglavje 2.2</w:t>
            </w:r>
            <w:r w:rsidR="00670AAC" w:rsidRPr="00A34B14">
              <w:rPr>
                <w:b/>
                <w:bCs/>
                <w:sz w:val="16"/>
                <w:szCs w:val="20"/>
              </w:rPr>
              <w:t xml:space="preserve"> in 3.2.3</w:t>
            </w:r>
            <w:r w:rsidRPr="00A34B14">
              <w:rPr>
                <w:b/>
                <w:bCs/>
                <w:sz w:val="16"/>
                <w:szCs w:val="20"/>
              </w:rPr>
              <w:t xml:space="preserve">: </w:t>
            </w:r>
            <w:r w:rsidRPr="00A34B14">
              <w:rPr>
                <w:sz w:val="16"/>
                <w:szCs w:val="20"/>
              </w:rPr>
              <w:t>razširitev ciljne skupine</w:t>
            </w:r>
            <w:r w:rsidR="004000F7" w:rsidRPr="00A34B14">
              <w:rPr>
                <w:sz w:val="16"/>
                <w:szCs w:val="20"/>
              </w:rPr>
              <w:t xml:space="preserve"> in</w:t>
            </w:r>
            <w:r w:rsidRPr="00A34B14">
              <w:rPr>
                <w:sz w:val="16"/>
                <w:szCs w:val="20"/>
              </w:rPr>
              <w:t xml:space="preserve"> postopnost celovitih obnov</w:t>
            </w:r>
            <w:r w:rsidR="004000F7" w:rsidRPr="00A34B14">
              <w:rPr>
                <w:sz w:val="16"/>
                <w:szCs w:val="20"/>
              </w:rPr>
              <w:t xml:space="preserve"> </w:t>
            </w:r>
            <w:r w:rsidRPr="00A34B14">
              <w:rPr>
                <w:sz w:val="16"/>
                <w:szCs w:val="20"/>
              </w:rPr>
              <w:t>v okviru finančnega instrumenta za energetsko učinkovitost</w:t>
            </w:r>
          </w:p>
        </w:tc>
        <w:tc>
          <w:tcPr>
            <w:tcW w:w="2976" w:type="dxa"/>
          </w:tcPr>
          <w:p w14:paraId="10BCAA9C" w14:textId="4CD70A14" w:rsidR="00601015" w:rsidRPr="00A34B14" w:rsidRDefault="000D15C3" w:rsidP="00914242">
            <w:pPr>
              <w:spacing w:after="60" w:line="240" w:lineRule="auto"/>
              <w:jc w:val="both"/>
              <w:rPr>
                <w:sz w:val="16"/>
                <w:szCs w:val="20"/>
              </w:rPr>
            </w:pPr>
            <w:r w:rsidRPr="00A34B14">
              <w:rPr>
                <w:sz w:val="16"/>
                <w:szCs w:val="20"/>
              </w:rPr>
              <w:t>Ob izvedbi analize trga je bilo ugotovljeno, da</w:t>
            </w:r>
            <w:r w:rsidR="005F39F2" w:rsidRPr="00A34B14">
              <w:rPr>
                <w:sz w:val="16"/>
                <w:szCs w:val="20"/>
              </w:rPr>
              <w:t xml:space="preserve"> za</w:t>
            </w:r>
            <w:r w:rsidRPr="00A34B14">
              <w:rPr>
                <w:sz w:val="16"/>
                <w:szCs w:val="20"/>
              </w:rPr>
              <w:t xml:space="preserve"> prvotno zasnovan finančni instrument n</w:t>
            </w:r>
            <w:r w:rsidR="005F39F2" w:rsidRPr="00A34B14">
              <w:rPr>
                <w:sz w:val="16"/>
                <w:szCs w:val="20"/>
              </w:rPr>
              <w:t>e bi bilo zanimanja na trgu</w:t>
            </w:r>
          </w:p>
        </w:tc>
      </w:tr>
      <w:tr w:rsidR="00173BB5" w:rsidRPr="00A34B14" w14:paraId="5C751698" w14:textId="77777777" w:rsidTr="00A34B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 w:type="dxa"/>
            <w:vMerge/>
          </w:tcPr>
          <w:p w14:paraId="289D311F" w14:textId="77777777" w:rsidR="00173BB5" w:rsidRPr="00A34B14" w:rsidRDefault="00173BB5" w:rsidP="00914242">
            <w:pPr>
              <w:spacing w:after="60" w:line="240" w:lineRule="auto"/>
              <w:rPr>
                <w:sz w:val="16"/>
                <w:szCs w:val="20"/>
                <w:highlight w:val="yellow"/>
              </w:rPr>
            </w:pPr>
          </w:p>
        </w:tc>
        <w:tc>
          <w:tcPr>
            <w:tcW w:w="2218" w:type="dxa"/>
            <w:vMerge/>
          </w:tcPr>
          <w:p w14:paraId="31722DFB" w14:textId="77777777" w:rsidR="00173BB5" w:rsidRPr="00A34B14" w:rsidRDefault="00173BB5" w:rsidP="00914242">
            <w:pPr>
              <w:spacing w:after="60" w:line="240" w:lineRule="auto"/>
              <w:rPr>
                <w:sz w:val="16"/>
                <w:szCs w:val="20"/>
                <w:highlight w:val="yellow"/>
              </w:rPr>
            </w:pPr>
          </w:p>
        </w:tc>
        <w:tc>
          <w:tcPr>
            <w:tcW w:w="3686" w:type="dxa"/>
          </w:tcPr>
          <w:p w14:paraId="045AC71C" w14:textId="28F1D9FB" w:rsidR="00173BB5" w:rsidRPr="00A34B14" w:rsidRDefault="00173BB5" w:rsidP="00914242">
            <w:pPr>
              <w:spacing w:after="60" w:line="240" w:lineRule="auto"/>
              <w:jc w:val="both"/>
              <w:rPr>
                <w:sz w:val="16"/>
                <w:szCs w:val="20"/>
              </w:rPr>
            </w:pPr>
            <w:r w:rsidRPr="00A34B14">
              <w:rPr>
                <w:b/>
                <w:bCs/>
                <w:sz w:val="16"/>
                <w:szCs w:val="20"/>
              </w:rPr>
              <w:t>Poglavji 3.2.1 in 9.1:</w:t>
            </w:r>
            <w:r w:rsidRPr="00A34B14">
              <w:rPr>
                <w:sz w:val="16"/>
                <w:szCs w:val="20"/>
              </w:rPr>
              <w:t xml:space="preserve"> Sprememba višine finančnih vzvodov pri vseh finančnih instrumentih</w:t>
            </w:r>
          </w:p>
        </w:tc>
        <w:tc>
          <w:tcPr>
            <w:tcW w:w="2976" w:type="dxa"/>
          </w:tcPr>
          <w:p w14:paraId="2995373E" w14:textId="2AE9A158" w:rsidR="00173BB5" w:rsidRPr="00A34B14" w:rsidRDefault="00173BB5" w:rsidP="00914242">
            <w:pPr>
              <w:spacing w:after="60" w:line="240" w:lineRule="auto"/>
              <w:jc w:val="both"/>
              <w:rPr>
                <w:sz w:val="16"/>
                <w:szCs w:val="20"/>
              </w:rPr>
            </w:pPr>
            <w:r w:rsidRPr="00A34B14">
              <w:rPr>
                <w:sz w:val="16"/>
                <w:szCs w:val="20"/>
              </w:rPr>
              <w:t>Novi izračuni po pojasnilu Evropske komisije o ustreznosti izračunov</w:t>
            </w:r>
          </w:p>
        </w:tc>
      </w:tr>
      <w:tr w:rsidR="00F30A3E" w:rsidRPr="00A34B14" w14:paraId="3B6D5A7B" w14:textId="77777777" w:rsidTr="00A34B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 w:type="dxa"/>
            <w:vMerge/>
          </w:tcPr>
          <w:p w14:paraId="3AFBC92D" w14:textId="77777777" w:rsidR="00F30A3E" w:rsidRPr="00A34B14" w:rsidRDefault="00F30A3E" w:rsidP="00914242">
            <w:pPr>
              <w:spacing w:after="60" w:line="240" w:lineRule="auto"/>
              <w:rPr>
                <w:sz w:val="16"/>
                <w:szCs w:val="20"/>
                <w:highlight w:val="yellow"/>
              </w:rPr>
            </w:pPr>
          </w:p>
        </w:tc>
        <w:tc>
          <w:tcPr>
            <w:tcW w:w="2218" w:type="dxa"/>
            <w:vMerge/>
          </w:tcPr>
          <w:p w14:paraId="68619624" w14:textId="77777777" w:rsidR="00F30A3E" w:rsidRPr="00A34B14" w:rsidRDefault="00F30A3E" w:rsidP="00914242">
            <w:pPr>
              <w:spacing w:after="60" w:line="240" w:lineRule="auto"/>
              <w:rPr>
                <w:sz w:val="16"/>
                <w:szCs w:val="20"/>
                <w:highlight w:val="yellow"/>
              </w:rPr>
            </w:pPr>
          </w:p>
        </w:tc>
        <w:tc>
          <w:tcPr>
            <w:tcW w:w="3686" w:type="dxa"/>
          </w:tcPr>
          <w:p w14:paraId="02C9D845" w14:textId="0586AFCE" w:rsidR="00F30A3E" w:rsidRPr="00A34B14" w:rsidRDefault="00F30A3E" w:rsidP="00914242">
            <w:pPr>
              <w:spacing w:after="60" w:line="240" w:lineRule="auto"/>
              <w:jc w:val="both"/>
              <w:rPr>
                <w:b/>
                <w:bCs/>
                <w:sz w:val="16"/>
                <w:szCs w:val="20"/>
              </w:rPr>
            </w:pPr>
            <w:r w:rsidRPr="00A34B14">
              <w:rPr>
                <w:b/>
                <w:bCs/>
                <w:sz w:val="16"/>
                <w:szCs w:val="20"/>
              </w:rPr>
              <w:t xml:space="preserve">Poglavje 3.2: </w:t>
            </w:r>
            <w:r w:rsidRPr="00A34B14">
              <w:rPr>
                <w:sz w:val="16"/>
                <w:szCs w:val="20"/>
              </w:rPr>
              <w:t>v tabeli 14 sprememba razdelitve sredstev med povratna in nepovratna na specifičn</w:t>
            </w:r>
            <w:r w:rsidR="00095601" w:rsidRPr="00A34B14">
              <w:rPr>
                <w:sz w:val="16"/>
                <w:szCs w:val="20"/>
              </w:rPr>
              <w:t>em</w:t>
            </w:r>
            <w:r w:rsidRPr="00A34B14">
              <w:rPr>
                <w:sz w:val="16"/>
                <w:szCs w:val="20"/>
              </w:rPr>
              <w:t xml:space="preserve"> cilj</w:t>
            </w:r>
            <w:r w:rsidR="00095601" w:rsidRPr="00A34B14">
              <w:rPr>
                <w:sz w:val="16"/>
                <w:szCs w:val="20"/>
              </w:rPr>
              <w:t>u</w:t>
            </w:r>
            <w:r w:rsidRPr="00A34B14">
              <w:rPr>
                <w:sz w:val="16"/>
                <w:szCs w:val="20"/>
              </w:rPr>
              <w:t xml:space="preserve"> 1.3 (razdelitev na povratna sredstva namenjena posojilom in subvenciji obrestne mere) </w:t>
            </w:r>
          </w:p>
        </w:tc>
        <w:tc>
          <w:tcPr>
            <w:tcW w:w="2976" w:type="dxa"/>
          </w:tcPr>
          <w:p w14:paraId="69852C11" w14:textId="376CEE40" w:rsidR="00F30A3E" w:rsidRPr="00A34B14" w:rsidRDefault="00F30A3E" w:rsidP="009E3FC1">
            <w:pPr>
              <w:spacing w:after="60" w:line="240" w:lineRule="auto"/>
              <w:jc w:val="both"/>
              <w:rPr>
                <w:sz w:val="16"/>
                <w:szCs w:val="20"/>
              </w:rPr>
            </w:pPr>
            <w:r w:rsidRPr="00A34B14">
              <w:rPr>
                <w:sz w:val="16"/>
                <w:szCs w:val="20"/>
              </w:rPr>
              <w:t>Sprememba</w:t>
            </w:r>
            <w:r w:rsidR="00095601" w:rsidRPr="00A34B14">
              <w:rPr>
                <w:sz w:val="16"/>
                <w:szCs w:val="20"/>
              </w:rPr>
              <w:t xml:space="preserve"> v okviru </w:t>
            </w:r>
            <w:proofErr w:type="spellStart"/>
            <w:r w:rsidR="00095601" w:rsidRPr="00A34B14">
              <w:rPr>
                <w:sz w:val="16"/>
                <w:szCs w:val="20"/>
              </w:rPr>
              <w:t>spec</w:t>
            </w:r>
            <w:proofErr w:type="spellEnd"/>
            <w:r w:rsidR="00095601" w:rsidRPr="00A34B14">
              <w:rPr>
                <w:sz w:val="16"/>
                <w:szCs w:val="20"/>
              </w:rPr>
              <w:t xml:space="preserve"> cilja</w:t>
            </w:r>
            <w:r w:rsidRPr="00A34B14">
              <w:rPr>
                <w:sz w:val="16"/>
                <w:szCs w:val="20"/>
              </w:rPr>
              <w:t xml:space="preserve"> 1.3 skladno z mnenjem Evropske komisije, da se subvencija obrestne mere vodi kot nepovratna </w:t>
            </w:r>
            <w:r w:rsidR="003537A2" w:rsidRPr="00A34B14">
              <w:rPr>
                <w:sz w:val="16"/>
                <w:szCs w:val="20"/>
              </w:rPr>
              <w:t>podpora razsežnosti 2, tipa oblik</w:t>
            </w:r>
            <w:r w:rsidR="00DF7C77" w:rsidRPr="00A34B14">
              <w:rPr>
                <w:sz w:val="16"/>
                <w:szCs w:val="20"/>
              </w:rPr>
              <w:t>a</w:t>
            </w:r>
            <w:r w:rsidR="00AD405D" w:rsidRPr="00A34B14">
              <w:rPr>
                <w:sz w:val="16"/>
                <w:szCs w:val="20"/>
              </w:rPr>
              <w:t xml:space="preserve"> </w:t>
            </w:r>
            <w:r w:rsidR="003537A2" w:rsidRPr="00A34B14">
              <w:rPr>
                <w:sz w:val="16"/>
                <w:szCs w:val="20"/>
              </w:rPr>
              <w:t xml:space="preserve">podpore </w:t>
            </w:r>
            <w:r w:rsidR="00A23C70" w:rsidRPr="00A34B14">
              <w:rPr>
                <w:sz w:val="16"/>
                <w:szCs w:val="20"/>
              </w:rPr>
              <w:t>0</w:t>
            </w:r>
            <w:r w:rsidR="003537A2" w:rsidRPr="00A34B14">
              <w:rPr>
                <w:sz w:val="16"/>
                <w:szCs w:val="20"/>
              </w:rPr>
              <w:t>5 nepovratna sredstva.</w:t>
            </w:r>
          </w:p>
          <w:p w14:paraId="147A85D8" w14:textId="4918562F" w:rsidR="00095601" w:rsidRPr="00A34B14" w:rsidRDefault="00095601" w:rsidP="00914242">
            <w:pPr>
              <w:spacing w:after="60" w:line="240" w:lineRule="auto"/>
              <w:jc w:val="both"/>
              <w:rPr>
                <w:sz w:val="16"/>
                <w:szCs w:val="20"/>
              </w:rPr>
            </w:pPr>
          </w:p>
        </w:tc>
      </w:tr>
      <w:tr w:rsidR="00173BB5" w:rsidRPr="00A34B14" w14:paraId="1F39A11C" w14:textId="77777777" w:rsidTr="00A34B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 w:type="dxa"/>
            <w:vMerge/>
          </w:tcPr>
          <w:p w14:paraId="4F3D27F7" w14:textId="77777777" w:rsidR="00173BB5" w:rsidRPr="00A34B14" w:rsidRDefault="00173BB5" w:rsidP="00914242">
            <w:pPr>
              <w:spacing w:after="60" w:line="240" w:lineRule="auto"/>
              <w:rPr>
                <w:sz w:val="16"/>
                <w:szCs w:val="20"/>
                <w:highlight w:val="yellow"/>
              </w:rPr>
            </w:pPr>
          </w:p>
        </w:tc>
        <w:tc>
          <w:tcPr>
            <w:tcW w:w="2218" w:type="dxa"/>
            <w:vMerge/>
          </w:tcPr>
          <w:p w14:paraId="783300C6" w14:textId="77777777" w:rsidR="00173BB5" w:rsidRPr="00A34B14" w:rsidRDefault="00173BB5" w:rsidP="00914242">
            <w:pPr>
              <w:spacing w:after="60" w:line="240" w:lineRule="auto"/>
              <w:rPr>
                <w:sz w:val="16"/>
                <w:szCs w:val="20"/>
                <w:highlight w:val="yellow"/>
              </w:rPr>
            </w:pPr>
          </w:p>
        </w:tc>
        <w:tc>
          <w:tcPr>
            <w:tcW w:w="3686" w:type="dxa"/>
          </w:tcPr>
          <w:p w14:paraId="57B1A829" w14:textId="55C494E9" w:rsidR="00173BB5" w:rsidRPr="00A34B14" w:rsidRDefault="00173BB5" w:rsidP="00914242">
            <w:pPr>
              <w:spacing w:after="60" w:line="240" w:lineRule="auto"/>
              <w:jc w:val="both"/>
              <w:rPr>
                <w:sz w:val="16"/>
                <w:szCs w:val="20"/>
              </w:rPr>
            </w:pPr>
            <w:r w:rsidRPr="00A34B14">
              <w:rPr>
                <w:b/>
                <w:bCs/>
                <w:sz w:val="16"/>
                <w:szCs w:val="20"/>
              </w:rPr>
              <w:t>Poglavje 9.5:</w:t>
            </w:r>
            <w:r w:rsidRPr="00A34B14">
              <w:rPr>
                <w:sz w:val="16"/>
                <w:szCs w:val="20"/>
              </w:rPr>
              <w:t xml:space="preserve"> Sprememba višine kazalnikov</w:t>
            </w:r>
          </w:p>
        </w:tc>
        <w:tc>
          <w:tcPr>
            <w:tcW w:w="2976" w:type="dxa"/>
          </w:tcPr>
          <w:p w14:paraId="558D0D07" w14:textId="52889381" w:rsidR="00173BB5" w:rsidRPr="00A34B14" w:rsidRDefault="00173BB5" w:rsidP="00914242">
            <w:pPr>
              <w:spacing w:after="60" w:line="240" w:lineRule="auto"/>
              <w:jc w:val="both"/>
              <w:rPr>
                <w:sz w:val="16"/>
                <w:szCs w:val="20"/>
              </w:rPr>
            </w:pPr>
            <w:r w:rsidRPr="00A34B14">
              <w:rPr>
                <w:sz w:val="16"/>
                <w:szCs w:val="20"/>
              </w:rPr>
              <w:t>Novi izračuni zaradi sprememb prerazporeditev sredstev in zaradi spremenjene metodologije izračuna kazalnikov</w:t>
            </w:r>
          </w:p>
        </w:tc>
      </w:tr>
      <w:tr w:rsidR="00D46258" w:rsidRPr="00A34B14" w14:paraId="7C2F6017" w14:textId="77777777" w:rsidTr="00A34B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 w:type="dxa"/>
            <w:vMerge w:val="restart"/>
            <w:vAlign w:val="center"/>
          </w:tcPr>
          <w:p w14:paraId="4F70421D" w14:textId="0BB17683" w:rsidR="00D46258" w:rsidRPr="00A34B14" w:rsidRDefault="00D46258" w:rsidP="00D46258">
            <w:pPr>
              <w:spacing w:after="60" w:line="240" w:lineRule="auto"/>
              <w:jc w:val="center"/>
              <w:rPr>
                <w:sz w:val="16"/>
                <w:szCs w:val="20"/>
              </w:rPr>
            </w:pPr>
            <w:r w:rsidRPr="00A34B14">
              <w:rPr>
                <w:sz w:val="16"/>
                <w:szCs w:val="20"/>
              </w:rPr>
              <w:t>1.2</w:t>
            </w:r>
          </w:p>
        </w:tc>
        <w:tc>
          <w:tcPr>
            <w:tcW w:w="2218" w:type="dxa"/>
            <w:vMerge w:val="restart"/>
            <w:vAlign w:val="center"/>
          </w:tcPr>
          <w:p w14:paraId="20A528DB" w14:textId="4EF77D15" w:rsidR="00D46258" w:rsidRPr="00A34B14" w:rsidRDefault="007E6542" w:rsidP="00D46258">
            <w:pPr>
              <w:spacing w:after="60" w:line="240" w:lineRule="auto"/>
              <w:jc w:val="center"/>
              <w:rPr>
                <w:sz w:val="16"/>
                <w:szCs w:val="20"/>
              </w:rPr>
            </w:pPr>
            <w:r w:rsidRPr="00A34B14">
              <w:rPr>
                <w:sz w:val="16"/>
                <w:szCs w:val="20"/>
              </w:rPr>
              <w:t>oktober</w:t>
            </w:r>
            <w:r w:rsidR="00D46258" w:rsidRPr="00A34B14">
              <w:rPr>
                <w:sz w:val="16"/>
                <w:szCs w:val="20"/>
              </w:rPr>
              <w:t xml:space="preserve"> 2026</w:t>
            </w:r>
          </w:p>
        </w:tc>
        <w:tc>
          <w:tcPr>
            <w:tcW w:w="3686" w:type="dxa"/>
          </w:tcPr>
          <w:p w14:paraId="7B1D169F" w14:textId="45615848" w:rsidR="00D46258" w:rsidRPr="00A34B14" w:rsidRDefault="00D46258" w:rsidP="00914242">
            <w:pPr>
              <w:spacing w:after="60" w:line="240" w:lineRule="auto"/>
              <w:jc w:val="both"/>
              <w:rPr>
                <w:sz w:val="16"/>
                <w:szCs w:val="20"/>
              </w:rPr>
            </w:pPr>
            <w:r w:rsidRPr="00A34B14">
              <w:rPr>
                <w:b/>
                <w:bCs/>
                <w:sz w:val="16"/>
                <w:szCs w:val="20"/>
              </w:rPr>
              <w:t xml:space="preserve">Kazalo, seznam kratic, povzetek in uvod </w:t>
            </w:r>
            <w:r w:rsidRPr="00A34B14">
              <w:rPr>
                <w:sz w:val="16"/>
                <w:szCs w:val="20"/>
              </w:rPr>
              <w:t>se posodobijo skladno s spremembami v dokumentu</w:t>
            </w:r>
          </w:p>
        </w:tc>
        <w:tc>
          <w:tcPr>
            <w:tcW w:w="2976" w:type="dxa"/>
          </w:tcPr>
          <w:p w14:paraId="25F9D364" w14:textId="77777777" w:rsidR="00D46258" w:rsidRPr="00A34B14" w:rsidRDefault="00D46258" w:rsidP="00914242">
            <w:pPr>
              <w:spacing w:after="60" w:line="240" w:lineRule="auto"/>
              <w:jc w:val="both"/>
              <w:rPr>
                <w:sz w:val="16"/>
                <w:szCs w:val="20"/>
              </w:rPr>
            </w:pPr>
          </w:p>
        </w:tc>
      </w:tr>
      <w:tr w:rsidR="00D46258" w:rsidRPr="00A34B14" w14:paraId="3233A19A" w14:textId="77777777" w:rsidTr="00A34B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 w:type="dxa"/>
            <w:vMerge/>
          </w:tcPr>
          <w:p w14:paraId="05A7DDFF" w14:textId="77777777" w:rsidR="00D46258" w:rsidRPr="00A34B14" w:rsidRDefault="00D46258" w:rsidP="00914242">
            <w:pPr>
              <w:spacing w:after="60" w:line="240" w:lineRule="auto"/>
              <w:rPr>
                <w:sz w:val="16"/>
                <w:szCs w:val="20"/>
                <w:highlight w:val="yellow"/>
              </w:rPr>
            </w:pPr>
          </w:p>
        </w:tc>
        <w:tc>
          <w:tcPr>
            <w:tcW w:w="2218" w:type="dxa"/>
            <w:vMerge/>
            <w:vAlign w:val="center"/>
          </w:tcPr>
          <w:p w14:paraId="13FC4446" w14:textId="77777777" w:rsidR="00D46258" w:rsidRPr="00A34B14" w:rsidRDefault="00D46258" w:rsidP="00D46258">
            <w:pPr>
              <w:spacing w:after="60" w:line="240" w:lineRule="auto"/>
              <w:jc w:val="center"/>
              <w:rPr>
                <w:sz w:val="16"/>
                <w:szCs w:val="20"/>
                <w:highlight w:val="yellow"/>
              </w:rPr>
            </w:pPr>
          </w:p>
        </w:tc>
        <w:tc>
          <w:tcPr>
            <w:tcW w:w="3686" w:type="dxa"/>
          </w:tcPr>
          <w:p w14:paraId="4FD3F397" w14:textId="178F6F5A" w:rsidR="00D46258" w:rsidRPr="00A34B14" w:rsidRDefault="00D46258" w:rsidP="00914242">
            <w:pPr>
              <w:spacing w:after="60" w:line="240" w:lineRule="auto"/>
              <w:jc w:val="both"/>
              <w:rPr>
                <w:sz w:val="16"/>
                <w:szCs w:val="20"/>
              </w:rPr>
            </w:pPr>
            <w:r w:rsidRPr="00A34B14">
              <w:rPr>
                <w:b/>
                <w:bCs/>
                <w:sz w:val="16"/>
                <w:szCs w:val="20"/>
              </w:rPr>
              <w:t>Poglavje 2.1:</w:t>
            </w:r>
            <w:r w:rsidRPr="00A34B14">
              <w:rPr>
                <w:sz w:val="16"/>
                <w:szCs w:val="20"/>
              </w:rPr>
              <w:t xml:space="preserve"> </w:t>
            </w:r>
            <w:r w:rsidR="00E8134A" w:rsidRPr="00A34B14">
              <w:rPr>
                <w:sz w:val="16"/>
                <w:szCs w:val="20"/>
              </w:rPr>
              <w:t>Posodobijo se pravne podlage</w:t>
            </w:r>
          </w:p>
        </w:tc>
        <w:tc>
          <w:tcPr>
            <w:tcW w:w="2976" w:type="dxa"/>
          </w:tcPr>
          <w:p w14:paraId="1134D09C" w14:textId="34EE3809" w:rsidR="00D46258" w:rsidRPr="00A34B14" w:rsidRDefault="00D46258" w:rsidP="00914242">
            <w:pPr>
              <w:spacing w:after="60" w:line="240" w:lineRule="auto"/>
              <w:jc w:val="both"/>
              <w:rPr>
                <w:sz w:val="16"/>
                <w:szCs w:val="20"/>
                <w:highlight w:val="yellow"/>
              </w:rPr>
            </w:pPr>
          </w:p>
        </w:tc>
      </w:tr>
      <w:tr w:rsidR="00D761F3" w:rsidRPr="00A34B14" w14:paraId="442C5D06" w14:textId="77777777" w:rsidTr="00A34B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 w:type="dxa"/>
            <w:vMerge/>
          </w:tcPr>
          <w:p w14:paraId="6C8692E3" w14:textId="77777777" w:rsidR="00D761F3" w:rsidRPr="00A34B14" w:rsidRDefault="00D761F3" w:rsidP="00D761F3">
            <w:pPr>
              <w:spacing w:after="60" w:line="240" w:lineRule="auto"/>
              <w:rPr>
                <w:sz w:val="16"/>
                <w:szCs w:val="20"/>
                <w:highlight w:val="yellow"/>
              </w:rPr>
            </w:pPr>
          </w:p>
        </w:tc>
        <w:tc>
          <w:tcPr>
            <w:tcW w:w="2218" w:type="dxa"/>
            <w:vMerge/>
            <w:vAlign w:val="center"/>
          </w:tcPr>
          <w:p w14:paraId="01BDF6B2" w14:textId="77777777" w:rsidR="00D761F3" w:rsidRPr="00A34B14" w:rsidRDefault="00D761F3" w:rsidP="00D761F3">
            <w:pPr>
              <w:spacing w:after="60" w:line="240" w:lineRule="auto"/>
              <w:jc w:val="center"/>
              <w:rPr>
                <w:sz w:val="16"/>
                <w:szCs w:val="20"/>
                <w:highlight w:val="yellow"/>
              </w:rPr>
            </w:pPr>
          </w:p>
        </w:tc>
        <w:tc>
          <w:tcPr>
            <w:tcW w:w="3686" w:type="dxa"/>
          </w:tcPr>
          <w:p w14:paraId="6FADB140" w14:textId="00841B50" w:rsidR="00D761F3" w:rsidRPr="00A34B14" w:rsidRDefault="00D761F3" w:rsidP="00D761F3">
            <w:pPr>
              <w:spacing w:after="60" w:line="240" w:lineRule="auto"/>
              <w:jc w:val="both"/>
              <w:rPr>
                <w:b/>
                <w:bCs/>
                <w:sz w:val="16"/>
                <w:szCs w:val="20"/>
              </w:rPr>
            </w:pPr>
            <w:r w:rsidRPr="00A34B14">
              <w:rPr>
                <w:b/>
                <w:bCs/>
                <w:sz w:val="16"/>
                <w:szCs w:val="20"/>
              </w:rPr>
              <w:t xml:space="preserve">Poglavje 3.2.2.1: </w:t>
            </w:r>
            <w:r w:rsidRPr="00A34B14">
              <w:rPr>
                <w:sz w:val="16"/>
                <w:szCs w:val="20"/>
              </w:rPr>
              <w:t xml:space="preserve">spremenjeno je </w:t>
            </w:r>
            <w:proofErr w:type="spellStart"/>
            <w:r w:rsidRPr="00A34B14">
              <w:rPr>
                <w:sz w:val="16"/>
                <w:szCs w:val="20"/>
              </w:rPr>
              <w:t>množiteljsko</w:t>
            </w:r>
            <w:proofErr w:type="spellEnd"/>
            <w:r w:rsidRPr="00A34B14">
              <w:rPr>
                <w:sz w:val="16"/>
                <w:szCs w:val="20"/>
              </w:rPr>
              <w:t xml:space="preserve"> razmerje</w:t>
            </w:r>
          </w:p>
        </w:tc>
        <w:tc>
          <w:tcPr>
            <w:tcW w:w="2976" w:type="dxa"/>
          </w:tcPr>
          <w:p w14:paraId="7575D2FE" w14:textId="67187366" w:rsidR="00D761F3" w:rsidRPr="00A34B14" w:rsidRDefault="00D761F3" w:rsidP="00D761F3">
            <w:pPr>
              <w:spacing w:after="60" w:line="240" w:lineRule="auto"/>
              <w:jc w:val="both"/>
              <w:rPr>
                <w:sz w:val="16"/>
                <w:szCs w:val="20"/>
              </w:rPr>
            </w:pPr>
            <w:r w:rsidRPr="00A34B14">
              <w:rPr>
                <w:sz w:val="16"/>
                <w:szCs w:val="20"/>
              </w:rPr>
              <w:t xml:space="preserve">Na podlagi Preudarne predhodne ocene tveganj </w:t>
            </w:r>
          </w:p>
        </w:tc>
      </w:tr>
    </w:tbl>
    <w:p w14:paraId="29D6206F" w14:textId="77777777" w:rsidR="003567CE" w:rsidRPr="00A34B14" w:rsidRDefault="003567CE" w:rsidP="00914242">
      <w:pPr>
        <w:spacing w:after="60" w:line="240" w:lineRule="auto"/>
      </w:pPr>
    </w:p>
    <w:p w14:paraId="38FEE79B" w14:textId="3327E046" w:rsidR="00AE3185" w:rsidRPr="00A34B14" w:rsidRDefault="00AE3185" w:rsidP="00914242">
      <w:pPr>
        <w:spacing w:after="60" w:line="240" w:lineRule="auto"/>
        <w:rPr>
          <w:rFonts w:cs="Arial"/>
        </w:rPr>
      </w:pPr>
      <w:r w:rsidRPr="00A34B14">
        <w:rPr>
          <w:rFonts w:cs="Arial"/>
        </w:rPr>
        <w:br w:type="page"/>
      </w:r>
    </w:p>
    <w:sdt>
      <w:sdtPr>
        <w:rPr>
          <w:rFonts w:cs="Arial"/>
        </w:rPr>
        <w:id w:val="1722247980"/>
        <w:docPartObj>
          <w:docPartGallery w:val="Table of Contents"/>
          <w:docPartUnique/>
        </w:docPartObj>
      </w:sdtPr>
      <w:sdtEndPr>
        <w:rPr>
          <w:bCs/>
          <w:sz w:val="22"/>
        </w:rPr>
      </w:sdtEndPr>
      <w:sdtContent>
        <w:p w14:paraId="6077154F" w14:textId="40848CE8" w:rsidR="003567CE" w:rsidRPr="00A34B14" w:rsidRDefault="003567CE" w:rsidP="00914242">
          <w:pPr>
            <w:spacing w:after="60" w:line="240" w:lineRule="auto"/>
            <w:rPr>
              <w:rFonts w:cs="Arial"/>
            </w:rPr>
          </w:pPr>
        </w:p>
        <w:p w14:paraId="3B7C8DF1" w14:textId="042D7F3E" w:rsidR="00B74494" w:rsidRPr="00A34B14" w:rsidRDefault="00B74494" w:rsidP="00914242">
          <w:pPr>
            <w:spacing w:after="60" w:line="240" w:lineRule="auto"/>
            <w:rPr>
              <w:rFonts w:cs="Arial"/>
              <w:sz w:val="32"/>
              <w:szCs w:val="32"/>
              <w:lang w:eastAsia="sl-SI"/>
            </w:rPr>
          </w:pPr>
          <w:r w:rsidRPr="00A34B14">
            <w:rPr>
              <w:rFonts w:cs="Arial"/>
              <w:sz w:val="32"/>
              <w:szCs w:val="32"/>
              <w:lang w:eastAsia="sl-SI"/>
            </w:rPr>
            <w:t>Vsebina</w:t>
          </w:r>
        </w:p>
        <w:p w14:paraId="5C51A304" w14:textId="77777777" w:rsidR="00A16B69" w:rsidRPr="00A34B14" w:rsidRDefault="00A16B69" w:rsidP="00914242">
          <w:pPr>
            <w:spacing w:after="60" w:line="240" w:lineRule="auto"/>
            <w:rPr>
              <w:rFonts w:cs="Arial"/>
              <w:szCs w:val="20"/>
            </w:rPr>
          </w:pPr>
        </w:p>
        <w:p w14:paraId="2E690F2C" w14:textId="1775DCB2" w:rsidR="00E8134A" w:rsidRPr="00A34B14" w:rsidRDefault="00B74494">
          <w:pPr>
            <w:pStyle w:val="Kazalovsebine2"/>
            <w:rPr>
              <w:rFonts w:ascii="Arial" w:hAnsi="Arial" w:cs="Arial"/>
              <w:noProof/>
              <w:kern w:val="2"/>
              <w:sz w:val="20"/>
              <w:szCs w:val="20"/>
              <w14:ligatures w14:val="standardContextual"/>
            </w:rPr>
          </w:pPr>
          <w:r w:rsidRPr="00A34B14">
            <w:rPr>
              <w:rFonts w:ascii="Arial" w:hAnsi="Arial" w:cs="Arial"/>
              <w:sz w:val="20"/>
              <w:szCs w:val="20"/>
            </w:rPr>
            <w:fldChar w:fldCharType="begin"/>
          </w:r>
          <w:r w:rsidRPr="00A34B14">
            <w:rPr>
              <w:rFonts w:ascii="Arial" w:hAnsi="Arial" w:cs="Arial"/>
              <w:sz w:val="20"/>
              <w:szCs w:val="20"/>
            </w:rPr>
            <w:instrText xml:space="preserve"> TOC \o "1-3" \h \z \u </w:instrText>
          </w:r>
          <w:r w:rsidRPr="00A34B14">
            <w:rPr>
              <w:rFonts w:ascii="Arial" w:hAnsi="Arial" w:cs="Arial"/>
              <w:sz w:val="20"/>
              <w:szCs w:val="20"/>
            </w:rPr>
            <w:fldChar w:fldCharType="separate"/>
          </w:r>
          <w:hyperlink w:anchor="_Toc242104758" w:history="1">
            <w:r w:rsidR="00E8134A" w:rsidRPr="00A34B14">
              <w:rPr>
                <w:rStyle w:val="Hiperpovezava"/>
                <w:rFonts w:ascii="Arial" w:hAnsi="Arial" w:cs="Arial"/>
                <w:noProof/>
                <w:color w:val="auto"/>
                <w:sz w:val="20"/>
                <w:szCs w:val="20"/>
              </w:rPr>
              <w:t>Seznam kratic</w:t>
            </w:r>
            <w:r w:rsidR="00E8134A" w:rsidRPr="00A34B14">
              <w:rPr>
                <w:rFonts w:ascii="Arial" w:hAnsi="Arial" w:cs="Arial"/>
                <w:noProof/>
                <w:webHidden/>
                <w:sz w:val="20"/>
                <w:szCs w:val="20"/>
              </w:rPr>
              <w:tab/>
            </w:r>
            <w:r w:rsidR="00E8134A" w:rsidRPr="00A34B14">
              <w:rPr>
                <w:rFonts w:ascii="Arial" w:hAnsi="Arial" w:cs="Arial"/>
                <w:noProof/>
                <w:webHidden/>
                <w:sz w:val="20"/>
                <w:szCs w:val="20"/>
              </w:rPr>
              <w:fldChar w:fldCharType="begin"/>
            </w:r>
            <w:r w:rsidR="00E8134A" w:rsidRPr="00A34B14">
              <w:rPr>
                <w:rFonts w:ascii="Arial" w:hAnsi="Arial" w:cs="Arial"/>
                <w:noProof/>
                <w:webHidden/>
                <w:sz w:val="20"/>
                <w:szCs w:val="20"/>
              </w:rPr>
              <w:instrText xml:space="preserve"> PAGEREF _Toc242104758 \h </w:instrText>
            </w:r>
            <w:r w:rsidR="00E8134A" w:rsidRPr="00A34B14">
              <w:rPr>
                <w:rFonts w:ascii="Arial" w:hAnsi="Arial" w:cs="Arial"/>
                <w:noProof/>
                <w:webHidden/>
                <w:sz w:val="20"/>
                <w:szCs w:val="20"/>
              </w:rPr>
            </w:r>
            <w:r w:rsidR="00E8134A" w:rsidRPr="00A34B14">
              <w:rPr>
                <w:rFonts w:ascii="Arial" w:hAnsi="Arial" w:cs="Arial"/>
                <w:noProof/>
                <w:webHidden/>
                <w:sz w:val="20"/>
                <w:szCs w:val="20"/>
              </w:rPr>
              <w:fldChar w:fldCharType="separate"/>
            </w:r>
            <w:r w:rsidR="00E8134A" w:rsidRPr="00A34B14">
              <w:rPr>
                <w:rFonts w:ascii="Arial" w:hAnsi="Arial" w:cs="Arial"/>
                <w:noProof/>
                <w:webHidden/>
                <w:sz w:val="20"/>
                <w:szCs w:val="20"/>
              </w:rPr>
              <w:t>6</w:t>
            </w:r>
            <w:r w:rsidR="00E8134A" w:rsidRPr="00A34B14">
              <w:rPr>
                <w:rFonts w:ascii="Arial" w:hAnsi="Arial" w:cs="Arial"/>
                <w:noProof/>
                <w:webHidden/>
                <w:sz w:val="20"/>
                <w:szCs w:val="20"/>
              </w:rPr>
              <w:fldChar w:fldCharType="end"/>
            </w:r>
          </w:hyperlink>
        </w:p>
        <w:p w14:paraId="0F77C4D5" w14:textId="63C3D0AE" w:rsidR="00E8134A" w:rsidRPr="00A34B14" w:rsidRDefault="00E8134A">
          <w:pPr>
            <w:pStyle w:val="Kazalovsebine2"/>
            <w:rPr>
              <w:rFonts w:ascii="Arial" w:hAnsi="Arial" w:cs="Arial"/>
              <w:noProof/>
              <w:kern w:val="2"/>
              <w:sz w:val="20"/>
              <w:szCs w:val="20"/>
              <w14:ligatures w14:val="standardContextual"/>
            </w:rPr>
          </w:pPr>
          <w:hyperlink w:anchor="_Toc242104759" w:history="1">
            <w:r w:rsidRPr="00A34B14">
              <w:rPr>
                <w:rStyle w:val="Hiperpovezava"/>
                <w:rFonts w:ascii="Arial" w:hAnsi="Arial" w:cs="Arial"/>
                <w:noProof/>
                <w:color w:val="auto"/>
                <w:sz w:val="20"/>
                <w:szCs w:val="20"/>
              </w:rPr>
              <w:t>Povzetek</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_Toc242104759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7</w:t>
            </w:r>
            <w:r w:rsidRPr="00A34B14">
              <w:rPr>
                <w:rFonts w:ascii="Arial" w:hAnsi="Arial" w:cs="Arial"/>
                <w:noProof/>
                <w:webHidden/>
                <w:sz w:val="20"/>
                <w:szCs w:val="20"/>
              </w:rPr>
              <w:fldChar w:fldCharType="end"/>
            </w:r>
          </w:hyperlink>
        </w:p>
        <w:p w14:paraId="00C6DB8D" w14:textId="563BDB8C" w:rsidR="00E8134A" w:rsidRPr="00A34B14" w:rsidRDefault="00E8134A">
          <w:pPr>
            <w:pStyle w:val="Kazalovsebine2"/>
            <w:rPr>
              <w:rFonts w:ascii="Arial" w:hAnsi="Arial" w:cs="Arial"/>
              <w:noProof/>
              <w:kern w:val="2"/>
              <w:sz w:val="20"/>
              <w:szCs w:val="20"/>
              <w14:ligatures w14:val="standardContextual"/>
            </w:rPr>
          </w:pPr>
          <w:hyperlink w:anchor="_Toc242104760" w:history="1">
            <w:r w:rsidRPr="00A34B14">
              <w:rPr>
                <w:rStyle w:val="Hiperpovezava"/>
                <w:rFonts w:ascii="Arial" w:hAnsi="Arial" w:cs="Arial"/>
                <w:noProof/>
                <w:color w:val="auto"/>
                <w:sz w:val="20"/>
                <w:szCs w:val="20"/>
              </w:rPr>
              <w:t>1. Uvod</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_Toc242104760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10</w:t>
            </w:r>
            <w:r w:rsidRPr="00A34B14">
              <w:rPr>
                <w:rFonts w:ascii="Arial" w:hAnsi="Arial" w:cs="Arial"/>
                <w:noProof/>
                <w:webHidden/>
                <w:sz w:val="20"/>
                <w:szCs w:val="20"/>
              </w:rPr>
              <w:fldChar w:fldCharType="end"/>
            </w:r>
          </w:hyperlink>
        </w:p>
        <w:p w14:paraId="67E15E3A" w14:textId="478910D6" w:rsidR="00E8134A" w:rsidRPr="00A34B14" w:rsidRDefault="00E8134A">
          <w:pPr>
            <w:pStyle w:val="Kazalovsebine2"/>
            <w:rPr>
              <w:rFonts w:ascii="Arial" w:hAnsi="Arial" w:cs="Arial"/>
              <w:noProof/>
              <w:kern w:val="2"/>
              <w:sz w:val="20"/>
              <w:szCs w:val="20"/>
              <w14:ligatures w14:val="standardContextual"/>
            </w:rPr>
          </w:pPr>
          <w:hyperlink w:anchor="_Toc242104761" w:history="1">
            <w:r w:rsidRPr="00A34B14">
              <w:rPr>
                <w:rStyle w:val="Hiperpovezava"/>
                <w:rFonts w:ascii="Arial" w:hAnsi="Arial" w:cs="Arial"/>
                <w:noProof/>
                <w:color w:val="auto"/>
                <w:sz w:val="20"/>
                <w:szCs w:val="20"/>
              </w:rPr>
              <w:t>2. Izhodišča</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_Toc242104761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12</w:t>
            </w:r>
            <w:r w:rsidRPr="00A34B14">
              <w:rPr>
                <w:rFonts w:ascii="Arial" w:hAnsi="Arial" w:cs="Arial"/>
                <w:noProof/>
                <w:webHidden/>
                <w:sz w:val="20"/>
                <w:szCs w:val="20"/>
              </w:rPr>
              <w:fldChar w:fldCharType="end"/>
            </w:r>
          </w:hyperlink>
        </w:p>
        <w:p w14:paraId="4BE8C524" w14:textId="70905720" w:rsidR="00E8134A" w:rsidRPr="00A34B14" w:rsidRDefault="00E8134A">
          <w:pPr>
            <w:pStyle w:val="Kazalovsebine3"/>
            <w:tabs>
              <w:tab w:val="left" w:pos="1077"/>
            </w:tabs>
            <w:rPr>
              <w:rFonts w:ascii="Arial" w:hAnsi="Arial" w:cs="Arial"/>
              <w:noProof/>
              <w:kern w:val="2"/>
              <w:sz w:val="20"/>
              <w:szCs w:val="20"/>
              <w14:ligatures w14:val="standardContextual"/>
            </w:rPr>
          </w:pPr>
          <w:hyperlink w:anchor="_Toc242104762" w:history="1">
            <w:r w:rsidRPr="00A34B14">
              <w:rPr>
                <w:rStyle w:val="Hiperpovezava"/>
                <w:rFonts w:ascii="Arial" w:hAnsi="Arial" w:cs="Arial"/>
                <w:noProof/>
                <w:color w:val="auto"/>
                <w:sz w:val="20"/>
                <w:szCs w:val="20"/>
              </w:rPr>
              <w:t>2.1</w:t>
            </w:r>
            <w:r w:rsidRPr="00A34B14">
              <w:rPr>
                <w:rFonts w:ascii="Arial" w:hAnsi="Arial" w:cs="Arial"/>
                <w:noProof/>
                <w:kern w:val="2"/>
                <w:sz w:val="20"/>
                <w:szCs w:val="20"/>
                <w14:ligatures w14:val="standardContextual"/>
              </w:rPr>
              <w:tab/>
            </w:r>
            <w:r w:rsidRPr="00A34B14">
              <w:rPr>
                <w:rStyle w:val="Hiperpovezava"/>
                <w:rFonts w:ascii="Arial" w:hAnsi="Arial" w:cs="Arial"/>
                <w:noProof/>
                <w:color w:val="auto"/>
                <w:sz w:val="20"/>
                <w:szCs w:val="20"/>
              </w:rPr>
              <w:t>Pravne podlage</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_Toc242104762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12</w:t>
            </w:r>
            <w:r w:rsidRPr="00A34B14">
              <w:rPr>
                <w:rFonts w:ascii="Arial" w:hAnsi="Arial" w:cs="Arial"/>
                <w:noProof/>
                <w:webHidden/>
                <w:sz w:val="20"/>
                <w:szCs w:val="20"/>
              </w:rPr>
              <w:fldChar w:fldCharType="end"/>
            </w:r>
          </w:hyperlink>
        </w:p>
        <w:p w14:paraId="3BDFD4DD" w14:textId="6EE1A9EF" w:rsidR="00E8134A" w:rsidRPr="00A34B14" w:rsidRDefault="00E8134A">
          <w:pPr>
            <w:pStyle w:val="Kazalovsebine3"/>
            <w:rPr>
              <w:rFonts w:ascii="Arial" w:hAnsi="Arial" w:cs="Arial"/>
              <w:noProof/>
              <w:kern w:val="2"/>
              <w:sz w:val="20"/>
              <w:szCs w:val="20"/>
              <w14:ligatures w14:val="standardContextual"/>
            </w:rPr>
          </w:pPr>
          <w:hyperlink w:anchor="_Toc242104763" w:history="1">
            <w:r w:rsidRPr="00A34B14">
              <w:rPr>
                <w:rStyle w:val="Hiperpovezava"/>
                <w:rFonts w:ascii="Arial" w:hAnsi="Arial" w:cs="Arial"/>
                <w:noProof/>
                <w:color w:val="auto"/>
                <w:sz w:val="20"/>
                <w:szCs w:val="20"/>
              </w:rPr>
              <w:t>2.2. Vsebinske podlage</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_Toc242104763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13</w:t>
            </w:r>
            <w:r w:rsidRPr="00A34B14">
              <w:rPr>
                <w:rFonts w:ascii="Arial" w:hAnsi="Arial" w:cs="Arial"/>
                <w:noProof/>
                <w:webHidden/>
                <w:sz w:val="20"/>
                <w:szCs w:val="20"/>
              </w:rPr>
              <w:fldChar w:fldCharType="end"/>
            </w:r>
          </w:hyperlink>
        </w:p>
        <w:p w14:paraId="14F5F383" w14:textId="77B49F77" w:rsidR="00E8134A" w:rsidRPr="00A34B14" w:rsidRDefault="00E8134A">
          <w:pPr>
            <w:pStyle w:val="Kazalovsebine3"/>
            <w:rPr>
              <w:rFonts w:ascii="Arial" w:hAnsi="Arial" w:cs="Arial"/>
              <w:noProof/>
              <w:kern w:val="2"/>
              <w:sz w:val="20"/>
              <w:szCs w:val="20"/>
              <w14:ligatures w14:val="standardContextual"/>
            </w:rPr>
          </w:pPr>
          <w:hyperlink w:anchor="_Toc242104764" w:history="1">
            <w:r w:rsidRPr="00A34B14">
              <w:rPr>
                <w:rStyle w:val="Hiperpovezava"/>
                <w:rFonts w:ascii="Arial" w:hAnsi="Arial" w:cs="Arial"/>
                <w:noProof/>
                <w:color w:val="auto"/>
                <w:sz w:val="20"/>
                <w:szCs w:val="20"/>
              </w:rPr>
              <w:t>2.3 Tržne vrzeli na področju finančnih instrumentov</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_Toc242104764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15</w:t>
            </w:r>
            <w:r w:rsidRPr="00A34B14">
              <w:rPr>
                <w:rFonts w:ascii="Arial" w:hAnsi="Arial" w:cs="Arial"/>
                <w:noProof/>
                <w:webHidden/>
                <w:sz w:val="20"/>
                <w:szCs w:val="20"/>
              </w:rPr>
              <w:fldChar w:fldCharType="end"/>
            </w:r>
          </w:hyperlink>
        </w:p>
        <w:p w14:paraId="3A8B982C" w14:textId="7C9EF49F" w:rsidR="00E8134A" w:rsidRPr="00A34B14" w:rsidRDefault="00E8134A">
          <w:pPr>
            <w:pStyle w:val="Kazalovsebine3"/>
            <w:rPr>
              <w:rFonts w:ascii="Arial" w:hAnsi="Arial" w:cs="Arial"/>
              <w:noProof/>
              <w:kern w:val="2"/>
              <w:sz w:val="20"/>
              <w:szCs w:val="20"/>
              <w14:ligatures w14:val="standardContextual"/>
            </w:rPr>
          </w:pPr>
          <w:hyperlink w:anchor="_Toc242104765" w:history="1">
            <w:r w:rsidRPr="00A34B14">
              <w:rPr>
                <w:rStyle w:val="Hiperpovezava"/>
                <w:rFonts w:ascii="Arial" w:hAnsi="Arial" w:cs="Arial"/>
                <w:noProof/>
                <w:color w:val="auto"/>
                <w:sz w:val="20"/>
                <w:szCs w:val="20"/>
              </w:rPr>
              <w:t>2.4 Obstoječi finančni instrumenti in pridobljene izkušnje</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_Toc242104765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17</w:t>
            </w:r>
            <w:r w:rsidRPr="00A34B14">
              <w:rPr>
                <w:rFonts w:ascii="Arial" w:hAnsi="Arial" w:cs="Arial"/>
                <w:noProof/>
                <w:webHidden/>
                <w:sz w:val="20"/>
                <w:szCs w:val="20"/>
              </w:rPr>
              <w:fldChar w:fldCharType="end"/>
            </w:r>
          </w:hyperlink>
        </w:p>
        <w:p w14:paraId="18599093" w14:textId="2DB0B23C" w:rsidR="00E8134A" w:rsidRPr="00A34B14" w:rsidRDefault="00E8134A">
          <w:pPr>
            <w:pStyle w:val="Kazalovsebine2"/>
            <w:rPr>
              <w:rFonts w:ascii="Arial" w:hAnsi="Arial" w:cs="Arial"/>
              <w:noProof/>
              <w:kern w:val="2"/>
              <w:sz w:val="20"/>
              <w:szCs w:val="20"/>
              <w14:ligatures w14:val="standardContextual"/>
            </w:rPr>
          </w:pPr>
          <w:hyperlink w:anchor="_Toc242104766" w:history="1">
            <w:r w:rsidRPr="00A34B14">
              <w:rPr>
                <w:rStyle w:val="Hiperpovezava"/>
                <w:rFonts w:ascii="Arial" w:hAnsi="Arial" w:cs="Arial"/>
                <w:noProof/>
                <w:color w:val="auto"/>
                <w:sz w:val="20"/>
                <w:szCs w:val="20"/>
              </w:rPr>
              <w:t>3. Naložbena strategija in načrtovanje finančnih instrumentov</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_Toc242104766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21</w:t>
            </w:r>
            <w:r w:rsidRPr="00A34B14">
              <w:rPr>
                <w:rFonts w:ascii="Arial" w:hAnsi="Arial" w:cs="Arial"/>
                <w:noProof/>
                <w:webHidden/>
                <w:sz w:val="20"/>
                <w:szCs w:val="20"/>
              </w:rPr>
              <w:fldChar w:fldCharType="end"/>
            </w:r>
          </w:hyperlink>
        </w:p>
        <w:p w14:paraId="3F0C20E8" w14:textId="4FB42C71" w:rsidR="00E8134A" w:rsidRPr="00A34B14" w:rsidRDefault="00E8134A">
          <w:pPr>
            <w:pStyle w:val="Kazalovsebine3"/>
            <w:rPr>
              <w:rFonts w:ascii="Arial" w:hAnsi="Arial" w:cs="Arial"/>
              <w:noProof/>
              <w:kern w:val="2"/>
              <w:sz w:val="20"/>
              <w:szCs w:val="20"/>
              <w14:ligatures w14:val="standardContextual"/>
            </w:rPr>
          </w:pPr>
          <w:hyperlink w:anchor="_Toc242104767" w:history="1">
            <w:r w:rsidRPr="00A34B14">
              <w:rPr>
                <w:rStyle w:val="Hiperpovezava"/>
                <w:rFonts w:ascii="Arial" w:eastAsia="Calibri" w:hAnsi="Arial" w:cs="Arial"/>
                <w:noProof/>
                <w:color w:val="auto"/>
                <w:sz w:val="20"/>
                <w:szCs w:val="20"/>
              </w:rPr>
              <w:t>3.1 Izvedbeni pogoji</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_Toc242104767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21</w:t>
            </w:r>
            <w:r w:rsidRPr="00A34B14">
              <w:rPr>
                <w:rFonts w:ascii="Arial" w:hAnsi="Arial" w:cs="Arial"/>
                <w:noProof/>
                <w:webHidden/>
                <w:sz w:val="20"/>
                <w:szCs w:val="20"/>
              </w:rPr>
              <w:fldChar w:fldCharType="end"/>
            </w:r>
          </w:hyperlink>
        </w:p>
        <w:p w14:paraId="4F574563" w14:textId="4C27C192" w:rsidR="00E8134A" w:rsidRPr="00A34B14" w:rsidRDefault="00E8134A">
          <w:pPr>
            <w:pStyle w:val="Kazalovsebine3"/>
            <w:rPr>
              <w:rFonts w:ascii="Arial" w:hAnsi="Arial" w:cs="Arial"/>
              <w:noProof/>
              <w:kern w:val="2"/>
              <w:sz w:val="20"/>
              <w:szCs w:val="20"/>
              <w14:ligatures w14:val="standardContextual"/>
            </w:rPr>
          </w:pPr>
          <w:hyperlink w:anchor="_Toc242104768" w:history="1">
            <w:r w:rsidRPr="00A34B14">
              <w:rPr>
                <w:rStyle w:val="Hiperpovezava"/>
                <w:rFonts w:ascii="Arial" w:eastAsia="Calibri" w:hAnsi="Arial" w:cs="Arial"/>
                <w:noProof/>
                <w:color w:val="auto"/>
                <w:sz w:val="20"/>
                <w:szCs w:val="20"/>
              </w:rPr>
              <w:t>3.2 Načrtovani finančni produkti in ciljne skupine</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_Toc242104768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25</w:t>
            </w:r>
            <w:r w:rsidRPr="00A34B14">
              <w:rPr>
                <w:rFonts w:ascii="Arial" w:hAnsi="Arial" w:cs="Arial"/>
                <w:noProof/>
                <w:webHidden/>
                <w:sz w:val="20"/>
                <w:szCs w:val="20"/>
              </w:rPr>
              <w:fldChar w:fldCharType="end"/>
            </w:r>
          </w:hyperlink>
        </w:p>
        <w:p w14:paraId="620DD063" w14:textId="4312D94A" w:rsidR="00E8134A" w:rsidRPr="00A34B14" w:rsidRDefault="00E8134A">
          <w:pPr>
            <w:pStyle w:val="Kazalovsebine3"/>
            <w:rPr>
              <w:rFonts w:ascii="Arial" w:hAnsi="Arial" w:cs="Arial"/>
              <w:noProof/>
              <w:kern w:val="2"/>
              <w:sz w:val="20"/>
              <w:szCs w:val="20"/>
              <w14:ligatures w14:val="standardContextual"/>
            </w:rPr>
          </w:pPr>
          <w:hyperlink w:anchor="_Toc242104769" w:history="1">
            <w:r w:rsidRPr="00A34B14">
              <w:rPr>
                <w:rStyle w:val="Hiperpovezava"/>
                <w:rFonts w:ascii="Arial" w:eastAsia="Calibri" w:hAnsi="Arial" w:cs="Arial"/>
                <w:noProof/>
                <w:color w:val="auto"/>
                <w:sz w:val="20"/>
                <w:szCs w:val="20"/>
              </w:rPr>
              <w:t>3.3 Drugi viri financiranja finančnih instrumentov</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_Toc242104769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34</w:t>
            </w:r>
            <w:r w:rsidRPr="00A34B14">
              <w:rPr>
                <w:rFonts w:ascii="Arial" w:hAnsi="Arial" w:cs="Arial"/>
                <w:noProof/>
                <w:webHidden/>
                <w:sz w:val="20"/>
                <w:szCs w:val="20"/>
              </w:rPr>
              <w:fldChar w:fldCharType="end"/>
            </w:r>
          </w:hyperlink>
        </w:p>
        <w:p w14:paraId="4700559C" w14:textId="7A0C2C6E" w:rsidR="00E8134A" w:rsidRPr="00A34B14" w:rsidRDefault="00E8134A">
          <w:pPr>
            <w:pStyle w:val="Kazalovsebine2"/>
            <w:rPr>
              <w:rFonts w:ascii="Arial" w:hAnsi="Arial" w:cs="Arial"/>
              <w:noProof/>
              <w:kern w:val="2"/>
              <w:sz w:val="20"/>
              <w:szCs w:val="20"/>
              <w14:ligatures w14:val="standardContextual"/>
            </w:rPr>
          </w:pPr>
          <w:hyperlink w:anchor="_Toc242104770" w:history="1">
            <w:r w:rsidRPr="00A34B14">
              <w:rPr>
                <w:rStyle w:val="Hiperpovezava"/>
                <w:rFonts w:ascii="Arial" w:hAnsi="Arial" w:cs="Arial"/>
                <w:noProof/>
                <w:color w:val="auto"/>
                <w:sz w:val="20"/>
                <w:szCs w:val="20"/>
              </w:rPr>
              <w:t>4. Spremljanje izvajanja in poročanje</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_Toc242104770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35</w:t>
            </w:r>
            <w:r w:rsidRPr="00A34B14">
              <w:rPr>
                <w:rFonts w:ascii="Arial" w:hAnsi="Arial" w:cs="Arial"/>
                <w:noProof/>
                <w:webHidden/>
                <w:sz w:val="20"/>
                <w:szCs w:val="20"/>
              </w:rPr>
              <w:fldChar w:fldCharType="end"/>
            </w:r>
          </w:hyperlink>
        </w:p>
        <w:p w14:paraId="72E10DDF" w14:textId="77BA8655" w:rsidR="00E8134A" w:rsidRPr="00A34B14" w:rsidRDefault="00E8134A">
          <w:pPr>
            <w:pStyle w:val="Kazalovsebine2"/>
            <w:rPr>
              <w:rFonts w:ascii="Arial" w:hAnsi="Arial" w:cs="Arial"/>
              <w:noProof/>
              <w:kern w:val="2"/>
              <w:sz w:val="20"/>
              <w:szCs w:val="20"/>
              <w14:ligatures w14:val="standardContextual"/>
            </w:rPr>
          </w:pPr>
          <w:hyperlink w:anchor="_Toc242104771" w:history="1">
            <w:r w:rsidRPr="00A34B14">
              <w:rPr>
                <w:rStyle w:val="Hiperpovezava"/>
                <w:rFonts w:ascii="Arial" w:hAnsi="Arial" w:cs="Arial"/>
                <w:noProof/>
                <w:color w:val="auto"/>
                <w:sz w:val="20"/>
                <w:szCs w:val="20"/>
              </w:rPr>
              <w:t>5. Izdelan program porabe sredstev za FI</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_Toc242104771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36</w:t>
            </w:r>
            <w:r w:rsidRPr="00A34B14">
              <w:rPr>
                <w:rFonts w:ascii="Arial" w:hAnsi="Arial" w:cs="Arial"/>
                <w:noProof/>
                <w:webHidden/>
                <w:sz w:val="20"/>
                <w:szCs w:val="20"/>
              </w:rPr>
              <w:fldChar w:fldCharType="end"/>
            </w:r>
          </w:hyperlink>
        </w:p>
        <w:p w14:paraId="3EDE19CD" w14:textId="7357D323" w:rsidR="00E8134A" w:rsidRPr="00A34B14" w:rsidRDefault="00E8134A">
          <w:pPr>
            <w:pStyle w:val="Kazalovsebine2"/>
            <w:rPr>
              <w:rFonts w:ascii="Arial" w:hAnsi="Arial" w:cs="Arial"/>
              <w:noProof/>
              <w:kern w:val="2"/>
              <w:sz w:val="20"/>
              <w:szCs w:val="20"/>
              <w14:ligatures w14:val="standardContextual"/>
            </w:rPr>
          </w:pPr>
          <w:hyperlink w:anchor="_Toc242104772" w:history="1">
            <w:r w:rsidRPr="00A34B14">
              <w:rPr>
                <w:rStyle w:val="Hiperpovezava"/>
                <w:rFonts w:ascii="Arial" w:hAnsi="Arial" w:cs="Arial"/>
                <w:noProof/>
                <w:color w:val="auto"/>
                <w:sz w:val="20"/>
                <w:szCs w:val="20"/>
              </w:rPr>
              <w:t>6. Obdobje porabe sredstev</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_Toc242104772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37</w:t>
            </w:r>
            <w:r w:rsidRPr="00A34B14">
              <w:rPr>
                <w:rFonts w:ascii="Arial" w:hAnsi="Arial" w:cs="Arial"/>
                <w:noProof/>
                <w:webHidden/>
                <w:sz w:val="20"/>
                <w:szCs w:val="20"/>
              </w:rPr>
              <w:fldChar w:fldCharType="end"/>
            </w:r>
          </w:hyperlink>
        </w:p>
        <w:p w14:paraId="699095A0" w14:textId="796CDDF1" w:rsidR="00E8134A" w:rsidRPr="00A34B14" w:rsidRDefault="00E8134A">
          <w:pPr>
            <w:pStyle w:val="Kazalovsebine2"/>
            <w:rPr>
              <w:rFonts w:ascii="Arial" w:hAnsi="Arial" w:cs="Arial"/>
              <w:noProof/>
              <w:kern w:val="2"/>
              <w:sz w:val="20"/>
              <w:szCs w:val="20"/>
              <w14:ligatures w14:val="standardContextual"/>
            </w:rPr>
          </w:pPr>
          <w:hyperlink w:anchor="_Toc242104773" w:history="1">
            <w:r w:rsidRPr="00A34B14">
              <w:rPr>
                <w:rStyle w:val="Hiperpovezava"/>
                <w:rFonts w:ascii="Arial" w:hAnsi="Arial" w:cs="Arial"/>
                <w:noProof/>
                <w:color w:val="auto"/>
                <w:sz w:val="20"/>
                <w:szCs w:val="20"/>
              </w:rPr>
              <w:t>7. Način ponovne uporabe sredstev</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_Toc242104773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38</w:t>
            </w:r>
            <w:r w:rsidRPr="00A34B14">
              <w:rPr>
                <w:rFonts w:ascii="Arial" w:hAnsi="Arial" w:cs="Arial"/>
                <w:noProof/>
                <w:webHidden/>
                <w:sz w:val="20"/>
                <w:szCs w:val="20"/>
              </w:rPr>
              <w:fldChar w:fldCharType="end"/>
            </w:r>
          </w:hyperlink>
        </w:p>
        <w:p w14:paraId="6AC91841" w14:textId="5BE10F3D" w:rsidR="00E8134A" w:rsidRPr="00A34B14" w:rsidRDefault="00E8134A">
          <w:pPr>
            <w:pStyle w:val="Kazalovsebine2"/>
            <w:rPr>
              <w:rFonts w:ascii="Arial" w:hAnsi="Arial" w:cs="Arial"/>
              <w:noProof/>
              <w:kern w:val="2"/>
              <w:sz w:val="20"/>
              <w:szCs w:val="20"/>
              <w14:ligatures w14:val="standardContextual"/>
            </w:rPr>
          </w:pPr>
          <w:hyperlink w:anchor="_Toc242104774" w:history="1">
            <w:r w:rsidRPr="00A34B14">
              <w:rPr>
                <w:rStyle w:val="Hiperpovezava"/>
                <w:rFonts w:ascii="Arial" w:hAnsi="Arial" w:cs="Arial"/>
                <w:noProof/>
                <w:color w:val="auto"/>
                <w:sz w:val="20"/>
                <w:szCs w:val="20"/>
              </w:rPr>
              <w:t>8. Obresti in drugi donosi od finančnih instrumentov</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_Toc242104774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39</w:t>
            </w:r>
            <w:r w:rsidRPr="00A34B14">
              <w:rPr>
                <w:rFonts w:ascii="Arial" w:hAnsi="Arial" w:cs="Arial"/>
                <w:noProof/>
                <w:webHidden/>
                <w:sz w:val="20"/>
                <w:szCs w:val="20"/>
              </w:rPr>
              <w:fldChar w:fldCharType="end"/>
            </w:r>
          </w:hyperlink>
        </w:p>
        <w:p w14:paraId="3FB45C7D" w14:textId="366B51CC" w:rsidR="00E8134A" w:rsidRPr="00A34B14" w:rsidRDefault="00E8134A">
          <w:pPr>
            <w:pStyle w:val="Kazalovsebine2"/>
            <w:rPr>
              <w:rFonts w:ascii="Arial" w:hAnsi="Arial" w:cs="Arial"/>
              <w:noProof/>
              <w:kern w:val="2"/>
              <w:sz w:val="20"/>
              <w:szCs w:val="20"/>
              <w14:ligatures w14:val="standardContextual"/>
            </w:rPr>
          </w:pPr>
          <w:hyperlink w:anchor="_Toc242104775" w:history="1">
            <w:r w:rsidRPr="00A34B14">
              <w:rPr>
                <w:rStyle w:val="Hiperpovezava"/>
                <w:rFonts w:ascii="Arial" w:hAnsi="Arial" w:cs="Arial"/>
                <w:noProof/>
                <w:color w:val="auto"/>
                <w:sz w:val="20"/>
                <w:szCs w:val="20"/>
              </w:rPr>
              <w:t>9. Pogoji prispevka v finančne instrumente</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_Toc242104775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40</w:t>
            </w:r>
            <w:r w:rsidRPr="00A34B14">
              <w:rPr>
                <w:rFonts w:ascii="Arial" w:hAnsi="Arial" w:cs="Arial"/>
                <w:noProof/>
                <w:webHidden/>
                <w:sz w:val="20"/>
                <w:szCs w:val="20"/>
              </w:rPr>
              <w:fldChar w:fldCharType="end"/>
            </w:r>
          </w:hyperlink>
        </w:p>
        <w:p w14:paraId="054D1063" w14:textId="4E4226F6" w:rsidR="00E8134A" w:rsidRPr="00A34B14" w:rsidRDefault="00E8134A">
          <w:pPr>
            <w:pStyle w:val="Kazalovsebine3"/>
            <w:rPr>
              <w:rFonts w:ascii="Arial" w:hAnsi="Arial" w:cs="Arial"/>
              <w:noProof/>
              <w:kern w:val="2"/>
              <w:sz w:val="20"/>
              <w:szCs w:val="20"/>
              <w14:ligatures w14:val="standardContextual"/>
            </w:rPr>
          </w:pPr>
          <w:hyperlink w:anchor="_Toc242104776" w:history="1">
            <w:r w:rsidRPr="00A34B14">
              <w:rPr>
                <w:rStyle w:val="Hiperpovezava"/>
                <w:rFonts w:ascii="Arial" w:eastAsia="Calibri" w:hAnsi="Arial" w:cs="Arial"/>
                <w:noProof/>
                <w:color w:val="auto"/>
                <w:sz w:val="20"/>
                <w:szCs w:val="20"/>
              </w:rPr>
              <w:t>9.1 Učinek finančnega vzvoda (»leverage effect«)</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_Toc242104776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40</w:t>
            </w:r>
            <w:r w:rsidRPr="00A34B14">
              <w:rPr>
                <w:rFonts w:ascii="Arial" w:hAnsi="Arial" w:cs="Arial"/>
                <w:noProof/>
                <w:webHidden/>
                <w:sz w:val="20"/>
                <w:szCs w:val="20"/>
              </w:rPr>
              <w:fldChar w:fldCharType="end"/>
            </w:r>
          </w:hyperlink>
        </w:p>
        <w:p w14:paraId="787A6BCB" w14:textId="7E074289" w:rsidR="00E8134A" w:rsidRPr="00A34B14" w:rsidRDefault="00E8134A">
          <w:pPr>
            <w:pStyle w:val="Kazalovsebine3"/>
            <w:rPr>
              <w:rFonts w:ascii="Arial" w:hAnsi="Arial" w:cs="Arial"/>
              <w:noProof/>
              <w:kern w:val="2"/>
              <w:sz w:val="20"/>
              <w:szCs w:val="20"/>
              <w14:ligatures w14:val="standardContextual"/>
            </w:rPr>
          </w:pPr>
          <w:hyperlink w:anchor="_Toc242104777" w:history="1">
            <w:r w:rsidRPr="00A34B14">
              <w:rPr>
                <w:rStyle w:val="Hiperpovezava"/>
                <w:rFonts w:ascii="Arial" w:eastAsia="Calibri" w:hAnsi="Arial" w:cs="Arial"/>
                <w:noProof/>
                <w:color w:val="auto"/>
                <w:sz w:val="20"/>
                <w:szCs w:val="20"/>
              </w:rPr>
              <w:t>9.2 Upravljavska provizija holdinškega sklada in finančnih posrednikov</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_Toc242104777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42</w:t>
            </w:r>
            <w:r w:rsidRPr="00A34B14">
              <w:rPr>
                <w:rFonts w:ascii="Arial" w:hAnsi="Arial" w:cs="Arial"/>
                <w:noProof/>
                <w:webHidden/>
                <w:sz w:val="20"/>
                <w:szCs w:val="20"/>
              </w:rPr>
              <w:fldChar w:fldCharType="end"/>
            </w:r>
          </w:hyperlink>
        </w:p>
        <w:p w14:paraId="0B86560B" w14:textId="7E91D6B8" w:rsidR="00E8134A" w:rsidRPr="00A34B14" w:rsidRDefault="00E8134A">
          <w:pPr>
            <w:pStyle w:val="Kazalovsebine3"/>
            <w:rPr>
              <w:rFonts w:ascii="Arial" w:hAnsi="Arial" w:cs="Arial"/>
              <w:noProof/>
              <w:kern w:val="2"/>
              <w:sz w:val="20"/>
              <w:szCs w:val="20"/>
              <w14:ligatures w14:val="standardContextual"/>
            </w:rPr>
          </w:pPr>
          <w:hyperlink w:anchor="_Toc242104778" w:history="1">
            <w:r w:rsidRPr="00A34B14">
              <w:rPr>
                <w:rStyle w:val="Hiperpovezava"/>
                <w:rFonts w:ascii="Arial" w:eastAsia="Calibri" w:hAnsi="Arial" w:cs="Arial"/>
                <w:noProof/>
                <w:color w:val="auto"/>
                <w:sz w:val="20"/>
                <w:szCs w:val="20"/>
              </w:rPr>
              <w:t>9.3 Hranjenje dokumentacije</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_Toc242104778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42</w:t>
            </w:r>
            <w:r w:rsidRPr="00A34B14">
              <w:rPr>
                <w:rFonts w:ascii="Arial" w:hAnsi="Arial" w:cs="Arial"/>
                <w:noProof/>
                <w:webHidden/>
                <w:sz w:val="20"/>
                <w:szCs w:val="20"/>
              </w:rPr>
              <w:fldChar w:fldCharType="end"/>
            </w:r>
          </w:hyperlink>
        </w:p>
        <w:p w14:paraId="3B9F8AE2" w14:textId="34288A97" w:rsidR="00E8134A" w:rsidRPr="00A34B14" w:rsidRDefault="00E8134A">
          <w:pPr>
            <w:pStyle w:val="Kazalovsebine3"/>
            <w:rPr>
              <w:rFonts w:ascii="Arial" w:hAnsi="Arial" w:cs="Arial"/>
              <w:noProof/>
              <w:kern w:val="2"/>
              <w:sz w:val="20"/>
              <w:szCs w:val="20"/>
              <w14:ligatures w14:val="standardContextual"/>
            </w:rPr>
          </w:pPr>
          <w:hyperlink w:anchor="_Toc242104779" w:history="1">
            <w:r w:rsidRPr="00A34B14">
              <w:rPr>
                <w:rStyle w:val="Hiperpovezava"/>
                <w:rFonts w:ascii="Arial" w:hAnsi="Arial" w:cs="Arial"/>
                <w:noProof/>
                <w:color w:val="auto"/>
                <w:sz w:val="20"/>
                <w:szCs w:val="20"/>
              </w:rPr>
              <w:t>9.4 Spremljanje državnih pomoči</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_Toc242104779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43</w:t>
            </w:r>
            <w:r w:rsidRPr="00A34B14">
              <w:rPr>
                <w:rFonts w:ascii="Arial" w:hAnsi="Arial" w:cs="Arial"/>
                <w:noProof/>
                <w:webHidden/>
                <w:sz w:val="20"/>
                <w:szCs w:val="20"/>
              </w:rPr>
              <w:fldChar w:fldCharType="end"/>
            </w:r>
          </w:hyperlink>
        </w:p>
        <w:p w14:paraId="729FE45A" w14:textId="115EDB8A" w:rsidR="00E8134A" w:rsidRPr="00A34B14" w:rsidRDefault="00E8134A">
          <w:pPr>
            <w:pStyle w:val="Kazalovsebine3"/>
            <w:rPr>
              <w:rFonts w:ascii="Arial" w:hAnsi="Arial" w:cs="Arial"/>
              <w:noProof/>
              <w:kern w:val="2"/>
              <w:sz w:val="20"/>
              <w:szCs w:val="20"/>
              <w14:ligatures w14:val="standardContextual"/>
            </w:rPr>
          </w:pPr>
          <w:hyperlink w:anchor="_Toc242104780" w:history="1">
            <w:r w:rsidRPr="00A34B14">
              <w:rPr>
                <w:rStyle w:val="Hiperpovezava"/>
                <w:rFonts w:ascii="Arial" w:eastAsia="Calibri" w:hAnsi="Arial" w:cs="Arial"/>
                <w:noProof/>
                <w:color w:val="auto"/>
                <w:sz w:val="20"/>
                <w:szCs w:val="20"/>
              </w:rPr>
              <w:t>9.5 Spremljanje ciljev in kazalnikov</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_Toc242104780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43</w:t>
            </w:r>
            <w:r w:rsidRPr="00A34B14">
              <w:rPr>
                <w:rFonts w:ascii="Arial" w:hAnsi="Arial" w:cs="Arial"/>
                <w:noProof/>
                <w:webHidden/>
                <w:sz w:val="20"/>
                <w:szCs w:val="20"/>
              </w:rPr>
              <w:fldChar w:fldCharType="end"/>
            </w:r>
          </w:hyperlink>
        </w:p>
        <w:p w14:paraId="7B08523E" w14:textId="7C68B01B" w:rsidR="00E8134A" w:rsidRPr="00A34B14" w:rsidRDefault="00E8134A">
          <w:pPr>
            <w:pStyle w:val="Kazalovsebine3"/>
            <w:rPr>
              <w:rFonts w:ascii="Arial" w:hAnsi="Arial" w:cs="Arial"/>
              <w:noProof/>
              <w:kern w:val="2"/>
              <w:sz w:val="20"/>
              <w:szCs w:val="20"/>
              <w14:ligatures w14:val="standardContextual"/>
            </w:rPr>
          </w:pPr>
          <w:hyperlink w:anchor="_Toc242104781" w:history="1">
            <w:r w:rsidRPr="00A34B14">
              <w:rPr>
                <w:rStyle w:val="Hiperpovezava"/>
                <w:rFonts w:ascii="Arial" w:eastAsia="Calibri" w:hAnsi="Arial" w:cs="Arial"/>
                <w:noProof/>
                <w:color w:val="auto"/>
                <w:sz w:val="20"/>
                <w:szCs w:val="20"/>
              </w:rPr>
              <w:t>9.6 Informiranje in obveščanje</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_Toc242104781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44</w:t>
            </w:r>
            <w:r w:rsidRPr="00A34B14">
              <w:rPr>
                <w:rFonts w:ascii="Arial" w:hAnsi="Arial" w:cs="Arial"/>
                <w:noProof/>
                <w:webHidden/>
                <w:sz w:val="20"/>
                <w:szCs w:val="20"/>
              </w:rPr>
              <w:fldChar w:fldCharType="end"/>
            </w:r>
          </w:hyperlink>
        </w:p>
        <w:p w14:paraId="094816FA" w14:textId="3F42DB2F" w:rsidR="00E8134A" w:rsidRPr="00A34B14" w:rsidRDefault="00E8134A">
          <w:pPr>
            <w:pStyle w:val="Kazalovsebine3"/>
            <w:rPr>
              <w:rFonts w:ascii="Arial" w:hAnsi="Arial" w:cs="Arial"/>
              <w:noProof/>
              <w:kern w:val="2"/>
              <w:sz w:val="20"/>
              <w:szCs w:val="20"/>
              <w14:ligatures w14:val="standardContextual"/>
            </w:rPr>
          </w:pPr>
          <w:hyperlink w:anchor="_Toc242104782" w:history="1">
            <w:r w:rsidRPr="00A34B14">
              <w:rPr>
                <w:rStyle w:val="Hiperpovezava"/>
                <w:rFonts w:ascii="Arial" w:eastAsia="Calibri" w:hAnsi="Arial" w:cs="Arial"/>
                <w:noProof/>
                <w:color w:val="auto"/>
                <w:sz w:val="20"/>
                <w:szCs w:val="20"/>
              </w:rPr>
              <w:t>9.7 Obvladovanje tveganj</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_Toc242104782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45</w:t>
            </w:r>
            <w:r w:rsidRPr="00A34B14">
              <w:rPr>
                <w:rFonts w:ascii="Arial" w:hAnsi="Arial" w:cs="Arial"/>
                <w:noProof/>
                <w:webHidden/>
                <w:sz w:val="20"/>
                <w:szCs w:val="20"/>
              </w:rPr>
              <w:fldChar w:fldCharType="end"/>
            </w:r>
          </w:hyperlink>
        </w:p>
        <w:p w14:paraId="2DA63170" w14:textId="5012D954" w:rsidR="00E8134A" w:rsidRPr="00A34B14" w:rsidRDefault="00E8134A">
          <w:pPr>
            <w:pStyle w:val="Kazalovsebine3"/>
            <w:rPr>
              <w:rFonts w:ascii="Arial" w:hAnsi="Arial" w:cs="Arial"/>
              <w:noProof/>
              <w:kern w:val="2"/>
              <w:sz w:val="20"/>
              <w:szCs w:val="20"/>
              <w14:ligatures w14:val="standardContextual"/>
            </w:rPr>
          </w:pPr>
          <w:hyperlink w:anchor="_Toc242104783" w:history="1">
            <w:r w:rsidRPr="00A34B14">
              <w:rPr>
                <w:rStyle w:val="Hiperpovezava"/>
                <w:rFonts w:ascii="Arial" w:eastAsia="Calibri" w:hAnsi="Arial" w:cs="Arial"/>
                <w:noProof/>
                <w:color w:val="auto"/>
                <w:sz w:val="20"/>
                <w:szCs w:val="20"/>
              </w:rPr>
              <w:t>9.8 Izvajanje finančnih instrumentov v zaporednih programskih obdobjih</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_Toc242104783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45</w:t>
            </w:r>
            <w:r w:rsidRPr="00A34B14">
              <w:rPr>
                <w:rFonts w:ascii="Arial" w:hAnsi="Arial" w:cs="Arial"/>
                <w:noProof/>
                <w:webHidden/>
                <w:sz w:val="20"/>
                <w:szCs w:val="20"/>
              </w:rPr>
              <w:fldChar w:fldCharType="end"/>
            </w:r>
          </w:hyperlink>
        </w:p>
        <w:p w14:paraId="5BC36D81" w14:textId="69E57DA3" w:rsidR="00E8134A" w:rsidRPr="00A34B14" w:rsidRDefault="00E8134A">
          <w:pPr>
            <w:pStyle w:val="Kazalovsebine3"/>
            <w:rPr>
              <w:rFonts w:ascii="Arial" w:hAnsi="Arial" w:cs="Arial"/>
              <w:noProof/>
              <w:kern w:val="2"/>
              <w:sz w:val="20"/>
              <w:szCs w:val="20"/>
              <w14:ligatures w14:val="standardContextual"/>
            </w:rPr>
          </w:pPr>
          <w:hyperlink w:anchor="_Toc242104784" w:history="1">
            <w:r w:rsidRPr="00A34B14">
              <w:rPr>
                <w:rStyle w:val="Hiperpovezava"/>
                <w:rFonts w:ascii="Arial" w:eastAsia="Calibri" w:hAnsi="Arial" w:cs="Arial"/>
                <w:noProof/>
                <w:color w:val="auto"/>
                <w:sz w:val="20"/>
                <w:szCs w:val="20"/>
              </w:rPr>
              <w:t>9.9 Strategija izstopa</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_Toc242104784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45</w:t>
            </w:r>
            <w:r w:rsidRPr="00A34B14">
              <w:rPr>
                <w:rFonts w:ascii="Arial" w:hAnsi="Arial" w:cs="Arial"/>
                <w:noProof/>
                <w:webHidden/>
                <w:sz w:val="20"/>
                <w:szCs w:val="20"/>
              </w:rPr>
              <w:fldChar w:fldCharType="end"/>
            </w:r>
          </w:hyperlink>
        </w:p>
        <w:p w14:paraId="734CC334" w14:textId="58873922" w:rsidR="00E8134A" w:rsidRPr="00A34B14" w:rsidRDefault="00E8134A">
          <w:pPr>
            <w:pStyle w:val="Kazalovsebine2"/>
            <w:rPr>
              <w:rFonts w:ascii="Arial" w:hAnsi="Arial" w:cs="Arial"/>
              <w:noProof/>
              <w:kern w:val="2"/>
              <w:sz w:val="20"/>
              <w:szCs w:val="20"/>
              <w14:ligatures w14:val="standardContextual"/>
            </w:rPr>
          </w:pPr>
          <w:hyperlink w:anchor="_Toc242104785" w:history="1">
            <w:r w:rsidRPr="00A34B14">
              <w:rPr>
                <w:rStyle w:val="Hiperpovezava"/>
                <w:rFonts w:ascii="Arial" w:hAnsi="Arial" w:cs="Arial"/>
                <w:noProof/>
                <w:color w:val="auto"/>
                <w:sz w:val="20"/>
                <w:szCs w:val="20"/>
              </w:rPr>
              <w:t>10. Politika prekinitve finančnega instrumenta</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_Toc242104785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46</w:t>
            </w:r>
            <w:r w:rsidRPr="00A34B14">
              <w:rPr>
                <w:rFonts w:ascii="Arial" w:hAnsi="Arial" w:cs="Arial"/>
                <w:noProof/>
                <w:webHidden/>
                <w:sz w:val="20"/>
                <w:szCs w:val="20"/>
              </w:rPr>
              <w:fldChar w:fldCharType="end"/>
            </w:r>
          </w:hyperlink>
        </w:p>
        <w:p w14:paraId="62E99DD2" w14:textId="791C1097" w:rsidR="00E8134A" w:rsidRPr="00A34B14" w:rsidRDefault="00E8134A">
          <w:pPr>
            <w:pStyle w:val="Kazalovsebine2"/>
            <w:rPr>
              <w:rFonts w:ascii="Arial" w:hAnsi="Arial" w:cs="Arial"/>
              <w:noProof/>
              <w:kern w:val="2"/>
              <w:sz w:val="20"/>
              <w:szCs w:val="20"/>
              <w14:ligatures w14:val="standardContextual"/>
            </w:rPr>
          </w:pPr>
          <w:hyperlink w:anchor="_Toc242104786" w:history="1">
            <w:r w:rsidRPr="00A34B14">
              <w:rPr>
                <w:rStyle w:val="Hiperpovezava"/>
                <w:rFonts w:ascii="Arial" w:hAnsi="Arial" w:cs="Arial"/>
                <w:noProof/>
                <w:color w:val="auto"/>
                <w:sz w:val="20"/>
                <w:szCs w:val="20"/>
              </w:rPr>
              <w:t>11. Podlaga za izvajanje nadzora</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_Toc242104786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46</w:t>
            </w:r>
            <w:r w:rsidRPr="00A34B14">
              <w:rPr>
                <w:rFonts w:ascii="Arial" w:hAnsi="Arial" w:cs="Arial"/>
                <w:noProof/>
                <w:webHidden/>
                <w:sz w:val="20"/>
                <w:szCs w:val="20"/>
              </w:rPr>
              <w:fldChar w:fldCharType="end"/>
            </w:r>
          </w:hyperlink>
        </w:p>
        <w:p w14:paraId="37586BEA" w14:textId="7E662DB6" w:rsidR="00E8134A" w:rsidRPr="00A34B14" w:rsidRDefault="00E8134A">
          <w:pPr>
            <w:pStyle w:val="Kazalovsebine2"/>
            <w:rPr>
              <w:rFonts w:ascii="Arial" w:hAnsi="Arial" w:cs="Arial"/>
              <w:noProof/>
              <w:kern w:val="2"/>
              <w:sz w:val="20"/>
              <w:szCs w:val="20"/>
              <w14:ligatures w14:val="standardContextual"/>
            </w:rPr>
          </w:pPr>
          <w:hyperlink w:anchor="_Toc242104787" w:history="1">
            <w:r w:rsidRPr="00A34B14">
              <w:rPr>
                <w:rStyle w:val="Hiperpovezava"/>
                <w:rFonts w:ascii="Arial" w:hAnsi="Arial" w:cs="Arial"/>
                <w:noProof/>
                <w:color w:val="auto"/>
                <w:sz w:val="20"/>
                <w:szCs w:val="20"/>
              </w:rPr>
              <w:t>Priloga: Preverjanje izpolnjevanja pogojev po 28. členu ZJN-3 SID banke za upravljavca holdinškega sklada ter evidentiranje sredstev za finančne instrumente</w:t>
            </w:r>
            <w:r w:rsidRPr="00A34B14">
              <w:rPr>
                <w:rFonts w:ascii="Arial" w:hAnsi="Arial" w:cs="Arial"/>
                <w:noProof/>
                <w:webHidden/>
                <w:sz w:val="20"/>
                <w:szCs w:val="20"/>
              </w:rPr>
              <w:tab/>
            </w:r>
            <w:r w:rsidRPr="00A34B14">
              <w:rPr>
                <w:rFonts w:ascii="Arial" w:hAnsi="Arial" w:cs="Arial"/>
                <w:noProof/>
                <w:webHidden/>
                <w:sz w:val="20"/>
                <w:szCs w:val="20"/>
              </w:rPr>
              <w:fldChar w:fldCharType="begin"/>
            </w:r>
            <w:r w:rsidRPr="00A34B14">
              <w:rPr>
                <w:rFonts w:ascii="Arial" w:hAnsi="Arial" w:cs="Arial"/>
                <w:noProof/>
                <w:webHidden/>
                <w:sz w:val="20"/>
                <w:szCs w:val="20"/>
              </w:rPr>
              <w:instrText xml:space="preserve"> PAGEREF _Toc242104787 \h </w:instrText>
            </w:r>
            <w:r w:rsidRPr="00A34B14">
              <w:rPr>
                <w:rFonts w:ascii="Arial" w:hAnsi="Arial" w:cs="Arial"/>
                <w:noProof/>
                <w:webHidden/>
                <w:sz w:val="20"/>
                <w:szCs w:val="20"/>
              </w:rPr>
            </w:r>
            <w:r w:rsidRPr="00A34B14">
              <w:rPr>
                <w:rFonts w:ascii="Arial" w:hAnsi="Arial" w:cs="Arial"/>
                <w:noProof/>
                <w:webHidden/>
                <w:sz w:val="20"/>
                <w:szCs w:val="20"/>
              </w:rPr>
              <w:fldChar w:fldCharType="separate"/>
            </w:r>
            <w:r w:rsidRPr="00A34B14">
              <w:rPr>
                <w:rFonts w:ascii="Arial" w:hAnsi="Arial" w:cs="Arial"/>
                <w:noProof/>
                <w:webHidden/>
                <w:sz w:val="20"/>
                <w:szCs w:val="20"/>
              </w:rPr>
              <w:t>48</w:t>
            </w:r>
            <w:r w:rsidRPr="00A34B14">
              <w:rPr>
                <w:rFonts w:ascii="Arial" w:hAnsi="Arial" w:cs="Arial"/>
                <w:noProof/>
                <w:webHidden/>
                <w:sz w:val="20"/>
                <w:szCs w:val="20"/>
              </w:rPr>
              <w:fldChar w:fldCharType="end"/>
            </w:r>
          </w:hyperlink>
        </w:p>
        <w:p w14:paraId="70FC2F14" w14:textId="13CD1519" w:rsidR="00B74494" w:rsidRPr="00A34B14" w:rsidRDefault="00B74494" w:rsidP="00914242">
          <w:pPr>
            <w:spacing w:after="60" w:line="240" w:lineRule="auto"/>
            <w:jc w:val="both"/>
            <w:rPr>
              <w:rFonts w:cs="Arial"/>
              <w:bCs/>
              <w:sz w:val="22"/>
            </w:rPr>
          </w:pPr>
          <w:r w:rsidRPr="00A34B14">
            <w:rPr>
              <w:rFonts w:cs="Arial"/>
              <w:szCs w:val="20"/>
            </w:rPr>
            <w:fldChar w:fldCharType="end"/>
          </w:r>
        </w:p>
      </w:sdtContent>
    </w:sdt>
    <w:p w14:paraId="15A70AD4" w14:textId="77777777" w:rsidR="00B74494" w:rsidRPr="00A34B14" w:rsidRDefault="00B74494" w:rsidP="00914242">
      <w:pPr>
        <w:spacing w:after="60" w:line="240" w:lineRule="auto"/>
        <w:rPr>
          <w:rFonts w:cs="Arial"/>
          <w:bCs/>
          <w:sz w:val="22"/>
        </w:rPr>
      </w:pPr>
      <w:r w:rsidRPr="00A34B14">
        <w:rPr>
          <w:rFonts w:cs="Arial"/>
          <w:bCs/>
          <w:sz w:val="22"/>
        </w:rPr>
        <w:br w:type="page"/>
      </w:r>
    </w:p>
    <w:p w14:paraId="5AA32CCB" w14:textId="77777777" w:rsidR="00F43B59" w:rsidRPr="00A34B14" w:rsidRDefault="009375B1" w:rsidP="00914242">
      <w:pPr>
        <w:spacing w:after="60" w:line="240" w:lineRule="auto"/>
        <w:jc w:val="both"/>
        <w:rPr>
          <w:rFonts w:cs="Arial"/>
          <w:sz w:val="32"/>
          <w:szCs w:val="32"/>
          <w:lang w:eastAsia="sl-SI"/>
        </w:rPr>
      </w:pPr>
      <w:r w:rsidRPr="00A34B14">
        <w:rPr>
          <w:rFonts w:cs="Arial"/>
          <w:sz w:val="32"/>
          <w:szCs w:val="32"/>
          <w:lang w:eastAsia="sl-SI"/>
        </w:rPr>
        <w:lastRenderedPageBreak/>
        <w:t>Kazalo tabel</w:t>
      </w:r>
    </w:p>
    <w:p w14:paraId="52BA32D3" w14:textId="77777777" w:rsidR="00A16B69" w:rsidRPr="00A34B14" w:rsidRDefault="00A16B69" w:rsidP="00914242">
      <w:pPr>
        <w:spacing w:after="60" w:line="240" w:lineRule="auto"/>
        <w:jc w:val="both"/>
        <w:rPr>
          <w:rFonts w:cs="Arial"/>
          <w:sz w:val="32"/>
          <w:szCs w:val="32"/>
          <w:lang w:eastAsia="sl-SI"/>
        </w:rPr>
      </w:pPr>
    </w:p>
    <w:p w14:paraId="50F9F79D" w14:textId="17652D3F" w:rsidR="0099499C" w:rsidRPr="00A34B14" w:rsidRDefault="00B74494" w:rsidP="00914242">
      <w:pPr>
        <w:pStyle w:val="Kazaloslik"/>
        <w:tabs>
          <w:tab w:val="right" w:leader="dot" w:pos="9509"/>
        </w:tabs>
        <w:spacing w:after="60"/>
        <w:rPr>
          <w:rFonts w:ascii="Arial" w:eastAsiaTheme="minorEastAsia" w:hAnsi="Arial" w:cs="Arial"/>
          <w:noProof/>
          <w:kern w:val="2"/>
          <w:sz w:val="22"/>
          <w:szCs w:val="22"/>
          <w:lang w:eastAsia="sl-SI"/>
          <w14:ligatures w14:val="standardContextual"/>
        </w:rPr>
      </w:pPr>
      <w:r w:rsidRPr="00A34B14">
        <w:rPr>
          <w:rFonts w:ascii="Arial" w:hAnsi="Arial" w:cs="Arial"/>
          <w:bCs/>
          <w:iCs/>
          <w:sz w:val="22"/>
          <w:szCs w:val="22"/>
        </w:rPr>
        <w:fldChar w:fldCharType="begin"/>
      </w:r>
      <w:r w:rsidRPr="00A34B14">
        <w:rPr>
          <w:rFonts w:ascii="Arial" w:hAnsi="Arial" w:cs="Arial"/>
          <w:bCs/>
          <w:iCs/>
          <w:sz w:val="22"/>
          <w:szCs w:val="22"/>
        </w:rPr>
        <w:instrText xml:space="preserve"> TOC \h \z \c "Tabela" </w:instrText>
      </w:r>
      <w:r w:rsidRPr="00A34B14">
        <w:rPr>
          <w:rFonts w:ascii="Arial" w:hAnsi="Arial" w:cs="Arial"/>
          <w:bCs/>
          <w:iCs/>
          <w:sz w:val="22"/>
          <w:szCs w:val="22"/>
        </w:rPr>
        <w:fldChar w:fldCharType="separate"/>
      </w:r>
      <w:hyperlink w:anchor="_Toc176294437" w:history="1">
        <w:r w:rsidR="0099499C" w:rsidRPr="00A34B14">
          <w:rPr>
            <w:rStyle w:val="Hiperpovezava"/>
            <w:rFonts w:ascii="Arial" w:hAnsi="Arial" w:cs="Arial"/>
            <w:noProof/>
            <w:color w:val="auto"/>
            <w:sz w:val="22"/>
            <w:szCs w:val="22"/>
          </w:rPr>
          <w:t>Tabela 1: Povzetek ključnih spoznanj deležnikov EKP v obdobju 2014–2020</w:t>
        </w:r>
        <w:r w:rsidR="0099499C" w:rsidRPr="00A34B14">
          <w:rPr>
            <w:rFonts w:ascii="Arial" w:hAnsi="Arial" w:cs="Arial"/>
            <w:noProof/>
            <w:webHidden/>
            <w:sz w:val="22"/>
            <w:szCs w:val="22"/>
          </w:rPr>
          <w:tab/>
        </w:r>
        <w:r w:rsidR="0099499C" w:rsidRPr="00A34B14">
          <w:rPr>
            <w:rFonts w:ascii="Arial" w:hAnsi="Arial" w:cs="Arial"/>
            <w:noProof/>
            <w:webHidden/>
            <w:sz w:val="22"/>
            <w:szCs w:val="22"/>
          </w:rPr>
          <w:fldChar w:fldCharType="begin"/>
        </w:r>
        <w:r w:rsidR="0099499C" w:rsidRPr="00A34B14">
          <w:rPr>
            <w:rFonts w:ascii="Arial" w:hAnsi="Arial" w:cs="Arial"/>
            <w:noProof/>
            <w:webHidden/>
            <w:sz w:val="22"/>
            <w:szCs w:val="22"/>
          </w:rPr>
          <w:instrText xml:space="preserve"> PAGEREF _Toc176294437 \h </w:instrText>
        </w:r>
        <w:r w:rsidR="0099499C" w:rsidRPr="00A34B14">
          <w:rPr>
            <w:rFonts w:ascii="Arial" w:hAnsi="Arial" w:cs="Arial"/>
            <w:noProof/>
            <w:webHidden/>
            <w:sz w:val="22"/>
            <w:szCs w:val="22"/>
          </w:rPr>
        </w:r>
        <w:r w:rsidR="0099499C" w:rsidRPr="00A34B14">
          <w:rPr>
            <w:rFonts w:ascii="Arial" w:hAnsi="Arial" w:cs="Arial"/>
            <w:noProof/>
            <w:webHidden/>
            <w:sz w:val="22"/>
            <w:szCs w:val="22"/>
          </w:rPr>
          <w:fldChar w:fldCharType="separate"/>
        </w:r>
        <w:r w:rsidR="00E8134A" w:rsidRPr="00A34B14">
          <w:rPr>
            <w:rFonts w:ascii="Arial" w:hAnsi="Arial" w:cs="Arial"/>
            <w:noProof/>
            <w:webHidden/>
            <w:sz w:val="22"/>
            <w:szCs w:val="22"/>
          </w:rPr>
          <w:t>18</w:t>
        </w:r>
        <w:r w:rsidR="0099499C" w:rsidRPr="00A34B14">
          <w:rPr>
            <w:rFonts w:ascii="Arial" w:hAnsi="Arial" w:cs="Arial"/>
            <w:noProof/>
            <w:webHidden/>
            <w:sz w:val="22"/>
            <w:szCs w:val="22"/>
          </w:rPr>
          <w:fldChar w:fldCharType="end"/>
        </w:r>
      </w:hyperlink>
    </w:p>
    <w:p w14:paraId="209D1EE0" w14:textId="482BC78E" w:rsidR="0099499C" w:rsidRPr="00A34B14" w:rsidRDefault="0099499C" w:rsidP="00914242">
      <w:pPr>
        <w:pStyle w:val="Kazaloslik"/>
        <w:tabs>
          <w:tab w:val="right" w:leader="dot" w:pos="9509"/>
        </w:tabs>
        <w:spacing w:after="60"/>
        <w:rPr>
          <w:rFonts w:ascii="Arial" w:eastAsiaTheme="minorEastAsia" w:hAnsi="Arial" w:cs="Arial"/>
          <w:noProof/>
          <w:kern w:val="2"/>
          <w:sz w:val="22"/>
          <w:szCs w:val="22"/>
          <w:lang w:eastAsia="sl-SI"/>
          <w14:ligatures w14:val="standardContextual"/>
        </w:rPr>
      </w:pPr>
      <w:hyperlink w:anchor="_Toc176294438" w:history="1">
        <w:r w:rsidRPr="00A34B14">
          <w:rPr>
            <w:rStyle w:val="Hiperpovezava"/>
            <w:rFonts w:ascii="Arial" w:hAnsi="Arial" w:cs="Arial"/>
            <w:noProof/>
            <w:color w:val="auto"/>
            <w:sz w:val="22"/>
            <w:szCs w:val="22"/>
          </w:rPr>
          <w:t>Tabela 2: prednosti, slabosti, priložnosti in nevarnosti (SWOT) izvajanja FI v obdobju 2021–2027</w:t>
        </w:r>
        <w:r w:rsidRPr="00A34B14">
          <w:rPr>
            <w:rFonts w:ascii="Arial" w:hAnsi="Arial" w:cs="Arial"/>
            <w:noProof/>
            <w:webHidden/>
            <w:sz w:val="22"/>
            <w:szCs w:val="22"/>
          </w:rPr>
          <w:tab/>
        </w:r>
        <w:r w:rsidRPr="00A34B14">
          <w:rPr>
            <w:rFonts w:ascii="Arial" w:hAnsi="Arial" w:cs="Arial"/>
            <w:noProof/>
            <w:webHidden/>
            <w:sz w:val="22"/>
            <w:szCs w:val="22"/>
          </w:rPr>
          <w:fldChar w:fldCharType="begin"/>
        </w:r>
        <w:r w:rsidRPr="00A34B14">
          <w:rPr>
            <w:rFonts w:ascii="Arial" w:hAnsi="Arial" w:cs="Arial"/>
            <w:noProof/>
            <w:webHidden/>
            <w:sz w:val="22"/>
            <w:szCs w:val="22"/>
          </w:rPr>
          <w:instrText xml:space="preserve"> PAGEREF _Toc176294438 \h </w:instrText>
        </w:r>
        <w:r w:rsidRPr="00A34B14">
          <w:rPr>
            <w:rFonts w:ascii="Arial" w:hAnsi="Arial" w:cs="Arial"/>
            <w:noProof/>
            <w:webHidden/>
            <w:sz w:val="22"/>
            <w:szCs w:val="22"/>
          </w:rPr>
        </w:r>
        <w:r w:rsidRPr="00A34B14">
          <w:rPr>
            <w:rFonts w:ascii="Arial" w:hAnsi="Arial" w:cs="Arial"/>
            <w:noProof/>
            <w:webHidden/>
            <w:sz w:val="22"/>
            <w:szCs w:val="22"/>
          </w:rPr>
          <w:fldChar w:fldCharType="separate"/>
        </w:r>
        <w:r w:rsidR="00E8134A" w:rsidRPr="00A34B14">
          <w:rPr>
            <w:rFonts w:ascii="Arial" w:hAnsi="Arial" w:cs="Arial"/>
            <w:noProof/>
            <w:webHidden/>
            <w:sz w:val="22"/>
            <w:szCs w:val="22"/>
          </w:rPr>
          <w:t>18</w:t>
        </w:r>
        <w:r w:rsidRPr="00A34B14">
          <w:rPr>
            <w:rFonts w:ascii="Arial" w:hAnsi="Arial" w:cs="Arial"/>
            <w:noProof/>
            <w:webHidden/>
            <w:sz w:val="22"/>
            <w:szCs w:val="22"/>
          </w:rPr>
          <w:fldChar w:fldCharType="end"/>
        </w:r>
      </w:hyperlink>
    </w:p>
    <w:p w14:paraId="46B62CE0" w14:textId="7B4B7811" w:rsidR="0099499C" w:rsidRPr="00A34B14" w:rsidRDefault="0099499C" w:rsidP="00914242">
      <w:pPr>
        <w:pStyle w:val="Kazaloslik"/>
        <w:tabs>
          <w:tab w:val="right" w:leader="dot" w:pos="9509"/>
        </w:tabs>
        <w:spacing w:after="60"/>
        <w:rPr>
          <w:rFonts w:ascii="Arial" w:eastAsiaTheme="minorEastAsia" w:hAnsi="Arial" w:cs="Arial"/>
          <w:noProof/>
          <w:kern w:val="2"/>
          <w:sz w:val="22"/>
          <w:szCs w:val="22"/>
          <w:lang w:eastAsia="sl-SI"/>
          <w14:ligatures w14:val="standardContextual"/>
        </w:rPr>
      </w:pPr>
      <w:hyperlink w:anchor="_Toc176294439" w:history="1">
        <w:r w:rsidRPr="00A34B14">
          <w:rPr>
            <w:rStyle w:val="Hiperpovezava"/>
            <w:rFonts w:ascii="Arial" w:hAnsi="Arial" w:cs="Arial"/>
            <w:noProof/>
            <w:color w:val="auto"/>
            <w:sz w:val="22"/>
            <w:szCs w:val="22"/>
          </w:rPr>
          <w:t>Tabela 3:</w:t>
        </w:r>
        <w:r w:rsidRPr="00A34B14">
          <w:rPr>
            <w:rStyle w:val="Hiperpovezava"/>
            <w:rFonts w:ascii="Arial" w:eastAsia="Calibri" w:hAnsi="Arial" w:cs="Arial"/>
            <w:iCs/>
            <w:noProof/>
            <w:color w:val="auto"/>
            <w:sz w:val="22"/>
            <w:szCs w:val="22"/>
          </w:rPr>
          <w:t xml:space="preserve"> Finančni produkti in ciljne skupine povzeti po Predhodni oceni FI in s strani ministrstev predlagani finančni produkti z višino sredstev in ciljnimi skupinami:</w:t>
        </w:r>
        <w:r w:rsidRPr="00A34B14">
          <w:rPr>
            <w:rFonts w:ascii="Arial" w:hAnsi="Arial" w:cs="Arial"/>
            <w:noProof/>
            <w:webHidden/>
            <w:sz w:val="22"/>
            <w:szCs w:val="22"/>
          </w:rPr>
          <w:tab/>
        </w:r>
        <w:r w:rsidRPr="00A34B14">
          <w:rPr>
            <w:rFonts w:ascii="Arial" w:hAnsi="Arial" w:cs="Arial"/>
            <w:noProof/>
            <w:webHidden/>
            <w:sz w:val="22"/>
            <w:szCs w:val="22"/>
          </w:rPr>
          <w:fldChar w:fldCharType="begin"/>
        </w:r>
        <w:r w:rsidRPr="00A34B14">
          <w:rPr>
            <w:rFonts w:ascii="Arial" w:hAnsi="Arial" w:cs="Arial"/>
            <w:noProof/>
            <w:webHidden/>
            <w:sz w:val="22"/>
            <w:szCs w:val="22"/>
          </w:rPr>
          <w:instrText xml:space="preserve"> PAGEREF _Toc176294439 \h </w:instrText>
        </w:r>
        <w:r w:rsidRPr="00A34B14">
          <w:rPr>
            <w:rFonts w:ascii="Arial" w:hAnsi="Arial" w:cs="Arial"/>
            <w:noProof/>
            <w:webHidden/>
            <w:sz w:val="22"/>
            <w:szCs w:val="22"/>
          </w:rPr>
        </w:r>
        <w:r w:rsidRPr="00A34B14">
          <w:rPr>
            <w:rFonts w:ascii="Arial" w:hAnsi="Arial" w:cs="Arial"/>
            <w:noProof/>
            <w:webHidden/>
            <w:sz w:val="22"/>
            <w:szCs w:val="22"/>
          </w:rPr>
          <w:fldChar w:fldCharType="separate"/>
        </w:r>
        <w:r w:rsidR="00E8134A" w:rsidRPr="00A34B14">
          <w:rPr>
            <w:rFonts w:ascii="Arial" w:hAnsi="Arial" w:cs="Arial"/>
            <w:noProof/>
            <w:webHidden/>
            <w:sz w:val="22"/>
            <w:szCs w:val="22"/>
          </w:rPr>
          <w:t>24</w:t>
        </w:r>
        <w:r w:rsidRPr="00A34B14">
          <w:rPr>
            <w:rFonts w:ascii="Arial" w:hAnsi="Arial" w:cs="Arial"/>
            <w:noProof/>
            <w:webHidden/>
            <w:sz w:val="22"/>
            <w:szCs w:val="22"/>
          </w:rPr>
          <w:fldChar w:fldCharType="end"/>
        </w:r>
      </w:hyperlink>
    </w:p>
    <w:p w14:paraId="55E45B60" w14:textId="3DAE2068" w:rsidR="0099499C" w:rsidRPr="00A34B14" w:rsidRDefault="0099499C" w:rsidP="00914242">
      <w:pPr>
        <w:pStyle w:val="Kazaloslik"/>
        <w:tabs>
          <w:tab w:val="right" w:leader="dot" w:pos="9509"/>
        </w:tabs>
        <w:spacing w:after="60"/>
        <w:rPr>
          <w:rFonts w:ascii="Arial" w:eastAsiaTheme="minorEastAsia" w:hAnsi="Arial" w:cs="Arial"/>
          <w:noProof/>
          <w:kern w:val="2"/>
          <w:sz w:val="22"/>
          <w:szCs w:val="22"/>
          <w:lang w:eastAsia="sl-SI"/>
          <w14:ligatures w14:val="standardContextual"/>
        </w:rPr>
      </w:pPr>
      <w:hyperlink w:anchor="_Toc176294440" w:history="1">
        <w:r w:rsidRPr="00A34B14">
          <w:rPr>
            <w:rStyle w:val="Hiperpovezava"/>
            <w:rFonts w:ascii="Arial" w:hAnsi="Arial" w:cs="Arial"/>
            <w:noProof/>
            <w:color w:val="auto"/>
            <w:sz w:val="22"/>
            <w:szCs w:val="22"/>
          </w:rPr>
          <w:t>Tabela 4: Načrtovana finančna sredstva za FI po letih in kohezijskih regijah</w:t>
        </w:r>
        <w:r w:rsidRPr="00A34B14">
          <w:rPr>
            <w:rFonts w:ascii="Arial" w:hAnsi="Arial" w:cs="Arial"/>
            <w:noProof/>
            <w:webHidden/>
            <w:sz w:val="22"/>
            <w:szCs w:val="22"/>
          </w:rPr>
          <w:tab/>
        </w:r>
        <w:r w:rsidRPr="00A34B14">
          <w:rPr>
            <w:rFonts w:ascii="Arial" w:hAnsi="Arial" w:cs="Arial"/>
            <w:noProof/>
            <w:webHidden/>
            <w:sz w:val="22"/>
            <w:szCs w:val="22"/>
          </w:rPr>
          <w:fldChar w:fldCharType="begin"/>
        </w:r>
        <w:r w:rsidRPr="00A34B14">
          <w:rPr>
            <w:rFonts w:ascii="Arial" w:hAnsi="Arial" w:cs="Arial"/>
            <w:noProof/>
            <w:webHidden/>
            <w:sz w:val="22"/>
            <w:szCs w:val="22"/>
          </w:rPr>
          <w:instrText xml:space="preserve"> PAGEREF _Toc176294440 \h </w:instrText>
        </w:r>
        <w:r w:rsidRPr="00A34B14">
          <w:rPr>
            <w:rFonts w:ascii="Arial" w:hAnsi="Arial" w:cs="Arial"/>
            <w:noProof/>
            <w:webHidden/>
            <w:sz w:val="22"/>
            <w:szCs w:val="22"/>
          </w:rPr>
        </w:r>
        <w:r w:rsidRPr="00A34B14">
          <w:rPr>
            <w:rFonts w:ascii="Arial" w:hAnsi="Arial" w:cs="Arial"/>
            <w:noProof/>
            <w:webHidden/>
            <w:sz w:val="22"/>
            <w:szCs w:val="22"/>
          </w:rPr>
          <w:fldChar w:fldCharType="separate"/>
        </w:r>
        <w:r w:rsidR="00E8134A" w:rsidRPr="00A34B14">
          <w:rPr>
            <w:rFonts w:ascii="Arial" w:hAnsi="Arial" w:cs="Arial"/>
            <w:noProof/>
            <w:webHidden/>
            <w:sz w:val="22"/>
            <w:szCs w:val="22"/>
          </w:rPr>
          <w:t>26</w:t>
        </w:r>
        <w:r w:rsidRPr="00A34B14">
          <w:rPr>
            <w:rFonts w:ascii="Arial" w:hAnsi="Arial" w:cs="Arial"/>
            <w:noProof/>
            <w:webHidden/>
            <w:sz w:val="22"/>
            <w:szCs w:val="22"/>
          </w:rPr>
          <w:fldChar w:fldCharType="end"/>
        </w:r>
      </w:hyperlink>
    </w:p>
    <w:p w14:paraId="34924F16" w14:textId="29AA6CAD" w:rsidR="0099499C" w:rsidRPr="00A34B14" w:rsidRDefault="0099499C" w:rsidP="00914242">
      <w:pPr>
        <w:pStyle w:val="Kazaloslik"/>
        <w:tabs>
          <w:tab w:val="right" w:leader="dot" w:pos="9509"/>
        </w:tabs>
        <w:spacing w:after="60"/>
        <w:rPr>
          <w:rFonts w:ascii="Arial" w:eastAsiaTheme="minorEastAsia" w:hAnsi="Arial" w:cs="Arial"/>
          <w:noProof/>
          <w:kern w:val="2"/>
          <w:sz w:val="22"/>
          <w:szCs w:val="22"/>
          <w:lang w:eastAsia="sl-SI"/>
          <w14:ligatures w14:val="standardContextual"/>
        </w:rPr>
      </w:pPr>
      <w:hyperlink w:anchor="_Toc176294441" w:history="1">
        <w:r w:rsidRPr="00A34B14">
          <w:rPr>
            <w:rStyle w:val="Hiperpovezava"/>
            <w:rFonts w:ascii="Arial" w:hAnsi="Arial" w:cs="Arial"/>
            <w:noProof/>
            <w:color w:val="auto"/>
            <w:sz w:val="22"/>
            <w:szCs w:val="22"/>
          </w:rPr>
          <w:t>Tabela 5:</w:t>
        </w:r>
        <w:r w:rsidRPr="00A34B14">
          <w:rPr>
            <w:rStyle w:val="Hiperpovezava"/>
            <w:rFonts w:ascii="Arial" w:eastAsia="Calibri" w:hAnsi="Arial" w:cs="Arial"/>
            <w:noProof/>
            <w:color w:val="auto"/>
            <w:sz w:val="22"/>
            <w:szCs w:val="22"/>
          </w:rPr>
          <w:t xml:space="preserve"> Pričakovani finančni vzvod</w:t>
        </w:r>
        <w:r w:rsidRPr="00A34B14">
          <w:rPr>
            <w:rFonts w:ascii="Arial" w:hAnsi="Arial" w:cs="Arial"/>
            <w:noProof/>
            <w:webHidden/>
            <w:sz w:val="22"/>
            <w:szCs w:val="22"/>
          </w:rPr>
          <w:tab/>
        </w:r>
        <w:r w:rsidRPr="00A34B14">
          <w:rPr>
            <w:rFonts w:ascii="Arial" w:hAnsi="Arial" w:cs="Arial"/>
            <w:noProof/>
            <w:webHidden/>
            <w:sz w:val="22"/>
            <w:szCs w:val="22"/>
          </w:rPr>
          <w:fldChar w:fldCharType="begin"/>
        </w:r>
        <w:r w:rsidRPr="00A34B14">
          <w:rPr>
            <w:rFonts w:ascii="Arial" w:hAnsi="Arial" w:cs="Arial"/>
            <w:noProof/>
            <w:webHidden/>
            <w:sz w:val="22"/>
            <w:szCs w:val="22"/>
          </w:rPr>
          <w:instrText xml:space="preserve"> PAGEREF _Toc176294441 \h </w:instrText>
        </w:r>
        <w:r w:rsidRPr="00A34B14">
          <w:rPr>
            <w:rFonts w:ascii="Arial" w:hAnsi="Arial" w:cs="Arial"/>
            <w:noProof/>
            <w:webHidden/>
            <w:sz w:val="22"/>
            <w:szCs w:val="22"/>
          </w:rPr>
        </w:r>
        <w:r w:rsidRPr="00A34B14">
          <w:rPr>
            <w:rFonts w:ascii="Arial" w:hAnsi="Arial" w:cs="Arial"/>
            <w:noProof/>
            <w:webHidden/>
            <w:sz w:val="22"/>
            <w:szCs w:val="22"/>
          </w:rPr>
          <w:fldChar w:fldCharType="separate"/>
        </w:r>
        <w:r w:rsidR="00E8134A" w:rsidRPr="00A34B14">
          <w:rPr>
            <w:rFonts w:ascii="Arial" w:hAnsi="Arial" w:cs="Arial"/>
            <w:noProof/>
            <w:webHidden/>
            <w:sz w:val="22"/>
            <w:szCs w:val="22"/>
          </w:rPr>
          <w:t>40</w:t>
        </w:r>
        <w:r w:rsidRPr="00A34B14">
          <w:rPr>
            <w:rFonts w:ascii="Arial" w:hAnsi="Arial" w:cs="Arial"/>
            <w:noProof/>
            <w:webHidden/>
            <w:sz w:val="22"/>
            <w:szCs w:val="22"/>
          </w:rPr>
          <w:fldChar w:fldCharType="end"/>
        </w:r>
      </w:hyperlink>
    </w:p>
    <w:p w14:paraId="42EF1447" w14:textId="6BF0D755" w:rsidR="00446CD7" w:rsidRPr="00A34B14" w:rsidRDefault="00B74494" w:rsidP="00914242">
      <w:pPr>
        <w:spacing w:after="60" w:line="240" w:lineRule="auto"/>
        <w:jc w:val="both"/>
        <w:rPr>
          <w:rFonts w:cs="Arial"/>
          <w:bCs/>
          <w:iCs/>
          <w:sz w:val="22"/>
          <w:szCs w:val="22"/>
        </w:rPr>
      </w:pPr>
      <w:r w:rsidRPr="00A34B14">
        <w:rPr>
          <w:rFonts w:cs="Arial"/>
          <w:bCs/>
          <w:iCs/>
          <w:sz w:val="22"/>
          <w:szCs w:val="22"/>
        </w:rPr>
        <w:fldChar w:fldCharType="end"/>
      </w:r>
    </w:p>
    <w:p w14:paraId="5E14A533" w14:textId="77777777" w:rsidR="00B74494" w:rsidRPr="00A34B14" w:rsidRDefault="00B74494" w:rsidP="00914242">
      <w:pPr>
        <w:spacing w:after="60" w:line="240" w:lineRule="auto"/>
        <w:jc w:val="both"/>
        <w:rPr>
          <w:rFonts w:cs="Arial"/>
          <w:sz w:val="32"/>
          <w:szCs w:val="32"/>
          <w:lang w:eastAsia="sl-SI"/>
        </w:rPr>
      </w:pPr>
      <w:r w:rsidRPr="00A34B14">
        <w:rPr>
          <w:rFonts w:cs="Arial"/>
          <w:sz w:val="32"/>
          <w:szCs w:val="32"/>
          <w:lang w:eastAsia="sl-SI"/>
        </w:rPr>
        <w:t>Kazalo slik</w:t>
      </w:r>
    </w:p>
    <w:p w14:paraId="158BDA3F" w14:textId="77777777" w:rsidR="00F43B59" w:rsidRPr="00A34B14" w:rsidRDefault="00F43B59" w:rsidP="00914242">
      <w:pPr>
        <w:spacing w:after="60" w:line="240" w:lineRule="auto"/>
        <w:jc w:val="both"/>
        <w:rPr>
          <w:rFonts w:cs="Arial"/>
          <w:sz w:val="32"/>
          <w:szCs w:val="32"/>
          <w:lang w:eastAsia="sl-SI"/>
        </w:rPr>
      </w:pPr>
    </w:p>
    <w:p w14:paraId="1A7D5824" w14:textId="1460929A" w:rsidR="00A15CCD" w:rsidRPr="00A34B14" w:rsidRDefault="00B74494" w:rsidP="00914242">
      <w:pPr>
        <w:pStyle w:val="Kazaloslik"/>
        <w:tabs>
          <w:tab w:val="right" w:leader="dot" w:pos="9509"/>
        </w:tabs>
        <w:spacing w:after="60"/>
        <w:rPr>
          <w:rFonts w:ascii="Arial" w:eastAsiaTheme="minorEastAsia" w:hAnsi="Arial" w:cs="Arial"/>
          <w:noProof/>
          <w:kern w:val="2"/>
          <w:sz w:val="22"/>
          <w:szCs w:val="22"/>
          <w:lang w:eastAsia="sl-SI"/>
          <w14:ligatures w14:val="standardContextual"/>
        </w:rPr>
      </w:pPr>
      <w:r w:rsidRPr="00A34B14">
        <w:rPr>
          <w:rFonts w:ascii="Arial" w:hAnsi="Arial" w:cs="Arial"/>
          <w:bCs/>
          <w:iCs/>
          <w:sz w:val="22"/>
          <w:szCs w:val="22"/>
        </w:rPr>
        <w:fldChar w:fldCharType="begin"/>
      </w:r>
      <w:r w:rsidRPr="00A34B14">
        <w:rPr>
          <w:rFonts w:ascii="Arial" w:hAnsi="Arial" w:cs="Arial"/>
          <w:bCs/>
          <w:iCs/>
          <w:sz w:val="22"/>
          <w:szCs w:val="22"/>
        </w:rPr>
        <w:instrText xml:space="preserve"> TOC \h \z \c "Slika" </w:instrText>
      </w:r>
      <w:r w:rsidRPr="00A34B14">
        <w:rPr>
          <w:rFonts w:ascii="Arial" w:hAnsi="Arial" w:cs="Arial"/>
          <w:bCs/>
          <w:iCs/>
          <w:sz w:val="22"/>
          <w:szCs w:val="22"/>
        </w:rPr>
        <w:fldChar w:fldCharType="separate"/>
      </w:r>
      <w:hyperlink w:anchor="_Toc176294462" w:history="1">
        <w:r w:rsidR="00A15CCD" w:rsidRPr="00A34B14">
          <w:rPr>
            <w:rStyle w:val="Hiperpovezava"/>
            <w:rFonts w:ascii="Arial" w:hAnsi="Arial" w:cs="Arial"/>
            <w:noProof/>
            <w:color w:val="auto"/>
            <w:sz w:val="22"/>
            <w:szCs w:val="22"/>
          </w:rPr>
          <w:t>Slika 1: Struktura upravljanja holdinškega sklada v programskem obdobju 2021–2027</w:t>
        </w:r>
        <w:r w:rsidR="00A15CCD" w:rsidRPr="00A34B14">
          <w:rPr>
            <w:rFonts w:ascii="Arial" w:hAnsi="Arial" w:cs="Arial"/>
            <w:noProof/>
            <w:webHidden/>
            <w:sz w:val="22"/>
            <w:szCs w:val="22"/>
          </w:rPr>
          <w:tab/>
        </w:r>
        <w:r w:rsidR="00A15CCD" w:rsidRPr="00A34B14">
          <w:rPr>
            <w:rFonts w:ascii="Arial" w:hAnsi="Arial" w:cs="Arial"/>
            <w:noProof/>
            <w:webHidden/>
            <w:sz w:val="22"/>
            <w:szCs w:val="22"/>
          </w:rPr>
          <w:fldChar w:fldCharType="begin"/>
        </w:r>
        <w:r w:rsidR="00A15CCD" w:rsidRPr="00A34B14">
          <w:rPr>
            <w:rFonts w:ascii="Arial" w:hAnsi="Arial" w:cs="Arial"/>
            <w:noProof/>
            <w:webHidden/>
            <w:sz w:val="22"/>
            <w:szCs w:val="22"/>
          </w:rPr>
          <w:instrText xml:space="preserve"> PAGEREF _Toc176294462 \h </w:instrText>
        </w:r>
        <w:r w:rsidR="00A15CCD" w:rsidRPr="00A34B14">
          <w:rPr>
            <w:rFonts w:ascii="Arial" w:hAnsi="Arial" w:cs="Arial"/>
            <w:noProof/>
            <w:webHidden/>
            <w:sz w:val="22"/>
            <w:szCs w:val="22"/>
          </w:rPr>
        </w:r>
        <w:r w:rsidR="00A15CCD" w:rsidRPr="00A34B14">
          <w:rPr>
            <w:rFonts w:ascii="Arial" w:hAnsi="Arial" w:cs="Arial"/>
            <w:noProof/>
            <w:webHidden/>
            <w:sz w:val="22"/>
            <w:szCs w:val="22"/>
          </w:rPr>
          <w:fldChar w:fldCharType="separate"/>
        </w:r>
        <w:r w:rsidR="00E8134A" w:rsidRPr="00A34B14">
          <w:rPr>
            <w:rFonts w:ascii="Arial" w:hAnsi="Arial" w:cs="Arial"/>
            <w:noProof/>
            <w:webHidden/>
            <w:sz w:val="22"/>
            <w:szCs w:val="22"/>
          </w:rPr>
          <w:t>21</w:t>
        </w:r>
        <w:r w:rsidR="00A15CCD" w:rsidRPr="00A34B14">
          <w:rPr>
            <w:rFonts w:ascii="Arial" w:hAnsi="Arial" w:cs="Arial"/>
            <w:noProof/>
            <w:webHidden/>
            <w:sz w:val="22"/>
            <w:szCs w:val="22"/>
          </w:rPr>
          <w:fldChar w:fldCharType="end"/>
        </w:r>
      </w:hyperlink>
    </w:p>
    <w:p w14:paraId="55AB0B4F" w14:textId="0C49DC7E" w:rsidR="00A15CCD" w:rsidRPr="00A34B14" w:rsidRDefault="00A15CCD" w:rsidP="00914242">
      <w:pPr>
        <w:pStyle w:val="Kazaloslik"/>
        <w:tabs>
          <w:tab w:val="right" w:leader="dot" w:pos="9509"/>
        </w:tabs>
        <w:spacing w:after="60"/>
        <w:rPr>
          <w:rFonts w:ascii="Arial" w:eastAsiaTheme="minorEastAsia" w:hAnsi="Arial" w:cs="Arial"/>
          <w:noProof/>
          <w:kern w:val="2"/>
          <w:sz w:val="22"/>
          <w:szCs w:val="22"/>
          <w:lang w:eastAsia="sl-SI"/>
          <w14:ligatures w14:val="standardContextual"/>
        </w:rPr>
      </w:pPr>
      <w:hyperlink w:anchor="_Toc176294463" w:history="1">
        <w:r w:rsidRPr="00A34B14">
          <w:rPr>
            <w:rStyle w:val="Hiperpovezava"/>
            <w:rFonts w:ascii="Arial" w:hAnsi="Arial" w:cs="Arial"/>
            <w:bCs/>
            <w:noProof/>
            <w:color w:val="auto"/>
            <w:sz w:val="22"/>
            <w:szCs w:val="22"/>
          </w:rPr>
          <w:t>Slika 2</w:t>
        </w:r>
        <w:r w:rsidRPr="00A34B14">
          <w:rPr>
            <w:rStyle w:val="Hiperpovezava"/>
            <w:rFonts w:ascii="Arial" w:eastAsia="Calibri" w:hAnsi="Arial" w:cs="Arial"/>
            <w:noProof/>
            <w:color w:val="auto"/>
            <w:sz w:val="22"/>
            <w:szCs w:val="22"/>
          </w:rPr>
          <w:t>: Struktura izvajanja finančnih instrumentov v Sloveniji</w:t>
        </w:r>
        <w:r w:rsidRPr="00A34B14">
          <w:rPr>
            <w:rFonts w:ascii="Arial" w:hAnsi="Arial" w:cs="Arial"/>
            <w:noProof/>
            <w:webHidden/>
            <w:sz w:val="22"/>
            <w:szCs w:val="22"/>
          </w:rPr>
          <w:tab/>
        </w:r>
        <w:r w:rsidRPr="00A34B14">
          <w:rPr>
            <w:rFonts w:ascii="Arial" w:hAnsi="Arial" w:cs="Arial"/>
            <w:noProof/>
            <w:webHidden/>
            <w:sz w:val="22"/>
            <w:szCs w:val="22"/>
          </w:rPr>
          <w:fldChar w:fldCharType="begin"/>
        </w:r>
        <w:r w:rsidRPr="00A34B14">
          <w:rPr>
            <w:rFonts w:ascii="Arial" w:hAnsi="Arial" w:cs="Arial"/>
            <w:noProof/>
            <w:webHidden/>
            <w:sz w:val="22"/>
            <w:szCs w:val="22"/>
          </w:rPr>
          <w:instrText xml:space="preserve"> PAGEREF _Toc176294463 \h </w:instrText>
        </w:r>
        <w:r w:rsidRPr="00A34B14">
          <w:rPr>
            <w:rFonts w:ascii="Arial" w:hAnsi="Arial" w:cs="Arial"/>
            <w:noProof/>
            <w:webHidden/>
            <w:sz w:val="22"/>
            <w:szCs w:val="22"/>
          </w:rPr>
        </w:r>
        <w:r w:rsidRPr="00A34B14">
          <w:rPr>
            <w:rFonts w:ascii="Arial" w:hAnsi="Arial" w:cs="Arial"/>
            <w:noProof/>
            <w:webHidden/>
            <w:sz w:val="22"/>
            <w:szCs w:val="22"/>
          </w:rPr>
          <w:fldChar w:fldCharType="separate"/>
        </w:r>
        <w:r w:rsidR="00E8134A" w:rsidRPr="00A34B14">
          <w:rPr>
            <w:rFonts w:ascii="Arial" w:hAnsi="Arial" w:cs="Arial"/>
            <w:noProof/>
            <w:webHidden/>
            <w:sz w:val="22"/>
            <w:szCs w:val="22"/>
          </w:rPr>
          <w:t>23</w:t>
        </w:r>
        <w:r w:rsidRPr="00A34B14">
          <w:rPr>
            <w:rFonts w:ascii="Arial" w:hAnsi="Arial" w:cs="Arial"/>
            <w:noProof/>
            <w:webHidden/>
            <w:sz w:val="22"/>
            <w:szCs w:val="22"/>
          </w:rPr>
          <w:fldChar w:fldCharType="end"/>
        </w:r>
      </w:hyperlink>
    </w:p>
    <w:p w14:paraId="1DDDB250" w14:textId="4E95F9C2" w:rsidR="00A15CCD" w:rsidRPr="00A34B14" w:rsidRDefault="00A15CCD" w:rsidP="00914242">
      <w:pPr>
        <w:pStyle w:val="Kazaloslik"/>
        <w:tabs>
          <w:tab w:val="right" w:leader="dot" w:pos="9509"/>
        </w:tabs>
        <w:spacing w:after="60"/>
        <w:rPr>
          <w:rFonts w:ascii="Arial" w:eastAsiaTheme="minorEastAsia" w:hAnsi="Arial" w:cs="Arial"/>
          <w:noProof/>
          <w:kern w:val="2"/>
          <w:sz w:val="22"/>
          <w:szCs w:val="22"/>
          <w:lang w:eastAsia="sl-SI"/>
          <w14:ligatures w14:val="standardContextual"/>
        </w:rPr>
      </w:pPr>
      <w:hyperlink w:anchor="_Toc176294464" w:history="1">
        <w:r w:rsidRPr="00A34B14">
          <w:rPr>
            <w:rStyle w:val="Hiperpovezava"/>
            <w:rFonts w:ascii="Arial" w:hAnsi="Arial" w:cs="Arial"/>
            <w:bCs/>
            <w:noProof/>
            <w:color w:val="auto"/>
            <w:sz w:val="22"/>
            <w:szCs w:val="22"/>
          </w:rPr>
          <w:t>Slika 3</w:t>
        </w:r>
        <w:r w:rsidRPr="00A34B14">
          <w:rPr>
            <w:rStyle w:val="Hiperpovezava"/>
            <w:rFonts w:ascii="Arial" w:hAnsi="Arial" w:cs="Arial"/>
            <w:noProof/>
            <w:color w:val="auto"/>
            <w:sz w:val="22"/>
            <w:szCs w:val="22"/>
          </w:rPr>
          <w:t>: Prikaz vstopanja sredstev v različnih fazah izvajanja FI</w:t>
        </w:r>
        <w:r w:rsidRPr="00A34B14">
          <w:rPr>
            <w:rFonts w:ascii="Arial" w:hAnsi="Arial" w:cs="Arial"/>
            <w:noProof/>
            <w:webHidden/>
            <w:sz w:val="22"/>
            <w:szCs w:val="22"/>
          </w:rPr>
          <w:tab/>
        </w:r>
        <w:r w:rsidRPr="00A34B14">
          <w:rPr>
            <w:rFonts w:ascii="Arial" w:hAnsi="Arial" w:cs="Arial"/>
            <w:noProof/>
            <w:webHidden/>
            <w:sz w:val="22"/>
            <w:szCs w:val="22"/>
          </w:rPr>
          <w:fldChar w:fldCharType="begin"/>
        </w:r>
        <w:r w:rsidRPr="00A34B14">
          <w:rPr>
            <w:rFonts w:ascii="Arial" w:hAnsi="Arial" w:cs="Arial"/>
            <w:noProof/>
            <w:webHidden/>
            <w:sz w:val="22"/>
            <w:szCs w:val="22"/>
          </w:rPr>
          <w:instrText xml:space="preserve"> PAGEREF _Toc176294464 \h </w:instrText>
        </w:r>
        <w:r w:rsidRPr="00A34B14">
          <w:rPr>
            <w:rFonts w:ascii="Arial" w:hAnsi="Arial" w:cs="Arial"/>
            <w:noProof/>
            <w:webHidden/>
            <w:sz w:val="22"/>
            <w:szCs w:val="22"/>
          </w:rPr>
        </w:r>
        <w:r w:rsidRPr="00A34B14">
          <w:rPr>
            <w:rFonts w:ascii="Arial" w:hAnsi="Arial" w:cs="Arial"/>
            <w:noProof/>
            <w:webHidden/>
            <w:sz w:val="22"/>
            <w:szCs w:val="22"/>
          </w:rPr>
          <w:fldChar w:fldCharType="separate"/>
        </w:r>
        <w:r w:rsidR="00E8134A" w:rsidRPr="00A34B14">
          <w:rPr>
            <w:rFonts w:ascii="Arial" w:hAnsi="Arial" w:cs="Arial"/>
            <w:noProof/>
            <w:webHidden/>
            <w:sz w:val="22"/>
            <w:szCs w:val="22"/>
          </w:rPr>
          <w:t>41</w:t>
        </w:r>
        <w:r w:rsidRPr="00A34B14">
          <w:rPr>
            <w:rFonts w:ascii="Arial" w:hAnsi="Arial" w:cs="Arial"/>
            <w:noProof/>
            <w:webHidden/>
            <w:sz w:val="22"/>
            <w:szCs w:val="22"/>
          </w:rPr>
          <w:fldChar w:fldCharType="end"/>
        </w:r>
      </w:hyperlink>
    </w:p>
    <w:p w14:paraId="4CB766EA" w14:textId="5D0E6E05" w:rsidR="00B74494" w:rsidRPr="00A34B14" w:rsidRDefault="00B74494" w:rsidP="00914242">
      <w:pPr>
        <w:spacing w:after="60" w:line="240" w:lineRule="auto"/>
        <w:jc w:val="both"/>
        <w:rPr>
          <w:rFonts w:cs="Arial"/>
          <w:bCs/>
          <w:iCs/>
          <w:sz w:val="32"/>
          <w:szCs w:val="32"/>
        </w:rPr>
      </w:pPr>
      <w:r w:rsidRPr="00A34B14">
        <w:rPr>
          <w:rFonts w:cs="Arial"/>
          <w:bCs/>
          <w:iCs/>
          <w:sz w:val="22"/>
          <w:szCs w:val="22"/>
        </w:rPr>
        <w:fldChar w:fldCharType="end"/>
      </w:r>
    </w:p>
    <w:p w14:paraId="32F3F64D" w14:textId="77777777" w:rsidR="00B74494" w:rsidRPr="00A34B14" w:rsidRDefault="00B74494" w:rsidP="00914242">
      <w:pPr>
        <w:spacing w:after="60" w:line="240" w:lineRule="auto"/>
        <w:jc w:val="both"/>
        <w:rPr>
          <w:rFonts w:cs="Arial"/>
          <w:b/>
          <w:sz w:val="32"/>
          <w:szCs w:val="32"/>
        </w:rPr>
      </w:pPr>
      <w:r w:rsidRPr="00A34B14">
        <w:rPr>
          <w:rFonts w:cs="Arial"/>
          <w:bCs/>
          <w:iCs/>
          <w:sz w:val="32"/>
          <w:szCs w:val="32"/>
        </w:rPr>
        <w:br w:type="page"/>
      </w:r>
    </w:p>
    <w:p w14:paraId="543CB2E6" w14:textId="77777777" w:rsidR="00B74494" w:rsidRPr="00A34B14" w:rsidRDefault="00B74494" w:rsidP="00A34B14">
      <w:pPr>
        <w:spacing w:after="60" w:line="240" w:lineRule="auto"/>
        <w:jc w:val="both"/>
        <w:rPr>
          <w:rFonts w:cs="Arial"/>
          <w:sz w:val="32"/>
          <w:szCs w:val="32"/>
          <w:lang w:eastAsia="sl-SI"/>
        </w:rPr>
      </w:pPr>
      <w:bookmarkStart w:id="0" w:name="_Toc242104758"/>
      <w:r w:rsidRPr="00A34B14">
        <w:rPr>
          <w:rFonts w:cs="Arial"/>
          <w:sz w:val="32"/>
          <w:szCs w:val="32"/>
          <w:lang w:eastAsia="sl-SI"/>
        </w:rPr>
        <w:lastRenderedPageBreak/>
        <w:t>Seznam kratic</w:t>
      </w:r>
      <w:bookmarkEnd w:id="0"/>
    </w:p>
    <w:p w14:paraId="37A813F9" w14:textId="77777777" w:rsidR="00B74494" w:rsidRPr="00A34B14" w:rsidRDefault="00B74494" w:rsidP="00914242">
      <w:pPr>
        <w:spacing w:after="60" w:line="240" w:lineRule="auto"/>
        <w:jc w:val="both"/>
        <w:rPr>
          <w:rFonts w:cs="Arial"/>
          <w:sz w:val="22"/>
          <w:szCs w:val="22"/>
        </w:rPr>
      </w:pPr>
    </w:p>
    <w:tbl>
      <w:tblPr>
        <w:tblStyle w:val="Tabelamrea"/>
        <w:tblW w:w="8501" w:type="dxa"/>
        <w:tblLook w:val="04A0" w:firstRow="1" w:lastRow="0" w:firstColumn="1" w:lastColumn="0" w:noHBand="0" w:noVBand="1"/>
      </w:tblPr>
      <w:tblGrid>
        <w:gridCol w:w="2086"/>
        <w:gridCol w:w="6415"/>
      </w:tblGrid>
      <w:tr w:rsidR="00B0087C" w:rsidRPr="00A34B14" w14:paraId="6BD6BBB8" w14:textId="77777777" w:rsidTr="00F0026A">
        <w:tc>
          <w:tcPr>
            <w:tcW w:w="2086" w:type="dxa"/>
          </w:tcPr>
          <w:p w14:paraId="7F190CED" w14:textId="6DFA04B7" w:rsidR="00B0087C" w:rsidRPr="00A34B14" w:rsidRDefault="00B0087C" w:rsidP="00914242">
            <w:pPr>
              <w:spacing w:after="60" w:line="240" w:lineRule="auto"/>
              <w:jc w:val="both"/>
              <w:rPr>
                <w:rFonts w:cs="Arial"/>
                <w:sz w:val="22"/>
              </w:rPr>
            </w:pPr>
            <w:r w:rsidRPr="00A34B14">
              <w:rPr>
                <w:rFonts w:cs="Arial"/>
                <w:sz w:val="22"/>
              </w:rPr>
              <w:t>CTN</w:t>
            </w:r>
          </w:p>
        </w:tc>
        <w:tc>
          <w:tcPr>
            <w:tcW w:w="6415" w:type="dxa"/>
          </w:tcPr>
          <w:p w14:paraId="7F11E04C" w14:textId="3796E526" w:rsidR="00B0087C" w:rsidRPr="00A34B14" w:rsidRDefault="00B0087C" w:rsidP="00914242">
            <w:pPr>
              <w:spacing w:after="60" w:line="240" w:lineRule="auto"/>
              <w:jc w:val="both"/>
              <w:rPr>
                <w:rFonts w:cs="Arial"/>
                <w:sz w:val="22"/>
              </w:rPr>
            </w:pPr>
            <w:r w:rsidRPr="00A34B14">
              <w:rPr>
                <w:rFonts w:cs="Arial"/>
                <w:sz w:val="22"/>
              </w:rPr>
              <w:t>celostne teritorialne naložbe</w:t>
            </w:r>
          </w:p>
        </w:tc>
      </w:tr>
      <w:tr w:rsidR="00B74494" w:rsidRPr="00A34B14" w14:paraId="618BD7C5" w14:textId="77777777" w:rsidTr="00F0026A">
        <w:tc>
          <w:tcPr>
            <w:tcW w:w="2086" w:type="dxa"/>
          </w:tcPr>
          <w:p w14:paraId="3BD22030" w14:textId="77777777" w:rsidR="00B74494" w:rsidRPr="00A34B14" w:rsidRDefault="00B74494" w:rsidP="00914242">
            <w:pPr>
              <w:spacing w:after="60" w:line="240" w:lineRule="auto"/>
              <w:jc w:val="both"/>
              <w:rPr>
                <w:rFonts w:cs="Arial"/>
                <w:sz w:val="22"/>
              </w:rPr>
            </w:pPr>
            <w:r w:rsidRPr="00A34B14">
              <w:rPr>
                <w:rFonts w:cs="Arial"/>
                <w:sz w:val="22"/>
              </w:rPr>
              <w:t>EE</w:t>
            </w:r>
          </w:p>
        </w:tc>
        <w:tc>
          <w:tcPr>
            <w:tcW w:w="6415" w:type="dxa"/>
          </w:tcPr>
          <w:p w14:paraId="072996D3" w14:textId="77777777" w:rsidR="00B74494" w:rsidRPr="00A34B14" w:rsidRDefault="00B74494" w:rsidP="00914242">
            <w:pPr>
              <w:spacing w:after="60" w:line="240" w:lineRule="auto"/>
              <w:jc w:val="both"/>
              <w:rPr>
                <w:rFonts w:cs="Arial"/>
                <w:sz w:val="22"/>
              </w:rPr>
            </w:pPr>
            <w:r w:rsidRPr="00A34B14">
              <w:rPr>
                <w:rFonts w:cs="Arial"/>
                <w:sz w:val="22"/>
              </w:rPr>
              <w:t>energetska učinkovitost</w:t>
            </w:r>
          </w:p>
        </w:tc>
      </w:tr>
      <w:tr w:rsidR="00106287" w:rsidRPr="00A34B14" w14:paraId="4EEEED9C" w14:textId="77777777" w:rsidTr="00F0026A">
        <w:tc>
          <w:tcPr>
            <w:tcW w:w="2086" w:type="dxa"/>
          </w:tcPr>
          <w:p w14:paraId="61126751" w14:textId="79A6DE28" w:rsidR="00106287" w:rsidRPr="00A34B14" w:rsidRDefault="00106287" w:rsidP="00914242">
            <w:pPr>
              <w:spacing w:after="60" w:line="240" w:lineRule="auto"/>
              <w:jc w:val="both"/>
              <w:rPr>
                <w:rFonts w:cs="Arial"/>
                <w:sz w:val="22"/>
              </w:rPr>
            </w:pPr>
            <w:r w:rsidRPr="00A34B14">
              <w:rPr>
                <w:rFonts w:cs="Arial"/>
                <w:sz w:val="22"/>
              </w:rPr>
              <w:t>EKP</w:t>
            </w:r>
          </w:p>
        </w:tc>
        <w:tc>
          <w:tcPr>
            <w:tcW w:w="6415" w:type="dxa"/>
          </w:tcPr>
          <w:p w14:paraId="1A126665" w14:textId="3EABAB33" w:rsidR="00106287" w:rsidRPr="00A34B14" w:rsidRDefault="00106287" w:rsidP="00914242">
            <w:pPr>
              <w:spacing w:after="60" w:line="240" w:lineRule="auto"/>
              <w:jc w:val="both"/>
              <w:rPr>
                <w:rFonts w:cs="Arial"/>
                <w:sz w:val="22"/>
              </w:rPr>
            </w:pPr>
            <w:r w:rsidRPr="00A34B14">
              <w:rPr>
                <w:rFonts w:cs="Arial"/>
                <w:sz w:val="22"/>
              </w:rPr>
              <w:t>evropska kohezijska politika</w:t>
            </w:r>
          </w:p>
        </w:tc>
      </w:tr>
      <w:tr w:rsidR="00F1070C" w:rsidRPr="00A34B14" w14:paraId="3FCC0A77" w14:textId="77777777" w:rsidTr="00F0026A">
        <w:tc>
          <w:tcPr>
            <w:tcW w:w="2086" w:type="dxa"/>
          </w:tcPr>
          <w:p w14:paraId="37B327ED" w14:textId="1B563BB8" w:rsidR="00F1070C" w:rsidRPr="00A34B14" w:rsidRDefault="00F1070C" w:rsidP="00914242">
            <w:pPr>
              <w:spacing w:after="60" w:line="240" w:lineRule="auto"/>
              <w:jc w:val="both"/>
              <w:rPr>
                <w:rFonts w:cs="Arial"/>
                <w:sz w:val="22"/>
              </w:rPr>
            </w:pPr>
            <w:r w:rsidRPr="00A34B14">
              <w:rPr>
                <w:rFonts w:cs="Arial"/>
                <w:sz w:val="22"/>
              </w:rPr>
              <w:t>ESRR</w:t>
            </w:r>
          </w:p>
        </w:tc>
        <w:tc>
          <w:tcPr>
            <w:tcW w:w="6415" w:type="dxa"/>
          </w:tcPr>
          <w:p w14:paraId="6F0F7A19" w14:textId="2AC3882B" w:rsidR="00F1070C" w:rsidRPr="00A34B14" w:rsidRDefault="00F1070C" w:rsidP="00914242">
            <w:pPr>
              <w:spacing w:after="60" w:line="240" w:lineRule="auto"/>
              <w:jc w:val="both"/>
              <w:rPr>
                <w:rFonts w:cs="Arial"/>
                <w:sz w:val="22"/>
              </w:rPr>
            </w:pPr>
            <w:r w:rsidRPr="00A34B14">
              <w:rPr>
                <w:rFonts w:cs="Arial"/>
                <w:sz w:val="22"/>
              </w:rPr>
              <w:t>Evropski sklad za regionalni razvoj</w:t>
            </w:r>
          </w:p>
        </w:tc>
      </w:tr>
      <w:tr w:rsidR="00B74494" w:rsidRPr="00A34B14" w14:paraId="72974B8F" w14:textId="77777777" w:rsidTr="00F0026A">
        <w:tc>
          <w:tcPr>
            <w:tcW w:w="2086" w:type="dxa"/>
          </w:tcPr>
          <w:p w14:paraId="7FD251B3" w14:textId="77777777" w:rsidR="00B74494" w:rsidRPr="00A34B14" w:rsidRDefault="00B74494" w:rsidP="00914242">
            <w:pPr>
              <w:spacing w:after="60" w:line="240" w:lineRule="auto"/>
              <w:jc w:val="both"/>
              <w:rPr>
                <w:rFonts w:cs="Arial"/>
                <w:sz w:val="22"/>
              </w:rPr>
            </w:pPr>
            <w:r w:rsidRPr="00A34B14">
              <w:rPr>
                <w:rFonts w:cs="Arial"/>
                <w:sz w:val="22"/>
              </w:rPr>
              <w:t>FI</w:t>
            </w:r>
          </w:p>
        </w:tc>
        <w:tc>
          <w:tcPr>
            <w:tcW w:w="6415" w:type="dxa"/>
          </w:tcPr>
          <w:p w14:paraId="42953ECE" w14:textId="77777777" w:rsidR="00B74494" w:rsidRPr="00A34B14" w:rsidRDefault="00B74494" w:rsidP="00914242">
            <w:pPr>
              <w:spacing w:after="60" w:line="240" w:lineRule="auto"/>
              <w:jc w:val="both"/>
              <w:rPr>
                <w:rFonts w:cs="Arial"/>
                <w:sz w:val="22"/>
              </w:rPr>
            </w:pPr>
            <w:r w:rsidRPr="00A34B14">
              <w:rPr>
                <w:rFonts w:cs="Arial"/>
                <w:sz w:val="22"/>
              </w:rPr>
              <w:t>finančni instrumenti</w:t>
            </w:r>
          </w:p>
        </w:tc>
      </w:tr>
      <w:tr w:rsidR="00F306B3" w:rsidRPr="00A34B14" w14:paraId="6B52DBCF" w14:textId="77777777" w:rsidTr="00F0026A">
        <w:tc>
          <w:tcPr>
            <w:tcW w:w="2086" w:type="dxa"/>
          </w:tcPr>
          <w:p w14:paraId="0D3CEA33" w14:textId="52D23C00" w:rsidR="00F306B3" w:rsidRPr="00A34B14" w:rsidRDefault="00F306B3" w:rsidP="00914242">
            <w:pPr>
              <w:spacing w:after="60" w:line="240" w:lineRule="auto"/>
              <w:jc w:val="both"/>
              <w:rPr>
                <w:rFonts w:cs="Arial"/>
                <w:sz w:val="22"/>
              </w:rPr>
            </w:pPr>
            <w:r w:rsidRPr="00A34B14">
              <w:rPr>
                <w:rFonts w:cs="Arial"/>
                <w:sz w:val="22"/>
              </w:rPr>
              <w:t>KG</w:t>
            </w:r>
          </w:p>
        </w:tc>
        <w:tc>
          <w:tcPr>
            <w:tcW w:w="6415" w:type="dxa"/>
          </w:tcPr>
          <w:p w14:paraId="74F1623E" w14:textId="7B1F8F69" w:rsidR="00F306B3" w:rsidRPr="00A34B14" w:rsidRDefault="00F306B3" w:rsidP="00914242">
            <w:pPr>
              <w:spacing w:after="60" w:line="240" w:lineRule="auto"/>
              <w:jc w:val="both"/>
              <w:rPr>
                <w:rFonts w:cs="Arial"/>
                <w:sz w:val="22"/>
              </w:rPr>
            </w:pPr>
            <w:r w:rsidRPr="00A34B14">
              <w:rPr>
                <w:rFonts w:cs="Arial"/>
                <w:sz w:val="22"/>
              </w:rPr>
              <w:t>krožno gospodarstvo</w:t>
            </w:r>
          </w:p>
        </w:tc>
      </w:tr>
      <w:tr w:rsidR="00B74494" w:rsidRPr="00A34B14" w14:paraId="6A988071" w14:textId="77777777" w:rsidTr="00F0026A">
        <w:tc>
          <w:tcPr>
            <w:tcW w:w="2086" w:type="dxa"/>
          </w:tcPr>
          <w:p w14:paraId="3CC39C2F" w14:textId="62D3202A" w:rsidR="00B74494" w:rsidRPr="00A34B14" w:rsidRDefault="00B74494" w:rsidP="00914242">
            <w:pPr>
              <w:spacing w:after="60" w:line="240" w:lineRule="auto"/>
              <w:jc w:val="both"/>
              <w:rPr>
                <w:rFonts w:cs="Arial"/>
                <w:sz w:val="22"/>
              </w:rPr>
            </w:pPr>
            <w:r w:rsidRPr="00A34B14">
              <w:rPr>
                <w:rFonts w:cs="Arial"/>
                <w:sz w:val="22"/>
              </w:rPr>
              <w:t>MG</w:t>
            </w:r>
            <w:r w:rsidR="00EF2321" w:rsidRPr="00A34B14">
              <w:rPr>
                <w:rFonts w:cs="Arial"/>
                <w:sz w:val="22"/>
              </w:rPr>
              <w:t>D</w:t>
            </w:r>
            <w:r w:rsidR="004B1DE4" w:rsidRPr="00A34B14">
              <w:rPr>
                <w:rFonts w:cs="Arial"/>
                <w:sz w:val="22"/>
              </w:rPr>
              <w:t>Š</w:t>
            </w:r>
          </w:p>
        </w:tc>
        <w:tc>
          <w:tcPr>
            <w:tcW w:w="6415" w:type="dxa"/>
          </w:tcPr>
          <w:p w14:paraId="374B9B7B" w14:textId="5885E624" w:rsidR="00B74494" w:rsidRPr="00A34B14" w:rsidRDefault="00B74494" w:rsidP="00914242">
            <w:pPr>
              <w:spacing w:after="60" w:line="240" w:lineRule="auto"/>
              <w:jc w:val="both"/>
              <w:rPr>
                <w:rFonts w:cs="Arial"/>
                <w:sz w:val="22"/>
              </w:rPr>
            </w:pPr>
            <w:r w:rsidRPr="00A34B14">
              <w:rPr>
                <w:rFonts w:cs="Arial"/>
                <w:sz w:val="22"/>
              </w:rPr>
              <w:t xml:space="preserve">Ministrstvo za </w:t>
            </w:r>
            <w:r w:rsidR="004B1DE4" w:rsidRPr="00A34B14">
              <w:rPr>
                <w:rFonts w:cs="Arial"/>
                <w:sz w:val="22"/>
              </w:rPr>
              <w:t xml:space="preserve">gospodarstvo, </w:t>
            </w:r>
            <w:r w:rsidR="00EF2321" w:rsidRPr="00A34B14">
              <w:rPr>
                <w:rFonts w:cs="Arial"/>
                <w:sz w:val="22"/>
              </w:rPr>
              <w:t xml:space="preserve">delo </w:t>
            </w:r>
            <w:r w:rsidR="004B1DE4" w:rsidRPr="00A34B14">
              <w:rPr>
                <w:rFonts w:cs="Arial"/>
                <w:sz w:val="22"/>
              </w:rPr>
              <w:t>in šport</w:t>
            </w:r>
          </w:p>
        </w:tc>
      </w:tr>
      <w:tr w:rsidR="00B74494" w:rsidRPr="00A34B14" w14:paraId="552A62D7" w14:textId="77777777" w:rsidTr="00F0026A">
        <w:tc>
          <w:tcPr>
            <w:tcW w:w="2086" w:type="dxa"/>
          </w:tcPr>
          <w:p w14:paraId="7784692E" w14:textId="1B532C4A" w:rsidR="00B74494" w:rsidRPr="00A34B14" w:rsidRDefault="00EF2321" w:rsidP="00914242">
            <w:pPr>
              <w:spacing w:after="60" w:line="240" w:lineRule="auto"/>
              <w:jc w:val="both"/>
              <w:rPr>
                <w:rFonts w:cs="Arial"/>
                <w:sz w:val="22"/>
              </w:rPr>
            </w:pPr>
            <w:r w:rsidRPr="00A34B14">
              <w:rPr>
                <w:rFonts w:cs="Arial"/>
                <w:sz w:val="22"/>
              </w:rPr>
              <w:t>MZIE</w:t>
            </w:r>
          </w:p>
        </w:tc>
        <w:tc>
          <w:tcPr>
            <w:tcW w:w="6415" w:type="dxa"/>
          </w:tcPr>
          <w:p w14:paraId="2DC40CC3" w14:textId="16190AE4" w:rsidR="00B74494" w:rsidRPr="00A34B14" w:rsidRDefault="00EF2321" w:rsidP="00914242">
            <w:pPr>
              <w:spacing w:after="60" w:line="240" w:lineRule="auto"/>
              <w:jc w:val="both"/>
              <w:rPr>
                <w:rFonts w:cs="Arial"/>
                <w:sz w:val="22"/>
              </w:rPr>
            </w:pPr>
            <w:r w:rsidRPr="00A34B14">
              <w:rPr>
                <w:rFonts w:cs="Arial"/>
                <w:sz w:val="22"/>
              </w:rPr>
              <w:t>Ministrstvo za infrastrukturo in energetiko</w:t>
            </w:r>
          </w:p>
        </w:tc>
      </w:tr>
      <w:tr w:rsidR="00B74494" w:rsidRPr="00A34B14" w14:paraId="7EC9D4F5" w14:textId="77777777" w:rsidTr="00F0026A">
        <w:tc>
          <w:tcPr>
            <w:tcW w:w="2086" w:type="dxa"/>
          </w:tcPr>
          <w:p w14:paraId="561EAF51" w14:textId="77777777" w:rsidR="00B74494" w:rsidRPr="00A34B14" w:rsidRDefault="00B74494" w:rsidP="00914242">
            <w:pPr>
              <w:spacing w:after="60" w:line="240" w:lineRule="auto"/>
              <w:jc w:val="both"/>
              <w:rPr>
                <w:rFonts w:cs="Arial"/>
                <w:sz w:val="22"/>
              </w:rPr>
            </w:pPr>
            <w:r w:rsidRPr="00A34B14">
              <w:rPr>
                <w:rFonts w:cs="Arial"/>
                <w:sz w:val="22"/>
              </w:rPr>
              <w:t>MSP</w:t>
            </w:r>
          </w:p>
        </w:tc>
        <w:tc>
          <w:tcPr>
            <w:tcW w:w="6415" w:type="dxa"/>
          </w:tcPr>
          <w:p w14:paraId="72388EC3" w14:textId="77777777" w:rsidR="00B74494" w:rsidRPr="00A34B14" w:rsidRDefault="00B74494" w:rsidP="00914242">
            <w:pPr>
              <w:spacing w:after="60" w:line="240" w:lineRule="auto"/>
              <w:jc w:val="both"/>
              <w:rPr>
                <w:rFonts w:cs="Arial"/>
                <w:sz w:val="22"/>
              </w:rPr>
            </w:pPr>
            <w:r w:rsidRPr="00A34B14">
              <w:rPr>
                <w:rFonts w:cs="Arial"/>
                <w:sz w:val="22"/>
              </w:rPr>
              <w:t>mala in srednje velika podjetja</w:t>
            </w:r>
          </w:p>
        </w:tc>
      </w:tr>
      <w:tr w:rsidR="00B74494" w:rsidRPr="00A34B14" w14:paraId="050C527D" w14:textId="77777777" w:rsidTr="00F0026A">
        <w:tc>
          <w:tcPr>
            <w:tcW w:w="2086" w:type="dxa"/>
          </w:tcPr>
          <w:p w14:paraId="1FFBC09A" w14:textId="403CF28C" w:rsidR="00B74494" w:rsidRPr="00A34B14" w:rsidRDefault="00EF2321" w:rsidP="00914242">
            <w:pPr>
              <w:spacing w:after="60" w:line="240" w:lineRule="auto"/>
              <w:jc w:val="both"/>
              <w:rPr>
                <w:rFonts w:cs="Arial"/>
                <w:sz w:val="22"/>
              </w:rPr>
            </w:pPr>
            <w:r w:rsidRPr="00A34B14">
              <w:rPr>
                <w:rFonts w:cs="Arial"/>
                <w:sz w:val="22"/>
              </w:rPr>
              <w:t>MOP</w:t>
            </w:r>
          </w:p>
        </w:tc>
        <w:tc>
          <w:tcPr>
            <w:tcW w:w="6415" w:type="dxa"/>
          </w:tcPr>
          <w:p w14:paraId="1818A8B1" w14:textId="7D31ADFC" w:rsidR="00B74494" w:rsidRPr="00A34B14" w:rsidRDefault="00EF2321" w:rsidP="00914242">
            <w:pPr>
              <w:spacing w:after="60" w:line="240" w:lineRule="auto"/>
              <w:jc w:val="both"/>
              <w:rPr>
                <w:rFonts w:cs="Arial"/>
                <w:sz w:val="22"/>
              </w:rPr>
            </w:pPr>
            <w:r w:rsidRPr="00A34B14">
              <w:rPr>
                <w:rFonts w:cs="Arial"/>
                <w:sz w:val="22"/>
              </w:rPr>
              <w:t>Ministrstvo za okolje in prostor</w:t>
            </w:r>
          </w:p>
        </w:tc>
      </w:tr>
      <w:tr w:rsidR="00AE50A0" w:rsidRPr="00A34B14" w14:paraId="1BF2A25C" w14:textId="77777777" w:rsidTr="00F0026A">
        <w:tc>
          <w:tcPr>
            <w:tcW w:w="2086" w:type="dxa"/>
          </w:tcPr>
          <w:p w14:paraId="4D362B03" w14:textId="324940FF" w:rsidR="00AE50A0" w:rsidRPr="00A34B14" w:rsidRDefault="00AE50A0" w:rsidP="00914242">
            <w:pPr>
              <w:spacing w:after="60" w:line="240" w:lineRule="auto"/>
              <w:jc w:val="both"/>
              <w:rPr>
                <w:rFonts w:cs="Arial"/>
                <w:sz w:val="22"/>
              </w:rPr>
            </w:pPr>
            <w:r w:rsidRPr="00A34B14">
              <w:rPr>
                <w:rFonts w:cs="Arial"/>
                <w:sz w:val="22"/>
              </w:rPr>
              <w:t>MF</w:t>
            </w:r>
          </w:p>
        </w:tc>
        <w:tc>
          <w:tcPr>
            <w:tcW w:w="6415" w:type="dxa"/>
          </w:tcPr>
          <w:p w14:paraId="321CF513" w14:textId="621A6113" w:rsidR="00AE50A0" w:rsidRPr="00A34B14" w:rsidRDefault="00AE50A0" w:rsidP="00914242">
            <w:pPr>
              <w:spacing w:after="60" w:line="240" w:lineRule="auto"/>
              <w:jc w:val="both"/>
              <w:rPr>
                <w:rFonts w:cs="Arial"/>
                <w:sz w:val="22"/>
              </w:rPr>
            </w:pPr>
            <w:r w:rsidRPr="00A34B14">
              <w:rPr>
                <w:rFonts w:cs="Arial"/>
                <w:sz w:val="22"/>
              </w:rPr>
              <w:t>Ministrstvo za finance</w:t>
            </w:r>
          </w:p>
        </w:tc>
      </w:tr>
      <w:tr w:rsidR="00B74494" w:rsidRPr="00A34B14" w14:paraId="16F346DE" w14:textId="77777777" w:rsidTr="00F0026A">
        <w:tc>
          <w:tcPr>
            <w:tcW w:w="2086" w:type="dxa"/>
          </w:tcPr>
          <w:p w14:paraId="3848AE73" w14:textId="77777777" w:rsidR="00B74494" w:rsidRPr="00A34B14" w:rsidRDefault="00B74494" w:rsidP="00914242">
            <w:pPr>
              <w:spacing w:after="60" w:line="240" w:lineRule="auto"/>
              <w:jc w:val="both"/>
              <w:rPr>
                <w:rFonts w:cs="Arial"/>
                <w:sz w:val="22"/>
              </w:rPr>
            </w:pPr>
            <w:r w:rsidRPr="00A34B14">
              <w:rPr>
                <w:rFonts w:cs="Arial"/>
                <w:sz w:val="22"/>
              </w:rPr>
              <w:t>OU</w:t>
            </w:r>
          </w:p>
        </w:tc>
        <w:tc>
          <w:tcPr>
            <w:tcW w:w="6415" w:type="dxa"/>
          </w:tcPr>
          <w:p w14:paraId="57594685" w14:textId="5D65E590" w:rsidR="00B74494" w:rsidRPr="00A34B14" w:rsidRDefault="00B74494" w:rsidP="00914242">
            <w:pPr>
              <w:spacing w:after="60" w:line="240" w:lineRule="auto"/>
              <w:jc w:val="both"/>
              <w:rPr>
                <w:rFonts w:cs="Arial"/>
                <w:sz w:val="22"/>
              </w:rPr>
            </w:pPr>
            <w:r w:rsidRPr="00A34B14">
              <w:rPr>
                <w:rFonts w:cs="Arial"/>
                <w:sz w:val="22"/>
              </w:rPr>
              <w:t>organ upravljanja</w:t>
            </w:r>
            <w:r w:rsidR="00AE50A0" w:rsidRPr="00A34B14">
              <w:rPr>
                <w:rFonts w:cs="Arial"/>
                <w:sz w:val="22"/>
              </w:rPr>
              <w:t xml:space="preserve"> v okviru Ministrstva za </w:t>
            </w:r>
            <w:r w:rsidR="00505E6C" w:rsidRPr="00A34B14">
              <w:rPr>
                <w:rFonts w:cs="Arial"/>
                <w:sz w:val="22"/>
              </w:rPr>
              <w:t>lokalno samoupravo, kohezijo in regionalni razvoj</w:t>
            </w:r>
            <w:r w:rsidR="002425CA" w:rsidRPr="00A34B14">
              <w:rPr>
                <w:rFonts w:cs="Arial"/>
                <w:sz w:val="22"/>
              </w:rPr>
              <w:t xml:space="preserve"> </w:t>
            </w:r>
            <w:r w:rsidR="00AE50A0" w:rsidRPr="00A34B14">
              <w:rPr>
                <w:rFonts w:cs="Arial"/>
                <w:sz w:val="22"/>
              </w:rPr>
              <w:t>(</w:t>
            </w:r>
            <w:r w:rsidR="00505E6C" w:rsidRPr="00A34B14">
              <w:rPr>
                <w:rFonts w:cs="Arial"/>
                <w:sz w:val="22"/>
              </w:rPr>
              <w:t>MLSK</w:t>
            </w:r>
            <w:r w:rsidR="00AC5065" w:rsidRPr="00A34B14">
              <w:rPr>
                <w:rFonts w:cs="Arial"/>
                <w:sz w:val="22"/>
              </w:rPr>
              <w:t>R</w:t>
            </w:r>
            <w:r w:rsidR="00505E6C" w:rsidRPr="00A34B14">
              <w:rPr>
                <w:rFonts w:cs="Arial"/>
                <w:sz w:val="22"/>
              </w:rPr>
              <w:t>R</w:t>
            </w:r>
            <w:r w:rsidR="00AE50A0" w:rsidRPr="00A34B14">
              <w:rPr>
                <w:rFonts w:cs="Arial"/>
                <w:sz w:val="22"/>
              </w:rPr>
              <w:t>)</w:t>
            </w:r>
          </w:p>
        </w:tc>
      </w:tr>
      <w:tr w:rsidR="00B74494" w:rsidRPr="00A34B14" w14:paraId="2DAE679A" w14:textId="77777777" w:rsidTr="00F0026A">
        <w:tc>
          <w:tcPr>
            <w:tcW w:w="2086" w:type="dxa"/>
          </w:tcPr>
          <w:p w14:paraId="0DF2715E" w14:textId="6F6C8029" w:rsidR="00B74494" w:rsidRPr="00A34B14" w:rsidRDefault="00400989" w:rsidP="00914242">
            <w:pPr>
              <w:spacing w:after="60" w:line="240" w:lineRule="auto"/>
              <w:jc w:val="both"/>
              <w:rPr>
                <w:rFonts w:cs="Arial"/>
                <w:sz w:val="22"/>
              </w:rPr>
            </w:pPr>
            <w:r w:rsidRPr="00A34B14">
              <w:rPr>
                <w:rFonts w:cs="Arial"/>
                <w:sz w:val="22"/>
              </w:rPr>
              <w:t>OR</w:t>
            </w:r>
            <w:r w:rsidR="00B74494" w:rsidRPr="00A34B14">
              <w:rPr>
                <w:rFonts w:cs="Arial"/>
                <w:sz w:val="22"/>
              </w:rPr>
              <w:t xml:space="preserve"> </w:t>
            </w:r>
          </w:p>
        </w:tc>
        <w:tc>
          <w:tcPr>
            <w:tcW w:w="6415" w:type="dxa"/>
          </w:tcPr>
          <w:p w14:paraId="28F3D7E6" w14:textId="307D8A20" w:rsidR="00B74494" w:rsidRPr="00A34B14" w:rsidRDefault="00B74494" w:rsidP="00914242">
            <w:pPr>
              <w:spacing w:after="60" w:line="240" w:lineRule="auto"/>
              <w:jc w:val="both"/>
              <w:rPr>
                <w:rFonts w:cs="Arial"/>
                <w:sz w:val="22"/>
              </w:rPr>
            </w:pPr>
            <w:r w:rsidRPr="00A34B14">
              <w:rPr>
                <w:rFonts w:cs="Arial"/>
                <w:sz w:val="22"/>
              </w:rPr>
              <w:t xml:space="preserve">organ za </w:t>
            </w:r>
            <w:proofErr w:type="spellStart"/>
            <w:r w:rsidR="00400989" w:rsidRPr="00A34B14">
              <w:rPr>
                <w:rFonts w:cs="Arial"/>
                <w:sz w:val="22"/>
              </w:rPr>
              <w:t>računovodenje</w:t>
            </w:r>
            <w:proofErr w:type="spellEnd"/>
          </w:p>
        </w:tc>
      </w:tr>
      <w:tr w:rsidR="00B74494" w:rsidRPr="00A34B14" w14:paraId="6136A439" w14:textId="77777777" w:rsidTr="00F0026A">
        <w:tc>
          <w:tcPr>
            <w:tcW w:w="2086" w:type="dxa"/>
          </w:tcPr>
          <w:p w14:paraId="2841988A" w14:textId="5B28B063" w:rsidR="00B74494" w:rsidRPr="00A34B14" w:rsidRDefault="00B74494" w:rsidP="00914242">
            <w:pPr>
              <w:spacing w:after="60" w:line="240" w:lineRule="auto"/>
              <w:jc w:val="both"/>
              <w:rPr>
                <w:rFonts w:cs="Arial"/>
                <w:sz w:val="22"/>
              </w:rPr>
            </w:pPr>
            <w:r w:rsidRPr="00A34B14">
              <w:rPr>
                <w:rFonts w:cs="Arial"/>
                <w:sz w:val="22"/>
              </w:rPr>
              <w:t>P</w:t>
            </w:r>
            <w:r w:rsidR="00185003" w:rsidRPr="00A34B14">
              <w:rPr>
                <w:rFonts w:cs="Arial"/>
                <w:sz w:val="22"/>
              </w:rPr>
              <w:t>T</w:t>
            </w:r>
          </w:p>
        </w:tc>
        <w:tc>
          <w:tcPr>
            <w:tcW w:w="6415" w:type="dxa"/>
          </w:tcPr>
          <w:p w14:paraId="7785C07E" w14:textId="39B23FCF" w:rsidR="00B74494" w:rsidRPr="00A34B14" w:rsidRDefault="00B74494" w:rsidP="00914242">
            <w:pPr>
              <w:spacing w:after="60" w:line="240" w:lineRule="auto"/>
              <w:jc w:val="both"/>
              <w:rPr>
                <w:rFonts w:cs="Arial"/>
                <w:sz w:val="22"/>
              </w:rPr>
            </w:pPr>
            <w:r w:rsidRPr="00A34B14">
              <w:rPr>
                <w:rFonts w:cs="Arial"/>
                <w:sz w:val="22"/>
              </w:rPr>
              <w:t>posrednišk</w:t>
            </w:r>
            <w:r w:rsidR="00400989" w:rsidRPr="00A34B14">
              <w:rPr>
                <w:rFonts w:cs="Arial"/>
                <w:sz w:val="22"/>
              </w:rPr>
              <w:t>o</w:t>
            </w:r>
            <w:r w:rsidRPr="00A34B14">
              <w:rPr>
                <w:rFonts w:cs="Arial"/>
                <w:sz w:val="22"/>
              </w:rPr>
              <w:t xml:space="preserve"> </w:t>
            </w:r>
            <w:r w:rsidR="00185003" w:rsidRPr="00A34B14">
              <w:rPr>
                <w:rFonts w:cs="Arial"/>
                <w:sz w:val="22"/>
              </w:rPr>
              <w:t>telo</w:t>
            </w:r>
            <w:r w:rsidR="00D94D0C" w:rsidRPr="00A34B14">
              <w:rPr>
                <w:rFonts w:cs="Arial"/>
                <w:sz w:val="22"/>
              </w:rPr>
              <w:t xml:space="preserve"> pristojno za izvajanje FI</w:t>
            </w:r>
          </w:p>
        </w:tc>
      </w:tr>
      <w:tr w:rsidR="00B74494" w:rsidRPr="00A34B14" w14:paraId="750F8574" w14:textId="77777777" w:rsidTr="00F0026A">
        <w:tc>
          <w:tcPr>
            <w:tcW w:w="2086" w:type="dxa"/>
          </w:tcPr>
          <w:p w14:paraId="084701B1" w14:textId="77777777" w:rsidR="00B74494" w:rsidRPr="00A34B14" w:rsidRDefault="00B74494" w:rsidP="00914242">
            <w:pPr>
              <w:spacing w:after="60" w:line="240" w:lineRule="auto"/>
              <w:jc w:val="both"/>
              <w:rPr>
                <w:rFonts w:cs="Arial"/>
                <w:sz w:val="22"/>
              </w:rPr>
            </w:pPr>
            <w:r w:rsidRPr="00A34B14">
              <w:rPr>
                <w:rFonts w:cs="Arial"/>
                <w:sz w:val="22"/>
              </w:rPr>
              <w:t>RRI</w:t>
            </w:r>
          </w:p>
        </w:tc>
        <w:tc>
          <w:tcPr>
            <w:tcW w:w="6415" w:type="dxa"/>
          </w:tcPr>
          <w:p w14:paraId="271894C1" w14:textId="77777777" w:rsidR="00B74494" w:rsidRPr="00A34B14" w:rsidRDefault="00B74494" w:rsidP="00914242">
            <w:pPr>
              <w:spacing w:after="60" w:line="240" w:lineRule="auto"/>
              <w:jc w:val="both"/>
              <w:rPr>
                <w:rFonts w:cs="Arial"/>
                <w:sz w:val="22"/>
              </w:rPr>
            </w:pPr>
            <w:r w:rsidRPr="00A34B14">
              <w:rPr>
                <w:rFonts w:cs="Arial"/>
                <w:sz w:val="22"/>
              </w:rPr>
              <w:t>raziskave, razvoj in inovacije</w:t>
            </w:r>
          </w:p>
        </w:tc>
      </w:tr>
      <w:tr w:rsidR="00B74494" w:rsidRPr="00A34B14" w14:paraId="21808105" w14:textId="77777777" w:rsidTr="00F0026A">
        <w:tc>
          <w:tcPr>
            <w:tcW w:w="2086" w:type="dxa"/>
          </w:tcPr>
          <w:p w14:paraId="6F7FAF12" w14:textId="79B8B24F" w:rsidR="00B74494" w:rsidRPr="00A34B14" w:rsidRDefault="00474C74" w:rsidP="00914242">
            <w:pPr>
              <w:spacing w:after="60" w:line="240" w:lineRule="auto"/>
              <w:jc w:val="both"/>
              <w:rPr>
                <w:rFonts w:cs="Arial"/>
                <w:sz w:val="22"/>
              </w:rPr>
            </w:pPr>
            <w:r w:rsidRPr="00A34B14">
              <w:rPr>
                <w:rFonts w:cs="Arial"/>
                <w:sz w:val="22"/>
              </w:rPr>
              <w:t>RSO</w:t>
            </w:r>
          </w:p>
        </w:tc>
        <w:tc>
          <w:tcPr>
            <w:tcW w:w="6415" w:type="dxa"/>
          </w:tcPr>
          <w:p w14:paraId="106C302A" w14:textId="154AFB0A" w:rsidR="00B74494" w:rsidRPr="00A34B14" w:rsidRDefault="00474C74" w:rsidP="00914242">
            <w:pPr>
              <w:spacing w:after="60" w:line="240" w:lineRule="auto"/>
              <w:jc w:val="both"/>
              <w:rPr>
                <w:rFonts w:cs="Arial"/>
                <w:sz w:val="22"/>
              </w:rPr>
            </w:pPr>
            <w:r w:rsidRPr="00A34B14">
              <w:rPr>
                <w:rFonts w:cs="Arial"/>
                <w:sz w:val="22"/>
              </w:rPr>
              <w:t xml:space="preserve">specifični cilj ESRR - </w:t>
            </w:r>
            <w:proofErr w:type="spellStart"/>
            <w:r w:rsidRPr="00A34B14">
              <w:rPr>
                <w:rFonts w:cs="Arial"/>
                <w:i/>
                <w:iCs/>
                <w:sz w:val="22"/>
              </w:rPr>
              <w:t>R</w:t>
            </w:r>
            <w:r w:rsidR="00EB6F80" w:rsidRPr="00A34B14">
              <w:rPr>
                <w:rFonts w:cs="Arial"/>
                <w:i/>
                <w:iCs/>
                <w:sz w:val="22"/>
              </w:rPr>
              <w:t>egional</w:t>
            </w:r>
            <w:proofErr w:type="spellEnd"/>
            <w:r w:rsidR="00EB6F80" w:rsidRPr="00A34B14">
              <w:rPr>
                <w:rFonts w:cs="Arial"/>
                <w:i/>
                <w:iCs/>
                <w:sz w:val="22"/>
              </w:rPr>
              <w:t xml:space="preserve"> </w:t>
            </w:r>
            <w:proofErr w:type="spellStart"/>
            <w:r w:rsidRPr="00A34B14">
              <w:rPr>
                <w:rFonts w:cs="Arial"/>
                <w:i/>
                <w:iCs/>
                <w:sz w:val="22"/>
              </w:rPr>
              <w:t>S</w:t>
            </w:r>
            <w:r w:rsidR="00EB6F80" w:rsidRPr="00A34B14">
              <w:rPr>
                <w:rFonts w:cs="Arial"/>
                <w:i/>
                <w:iCs/>
                <w:sz w:val="22"/>
              </w:rPr>
              <w:t>pecific</w:t>
            </w:r>
            <w:proofErr w:type="spellEnd"/>
            <w:r w:rsidR="00EB6F80" w:rsidRPr="00A34B14">
              <w:rPr>
                <w:rFonts w:cs="Arial"/>
                <w:i/>
                <w:iCs/>
                <w:sz w:val="22"/>
              </w:rPr>
              <w:t xml:space="preserve"> </w:t>
            </w:r>
            <w:proofErr w:type="spellStart"/>
            <w:r w:rsidRPr="00A34B14">
              <w:rPr>
                <w:rFonts w:cs="Arial"/>
                <w:i/>
                <w:iCs/>
                <w:sz w:val="22"/>
              </w:rPr>
              <w:t>O</w:t>
            </w:r>
            <w:r w:rsidR="00EB6F80" w:rsidRPr="00A34B14">
              <w:rPr>
                <w:rFonts w:cs="Arial"/>
                <w:i/>
                <w:iCs/>
                <w:sz w:val="22"/>
              </w:rPr>
              <w:t>bjective</w:t>
            </w:r>
            <w:proofErr w:type="spellEnd"/>
            <w:r w:rsidR="00EB6F80" w:rsidRPr="00A34B14">
              <w:rPr>
                <w:rFonts w:cs="Arial"/>
                <w:sz w:val="22"/>
              </w:rPr>
              <w:t xml:space="preserve"> (RSO)</w:t>
            </w:r>
            <w:r w:rsidRPr="00A34B14">
              <w:rPr>
                <w:rFonts w:cs="Arial"/>
                <w:sz w:val="22"/>
              </w:rPr>
              <w:t xml:space="preserve"> </w:t>
            </w:r>
            <w:r w:rsidR="00B74494" w:rsidRPr="00A34B14">
              <w:rPr>
                <w:rFonts w:cs="Arial"/>
                <w:sz w:val="22"/>
              </w:rPr>
              <w:t xml:space="preserve">v okviru </w:t>
            </w:r>
            <w:r w:rsidR="004B1DE4" w:rsidRPr="00A34B14">
              <w:rPr>
                <w:rFonts w:cs="Arial"/>
                <w:sz w:val="22"/>
              </w:rPr>
              <w:t>Programa 2021–2027</w:t>
            </w:r>
          </w:p>
        </w:tc>
      </w:tr>
      <w:tr w:rsidR="00535662" w:rsidRPr="00A34B14" w14:paraId="6A45910C" w14:textId="77777777" w:rsidTr="00F0026A">
        <w:tc>
          <w:tcPr>
            <w:tcW w:w="2086" w:type="dxa"/>
          </w:tcPr>
          <w:p w14:paraId="5A0F083A" w14:textId="7DDAE8C7" w:rsidR="00535662" w:rsidRPr="00A34B14" w:rsidRDefault="00535662" w:rsidP="00535662">
            <w:pPr>
              <w:spacing w:after="60" w:line="240" w:lineRule="auto"/>
              <w:jc w:val="both"/>
              <w:rPr>
                <w:rFonts w:cs="Arial"/>
                <w:sz w:val="22"/>
              </w:rPr>
            </w:pPr>
            <w:r w:rsidRPr="00A34B14">
              <w:rPr>
                <w:rFonts w:cs="Arial"/>
                <w:sz w:val="22"/>
              </w:rPr>
              <w:t>SPS</w:t>
            </w:r>
          </w:p>
        </w:tc>
        <w:tc>
          <w:tcPr>
            <w:tcW w:w="6415" w:type="dxa"/>
          </w:tcPr>
          <w:p w14:paraId="0DBB6CB2" w14:textId="2A53FB33" w:rsidR="00535662" w:rsidRPr="00A34B14" w:rsidRDefault="00535662" w:rsidP="00535662">
            <w:pPr>
              <w:spacing w:after="60" w:line="240" w:lineRule="auto"/>
              <w:jc w:val="both"/>
              <w:rPr>
                <w:rFonts w:cs="Arial"/>
                <w:sz w:val="22"/>
              </w:rPr>
            </w:pPr>
            <w:r w:rsidRPr="00A34B14">
              <w:rPr>
                <w:rFonts w:cs="Arial"/>
                <w:sz w:val="22"/>
              </w:rPr>
              <w:t>Slovenski podjetniški sklad</w:t>
            </w:r>
          </w:p>
        </w:tc>
      </w:tr>
      <w:tr w:rsidR="00535662" w:rsidRPr="00A34B14" w14:paraId="67599A46" w14:textId="77777777" w:rsidTr="00F0026A">
        <w:tc>
          <w:tcPr>
            <w:tcW w:w="2086" w:type="dxa"/>
          </w:tcPr>
          <w:p w14:paraId="43A6B13B" w14:textId="1D311A9A" w:rsidR="00535662" w:rsidRPr="00A34B14" w:rsidRDefault="00535662" w:rsidP="00535662">
            <w:pPr>
              <w:spacing w:after="60" w:line="240" w:lineRule="auto"/>
              <w:jc w:val="both"/>
              <w:rPr>
                <w:rFonts w:cs="Arial"/>
                <w:sz w:val="22"/>
              </w:rPr>
            </w:pPr>
            <w:r w:rsidRPr="00A34B14">
              <w:rPr>
                <w:rFonts w:cs="Arial"/>
                <w:sz w:val="22"/>
              </w:rPr>
              <w:t>UR</w:t>
            </w:r>
          </w:p>
        </w:tc>
        <w:tc>
          <w:tcPr>
            <w:tcW w:w="6415" w:type="dxa"/>
          </w:tcPr>
          <w:p w14:paraId="6CE9FB46" w14:textId="36498F46" w:rsidR="00535662" w:rsidRPr="00A34B14" w:rsidRDefault="00535662" w:rsidP="00535662">
            <w:pPr>
              <w:spacing w:after="60" w:line="240" w:lineRule="auto"/>
              <w:jc w:val="both"/>
              <w:rPr>
                <w:rFonts w:cs="Arial"/>
                <w:sz w:val="22"/>
              </w:rPr>
            </w:pPr>
            <w:r w:rsidRPr="00A34B14">
              <w:rPr>
                <w:rFonts w:cs="Arial"/>
                <w:sz w:val="22"/>
              </w:rPr>
              <w:t>urbani razvoj</w:t>
            </w:r>
          </w:p>
        </w:tc>
      </w:tr>
      <w:tr w:rsidR="00535662" w:rsidRPr="00A34B14" w14:paraId="6DDD55A2" w14:textId="77777777" w:rsidTr="00F0026A">
        <w:tc>
          <w:tcPr>
            <w:tcW w:w="2086" w:type="dxa"/>
          </w:tcPr>
          <w:p w14:paraId="0E247D50" w14:textId="5CA2075A" w:rsidR="00535662" w:rsidRPr="00A34B14" w:rsidRDefault="00535662" w:rsidP="00535662">
            <w:pPr>
              <w:spacing w:after="60" w:line="240" w:lineRule="auto"/>
              <w:jc w:val="both"/>
              <w:rPr>
                <w:rFonts w:cs="Arial"/>
                <w:sz w:val="22"/>
              </w:rPr>
            </w:pPr>
            <w:r w:rsidRPr="00A34B14">
              <w:rPr>
                <w:rFonts w:cs="Arial"/>
                <w:sz w:val="22"/>
              </w:rPr>
              <w:t>TUS</w:t>
            </w:r>
          </w:p>
        </w:tc>
        <w:tc>
          <w:tcPr>
            <w:tcW w:w="6415" w:type="dxa"/>
          </w:tcPr>
          <w:p w14:paraId="28E82B99" w14:textId="3571C96E" w:rsidR="00535662" w:rsidRPr="00A34B14" w:rsidRDefault="00535662" w:rsidP="00535662">
            <w:pPr>
              <w:spacing w:after="60" w:line="240" w:lineRule="auto"/>
              <w:jc w:val="both"/>
              <w:rPr>
                <w:rFonts w:cs="Arial"/>
                <w:sz w:val="22"/>
              </w:rPr>
            </w:pPr>
            <w:r w:rsidRPr="00A34B14">
              <w:rPr>
                <w:rFonts w:cs="Arial"/>
                <w:sz w:val="22"/>
              </w:rPr>
              <w:t>trajnostna urbana strategija</w:t>
            </w:r>
          </w:p>
        </w:tc>
      </w:tr>
      <w:tr w:rsidR="00535662" w:rsidRPr="00A34B14" w14:paraId="1B537ACF" w14:textId="77777777" w:rsidTr="00F0026A">
        <w:tc>
          <w:tcPr>
            <w:tcW w:w="2086" w:type="dxa"/>
          </w:tcPr>
          <w:p w14:paraId="601D750B" w14:textId="77777777" w:rsidR="00535662" w:rsidRPr="00A34B14" w:rsidRDefault="00535662" w:rsidP="00535662">
            <w:pPr>
              <w:spacing w:after="60" w:line="240" w:lineRule="auto"/>
              <w:jc w:val="both"/>
              <w:rPr>
                <w:rFonts w:cs="Arial"/>
                <w:sz w:val="22"/>
              </w:rPr>
            </w:pPr>
            <w:r w:rsidRPr="00A34B14">
              <w:rPr>
                <w:rFonts w:cs="Arial"/>
                <w:sz w:val="22"/>
              </w:rPr>
              <w:t>ZMOS</w:t>
            </w:r>
          </w:p>
        </w:tc>
        <w:tc>
          <w:tcPr>
            <w:tcW w:w="6415" w:type="dxa"/>
          </w:tcPr>
          <w:p w14:paraId="6520185C" w14:textId="77777777" w:rsidR="00535662" w:rsidRPr="00A34B14" w:rsidRDefault="00535662" w:rsidP="00535662">
            <w:pPr>
              <w:spacing w:after="60" w:line="240" w:lineRule="auto"/>
              <w:jc w:val="both"/>
              <w:rPr>
                <w:rFonts w:cs="Arial"/>
                <w:sz w:val="22"/>
              </w:rPr>
            </w:pPr>
            <w:r w:rsidRPr="00A34B14">
              <w:rPr>
                <w:rFonts w:cs="Arial"/>
                <w:sz w:val="22"/>
              </w:rPr>
              <w:t>Združenje mestnih občin Slovenije</w:t>
            </w:r>
          </w:p>
        </w:tc>
      </w:tr>
    </w:tbl>
    <w:p w14:paraId="6C9B1490" w14:textId="77777777" w:rsidR="00B74494" w:rsidRPr="00A34B14" w:rsidRDefault="00B74494" w:rsidP="00914242">
      <w:pPr>
        <w:spacing w:after="60" w:line="240" w:lineRule="auto"/>
        <w:jc w:val="both"/>
        <w:rPr>
          <w:rFonts w:cs="Arial"/>
          <w:sz w:val="22"/>
          <w:szCs w:val="22"/>
        </w:rPr>
      </w:pPr>
      <w:r w:rsidRPr="00A34B14">
        <w:rPr>
          <w:rFonts w:cs="Arial"/>
          <w:sz w:val="22"/>
          <w:szCs w:val="22"/>
        </w:rPr>
        <w:br/>
      </w:r>
    </w:p>
    <w:p w14:paraId="1470CF74" w14:textId="77777777" w:rsidR="00B74494" w:rsidRPr="00A34B14" w:rsidRDefault="00B74494" w:rsidP="00914242">
      <w:pPr>
        <w:spacing w:after="60" w:line="240" w:lineRule="auto"/>
        <w:jc w:val="both"/>
        <w:rPr>
          <w:rFonts w:cs="Arial"/>
          <w:b/>
          <w:sz w:val="32"/>
          <w:szCs w:val="32"/>
        </w:rPr>
      </w:pPr>
      <w:r w:rsidRPr="00A34B14">
        <w:rPr>
          <w:rFonts w:cs="Arial"/>
          <w:bCs/>
          <w:iCs/>
          <w:sz w:val="32"/>
          <w:szCs w:val="32"/>
        </w:rPr>
        <w:br w:type="page"/>
      </w:r>
    </w:p>
    <w:p w14:paraId="46D3416C" w14:textId="77777777" w:rsidR="00B74494" w:rsidRPr="00A34B14" w:rsidRDefault="00B74494" w:rsidP="00914242">
      <w:pPr>
        <w:keepNext/>
        <w:spacing w:after="60" w:line="240" w:lineRule="auto"/>
        <w:outlineLvl w:val="1"/>
        <w:rPr>
          <w:rFonts w:cs="Arial"/>
          <w:b/>
          <w:sz w:val="28"/>
          <w:szCs w:val="28"/>
        </w:rPr>
      </w:pPr>
      <w:bookmarkStart w:id="1" w:name="_Toc242104759"/>
      <w:r w:rsidRPr="00A34B14">
        <w:rPr>
          <w:rFonts w:cs="Arial"/>
          <w:b/>
          <w:sz w:val="28"/>
          <w:szCs w:val="28"/>
        </w:rPr>
        <w:lastRenderedPageBreak/>
        <w:t>Povzetek</w:t>
      </w:r>
      <w:bookmarkEnd w:id="1"/>
    </w:p>
    <w:p w14:paraId="3181B37D" w14:textId="77777777" w:rsidR="00B74494" w:rsidRPr="00A34B14" w:rsidRDefault="00B74494" w:rsidP="00914242">
      <w:pPr>
        <w:spacing w:after="60" w:line="240" w:lineRule="auto"/>
        <w:jc w:val="both"/>
        <w:rPr>
          <w:rFonts w:cs="Arial"/>
          <w:sz w:val="22"/>
          <w:szCs w:val="22"/>
        </w:rPr>
      </w:pPr>
    </w:p>
    <w:p w14:paraId="37276BC7" w14:textId="36FADBBA" w:rsidR="0063231B" w:rsidRPr="00A34B14" w:rsidRDefault="00B74494" w:rsidP="00914242">
      <w:pPr>
        <w:spacing w:after="60" w:line="240" w:lineRule="auto"/>
        <w:jc w:val="both"/>
        <w:rPr>
          <w:rFonts w:cs="Arial"/>
          <w:sz w:val="22"/>
          <w:szCs w:val="22"/>
        </w:rPr>
      </w:pPr>
      <w:r w:rsidRPr="00A34B14">
        <w:rPr>
          <w:rFonts w:cs="Arial"/>
          <w:sz w:val="22"/>
          <w:szCs w:val="22"/>
        </w:rPr>
        <w:t>Ključni elementi finančnih instrumentov v programskem obdobju 20</w:t>
      </w:r>
      <w:r w:rsidR="00A64301" w:rsidRPr="00A34B14">
        <w:rPr>
          <w:rFonts w:cs="Arial"/>
          <w:sz w:val="22"/>
          <w:szCs w:val="22"/>
        </w:rPr>
        <w:t>21</w:t>
      </w:r>
      <w:r w:rsidRPr="00A34B14">
        <w:rPr>
          <w:rFonts w:cs="Arial"/>
          <w:sz w:val="22"/>
          <w:szCs w:val="22"/>
        </w:rPr>
        <w:t>–202</w:t>
      </w:r>
      <w:r w:rsidR="00A64301" w:rsidRPr="00A34B14">
        <w:rPr>
          <w:rFonts w:cs="Arial"/>
          <w:sz w:val="22"/>
          <w:szCs w:val="22"/>
        </w:rPr>
        <w:t>7</w:t>
      </w:r>
      <w:r w:rsidRPr="00A34B14">
        <w:rPr>
          <w:rFonts w:cs="Arial"/>
          <w:sz w:val="22"/>
          <w:szCs w:val="22"/>
        </w:rPr>
        <w:t xml:space="preserve"> </w:t>
      </w:r>
      <w:r w:rsidR="005D117A" w:rsidRPr="00A34B14">
        <w:rPr>
          <w:rFonts w:cs="Arial"/>
          <w:sz w:val="22"/>
          <w:szCs w:val="22"/>
        </w:rPr>
        <w:t xml:space="preserve">(v nadaljevanju: Ključni elementi FI) </w:t>
      </w:r>
      <w:r w:rsidRPr="00A34B14">
        <w:rPr>
          <w:rFonts w:cs="Arial"/>
          <w:sz w:val="22"/>
          <w:szCs w:val="22"/>
        </w:rPr>
        <w:t xml:space="preserve">so pripravljeni skladno </w:t>
      </w:r>
      <w:r w:rsidR="000C1E5C" w:rsidRPr="00A34B14">
        <w:rPr>
          <w:rFonts w:cs="Arial"/>
          <w:sz w:val="22"/>
          <w:szCs w:val="22"/>
        </w:rPr>
        <w:t>z</w:t>
      </w:r>
      <w:r w:rsidRPr="00A34B14">
        <w:rPr>
          <w:rFonts w:cs="Arial"/>
          <w:sz w:val="22"/>
          <w:szCs w:val="22"/>
        </w:rPr>
        <w:t xml:space="preserve"> drugim odstavkom 106.</w:t>
      </w:r>
      <w:r w:rsidR="0061142B" w:rsidRPr="00A34B14">
        <w:rPr>
          <w:rFonts w:cs="Arial"/>
          <w:sz w:val="22"/>
          <w:szCs w:val="22"/>
        </w:rPr>
        <w:t>g</w:t>
      </w:r>
      <w:r w:rsidRPr="00A34B14">
        <w:rPr>
          <w:rFonts w:cs="Arial"/>
          <w:sz w:val="22"/>
          <w:szCs w:val="22"/>
        </w:rPr>
        <w:t xml:space="preserve"> člena Zakona o javnih financah</w:t>
      </w:r>
      <w:r w:rsidR="005D117A" w:rsidRPr="00A34B14">
        <w:rPr>
          <w:rStyle w:val="Sprotnaopomba-sklic"/>
          <w:rFonts w:cs="Arial"/>
          <w:sz w:val="22"/>
          <w:szCs w:val="22"/>
        </w:rPr>
        <w:footnoteReference w:id="1"/>
      </w:r>
      <w:r w:rsidR="00E40440" w:rsidRPr="00A34B14">
        <w:rPr>
          <w:rFonts w:cs="Arial"/>
          <w:sz w:val="22"/>
          <w:szCs w:val="22"/>
        </w:rPr>
        <w:t xml:space="preserve"> v zvezi z</w:t>
      </w:r>
      <w:r w:rsidRPr="00A34B14">
        <w:rPr>
          <w:rFonts w:cs="Arial"/>
          <w:sz w:val="22"/>
          <w:szCs w:val="22"/>
        </w:rPr>
        <w:t xml:space="preserve"> drugim odstavkom 17. člena</w:t>
      </w:r>
      <w:r w:rsidR="00F15345" w:rsidRPr="00A34B14">
        <w:rPr>
          <w:rFonts w:cs="Arial"/>
          <w:sz w:val="22"/>
          <w:szCs w:val="22"/>
        </w:rPr>
        <w:t xml:space="preserve"> </w:t>
      </w:r>
      <w:r w:rsidRPr="00A34B14">
        <w:rPr>
          <w:rFonts w:cs="Arial"/>
          <w:sz w:val="22"/>
          <w:szCs w:val="22"/>
        </w:rPr>
        <w:t>Uredbe o postopku, merilih in načinih dodeljevanja sredstev za spodbujanje razvojnih programov in prednostnih nalog</w:t>
      </w:r>
      <w:r w:rsidR="005D117A" w:rsidRPr="00A34B14">
        <w:rPr>
          <w:rStyle w:val="Sprotnaopomba-sklic"/>
          <w:rFonts w:cs="Arial"/>
          <w:sz w:val="22"/>
          <w:szCs w:val="22"/>
        </w:rPr>
        <w:footnoteReference w:id="2"/>
      </w:r>
      <w:r w:rsidRPr="00A34B14">
        <w:rPr>
          <w:rFonts w:cs="Arial"/>
          <w:sz w:val="22"/>
          <w:szCs w:val="22"/>
        </w:rPr>
        <w:t xml:space="preserve"> in </w:t>
      </w:r>
      <w:r w:rsidR="00A64301" w:rsidRPr="00A34B14">
        <w:rPr>
          <w:rFonts w:cs="Arial"/>
          <w:sz w:val="22"/>
          <w:szCs w:val="22"/>
        </w:rPr>
        <w:t>tretjim</w:t>
      </w:r>
      <w:r w:rsidRPr="00A34B14">
        <w:rPr>
          <w:rFonts w:cs="Arial"/>
          <w:sz w:val="22"/>
          <w:szCs w:val="22"/>
        </w:rPr>
        <w:t xml:space="preserve"> odstavkom </w:t>
      </w:r>
      <w:r w:rsidR="00A64301" w:rsidRPr="00A34B14">
        <w:rPr>
          <w:rFonts w:cs="Arial"/>
          <w:sz w:val="22"/>
          <w:szCs w:val="22"/>
        </w:rPr>
        <w:t>27.</w:t>
      </w:r>
      <w:r w:rsidRPr="00A34B14">
        <w:rPr>
          <w:rFonts w:cs="Arial"/>
          <w:sz w:val="22"/>
          <w:szCs w:val="22"/>
        </w:rPr>
        <w:t xml:space="preserve"> člena</w:t>
      </w:r>
      <w:r w:rsidR="00A64301" w:rsidRPr="00A34B14">
        <w:rPr>
          <w:rFonts w:cs="Arial"/>
          <w:sz w:val="22"/>
          <w:szCs w:val="22"/>
        </w:rPr>
        <w:t xml:space="preserve"> Uredbe</w:t>
      </w:r>
      <w:r w:rsidR="00F15345" w:rsidRPr="00A34B14">
        <w:rPr>
          <w:rFonts w:cs="Arial"/>
          <w:sz w:val="22"/>
          <w:szCs w:val="22"/>
        </w:rPr>
        <w:t xml:space="preserve"> EKP</w:t>
      </w:r>
      <w:r w:rsidR="000C1E5C" w:rsidRPr="00A34B14">
        <w:rPr>
          <w:rFonts w:cs="Arial"/>
          <w:sz w:val="22"/>
          <w:szCs w:val="22"/>
        </w:rPr>
        <w:t>.</w:t>
      </w:r>
      <w:r w:rsidR="00F15345" w:rsidRPr="00A34B14">
        <w:rPr>
          <w:rStyle w:val="Sprotnaopomba-sklic"/>
          <w:rFonts w:cs="Arial"/>
          <w:sz w:val="22"/>
          <w:szCs w:val="22"/>
        </w:rPr>
        <w:footnoteReference w:id="3"/>
      </w:r>
      <w:r w:rsidRPr="00A34B14">
        <w:rPr>
          <w:rFonts w:cs="Arial"/>
          <w:sz w:val="22"/>
          <w:szCs w:val="22"/>
        </w:rPr>
        <w:t xml:space="preserve"> Temelj za pripravo Ključnih elementov FI </w:t>
      </w:r>
      <w:r w:rsidR="00A64301" w:rsidRPr="00A34B14">
        <w:rPr>
          <w:rFonts w:cs="Arial"/>
          <w:sz w:val="22"/>
          <w:szCs w:val="22"/>
        </w:rPr>
        <w:t>je</w:t>
      </w:r>
      <w:r w:rsidRPr="00A34B14">
        <w:rPr>
          <w:rFonts w:cs="Arial"/>
          <w:sz w:val="22"/>
          <w:szCs w:val="22"/>
        </w:rPr>
        <w:t xml:space="preserve"> Predhodna ocena </w:t>
      </w:r>
      <w:r w:rsidR="00A64301" w:rsidRPr="00A34B14">
        <w:rPr>
          <w:rFonts w:cs="Arial"/>
          <w:sz w:val="22"/>
          <w:szCs w:val="22"/>
        </w:rPr>
        <w:t xml:space="preserve">potreb trga in vrzeli financiranja na trgu za izvajanje </w:t>
      </w:r>
      <w:r w:rsidRPr="00A34B14">
        <w:rPr>
          <w:rFonts w:cs="Arial"/>
          <w:sz w:val="22"/>
          <w:szCs w:val="22"/>
        </w:rPr>
        <w:t xml:space="preserve">finančnih instrumentov </w:t>
      </w:r>
      <w:r w:rsidR="00A64301" w:rsidRPr="00A34B14">
        <w:rPr>
          <w:rFonts w:cs="Arial"/>
          <w:sz w:val="22"/>
          <w:szCs w:val="22"/>
        </w:rPr>
        <w:t>v programskem obdobju 2021–2027</w:t>
      </w:r>
      <w:r w:rsidR="00E71283" w:rsidRPr="00A34B14">
        <w:rPr>
          <w:rFonts w:cs="Arial"/>
          <w:sz w:val="22"/>
          <w:szCs w:val="22"/>
        </w:rPr>
        <w:t xml:space="preserve"> ter</w:t>
      </w:r>
      <w:r w:rsidR="00D94D0C" w:rsidRPr="00A34B14">
        <w:rPr>
          <w:rFonts w:cs="Arial"/>
          <w:sz w:val="22"/>
          <w:szCs w:val="22"/>
        </w:rPr>
        <w:t xml:space="preserve"> Končno poročilo z dne 25. </w:t>
      </w:r>
      <w:r w:rsidR="000C1E5C" w:rsidRPr="00A34B14">
        <w:rPr>
          <w:rFonts w:cs="Arial"/>
          <w:sz w:val="22"/>
          <w:szCs w:val="22"/>
        </w:rPr>
        <w:t>7</w:t>
      </w:r>
      <w:r w:rsidR="00D94D0C" w:rsidRPr="00A34B14">
        <w:rPr>
          <w:rFonts w:cs="Arial"/>
          <w:sz w:val="22"/>
          <w:szCs w:val="22"/>
        </w:rPr>
        <w:t>. 2022</w:t>
      </w:r>
      <w:r w:rsidR="005D117A" w:rsidRPr="00A34B14">
        <w:rPr>
          <w:rStyle w:val="Sprotnaopomba-sklic"/>
          <w:rFonts w:cs="Arial"/>
          <w:sz w:val="22"/>
          <w:szCs w:val="22"/>
        </w:rPr>
        <w:footnoteReference w:id="4"/>
      </w:r>
      <w:r w:rsidR="005D117A" w:rsidRPr="00A34B14">
        <w:rPr>
          <w:rFonts w:cs="Arial"/>
          <w:sz w:val="22"/>
          <w:szCs w:val="22"/>
        </w:rPr>
        <w:t xml:space="preserve"> (v nadaljevanju: Predhodna ocena)</w:t>
      </w:r>
      <w:r w:rsidR="00D94D0C" w:rsidRPr="00A34B14">
        <w:rPr>
          <w:rFonts w:cs="Arial"/>
          <w:sz w:val="22"/>
          <w:szCs w:val="22"/>
        </w:rPr>
        <w:t>.</w:t>
      </w:r>
      <w:r w:rsidRPr="00A34B14">
        <w:rPr>
          <w:rFonts w:cs="Arial"/>
          <w:sz w:val="22"/>
          <w:szCs w:val="22"/>
        </w:rPr>
        <w:t xml:space="preserve"> </w:t>
      </w:r>
      <w:r w:rsidR="002371CE" w:rsidRPr="00A34B14">
        <w:rPr>
          <w:rFonts w:cs="Arial"/>
          <w:sz w:val="22"/>
          <w:szCs w:val="22"/>
        </w:rPr>
        <w:t>Dodatno je bil</w:t>
      </w:r>
      <w:r w:rsidR="005305A1" w:rsidRPr="00A34B14">
        <w:rPr>
          <w:rFonts w:cs="Arial"/>
          <w:sz w:val="22"/>
          <w:szCs w:val="22"/>
        </w:rPr>
        <w:t>a</w:t>
      </w:r>
      <w:r w:rsidR="002371CE" w:rsidRPr="00A34B14">
        <w:rPr>
          <w:rFonts w:cs="Arial"/>
          <w:sz w:val="22"/>
          <w:szCs w:val="22"/>
        </w:rPr>
        <w:t xml:space="preserve"> pripravljen</w:t>
      </w:r>
      <w:r w:rsidR="007477CF" w:rsidRPr="00A34B14">
        <w:rPr>
          <w:rFonts w:cs="Arial"/>
          <w:sz w:val="22"/>
          <w:szCs w:val="22"/>
        </w:rPr>
        <w:t>a</w:t>
      </w:r>
      <w:r w:rsidR="002371CE" w:rsidRPr="00A34B14">
        <w:rPr>
          <w:rFonts w:cs="Arial"/>
          <w:sz w:val="22"/>
          <w:szCs w:val="22"/>
        </w:rPr>
        <w:t xml:space="preserve"> dodatn</w:t>
      </w:r>
      <w:r w:rsidR="007477CF" w:rsidRPr="00A34B14">
        <w:rPr>
          <w:rFonts w:cs="Arial"/>
          <w:sz w:val="22"/>
          <w:szCs w:val="22"/>
        </w:rPr>
        <w:t>a</w:t>
      </w:r>
      <w:r w:rsidR="002371CE" w:rsidRPr="00A34B14">
        <w:rPr>
          <w:rFonts w:cs="Arial"/>
          <w:sz w:val="22"/>
          <w:szCs w:val="22"/>
        </w:rPr>
        <w:t xml:space="preserve"> analiza trga (</w:t>
      </w:r>
      <w:proofErr w:type="spellStart"/>
      <w:r w:rsidR="002371CE" w:rsidRPr="00A34B14">
        <w:rPr>
          <w:rFonts w:cs="Arial"/>
          <w:sz w:val="22"/>
          <w:szCs w:val="22"/>
        </w:rPr>
        <w:t>t.i</w:t>
      </w:r>
      <w:proofErr w:type="spellEnd"/>
      <w:r w:rsidR="002371CE" w:rsidRPr="00A34B14">
        <w:rPr>
          <w:rFonts w:cs="Arial"/>
          <w:sz w:val="22"/>
          <w:szCs w:val="22"/>
        </w:rPr>
        <w:t>. market test) v juliju</w:t>
      </w:r>
      <w:r w:rsidR="00E645F5" w:rsidRPr="00A34B14">
        <w:rPr>
          <w:rFonts w:cs="Arial"/>
          <w:sz w:val="22"/>
          <w:szCs w:val="22"/>
        </w:rPr>
        <w:t xml:space="preserve">, avgustu in oktobru </w:t>
      </w:r>
      <w:r w:rsidR="002371CE" w:rsidRPr="00A34B14">
        <w:rPr>
          <w:rFonts w:cs="Arial"/>
          <w:sz w:val="22"/>
          <w:szCs w:val="22"/>
        </w:rPr>
        <w:t>2024, in sicer za področje malih in srednje velikih podjetij (v nadaljevanju: MSP)</w:t>
      </w:r>
      <w:r w:rsidR="00E645F5" w:rsidRPr="00A34B14">
        <w:rPr>
          <w:rFonts w:cs="Arial"/>
          <w:sz w:val="22"/>
          <w:szCs w:val="22"/>
        </w:rPr>
        <w:t>,</w:t>
      </w:r>
      <w:r w:rsidR="002371CE" w:rsidRPr="00A34B14">
        <w:rPr>
          <w:rFonts w:cs="Arial"/>
          <w:sz w:val="22"/>
          <w:szCs w:val="22"/>
        </w:rPr>
        <w:t xml:space="preserve"> krožnega gospodarstva</w:t>
      </w:r>
      <w:r w:rsidR="00E645F5" w:rsidRPr="00A34B14">
        <w:rPr>
          <w:rFonts w:cs="Arial"/>
          <w:sz w:val="22"/>
          <w:szCs w:val="22"/>
        </w:rPr>
        <w:t xml:space="preserve"> </w:t>
      </w:r>
      <w:bookmarkStart w:id="2" w:name="_Hlk180756554"/>
      <w:r w:rsidR="00E645F5" w:rsidRPr="00A34B14">
        <w:rPr>
          <w:rFonts w:cs="Arial"/>
          <w:sz w:val="22"/>
          <w:szCs w:val="22"/>
        </w:rPr>
        <w:t>in energetske učinkovitosti</w:t>
      </w:r>
      <w:bookmarkEnd w:id="2"/>
      <w:r w:rsidR="00406E75" w:rsidRPr="00A34B14">
        <w:rPr>
          <w:rFonts w:cs="Arial"/>
          <w:sz w:val="22"/>
          <w:szCs w:val="22"/>
        </w:rPr>
        <w:t>.</w:t>
      </w:r>
      <w:r w:rsidR="0061142B" w:rsidRPr="00A34B14">
        <w:rPr>
          <w:rFonts w:cs="Arial"/>
          <w:sz w:val="22"/>
          <w:szCs w:val="22"/>
        </w:rPr>
        <w:t xml:space="preserve"> </w:t>
      </w:r>
      <w:r w:rsidR="00061C0F" w:rsidRPr="00A34B14">
        <w:rPr>
          <w:rFonts w:cs="Arial"/>
          <w:sz w:val="22"/>
          <w:szCs w:val="22"/>
        </w:rPr>
        <w:t>K</w:t>
      </w:r>
      <w:r w:rsidR="00712501" w:rsidRPr="00A34B14">
        <w:rPr>
          <w:rFonts w:cs="Arial"/>
          <w:sz w:val="22"/>
          <w:szCs w:val="22"/>
        </w:rPr>
        <w:t xml:space="preserve">ljučni elementi </w:t>
      </w:r>
      <w:r w:rsidR="00061C0F" w:rsidRPr="00A34B14">
        <w:rPr>
          <w:rFonts w:cs="Arial"/>
          <w:sz w:val="22"/>
          <w:szCs w:val="22"/>
        </w:rPr>
        <w:t>FI</w:t>
      </w:r>
      <w:r w:rsidR="00712501" w:rsidRPr="00A34B14">
        <w:rPr>
          <w:rFonts w:cs="Arial"/>
          <w:sz w:val="22"/>
          <w:szCs w:val="22"/>
        </w:rPr>
        <w:t xml:space="preserve"> bodo prispevali k doseganju ciljev </w:t>
      </w:r>
      <w:r w:rsidR="00061C0F" w:rsidRPr="00A34B14">
        <w:rPr>
          <w:rFonts w:cs="Arial"/>
          <w:sz w:val="22"/>
          <w:szCs w:val="22"/>
        </w:rPr>
        <w:t>P</w:t>
      </w:r>
      <w:r w:rsidR="00712501" w:rsidRPr="00A34B14">
        <w:rPr>
          <w:rFonts w:cs="Arial"/>
          <w:sz w:val="22"/>
          <w:szCs w:val="22"/>
        </w:rPr>
        <w:t xml:space="preserve">rograma evropske kohezijske </w:t>
      </w:r>
      <w:r w:rsidR="00A64301" w:rsidRPr="00A34B14">
        <w:rPr>
          <w:rFonts w:cs="Arial"/>
          <w:sz w:val="22"/>
          <w:szCs w:val="22"/>
        </w:rPr>
        <w:t>politike v obdobju 2021</w:t>
      </w:r>
      <w:r w:rsidR="00F43F2C" w:rsidRPr="00A34B14">
        <w:rPr>
          <w:rFonts w:cs="Arial"/>
          <w:sz w:val="22"/>
          <w:szCs w:val="22"/>
        </w:rPr>
        <w:t>–</w:t>
      </w:r>
      <w:r w:rsidR="00A64301" w:rsidRPr="00A34B14">
        <w:rPr>
          <w:rFonts w:cs="Arial"/>
          <w:sz w:val="22"/>
          <w:szCs w:val="22"/>
        </w:rPr>
        <w:t>2027 v Sloveniji</w:t>
      </w:r>
      <w:r w:rsidR="005D117A" w:rsidRPr="00A34B14">
        <w:rPr>
          <w:rStyle w:val="Sprotnaopomba-sklic"/>
          <w:rFonts w:cs="Arial"/>
          <w:sz w:val="22"/>
          <w:szCs w:val="22"/>
        </w:rPr>
        <w:footnoteReference w:id="5"/>
      </w:r>
      <w:r w:rsidR="00F604D6" w:rsidRPr="00A34B14">
        <w:rPr>
          <w:rFonts w:cs="Arial"/>
          <w:sz w:val="22"/>
          <w:szCs w:val="22"/>
        </w:rPr>
        <w:t xml:space="preserve"> (</w:t>
      </w:r>
      <w:r w:rsidR="00B8615F" w:rsidRPr="00A34B14">
        <w:rPr>
          <w:rFonts w:cs="Arial"/>
          <w:sz w:val="22"/>
          <w:szCs w:val="22"/>
        </w:rPr>
        <w:t xml:space="preserve">v nadaljevanju: </w:t>
      </w:r>
      <w:r w:rsidR="00F604D6" w:rsidRPr="00A34B14">
        <w:rPr>
          <w:rFonts w:cs="Arial"/>
          <w:sz w:val="22"/>
          <w:szCs w:val="22"/>
        </w:rPr>
        <w:t>P</w:t>
      </w:r>
      <w:r w:rsidR="00CD6DD8" w:rsidRPr="00A34B14">
        <w:rPr>
          <w:rFonts w:cs="Arial"/>
          <w:sz w:val="22"/>
          <w:szCs w:val="22"/>
        </w:rPr>
        <w:t xml:space="preserve">rogram </w:t>
      </w:r>
      <w:r w:rsidR="000C1E5C" w:rsidRPr="00A34B14">
        <w:rPr>
          <w:rFonts w:cs="Arial"/>
          <w:sz w:val="22"/>
          <w:szCs w:val="22"/>
        </w:rPr>
        <w:t>2021–2027</w:t>
      </w:r>
      <w:r w:rsidR="00F604D6" w:rsidRPr="00A34B14">
        <w:rPr>
          <w:rFonts w:cs="Arial"/>
          <w:sz w:val="22"/>
          <w:szCs w:val="22"/>
        </w:rPr>
        <w:t>)</w:t>
      </w:r>
      <w:r w:rsidR="00A64301" w:rsidRPr="00A34B14">
        <w:rPr>
          <w:rFonts w:cs="Arial"/>
          <w:sz w:val="22"/>
          <w:szCs w:val="22"/>
        </w:rPr>
        <w:t>.</w:t>
      </w:r>
      <w:r w:rsidR="00DF0EFC" w:rsidRPr="00A34B14">
        <w:rPr>
          <w:rFonts w:cs="Arial"/>
          <w:sz w:val="22"/>
          <w:szCs w:val="22"/>
        </w:rPr>
        <w:t xml:space="preserve"> </w:t>
      </w:r>
    </w:p>
    <w:p w14:paraId="1BEBD447" w14:textId="77777777" w:rsidR="0063231B" w:rsidRPr="00A34B14" w:rsidRDefault="0063231B" w:rsidP="00914242">
      <w:pPr>
        <w:spacing w:after="60" w:line="240" w:lineRule="auto"/>
        <w:jc w:val="both"/>
        <w:rPr>
          <w:rFonts w:cs="Arial"/>
          <w:sz w:val="22"/>
          <w:szCs w:val="22"/>
        </w:rPr>
      </w:pPr>
    </w:p>
    <w:p w14:paraId="73363CB7" w14:textId="1CDD3CA9" w:rsidR="00701372" w:rsidRPr="00A34B14" w:rsidRDefault="00701372" w:rsidP="00914242">
      <w:pPr>
        <w:spacing w:after="60" w:line="240" w:lineRule="auto"/>
        <w:jc w:val="both"/>
        <w:rPr>
          <w:rFonts w:cs="Arial"/>
          <w:sz w:val="22"/>
          <w:szCs w:val="22"/>
        </w:rPr>
      </w:pPr>
      <w:r w:rsidRPr="00A34B14">
        <w:rPr>
          <w:rFonts w:cs="Arial"/>
          <w:sz w:val="22"/>
          <w:szCs w:val="22"/>
        </w:rPr>
        <w:t>Med izvajanje</w:t>
      </w:r>
      <w:r w:rsidR="005305A1" w:rsidRPr="00A34B14">
        <w:rPr>
          <w:rFonts w:cs="Arial"/>
          <w:sz w:val="22"/>
          <w:szCs w:val="22"/>
        </w:rPr>
        <w:t>m</w:t>
      </w:r>
      <w:r w:rsidRPr="00A34B14">
        <w:rPr>
          <w:rFonts w:cs="Arial"/>
          <w:sz w:val="22"/>
          <w:szCs w:val="22"/>
        </w:rPr>
        <w:t xml:space="preserve"> FI se lahko glede na spremenjene razmere na trgu in morebitne potrebe po spremembah finančnih produktov pripravi preverjanje na trgu oziroma sprememba Predhodne ocene. </w:t>
      </w:r>
    </w:p>
    <w:p w14:paraId="28FC9946" w14:textId="77777777" w:rsidR="00DF0EFC" w:rsidRPr="00A34B14" w:rsidRDefault="00DF0EFC" w:rsidP="00914242">
      <w:pPr>
        <w:spacing w:after="60" w:line="240" w:lineRule="auto"/>
        <w:jc w:val="both"/>
        <w:rPr>
          <w:rFonts w:cs="Arial"/>
          <w:sz w:val="22"/>
          <w:szCs w:val="22"/>
          <w:lang w:eastAsia="sl-SI"/>
        </w:rPr>
      </w:pPr>
    </w:p>
    <w:p w14:paraId="2B796645" w14:textId="64D6C6BD" w:rsidR="00B74494" w:rsidRPr="00A34B14" w:rsidRDefault="00B74494" w:rsidP="00914242">
      <w:pPr>
        <w:spacing w:after="60" w:line="240" w:lineRule="auto"/>
        <w:jc w:val="both"/>
        <w:rPr>
          <w:rFonts w:cs="Arial"/>
          <w:sz w:val="22"/>
          <w:szCs w:val="22"/>
          <w:lang w:eastAsia="sl-SI"/>
        </w:rPr>
      </w:pPr>
      <w:r w:rsidRPr="00A34B14">
        <w:rPr>
          <w:rFonts w:cs="Arial"/>
          <w:sz w:val="22"/>
          <w:szCs w:val="22"/>
          <w:lang w:eastAsia="sl-SI"/>
        </w:rPr>
        <w:t>V poglavju Izhodišča so predstavljene pravne podlage in tržne vrzeli financiranja</w:t>
      </w:r>
      <w:r w:rsidR="00D94D0C" w:rsidRPr="00A34B14">
        <w:rPr>
          <w:rFonts w:cs="Arial"/>
          <w:sz w:val="22"/>
          <w:szCs w:val="22"/>
          <w:lang w:eastAsia="sl-SI"/>
        </w:rPr>
        <w:t xml:space="preserve"> tematskih področij</w:t>
      </w:r>
      <w:r w:rsidRPr="00A34B14">
        <w:rPr>
          <w:rFonts w:cs="Arial"/>
          <w:sz w:val="22"/>
          <w:szCs w:val="22"/>
          <w:lang w:eastAsia="sl-SI"/>
        </w:rPr>
        <w:t xml:space="preserve"> </w:t>
      </w:r>
      <w:r w:rsidR="00A64301" w:rsidRPr="00A34B14">
        <w:rPr>
          <w:rFonts w:cs="Arial"/>
          <w:sz w:val="22"/>
          <w:szCs w:val="22"/>
          <w:lang w:eastAsia="sl-SI"/>
        </w:rPr>
        <w:t xml:space="preserve">raziskav, razvoja in inovacij (RRI), </w:t>
      </w:r>
      <w:proofErr w:type="spellStart"/>
      <w:r w:rsidRPr="00A34B14">
        <w:rPr>
          <w:rFonts w:cs="Arial"/>
          <w:sz w:val="22"/>
          <w:szCs w:val="22"/>
          <w:lang w:eastAsia="sl-SI"/>
        </w:rPr>
        <w:t>mikro</w:t>
      </w:r>
      <w:proofErr w:type="spellEnd"/>
      <w:r w:rsidRPr="00A34B14">
        <w:rPr>
          <w:rFonts w:cs="Arial"/>
          <w:sz w:val="22"/>
          <w:szCs w:val="22"/>
          <w:lang w:eastAsia="sl-SI"/>
        </w:rPr>
        <w:t>, malih in srednje velikih podjetij (MSP), energetske učinkovitosti (EE)</w:t>
      </w:r>
      <w:r w:rsidR="00A64301" w:rsidRPr="00A34B14">
        <w:rPr>
          <w:rFonts w:cs="Arial"/>
          <w:sz w:val="22"/>
          <w:szCs w:val="22"/>
          <w:lang w:eastAsia="sl-SI"/>
        </w:rPr>
        <w:t xml:space="preserve">, krožnega gospodarstva </w:t>
      </w:r>
      <w:r w:rsidR="003862B5" w:rsidRPr="00A34B14">
        <w:rPr>
          <w:rFonts w:cs="Arial"/>
          <w:sz w:val="22"/>
          <w:szCs w:val="22"/>
          <w:lang w:eastAsia="sl-SI"/>
        </w:rPr>
        <w:t>(KG)</w:t>
      </w:r>
      <w:r w:rsidRPr="00A34B14">
        <w:rPr>
          <w:rFonts w:cs="Arial"/>
          <w:sz w:val="22"/>
          <w:szCs w:val="22"/>
          <w:lang w:eastAsia="sl-SI"/>
        </w:rPr>
        <w:t xml:space="preserve"> ter urbanega razvoja (UR</w:t>
      </w:r>
      <w:r w:rsidR="00592D4E" w:rsidRPr="00A34B14">
        <w:rPr>
          <w:rFonts w:cs="Arial"/>
          <w:sz w:val="22"/>
          <w:szCs w:val="22"/>
          <w:lang w:eastAsia="sl-SI"/>
        </w:rPr>
        <w:t>)</w:t>
      </w:r>
      <w:r w:rsidR="00766363" w:rsidRPr="00A34B14">
        <w:rPr>
          <w:rFonts w:cs="Arial"/>
          <w:sz w:val="22"/>
          <w:szCs w:val="22"/>
          <w:lang w:eastAsia="sl-SI"/>
        </w:rPr>
        <w:t>.</w:t>
      </w:r>
    </w:p>
    <w:p w14:paraId="6B552042" w14:textId="77777777" w:rsidR="00B74494" w:rsidRPr="00A34B14" w:rsidRDefault="00B74494" w:rsidP="00914242">
      <w:pPr>
        <w:spacing w:after="60" w:line="240" w:lineRule="auto"/>
        <w:jc w:val="both"/>
        <w:rPr>
          <w:rFonts w:cs="Arial"/>
          <w:sz w:val="22"/>
          <w:szCs w:val="22"/>
          <w:highlight w:val="yellow"/>
          <w:lang w:eastAsia="sl-SI"/>
        </w:rPr>
      </w:pPr>
    </w:p>
    <w:p w14:paraId="3BC370D9" w14:textId="77777777" w:rsidR="00B74494" w:rsidRPr="00A34B14" w:rsidRDefault="00B74494" w:rsidP="00914242">
      <w:pPr>
        <w:spacing w:after="60" w:line="240" w:lineRule="auto"/>
        <w:jc w:val="both"/>
        <w:rPr>
          <w:rFonts w:cs="Arial"/>
          <w:sz w:val="22"/>
          <w:szCs w:val="22"/>
          <w:lang w:eastAsia="sl-SI"/>
        </w:rPr>
      </w:pPr>
      <w:r w:rsidRPr="00A34B14">
        <w:rPr>
          <w:rFonts w:cs="Arial"/>
          <w:sz w:val="22"/>
          <w:szCs w:val="22"/>
          <w:lang w:eastAsia="sl-SI"/>
        </w:rPr>
        <w:t>V poglavju Naložbena strategija in načrtovanje finančnih instrumentov so prikazani:</w:t>
      </w:r>
    </w:p>
    <w:p w14:paraId="53CD0BD3" w14:textId="77777777" w:rsidR="00B74494" w:rsidRPr="00A34B14" w:rsidRDefault="00B74494" w:rsidP="00914242">
      <w:pPr>
        <w:numPr>
          <w:ilvl w:val="0"/>
          <w:numId w:val="22"/>
        </w:numPr>
        <w:spacing w:after="60" w:line="240" w:lineRule="auto"/>
        <w:ind w:left="426"/>
        <w:jc w:val="both"/>
        <w:rPr>
          <w:rFonts w:eastAsia="Calibri" w:cs="Arial"/>
          <w:sz w:val="22"/>
          <w:szCs w:val="22"/>
        </w:rPr>
      </w:pPr>
      <w:r w:rsidRPr="00A34B14">
        <w:rPr>
          <w:rFonts w:eastAsia="Calibri" w:cs="Arial"/>
          <w:sz w:val="22"/>
          <w:szCs w:val="22"/>
          <w:lang w:eastAsia="sl-SI"/>
        </w:rPr>
        <w:t xml:space="preserve">struktura upravljanja in izvajanja finančnih instrumentov </w:t>
      </w:r>
      <w:r w:rsidR="000732B1" w:rsidRPr="00A34B14">
        <w:rPr>
          <w:rFonts w:eastAsia="Calibri" w:cs="Arial"/>
          <w:sz w:val="22"/>
          <w:szCs w:val="22"/>
          <w:lang w:eastAsia="sl-SI"/>
        </w:rPr>
        <w:t xml:space="preserve">(v nadaljevanju: FI) </w:t>
      </w:r>
      <w:r w:rsidRPr="00A34B14">
        <w:rPr>
          <w:rFonts w:eastAsia="Calibri" w:cs="Arial"/>
          <w:sz w:val="22"/>
          <w:szCs w:val="22"/>
          <w:lang w:eastAsia="sl-SI"/>
        </w:rPr>
        <w:t>prek</w:t>
      </w:r>
      <w:r w:rsidR="004357DD" w:rsidRPr="00A34B14">
        <w:rPr>
          <w:rFonts w:eastAsia="Calibri" w:cs="Arial"/>
          <w:sz w:val="22"/>
          <w:szCs w:val="22"/>
          <w:lang w:eastAsia="sl-SI"/>
        </w:rPr>
        <w:t xml:space="preserve"> strukture</w:t>
      </w:r>
      <w:r w:rsidRPr="00A34B14">
        <w:rPr>
          <w:rFonts w:eastAsia="Calibri" w:cs="Arial"/>
          <w:sz w:val="22"/>
          <w:szCs w:val="22"/>
          <w:lang w:eastAsia="sl-SI"/>
        </w:rPr>
        <w:t xml:space="preserve"> </w:t>
      </w:r>
      <w:r w:rsidR="00F604D6" w:rsidRPr="00A34B14">
        <w:rPr>
          <w:rFonts w:eastAsia="Calibri" w:cs="Arial"/>
          <w:sz w:val="22"/>
          <w:szCs w:val="22"/>
          <w:lang w:eastAsia="sl-SI"/>
        </w:rPr>
        <w:t xml:space="preserve">holdinškega </w:t>
      </w:r>
      <w:r w:rsidRPr="00A34B14">
        <w:rPr>
          <w:rFonts w:eastAsia="Calibri" w:cs="Arial"/>
          <w:sz w:val="22"/>
          <w:szCs w:val="22"/>
          <w:lang w:eastAsia="sl-SI"/>
        </w:rPr>
        <w:t>sklada in finančnih posrednikov</w:t>
      </w:r>
      <w:r w:rsidR="00CC7A18" w:rsidRPr="00A34B14">
        <w:rPr>
          <w:rFonts w:eastAsia="Calibri" w:cs="Arial"/>
          <w:sz w:val="22"/>
          <w:szCs w:val="22"/>
          <w:lang w:eastAsia="sl-SI"/>
        </w:rPr>
        <w:t xml:space="preserve"> – posebni</w:t>
      </w:r>
      <w:r w:rsidR="004357DD" w:rsidRPr="00A34B14">
        <w:rPr>
          <w:rFonts w:eastAsia="Calibri" w:cs="Arial"/>
          <w:sz w:val="22"/>
          <w:szCs w:val="22"/>
          <w:lang w:eastAsia="sl-SI"/>
        </w:rPr>
        <w:t>h</w:t>
      </w:r>
      <w:r w:rsidR="00CC7A18" w:rsidRPr="00A34B14">
        <w:rPr>
          <w:rFonts w:eastAsia="Calibri" w:cs="Arial"/>
          <w:sz w:val="22"/>
          <w:szCs w:val="22"/>
          <w:lang w:eastAsia="sl-SI"/>
        </w:rPr>
        <w:t xml:space="preserve"> sklad</w:t>
      </w:r>
      <w:r w:rsidR="004357DD" w:rsidRPr="00A34B14">
        <w:rPr>
          <w:rFonts w:eastAsia="Calibri" w:cs="Arial"/>
          <w:sz w:val="22"/>
          <w:szCs w:val="22"/>
          <w:lang w:eastAsia="sl-SI"/>
        </w:rPr>
        <w:t>ov</w:t>
      </w:r>
      <w:r w:rsidR="00CC7A18" w:rsidRPr="00A34B14">
        <w:rPr>
          <w:rStyle w:val="Sprotnaopomba-sklic"/>
          <w:rFonts w:eastAsia="Calibri" w:cs="Arial"/>
          <w:sz w:val="22"/>
          <w:szCs w:val="22"/>
          <w:lang w:eastAsia="sl-SI"/>
        </w:rPr>
        <w:footnoteReference w:id="6"/>
      </w:r>
      <w:r w:rsidRPr="00A34B14">
        <w:rPr>
          <w:rFonts w:eastAsia="Calibri" w:cs="Arial"/>
          <w:sz w:val="22"/>
          <w:szCs w:val="22"/>
          <w:lang w:eastAsia="sl-SI"/>
        </w:rPr>
        <w:t>,</w:t>
      </w:r>
    </w:p>
    <w:p w14:paraId="3FAAB160" w14:textId="145A8B18" w:rsidR="0063231B" w:rsidRPr="00A34B14" w:rsidRDefault="00B74494" w:rsidP="00914242">
      <w:pPr>
        <w:numPr>
          <w:ilvl w:val="0"/>
          <w:numId w:val="22"/>
        </w:numPr>
        <w:spacing w:after="60" w:line="240" w:lineRule="auto"/>
        <w:ind w:left="426"/>
        <w:jc w:val="both"/>
        <w:rPr>
          <w:rFonts w:eastAsia="Calibri" w:cs="Arial"/>
          <w:sz w:val="22"/>
          <w:szCs w:val="22"/>
        </w:rPr>
      </w:pPr>
      <w:r w:rsidRPr="00A34B14">
        <w:rPr>
          <w:rFonts w:eastAsia="Calibri" w:cs="Arial"/>
          <w:sz w:val="22"/>
          <w:szCs w:val="22"/>
          <w:lang w:eastAsia="sl-SI"/>
        </w:rPr>
        <w:t>načrtovani finančni produkti in ciljne skupine končnih prejemnikov po posameznih področjih:</w:t>
      </w:r>
    </w:p>
    <w:p w14:paraId="051EB39B" w14:textId="77777777" w:rsidR="0063231B" w:rsidRPr="00A34B14" w:rsidRDefault="0063231B" w:rsidP="00914242">
      <w:pPr>
        <w:spacing w:after="60" w:line="240" w:lineRule="auto"/>
        <w:ind w:left="426"/>
        <w:jc w:val="both"/>
        <w:rPr>
          <w:rFonts w:eastAsia="Calibri" w:cs="Arial"/>
          <w:sz w:val="22"/>
          <w:szCs w:val="22"/>
        </w:rPr>
      </w:pPr>
    </w:p>
    <w:tbl>
      <w:tblPr>
        <w:tblStyle w:val="Tabelamrea"/>
        <w:tblpPr w:leftFromText="141" w:rightFromText="141" w:vertAnchor="text" w:horzAnchor="margin" w:tblpXSpec="center" w:tblpY="18"/>
        <w:tblW w:w="9644" w:type="dxa"/>
        <w:tblLook w:val="04A0" w:firstRow="1" w:lastRow="0" w:firstColumn="1" w:lastColumn="0" w:noHBand="0" w:noVBand="1"/>
      </w:tblPr>
      <w:tblGrid>
        <w:gridCol w:w="2410"/>
        <w:gridCol w:w="2415"/>
        <w:gridCol w:w="4819"/>
      </w:tblGrid>
      <w:tr w:rsidR="0063231B" w:rsidRPr="00A34B14" w14:paraId="27D6E414" w14:textId="77777777" w:rsidTr="004B2BDD">
        <w:trPr>
          <w:tblHeader/>
        </w:trPr>
        <w:tc>
          <w:tcPr>
            <w:tcW w:w="2410" w:type="dxa"/>
            <w:shd w:val="clear" w:color="auto" w:fill="9CC2E5" w:themeFill="accent1" w:themeFillTint="99"/>
          </w:tcPr>
          <w:p w14:paraId="4B310BBD" w14:textId="77777777" w:rsidR="0063231B" w:rsidRPr="00A34B14" w:rsidRDefault="0063231B" w:rsidP="00914242">
            <w:pPr>
              <w:spacing w:after="60" w:line="240" w:lineRule="auto"/>
              <w:jc w:val="both"/>
              <w:rPr>
                <w:b/>
                <w:sz w:val="19"/>
              </w:rPr>
            </w:pPr>
            <w:r w:rsidRPr="00A34B14">
              <w:rPr>
                <w:b/>
                <w:sz w:val="19"/>
              </w:rPr>
              <w:t>Finančni produkt</w:t>
            </w:r>
          </w:p>
        </w:tc>
        <w:tc>
          <w:tcPr>
            <w:tcW w:w="2415" w:type="dxa"/>
            <w:shd w:val="clear" w:color="auto" w:fill="9CC2E5" w:themeFill="accent1" w:themeFillTint="99"/>
          </w:tcPr>
          <w:p w14:paraId="339C2D13" w14:textId="77777777" w:rsidR="0063231B" w:rsidRPr="00A34B14" w:rsidRDefault="0063231B" w:rsidP="00914242">
            <w:pPr>
              <w:spacing w:after="60" w:line="240" w:lineRule="auto"/>
              <w:jc w:val="both"/>
              <w:rPr>
                <w:b/>
                <w:sz w:val="19"/>
              </w:rPr>
            </w:pPr>
            <w:r w:rsidRPr="00A34B14">
              <w:rPr>
                <w:b/>
                <w:sz w:val="19"/>
              </w:rPr>
              <w:t>Načrtovana višina sredstev EKP (ESRR)</w:t>
            </w:r>
          </w:p>
        </w:tc>
        <w:tc>
          <w:tcPr>
            <w:tcW w:w="4819" w:type="dxa"/>
            <w:shd w:val="clear" w:color="auto" w:fill="9CC2E5" w:themeFill="accent1" w:themeFillTint="99"/>
          </w:tcPr>
          <w:p w14:paraId="0979FC76" w14:textId="77777777" w:rsidR="0063231B" w:rsidRPr="00A34B14" w:rsidRDefault="0063231B" w:rsidP="00914242">
            <w:pPr>
              <w:spacing w:after="60" w:line="240" w:lineRule="auto"/>
              <w:jc w:val="both"/>
              <w:rPr>
                <w:b/>
                <w:sz w:val="19"/>
              </w:rPr>
            </w:pPr>
            <w:r w:rsidRPr="00A34B14">
              <w:rPr>
                <w:b/>
                <w:sz w:val="19"/>
              </w:rPr>
              <w:t>Ciljna skupina</w:t>
            </w:r>
          </w:p>
        </w:tc>
      </w:tr>
      <w:tr w:rsidR="0063231B" w:rsidRPr="00A34B14" w14:paraId="5385FCF2" w14:textId="77777777" w:rsidTr="004B2BDD">
        <w:tc>
          <w:tcPr>
            <w:tcW w:w="9644" w:type="dxa"/>
            <w:gridSpan w:val="3"/>
            <w:shd w:val="clear" w:color="auto" w:fill="BDD6EE" w:themeFill="accent1" w:themeFillTint="66"/>
          </w:tcPr>
          <w:p w14:paraId="79F8A95B" w14:textId="50CC3E4B" w:rsidR="0063231B" w:rsidRPr="00A34B14" w:rsidRDefault="0063231B" w:rsidP="00914242">
            <w:pPr>
              <w:spacing w:after="60" w:line="240" w:lineRule="auto"/>
              <w:rPr>
                <w:rFonts w:eastAsia="Calibri" w:cs="Arial"/>
                <w:sz w:val="19"/>
                <w:szCs w:val="19"/>
              </w:rPr>
            </w:pPr>
            <w:r w:rsidRPr="00A34B14">
              <w:rPr>
                <w:rFonts w:eastAsia="Calibri" w:cs="Arial"/>
                <w:sz w:val="19"/>
                <w:szCs w:val="19"/>
              </w:rPr>
              <w:t xml:space="preserve">Področje: raziskave, razvoj in inovacije (RRI) – </w:t>
            </w:r>
            <w:r w:rsidR="00474C74" w:rsidRPr="00A34B14">
              <w:rPr>
                <w:rFonts w:eastAsia="Calibri" w:cs="Arial"/>
                <w:sz w:val="19"/>
                <w:szCs w:val="19"/>
              </w:rPr>
              <w:t xml:space="preserve">RSO </w:t>
            </w:r>
            <w:r w:rsidRPr="00A34B14">
              <w:rPr>
                <w:rFonts w:eastAsia="Calibri" w:cs="Arial"/>
                <w:sz w:val="19"/>
                <w:szCs w:val="19"/>
              </w:rPr>
              <w:t>1.1</w:t>
            </w:r>
          </w:p>
        </w:tc>
      </w:tr>
      <w:tr w:rsidR="0063231B" w:rsidRPr="00A34B14" w14:paraId="4714F9AE" w14:textId="77777777" w:rsidTr="004B2BDD">
        <w:tc>
          <w:tcPr>
            <w:tcW w:w="2410" w:type="dxa"/>
          </w:tcPr>
          <w:p w14:paraId="5645B78A" w14:textId="77777777" w:rsidR="0063231B" w:rsidRPr="00A34B14" w:rsidRDefault="0063231B" w:rsidP="00914242">
            <w:pPr>
              <w:spacing w:after="60" w:line="240" w:lineRule="auto"/>
              <w:jc w:val="both"/>
              <w:rPr>
                <w:rFonts w:eastAsia="Calibri" w:cs="Arial"/>
                <w:sz w:val="19"/>
                <w:szCs w:val="19"/>
              </w:rPr>
            </w:pPr>
            <w:r w:rsidRPr="00A34B14">
              <w:rPr>
                <w:rFonts w:eastAsia="Calibri" w:cs="Arial"/>
                <w:sz w:val="19"/>
                <w:szCs w:val="19"/>
              </w:rPr>
              <w:t>Posojila</w:t>
            </w:r>
          </w:p>
        </w:tc>
        <w:tc>
          <w:tcPr>
            <w:tcW w:w="2415" w:type="dxa"/>
          </w:tcPr>
          <w:p w14:paraId="4B9F0AFD" w14:textId="77777777" w:rsidR="0063231B" w:rsidRPr="00A34B14" w:rsidRDefault="0063231B" w:rsidP="00914242">
            <w:pPr>
              <w:spacing w:after="60" w:line="240" w:lineRule="auto"/>
              <w:jc w:val="both"/>
              <w:rPr>
                <w:rFonts w:eastAsia="Calibri" w:cs="Arial"/>
                <w:sz w:val="19"/>
                <w:szCs w:val="19"/>
              </w:rPr>
            </w:pPr>
            <w:r w:rsidRPr="00A34B14">
              <w:rPr>
                <w:rFonts w:eastAsia="Calibri" w:cs="Arial"/>
                <w:sz w:val="19"/>
                <w:szCs w:val="19"/>
              </w:rPr>
              <w:t>50 mio EUR</w:t>
            </w:r>
          </w:p>
        </w:tc>
        <w:tc>
          <w:tcPr>
            <w:tcW w:w="4819" w:type="dxa"/>
          </w:tcPr>
          <w:p w14:paraId="2F756E4B" w14:textId="77777777" w:rsidR="0063231B" w:rsidRPr="00A34B14" w:rsidRDefault="0063231B" w:rsidP="00914242">
            <w:pPr>
              <w:spacing w:after="60" w:line="240" w:lineRule="auto"/>
              <w:jc w:val="both"/>
              <w:rPr>
                <w:rFonts w:eastAsia="Calibri" w:cs="Arial"/>
                <w:sz w:val="19"/>
                <w:szCs w:val="19"/>
                <w:highlight w:val="yellow"/>
              </w:rPr>
            </w:pPr>
            <w:r w:rsidRPr="00A34B14">
              <w:rPr>
                <w:rFonts w:eastAsia="Calibri" w:cs="Arial"/>
                <w:sz w:val="19"/>
                <w:szCs w:val="19"/>
              </w:rPr>
              <w:t xml:space="preserve">Vsa podjetja </w:t>
            </w:r>
          </w:p>
        </w:tc>
      </w:tr>
      <w:tr w:rsidR="0063231B" w:rsidRPr="00A34B14" w14:paraId="5031EF77" w14:textId="77777777" w:rsidTr="004B2BDD">
        <w:tc>
          <w:tcPr>
            <w:tcW w:w="9644" w:type="dxa"/>
            <w:gridSpan w:val="3"/>
            <w:shd w:val="clear" w:color="auto" w:fill="BDD6EE" w:themeFill="accent1" w:themeFillTint="66"/>
          </w:tcPr>
          <w:p w14:paraId="0ABB582A" w14:textId="467EA746" w:rsidR="0063231B" w:rsidRPr="00A34B14" w:rsidRDefault="0063231B" w:rsidP="00914242">
            <w:pPr>
              <w:spacing w:after="60" w:line="240" w:lineRule="auto"/>
              <w:rPr>
                <w:rFonts w:eastAsia="Calibri" w:cs="Arial"/>
                <w:sz w:val="19"/>
                <w:szCs w:val="19"/>
              </w:rPr>
            </w:pPr>
            <w:r w:rsidRPr="00A34B14">
              <w:rPr>
                <w:rFonts w:eastAsia="Calibri" w:cs="Arial"/>
                <w:sz w:val="19"/>
                <w:szCs w:val="19"/>
              </w:rPr>
              <w:t xml:space="preserve">Področje: mala in srednje velika podjetja (MSP) – </w:t>
            </w:r>
            <w:r w:rsidR="00474C74" w:rsidRPr="00A34B14">
              <w:rPr>
                <w:rFonts w:eastAsia="Calibri" w:cs="Arial"/>
                <w:sz w:val="19"/>
                <w:szCs w:val="19"/>
              </w:rPr>
              <w:t>RSO</w:t>
            </w:r>
            <w:r w:rsidRPr="00A34B14">
              <w:rPr>
                <w:rFonts w:eastAsia="Calibri" w:cs="Arial"/>
                <w:sz w:val="19"/>
                <w:szCs w:val="19"/>
              </w:rPr>
              <w:t xml:space="preserve"> 1.3</w:t>
            </w:r>
          </w:p>
        </w:tc>
      </w:tr>
      <w:tr w:rsidR="0063231B" w:rsidRPr="00A34B14" w14:paraId="55CE7E58" w14:textId="77777777" w:rsidTr="004B2BDD">
        <w:tc>
          <w:tcPr>
            <w:tcW w:w="2410" w:type="dxa"/>
          </w:tcPr>
          <w:p w14:paraId="4DD81720" w14:textId="5619C065" w:rsidR="0063231B" w:rsidRPr="00A34B14" w:rsidRDefault="0063231B" w:rsidP="00914242">
            <w:pPr>
              <w:spacing w:after="60" w:line="240" w:lineRule="auto"/>
              <w:jc w:val="both"/>
              <w:rPr>
                <w:rFonts w:eastAsia="Calibri" w:cs="Arial"/>
                <w:sz w:val="19"/>
                <w:szCs w:val="19"/>
              </w:rPr>
            </w:pPr>
            <w:r w:rsidRPr="00A34B14">
              <w:rPr>
                <w:rFonts w:eastAsia="Calibri" w:cs="Arial"/>
                <w:sz w:val="19"/>
                <w:szCs w:val="19"/>
              </w:rPr>
              <w:t>Garancije</w:t>
            </w:r>
            <w:r w:rsidR="00E645F5" w:rsidRPr="00A34B14">
              <w:rPr>
                <w:rFonts w:eastAsia="Calibri" w:cs="Arial"/>
                <w:sz w:val="19"/>
                <w:szCs w:val="19"/>
              </w:rPr>
              <w:t xml:space="preserve"> s </w:t>
            </w:r>
            <w:r w:rsidR="00E87EE8" w:rsidRPr="00A34B14">
              <w:rPr>
                <w:rFonts w:eastAsia="Calibri" w:cs="Arial"/>
                <w:sz w:val="19"/>
                <w:szCs w:val="19"/>
              </w:rPr>
              <w:t>subvencijo obrestne mere</w:t>
            </w:r>
          </w:p>
        </w:tc>
        <w:tc>
          <w:tcPr>
            <w:tcW w:w="2415" w:type="dxa"/>
          </w:tcPr>
          <w:p w14:paraId="75FC119F" w14:textId="34F6B710" w:rsidR="0063231B" w:rsidRPr="00A34B14" w:rsidRDefault="00815BE2" w:rsidP="00914242">
            <w:pPr>
              <w:spacing w:after="60" w:line="240" w:lineRule="auto"/>
              <w:jc w:val="both"/>
              <w:rPr>
                <w:rFonts w:eastAsia="Calibri" w:cs="Arial"/>
                <w:sz w:val="19"/>
                <w:szCs w:val="19"/>
              </w:rPr>
            </w:pPr>
            <w:r w:rsidRPr="00A34B14">
              <w:rPr>
                <w:rFonts w:eastAsia="Calibri" w:cs="Arial"/>
                <w:sz w:val="19"/>
                <w:szCs w:val="19"/>
              </w:rPr>
              <w:t xml:space="preserve">85 </w:t>
            </w:r>
            <w:r w:rsidR="0063231B" w:rsidRPr="00A34B14">
              <w:rPr>
                <w:rFonts w:eastAsia="Calibri" w:cs="Arial"/>
                <w:sz w:val="19"/>
                <w:szCs w:val="19"/>
              </w:rPr>
              <w:t>mio EUR</w:t>
            </w:r>
          </w:p>
        </w:tc>
        <w:tc>
          <w:tcPr>
            <w:tcW w:w="4819" w:type="dxa"/>
          </w:tcPr>
          <w:p w14:paraId="623CE949" w14:textId="77777777" w:rsidR="0063231B" w:rsidRPr="00A34B14" w:rsidRDefault="0063231B" w:rsidP="00914242">
            <w:pPr>
              <w:spacing w:after="60" w:line="240" w:lineRule="auto"/>
              <w:jc w:val="both"/>
              <w:rPr>
                <w:rFonts w:eastAsia="Calibri" w:cs="Arial"/>
                <w:sz w:val="19"/>
                <w:szCs w:val="19"/>
              </w:rPr>
            </w:pPr>
            <w:r w:rsidRPr="00A34B14">
              <w:rPr>
                <w:rFonts w:eastAsia="Calibri" w:cs="Arial"/>
                <w:sz w:val="19"/>
                <w:szCs w:val="19"/>
              </w:rPr>
              <w:t>MSP</w:t>
            </w:r>
          </w:p>
        </w:tc>
      </w:tr>
      <w:tr w:rsidR="0063231B" w:rsidRPr="00A34B14" w14:paraId="25C7A23E" w14:textId="77777777" w:rsidTr="004B2BDD">
        <w:tc>
          <w:tcPr>
            <w:tcW w:w="9644" w:type="dxa"/>
            <w:gridSpan w:val="3"/>
            <w:shd w:val="clear" w:color="auto" w:fill="BDD6EE" w:themeFill="accent1" w:themeFillTint="66"/>
          </w:tcPr>
          <w:p w14:paraId="6DD1D43A" w14:textId="03E41514" w:rsidR="0063231B" w:rsidRPr="00A34B14" w:rsidRDefault="0063231B" w:rsidP="00914242">
            <w:pPr>
              <w:spacing w:after="60" w:line="240" w:lineRule="auto"/>
              <w:rPr>
                <w:rFonts w:eastAsia="Calibri" w:cs="Arial"/>
                <w:sz w:val="19"/>
                <w:szCs w:val="19"/>
              </w:rPr>
            </w:pPr>
            <w:r w:rsidRPr="00A34B14">
              <w:rPr>
                <w:rFonts w:eastAsia="Calibri" w:cs="Arial"/>
                <w:sz w:val="19"/>
                <w:szCs w:val="19"/>
              </w:rPr>
              <w:t xml:space="preserve">Področje: energetska učinkovitost (EE) -  </w:t>
            </w:r>
            <w:r w:rsidR="001C54FE" w:rsidRPr="00A34B14">
              <w:rPr>
                <w:rFonts w:eastAsia="Calibri" w:cs="Arial"/>
                <w:sz w:val="19"/>
                <w:szCs w:val="19"/>
              </w:rPr>
              <w:t xml:space="preserve">RSO </w:t>
            </w:r>
            <w:r w:rsidRPr="00A34B14">
              <w:rPr>
                <w:rFonts w:eastAsia="Calibri" w:cs="Arial"/>
                <w:sz w:val="19"/>
                <w:szCs w:val="19"/>
              </w:rPr>
              <w:t>2.1</w:t>
            </w:r>
          </w:p>
        </w:tc>
      </w:tr>
      <w:tr w:rsidR="00330695" w:rsidRPr="00A34B14" w14:paraId="1DC51754" w14:textId="77777777" w:rsidTr="004B2BDD">
        <w:tc>
          <w:tcPr>
            <w:tcW w:w="2410" w:type="dxa"/>
          </w:tcPr>
          <w:p w14:paraId="76A7F106" w14:textId="77777777" w:rsidR="00330695" w:rsidRPr="00A34B14" w:rsidRDefault="00330695" w:rsidP="00914242">
            <w:pPr>
              <w:spacing w:after="60" w:line="240" w:lineRule="auto"/>
              <w:jc w:val="both"/>
              <w:rPr>
                <w:rFonts w:eastAsia="Calibri" w:cs="Arial"/>
                <w:sz w:val="19"/>
                <w:szCs w:val="19"/>
              </w:rPr>
            </w:pPr>
            <w:bookmarkStart w:id="3" w:name="_Hlk180497272"/>
            <w:r w:rsidRPr="00A34B14">
              <w:rPr>
                <w:rFonts w:eastAsia="Calibri" w:cs="Arial"/>
                <w:sz w:val="19"/>
                <w:szCs w:val="19"/>
              </w:rPr>
              <w:t>Posojila</w:t>
            </w:r>
          </w:p>
        </w:tc>
        <w:tc>
          <w:tcPr>
            <w:tcW w:w="2415" w:type="dxa"/>
          </w:tcPr>
          <w:p w14:paraId="23D65E7B" w14:textId="77777777" w:rsidR="00330695" w:rsidRPr="00A34B14" w:rsidRDefault="00330695" w:rsidP="00914242">
            <w:pPr>
              <w:spacing w:after="60" w:line="240" w:lineRule="auto"/>
              <w:jc w:val="both"/>
              <w:rPr>
                <w:rFonts w:eastAsia="Calibri" w:cs="Arial"/>
                <w:sz w:val="19"/>
                <w:szCs w:val="19"/>
              </w:rPr>
            </w:pPr>
            <w:r w:rsidRPr="00A34B14">
              <w:rPr>
                <w:rFonts w:eastAsia="Calibri" w:cs="Arial"/>
                <w:sz w:val="19"/>
                <w:szCs w:val="19"/>
              </w:rPr>
              <w:t>12 mio EUR</w:t>
            </w:r>
          </w:p>
        </w:tc>
        <w:tc>
          <w:tcPr>
            <w:tcW w:w="4819" w:type="dxa"/>
          </w:tcPr>
          <w:p w14:paraId="71F34C5A" w14:textId="5D66BFCD" w:rsidR="00330695" w:rsidRPr="00A34B14" w:rsidRDefault="00330695" w:rsidP="00914242">
            <w:pPr>
              <w:spacing w:after="60" w:line="240" w:lineRule="auto"/>
              <w:jc w:val="both"/>
              <w:rPr>
                <w:rFonts w:eastAsia="Calibri" w:cs="Arial"/>
                <w:sz w:val="19"/>
                <w:szCs w:val="19"/>
              </w:rPr>
            </w:pPr>
            <w:r w:rsidRPr="00A34B14">
              <w:rPr>
                <w:rFonts w:eastAsia="Calibri" w:cs="Arial"/>
                <w:sz w:val="19"/>
                <w:szCs w:val="19"/>
              </w:rPr>
              <w:t xml:space="preserve">Poslovni subjekti: </w:t>
            </w:r>
            <w:r w:rsidR="00305511" w:rsidRPr="00A34B14">
              <w:rPr>
                <w:rFonts w:eastAsia="Calibri" w:cs="Arial"/>
                <w:sz w:val="19"/>
                <w:szCs w:val="19"/>
              </w:rPr>
              <w:t>pravne ali fizične osebe, ki opravljajo gospodarsko dejavnost, ne glede na njihovo obliko</w:t>
            </w:r>
            <w:r w:rsidRPr="00A34B14">
              <w:rPr>
                <w:rFonts w:eastAsia="Calibri" w:cs="Arial"/>
                <w:sz w:val="19"/>
                <w:szCs w:val="19"/>
              </w:rPr>
              <w:t>, razen njihovih podružnic v tujini</w:t>
            </w:r>
            <w:r w:rsidR="00B93289" w:rsidRPr="00A34B14">
              <w:rPr>
                <w:rFonts w:eastAsia="Calibri" w:cs="Arial"/>
                <w:sz w:val="19"/>
                <w:szCs w:val="19"/>
              </w:rPr>
              <w:t>,</w:t>
            </w:r>
            <w:r w:rsidR="00E645F5" w:rsidRPr="00A34B14">
              <w:rPr>
                <w:rFonts w:eastAsia="Calibri" w:cs="Arial"/>
                <w:sz w:val="19"/>
                <w:szCs w:val="19"/>
              </w:rPr>
              <w:t xml:space="preserve"> </w:t>
            </w:r>
            <w:bookmarkStart w:id="4" w:name="_Hlk180756606"/>
            <w:r w:rsidR="00E645F5" w:rsidRPr="00A34B14">
              <w:rPr>
                <w:rFonts w:eastAsia="Calibri" w:cs="Arial"/>
                <w:sz w:val="19"/>
                <w:szCs w:val="19"/>
              </w:rPr>
              <w:t>in ki so hkrati lastniki ali solastniki stavb na/v katerih se izvajajo ukrepi</w:t>
            </w:r>
            <w:r w:rsidRPr="00A34B14" w:rsidDel="0014434B">
              <w:rPr>
                <w:rFonts w:eastAsia="Calibri" w:cs="Arial"/>
                <w:sz w:val="16"/>
                <w:szCs w:val="16"/>
              </w:rPr>
              <w:t xml:space="preserve"> </w:t>
            </w:r>
            <w:bookmarkEnd w:id="4"/>
          </w:p>
        </w:tc>
      </w:tr>
      <w:bookmarkEnd w:id="3"/>
      <w:tr w:rsidR="00305511" w:rsidRPr="00A34B14" w14:paraId="56692220" w14:textId="77777777" w:rsidTr="004B2BDD">
        <w:tc>
          <w:tcPr>
            <w:tcW w:w="2410" w:type="dxa"/>
          </w:tcPr>
          <w:p w14:paraId="2D1CA418" w14:textId="77777777" w:rsidR="00305511" w:rsidRPr="00A34B14" w:rsidRDefault="00305511" w:rsidP="00305511">
            <w:pPr>
              <w:spacing w:after="60" w:line="240" w:lineRule="auto"/>
              <w:jc w:val="both"/>
              <w:rPr>
                <w:rFonts w:eastAsia="Calibri" w:cs="Arial"/>
                <w:sz w:val="19"/>
                <w:szCs w:val="19"/>
              </w:rPr>
            </w:pPr>
            <w:r w:rsidRPr="00A34B14">
              <w:rPr>
                <w:rFonts w:eastAsia="Calibri" w:cs="Arial"/>
                <w:sz w:val="19"/>
                <w:szCs w:val="19"/>
              </w:rPr>
              <w:lastRenderedPageBreak/>
              <w:t>Nepovratna sredstva v okviru FI operacije</w:t>
            </w:r>
          </w:p>
        </w:tc>
        <w:tc>
          <w:tcPr>
            <w:tcW w:w="2415" w:type="dxa"/>
          </w:tcPr>
          <w:p w14:paraId="3ECFF77F" w14:textId="77777777" w:rsidR="00305511" w:rsidRPr="00A34B14" w:rsidRDefault="00305511" w:rsidP="00305511">
            <w:pPr>
              <w:spacing w:after="60" w:line="240" w:lineRule="auto"/>
              <w:jc w:val="both"/>
              <w:rPr>
                <w:rFonts w:eastAsia="Calibri" w:cs="Arial"/>
                <w:sz w:val="19"/>
                <w:szCs w:val="19"/>
              </w:rPr>
            </w:pPr>
            <w:r w:rsidRPr="00A34B14">
              <w:rPr>
                <w:rFonts w:eastAsia="Calibri" w:cs="Arial"/>
                <w:sz w:val="19"/>
                <w:szCs w:val="19"/>
              </w:rPr>
              <w:t>5 mio EUR</w:t>
            </w:r>
          </w:p>
        </w:tc>
        <w:tc>
          <w:tcPr>
            <w:tcW w:w="4819" w:type="dxa"/>
          </w:tcPr>
          <w:p w14:paraId="4B56A79D" w14:textId="49D91215" w:rsidR="00305511" w:rsidRPr="00A34B14" w:rsidRDefault="00305511" w:rsidP="00305511">
            <w:pPr>
              <w:spacing w:after="60" w:line="240" w:lineRule="auto"/>
              <w:jc w:val="both"/>
              <w:rPr>
                <w:rFonts w:eastAsia="Calibri" w:cs="Arial"/>
                <w:sz w:val="19"/>
                <w:szCs w:val="19"/>
                <w:highlight w:val="yellow"/>
              </w:rPr>
            </w:pPr>
            <w:r w:rsidRPr="00A34B14">
              <w:rPr>
                <w:rFonts w:eastAsia="Calibri" w:cs="Arial"/>
                <w:sz w:val="19"/>
                <w:szCs w:val="19"/>
              </w:rPr>
              <w:t>Poslovni subjekti: pravne ali fizične osebe, ki opravljajo gospodarsko dejavnost, razen njihovih podružnic v tujini, ne glede na njihovo obliko, razen njihovih podružnic v tujini</w:t>
            </w:r>
            <w:r w:rsidR="00B93289" w:rsidRPr="00A34B14">
              <w:rPr>
                <w:rFonts w:eastAsia="Calibri" w:cs="Arial"/>
                <w:sz w:val="19"/>
                <w:szCs w:val="19"/>
              </w:rPr>
              <w:t>,</w:t>
            </w:r>
            <w:r w:rsidRPr="00A34B14">
              <w:rPr>
                <w:rFonts w:eastAsia="Calibri" w:cs="Arial"/>
                <w:sz w:val="19"/>
                <w:szCs w:val="19"/>
              </w:rPr>
              <w:t xml:space="preserve"> in ki so hkrati lastniki ali solastniki stavb na/v katerih se izvajajo ukrepi</w:t>
            </w:r>
          </w:p>
        </w:tc>
      </w:tr>
      <w:tr w:rsidR="00305511" w:rsidRPr="00A34B14" w14:paraId="67E41946" w14:textId="77777777" w:rsidTr="004B2BDD">
        <w:tc>
          <w:tcPr>
            <w:tcW w:w="9644" w:type="dxa"/>
            <w:gridSpan w:val="3"/>
            <w:shd w:val="clear" w:color="auto" w:fill="BDD6EE" w:themeFill="accent1" w:themeFillTint="66"/>
          </w:tcPr>
          <w:p w14:paraId="1A4F1BA4" w14:textId="60096247" w:rsidR="00305511" w:rsidRPr="00A34B14" w:rsidRDefault="00305511" w:rsidP="00305511">
            <w:pPr>
              <w:spacing w:after="60" w:line="240" w:lineRule="auto"/>
              <w:rPr>
                <w:rFonts w:eastAsia="Calibri" w:cs="Arial"/>
                <w:sz w:val="19"/>
                <w:szCs w:val="19"/>
              </w:rPr>
            </w:pPr>
            <w:r w:rsidRPr="00A34B14">
              <w:rPr>
                <w:rFonts w:eastAsia="Calibri" w:cs="Arial"/>
                <w:sz w:val="19"/>
                <w:szCs w:val="19"/>
              </w:rPr>
              <w:t xml:space="preserve">Področje: krožno gospodarstvo (KG) - </w:t>
            </w:r>
            <w:r w:rsidR="001C54FE" w:rsidRPr="00A34B14">
              <w:rPr>
                <w:rFonts w:eastAsia="Calibri" w:cs="Arial"/>
                <w:sz w:val="19"/>
                <w:szCs w:val="19"/>
              </w:rPr>
              <w:t xml:space="preserve">RSO </w:t>
            </w:r>
            <w:r w:rsidRPr="00A34B14">
              <w:rPr>
                <w:rFonts w:eastAsia="Calibri" w:cs="Arial"/>
                <w:sz w:val="19"/>
                <w:szCs w:val="19"/>
              </w:rPr>
              <w:t>2.6</w:t>
            </w:r>
          </w:p>
        </w:tc>
      </w:tr>
      <w:tr w:rsidR="00305511" w:rsidRPr="00A34B14" w14:paraId="6C2E1EFE" w14:textId="77777777" w:rsidTr="004B2BDD">
        <w:tc>
          <w:tcPr>
            <w:tcW w:w="2410" w:type="dxa"/>
          </w:tcPr>
          <w:p w14:paraId="34AA8333" w14:textId="77777777" w:rsidR="00305511" w:rsidRPr="00A34B14" w:rsidRDefault="00305511" w:rsidP="00305511">
            <w:pPr>
              <w:spacing w:after="60" w:line="240" w:lineRule="auto"/>
              <w:rPr>
                <w:rFonts w:eastAsia="Calibri" w:cs="Arial"/>
                <w:sz w:val="19"/>
                <w:szCs w:val="19"/>
              </w:rPr>
            </w:pPr>
            <w:r w:rsidRPr="00A34B14">
              <w:rPr>
                <w:rFonts w:cs="Arial"/>
                <w:sz w:val="19"/>
                <w:szCs w:val="19"/>
              </w:rPr>
              <w:t>Posojila</w:t>
            </w:r>
          </w:p>
        </w:tc>
        <w:tc>
          <w:tcPr>
            <w:tcW w:w="2415" w:type="dxa"/>
          </w:tcPr>
          <w:p w14:paraId="0C77FD2B" w14:textId="77777777" w:rsidR="00305511" w:rsidRPr="00A34B14" w:rsidRDefault="00305511" w:rsidP="00305511">
            <w:pPr>
              <w:spacing w:after="60" w:line="240" w:lineRule="auto"/>
              <w:jc w:val="both"/>
              <w:rPr>
                <w:rFonts w:eastAsia="Calibri" w:cs="Arial"/>
                <w:sz w:val="19"/>
                <w:szCs w:val="19"/>
              </w:rPr>
            </w:pPr>
            <w:r w:rsidRPr="00A34B14">
              <w:rPr>
                <w:rFonts w:eastAsia="Calibri" w:cs="Arial"/>
                <w:sz w:val="19"/>
                <w:szCs w:val="19"/>
              </w:rPr>
              <w:t>15 mio EUR</w:t>
            </w:r>
          </w:p>
        </w:tc>
        <w:tc>
          <w:tcPr>
            <w:tcW w:w="4819" w:type="dxa"/>
          </w:tcPr>
          <w:p w14:paraId="72381297" w14:textId="77777777" w:rsidR="00305511" w:rsidRPr="00A34B14" w:rsidRDefault="00305511" w:rsidP="00305511">
            <w:pPr>
              <w:spacing w:after="60" w:line="240" w:lineRule="auto"/>
              <w:jc w:val="both"/>
              <w:rPr>
                <w:rFonts w:eastAsia="Calibri" w:cs="Arial"/>
                <w:sz w:val="19"/>
                <w:szCs w:val="19"/>
                <w:highlight w:val="yellow"/>
              </w:rPr>
            </w:pPr>
            <w:r w:rsidRPr="00A34B14">
              <w:rPr>
                <w:rFonts w:eastAsia="Calibri" w:cs="Arial"/>
                <w:sz w:val="19"/>
                <w:szCs w:val="19"/>
              </w:rPr>
              <w:t>vsa podjetja</w:t>
            </w:r>
          </w:p>
        </w:tc>
      </w:tr>
      <w:tr w:rsidR="00305511" w:rsidRPr="00A34B14" w14:paraId="207016FC" w14:textId="77777777" w:rsidTr="004B2BDD">
        <w:tc>
          <w:tcPr>
            <w:tcW w:w="2410" w:type="dxa"/>
          </w:tcPr>
          <w:p w14:paraId="4067E518" w14:textId="77777777" w:rsidR="00305511" w:rsidRPr="00A34B14" w:rsidRDefault="00305511" w:rsidP="00305511">
            <w:pPr>
              <w:spacing w:after="60" w:line="240" w:lineRule="auto"/>
              <w:rPr>
                <w:rFonts w:cs="Arial"/>
                <w:sz w:val="19"/>
                <w:szCs w:val="19"/>
              </w:rPr>
            </w:pPr>
            <w:r w:rsidRPr="00A34B14">
              <w:rPr>
                <w:rFonts w:eastAsia="Calibri" w:cs="Arial"/>
                <w:sz w:val="19"/>
                <w:szCs w:val="19"/>
              </w:rPr>
              <w:t>Nepovratna sredstva v okviru FI operacije</w:t>
            </w:r>
          </w:p>
        </w:tc>
        <w:tc>
          <w:tcPr>
            <w:tcW w:w="2415" w:type="dxa"/>
          </w:tcPr>
          <w:p w14:paraId="6CCC9611" w14:textId="77777777" w:rsidR="00305511" w:rsidRPr="00A34B14" w:rsidRDefault="00305511" w:rsidP="00305511">
            <w:pPr>
              <w:spacing w:after="60" w:line="240" w:lineRule="auto"/>
              <w:jc w:val="both"/>
              <w:rPr>
                <w:rFonts w:eastAsia="Calibri" w:cs="Arial"/>
                <w:sz w:val="19"/>
                <w:szCs w:val="19"/>
              </w:rPr>
            </w:pPr>
            <w:r w:rsidRPr="00A34B14">
              <w:rPr>
                <w:rFonts w:eastAsia="Calibri" w:cs="Arial"/>
                <w:sz w:val="19"/>
                <w:szCs w:val="19"/>
              </w:rPr>
              <w:t>15 mio EUR</w:t>
            </w:r>
          </w:p>
        </w:tc>
        <w:tc>
          <w:tcPr>
            <w:tcW w:w="4819" w:type="dxa"/>
          </w:tcPr>
          <w:p w14:paraId="7FA60DE5" w14:textId="77777777" w:rsidR="00305511" w:rsidRPr="00A34B14" w:rsidRDefault="00305511" w:rsidP="00305511">
            <w:pPr>
              <w:spacing w:after="60" w:line="240" w:lineRule="auto"/>
              <w:jc w:val="both"/>
              <w:rPr>
                <w:sz w:val="19"/>
              </w:rPr>
            </w:pPr>
            <w:r w:rsidRPr="00A34B14">
              <w:rPr>
                <w:rFonts w:eastAsia="Calibri" w:cs="Arial"/>
                <w:sz w:val="19"/>
                <w:szCs w:val="19"/>
              </w:rPr>
              <w:t>vsa podjetja</w:t>
            </w:r>
          </w:p>
        </w:tc>
      </w:tr>
      <w:tr w:rsidR="00305511" w:rsidRPr="00A34B14" w14:paraId="1E0CA4AE" w14:textId="77777777" w:rsidTr="004B2BDD">
        <w:tc>
          <w:tcPr>
            <w:tcW w:w="9644" w:type="dxa"/>
            <w:gridSpan w:val="3"/>
            <w:shd w:val="clear" w:color="auto" w:fill="BDD6EE" w:themeFill="accent1" w:themeFillTint="66"/>
          </w:tcPr>
          <w:p w14:paraId="072E80B7" w14:textId="630C189B" w:rsidR="00305511" w:rsidRPr="00A34B14" w:rsidRDefault="00305511" w:rsidP="00305511">
            <w:pPr>
              <w:spacing w:after="60" w:line="240" w:lineRule="auto"/>
              <w:rPr>
                <w:rFonts w:eastAsia="Calibri" w:cs="Arial"/>
                <w:sz w:val="19"/>
                <w:szCs w:val="19"/>
              </w:rPr>
            </w:pPr>
            <w:r w:rsidRPr="00A34B14">
              <w:rPr>
                <w:rFonts w:eastAsia="Calibri" w:cs="Arial"/>
                <w:sz w:val="19"/>
                <w:szCs w:val="19"/>
              </w:rPr>
              <w:t xml:space="preserve">Področje: urbani razvoj (UR) - </w:t>
            </w:r>
            <w:r w:rsidR="001C54FE" w:rsidRPr="00A34B14">
              <w:rPr>
                <w:rFonts w:eastAsia="Calibri" w:cs="Arial"/>
                <w:sz w:val="19"/>
                <w:szCs w:val="19"/>
              </w:rPr>
              <w:t xml:space="preserve">RSO </w:t>
            </w:r>
            <w:r w:rsidRPr="00A34B14">
              <w:rPr>
                <w:rFonts w:eastAsia="Calibri" w:cs="Arial"/>
                <w:sz w:val="19"/>
                <w:szCs w:val="19"/>
              </w:rPr>
              <w:t>5.1</w:t>
            </w:r>
          </w:p>
        </w:tc>
      </w:tr>
      <w:tr w:rsidR="00305511" w:rsidRPr="00A34B14" w14:paraId="4FB378F7" w14:textId="77777777" w:rsidTr="004B2BDD">
        <w:tc>
          <w:tcPr>
            <w:tcW w:w="2410" w:type="dxa"/>
          </w:tcPr>
          <w:p w14:paraId="66166387" w14:textId="77777777" w:rsidR="00305511" w:rsidRPr="00A34B14" w:rsidRDefault="00305511" w:rsidP="00305511">
            <w:pPr>
              <w:spacing w:after="60" w:line="240" w:lineRule="auto"/>
              <w:jc w:val="both"/>
              <w:rPr>
                <w:rFonts w:eastAsia="Calibri" w:cs="Arial"/>
                <w:sz w:val="19"/>
                <w:szCs w:val="19"/>
              </w:rPr>
            </w:pPr>
            <w:r w:rsidRPr="00A34B14">
              <w:rPr>
                <w:rFonts w:eastAsia="Calibri" w:cs="Arial"/>
                <w:sz w:val="19"/>
                <w:szCs w:val="19"/>
              </w:rPr>
              <w:t>Posojila</w:t>
            </w:r>
          </w:p>
        </w:tc>
        <w:tc>
          <w:tcPr>
            <w:tcW w:w="2415" w:type="dxa"/>
          </w:tcPr>
          <w:p w14:paraId="03F5145A" w14:textId="77777777" w:rsidR="00305511" w:rsidRPr="00A34B14" w:rsidRDefault="00305511" w:rsidP="00305511">
            <w:pPr>
              <w:spacing w:after="60" w:line="240" w:lineRule="auto"/>
              <w:jc w:val="both"/>
              <w:rPr>
                <w:rFonts w:eastAsia="Calibri" w:cs="Arial"/>
                <w:sz w:val="19"/>
                <w:szCs w:val="19"/>
              </w:rPr>
            </w:pPr>
            <w:r w:rsidRPr="00A34B14">
              <w:rPr>
                <w:rFonts w:eastAsia="Calibri" w:cs="Arial"/>
                <w:sz w:val="19"/>
                <w:szCs w:val="19"/>
              </w:rPr>
              <w:t>8 mio EUR</w:t>
            </w:r>
          </w:p>
        </w:tc>
        <w:tc>
          <w:tcPr>
            <w:tcW w:w="4819" w:type="dxa"/>
          </w:tcPr>
          <w:p w14:paraId="6C1A8028" w14:textId="77777777" w:rsidR="00305511" w:rsidRPr="00A34B14" w:rsidRDefault="00305511" w:rsidP="00305511">
            <w:pPr>
              <w:spacing w:after="60" w:line="240" w:lineRule="auto"/>
              <w:jc w:val="both"/>
              <w:rPr>
                <w:rFonts w:eastAsia="Calibri" w:cs="Arial"/>
                <w:sz w:val="19"/>
                <w:szCs w:val="19"/>
              </w:rPr>
            </w:pPr>
            <w:r w:rsidRPr="00A34B14">
              <w:rPr>
                <w:rFonts w:cs="Arial"/>
                <w:sz w:val="19"/>
                <w:szCs w:val="19"/>
              </w:rPr>
              <w:t>Lokalne skupnosti (mestne občine), javni skladi, javna in zasebna podjetja, ki izvajajo javne funkcije</w:t>
            </w:r>
            <w:r w:rsidRPr="00A34B14">
              <w:rPr>
                <w:rFonts w:eastAsia="Calibri" w:cs="Arial"/>
                <w:sz w:val="19"/>
                <w:szCs w:val="19"/>
              </w:rPr>
              <w:t xml:space="preserve">  </w:t>
            </w:r>
          </w:p>
        </w:tc>
      </w:tr>
      <w:tr w:rsidR="00305511" w:rsidRPr="00A34B14" w14:paraId="47944340" w14:textId="77777777" w:rsidTr="004B2BDD">
        <w:tc>
          <w:tcPr>
            <w:tcW w:w="2410" w:type="dxa"/>
          </w:tcPr>
          <w:p w14:paraId="33346E14" w14:textId="77777777" w:rsidR="00305511" w:rsidRPr="00A34B14" w:rsidRDefault="00305511" w:rsidP="00305511">
            <w:pPr>
              <w:spacing w:after="60" w:line="240" w:lineRule="auto"/>
              <w:jc w:val="both"/>
              <w:rPr>
                <w:rFonts w:eastAsia="Calibri" w:cs="Arial"/>
                <w:sz w:val="19"/>
                <w:szCs w:val="19"/>
              </w:rPr>
            </w:pPr>
            <w:r w:rsidRPr="00A34B14">
              <w:rPr>
                <w:rFonts w:eastAsia="Calibri" w:cs="Arial"/>
                <w:sz w:val="19"/>
                <w:szCs w:val="19"/>
              </w:rPr>
              <w:t>Skupaj</w:t>
            </w:r>
          </w:p>
        </w:tc>
        <w:tc>
          <w:tcPr>
            <w:tcW w:w="2415" w:type="dxa"/>
          </w:tcPr>
          <w:p w14:paraId="7D6FC0A4" w14:textId="170E4FEC" w:rsidR="00305511" w:rsidRPr="00A34B14" w:rsidRDefault="00305511" w:rsidP="00305511">
            <w:pPr>
              <w:spacing w:after="60" w:line="240" w:lineRule="auto"/>
              <w:jc w:val="both"/>
              <w:rPr>
                <w:rFonts w:eastAsia="Calibri" w:cs="Arial"/>
                <w:sz w:val="19"/>
                <w:szCs w:val="19"/>
              </w:rPr>
            </w:pPr>
            <w:r w:rsidRPr="00A34B14">
              <w:rPr>
                <w:rFonts w:eastAsia="Calibri" w:cs="Arial"/>
                <w:sz w:val="19"/>
                <w:szCs w:val="19"/>
              </w:rPr>
              <w:t>190 mio EUR</w:t>
            </w:r>
          </w:p>
        </w:tc>
        <w:tc>
          <w:tcPr>
            <w:tcW w:w="4819" w:type="dxa"/>
          </w:tcPr>
          <w:p w14:paraId="433E4971" w14:textId="77777777" w:rsidR="00305511" w:rsidRPr="00A34B14" w:rsidRDefault="00305511" w:rsidP="00305511">
            <w:pPr>
              <w:spacing w:after="60" w:line="240" w:lineRule="auto"/>
              <w:jc w:val="both"/>
              <w:rPr>
                <w:rFonts w:cs="Arial"/>
                <w:sz w:val="19"/>
                <w:szCs w:val="19"/>
              </w:rPr>
            </w:pPr>
          </w:p>
        </w:tc>
      </w:tr>
    </w:tbl>
    <w:p w14:paraId="36908FB4" w14:textId="0F3FE567" w:rsidR="0018334F" w:rsidRPr="00A34B14" w:rsidRDefault="0018334F" w:rsidP="00914242">
      <w:pPr>
        <w:spacing w:after="60" w:line="240" w:lineRule="auto"/>
        <w:ind w:right="48"/>
        <w:jc w:val="both"/>
        <w:rPr>
          <w:rFonts w:eastAsia="Calibri" w:cs="Arial"/>
          <w:sz w:val="22"/>
          <w:szCs w:val="22"/>
        </w:rPr>
      </w:pPr>
    </w:p>
    <w:p w14:paraId="3F251F14" w14:textId="1C313C91" w:rsidR="005F4BA1" w:rsidRPr="00A34B14" w:rsidRDefault="00684C7C" w:rsidP="00914242">
      <w:pPr>
        <w:spacing w:after="60" w:line="240" w:lineRule="auto"/>
        <w:ind w:right="48"/>
        <w:jc w:val="both"/>
        <w:rPr>
          <w:sz w:val="22"/>
          <w:szCs w:val="22"/>
          <w:shd w:val="clear" w:color="auto" w:fill="FFFFFF"/>
        </w:rPr>
      </w:pPr>
      <w:r w:rsidRPr="00A34B14">
        <w:rPr>
          <w:rFonts w:eastAsia="Calibri" w:cs="Arial"/>
          <w:sz w:val="22"/>
          <w:szCs w:val="22"/>
        </w:rPr>
        <w:t>Znotraj operacije je predvidena k</w:t>
      </w:r>
      <w:r w:rsidR="00B74494" w:rsidRPr="00A34B14">
        <w:rPr>
          <w:rFonts w:eastAsia="Calibri" w:cs="Arial"/>
          <w:sz w:val="22"/>
          <w:szCs w:val="22"/>
        </w:rPr>
        <w:t>ombinacija FI z nepovratnimi viri</w:t>
      </w:r>
      <w:r w:rsidR="005F4BA1" w:rsidRPr="00A34B14">
        <w:rPr>
          <w:rFonts w:eastAsia="Calibri" w:cs="Arial"/>
          <w:sz w:val="22"/>
          <w:szCs w:val="22"/>
        </w:rPr>
        <w:t xml:space="preserve"> (</w:t>
      </w:r>
      <w:r w:rsidR="005F4BA1" w:rsidRPr="00A34B14">
        <w:rPr>
          <w:sz w:val="22"/>
          <w:szCs w:val="22"/>
          <w:shd w:val="clear" w:color="auto" w:fill="FFFFFF"/>
        </w:rPr>
        <w:t>FI kombiniran s</w:t>
      </w:r>
      <w:r w:rsidR="00290505" w:rsidRPr="00A34B14">
        <w:rPr>
          <w:sz w:val="22"/>
          <w:szCs w:val="22"/>
          <w:shd w:val="clear" w:color="auto" w:fill="FFFFFF"/>
        </w:rPr>
        <w:t xml:space="preserve"> </w:t>
      </w:r>
      <w:r w:rsidR="005F4BA1" w:rsidRPr="00A34B14">
        <w:rPr>
          <w:sz w:val="22"/>
          <w:szCs w:val="22"/>
          <w:shd w:val="clear" w:color="auto" w:fill="FFFFFF"/>
        </w:rPr>
        <w:t>programsko podporo v</w:t>
      </w:r>
      <w:r w:rsidR="00290505" w:rsidRPr="00A34B14">
        <w:rPr>
          <w:sz w:val="22"/>
          <w:szCs w:val="22"/>
          <w:shd w:val="clear" w:color="auto" w:fill="FFFFFF"/>
        </w:rPr>
        <w:t xml:space="preserve"> </w:t>
      </w:r>
      <w:r w:rsidR="005F4BA1" w:rsidRPr="00A34B14">
        <w:rPr>
          <w:sz w:val="22"/>
          <w:szCs w:val="22"/>
          <w:shd w:val="clear" w:color="auto" w:fill="FFFFFF"/>
        </w:rPr>
        <w:t>obliki nepovratnih sredstev), kar je skladno z 58. členom</w:t>
      </w:r>
      <w:r w:rsidR="004357DD" w:rsidRPr="00A34B14">
        <w:rPr>
          <w:sz w:val="22"/>
          <w:szCs w:val="22"/>
          <w:shd w:val="clear" w:color="auto" w:fill="FFFFFF"/>
        </w:rPr>
        <w:t xml:space="preserve"> (točka 5)</w:t>
      </w:r>
      <w:r w:rsidR="005F4BA1" w:rsidRPr="00A34B14">
        <w:rPr>
          <w:sz w:val="22"/>
          <w:szCs w:val="22"/>
          <w:shd w:val="clear" w:color="auto" w:fill="FFFFFF"/>
        </w:rPr>
        <w:t xml:space="preserve"> Uredbe o skupnih določbah.</w:t>
      </w:r>
    </w:p>
    <w:p w14:paraId="5D322754" w14:textId="77777777" w:rsidR="00E645F5" w:rsidRPr="00A34B14" w:rsidRDefault="00E645F5" w:rsidP="00914242">
      <w:pPr>
        <w:spacing w:after="60" w:line="240" w:lineRule="auto"/>
        <w:ind w:right="48"/>
        <w:jc w:val="both"/>
        <w:rPr>
          <w:rFonts w:eastAsia="Georgia" w:cs="Arial"/>
          <w:sz w:val="22"/>
          <w:szCs w:val="22"/>
        </w:rPr>
      </w:pPr>
    </w:p>
    <w:p w14:paraId="6FC171A8" w14:textId="2697BC46" w:rsidR="00B74494" w:rsidRPr="00A34B14" w:rsidRDefault="00B74494" w:rsidP="00914242">
      <w:pPr>
        <w:spacing w:after="60" w:line="240" w:lineRule="auto"/>
        <w:jc w:val="both"/>
        <w:rPr>
          <w:rFonts w:eastAsia="Calibri" w:cs="Arial"/>
          <w:sz w:val="22"/>
          <w:szCs w:val="22"/>
        </w:rPr>
      </w:pPr>
      <w:r w:rsidRPr="00A34B14">
        <w:rPr>
          <w:rFonts w:eastAsia="Calibri" w:cs="Arial"/>
          <w:sz w:val="22"/>
          <w:szCs w:val="22"/>
        </w:rPr>
        <w:t xml:space="preserve">Viri za izvajanje FI se lahko zagotavljajo iz sredstev </w:t>
      </w:r>
      <w:r w:rsidR="00786049" w:rsidRPr="00A34B14">
        <w:rPr>
          <w:rFonts w:eastAsia="Calibri" w:cs="Arial"/>
          <w:sz w:val="22"/>
          <w:szCs w:val="22"/>
        </w:rPr>
        <w:t>Evropskega sklada za regionalni razvoj</w:t>
      </w:r>
      <w:r w:rsidR="00F1070C" w:rsidRPr="00A34B14">
        <w:rPr>
          <w:rFonts w:eastAsia="Calibri" w:cs="Arial"/>
          <w:sz w:val="22"/>
          <w:szCs w:val="22"/>
        </w:rPr>
        <w:t xml:space="preserve"> (</w:t>
      </w:r>
      <w:r w:rsidR="008A7889" w:rsidRPr="00A34B14">
        <w:rPr>
          <w:rFonts w:eastAsia="Calibri" w:cs="Arial"/>
          <w:sz w:val="22"/>
          <w:szCs w:val="22"/>
        </w:rPr>
        <w:t xml:space="preserve">v nadaljevanju: </w:t>
      </w:r>
      <w:r w:rsidR="00F1070C" w:rsidRPr="00A34B14">
        <w:rPr>
          <w:rFonts w:eastAsia="Calibri" w:cs="Arial"/>
          <w:sz w:val="22"/>
          <w:szCs w:val="22"/>
        </w:rPr>
        <w:t>ESRR)</w:t>
      </w:r>
      <w:r w:rsidR="00786049" w:rsidRPr="00A34B14">
        <w:rPr>
          <w:rFonts w:eastAsia="Calibri" w:cs="Arial"/>
          <w:sz w:val="22"/>
          <w:szCs w:val="22"/>
        </w:rPr>
        <w:t xml:space="preserve"> oziroma iz sredstev katerega od drugih </w:t>
      </w:r>
      <w:r w:rsidR="008A7889" w:rsidRPr="00A34B14">
        <w:rPr>
          <w:rFonts w:eastAsia="Calibri" w:cs="Arial"/>
          <w:sz w:val="22"/>
          <w:szCs w:val="22"/>
        </w:rPr>
        <w:t>skladov evropske kohezijske politike</w:t>
      </w:r>
      <w:r w:rsidR="00106287" w:rsidRPr="00A34B14">
        <w:rPr>
          <w:rFonts w:eastAsia="Calibri" w:cs="Arial"/>
          <w:sz w:val="22"/>
          <w:szCs w:val="22"/>
        </w:rPr>
        <w:t xml:space="preserve"> (v nadaljevanju: EKP)</w:t>
      </w:r>
      <w:r w:rsidRPr="00A34B14">
        <w:rPr>
          <w:rFonts w:eastAsia="Calibri" w:cs="Arial"/>
          <w:sz w:val="22"/>
          <w:szCs w:val="22"/>
        </w:rPr>
        <w:t xml:space="preserve">, nacionalnih virov, drugih EU virov, lastnih virov upravljavca </w:t>
      </w:r>
      <w:r w:rsidR="00F604D6" w:rsidRPr="00A34B14">
        <w:rPr>
          <w:rFonts w:eastAsia="Calibri" w:cs="Arial"/>
          <w:sz w:val="22"/>
          <w:szCs w:val="22"/>
        </w:rPr>
        <w:t xml:space="preserve">holdinškega </w:t>
      </w:r>
      <w:r w:rsidRPr="00A34B14">
        <w:rPr>
          <w:rFonts w:eastAsia="Calibri" w:cs="Arial"/>
          <w:sz w:val="22"/>
          <w:szCs w:val="22"/>
        </w:rPr>
        <w:t>sklada</w:t>
      </w:r>
      <w:r w:rsidR="00846619" w:rsidRPr="00A34B14">
        <w:rPr>
          <w:rFonts w:eastAsia="Calibri" w:cs="Arial"/>
          <w:sz w:val="22"/>
          <w:szCs w:val="22"/>
        </w:rPr>
        <w:t xml:space="preserve"> – telo, ki izvaja finančni instrument</w:t>
      </w:r>
      <w:r w:rsidR="00846619" w:rsidRPr="00A34B14">
        <w:rPr>
          <w:rStyle w:val="Sprotnaopomba-sklic"/>
          <w:rFonts w:eastAsia="Calibri" w:cs="Arial"/>
          <w:sz w:val="22"/>
          <w:szCs w:val="22"/>
        </w:rPr>
        <w:footnoteReference w:id="7"/>
      </w:r>
      <w:r w:rsidRPr="00A34B14">
        <w:rPr>
          <w:rFonts w:eastAsia="Calibri" w:cs="Arial"/>
          <w:sz w:val="22"/>
          <w:szCs w:val="22"/>
        </w:rPr>
        <w:t xml:space="preserve">, lastnih virov </w:t>
      </w:r>
      <w:r w:rsidR="001408CF" w:rsidRPr="00A34B14">
        <w:rPr>
          <w:rFonts w:eastAsia="Calibri" w:cs="Arial"/>
          <w:sz w:val="22"/>
          <w:szCs w:val="22"/>
        </w:rPr>
        <w:t xml:space="preserve">teles, ki izvajajo posebne sklade (v nadaljevanju: </w:t>
      </w:r>
      <w:r w:rsidRPr="00A34B14">
        <w:rPr>
          <w:rFonts w:eastAsia="Calibri" w:cs="Arial"/>
          <w:sz w:val="22"/>
          <w:szCs w:val="22"/>
        </w:rPr>
        <w:t>finančni posrednik</w:t>
      </w:r>
      <w:r w:rsidR="001408CF" w:rsidRPr="00A34B14">
        <w:rPr>
          <w:rFonts w:eastAsia="Calibri" w:cs="Arial"/>
          <w:sz w:val="22"/>
          <w:szCs w:val="22"/>
        </w:rPr>
        <w:t>i)</w:t>
      </w:r>
      <w:r w:rsidRPr="00A34B14">
        <w:rPr>
          <w:rFonts w:eastAsia="Calibri" w:cs="Arial"/>
          <w:sz w:val="22"/>
          <w:szCs w:val="22"/>
        </w:rPr>
        <w:t xml:space="preserve"> in drugih virov. Prav tako je mogoče </w:t>
      </w:r>
      <w:r w:rsidR="00724951" w:rsidRPr="00A34B14">
        <w:rPr>
          <w:rFonts w:eastAsia="Calibri" w:cs="Arial"/>
          <w:sz w:val="22"/>
          <w:szCs w:val="22"/>
        </w:rPr>
        <w:t xml:space="preserve">tekom izvajanja FI </w:t>
      </w:r>
      <w:r w:rsidRPr="00A34B14">
        <w:rPr>
          <w:rFonts w:eastAsia="Calibri" w:cs="Arial"/>
          <w:sz w:val="22"/>
          <w:szCs w:val="22"/>
        </w:rPr>
        <w:t xml:space="preserve">v </w:t>
      </w:r>
      <w:r w:rsidR="00F07107" w:rsidRPr="00A34B14">
        <w:rPr>
          <w:rFonts w:eastAsia="Calibri" w:cs="Arial"/>
          <w:sz w:val="22"/>
          <w:szCs w:val="22"/>
        </w:rPr>
        <w:t>skladu z 62.</w:t>
      </w:r>
      <w:r w:rsidR="00512435" w:rsidRPr="00A34B14">
        <w:rPr>
          <w:rFonts w:eastAsia="Calibri" w:cs="Arial"/>
          <w:sz w:val="22"/>
          <w:szCs w:val="22"/>
        </w:rPr>
        <w:t xml:space="preserve"> </w:t>
      </w:r>
      <w:r w:rsidR="00F07107" w:rsidRPr="00A34B14">
        <w:rPr>
          <w:rFonts w:eastAsia="Calibri" w:cs="Arial"/>
          <w:sz w:val="22"/>
          <w:szCs w:val="22"/>
        </w:rPr>
        <w:t xml:space="preserve">členom Uredbe o skupnih določbah </w:t>
      </w:r>
      <w:r w:rsidRPr="00A34B14">
        <w:rPr>
          <w:rFonts w:eastAsia="Calibri" w:cs="Arial"/>
          <w:sz w:val="22"/>
          <w:szCs w:val="22"/>
        </w:rPr>
        <w:t xml:space="preserve">ponovno uporabiti vrnjena sredstva iz naslova prve porabe sredstev </w:t>
      </w:r>
      <w:r w:rsidR="00950E14" w:rsidRPr="00A34B14">
        <w:rPr>
          <w:rFonts w:eastAsia="Calibri" w:cs="Arial"/>
          <w:sz w:val="22"/>
          <w:szCs w:val="22"/>
        </w:rPr>
        <w:t>FI</w:t>
      </w:r>
      <w:r w:rsidR="0018334F" w:rsidRPr="00A34B14">
        <w:rPr>
          <w:rFonts w:eastAsia="Calibri" w:cs="Arial"/>
          <w:sz w:val="22"/>
          <w:szCs w:val="22"/>
        </w:rPr>
        <w:t xml:space="preserve"> </w:t>
      </w:r>
      <w:r w:rsidR="00F43F2C" w:rsidRPr="00A34B14">
        <w:rPr>
          <w:rFonts w:cs="Arial"/>
          <w:sz w:val="22"/>
          <w:szCs w:val="22"/>
        </w:rPr>
        <w:t>2021–2027</w:t>
      </w:r>
      <w:r w:rsidRPr="00A34B14">
        <w:rPr>
          <w:rFonts w:eastAsia="Calibri" w:cs="Arial"/>
          <w:sz w:val="22"/>
          <w:szCs w:val="22"/>
        </w:rPr>
        <w:t>.</w:t>
      </w:r>
    </w:p>
    <w:p w14:paraId="7CC4A828" w14:textId="77777777" w:rsidR="00E645F5" w:rsidRPr="00A34B14" w:rsidRDefault="00E645F5" w:rsidP="00914242">
      <w:pPr>
        <w:spacing w:after="60" w:line="240" w:lineRule="auto"/>
        <w:jc w:val="both"/>
        <w:rPr>
          <w:rFonts w:eastAsia="Calibri" w:cs="Arial"/>
          <w:sz w:val="22"/>
          <w:szCs w:val="22"/>
        </w:rPr>
      </w:pPr>
      <w:bookmarkStart w:id="5" w:name="_Hlk172005649"/>
    </w:p>
    <w:p w14:paraId="018EFA83" w14:textId="11B71DD7" w:rsidR="00B74494" w:rsidRPr="00A34B14" w:rsidRDefault="00B74494" w:rsidP="00914242">
      <w:pPr>
        <w:spacing w:after="60" w:line="240" w:lineRule="auto"/>
        <w:jc w:val="both"/>
        <w:rPr>
          <w:rFonts w:cs="Arial"/>
          <w:sz w:val="22"/>
          <w:szCs w:val="22"/>
        </w:rPr>
      </w:pPr>
      <w:r w:rsidRPr="00A34B14">
        <w:rPr>
          <w:rFonts w:cs="Arial"/>
          <w:sz w:val="22"/>
          <w:szCs w:val="22"/>
        </w:rPr>
        <w:t xml:space="preserve">V poglavju Spremljanje izvajanja in poročanje so predvidena potrebna poročila z namenom spremljanja izvajanja FI. Upravljavec </w:t>
      </w:r>
      <w:r w:rsidR="00F604D6" w:rsidRPr="00A34B14">
        <w:rPr>
          <w:rFonts w:cs="Arial"/>
          <w:sz w:val="22"/>
          <w:szCs w:val="22"/>
        </w:rPr>
        <w:t xml:space="preserve">holdinškega </w:t>
      </w:r>
      <w:r w:rsidRPr="00A34B14">
        <w:rPr>
          <w:rFonts w:cs="Arial"/>
          <w:sz w:val="22"/>
          <w:szCs w:val="22"/>
        </w:rPr>
        <w:t xml:space="preserve">sklada bo moral vzpostaviti enoten informacijski sistem, v katerem bo evidentiral podatke z namenom stalnega spremljanja sredstev vplačanih v </w:t>
      </w:r>
      <w:r w:rsidR="00F604D6" w:rsidRPr="00A34B14">
        <w:rPr>
          <w:rFonts w:cs="Arial"/>
          <w:sz w:val="22"/>
          <w:szCs w:val="22"/>
        </w:rPr>
        <w:t xml:space="preserve">holdinški </w:t>
      </w:r>
      <w:r w:rsidRPr="00A34B14">
        <w:rPr>
          <w:rFonts w:cs="Arial"/>
          <w:sz w:val="22"/>
          <w:szCs w:val="22"/>
        </w:rPr>
        <w:t>sklad do prenehanja njegovega delovanja, doseganja ciljev in kazalnikov, itd.</w:t>
      </w:r>
    </w:p>
    <w:p w14:paraId="2804FFA1" w14:textId="77777777" w:rsidR="00E645F5" w:rsidRPr="00A34B14" w:rsidRDefault="00E645F5" w:rsidP="00914242">
      <w:pPr>
        <w:spacing w:after="60" w:line="240" w:lineRule="auto"/>
        <w:jc w:val="both"/>
        <w:rPr>
          <w:rFonts w:cs="Arial"/>
          <w:sz w:val="22"/>
          <w:szCs w:val="22"/>
        </w:rPr>
      </w:pPr>
    </w:p>
    <w:p w14:paraId="3398B71D" w14:textId="29B48B3C" w:rsidR="002832C1" w:rsidRPr="00A34B14" w:rsidRDefault="00B74494" w:rsidP="00914242">
      <w:pPr>
        <w:spacing w:after="60" w:line="240" w:lineRule="auto"/>
        <w:jc w:val="both"/>
        <w:rPr>
          <w:rFonts w:cs="Arial"/>
          <w:sz w:val="22"/>
          <w:szCs w:val="22"/>
        </w:rPr>
      </w:pPr>
      <w:r w:rsidRPr="00A34B14">
        <w:rPr>
          <w:rFonts w:cs="Arial"/>
          <w:sz w:val="22"/>
          <w:szCs w:val="22"/>
        </w:rPr>
        <w:t>V poglavju Izdelan program porabe sredstev so predvidena vplačila ES</w:t>
      </w:r>
      <w:r w:rsidR="0041383D" w:rsidRPr="00A34B14">
        <w:rPr>
          <w:rFonts w:cs="Arial"/>
          <w:sz w:val="22"/>
          <w:szCs w:val="22"/>
        </w:rPr>
        <w:t>RR</w:t>
      </w:r>
      <w:r w:rsidRPr="00A34B14">
        <w:rPr>
          <w:rFonts w:cs="Arial"/>
          <w:sz w:val="22"/>
          <w:szCs w:val="22"/>
        </w:rPr>
        <w:t xml:space="preserve"> sredstev v </w:t>
      </w:r>
      <w:r w:rsidR="00F604D6" w:rsidRPr="00A34B14">
        <w:rPr>
          <w:rFonts w:cs="Arial"/>
          <w:sz w:val="22"/>
          <w:szCs w:val="22"/>
        </w:rPr>
        <w:t xml:space="preserve">holdinški </w:t>
      </w:r>
      <w:r w:rsidRPr="00A34B14">
        <w:rPr>
          <w:rFonts w:cs="Arial"/>
          <w:sz w:val="22"/>
          <w:szCs w:val="22"/>
        </w:rPr>
        <w:t xml:space="preserve">sklad v okviru </w:t>
      </w:r>
      <w:r w:rsidR="0041383D" w:rsidRPr="00A34B14">
        <w:rPr>
          <w:rFonts w:cs="Arial"/>
          <w:sz w:val="22"/>
          <w:szCs w:val="22"/>
        </w:rPr>
        <w:t>petih</w:t>
      </w:r>
      <w:r w:rsidR="00AE50A0" w:rsidRPr="00A34B14">
        <w:rPr>
          <w:rFonts w:cs="Arial"/>
          <w:sz w:val="22"/>
          <w:szCs w:val="22"/>
        </w:rPr>
        <w:t xml:space="preserve"> tematskih</w:t>
      </w:r>
      <w:r w:rsidRPr="00A34B14">
        <w:rPr>
          <w:rFonts w:cs="Arial"/>
          <w:sz w:val="22"/>
          <w:szCs w:val="22"/>
        </w:rPr>
        <w:t xml:space="preserve"> področij – </w:t>
      </w:r>
      <w:r w:rsidR="0041383D" w:rsidRPr="00A34B14">
        <w:rPr>
          <w:rFonts w:cs="Arial"/>
          <w:sz w:val="22"/>
          <w:szCs w:val="22"/>
        </w:rPr>
        <w:t>specifičnih</w:t>
      </w:r>
      <w:r w:rsidRPr="00A34B14">
        <w:rPr>
          <w:rFonts w:cs="Arial"/>
          <w:sz w:val="22"/>
          <w:szCs w:val="22"/>
        </w:rPr>
        <w:t xml:space="preserve"> ciljev: raziskave, razvoj in inovacije (</w:t>
      </w:r>
      <w:r w:rsidR="001C54FE" w:rsidRPr="00A34B14">
        <w:rPr>
          <w:rFonts w:cs="Arial"/>
          <w:sz w:val="22"/>
          <w:szCs w:val="22"/>
        </w:rPr>
        <w:t xml:space="preserve">RSO </w:t>
      </w:r>
      <w:r w:rsidRPr="00A34B14">
        <w:rPr>
          <w:rFonts w:cs="Arial"/>
          <w:sz w:val="22"/>
          <w:szCs w:val="22"/>
        </w:rPr>
        <w:t>1</w:t>
      </w:r>
      <w:r w:rsidR="002832C1" w:rsidRPr="00A34B14">
        <w:rPr>
          <w:rFonts w:cs="Arial"/>
          <w:sz w:val="22"/>
          <w:szCs w:val="22"/>
        </w:rPr>
        <w:t>.1</w:t>
      </w:r>
      <w:r w:rsidRPr="00A34B14">
        <w:rPr>
          <w:rFonts w:cs="Arial"/>
          <w:sz w:val="22"/>
          <w:szCs w:val="22"/>
        </w:rPr>
        <w:t>), mala in srednje velika podjetja (</w:t>
      </w:r>
      <w:r w:rsidR="001C54FE" w:rsidRPr="00A34B14">
        <w:rPr>
          <w:rFonts w:cs="Arial"/>
          <w:sz w:val="22"/>
          <w:szCs w:val="22"/>
        </w:rPr>
        <w:t xml:space="preserve">RSO </w:t>
      </w:r>
      <w:r w:rsidR="002832C1" w:rsidRPr="00A34B14">
        <w:rPr>
          <w:rFonts w:cs="Arial"/>
          <w:sz w:val="22"/>
          <w:szCs w:val="22"/>
        </w:rPr>
        <w:t>1.3</w:t>
      </w:r>
      <w:r w:rsidRPr="00A34B14">
        <w:rPr>
          <w:rFonts w:cs="Arial"/>
          <w:sz w:val="22"/>
          <w:szCs w:val="22"/>
        </w:rPr>
        <w:t>), energetska učinkovitost (</w:t>
      </w:r>
      <w:r w:rsidR="001C54FE" w:rsidRPr="00A34B14">
        <w:rPr>
          <w:rFonts w:cs="Arial"/>
          <w:sz w:val="22"/>
          <w:szCs w:val="22"/>
        </w:rPr>
        <w:t>RSO</w:t>
      </w:r>
      <w:r w:rsidRPr="00A34B14">
        <w:rPr>
          <w:rFonts w:cs="Arial"/>
          <w:sz w:val="22"/>
          <w:szCs w:val="22"/>
        </w:rPr>
        <w:t xml:space="preserve"> </w:t>
      </w:r>
      <w:r w:rsidR="002832C1" w:rsidRPr="00A34B14">
        <w:rPr>
          <w:rFonts w:cs="Arial"/>
          <w:sz w:val="22"/>
          <w:szCs w:val="22"/>
        </w:rPr>
        <w:t>2.1</w:t>
      </w:r>
      <w:r w:rsidRPr="00A34B14">
        <w:rPr>
          <w:rFonts w:cs="Arial"/>
          <w:sz w:val="22"/>
          <w:szCs w:val="22"/>
        </w:rPr>
        <w:t xml:space="preserve">) </w:t>
      </w:r>
      <w:r w:rsidR="002832C1" w:rsidRPr="00A34B14">
        <w:rPr>
          <w:rFonts w:cs="Arial"/>
          <w:sz w:val="22"/>
          <w:szCs w:val="22"/>
        </w:rPr>
        <w:t>krožno gospodarstvo (</w:t>
      </w:r>
      <w:r w:rsidR="00474C74" w:rsidRPr="00A34B14">
        <w:rPr>
          <w:rFonts w:cs="Arial"/>
          <w:sz w:val="22"/>
          <w:szCs w:val="22"/>
        </w:rPr>
        <w:t xml:space="preserve">RSO </w:t>
      </w:r>
      <w:r w:rsidR="002832C1" w:rsidRPr="00A34B14">
        <w:rPr>
          <w:rFonts w:cs="Arial"/>
          <w:sz w:val="22"/>
          <w:szCs w:val="22"/>
        </w:rPr>
        <w:t xml:space="preserve">2.6) </w:t>
      </w:r>
      <w:r w:rsidRPr="00A34B14">
        <w:rPr>
          <w:rFonts w:cs="Arial"/>
          <w:sz w:val="22"/>
          <w:szCs w:val="22"/>
        </w:rPr>
        <w:t>in urbani razvoj (</w:t>
      </w:r>
      <w:r w:rsidR="001C54FE" w:rsidRPr="00A34B14">
        <w:rPr>
          <w:rFonts w:cs="Arial"/>
          <w:sz w:val="22"/>
          <w:szCs w:val="22"/>
        </w:rPr>
        <w:t>RSO</w:t>
      </w:r>
      <w:r w:rsidRPr="00A34B14">
        <w:rPr>
          <w:rFonts w:cs="Arial"/>
          <w:sz w:val="22"/>
          <w:szCs w:val="22"/>
        </w:rPr>
        <w:t xml:space="preserve"> </w:t>
      </w:r>
      <w:r w:rsidR="002832C1" w:rsidRPr="00A34B14">
        <w:rPr>
          <w:rFonts w:cs="Arial"/>
          <w:sz w:val="22"/>
          <w:szCs w:val="22"/>
        </w:rPr>
        <w:t>5.1</w:t>
      </w:r>
      <w:r w:rsidR="006E1939" w:rsidRPr="00A34B14">
        <w:rPr>
          <w:rFonts w:cs="Arial"/>
          <w:sz w:val="22"/>
          <w:szCs w:val="22"/>
        </w:rPr>
        <w:t>)</w:t>
      </w:r>
      <w:r w:rsidRPr="00A34B14">
        <w:rPr>
          <w:rFonts w:cs="Arial"/>
          <w:sz w:val="22"/>
          <w:szCs w:val="22"/>
        </w:rPr>
        <w:t xml:space="preserve">. </w:t>
      </w:r>
    </w:p>
    <w:p w14:paraId="457ED370" w14:textId="77777777" w:rsidR="002832C1" w:rsidRPr="00A34B14" w:rsidRDefault="002832C1" w:rsidP="00914242">
      <w:pPr>
        <w:spacing w:after="60" w:line="240" w:lineRule="auto"/>
        <w:jc w:val="both"/>
        <w:rPr>
          <w:rFonts w:cs="Arial"/>
          <w:sz w:val="22"/>
          <w:szCs w:val="22"/>
        </w:rPr>
      </w:pPr>
    </w:p>
    <w:p w14:paraId="73D8959C" w14:textId="03147DAE" w:rsidR="00F604D6" w:rsidRPr="00A34B14" w:rsidRDefault="00B74494" w:rsidP="00914242">
      <w:pPr>
        <w:spacing w:after="60" w:line="240" w:lineRule="auto"/>
        <w:jc w:val="both"/>
        <w:rPr>
          <w:rFonts w:cs="Arial"/>
          <w:sz w:val="22"/>
          <w:szCs w:val="22"/>
        </w:rPr>
      </w:pPr>
      <w:r w:rsidRPr="00A34B14">
        <w:rPr>
          <w:rFonts w:cs="Arial"/>
          <w:sz w:val="22"/>
          <w:szCs w:val="22"/>
        </w:rPr>
        <w:t>Prv</w:t>
      </w:r>
      <w:r w:rsidR="008A7889" w:rsidRPr="00A34B14">
        <w:rPr>
          <w:rFonts w:cs="Arial"/>
          <w:sz w:val="22"/>
          <w:szCs w:val="22"/>
        </w:rPr>
        <w:t>o vplačilo</w:t>
      </w:r>
      <w:r w:rsidR="00AE50A0" w:rsidRPr="00A34B14">
        <w:rPr>
          <w:rFonts w:cs="Arial"/>
          <w:sz w:val="22"/>
          <w:szCs w:val="22"/>
        </w:rPr>
        <w:t xml:space="preserve"> sredstev </w:t>
      </w:r>
      <w:r w:rsidR="000732B1" w:rsidRPr="00A34B14">
        <w:rPr>
          <w:rFonts w:cs="Arial"/>
          <w:sz w:val="22"/>
          <w:szCs w:val="22"/>
        </w:rPr>
        <w:t xml:space="preserve">ESRR </w:t>
      </w:r>
      <w:r w:rsidR="008A7889" w:rsidRPr="00A34B14">
        <w:rPr>
          <w:rFonts w:cs="Arial"/>
          <w:sz w:val="22"/>
          <w:szCs w:val="22"/>
        </w:rPr>
        <w:t>v holdinški sklad</w:t>
      </w:r>
      <w:r w:rsidR="00724951" w:rsidRPr="00A34B14">
        <w:rPr>
          <w:rFonts w:cs="Arial"/>
          <w:sz w:val="22"/>
          <w:szCs w:val="22"/>
        </w:rPr>
        <w:t xml:space="preserve"> </w:t>
      </w:r>
      <w:r w:rsidR="0061142B" w:rsidRPr="00A34B14">
        <w:rPr>
          <w:rFonts w:cs="Arial"/>
          <w:sz w:val="22"/>
          <w:szCs w:val="22"/>
        </w:rPr>
        <w:t xml:space="preserve">je bilo </w:t>
      </w:r>
      <w:r w:rsidR="00AE50A0" w:rsidRPr="00A34B14">
        <w:rPr>
          <w:rFonts w:cs="Arial"/>
          <w:sz w:val="22"/>
          <w:szCs w:val="22"/>
        </w:rPr>
        <w:t xml:space="preserve">izvedeno </w:t>
      </w:r>
      <w:r w:rsidRPr="00A34B14">
        <w:rPr>
          <w:rFonts w:cs="Arial"/>
          <w:sz w:val="22"/>
          <w:szCs w:val="22"/>
        </w:rPr>
        <w:t>po podpisu sporazuma o financiranju</w:t>
      </w:r>
      <w:r w:rsidR="00AE50A0" w:rsidRPr="00A34B14">
        <w:rPr>
          <w:rFonts w:cs="Arial"/>
          <w:sz w:val="22"/>
          <w:szCs w:val="22"/>
        </w:rPr>
        <w:t xml:space="preserve"> med MGTŠ in upravljavcem holdinškega sklada</w:t>
      </w:r>
      <w:r w:rsidR="003A55EA" w:rsidRPr="00A34B14">
        <w:rPr>
          <w:rFonts w:cs="Arial"/>
          <w:sz w:val="22"/>
          <w:szCs w:val="22"/>
        </w:rPr>
        <w:t xml:space="preserve"> </w:t>
      </w:r>
      <w:r w:rsidRPr="00A34B14">
        <w:rPr>
          <w:rFonts w:cs="Arial"/>
          <w:sz w:val="22"/>
          <w:szCs w:val="22"/>
        </w:rPr>
        <w:t xml:space="preserve">v višini </w:t>
      </w:r>
      <w:r w:rsidR="00290505" w:rsidRPr="00A34B14">
        <w:rPr>
          <w:rFonts w:cs="Arial"/>
          <w:sz w:val="22"/>
          <w:szCs w:val="22"/>
        </w:rPr>
        <w:t xml:space="preserve">57 </w:t>
      </w:r>
      <w:r w:rsidRPr="00A34B14">
        <w:rPr>
          <w:rFonts w:cs="Arial"/>
          <w:sz w:val="22"/>
          <w:szCs w:val="22"/>
        </w:rPr>
        <w:t>mio EUR (</w:t>
      </w:r>
      <w:r w:rsidR="00F33940" w:rsidRPr="00A34B14">
        <w:rPr>
          <w:rFonts w:cs="Arial"/>
          <w:sz w:val="22"/>
          <w:szCs w:val="22"/>
        </w:rPr>
        <w:t xml:space="preserve">30 </w:t>
      </w:r>
      <w:r w:rsidRPr="00A34B14">
        <w:rPr>
          <w:rFonts w:cs="Arial"/>
          <w:sz w:val="22"/>
          <w:szCs w:val="22"/>
        </w:rPr>
        <w:t xml:space="preserve">% </w:t>
      </w:r>
      <w:r w:rsidR="0061142B" w:rsidRPr="00A34B14">
        <w:rPr>
          <w:rFonts w:cs="Arial"/>
          <w:sz w:val="22"/>
          <w:szCs w:val="22"/>
        </w:rPr>
        <w:t xml:space="preserve">sprva </w:t>
      </w:r>
      <w:r w:rsidRPr="00A34B14">
        <w:rPr>
          <w:rFonts w:cs="Arial"/>
          <w:sz w:val="22"/>
          <w:szCs w:val="22"/>
        </w:rPr>
        <w:t xml:space="preserve">predvidene alokacije </w:t>
      </w:r>
      <w:r w:rsidR="00B31B82" w:rsidRPr="00A34B14">
        <w:rPr>
          <w:rFonts w:cs="Arial"/>
          <w:sz w:val="22"/>
          <w:szCs w:val="22"/>
        </w:rPr>
        <w:t xml:space="preserve">EU </w:t>
      </w:r>
      <w:r w:rsidRPr="00A34B14">
        <w:rPr>
          <w:rFonts w:cs="Arial"/>
          <w:sz w:val="22"/>
          <w:szCs w:val="22"/>
        </w:rPr>
        <w:t xml:space="preserve">sredstev </w:t>
      </w:r>
      <w:r w:rsidR="00F604D6" w:rsidRPr="00A34B14">
        <w:rPr>
          <w:rFonts w:cs="Arial"/>
          <w:sz w:val="22"/>
          <w:szCs w:val="22"/>
        </w:rPr>
        <w:t>v holdinški</w:t>
      </w:r>
      <w:r w:rsidRPr="00A34B14">
        <w:rPr>
          <w:rFonts w:cs="Arial"/>
          <w:sz w:val="22"/>
          <w:szCs w:val="22"/>
        </w:rPr>
        <w:t xml:space="preserve"> sklad). </w:t>
      </w:r>
      <w:r w:rsidR="00F604D6" w:rsidRPr="00A34B14">
        <w:rPr>
          <w:rFonts w:cs="Arial"/>
          <w:sz w:val="22"/>
          <w:szCs w:val="22"/>
        </w:rPr>
        <w:t>V nadaljevanju bodo sredstva izplačana upravljalcu holdinškega sklada skladno z izkazan</w:t>
      </w:r>
      <w:r w:rsidR="00724951" w:rsidRPr="00A34B14">
        <w:rPr>
          <w:rFonts w:cs="Arial"/>
          <w:sz w:val="22"/>
          <w:szCs w:val="22"/>
        </w:rPr>
        <w:t>imi</w:t>
      </w:r>
      <w:r w:rsidR="0018334F" w:rsidRPr="00A34B14">
        <w:rPr>
          <w:rFonts w:cs="Arial"/>
          <w:sz w:val="22"/>
          <w:szCs w:val="22"/>
        </w:rPr>
        <w:t xml:space="preserve"> </w:t>
      </w:r>
      <w:r w:rsidR="00724951" w:rsidRPr="00A34B14">
        <w:rPr>
          <w:rFonts w:cs="Arial"/>
          <w:sz w:val="22"/>
          <w:szCs w:val="22"/>
        </w:rPr>
        <w:t xml:space="preserve">upravičenimi izdatki (upravičeno </w:t>
      </w:r>
      <w:r w:rsidR="00F604D6" w:rsidRPr="00A34B14">
        <w:rPr>
          <w:rFonts w:cs="Arial"/>
          <w:sz w:val="22"/>
          <w:szCs w:val="22"/>
        </w:rPr>
        <w:t>porabo</w:t>
      </w:r>
      <w:r w:rsidR="00724951" w:rsidRPr="00A34B14">
        <w:rPr>
          <w:rFonts w:cs="Arial"/>
          <w:sz w:val="22"/>
          <w:szCs w:val="22"/>
        </w:rPr>
        <w:t xml:space="preserve"> FI sredstev)</w:t>
      </w:r>
      <w:r w:rsidR="00F604D6" w:rsidRPr="00A34B14">
        <w:rPr>
          <w:rFonts w:cs="Arial"/>
          <w:sz w:val="22"/>
          <w:szCs w:val="22"/>
        </w:rPr>
        <w:t xml:space="preserve"> v zahtevkih za izplačilo</w:t>
      </w:r>
      <w:r w:rsidR="00724951" w:rsidRPr="00A34B14">
        <w:rPr>
          <w:rFonts w:cs="Arial"/>
          <w:sz w:val="22"/>
          <w:szCs w:val="22"/>
        </w:rPr>
        <w:t xml:space="preserve"> do konca obdobja upravičenosti</w:t>
      </w:r>
      <w:r w:rsidR="00F604D6" w:rsidRPr="00A34B14">
        <w:rPr>
          <w:rFonts w:cs="Arial"/>
          <w:sz w:val="22"/>
          <w:szCs w:val="22"/>
        </w:rPr>
        <w:t xml:space="preserve">, pri čemer se bo predplačilo </w:t>
      </w:r>
      <w:r w:rsidR="00724951" w:rsidRPr="00A34B14">
        <w:rPr>
          <w:rFonts w:cs="Arial"/>
          <w:sz w:val="22"/>
          <w:szCs w:val="22"/>
        </w:rPr>
        <w:t>obračunalo</w:t>
      </w:r>
      <w:r w:rsidR="00F604D6" w:rsidRPr="00A34B14">
        <w:rPr>
          <w:rFonts w:cs="Arial"/>
          <w:sz w:val="22"/>
          <w:szCs w:val="22"/>
        </w:rPr>
        <w:t xml:space="preserve"> </w:t>
      </w:r>
      <w:r w:rsidR="00724951" w:rsidRPr="00A34B14">
        <w:rPr>
          <w:rFonts w:cs="Arial"/>
          <w:sz w:val="22"/>
          <w:szCs w:val="22"/>
        </w:rPr>
        <w:t>najkasneje v zadnjem obračunskem letu</w:t>
      </w:r>
      <w:r w:rsidR="00F604D6" w:rsidRPr="00A34B14">
        <w:rPr>
          <w:rFonts w:cs="Arial"/>
          <w:sz w:val="22"/>
          <w:szCs w:val="22"/>
        </w:rPr>
        <w:t xml:space="preserve">. </w:t>
      </w:r>
    </w:p>
    <w:p w14:paraId="61ADD766" w14:textId="77777777" w:rsidR="00F604D6" w:rsidRPr="00A34B14" w:rsidRDefault="00F604D6" w:rsidP="00914242">
      <w:pPr>
        <w:spacing w:after="60" w:line="240" w:lineRule="auto"/>
        <w:jc w:val="both"/>
        <w:rPr>
          <w:rFonts w:cs="Arial"/>
          <w:sz w:val="22"/>
          <w:szCs w:val="22"/>
        </w:rPr>
      </w:pPr>
    </w:p>
    <w:p w14:paraId="40B158BD" w14:textId="27046801" w:rsidR="00B74494" w:rsidRPr="00A34B14" w:rsidRDefault="00B74494" w:rsidP="00914242">
      <w:pPr>
        <w:spacing w:after="60" w:line="240" w:lineRule="auto"/>
        <w:jc w:val="both"/>
        <w:rPr>
          <w:rFonts w:cs="Arial"/>
          <w:sz w:val="22"/>
          <w:szCs w:val="22"/>
        </w:rPr>
      </w:pPr>
      <w:r w:rsidRPr="00A34B14">
        <w:rPr>
          <w:rFonts w:cs="Arial"/>
          <w:sz w:val="22"/>
          <w:szCs w:val="22"/>
        </w:rPr>
        <w:t xml:space="preserve">V poglavju Obdobje porabe sredstev je določeno obdobje vplačil sredstev </w:t>
      </w:r>
      <w:r w:rsidR="00F604D6" w:rsidRPr="00A34B14">
        <w:rPr>
          <w:rFonts w:cs="Arial"/>
          <w:sz w:val="22"/>
          <w:szCs w:val="22"/>
        </w:rPr>
        <w:t>ESRR</w:t>
      </w:r>
      <w:r w:rsidR="00DB6C4E" w:rsidRPr="00A34B14">
        <w:rPr>
          <w:rFonts w:cs="Arial"/>
          <w:sz w:val="22"/>
          <w:szCs w:val="22"/>
        </w:rPr>
        <w:t xml:space="preserve"> </w:t>
      </w:r>
      <w:r w:rsidRPr="00A34B14">
        <w:rPr>
          <w:rFonts w:cs="Arial"/>
          <w:sz w:val="22"/>
          <w:szCs w:val="22"/>
        </w:rPr>
        <w:t>v</w:t>
      </w:r>
      <w:r w:rsidR="00F604D6" w:rsidRPr="00A34B14">
        <w:rPr>
          <w:rFonts w:cs="Arial"/>
          <w:sz w:val="22"/>
          <w:szCs w:val="22"/>
        </w:rPr>
        <w:t xml:space="preserve"> holdinški</w:t>
      </w:r>
      <w:r w:rsidRPr="00A34B14">
        <w:rPr>
          <w:rFonts w:cs="Arial"/>
          <w:sz w:val="22"/>
          <w:szCs w:val="22"/>
        </w:rPr>
        <w:t xml:space="preserve"> sklad od 1.</w:t>
      </w:r>
      <w:r w:rsidR="00D60CA8" w:rsidRPr="00A34B14">
        <w:rPr>
          <w:rFonts w:cs="Arial"/>
          <w:sz w:val="22"/>
          <w:szCs w:val="22"/>
        </w:rPr>
        <w:t xml:space="preserve"> </w:t>
      </w:r>
      <w:r w:rsidRPr="00A34B14">
        <w:rPr>
          <w:rFonts w:cs="Arial"/>
          <w:sz w:val="22"/>
          <w:szCs w:val="22"/>
        </w:rPr>
        <w:t>1.</w:t>
      </w:r>
      <w:r w:rsidR="00D60CA8" w:rsidRPr="00A34B14">
        <w:rPr>
          <w:rFonts w:cs="Arial"/>
          <w:sz w:val="22"/>
          <w:szCs w:val="22"/>
        </w:rPr>
        <w:t xml:space="preserve"> </w:t>
      </w:r>
      <w:r w:rsidRPr="00A34B14">
        <w:rPr>
          <w:rFonts w:cs="Arial"/>
          <w:sz w:val="22"/>
          <w:szCs w:val="22"/>
        </w:rPr>
        <w:t>20</w:t>
      </w:r>
      <w:r w:rsidR="00D60CA8" w:rsidRPr="00A34B14">
        <w:rPr>
          <w:rFonts w:cs="Arial"/>
          <w:sz w:val="22"/>
          <w:szCs w:val="22"/>
        </w:rPr>
        <w:t>21</w:t>
      </w:r>
      <w:r w:rsidRPr="00A34B14">
        <w:rPr>
          <w:rFonts w:cs="Arial"/>
          <w:sz w:val="22"/>
          <w:szCs w:val="22"/>
        </w:rPr>
        <w:t>–31.</w:t>
      </w:r>
      <w:r w:rsidR="00D60CA8" w:rsidRPr="00A34B14">
        <w:rPr>
          <w:rFonts w:cs="Arial"/>
          <w:sz w:val="22"/>
          <w:szCs w:val="22"/>
        </w:rPr>
        <w:t xml:space="preserve"> </w:t>
      </w:r>
      <w:r w:rsidRPr="00A34B14">
        <w:rPr>
          <w:rFonts w:cs="Arial"/>
          <w:sz w:val="22"/>
          <w:szCs w:val="22"/>
        </w:rPr>
        <w:t>1</w:t>
      </w:r>
      <w:r w:rsidR="00D60CA8" w:rsidRPr="00A34B14">
        <w:rPr>
          <w:rFonts w:cs="Arial"/>
          <w:sz w:val="22"/>
          <w:szCs w:val="22"/>
        </w:rPr>
        <w:t>2</w:t>
      </w:r>
      <w:r w:rsidRPr="00A34B14">
        <w:rPr>
          <w:rFonts w:cs="Arial"/>
          <w:sz w:val="22"/>
          <w:szCs w:val="22"/>
        </w:rPr>
        <w:t>.</w:t>
      </w:r>
      <w:r w:rsidR="00D60CA8" w:rsidRPr="00A34B14">
        <w:rPr>
          <w:rFonts w:cs="Arial"/>
          <w:sz w:val="22"/>
          <w:szCs w:val="22"/>
        </w:rPr>
        <w:t xml:space="preserve"> </w:t>
      </w:r>
      <w:r w:rsidRPr="00A34B14">
        <w:rPr>
          <w:rFonts w:cs="Arial"/>
          <w:sz w:val="22"/>
          <w:szCs w:val="22"/>
        </w:rPr>
        <w:t>202</w:t>
      </w:r>
      <w:r w:rsidR="00CC7A18" w:rsidRPr="00A34B14">
        <w:rPr>
          <w:rFonts w:cs="Arial"/>
          <w:sz w:val="22"/>
          <w:szCs w:val="22"/>
        </w:rPr>
        <w:t>9</w:t>
      </w:r>
      <w:r w:rsidRPr="00A34B14">
        <w:rPr>
          <w:rFonts w:cs="Arial"/>
          <w:sz w:val="22"/>
          <w:szCs w:val="22"/>
        </w:rPr>
        <w:t>. Skrajni rok za nakazilo sredstev končnim prejemnikom oziroma za odobritev kreditov v primeru garancij je 3</w:t>
      </w:r>
      <w:r w:rsidR="00CC7A18" w:rsidRPr="00A34B14">
        <w:rPr>
          <w:rFonts w:cs="Arial"/>
          <w:sz w:val="22"/>
          <w:szCs w:val="22"/>
        </w:rPr>
        <w:t>1</w:t>
      </w:r>
      <w:r w:rsidRPr="00A34B14">
        <w:rPr>
          <w:rFonts w:cs="Arial"/>
          <w:sz w:val="22"/>
          <w:szCs w:val="22"/>
        </w:rPr>
        <w:t>.</w:t>
      </w:r>
      <w:r w:rsidR="00F604D6" w:rsidRPr="00A34B14">
        <w:rPr>
          <w:rFonts w:cs="Arial"/>
          <w:sz w:val="22"/>
          <w:szCs w:val="22"/>
        </w:rPr>
        <w:t xml:space="preserve"> </w:t>
      </w:r>
      <w:r w:rsidRPr="00A34B14">
        <w:rPr>
          <w:rFonts w:cs="Arial"/>
          <w:sz w:val="22"/>
          <w:szCs w:val="22"/>
        </w:rPr>
        <w:t>1</w:t>
      </w:r>
      <w:r w:rsidR="00CC7A18" w:rsidRPr="00A34B14">
        <w:rPr>
          <w:rFonts w:cs="Arial"/>
          <w:sz w:val="22"/>
          <w:szCs w:val="22"/>
        </w:rPr>
        <w:t>2</w:t>
      </w:r>
      <w:r w:rsidRPr="00A34B14">
        <w:rPr>
          <w:rFonts w:cs="Arial"/>
          <w:sz w:val="22"/>
          <w:szCs w:val="22"/>
        </w:rPr>
        <w:t>.</w:t>
      </w:r>
      <w:r w:rsidR="00F604D6" w:rsidRPr="00A34B14">
        <w:rPr>
          <w:rFonts w:cs="Arial"/>
          <w:sz w:val="22"/>
          <w:szCs w:val="22"/>
        </w:rPr>
        <w:t xml:space="preserve"> </w:t>
      </w:r>
      <w:r w:rsidRPr="00A34B14">
        <w:rPr>
          <w:rFonts w:cs="Arial"/>
          <w:sz w:val="22"/>
          <w:szCs w:val="22"/>
        </w:rPr>
        <w:t>202</w:t>
      </w:r>
      <w:r w:rsidR="009C5FD1" w:rsidRPr="00A34B14">
        <w:rPr>
          <w:rFonts w:cs="Arial"/>
          <w:sz w:val="22"/>
          <w:szCs w:val="22"/>
        </w:rPr>
        <w:t>9</w:t>
      </w:r>
      <w:r w:rsidRPr="00A34B14">
        <w:rPr>
          <w:rFonts w:cs="Arial"/>
          <w:sz w:val="22"/>
          <w:szCs w:val="22"/>
        </w:rPr>
        <w:t xml:space="preserve">. Rok se lahko tudi skrajša zaradi postopkov zaključevanja </w:t>
      </w:r>
      <w:r w:rsidR="00F604D6" w:rsidRPr="00A34B14">
        <w:rPr>
          <w:rFonts w:cs="Arial"/>
          <w:sz w:val="22"/>
          <w:szCs w:val="22"/>
        </w:rPr>
        <w:t>P</w:t>
      </w:r>
      <w:r w:rsidR="00CD6DD8" w:rsidRPr="00A34B14">
        <w:rPr>
          <w:rFonts w:cs="Arial"/>
          <w:sz w:val="22"/>
          <w:szCs w:val="22"/>
        </w:rPr>
        <w:t>rograma</w:t>
      </w:r>
      <w:r w:rsidRPr="00A34B14">
        <w:rPr>
          <w:rFonts w:cs="Arial"/>
          <w:sz w:val="22"/>
          <w:szCs w:val="22"/>
        </w:rPr>
        <w:t xml:space="preserve"> 20</w:t>
      </w:r>
      <w:r w:rsidR="00D60CA8" w:rsidRPr="00A34B14">
        <w:rPr>
          <w:rFonts w:cs="Arial"/>
          <w:sz w:val="22"/>
          <w:szCs w:val="22"/>
        </w:rPr>
        <w:t>21</w:t>
      </w:r>
      <w:r w:rsidRPr="00A34B14">
        <w:rPr>
          <w:rFonts w:cs="Arial"/>
          <w:sz w:val="22"/>
          <w:szCs w:val="22"/>
        </w:rPr>
        <w:t>–202</w:t>
      </w:r>
      <w:r w:rsidR="00D60CA8" w:rsidRPr="00A34B14">
        <w:rPr>
          <w:rFonts w:cs="Arial"/>
          <w:sz w:val="22"/>
          <w:szCs w:val="22"/>
        </w:rPr>
        <w:t>7</w:t>
      </w:r>
      <w:r w:rsidRPr="00A34B14">
        <w:rPr>
          <w:rFonts w:cs="Arial"/>
          <w:sz w:val="22"/>
          <w:szCs w:val="22"/>
        </w:rPr>
        <w:t>.</w:t>
      </w:r>
    </w:p>
    <w:p w14:paraId="6EA6198F" w14:textId="77777777" w:rsidR="00B74494" w:rsidRPr="00A34B14" w:rsidRDefault="00B74494" w:rsidP="00914242">
      <w:pPr>
        <w:spacing w:after="60" w:line="240" w:lineRule="auto"/>
        <w:jc w:val="both"/>
        <w:rPr>
          <w:rFonts w:cs="Arial"/>
          <w:sz w:val="22"/>
          <w:szCs w:val="22"/>
          <w:highlight w:val="yellow"/>
        </w:rPr>
      </w:pPr>
    </w:p>
    <w:p w14:paraId="752F670D" w14:textId="59357D58" w:rsidR="00B74494" w:rsidRPr="00A34B14" w:rsidRDefault="00B74494" w:rsidP="00914242">
      <w:pPr>
        <w:spacing w:after="60" w:line="240" w:lineRule="auto"/>
        <w:jc w:val="both"/>
        <w:rPr>
          <w:rFonts w:cs="Arial"/>
          <w:sz w:val="22"/>
          <w:szCs w:val="22"/>
        </w:rPr>
      </w:pPr>
      <w:r w:rsidRPr="00A34B14">
        <w:rPr>
          <w:rFonts w:cs="Arial"/>
          <w:sz w:val="22"/>
          <w:szCs w:val="22"/>
        </w:rPr>
        <w:t xml:space="preserve">V poglavju Način ponovne uporabe sredstev so predstavljene možnosti ponovne uporabe sredstev skladno </w:t>
      </w:r>
      <w:r w:rsidR="00D60CA8" w:rsidRPr="00A34B14">
        <w:rPr>
          <w:rFonts w:cs="Arial"/>
          <w:sz w:val="22"/>
          <w:szCs w:val="22"/>
        </w:rPr>
        <w:t>z</w:t>
      </w:r>
      <w:r w:rsidR="00AD421C" w:rsidRPr="00A34B14">
        <w:rPr>
          <w:rFonts w:cs="Arial"/>
          <w:sz w:val="22"/>
          <w:szCs w:val="22"/>
        </w:rPr>
        <w:t xml:space="preserve"> 62</w:t>
      </w:r>
      <w:r w:rsidRPr="00A34B14">
        <w:rPr>
          <w:rFonts w:cs="Arial"/>
          <w:sz w:val="22"/>
          <w:szCs w:val="22"/>
        </w:rPr>
        <w:t>. členom Uredbe</w:t>
      </w:r>
      <w:r w:rsidR="00D60CA8" w:rsidRPr="00A34B14">
        <w:rPr>
          <w:rFonts w:cs="Arial"/>
          <w:sz w:val="22"/>
          <w:szCs w:val="22"/>
        </w:rPr>
        <w:t xml:space="preserve"> o skupnih določba</w:t>
      </w:r>
      <w:r w:rsidR="00B668BA" w:rsidRPr="00A34B14">
        <w:rPr>
          <w:rFonts w:cs="Arial"/>
          <w:sz w:val="22"/>
          <w:szCs w:val="22"/>
        </w:rPr>
        <w:t>h</w:t>
      </w:r>
      <w:r w:rsidRPr="00A34B14">
        <w:rPr>
          <w:rFonts w:cs="Arial"/>
          <w:sz w:val="22"/>
          <w:szCs w:val="22"/>
        </w:rPr>
        <w:t>.</w:t>
      </w:r>
      <w:r w:rsidR="00B668BA" w:rsidRPr="00A34B14">
        <w:rPr>
          <w:rStyle w:val="Sprotnaopomba-sklic"/>
          <w:rFonts w:cs="Arial"/>
          <w:sz w:val="22"/>
          <w:szCs w:val="22"/>
        </w:rPr>
        <w:footnoteReference w:id="8"/>
      </w:r>
    </w:p>
    <w:p w14:paraId="36915157" w14:textId="77777777" w:rsidR="00B74494" w:rsidRPr="00A34B14" w:rsidRDefault="00B74494" w:rsidP="00914242">
      <w:pPr>
        <w:spacing w:after="60" w:line="240" w:lineRule="auto"/>
        <w:jc w:val="both"/>
        <w:rPr>
          <w:rFonts w:cs="Arial"/>
          <w:sz w:val="22"/>
          <w:szCs w:val="22"/>
        </w:rPr>
      </w:pPr>
    </w:p>
    <w:p w14:paraId="7FEA3491" w14:textId="442633E2" w:rsidR="00B74494" w:rsidRPr="00A34B14" w:rsidRDefault="00B74494" w:rsidP="00914242">
      <w:pPr>
        <w:spacing w:after="60" w:line="240" w:lineRule="auto"/>
        <w:jc w:val="both"/>
        <w:rPr>
          <w:rFonts w:cs="Arial"/>
          <w:sz w:val="22"/>
          <w:szCs w:val="22"/>
        </w:rPr>
      </w:pPr>
      <w:r w:rsidRPr="00A34B14">
        <w:rPr>
          <w:rFonts w:cs="Arial"/>
          <w:sz w:val="22"/>
          <w:szCs w:val="22"/>
        </w:rPr>
        <w:t xml:space="preserve">V poglavju Obresti od finančnih instrumentov je navedeno, da se obresti in drugi donosi uporabijo </w:t>
      </w:r>
      <w:r w:rsidR="00BD2F1E" w:rsidRPr="00A34B14">
        <w:rPr>
          <w:rFonts w:cs="Arial"/>
          <w:sz w:val="22"/>
          <w:szCs w:val="22"/>
        </w:rPr>
        <w:t xml:space="preserve">skladno </w:t>
      </w:r>
      <w:r w:rsidR="00DF0EFC" w:rsidRPr="00A34B14">
        <w:rPr>
          <w:rFonts w:cs="Arial"/>
          <w:sz w:val="22"/>
          <w:szCs w:val="22"/>
        </w:rPr>
        <w:t>s</w:t>
      </w:r>
      <w:r w:rsidR="00BD2F1E" w:rsidRPr="00A34B14">
        <w:rPr>
          <w:rFonts w:cs="Arial"/>
          <w:sz w:val="22"/>
          <w:szCs w:val="22"/>
        </w:rPr>
        <w:t xml:space="preserve"> </w:t>
      </w:r>
      <w:r w:rsidR="00AD421C" w:rsidRPr="00A34B14">
        <w:rPr>
          <w:rFonts w:cs="Arial"/>
          <w:sz w:val="22"/>
          <w:szCs w:val="22"/>
        </w:rPr>
        <w:t>60</w:t>
      </w:r>
      <w:r w:rsidR="00BD2F1E" w:rsidRPr="00A34B14">
        <w:rPr>
          <w:rFonts w:cs="Arial"/>
          <w:sz w:val="22"/>
          <w:szCs w:val="22"/>
        </w:rPr>
        <w:t>. členom Uredbe o skupnih določbah</w:t>
      </w:r>
      <w:r w:rsidRPr="00A34B14">
        <w:rPr>
          <w:rFonts w:cs="Arial"/>
          <w:sz w:val="22"/>
          <w:szCs w:val="22"/>
        </w:rPr>
        <w:t>.</w:t>
      </w:r>
    </w:p>
    <w:p w14:paraId="56EFA732" w14:textId="77777777" w:rsidR="00B74494" w:rsidRPr="00A34B14" w:rsidRDefault="00B74494" w:rsidP="00914242">
      <w:pPr>
        <w:spacing w:after="60" w:line="240" w:lineRule="auto"/>
        <w:jc w:val="both"/>
        <w:rPr>
          <w:rFonts w:cs="Arial"/>
          <w:sz w:val="22"/>
          <w:szCs w:val="22"/>
        </w:rPr>
      </w:pPr>
    </w:p>
    <w:p w14:paraId="42EE0134" w14:textId="77777777" w:rsidR="00B74494" w:rsidRPr="00A34B14" w:rsidRDefault="00B74494" w:rsidP="00914242">
      <w:pPr>
        <w:spacing w:after="60" w:line="240" w:lineRule="auto"/>
        <w:jc w:val="both"/>
        <w:rPr>
          <w:rFonts w:cs="Arial"/>
          <w:sz w:val="22"/>
          <w:szCs w:val="22"/>
        </w:rPr>
      </w:pPr>
      <w:r w:rsidRPr="00A34B14">
        <w:rPr>
          <w:rFonts w:cs="Arial"/>
          <w:sz w:val="22"/>
          <w:szCs w:val="22"/>
        </w:rPr>
        <w:t>V poglavju Pogoji prispevka iz državnega proračuna v finančne instrumente so predstavljeni:</w:t>
      </w:r>
    </w:p>
    <w:p w14:paraId="3FB11224" w14:textId="77777777" w:rsidR="00B74494" w:rsidRPr="00A34B14" w:rsidRDefault="00B74494" w:rsidP="00914242">
      <w:pPr>
        <w:numPr>
          <w:ilvl w:val="0"/>
          <w:numId w:val="22"/>
        </w:numPr>
        <w:spacing w:after="60" w:line="240" w:lineRule="auto"/>
        <w:jc w:val="both"/>
        <w:rPr>
          <w:rFonts w:eastAsia="Calibri" w:cs="Arial"/>
          <w:sz w:val="22"/>
          <w:szCs w:val="22"/>
        </w:rPr>
      </w:pPr>
      <w:r w:rsidRPr="00A34B14">
        <w:rPr>
          <w:rFonts w:eastAsia="Calibri" w:cs="Arial"/>
          <w:sz w:val="22"/>
          <w:szCs w:val="22"/>
        </w:rPr>
        <w:t>učinek finančnega vzvoda,</w:t>
      </w:r>
    </w:p>
    <w:p w14:paraId="0711B849" w14:textId="77777777" w:rsidR="00B74494" w:rsidRPr="00A34B14" w:rsidRDefault="00B74494" w:rsidP="00914242">
      <w:pPr>
        <w:numPr>
          <w:ilvl w:val="0"/>
          <w:numId w:val="22"/>
        </w:numPr>
        <w:spacing w:after="60" w:line="240" w:lineRule="auto"/>
        <w:jc w:val="both"/>
        <w:rPr>
          <w:rFonts w:eastAsia="Calibri" w:cs="Arial"/>
          <w:sz w:val="22"/>
          <w:szCs w:val="22"/>
        </w:rPr>
      </w:pPr>
      <w:r w:rsidRPr="00A34B14">
        <w:rPr>
          <w:rFonts w:eastAsia="Calibri" w:cs="Arial"/>
          <w:sz w:val="22"/>
          <w:szCs w:val="22"/>
        </w:rPr>
        <w:t>upravljavska provizija,</w:t>
      </w:r>
    </w:p>
    <w:p w14:paraId="4DD78DC1" w14:textId="77777777" w:rsidR="00B74494" w:rsidRPr="00A34B14" w:rsidRDefault="00B74494" w:rsidP="00914242">
      <w:pPr>
        <w:numPr>
          <w:ilvl w:val="0"/>
          <w:numId w:val="22"/>
        </w:numPr>
        <w:spacing w:after="60" w:line="240" w:lineRule="auto"/>
        <w:jc w:val="both"/>
        <w:rPr>
          <w:rFonts w:eastAsia="Calibri" w:cs="Arial"/>
          <w:sz w:val="22"/>
          <w:szCs w:val="22"/>
        </w:rPr>
      </w:pPr>
      <w:r w:rsidRPr="00A34B14">
        <w:rPr>
          <w:rFonts w:eastAsia="Calibri" w:cs="Arial"/>
          <w:sz w:val="22"/>
          <w:szCs w:val="22"/>
        </w:rPr>
        <w:t>vodenje evidenc,</w:t>
      </w:r>
    </w:p>
    <w:p w14:paraId="6165F8A8" w14:textId="77777777" w:rsidR="00B74494" w:rsidRPr="00A34B14" w:rsidRDefault="00B74494" w:rsidP="00914242">
      <w:pPr>
        <w:numPr>
          <w:ilvl w:val="0"/>
          <w:numId w:val="22"/>
        </w:numPr>
        <w:spacing w:after="60" w:line="240" w:lineRule="auto"/>
        <w:jc w:val="both"/>
        <w:rPr>
          <w:rFonts w:eastAsia="Calibri" w:cs="Arial"/>
          <w:sz w:val="22"/>
          <w:szCs w:val="22"/>
        </w:rPr>
      </w:pPr>
      <w:r w:rsidRPr="00A34B14">
        <w:rPr>
          <w:rFonts w:eastAsia="Calibri" w:cs="Arial"/>
          <w:sz w:val="22"/>
          <w:szCs w:val="22"/>
        </w:rPr>
        <w:t xml:space="preserve">hranjenje dokumentacije, </w:t>
      </w:r>
    </w:p>
    <w:p w14:paraId="2001332E" w14:textId="77777777" w:rsidR="00B74494" w:rsidRPr="00A34B14" w:rsidRDefault="00B74494" w:rsidP="00914242">
      <w:pPr>
        <w:numPr>
          <w:ilvl w:val="0"/>
          <w:numId w:val="22"/>
        </w:numPr>
        <w:spacing w:after="60" w:line="240" w:lineRule="auto"/>
        <w:jc w:val="both"/>
        <w:rPr>
          <w:rFonts w:eastAsia="Calibri" w:cs="Arial"/>
          <w:sz w:val="22"/>
          <w:szCs w:val="22"/>
        </w:rPr>
      </w:pPr>
      <w:r w:rsidRPr="00A34B14">
        <w:rPr>
          <w:rFonts w:eastAsia="Calibri" w:cs="Arial"/>
          <w:sz w:val="22"/>
          <w:szCs w:val="22"/>
        </w:rPr>
        <w:t>spremljanje državnih pomoči,</w:t>
      </w:r>
    </w:p>
    <w:p w14:paraId="69151FA2" w14:textId="77777777" w:rsidR="00B74494" w:rsidRPr="00A34B14" w:rsidRDefault="00B74494" w:rsidP="00914242">
      <w:pPr>
        <w:numPr>
          <w:ilvl w:val="0"/>
          <w:numId w:val="22"/>
        </w:numPr>
        <w:spacing w:after="60" w:line="240" w:lineRule="auto"/>
        <w:jc w:val="both"/>
        <w:rPr>
          <w:rFonts w:eastAsia="Calibri" w:cs="Arial"/>
          <w:sz w:val="22"/>
          <w:szCs w:val="22"/>
        </w:rPr>
      </w:pPr>
      <w:r w:rsidRPr="00A34B14">
        <w:rPr>
          <w:rFonts w:eastAsia="Calibri" w:cs="Arial"/>
          <w:sz w:val="22"/>
          <w:szCs w:val="22"/>
        </w:rPr>
        <w:t>spremljanje ciljev in kazalnikov,</w:t>
      </w:r>
    </w:p>
    <w:p w14:paraId="6A6B8555" w14:textId="77777777" w:rsidR="00B74494" w:rsidRPr="00A34B14" w:rsidRDefault="00B74494" w:rsidP="00914242">
      <w:pPr>
        <w:numPr>
          <w:ilvl w:val="0"/>
          <w:numId w:val="22"/>
        </w:numPr>
        <w:spacing w:after="60" w:line="240" w:lineRule="auto"/>
        <w:jc w:val="both"/>
        <w:rPr>
          <w:rFonts w:eastAsia="Calibri" w:cs="Arial"/>
          <w:sz w:val="22"/>
          <w:szCs w:val="22"/>
        </w:rPr>
      </w:pPr>
      <w:r w:rsidRPr="00A34B14">
        <w:rPr>
          <w:rFonts w:eastAsia="Calibri" w:cs="Arial"/>
          <w:sz w:val="22"/>
          <w:szCs w:val="22"/>
        </w:rPr>
        <w:t>informiranje in obveščanje,</w:t>
      </w:r>
    </w:p>
    <w:p w14:paraId="39E6F4E8" w14:textId="77777777" w:rsidR="00B74494" w:rsidRPr="00A34B14" w:rsidRDefault="00B74494" w:rsidP="00914242">
      <w:pPr>
        <w:numPr>
          <w:ilvl w:val="0"/>
          <w:numId w:val="22"/>
        </w:numPr>
        <w:spacing w:after="60" w:line="240" w:lineRule="auto"/>
        <w:jc w:val="both"/>
        <w:rPr>
          <w:rFonts w:eastAsia="Calibri" w:cs="Arial"/>
          <w:sz w:val="22"/>
          <w:szCs w:val="22"/>
        </w:rPr>
      </w:pPr>
      <w:r w:rsidRPr="00A34B14">
        <w:rPr>
          <w:rFonts w:eastAsia="Calibri" w:cs="Arial"/>
          <w:sz w:val="22"/>
          <w:szCs w:val="22"/>
        </w:rPr>
        <w:t xml:space="preserve">obvladovanje tveganja, </w:t>
      </w:r>
    </w:p>
    <w:p w14:paraId="6C4E38C0" w14:textId="77777777" w:rsidR="00B74494" w:rsidRPr="00A34B14" w:rsidRDefault="00B74494" w:rsidP="00914242">
      <w:pPr>
        <w:numPr>
          <w:ilvl w:val="0"/>
          <w:numId w:val="22"/>
        </w:numPr>
        <w:spacing w:after="60" w:line="240" w:lineRule="auto"/>
        <w:jc w:val="both"/>
        <w:rPr>
          <w:rFonts w:eastAsia="Calibri" w:cs="Arial"/>
          <w:sz w:val="22"/>
          <w:szCs w:val="22"/>
        </w:rPr>
      </w:pPr>
      <w:r w:rsidRPr="00A34B14">
        <w:rPr>
          <w:rFonts w:eastAsia="Calibri" w:cs="Arial"/>
          <w:sz w:val="22"/>
          <w:szCs w:val="22"/>
        </w:rPr>
        <w:t>strategija izstopa.</w:t>
      </w:r>
    </w:p>
    <w:p w14:paraId="0FE4211A" w14:textId="77777777" w:rsidR="00B74494" w:rsidRPr="00A34B14" w:rsidRDefault="00B74494" w:rsidP="00914242">
      <w:pPr>
        <w:spacing w:after="60" w:line="240" w:lineRule="auto"/>
        <w:jc w:val="both"/>
        <w:rPr>
          <w:rFonts w:cs="Arial"/>
          <w:sz w:val="22"/>
          <w:szCs w:val="22"/>
        </w:rPr>
      </w:pPr>
    </w:p>
    <w:p w14:paraId="3DD6A5F5" w14:textId="77777777" w:rsidR="00B74494" w:rsidRPr="00A34B14" w:rsidRDefault="00B74494" w:rsidP="00914242">
      <w:pPr>
        <w:spacing w:after="60" w:line="240" w:lineRule="auto"/>
        <w:jc w:val="both"/>
        <w:rPr>
          <w:rFonts w:cs="Arial"/>
          <w:sz w:val="22"/>
          <w:szCs w:val="22"/>
        </w:rPr>
      </w:pPr>
      <w:r w:rsidRPr="00A34B14">
        <w:rPr>
          <w:rFonts w:cs="Arial"/>
          <w:sz w:val="22"/>
          <w:szCs w:val="22"/>
        </w:rPr>
        <w:t>V poglavju Politika prekinitve finančnega instrumenta je predvidena možnost prekinitve finančnega instrumenta v obdobju upravičenosti.</w:t>
      </w:r>
    </w:p>
    <w:p w14:paraId="6EA974BA" w14:textId="77777777" w:rsidR="00B74494" w:rsidRPr="00A34B14" w:rsidRDefault="00B74494" w:rsidP="00914242">
      <w:pPr>
        <w:spacing w:after="60" w:line="240" w:lineRule="auto"/>
        <w:jc w:val="both"/>
        <w:rPr>
          <w:rFonts w:cs="Arial"/>
          <w:sz w:val="22"/>
          <w:szCs w:val="22"/>
        </w:rPr>
      </w:pPr>
    </w:p>
    <w:p w14:paraId="75F003C5" w14:textId="2407099F" w:rsidR="00B74494" w:rsidRPr="00A34B14" w:rsidRDefault="00B74494" w:rsidP="00914242">
      <w:pPr>
        <w:spacing w:after="60" w:line="240" w:lineRule="auto"/>
        <w:jc w:val="both"/>
        <w:rPr>
          <w:rFonts w:cs="Arial"/>
          <w:sz w:val="22"/>
          <w:szCs w:val="22"/>
        </w:rPr>
      </w:pPr>
      <w:r w:rsidRPr="00A34B14">
        <w:rPr>
          <w:rFonts w:cs="Arial"/>
          <w:sz w:val="22"/>
          <w:szCs w:val="22"/>
        </w:rPr>
        <w:t xml:space="preserve">V poglavju Podlaga za izvajanje revizij je določen nadzor nad </w:t>
      </w:r>
      <w:r w:rsidR="00F43B59" w:rsidRPr="00A34B14">
        <w:rPr>
          <w:rFonts w:cs="Arial"/>
          <w:sz w:val="22"/>
          <w:szCs w:val="22"/>
        </w:rPr>
        <w:t>holdinškim skladom</w:t>
      </w:r>
      <w:r w:rsidRPr="00A34B14">
        <w:rPr>
          <w:rFonts w:cs="Arial"/>
          <w:sz w:val="22"/>
          <w:szCs w:val="22"/>
        </w:rPr>
        <w:t>.</w:t>
      </w:r>
    </w:p>
    <w:bookmarkEnd w:id="5"/>
    <w:p w14:paraId="6A603861" w14:textId="77777777" w:rsidR="00185003" w:rsidRPr="00A34B14" w:rsidRDefault="00185003" w:rsidP="00914242">
      <w:pPr>
        <w:spacing w:after="60" w:line="240" w:lineRule="auto"/>
        <w:jc w:val="both"/>
        <w:rPr>
          <w:rFonts w:cs="Arial"/>
          <w:sz w:val="22"/>
          <w:szCs w:val="22"/>
        </w:rPr>
      </w:pPr>
    </w:p>
    <w:p w14:paraId="2DB0A434" w14:textId="28120453" w:rsidR="00950E14" w:rsidRPr="00A34B14" w:rsidRDefault="00950E14" w:rsidP="00914242">
      <w:pPr>
        <w:spacing w:after="60" w:line="240" w:lineRule="auto"/>
        <w:rPr>
          <w:rFonts w:cs="Arial"/>
          <w:sz w:val="22"/>
          <w:szCs w:val="22"/>
        </w:rPr>
      </w:pPr>
      <w:r w:rsidRPr="00A34B14">
        <w:rPr>
          <w:rFonts w:cs="Arial"/>
          <w:sz w:val="22"/>
          <w:szCs w:val="22"/>
        </w:rPr>
        <w:br w:type="page"/>
      </w:r>
    </w:p>
    <w:p w14:paraId="403C40BA" w14:textId="25F4725F" w:rsidR="00B74494" w:rsidRPr="00A34B14" w:rsidRDefault="00B74494" w:rsidP="00914242">
      <w:pPr>
        <w:keepNext/>
        <w:spacing w:after="60" w:line="240" w:lineRule="auto"/>
        <w:outlineLvl w:val="1"/>
        <w:rPr>
          <w:rFonts w:cs="Arial"/>
          <w:b/>
          <w:sz w:val="28"/>
          <w:szCs w:val="28"/>
        </w:rPr>
      </w:pPr>
      <w:bookmarkStart w:id="6" w:name="_Toc242104760"/>
      <w:r w:rsidRPr="00A34B14">
        <w:rPr>
          <w:rFonts w:cs="Arial"/>
          <w:b/>
          <w:sz w:val="28"/>
          <w:szCs w:val="28"/>
        </w:rPr>
        <w:lastRenderedPageBreak/>
        <w:t>1. Uvod</w:t>
      </w:r>
      <w:bookmarkEnd w:id="6"/>
    </w:p>
    <w:p w14:paraId="02F2B3FB" w14:textId="77777777" w:rsidR="000B4A9E" w:rsidRPr="00A34B14" w:rsidRDefault="000B4A9E" w:rsidP="00914242">
      <w:pPr>
        <w:spacing w:after="60" w:line="240" w:lineRule="auto"/>
        <w:jc w:val="both"/>
        <w:rPr>
          <w:rFonts w:cs="Arial"/>
          <w:sz w:val="22"/>
        </w:rPr>
      </w:pPr>
    </w:p>
    <w:p w14:paraId="2014C674" w14:textId="014050E2" w:rsidR="00B31B82" w:rsidRPr="00A34B14" w:rsidRDefault="00B74494" w:rsidP="00914242">
      <w:pPr>
        <w:spacing w:after="60" w:line="240" w:lineRule="auto"/>
        <w:jc w:val="both"/>
        <w:rPr>
          <w:rFonts w:cs="Arial"/>
          <w:sz w:val="22"/>
          <w:szCs w:val="22"/>
        </w:rPr>
      </w:pPr>
      <w:r w:rsidRPr="00A34B14">
        <w:rPr>
          <w:rFonts w:cs="Arial"/>
          <w:sz w:val="22"/>
          <w:szCs w:val="22"/>
        </w:rPr>
        <w:t xml:space="preserve">Ključni elementi </w:t>
      </w:r>
      <w:r w:rsidR="008A7889" w:rsidRPr="00A34B14">
        <w:rPr>
          <w:rFonts w:cs="Arial"/>
          <w:sz w:val="22"/>
          <w:szCs w:val="22"/>
        </w:rPr>
        <w:t xml:space="preserve">FI </w:t>
      </w:r>
      <w:r w:rsidRPr="00A34B14">
        <w:rPr>
          <w:rFonts w:cs="Arial"/>
          <w:sz w:val="22"/>
          <w:szCs w:val="22"/>
        </w:rPr>
        <w:t>predstavljajo</w:t>
      </w:r>
      <w:r w:rsidR="00B31B82" w:rsidRPr="00A34B14">
        <w:rPr>
          <w:rFonts w:cs="Arial"/>
          <w:sz w:val="22"/>
          <w:szCs w:val="22"/>
        </w:rPr>
        <w:t xml:space="preserve"> </w:t>
      </w:r>
      <w:r w:rsidRPr="00A34B14">
        <w:rPr>
          <w:rFonts w:cs="Arial"/>
          <w:sz w:val="22"/>
          <w:szCs w:val="22"/>
        </w:rPr>
        <w:t>izhodišče</w:t>
      </w:r>
      <w:r w:rsidR="00B31B82" w:rsidRPr="00A34B14">
        <w:rPr>
          <w:rFonts w:cs="Arial"/>
          <w:sz w:val="22"/>
          <w:szCs w:val="22"/>
        </w:rPr>
        <w:t>:</w:t>
      </w:r>
    </w:p>
    <w:p w14:paraId="1F4D50B0" w14:textId="006CBC0A" w:rsidR="00B31B82" w:rsidRPr="00A34B14" w:rsidRDefault="00B74494" w:rsidP="00914242">
      <w:pPr>
        <w:pStyle w:val="Odstavekseznama"/>
        <w:numPr>
          <w:ilvl w:val="0"/>
          <w:numId w:val="28"/>
        </w:numPr>
        <w:spacing w:after="60"/>
        <w:jc w:val="both"/>
        <w:rPr>
          <w:rFonts w:ascii="Arial" w:hAnsi="Arial" w:cs="Arial"/>
          <w:sz w:val="22"/>
          <w:szCs w:val="22"/>
        </w:rPr>
      </w:pPr>
      <w:r w:rsidRPr="00A34B14">
        <w:rPr>
          <w:rFonts w:ascii="Arial" w:hAnsi="Arial" w:cs="Arial"/>
          <w:sz w:val="22"/>
          <w:szCs w:val="22"/>
        </w:rPr>
        <w:t>za izbor upravljavca</w:t>
      </w:r>
      <w:r w:rsidR="00B31B82" w:rsidRPr="00A34B14">
        <w:rPr>
          <w:rFonts w:ascii="Arial" w:hAnsi="Arial" w:cs="Arial"/>
          <w:sz w:val="22"/>
          <w:szCs w:val="22"/>
        </w:rPr>
        <w:t xml:space="preserve"> holdinškega</w:t>
      </w:r>
      <w:r w:rsidRPr="00A34B14">
        <w:rPr>
          <w:rFonts w:ascii="Arial" w:hAnsi="Arial" w:cs="Arial"/>
          <w:sz w:val="22"/>
          <w:szCs w:val="22"/>
        </w:rPr>
        <w:t xml:space="preserve"> sklada v Sloveniji za programsko obdobje </w:t>
      </w:r>
      <w:r w:rsidR="00B31B82" w:rsidRPr="00A34B14">
        <w:rPr>
          <w:rFonts w:ascii="Arial" w:hAnsi="Arial" w:cs="Arial"/>
          <w:sz w:val="22"/>
          <w:szCs w:val="22"/>
        </w:rPr>
        <w:t xml:space="preserve">2021–2027 </w:t>
      </w:r>
      <w:r w:rsidRPr="00A34B14">
        <w:rPr>
          <w:rFonts w:ascii="Arial" w:hAnsi="Arial" w:cs="Arial"/>
          <w:sz w:val="22"/>
          <w:szCs w:val="22"/>
        </w:rPr>
        <w:t xml:space="preserve">skladno s točko </w:t>
      </w:r>
      <w:r w:rsidR="00B31B82" w:rsidRPr="00A34B14">
        <w:rPr>
          <w:rFonts w:ascii="Arial" w:hAnsi="Arial" w:cs="Arial"/>
          <w:sz w:val="22"/>
          <w:szCs w:val="22"/>
        </w:rPr>
        <w:t>c</w:t>
      </w:r>
      <w:r w:rsidRPr="00A34B14">
        <w:rPr>
          <w:rFonts w:ascii="Arial" w:hAnsi="Arial" w:cs="Arial"/>
          <w:sz w:val="22"/>
          <w:szCs w:val="22"/>
        </w:rPr>
        <w:t xml:space="preserve">) </w:t>
      </w:r>
      <w:r w:rsidR="00B31B82" w:rsidRPr="00A34B14">
        <w:rPr>
          <w:rFonts w:ascii="Arial" w:hAnsi="Arial" w:cs="Arial"/>
          <w:sz w:val="22"/>
          <w:szCs w:val="22"/>
        </w:rPr>
        <w:t>tretjega</w:t>
      </w:r>
      <w:r w:rsidRPr="00A34B14">
        <w:rPr>
          <w:rFonts w:ascii="Arial" w:hAnsi="Arial" w:cs="Arial"/>
          <w:sz w:val="22"/>
          <w:szCs w:val="22"/>
        </w:rPr>
        <w:t xml:space="preserve"> odstavka </w:t>
      </w:r>
      <w:r w:rsidR="00B31B82" w:rsidRPr="00A34B14">
        <w:rPr>
          <w:rFonts w:ascii="Arial" w:hAnsi="Arial" w:cs="Arial"/>
          <w:sz w:val="22"/>
          <w:szCs w:val="22"/>
        </w:rPr>
        <w:t>59</w:t>
      </w:r>
      <w:r w:rsidRPr="00A34B14">
        <w:rPr>
          <w:rFonts w:ascii="Arial" w:hAnsi="Arial" w:cs="Arial"/>
          <w:sz w:val="22"/>
          <w:szCs w:val="22"/>
        </w:rPr>
        <w:t xml:space="preserve">. člena </w:t>
      </w:r>
      <w:r w:rsidR="00B31B82" w:rsidRPr="00A34B14">
        <w:rPr>
          <w:rFonts w:ascii="Arial" w:hAnsi="Arial" w:cs="Arial"/>
          <w:sz w:val="22"/>
          <w:szCs w:val="22"/>
        </w:rPr>
        <w:t>Uredbe o skupnih določbah</w:t>
      </w:r>
      <w:r w:rsidR="000732B1" w:rsidRPr="00A34B14">
        <w:rPr>
          <w:rFonts w:ascii="Arial" w:hAnsi="Arial" w:cs="Arial"/>
          <w:sz w:val="22"/>
          <w:szCs w:val="22"/>
        </w:rPr>
        <w:t xml:space="preserve"> in</w:t>
      </w:r>
      <w:r w:rsidR="00B31B82" w:rsidRPr="00A34B14">
        <w:rPr>
          <w:rFonts w:ascii="Arial" w:hAnsi="Arial" w:cs="Arial"/>
          <w:sz w:val="22"/>
          <w:szCs w:val="22"/>
        </w:rPr>
        <w:t xml:space="preserve"> </w:t>
      </w:r>
      <w:r w:rsidRPr="00A34B14">
        <w:rPr>
          <w:rFonts w:ascii="Arial" w:hAnsi="Arial" w:cs="Arial"/>
          <w:sz w:val="22"/>
          <w:szCs w:val="22"/>
        </w:rPr>
        <w:t>na podlagi Zakona o javnem naročanju</w:t>
      </w:r>
      <w:r w:rsidR="008A7889" w:rsidRPr="00A34B14">
        <w:rPr>
          <w:rStyle w:val="Sprotnaopomba-sklic"/>
          <w:rFonts w:ascii="Arial" w:hAnsi="Arial" w:cs="Arial"/>
          <w:sz w:val="22"/>
          <w:szCs w:val="22"/>
        </w:rPr>
        <w:footnoteReference w:id="9"/>
      </w:r>
      <w:r w:rsidRPr="00A34B14">
        <w:rPr>
          <w:rFonts w:ascii="Arial" w:hAnsi="Arial" w:cs="Arial"/>
          <w:sz w:val="22"/>
          <w:szCs w:val="22"/>
        </w:rPr>
        <w:t xml:space="preserve"> (ZJN-3),</w:t>
      </w:r>
    </w:p>
    <w:p w14:paraId="7B4B0915" w14:textId="4A61ADB0" w:rsidR="00B31B82" w:rsidRPr="00A34B14" w:rsidRDefault="000F1B4A" w:rsidP="00914242">
      <w:pPr>
        <w:pStyle w:val="Odstavekseznama"/>
        <w:numPr>
          <w:ilvl w:val="0"/>
          <w:numId w:val="28"/>
        </w:numPr>
        <w:spacing w:after="60"/>
        <w:jc w:val="both"/>
        <w:rPr>
          <w:rFonts w:ascii="Arial" w:hAnsi="Arial" w:cs="Arial"/>
          <w:sz w:val="22"/>
          <w:szCs w:val="22"/>
        </w:rPr>
      </w:pPr>
      <w:r w:rsidRPr="00A34B14">
        <w:rPr>
          <w:rFonts w:ascii="Arial" w:hAnsi="Arial" w:cs="Arial"/>
          <w:sz w:val="22"/>
          <w:szCs w:val="22"/>
        </w:rPr>
        <w:t xml:space="preserve">za </w:t>
      </w:r>
      <w:r w:rsidR="00B74494" w:rsidRPr="00A34B14">
        <w:rPr>
          <w:rFonts w:ascii="Arial" w:hAnsi="Arial" w:cs="Arial"/>
          <w:sz w:val="22"/>
          <w:szCs w:val="22"/>
        </w:rPr>
        <w:t>pripravo sporazum</w:t>
      </w:r>
      <w:r w:rsidRPr="00A34B14">
        <w:rPr>
          <w:rFonts w:ascii="Arial" w:hAnsi="Arial" w:cs="Arial"/>
          <w:sz w:val="22"/>
          <w:szCs w:val="22"/>
        </w:rPr>
        <w:t>a</w:t>
      </w:r>
      <w:r w:rsidR="00B74494" w:rsidRPr="00A34B14">
        <w:rPr>
          <w:rFonts w:ascii="Arial" w:hAnsi="Arial" w:cs="Arial"/>
          <w:sz w:val="22"/>
          <w:szCs w:val="22"/>
        </w:rPr>
        <w:t xml:space="preserve"> o financiranju med Ministrstvom za </w:t>
      </w:r>
      <w:r w:rsidR="00B31B82" w:rsidRPr="00A34B14">
        <w:rPr>
          <w:rFonts w:ascii="Arial" w:hAnsi="Arial" w:cs="Arial"/>
          <w:sz w:val="22"/>
          <w:szCs w:val="22"/>
        </w:rPr>
        <w:t xml:space="preserve">gospodarstvo, </w:t>
      </w:r>
      <w:r w:rsidR="003A55EA" w:rsidRPr="00A34B14">
        <w:rPr>
          <w:rFonts w:ascii="Arial" w:hAnsi="Arial" w:cs="Arial"/>
          <w:sz w:val="22"/>
          <w:szCs w:val="22"/>
        </w:rPr>
        <w:t xml:space="preserve">delo </w:t>
      </w:r>
      <w:r w:rsidR="00B31B82" w:rsidRPr="00A34B14">
        <w:rPr>
          <w:rFonts w:ascii="Arial" w:hAnsi="Arial" w:cs="Arial"/>
          <w:sz w:val="22"/>
          <w:szCs w:val="22"/>
        </w:rPr>
        <w:t>in šport</w:t>
      </w:r>
      <w:r w:rsidR="00B74494" w:rsidRPr="00A34B14">
        <w:rPr>
          <w:rFonts w:ascii="Arial" w:hAnsi="Arial" w:cs="Arial"/>
          <w:sz w:val="22"/>
          <w:szCs w:val="22"/>
        </w:rPr>
        <w:t xml:space="preserve"> </w:t>
      </w:r>
      <w:r w:rsidR="0083766C" w:rsidRPr="00A34B14">
        <w:rPr>
          <w:rFonts w:ascii="Arial" w:hAnsi="Arial" w:cs="Arial"/>
          <w:sz w:val="22"/>
          <w:szCs w:val="22"/>
        </w:rPr>
        <w:t>(</w:t>
      </w:r>
      <w:r w:rsidR="00723239" w:rsidRPr="00A34B14">
        <w:rPr>
          <w:rFonts w:ascii="Arial" w:hAnsi="Arial" w:cs="Arial"/>
          <w:sz w:val="22"/>
          <w:szCs w:val="22"/>
        </w:rPr>
        <w:t>MGDŠ</w:t>
      </w:r>
      <w:r w:rsidR="0083766C" w:rsidRPr="00A34B14">
        <w:rPr>
          <w:rFonts w:ascii="Arial" w:hAnsi="Arial" w:cs="Arial"/>
          <w:sz w:val="22"/>
          <w:szCs w:val="22"/>
        </w:rPr>
        <w:t xml:space="preserve">) </w:t>
      </w:r>
      <w:r w:rsidR="00B74494" w:rsidRPr="00A34B14">
        <w:rPr>
          <w:rFonts w:ascii="Arial" w:hAnsi="Arial" w:cs="Arial"/>
          <w:sz w:val="22"/>
          <w:szCs w:val="22"/>
        </w:rPr>
        <w:t xml:space="preserve">kot posredniškim </w:t>
      </w:r>
      <w:r w:rsidR="00B31B82" w:rsidRPr="00A34B14">
        <w:rPr>
          <w:rFonts w:ascii="Arial" w:hAnsi="Arial" w:cs="Arial"/>
          <w:sz w:val="22"/>
          <w:szCs w:val="22"/>
        </w:rPr>
        <w:t>telesom</w:t>
      </w:r>
      <w:r w:rsidR="000732B1" w:rsidRPr="00A34B14">
        <w:rPr>
          <w:rFonts w:ascii="Arial" w:hAnsi="Arial" w:cs="Arial"/>
          <w:sz w:val="22"/>
          <w:szCs w:val="22"/>
        </w:rPr>
        <w:t xml:space="preserve"> za FI</w:t>
      </w:r>
      <w:r w:rsidR="00B74494" w:rsidRPr="00A34B14">
        <w:rPr>
          <w:rFonts w:ascii="Arial" w:hAnsi="Arial" w:cs="Arial"/>
          <w:sz w:val="22"/>
          <w:szCs w:val="22"/>
        </w:rPr>
        <w:t xml:space="preserve"> in upravljavcem</w:t>
      </w:r>
      <w:r w:rsidR="00B31B82" w:rsidRPr="00A34B14">
        <w:rPr>
          <w:rFonts w:ascii="Arial" w:hAnsi="Arial" w:cs="Arial"/>
          <w:sz w:val="22"/>
          <w:szCs w:val="22"/>
        </w:rPr>
        <w:t xml:space="preserve"> holdinškega</w:t>
      </w:r>
      <w:r w:rsidR="00B74494" w:rsidRPr="00A34B14">
        <w:rPr>
          <w:rFonts w:ascii="Arial" w:hAnsi="Arial" w:cs="Arial"/>
          <w:sz w:val="22"/>
          <w:szCs w:val="22"/>
        </w:rPr>
        <w:t xml:space="preserve"> sklada (v nadaljevanju: sporazum o financiranju)</w:t>
      </w:r>
      <w:r w:rsidR="009C48B5" w:rsidRPr="00A34B14">
        <w:rPr>
          <w:rFonts w:ascii="Arial" w:hAnsi="Arial" w:cs="Arial"/>
          <w:sz w:val="22"/>
          <w:szCs w:val="22"/>
        </w:rPr>
        <w:t xml:space="preserve"> in njegove morebitne dopolnitve</w:t>
      </w:r>
      <w:r w:rsidR="00B74494" w:rsidRPr="00A34B14">
        <w:rPr>
          <w:rFonts w:ascii="Arial" w:hAnsi="Arial" w:cs="Arial"/>
          <w:sz w:val="22"/>
          <w:szCs w:val="22"/>
        </w:rPr>
        <w:t>,</w:t>
      </w:r>
    </w:p>
    <w:p w14:paraId="32B9B779" w14:textId="1B6BAC38" w:rsidR="00B31B82" w:rsidRPr="00A34B14" w:rsidRDefault="00B74494" w:rsidP="00914242">
      <w:pPr>
        <w:pStyle w:val="Odstavekseznama"/>
        <w:numPr>
          <w:ilvl w:val="0"/>
          <w:numId w:val="28"/>
        </w:numPr>
        <w:spacing w:after="60"/>
        <w:jc w:val="both"/>
        <w:rPr>
          <w:rFonts w:ascii="Arial" w:hAnsi="Arial" w:cs="Arial"/>
          <w:sz w:val="22"/>
          <w:szCs w:val="22"/>
        </w:rPr>
      </w:pPr>
      <w:r w:rsidRPr="00A34B14">
        <w:rPr>
          <w:rFonts w:ascii="Arial" w:hAnsi="Arial" w:cs="Arial"/>
          <w:sz w:val="22"/>
          <w:szCs w:val="22"/>
        </w:rPr>
        <w:t xml:space="preserve">podlago za potrditev operacije s strani </w:t>
      </w:r>
      <w:r w:rsidR="00774E2E" w:rsidRPr="00A34B14">
        <w:rPr>
          <w:rFonts w:ascii="Arial" w:hAnsi="Arial" w:cs="Arial"/>
          <w:sz w:val="22"/>
          <w:szCs w:val="22"/>
        </w:rPr>
        <w:t>Organa upravljanja (</w:t>
      </w:r>
      <w:r w:rsidRPr="00A34B14">
        <w:rPr>
          <w:rFonts w:ascii="Arial" w:hAnsi="Arial" w:cs="Arial"/>
          <w:sz w:val="22"/>
          <w:szCs w:val="22"/>
        </w:rPr>
        <w:t>OU</w:t>
      </w:r>
      <w:r w:rsidR="00774E2E" w:rsidRPr="00A34B14">
        <w:rPr>
          <w:rFonts w:ascii="Arial" w:hAnsi="Arial" w:cs="Arial"/>
          <w:sz w:val="22"/>
          <w:szCs w:val="22"/>
        </w:rPr>
        <w:t>)</w:t>
      </w:r>
      <w:r w:rsidRPr="00A34B14">
        <w:rPr>
          <w:rFonts w:ascii="Arial" w:hAnsi="Arial" w:cs="Arial"/>
          <w:sz w:val="22"/>
          <w:szCs w:val="22"/>
        </w:rPr>
        <w:t xml:space="preserve"> </w:t>
      </w:r>
      <w:r w:rsidR="00774E2E" w:rsidRPr="00A34B14">
        <w:rPr>
          <w:rFonts w:ascii="Arial" w:hAnsi="Arial" w:cs="Arial"/>
          <w:sz w:val="22"/>
          <w:szCs w:val="22"/>
        </w:rPr>
        <w:t>in</w:t>
      </w:r>
      <w:r w:rsidRPr="00A34B14">
        <w:rPr>
          <w:rFonts w:ascii="Arial" w:hAnsi="Arial" w:cs="Arial"/>
          <w:sz w:val="22"/>
          <w:szCs w:val="22"/>
        </w:rPr>
        <w:t xml:space="preserve"> </w:t>
      </w:r>
    </w:p>
    <w:p w14:paraId="51059067" w14:textId="77777777" w:rsidR="00B31B82" w:rsidRPr="00A34B14" w:rsidRDefault="00B74494" w:rsidP="00914242">
      <w:pPr>
        <w:pStyle w:val="Odstavekseznama"/>
        <w:numPr>
          <w:ilvl w:val="0"/>
          <w:numId w:val="28"/>
        </w:numPr>
        <w:spacing w:after="60"/>
        <w:jc w:val="both"/>
        <w:rPr>
          <w:rFonts w:ascii="Arial" w:hAnsi="Arial" w:cs="Arial"/>
          <w:sz w:val="22"/>
          <w:szCs w:val="22"/>
        </w:rPr>
      </w:pPr>
      <w:r w:rsidRPr="00A34B14">
        <w:rPr>
          <w:rFonts w:ascii="Arial" w:hAnsi="Arial" w:cs="Arial"/>
          <w:sz w:val="22"/>
          <w:szCs w:val="22"/>
        </w:rPr>
        <w:t xml:space="preserve">usmeritve za določitev finančnih produktov. </w:t>
      </w:r>
    </w:p>
    <w:p w14:paraId="33749492" w14:textId="77777777" w:rsidR="00B31B82" w:rsidRPr="00A34B14" w:rsidRDefault="00B31B82" w:rsidP="00914242">
      <w:pPr>
        <w:spacing w:after="60" w:line="240" w:lineRule="auto"/>
        <w:jc w:val="both"/>
        <w:rPr>
          <w:rFonts w:cs="Arial"/>
          <w:sz w:val="22"/>
          <w:szCs w:val="22"/>
        </w:rPr>
      </w:pPr>
    </w:p>
    <w:p w14:paraId="449D2672" w14:textId="7406159E" w:rsidR="00B74494" w:rsidRPr="00A34B14" w:rsidRDefault="00B74494" w:rsidP="00914242">
      <w:pPr>
        <w:spacing w:after="60" w:line="240" w:lineRule="auto"/>
        <w:jc w:val="both"/>
        <w:rPr>
          <w:rFonts w:cs="Arial"/>
          <w:sz w:val="22"/>
          <w:szCs w:val="22"/>
        </w:rPr>
      </w:pPr>
      <w:r w:rsidRPr="00A34B14">
        <w:rPr>
          <w:rFonts w:cs="Arial"/>
          <w:sz w:val="22"/>
          <w:szCs w:val="22"/>
        </w:rPr>
        <w:t xml:space="preserve">Ključni elementi FI </w:t>
      </w:r>
      <w:r w:rsidR="00205CFE" w:rsidRPr="00A34B14">
        <w:rPr>
          <w:rFonts w:cs="Arial"/>
          <w:sz w:val="22"/>
          <w:szCs w:val="22"/>
        </w:rPr>
        <w:t xml:space="preserve">predstavljajo </w:t>
      </w:r>
      <w:r w:rsidRPr="00A34B14">
        <w:rPr>
          <w:rFonts w:cs="Arial"/>
          <w:sz w:val="22"/>
          <w:szCs w:val="22"/>
        </w:rPr>
        <w:t xml:space="preserve">osnovo za </w:t>
      </w:r>
      <w:r w:rsidR="00205CFE" w:rsidRPr="00A34B14">
        <w:rPr>
          <w:rFonts w:cs="Arial"/>
          <w:sz w:val="22"/>
          <w:szCs w:val="22"/>
        </w:rPr>
        <w:t xml:space="preserve">odločitve o nadaljnjem </w:t>
      </w:r>
      <w:r w:rsidRPr="00A34B14">
        <w:rPr>
          <w:rFonts w:cs="Arial"/>
          <w:sz w:val="22"/>
          <w:szCs w:val="22"/>
        </w:rPr>
        <w:t>izvajanj</w:t>
      </w:r>
      <w:r w:rsidR="00205CFE" w:rsidRPr="00A34B14">
        <w:rPr>
          <w:rFonts w:cs="Arial"/>
          <w:sz w:val="22"/>
          <w:szCs w:val="22"/>
        </w:rPr>
        <w:t>u</w:t>
      </w:r>
      <w:r w:rsidRPr="00A34B14">
        <w:rPr>
          <w:rFonts w:cs="Arial"/>
          <w:sz w:val="22"/>
          <w:szCs w:val="22"/>
        </w:rPr>
        <w:t xml:space="preserve"> </w:t>
      </w:r>
      <w:r w:rsidR="00774E2E" w:rsidRPr="00A34B14">
        <w:rPr>
          <w:rFonts w:cs="Arial"/>
          <w:sz w:val="22"/>
          <w:szCs w:val="22"/>
        </w:rPr>
        <w:t>FI</w:t>
      </w:r>
      <w:r w:rsidRPr="00A34B14">
        <w:rPr>
          <w:rFonts w:cs="Arial"/>
          <w:sz w:val="22"/>
          <w:szCs w:val="22"/>
        </w:rPr>
        <w:t xml:space="preserve"> po zaključku programskega obdobja skladno z ugotovljenimi vrzelmi financiranja.</w:t>
      </w:r>
    </w:p>
    <w:p w14:paraId="5BD8BE3A" w14:textId="77777777" w:rsidR="00B74494" w:rsidRPr="00A34B14" w:rsidRDefault="00B74494" w:rsidP="00914242">
      <w:pPr>
        <w:spacing w:after="60" w:line="240" w:lineRule="auto"/>
        <w:jc w:val="both"/>
        <w:rPr>
          <w:rFonts w:cs="Arial"/>
          <w:sz w:val="22"/>
          <w:szCs w:val="22"/>
        </w:rPr>
      </w:pPr>
    </w:p>
    <w:p w14:paraId="08CC827E" w14:textId="6D366419" w:rsidR="00B74494" w:rsidRPr="00A34B14" w:rsidRDefault="00B74494" w:rsidP="00712501">
      <w:pPr>
        <w:spacing w:after="60" w:line="240" w:lineRule="auto"/>
        <w:jc w:val="both"/>
        <w:rPr>
          <w:rFonts w:cs="Arial"/>
          <w:sz w:val="22"/>
          <w:szCs w:val="22"/>
        </w:rPr>
      </w:pPr>
      <w:r w:rsidRPr="00A34B14">
        <w:rPr>
          <w:rFonts w:cs="Arial"/>
          <w:sz w:val="22"/>
          <w:szCs w:val="22"/>
        </w:rPr>
        <w:t>Podlago za pripravo</w:t>
      </w:r>
      <w:r w:rsidR="00663728" w:rsidRPr="00A34B14">
        <w:rPr>
          <w:rFonts w:cs="Arial"/>
          <w:sz w:val="22"/>
          <w:szCs w:val="22"/>
        </w:rPr>
        <w:t xml:space="preserve"> </w:t>
      </w:r>
      <w:r w:rsidRPr="00A34B14">
        <w:rPr>
          <w:rFonts w:cs="Arial"/>
          <w:sz w:val="22"/>
          <w:szCs w:val="22"/>
        </w:rPr>
        <w:t>Ključnih elementov FI predstavlja</w:t>
      </w:r>
      <w:r w:rsidR="00B31B82" w:rsidRPr="00A34B14">
        <w:rPr>
          <w:rFonts w:cs="Arial"/>
          <w:sz w:val="22"/>
          <w:szCs w:val="22"/>
        </w:rPr>
        <w:t xml:space="preserve"> Predhodna ocena.</w:t>
      </w:r>
    </w:p>
    <w:p w14:paraId="6F38141F" w14:textId="77777777" w:rsidR="00B31B82" w:rsidRPr="00A34B14" w:rsidRDefault="00B31B82" w:rsidP="00914242">
      <w:pPr>
        <w:pStyle w:val="Odstavekseznama"/>
        <w:spacing w:after="60"/>
        <w:jc w:val="both"/>
        <w:rPr>
          <w:rFonts w:ascii="Arial" w:hAnsi="Arial" w:cs="Arial"/>
          <w:sz w:val="22"/>
          <w:szCs w:val="22"/>
        </w:rPr>
      </w:pPr>
    </w:p>
    <w:p w14:paraId="28B6C882" w14:textId="41899B70" w:rsidR="00B74494" w:rsidRPr="00A34B14" w:rsidRDefault="00B74494" w:rsidP="00914242">
      <w:pPr>
        <w:spacing w:after="60" w:line="240" w:lineRule="auto"/>
        <w:jc w:val="both"/>
        <w:rPr>
          <w:rFonts w:cs="Arial"/>
          <w:sz w:val="22"/>
          <w:szCs w:val="22"/>
        </w:rPr>
      </w:pPr>
      <w:r w:rsidRPr="00A34B14">
        <w:rPr>
          <w:rFonts w:cs="Arial"/>
          <w:sz w:val="22"/>
          <w:szCs w:val="22"/>
        </w:rPr>
        <w:t>Ključne elemente FI, vključno z</w:t>
      </w:r>
      <w:r w:rsidR="00D922DF" w:rsidRPr="00A34B14">
        <w:rPr>
          <w:rFonts w:cs="Arial"/>
          <w:sz w:val="22"/>
          <w:szCs w:val="22"/>
        </w:rPr>
        <w:t xml:space="preserve"> okvirno </w:t>
      </w:r>
      <w:r w:rsidRPr="00A34B14">
        <w:rPr>
          <w:rFonts w:cs="Arial"/>
          <w:sz w:val="22"/>
          <w:szCs w:val="22"/>
        </w:rPr>
        <w:t xml:space="preserve">naložbeno strategijo je pripravilo </w:t>
      </w:r>
      <w:r w:rsidR="0083766C" w:rsidRPr="00A34B14">
        <w:rPr>
          <w:rFonts w:cs="Arial"/>
          <w:sz w:val="22"/>
          <w:szCs w:val="22"/>
        </w:rPr>
        <w:t>MG</w:t>
      </w:r>
      <w:r w:rsidR="00EF2321" w:rsidRPr="00A34B14">
        <w:rPr>
          <w:rFonts w:cs="Arial"/>
          <w:sz w:val="22"/>
          <w:szCs w:val="22"/>
        </w:rPr>
        <w:t>D</w:t>
      </w:r>
      <w:r w:rsidR="0083766C" w:rsidRPr="00A34B14">
        <w:rPr>
          <w:rFonts w:cs="Arial"/>
          <w:sz w:val="22"/>
          <w:szCs w:val="22"/>
        </w:rPr>
        <w:t>Š</w:t>
      </w:r>
      <w:r w:rsidRPr="00A34B14">
        <w:rPr>
          <w:rFonts w:cs="Arial"/>
          <w:sz w:val="22"/>
          <w:szCs w:val="22"/>
        </w:rPr>
        <w:t xml:space="preserve"> skupaj s sodelujočim</w:t>
      </w:r>
      <w:r w:rsidR="00513E12" w:rsidRPr="00A34B14">
        <w:rPr>
          <w:rFonts w:cs="Arial"/>
          <w:sz w:val="22"/>
          <w:szCs w:val="22"/>
        </w:rPr>
        <w:t>a</w:t>
      </w:r>
      <w:r w:rsidR="00682DFC" w:rsidRPr="00A34B14">
        <w:rPr>
          <w:rFonts w:cs="Arial"/>
          <w:sz w:val="22"/>
          <w:szCs w:val="22"/>
        </w:rPr>
        <w:t xml:space="preserve"> </w:t>
      </w:r>
      <w:r w:rsidRPr="00A34B14">
        <w:rPr>
          <w:rFonts w:cs="Arial"/>
          <w:sz w:val="22"/>
          <w:szCs w:val="22"/>
        </w:rPr>
        <w:t>ministrstv</w:t>
      </w:r>
      <w:r w:rsidR="00513E12" w:rsidRPr="00A34B14">
        <w:rPr>
          <w:rFonts w:cs="Arial"/>
          <w:sz w:val="22"/>
          <w:szCs w:val="22"/>
        </w:rPr>
        <w:t>oma</w:t>
      </w:r>
      <w:r w:rsidR="00774E2E" w:rsidRPr="00A34B14">
        <w:rPr>
          <w:rFonts w:cs="Arial"/>
          <w:sz w:val="22"/>
          <w:szCs w:val="22"/>
        </w:rPr>
        <w:t xml:space="preserve">: </w:t>
      </w:r>
      <w:r w:rsidRPr="00A34B14">
        <w:rPr>
          <w:rFonts w:cs="Arial"/>
          <w:sz w:val="22"/>
          <w:szCs w:val="22"/>
        </w:rPr>
        <w:t xml:space="preserve">Ministrstvom za </w:t>
      </w:r>
      <w:r w:rsidR="00EF2321" w:rsidRPr="00A34B14">
        <w:rPr>
          <w:rFonts w:cs="Arial"/>
          <w:sz w:val="22"/>
          <w:szCs w:val="22"/>
        </w:rPr>
        <w:t xml:space="preserve">okolje in prostor </w:t>
      </w:r>
      <w:r w:rsidRPr="00A34B14">
        <w:rPr>
          <w:rFonts w:cs="Arial"/>
          <w:sz w:val="22"/>
          <w:szCs w:val="22"/>
        </w:rPr>
        <w:t>(</w:t>
      </w:r>
      <w:r w:rsidR="00EF2321" w:rsidRPr="00A34B14">
        <w:rPr>
          <w:rFonts w:cs="Arial"/>
          <w:sz w:val="22"/>
          <w:szCs w:val="22"/>
        </w:rPr>
        <w:t>MOP</w:t>
      </w:r>
      <w:r w:rsidRPr="00A34B14">
        <w:rPr>
          <w:rFonts w:cs="Arial"/>
          <w:sz w:val="22"/>
          <w:szCs w:val="22"/>
        </w:rPr>
        <w:t>)</w:t>
      </w:r>
      <w:r w:rsidR="009C48B5" w:rsidRPr="00A34B14">
        <w:rPr>
          <w:rFonts w:cs="Arial"/>
          <w:sz w:val="22"/>
          <w:szCs w:val="22"/>
        </w:rPr>
        <w:t>,</w:t>
      </w:r>
      <w:r w:rsidR="0083766C" w:rsidRPr="00A34B14">
        <w:rPr>
          <w:rFonts w:cs="Arial"/>
          <w:sz w:val="22"/>
          <w:szCs w:val="22"/>
        </w:rPr>
        <w:t xml:space="preserve"> Ministrstvom za </w:t>
      </w:r>
      <w:r w:rsidR="00EF2321" w:rsidRPr="00A34B14">
        <w:rPr>
          <w:rFonts w:cs="Arial"/>
          <w:sz w:val="22"/>
          <w:szCs w:val="22"/>
        </w:rPr>
        <w:t xml:space="preserve">infrastrukturo in energetiko </w:t>
      </w:r>
      <w:r w:rsidR="0083766C" w:rsidRPr="00A34B14">
        <w:rPr>
          <w:rFonts w:cs="Arial"/>
          <w:sz w:val="22"/>
          <w:szCs w:val="22"/>
        </w:rPr>
        <w:t>(</w:t>
      </w:r>
      <w:r w:rsidR="00723239" w:rsidRPr="00A34B14">
        <w:rPr>
          <w:rFonts w:cs="Arial"/>
          <w:sz w:val="22"/>
          <w:szCs w:val="22"/>
        </w:rPr>
        <w:t>MZIE</w:t>
      </w:r>
      <w:r w:rsidR="0083766C" w:rsidRPr="00A34B14">
        <w:rPr>
          <w:rFonts w:cs="Arial"/>
          <w:sz w:val="22"/>
          <w:szCs w:val="22"/>
        </w:rPr>
        <w:t>),</w:t>
      </w:r>
      <w:r w:rsidRPr="00A34B14">
        <w:rPr>
          <w:rFonts w:cs="Arial"/>
          <w:sz w:val="22"/>
          <w:szCs w:val="22"/>
        </w:rPr>
        <w:t xml:space="preserve"> organom upravljanja </w:t>
      </w:r>
      <w:r w:rsidR="00774E2E" w:rsidRPr="00A34B14">
        <w:rPr>
          <w:rFonts w:cs="Arial"/>
          <w:sz w:val="22"/>
          <w:szCs w:val="22"/>
        </w:rPr>
        <w:t xml:space="preserve">v okviru </w:t>
      </w:r>
      <w:r w:rsidR="0083766C" w:rsidRPr="00A34B14">
        <w:rPr>
          <w:rFonts w:cs="Arial"/>
          <w:sz w:val="22"/>
          <w:szCs w:val="22"/>
        </w:rPr>
        <w:t>Ministrstv</w:t>
      </w:r>
      <w:r w:rsidR="00774E2E" w:rsidRPr="00A34B14">
        <w:rPr>
          <w:rFonts w:cs="Arial"/>
          <w:sz w:val="22"/>
          <w:szCs w:val="22"/>
        </w:rPr>
        <w:t>a</w:t>
      </w:r>
      <w:r w:rsidR="0083766C" w:rsidRPr="00A34B14">
        <w:rPr>
          <w:rFonts w:cs="Arial"/>
          <w:sz w:val="22"/>
          <w:szCs w:val="22"/>
        </w:rPr>
        <w:t xml:space="preserve"> za </w:t>
      </w:r>
      <w:r w:rsidR="00D348E1" w:rsidRPr="00A34B14">
        <w:rPr>
          <w:rFonts w:cs="Arial"/>
          <w:sz w:val="22"/>
          <w:szCs w:val="22"/>
        </w:rPr>
        <w:t xml:space="preserve">lokalno samoupravo, kohezijo in regionalni razvoj </w:t>
      </w:r>
      <w:r w:rsidRPr="00A34B14">
        <w:rPr>
          <w:rFonts w:cs="Arial"/>
          <w:sz w:val="22"/>
          <w:szCs w:val="22"/>
        </w:rPr>
        <w:t>(OU) in Ministrstvom za finance (MF). Del Ključnih elementov FI, ki se nanaša na urbani razvoj, je usklajen tudi z Združenjem mestnih občin</w:t>
      </w:r>
      <w:r w:rsidR="0083766C" w:rsidRPr="00A34B14">
        <w:rPr>
          <w:rFonts w:cs="Arial"/>
          <w:sz w:val="22"/>
          <w:szCs w:val="22"/>
        </w:rPr>
        <w:t xml:space="preserve"> Slovenije (ZMOS)</w:t>
      </w:r>
      <w:r w:rsidRPr="00A34B14">
        <w:rPr>
          <w:rFonts w:cs="Arial"/>
          <w:sz w:val="22"/>
          <w:szCs w:val="22"/>
        </w:rPr>
        <w:t xml:space="preserve"> kot posredniškim </w:t>
      </w:r>
      <w:r w:rsidR="0083766C" w:rsidRPr="00A34B14">
        <w:rPr>
          <w:rFonts w:cs="Arial"/>
          <w:sz w:val="22"/>
          <w:szCs w:val="22"/>
        </w:rPr>
        <w:t>telesom</w:t>
      </w:r>
      <w:r w:rsidRPr="00A34B14">
        <w:rPr>
          <w:rFonts w:cs="Arial"/>
          <w:sz w:val="22"/>
          <w:szCs w:val="22"/>
        </w:rPr>
        <w:t xml:space="preserve"> za</w:t>
      </w:r>
      <w:r w:rsidR="0083766C" w:rsidRPr="00A34B14">
        <w:rPr>
          <w:rFonts w:cs="Arial"/>
          <w:sz w:val="22"/>
          <w:szCs w:val="22"/>
        </w:rPr>
        <w:t xml:space="preserve"> izbor operacij celostnih </w:t>
      </w:r>
      <w:r w:rsidR="00661C1F" w:rsidRPr="00A34B14">
        <w:rPr>
          <w:rFonts w:cs="Arial"/>
          <w:sz w:val="22"/>
          <w:szCs w:val="22"/>
        </w:rPr>
        <w:t>teritorialnih</w:t>
      </w:r>
      <w:r w:rsidR="0083766C" w:rsidRPr="00A34B14">
        <w:rPr>
          <w:rFonts w:cs="Arial"/>
          <w:sz w:val="22"/>
          <w:szCs w:val="22"/>
        </w:rPr>
        <w:t xml:space="preserve"> naložb</w:t>
      </w:r>
      <w:r w:rsidR="00B0087C" w:rsidRPr="00A34B14">
        <w:rPr>
          <w:rFonts w:cs="Arial"/>
          <w:sz w:val="22"/>
          <w:szCs w:val="22"/>
        </w:rPr>
        <w:t xml:space="preserve"> (CTN)</w:t>
      </w:r>
      <w:r w:rsidR="0083766C" w:rsidRPr="00A34B14">
        <w:rPr>
          <w:rFonts w:cs="Arial"/>
          <w:sz w:val="22"/>
          <w:szCs w:val="22"/>
        </w:rPr>
        <w:t>.</w:t>
      </w:r>
      <w:r w:rsidRPr="00A34B14">
        <w:rPr>
          <w:rFonts w:cs="Arial"/>
          <w:sz w:val="22"/>
          <w:szCs w:val="22"/>
        </w:rPr>
        <w:t xml:space="preserve"> </w:t>
      </w:r>
    </w:p>
    <w:p w14:paraId="0736E791" w14:textId="77777777" w:rsidR="00B74494" w:rsidRPr="00A34B14" w:rsidRDefault="00B74494" w:rsidP="00914242">
      <w:pPr>
        <w:spacing w:after="60" w:line="240" w:lineRule="auto"/>
        <w:jc w:val="both"/>
        <w:rPr>
          <w:rFonts w:cs="Arial"/>
          <w:sz w:val="22"/>
          <w:szCs w:val="22"/>
        </w:rPr>
      </w:pPr>
    </w:p>
    <w:p w14:paraId="605E4BF6" w14:textId="454AE42F" w:rsidR="00B74494" w:rsidRPr="00A34B14" w:rsidRDefault="00B74494" w:rsidP="00914242">
      <w:pPr>
        <w:autoSpaceDE w:val="0"/>
        <w:autoSpaceDN w:val="0"/>
        <w:adjustRightInd w:val="0"/>
        <w:spacing w:after="60" w:line="240" w:lineRule="auto"/>
        <w:contextualSpacing/>
        <w:jc w:val="both"/>
        <w:rPr>
          <w:rFonts w:cs="Arial"/>
          <w:sz w:val="22"/>
          <w:szCs w:val="22"/>
        </w:rPr>
      </w:pPr>
      <w:r w:rsidRPr="00A34B14">
        <w:rPr>
          <w:rFonts w:cs="Arial"/>
          <w:sz w:val="22"/>
          <w:szCs w:val="22"/>
        </w:rPr>
        <w:t xml:space="preserve">S Ključnimi elementi FI se je skladno </w:t>
      </w:r>
      <w:r w:rsidR="003B1F85" w:rsidRPr="00A34B14">
        <w:rPr>
          <w:rFonts w:cs="Arial"/>
          <w:sz w:val="22"/>
          <w:szCs w:val="22"/>
        </w:rPr>
        <w:t>z 29.</w:t>
      </w:r>
      <w:r w:rsidRPr="00A34B14">
        <w:rPr>
          <w:rFonts w:cs="Arial"/>
          <w:sz w:val="22"/>
          <w:szCs w:val="22"/>
        </w:rPr>
        <w:t xml:space="preserve"> členom</w:t>
      </w:r>
      <w:r w:rsidR="003B1F85" w:rsidRPr="00A34B14">
        <w:rPr>
          <w:rFonts w:cs="Arial"/>
          <w:sz w:val="22"/>
          <w:szCs w:val="22"/>
        </w:rPr>
        <w:t xml:space="preserve"> Uredbe </w:t>
      </w:r>
      <w:r w:rsidR="009B3370" w:rsidRPr="00A34B14">
        <w:rPr>
          <w:rFonts w:cs="Arial"/>
          <w:sz w:val="22"/>
          <w:szCs w:val="22"/>
        </w:rPr>
        <w:t>EKP</w:t>
      </w:r>
      <w:r w:rsidR="003B1F85" w:rsidRPr="00A34B14">
        <w:rPr>
          <w:rFonts w:cs="Arial"/>
          <w:sz w:val="22"/>
          <w:szCs w:val="22"/>
        </w:rPr>
        <w:t xml:space="preserve"> </w:t>
      </w:r>
      <w:r w:rsidR="00F43B59" w:rsidRPr="00A34B14">
        <w:rPr>
          <w:rFonts w:cs="Arial"/>
          <w:sz w:val="22"/>
          <w:szCs w:val="22"/>
        </w:rPr>
        <w:t xml:space="preserve">dne, </w:t>
      </w:r>
      <w:r w:rsidR="00774E2E" w:rsidRPr="00A34B14">
        <w:rPr>
          <w:rFonts w:cs="Arial"/>
          <w:sz w:val="22"/>
          <w:szCs w:val="22"/>
        </w:rPr>
        <w:t xml:space="preserve">16. 7. 2024 </w:t>
      </w:r>
      <w:r w:rsidR="003B1F85" w:rsidRPr="00A34B14">
        <w:rPr>
          <w:rFonts w:cs="Arial"/>
          <w:sz w:val="22"/>
          <w:szCs w:val="22"/>
        </w:rPr>
        <w:t xml:space="preserve">na 1. seji </w:t>
      </w:r>
      <w:r w:rsidRPr="00A34B14">
        <w:rPr>
          <w:rFonts w:cs="Arial"/>
          <w:sz w:val="22"/>
          <w:szCs w:val="22"/>
        </w:rPr>
        <w:t xml:space="preserve">seznanil </w:t>
      </w:r>
      <w:r w:rsidR="00FB549D" w:rsidRPr="00A34B14">
        <w:rPr>
          <w:rFonts w:cs="Arial"/>
          <w:sz w:val="22"/>
          <w:szCs w:val="22"/>
        </w:rPr>
        <w:t>U</w:t>
      </w:r>
      <w:r w:rsidRPr="00A34B14">
        <w:rPr>
          <w:rFonts w:cs="Arial"/>
          <w:sz w:val="22"/>
          <w:szCs w:val="22"/>
        </w:rPr>
        <w:t>smerjevalni odbor za</w:t>
      </w:r>
      <w:r w:rsidR="00FB549D" w:rsidRPr="00A34B14">
        <w:rPr>
          <w:rFonts w:cs="Arial"/>
          <w:sz w:val="22"/>
          <w:szCs w:val="22"/>
        </w:rPr>
        <w:t xml:space="preserve"> izvajanje</w:t>
      </w:r>
      <w:r w:rsidRPr="00A34B14">
        <w:rPr>
          <w:rFonts w:cs="Arial"/>
          <w:sz w:val="22"/>
          <w:szCs w:val="22"/>
        </w:rPr>
        <w:t xml:space="preserve"> finančn</w:t>
      </w:r>
      <w:r w:rsidR="00FB549D" w:rsidRPr="00A34B14">
        <w:rPr>
          <w:rFonts w:cs="Arial"/>
          <w:sz w:val="22"/>
          <w:szCs w:val="22"/>
        </w:rPr>
        <w:t xml:space="preserve">ih </w:t>
      </w:r>
      <w:r w:rsidRPr="00A34B14">
        <w:rPr>
          <w:rFonts w:cs="Arial"/>
          <w:sz w:val="22"/>
          <w:szCs w:val="22"/>
        </w:rPr>
        <w:t>instrument</w:t>
      </w:r>
      <w:r w:rsidR="00FB549D" w:rsidRPr="00A34B14">
        <w:rPr>
          <w:rFonts w:cs="Arial"/>
          <w:sz w:val="22"/>
          <w:szCs w:val="22"/>
        </w:rPr>
        <w:t>ov (v nadaljevanju: Usmerjevalni odbor FI)</w:t>
      </w:r>
      <w:r w:rsidR="00900157" w:rsidRPr="00A34B14">
        <w:rPr>
          <w:rFonts w:cs="Arial"/>
          <w:sz w:val="22"/>
          <w:szCs w:val="22"/>
        </w:rPr>
        <w:t xml:space="preserve"> </w:t>
      </w:r>
      <w:r w:rsidR="003F577F" w:rsidRPr="00A34B14">
        <w:rPr>
          <w:rFonts w:cs="Arial"/>
          <w:sz w:val="22"/>
          <w:szCs w:val="22"/>
        </w:rPr>
        <w:t xml:space="preserve">in na </w:t>
      </w:r>
      <w:r w:rsidR="00774E2E" w:rsidRPr="00A34B14">
        <w:rPr>
          <w:rFonts w:cs="Arial"/>
          <w:sz w:val="22"/>
          <w:szCs w:val="22"/>
        </w:rPr>
        <w:t xml:space="preserve">svoji 2. seji dne </w:t>
      </w:r>
      <w:r w:rsidR="004317F3" w:rsidRPr="00A34B14">
        <w:rPr>
          <w:rFonts w:cs="Arial"/>
          <w:sz w:val="22"/>
          <w:szCs w:val="22"/>
        </w:rPr>
        <w:t xml:space="preserve">6. 8. 2024 </w:t>
      </w:r>
      <w:r w:rsidR="003F577F" w:rsidRPr="00A34B14">
        <w:rPr>
          <w:rFonts w:cs="Arial"/>
          <w:sz w:val="22"/>
          <w:szCs w:val="22"/>
        </w:rPr>
        <w:t>podal o njih pozitivno mnenje</w:t>
      </w:r>
      <w:r w:rsidRPr="00A34B14">
        <w:rPr>
          <w:rFonts w:cs="Arial"/>
          <w:sz w:val="22"/>
          <w:szCs w:val="22"/>
        </w:rPr>
        <w:t>.</w:t>
      </w:r>
      <w:r w:rsidR="005430D4" w:rsidRPr="00A34B14">
        <w:rPr>
          <w:rFonts w:cs="Arial"/>
          <w:sz w:val="22"/>
          <w:szCs w:val="22"/>
        </w:rPr>
        <w:t xml:space="preserve"> </w:t>
      </w:r>
      <w:r w:rsidRPr="00A34B14">
        <w:rPr>
          <w:rFonts w:cs="Arial"/>
          <w:sz w:val="22"/>
          <w:szCs w:val="22"/>
        </w:rPr>
        <w:t xml:space="preserve">Skladno </w:t>
      </w:r>
      <w:r w:rsidR="00774E2E" w:rsidRPr="00A34B14">
        <w:rPr>
          <w:rFonts w:cs="Arial"/>
          <w:sz w:val="22"/>
          <w:szCs w:val="22"/>
        </w:rPr>
        <w:t>z Uredbo EKP</w:t>
      </w:r>
      <w:r w:rsidRPr="00A34B14">
        <w:rPr>
          <w:rFonts w:cs="Arial"/>
          <w:sz w:val="22"/>
          <w:szCs w:val="22"/>
        </w:rPr>
        <w:t xml:space="preserve"> deluje </w:t>
      </w:r>
      <w:r w:rsidR="00FB549D" w:rsidRPr="00A34B14">
        <w:rPr>
          <w:rFonts w:cs="Arial"/>
          <w:sz w:val="22"/>
          <w:szCs w:val="22"/>
        </w:rPr>
        <w:t>U</w:t>
      </w:r>
      <w:r w:rsidRPr="00A34B14">
        <w:rPr>
          <w:rFonts w:cs="Arial"/>
          <w:sz w:val="22"/>
          <w:szCs w:val="22"/>
        </w:rPr>
        <w:t>smerjevalni odbor</w:t>
      </w:r>
      <w:r w:rsidR="00FB549D" w:rsidRPr="00A34B14">
        <w:rPr>
          <w:rFonts w:cs="Arial"/>
          <w:sz w:val="22"/>
          <w:szCs w:val="22"/>
        </w:rPr>
        <w:t xml:space="preserve"> FI</w:t>
      </w:r>
      <w:r w:rsidRPr="00A34B14">
        <w:rPr>
          <w:rFonts w:cs="Arial"/>
          <w:sz w:val="22"/>
          <w:szCs w:val="22"/>
        </w:rPr>
        <w:t xml:space="preserve"> kot posvetovalni organ posredniškega </w:t>
      </w:r>
      <w:r w:rsidR="0066364E" w:rsidRPr="00A34B14">
        <w:rPr>
          <w:rFonts w:cs="Arial"/>
          <w:sz w:val="22"/>
          <w:szCs w:val="22"/>
        </w:rPr>
        <w:t>telesa</w:t>
      </w:r>
      <w:r w:rsidRPr="00A34B14">
        <w:rPr>
          <w:rFonts w:cs="Arial"/>
          <w:sz w:val="22"/>
          <w:szCs w:val="22"/>
        </w:rPr>
        <w:t xml:space="preserve">, pristojnega za izvajanje </w:t>
      </w:r>
      <w:r w:rsidR="000732B1" w:rsidRPr="00A34B14">
        <w:rPr>
          <w:rFonts w:cs="Arial"/>
          <w:sz w:val="22"/>
          <w:szCs w:val="22"/>
        </w:rPr>
        <w:t>FI</w:t>
      </w:r>
      <w:r w:rsidR="00950E14" w:rsidRPr="00A34B14">
        <w:rPr>
          <w:rFonts w:cs="Arial"/>
          <w:sz w:val="22"/>
          <w:szCs w:val="22"/>
        </w:rPr>
        <w:t xml:space="preserve"> iz sredstev EKP</w:t>
      </w:r>
      <w:r w:rsidR="0066364E" w:rsidRPr="00A34B14">
        <w:rPr>
          <w:rFonts w:cs="Arial"/>
          <w:sz w:val="22"/>
          <w:szCs w:val="22"/>
        </w:rPr>
        <w:t>.</w:t>
      </w:r>
    </w:p>
    <w:p w14:paraId="1F9711BD" w14:textId="77777777" w:rsidR="00B74494" w:rsidRPr="00A34B14" w:rsidRDefault="00B74494" w:rsidP="00914242">
      <w:pPr>
        <w:spacing w:after="60" w:line="240" w:lineRule="auto"/>
        <w:jc w:val="both"/>
        <w:rPr>
          <w:rFonts w:cs="Arial"/>
          <w:sz w:val="22"/>
          <w:szCs w:val="22"/>
          <w:highlight w:val="yellow"/>
        </w:rPr>
      </w:pPr>
    </w:p>
    <w:p w14:paraId="7873985E" w14:textId="1C1A7691" w:rsidR="00B74494" w:rsidRPr="00A34B14" w:rsidRDefault="00B74494" w:rsidP="00914242">
      <w:pPr>
        <w:spacing w:after="60" w:line="240" w:lineRule="auto"/>
        <w:ind w:right="48"/>
        <w:jc w:val="both"/>
        <w:rPr>
          <w:rFonts w:eastAsia="Georgia" w:cs="Arial"/>
          <w:sz w:val="22"/>
          <w:szCs w:val="22"/>
        </w:rPr>
      </w:pPr>
      <w:bookmarkStart w:id="7" w:name="_Hlk180497402"/>
      <w:r w:rsidRPr="00A34B14">
        <w:rPr>
          <w:rFonts w:cs="Arial"/>
          <w:sz w:val="22"/>
          <w:szCs w:val="22"/>
        </w:rPr>
        <w:t xml:space="preserve">FI se bodo izvajali </w:t>
      </w:r>
      <w:r w:rsidRPr="00A34B14">
        <w:rPr>
          <w:rFonts w:cs="Arial"/>
          <w:bCs/>
          <w:sz w:val="22"/>
          <w:szCs w:val="22"/>
        </w:rPr>
        <w:t>v oblik</w:t>
      </w:r>
      <w:r w:rsidR="009A652A" w:rsidRPr="00A34B14">
        <w:rPr>
          <w:rFonts w:cs="Arial"/>
          <w:bCs/>
          <w:sz w:val="22"/>
          <w:szCs w:val="22"/>
        </w:rPr>
        <w:t>i</w:t>
      </w:r>
      <w:r w:rsidRPr="00A34B14">
        <w:rPr>
          <w:rFonts w:cs="Arial"/>
          <w:bCs/>
          <w:sz w:val="22"/>
          <w:szCs w:val="22"/>
        </w:rPr>
        <w:t xml:space="preserve"> </w:t>
      </w:r>
      <w:r w:rsidRPr="00A34B14">
        <w:rPr>
          <w:rFonts w:eastAsia="Calibri" w:cs="Arial"/>
          <w:sz w:val="22"/>
          <w:szCs w:val="22"/>
        </w:rPr>
        <w:t>instrument</w:t>
      </w:r>
      <w:r w:rsidR="009A652A" w:rsidRPr="00A34B14">
        <w:rPr>
          <w:rFonts w:eastAsia="Calibri" w:cs="Arial"/>
          <w:sz w:val="22"/>
          <w:szCs w:val="22"/>
        </w:rPr>
        <w:t>ov</w:t>
      </w:r>
      <w:r w:rsidRPr="00A34B14">
        <w:rPr>
          <w:rFonts w:eastAsia="Calibri" w:cs="Arial"/>
          <w:sz w:val="22"/>
          <w:szCs w:val="22"/>
        </w:rPr>
        <w:t xml:space="preserve"> dolžniškega financiranja (garancije,</w:t>
      </w:r>
      <w:r w:rsidR="00D922DF" w:rsidRPr="00A34B14">
        <w:rPr>
          <w:rFonts w:eastAsia="Calibri" w:cs="Arial"/>
          <w:sz w:val="22"/>
          <w:szCs w:val="22"/>
        </w:rPr>
        <w:t xml:space="preserve"> posojila</w:t>
      </w:r>
      <w:r w:rsidRPr="00A34B14">
        <w:rPr>
          <w:rFonts w:eastAsia="Calibri" w:cs="Arial"/>
          <w:sz w:val="22"/>
          <w:szCs w:val="22"/>
        </w:rPr>
        <w:t>),</w:t>
      </w:r>
      <w:r w:rsidR="009A652A" w:rsidRPr="00A34B14">
        <w:rPr>
          <w:rFonts w:eastAsia="Calibri" w:cs="Arial"/>
          <w:sz w:val="22"/>
          <w:szCs w:val="22"/>
        </w:rPr>
        <w:t xml:space="preserve"> </w:t>
      </w:r>
      <w:bookmarkEnd w:id="7"/>
      <w:r w:rsidRPr="00A34B14">
        <w:rPr>
          <w:rFonts w:cs="Arial"/>
          <w:sz w:val="22"/>
          <w:szCs w:val="22"/>
        </w:rPr>
        <w:t xml:space="preserve">ki se bodo </w:t>
      </w:r>
      <w:r w:rsidR="00A74153" w:rsidRPr="00A34B14">
        <w:rPr>
          <w:rFonts w:cs="Arial"/>
          <w:sz w:val="22"/>
          <w:szCs w:val="22"/>
        </w:rPr>
        <w:t xml:space="preserve">pri določenih finančnih produktih </w:t>
      </w:r>
      <w:r w:rsidRPr="00A34B14">
        <w:rPr>
          <w:rFonts w:cs="Arial"/>
          <w:sz w:val="22"/>
          <w:szCs w:val="22"/>
        </w:rPr>
        <w:t>lahko kombinirali tudi z nepovratnimi viri</w:t>
      </w:r>
      <w:r w:rsidR="005F4BA1" w:rsidRPr="00A34B14">
        <w:rPr>
          <w:rFonts w:cs="Arial"/>
          <w:sz w:val="22"/>
          <w:szCs w:val="22"/>
        </w:rPr>
        <w:t xml:space="preserve"> (</w:t>
      </w:r>
      <w:r w:rsidR="005F4BA1" w:rsidRPr="00A34B14">
        <w:rPr>
          <w:sz w:val="22"/>
          <w:szCs w:val="22"/>
          <w:shd w:val="clear" w:color="auto" w:fill="FFFFFF"/>
        </w:rPr>
        <w:t>t</w:t>
      </w:r>
      <w:r w:rsidR="00B118A2" w:rsidRPr="00A34B14">
        <w:rPr>
          <w:sz w:val="22"/>
          <w:szCs w:val="22"/>
          <w:shd w:val="clear" w:color="auto" w:fill="FFFFFF"/>
        </w:rPr>
        <w:t xml:space="preserve">. </w:t>
      </w:r>
      <w:r w:rsidR="005F4BA1" w:rsidRPr="00A34B14">
        <w:rPr>
          <w:sz w:val="22"/>
          <w:szCs w:val="22"/>
          <w:shd w:val="clear" w:color="auto" w:fill="FFFFFF"/>
        </w:rPr>
        <w:t>i. FI kombiniran s programsko podporo v obliki nepovratnih sredstev</w:t>
      </w:r>
      <w:r w:rsidR="000732B1" w:rsidRPr="00A34B14">
        <w:rPr>
          <w:sz w:val="22"/>
          <w:szCs w:val="22"/>
          <w:shd w:val="clear" w:color="auto" w:fill="FFFFFF"/>
        </w:rPr>
        <w:t xml:space="preserve"> </w:t>
      </w:r>
      <w:r w:rsidR="00950E14" w:rsidRPr="00A34B14">
        <w:rPr>
          <w:sz w:val="22"/>
          <w:szCs w:val="22"/>
          <w:shd w:val="clear" w:color="auto" w:fill="FFFFFF"/>
        </w:rPr>
        <w:t>- EKP</w:t>
      </w:r>
      <w:r w:rsidR="005F4BA1" w:rsidRPr="00A34B14">
        <w:rPr>
          <w:rFonts w:eastAsia="Georgia" w:cs="Arial"/>
          <w:sz w:val="22"/>
          <w:szCs w:val="22"/>
        </w:rPr>
        <w:t>)</w:t>
      </w:r>
      <w:r w:rsidR="00231AAF" w:rsidRPr="00A34B14">
        <w:rPr>
          <w:rFonts w:eastAsia="Georgia" w:cs="Arial"/>
          <w:sz w:val="22"/>
          <w:szCs w:val="22"/>
        </w:rPr>
        <w:t xml:space="preserve"> skladno </w:t>
      </w:r>
      <w:r w:rsidR="009A652A" w:rsidRPr="00A34B14">
        <w:rPr>
          <w:rFonts w:eastAsia="Georgia" w:cs="Arial"/>
          <w:sz w:val="22"/>
          <w:szCs w:val="22"/>
        </w:rPr>
        <w:t>s</w:t>
      </w:r>
      <w:r w:rsidR="00231AAF" w:rsidRPr="00A34B14">
        <w:rPr>
          <w:rFonts w:eastAsia="Georgia" w:cs="Arial"/>
          <w:sz w:val="22"/>
          <w:szCs w:val="22"/>
        </w:rPr>
        <w:t xml:space="preserve"> petim odstavkom 58. člena Uredbe o skupnih določbah</w:t>
      </w:r>
      <w:r w:rsidR="005F4BA1" w:rsidRPr="00A34B14">
        <w:rPr>
          <w:rFonts w:eastAsia="Georgia" w:cs="Arial"/>
          <w:sz w:val="22"/>
          <w:szCs w:val="22"/>
        </w:rPr>
        <w:t>.</w:t>
      </w:r>
    </w:p>
    <w:p w14:paraId="05A94C38" w14:textId="77777777" w:rsidR="00B74494" w:rsidRPr="00A34B14" w:rsidRDefault="00B74494" w:rsidP="00914242">
      <w:pPr>
        <w:spacing w:after="60" w:line="240" w:lineRule="auto"/>
        <w:jc w:val="both"/>
        <w:rPr>
          <w:rFonts w:cs="Arial"/>
          <w:sz w:val="22"/>
          <w:szCs w:val="22"/>
          <w:highlight w:val="yellow"/>
        </w:rPr>
      </w:pPr>
    </w:p>
    <w:p w14:paraId="4ADDB82A" w14:textId="680DFD5B" w:rsidR="00B74494" w:rsidRPr="00A34B14" w:rsidRDefault="00B74494" w:rsidP="00914242">
      <w:pPr>
        <w:spacing w:after="60" w:line="240" w:lineRule="auto"/>
        <w:jc w:val="both"/>
        <w:rPr>
          <w:rFonts w:cs="Arial"/>
          <w:sz w:val="22"/>
          <w:szCs w:val="22"/>
        </w:rPr>
      </w:pPr>
      <w:r w:rsidRPr="00A34B14">
        <w:rPr>
          <w:rFonts w:cs="Arial"/>
          <w:sz w:val="22"/>
          <w:szCs w:val="22"/>
        </w:rPr>
        <w:t xml:space="preserve">Sredstva za izvajanje FI v okviru </w:t>
      </w:r>
      <w:r w:rsidR="003B1F85" w:rsidRPr="00A34B14">
        <w:rPr>
          <w:rFonts w:cs="Arial"/>
          <w:sz w:val="22"/>
          <w:szCs w:val="22"/>
        </w:rPr>
        <w:t xml:space="preserve">holdinškega </w:t>
      </w:r>
      <w:r w:rsidRPr="00A34B14">
        <w:rPr>
          <w:rFonts w:cs="Arial"/>
          <w:sz w:val="22"/>
          <w:szCs w:val="22"/>
        </w:rPr>
        <w:t xml:space="preserve">sklada se lahko zagotovijo iz </w:t>
      </w:r>
      <w:r w:rsidRPr="00A34B14">
        <w:rPr>
          <w:rFonts w:cs="Arial"/>
          <w:b/>
          <w:sz w:val="22"/>
          <w:szCs w:val="22"/>
        </w:rPr>
        <w:t>različnih virov</w:t>
      </w:r>
      <w:r w:rsidRPr="00A34B14">
        <w:rPr>
          <w:rFonts w:cs="Arial"/>
          <w:sz w:val="22"/>
          <w:szCs w:val="22"/>
        </w:rPr>
        <w:t>:</w:t>
      </w:r>
    </w:p>
    <w:p w14:paraId="36EF0976" w14:textId="7B1CF61D" w:rsidR="00B74494" w:rsidRPr="00A34B14" w:rsidRDefault="00B74494" w:rsidP="00914242">
      <w:pPr>
        <w:numPr>
          <w:ilvl w:val="0"/>
          <w:numId w:val="9"/>
        </w:numPr>
        <w:spacing w:after="60" w:line="240" w:lineRule="auto"/>
        <w:contextualSpacing/>
        <w:jc w:val="both"/>
        <w:rPr>
          <w:rFonts w:eastAsia="Calibri" w:cs="Arial"/>
          <w:sz w:val="22"/>
          <w:szCs w:val="22"/>
        </w:rPr>
      </w:pPr>
      <w:r w:rsidRPr="00A34B14">
        <w:rPr>
          <w:rFonts w:eastAsia="Calibri" w:cs="Arial"/>
          <w:sz w:val="22"/>
          <w:szCs w:val="22"/>
        </w:rPr>
        <w:t xml:space="preserve">sredstev </w:t>
      </w:r>
      <w:r w:rsidR="00106287" w:rsidRPr="00A34B14">
        <w:rPr>
          <w:rFonts w:eastAsia="Calibri" w:cs="Arial"/>
          <w:sz w:val="22"/>
          <w:szCs w:val="22"/>
        </w:rPr>
        <w:t>EKP</w:t>
      </w:r>
      <w:r w:rsidRPr="00A34B14">
        <w:rPr>
          <w:rFonts w:eastAsia="Calibri" w:cs="Arial"/>
          <w:sz w:val="22"/>
          <w:szCs w:val="22"/>
        </w:rPr>
        <w:t>,</w:t>
      </w:r>
    </w:p>
    <w:p w14:paraId="0B4AC46B" w14:textId="77777777" w:rsidR="00B74494" w:rsidRPr="00A34B14" w:rsidRDefault="00B74494" w:rsidP="00914242">
      <w:pPr>
        <w:numPr>
          <w:ilvl w:val="0"/>
          <w:numId w:val="9"/>
        </w:numPr>
        <w:spacing w:after="60" w:line="240" w:lineRule="auto"/>
        <w:contextualSpacing/>
        <w:jc w:val="both"/>
        <w:rPr>
          <w:rFonts w:eastAsia="Calibri" w:cs="Arial"/>
          <w:sz w:val="22"/>
          <w:szCs w:val="22"/>
        </w:rPr>
      </w:pPr>
      <w:r w:rsidRPr="00A34B14">
        <w:rPr>
          <w:rFonts w:eastAsia="Calibri" w:cs="Arial"/>
          <w:sz w:val="22"/>
          <w:szCs w:val="22"/>
        </w:rPr>
        <w:t>nacionalnih virov,</w:t>
      </w:r>
    </w:p>
    <w:p w14:paraId="4E5DFA76" w14:textId="178FB967" w:rsidR="00B74494" w:rsidRPr="00A34B14" w:rsidRDefault="00B74494" w:rsidP="00914242">
      <w:pPr>
        <w:numPr>
          <w:ilvl w:val="0"/>
          <w:numId w:val="9"/>
        </w:numPr>
        <w:spacing w:after="60" w:line="240" w:lineRule="auto"/>
        <w:contextualSpacing/>
        <w:jc w:val="both"/>
        <w:rPr>
          <w:rFonts w:eastAsia="Calibri" w:cs="Arial"/>
          <w:sz w:val="22"/>
          <w:szCs w:val="22"/>
        </w:rPr>
      </w:pPr>
      <w:r w:rsidRPr="00A34B14">
        <w:rPr>
          <w:rFonts w:eastAsia="Calibri" w:cs="Arial"/>
          <w:iCs/>
          <w:sz w:val="22"/>
          <w:szCs w:val="22"/>
        </w:rPr>
        <w:t xml:space="preserve">drugih EU virov (npr. </w:t>
      </w:r>
      <w:proofErr w:type="spellStart"/>
      <w:r w:rsidR="00E7310E" w:rsidRPr="00A34B14">
        <w:rPr>
          <w:rFonts w:eastAsia="Calibri" w:cs="Arial"/>
          <w:iCs/>
          <w:sz w:val="22"/>
          <w:szCs w:val="22"/>
        </w:rPr>
        <w:t>InvestEU</w:t>
      </w:r>
      <w:proofErr w:type="spellEnd"/>
      <w:r w:rsidR="00E7310E" w:rsidRPr="00A34B14">
        <w:rPr>
          <w:rFonts w:eastAsia="Calibri" w:cs="Arial"/>
          <w:iCs/>
          <w:sz w:val="22"/>
          <w:szCs w:val="22"/>
        </w:rPr>
        <w:t xml:space="preserve">, </w:t>
      </w:r>
      <w:proofErr w:type="spellStart"/>
      <w:r w:rsidR="00E7310E" w:rsidRPr="00A34B14">
        <w:rPr>
          <w:rFonts w:eastAsia="Calibri" w:cs="Arial"/>
          <w:iCs/>
          <w:sz w:val="22"/>
          <w:szCs w:val="22"/>
        </w:rPr>
        <w:t>Horizon</w:t>
      </w:r>
      <w:proofErr w:type="spellEnd"/>
      <w:r w:rsidR="00E7310E" w:rsidRPr="00A34B14">
        <w:rPr>
          <w:rFonts w:eastAsia="Calibri" w:cs="Arial"/>
          <w:iCs/>
          <w:sz w:val="22"/>
          <w:szCs w:val="22"/>
        </w:rPr>
        <w:t xml:space="preserve"> </w:t>
      </w:r>
      <w:proofErr w:type="spellStart"/>
      <w:r w:rsidR="00E7310E" w:rsidRPr="00A34B14">
        <w:rPr>
          <w:rFonts w:eastAsia="Calibri" w:cs="Arial"/>
          <w:iCs/>
          <w:sz w:val="22"/>
          <w:szCs w:val="22"/>
        </w:rPr>
        <w:t>Europe</w:t>
      </w:r>
      <w:proofErr w:type="spellEnd"/>
      <w:r w:rsidR="00E7310E" w:rsidRPr="00A34B14">
        <w:rPr>
          <w:rFonts w:eastAsia="Calibri" w:cs="Arial"/>
          <w:iCs/>
          <w:sz w:val="22"/>
          <w:szCs w:val="22"/>
        </w:rPr>
        <w:t>, ipd.),</w:t>
      </w:r>
    </w:p>
    <w:p w14:paraId="065E668C" w14:textId="3099E2E3" w:rsidR="00B74494" w:rsidRPr="00A34B14" w:rsidRDefault="00B74494" w:rsidP="00914242">
      <w:pPr>
        <w:numPr>
          <w:ilvl w:val="0"/>
          <w:numId w:val="9"/>
        </w:numPr>
        <w:spacing w:after="60" w:line="240" w:lineRule="auto"/>
        <w:contextualSpacing/>
        <w:jc w:val="both"/>
        <w:rPr>
          <w:rFonts w:eastAsia="Calibri" w:cs="Arial"/>
          <w:sz w:val="22"/>
          <w:szCs w:val="22"/>
        </w:rPr>
      </w:pPr>
      <w:r w:rsidRPr="00A34B14">
        <w:rPr>
          <w:rFonts w:eastAsia="Calibri" w:cs="Arial"/>
          <w:iCs/>
          <w:sz w:val="22"/>
          <w:szCs w:val="22"/>
        </w:rPr>
        <w:t>l</w:t>
      </w:r>
      <w:r w:rsidRPr="00A34B14">
        <w:rPr>
          <w:rFonts w:eastAsia="Calibri" w:cs="Arial"/>
          <w:sz w:val="22"/>
          <w:szCs w:val="22"/>
        </w:rPr>
        <w:t>astnih virov upravljavca</w:t>
      </w:r>
      <w:r w:rsidR="003B1F85" w:rsidRPr="00A34B14">
        <w:rPr>
          <w:rFonts w:eastAsia="Calibri" w:cs="Arial"/>
          <w:sz w:val="22"/>
          <w:szCs w:val="22"/>
        </w:rPr>
        <w:t xml:space="preserve"> holdinškega</w:t>
      </w:r>
      <w:r w:rsidRPr="00A34B14">
        <w:rPr>
          <w:rFonts w:eastAsia="Calibri" w:cs="Arial"/>
          <w:sz w:val="22"/>
          <w:szCs w:val="22"/>
        </w:rPr>
        <w:t xml:space="preserve"> sklada,</w:t>
      </w:r>
    </w:p>
    <w:p w14:paraId="6E90CEFD" w14:textId="77777777" w:rsidR="00B74494" w:rsidRPr="00A34B14" w:rsidRDefault="00B74494" w:rsidP="00914242">
      <w:pPr>
        <w:numPr>
          <w:ilvl w:val="0"/>
          <w:numId w:val="9"/>
        </w:numPr>
        <w:spacing w:after="60" w:line="240" w:lineRule="auto"/>
        <w:contextualSpacing/>
        <w:jc w:val="both"/>
        <w:rPr>
          <w:rFonts w:eastAsia="Calibri" w:cs="Arial"/>
          <w:sz w:val="22"/>
          <w:szCs w:val="22"/>
        </w:rPr>
      </w:pPr>
      <w:r w:rsidRPr="00A34B14">
        <w:rPr>
          <w:rFonts w:eastAsia="Calibri" w:cs="Arial"/>
          <w:iCs/>
          <w:sz w:val="22"/>
          <w:szCs w:val="22"/>
        </w:rPr>
        <w:t>lastnih virov finančnih posrednikov</w:t>
      </w:r>
      <w:r w:rsidRPr="00A34B14">
        <w:rPr>
          <w:rFonts w:eastAsia="Calibri" w:cs="Arial"/>
          <w:sz w:val="22"/>
          <w:szCs w:val="22"/>
        </w:rPr>
        <w:t xml:space="preserve"> in </w:t>
      </w:r>
    </w:p>
    <w:p w14:paraId="4461C0B6" w14:textId="77777777" w:rsidR="00B74494" w:rsidRPr="00A34B14" w:rsidRDefault="00B74494" w:rsidP="00914242">
      <w:pPr>
        <w:numPr>
          <w:ilvl w:val="0"/>
          <w:numId w:val="9"/>
        </w:numPr>
        <w:spacing w:after="60" w:line="240" w:lineRule="auto"/>
        <w:jc w:val="both"/>
        <w:rPr>
          <w:rFonts w:eastAsia="Calibri" w:cs="Arial"/>
          <w:sz w:val="22"/>
          <w:szCs w:val="22"/>
        </w:rPr>
      </w:pPr>
      <w:r w:rsidRPr="00A34B14">
        <w:rPr>
          <w:rFonts w:eastAsia="Calibri" w:cs="Arial"/>
          <w:sz w:val="22"/>
          <w:szCs w:val="22"/>
        </w:rPr>
        <w:t>drugih virov.</w:t>
      </w:r>
    </w:p>
    <w:p w14:paraId="752AE93F" w14:textId="77777777" w:rsidR="00B74494" w:rsidRPr="00A34B14" w:rsidRDefault="00B74494" w:rsidP="00914242">
      <w:pPr>
        <w:spacing w:after="60" w:line="240" w:lineRule="auto"/>
        <w:jc w:val="both"/>
        <w:rPr>
          <w:rFonts w:cs="Arial"/>
          <w:sz w:val="22"/>
          <w:szCs w:val="22"/>
          <w:highlight w:val="yellow"/>
        </w:rPr>
      </w:pPr>
    </w:p>
    <w:p w14:paraId="0A42FBA5" w14:textId="7B5077E2" w:rsidR="00B74494" w:rsidRPr="00A34B14" w:rsidRDefault="00B74494" w:rsidP="00914242">
      <w:pPr>
        <w:spacing w:after="60" w:line="240" w:lineRule="auto"/>
        <w:jc w:val="both"/>
        <w:rPr>
          <w:rFonts w:cs="Arial"/>
          <w:sz w:val="22"/>
          <w:szCs w:val="22"/>
        </w:rPr>
      </w:pPr>
      <w:r w:rsidRPr="00A34B14">
        <w:rPr>
          <w:rFonts w:cs="Arial"/>
          <w:sz w:val="22"/>
          <w:szCs w:val="22"/>
        </w:rPr>
        <w:t xml:space="preserve">Sredstva, ki se vrnejo </w:t>
      </w:r>
      <w:r w:rsidR="00FB3203" w:rsidRPr="00A34B14">
        <w:rPr>
          <w:rFonts w:cs="Arial"/>
          <w:sz w:val="22"/>
          <w:szCs w:val="22"/>
        </w:rPr>
        <w:t>FI</w:t>
      </w:r>
      <w:r w:rsidRPr="00A34B14">
        <w:rPr>
          <w:rFonts w:cs="Arial"/>
          <w:sz w:val="22"/>
          <w:szCs w:val="22"/>
        </w:rPr>
        <w:t xml:space="preserve"> na ločen(e) podračun(e), se ponovno uporabijo za namene skladno </w:t>
      </w:r>
      <w:r w:rsidR="003B1F85" w:rsidRPr="00A34B14">
        <w:rPr>
          <w:rFonts w:cs="Arial"/>
          <w:sz w:val="22"/>
          <w:szCs w:val="22"/>
        </w:rPr>
        <w:t>z</w:t>
      </w:r>
      <w:r w:rsidRPr="00A34B14">
        <w:rPr>
          <w:rFonts w:cs="Arial"/>
          <w:sz w:val="22"/>
          <w:szCs w:val="22"/>
        </w:rPr>
        <w:t xml:space="preserve"> </w:t>
      </w:r>
      <w:r w:rsidR="003B1F85" w:rsidRPr="00A34B14">
        <w:rPr>
          <w:rFonts w:cs="Arial"/>
          <w:sz w:val="22"/>
          <w:szCs w:val="22"/>
        </w:rPr>
        <w:t>62</w:t>
      </w:r>
      <w:r w:rsidRPr="00A34B14">
        <w:rPr>
          <w:rFonts w:cs="Arial"/>
          <w:sz w:val="22"/>
          <w:szCs w:val="22"/>
        </w:rPr>
        <w:t>. členom Uredbe</w:t>
      </w:r>
      <w:r w:rsidR="003B1F85" w:rsidRPr="00A34B14">
        <w:rPr>
          <w:rFonts w:cs="Arial"/>
          <w:sz w:val="22"/>
          <w:szCs w:val="22"/>
        </w:rPr>
        <w:t xml:space="preserve"> o skupnih določbah</w:t>
      </w:r>
      <w:r w:rsidRPr="00A34B14">
        <w:rPr>
          <w:rFonts w:cs="Arial"/>
          <w:sz w:val="22"/>
          <w:szCs w:val="22"/>
        </w:rPr>
        <w:t>.</w:t>
      </w:r>
    </w:p>
    <w:p w14:paraId="46BC8FD4" w14:textId="77777777" w:rsidR="00B74494" w:rsidRPr="00A34B14" w:rsidRDefault="00B74494" w:rsidP="00914242">
      <w:pPr>
        <w:spacing w:after="60" w:line="240" w:lineRule="auto"/>
        <w:jc w:val="both"/>
        <w:rPr>
          <w:rFonts w:cs="Arial"/>
          <w:sz w:val="22"/>
          <w:szCs w:val="22"/>
        </w:rPr>
      </w:pPr>
    </w:p>
    <w:p w14:paraId="4AE69C45" w14:textId="30F8B67C" w:rsidR="00B74494" w:rsidRPr="00A34B14" w:rsidRDefault="00B74494" w:rsidP="00914242">
      <w:pPr>
        <w:spacing w:after="60" w:line="240" w:lineRule="auto"/>
        <w:jc w:val="both"/>
        <w:rPr>
          <w:rFonts w:cs="Arial"/>
          <w:sz w:val="22"/>
          <w:szCs w:val="22"/>
        </w:rPr>
      </w:pPr>
      <w:r w:rsidRPr="00A34B14">
        <w:rPr>
          <w:rFonts w:cs="Arial"/>
          <w:b/>
          <w:sz w:val="22"/>
          <w:szCs w:val="22"/>
        </w:rPr>
        <w:lastRenderedPageBreak/>
        <w:t xml:space="preserve">Predlagani finančni produkti </w:t>
      </w:r>
      <w:r w:rsidRPr="00A34B14">
        <w:rPr>
          <w:rFonts w:cs="Arial"/>
          <w:sz w:val="22"/>
          <w:szCs w:val="22"/>
        </w:rPr>
        <w:t xml:space="preserve">so: </w:t>
      </w:r>
      <w:r w:rsidR="003B1F85" w:rsidRPr="00A34B14">
        <w:rPr>
          <w:rFonts w:cs="Arial"/>
          <w:sz w:val="22"/>
          <w:szCs w:val="22"/>
        </w:rPr>
        <w:t>posojila</w:t>
      </w:r>
      <w:r w:rsidR="00E8335A" w:rsidRPr="00A34B14">
        <w:rPr>
          <w:rFonts w:cs="Arial"/>
          <w:sz w:val="22"/>
          <w:szCs w:val="22"/>
        </w:rPr>
        <w:t xml:space="preserve"> (samostojno ali v kombinaciji z nepovratnimi sredstvi)</w:t>
      </w:r>
      <w:r w:rsidR="009A652A" w:rsidRPr="00A34B14">
        <w:rPr>
          <w:rFonts w:cs="Arial"/>
          <w:sz w:val="22"/>
          <w:szCs w:val="22"/>
        </w:rPr>
        <w:t xml:space="preserve"> in</w:t>
      </w:r>
      <w:r w:rsidRPr="00A34B14">
        <w:rPr>
          <w:rFonts w:cs="Arial"/>
          <w:sz w:val="22"/>
          <w:szCs w:val="22"/>
        </w:rPr>
        <w:t xml:space="preserve"> garancij</w:t>
      </w:r>
      <w:r w:rsidR="00E8335A" w:rsidRPr="00A34B14">
        <w:rPr>
          <w:rFonts w:cs="Arial"/>
          <w:sz w:val="22"/>
          <w:szCs w:val="22"/>
        </w:rPr>
        <w:t>a s subvencijo obrestne mere</w:t>
      </w:r>
      <w:r w:rsidR="009A652A" w:rsidRPr="00A34B14">
        <w:rPr>
          <w:rFonts w:cs="Arial"/>
          <w:sz w:val="22"/>
          <w:szCs w:val="22"/>
        </w:rPr>
        <w:t>.</w:t>
      </w:r>
    </w:p>
    <w:p w14:paraId="0C05DE42" w14:textId="77777777" w:rsidR="00B74494" w:rsidRPr="00A34B14" w:rsidRDefault="00B74494" w:rsidP="00914242">
      <w:pPr>
        <w:spacing w:after="60" w:line="240" w:lineRule="auto"/>
        <w:jc w:val="both"/>
        <w:rPr>
          <w:rFonts w:cs="Arial"/>
          <w:sz w:val="22"/>
          <w:szCs w:val="22"/>
          <w:highlight w:val="yellow"/>
        </w:rPr>
      </w:pPr>
    </w:p>
    <w:p w14:paraId="582C3FA0" w14:textId="77777777" w:rsidR="00B74494" w:rsidRPr="00A34B14" w:rsidRDefault="00B74494" w:rsidP="00914242">
      <w:pPr>
        <w:spacing w:after="60" w:line="240" w:lineRule="auto"/>
        <w:jc w:val="both"/>
        <w:rPr>
          <w:rFonts w:cs="Arial"/>
          <w:sz w:val="22"/>
          <w:szCs w:val="22"/>
        </w:rPr>
      </w:pPr>
      <w:r w:rsidRPr="00A34B14">
        <w:rPr>
          <w:rFonts w:cs="Arial"/>
          <w:b/>
          <w:sz w:val="22"/>
          <w:szCs w:val="22"/>
        </w:rPr>
        <w:t>Ključni deležniki</w:t>
      </w:r>
      <w:r w:rsidRPr="00A34B14">
        <w:rPr>
          <w:rFonts w:cs="Arial"/>
          <w:sz w:val="22"/>
          <w:szCs w:val="22"/>
        </w:rPr>
        <w:t xml:space="preserve"> pri FI so: </w:t>
      </w:r>
    </w:p>
    <w:p w14:paraId="3491B910" w14:textId="7C0E4C93" w:rsidR="00B74494" w:rsidRPr="00A34B14" w:rsidRDefault="005430D4" w:rsidP="00914242">
      <w:pPr>
        <w:numPr>
          <w:ilvl w:val="0"/>
          <w:numId w:val="3"/>
        </w:numPr>
        <w:spacing w:after="60" w:line="240" w:lineRule="auto"/>
        <w:jc w:val="both"/>
        <w:rPr>
          <w:rFonts w:eastAsia="Calibri" w:cs="Arial"/>
          <w:sz w:val="22"/>
          <w:szCs w:val="22"/>
        </w:rPr>
      </w:pPr>
      <w:r w:rsidRPr="00A34B14">
        <w:rPr>
          <w:rFonts w:eastAsia="Calibri" w:cs="Arial"/>
          <w:sz w:val="22"/>
          <w:szCs w:val="22"/>
        </w:rPr>
        <w:t>MGDŠ</w:t>
      </w:r>
      <w:r w:rsidR="00B74494" w:rsidRPr="00A34B14">
        <w:rPr>
          <w:rFonts w:eastAsia="Calibri" w:cs="Arial"/>
          <w:sz w:val="22"/>
          <w:szCs w:val="22"/>
        </w:rPr>
        <w:t>, kot pristojn</w:t>
      </w:r>
      <w:r w:rsidR="00226F14" w:rsidRPr="00A34B14">
        <w:rPr>
          <w:rFonts w:eastAsia="Calibri" w:cs="Arial"/>
          <w:sz w:val="22"/>
          <w:szCs w:val="22"/>
        </w:rPr>
        <w:t>o</w:t>
      </w:r>
      <w:r w:rsidR="00B74494" w:rsidRPr="00A34B14">
        <w:rPr>
          <w:rFonts w:eastAsia="Calibri" w:cs="Arial"/>
          <w:sz w:val="22"/>
          <w:szCs w:val="22"/>
        </w:rPr>
        <w:t xml:space="preserve"> posrednišk</w:t>
      </w:r>
      <w:r w:rsidR="00226F14" w:rsidRPr="00A34B14">
        <w:rPr>
          <w:rFonts w:eastAsia="Calibri" w:cs="Arial"/>
          <w:sz w:val="22"/>
          <w:szCs w:val="22"/>
        </w:rPr>
        <w:t>o</w:t>
      </w:r>
      <w:r w:rsidR="00B74494" w:rsidRPr="00A34B14">
        <w:rPr>
          <w:rFonts w:eastAsia="Calibri" w:cs="Arial"/>
          <w:sz w:val="22"/>
          <w:szCs w:val="22"/>
        </w:rPr>
        <w:t xml:space="preserve"> </w:t>
      </w:r>
      <w:r w:rsidR="00226F14" w:rsidRPr="00A34B14">
        <w:rPr>
          <w:rFonts w:eastAsia="Calibri" w:cs="Arial"/>
          <w:sz w:val="22"/>
          <w:szCs w:val="22"/>
        </w:rPr>
        <w:t>telo</w:t>
      </w:r>
      <w:r w:rsidR="00774E2E" w:rsidRPr="00A34B14">
        <w:rPr>
          <w:rFonts w:eastAsia="Calibri" w:cs="Arial"/>
          <w:sz w:val="22"/>
          <w:szCs w:val="22"/>
        </w:rPr>
        <w:t xml:space="preserve"> za </w:t>
      </w:r>
      <w:r w:rsidR="000732B1" w:rsidRPr="00A34B14">
        <w:rPr>
          <w:rFonts w:eastAsia="Calibri" w:cs="Arial"/>
          <w:sz w:val="22"/>
          <w:szCs w:val="22"/>
        </w:rPr>
        <w:t>FI</w:t>
      </w:r>
      <w:r w:rsidR="00B74494" w:rsidRPr="00A34B14">
        <w:rPr>
          <w:rFonts w:eastAsia="Calibri" w:cs="Arial"/>
          <w:sz w:val="22"/>
          <w:szCs w:val="22"/>
        </w:rPr>
        <w:t xml:space="preserve"> (v nadaljevanju: P</w:t>
      </w:r>
      <w:r w:rsidR="00226F14" w:rsidRPr="00A34B14">
        <w:rPr>
          <w:rFonts w:eastAsia="Calibri" w:cs="Arial"/>
          <w:sz w:val="22"/>
          <w:szCs w:val="22"/>
        </w:rPr>
        <w:t>T</w:t>
      </w:r>
      <w:r w:rsidR="00B74494" w:rsidRPr="00A34B14">
        <w:rPr>
          <w:rFonts w:eastAsia="Calibri" w:cs="Arial"/>
          <w:sz w:val="22"/>
          <w:szCs w:val="22"/>
        </w:rPr>
        <w:t>),</w:t>
      </w:r>
    </w:p>
    <w:p w14:paraId="55756FC8" w14:textId="4F9CCCC1" w:rsidR="00B74494" w:rsidRPr="00A34B14" w:rsidRDefault="005430D4" w:rsidP="00914242">
      <w:pPr>
        <w:numPr>
          <w:ilvl w:val="0"/>
          <w:numId w:val="3"/>
        </w:numPr>
        <w:spacing w:after="60" w:line="240" w:lineRule="auto"/>
        <w:jc w:val="both"/>
        <w:rPr>
          <w:rFonts w:eastAsia="Calibri" w:cs="Arial"/>
          <w:sz w:val="22"/>
          <w:szCs w:val="22"/>
        </w:rPr>
      </w:pPr>
      <w:r w:rsidRPr="00A34B14">
        <w:rPr>
          <w:rFonts w:eastAsia="Calibri" w:cs="Arial"/>
          <w:sz w:val="22"/>
          <w:szCs w:val="22"/>
        </w:rPr>
        <w:t>MZIE</w:t>
      </w:r>
      <w:r w:rsidR="00B74494" w:rsidRPr="00A34B14">
        <w:rPr>
          <w:rFonts w:eastAsia="Calibri" w:cs="Arial"/>
          <w:sz w:val="22"/>
          <w:szCs w:val="22"/>
        </w:rPr>
        <w:t>, kot sodelujoče ministrstvo,</w:t>
      </w:r>
    </w:p>
    <w:p w14:paraId="154E24C0" w14:textId="23855423" w:rsidR="00B74494" w:rsidRPr="00A34B14" w:rsidRDefault="005430D4" w:rsidP="00914242">
      <w:pPr>
        <w:numPr>
          <w:ilvl w:val="0"/>
          <w:numId w:val="3"/>
        </w:numPr>
        <w:spacing w:after="60" w:line="240" w:lineRule="auto"/>
        <w:jc w:val="both"/>
        <w:rPr>
          <w:rFonts w:eastAsia="Calibri" w:cs="Arial"/>
          <w:sz w:val="22"/>
          <w:szCs w:val="22"/>
        </w:rPr>
      </w:pPr>
      <w:r w:rsidRPr="00A34B14">
        <w:rPr>
          <w:rFonts w:eastAsia="Calibri" w:cs="Arial"/>
          <w:sz w:val="22"/>
          <w:szCs w:val="22"/>
        </w:rPr>
        <w:t>MOP</w:t>
      </w:r>
      <w:r w:rsidR="00B74494" w:rsidRPr="00A34B14">
        <w:rPr>
          <w:rFonts w:eastAsia="Calibri" w:cs="Arial"/>
          <w:sz w:val="22"/>
          <w:szCs w:val="22"/>
        </w:rPr>
        <w:t>, kot sodelujoče ministrstvo,</w:t>
      </w:r>
    </w:p>
    <w:p w14:paraId="366D23D8" w14:textId="3D55F7EA" w:rsidR="009D5A61" w:rsidRPr="00A34B14" w:rsidRDefault="009D5A61" w:rsidP="00914242">
      <w:pPr>
        <w:numPr>
          <w:ilvl w:val="0"/>
          <w:numId w:val="3"/>
        </w:numPr>
        <w:spacing w:after="60" w:line="240" w:lineRule="auto"/>
        <w:jc w:val="both"/>
        <w:rPr>
          <w:rFonts w:eastAsia="Calibri" w:cs="Arial"/>
          <w:sz w:val="22"/>
          <w:szCs w:val="22"/>
        </w:rPr>
      </w:pPr>
      <w:r w:rsidRPr="00A34B14">
        <w:rPr>
          <w:rFonts w:eastAsia="Calibri" w:cs="Arial"/>
          <w:sz w:val="22"/>
          <w:szCs w:val="22"/>
        </w:rPr>
        <w:t>ZMOS, kot posredniško telo</w:t>
      </w:r>
      <w:r w:rsidR="0094487B" w:rsidRPr="00A34B14">
        <w:rPr>
          <w:rFonts w:eastAsia="Calibri" w:cs="Arial"/>
          <w:sz w:val="22"/>
          <w:szCs w:val="22"/>
        </w:rPr>
        <w:t>,</w:t>
      </w:r>
      <w:r w:rsidRPr="00A34B14">
        <w:rPr>
          <w:rFonts w:eastAsia="Calibri" w:cs="Arial"/>
          <w:sz w:val="22"/>
          <w:szCs w:val="22"/>
        </w:rPr>
        <w:t xml:space="preserve"> pristojno za izbor operacij v okviru mehanizma </w:t>
      </w:r>
      <w:r w:rsidR="00B0087C" w:rsidRPr="00A34B14">
        <w:rPr>
          <w:rFonts w:eastAsia="Calibri" w:cs="Arial"/>
          <w:sz w:val="22"/>
          <w:szCs w:val="22"/>
        </w:rPr>
        <w:t>CTN</w:t>
      </w:r>
      <w:r w:rsidRPr="00A34B14">
        <w:rPr>
          <w:rFonts w:eastAsia="Calibri" w:cs="Arial"/>
          <w:sz w:val="22"/>
          <w:szCs w:val="22"/>
        </w:rPr>
        <w:t>,</w:t>
      </w:r>
    </w:p>
    <w:p w14:paraId="67DF9DAE" w14:textId="1BBD46B9" w:rsidR="00B74494" w:rsidRPr="00A34B14" w:rsidRDefault="00B74494" w:rsidP="00914242">
      <w:pPr>
        <w:numPr>
          <w:ilvl w:val="0"/>
          <w:numId w:val="3"/>
        </w:numPr>
        <w:spacing w:after="60" w:line="240" w:lineRule="auto"/>
        <w:jc w:val="both"/>
        <w:rPr>
          <w:rFonts w:eastAsia="Calibri" w:cs="Arial"/>
          <w:sz w:val="22"/>
          <w:szCs w:val="22"/>
        </w:rPr>
      </w:pPr>
      <w:r w:rsidRPr="00A34B14">
        <w:rPr>
          <w:rFonts w:eastAsia="Calibri" w:cs="Arial"/>
          <w:sz w:val="22"/>
          <w:szCs w:val="22"/>
        </w:rPr>
        <w:t xml:space="preserve">Usmerjevalni odbor </w:t>
      </w:r>
      <w:r w:rsidR="000732B1" w:rsidRPr="00A34B14">
        <w:rPr>
          <w:rFonts w:eastAsia="Calibri" w:cs="Arial"/>
          <w:sz w:val="22"/>
          <w:szCs w:val="22"/>
        </w:rPr>
        <w:t>FI</w:t>
      </w:r>
      <w:r w:rsidRPr="00A34B14">
        <w:rPr>
          <w:rFonts w:eastAsia="Calibri" w:cs="Arial"/>
          <w:sz w:val="22"/>
          <w:szCs w:val="22"/>
        </w:rPr>
        <w:t>, kot posvetovalno telo P</w:t>
      </w:r>
      <w:r w:rsidR="00226F14" w:rsidRPr="00A34B14">
        <w:rPr>
          <w:rFonts w:eastAsia="Calibri" w:cs="Arial"/>
          <w:sz w:val="22"/>
          <w:szCs w:val="22"/>
        </w:rPr>
        <w:t>T</w:t>
      </w:r>
      <w:r w:rsidRPr="00A34B14">
        <w:rPr>
          <w:rFonts w:eastAsia="Calibri" w:cs="Arial"/>
          <w:sz w:val="22"/>
          <w:szCs w:val="22"/>
        </w:rPr>
        <w:t>,</w:t>
      </w:r>
    </w:p>
    <w:p w14:paraId="08B10D22" w14:textId="1F0BAE9B" w:rsidR="00B74494" w:rsidRPr="00A34B14" w:rsidRDefault="00226F14" w:rsidP="00914242">
      <w:pPr>
        <w:numPr>
          <w:ilvl w:val="0"/>
          <w:numId w:val="3"/>
        </w:numPr>
        <w:spacing w:after="60" w:line="240" w:lineRule="auto"/>
        <w:jc w:val="both"/>
        <w:rPr>
          <w:rFonts w:eastAsia="Calibri" w:cs="Arial"/>
          <w:sz w:val="22"/>
          <w:szCs w:val="22"/>
        </w:rPr>
      </w:pPr>
      <w:r w:rsidRPr="00A34B14">
        <w:rPr>
          <w:rFonts w:eastAsia="Calibri" w:cs="Arial"/>
          <w:sz w:val="22"/>
          <w:szCs w:val="22"/>
        </w:rPr>
        <w:t>Ministrstvo za</w:t>
      </w:r>
      <w:r w:rsidR="005430D4" w:rsidRPr="00A34B14">
        <w:rPr>
          <w:rFonts w:eastAsia="Calibri" w:cs="Arial"/>
          <w:sz w:val="22"/>
          <w:szCs w:val="22"/>
        </w:rPr>
        <w:t xml:space="preserve"> lokalno samoupravo,</w:t>
      </w:r>
      <w:r w:rsidRPr="00A34B14">
        <w:rPr>
          <w:rFonts w:eastAsia="Calibri" w:cs="Arial"/>
          <w:sz w:val="22"/>
          <w:szCs w:val="22"/>
        </w:rPr>
        <w:t xml:space="preserve"> kohezijo in regionalni razvoj </w:t>
      </w:r>
      <w:r w:rsidR="00B74494" w:rsidRPr="00A34B14">
        <w:rPr>
          <w:rFonts w:eastAsia="Calibri" w:cs="Arial"/>
          <w:sz w:val="22"/>
          <w:szCs w:val="22"/>
        </w:rPr>
        <w:t>kot OU,</w:t>
      </w:r>
    </w:p>
    <w:p w14:paraId="0B517A91" w14:textId="6FB0017D" w:rsidR="00B74494" w:rsidRPr="00A34B14" w:rsidRDefault="00B74494" w:rsidP="00914242">
      <w:pPr>
        <w:numPr>
          <w:ilvl w:val="0"/>
          <w:numId w:val="3"/>
        </w:numPr>
        <w:spacing w:after="60" w:line="240" w:lineRule="auto"/>
        <w:jc w:val="both"/>
        <w:rPr>
          <w:rFonts w:eastAsia="Calibri" w:cs="Arial"/>
          <w:sz w:val="22"/>
          <w:szCs w:val="22"/>
        </w:rPr>
      </w:pPr>
      <w:r w:rsidRPr="00A34B14">
        <w:rPr>
          <w:rFonts w:eastAsia="Calibri" w:cs="Arial"/>
          <w:sz w:val="22"/>
          <w:szCs w:val="22"/>
        </w:rPr>
        <w:t xml:space="preserve">Ministrstvo za finance, </w:t>
      </w:r>
      <w:r w:rsidR="00226F14" w:rsidRPr="00A34B14">
        <w:rPr>
          <w:rFonts w:eastAsia="Calibri" w:cs="Arial"/>
          <w:sz w:val="22"/>
          <w:szCs w:val="22"/>
        </w:rPr>
        <w:t xml:space="preserve">kot </w:t>
      </w:r>
      <w:r w:rsidR="00FB3203" w:rsidRPr="00A34B14">
        <w:rPr>
          <w:rFonts w:eastAsia="Calibri" w:cs="Arial"/>
          <w:sz w:val="22"/>
          <w:szCs w:val="22"/>
        </w:rPr>
        <w:t xml:space="preserve">plačilni organ in </w:t>
      </w:r>
      <w:r w:rsidRPr="00A34B14">
        <w:rPr>
          <w:rFonts w:eastAsia="Calibri" w:cs="Arial"/>
          <w:sz w:val="22"/>
          <w:szCs w:val="22"/>
        </w:rPr>
        <w:t xml:space="preserve">organ za </w:t>
      </w:r>
      <w:r w:rsidR="00226F14" w:rsidRPr="00A34B14">
        <w:rPr>
          <w:rFonts w:eastAsia="Calibri" w:cs="Arial"/>
          <w:sz w:val="22"/>
          <w:szCs w:val="22"/>
        </w:rPr>
        <w:t>računovodje</w:t>
      </w:r>
      <w:r w:rsidRPr="00A34B14">
        <w:rPr>
          <w:rFonts w:eastAsia="Calibri" w:cs="Arial"/>
          <w:sz w:val="22"/>
          <w:szCs w:val="22"/>
        </w:rPr>
        <w:t>,</w:t>
      </w:r>
    </w:p>
    <w:p w14:paraId="4FD7BC68" w14:textId="77777777" w:rsidR="00B74494" w:rsidRPr="00A34B14" w:rsidRDefault="00B74494" w:rsidP="00914242">
      <w:pPr>
        <w:numPr>
          <w:ilvl w:val="0"/>
          <w:numId w:val="3"/>
        </w:numPr>
        <w:spacing w:after="60" w:line="240" w:lineRule="auto"/>
        <w:jc w:val="both"/>
        <w:rPr>
          <w:rFonts w:eastAsia="Calibri" w:cs="Arial"/>
          <w:sz w:val="22"/>
          <w:szCs w:val="22"/>
        </w:rPr>
      </w:pPr>
      <w:r w:rsidRPr="00A34B14">
        <w:rPr>
          <w:rFonts w:eastAsia="Calibri" w:cs="Arial"/>
          <w:sz w:val="22"/>
          <w:szCs w:val="22"/>
        </w:rPr>
        <w:t>Urad RS za nadzor proračuna, kot revizijski organ,</w:t>
      </w:r>
    </w:p>
    <w:p w14:paraId="2263B04F" w14:textId="0DCD542B" w:rsidR="00B74494" w:rsidRPr="00A34B14" w:rsidRDefault="00B74494" w:rsidP="00914242">
      <w:pPr>
        <w:numPr>
          <w:ilvl w:val="0"/>
          <w:numId w:val="3"/>
        </w:numPr>
        <w:spacing w:after="60" w:line="240" w:lineRule="auto"/>
        <w:jc w:val="both"/>
        <w:rPr>
          <w:rFonts w:eastAsia="Calibri" w:cs="Arial"/>
          <w:sz w:val="22"/>
          <w:szCs w:val="22"/>
        </w:rPr>
      </w:pPr>
      <w:r w:rsidRPr="00A34B14">
        <w:rPr>
          <w:rFonts w:eastAsia="Calibri" w:cs="Arial"/>
          <w:sz w:val="22"/>
          <w:szCs w:val="22"/>
        </w:rPr>
        <w:t xml:space="preserve">upravljavec </w:t>
      </w:r>
      <w:r w:rsidR="00226F14" w:rsidRPr="00A34B14">
        <w:rPr>
          <w:rFonts w:eastAsia="Calibri" w:cs="Arial"/>
          <w:sz w:val="22"/>
          <w:szCs w:val="22"/>
        </w:rPr>
        <w:t xml:space="preserve">holdinškega </w:t>
      </w:r>
      <w:r w:rsidRPr="00A34B14">
        <w:rPr>
          <w:rFonts w:eastAsia="Calibri" w:cs="Arial"/>
          <w:sz w:val="22"/>
          <w:szCs w:val="22"/>
        </w:rPr>
        <w:t xml:space="preserve">sklada kot upravičenec, ki (i) za izvajanje FI izbere finančne posrednike </w:t>
      </w:r>
      <w:r w:rsidR="00D43588" w:rsidRPr="00A34B14">
        <w:rPr>
          <w:rFonts w:eastAsia="Calibri" w:cs="Arial"/>
          <w:sz w:val="22"/>
          <w:szCs w:val="22"/>
        </w:rPr>
        <w:t xml:space="preserve"> - posebne sklade </w:t>
      </w:r>
      <w:r w:rsidRPr="00A34B14">
        <w:rPr>
          <w:rFonts w:eastAsia="Calibri" w:cs="Arial"/>
          <w:sz w:val="22"/>
          <w:szCs w:val="22"/>
        </w:rPr>
        <w:t xml:space="preserve">ali (ii) sam nastopa kot neposredni izvajalec FI, </w:t>
      </w:r>
    </w:p>
    <w:p w14:paraId="7302266B" w14:textId="4CF9810E" w:rsidR="004B7379" w:rsidRPr="00A34B14" w:rsidRDefault="00B74494" w:rsidP="00914242">
      <w:pPr>
        <w:numPr>
          <w:ilvl w:val="0"/>
          <w:numId w:val="3"/>
        </w:numPr>
        <w:spacing w:after="60" w:line="240" w:lineRule="auto"/>
        <w:jc w:val="both"/>
        <w:rPr>
          <w:rFonts w:eastAsia="Calibri" w:cs="Arial"/>
          <w:sz w:val="22"/>
          <w:szCs w:val="22"/>
        </w:rPr>
      </w:pPr>
      <w:r w:rsidRPr="00A34B14">
        <w:rPr>
          <w:rFonts w:eastAsia="Calibri" w:cs="Arial"/>
          <w:sz w:val="22"/>
          <w:szCs w:val="22"/>
        </w:rPr>
        <w:t>finančni posredniki</w:t>
      </w:r>
      <w:r w:rsidR="00D43588" w:rsidRPr="00A34B14">
        <w:rPr>
          <w:rFonts w:eastAsia="Calibri" w:cs="Arial"/>
          <w:sz w:val="22"/>
          <w:szCs w:val="22"/>
        </w:rPr>
        <w:t xml:space="preserve"> – posebni skladi</w:t>
      </w:r>
      <w:r w:rsidRPr="00A34B14">
        <w:rPr>
          <w:rFonts w:eastAsia="Calibri" w:cs="Arial"/>
          <w:sz w:val="22"/>
          <w:szCs w:val="22"/>
        </w:rPr>
        <w:t>, ki izvajajo FI,</w:t>
      </w:r>
      <w:r w:rsidR="0090250F" w:rsidRPr="00A34B14">
        <w:rPr>
          <w:rFonts w:eastAsia="Calibri" w:cs="Arial"/>
          <w:sz w:val="22"/>
          <w:szCs w:val="22"/>
        </w:rPr>
        <w:t xml:space="preserve"> </w:t>
      </w:r>
    </w:p>
    <w:p w14:paraId="3465D4A6" w14:textId="45CA0A83" w:rsidR="00A74153" w:rsidRPr="00A34B14" w:rsidRDefault="00A74153" w:rsidP="00914242">
      <w:pPr>
        <w:numPr>
          <w:ilvl w:val="0"/>
          <w:numId w:val="3"/>
        </w:numPr>
        <w:spacing w:after="60" w:line="240" w:lineRule="auto"/>
        <w:jc w:val="both"/>
        <w:rPr>
          <w:rFonts w:eastAsia="Calibri" w:cs="Arial"/>
          <w:sz w:val="22"/>
          <w:szCs w:val="22"/>
        </w:rPr>
      </w:pPr>
      <w:r w:rsidRPr="00A34B14">
        <w:rPr>
          <w:rFonts w:eastAsia="Calibri" w:cs="Arial"/>
          <w:sz w:val="22"/>
          <w:szCs w:val="22"/>
        </w:rPr>
        <w:t>finančne institucije – kot kreditodajalci v primeru FI garancij,</w:t>
      </w:r>
    </w:p>
    <w:p w14:paraId="02BFCA3A" w14:textId="77777777" w:rsidR="00B74494" w:rsidRPr="00A34B14" w:rsidRDefault="00B74494" w:rsidP="00914242">
      <w:pPr>
        <w:numPr>
          <w:ilvl w:val="0"/>
          <w:numId w:val="3"/>
        </w:numPr>
        <w:spacing w:after="60" w:line="240" w:lineRule="auto"/>
        <w:jc w:val="both"/>
        <w:rPr>
          <w:rFonts w:eastAsia="Calibri" w:cs="Arial"/>
          <w:sz w:val="22"/>
          <w:szCs w:val="22"/>
        </w:rPr>
      </w:pPr>
      <w:r w:rsidRPr="00A34B14">
        <w:rPr>
          <w:rFonts w:eastAsia="Calibri" w:cs="Arial"/>
          <w:sz w:val="22"/>
          <w:szCs w:val="22"/>
        </w:rPr>
        <w:t>končni prejemniki, ki prejmejo finančno podporo iz FI.</w:t>
      </w:r>
    </w:p>
    <w:p w14:paraId="12BDCF17" w14:textId="77777777" w:rsidR="00B74494" w:rsidRPr="00A34B14" w:rsidRDefault="00B74494" w:rsidP="00914242">
      <w:pPr>
        <w:spacing w:after="60" w:line="240" w:lineRule="auto"/>
        <w:jc w:val="both"/>
        <w:rPr>
          <w:rFonts w:cs="Arial"/>
          <w:sz w:val="22"/>
          <w:szCs w:val="22"/>
        </w:rPr>
      </w:pPr>
    </w:p>
    <w:p w14:paraId="16BE6BCB" w14:textId="1AD8D4B9" w:rsidR="00B74494" w:rsidRPr="00A34B14" w:rsidRDefault="00B74494" w:rsidP="00914242">
      <w:pPr>
        <w:spacing w:after="60" w:line="240" w:lineRule="auto"/>
        <w:jc w:val="both"/>
        <w:rPr>
          <w:rFonts w:cs="Arial"/>
          <w:sz w:val="22"/>
          <w:szCs w:val="22"/>
        </w:rPr>
      </w:pPr>
      <w:r w:rsidRPr="00A34B14">
        <w:rPr>
          <w:rFonts w:cs="Arial"/>
          <w:sz w:val="22"/>
          <w:szCs w:val="22"/>
        </w:rPr>
        <w:t xml:space="preserve">Za namen izvedbe </w:t>
      </w:r>
      <w:r w:rsidR="007477CF" w:rsidRPr="00A34B14">
        <w:rPr>
          <w:rFonts w:cs="Arial"/>
          <w:sz w:val="22"/>
          <w:szCs w:val="22"/>
        </w:rPr>
        <w:t xml:space="preserve">nekaterih </w:t>
      </w:r>
      <w:r w:rsidRPr="00A34B14">
        <w:rPr>
          <w:rFonts w:cs="Arial"/>
          <w:sz w:val="22"/>
          <w:szCs w:val="22"/>
        </w:rPr>
        <w:t>predlaganih FI preko</w:t>
      </w:r>
      <w:r w:rsidR="00226F14" w:rsidRPr="00A34B14">
        <w:rPr>
          <w:rFonts w:cs="Arial"/>
          <w:sz w:val="22"/>
          <w:szCs w:val="22"/>
        </w:rPr>
        <w:t xml:space="preserve"> holdinškega </w:t>
      </w:r>
      <w:r w:rsidRPr="00A34B14">
        <w:rPr>
          <w:rFonts w:cs="Arial"/>
          <w:sz w:val="22"/>
          <w:szCs w:val="22"/>
        </w:rPr>
        <w:t>sklada in naložbene strategije</w:t>
      </w:r>
      <w:r w:rsidR="00D43588" w:rsidRPr="00A34B14">
        <w:rPr>
          <w:rFonts w:cs="Arial"/>
          <w:sz w:val="22"/>
          <w:szCs w:val="22"/>
        </w:rPr>
        <w:t xml:space="preserve">, ki so bili kot možni finančni produkti omenjeni v </w:t>
      </w:r>
      <w:r w:rsidR="00774E2E" w:rsidRPr="00A34B14">
        <w:rPr>
          <w:rFonts w:cs="Arial"/>
          <w:sz w:val="22"/>
          <w:szCs w:val="22"/>
        </w:rPr>
        <w:t>P</w:t>
      </w:r>
      <w:r w:rsidR="00D43588" w:rsidRPr="00A34B14">
        <w:rPr>
          <w:rFonts w:cs="Arial"/>
          <w:sz w:val="22"/>
          <w:szCs w:val="22"/>
        </w:rPr>
        <w:t xml:space="preserve">redhodni oceni, </w:t>
      </w:r>
      <w:r w:rsidR="008F1514" w:rsidRPr="00A34B14">
        <w:rPr>
          <w:rFonts w:cs="Arial"/>
          <w:sz w:val="22"/>
          <w:szCs w:val="22"/>
        </w:rPr>
        <w:t>je PT izvedel</w:t>
      </w:r>
      <w:r w:rsidRPr="00A34B14">
        <w:rPr>
          <w:rFonts w:cs="Arial"/>
          <w:sz w:val="22"/>
          <w:szCs w:val="22"/>
        </w:rPr>
        <w:t xml:space="preserve"> preverjanje na trgu (t.</w:t>
      </w:r>
      <w:r w:rsidR="007C0742" w:rsidRPr="00A34B14">
        <w:rPr>
          <w:rFonts w:cs="Arial"/>
          <w:sz w:val="22"/>
          <w:szCs w:val="22"/>
        </w:rPr>
        <w:t> </w:t>
      </w:r>
      <w:r w:rsidRPr="00A34B14">
        <w:rPr>
          <w:rFonts w:cs="Arial"/>
          <w:sz w:val="22"/>
          <w:szCs w:val="22"/>
        </w:rPr>
        <w:t xml:space="preserve">i. </w:t>
      </w:r>
      <w:r w:rsidRPr="00A34B14">
        <w:rPr>
          <w:sz w:val="22"/>
        </w:rPr>
        <w:t>market test</w:t>
      </w:r>
      <w:r w:rsidR="00F43B59" w:rsidRPr="00A34B14">
        <w:rPr>
          <w:sz w:val="22"/>
        </w:rPr>
        <w:t>).</w:t>
      </w:r>
      <w:r w:rsidR="008F1514" w:rsidRPr="00A34B14">
        <w:rPr>
          <w:rFonts w:cs="Arial"/>
          <w:sz w:val="22"/>
          <w:szCs w:val="22"/>
        </w:rPr>
        <w:t xml:space="preserve"> Podatki</w:t>
      </w:r>
      <w:r w:rsidR="009678BD" w:rsidRPr="00A34B14">
        <w:rPr>
          <w:rFonts w:cs="Arial"/>
          <w:sz w:val="22"/>
          <w:szCs w:val="22"/>
        </w:rPr>
        <w:t>,</w:t>
      </w:r>
      <w:r w:rsidR="008F1514" w:rsidRPr="00A34B14">
        <w:rPr>
          <w:rFonts w:cs="Arial"/>
          <w:sz w:val="22"/>
          <w:szCs w:val="22"/>
        </w:rPr>
        <w:t xml:space="preserve"> pridobljeni </w:t>
      </w:r>
      <w:r w:rsidR="00F43B59" w:rsidRPr="00A34B14">
        <w:rPr>
          <w:rFonts w:cs="Arial"/>
          <w:sz w:val="22"/>
          <w:szCs w:val="22"/>
        </w:rPr>
        <w:t>na podlagi</w:t>
      </w:r>
      <w:r w:rsidR="008F1514" w:rsidRPr="00A34B14">
        <w:rPr>
          <w:rFonts w:cs="Arial"/>
          <w:sz w:val="22"/>
          <w:szCs w:val="22"/>
        </w:rPr>
        <w:t xml:space="preserve"> </w:t>
      </w:r>
      <w:r w:rsidR="00F43B59" w:rsidRPr="00A34B14">
        <w:rPr>
          <w:rFonts w:cs="Arial"/>
          <w:sz w:val="22"/>
          <w:szCs w:val="22"/>
        </w:rPr>
        <w:t>»</w:t>
      </w:r>
      <w:r w:rsidR="008F1514" w:rsidRPr="00A34B14">
        <w:rPr>
          <w:rFonts w:cs="Arial"/>
          <w:sz w:val="22"/>
          <w:szCs w:val="22"/>
        </w:rPr>
        <w:t>market testa</w:t>
      </w:r>
      <w:r w:rsidR="00F43B59" w:rsidRPr="00A34B14">
        <w:rPr>
          <w:rFonts w:cs="Arial"/>
          <w:sz w:val="22"/>
          <w:szCs w:val="22"/>
        </w:rPr>
        <w:t>«</w:t>
      </w:r>
      <w:r w:rsidR="009678BD" w:rsidRPr="00A34B14">
        <w:rPr>
          <w:rFonts w:cs="Arial"/>
          <w:sz w:val="22"/>
          <w:szCs w:val="22"/>
        </w:rPr>
        <w:t>,</w:t>
      </w:r>
      <w:r w:rsidR="008F1514" w:rsidRPr="00A34B14">
        <w:rPr>
          <w:rFonts w:cs="Arial"/>
          <w:sz w:val="22"/>
          <w:szCs w:val="22"/>
        </w:rPr>
        <w:t xml:space="preserve"> </w:t>
      </w:r>
      <w:r w:rsidR="00F449AE" w:rsidRPr="00A34B14">
        <w:rPr>
          <w:rFonts w:cs="Arial"/>
          <w:sz w:val="22"/>
          <w:szCs w:val="22"/>
        </w:rPr>
        <w:t xml:space="preserve">so </w:t>
      </w:r>
      <w:r w:rsidR="00D43588" w:rsidRPr="00A34B14">
        <w:rPr>
          <w:rFonts w:cs="Arial"/>
          <w:sz w:val="22"/>
          <w:szCs w:val="22"/>
        </w:rPr>
        <w:t xml:space="preserve">podlaga za </w:t>
      </w:r>
      <w:r w:rsidR="004317F3" w:rsidRPr="00A34B14">
        <w:rPr>
          <w:rFonts w:cs="Arial"/>
          <w:sz w:val="22"/>
          <w:szCs w:val="22"/>
        </w:rPr>
        <w:t>spremembo in dopolnitev</w:t>
      </w:r>
      <w:r w:rsidR="00D43588" w:rsidRPr="00A34B14">
        <w:rPr>
          <w:rFonts w:cs="Arial"/>
          <w:sz w:val="22"/>
          <w:szCs w:val="22"/>
        </w:rPr>
        <w:t xml:space="preserve"> okvirnih pogojev finančn</w:t>
      </w:r>
      <w:r w:rsidR="00A74153" w:rsidRPr="00A34B14">
        <w:rPr>
          <w:rFonts w:cs="Arial"/>
          <w:sz w:val="22"/>
          <w:szCs w:val="22"/>
        </w:rPr>
        <w:t>ih</w:t>
      </w:r>
      <w:r w:rsidR="00D43588" w:rsidRPr="00A34B14">
        <w:rPr>
          <w:rFonts w:cs="Arial"/>
          <w:sz w:val="22"/>
          <w:szCs w:val="22"/>
        </w:rPr>
        <w:t xml:space="preserve"> produkt</w:t>
      </w:r>
      <w:r w:rsidR="00A74153" w:rsidRPr="00A34B14">
        <w:rPr>
          <w:rFonts w:cs="Arial"/>
          <w:sz w:val="22"/>
          <w:szCs w:val="22"/>
        </w:rPr>
        <w:t>ov</w:t>
      </w:r>
      <w:r w:rsidR="00D43588" w:rsidRPr="00A34B14">
        <w:rPr>
          <w:rFonts w:cs="Arial"/>
          <w:sz w:val="22"/>
          <w:szCs w:val="22"/>
        </w:rPr>
        <w:t xml:space="preserve"> </w:t>
      </w:r>
      <w:r w:rsidR="00A74153" w:rsidRPr="00A34B14">
        <w:rPr>
          <w:rFonts w:cs="Arial"/>
          <w:sz w:val="22"/>
          <w:szCs w:val="22"/>
        </w:rPr>
        <w:t xml:space="preserve">predvidenih </w:t>
      </w:r>
      <w:r w:rsidR="00D43588" w:rsidRPr="00A34B14">
        <w:rPr>
          <w:rFonts w:cs="Arial"/>
          <w:sz w:val="22"/>
          <w:szCs w:val="22"/>
        </w:rPr>
        <w:t xml:space="preserve">v Predhodni oceni. </w:t>
      </w:r>
      <w:r w:rsidR="00A74153" w:rsidRPr="00A34B14">
        <w:rPr>
          <w:rFonts w:cs="Arial"/>
          <w:sz w:val="22"/>
          <w:szCs w:val="22"/>
        </w:rPr>
        <w:t>Gre za pogoje</w:t>
      </w:r>
      <w:r w:rsidRPr="00A34B14">
        <w:rPr>
          <w:rFonts w:cs="Arial"/>
          <w:sz w:val="22"/>
          <w:szCs w:val="22"/>
        </w:rPr>
        <w:t xml:space="preserve">, pod katerimi se </w:t>
      </w:r>
      <w:r w:rsidR="00DC6441" w:rsidRPr="00A34B14">
        <w:rPr>
          <w:rFonts w:cs="Arial"/>
          <w:sz w:val="22"/>
          <w:szCs w:val="22"/>
        </w:rPr>
        <w:t>bodo</w:t>
      </w:r>
      <w:r w:rsidRPr="00A34B14">
        <w:rPr>
          <w:rFonts w:cs="Arial"/>
          <w:sz w:val="22"/>
          <w:szCs w:val="22"/>
        </w:rPr>
        <w:t xml:space="preserve"> plasirala sredstva končnim prejemnikom. </w:t>
      </w:r>
      <w:r w:rsidR="00A74153" w:rsidRPr="00A34B14">
        <w:rPr>
          <w:rFonts w:cs="Arial"/>
          <w:sz w:val="22"/>
          <w:szCs w:val="22"/>
        </w:rPr>
        <w:t>Pri izboru teles, ki izvajajo finančni instrument, bo preverjana njihova ustrezna usposobljenost</w:t>
      </w:r>
      <w:r w:rsidR="003D4779" w:rsidRPr="00A34B14">
        <w:rPr>
          <w:rFonts w:cs="Arial"/>
          <w:sz w:val="22"/>
          <w:szCs w:val="22"/>
        </w:rPr>
        <w:t>,</w:t>
      </w:r>
      <w:r w:rsidR="009678BD" w:rsidRPr="00A34B14">
        <w:rPr>
          <w:rFonts w:cs="Arial"/>
          <w:sz w:val="22"/>
          <w:szCs w:val="22"/>
        </w:rPr>
        <w:t xml:space="preserve"> </w:t>
      </w:r>
      <w:r w:rsidR="003D4779" w:rsidRPr="00A34B14">
        <w:rPr>
          <w:rFonts w:cs="Arial"/>
          <w:sz w:val="22"/>
          <w:szCs w:val="22"/>
        </w:rPr>
        <w:t xml:space="preserve">ki se preverja skladno z merili iz poglavja 2.2.2 Navodil OU za načrtovanje, odločanje o podpori, spremljanje in poročanje o izvajanju evropske kohezijske politike v programskem obdobju </w:t>
      </w:r>
      <w:r w:rsidR="00173176" w:rsidRPr="00A34B14">
        <w:rPr>
          <w:rFonts w:cs="Arial"/>
          <w:sz w:val="22"/>
          <w:szCs w:val="22"/>
        </w:rPr>
        <w:t>2021–2027</w:t>
      </w:r>
      <w:r w:rsidR="00A74153" w:rsidRPr="00A34B14">
        <w:rPr>
          <w:rFonts w:cs="Arial"/>
          <w:sz w:val="22"/>
          <w:szCs w:val="22"/>
        </w:rPr>
        <w:t xml:space="preserve">. </w:t>
      </w:r>
    </w:p>
    <w:p w14:paraId="7EE2DF4C" w14:textId="2697DC34" w:rsidR="00226F14" w:rsidRPr="00A34B14" w:rsidRDefault="00226F14" w:rsidP="00914242">
      <w:pPr>
        <w:spacing w:after="60" w:line="240" w:lineRule="auto"/>
        <w:jc w:val="both"/>
        <w:rPr>
          <w:rFonts w:cs="Arial"/>
          <w:sz w:val="22"/>
          <w:szCs w:val="22"/>
        </w:rPr>
      </w:pPr>
    </w:p>
    <w:p w14:paraId="59942CCA" w14:textId="4B9BBE14" w:rsidR="00DC6441" w:rsidRPr="00A34B14" w:rsidRDefault="00DC6441" w:rsidP="00914242">
      <w:pPr>
        <w:spacing w:after="60" w:line="240" w:lineRule="auto"/>
        <w:jc w:val="both"/>
        <w:rPr>
          <w:rFonts w:cs="Arial"/>
          <w:sz w:val="22"/>
          <w:szCs w:val="22"/>
        </w:rPr>
      </w:pPr>
      <w:r w:rsidRPr="00A34B14">
        <w:rPr>
          <w:rFonts w:cs="Arial"/>
          <w:sz w:val="22"/>
          <w:szCs w:val="22"/>
        </w:rPr>
        <w:t xml:space="preserve">Za upravljavsko provizijo in stroške za upravljanje veljajo določbe 68. člena Uredbe o skupnih določbah ob upoštevanju omejitev v četrtem odstavku tega člena. </w:t>
      </w:r>
    </w:p>
    <w:p w14:paraId="454D90D8" w14:textId="77777777" w:rsidR="00226F14" w:rsidRPr="00A34B14" w:rsidRDefault="00226F14" w:rsidP="00914242">
      <w:pPr>
        <w:spacing w:after="60" w:line="240" w:lineRule="auto"/>
        <w:jc w:val="both"/>
        <w:rPr>
          <w:rFonts w:cs="Arial"/>
          <w:sz w:val="22"/>
          <w:szCs w:val="22"/>
          <w:highlight w:val="yellow"/>
        </w:rPr>
      </w:pPr>
    </w:p>
    <w:p w14:paraId="46118E33" w14:textId="6F3EF487" w:rsidR="00B74494" w:rsidRPr="00A34B14" w:rsidRDefault="00B74494" w:rsidP="00914242">
      <w:pPr>
        <w:spacing w:after="60" w:line="240" w:lineRule="auto"/>
        <w:jc w:val="both"/>
        <w:rPr>
          <w:rFonts w:cs="Arial"/>
          <w:sz w:val="22"/>
          <w:szCs w:val="22"/>
        </w:rPr>
      </w:pPr>
      <w:r w:rsidRPr="00A34B14">
        <w:rPr>
          <w:rFonts w:cs="Arial"/>
          <w:sz w:val="22"/>
          <w:szCs w:val="22"/>
        </w:rPr>
        <w:t xml:space="preserve">S Ključnimi elementi FI sledimo ciljem </w:t>
      </w:r>
      <w:r w:rsidR="00CA20C0" w:rsidRPr="00A34B14">
        <w:rPr>
          <w:rFonts w:cs="Arial"/>
          <w:sz w:val="22"/>
          <w:szCs w:val="22"/>
        </w:rPr>
        <w:t>P</w:t>
      </w:r>
      <w:r w:rsidR="00CD6DD8" w:rsidRPr="00A34B14">
        <w:rPr>
          <w:rFonts w:cs="Arial"/>
          <w:sz w:val="22"/>
          <w:szCs w:val="22"/>
        </w:rPr>
        <w:t xml:space="preserve">rograma </w:t>
      </w:r>
      <w:r w:rsidR="000C1E5C" w:rsidRPr="00A34B14">
        <w:rPr>
          <w:rFonts w:cs="Arial"/>
          <w:sz w:val="22"/>
          <w:szCs w:val="22"/>
        </w:rPr>
        <w:t>2021–2027</w:t>
      </w:r>
      <w:r w:rsidR="00F449AE" w:rsidRPr="00A34B14">
        <w:rPr>
          <w:rFonts w:cs="Arial"/>
          <w:sz w:val="22"/>
          <w:szCs w:val="22"/>
        </w:rPr>
        <w:t xml:space="preserve"> </w:t>
      </w:r>
      <w:r w:rsidR="003A55EA" w:rsidRPr="00A34B14">
        <w:rPr>
          <w:rFonts w:cs="Arial"/>
          <w:sz w:val="22"/>
          <w:szCs w:val="22"/>
        </w:rPr>
        <w:t xml:space="preserve">RSO </w:t>
      </w:r>
      <w:r w:rsidR="00F449AE" w:rsidRPr="00A34B14">
        <w:rPr>
          <w:rFonts w:cs="Arial"/>
          <w:sz w:val="22"/>
          <w:szCs w:val="22"/>
        </w:rPr>
        <w:t>1.1,</w:t>
      </w:r>
      <w:r w:rsidR="003A55EA" w:rsidRPr="00A34B14">
        <w:rPr>
          <w:rFonts w:cs="Arial"/>
          <w:sz w:val="22"/>
          <w:szCs w:val="22"/>
        </w:rPr>
        <w:t xml:space="preserve"> RSO</w:t>
      </w:r>
      <w:r w:rsidR="00F449AE" w:rsidRPr="00A34B14">
        <w:rPr>
          <w:rFonts w:cs="Arial"/>
          <w:sz w:val="22"/>
          <w:szCs w:val="22"/>
        </w:rPr>
        <w:t xml:space="preserve"> 1.3, </w:t>
      </w:r>
      <w:r w:rsidR="003A55EA" w:rsidRPr="00A34B14">
        <w:rPr>
          <w:rFonts w:cs="Arial"/>
          <w:sz w:val="22"/>
          <w:szCs w:val="22"/>
        </w:rPr>
        <w:t xml:space="preserve">RSO </w:t>
      </w:r>
      <w:r w:rsidR="00F449AE" w:rsidRPr="00A34B14">
        <w:rPr>
          <w:rFonts w:cs="Arial"/>
          <w:sz w:val="22"/>
          <w:szCs w:val="22"/>
        </w:rPr>
        <w:t>2.1,</w:t>
      </w:r>
      <w:r w:rsidR="001E2E98" w:rsidRPr="00A34B14">
        <w:rPr>
          <w:rFonts w:cs="Arial"/>
          <w:sz w:val="22"/>
          <w:szCs w:val="22"/>
        </w:rPr>
        <w:t xml:space="preserve"> RSO</w:t>
      </w:r>
      <w:r w:rsidR="00F449AE" w:rsidRPr="00A34B14">
        <w:rPr>
          <w:rFonts w:cs="Arial"/>
          <w:sz w:val="22"/>
          <w:szCs w:val="22"/>
        </w:rPr>
        <w:t xml:space="preserve"> 2.6 </w:t>
      </w:r>
      <w:r w:rsidR="003A55EA" w:rsidRPr="00A34B14">
        <w:rPr>
          <w:rFonts w:cs="Arial"/>
          <w:sz w:val="22"/>
          <w:szCs w:val="22"/>
        </w:rPr>
        <w:t xml:space="preserve">in RSO 5.1 </w:t>
      </w:r>
      <w:r w:rsidRPr="00A34B14">
        <w:rPr>
          <w:rFonts w:cs="Arial"/>
          <w:sz w:val="22"/>
          <w:szCs w:val="22"/>
        </w:rPr>
        <w:t>in kazalnikom specifičnih ciljev</w:t>
      </w:r>
      <w:r w:rsidR="001C54FE" w:rsidRPr="00A34B14">
        <w:rPr>
          <w:rFonts w:cs="Arial"/>
          <w:sz w:val="22"/>
          <w:szCs w:val="22"/>
        </w:rPr>
        <w:t xml:space="preserve"> RSO</w:t>
      </w:r>
      <w:r w:rsidR="00451B17" w:rsidRPr="00A34B14">
        <w:rPr>
          <w:rFonts w:cs="Arial"/>
          <w:sz w:val="22"/>
          <w:szCs w:val="22"/>
        </w:rPr>
        <w:t xml:space="preserve"> 1.1,</w:t>
      </w:r>
      <w:r w:rsidR="001C54FE" w:rsidRPr="00A34B14">
        <w:rPr>
          <w:rFonts w:cs="Arial"/>
          <w:sz w:val="22"/>
          <w:szCs w:val="22"/>
        </w:rPr>
        <w:t xml:space="preserve"> RSO</w:t>
      </w:r>
      <w:r w:rsidR="00451B17" w:rsidRPr="00A34B14">
        <w:rPr>
          <w:rFonts w:cs="Arial"/>
          <w:sz w:val="22"/>
          <w:szCs w:val="22"/>
        </w:rPr>
        <w:t xml:space="preserve"> 1.3,</w:t>
      </w:r>
      <w:r w:rsidR="001C54FE" w:rsidRPr="00A34B14">
        <w:rPr>
          <w:rFonts w:cs="Arial"/>
          <w:sz w:val="22"/>
          <w:szCs w:val="22"/>
        </w:rPr>
        <w:t xml:space="preserve"> RSO</w:t>
      </w:r>
      <w:r w:rsidR="00451B17" w:rsidRPr="00A34B14">
        <w:rPr>
          <w:rFonts w:cs="Arial"/>
          <w:sz w:val="22"/>
          <w:szCs w:val="22"/>
        </w:rPr>
        <w:t xml:space="preserve"> 2.1,</w:t>
      </w:r>
      <w:r w:rsidR="001C54FE" w:rsidRPr="00A34B14">
        <w:rPr>
          <w:rFonts w:cs="Arial"/>
          <w:sz w:val="22"/>
          <w:szCs w:val="22"/>
        </w:rPr>
        <w:t xml:space="preserve"> RSO</w:t>
      </w:r>
      <w:r w:rsidR="00451B17" w:rsidRPr="00A34B14">
        <w:rPr>
          <w:rFonts w:cs="Arial"/>
          <w:sz w:val="22"/>
          <w:szCs w:val="22"/>
        </w:rPr>
        <w:t xml:space="preserve"> 2.6</w:t>
      </w:r>
      <w:r w:rsidR="003C03FD" w:rsidRPr="00A34B14">
        <w:rPr>
          <w:rFonts w:cs="Arial"/>
          <w:sz w:val="22"/>
          <w:szCs w:val="22"/>
        </w:rPr>
        <w:t xml:space="preserve"> </w:t>
      </w:r>
      <w:r w:rsidR="00451B17" w:rsidRPr="00A34B14">
        <w:rPr>
          <w:rFonts w:cs="Arial"/>
          <w:sz w:val="22"/>
          <w:szCs w:val="22"/>
        </w:rPr>
        <w:t>in</w:t>
      </w:r>
      <w:r w:rsidR="001C54FE" w:rsidRPr="00A34B14">
        <w:rPr>
          <w:rFonts w:cs="Arial"/>
          <w:sz w:val="22"/>
          <w:szCs w:val="22"/>
        </w:rPr>
        <w:t xml:space="preserve"> RSO</w:t>
      </w:r>
      <w:r w:rsidR="00451B17" w:rsidRPr="00A34B14">
        <w:rPr>
          <w:rFonts w:cs="Arial"/>
          <w:sz w:val="22"/>
          <w:szCs w:val="22"/>
        </w:rPr>
        <w:t xml:space="preserve"> 5.1</w:t>
      </w:r>
      <w:r w:rsidR="001E2E98" w:rsidRPr="00A34B14">
        <w:rPr>
          <w:rFonts w:cs="Arial"/>
          <w:sz w:val="22"/>
          <w:szCs w:val="22"/>
        </w:rPr>
        <w:t xml:space="preserve"> </w:t>
      </w:r>
      <w:r w:rsidR="00232B00" w:rsidRPr="00A34B14">
        <w:rPr>
          <w:rFonts w:cs="Arial"/>
          <w:sz w:val="22"/>
          <w:szCs w:val="22"/>
        </w:rPr>
        <w:t>ciljev politik</w:t>
      </w:r>
      <w:r w:rsidRPr="00A34B14">
        <w:rPr>
          <w:rFonts w:cs="Arial"/>
          <w:sz w:val="22"/>
          <w:szCs w:val="22"/>
        </w:rPr>
        <w:t xml:space="preserve"> </w:t>
      </w:r>
      <w:r w:rsidR="00ED5DC6" w:rsidRPr="00A34B14">
        <w:rPr>
          <w:rFonts w:cs="Arial"/>
          <w:sz w:val="22"/>
          <w:szCs w:val="22"/>
        </w:rPr>
        <w:t>1</w:t>
      </w:r>
      <w:r w:rsidRPr="00A34B14">
        <w:rPr>
          <w:rFonts w:cs="Arial"/>
          <w:sz w:val="22"/>
          <w:szCs w:val="22"/>
        </w:rPr>
        <w:t xml:space="preserve">, </w:t>
      </w:r>
      <w:r w:rsidR="00232B00" w:rsidRPr="00A34B14">
        <w:rPr>
          <w:rFonts w:cs="Arial"/>
          <w:sz w:val="22"/>
          <w:szCs w:val="22"/>
        </w:rPr>
        <w:t xml:space="preserve">2 </w:t>
      </w:r>
      <w:r w:rsidR="00ED5DC6" w:rsidRPr="00A34B14">
        <w:rPr>
          <w:rFonts w:cs="Arial"/>
          <w:sz w:val="22"/>
          <w:szCs w:val="22"/>
        </w:rPr>
        <w:t xml:space="preserve">in </w:t>
      </w:r>
      <w:r w:rsidR="00232B00" w:rsidRPr="00A34B14">
        <w:rPr>
          <w:rFonts w:cs="Arial"/>
          <w:sz w:val="22"/>
          <w:szCs w:val="22"/>
        </w:rPr>
        <w:t>5</w:t>
      </w:r>
      <w:r w:rsidRPr="00A34B14">
        <w:rPr>
          <w:rFonts w:cs="Arial"/>
          <w:sz w:val="22"/>
          <w:szCs w:val="22"/>
        </w:rPr>
        <w:t xml:space="preserve">, h katerim morajo glede na cilje </w:t>
      </w:r>
      <w:r w:rsidR="00ED5DC6" w:rsidRPr="00A34B14">
        <w:rPr>
          <w:rFonts w:cs="Arial"/>
          <w:sz w:val="22"/>
          <w:szCs w:val="22"/>
        </w:rPr>
        <w:t>P</w:t>
      </w:r>
      <w:r w:rsidR="00CD6DD8" w:rsidRPr="00A34B14">
        <w:rPr>
          <w:rFonts w:cs="Arial"/>
          <w:sz w:val="22"/>
          <w:szCs w:val="22"/>
        </w:rPr>
        <w:t xml:space="preserve">rograma </w:t>
      </w:r>
      <w:r w:rsidR="000C1E5C" w:rsidRPr="00A34B14">
        <w:rPr>
          <w:rFonts w:cs="Arial"/>
          <w:sz w:val="22"/>
          <w:szCs w:val="22"/>
        </w:rPr>
        <w:t>2021–2027</w:t>
      </w:r>
      <w:r w:rsidRPr="00A34B14">
        <w:rPr>
          <w:rFonts w:cs="Arial"/>
          <w:sz w:val="22"/>
          <w:szCs w:val="22"/>
        </w:rPr>
        <w:t xml:space="preserve"> prispevati FI. V ta namen se v sporazumu o financiranju določijo ciljne vrednosti kazalnikov.</w:t>
      </w:r>
    </w:p>
    <w:p w14:paraId="2A8903CF" w14:textId="77777777" w:rsidR="00B74494" w:rsidRPr="00A34B14" w:rsidRDefault="00B74494" w:rsidP="00914242">
      <w:pPr>
        <w:spacing w:after="60" w:line="240" w:lineRule="auto"/>
        <w:jc w:val="both"/>
        <w:rPr>
          <w:rFonts w:cs="Arial"/>
          <w:sz w:val="22"/>
          <w:szCs w:val="22"/>
          <w:highlight w:val="yellow"/>
        </w:rPr>
      </w:pPr>
    </w:p>
    <w:p w14:paraId="6563E866" w14:textId="4678BD9B" w:rsidR="00B74494" w:rsidRPr="00A34B14" w:rsidRDefault="00B74494" w:rsidP="00914242">
      <w:pPr>
        <w:spacing w:after="60" w:line="240" w:lineRule="auto"/>
        <w:jc w:val="both"/>
        <w:rPr>
          <w:rFonts w:cs="Arial"/>
          <w:sz w:val="22"/>
          <w:szCs w:val="22"/>
        </w:rPr>
      </w:pPr>
      <w:r w:rsidRPr="00A34B14">
        <w:rPr>
          <w:rFonts w:cs="Arial"/>
          <w:sz w:val="22"/>
          <w:szCs w:val="22"/>
        </w:rPr>
        <w:t xml:space="preserve">FI se izvajajo v okviru </w:t>
      </w:r>
      <w:r w:rsidRPr="00A34B14">
        <w:rPr>
          <w:rFonts w:cs="Arial"/>
          <w:b/>
          <w:sz w:val="22"/>
          <w:szCs w:val="22"/>
        </w:rPr>
        <w:t>obdobja upravičenosti</w:t>
      </w:r>
      <w:r w:rsidRPr="00A34B14">
        <w:rPr>
          <w:rFonts w:cs="Arial"/>
          <w:sz w:val="22"/>
          <w:szCs w:val="22"/>
        </w:rPr>
        <w:t xml:space="preserve">, ki se prične z datumom </w:t>
      </w:r>
      <w:r w:rsidR="007477CF" w:rsidRPr="00A34B14">
        <w:rPr>
          <w:rFonts w:cs="Arial"/>
          <w:sz w:val="22"/>
          <w:szCs w:val="22"/>
        </w:rPr>
        <w:t>podpisa sporazuma o financiranju</w:t>
      </w:r>
      <w:r w:rsidRPr="00A34B14">
        <w:rPr>
          <w:rFonts w:cs="Arial"/>
          <w:sz w:val="22"/>
          <w:szCs w:val="22"/>
        </w:rPr>
        <w:t xml:space="preserve"> in se zaključi </w:t>
      </w:r>
      <w:r w:rsidR="009B629A" w:rsidRPr="00A34B14">
        <w:rPr>
          <w:rFonts w:cs="Arial"/>
          <w:sz w:val="22"/>
          <w:szCs w:val="22"/>
        </w:rPr>
        <w:t>3</w:t>
      </w:r>
      <w:r w:rsidR="00774E2E" w:rsidRPr="00A34B14">
        <w:rPr>
          <w:rFonts w:cs="Arial"/>
          <w:sz w:val="22"/>
          <w:szCs w:val="22"/>
        </w:rPr>
        <w:t>1</w:t>
      </w:r>
      <w:r w:rsidR="009B629A" w:rsidRPr="00A34B14">
        <w:rPr>
          <w:rFonts w:cs="Arial"/>
          <w:sz w:val="22"/>
          <w:szCs w:val="22"/>
        </w:rPr>
        <w:t>. 1</w:t>
      </w:r>
      <w:r w:rsidR="00774E2E" w:rsidRPr="00A34B14">
        <w:rPr>
          <w:rFonts w:cs="Arial"/>
          <w:sz w:val="22"/>
          <w:szCs w:val="22"/>
        </w:rPr>
        <w:t>2</w:t>
      </w:r>
      <w:r w:rsidR="009B629A" w:rsidRPr="00A34B14">
        <w:rPr>
          <w:rFonts w:cs="Arial"/>
          <w:sz w:val="22"/>
          <w:szCs w:val="22"/>
        </w:rPr>
        <w:t>. 202</w:t>
      </w:r>
      <w:r w:rsidR="005E015D" w:rsidRPr="00A34B14">
        <w:rPr>
          <w:rFonts w:cs="Arial"/>
          <w:sz w:val="22"/>
          <w:szCs w:val="22"/>
        </w:rPr>
        <w:t>9</w:t>
      </w:r>
      <w:r w:rsidR="00971A6E" w:rsidRPr="00A34B14">
        <w:rPr>
          <w:rFonts w:cs="Arial"/>
          <w:sz w:val="22"/>
          <w:szCs w:val="22"/>
        </w:rPr>
        <w:t xml:space="preserve"> </w:t>
      </w:r>
      <w:r w:rsidRPr="00A34B14">
        <w:rPr>
          <w:rFonts w:cs="Arial"/>
          <w:sz w:val="22"/>
          <w:szCs w:val="22"/>
        </w:rPr>
        <w:t>oz. kasneje v primeru podaljšanja rokov s strani Evropske komisije</w:t>
      </w:r>
      <w:r w:rsidR="009739E9" w:rsidRPr="00A34B14">
        <w:rPr>
          <w:rFonts w:cs="Arial"/>
          <w:sz w:val="22"/>
          <w:szCs w:val="22"/>
        </w:rPr>
        <w:t xml:space="preserve">. </w:t>
      </w:r>
      <w:r w:rsidR="00E97BEA" w:rsidRPr="00A34B14">
        <w:rPr>
          <w:rFonts w:cs="Arial"/>
          <w:sz w:val="22"/>
          <w:szCs w:val="22"/>
        </w:rPr>
        <w:t xml:space="preserve"> </w:t>
      </w:r>
    </w:p>
    <w:p w14:paraId="5680D348" w14:textId="77777777" w:rsidR="003D2C29" w:rsidRPr="00A34B14" w:rsidRDefault="003D2C29" w:rsidP="00914242">
      <w:pPr>
        <w:spacing w:after="60" w:line="240" w:lineRule="auto"/>
        <w:jc w:val="both"/>
        <w:rPr>
          <w:rFonts w:cs="Arial"/>
          <w:sz w:val="22"/>
          <w:szCs w:val="22"/>
        </w:rPr>
      </w:pPr>
    </w:p>
    <w:p w14:paraId="4C82133D" w14:textId="292FB202" w:rsidR="003B7FAC" w:rsidRPr="00A34B14" w:rsidRDefault="003B7FAC" w:rsidP="00914242">
      <w:pPr>
        <w:spacing w:after="60" w:line="240" w:lineRule="auto"/>
        <w:jc w:val="both"/>
        <w:rPr>
          <w:rFonts w:cs="Arial"/>
          <w:sz w:val="22"/>
          <w:szCs w:val="22"/>
        </w:rPr>
      </w:pPr>
      <w:r w:rsidRPr="00A34B14">
        <w:rPr>
          <w:rFonts w:cs="Arial"/>
          <w:sz w:val="22"/>
          <w:szCs w:val="22"/>
        </w:rPr>
        <w:t xml:space="preserve">FI se skladno z </w:t>
      </w:r>
      <w:r w:rsidR="00E323AB" w:rsidRPr="00A34B14">
        <w:rPr>
          <w:rFonts w:cs="Arial"/>
          <w:sz w:val="22"/>
          <w:szCs w:val="22"/>
        </w:rPr>
        <w:t xml:space="preserve">drugim odstavkom </w:t>
      </w:r>
      <w:r w:rsidR="005615F3" w:rsidRPr="00A34B14">
        <w:rPr>
          <w:rFonts w:cs="Arial"/>
          <w:sz w:val="22"/>
          <w:szCs w:val="22"/>
        </w:rPr>
        <w:t xml:space="preserve">68. </w:t>
      </w:r>
      <w:r w:rsidR="00E323AB" w:rsidRPr="00A34B14">
        <w:rPr>
          <w:rFonts w:cs="Arial"/>
          <w:sz w:val="22"/>
          <w:szCs w:val="22"/>
        </w:rPr>
        <w:t>člena</w:t>
      </w:r>
      <w:r w:rsidR="005615F3" w:rsidRPr="00A34B14">
        <w:rPr>
          <w:rFonts w:cs="Arial"/>
          <w:sz w:val="22"/>
          <w:szCs w:val="22"/>
        </w:rPr>
        <w:t xml:space="preserve"> </w:t>
      </w:r>
      <w:r w:rsidRPr="00A34B14">
        <w:rPr>
          <w:rFonts w:cs="Arial"/>
          <w:sz w:val="22"/>
          <w:szCs w:val="22"/>
        </w:rPr>
        <w:t>Uredb</w:t>
      </w:r>
      <w:r w:rsidR="00E323AB" w:rsidRPr="00A34B14">
        <w:rPr>
          <w:rFonts w:cs="Arial"/>
          <w:sz w:val="22"/>
          <w:szCs w:val="22"/>
        </w:rPr>
        <w:t>e</w:t>
      </w:r>
      <w:r w:rsidRPr="00A34B14">
        <w:rPr>
          <w:rFonts w:cs="Arial"/>
          <w:sz w:val="22"/>
          <w:szCs w:val="22"/>
        </w:rPr>
        <w:t xml:space="preserve"> o skupnih določbah</w:t>
      </w:r>
      <w:r w:rsidR="009678BD" w:rsidRPr="00A34B14">
        <w:rPr>
          <w:rFonts w:cs="Arial"/>
          <w:sz w:val="22"/>
          <w:szCs w:val="22"/>
        </w:rPr>
        <w:t>,</w:t>
      </w:r>
      <w:r w:rsidR="00E323AB" w:rsidRPr="00A34B14">
        <w:rPr>
          <w:rFonts w:cs="Arial"/>
          <w:sz w:val="22"/>
          <w:szCs w:val="22"/>
        </w:rPr>
        <w:t xml:space="preserve"> lahko</w:t>
      </w:r>
      <w:r w:rsidRPr="00A34B14">
        <w:rPr>
          <w:rFonts w:cs="Arial"/>
          <w:sz w:val="22"/>
          <w:szCs w:val="22"/>
        </w:rPr>
        <w:t xml:space="preserve"> izvajajo tudi v naslednjem programskem obdobju, kar je potrebno ustrezno opredeliti v sporazumu o financiranju.</w:t>
      </w:r>
    </w:p>
    <w:p w14:paraId="44D786D8" w14:textId="77777777" w:rsidR="00B74494" w:rsidRPr="00A34B14" w:rsidRDefault="00B74494" w:rsidP="00914242">
      <w:pPr>
        <w:spacing w:after="60" w:line="240" w:lineRule="auto"/>
        <w:jc w:val="both"/>
        <w:rPr>
          <w:rFonts w:cs="Arial"/>
          <w:sz w:val="22"/>
          <w:szCs w:val="22"/>
          <w:highlight w:val="yellow"/>
        </w:rPr>
      </w:pPr>
    </w:p>
    <w:p w14:paraId="1B5CD4A1" w14:textId="5C1D1471" w:rsidR="00B74494" w:rsidRPr="00A34B14" w:rsidRDefault="00B74494" w:rsidP="00914242">
      <w:pPr>
        <w:spacing w:after="60" w:line="240" w:lineRule="auto"/>
        <w:jc w:val="both"/>
        <w:rPr>
          <w:rFonts w:cs="Arial"/>
          <w:sz w:val="22"/>
          <w:szCs w:val="22"/>
        </w:rPr>
      </w:pPr>
      <w:r w:rsidRPr="00A34B14">
        <w:rPr>
          <w:rFonts w:cs="Arial"/>
          <w:sz w:val="22"/>
          <w:szCs w:val="22"/>
        </w:rPr>
        <w:t xml:space="preserve">Skladnost FI s pravili o državni pomoči se bo presojala glede na </w:t>
      </w:r>
      <w:r w:rsidRPr="00A34B14">
        <w:rPr>
          <w:rFonts w:cs="Arial"/>
          <w:b/>
          <w:sz w:val="22"/>
          <w:szCs w:val="22"/>
        </w:rPr>
        <w:t xml:space="preserve">sheme državnih in de </w:t>
      </w:r>
      <w:proofErr w:type="spellStart"/>
      <w:r w:rsidRPr="00A34B14">
        <w:rPr>
          <w:rFonts w:cs="Arial"/>
          <w:b/>
          <w:sz w:val="22"/>
          <w:szCs w:val="22"/>
        </w:rPr>
        <w:t>minimis</w:t>
      </w:r>
      <w:proofErr w:type="spellEnd"/>
      <w:r w:rsidRPr="00A34B14">
        <w:rPr>
          <w:rFonts w:cs="Arial"/>
          <w:b/>
          <w:sz w:val="22"/>
          <w:szCs w:val="22"/>
        </w:rPr>
        <w:t xml:space="preserve"> pomoči</w:t>
      </w:r>
      <w:r w:rsidRPr="00A34B14">
        <w:rPr>
          <w:rFonts w:cs="Arial"/>
          <w:sz w:val="22"/>
          <w:szCs w:val="22"/>
        </w:rPr>
        <w:t xml:space="preserve"> v okviru »</w:t>
      </w:r>
      <w:r w:rsidR="00232B00" w:rsidRPr="00A34B14">
        <w:rPr>
          <w:rFonts w:cs="Arial"/>
          <w:sz w:val="22"/>
          <w:szCs w:val="22"/>
        </w:rPr>
        <w:t>Programa ukrepov Ministrstva za gospodarstvo, turizem in šport za spodbujanje podjetništva in konkurenčnosti v obdobju 2024</w:t>
      </w:r>
      <w:r w:rsidR="005E015D" w:rsidRPr="00A34B14">
        <w:rPr>
          <w:rFonts w:cs="Arial"/>
          <w:sz w:val="22"/>
          <w:szCs w:val="22"/>
        </w:rPr>
        <w:t>–</w:t>
      </w:r>
      <w:r w:rsidR="00232B00" w:rsidRPr="00A34B14">
        <w:rPr>
          <w:rFonts w:cs="Arial"/>
          <w:sz w:val="22"/>
          <w:szCs w:val="22"/>
        </w:rPr>
        <w:t>2030</w:t>
      </w:r>
      <w:r w:rsidRPr="00A34B14">
        <w:rPr>
          <w:rFonts w:cs="Arial"/>
          <w:sz w:val="22"/>
          <w:szCs w:val="22"/>
        </w:rPr>
        <w:t xml:space="preserve">« in drugih shem državnih in/ali de </w:t>
      </w:r>
      <w:proofErr w:type="spellStart"/>
      <w:r w:rsidRPr="00A34B14">
        <w:rPr>
          <w:rFonts w:cs="Arial"/>
          <w:sz w:val="22"/>
          <w:szCs w:val="22"/>
        </w:rPr>
        <w:t>minimis</w:t>
      </w:r>
      <w:proofErr w:type="spellEnd"/>
      <w:r w:rsidRPr="00A34B14">
        <w:rPr>
          <w:rFonts w:cs="Arial"/>
          <w:sz w:val="22"/>
          <w:szCs w:val="22"/>
        </w:rPr>
        <w:t xml:space="preserve"> pomoči, ki jih bo </w:t>
      </w:r>
      <w:r w:rsidR="00A74153" w:rsidRPr="00A34B14">
        <w:rPr>
          <w:rFonts w:cs="Arial"/>
          <w:sz w:val="22"/>
          <w:szCs w:val="22"/>
        </w:rPr>
        <w:t>PT</w:t>
      </w:r>
      <w:r w:rsidRPr="00A34B14">
        <w:rPr>
          <w:rFonts w:cs="Arial"/>
          <w:sz w:val="22"/>
          <w:szCs w:val="22"/>
        </w:rPr>
        <w:t>, upravljavec</w:t>
      </w:r>
      <w:r w:rsidR="009B629A" w:rsidRPr="00A34B14">
        <w:rPr>
          <w:rFonts w:cs="Arial"/>
          <w:sz w:val="22"/>
          <w:szCs w:val="22"/>
        </w:rPr>
        <w:t xml:space="preserve"> holdinškega</w:t>
      </w:r>
      <w:r w:rsidRPr="00A34B14">
        <w:rPr>
          <w:rFonts w:cs="Arial"/>
          <w:sz w:val="22"/>
          <w:szCs w:val="22"/>
        </w:rPr>
        <w:t xml:space="preserve"> sklada, finančni posrednik ali drug organ priglasil, skladno z Zakonom o spremljanju državnih pomoči</w:t>
      </w:r>
      <w:r w:rsidR="00774E2E" w:rsidRPr="00A34B14">
        <w:rPr>
          <w:rStyle w:val="Sprotnaopomba-sklic"/>
          <w:rFonts w:cs="Arial"/>
          <w:sz w:val="22"/>
          <w:szCs w:val="22"/>
        </w:rPr>
        <w:footnoteReference w:id="10"/>
      </w:r>
      <w:r w:rsidRPr="00A34B14">
        <w:rPr>
          <w:rFonts w:cs="Arial"/>
          <w:sz w:val="22"/>
          <w:szCs w:val="22"/>
        </w:rPr>
        <w:t>.</w:t>
      </w:r>
    </w:p>
    <w:p w14:paraId="5355D4E4" w14:textId="77777777" w:rsidR="00B74494" w:rsidRPr="00A34B14" w:rsidRDefault="00B74494" w:rsidP="00914242">
      <w:pPr>
        <w:spacing w:after="60" w:line="240" w:lineRule="auto"/>
        <w:jc w:val="both"/>
        <w:rPr>
          <w:rFonts w:cs="Arial"/>
          <w:sz w:val="22"/>
          <w:szCs w:val="22"/>
        </w:rPr>
      </w:pPr>
    </w:p>
    <w:p w14:paraId="06A15CED" w14:textId="477D7150" w:rsidR="00B8051C" w:rsidRPr="00A34B14" w:rsidRDefault="00B74494" w:rsidP="00914242">
      <w:pPr>
        <w:spacing w:after="60" w:line="240" w:lineRule="auto"/>
        <w:jc w:val="both"/>
        <w:rPr>
          <w:rFonts w:cs="Arial"/>
          <w:sz w:val="22"/>
          <w:szCs w:val="22"/>
        </w:rPr>
      </w:pPr>
      <w:r w:rsidRPr="00A34B14">
        <w:rPr>
          <w:rFonts w:cs="Arial"/>
          <w:sz w:val="22"/>
          <w:szCs w:val="22"/>
        </w:rPr>
        <w:t xml:space="preserve">Ključni elementi FI upoštevajo tudi </w:t>
      </w:r>
      <w:r w:rsidR="00232B00" w:rsidRPr="00A34B14">
        <w:rPr>
          <w:rFonts w:cs="Arial"/>
          <w:b/>
          <w:sz w:val="22"/>
          <w:szCs w:val="22"/>
        </w:rPr>
        <w:t xml:space="preserve">horizontalna </w:t>
      </w:r>
      <w:r w:rsidRPr="00A34B14">
        <w:rPr>
          <w:rFonts w:cs="Arial"/>
          <w:b/>
          <w:sz w:val="22"/>
          <w:szCs w:val="22"/>
        </w:rPr>
        <w:t>načel</w:t>
      </w:r>
      <w:r w:rsidR="00232B00" w:rsidRPr="00A34B14">
        <w:rPr>
          <w:rFonts w:cs="Arial"/>
          <w:b/>
          <w:sz w:val="22"/>
          <w:szCs w:val="22"/>
        </w:rPr>
        <w:t xml:space="preserve">a </w:t>
      </w:r>
      <w:r w:rsidR="00232B00" w:rsidRPr="00A34B14">
        <w:rPr>
          <w:rFonts w:cs="Arial"/>
          <w:bCs/>
          <w:sz w:val="22"/>
          <w:szCs w:val="22"/>
        </w:rPr>
        <w:t>iz</w:t>
      </w:r>
      <w:r w:rsidR="00115A6D" w:rsidRPr="00A34B14">
        <w:rPr>
          <w:rFonts w:cs="Arial"/>
          <w:bCs/>
          <w:sz w:val="22"/>
          <w:szCs w:val="22"/>
        </w:rPr>
        <w:t xml:space="preserve"> 9. člena Uredbe o skupnih določbah glede</w:t>
      </w:r>
      <w:r w:rsidR="00232B00" w:rsidRPr="00A34B14">
        <w:rPr>
          <w:rFonts w:cs="Arial"/>
          <w:b/>
          <w:sz w:val="22"/>
          <w:szCs w:val="22"/>
        </w:rPr>
        <w:t xml:space="preserve"> </w:t>
      </w:r>
      <w:r w:rsidR="00232B00" w:rsidRPr="00A34B14">
        <w:rPr>
          <w:rFonts w:cs="Arial"/>
          <w:sz w:val="22"/>
          <w:szCs w:val="22"/>
        </w:rPr>
        <w:t>spoštovanja</w:t>
      </w:r>
      <w:r w:rsidR="00232B00" w:rsidRPr="00A34B14">
        <w:rPr>
          <w:rFonts w:cs="Arial"/>
        </w:rPr>
        <w:t xml:space="preserve"> </w:t>
      </w:r>
      <w:r w:rsidR="00232B00" w:rsidRPr="00A34B14">
        <w:rPr>
          <w:rFonts w:cs="Arial"/>
          <w:sz w:val="22"/>
          <w:szCs w:val="22"/>
        </w:rPr>
        <w:t xml:space="preserve">Listine Evropske unije o temeljnih pravicah in Konvencije Združenih narodov o pravicah invalidov, </w:t>
      </w:r>
      <w:r w:rsidRPr="00A34B14">
        <w:rPr>
          <w:rFonts w:cs="Arial"/>
          <w:sz w:val="22"/>
          <w:szCs w:val="22"/>
        </w:rPr>
        <w:t>nediskriminacije, enakih možnosti in dostopnosti</w:t>
      </w:r>
      <w:r w:rsidR="00115A6D" w:rsidRPr="00A34B14">
        <w:rPr>
          <w:rFonts w:cs="Arial"/>
          <w:sz w:val="22"/>
          <w:szCs w:val="22"/>
        </w:rPr>
        <w:t>,</w:t>
      </w:r>
      <w:r w:rsidRPr="00A34B14">
        <w:rPr>
          <w:rFonts w:cs="Arial"/>
          <w:sz w:val="22"/>
          <w:szCs w:val="22"/>
        </w:rPr>
        <w:t xml:space="preserve"> enakosti moških in žensk</w:t>
      </w:r>
      <w:r w:rsidR="00115A6D" w:rsidRPr="00A34B14">
        <w:rPr>
          <w:rFonts w:cs="Arial"/>
          <w:sz w:val="22"/>
          <w:szCs w:val="22"/>
        </w:rPr>
        <w:t>, trajnostnega razvoja ter načela, da se ne škoduje bistveno (DNSH načela).</w:t>
      </w:r>
      <w:r w:rsidR="00134A65" w:rsidRPr="00A34B14">
        <w:rPr>
          <w:rFonts w:cs="Arial"/>
          <w:sz w:val="22"/>
          <w:szCs w:val="22"/>
        </w:rPr>
        <w:t xml:space="preserve"> </w:t>
      </w:r>
      <w:bookmarkStart w:id="8" w:name="_Hlk180756854"/>
      <w:r w:rsidR="00B8051C" w:rsidRPr="00A34B14">
        <w:rPr>
          <w:rFonts w:cs="Arial"/>
          <w:sz w:val="22"/>
          <w:szCs w:val="22"/>
        </w:rPr>
        <w:t xml:space="preserve">Glede </w:t>
      </w:r>
      <w:r w:rsidR="00134A65" w:rsidRPr="00A34B14">
        <w:rPr>
          <w:rFonts w:cs="Arial"/>
          <w:sz w:val="22"/>
          <w:szCs w:val="22"/>
        </w:rPr>
        <w:t>slednjega</w:t>
      </w:r>
      <w:r w:rsidR="00B8051C" w:rsidRPr="00A34B14">
        <w:rPr>
          <w:rFonts w:cs="Arial"/>
          <w:sz w:val="22"/>
          <w:szCs w:val="22"/>
        </w:rPr>
        <w:t xml:space="preserve"> bo </w:t>
      </w:r>
      <w:r w:rsidR="0001009F" w:rsidRPr="00A34B14">
        <w:rPr>
          <w:rFonts w:cs="Arial"/>
          <w:sz w:val="22"/>
          <w:szCs w:val="22"/>
        </w:rPr>
        <w:t>v</w:t>
      </w:r>
      <w:r w:rsidR="00B8051C" w:rsidRPr="00A34B14">
        <w:rPr>
          <w:rFonts w:cs="Arial"/>
          <w:sz w:val="22"/>
          <w:szCs w:val="22"/>
        </w:rPr>
        <w:t xml:space="preserve"> </w:t>
      </w:r>
      <w:r w:rsidR="00134A65" w:rsidRPr="00A34B14">
        <w:rPr>
          <w:rFonts w:cs="Arial"/>
          <w:sz w:val="22"/>
          <w:szCs w:val="22"/>
        </w:rPr>
        <w:t>s</w:t>
      </w:r>
      <w:r w:rsidR="00B8051C" w:rsidRPr="00A34B14">
        <w:rPr>
          <w:rFonts w:cs="Arial"/>
          <w:sz w:val="22"/>
          <w:szCs w:val="22"/>
        </w:rPr>
        <w:t>porazum</w:t>
      </w:r>
      <w:r w:rsidR="0001009F" w:rsidRPr="00A34B14">
        <w:rPr>
          <w:rFonts w:cs="Arial"/>
          <w:sz w:val="22"/>
          <w:szCs w:val="22"/>
        </w:rPr>
        <w:t>u</w:t>
      </w:r>
      <w:r w:rsidR="00B8051C" w:rsidRPr="00A34B14">
        <w:rPr>
          <w:rFonts w:cs="Arial"/>
          <w:sz w:val="22"/>
          <w:szCs w:val="22"/>
        </w:rPr>
        <w:t xml:space="preserve"> o financiranju dogovor</w:t>
      </w:r>
      <w:r w:rsidR="0001009F" w:rsidRPr="00A34B14">
        <w:rPr>
          <w:rFonts w:cs="Arial"/>
          <w:sz w:val="22"/>
          <w:szCs w:val="22"/>
        </w:rPr>
        <w:t xml:space="preserve">jen </w:t>
      </w:r>
      <w:r w:rsidR="00956AE3" w:rsidRPr="00A34B14">
        <w:rPr>
          <w:rFonts w:cs="Arial"/>
          <w:sz w:val="22"/>
          <w:szCs w:val="22"/>
        </w:rPr>
        <w:t xml:space="preserve">za finančne instrumente veljaven </w:t>
      </w:r>
      <w:r w:rsidR="0001009F" w:rsidRPr="00A34B14">
        <w:rPr>
          <w:rFonts w:cs="Arial"/>
          <w:sz w:val="22"/>
          <w:szCs w:val="22"/>
        </w:rPr>
        <w:t xml:space="preserve">način </w:t>
      </w:r>
      <w:r w:rsidR="00B8051C" w:rsidRPr="00A34B14">
        <w:rPr>
          <w:rFonts w:cs="Arial"/>
          <w:sz w:val="22"/>
          <w:szCs w:val="22"/>
        </w:rPr>
        <w:t>preverjanja</w:t>
      </w:r>
      <w:r w:rsidR="0001009F" w:rsidRPr="00A34B14">
        <w:rPr>
          <w:rFonts w:cs="Arial"/>
          <w:sz w:val="22"/>
          <w:szCs w:val="22"/>
        </w:rPr>
        <w:t xml:space="preserve"> in spremljanja</w:t>
      </w:r>
      <w:r w:rsidR="00956AE3" w:rsidRPr="00A34B14">
        <w:rPr>
          <w:rFonts w:cs="Arial"/>
          <w:sz w:val="22"/>
          <w:szCs w:val="22"/>
        </w:rPr>
        <w:t>.</w:t>
      </w:r>
      <w:bookmarkEnd w:id="8"/>
    </w:p>
    <w:p w14:paraId="6FAE834A" w14:textId="3270DC43" w:rsidR="00B74494" w:rsidRPr="00A34B14" w:rsidRDefault="00B74494" w:rsidP="00914242">
      <w:pPr>
        <w:spacing w:after="60" w:line="240" w:lineRule="auto"/>
        <w:jc w:val="both"/>
        <w:rPr>
          <w:rFonts w:cs="Arial"/>
          <w:sz w:val="22"/>
          <w:szCs w:val="22"/>
          <w:highlight w:val="yellow"/>
        </w:rPr>
      </w:pPr>
    </w:p>
    <w:p w14:paraId="14EF931D" w14:textId="1D4CA663" w:rsidR="00B74494" w:rsidRPr="00A34B14" w:rsidRDefault="00B74494" w:rsidP="00914242">
      <w:pPr>
        <w:spacing w:after="60" w:line="240" w:lineRule="auto"/>
        <w:jc w:val="both"/>
        <w:rPr>
          <w:rFonts w:cs="Arial"/>
          <w:sz w:val="22"/>
          <w:szCs w:val="22"/>
        </w:rPr>
      </w:pPr>
      <w:r w:rsidRPr="00A34B14">
        <w:rPr>
          <w:rFonts w:cs="Arial"/>
          <w:sz w:val="22"/>
          <w:szCs w:val="22"/>
        </w:rPr>
        <w:t>P</w:t>
      </w:r>
      <w:r w:rsidR="0079353D" w:rsidRPr="00A34B14">
        <w:rPr>
          <w:rFonts w:cs="Arial"/>
          <w:sz w:val="22"/>
          <w:szCs w:val="22"/>
        </w:rPr>
        <w:t>T</w:t>
      </w:r>
      <w:r w:rsidRPr="00A34B14">
        <w:rPr>
          <w:rFonts w:cs="Arial"/>
          <w:sz w:val="22"/>
          <w:szCs w:val="22"/>
        </w:rPr>
        <w:t xml:space="preserve"> skupaj s sodelujočim</w:t>
      </w:r>
      <w:r w:rsidR="00513E12" w:rsidRPr="00A34B14">
        <w:rPr>
          <w:rFonts w:cs="Arial"/>
          <w:sz w:val="22"/>
          <w:szCs w:val="22"/>
        </w:rPr>
        <w:t>a</w:t>
      </w:r>
      <w:r w:rsidRPr="00A34B14">
        <w:rPr>
          <w:rFonts w:cs="Arial"/>
          <w:sz w:val="22"/>
          <w:szCs w:val="22"/>
        </w:rPr>
        <w:t xml:space="preserve"> ministrstv</w:t>
      </w:r>
      <w:r w:rsidR="00513E12" w:rsidRPr="00A34B14">
        <w:rPr>
          <w:rFonts w:cs="Arial"/>
          <w:sz w:val="22"/>
          <w:szCs w:val="22"/>
        </w:rPr>
        <w:t>oma</w:t>
      </w:r>
      <w:r w:rsidRPr="00A34B14">
        <w:rPr>
          <w:rFonts w:cs="Arial"/>
          <w:sz w:val="22"/>
          <w:szCs w:val="22"/>
        </w:rPr>
        <w:t xml:space="preserve"> in OU zagotavlja vzpostavitev </w:t>
      </w:r>
      <w:r w:rsidR="0079353D" w:rsidRPr="00A34B14">
        <w:rPr>
          <w:rFonts w:cs="Arial"/>
          <w:sz w:val="22"/>
          <w:szCs w:val="22"/>
        </w:rPr>
        <w:t xml:space="preserve">holdinškega </w:t>
      </w:r>
      <w:r w:rsidRPr="00A34B14">
        <w:rPr>
          <w:rFonts w:cs="Arial"/>
          <w:sz w:val="22"/>
          <w:szCs w:val="22"/>
        </w:rPr>
        <w:t xml:space="preserve">sklada za izvajanje FI vzpostavljenih </w:t>
      </w:r>
      <w:r w:rsidR="0079353D" w:rsidRPr="00A34B14">
        <w:rPr>
          <w:rFonts w:cs="Arial"/>
          <w:sz w:val="22"/>
          <w:szCs w:val="22"/>
        </w:rPr>
        <w:t>v</w:t>
      </w:r>
      <w:r w:rsidRPr="00A34B14">
        <w:rPr>
          <w:rFonts w:cs="Arial"/>
          <w:sz w:val="22"/>
          <w:szCs w:val="22"/>
        </w:rPr>
        <w:t xml:space="preserve"> Republiki Sloveniji pri upravljavcu </w:t>
      </w:r>
      <w:r w:rsidR="0079353D" w:rsidRPr="00A34B14">
        <w:rPr>
          <w:rFonts w:cs="Arial"/>
          <w:sz w:val="22"/>
          <w:szCs w:val="22"/>
        </w:rPr>
        <w:t xml:space="preserve">holdinškega </w:t>
      </w:r>
      <w:r w:rsidRPr="00A34B14">
        <w:rPr>
          <w:rFonts w:cs="Arial"/>
          <w:sz w:val="22"/>
          <w:szCs w:val="22"/>
        </w:rPr>
        <w:t xml:space="preserve">sklada skladno s </w:t>
      </w:r>
      <w:r w:rsidR="00A74153" w:rsidRPr="00A34B14">
        <w:rPr>
          <w:rFonts w:cs="Arial"/>
          <w:sz w:val="22"/>
          <w:szCs w:val="22"/>
        </w:rPr>
        <w:t>P</w:t>
      </w:r>
      <w:r w:rsidRPr="00A34B14">
        <w:rPr>
          <w:rFonts w:cs="Arial"/>
          <w:sz w:val="22"/>
          <w:szCs w:val="22"/>
        </w:rPr>
        <w:t xml:space="preserve">redhodno oceno </w:t>
      </w:r>
      <w:r w:rsidR="00497A9E" w:rsidRPr="00A34B14">
        <w:rPr>
          <w:rFonts w:cs="Arial"/>
          <w:sz w:val="22"/>
          <w:szCs w:val="22"/>
        </w:rPr>
        <w:t>s spremembami</w:t>
      </w:r>
      <w:r w:rsidRPr="00A34B14">
        <w:rPr>
          <w:rFonts w:cs="Arial"/>
          <w:sz w:val="22"/>
          <w:szCs w:val="22"/>
        </w:rPr>
        <w:t xml:space="preserve">. </w:t>
      </w:r>
    </w:p>
    <w:p w14:paraId="45EB824C" w14:textId="77777777" w:rsidR="00B74494" w:rsidRPr="00A34B14" w:rsidRDefault="00B74494" w:rsidP="00914242">
      <w:pPr>
        <w:spacing w:after="60" w:line="240" w:lineRule="auto"/>
        <w:jc w:val="both"/>
        <w:rPr>
          <w:rFonts w:cs="Arial"/>
          <w:sz w:val="22"/>
          <w:szCs w:val="22"/>
        </w:rPr>
      </w:pPr>
    </w:p>
    <w:p w14:paraId="52FA8B84" w14:textId="4FFF3FF5" w:rsidR="0018334F" w:rsidRPr="00A34B14" w:rsidRDefault="00B74494" w:rsidP="00914242">
      <w:pPr>
        <w:spacing w:after="60" w:line="240" w:lineRule="auto"/>
        <w:jc w:val="both"/>
        <w:rPr>
          <w:rFonts w:cs="Arial"/>
          <w:sz w:val="22"/>
          <w:szCs w:val="22"/>
        </w:rPr>
      </w:pPr>
      <w:r w:rsidRPr="00A34B14">
        <w:rPr>
          <w:rFonts w:cs="Arial"/>
          <w:sz w:val="22"/>
          <w:szCs w:val="22"/>
        </w:rPr>
        <w:t xml:space="preserve">Skladno s </w:t>
      </w:r>
      <w:r w:rsidR="00F15345" w:rsidRPr="00A34B14">
        <w:rPr>
          <w:rFonts w:cs="Arial"/>
          <w:sz w:val="22"/>
          <w:szCs w:val="22"/>
        </w:rPr>
        <w:t>tretjim</w:t>
      </w:r>
      <w:r w:rsidRPr="00A34B14">
        <w:rPr>
          <w:rFonts w:cs="Arial"/>
          <w:sz w:val="22"/>
          <w:szCs w:val="22"/>
        </w:rPr>
        <w:t xml:space="preserve"> odstavkom </w:t>
      </w:r>
      <w:r w:rsidR="00F15345" w:rsidRPr="00A34B14">
        <w:rPr>
          <w:rFonts w:cs="Arial"/>
          <w:sz w:val="22"/>
          <w:szCs w:val="22"/>
        </w:rPr>
        <w:t>27.</w:t>
      </w:r>
      <w:r w:rsidRPr="00A34B14">
        <w:rPr>
          <w:rFonts w:cs="Arial"/>
          <w:sz w:val="22"/>
          <w:szCs w:val="22"/>
        </w:rPr>
        <w:t xml:space="preserve"> člena Uredbe </w:t>
      </w:r>
      <w:r w:rsidR="00A2506F" w:rsidRPr="00A34B14">
        <w:rPr>
          <w:rFonts w:cs="Arial"/>
          <w:sz w:val="22"/>
          <w:szCs w:val="22"/>
        </w:rPr>
        <w:t xml:space="preserve">EKP </w:t>
      </w:r>
      <w:r w:rsidRPr="00A34B14">
        <w:rPr>
          <w:rFonts w:cs="Arial"/>
          <w:sz w:val="22"/>
          <w:szCs w:val="22"/>
        </w:rPr>
        <w:t>gre pri Ključnih elementih FI za elemente, ki so opredeljeni v drugem odstavku 106.</w:t>
      </w:r>
      <w:r w:rsidR="0061142B" w:rsidRPr="00A34B14">
        <w:rPr>
          <w:rFonts w:cs="Arial"/>
          <w:sz w:val="22"/>
          <w:szCs w:val="22"/>
        </w:rPr>
        <w:t>g</w:t>
      </w:r>
      <w:r w:rsidRPr="00A34B14">
        <w:rPr>
          <w:rFonts w:cs="Arial"/>
          <w:sz w:val="22"/>
          <w:szCs w:val="22"/>
        </w:rPr>
        <w:t xml:space="preserve"> člena Zakona o javnih financah, h katerim pa mora P</w:t>
      </w:r>
      <w:r w:rsidR="0079353D" w:rsidRPr="00A34B14">
        <w:rPr>
          <w:rFonts w:cs="Arial"/>
          <w:sz w:val="22"/>
          <w:szCs w:val="22"/>
        </w:rPr>
        <w:t>T</w:t>
      </w:r>
      <w:r w:rsidRPr="00A34B14">
        <w:rPr>
          <w:rFonts w:cs="Arial"/>
          <w:sz w:val="22"/>
          <w:szCs w:val="22"/>
        </w:rPr>
        <w:t xml:space="preserve"> pridobiti soglasje Vlade RS. P</w:t>
      </w:r>
      <w:r w:rsidR="0079353D" w:rsidRPr="00A34B14">
        <w:rPr>
          <w:rFonts w:cs="Arial"/>
          <w:sz w:val="22"/>
          <w:szCs w:val="22"/>
        </w:rPr>
        <w:t>T</w:t>
      </w:r>
      <w:r w:rsidRPr="00A34B14">
        <w:rPr>
          <w:rFonts w:cs="Arial"/>
          <w:sz w:val="22"/>
          <w:szCs w:val="22"/>
        </w:rPr>
        <w:t xml:space="preserve"> na podlagi soglasja Vlade RS </w:t>
      </w:r>
      <w:r w:rsidR="005615F3" w:rsidRPr="00A34B14">
        <w:rPr>
          <w:rFonts w:cs="Arial"/>
          <w:sz w:val="22"/>
          <w:szCs w:val="22"/>
        </w:rPr>
        <w:t>h</w:t>
      </w:r>
      <w:r w:rsidRPr="00A34B14">
        <w:rPr>
          <w:rFonts w:cs="Arial"/>
          <w:sz w:val="22"/>
          <w:szCs w:val="22"/>
        </w:rPr>
        <w:t xml:space="preserve"> Ključnim elementom FI izpelje postopek izbora upravljavca </w:t>
      </w:r>
      <w:r w:rsidR="0079353D" w:rsidRPr="00A34B14">
        <w:rPr>
          <w:rFonts w:cs="Arial"/>
          <w:sz w:val="22"/>
          <w:szCs w:val="22"/>
        </w:rPr>
        <w:t xml:space="preserve">holdinškega </w:t>
      </w:r>
      <w:r w:rsidRPr="00A34B14">
        <w:rPr>
          <w:rFonts w:cs="Arial"/>
          <w:sz w:val="22"/>
          <w:szCs w:val="22"/>
        </w:rPr>
        <w:t>sklada in pripravi predlog sporazuma o financiranju s predpisanimi vsebinami, ki je predmet neposredne potrditve operacije s strani OU.</w:t>
      </w:r>
    </w:p>
    <w:p w14:paraId="1E847C5E" w14:textId="62958DFF" w:rsidR="00A2608E" w:rsidRPr="00A34B14" w:rsidRDefault="00A2608E" w:rsidP="00914242">
      <w:pPr>
        <w:spacing w:after="60" w:line="240" w:lineRule="auto"/>
        <w:jc w:val="both"/>
        <w:rPr>
          <w:rFonts w:cs="Arial"/>
          <w:sz w:val="22"/>
          <w:szCs w:val="22"/>
        </w:rPr>
      </w:pPr>
    </w:p>
    <w:p w14:paraId="62E1E84B" w14:textId="77777777" w:rsidR="00B74494" w:rsidRPr="00A34B14" w:rsidRDefault="00B74494" w:rsidP="00914242">
      <w:pPr>
        <w:keepNext/>
        <w:spacing w:after="60" w:line="240" w:lineRule="auto"/>
        <w:outlineLvl w:val="1"/>
        <w:rPr>
          <w:rFonts w:cs="Arial"/>
          <w:b/>
          <w:sz w:val="32"/>
          <w:szCs w:val="32"/>
        </w:rPr>
      </w:pPr>
      <w:bookmarkStart w:id="9" w:name="_Toc242104761"/>
      <w:r w:rsidRPr="00A34B14">
        <w:rPr>
          <w:rFonts w:cs="Arial"/>
          <w:b/>
          <w:sz w:val="32"/>
          <w:szCs w:val="32"/>
        </w:rPr>
        <w:t>2. Izhodišča</w:t>
      </w:r>
      <w:bookmarkEnd w:id="9"/>
      <w:r w:rsidRPr="00A34B14">
        <w:rPr>
          <w:rFonts w:cs="Arial"/>
          <w:b/>
          <w:sz w:val="32"/>
          <w:szCs w:val="32"/>
        </w:rPr>
        <w:t xml:space="preserve"> </w:t>
      </w:r>
    </w:p>
    <w:p w14:paraId="0F995D97" w14:textId="77777777" w:rsidR="00B74494" w:rsidRPr="00A34B14" w:rsidRDefault="00B74494" w:rsidP="00914242">
      <w:pPr>
        <w:spacing w:after="60" w:line="240" w:lineRule="auto"/>
        <w:jc w:val="both"/>
        <w:rPr>
          <w:rFonts w:cs="Arial"/>
          <w:sz w:val="22"/>
        </w:rPr>
      </w:pPr>
    </w:p>
    <w:p w14:paraId="09A82341" w14:textId="0E458036" w:rsidR="00B74494" w:rsidRPr="00A34B14" w:rsidDel="003D186F" w:rsidRDefault="00B74494" w:rsidP="00F0026A">
      <w:pPr>
        <w:pStyle w:val="Odstavekseznama"/>
        <w:keepNext/>
        <w:keepLines/>
        <w:numPr>
          <w:ilvl w:val="1"/>
          <w:numId w:val="47"/>
        </w:numPr>
        <w:spacing w:after="60"/>
        <w:jc w:val="both"/>
        <w:outlineLvl w:val="2"/>
        <w:rPr>
          <w:b/>
        </w:rPr>
      </w:pPr>
      <w:bookmarkStart w:id="10" w:name="_Toc242104762"/>
      <w:r w:rsidRPr="00A34B14" w:rsidDel="003D186F">
        <w:rPr>
          <w:rFonts w:ascii="Arial" w:hAnsi="Arial"/>
          <w:b/>
        </w:rPr>
        <w:t>Pravne podlage</w:t>
      </w:r>
      <w:bookmarkEnd w:id="10"/>
    </w:p>
    <w:p w14:paraId="125D2D56" w14:textId="77777777" w:rsidR="00B74494" w:rsidRPr="00A34B14" w:rsidDel="003D186F" w:rsidRDefault="00B74494" w:rsidP="00914242">
      <w:pPr>
        <w:spacing w:after="60" w:line="240" w:lineRule="auto"/>
        <w:jc w:val="both"/>
        <w:rPr>
          <w:rFonts w:cs="Arial"/>
          <w:sz w:val="22"/>
          <w:szCs w:val="22"/>
        </w:rPr>
      </w:pPr>
    </w:p>
    <w:p w14:paraId="4C0F7F0C" w14:textId="131ECFA9" w:rsidR="00BD5D0F" w:rsidRPr="00A34B14" w:rsidRDefault="00B74494" w:rsidP="00914242">
      <w:pPr>
        <w:spacing w:after="60" w:line="240" w:lineRule="auto"/>
        <w:jc w:val="both"/>
        <w:rPr>
          <w:rFonts w:cs="Arial"/>
          <w:sz w:val="22"/>
          <w:szCs w:val="22"/>
        </w:rPr>
      </w:pPr>
      <w:r w:rsidRPr="00A34B14" w:rsidDel="003D186F">
        <w:rPr>
          <w:rFonts w:cs="Arial"/>
          <w:sz w:val="22"/>
          <w:szCs w:val="22"/>
        </w:rPr>
        <w:t xml:space="preserve">Pravne podlage za izvajanje </w:t>
      </w:r>
      <w:r w:rsidR="00774E2E" w:rsidRPr="00A34B14">
        <w:rPr>
          <w:rFonts w:cs="Arial"/>
          <w:sz w:val="22"/>
          <w:szCs w:val="22"/>
        </w:rPr>
        <w:t>FI</w:t>
      </w:r>
      <w:r w:rsidRPr="00A34B14" w:rsidDel="003D186F">
        <w:rPr>
          <w:rFonts w:cs="Arial"/>
          <w:sz w:val="22"/>
          <w:szCs w:val="22"/>
        </w:rPr>
        <w:t>:</w:t>
      </w:r>
    </w:p>
    <w:p w14:paraId="6AA6F4D0" w14:textId="1B5441CE" w:rsidR="00254A74" w:rsidRPr="00A34B14" w:rsidRDefault="00CF7B91" w:rsidP="00F0026A">
      <w:pPr>
        <w:pStyle w:val="Odstavekseznama"/>
        <w:numPr>
          <w:ilvl w:val="0"/>
          <w:numId w:val="3"/>
        </w:numPr>
        <w:spacing w:after="5" w:line="248" w:lineRule="auto"/>
        <w:ind w:right="98"/>
        <w:jc w:val="both"/>
        <w:rPr>
          <w:rFonts w:cs="Arial"/>
          <w:sz w:val="22"/>
          <w:szCs w:val="22"/>
        </w:rPr>
      </w:pPr>
      <w:bookmarkStart w:id="11" w:name="_Hlk181867043"/>
      <w:r w:rsidRPr="00A34B14">
        <w:rPr>
          <w:rFonts w:ascii="Arial" w:hAnsi="Arial"/>
          <w:sz w:val="22"/>
        </w:rPr>
        <w:t xml:space="preserve">Uredba (EU, </w:t>
      </w:r>
      <w:proofErr w:type="spellStart"/>
      <w:r w:rsidRPr="00A34B14">
        <w:rPr>
          <w:rFonts w:ascii="Arial" w:hAnsi="Arial"/>
          <w:sz w:val="22"/>
        </w:rPr>
        <w:t>Euratom</w:t>
      </w:r>
      <w:proofErr w:type="spellEnd"/>
      <w:r w:rsidRPr="00A34B14">
        <w:rPr>
          <w:rFonts w:ascii="Arial" w:hAnsi="Arial"/>
          <w:sz w:val="22"/>
        </w:rPr>
        <w:t>) 2024/2509 Evropskega parlamenta in Sveta z dne 23. septembra 2024 o finančnih pravilih, ki se uporabljajo za splošni proračun Unije</w:t>
      </w:r>
      <w:r w:rsidR="00254A74" w:rsidRPr="00A34B14">
        <w:rPr>
          <w:rFonts w:ascii="Arial" w:hAnsi="Arial" w:cs="Arial"/>
          <w:sz w:val="22"/>
          <w:szCs w:val="22"/>
        </w:rPr>
        <w:t xml:space="preserve"> UL L št. 2024/2509 z dne 26. 9. 2024), zadnjič popravljena s Popravkom (UL L št. 2025/90732 z dne 18. 9. 2025); </w:t>
      </w:r>
    </w:p>
    <w:bookmarkEnd w:id="11"/>
    <w:p w14:paraId="37A9AB7C" w14:textId="5035234E" w:rsidR="00E7310E" w:rsidRPr="00A34B14" w:rsidRDefault="00E7310E" w:rsidP="00254A74">
      <w:pPr>
        <w:numPr>
          <w:ilvl w:val="0"/>
          <w:numId w:val="3"/>
        </w:numPr>
        <w:spacing w:after="60" w:line="240" w:lineRule="auto"/>
        <w:jc w:val="both"/>
        <w:rPr>
          <w:rFonts w:cs="Arial"/>
          <w:sz w:val="22"/>
          <w:szCs w:val="22"/>
        </w:rPr>
      </w:pPr>
      <w:r w:rsidRPr="00A34B14">
        <w:rPr>
          <w:rFonts w:cs="Arial"/>
          <w:sz w:val="22"/>
          <w:szCs w:val="22"/>
        </w:rPr>
        <w:t xml:space="preserve">Uredba (EU) </w:t>
      </w:r>
      <w:r w:rsidRPr="00A34B14">
        <w:rPr>
          <w:rFonts w:cs="Arial"/>
          <w:b/>
          <w:bCs/>
          <w:sz w:val="22"/>
          <w:szCs w:val="22"/>
        </w:rPr>
        <w:t>2021/1060</w:t>
      </w:r>
      <w:r w:rsidRPr="00A34B14">
        <w:rPr>
          <w:rFonts w:cs="Arial"/>
          <w:sz w:val="22"/>
          <w:szCs w:val="22"/>
        </w:rPr>
        <w:t xml:space="preserve">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254A74" w:rsidRPr="00A34B14">
        <w:rPr>
          <w:rFonts w:cs="Arial"/>
          <w:sz w:val="22"/>
          <w:szCs w:val="22"/>
        </w:rPr>
        <w:t xml:space="preserve"> (UL L št. 231 z dne 30. 6. 2021, str. 159), vključno s Popravkom (UL L št. 289 z dne 10. 11. 2022, str. 34), zadnjič spremenjen</w:t>
      </w:r>
      <w:r w:rsidR="00AF29FC" w:rsidRPr="00A34B14">
        <w:rPr>
          <w:rFonts w:cs="Arial"/>
          <w:sz w:val="22"/>
          <w:szCs w:val="22"/>
        </w:rPr>
        <w:t>a</w:t>
      </w:r>
      <w:r w:rsidR="00254A74" w:rsidRPr="00A34B14">
        <w:rPr>
          <w:rFonts w:cs="Arial"/>
          <w:sz w:val="22"/>
          <w:szCs w:val="22"/>
        </w:rPr>
        <w:t xml:space="preserve"> z Delegirano uredbo Komisije (EU) 2025/2190 z dne 22. septembra 2025 o spremembi Priloge I k Uredbi (EU) 2021/1060 Evropskega parlamenta in Sveta glede nomenklature za razsežnosti in kode za vrste ukrepov za ESRR, ESS+, Kohezijski sklad in SPP</w:t>
      </w:r>
      <w:r w:rsidR="00254A74" w:rsidRPr="00A34B14" w:rsidDel="00C80B12">
        <w:rPr>
          <w:rFonts w:cs="Arial"/>
          <w:sz w:val="22"/>
          <w:szCs w:val="22"/>
        </w:rPr>
        <w:t xml:space="preserve"> </w:t>
      </w:r>
      <w:r w:rsidR="00254A74" w:rsidRPr="00A34B14">
        <w:rPr>
          <w:rFonts w:cs="Arial"/>
          <w:sz w:val="22"/>
          <w:szCs w:val="22"/>
        </w:rPr>
        <w:t>(UL L št. 2025/2190 z dne 24. 10. 2025);</w:t>
      </w:r>
    </w:p>
    <w:p w14:paraId="288C3F1C" w14:textId="1B40F047" w:rsidR="00497A9E" w:rsidRPr="00A34B14" w:rsidRDefault="00497A9E" w:rsidP="00F0026A">
      <w:pPr>
        <w:pStyle w:val="Odstavekseznama"/>
        <w:numPr>
          <w:ilvl w:val="0"/>
          <w:numId w:val="3"/>
        </w:numPr>
        <w:spacing w:after="60"/>
        <w:jc w:val="both"/>
        <w:rPr>
          <w:rFonts w:ascii="Arial" w:eastAsia="Times New Roman" w:hAnsi="Arial" w:cs="Arial"/>
          <w:sz w:val="22"/>
          <w:szCs w:val="22"/>
        </w:rPr>
      </w:pPr>
      <w:r w:rsidRPr="00A34B14">
        <w:rPr>
          <w:rFonts w:ascii="Arial" w:eastAsia="Times New Roman" w:hAnsi="Arial" w:cs="Arial"/>
          <w:sz w:val="22"/>
          <w:szCs w:val="22"/>
        </w:rPr>
        <w:t xml:space="preserve">Uredba (EU) št. </w:t>
      </w:r>
      <w:r w:rsidRPr="00A34B14">
        <w:rPr>
          <w:rFonts w:ascii="Arial" w:eastAsia="Times New Roman" w:hAnsi="Arial" w:cs="Arial"/>
          <w:b/>
          <w:bCs/>
          <w:sz w:val="22"/>
          <w:szCs w:val="22"/>
        </w:rPr>
        <w:t>2021/1058</w:t>
      </w:r>
      <w:r w:rsidRPr="00A34B14">
        <w:rPr>
          <w:rFonts w:ascii="Arial" w:eastAsia="Times New Roman" w:hAnsi="Arial" w:cs="Arial"/>
          <w:sz w:val="22"/>
          <w:szCs w:val="22"/>
        </w:rPr>
        <w:t xml:space="preserve"> Evropskega parlamenta in Sveta z dne 24. junija 2021 o Evropskem skladu za regionalni razvoj in Kohezijskem skladu (UL L št. 231 z dne 30. 6. 2021, str. 60), zadnjič popravljena s Popravkom (UL L št. 13 z dne 20. 1. 2022, str. 74);</w:t>
      </w:r>
    </w:p>
    <w:p w14:paraId="084E5382" w14:textId="22C3CF19" w:rsidR="00254A74" w:rsidRPr="00A34B14" w:rsidRDefault="00254A74" w:rsidP="00EA161F">
      <w:pPr>
        <w:pStyle w:val="Odstavekseznama"/>
        <w:numPr>
          <w:ilvl w:val="0"/>
          <w:numId w:val="3"/>
        </w:numPr>
        <w:jc w:val="both"/>
        <w:rPr>
          <w:rFonts w:ascii="Arial" w:eastAsia="Times New Roman" w:hAnsi="Arial" w:cs="Arial"/>
          <w:sz w:val="22"/>
          <w:szCs w:val="22"/>
        </w:rPr>
      </w:pPr>
      <w:r w:rsidRPr="00A34B14">
        <w:rPr>
          <w:rFonts w:ascii="Arial" w:eastAsia="Times New Roman" w:hAnsi="Arial" w:cs="Arial"/>
          <w:sz w:val="22"/>
          <w:szCs w:val="22"/>
        </w:rPr>
        <w:t>Uredba (EU) 2021/1057 Evropskega parlamenta in Sveta z dne 24. junija 2021 o vzpostavitvi Evropskega socialnega sklada plus (ESS+) in razveljavitvi Uredbe (EU) št. 1296/2013 (UL L št. 231 z dne 30. 6. 2021, str. 21), vključno s Popravkom (UL L št. 421 z dne 26. 11. 2021, str. 75), zadnjič spremenjena z Uredbo (EU) 2025/1913 Evropskega parlamenta in Sveta z dne 18. septembra 2025 o spremembi Uredbe (EU) 2021/1057 o vzpostavitvi Evropskega socialnega sklada plus (ESS+) glede posebnih ukrepov za obravnavanje strateških izzivov (UL L št. 2025/1913 z dne 19. 9. 2025);</w:t>
      </w:r>
    </w:p>
    <w:p w14:paraId="7A268903" w14:textId="76D7BC45" w:rsidR="00B74494" w:rsidRPr="00A34B14" w:rsidRDefault="001211F3" w:rsidP="00254A74">
      <w:pPr>
        <w:numPr>
          <w:ilvl w:val="0"/>
          <w:numId w:val="3"/>
        </w:numPr>
        <w:spacing w:after="60" w:line="240" w:lineRule="auto"/>
        <w:jc w:val="both"/>
        <w:rPr>
          <w:rFonts w:cs="Arial"/>
          <w:sz w:val="22"/>
          <w:szCs w:val="22"/>
        </w:rPr>
      </w:pPr>
      <w:r w:rsidRPr="00A34B14">
        <w:rPr>
          <w:rFonts w:cs="Arial"/>
          <w:sz w:val="22"/>
          <w:szCs w:val="22"/>
        </w:rPr>
        <w:t>Uredba Komisije (EU) št</w:t>
      </w:r>
      <w:r w:rsidRPr="00A34B14">
        <w:rPr>
          <w:rFonts w:cs="Arial"/>
          <w:b/>
          <w:bCs/>
          <w:sz w:val="22"/>
          <w:szCs w:val="22"/>
        </w:rPr>
        <w:t>. 651/2014</w:t>
      </w:r>
      <w:r w:rsidRPr="00A34B14">
        <w:rPr>
          <w:rFonts w:cs="Arial"/>
          <w:sz w:val="22"/>
          <w:szCs w:val="22"/>
        </w:rPr>
        <w:t xml:space="preserve"> z dne 17. junija 2014 o razglasitvi nekaterih vrst pomoči za združljive z notranjim trgom pri uporabi členov 107 in 108 Pogodbe (UL L št. 187 z dne 26. 6. 2014, str. 1), zadnjič spremenjena z Uredbo Komisije EU št. 2023/1315 z dne 23. junija 2023 o spremembi Uredbe (EU) št. 651/2014 o razglasitvi nekaterih vrst pomoči za </w:t>
      </w:r>
      <w:r w:rsidRPr="00A34B14">
        <w:rPr>
          <w:rFonts w:cs="Arial"/>
          <w:sz w:val="22"/>
          <w:szCs w:val="22"/>
        </w:rPr>
        <w:lastRenderedPageBreak/>
        <w:t>združljive z notranjim trgom pri uporabi členov 107 in 108 Pogodbe (UL L št. 167 z dne 30. 6. 2023, str. 1)</w:t>
      </w:r>
      <w:r w:rsidR="00B74494" w:rsidRPr="00A34B14">
        <w:rPr>
          <w:rFonts w:cs="Arial"/>
          <w:sz w:val="22"/>
          <w:szCs w:val="22"/>
          <w:vertAlign w:val="superscript"/>
        </w:rPr>
        <w:footnoteReference w:id="11"/>
      </w:r>
      <w:r w:rsidR="00B74494" w:rsidRPr="00A34B14">
        <w:rPr>
          <w:rFonts w:cs="Arial"/>
          <w:sz w:val="22"/>
          <w:szCs w:val="22"/>
        </w:rPr>
        <w:t>,</w:t>
      </w:r>
    </w:p>
    <w:p w14:paraId="4683C294" w14:textId="730F1556" w:rsidR="00723C35" w:rsidRPr="00A34B14" w:rsidRDefault="00723C35" w:rsidP="00254A74">
      <w:pPr>
        <w:numPr>
          <w:ilvl w:val="0"/>
          <w:numId w:val="3"/>
        </w:numPr>
        <w:spacing w:after="60" w:line="240" w:lineRule="auto"/>
        <w:jc w:val="both"/>
        <w:rPr>
          <w:rFonts w:cs="Arial"/>
          <w:sz w:val="22"/>
          <w:szCs w:val="22"/>
        </w:rPr>
      </w:pPr>
      <w:r w:rsidRPr="00A34B14">
        <w:rPr>
          <w:rFonts w:cs="Arial"/>
          <w:sz w:val="22"/>
          <w:szCs w:val="22"/>
          <w:shd w:val="clear" w:color="auto" w:fill="FFFFFF"/>
        </w:rPr>
        <w:t>Uredba Komisije (EU)</w:t>
      </w:r>
      <w:r w:rsidRPr="00A34B14">
        <w:rPr>
          <w:rFonts w:cs="Arial"/>
          <w:b/>
          <w:bCs/>
          <w:sz w:val="22"/>
          <w:szCs w:val="22"/>
          <w:shd w:val="clear" w:color="auto" w:fill="FFFFFF"/>
        </w:rPr>
        <w:t xml:space="preserve"> št. 2023/2831</w:t>
      </w:r>
      <w:r w:rsidRPr="00A34B14">
        <w:rPr>
          <w:rFonts w:cs="Arial"/>
          <w:sz w:val="22"/>
          <w:szCs w:val="22"/>
          <w:shd w:val="clear" w:color="auto" w:fill="FFFFFF"/>
        </w:rPr>
        <w:t xml:space="preserve"> z dne 13. decembra 2023 o uporabi členov 107 in 108 Pogodbe o delovanju Evropske unije pri pomoči de </w:t>
      </w:r>
      <w:proofErr w:type="spellStart"/>
      <w:r w:rsidRPr="00A34B14">
        <w:rPr>
          <w:rFonts w:cs="Arial"/>
          <w:sz w:val="22"/>
          <w:szCs w:val="22"/>
          <w:shd w:val="clear" w:color="auto" w:fill="FFFFFF"/>
        </w:rPr>
        <w:t>minimis</w:t>
      </w:r>
      <w:proofErr w:type="spellEnd"/>
      <w:r w:rsidRPr="00A34B14">
        <w:rPr>
          <w:rFonts w:cs="Arial"/>
          <w:sz w:val="22"/>
          <w:szCs w:val="22"/>
        </w:rPr>
        <w:t>,</w:t>
      </w:r>
    </w:p>
    <w:p w14:paraId="40ADDCDB" w14:textId="6B749D55" w:rsidR="00723C35" w:rsidRPr="00A34B14" w:rsidRDefault="00723C35" w:rsidP="00914242">
      <w:pPr>
        <w:numPr>
          <w:ilvl w:val="0"/>
          <w:numId w:val="3"/>
        </w:numPr>
        <w:spacing w:after="60" w:line="240" w:lineRule="auto"/>
        <w:jc w:val="both"/>
        <w:rPr>
          <w:rFonts w:cs="Arial"/>
          <w:sz w:val="22"/>
          <w:szCs w:val="22"/>
        </w:rPr>
      </w:pPr>
      <w:r w:rsidRPr="00A34B14">
        <w:rPr>
          <w:rFonts w:cs="Arial"/>
          <w:sz w:val="22"/>
          <w:szCs w:val="22"/>
        </w:rPr>
        <w:t>Uredba o izvajanju uredb (EU) in (</w:t>
      </w:r>
      <w:proofErr w:type="spellStart"/>
      <w:r w:rsidRPr="00A34B14">
        <w:rPr>
          <w:rFonts w:cs="Arial"/>
          <w:sz w:val="22"/>
          <w:szCs w:val="22"/>
        </w:rPr>
        <w:t>Euratom</w:t>
      </w:r>
      <w:proofErr w:type="spellEnd"/>
      <w:r w:rsidRPr="00A34B14">
        <w:rPr>
          <w:rFonts w:cs="Arial"/>
          <w:sz w:val="22"/>
          <w:szCs w:val="22"/>
        </w:rPr>
        <w:t>) na področju izvajanja evropske kohezijske politike v obdobju 2021–2027 za cilj naložbe za rast in delovna mesta (Uradni list RS, št. 21/23</w:t>
      </w:r>
      <w:r w:rsidR="00AF29FC" w:rsidRPr="00A34B14">
        <w:rPr>
          <w:rFonts w:cs="Arial"/>
          <w:sz w:val="22"/>
          <w:szCs w:val="22"/>
        </w:rPr>
        <w:t>,</w:t>
      </w:r>
      <w:r w:rsidR="00AF29FC" w:rsidRPr="00A34B14">
        <w:t xml:space="preserve"> </w:t>
      </w:r>
      <w:r w:rsidR="00AF29FC" w:rsidRPr="00A34B14">
        <w:rPr>
          <w:rFonts w:cs="Arial"/>
          <w:sz w:val="22"/>
          <w:szCs w:val="22"/>
        </w:rPr>
        <w:t>13/25 in 16/26</w:t>
      </w:r>
      <w:r w:rsidRPr="00A34B14">
        <w:rPr>
          <w:rFonts w:cs="Arial"/>
          <w:sz w:val="22"/>
          <w:szCs w:val="22"/>
        </w:rPr>
        <w:t>)</w:t>
      </w:r>
      <w:r w:rsidR="00BD5D0F" w:rsidRPr="00A34B14">
        <w:rPr>
          <w:rFonts w:cs="Arial"/>
          <w:sz w:val="22"/>
          <w:szCs w:val="22"/>
        </w:rPr>
        <w:t>,</w:t>
      </w:r>
    </w:p>
    <w:p w14:paraId="2B646FFC" w14:textId="254E99EE" w:rsidR="00B74494" w:rsidRPr="00A34B14" w:rsidRDefault="00B74494" w:rsidP="00914242">
      <w:pPr>
        <w:numPr>
          <w:ilvl w:val="0"/>
          <w:numId w:val="3"/>
        </w:numPr>
        <w:spacing w:after="60" w:line="240" w:lineRule="auto"/>
        <w:jc w:val="both"/>
        <w:rPr>
          <w:rFonts w:cs="Arial"/>
          <w:sz w:val="22"/>
          <w:szCs w:val="22"/>
        </w:rPr>
      </w:pPr>
      <w:r w:rsidRPr="00A34B14">
        <w:rPr>
          <w:rFonts w:cs="Arial"/>
          <w:sz w:val="22"/>
          <w:szCs w:val="22"/>
        </w:rPr>
        <w:t>Zakon o javnem naročanju (</w:t>
      </w:r>
      <w:r w:rsidR="00781625" w:rsidRPr="00A34B14">
        <w:rPr>
          <w:rFonts w:cs="Arial"/>
          <w:sz w:val="22"/>
          <w:szCs w:val="22"/>
        </w:rPr>
        <w:t>Uradni list RS, št. </w:t>
      </w:r>
      <w:hyperlink r:id="rId9" w:tgtFrame="_blank" w:tooltip="Zakon o javnem naročanju (ZJN-3)" w:history="1">
        <w:r w:rsidR="00781625" w:rsidRPr="00A34B14">
          <w:rPr>
            <w:rFonts w:cs="Arial"/>
            <w:sz w:val="22"/>
            <w:szCs w:val="22"/>
          </w:rPr>
          <w:t>91/15</w:t>
        </w:r>
      </w:hyperlink>
      <w:r w:rsidR="00781625" w:rsidRPr="00A34B14">
        <w:rPr>
          <w:rFonts w:cs="Arial"/>
          <w:sz w:val="22"/>
          <w:szCs w:val="22"/>
        </w:rPr>
        <w:t>, </w:t>
      </w:r>
      <w:hyperlink r:id="rId10" w:tgtFrame="_blank" w:tooltip="Zakon o spremembah in dopolnitvah Zakona o javnem naročanju (ZJN-3A)" w:history="1">
        <w:r w:rsidR="00781625" w:rsidRPr="00A34B14">
          <w:rPr>
            <w:rFonts w:cs="Arial"/>
            <w:sz w:val="22"/>
            <w:szCs w:val="22"/>
          </w:rPr>
          <w:t>14/18</w:t>
        </w:r>
      </w:hyperlink>
      <w:r w:rsidR="00781625" w:rsidRPr="00A34B14">
        <w:rPr>
          <w:rFonts w:cs="Arial"/>
          <w:sz w:val="22"/>
          <w:szCs w:val="22"/>
        </w:rPr>
        <w:t>, </w:t>
      </w:r>
      <w:hyperlink r:id="rId11" w:tgtFrame="_blank" w:tooltip="Zakon o spremembah in dopolnitvah Zakona o javnem naročanju (ZJN-3B)" w:history="1">
        <w:r w:rsidR="00781625" w:rsidRPr="00A34B14">
          <w:rPr>
            <w:rFonts w:cs="Arial"/>
            <w:sz w:val="22"/>
            <w:szCs w:val="22"/>
          </w:rPr>
          <w:t>121/21</w:t>
        </w:r>
      </w:hyperlink>
      <w:r w:rsidR="00781625" w:rsidRPr="00A34B14">
        <w:rPr>
          <w:rFonts w:cs="Arial"/>
          <w:sz w:val="22"/>
          <w:szCs w:val="22"/>
        </w:rPr>
        <w:t>, </w:t>
      </w:r>
      <w:hyperlink r:id="rId12" w:tgtFrame="_blank" w:tooltip="Zakon o spremembah in dopolnitvah Zakona o javnem naročanju (ZJN-3C)" w:history="1">
        <w:r w:rsidR="00781625" w:rsidRPr="00A34B14">
          <w:rPr>
            <w:rFonts w:cs="Arial"/>
            <w:sz w:val="22"/>
            <w:szCs w:val="22"/>
          </w:rPr>
          <w:t>10/22</w:t>
        </w:r>
      </w:hyperlink>
      <w:r w:rsidR="00781625" w:rsidRPr="00A34B14">
        <w:rPr>
          <w:rFonts w:cs="Arial"/>
          <w:sz w:val="22"/>
          <w:szCs w:val="22"/>
        </w:rPr>
        <w:t>, </w:t>
      </w:r>
      <w:hyperlink r:id="rId13" w:tgtFrame="_blank" w:tooltip="Odločba o ugotovitvi, da je točka b) četrtega odstavka 75. člena in točka c) drugega odstavka v zvezi s petim odstavkom 67.a člena Zakona o javnem naročanju v neskladju z Ustavo" w:history="1">
        <w:r w:rsidR="00781625" w:rsidRPr="00A34B14">
          <w:rPr>
            <w:rFonts w:cs="Arial"/>
            <w:sz w:val="22"/>
            <w:szCs w:val="22"/>
          </w:rPr>
          <w:t>74/22</w:t>
        </w:r>
      </w:hyperlink>
      <w:r w:rsidR="00781625" w:rsidRPr="00A34B14">
        <w:rPr>
          <w:rFonts w:cs="Arial"/>
          <w:sz w:val="22"/>
          <w:szCs w:val="22"/>
        </w:rPr>
        <w:t xml:space="preserve"> – </w:t>
      </w:r>
      <w:proofErr w:type="spellStart"/>
      <w:r w:rsidR="00781625" w:rsidRPr="00A34B14">
        <w:rPr>
          <w:rFonts w:cs="Arial"/>
          <w:sz w:val="22"/>
          <w:szCs w:val="22"/>
        </w:rPr>
        <w:t>odl</w:t>
      </w:r>
      <w:proofErr w:type="spellEnd"/>
      <w:r w:rsidR="00781625" w:rsidRPr="00A34B14">
        <w:rPr>
          <w:rFonts w:cs="Arial"/>
          <w:sz w:val="22"/>
          <w:szCs w:val="22"/>
        </w:rPr>
        <w:t>. US, </w:t>
      </w:r>
      <w:hyperlink r:id="rId14" w:tgtFrame="_blank" w:tooltip="Zakon o nujnih ukrepih za zagotovitev stabilnosti zdravstvenega sistema (ZNUZSZS)" w:history="1">
        <w:r w:rsidR="00781625" w:rsidRPr="00A34B14">
          <w:rPr>
            <w:rFonts w:cs="Arial"/>
            <w:sz w:val="22"/>
            <w:szCs w:val="22"/>
          </w:rPr>
          <w:t>100/22</w:t>
        </w:r>
      </w:hyperlink>
      <w:r w:rsidR="00781625" w:rsidRPr="00A34B14">
        <w:rPr>
          <w:rFonts w:cs="Arial"/>
          <w:sz w:val="22"/>
          <w:szCs w:val="22"/>
        </w:rPr>
        <w:t> – ZNUZSZS, </w:t>
      </w:r>
      <w:hyperlink r:id="rId15" w:tgtFrame="_blank" w:tooltip="Zakon o spremembah in dopolnitvah Zakona o javnem naročanju (ZJN-3D)" w:history="1">
        <w:r w:rsidR="00781625" w:rsidRPr="00A34B14">
          <w:rPr>
            <w:rFonts w:cs="Arial"/>
            <w:sz w:val="22"/>
            <w:szCs w:val="22"/>
          </w:rPr>
          <w:t>28/23</w:t>
        </w:r>
      </w:hyperlink>
      <w:r w:rsidR="00AF29FC" w:rsidRPr="00A34B14">
        <w:t>,</w:t>
      </w:r>
      <w:r w:rsidR="00781625" w:rsidRPr="00A34B14">
        <w:rPr>
          <w:rFonts w:cs="Arial"/>
          <w:sz w:val="22"/>
          <w:szCs w:val="22"/>
        </w:rPr>
        <w:t> </w:t>
      </w:r>
      <w:hyperlink r:id="rId16" w:tgtFrame="_blank" w:tooltip="Zakon o spremembah in dopolnitvah Zakona o odpravi posledic naravnih nesreč (ZOPNN-F)" w:history="1">
        <w:r w:rsidR="00781625" w:rsidRPr="00A34B14">
          <w:rPr>
            <w:rFonts w:cs="Arial"/>
            <w:sz w:val="22"/>
            <w:szCs w:val="22"/>
          </w:rPr>
          <w:t>88/23</w:t>
        </w:r>
      </w:hyperlink>
      <w:r w:rsidR="00781625" w:rsidRPr="00A34B14">
        <w:rPr>
          <w:rFonts w:cs="Arial"/>
          <w:sz w:val="22"/>
          <w:szCs w:val="22"/>
        </w:rPr>
        <w:t> – ZOPNN-F</w:t>
      </w:r>
      <w:r w:rsidR="00AF29FC" w:rsidRPr="00A34B14">
        <w:t xml:space="preserve"> </w:t>
      </w:r>
      <w:r w:rsidR="00AF29FC" w:rsidRPr="00A34B14">
        <w:rPr>
          <w:rFonts w:cs="Arial"/>
          <w:sz w:val="22"/>
          <w:szCs w:val="22"/>
        </w:rPr>
        <w:t>in 83/25 – ZOUL</w:t>
      </w:r>
      <w:r w:rsidRPr="00A34B14">
        <w:rPr>
          <w:rFonts w:cs="Arial"/>
          <w:sz w:val="22"/>
          <w:szCs w:val="22"/>
        </w:rPr>
        <w:t>),</w:t>
      </w:r>
    </w:p>
    <w:p w14:paraId="4728DBB5" w14:textId="2252B1D4" w:rsidR="00B74494" w:rsidRPr="00A34B14" w:rsidDel="003D186F" w:rsidRDefault="00B74494" w:rsidP="00914242">
      <w:pPr>
        <w:numPr>
          <w:ilvl w:val="0"/>
          <w:numId w:val="3"/>
        </w:numPr>
        <w:spacing w:after="60" w:line="240" w:lineRule="auto"/>
        <w:jc w:val="both"/>
        <w:rPr>
          <w:rFonts w:cs="Arial"/>
          <w:sz w:val="22"/>
          <w:szCs w:val="22"/>
        </w:rPr>
      </w:pPr>
      <w:r w:rsidRPr="00A34B14">
        <w:rPr>
          <w:rFonts w:cs="Arial"/>
          <w:sz w:val="22"/>
          <w:szCs w:val="22"/>
        </w:rPr>
        <w:t>Zakon o javnih financah (</w:t>
      </w:r>
      <w:r w:rsidR="00781625" w:rsidRPr="00A34B14">
        <w:rPr>
          <w:rFonts w:cs="Arial"/>
          <w:sz w:val="22"/>
          <w:szCs w:val="22"/>
          <w:shd w:val="clear" w:color="auto" w:fill="FFFFFF"/>
        </w:rPr>
        <w:t>Uradni list RS, št. </w:t>
      </w:r>
      <w:hyperlink r:id="rId17" w:tgtFrame="_blank" w:tooltip="Zakon o javnih financah (uradno prečiščeno besedilo) (ZJF-UPB4)" w:history="1">
        <w:r w:rsidR="00781625" w:rsidRPr="00A34B14">
          <w:rPr>
            <w:rStyle w:val="Hiperpovezava"/>
            <w:rFonts w:cs="Arial"/>
            <w:color w:val="auto"/>
            <w:sz w:val="22"/>
            <w:szCs w:val="22"/>
            <w:u w:val="none"/>
            <w:shd w:val="clear" w:color="auto" w:fill="FFFFFF"/>
          </w:rPr>
          <w:t>11/11</w:t>
        </w:r>
      </w:hyperlink>
      <w:r w:rsidR="00781625" w:rsidRPr="00A34B14">
        <w:rPr>
          <w:rFonts w:cs="Arial"/>
          <w:sz w:val="22"/>
          <w:szCs w:val="22"/>
          <w:shd w:val="clear" w:color="auto" w:fill="FFFFFF"/>
        </w:rPr>
        <w:t> – uradno prečiščeno besedilo, </w:t>
      </w:r>
      <w:hyperlink r:id="rId18" w:tgtFrame="_blank" w:tooltip="Popravek Uradnega prečiščenega besedila Zakona  o javnih financah (ZJF-UPB4p)" w:history="1">
        <w:r w:rsidR="00781625" w:rsidRPr="00A34B14">
          <w:rPr>
            <w:rStyle w:val="Hiperpovezava"/>
            <w:rFonts w:cs="Arial"/>
            <w:color w:val="auto"/>
            <w:sz w:val="22"/>
            <w:szCs w:val="22"/>
            <w:u w:val="none"/>
            <w:shd w:val="clear" w:color="auto" w:fill="FFFFFF"/>
          </w:rPr>
          <w:t>14/13</w:t>
        </w:r>
      </w:hyperlink>
      <w:r w:rsidR="00781625" w:rsidRPr="00A34B14">
        <w:rPr>
          <w:rFonts w:cs="Arial"/>
          <w:sz w:val="22"/>
          <w:szCs w:val="22"/>
          <w:shd w:val="clear" w:color="auto" w:fill="FFFFFF"/>
        </w:rPr>
        <w:t xml:space="preserve"> – </w:t>
      </w:r>
      <w:proofErr w:type="spellStart"/>
      <w:r w:rsidR="00781625" w:rsidRPr="00A34B14">
        <w:rPr>
          <w:rFonts w:cs="Arial"/>
          <w:sz w:val="22"/>
          <w:szCs w:val="22"/>
          <w:shd w:val="clear" w:color="auto" w:fill="FFFFFF"/>
        </w:rPr>
        <w:t>popr</w:t>
      </w:r>
      <w:proofErr w:type="spellEnd"/>
      <w:r w:rsidR="00781625" w:rsidRPr="00A34B14">
        <w:rPr>
          <w:rFonts w:cs="Arial"/>
          <w:sz w:val="22"/>
          <w:szCs w:val="22"/>
          <w:shd w:val="clear" w:color="auto" w:fill="FFFFFF"/>
        </w:rPr>
        <w:t>., </w:t>
      </w:r>
      <w:hyperlink r:id="rId19" w:tgtFrame="_blank" w:tooltip="Zakon o dopolnitvi Zakona o javnih financah (ZJF-G)" w:history="1">
        <w:r w:rsidR="00781625" w:rsidRPr="00A34B14">
          <w:rPr>
            <w:rStyle w:val="Hiperpovezava"/>
            <w:rFonts w:cs="Arial"/>
            <w:color w:val="auto"/>
            <w:sz w:val="22"/>
            <w:szCs w:val="22"/>
            <w:u w:val="none"/>
            <w:shd w:val="clear" w:color="auto" w:fill="FFFFFF"/>
          </w:rPr>
          <w:t>101/13</w:t>
        </w:r>
      </w:hyperlink>
      <w:r w:rsidR="00781625" w:rsidRPr="00A34B14">
        <w:rPr>
          <w:rFonts w:cs="Arial"/>
          <w:sz w:val="22"/>
          <w:szCs w:val="22"/>
          <w:shd w:val="clear" w:color="auto" w:fill="FFFFFF"/>
        </w:rPr>
        <w:t>, </w:t>
      </w:r>
      <w:hyperlink r:id="rId20" w:tgtFrame="_blank" w:tooltip="Zakon o fiskalnem pravilu (ZFisP)" w:history="1">
        <w:r w:rsidR="00781625" w:rsidRPr="00A34B14">
          <w:rPr>
            <w:rStyle w:val="Hiperpovezava"/>
            <w:rFonts w:cs="Arial"/>
            <w:color w:val="auto"/>
            <w:sz w:val="22"/>
            <w:szCs w:val="22"/>
            <w:u w:val="none"/>
            <w:shd w:val="clear" w:color="auto" w:fill="FFFFFF"/>
          </w:rPr>
          <w:t>55/15</w:t>
        </w:r>
      </w:hyperlink>
      <w:r w:rsidR="00781625" w:rsidRPr="00A34B14">
        <w:rPr>
          <w:rFonts w:cs="Arial"/>
          <w:sz w:val="22"/>
          <w:szCs w:val="22"/>
          <w:shd w:val="clear" w:color="auto" w:fill="FFFFFF"/>
        </w:rPr>
        <w:t xml:space="preserve"> – </w:t>
      </w:r>
      <w:proofErr w:type="spellStart"/>
      <w:r w:rsidR="00781625" w:rsidRPr="00A34B14">
        <w:rPr>
          <w:rFonts w:cs="Arial"/>
          <w:sz w:val="22"/>
          <w:szCs w:val="22"/>
          <w:shd w:val="clear" w:color="auto" w:fill="FFFFFF"/>
        </w:rPr>
        <w:t>ZFisP</w:t>
      </w:r>
      <w:proofErr w:type="spellEnd"/>
      <w:r w:rsidR="00781625" w:rsidRPr="00A34B14">
        <w:rPr>
          <w:rFonts w:cs="Arial"/>
          <w:sz w:val="22"/>
          <w:szCs w:val="22"/>
          <w:shd w:val="clear" w:color="auto" w:fill="FFFFFF"/>
        </w:rPr>
        <w:t>, </w:t>
      </w:r>
      <w:hyperlink r:id="rId21" w:tgtFrame="_blank" w:tooltip="Zakon o izvrševanju proračunov Republike Slovenije za leti 2016 in 2017 (ZIPRS1617)" w:history="1">
        <w:r w:rsidR="00781625" w:rsidRPr="00A34B14">
          <w:rPr>
            <w:rStyle w:val="Hiperpovezava"/>
            <w:rFonts w:cs="Arial"/>
            <w:color w:val="auto"/>
            <w:sz w:val="22"/>
            <w:szCs w:val="22"/>
            <w:u w:val="none"/>
            <w:shd w:val="clear" w:color="auto" w:fill="FFFFFF"/>
          </w:rPr>
          <w:t>96/15</w:t>
        </w:r>
      </w:hyperlink>
      <w:r w:rsidR="00781625" w:rsidRPr="00A34B14">
        <w:rPr>
          <w:rFonts w:cs="Arial"/>
          <w:sz w:val="22"/>
          <w:szCs w:val="22"/>
          <w:shd w:val="clear" w:color="auto" w:fill="FFFFFF"/>
        </w:rPr>
        <w:t> – ZIPRS1617, </w:t>
      </w:r>
      <w:hyperlink r:id="rId22" w:tgtFrame="_blank" w:tooltip="Zakon o spremembah in dopolnitvah Zakona o javnih financah (ZJF-H)" w:history="1">
        <w:r w:rsidR="00781625" w:rsidRPr="00A34B14">
          <w:rPr>
            <w:rStyle w:val="Hiperpovezava"/>
            <w:rFonts w:cs="Arial"/>
            <w:color w:val="auto"/>
            <w:sz w:val="22"/>
            <w:szCs w:val="22"/>
            <w:u w:val="none"/>
            <w:shd w:val="clear" w:color="auto" w:fill="FFFFFF"/>
          </w:rPr>
          <w:t>13/18</w:t>
        </w:r>
      </w:hyperlink>
      <w:r w:rsidR="00781625" w:rsidRPr="00A34B14">
        <w:rPr>
          <w:rFonts w:cs="Arial"/>
          <w:sz w:val="22"/>
          <w:szCs w:val="22"/>
          <w:shd w:val="clear" w:color="auto" w:fill="FFFFFF"/>
        </w:rPr>
        <w:t>, </w:t>
      </w:r>
      <w:hyperlink r:id="rId23"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781625" w:rsidRPr="00A34B14">
          <w:rPr>
            <w:rStyle w:val="Hiperpovezava"/>
            <w:rFonts w:cs="Arial"/>
            <w:color w:val="auto"/>
            <w:sz w:val="22"/>
            <w:szCs w:val="22"/>
            <w:u w:val="none"/>
            <w:shd w:val="clear" w:color="auto" w:fill="FFFFFF"/>
          </w:rPr>
          <w:t>195/20</w:t>
        </w:r>
      </w:hyperlink>
      <w:r w:rsidR="00781625" w:rsidRPr="00A34B14">
        <w:rPr>
          <w:rFonts w:cs="Arial"/>
          <w:sz w:val="22"/>
          <w:szCs w:val="22"/>
          <w:shd w:val="clear" w:color="auto" w:fill="FFFFFF"/>
        </w:rPr>
        <w:t xml:space="preserve"> – </w:t>
      </w:r>
      <w:proofErr w:type="spellStart"/>
      <w:r w:rsidR="00781625" w:rsidRPr="00A34B14">
        <w:rPr>
          <w:rFonts w:cs="Arial"/>
          <w:sz w:val="22"/>
          <w:szCs w:val="22"/>
          <w:shd w:val="clear" w:color="auto" w:fill="FFFFFF"/>
        </w:rPr>
        <w:t>odl</w:t>
      </w:r>
      <w:proofErr w:type="spellEnd"/>
      <w:r w:rsidR="00781625" w:rsidRPr="00A34B14">
        <w:rPr>
          <w:rFonts w:cs="Arial"/>
          <w:sz w:val="22"/>
          <w:szCs w:val="22"/>
          <w:shd w:val="clear" w:color="auto" w:fill="FFFFFF"/>
        </w:rPr>
        <w:t>. US, </w:t>
      </w:r>
      <w:hyperlink r:id="rId24" w:tgtFrame="_blank" w:tooltip="Zakon o spremembah in dopolnitvah Zakona o državni upravi (ZDU-1O)" w:history="1">
        <w:r w:rsidR="00781625" w:rsidRPr="00A34B14">
          <w:rPr>
            <w:rStyle w:val="Hiperpovezava"/>
            <w:rFonts w:cs="Arial"/>
            <w:color w:val="auto"/>
            <w:sz w:val="22"/>
            <w:szCs w:val="22"/>
            <w:u w:val="none"/>
            <w:shd w:val="clear" w:color="auto" w:fill="FFFFFF"/>
          </w:rPr>
          <w:t>18/23</w:t>
        </w:r>
      </w:hyperlink>
      <w:r w:rsidR="00781625" w:rsidRPr="00A34B14">
        <w:rPr>
          <w:rFonts w:cs="Arial"/>
          <w:sz w:val="22"/>
          <w:szCs w:val="22"/>
          <w:shd w:val="clear" w:color="auto" w:fill="FFFFFF"/>
        </w:rPr>
        <w:t> – ZDU-1O</w:t>
      </w:r>
      <w:r w:rsidR="00AF29FC" w:rsidRPr="00A34B14">
        <w:rPr>
          <w:rFonts w:cs="Arial"/>
          <w:sz w:val="22"/>
          <w:szCs w:val="22"/>
          <w:shd w:val="clear" w:color="auto" w:fill="FFFFFF"/>
        </w:rPr>
        <w:t>,</w:t>
      </w:r>
      <w:r w:rsidR="00781625" w:rsidRPr="00A34B14">
        <w:rPr>
          <w:rFonts w:cs="Arial"/>
          <w:sz w:val="22"/>
          <w:szCs w:val="22"/>
          <w:shd w:val="clear" w:color="auto" w:fill="FFFFFF"/>
        </w:rPr>
        <w:t> </w:t>
      </w:r>
      <w:hyperlink r:id="rId25" w:tgtFrame="_blank" w:tooltip="Zakon o spremembah in dopolnitvah Zakona o javnih financah (ZJF-I)" w:history="1">
        <w:r w:rsidR="00781625" w:rsidRPr="00A34B14">
          <w:rPr>
            <w:rStyle w:val="Hiperpovezava"/>
            <w:rFonts w:cs="Arial"/>
            <w:color w:val="auto"/>
            <w:sz w:val="22"/>
            <w:szCs w:val="22"/>
            <w:u w:val="none"/>
            <w:shd w:val="clear" w:color="auto" w:fill="FFFFFF"/>
          </w:rPr>
          <w:t>76/23</w:t>
        </w:r>
      </w:hyperlink>
      <w:r w:rsidR="00AF29FC" w:rsidRPr="00A34B14">
        <w:rPr>
          <w:sz w:val="22"/>
          <w:szCs w:val="22"/>
        </w:rPr>
        <w:t>, 24/25 – ZFisP-1, 39/25, 85/25 – ZPJS in 112/25</w:t>
      </w:r>
      <w:r w:rsidRPr="00A34B14">
        <w:rPr>
          <w:rFonts w:cs="Arial"/>
          <w:sz w:val="22"/>
          <w:szCs w:val="22"/>
        </w:rPr>
        <w:t>),</w:t>
      </w:r>
    </w:p>
    <w:p w14:paraId="05817B56" w14:textId="31F26636" w:rsidR="00B74494" w:rsidRPr="00A34B14" w:rsidRDefault="00B74494" w:rsidP="00914242">
      <w:pPr>
        <w:numPr>
          <w:ilvl w:val="0"/>
          <w:numId w:val="3"/>
        </w:numPr>
        <w:spacing w:after="60" w:line="240" w:lineRule="auto"/>
        <w:jc w:val="both"/>
        <w:rPr>
          <w:rFonts w:cs="Arial"/>
          <w:sz w:val="22"/>
          <w:szCs w:val="22"/>
        </w:rPr>
      </w:pPr>
      <w:r w:rsidRPr="00A34B14" w:rsidDel="003D186F">
        <w:rPr>
          <w:rFonts w:cs="Arial"/>
          <w:sz w:val="22"/>
          <w:szCs w:val="22"/>
        </w:rPr>
        <w:t>Uredba o postopku, merilih in načinih dodeljevanja sredstev za spodbujanje razvojnih programov in prednostnih nalog (Uradni list RS, št. 56/11</w:t>
      </w:r>
      <w:r w:rsidR="00AF29FC" w:rsidRPr="00A34B14">
        <w:rPr>
          <w:rFonts w:cs="Arial"/>
          <w:sz w:val="22"/>
          <w:szCs w:val="22"/>
        </w:rPr>
        <w:t xml:space="preserve"> in 13/26</w:t>
      </w:r>
      <w:r w:rsidRPr="00A34B14" w:rsidDel="003D186F">
        <w:rPr>
          <w:rFonts w:cs="Arial"/>
          <w:sz w:val="22"/>
          <w:szCs w:val="22"/>
        </w:rPr>
        <w:t>),</w:t>
      </w:r>
    </w:p>
    <w:p w14:paraId="536537C8" w14:textId="77777777" w:rsidR="00B74494" w:rsidRPr="00A34B14" w:rsidDel="003D186F" w:rsidRDefault="00B74494" w:rsidP="00914242">
      <w:pPr>
        <w:numPr>
          <w:ilvl w:val="0"/>
          <w:numId w:val="3"/>
        </w:numPr>
        <w:spacing w:after="60" w:line="240" w:lineRule="auto"/>
        <w:jc w:val="both"/>
        <w:rPr>
          <w:rFonts w:cs="Arial"/>
          <w:sz w:val="22"/>
          <w:szCs w:val="22"/>
        </w:rPr>
      </w:pPr>
      <w:r w:rsidRPr="00A34B14">
        <w:rPr>
          <w:rFonts w:cs="Arial"/>
          <w:sz w:val="22"/>
          <w:szCs w:val="22"/>
        </w:rPr>
        <w:t>Navodila OU in smernice EK,</w:t>
      </w:r>
    </w:p>
    <w:p w14:paraId="6D19CD91" w14:textId="5C24E442" w:rsidR="00B74494" w:rsidRPr="00A34B14" w:rsidDel="003D186F" w:rsidRDefault="00781625" w:rsidP="00914242">
      <w:pPr>
        <w:numPr>
          <w:ilvl w:val="0"/>
          <w:numId w:val="3"/>
        </w:numPr>
        <w:spacing w:after="60" w:line="240" w:lineRule="auto"/>
        <w:jc w:val="both"/>
        <w:rPr>
          <w:rFonts w:cs="Arial"/>
          <w:sz w:val="22"/>
          <w:szCs w:val="22"/>
        </w:rPr>
      </w:pPr>
      <w:r w:rsidRPr="00A34B14">
        <w:rPr>
          <w:rFonts w:cs="Arial"/>
          <w:sz w:val="22"/>
          <w:szCs w:val="22"/>
        </w:rPr>
        <w:t>Program</w:t>
      </w:r>
      <w:r w:rsidR="00B74494" w:rsidRPr="00A34B14" w:rsidDel="003D186F">
        <w:rPr>
          <w:rFonts w:cs="Arial"/>
          <w:sz w:val="22"/>
          <w:szCs w:val="22"/>
        </w:rPr>
        <w:t xml:space="preserve"> za izvajanje evropske kohezijske politike za programsko obdobje 20</w:t>
      </w:r>
      <w:r w:rsidRPr="00A34B14">
        <w:rPr>
          <w:rFonts w:cs="Arial"/>
          <w:sz w:val="22"/>
          <w:szCs w:val="22"/>
        </w:rPr>
        <w:t>21</w:t>
      </w:r>
      <w:r w:rsidR="00B74494" w:rsidRPr="00A34B14" w:rsidDel="003D186F">
        <w:rPr>
          <w:rFonts w:cs="Arial"/>
          <w:sz w:val="22"/>
          <w:szCs w:val="22"/>
        </w:rPr>
        <w:t>–202</w:t>
      </w:r>
      <w:r w:rsidRPr="00A34B14">
        <w:rPr>
          <w:rFonts w:cs="Arial"/>
          <w:sz w:val="22"/>
          <w:szCs w:val="22"/>
        </w:rPr>
        <w:t>7</w:t>
      </w:r>
      <w:r w:rsidR="00B74494" w:rsidRPr="00A34B14" w:rsidDel="003D186F">
        <w:rPr>
          <w:rFonts w:cs="Arial"/>
          <w:sz w:val="22"/>
          <w:szCs w:val="22"/>
        </w:rPr>
        <w:t xml:space="preserve"> (</w:t>
      </w:r>
      <w:r w:rsidR="004A7135" w:rsidRPr="00A34B14">
        <w:rPr>
          <w:rFonts w:cs="Arial"/>
          <w:sz w:val="22"/>
          <w:szCs w:val="22"/>
        </w:rPr>
        <w:t>cilji politik</w:t>
      </w:r>
      <w:r w:rsidRPr="00A34B14">
        <w:rPr>
          <w:rFonts w:cs="Arial"/>
          <w:sz w:val="22"/>
          <w:szCs w:val="22"/>
        </w:rPr>
        <w:t xml:space="preserve"> </w:t>
      </w:r>
      <w:r w:rsidR="00B74494" w:rsidRPr="00A34B14" w:rsidDel="003D186F">
        <w:rPr>
          <w:rFonts w:cs="Arial"/>
          <w:sz w:val="22"/>
          <w:szCs w:val="22"/>
        </w:rPr>
        <w:t xml:space="preserve">1, </w:t>
      </w:r>
      <w:r w:rsidR="004A7135" w:rsidRPr="00A34B14">
        <w:rPr>
          <w:rFonts w:cs="Arial"/>
          <w:sz w:val="22"/>
          <w:szCs w:val="22"/>
        </w:rPr>
        <w:t xml:space="preserve">2 </w:t>
      </w:r>
      <w:r w:rsidR="00773B7B" w:rsidRPr="00A34B14">
        <w:rPr>
          <w:rFonts w:cs="Arial"/>
          <w:sz w:val="22"/>
          <w:szCs w:val="22"/>
        </w:rPr>
        <w:t xml:space="preserve">in </w:t>
      </w:r>
      <w:r w:rsidR="004A7135" w:rsidRPr="00A34B14">
        <w:rPr>
          <w:rFonts w:cs="Arial"/>
          <w:sz w:val="22"/>
          <w:szCs w:val="22"/>
        </w:rPr>
        <w:t>5</w:t>
      </w:r>
      <w:r w:rsidR="00B74494" w:rsidRPr="00A34B14" w:rsidDel="003D186F">
        <w:rPr>
          <w:rFonts w:cs="Arial"/>
          <w:sz w:val="22"/>
          <w:szCs w:val="22"/>
        </w:rPr>
        <w:t>),</w:t>
      </w:r>
    </w:p>
    <w:p w14:paraId="0477BF3D" w14:textId="5DC3EDB0" w:rsidR="00033B03" w:rsidRPr="00A34B14" w:rsidRDefault="00781625" w:rsidP="00914242">
      <w:pPr>
        <w:numPr>
          <w:ilvl w:val="0"/>
          <w:numId w:val="3"/>
        </w:numPr>
        <w:spacing w:after="60" w:line="240" w:lineRule="auto"/>
        <w:jc w:val="both"/>
        <w:rPr>
          <w:rFonts w:cs="Arial"/>
          <w:sz w:val="22"/>
          <w:szCs w:val="22"/>
        </w:rPr>
      </w:pPr>
      <w:r w:rsidRPr="00A34B14">
        <w:rPr>
          <w:rFonts w:cs="Arial"/>
          <w:sz w:val="22"/>
          <w:szCs w:val="22"/>
        </w:rPr>
        <w:t>Program ukrepov MGTŠ za spodbujanje podjetništva in konkurenčnosti v obdobju 2024</w:t>
      </w:r>
      <w:r w:rsidR="00BD5D0F" w:rsidRPr="00A34B14" w:rsidDel="003D186F">
        <w:rPr>
          <w:rFonts w:cs="Arial"/>
          <w:sz w:val="22"/>
          <w:szCs w:val="22"/>
        </w:rPr>
        <w:t>–</w:t>
      </w:r>
      <w:r w:rsidRPr="00A34B14">
        <w:rPr>
          <w:rFonts w:cs="Arial"/>
          <w:sz w:val="22"/>
          <w:szCs w:val="22"/>
        </w:rPr>
        <w:t>2030.</w:t>
      </w:r>
    </w:p>
    <w:p w14:paraId="626835E2" w14:textId="77777777" w:rsidR="003A55EA" w:rsidRPr="00A34B14" w:rsidRDefault="003A55EA" w:rsidP="00914242">
      <w:pPr>
        <w:spacing w:after="60" w:line="240" w:lineRule="auto"/>
        <w:ind w:left="720"/>
        <w:jc w:val="both"/>
        <w:rPr>
          <w:rFonts w:cs="Arial"/>
          <w:sz w:val="22"/>
          <w:szCs w:val="22"/>
        </w:rPr>
      </w:pPr>
    </w:p>
    <w:p w14:paraId="7AE138AA" w14:textId="002FD582" w:rsidR="00D01DB2" w:rsidRPr="00A34B14" w:rsidRDefault="00D01DB2" w:rsidP="00914242">
      <w:pPr>
        <w:keepNext/>
        <w:keepLines/>
        <w:spacing w:after="60" w:line="240" w:lineRule="auto"/>
        <w:jc w:val="both"/>
        <w:outlineLvl w:val="2"/>
        <w:rPr>
          <w:rFonts w:cs="Arial"/>
          <w:b/>
          <w:sz w:val="24"/>
        </w:rPr>
      </w:pPr>
      <w:bookmarkStart w:id="12" w:name="_Toc242104763"/>
      <w:r w:rsidRPr="00A34B14">
        <w:rPr>
          <w:rFonts w:cs="Arial"/>
          <w:b/>
          <w:sz w:val="24"/>
        </w:rPr>
        <w:t>2.2. Vsebinske podlage</w:t>
      </w:r>
      <w:bookmarkEnd w:id="12"/>
    </w:p>
    <w:p w14:paraId="7735A727" w14:textId="77777777" w:rsidR="00B74494" w:rsidRPr="00A34B14" w:rsidRDefault="00B74494" w:rsidP="00914242">
      <w:pPr>
        <w:spacing w:after="60" w:line="240" w:lineRule="auto"/>
        <w:jc w:val="both"/>
        <w:rPr>
          <w:rFonts w:cs="Arial"/>
          <w:sz w:val="22"/>
          <w:szCs w:val="22"/>
        </w:rPr>
      </w:pPr>
    </w:p>
    <w:p w14:paraId="605A6DA4" w14:textId="5F6B326E" w:rsidR="00B74494" w:rsidRPr="00A34B14" w:rsidRDefault="00B74494" w:rsidP="00914242">
      <w:pPr>
        <w:spacing w:after="60" w:line="240" w:lineRule="auto"/>
        <w:jc w:val="both"/>
        <w:rPr>
          <w:rFonts w:cs="Arial"/>
          <w:sz w:val="22"/>
          <w:szCs w:val="22"/>
        </w:rPr>
      </w:pPr>
      <w:bookmarkStart w:id="13" w:name="_Hlk181006901"/>
      <w:r w:rsidRPr="00A34B14">
        <w:rPr>
          <w:rFonts w:cs="Arial"/>
          <w:sz w:val="22"/>
          <w:szCs w:val="22"/>
        </w:rPr>
        <w:t>Vsebinsk</w:t>
      </w:r>
      <w:r w:rsidR="00BF398B" w:rsidRPr="00A34B14">
        <w:rPr>
          <w:rFonts w:cs="Arial"/>
          <w:sz w:val="22"/>
          <w:szCs w:val="22"/>
        </w:rPr>
        <w:t>e</w:t>
      </w:r>
      <w:r w:rsidRPr="00A34B14">
        <w:rPr>
          <w:rFonts w:cs="Arial"/>
          <w:sz w:val="22"/>
          <w:szCs w:val="22"/>
        </w:rPr>
        <w:t xml:space="preserve"> podlag</w:t>
      </w:r>
      <w:r w:rsidR="00BF398B" w:rsidRPr="00A34B14">
        <w:rPr>
          <w:rFonts w:cs="Arial"/>
          <w:sz w:val="22"/>
          <w:szCs w:val="22"/>
        </w:rPr>
        <w:t>e</w:t>
      </w:r>
      <w:r w:rsidRPr="00A34B14">
        <w:rPr>
          <w:rFonts w:cs="Arial"/>
          <w:sz w:val="22"/>
          <w:szCs w:val="22"/>
        </w:rPr>
        <w:t xml:space="preserve"> za pripravo in izvajanje FI s</w:t>
      </w:r>
      <w:r w:rsidR="0070140A" w:rsidRPr="00A34B14">
        <w:rPr>
          <w:rFonts w:cs="Arial"/>
          <w:sz w:val="22"/>
          <w:szCs w:val="22"/>
        </w:rPr>
        <w:t>o</w:t>
      </w:r>
      <w:r w:rsidRPr="00A34B14">
        <w:rPr>
          <w:rFonts w:cs="Arial"/>
          <w:sz w:val="22"/>
          <w:szCs w:val="22"/>
        </w:rPr>
        <w:t>:</w:t>
      </w:r>
    </w:p>
    <w:p w14:paraId="082D0AC4" w14:textId="72DA212E" w:rsidR="00B74494" w:rsidRPr="00A34B14" w:rsidRDefault="00B74494" w:rsidP="00914242">
      <w:pPr>
        <w:numPr>
          <w:ilvl w:val="0"/>
          <w:numId w:val="3"/>
        </w:numPr>
        <w:spacing w:after="60" w:line="240" w:lineRule="auto"/>
        <w:jc w:val="both"/>
        <w:rPr>
          <w:rFonts w:cs="Arial"/>
          <w:sz w:val="22"/>
          <w:szCs w:val="22"/>
        </w:rPr>
      </w:pPr>
      <w:r w:rsidRPr="00A34B14" w:rsidDel="003D186F">
        <w:rPr>
          <w:rFonts w:cs="Arial"/>
          <w:sz w:val="22"/>
          <w:szCs w:val="22"/>
        </w:rPr>
        <w:t xml:space="preserve">Predhodna ocena </w:t>
      </w:r>
      <w:r w:rsidR="00781625" w:rsidRPr="00A34B14">
        <w:rPr>
          <w:rFonts w:cs="Arial"/>
          <w:sz w:val="22"/>
          <w:szCs w:val="22"/>
        </w:rPr>
        <w:t xml:space="preserve">potreb trga in vrzeli financiranja na trgu </w:t>
      </w:r>
      <w:r w:rsidRPr="00A34B14" w:rsidDel="003D186F">
        <w:rPr>
          <w:rFonts w:cs="Arial"/>
          <w:sz w:val="22"/>
          <w:szCs w:val="22"/>
        </w:rPr>
        <w:t xml:space="preserve">finančnih instrumentov v Sloveniji </w:t>
      </w:r>
      <w:r w:rsidR="00781625" w:rsidRPr="00A34B14">
        <w:rPr>
          <w:rFonts w:cs="Arial"/>
          <w:sz w:val="22"/>
          <w:szCs w:val="22"/>
        </w:rPr>
        <w:t xml:space="preserve">v programskem obdobju 2021–2027, </w:t>
      </w:r>
      <w:r w:rsidRPr="00A34B14" w:rsidDel="003D186F">
        <w:rPr>
          <w:rFonts w:cs="Arial"/>
          <w:sz w:val="22"/>
          <w:szCs w:val="22"/>
        </w:rPr>
        <w:t>Končno poročilo (</w:t>
      </w:r>
      <w:proofErr w:type="spellStart"/>
      <w:r w:rsidR="00781625" w:rsidRPr="00A34B14">
        <w:rPr>
          <w:rFonts w:cs="Arial"/>
          <w:sz w:val="22"/>
          <w:szCs w:val="22"/>
        </w:rPr>
        <w:t>Deloitte</w:t>
      </w:r>
      <w:proofErr w:type="spellEnd"/>
      <w:r w:rsidR="00781625" w:rsidRPr="00A34B14">
        <w:rPr>
          <w:rFonts w:cs="Arial"/>
          <w:sz w:val="22"/>
          <w:szCs w:val="22"/>
        </w:rPr>
        <w:t>, 25.</w:t>
      </w:r>
      <w:r w:rsidR="005178E0" w:rsidRPr="00A34B14">
        <w:rPr>
          <w:rFonts w:cs="Arial"/>
          <w:sz w:val="22"/>
          <w:szCs w:val="22"/>
        </w:rPr>
        <w:t xml:space="preserve"> </w:t>
      </w:r>
      <w:r w:rsidR="00781625" w:rsidRPr="00A34B14">
        <w:rPr>
          <w:rFonts w:cs="Arial"/>
          <w:sz w:val="22"/>
          <w:szCs w:val="22"/>
        </w:rPr>
        <w:t>7.</w:t>
      </w:r>
      <w:r w:rsidR="005178E0" w:rsidRPr="00A34B14">
        <w:rPr>
          <w:rFonts w:cs="Arial"/>
          <w:sz w:val="22"/>
          <w:szCs w:val="22"/>
        </w:rPr>
        <w:t xml:space="preserve"> </w:t>
      </w:r>
      <w:r w:rsidR="00781625" w:rsidRPr="00A34B14">
        <w:rPr>
          <w:rFonts w:cs="Arial"/>
          <w:sz w:val="22"/>
          <w:szCs w:val="22"/>
        </w:rPr>
        <w:t>2022</w:t>
      </w:r>
      <w:r w:rsidRPr="00A34B14" w:rsidDel="003D186F">
        <w:rPr>
          <w:rFonts w:cs="Arial"/>
          <w:sz w:val="22"/>
          <w:szCs w:val="22"/>
        </w:rPr>
        <w:t>)</w:t>
      </w:r>
      <w:r w:rsidR="00773B7B" w:rsidRPr="00A34B14">
        <w:rPr>
          <w:rStyle w:val="Sprotnaopomba-sklic"/>
          <w:rFonts w:cs="Arial"/>
          <w:sz w:val="22"/>
          <w:szCs w:val="22"/>
        </w:rPr>
        <w:footnoteReference w:id="12"/>
      </w:r>
      <w:r w:rsidRPr="00A34B14" w:rsidDel="003D186F">
        <w:rPr>
          <w:rFonts w:cs="Arial"/>
          <w:sz w:val="22"/>
          <w:szCs w:val="22"/>
        </w:rPr>
        <w:t>,</w:t>
      </w:r>
    </w:p>
    <w:p w14:paraId="4202DDF8" w14:textId="6CA46A21" w:rsidR="009E3FC1" w:rsidRPr="00A34B14" w:rsidRDefault="00982445" w:rsidP="009E3FC1">
      <w:pPr>
        <w:numPr>
          <w:ilvl w:val="0"/>
          <w:numId w:val="3"/>
        </w:numPr>
        <w:spacing w:after="60" w:line="240" w:lineRule="auto"/>
        <w:jc w:val="both"/>
        <w:rPr>
          <w:rFonts w:cs="Arial"/>
          <w:sz w:val="22"/>
          <w:szCs w:val="22"/>
        </w:rPr>
      </w:pPr>
      <w:r w:rsidRPr="00A34B14">
        <w:rPr>
          <w:rFonts w:cs="Arial"/>
          <w:sz w:val="22"/>
          <w:szCs w:val="22"/>
        </w:rPr>
        <w:t>Preverjanje na trgu (market test)</w:t>
      </w:r>
      <w:r w:rsidR="007C098C" w:rsidRPr="00A34B14">
        <w:rPr>
          <w:rFonts w:cs="Arial"/>
          <w:sz w:val="22"/>
          <w:szCs w:val="22"/>
        </w:rPr>
        <w:t xml:space="preserve"> z dne 29. 7. 202</w:t>
      </w:r>
      <w:r w:rsidR="00870A62" w:rsidRPr="00A34B14">
        <w:rPr>
          <w:rFonts w:cs="Arial"/>
          <w:sz w:val="22"/>
          <w:szCs w:val="22"/>
        </w:rPr>
        <w:t>4</w:t>
      </w:r>
      <w:r w:rsidR="008E09FB" w:rsidRPr="00A34B14">
        <w:rPr>
          <w:rFonts w:cs="Arial"/>
          <w:sz w:val="22"/>
          <w:szCs w:val="22"/>
        </w:rPr>
        <w:t xml:space="preserve"> in z dne 7. 8. 2024</w:t>
      </w:r>
      <w:r w:rsidRPr="00A34B14">
        <w:rPr>
          <w:rFonts w:cs="Arial"/>
          <w:sz w:val="22"/>
          <w:szCs w:val="22"/>
        </w:rPr>
        <w:t>, ki ga je izvedel MGTŠ</w:t>
      </w:r>
      <w:r w:rsidR="009E3FC1" w:rsidRPr="00A34B14">
        <w:rPr>
          <w:rFonts w:cs="Arial"/>
          <w:sz w:val="22"/>
          <w:szCs w:val="22"/>
        </w:rPr>
        <w:t xml:space="preserve"> ter </w:t>
      </w:r>
    </w:p>
    <w:p w14:paraId="2919A186" w14:textId="77B5BD8A" w:rsidR="00033B03" w:rsidRPr="00A34B14" w:rsidRDefault="009E3FC1" w:rsidP="00914242">
      <w:pPr>
        <w:numPr>
          <w:ilvl w:val="0"/>
          <w:numId w:val="3"/>
        </w:numPr>
        <w:spacing w:after="60" w:line="240" w:lineRule="auto"/>
        <w:jc w:val="both"/>
        <w:rPr>
          <w:rFonts w:cs="Arial"/>
          <w:sz w:val="22"/>
          <w:szCs w:val="22"/>
        </w:rPr>
      </w:pPr>
      <w:bookmarkStart w:id="14" w:name="_Hlk180497795"/>
      <w:r w:rsidRPr="00A34B14">
        <w:rPr>
          <w:rFonts w:cs="Arial"/>
          <w:sz w:val="22"/>
          <w:szCs w:val="22"/>
        </w:rPr>
        <w:t>Analiza vrzeli financiranja za finančni instrument za spodbujanje energetske učinkovitosti</w:t>
      </w:r>
      <w:r w:rsidR="00863B8A" w:rsidRPr="00A34B14">
        <w:rPr>
          <w:rFonts w:cs="Arial"/>
          <w:sz w:val="22"/>
          <w:szCs w:val="22"/>
        </w:rPr>
        <w:t xml:space="preserve"> </w:t>
      </w:r>
      <w:r w:rsidR="00863B8A" w:rsidRPr="00A34B14">
        <w:rPr>
          <w:rFonts w:cs="Arial"/>
        </w:rPr>
        <w:t>(market test)</w:t>
      </w:r>
      <w:r w:rsidRPr="00A34B14">
        <w:rPr>
          <w:rFonts w:cs="Arial"/>
          <w:sz w:val="22"/>
          <w:szCs w:val="22"/>
        </w:rPr>
        <w:t>, z dne 2</w:t>
      </w:r>
      <w:r w:rsidR="00914242" w:rsidRPr="00A34B14">
        <w:rPr>
          <w:rFonts w:cs="Arial"/>
          <w:sz w:val="22"/>
          <w:szCs w:val="22"/>
        </w:rPr>
        <w:t>2</w:t>
      </w:r>
      <w:r w:rsidRPr="00A34B14">
        <w:rPr>
          <w:rFonts w:cs="Arial"/>
          <w:sz w:val="22"/>
          <w:szCs w:val="22"/>
        </w:rPr>
        <w:t>. 10. 2024</w:t>
      </w:r>
      <w:bookmarkEnd w:id="14"/>
      <w:r w:rsidRPr="00A34B14">
        <w:rPr>
          <w:rFonts w:cs="Arial"/>
          <w:sz w:val="22"/>
          <w:szCs w:val="22"/>
        </w:rPr>
        <w:t xml:space="preserve">. </w:t>
      </w:r>
    </w:p>
    <w:bookmarkEnd w:id="13"/>
    <w:p w14:paraId="5BB4938B" w14:textId="77777777" w:rsidR="00B74494" w:rsidRPr="00A34B14" w:rsidRDefault="00B74494" w:rsidP="00914242">
      <w:pPr>
        <w:spacing w:after="60" w:line="240" w:lineRule="auto"/>
        <w:jc w:val="both"/>
        <w:rPr>
          <w:rFonts w:cs="Arial"/>
          <w:sz w:val="22"/>
          <w:szCs w:val="22"/>
        </w:rPr>
      </w:pPr>
    </w:p>
    <w:p w14:paraId="696360E5" w14:textId="6E820607" w:rsidR="003D4779" w:rsidRPr="00A34B14" w:rsidRDefault="003D4779" w:rsidP="00914242">
      <w:pPr>
        <w:spacing w:after="60" w:line="240" w:lineRule="auto"/>
        <w:jc w:val="both"/>
        <w:rPr>
          <w:rFonts w:cs="Arial"/>
          <w:sz w:val="22"/>
          <w:szCs w:val="22"/>
        </w:rPr>
      </w:pPr>
      <w:r w:rsidRPr="00A34B14">
        <w:rPr>
          <w:rFonts w:cs="Arial"/>
          <w:sz w:val="22"/>
          <w:szCs w:val="22"/>
        </w:rPr>
        <w:t>Med izvajanje</w:t>
      </w:r>
      <w:r w:rsidR="00C10936" w:rsidRPr="00A34B14">
        <w:rPr>
          <w:rFonts w:cs="Arial"/>
          <w:sz w:val="22"/>
          <w:szCs w:val="22"/>
        </w:rPr>
        <w:t>m</w:t>
      </w:r>
      <w:r w:rsidRPr="00A34B14">
        <w:rPr>
          <w:rFonts w:cs="Arial"/>
          <w:sz w:val="22"/>
          <w:szCs w:val="22"/>
        </w:rPr>
        <w:t xml:space="preserve"> FI se lahko glede na spremenjene razmere na trgu in morebitne potrebe po spremembah finančnih produktov pripravi preverjanje na trgu oziroma sprememba Predhodne ocene. </w:t>
      </w:r>
    </w:p>
    <w:p w14:paraId="752E375A" w14:textId="77777777" w:rsidR="003D4779" w:rsidRPr="00A34B14" w:rsidRDefault="003D4779" w:rsidP="00914242">
      <w:pPr>
        <w:spacing w:after="60" w:line="240" w:lineRule="auto"/>
        <w:jc w:val="both"/>
        <w:rPr>
          <w:rFonts w:cs="Arial"/>
          <w:sz w:val="22"/>
          <w:szCs w:val="22"/>
        </w:rPr>
      </w:pPr>
    </w:p>
    <w:p w14:paraId="398D1F73" w14:textId="7E9354EE" w:rsidR="00B74494" w:rsidRPr="00A34B14" w:rsidRDefault="00B74494" w:rsidP="00914242">
      <w:pPr>
        <w:spacing w:after="60" w:line="240" w:lineRule="auto"/>
        <w:jc w:val="both"/>
        <w:rPr>
          <w:rFonts w:cs="Arial"/>
          <w:sz w:val="22"/>
          <w:szCs w:val="22"/>
        </w:rPr>
      </w:pPr>
      <w:r w:rsidRPr="00A34B14">
        <w:rPr>
          <w:rFonts w:cs="Arial"/>
          <w:sz w:val="22"/>
          <w:szCs w:val="22"/>
        </w:rPr>
        <w:t xml:space="preserve">Hkrati se glede na naravo FI prek strukture izvajanja FI in pogojev FI (vključno s cilji, definicijami, itd.) zasleduje </w:t>
      </w:r>
      <w:r w:rsidR="00971A6E" w:rsidRPr="00A34B14">
        <w:rPr>
          <w:rFonts w:cs="Arial"/>
          <w:sz w:val="22"/>
          <w:szCs w:val="22"/>
        </w:rPr>
        <w:t xml:space="preserve">horizontalna </w:t>
      </w:r>
      <w:r w:rsidRPr="00A34B14">
        <w:rPr>
          <w:rFonts w:cs="Arial"/>
          <w:sz w:val="22"/>
          <w:szCs w:val="22"/>
        </w:rPr>
        <w:t>načela krožnega gospodarstva.</w:t>
      </w:r>
    </w:p>
    <w:p w14:paraId="75FC6474" w14:textId="77777777" w:rsidR="00B74494" w:rsidRPr="00A34B14" w:rsidRDefault="00B74494" w:rsidP="00914242">
      <w:pPr>
        <w:spacing w:after="60" w:line="240" w:lineRule="auto"/>
        <w:jc w:val="both"/>
        <w:rPr>
          <w:rFonts w:cs="Arial"/>
          <w:sz w:val="22"/>
          <w:szCs w:val="22"/>
        </w:rPr>
      </w:pPr>
    </w:p>
    <w:p w14:paraId="6EA6A2A2" w14:textId="56DEC311" w:rsidR="00B74494" w:rsidRPr="00A34B14" w:rsidRDefault="00B74494" w:rsidP="00914242">
      <w:pPr>
        <w:spacing w:after="60" w:line="240" w:lineRule="auto"/>
        <w:jc w:val="both"/>
        <w:rPr>
          <w:rFonts w:cs="Arial"/>
          <w:sz w:val="22"/>
          <w:szCs w:val="22"/>
        </w:rPr>
      </w:pPr>
      <w:r w:rsidRPr="00A34B14">
        <w:rPr>
          <w:rFonts w:cs="Arial"/>
          <w:sz w:val="22"/>
          <w:szCs w:val="22"/>
        </w:rPr>
        <w:t>Pristojn</w:t>
      </w:r>
      <w:r w:rsidR="00F21AA4" w:rsidRPr="00A34B14">
        <w:rPr>
          <w:rFonts w:cs="Arial"/>
          <w:sz w:val="22"/>
          <w:szCs w:val="22"/>
        </w:rPr>
        <w:t>o PT s sodelujočim</w:t>
      </w:r>
      <w:r w:rsidR="00513E12" w:rsidRPr="00A34B14">
        <w:rPr>
          <w:rFonts w:cs="Arial"/>
          <w:sz w:val="22"/>
          <w:szCs w:val="22"/>
        </w:rPr>
        <w:t>a</w:t>
      </w:r>
      <w:r w:rsidR="00F21AA4" w:rsidRPr="00A34B14">
        <w:rPr>
          <w:rFonts w:cs="Arial"/>
          <w:sz w:val="22"/>
          <w:szCs w:val="22"/>
        </w:rPr>
        <w:t xml:space="preserve"> </w:t>
      </w:r>
      <w:r w:rsidRPr="00A34B14">
        <w:rPr>
          <w:rFonts w:cs="Arial"/>
          <w:sz w:val="22"/>
          <w:szCs w:val="22"/>
        </w:rPr>
        <w:t>ministrstv</w:t>
      </w:r>
      <w:r w:rsidR="00513E12" w:rsidRPr="00A34B14">
        <w:rPr>
          <w:rFonts w:cs="Arial"/>
          <w:sz w:val="22"/>
          <w:szCs w:val="22"/>
        </w:rPr>
        <w:t>oma</w:t>
      </w:r>
      <w:r w:rsidRPr="00A34B14">
        <w:rPr>
          <w:rFonts w:cs="Arial"/>
          <w:sz w:val="22"/>
          <w:szCs w:val="22"/>
        </w:rPr>
        <w:t xml:space="preserve"> </w:t>
      </w:r>
      <w:r w:rsidR="009D5A61" w:rsidRPr="00A34B14">
        <w:rPr>
          <w:rFonts w:cs="Arial"/>
          <w:sz w:val="22"/>
          <w:szCs w:val="22"/>
        </w:rPr>
        <w:t xml:space="preserve">seznani </w:t>
      </w:r>
      <w:r w:rsidRPr="00A34B14">
        <w:rPr>
          <w:rFonts w:cs="Arial"/>
          <w:sz w:val="22"/>
          <w:szCs w:val="22"/>
        </w:rPr>
        <w:t xml:space="preserve">upravljavca </w:t>
      </w:r>
      <w:r w:rsidR="00A2506F" w:rsidRPr="00A34B14">
        <w:rPr>
          <w:rFonts w:cs="Arial"/>
          <w:sz w:val="22"/>
          <w:szCs w:val="22"/>
        </w:rPr>
        <w:t xml:space="preserve">holdinškega </w:t>
      </w:r>
      <w:r w:rsidRPr="00A34B14">
        <w:rPr>
          <w:rFonts w:cs="Arial"/>
          <w:sz w:val="22"/>
          <w:szCs w:val="22"/>
        </w:rPr>
        <w:t xml:space="preserve">sklada glede </w:t>
      </w:r>
      <w:r w:rsidR="00971A6E" w:rsidRPr="00A34B14">
        <w:rPr>
          <w:rFonts w:cs="Arial"/>
          <w:sz w:val="22"/>
          <w:szCs w:val="22"/>
        </w:rPr>
        <w:t xml:space="preserve">morebitnih </w:t>
      </w:r>
      <w:r w:rsidRPr="00A34B14">
        <w:rPr>
          <w:rFonts w:cs="Arial"/>
          <w:sz w:val="22"/>
          <w:szCs w:val="22"/>
        </w:rPr>
        <w:t xml:space="preserve">sprememb ali priprave novih pravnih podlag, ki imajo lahko vpliv na izvajanje </w:t>
      </w:r>
      <w:r w:rsidR="00982445" w:rsidRPr="00A34B14">
        <w:rPr>
          <w:rFonts w:cs="Arial"/>
          <w:sz w:val="22"/>
          <w:szCs w:val="22"/>
        </w:rPr>
        <w:t>holdinškega sklada</w:t>
      </w:r>
      <w:r w:rsidRPr="00A34B14">
        <w:rPr>
          <w:rFonts w:cs="Arial"/>
          <w:sz w:val="22"/>
          <w:szCs w:val="22"/>
        </w:rPr>
        <w:t xml:space="preserve"> ali FI</w:t>
      </w:r>
      <w:r w:rsidR="00971A6E" w:rsidRPr="00A34B14">
        <w:rPr>
          <w:rFonts w:cs="Arial"/>
          <w:sz w:val="22"/>
          <w:szCs w:val="22"/>
        </w:rPr>
        <w:t>, kot so zakon, ki ureja javne finance, zakon, ki ureja izvrševanje proračunov, ipd.</w:t>
      </w:r>
    </w:p>
    <w:p w14:paraId="09BA21A8" w14:textId="77777777" w:rsidR="00B74494" w:rsidRPr="00A34B14" w:rsidRDefault="00B74494" w:rsidP="00914242">
      <w:pPr>
        <w:spacing w:after="60" w:line="240" w:lineRule="auto"/>
        <w:jc w:val="both"/>
        <w:rPr>
          <w:rFonts w:cs="Arial"/>
          <w:sz w:val="22"/>
          <w:szCs w:val="22"/>
          <w:highlight w:val="yellow"/>
        </w:rPr>
      </w:pPr>
    </w:p>
    <w:p w14:paraId="44A9E6CC" w14:textId="3537E07E" w:rsidR="00B74494" w:rsidRPr="00A34B14" w:rsidRDefault="00B74494" w:rsidP="00914242">
      <w:pPr>
        <w:spacing w:after="60" w:line="240" w:lineRule="auto"/>
        <w:jc w:val="both"/>
        <w:rPr>
          <w:rFonts w:cs="Arial"/>
          <w:sz w:val="22"/>
          <w:szCs w:val="22"/>
        </w:rPr>
      </w:pPr>
      <w:r w:rsidRPr="00A34B14">
        <w:rPr>
          <w:rFonts w:cs="Arial"/>
          <w:sz w:val="22"/>
          <w:szCs w:val="22"/>
        </w:rPr>
        <w:t xml:space="preserve">FI se bodo izvajali skladno </w:t>
      </w:r>
      <w:r w:rsidR="00A2506F" w:rsidRPr="00A34B14">
        <w:rPr>
          <w:rFonts w:cs="Arial"/>
          <w:sz w:val="22"/>
          <w:szCs w:val="22"/>
        </w:rPr>
        <w:t>s P</w:t>
      </w:r>
      <w:r w:rsidR="00982445" w:rsidRPr="00A34B14">
        <w:rPr>
          <w:rFonts w:cs="Arial"/>
          <w:sz w:val="22"/>
          <w:szCs w:val="22"/>
        </w:rPr>
        <w:t xml:space="preserve">rogramom </w:t>
      </w:r>
      <w:r w:rsidR="000C1E5C" w:rsidRPr="00A34B14">
        <w:rPr>
          <w:rFonts w:cs="Arial"/>
          <w:sz w:val="22"/>
          <w:szCs w:val="22"/>
        </w:rPr>
        <w:t>2021–2027</w:t>
      </w:r>
      <w:r w:rsidR="008E6119" w:rsidRPr="00A34B14">
        <w:rPr>
          <w:rFonts w:cs="Arial"/>
          <w:sz w:val="22"/>
          <w:szCs w:val="22"/>
        </w:rPr>
        <w:t xml:space="preserve"> </w:t>
      </w:r>
      <w:r w:rsidRPr="00A34B14">
        <w:rPr>
          <w:rFonts w:cs="Arial"/>
          <w:sz w:val="22"/>
          <w:szCs w:val="22"/>
        </w:rPr>
        <w:t xml:space="preserve">v okviru naslednjih prednostnih </w:t>
      </w:r>
      <w:r w:rsidR="003E5857" w:rsidRPr="00A34B14">
        <w:rPr>
          <w:rFonts w:cs="Arial"/>
          <w:sz w:val="22"/>
          <w:szCs w:val="22"/>
        </w:rPr>
        <w:t xml:space="preserve">nalog </w:t>
      </w:r>
      <w:r w:rsidR="00F92754" w:rsidRPr="00A34B14">
        <w:rPr>
          <w:rFonts w:cs="Arial"/>
          <w:sz w:val="22"/>
          <w:szCs w:val="22"/>
        </w:rPr>
        <w:t xml:space="preserve">oziroma </w:t>
      </w:r>
      <w:r w:rsidR="003E5857" w:rsidRPr="00A34B14">
        <w:rPr>
          <w:rFonts w:cs="Arial"/>
          <w:sz w:val="22"/>
          <w:szCs w:val="22"/>
        </w:rPr>
        <w:t>specifičnih ciljev</w:t>
      </w:r>
      <w:r w:rsidRPr="00A34B14">
        <w:rPr>
          <w:rFonts w:cs="Arial"/>
          <w:sz w:val="22"/>
          <w:szCs w:val="22"/>
        </w:rPr>
        <w:t>:</w:t>
      </w:r>
    </w:p>
    <w:p w14:paraId="35CD9E1E" w14:textId="77777777" w:rsidR="00A2608E" w:rsidRPr="00A34B14" w:rsidRDefault="00A2608E" w:rsidP="00914242">
      <w:pPr>
        <w:spacing w:after="60" w:line="240" w:lineRule="auto"/>
        <w:jc w:val="both"/>
        <w:rPr>
          <w:rFonts w:cs="Arial"/>
          <w:sz w:val="22"/>
          <w:szCs w:val="22"/>
          <w:highlight w:val="yellow"/>
        </w:rPr>
      </w:pPr>
    </w:p>
    <w:p w14:paraId="5CF6535B" w14:textId="3F4EA0A7" w:rsidR="00F92754" w:rsidRPr="00A34B14" w:rsidRDefault="00F92754" w:rsidP="00914242">
      <w:pPr>
        <w:spacing w:after="60" w:line="240" w:lineRule="auto"/>
        <w:jc w:val="both"/>
        <w:rPr>
          <w:rFonts w:cs="Arial"/>
          <w:sz w:val="22"/>
          <w:szCs w:val="22"/>
        </w:rPr>
      </w:pPr>
      <w:bookmarkStart w:id="15" w:name="_Hlk180757174"/>
      <w:r w:rsidRPr="00A34B14">
        <w:rPr>
          <w:rFonts w:cs="Arial"/>
          <w:b/>
          <w:sz w:val="22"/>
          <w:szCs w:val="22"/>
        </w:rPr>
        <w:t>P</w:t>
      </w:r>
      <w:r w:rsidR="00B74494" w:rsidRPr="00A34B14">
        <w:rPr>
          <w:rFonts w:cs="Arial"/>
          <w:b/>
          <w:sz w:val="22"/>
          <w:szCs w:val="22"/>
        </w:rPr>
        <w:t xml:space="preserve">rednostna </w:t>
      </w:r>
      <w:r w:rsidR="003E5857" w:rsidRPr="00A34B14">
        <w:rPr>
          <w:rFonts w:cs="Arial"/>
          <w:b/>
          <w:sz w:val="22"/>
          <w:szCs w:val="22"/>
        </w:rPr>
        <w:t xml:space="preserve">naloga </w:t>
      </w:r>
      <w:r w:rsidRPr="00A34B14">
        <w:rPr>
          <w:rFonts w:cs="Arial"/>
          <w:b/>
          <w:sz w:val="22"/>
          <w:szCs w:val="22"/>
        </w:rPr>
        <w:t>1</w:t>
      </w:r>
      <w:r w:rsidR="00B74494" w:rsidRPr="00A34B14">
        <w:rPr>
          <w:rFonts w:cs="Arial"/>
          <w:b/>
          <w:sz w:val="22"/>
          <w:szCs w:val="22"/>
        </w:rPr>
        <w:t>:</w:t>
      </w:r>
      <w:r w:rsidR="00B74494" w:rsidRPr="00A34B14">
        <w:rPr>
          <w:rFonts w:cs="Arial"/>
          <w:sz w:val="22"/>
          <w:szCs w:val="22"/>
        </w:rPr>
        <w:t xml:space="preserve"> </w:t>
      </w:r>
      <w:r w:rsidRPr="00A34B14">
        <w:rPr>
          <w:rFonts w:cs="Arial"/>
          <w:b/>
          <w:bCs/>
          <w:sz w:val="22"/>
          <w:szCs w:val="22"/>
        </w:rPr>
        <w:t>Inovacijska družba znanja</w:t>
      </w:r>
    </w:p>
    <w:bookmarkEnd w:id="15"/>
    <w:p w14:paraId="7AAFFF65" w14:textId="5220D4ED" w:rsidR="00F92754" w:rsidRPr="00A34B14" w:rsidRDefault="00F92754" w:rsidP="00914242">
      <w:pPr>
        <w:spacing w:after="60" w:line="240" w:lineRule="auto"/>
        <w:jc w:val="both"/>
        <w:rPr>
          <w:rFonts w:cs="Arial"/>
          <w:sz w:val="22"/>
          <w:szCs w:val="22"/>
        </w:rPr>
      </w:pPr>
    </w:p>
    <w:p w14:paraId="0BAB5163" w14:textId="2CE8E8AB" w:rsidR="00F92754" w:rsidRPr="00A34B14" w:rsidRDefault="00C718DF" w:rsidP="00914242">
      <w:pPr>
        <w:spacing w:after="60" w:line="240" w:lineRule="auto"/>
        <w:jc w:val="both"/>
        <w:rPr>
          <w:rFonts w:cs="Arial"/>
          <w:sz w:val="22"/>
          <w:szCs w:val="22"/>
        </w:rPr>
      </w:pPr>
      <w:r w:rsidRPr="00A34B14">
        <w:rPr>
          <w:rFonts w:cs="Arial"/>
          <w:sz w:val="22"/>
          <w:szCs w:val="22"/>
        </w:rPr>
        <w:t xml:space="preserve">V okviru </w:t>
      </w:r>
      <w:r w:rsidRPr="00A34B14">
        <w:rPr>
          <w:rFonts w:cs="Arial"/>
          <w:b/>
          <w:bCs/>
          <w:sz w:val="22"/>
          <w:szCs w:val="22"/>
        </w:rPr>
        <w:t xml:space="preserve">specifičnega cilja </w:t>
      </w:r>
      <w:r w:rsidR="00824FC6" w:rsidRPr="00A34B14">
        <w:rPr>
          <w:rFonts w:cs="Arial"/>
          <w:b/>
          <w:bCs/>
          <w:sz w:val="22"/>
          <w:szCs w:val="22"/>
        </w:rPr>
        <w:t xml:space="preserve">RSO </w:t>
      </w:r>
      <w:r w:rsidRPr="00A34B14">
        <w:rPr>
          <w:rFonts w:cs="Arial"/>
          <w:b/>
          <w:bCs/>
          <w:sz w:val="22"/>
          <w:szCs w:val="22"/>
        </w:rPr>
        <w:t>1.1</w:t>
      </w:r>
      <w:r w:rsidR="00A02C4F" w:rsidRPr="00A34B14">
        <w:rPr>
          <w:rFonts w:cs="Arial"/>
          <w:b/>
          <w:bCs/>
          <w:sz w:val="22"/>
          <w:szCs w:val="22"/>
        </w:rPr>
        <w:t xml:space="preserve"> </w:t>
      </w:r>
      <w:r w:rsidR="00A02C4F" w:rsidRPr="00A34B14">
        <w:rPr>
          <w:rFonts w:cs="Arial"/>
          <w:i/>
          <w:iCs/>
          <w:sz w:val="22"/>
          <w:szCs w:val="22"/>
        </w:rPr>
        <w:t>Razvoj in izboljšanje raziskovalne in inovacijske zmogljivosti ter uvajanje naprednih tehnologij</w:t>
      </w:r>
      <w:r w:rsidRPr="00A34B14">
        <w:rPr>
          <w:rFonts w:cs="Arial"/>
          <w:b/>
          <w:bCs/>
          <w:sz w:val="22"/>
          <w:szCs w:val="22"/>
        </w:rPr>
        <w:t xml:space="preserve"> </w:t>
      </w:r>
      <w:r w:rsidRPr="00A34B14">
        <w:rPr>
          <w:rFonts w:cs="Arial"/>
          <w:sz w:val="22"/>
          <w:szCs w:val="22"/>
        </w:rPr>
        <w:t xml:space="preserve">so skladno s </w:t>
      </w:r>
      <w:r w:rsidR="00982445" w:rsidRPr="00A34B14">
        <w:rPr>
          <w:rFonts w:cs="Arial"/>
          <w:sz w:val="22"/>
          <w:szCs w:val="22"/>
        </w:rPr>
        <w:t xml:space="preserve">Programom </w:t>
      </w:r>
      <w:r w:rsidR="000C1E5C" w:rsidRPr="00A34B14">
        <w:rPr>
          <w:rFonts w:cs="Arial"/>
          <w:sz w:val="22"/>
          <w:szCs w:val="22"/>
        </w:rPr>
        <w:t>2021–2027</w:t>
      </w:r>
      <w:r w:rsidR="00982445" w:rsidRPr="00A34B14">
        <w:rPr>
          <w:rFonts w:cs="Arial"/>
          <w:sz w:val="22"/>
          <w:szCs w:val="22"/>
        </w:rPr>
        <w:t xml:space="preserve"> </w:t>
      </w:r>
      <w:r w:rsidRPr="00A34B14">
        <w:rPr>
          <w:rFonts w:cs="Arial"/>
          <w:sz w:val="22"/>
          <w:szCs w:val="22"/>
        </w:rPr>
        <w:t>u</w:t>
      </w:r>
      <w:r w:rsidR="00F92754" w:rsidRPr="00A34B14">
        <w:rPr>
          <w:rFonts w:cs="Arial"/>
          <w:sz w:val="22"/>
          <w:szCs w:val="22"/>
        </w:rPr>
        <w:t>krepi osredotočeni na:</w:t>
      </w:r>
    </w:p>
    <w:p w14:paraId="1C73CDDB" w14:textId="078424E2" w:rsidR="00F92754" w:rsidRPr="00A34B14" w:rsidRDefault="00F92754"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 xml:space="preserve">izboljšanje inovacijskega sistema v Sloveniji in spodbude za prenos znanja, kar vključuje tudi podporo strateškim razvojno-inovacijskim partnerstvom, </w:t>
      </w:r>
    </w:p>
    <w:p w14:paraId="07CDAC16" w14:textId="278B768B" w:rsidR="00F92754" w:rsidRPr="00A34B14" w:rsidRDefault="00F92754"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 xml:space="preserve">krepitev kapacitet za raziskave z izgradnjo in vzpostavitvijo raziskovalne infrastrukture (vključno z e-infrastrukturo), kjer so potrebe najbolj izkazane, </w:t>
      </w:r>
    </w:p>
    <w:p w14:paraId="220B1B8C" w14:textId="57DB160F" w:rsidR="00F92754" w:rsidRPr="00A34B14" w:rsidRDefault="00F92754"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krepitev vlaganj v raziskovalno razvojne in inovacijske projekte ter sodelovanje med deležniki peterne vijačnice inoviranja, kar vključuje tudi zaposlovanje mladih raziskovalcev oziroma raziskovalcev na začetku kariere v podjetjih in javnih raziskovalnih organizacijah,</w:t>
      </w:r>
    </w:p>
    <w:p w14:paraId="78F910A0" w14:textId="691AF7BA" w:rsidR="00F92754" w:rsidRPr="00A34B14" w:rsidRDefault="00F92754"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področje sodelovanja v evropskem raziskovalnem prostoru in krepitve sinergij med različnimi viri financiranja ter razvojne internacionalizacije s spodbujanjem sodelovanja podjetij in raziskovalno-razvojnih institucij na skupnih raziskovalno-razvojno-inovacijskih projektih na mednarodni ravni</w:t>
      </w:r>
    </w:p>
    <w:p w14:paraId="35495DBF" w14:textId="77777777" w:rsidR="00971A6E" w:rsidRPr="00A34B14" w:rsidRDefault="00971A6E" w:rsidP="00914242">
      <w:pPr>
        <w:spacing w:after="60" w:line="240" w:lineRule="auto"/>
        <w:jc w:val="both"/>
        <w:rPr>
          <w:rFonts w:cs="Arial"/>
          <w:sz w:val="22"/>
          <w:szCs w:val="22"/>
        </w:rPr>
      </w:pPr>
    </w:p>
    <w:p w14:paraId="6EBBFC3F" w14:textId="3DECB9E9" w:rsidR="00F92754" w:rsidRPr="00A34B14" w:rsidRDefault="00971A6E" w:rsidP="00914242">
      <w:pPr>
        <w:spacing w:after="60" w:line="240" w:lineRule="auto"/>
        <w:jc w:val="both"/>
        <w:rPr>
          <w:rFonts w:cs="Arial"/>
          <w:b/>
          <w:bCs/>
          <w:sz w:val="22"/>
          <w:szCs w:val="22"/>
        </w:rPr>
      </w:pPr>
      <w:r w:rsidRPr="00A34B14">
        <w:rPr>
          <w:rFonts w:cs="Arial"/>
          <w:b/>
          <w:bCs/>
          <w:sz w:val="22"/>
          <w:szCs w:val="22"/>
        </w:rPr>
        <w:t xml:space="preserve">S finančnimi instrumenti bodo podprti </w:t>
      </w:r>
      <w:r w:rsidR="00264282" w:rsidRPr="00A34B14">
        <w:rPr>
          <w:rFonts w:cs="Arial"/>
          <w:b/>
          <w:bCs/>
          <w:sz w:val="22"/>
          <w:szCs w:val="22"/>
        </w:rPr>
        <w:t>ukrepi za krepitev vlaganj v raziskovalno razvoj</w:t>
      </w:r>
      <w:r w:rsidR="00A74153" w:rsidRPr="00A34B14">
        <w:rPr>
          <w:rFonts w:cs="Arial"/>
          <w:b/>
          <w:bCs/>
          <w:sz w:val="22"/>
          <w:szCs w:val="22"/>
        </w:rPr>
        <w:t>ne</w:t>
      </w:r>
      <w:r w:rsidR="00264282" w:rsidRPr="00A34B14">
        <w:rPr>
          <w:rFonts w:cs="Arial"/>
          <w:b/>
          <w:bCs/>
          <w:sz w:val="22"/>
          <w:szCs w:val="22"/>
        </w:rPr>
        <w:t xml:space="preserve"> in inovacijske projekte.</w:t>
      </w:r>
    </w:p>
    <w:p w14:paraId="75EBB68C" w14:textId="77777777" w:rsidR="00971A6E" w:rsidRPr="00A34B14" w:rsidRDefault="00971A6E" w:rsidP="00914242">
      <w:pPr>
        <w:spacing w:after="60" w:line="240" w:lineRule="auto"/>
        <w:jc w:val="both"/>
        <w:rPr>
          <w:rFonts w:cs="Arial"/>
          <w:sz w:val="22"/>
          <w:szCs w:val="22"/>
        </w:rPr>
      </w:pPr>
    </w:p>
    <w:p w14:paraId="6ED39E59" w14:textId="583C8935" w:rsidR="00C718DF" w:rsidRPr="00A34B14" w:rsidRDefault="00C718DF" w:rsidP="00914242">
      <w:pPr>
        <w:spacing w:after="60" w:line="240" w:lineRule="auto"/>
        <w:jc w:val="both"/>
        <w:rPr>
          <w:rFonts w:cs="Arial"/>
          <w:sz w:val="22"/>
          <w:szCs w:val="22"/>
        </w:rPr>
      </w:pPr>
      <w:r w:rsidRPr="00A34B14">
        <w:rPr>
          <w:rFonts w:cs="Arial"/>
          <w:sz w:val="22"/>
          <w:szCs w:val="22"/>
        </w:rPr>
        <w:t xml:space="preserve">V okviru </w:t>
      </w:r>
      <w:r w:rsidRPr="00A34B14">
        <w:rPr>
          <w:rFonts w:cs="Arial"/>
          <w:b/>
          <w:bCs/>
          <w:sz w:val="22"/>
          <w:szCs w:val="22"/>
        </w:rPr>
        <w:t xml:space="preserve">specifičnega cilja </w:t>
      </w:r>
      <w:r w:rsidR="00824FC6" w:rsidRPr="00A34B14">
        <w:rPr>
          <w:rFonts w:cs="Arial"/>
          <w:b/>
          <w:bCs/>
          <w:sz w:val="22"/>
          <w:szCs w:val="22"/>
        </w:rPr>
        <w:t xml:space="preserve">RSO </w:t>
      </w:r>
      <w:r w:rsidRPr="00A34B14">
        <w:rPr>
          <w:rFonts w:cs="Arial"/>
          <w:b/>
          <w:bCs/>
          <w:sz w:val="22"/>
          <w:szCs w:val="22"/>
        </w:rPr>
        <w:t>1.3</w:t>
      </w:r>
      <w:r w:rsidR="00A02C4F" w:rsidRPr="00A34B14">
        <w:rPr>
          <w:rFonts w:cs="Arial"/>
          <w:b/>
          <w:bCs/>
          <w:sz w:val="22"/>
          <w:szCs w:val="22"/>
        </w:rPr>
        <w:t xml:space="preserve"> </w:t>
      </w:r>
      <w:r w:rsidR="00A02C4F" w:rsidRPr="00A34B14">
        <w:rPr>
          <w:rFonts w:cs="Arial"/>
          <w:i/>
          <w:iCs/>
          <w:sz w:val="22"/>
          <w:szCs w:val="22"/>
        </w:rPr>
        <w:t>Krepitev trajnostne rasti in konkurenčnosti malih in srednje velikih podjetij (MSP) ter ustvarjanje delovnih mest v MSP, med drugim s produktivnimi naložbami</w:t>
      </w:r>
      <w:r w:rsidRPr="00A34B14">
        <w:rPr>
          <w:rFonts w:cs="Arial"/>
          <w:sz w:val="22"/>
          <w:szCs w:val="22"/>
        </w:rPr>
        <w:t xml:space="preserve"> skladno s </w:t>
      </w:r>
      <w:r w:rsidR="00982445" w:rsidRPr="00A34B14">
        <w:rPr>
          <w:rFonts w:cs="Arial"/>
          <w:sz w:val="22"/>
          <w:szCs w:val="22"/>
        </w:rPr>
        <w:t xml:space="preserve">Programom </w:t>
      </w:r>
      <w:r w:rsidR="000C1E5C" w:rsidRPr="00A34B14">
        <w:rPr>
          <w:rFonts w:cs="Arial"/>
          <w:sz w:val="22"/>
          <w:szCs w:val="22"/>
        </w:rPr>
        <w:t>2021–2027</w:t>
      </w:r>
      <w:r w:rsidR="00982445" w:rsidRPr="00A34B14">
        <w:rPr>
          <w:rFonts w:cs="Arial"/>
          <w:sz w:val="22"/>
          <w:szCs w:val="22"/>
        </w:rPr>
        <w:t xml:space="preserve"> </w:t>
      </w:r>
      <w:r w:rsidRPr="00A34B14">
        <w:rPr>
          <w:rFonts w:cs="Arial"/>
          <w:sz w:val="22"/>
          <w:szCs w:val="22"/>
        </w:rPr>
        <w:t>vlaganja izhajajo iz S5 in so osredotočena na:</w:t>
      </w:r>
    </w:p>
    <w:p w14:paraId="598877AB" w14:textId="27A6CEF5" w:rsidR="00C718DF" w:rsidRPr="00A34B14" w:rsidRDefault="00C718DF"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razvoj in optimizacijo ekosistema za podporo podjetništvu in inovativnosti, kar med drugim zajema izvajanje podpornih storitev za podjetja v okviru Slovenske poslovne točke - SPOT Svetovanje, SPOT Global, Subjektov inovativnega okolja (SIO), podjetniških inkubatorjev, pospeševalnikov, Projektno nad izzive (PONI), podporo nacionalni platformi kulturnih in kreativnih industrij, e-javnemu naročanju ter pametnemu upravljanju turističnih destinacij slovenskega turizma;</w:t>
      </w:r>
    </w:p>
    <w:p w14:paraId="06D9883C" w14:textId="74E0736A" w:rsidR="00C718DF" w:rsidRPr="00A34B14" w:rsidRDefault="00C718DF"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prehod novih podjetniških podjemov in novonastalih podjetij v fazo hitrejše rasti ter ukrepov za hitrorastoča podjetja;</w:t>
      </w:r>
    </w:p>
    <w:p w14:paraId="6A365CFE" w14:textId="4675F4E5" w:rsidR="00781625" w:rsidRPr="00A34B14" w:rsidRDefault="00C718DF"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rast in razvoj podjetij z različnimi spodbudami, tudi za družbene inovacije, ter z ukrepi za uvedbo inovativnih pristopov v različnih segmentih poslovanja podjetij;</w:t>
      </w:r>
    </w:p>
    <w:p w14:paraId="0721B81B" w14:textId="6BAB2B6D" w:rsidR="00B74494" w:rsidRPr="00A34B14" w:rsidRDefault="00C718DF" w:rsidP="00914242">
      <w:pPr>
        <w:pStyle w:val="Odstavekseznama"/>
        <w:numPr>
          <w:ilvl w:val="0"/>
          <w:numId w:val="29"/>
        </w:numPr>
        <w:spacing w:after="60"/>
        <w:jc w:val="both"/>
        <w:rPr>
          <w:rFonts w:ascii="Arial" w:eastAsia="Calibri" w:hAnsi="Arial" w:cs="Arial"/>
          <w:bCs/>
          <w:iCs/>
        </w:rPr>
      </w:pPr>
      <w:r w:rsidRPr="00A34B14">
        <w:rPr>
          <w:rFonts w:ascii="Arial" w:hAnsi="Arial" w:cs="Arial"/>
          <w:sz w:val="22"/>
          <w:szCs w:val="22"/>
        </w:rPr>
        <w:t xml:space="preserve">področje internacionalizacije in sodelovanja na področju </w:t>
      </w:r>
      <w:proofErr w:type="spellStart"/>
      <w:r w:rsidRPr="00A34B14">
        <w:rPr>
          <w:rFonts w:ascii="Arial" w:hAnsi="Arial" w:cs="Arial"/>
          <w:sz w:val="22"/>
          <w:szCs w:val="22"/>
        </w:rPr>
        <w:t>makroregij</w:t>
      </w:r>
      <w:proofErr w:type="spellEnd"/>
      <w:r w:rsidRPr="00A34B14">
        <w:rPr>
          <w:rFonts w:ascii="Arial" w:hAnsi="Arial" w:cs="Arial"/>
          <w:sz w:val="22"/>
          <w:szCs w:val="22"/>
        </w:rPr>
        <w:t xml:space="preserve"> preko oblikovanja partnerstev s podjetji na tujih trgih, promocije in krepitve znamk proizvodov in storitev slovenskih podjetij v tujini ter skupnih vlaganj na tujih trgih.</w:t>
      </w:r>
    </w:p>
    <w:p w14:paraId="263786A4" w14:textId="77777777" w:rsidR="00F92754" w:rsidRPr="00A34B14" w:rsidRDefault="00F92754" w:rsidP="00914242">
      <w:pPr>
        <w:spacing w:after="60" w:line="240" w:lineRule="auto"/>
        <w:jc w:val="both"/>
        <w:rPr>
          <w:rFonts w:eastAsia="Calibri" w:cs="Arial"/>
          <w:bCs/>
          <w:iCs/>
          <w:sz w:val="22"/>
          <w:szCs w:val="22"/>
          <w:highlight w:val="yellow"/>
        </w:rPr>
      </w:pPr>
    </w:p>
    <w:p w14:paraId="4D9EA490" w14:textId="3DA502B3" w:rsidR="00971A6E" w:rsidRPr="00A34B14" w:rsidRDefault="00971A6E" w:rsidP="00914242">
      <w:pPr>
        <w:spacing w:after="60" w:line="240" w:lineRule="auto"/>
        <w:jc w:val="both"/>
        <w:rPr>
          <w:rFonts w:cs="Arial"/>
          <w:b/>
          <w:bCs/>
          <w:sz w:val="22"/>
          <w:szCs w:val="22"/>
        </w:rPr>
      </w:pPr>
      <w:bookmarkStart w:id="16" w:name="_Hlk180757221"/>
      <w:r w:rsidRPr="00A34B14">
        <w:rPr>
          <w:rFonts w:cs="Arial"/>
          <w:b/>
          <w:bCs/>
          <w:sz w:val="22"/>
          <w:szCs w:val="22"/>
        </w:rPr>
        <w:t>S finančnimi instrumenti bodo podprti</w:t>
      </w:r>
      <w:r w:rsidR="00264282" w:rsidRPr="00A34B14">
        <w:rPr>
          <w:rFonts w:cs="Arial"/>
          <w:b/>
          <w:bCs/>
          <w:sz w:val="22"/>
          <w:szCs w:val="22"/>
        </w:rPr>
        <w:t xml:space="preserve"> ukrepi za rast in razvoj podjetij.</w:t>
      </w:r>
      <w:bookmarkEnd w:id="16"/>
    </w:p>
    <w:p w14:paraId="1E114F57" w14:textId="77777777" w:rsidR="00971A6E" w:rsidRPr="00A34B14" w:rsidRDefault="00971A6E" w:rsidP="00914242">
      <w:pPr>
        <w:spacing w:after="60" w:line="240" w:lineRule="auto"/>
        <w:jc w:val="both"/>
        <w:rPr>
          <w:rFonts w:eastAsia="Calibri" w:cs="Arial"/>
          <w:bCs/>
          <w:iCs/>
          <w:sz w:val="22"/>
          <w:szCs w:val="22"/>
          <w:highlight w:val="yellow"/>
        </w:rPr>
      </w:pPr>
    </w:p>
    <w:p w14:paraId="61719BF5" w14:textId="00F71564" w:rsidR="00C718DF" w:rsidRPr="00A34B14" w:rsidRDefault="00C718DF" w:rsidP="00914242">
      <w:pPr>
        <w:spacing w:after="60" w:line="240" w:lineRule="auto"/>
        <w:jc w:val="both"/>
        <w:rPr>
          <w:rFonts w:cs="Arial"/>
          <w:sz w:val="22"/>
          <w:szCs w:val="22"/>
        </w:rPr>
      </w:pPr>
      <w:bookmarkStart w:id="17" w:name="_Hlk180497907"/>
      <w:r w:rsidRPr="00A34B14">
        <w:rPr>
          <w:rFonts w:cs="Arial"/>
          <w:b/>
          <w:sz w:val="22"/>
          <w:szCs w:val="22"/>
        </w:rPr>
        <w:t xml:space="preserve">Prednostna </w:t>
      </w:r>
      <w:r w:rsidR="003E5857" w:rsidRPr="00A34B14">
        <w:rPr>
          <w:rFonts w:cs="Arial"/>
          <w:b/>
          <w:sz w:val="22"/>
          <w:szCs w:val="22"/>
        </w:rPr>
        <w:t>naloga</w:t>
      </w:r>
      <w:r w:rsidRPr="00A34B14">
        <w:rPr>
          <w:rFonts w:cs="Arial"/>
          <w:b/>
          <w:sz w:val="22"/>
          <w:szCs w:val="22"/>
        </w:rPr>
        <w:t xml:space="preserve"> 3:</w:t>
      </w:r>
      <w:r w:rsidRPr="00A34B14">
        <w:rPr>
          <w:rFonts w:cs="Arial"/>
          <w:sz w:val="22"/>
          <w:szCs w:val="22"/>
        </w:rPr>
        <w:t xml:space="preserve"> Zelena preobrazba za podnebno nevtralnost</w:t>
      </w:r>
    </w:p>
    <w:bookmarkEnd w:id="17"/>
    <w:p w14:paraId="2256EAD2" w14:textId="77777777" w:rsidR="003E5857" w:rsidRPr="00A34B14" w:rsidRDefault="003E5857" w:rsidP="00914242">
      <w:pPr>
        <w:spacing w:after="60" w:line="240" w:lineRule="auto"/>
        <w:jc w:val="both"/>
        <w:rPr>
          <w:rFonts w:cs="Arial"/>
          <w:sz w:val="22"/>
          <w:szCs w:val="22"/>
        </w:rPr>
      </w:pPr>
    </w:p>
    <w:p w14:paraId="11B1B657" w14:textId="7C13FBB7" w:rsidR="00C718DF" w:rsidRPr="00A34B14" w:rsidRDefault="00C718DF" w:rsidP="00914242">
      <w:pPr>
        <w:spacing w:after="60" w:line="240" w:lineRule="auto"/>
        <w:jc w:val="both"/>
        <w:rPr>
          <w:rFonts w:cs="Arial"/>
          <w:sz w:val="22"/>
          <w:szCs w:val="22"/>
        </w:rPr>
      </w:pPr>
      <w:r w:rsidRPr="00A34B14">
        <w:rPr>
          <w:rFonts w:cs="Arial"/>
          <w:sz w:val="22"/>
          <w:szCs w:val="22"/>
        </w:rPr>
        <w:t xml:space="preserve">V okviru </w:t>
      </w:r>
      <w:r w:rsidRPr="00A34B14">
        <w:rPr>
          <w:rFonts w:cs="Arial"/>
          <w:b/>
          <w:bCs/>
          <w:sz w:val="22"/>
          <w:szCs w:val="22"/>
        </w:rPr>
        <w:t xml:space="preserve">specifičnega cilja </w:t>
      </w:r>
      <w:r w:rsidR="00824FC6" w:rsidRPr="00A34B14">
        <w:rPr>
          <w:rFonts w:cs="Arial"/>
          <w:b/>
          <w:bCs/>
          <w:sz w:val="22"/>
          <w:szCs w:val="22"/>
        </w:rPr>
        <w:t xml:space="preserve">RSO </w:t>
      </w:r>
      <w:r w:rsidRPr="00A34B14">
        <w:rPr>
          <w:rFonts w:cs="Arial"/>
          <w:b/>
          <w:bCs/>
          <w:sz w:val="22"/>
          <w:szCs w:val="22"/>
        </w:rPr>
        <w:t>2.1</w:t>
      </w:r>
      <w:r w:rsidR="00A02C4F" w:rsidRPr="00A34B14">
        <w:rPr>
          <w:rFonts w:cs="Arial"/>
        </w:rPr>
        <w:t xml:space="preserve"> </w:t>
      </w:r>
      <w:r w:rsidR="00A02C4F" w:rsidRPr="00A34B14">
        <w:rPr>
          <w:rFonts w:cs="Arial"/>
          <w:i/>
          <w:iCs/>
          <w:sz w:val="22"/>
          <w:szCs w:val="22"/>
        </w:rPr>
        <w:t>Spodbujanje energijske učinkovitosti in zmanjševanje emisij toplogrednih plinov</w:t>
      </w:r>
      <w:r w:rsidRPr="00A34B14">
        <w:rPr>
          <w:rFonts w:cs="Arial"/>
          <w:b/>
          <w:bCs/>
          <w:sz w:val="22"/>
          <w:szCs w:val="22"/>
        </w:rPr>
        <w:t xml:space="preserve"> </w:t>
      </w:r>
      <w:r w:rsidRPr="00A34B14">
        <w:rPr>
          <w:rFonts w:cs="Arial"/>
          <w:sz w:val="22"/>
          <w:szCs w:val="22"/>
        </w:rPr>
        <w:t xml:space="preserve">so skladno s </w:t>
      </w:r>
      <w:r w:rsidR="00982445" w:rsidRPr="00A34B14">
        <w:rPr>
          <w:rFonts w:cs="Arial"/>
          <w:sz w:val="22"/>
          <w:szCs w:val="22"/>
        </w:rPr>
        <w:t xml:space="preserve">Programom </w:t>
      </w:r>
      <w:r w:rsidR="000C1E5C" w:rsidRPr="00A34B14">
        <w:rPr>
          <w:rFonts w:cs="Arial"/>
          <w:sz w:val="22"/>
          <w:szCs w:val="22"/>
        </w:rPr>
        <w:t>2021–2027</w:t>
      </w:r>
      <w:r w:rsidR="00982445" w:rsidRPr="00A34B14">
        <w:rPr>
          <w:rFonts w:cs="Arial"/>
          <w:sz w:val="22"/>
          <w:szCs w:val="22"/>
        </w:rPr>
        <w:t xml:space="preserve"> </w:t>
      </w:r>
      <w:r w:rsidRPr="00A34B14">
        <w:rPr>
          <w:rFonts w:cs="Arial"/>
          <w:sz w:val="22"/>
          <w:szCs w:val="22"/>
        </w:rPr>
        <w:t>ukrepi osredotočeni na:</w:t>
      </w:r>
    </w:p>
    <w:p w14:paraId="63F096F7" w14:textId="4A401FEF" w:rsidR="00A02C4F" w:rsidRPr="00A34B14" w:rsidRDefault="00A02C4F"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v</w:t>
      </w:r>
      <w:r w:rsidR="002F51B6" w:rsidRPr="00A34B14">
        <w:rPr>
          <w:rFonts w:ascii="Arial" w:hAnsi="Arial" w:cs="Arial"/>
          <w:sz w:val="22"/>
          <w:szCs w:val="22"/>
        </w:rPr>
        <w:t>laganja za izboljšanje energetske učinkovitosti</w:t>
      </w:r>
      <w:r w:rsidRPr="00A34B14">
        <w:rPr>
          <w:rFonts w:ascii="Arial" w:hAnsi="Arial" w:cs="Arial"/>
          <w:sz w:val="22"/>
          <w:szCs w:val="22"/>
        </w:rPr>
        <w:t>,</w:t>
      </w:r>
    </w:p>
    <w:p w14:paraId="71F3E64A" w14:textId="1968FD5C" w:rsidR="002F51B6" w:rsidRPr="00A34B14" w:rsidRDefault="002F51B6"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energetsk</w:t>
      </w:r>
      <w:r w:rsidR="00A02C4F" w:rsidRPr="00A34B14">
        <w:rPr>
          <w:rFonts w:ascii="Arial" w:hAnsi="Arial" w:cs="Arial"/>
          <w:sz w:val="22"/>
          <w:szCs w:val="22"/>
        </w:rPr>
        <w:t>e</w:t>
      </w:r>
      <w:r w:rsidRPr="00A34B14">
        <w:rPr>
          <w:rFonts w:ascii="Arial" w:hAnsi="Arial" w:cs="Arial"/>
          <w:sz w:val="22"/>
          <w:szCs w:val="22"/>
        </w:rPr>
        <w:t xml:space="preserve"> prenov</w:t>
      </w:r>
      <w:r w:rsidR="00A02C4F" w:rsidRPr="00A34B14">
        <w:rPr>
          <w:rFonts w:ascii="Arial" w:hAnsi="Arial" w:cs="Arial"/>
          <w:sz w:val="22"/>
          <w:szCs w:val="22"/>
        </w:rPr>
        <w:t>e</w:t>
      </w:r>
      <w:r w:rsidRPr="00A34B14">
        <w:rPr>
          <w:rFonts w:ascii="Arial" w:hAnsi="Arial" w:cs="Arial"/>
          <w:sz w:val="22"/>
          <w:szCs w:val="22"/>
        </w:rPr>
        <w:t xml:space="preserve"> stavb z upoštevanjem trajnostne gradnje ter naprednim upravljanjem sistemov v in na stavbah</w:t>
      </w:r>
      <w:r w:rsidR="00A02C4F" w:rsidRPr="00A34B14">
        <w:rPr>
          <w:rFonts w:ascii="Arial" w:hAnsi="Arial" w:cs="Arial"/>
          <w:sz w:val="22"/>
          <w:szCs w:val="22"/>
        </w:rPr>
        <w:t>,</w:t>
      </w:r>
    </w:p>
    <w:p w14:paraId="2143760D" w14:textId="4DB61E0F" w:rsidR="00A02C4F" w:rsidRPr="00A34B14" w:rsidRDefault="006D0DDA" w:rsidP="00914242">
      <w:pPr>
        <w:pStyle w:val="Odstavekseznama"/>
        <w:numPr>
          <w:ilvl w:val="0"/>
          <w:numId w:val="29"/>
        </w:numPr>
        <w:spacing w:after="60"/>
        <w:jc w:val="both"/>
        <w:rPr>
          <w:rFonts w:ascii="Arial" w:hAnsi="Arial" w:cs="Arial"/>
          <w:sz w:val="22"/>
          <w:szCs w:val="22"/>
        </w:rPr>
      </w:pPr>
      <w:bookmarkStart w:id="18" w:name="_Hlk180497999"/>
      <w:r w:rsidRPr="00A34B14">
        <w:rPr>
          <w:rFonts w:ascii="Arial" w:hAnsi="Arial" w:cs="Arial"/>
          <w:sz w:val="22"/>
          <w:szCs w:val="22"/>
        </w:rPr>
        <w:t xml:space="preserve">postopne </w:t>
      </w:r>
      <w:r w:rsidR="002F51B6" w:rsidRPr="00A34B14">
        <w:rPr>
          <w:rFonts w:ascii="Arial" w:hAnsi="Arial" w:cs="Arial"/>
          <w:sz w:val="22"/>
          <w:szCs w:val="22"/>
        </w:rPr>
        <w:t xml:space="preserve">celovite energetske prenove stavb </w:t>
      </w:r>
      <w:r w:rsidRPr="00A34B14">
        <w:rPr>
          <w:rFonts w:ascii="Arial" w:hAnsi="Arial" w:cs="Arial"/>
          <w:sz w:val="22"/>
          <w:szCs w:val="22"/>
        </w:rPr>
        <w:t>za poslovne subjekte</w:t>
      </w:r>
      <w:bookmarkEnd w:id="18"/>
      <w:r w:rsidR="009C5FD1" w:rsidRPr="00A34B14">
        <w:rPr>
          <w:rFonts w:ascii="Arial" w:hAnsi="Arial" w:cs="Arial"/>
          <w:sz w:val="22"/>
          <w:szCs w:val="22"/>
        </w:rPr>
        <w:t>,</w:t>
      </w:r>
    </w:p>
    <w:p w14:paraId="7AF6745B" w14:textId="78B76B68" w:rsidR="00A02C4F" w:rsidRPr="00A34B14" w:rsidRDefault="002F51B6"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uspešn</w:t>
      </w:r>
      <w:r w:rsidR="00A02C4F" w:rsidRPr="00A34B14">
        <w:rPr>
          <w:rFonts w:ascii="Arial" w:hAnsi="Arial" w:cs="Arial"/>
          <w:sz w:val="22"/>
          <w:szCs w:val="22"/>
        </w:rPr>
        <w:t>o</w:t>
      </w:r>
      <w:r w:rsidRPr="00A34B14">
        <w:rPr>
          <w:rFonts w:ascii="Arial" w:hAnsi="Arial" w:cs="Arial"/>
          <w:sz w:val="22"/>
          <w:szCs w:val="22"/>
        </w:rPr>
        <w:t xml:space="preserve"> povezovanj</w:t>
      </w:r>
      <w:r w:rsidR="00A02C4F" w:rsidRPr="00A34B14">
        <w:rPr>
          <w:rFonts w:ascii="Arial" w:hAnsi="Arial" w:cs="Arial"/>
          <w:sz w:val="22"/>
          <w:szCs w:val="22"/>
        </w:rPr>
        <w:t>e</w:t>
      </w:r>
      <w:r w:rsidRPr="00A34B14">
        <w:rPr>
          <w:rFonts w:ascii="Arial" w:hAnsi="Arial" w:cs="Arial"/>
          <w:sz w:val="22"/>
          <w:szCs w:val="22"/>
        </w:rPr>
        <w:t xml:space="preserve"> načela trajnosti, estetike in vključenosti v skladu s pobudo Novi evropski Bauhaus</w:t>
      </w:r>
      <w:r w:rsidR="009C5FD1" w:rsidRPr="00A34B14">
        <w:rPr>
          <w:rFonts w:ascii="Arial" w:hAnsi="Arial" w:cs="Arial"/>
          <w:sz w:val="22"/>
          <w:szCs w:val="22"/>
        </w:rPr>
        <w:t>.</w:t>
      </w:r>
    </w:p>
    <w:p w14:paraId="149A871A" w14:textId="6AAEB904" w:rsidR="002F51B6" w:rsidRPr="00A34B14" w:rsidRDefault="002F51B6" w:rsidP="00914242">
      <w:pPr>
        <w:spacing w:after="60" w:line="240" w:lineRule="auto"/>
        <w:jc w:val="both"/>
        <w:rPr>
          <w:rFonts w:eastAsia="Calibri" w:cs="Arial"/>
          <w:bCs/>
          <w:iCs/>
          <w:sz w:val="22"/>
          <w:szCs w:val="22"/>
          <w:highlight w:val="yellow"/>
        </w:rPr>
      </w:pPr>
    </w:p>
    <w:p w14:paraId="03244377" w14:textId="3B640CF5" w:rsidR="00971A6E" w:rsidRPr="00A34B14" w:rsidRDefault="00971A6E" w:rsidP="00914242">
      <w:pPr>
        <w:spacing w:after="60" w:line="240" w:lineRule="auto"/>
        <w:jc w:val="both"/>
        <w:rPr>
          <w:rFonts w:eastAsia="Calibri" w:cs="Arial"/>
          <w:bCs/>
          <w:iCs/>
          <w:sz w:val="22"/>
          <w:szCs w:val="22"/>
          <w:highlight w:val="yellow"/>
        </w:rPr>
      </w:pPr>
      <w:bookmarkStart w:id="19" w:name="_Hlk180498085"/>
      <w:r w:rsidRPr="00A34B14">
        <w:rPr>
          <w:rFonts w:cs="Arial"/>
          <w:b/>
          <w:bCs/>
          <w:sz w:val="22"/>
          <w:szCs w:val="22"/>
        </w:rPr>
        <w:t xml:space="preserve">S finančnimi instrumenti bodo podprti </w:t>
      </w:r>
      <w:r w:rsidR="00264282" w:rsidRPr="00A34B14">
        <w:rPr>
          <w:rFonts w:cs="Arial"/>
          <w:b/>
          <w:bCs/>
          <w:sz w:val="22"/>
          <w:szCs w:val="22"/>
        </w:rPr>
        <w:t xml:space="preserve">ukrepi </w:t>
      </w:r>
      <w:bookmarkStart w:id="20" w:name="_Hlk180757303"/>
      <w:r w:rsidR="006D0DDA" w:rsidRPr="00A34B14">
        <w:rPr>
          <w:rFonts w:cs="Arial"/>
          <w:b/>
          <w:bCs/>
          <w:sz w:val="22"/>
          <w:szCs w:val="22"/>
        </w:rPr>
        <w:t>za poslovne subjekte, in sicer na/v stavbah, katerih lastniki ali solastniki so</w:t>
      </w:r>
      <w:r w:rsidR="00305511" w:rsidRPr="00A34B14">
        <w:rPr>
          <w:rFonts w:cs="Arial"/>
          <w:b/>
          <w:bCs/>
          <w:sz w:val="22"/>
          <w:szCs w:val="22"/>
        </w:rPr>
        <w:t xml:space="preserve"> pravne ali fizične osebe, ki opravljajo gospodarsko dejavnost, ne glede na njihovo obliko, razen njihovih podružnic v tujini</w:t>
      </w:r>
      <w:r w:rsidR="009224EE" w:rsidRPr="00A34B14">
        <w:rPr>
          <w:rFonts w:cs="Arial"/>
          <w:b/>
          <w:bCs/>
          <w:sz w:val="22"/>
          <w:szCs w:val="22"/>
        </w:rPr>
        <w:t xml:space="preserve">, pri čemer bodo </w:t>
      </w:r>
      <w:r w:rsidR="009224EE" w:rsidRPr="00A34B14">
        <w:rPr>
          <w:rFonts w:cs="Arial"/>
          <w:b/>
          <w:bCs/>
          <w:sz w:val="22"/>
          <w:szCs w:val="22"/>
        </w:rPr>
        <w:lastRenderedPageBreak/>
        <w:t xml:space="preserve">predmet financiranja tudi komplementarni ukrepi </w:t>
      </w:r>
      <w:r w:rsidR="00CE66E4" w:rsidRPr="00A34B14">
        <w:rPr>
          <w:rFonts w:cs="Arial"/>
          <w:b/>
          <w:bCs/>
          <w:sz w:val="22"/>
          <w:szCs w:val="22"/>
        </w:rPr>
        <w:t>obnovljivi</w:t>
      </w:r>
      <w:r w:rsidR="00745078" w:rsidRPr="00A34B14">
        <w:rPr>
          <w:rFonts w:cs="Arial"/>
          <w:b/>
          <w:bCs/>
          <w:sz w:val="22"/>
          <w:szCs w:val="22"/>
        </w:rPr>
        <w:t>h</w:t>
      </w:r>
      <w:r w:rsidR="00CE66E4" w:rsidRPr="00A34B14">
        <w:rPr>
          <w:rFonts w:cs="Arial"/>
          <w:b/>
          <w:bCs/>
          <w:sz w:val="22"/>
          <w:szCs w:val="22"/>
        </w:rPr>
        <w:t xml:space="preserve"> vir</w:t>
      </w:r>
      <w:r w:rsidR="00745078" w:rsidRPr="00A34B14">
        <w:rPr>
          <w:rFonts w:cs="Arial"/>
          <w:b/>
          <w:bCs/>
          <w:sz w:val="22"/>
          <w:szCs w:val="22"/>
        </w:rPr>
        <w:t>ov</w:t>
      </w:r>
      <w:r w:rsidR="00CE66E4" w:rsidRPr="00A34B14">
        <w:rPr>
          <w:rFonts w:cs="Arial"/>
          <w:b/>
          <w:bCs/>
          <w:sz w:val="22"/>
          <w:szCs w:val="22"/>
        </w:rPr>
        <w:t xml:space="preserve"> energije</w:t>
      </w:r>
      <w:r w:rsidR="009224EE" w:rsidRPr="00A34B14">
        <w:rPr>
          <w:rFonts w:cs="Arial"/>
          <w:b/>
          <w:bCs/>
          <w:sz w:val="22"/>
          <w:szCs w:val="22"/>
        </w:rPr>
        <w:t>, ki prispevajo k ciljem učinkovite rabe energije</w:t>
      </w:r>
      <w:r w:rsidR="006D0DDA" w:rsidRPr="00A34B14">
        <w:rPr>
          <w:rFonts w:cs="Arial"/>
          <w:b/>
          <w:bCs/>
          <w:sz w:val="22"/>
          <w:szCs w:val="22"/>
        </w:rPr>
        <w:t>.</w:t>
      </w:r>
      <w:bookmarkEnd w:id="19"/>
      <w:bookmarkEnd w:id="20"/>
    </w:p>
    <w:p w14:paraId="684667AD" w14:textId="445D0AB0" w:rsidR="003E5857" w:rsidRPr="00A34B14" w:rsidRDefault="00C718DF" w:rsidP="00914242">
      <w:pPr>
        <w:spacing w:after="60" w:line="240" w:lineRule="auto"/>
        <w:jc w:val="both"/>
        <w:rPr>
          <w:rFonts w:cs="Arial"/>
          <w:sz w:val="22"/>
          <w:szCs w:val="22"/>
        </w:rPr>
      </w:pPr>
      <w:r w:rsidRPr="00A34B14">
        <w:rPr>
          <w:rFonts w:cs="Arial"/>
          <w:sz w:val="22"/>
          <w:szCs w:val="22"/>
        </w:rPr>
        <w:t xml:space="preserve">V okviru </w:t>
      </w:r>
      <w:r w:rsidRPr="00A34B14">
        <w:rPr>
          <w:rFonts w:cs="Arial"/>
          <w:b/>
          <w:bCs/>
          <w:sz w:val="22"/>
          <w:szCs w:val="22"/>
        </w:rPr>
        <w:t xml:space="preserve">specifičnega cilja </w:t>
      </w:r>
      <w:r w:rsidR="00824FC6" w:rsidRPr="00A34B14">
        <w:rPr>
          <w:rFonts w:cs="Arial"/>
          <w:b/>
          <w:bCs/>
          <w:sz w:val="22"/>
          <w:szCs w:val="22"/>
        </w:rPr>
        <w:t xml:space="preserve">RSO </w:t>
      </w:r>
      <w:r w:rsidRPr="00A34B14">
        <w:rPr>
          <w:rFonts w:cs="Arial"/>
          <w:b/>
          <w:bCs/>
          <w:sz w:val="22"/>
          <w:szCs w:val="22"/>
        </w:rPr>
        <w:t xml:space="preserve">2.6 </w:t>
      </w:r>
      <w:r w:rsidR="00A02C4F" w:rsidRPr="00A34B14">
        <w:rPr>
          <w:rFonts w:cs="Arial"/>
          <w:i/>
          <w:iCs/>
          <w:sz w:val="22"/>
          <w:szCs w:val="22"/>
        </w:rPr>
        <w:t>Spodbujanje prehoda na krožno gospodarstvo, gospodarno z viri</w:t>
      </w:r>
      <w:r w:rsidR="00A02C4F" w:rsidRPr="00A34B14">
        <w:rPr>
          <w:rFonts w:cs="Arial"/>
          <w:b/>
          <w:bCs/>
          <w:sz w:val="22"/>
          <w:szCs w:val="22"/>
        </w:rPr>
        <w:t xml:space="preserve"> </w:t>
      </w:r>
      <w:r w:rsidRPr="00A34B14">
        <w:rPr>
          <w:rFonts w:cs="Arial"/>
          <w:sz w:val="22"/>
          <w:szCs w:val="22"/>
        </w:rPr>
        <w:t>so skladno s P</w:t>
      </w:r>
      <w:r w:rsidR="00982445" w:rsidRPr="00A34B14">
        <w:rPr>
          <w:rFonts w:cs="Arial"/>
          <w:sz w:val="22"/>
          <w:szCs w:val="22"/>
        </w:rPr>
        <w:t xml:space="preserve">rogramom </w:t>
      </w:r>
      <w:r w:rsidR="000C1E5C" w:rsidRPr="00A34B14">
        <w:rPr>
          <w:rFonts w:cs="Arial"/>
          <w:sz w:val="22"/>
          <w:szCs w:val="22"/>
        </w:rPr>
        <w:t>2021–2027</w:t>
      </w:r>
      <w:r w:rsidRPr="00A34B14">
        <w:rPr>
          <w:rFonts w:cs="Arial"/>
          <w:sz w:val="22"/>
          <w:szCs w:val="22"/>
        </w:rPr>
        <w:t xml:space="preserve"> ukrepi osredotočeni na:</w:t>
      </w:r>
    </w:p>
    <w:p w14:paraId="6E5ABF32" w14:textId="77777777" w:rsidR="003E5857" w:rsidRPr="00A34B14" w:rsidRDefault="00EF09C2"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vzpostavit</w:t>
      </w:r>
      <w:r w:rsidR="003E5857" w:rsidRPr="00A34B14">
        <w:rPr>
          <w:rFonts w:ascii="Arial" w:hAnsi="Arial" w:cs="Arial"/>
          <w:sz w:val="22"/>
          <w:szCs w:val="22"/>
        </w:rPr>
        <w:t>e</w:t>
      </w:r>
      <w:r w:rsidRPr="00A34B14">
        <w:rPr>
          <w:rFonts w:ascii="Arial" w:hAnsi="Arial" w:cs="Arial"/>
          <w:sz w:val="22"/>
          <w:szCs w:val="22"/>
        </w:rPr>
        <w:t xml:space="preserve">v pogojev za prehod v </w:t>
      </w:r>
      <w:proofErr w:type="spellStart"/>
      <w:r w:rsidRPr="00A34B14">
        <w:rPr>
          <w:rFonts w:ascii="Arial" w:hAnsi="Arial" w:cs="Arial"/>
          <w:sz w:val="22"/>
          <w:szCs w:val="22"/>
        </w:rPr>
        <w:t>nizkoogljično</w:t>
      </w:r>
      <w:proofErr w:type="spellEnd"/>
      <w:r w:rsidRPr="00A34B14">
        <w:rPr>
          <w:rFonts w:ascii="Arial" w:hAnsi="Arial" w:cs="Arial"/>
          <w:sz w:val="22"/>
          <w:szCs w:val="22"/>
        </w:rPr>
        <w:t xml:space="preserve"> krožno gospodarstvo, predvsem z uvajanjem </w:t>
      </w:r>
      <w:proofErr w:type="spellStart"/>
      <w:r w:rsidRPr="00A34B14">
        <w:rPr>
          <w:rFonts w:ascii="Arial" w:hAnsi="Arial" w:cs="Arial"/>
          <w:sz w:val="22"/>
          <w:szCs w:val="22"/>
        </w:rPr>
        <w:t>nizkoogljičnih</w:t>
      </w:r>
      <w:proofErr w:type="spellEnd"/>
      <w:r w:rsidRPr="00A34B14">
        <w:rPr>
          <w:rFonts w:ascii="Arial" w:hAnsi="Arial" w:cs="Arial"/>
          <w:sz w:val="22"/>
          <w:szCs w:val="22"/>
        </w:rPr>
        <w:t xml:space="preserve"> in krožnih poslovnih modelov, uvedbo katerih je mogoče podpreti z uvajanjem digitalnih tehnologij, s katerimi bodo podjetja lažje kljubovala izzivom in pritiskom na konkurenčnost njihovega poslovanja, ki so posledica dviga cen surovin in energentov</w:t>
      </w:r>
      <w:r w:rsidR="003E5857" w:rsidRPr="00A34B14">
        <w:rPr>
          <w:rFonts w:ascii="Arial" w:hAnsi="Arial" w:cs="Arial"/>
          <w:sz w:val="22"/>
          <w:szCs w:val="22"/>
        </w:rPr>
        <w:t>,</w:t>
      </w:r>
    </w:p>
    <w:p w14:paraId="26AF8067" w14:textId="12F638C5" w:rsidR="00EF09C2" w:rsidRPr="00A34B14" w:rsidRDefault="00EF09C2"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 xml:space="preserve">tistim rešitvam, ki bodo najbolj prispevale k dvigu dodane vrednosti ter k proizvodnji izdelkov, ki v svoji življenjski dobi izkazujejo nizek </w:t>
      </w:r>
      <w:proofErr w:type="spellStart"/>
      <w:r w:rsidRPr="00A34B14">
        <w:rPr>
          <w:rFonts w:ascii="Arial" w:hAnsi="Arial" w:cs="Arial"/>
          <w:sz w:val="22"/>
          <w:szCs w:val="22"/>
        </w:rPr>
        <w:t>ogljični</w:t>
      </w:r>
      <w:proofErr w:type="spellEnd"/>
      <w:r w:rsidRPr="00A34B14">
        <w:rPr>
          <w:rFonts w:ascii="Arial" w:hAnsi="Arial" w:cs="Arial"/>
          <w:sz w:val="22"/>
          <w:szCs w:val="22"/>
        </w:rPr>
        <w:t xml:space="preserve"> odtis</w:t>
      </w:r>
      <w:r w:rsidR="003E5857" w:rsidRPr="00A34B14">
        <w:rPr>
          <w:rFonts w:ascii="Arial" w:hAnsi="Arial" w:cs="Arial"/>
          <w:sz w:val="22"/>
          <w:szCs w:val="22"/>
        </w:rPr>
        <w:t>,</w:t>
      </w:r>
    </w:p>
    <w:p w14:paraId="649EF9B6" w14:textId="77777777" w:rsidR="003E5857" w:rsidRPr="00A34B14" w:rsidRDefault="00A02C4F"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 xml:space="preserve">spodbujanje storitev podpornega okolja za zeleni in digitalni prehod preko stičišča za oblikovanje politik in centra za zeleni, ustvarjalni in pametni razvoj ter krožnih inovacijskih procesov in učinkovite rabe virov v podjetjih (uvajanje krožnih poslovnih modelov ter novih </w:t>
      </w:r>
      <w:proofErr w:type="spellStart"/>
      <w:r w:rsidRPr="00A34B14">
        <w:rPr>
          <w:rFonts w:ascii="Arial" w:hAnsi="Arial" w:cs="Arial"/>
          <w:sz w:val="22"/>
          <w:szCs w:val="22"/>
        </w:rPr>
        <w:t>nizkoogljičnih</w:t>
      </w:r>
      <w:proofErr w:type="spellEnd"/>
      <w:r w:rsidRPr="00A34B14">
        <w:rPr>
          <w:rFonts w:ascii="Arial" w:hAnsi="Arial" w:cs="Arial"/>
          <w:sz w:val="22"/>
          <w:szCs w:val="22"/>
        </w:rPr>
        <w:t xml:space="preserve"> produktov, procesov in tehnologij za krepitev verig vrednosti, ob podpori digitalizacije)</w:t>
      </w:r>
      <w:r w:rsidR="003E5857" w:rsidRPr="00A34B14">
        <w:rPr>
          <w:rFonts w:ascii="Arial" w:hAnsi="Arial" w:cs="Arial"/>
          <w:sz w:val="22"/>
          <w:szCs w:val="22"/>
        </w:rPr>
        <w:t>,</w:t>
      </w:r>
    </w:p>
    <w:p w14:paraId="3021726F" w14:textId="35C55B62" w:rsidR="00A02C4F" w:rsidRPr="00A34B14" w:rsidRDefault="00A02C4F"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projekt</w:t>
      </w:r>
      <w:r w:rsidR="003E5857" w:rsidRPr="00A34B14">
        <w:rPr>
          <w:rFonts w:ascii="Arial" w:hAnsi="Arial" w:cs="Arial"/>
          <w:sz w:val="22"/>
          <w:szCs w:val="22"/>
        </w:rPr>
        <w:t>e</w:t>
      </w:r>
      <w:r w:rsidRPr="00A34B14">
        <w:rPr>
          <w:rFonts w:ascii="Arial" w:hAnsi="Arial" w:cs="Arial"/>
          <w:sz w:val="22"/>
          <w:szCs w:val="22"/>
        </w:rPr>
        <w:t xml:space="preserve"> na področju trajnostnega gospodarstva in podjetništva, ki pri svojem delovanju vključujejo rešitve krožnega gospodarstva za vzpostavljanje krožnih materialnih tokov, minimaliziranje odpadkov, odpadnih voda, emisij onesnaževal in toplogrednih plinov, emisij hrupa pri proizvodnji/izvajanju storitev v celotni življenjski dobi produktov</w:t>
      </w:r>
      <w:r w:rsidR="003E5857" w:rsidRPr="00A34B14">
        <w:rPr>
          <w:rFonts w:ascii="Arial" w:hAnsi="Arial" w:cs="Arial"/>
          <w:sz w:val="22"/>
          <w:szCs w:val="22"/>
        </w:rPr>
        <w:t>.</w:t>
      </w:r>
    </w:p>
    <w:p w14:paraId="061190C9" w14:textId="77777777" w:rsidR="00C718DF" w:rsidRPr="00A34B14" w:rsidRDefault="00C718DF" w:rsidP="00914242">
      <w:pPr>
        <w:spacing w:after="60" w:line="240" w:lineRule="auto"/>
        <w:jc w:val="both"/>
        <w:rPr>
          <w:rFonts w:eastAsia="Calibri" w:cs="Arial"/>
          <w:bCs/>
          <w:iCs/>
          <w:sz w:val="22"/>
          <w:szCs w:val="22"/>
          <w:highlight w:val="yellow"/>
        </w:rPr>
      </w:pPr>
    </w:p>
    <w:p w14:paraId="457510A3" w14:textId="44173448" w:rsidR="00971A6E" w:rsidRPr="00A34B14" w:rsidRDefault="00971A6E" w:rsidP="00914242">
      <w:pPr>
        <w:spacing w:after="60" w:line="240" w:lineRule="auto"/>
        <w:jc w:val="both"/>
        <w:rPr>
          <w:rFonts w:cs="Arial"/>
          <w:b/>
          <w:bCs/>
          <w:sz w:val="22"/>
          <w:szCs w:val="22"/>
        </w:rPr>
      </w:pPr>
      <w:r w:rsidRPr="00A34B14">
        <w:rPr>
          <w:rFonts w:eastAsia="Calibri" w:cs="Arial"/>
          <w:b/>
          <w:iCs/>
          <w:sz w:val="22"/>
          <w:szCs w:val="22"/>
        </w:rPr>
        <w:t xml:space="preserve">S finančnimi instrumenti bodo podprti </w:t>
      </w:r>
      <w:r w:rsidR="00264282" w:rsidRPr="00A34B14">
        <w:rPr>
          <w:rFonts w:eastAsia="Calibri" w:cs="Arial"/>
          <w:b/>
          <w:iCs/>
          <w:sz w:val="22"/>
          <w:szCs w:val="22"/>
        </w:rPr>
        <w:t>ukrepi</w:t>
      </w:r>
      <w:r w:rsidR="00264282" w:rsidRPr="00A34B14">
        <w:rPr>
          <w:rFonts w:cs="Arial"/>
          <w:b/>
          <w:bCs/>
          <w:sz w:val="22"/>
          <w:szCs w:val="22"/>
        </w:rPr>
        <w:t>, ki bodo prispeval</w:t>
      </w:r>
      <w:r w:rsidR="00D61E2A" w:rsidRPr="00A34B14">
        <w:rPr>
          <w:rFonts w:cs="Arial"/>
          <w:b/>
          <w:bCs/>
          <w:sz w:val="22"/>
          <w:szCs w:val="22"/>
        </w:rPr>
        <w:t>i</w:t>
      </w:r>
      <w:r w:rsidR="00264282" w:rsidRPr="00A34B14">
        <w:rPr>
          <w:rFonts w:cs="Arial"/>
          <w:b/>
          <w:bCs/>
          <w:sz w:val="22"/>
          <w:szCs w:val="22"/>
        </w:rPr>
        <w:t xml:space="preserve"> k dvigu dodane vrednosti ter k proizvodnji izdelkov, ki v svoji življenjski dobi izkazujejo nizek </w:t>
      </w:r>
      <w:proofErr w:type="spellStart"/>
      <w:r w:rsidR="00264282" w:rsidRPr="00A34B14">
        <w:rPr>
          <w:rFonts w:cs="Arial"/>
          <w:b/>
          <w:bCs/>
          <w:sz w:val="22"/>
          <w:szCs w:val="22"/>
        </w:rPr>
        <w:t>ogljični</w:t>
      </w:r>
      <w:proofErr w:type="spellEnd"/>
      <w:r w:rsidR="00264282" w:rsidRPr="00A34B14">
        <w:rPr>
          <w:rFonts w:cs="Arial"/>
          <w:b/>
          <w:bCs/>
          <w:sz w:val="22"/>
          <w:szCs w:val="22"/>
        </w:rPr>
        <w:t xml:space="preserve"> odtis </w:t>
      </w:r>
      <w:bookmarkStart w:id="21" w:name="_Hlk172971957"/>
      <w:r w:rsidR="00D61E2A" w:rsidRPr="00A34B14">
        <w:rPr>
          <w:rFonts w:cs="Arial"/>
          <w:b/>
          <w:bCs/>
          <w:sz w:val="22"/>
          <w:szCs w:val="22"/>
        </w:rPr>
        <w:t xml:space="preserve">na področju </w:t>
      </w:r>
      <w:r w:rsidR="00264282" w:rsidRPr="00A34B14">
        <w:rPr>
          <w:rFonts w:cs="Arial"/>
          <w:b/>
          <w:bCs/>
          <w:sz w:val="22"/>
          <w:szCs w:val="22"/>
        </w:rPr>
        <w:t>krepit</w:t>
      </w:r>
      <w:r w:rsidR="00D61E2A" w:rsidRPr="00A34B14">
        <w:rPr>
          <w:rFonts w:cs="Arial"/>
          <w:b/>
          <w:bCs/>
          <w:sz w:val="22"/>
          <w:szCs w:val="22"/>
        </w:rPr>
        <w:t>ve</w:t>
      </w:r>
      <w:r w:rsidR="00264282" w:rsidRPr="00A34B14">
        <w:rPr>
          <w:rFonts w:cs="Arial"/>
          <w:b/>
          <w:bCs/>
          <w:sz w:val="22"/>
          <w:szCs w:val="22"/>
        </w:rPr>
        <w:t xml:space="preserve"> lesno predelovalne verige</w:t>
      </w:r>
      <w:bookmarkEnd w:id="21"/>
      <w:r w:rsidR="00264282" w:rsidRPr="00A34B14">
        <w:rPr>
          <w:rFonts w:cs="Arial"/>
          <w:b/>
          <w:bCs/>
          <w:sz w:val="22"/>
          <w:szCs w:val="22"/>
        </w:rPr>
        <w:t>.</w:t>
      </w:r>
    </w:p>
    <w:p w14:paraId="10D23EC2" w14:textId="77777777" w:rsidR="00971A6E" w:rsidRPr="00A34B14" w:rsidRDefault="00971A6E" w:rsidP="00914242">
      <w:pPr>
        <w:spacing w:after="60" w:line="240" w:lineRule="auto"/>
        <w:jc w:val="both"/>
        <w:rPr>
          <w:rFonts w:eastAsia="Calibri" w:cs="Arial"/>
          <w:bCs/>
          <w:iCs/>
          <w:sz w:val="22"/>
          <w:szCs w:val="22"/>
          <w:highlight w:val="yellow"/>
        </w:rPr>
      </w:pPr>
    </w:p>
    <w:p w14:paraId="2D9F4DF5" w14:textId="1B8B8177" w:rsidR="003E5857" w:rsidRPr="00A34B14" w:rsidRDefault="003E5857" w:rsidP="00914242">
      <w:pPr>
        <w:spacing w:after="60" w:line="240" w:lineRule="auto"/>
        <w:jc w:val="both"/>
        <w:rPr>
          <w:rFonts w:cs="Arial"/>
          <w:sz w:val="22"/>
          <w:szCs w:val="22"/>
        </w:rPr>
      </w:pPr>
      <w:r w:rsidRPr="00A34B14">
        <w:rPr>
          <w:rFonts w:cs="Arial"/>
          <w:b/>
          <w:sz w:val="22"/>
          <w:szCs w:val="22"/>
        </w:rPr>
        <w:t>Prednostna naloga 9:</w:t>
      </w:r>
      <w:r w:rsidRPr="00A34B14">
        <w:rPr>
          <w:rFonts w:cs="Arial"/>
          <w:sz w:val="22"/>
          <w:szCs w:val="22"/>
        </w:rPr>
        <w:t xml:space="preserve"> </w:t>
      </w:r>
      <w:r w:rsidR="004F336F" w:rsidRPr="00A34B14">
        <w:rPr>
          <w:rFonts w:cs="Arial"/>
          <w:sz w:val="22"/>
          <w:szCs w:val="22"/>
        </w:rPr>
        <w:t>Trajnostni razvoj lokalnih območij</w:t>
      </w:r>
    </w:p>
    <w:p w14:paraId="4968AF99" w14:textId="77777777" w:rsidR="00613CFE" w:rsidRPr="00A34B14" w:rsidRDefault="00613CFE" w:rsidP="00914242">
      <w:pPr>
        <w:spacing w:after="60" w:line="240" w:lineRule="auto"/>
        <w:jc w:val="both"/>
        <w:rPr>
          <w:rFonts w:cs="Arial"/>
          <w:sz w:val="22"/>
          <w:szCs w:val="22"/>
        </w:rPr>
      </w:pPr>
    </w:p>
    <w:p w14:paraId="2532434C" w14:textId="3AEE5238" w:rsidR="003E5857" w:rsidRPr="00A34B14" w:rsidRDefault="003E5857" w:rsidP="00914242">
      <w:pPr>
        <w:spacing w:after="60" w:line="240" w:lineRule="auto"/>
        <w:jc w:val="both"/>
        <w:rPr>
          <w:rFonts w:cs="Arial"/>
          <w:sz w:val="22"/>
          <w:szCs w:val="22"/>
        </w:rPr>
      </w:pPr>
      <w:r w:rsidRPr="00A34B14">
        <w:rPr>
          <w:rFonts w:cs="Arial"/>
          <w:sz w:val="22"/>
          <w:szCs w:val="22"/>
        </w:rPr>
        <w:t xml:space="preserve">V okviru </w:t>
      </w:r>
      <w:r w:rsidRPr="00A34B14">
        <w:rPr>
          <w:rFonts w:cs="Arial"/>
          <w:b/>
          <w:bCs/>
          <w:sz w:val="22"/>
          <w:szCs w:val="22"/>
        </w:rPr>
        <w:t xml:space="preserve">specifičnega cilja </w:t>
      </w:r>
      <w:r w:rsidR="00824FC6" w:rsidRPr="00A34B14">
        <w:rPr>
          <w:rFonts w:cs="Arial"/>
          <w:b/>
          <w:bCs/>
          <w:sz w:val="22"/>
          <w:szCs w:val="22"/>
        </w:rPr>
        <w:t xml:space="preserve">RSO </w:t>
      </w:r>
      <w:r w:rsidRPr="00A34B14">
        <w:rPr>
          <w:rFonts w:cs="Arial"/>
          <w:b/>
          <w:bCs/>
          <w:sz w:val="22"/>
          <w:szCs w:val="22"/>
        </w:rPr>
        <w:t>5.1</w:t>
      </w:r>
      <w:r w:rsidRPr="00A34B14">
        <w:rPr>
          <w:rFonts w:cs="Arial"/>
        </w:rPr>
        <w:t xml:space="preserve"> </w:t>
      </w:r>
      <w:r w:rsidR="004F336F" w:rsidRPr="00A34B14">
        <w:rPr>
          <w:rFonts w:cs="Arial"/>
          <w:i/>
          <w:iCs/>
          <w:sz w:val="22"/>
          <w:szCs w:val="22"/>
        </w:rPr>
        <w:t xml:space="preserve">Spodbujanje celostnega in vključujočega socialnega, gospodarskega in </w:t>
      </w:r>
      <w:proofErr w:type="spellStart"/>
      <w:r w:rsidR="004F336F" w:rsidRPr="00A34B14">
        <w:rPr>
          <w:rFonts w:cs="Arial"/>
          <w:i/>
          <w:iCs/>
          <w:sz w:val="22"/>
          <w:szCs w:val="22"/>
        </w:rPr>
        <w:t>okoljskega</w:t>
      </w:r>
      <w:proofErr w:type="spellEnd"/>
      <w:r w:rsidR="004F336F" w:rsidRPr="00A34B14">
        <w:rPr>
          <w:rFonts w:cs="Arial"/>
          <w:i/>
          <w:iCs/>
          <w:sz w:val="22"/>
          <w:szCs w:val="22"/>
        </w:rPr>
        <w:t xml:space="preserve"> razvoja, kulture, naravne dediščine, trajnostnega turizma in varnosti na mestnih območjih</w:t>
      </w:r>
      <w:r w:rsidRPr="00A34B14">
        <w:rPr>
          <w:rFonts w:cs="Arial"/>
          <w:b/>
          <w:bCs/>
          <w:sz w:val="22"/>
          <w:szCs w:val="22"/>
        </w:rPr>
        <w:t xml:space="preserve"> </w:t>
      </w:r>
      <w:r w:rsidRPr="00A34B14">
        <w:rPr>
          <w:rFonts w:cs="Arial"/>
          <w:sz w:val="22"/>
          <w:szCs w:val="22"/>
        </w:rPr>
        <w:t>so skladno s P</w:t>
      </w:r>
      <w:r w:rsidR="00982445" w:rsidRPr="00A34B14">
        <w:rPr>
          <w:rFonts w:cs="Arial"/>
          <w:sz w:val="22"/>
          <w:szCs w:val="22"/>
        </w:rPr>
        <w:t xml:space="preserve">rogramom </w:t>
      </w:r>
      <w:r w:rsidR="000C1E5C" w:rsidRPr="00A34B14">
        <w:rPr>
          <w:rFonts w:cs="Arial"/>
          <w:sz w:val="22"/>
          <w:szCs w:val="22"/>
        </w:rPr>
        <w:t>2021–2027</w:t>
      </w:r>
      <w:r w:rsidRPr="00A34B14">
        <w:rPr>
          <w:rFonts w:cs="Arial"/>
          <w:sz w:val="22"/>
          <w:szCs w:val="22"/>
        </w:rPr>
        <w:t xml:space="preserve"> ukrepi</w:t>
      </w:r>
      <w:r w:rsidR="00B0087C" w:rsidRPr="00A34B14">
        <w:rPr>
          <w:rFonts w:cs="Arial"/>
          <w:sz w:val="22"/>
          <w:szCs w:val="22"/>
        </w:rPr>
        <w:t xml:space="preserve">, ki izhajajo iz </w:t>
      </w:r>
      <w:r w:rsidR="00EB6F80" w:rsidRPr="00A34B14">
        <w:rPr>
          <w:rFonts w:eastAsiaTheme="minorHAnsi" w:cs="Arial"/>
          <w:sz w:val="22"/>
          <w:szCs w:val="22"/>
        </w:rPr>
        <w:t xml:space="preserve">trajnostnih urbanih strategij (TUS) </w:t>
      </w:r>
      <w:r w:rsidR="00B0087C" w:rsidRPr="00A34B14">
        <w:rPr>
          <w:rFonts w:cs="Arial"/>
          <w:sz w:val="22"/>
          <w:szCs w:val="22"/>
        </w:rPr>
        <w:t xml:space="preserve">mestnih občin, </w:t>
      </w:r>
      <w:r w:rsidRPr="00A34B14">
        <w:rPr>
          <w:rFonts w:cs="Arial"/>
          <w:sz w:val="22"/>
          <w:szCs w:val="22"/>
        </w:rPr>
        <w:t>osredotočeni na:</w:t>
      </w:r>
    </w:p>
    <w:p w14:paraId="3A8DE2EF" w14:textId="63CE04D8" w:rsidR="004F336F" w:rsidRPr="00A34B14" w:rsidRDefault="004F336F"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 xml:space="preserve">prenovo in oživljanje prostih in slabo izkoriščenih, v nekaterih primerih celo </w:t>
      </w:r>
      <w:proofErr w:type="spellStart"/>
      <w:r w:rsidRPr="00A34B14">
        <w:rPr>
          <w:rFonts w:ascii="Arial" w:hAnsi="Arial" w:cs="Arial"/>
          <w:sz w:val="22"/>
          <w:szCs w:val="22"/>
        </w:rPr>
        <w:t>okoljsko</w:t>
      </w:r>
      <w:proofErr w:type="spellEnd"/>
      <w:r w:rsidRPr="00A34B14">
        <w:rPr>
          <w:rFonts w:ascii="Arial" w:hAnsi="Arial" w:cs="Arial"/>
          <w:sz w:val="22"/>
          <w:szCs w:val="22"/>
        </w:rPr>
        <w:t xml:space="preserve"> degradiranih, pozidanih površin, kar se bo izvajalo skladno z načelom notranjega razvoja mest. </w:t>
      </w:r>
    </w:p>
    <w:p w14:paraId="4AB545B2" w14:textId="77777777" w:rsidR="009D5A61" w:rsidRPr="00A34B14" w:rsidRDefault="004F336F"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projekte, ki podpirajo aktivnosti za gospodarsko in socialno oživitev mestnih območij ter ustvarjanje novih kreativnih in poslovnih jeder ter hkrati zasledujejo cilje trajnostnih urbanih strategij mestnih občin</w:t>
      </w:r>
      <w:r w:rsidR="009D5A61" w:rsidRPr="00A34B14">
        <w:rPr>
          <w:rFonts w:ascii="Arial" w:hAnsi="Arial" w:cs="Arial"/>
          <w:sz w:val="22"/>
          <w:szCs w:val="22"/>
        </w:rPr>
        <w:t>,</w:t>
      </w:r>
    </w:p>
    <w:p w14:paraId="58AE95B4" w14:textId="338A804C" w:rsidR="009D5A61" w:rsidRPr="00A34B14" w:rsidRDefault="00B0087C" w:rsidP="00914242">
      <w:pPr>
        <w:pStyle w:val="Odstavekseznama"/>
        <w:numPr>
          <w:ilvl w:val="0"/>
          <w:numId w:val="29"/>
        </w:numPr>
        <w:spacing w:after="60"/>
        <w:jc w:val="both"/>
        <w:rPr>
          <w:rFonts w:ascii="Arial" w:hAnsi="Arial" w:cs="Arial"/>
          <w:sz w:val="22"/>
          <w:szCs w:val="22"/>
        </w:rPr>
      </w:pPr>
      <w:r w:rsidRPr="00A34B14">
        <w:rPr>
          <w:rFonts w:ascii="Arial" w:hAnsi="Arial" w:cs="Arial"/>
          <w:sz w:val="22"/>
          <w:szCs w:val="22"/>
        </w:rPr>
        <w:t>p</w:t>
      </w:r>
      <w:r w:rsidR="009D5A61" w:rsidRPr="00A34B14">
        <w:rPr>
          <w:rFonts w:ascii="Arial" w:hAnsi="Arial" w:cs="Arial"/>
          <w:sz w:val="22"/>
          <w:szCs w:val="22"/>
        </w:rPr>
        <w:t>odpre se projekte, ki bodo izkazovali rešitve, skladne z načeli Novega evropskega Bauhausa</w:t>
      </w:r>
      <w:r w:rsidR="009678BD" w:rsidRPr="00A34B14">
        <w:rPr>
          <w:rFonts w:ascii="Arial" w:hAnsi="Arial" w:cs="Arial"/>
          <w:sz w:val="22"/>
          <w:szCs w:val="22"/>
        </w:rPr>
        <w:t>,</w:t>
      </w:r>
      <w:r w:rsidR="009D5A61" w:rsidRPr="00A34B14">
        <w:rPr>
          <w:rFonts w:ascii="Arial" w:hAnsi="Arial" w:cs="Arial"/>
          <w:sz w:val="22"/>
          <w:szCs w:val="22"/>
        </w:rPr>
        <w:t xml:space="preserve"> in bodo sledili smernicam Organa upravljanja s področja podnebne odpornosti infrastrukture ter načelu</w:t>
      </w:r>
      <w:r w:rsidR="00956AE3" w:rsidRPr="00A34B14">
        <w:rPr>
          <w:rFonts w:ascii="Arial" w:hAnsi="Arial" w:cs="Arial"/>
          <w:sz w:val="22"/>
          <w:szCs w:val="22"/>
        </w:rPr>
        <w:t xml:space="preserve"> </w:t>
      </w:r>
      <w:r w:rsidR="009D5A61" w:rsidRPr="00A34B14">
        <w:rPr>
          <w:rFonts w:ascii="Arial" w:hAnsi="Arial" w:cs="Arial"/>
          <w:sz w:val="22"/>
          <w:szCs w:val="22"/>
        </w:rPr>
        <w:t xml:space="preserve">DNSH. </w:t>
      </w:r>
    </w:p>
    <w:p w14:paraId="69A448AA" w14:textId="77777777" w:rsidR="00971A6E" w:rsidRPr="00A34B14" w:rsidRDefault="00971A6E" w:rsidP="00914242">
      <w:pPr>
        <w:spacing w:after="60" w:line="240" w:lineRule="auto"/>
        <w:jc w:val="both"/>
        <w:rPr>
          <w:rFonts w:cs="Arial"/>
          <w:sz w:val="22"/>
          <w:szCs w:val="22"/>
        </w:rPr>
      </w:pPr>
    </w:p>
    <w:p w14:paraId="5AEF19E8" w14:textId="19AF6406" w:rsidR="00971A6E" w:rsidRPr="00A34B14" w:rsidRDefault="00971A6E" w:rsidP="00914242">
      <w:pPr>
        <w:spacing w:after="60" w:line="240" w:lineRule="auto"/>
        <w:jc w:val="both"/>
        <w:rPr>
          <w:rFonts w:cs="Arial"/>
          <w:b/>
          <w:bCs/>
          <w:sz w:val="22"/>
          <w:szCs w:val="22"/>
        </w:rPr>
      </w:pPr>
      <w:r w:rsidRPr="00A34B14">
        <w:rPr>
          <w:rFonts w:cs="Arial"/>
          <w:b/>
          <w:bCs/>
          <w:sz w:val="22"/>
          <w:szCs w:val="22"/>
        </w:rPr>
        <w:t>S finančnimi instrumenti bodo podprti</w:t>
      </w:r>
      <w:r w:rsidR="002266F2" w:rsidRPr="00A34B14">
        <w:rPr>
          <w:rFonts w:cs="Arial"/>
          <w:b/>
          <w:bCs/>
          <w:sz w:val="22"/>
          <w:szCs w:val="22"/>
        </w:rPr>
        <w:t xml:space="preserve"> ukrepi, ki podpirajo </w:t>
      </w:r>
      <w:r w:rsidR="00F012E3" w:rsidRPr="00A34B14">
        <w:rPr>
          <w:rFonts w:cs="Arial"/>
          <w:b/>
          <w:bCs/>
          <w:sz w:val="22"/>
          <w:szCs w:val="22"/>
        </w:rPr>
        <w:t xml:space="preserve">prenovo in oživljanje prostih in slabo izkoriščenih, v nekaterih primerih celo </w:t>
      </w:r>
      <w:proofErr w:type="spellStart"/>
      <w:r w:rsidR="00F012E3" w:rsidRPr="00A34B14">
        <w:rPr>
          <w:rFonts w:cs="Arial"/>
          <w:b/>
          <w:bCs/>
          <w:sz w:val="22"/>
          <w:szCs w:val="22"/>
        </w:rPr>
        <w:t>okoljsko</w:t>
      </w:r>
      <w:proofErr w:type="spellEnd"/>
      <w:r w:rsidR="00F012E3" w:rsidRPr="00A34B14">
        <w:rPr>
          <w:rFonts w:cs="Arial"/>
          <w:b/>
          <w:bCs/>
          <w:sz w:val="22"/>
          <w:szCs w:val="22"/>
        </w:rPr>
        <w:t xml:space="preserve"> degradiranih, pozidanih površin, kar se bo izvajalo skladno z načelom notranjega razvoja mest</w:t>
      </w:r>
      <w:r w:rsidR="002266F2" w:rsidRPr="00A34B14">
        <w:rPr>
          <w:rFonts w:cs="Arial"/>
          <w:b/>
          <w:bCs/>
          <w:sz w:val="22"/>
          <w:szCs w:val="22"/>
        </w:rPr>
        <w:t>.</w:t>
      </w:r>
    </w:p>
    <w:p w14:paraId="792983B8" w14:textId="77777777" w:rsidR="00971A6E" w:rsidRPr="00A34B14" w:rsidRDefault="00971A6E" w:rsidP="00914242">
      <w:pPr>
        <w:spacing w:after="60" w:line="240" w:lineRule="auto"/>
        <w:jc w:val="both"/>
        <w:rPr>
          <w:rFonts w:cs="Arial"/>
          <w:sz w:val="22"/>
          <w:szCs w:val="22"/>
        </w:rPr>
      </w:pPr>
    </w:p>
    <w:p w14:paraId="4913B929" w14:textId="789CEDCD" w:rsidR="00B74494" w:rsidRPr="00A34B14" w:rsidRDefault="00B74494" w:rsidP="00914242">
      <w:pPr>
        <w:keepNext/>
        <w:keepLines/>
        <w:spacing w:after="60" w:line="240" w:lineRule="auto"/>
        <w:jc w:val="both"/>
        <w:outlineLvl w:val="2"/>
        <w:rPr>
          <w:rFonts w:cs="Arial"/>
          <w:b/>
          <w:sz w:val="24"/>
        </w:rPr>
      </w:pPr>
      <w:bookmarkStart w:id="22" w:name="_Toc242104764"/>
      <w:r w:rsidRPr="00A34B14">
        <w:rPr>
          <w:rFonts w:cs="Arial"/>
          <w:b/>
          <w:sz w:val="24"/>
        </w:rPr>
        <w:t>2.</w:t>
      </w:r>
      <w:r w:rsidR="003D25D9" w:rsidRPr="00A34B14">
        <w:rPr>
          <w:rFonts w:cs="Arial"/>
          <w:b/>
          <w:sz w:val="24"/>
        </w:rPr>
        <w:t>3</w:t>
      </w:r>
      <w:r w:rsidRPr="00A34B14">
        <w:rPr>
          <w:rFonts w:cs="Arial"/>
          <w:b/>
          <w:sz w:val="24"/>
        </w:rPr>
        <w:t xml:space="preserve"> </w:t>
      </w:r>
      <w:bookmarkStart w:id="23" w:name="_Hlk180498134"/>
      <w:r w:rsidRPr="00A34B14">
        <w:rPr>
          <w:rFonts w:cs="Arial"/>
          <w:b/>
          <w:sz w:val="24"/>
        </w:rPr>
        <w:t>Tržne vrzeli na področju finančnih instrumentov</w:t>
      </w:r>
      <w:bookmarkEnd w:id="22"/>
    </w:p>
    <w:bookmarkEnd w:id="23"/>
    <w:p w14:paraId="14B3456B" w14:textId="77777777" w:rsidR="00B74494" w:rsidRPr="00A34B14" w:rsidRDefault="00B74494" w:rsidP="00914242">
      <w:pPr>
        <w:spacing w:after="60" w:line="240" w:lineRule="auto"/>
        <w:jc w:val="both"/>
        <w:rPr>
          <w:rFonts w:cs="Arial"/>
          <w:sz w:val="22"/>
        </w:rPr>
      </w:pPr>
    </w:p>
    <w:p w14:paraId="3C7AE673" w14:textId="77777777" w:rsidR="00B74494" w:rsidRPr="00A34B14" w:rsidRDefault="00B74494" w:rsidP="00914242">
      <w:pPr>
        <w:spacing w:after="60" w:line="240" w:lineRule="auto"/>
        <w:jc w:val="both"/>
        <w:rPr>
          <w:rFonts w:cs="Arial"/>
          <w:sz w:val="22"/>
          <w:szCs w:val="22"/>
        </w:rPr>
      </w:pPr>
      <w:r w:rsidRPr="00A34B14">
        <w:rPr>
          <w:rFonts w:cs="Arial"/>
          <w:sz w:val="22"/>
          <w:szCs w:val="22"/>
        </w:rPr>
        <w:t>Iz Predhodne ocene FI izhaja, da obstajajo tržne vrzeli na naslednjih področjih:</w:t>
      </w:r>
    </w:p>
    <w:p w14:paraId="51E795AE" w14:textId="77777777" w:rsidR="00B74494" w:rsidRPr="00A34B14" w:rsidRDefault="00B74494" w:rsidP="00914242">
      <w:pPr>
        <w:numPr>
          <w:ilvl w:val="0"/>
          <w:numId w:val="3"/>
        </w:numPr>
        <w:spacing w:after="60" w:line="240" w:lineRule="auto"/>
        <w:jc w:val="both"/>
        <w:rPr>
          <w:rFonts w:eastAsia="Calibri" w:cs="Arial"/>
          <w:sz w:val="22"/>
          <w:szCs w:val="22"/>
        </w:rPr>
      </w:pPr>
      <w:r w:rsidRPr="00A34B14">
        <w:rPr>
          <w:rFonts w:eastAsia="Calibri" w:cs="Arial"/>
          <w:sz w:val="22"/>
          <w:szCs w:val="22"/>
        </w:rPr>
        <w:t>malih in srednje velikih podjetij (MSP),</w:t>
      </w:r>
    </w:p>
    <w:p w14:paraId="531165F2" w14:textId="4C4C99EF" w:rsidR="003A4FA3" w:rsidRPr="00A34B14" w:rsidRDefault="003A4FA3" w:rsidP="00914242">
      <w:pPr>
        <w:numPr>
          <w:ilvl w:val="0"/>
          <w:numId w:val="3"/>
        </w:numPr>
        <w:spacing w:after="60" w:line="240" w:lineRule="auto"/>
        <w:jc w:val="both"/>
        <w:rPr>
          <w:rFonts w:eastAsia="Calibri" w:cs="Arial"/>
          <w:sz w:val="22"/>
          <w:szCs w:val="22"/>
        </w:rPr>
      </w:pPr>
      <w:r w:rsidRPr="00A34B14">
        <w:rPr>
          <w:rFonts w:eastAsia="Calibri" w:cs="Arial"/>
          <w:sz w:val="22"/>
          <w:szCs w:val="22"/>
        </w:rPr>
        <w:t>digitalizacije,</w:t>
      </w:r>
    </w:p>
    <w:p w14:paraId="00DDE70D" w14:textId="7612C500" w:rsidR="003A4FA3" w:rsidRPr="00A34B14" w:rsidRDefault="003A4FA3" w:rsidP="00914242">
      <w:pPr>
        <w:numPr>
          <w:ilvl w:val="0"/>
          <w:numId w:val="3"/>
        </w:numPr>
        <w:spacing w:after="60" w:line="240" w:lineRule="auto"/>
        <w:jc w:val="both"/>
        <w:rPr>
          <w:rFonts w:eastAsia="Calibri" w:cs="Arial"/>
          <w:sz w:val="22"/>
          <w:szCs w:val="22"/>
        </w:rPr>
      </w:pPr>
      <w:r w:rsidRPr="00A34B14">
        <w:rPr>
          <w:rFonts w:eastAsia="Calibri" w:cs="Arial"/>
          <w:sz w:val="22"/>
          <w:szCs w:val="22"/>
        </w:rPr>
        <w:lastRenderedPageBreak/>
        <w:t>zelenega prehoda, vključno z energetsko učinkovitostjo in prehodom v krožno gospodarstvo</w:t>
      </w:r>
      <w:r w:rsidR="00252F76" w:rsidRPr="00A34B14">
        <w:rPr>
          <w:rFonts w:eastAsia="Calibri" w:cs="Arial"/>
          <w:sz w:val="22"/>
          <w:szCs w:val="22"/>
        </w:rPr>
        <w:t xml:space="preserve"> (KG)</w:t>
      </w:r>
      <w:r w:rsidRPr="00A34B14">
        <w:rPr>
          <w:rFonts w:eastAsia="Calibri" w:cs="Arial"/>
          <w:sz w:val="22"/>
          <w:szCs w:val="22"/>
        </w:rPr>
        <w:t>,</w:t>
      </w:r>
    </w:p>
    <w:p w14:paraId="3C660E20" w14:textId="77777777" w:rsidR="00B74494" w:rsidRPr="00A34B14" w:rsidRDefault="00B74494" w:rsidP="00914242">
      <w:pPr>
        <w:numPr>
          <w:ilvl w:val="0"/>
          <w:numId w:val="3"/>
        </w:numPr>
        <w:spacing w:after="60" w:line="240" w:lineRule="auto"/>
        <w:jc w:val="both"/>
        <w:rPr>
          <w:rFonts w:eastAsia="Calibri" w:cs="Arial"/>
          <w:sz w:val="22"/>
          <w:szCs w:val="22"/>
        </w:rPr>
      </w:pPr>
      <w:r w:rsidRPr="00A34B14">
        <w:rPr>
          <w:rFonts w:eastAsia="Calibri" w:cs="Arial"/>
          <w:sz w:val="22"/>
          <w:szCs w:val="22"/>
        </w:rPr>
        <w:t>raziskav, razvoja in inovacij (RRI),</w:t>
      </w:r>
    </w:p>
    <w:p w14:paraId="6F459098" w14:textId="502485FA" w:rsidR="00033B03" w:rsidRPr="00A34B14" w:rsidRDefault="00B74494" w:rsidP="00914242">
      <w:pPr>
        <w:numPr>
          <w:ilvl w:val="0"/>
          <w:numId w:val="3"/>
        </w:numPr>
        <w:spacing w:after="60" w:line="240" w:lineRule="auto"/>
        <w:jc w:val="both"/>
        <w:rPr>
          <w:rFonts w:eastAsia="Calibri" w:cs="Arial"/>
          <w:sz w:val="22"/>
          <w:szCs w:val="22"/>
        </w:rPr>
      </w:pPr>
      <w:r w:rsidRPr="00A34B14">
        <w:rPr>
          <w:rFonts w:eastAsia="Calibri" w:cs="Arial"/>
          <w:sz w:val="22"/>
          <w:szCs w:val="22"/>
        </w:rPr>
        <w:t>urbanega razvoja (UR).</w:t>
      </w:r>
    </w:p>
    <w:p w14:paraId="34D2A109" w14:textId="77777777" w:rsidR="00971A6E" w:rsidRPr="00A34B14" w:rsidRDefault="00971A6E" w:rsidP="00914242">
      <w:pPr>
        <w:spacing w:after="60" w:line="240" w:lineRule="auto"/>
        <w:jc w:val="both"/>
        <w:rPr>
          <w:rFonts w:cs="Arial"/>
          <w:sz w:val="22"/>
          <w:szCs w:val="22"/>
        </w:rPr>
      </w:pPr>
    </w:p>
    <w:p w14:paraId="060DD9AF" w14:textId="4B7F458C" w:rsidR="00B74494" w:rsidRPr="00A34B14" w:rsidRDefault="00B74494" w:rsidP="00914242">
      <w:pPr>
        <w:spacing w:after="60" w:line="240" w:lineRule="auto"/>
        <w:jc w:val="both"/>
        <w:rPr>
          <w:rFonts w:cs="Arial"/>
          <w:sz w:val="22"/>
          <w:szCs w:val="22"/>
        </w:rPr>
      </w:pPr>
      <w:r w:rsidRPr="00A34B14">
        <w:rPr>
          <w:rFonts w:cs="Arial"/>
          <w:sz w:val="22"/>
          <w:szCs w:val="22"/>
        </w:rPr>
        <w:t>Možni finančni produkti, ki izhajajo iz obstoječih tržnih vrzeli</w:t>
      </w:r>
      <w:r w:rsidR="009678BD" w:rsidRPr="00A34B14">
        <w:rPr>
          <w:rFonts w:cs="Arial"/>
          <w:sz w:val="22"/>
          <w:szCs w:val="22"/>
        </w:rPr>
        <w:t>,</w:t>
      </w:r>
      <w:r w:rsidRPr="00A34B14">
        <w:rPr>
          <w:rFonts w:cs="Arial"/>
          <w:sz w:val="22"/>
          <w:szCs w:val="22"/>
        </w:rPr>
        <w:t xml:space="preserve"> so garancije (predvsem </w:t>
      </w:r>
      <w:proofErr w:type="spellStart"/>
      <w:r w:rsidRPr="00A34B14">
        <w:rPr>
          <w:rFonts w:cs="Arial"/>
          <w:sz w:val="22"/>
          <w:szCs w:val="22"/>
        </w:rPr>
        <w:t>portfeljske</w:t>
      </w:r>
      <w:proofErr w:type="spellEnd"/>
      <w:r w:rsidRPr="00A34B14">
        <w:rPr>
          <w:rFonts w:cs="Arial"/>
          <w:sz w:val="22"/>
          <w:szCs w:val="22"/>
        </w:rPr>
        <w:t xml:space="preserve">), </w:t>
      </w:r>
      <w:r w:rsidR="003A4FA3" w:rsidRPr="00A34B14">
        <w:rPr>
          <w:rFonts w:cs="Arial"/>
          <w:sz w:val="22"/>
          <w:szCs w:val="22"/>
        </w:rPr>
        <w:t xml:space="preserve">posojila </w:t>
      </w:r>
      <w:r w:rsidRPr="00A34B14">
        <w:rPr>
          <w:rFonts w:cs="Arial"/>
          <w:sz w:val="22"/>
          <w:szCs w:val="22"/>
        </w:rPr>
        <w:t>(</w:t>
      </w:r>
      <w:proofErr w:type="spellStart"/>
      <w:r w:rsidRPr="00A34B14">
        <w:rPr>
          <w:rFonts w:cs="Arial"/>
          <w:sz w:val="22"/>
          <w:szCs w:val="22"/>
        </w:rPr>
        <w:t>mikro</w:t>
      </w:r>
      <w:r w:rsidR="003A4FA3" w:rsidRPr="00A34B14">
        <w:rPr>
          <w:rFonts w:cs="Arial"/>
          <w:sz w:val="22"/>
          <w:szCs w:val="22"/>
        </w:rPr>
        <w:t>posojila</w:t>
      </w:r>
      <w:proofErr w:type="spellEnd"/>
      <w:r w:rsidRPr="00A34B14">
        <w:rPr>
          <w:rFonts w:cs="Arial"/>
          <w:sz w:val="22"/>
          <w:szCs w:val="22"/>
        </w:rPr>
        <w:t xml:space="preserve">, </w:t>
      </w:r>
      <w:r w:rsidR="003A4FA3" w:rsidRPr="00A34B14">
        <w:rPr>
          <w:rFonts w:cs="Arial"/>
          <w:sz w:val="22"/>
          <w:szCs w:val="22"/>
        </w:rPr>
        <w:t>posojila</w:t>
      </w:r>
      <w:r w:rsidRPr="00A34B14">
        <w:rPr>
          <w:rFonts w:cs="Arial"/>
          <w:sz w:val="22"/>
          <w:szCs w:val="22"/>
        </w:rPr>
        <w:t xml:space="preserve"> </w:t>
      </w:r>
      <w:r w:rsidR="003A4FA3" w:rsidRPr="00A34B14">
        <w:rPr>
          <w:rFonts w:cs="Arial"/>
          <w:sz w:val="22"/>
          <w:szCs w:val="22"/>
        </w:rPr>
        <w:t>višjih</w:t>
      </w:r>
      <w:r w:rsidRPr="00A34B14">
        <w:rPr>
          <w:rFonts w:cs="Arial"/>
          <w:sz w:val="22"/>
          <w:szCs w:val="22"/>
        </w:rPr>
        <w:t xml:space="preserve"> vrednosti)</w:t>
      </w:r>
      <w:r w:rsidR="003A4FA3" w:rsidRPr="00A34B14">
        <w:rPr>
          <w:rFonts w:cs="Arial"/>
          <w:sz w:val="22"/>
          <w:szCs w:val="22"/>
        </w:rPr>
        <w:t xml:space="preserve"> in</w:t>
      </w:r>
      <w:r w:rsidRPr="00A34B14">
        <w:rPr>
          <w:rFonts w:cs="Arial"/>
          <w:sz w:val="22"/>
          <w:szCs w:val="22"/>
        </w:rPr>
        <w:t xml:space="preserve"> lastniško financiranje</w:t>
      </w:r>
      <w:r w:rsidR="003A4FA3" w:rsidRPr="00A34B14">
        <w:rPr>
          <w:rFonts w:cs="Arial"/>
          <w:sz w:val="22"/>
          <w:szCs w:val="22"/>
        </w:rPr>
        <w:t>.</w:t>
      </w:r>
      <w:r w:rsidRPr="00A34B14">
        <w:rPr>
          <w:rFonts w:cs="Arial"/>
          <w:sz w:val="22"/>
          <w:szCs w:val="22"/>
        </w:rPr>
        <w:t xml:space="preserve"> </w:t>
      </w:r>
    </w:p>
    <w:p w14:paraId="2C9C86D1" w14:textId="77777777" w:rsidR="00CD6DD8" w:rsidRPr="00A34B14" w:rsidRDefault="00CD6DD8" w:rsidP="00914242">
      <w:pPr>
        <w:spacing w:after="60" w:line="240" w:lineRule="auto"/>
        <w:jc w:val="both"/>
        <w:rPr>
          <w:rFonts w:cs="Arial"/>
          <w:sz w:val="22"/>
          <w:szCs w:val="22"/>
        </w:rPr>
      </w:pPr>
    </w:p>
    <w:p w14:paraId="5FBCB3F9" w14:textId="435ECB16" w:rsidR="00CD6DD8" w:rsidRPr="00A34B14" w:rsidRDefault="00CD6DD8" w:rsidP="00914242">
      <w:pPr>
        <w:spacing w:after="60" w:line="240" w:lineRule="auto"/>
        <w:jc w:val="both"/>
        <w:rPr>
          <w:rFonts w:cs="Arial"/>
          <w:sz w:val="22"/>
          <w:szCs w:val="22"/>
        </w:rPr>
      </w:pPr>
      <w:bookmarkStart w:id="24" w:name="_Hlk180757421"/>
      <w:r w:rsidRPr="00A34B14">
        <w:rPr>
          <w:rFonts w:cs="Arial"/>
          <w:sz w:val="22"/>
          <w:szCs w:val="22"/>
        </w:rPr>
        <w:t>Dodatno je bilo izvedeno preverjanje trga</w:t>
      </w:r>
      <w:r w:rsidR="00D01DB2" w:rsidRPr="00A34B14">
        <w:rPr>
          <w:rFonts w:cs="Arial"/>
          <w:sz w:val="22"/>
          <w:szCs w:val="22"/>
        </w:rPr>
        <w:t xml:space="preserve"> z market testi za področj</w:t>
      </w:r>
      <w:r w:rsidR="002266F2" w:rsidRPr="00A34B14">
        <w:rPr>
          <w:rFonts w:cs="Arial"/>
          <w:sz w:val="22"/>
          <w:szCs w:val="22"/>
        </w:rPr>
        <w:t xml:space="preserve">e </w:t>
      </w:r>
      <w:r w:rsidR="008E6119" w:rsidRPr="00A34B14">
        <w:rPr>
          <w:rFonts w:cs="Arial"/>
          <w:sz w:val="22"/>
          <w:szCs w:val="22"/>
        </w:rPr>
        <w:t>MSP</w:t>
      </w:r>
      <w:r w:rsidR="009224EE" w:rsidRPr="00A34B14">
        <w:rPr>
          <w:rFonts w:cs="Arial"/>
          <w:sz w:val="22"/>
          <w:szCs w:val="22"/>
        </w:rPr>
        <w:t>,</w:t>
      </w:r>
      <w:r w:rsidR="0038483E" w:rsidRPr="00A34B14">
        <w:rPr>
          <w:rFonts w:cs="Arial"/>
          <w:sz w:val="22"/>
          <w:szCs w:val="22"/>
        </w:rPr>
        <w:t xml:space="preserve"> </w:t>
      </w:r>
      <w:r w:rsidR="002266F2" w:rsidRPr="00A34B14">
        <w:rPr>
          <w:rFonts w:cs="Arial"/>
          <w:sz w:val="22"/>
          <w:szCs w:val="22"/>
        </w:rPr>
        <w:t>krožnega gospodarstva</w:t>
      </w:r>
      <w:r w:rsidR="001408CF" w:rsidRPr="00A34B14">
        <w:rPr>
          <w:rFonts w:cs="Arial"/>
          <w:sz w:val="22"/>
          <w:szCs w:val="22"/>
        </w:rPr>
        <w:t>,</w:t>
      </w:r>
      <w:r w:rsidR="00BC577D" w:rsidRPr="00A34B14">
        <w:rPr>
          <w:rFonts w:cs="Arial"/>
          <w:sz w:val="22"/>
          <w:szCs w:val="22"/>
        </w:rPr>
        <w:t xml:space="preserve"> posebej lesnopredelovalne dejavnosti</w:t>
      </w:r>
      <w:r w:rsidR="00745078" w:rsidRPr="00A34B14">
        <w:rPr>
          <w:rFonts w:cs="Arial"/>
          <w:sz w:val="22"/>
          <w:szCs w:val="22"/>
        </w:rPr>
        <w:t>,</w:t>
      </w:r>
      <w:r w:rsidR="009224EE" w:rsidRPr="00A34B14">
        <w:rPr>
          <w:rFonts w:cs="Arial"/>
          <w:sz w:val="22"/>
          <w:szCs w:val="22"/>
        </w:rPr>
        <w:t xml:space="preserve"> ter za področje energetske učinkovitosti</w:t>
      </w:r>
      <w:r w:rsidR="008E09FB" w:rsidRPr="00A34B14">
        <w:rPr>
          <w:rFonts w:cs="Arial"/>
          <w:sz w:val="22"/>
          <w:szCs w:val="22"/>
        </w:rPr>
        <w:t xml:space="preserve">. </w:t>
      </w:r>
      <w:r w:rsidR="001408CF" w:rsidRPr="00A34B14">
        <w:rPr>
          <w:rFonts w:cs="Arial"/>
          <w:sz w:val="22"/>
          <w:szCs w:val="22"/>
        </w:rPr>
        <w:t xml:space="preserve"> </w:t>
      </w:r>
    </w:p>
    <w:bookmarkEnd w:id="24"/>
    <w:p w14:paraId="03C6CAD3" w14:textId="77777777" w:rsidR="00971A6E" w:rsidRPr="00A34B14" w:rsidRDefault="00971A6E" w:rsidP="00914242">
      <w:pPr>
        <w:spacing w:after="60" w:line="240" w:lineRule="auto"/>
        <w:jc w:val="both"/>
        <w:rPr>
          <w:rFonts w:cs="Arial"/>
          <w:sz w:val="22"/>
          <w:szCs w:val="22"/>
        </w:rPr>
      </w:pPr>
    </w:p>
    <w:p w14:paraId="1F6F4EC6" w14:textId="53131610" w:rsidR="00EC5867" w:rsidRPr="00A34B14" w:rsidRDefault="00971A6E" w:rsidP="00914242">
      <w:pPr>
        <w:spacing w:after="60" w:line="240" w:lineRule="auto"/>
        <w:rPr>
          <w:rFonts w:cs="Arial"/>
          <w:sz w:val="22"/>
          <w:szCs w:val="22"/>
        </w:rPr>
      </w:pPr>
      <w:r w:rsidRPr="00A34B14">
        <w:rPr>
          <w:rFonts w:cs="Arial"/>
          <w:sz w:val="22"/>
          <w:szCs w:val="22"/>
        </w:rPr>
        <w:t xml:space="preserve">Glede področja digitalizacije </w:t>
      </w:r>
      <w:r w:rsidR="00EC5867" w:rsidRPr="00A34B14">
        <w:rPr>
          <w:rFonts w:cs="Arial"/>
          <w:sz w:val="22"/>
          <w:szCs w:val="22"/>
        </w:rPr>
        <w:t xml:space="preserve">v Programu </w:t>
      </w:r>
      <w:r w:rsidR="000C1E5C" w:rsidRPr="00A34B14">
        <w:rPr>
          <w:rFonts w:cs="Arial"/>
          <w:sz w:val="22"/>
          <w:szCs w:val="22"/>
        </w:rPr>
        <w:t>2021–2027</w:t>
      </w:r>
      <w:r w:rsidR="00EC5867" w:rsidRPr="00A34B14">
        <w:rPr>
          <w:rFonts w:cs="Arial"/>
          <w:sz w:val="22"/>
          <w:szCs w:val="22"/>
        </w:rPr>
        <w:t xml:space="preserve"> ni načrtovanih FI, zato v K</w:t>
      </w:r>
      <w:r w:rsidR="003150F0" w:rsidRPr="00A34B14">
        <w:rPr>
          <w:rFonts w:cs="Arial"/>
          <w:sz w:val="22"/>
          <w:szCs w:val="22"/>
        </w:rPr>
        <w:t xml:space="preserve">ljučne elemente </w:t>
      </w:r>
      <w:r w:rsidR="00EC5867" w:rsidRPr="00A34B14">
        <w:rPr>
          <w:rFonts w:cs="Arial"/>
          <w:sz w:val="22"/>
          <w:szCs w:val="22"/>
        </w:rPr>
        <w:t>FI niso vključeni.</w:t>
      </w:r>
    </w:p>
    <w:p w14:paraId="3315F627" w14:textId="77777777" w:rsidR="00B74494" w:rsidRPr="00A34B14" w:rsidRDefault="00B74494" w:rsidP="00914242">
      <w:pPr>
        <w:spacing w:after="60" w:line="240" w:lineRule="auto"/>
        <w:jc w:val="both"/>
        <w:rPr>
          <w:rFonts w:cs="Arial"/>
          <w:sz w:val="22"/>
          <w:highlight w:val="yellow"/>
        </w:rPr>
      </w:pPr>
    </w:p>
    <w:p w14:paraId="6C90FC39" w14:textId="4F7ADB1D" w:rsidR="00B74494" w:rsidRPr="00A34B14" w:rsidRDefault="00B74494" w:rsidP="00914242">
      <w:pPr>
        <w:keepNext/>
        <w:keepLines/>
        <w:spacing w:after="60" w:line="240" w:lineRule="auto"/>
        <w:jc w:val="both"/>
        <w:outlineLvl w:val="3"/>
        <w:rPr>
          <w:rFonts w:cs="Arial"/>
          <w:i/>
          <w:iCs/>
          <w:sz w:val="24"/>
        </w:rPr>
      </w:pPr>
      <w:r w:rsidRPr="00A34B14">
        <w:rPr>
          <w:rFonts w:cs="Arial"/>
          <w:i/>
          <w:iCs/>
          <w:sz w:val="24"/>
        </w:rPr>
        <w:t>2.</w:t>
      </w:r>
      <w:r w:rsidR="003D25D9" w:rsidRPr="00A34B14">
        <w:rPr>
          <w:rFonts w:cs="Arial"/>
          <w:i/>
          <w:iCs/>
          <w:sz w:val="24"/>
        </w:rPr>
        <w:t>3</w:t>
      </w:r>
      <w:r w:rsidRPr="00A34B14">
        <w:rPr>
          <w:rFonts w:cs="Arial"/>
          <w:i/>
          <w:iCs/>
          <w:sz w:val="24"/>
        </w:rPr>
        <w:t xml:space="preserve">.1 </w:t>
      </w:r>
      <w:bookmarkStart w:id="25" w:name="_Hlk180498160"/>
      <w:r w:rsidRPr="00A34B14">
        <w:rPr>
          <w:rFonts w:cs="Arial"/>
          <w:i/>
          <w:iCs/>
          <w:sz w:val="24"/>
        </w:rPr>
        <w:t xml:space="preserve">Mala in srednje velika podjetja (MSP) </w:t>
      </w:r>
    </w:p>
    <w:bookmarkEnd w:id="25"/>
    <w:p w14:paraId="75D5F98A" w14:textId="77777777" w:rsidR="00AF4127" w:rsidRPr="00A34B14" w:rsidRDefault="00AF4127" w:rsidP="00914242">
      <w:pPr>
        <w:keepNext/>
        <w:keepLines/>
        <w:widowControl w:val="0"/>
        <w:spacing w:after="60" w:line="240" w:lineRule="auto"/>
        <w:ind w:left="-17"/>
        <w:jc w:val="both"/>
        <w:rPr>
          <w:rFonts w:cs="Arial"/>
          <w:i/>
          <w:sz w:val="22"/>
          <w:szCs w:val="22"/>
          <w:u w:val="single" w:color="000000"/>
        </w:rPr>
      </w:pPr>
    </w:p>
    <w:p w14:paraId="2C7D25DA" w14:textId="2B0EE78E" w:rsidR="00B74494" w:rsidRPr="00A34B14" w:rsidRDefault="00653AEF" w:rsidP="00914242">
      <w:pPr>
        <w:keepNext/>
        <w:keepLines/>
        <w:widowControl w:val="0"/>
        <w:spacing w:after="60" w:line="240" w:lineRule="auto"/>
        <w:ind w:left="-17"/>
        <w:jc w:val="both"/>
        <w:rPr>
          <w:rFonts w:cs="Arial"/>
          <w:sz w:val="22"/>
          <w:szCs w:val="22"/>
        </w:rPr>
      </w:pPr>
      <w:r w:rsidRPr="00A34B14">
        <w:rPr>
          <w:rFonts w:cs="Arial"/>
          <w:i/>
          <w:sz w:val="22"/>
          <w:szCs w:val="22"/>
          <w:u w:val="single" w:color="000000"/>
        </w:rPr>
        <w:t>Dolžniško financiranje</w:t>
      </w:r>
    </w:p>
    <w:p w14:paraId="0A01C8DF" w14:textId="3734C9EB" w:rsidR="00653AEF" w:rsidRPr="00A34B14" w:rsidRDefault="00A515A8" w:rsidP="00914242">
      <w:pPr>
        <w:keepNext/>
        <w:keepLines/>
        <w:widowControl w:val="0"/>
        <w:spacing w:after="60" w:line="240" w:lineRule="auto"/>
        <w:ind w:left="-17" w:right="14"/>
        <w:jc w:val="both"/>
        <w:rPr>
          <w:rFonts w:cs="Arial"/>
          <w:sz w:val="22"/>
          <w:szCs w:val="22"/>
        </w:rPr>
      </w:pPr>
      <w:r w:rsidRPr="00A34B14">
        <w:rPr>
          <w:rFonts w:cs="Arial"/>
          <w:sz w:val="22"/>
          <w:szCs w:val="22"/>
        </w:rPr>
        <w:t xml:space="preserve">Iz </w:t>
      </w:r>
      <w:r w:rsidR="008E09FB" w:rsidRPr="00A34B14">
        <w:rPr>
          <w:rFonts w:cs="Arial"/>
          <w:sz w:val="22"/>
          <w:szCs w:val="22"/>
        </w:rPr>
        <w:t>P</w:t>
      </w:r>
      <w:r w:rsidRPr="00A34B14">
        <w:rPr>
          <w:rFonts w:cs="Arial"/>
          <w:sz w:val="22"/>
          <w:szCs w:val="22"/>
        </w:rPr>
        <w:t>redhodne ocene izhaja, da se v</w:t>
      </w:r>
      <w:r w:rsidR="00B74494" w:rsidRPr="00A34B14">
        <w:rPr>
          <w:rFonts w:cs="Arial"/>
          <w:sz w:val="22"/>
          <w:szCs w:val="22"/>
        </w:rPr>
        <w:t xml:space="preserve"> Sloveniji </w:t>
      </w:r>
      <w:r w:rsidR="001309FE" w:rsidRPr="00A34B14">
        <w:rPr>
          <w:rFonts w:cs="Arial"/>
          <w:sz w:val="22"/>
          <w:szCs w:val="22"/>
        </w:rPr>
        <w:t>letna</w:t>
      </w:r>
      <w:r w:rsidR="00B74494" w:rsidRPr="00A34B14">
        <w:rPr>
          <w:rFonts w:cs="Arial"/>
          <w:sz w:val="22"/>
          <w:szCs w:val="22"/>
        </w:rPr>
        <w:t xml:space="preserve"> vrzel financiranja za </w:t>
      </w:r>
      <w:r w:rsidR="00653AEF" w:rsidRPr="00A34B14">
        <w:rPr>
          <w:rFonts w:cs="Arial"/>
          <w:sz w:val="22"/>
          <w:szCs w:val="22"/>
        </w:rPr>
        <w:t>dolžniško financiranje</w:t>
      </w:r>
      <w:r w:rsidR="00B74494" w:rsidRPr="00A34B14">
        <w:rPr>
          <w:rFonts w:cs="Arial"/>
          <w:sz w:val="22"/>
          <w:szCs w:val="22"/>
        </w:rPr>
        <w:t xml:space="preserve"> giblje </w:t>
      </w:r>
      <w:r w:rsidR="00653AEF" w:rsidRPr="00A34B14">
        <w:rPr>
          <w:rFonts w:cs="Arial"/>
          <w:sz w:val="22"/>
          <w:szCs w:val="22"/>
        </w:rPr>
        <w:t xml:space="preserve">okoli 1.035,5 mio </w:t>
      </w:r>
      <w:r w:rsidR="00B74494" w:rsidRPr="00A34B14">
        <w:rPr>
          <w:rFonts w:cs="Arial"/>
          <w:sz w:val="22"/>
          <w:szCs w:val="22"/>
        </w:rPr>
        <w:t>EUR</w:t>
      </w:r>
      <w:r w:rsidR="00653AEF" w:rsidRPr="00A34B14">
        <w:rPr>
          <w:rFonts w:cs="Arial"/>
          <w:sz w:val="22"/>
          <w:szCs w:val="22"/>
        </w:rPr>
        <w:t>. Pri tem se velika večina potreb pojavlja v Kohezijski regiji Zahodne Slovenije</w:t>
      </w:r>
      <w:r w:rsidR="0072016E" w:rsidRPr="00A34B14">
        <w:rPr>
          <w:rFonts w:cs="Arial"/>
          <w:sz w:val="22"/>
          <w:szCs w:val="22"/>
        </w:rPr>
        <w:t xml:space="preserve"> (KRZS)</w:t>
      </w:r>
      <w:r w:rsidR="00653AEF" w:rsidRPr="00A34B14">
        <w:rPr>
          <w:rFonts w:cs="Arial"/>
          <w:sz w:val="22"/>
          <w:szCs w:val="22"/>
        </w:rPr>
        <w:t xml:space="preserve">, </w:t>
      </w:r>
      <w:r w:rsidR="0072016E" w:rsidRPr="00A34B14">
        <w:rPr>
          <w:rFonts w:cs="Arial"/>
          <w:sz w:val="22"/>
          <w:szCs w:val="22"/>
        </w:rPr>
        <w:t>to je 86 % od izkazanih potreb v državi. V</w:t>
      </w:r>
      <w:r w:rsidR="00653AEF" w:rsidRPr="00A34B14">
        <w:rPr>
          <w:rFonts w:cs="Arial"/>
          <w:sz w:val="22"/>
          <w:szCs w:val="22"/>
        </w:rPr>
        <w:t xml:space="preserve"> Kohezijski regiji Vzhodne Slovenije (KRVS)</w:t>
      </w:r>
      <w:r w:rsidR="0072016E" w:rsidRPr="00A34B14">
        <w:rPr>
          <w:rFonts w:cs="Arial"/>
          <w:sz w:val="22"/>
          <w:szCs w:val="22"/>
        </w:rPr>
        <w:t xml:space="preserve"> </w:t>
      </w:r>
      <w:r w:rsidR="00653AEF" w:rsidRPr="00A34B14">
        <w:rPr>
          <w:rFonts w:cs="Arial"/>
          <w:sz w:val="22"/>
          <w:szCs w:val="22"/>
        </w:rPr>
        <w:t xml:space="preserve">je </w:t>
      </w:r>
      <w:r w:rsidR="0072016E" w:rsidRPr="00A34B14">
        <w:rPr>
          <w:rFonts w:cs="Arial"/>
          <w:sz w:val="22"/>
          <w:szCs w:val="22"/>
        </w:rPr>
        <w:t xml:space="preserve">bilo prepoznanih manj potreb po dolžniškem financiranju, in sicer </w:t>
      </w:r>
      <w:r w:rsidR="00665D44" w:rsidRPr="00A34B14">
        <w:rPr>
          <w:rFonts w:cs="Arial"/>
          <w:sz w:val="22"/>
          <w:szCs w:val="22"/>
        </w:rPr>
        <w:t>1</w:t>
      </w:r>
      <w:r w:rsidR="0072016E" w:rsidRPr="00A34B14">
        <w:rPr>
          <w:rFonts w:cs="Arial"/>
          <w:sz w:val="22"/>
          <w:szCs w:val="22"/>
        </w:rPr>
        <w:t xml:space="preserve">4 % od vseh izkazanih potreb. </w:t>
      </w:r>
    </w:p>
    <w:p w14:paraId="01213BF6" w14:textId="45795BE2" w:rsidR="0072016E" w:rsidRPr="00A34B14" w:rsidRDefault="0072016E" w:rsidP="00914242">
      <w:pPr>
        <w:keepNext/>
        <w:keepLines/>
        <w:widowControl w:val="0"/>
        <w:spacing w:after="60" w:line="240" w:lineRule="auto"/>
        <w:ind w:left="-17" w:right="14"/>
        <w:jc w:val="both"/>
        <w:rPr>
          <w:rFonts w:cs="Arial"/>
          <w:sz w:val="22"/>
          <w:szCs w:val="22"/>
        </w:rPr>
      </w:pPr>
    </w:p>
    <w:p w14:paraId="3C9766FE" w14:textId="1E423A82" w:rsidR="0072016E" w:rsidRPr="00A34B14" w:rsidRDefault="0072016E" w:rsidP="00914242">
      <w:pPr>
        <w:keepNext/>
        <w:keepLines/>
        <w:widowControl w:val="0"/>
        <w:spacing w:after="60" w:line="240" w:lineRule="auto"/>
        <w:ind w:left="-17" w:right="14"/>
        <w:jc w:val="both"/>
        <w:rPr>
          <w:rFonts w:cs="Arial"/>
          <w:sz w:val="22"/>
          <w:szCs w:val="22"/>
        </w:rPr>
      </w:pPr>
      <w:r w:rsidRPr="00A34B14">
        <w:rPr>
          <w:rFonts w:cs="Arial"/>
          <w:sz w:val="22"/>
          <w:szCs w:val="22"/>
        </w:rPr>
        <w:t xml:space="preserve">Med MSP z izraženo potrebo po dolžniškem financiranju se 95 % podjetij uvršča med </w:t>
      </w:r>
      <w:proofErr w:type="spellStart"/>
      <w:r w:rsidRPr="00A34B14">
        <w:rPr>
          <w:rFonts w:cs="Arial"/>
          <w:sz w:val="22"/>
          <w:szCs w:val="22"/>
        </w:rPr>
        <w:t>mikro</w:t>
      </w:r>
      <w:proofErr w:type="spellEnd"/>
      <w:r w:rsidR="005C5BBB" w:rsidRPr="00A34B14">
        <w:rPr>
          <w:rFonts w:cs="Arial"/>
          <w:sz w:val="22"/>
          <w:szCs w:val="22"/>
        </w:rPr>
        <w:t xml:space="preserve"> </w:t>
      </w:r>
      <w:r w:rsidRPr="00A34B14">
        <w:rPr>
          <w:rFonts w:cs="Arial"/>
          <w:sz w:val="22"/>
          <w:szCs w:val="22"/>
        </w:rPr>
        <w:t>podjetja, 4 % med mala podjetja in 1 % med srednj</w:t>
      </w:r>
      <w:r w:rsidR="005C5BBB" w:rsidRPr="00A34B14">
        <w:rPr>
          <w:rFonts w:cs="Arial"/>
          <w:sz w:val="22"/>
          <w:szCs w:val="22"/>
        </w:rPr>
        <w:t>e velika</w:t>
      </w:r>
      <w:r w:rsidRPr="00A34B14">
        <w:rPr>
          <w:rFonts w:cs="Arial"/>
          <w:sz w:val="22"/>
          <w:szCs w:val="22"/>
        </w:rPr>
        <w:t xml:space="preserve"> podjetja. </w:t>
      </w:r>
    </w:p>
    <w:p w14:paraId="3623FC4A" w14:textId="77777777" w:rsidR="008E09FB" w:rsidRPr="00A34B14" w:rsidRDefault="008E09FB" w:rsidP="00914242">
      <w:pPr>
        <w:keepNext/>
        <w:keepLines/>
        <w:widowControl w:val="0"/>
        <w:spacing w:after="60" w:line="240" w:lineRule="auto"/>
        <w:ind w:left="-17" w:right="14"/>
        <w:jc w:val="both"/>
        <w:rPr>
          <w:rFonts w:cs="Arial"/>
          <w:sz w:val="22"/>
          <w:szCs w:val="22"/>
        </w:rPr>
      </w:pPr>
    </w:p>
    <w:p w14:paraId="5212D811" w14:textId="5AA0B340" w:rsidR="008E09FB" w:rsidRPr="00A34B14" w:rsidRDefault="008E09FB" w:rsidP="00914242">
      <w:pPr>
        <w:keepNext/>
        <w:keepLines/>
        <w:widowControl w:val="0"/>
        <w:spacing w:after="60" w:line="240" w:lineRule="auto"/>
        <w:ind w:left="-17" w:right="14"/>
        <w:jc w:val="both"/>
        <w:rPr>
          <w:rFonts w:cs="Arial"/>
          <w:sz w:val="22"/>
          <w:szCs w:val="22"/>
        </w:rPr>
      </w:pPr>
      <w:r w:rsidRPr="00A34B14">
        <w:rPr>
          <w:rFonts w:cs="Arial"/>
          <w:sz w:val="22"/>
          <w:szCs w:val="22"/>
        </w:rPr>
        <w:t xml:space="preserve">Iz market testa izhaja, da je po mnenju komercialnih bank zavarovanje bančnih posojil v obliki individualnih garancij (garancija dana podjetju, ki najame kredit pri finančni instituciji) ugodnejše za MSP kot zavarovanje s </w:t>
      </w:r>
      <w:proofErr w:type="spellStart"/>
      <w:r w:rsidRPr="00A34B14">
        <w:rPr>
          <w:rFonts w:cs="Arial"/>
          <w:sz w:val="22"/>
          <w:szCs w:val="22"/>
        </w:rPr>
        <w:t>portfeljskimi</w:t>
      </w:r>
      <w:proofErr w:type="spellEnd"/>
      <w:r w:rsidRPr="00A34B14">
        <w:rPr>
          <w:rFonts w:cs="Arial"/>
          <w:sz w:val="22"/>
          <w:szCs w:val="22"/>
        </w:rPr>
        <w:t xml:space="preserve"> garancijami (garancija dana na portfelj finančne institucije novo odobrenih namenskih posojil) ali kot zavarovanje z okvirnimi garancijami za novo oblikovani portfelj finančne institucije. Prav tako je bilo jasno mnenje komercialnih bank, da se podjetja raje odločajo za najem posojila pri banki, v kolikor prejmejo poleg garancije državne institucije tudi subvencijo obrestne mere.</w:t>
      </w:r>
    </w:p>
    <w:p w14:paraId="0AC0BA8E" w14:textId="77777777" w:rsidR="00B74494" w:rsidRPr="00A34B14" w:rsidRDefault="00B74494" w:rsidP="00914242">
      <w:pPr>
        <w:spacing w:after="60" w:line="240" w:lineRule="auto"/>
        <w:jc w:val="both"/>
        <w:rPr>
          <w:rFonts w:cs="Arial"/>
          <w:i/>
          <w:sz w:val="22"/>
          <w:szCs w:val="22"/>
          <w:highlight w:val="yellow"/>
          <w:u w:val="single" w:color="000000"/>
        </w:rPr>
      </w:pPr>
    </w:p>
    <w:p w14:paraId="2A94BC2F" w14:textId="7F3302CD" w:rsidR="00EF15A8" w:rsidRPr="00A34B14" w:rsidRDefault="00B74494" w:rsidP="00914242">
      <w:pPr>
        <w:spacing w:after="60" w:line="240" w:lineRule="auto"/>
        <w:ind w:left="-5" w:hanging="10"/>
        <w:jc w:val="both"/>
        <w:rPr>
          <w:rFonts w:cs="Arial"/>
          <w:sz w:val="22"/>
          <w:szCs w:val="22"/>
        </w:rPr>
      </w:pPr>
      <w:r w:rsidRPr="00A34B14">
        <w:rPr>
          <w:rFonts w:cs="Arial"/>
          <w:i/>
          <w:iCs/>
          <w:sz w:val="24"/>
        </w:rPr>
        <w:t>2.</w:t>
      </w:r>
      <w:r w:rsidR="003D25D9" w:rsidRPr="00A34B14">
        <w:rPr>
          <w:rFonts w:cs="Arial"/>
          <w:i/>
          <w:iCs/>
          <w:sz w:val="24"/>
        </w:rPr>
        <w:t>3</w:t>
      </w:r>
      <w:r w:rsidRPr="00A34B14">
        <w:rPr>
          <w:rFonts w:cs="Arial"/>
          <w:i/>
          <w:iCs/>
          <w:sz w:val="24"/>
        </w:rPr>
        <w:t>.</w:t>
      </w:r>
      <w:r w:rsidR="006C52C3" w:rsidRPr="00A34B14">
        <w:rPr>
          <w:rFonts w:cs="Arial"/>
          <w:i/>
          <w:iCs/>
          <w:sz w:val="24"/>
        </w:rPr>
        <w:t>2</w:t>
      </w:r>
      <w:r w:rsidRPr="00A34B14">
        <w:rPr>
          <w:rFonts w:cs="Arial"/>
          <w:i/>
          <w:iCs/>
          <w:sz w:val="24"/>
        </w:rPr>
        <w:t xml:space="preserve"> </w:t>
      </w:r>
      <w:r w:rsidR="00AA7909" w:rsidRPr="00A34B14">
        <w:rPr>
          <w:rFonts w:cs="Arial"/>
          <w:i/>
          <w:iCs/>
          <w:sz w:val="24"/>
        </w:rPr>
        <w:t>Zeleni prehod</w:t>
      </w:r>
      <w:bookmarkStart w:id="26" w:name="_Hlk169594286"/>
    </w:p>
    <w:p w14:paraId="11B9B333" w14:textId="7FC17812" w:rsidR="00EF15A8" w:rsidRPr="00A34B14" w:rsidRDefault="00AA7909" w:rsidP="00914242">
      <w:pPr>
        <w:spacing w:after="60" w:line="240" w:lineRule="auto"/>
        <w:ind w:left="-5" w:hanging="10"/>
        <w:jc w:val="both"/>
        <w:rPr>
          <w:rFonts w:cs="Arial"/>
          <w:sz w:val="22"/>
          <w:szCs w:val="22"/>
        </w:rPr>
      </w:pPr>
      <w:r w:rsidRPr="00A34B14">
        <w:rPr>
          <w:rFonts w:cs="Arial"/>
          <w:sz w:val="22"/>
          <w:szCs w:val="22"/>
        </w:rPr>
        <w:t xml:space="preserve">Iz Predhodne ocene izhaja, </w:t>
      </w:r>
      <w:r w:rsidR="00665D44" w:rsidRPr="00A34B14">
        <w:rPr>
          <w:rFonts w:cs="Arial"/>
          <w:sz w:val="22"/>
          <w:szCs w:val="22"/>
        </w:rPr>
        <w:t>da vrzel za zeleni prehod</w:t>
      </w:r>
      <w:r w:rsidR="006C52C3" w:rsidRPr="00A34B14">
        <w:rPr>
          <w:rFonts w:cs="Arial"/>
          <w:sz w:val="22"/>
          <w:szCs w:val="22"/>
        </w:rPr>
        <w:t xml:space="preserve"> vključuje</w:t>
      </w:r>
      <w:r w:rsidR="00665D44" w:rsidRPr="00A34B14">
        <w:rPr>
          <w:rFonts w:cs="Arial"/>
          <w:sz w:val="22"/>
          <w:szCs w:val="22"/>
        </w:rPr>
        <w:t xml:space="preserve"> vrzel za dve področji in sicer področje Energetska učinkovitost gospodarstva in energetska prenova stavb za </w:t>
      </w:r>
      <w:r w:rsidR="001E2E98" w:rsidRPr="00A34B14">
        <w:rPr>
          <w:rFonts w:cs="Arial"/>
          <w:sz w:val="22"/>
          <w:szCs w:val="22"/>
        </w:rPr>
        <w:t>RSO</w:t>
      </w:r>
      <w:r w:rsidR="00665D44" w:rsidRPr="00A34B14">
        <w:rPr>
          <w:rFonts w:cs="Arial"/>
          <w:sz w:val="22"/>
          <w:szCs w:val="22"/>
        </w:rPr>
        <w:t xml:space="preserve"> 2.1 ter vrzel za področje prehoda v krožno gospodarstvo za </w:t>
      </w:r>
      <w:r w:rsidR="001E2E98" w:rsidRPr="00A34B14">
        <w:rPr>
          <w:rFonts w:cs="Arial"/>
          <w:sz w:val="22"/>
          <w:szCs w:val="22"/>
        </w:rPr>
        <w:t xml:space="preserve">RSO </w:t>
      </w:r>
      <w:r w:rsidR="00665D44" w:rsidRPr="00A34B14">
        <w:rPr>
          <w:rFonts w:cs="Arial"/>
          <w:sz w:val="22"/>
          <w:szCs w:val="22"/>
        </w:rPr>
        <w:t xml:space="preserve">2.6.  </w:t>
      </w:r>
    </w:p>
    <w:p w14:paraId="403418F5" w14:textId="2A66E097" w:rsidR="00EF15A8" w:rsidRPr="00A34B14" w:rsidRDefault="00D521B4" w:rsidP="00914242">
      <w:pPr>
        <w:spacing w:after="60" w:line="240" w:lineRule="auto"/>
        <w:ind w:left="-5" w:hanging="10"/>
        <w:jc w:val="both"/>
        <w:rPr>
          <w:rFonts w:cs="Arial"/>
          <w:sz w:val="22"/>
          <w:szCs w:val="22"/>
        </w:rPr>
      </w:pPr>
      <w:r w:rsidRPr="00A34B14">
        <w:rPr>
          <w:rFonts w:cs="Arial"/>
          <w:sz w:val="22"/>
          <w:szCs w:val="22"/>
        </w:rPr>
        <w:t xml:space="preserve">Iz </w:t>
      </w:r>
      <w:r w:rsidR="005C5BBB" w:rsidRPr="00A34B14">
        <w:rPr>
          <w:rFonts w:cs="Arial"/>
          <w:sz w:val="22"/>
          <w:szCs w:val="22"/>
        </w:rPr>
        <w:t>P</w:t>
      </w:r>
      <w:r w:rsidRPr="00A34B14">
        <w:rPr>
          <w:rFonts w:cs="Arial"/>
          <w:sz w:val="22"/>
          <w:szCs w:val="22"/>
        </w:rPr>
        <w:t xml:space="preserve">redhodne ocene izhaja, da se v Sloveniji letna vrzel povratnega financiranja zelenega prehoda giblje okoli 1.056,8 mio EUR. Pri tem se 58 % potreb pojavlja v KRZS, 42 % pa v KRVS. </w:t>
      </w:r>
    </w:p>
    <w:p w14:paraId="482C3A1B" w14:textId="47C2BF6C" w:rsidR="00EF15A8" w:rsidRPr="00A34B14" w:rsidRDefault="00D521B4" w:rsidP="00914242">
      <w:pPr>
        <w:spacing w:after="60" w:line="240" w:lineRule="auto"/>
        <w:ind w:left="-5" w:hanging="10"/>
        <w:jc w:val="both"/>
        <w:rPr>
          <w:rFonts w:cs="Arial"/>
          <w:sz w:val="22"/>
          <w:szCs w:val="22"/>
        </w:rPr>
      </w:pPr>
      <w:r w:rsidRPr="00A34B14">
        <w:rPr>
          <w:rFonts w:cs="Arial"/>
          <w:sz w:val="22"/>
          <w:szCs w:val="22"/>
        </w:rPr>
        <w:t xml:space="preserve">Med podjetji z izraženo potrebo po zadevnem financiranju se večina, tj. 88 %, podjetij uvršča med </w:t>
      </w:r>
      <w:proofErr w:type="spellStart"/>
      <w:r w:rsidRPr="00A34B14">
        <w:rPr>
          <w:rFonts w:cs="Arial"/>
          <w:sz w:val="22"/>
          <w:szCs w:val="22"/>
        </w:rPr>
        <w:t>mikro</w:t>
      </w:r>
      <w:proofErr w:type="spellEnd"/>
      <w:r w:rsidR="005C5BBB" w:rsidRPr="00A34B14">
        <w:rPr>
          <w:rFonts w:cs="Arial"/>
          <w:sz w:val="22"/>
          <w:szCs w:val="22"/>
        </w:rPr>
        <w:t xml:space="preserve"> </w:t>
      </w:r>
      <w:r w:rsidRPr="00A34B14">
        <w:rPr>
          <w:rFonts w:cs="Arial"/>
          <w:sz w:val="22"/>
          <w:szCs w:val="22"/>
        </w:rPr>
        <w:t>podjetja, 20 % med mala podjetja in 2 % med srednj</w:t>
      </w:r>
      <w:r w:rsidR="005C5BBB" w:rsidRPr="00A34B14">
        <w:rPr>
          <w:rFonts w:cs="Arial"/>
          <w:sz w:val="22"/>
          <w:szCs w:val="22"/>
        </w:rPr>
        <w:t>e velika</w:t>
      </w:r>
      <w:r w:rsidRPr="00A34B14">
        <w:rPr>
          <w:rFonts w:cs="Arial"/>
          <w:sz w:val="22"/>
          <w:szCs w:val="22"/>
        </w:rPr>
        <w:t xml:space="preserve"> podjetja. </w:t>
      </w:r>
      <w:bookmarkEnd w:id="26"/>
    </w:p>
    <w:p w14:paraId="220E6754" w14:textId="1E4E3962" w:rsidR="008E09FB" w:rsidRPr="00A34B14" w:rsidRDefault="008E09FB" w:rsidP="009E3FC1">
      <w:pPr>
        <w:spacing w:after="60" w:line="240" w:lineRule="auto"/>
        <w:jc w:val="both"/>
        <w:rPr>
          <w:rFonts w:cs="Arial"/>
          <w:sz w:val="22"/>
          <w:szCs w:val="22"/>
        </w:rPr>
      </w:pPr>
      <w:r w:rsidRPr="00A34B14">
        <w:rPr>
          <w:rFonts w:cs="Arial"/>
          <w:sz w:val="22"/>
          <w:szCs w:val="22"/>
        </w:rPr>
        <w:t xml:space="preserve">Iz market testa izhaja, da namerava več kot 60 </w:t>
      </w:r>
      <w:r w:rsidR="00DC4572" w:rsidRPr="00A34B14">
        <w:rPr>
          <w:rFonts w:cs="Arial"/>
          <w:sz w:val="22"/>
          <w:szCs w:val="22"/>
        </w:rPr>
        <w:t xml:space="preserve">% </w:t>
      </w:r>
      <w:r w:rsidRPr="00A34B14">
        <w:rPr>
          <w:rFonts w:cs="Arial"/>
          <w:sz w:val="22"/>
          <w:szCs w:val="22"/>
        </w:rPr>
        <w:t xml:space="preserve">podjetij, ki so sodelovala v analizi, investirati na področju krožnega gospodarstva, predvsem uvajanja novih proizvodov, ki prispevajo k zmanjševanju </w:t>
      </w:r>
      <w:proofErr w:type="spellStart"/>
      <w:r w:rsidRPr="00A34B14">
        <w:rPr>
          <w:rFonts w:cs="Arial"/>
          <w:sz w:val="22"/>
          <w:szCs w:val="22"/>
        </w:rPr>
        <w:t>ogljičnega</w:t>
      </w:r>
      <w:proofErr w:type="spellEnd"/>
      <w:r w:rsidRPr="00A34B14">
        <w:rPr>
          <w:rFonts w:cs="Arial"/>
          <w:sz w:val="22"/>
          <w:szCs w:val="22"/>
        </w:rPr>
        <w:t xml:space="preserve"> odtisa ali povečanju energetske učinkovitosti v višini do 1 mio EUR. Poleg tega je market test pokazal, da obstaja vrzel v financiranju na področju </w:t>
      </w:r>
      <w:r w:rsidR="004116B9" w:rsidRPr="00A34B14">
        <w:rPr>
          <w:rFonts w:cs="Arial"/>
          <w:sz w:val="22"/>
          <w:szCs w:val="22"/>
        </w:rPr>
        <w:t>lesnopredelovalne industrije</w:t>
      </w:r>
      <w:r w:rsidRPr="00A34B14">
        <w:rPr>
          <w:rFonts w:cs="Arial"/>
          <w:sz w:val="22"/>
          <w:szCs w:val="22"/>
        </w:rPr>
        <w:t xml:space="preserve"> tudi za velika podjetja.</w:t>
      </w:r>
    </w:p>
    <w:p w14:paraId="186A3381" w14:textId="77777777" w:rsidR="00D27A30" w:rsidRPr="00A34B14" w:rsidRDefault="00D27A30" w:rsidP="009E3FC1">
      <w:pPr>
        <w:spacing w:after="60" w:line="240" w:lineRule="auto"/>
        <w:jc w:val="both"/>
        <w:rPr>
          <w:rFonts w:cs="Arial"/>
          <w:sz w:val="22"/>
          <w:szCs w:val="22"/>
        </w:rPr>
      </w:pPr>
    </w:p>
    <w:p w14:paraId="6768FD3C" w14:textId="11B3AA3E" w:rsidR="009E3FC1" w:rsidRPr="00A34B14" w:rsidRDefault="009E3FC1" w:rsidP="009E3FC1">
      <w:pPr>
        <w:spacing w:line="240" w:lineRule="auto"/>
        <w:jc w:val="both"/>
        <w:rPr>
          <w:rFonts w:cs="Arial"/>
          <w:sz w:val="22"/>
          <w:szCs w:val="22"/>
        </w:rPr>
      </w:pPr>
      <w:bookmarkStart w:id="27" w:name="_Hlk180498257"/>
      <w:r w:rsidRPr="00A34B14">
        <w:rPr>
          <w:rFonts w:cs="Arial"/>
          <w:sz w:val="22"/>
          <w:szCs w:val="22"/>
        </w:rPr>
        <w:t xml:space="preserve">Dodatno je bila v oktobru 2024 izvedena Analiza vrzeli financiranja za finančni instrument za spodbujanje energetske učinkovitosti iz katere izhaja, da v okviru </w:t>
      </w:r>
      <w:r w:rsidRPr="00A34B14">
        <w:rPr>
          <w:rFonts w:cs="Arial"/>
          <w:i/>
          <w:iCs/>
          <w:sz w:val="22"/>
          <w:szCs w:val="22"/>
        </w:rPr>
        <w:t>specifičnega cilja RSO2.1</w:t>
      </w:r>
      <w:r w:rsidRPr="00A34B14">
        <w:rPr>
          <w:rFonts w:cs="Arial"/>
          <w:sz w:val="22"/>
          <w:szCs w:val="22"/>
        </w:rPr>
        <w:t xml:space="preserve"> </w:t>
      </w:r>
      <w:r w:rsidRPr="00A34B14">
        <w:rPr>
          <w:rFonts w:cs="Arial"/>
          <w:i/>
          <w:iCs/>
          <w:sz w:val="22"/>
          <w:szCs w:val="22"/>
        </w:rPr>
        <w:lastRenderedPageBreak/>
        <w:t>Spodbujanje energijske učinkovitosti in zmanjševanje emisij toplogrednih plinov</w:t>
      </w:r>
      <w:r w:rsidRPr="00A34B14">
        <w:rPr>
          <w:rFonts w:cs="Arial"/>
          <w:sz w:val="22"/>
          <w:szCs w:val="22"/>
        </w:rPr>
        <w:t xml:space="preserve"> prvotno načrtovani finančni instrument iz </w:t>
      </w:r>
      <w:r w:rsidR="003C1A63" w:rsidRPr="00A34B14">
        <w:rPr>
          <w:rFonts w:cs="Arial"/>
          <w:sz w:val="22"/>
          <w:szCs w:val="22"/>
        </w:rPr>
        <w:t xml:space="preserve">Programa 2021–2027 </w:t>
      </w:r>
      <w:r w:rsidRPr="00A34B14">
        <w:rPr>
          <w:rFonts w:cs="Arial"/>
          <w:sz w:val="22"/>
          <w:szCs w:val="22"/>
        </w:rPr>
        <w:t xml:space="preserve">s prvotno vsebino ukrepa (celovita energetska prenova) ne bo učinkovit in dovolj zanimiv za prvotno določene končne prejemnike (zasebni storitveni sektor). Na podlagi analize se predlagajo spremembe in sicer financiranje postopne prenove namesto celovite, prvotni deležniki (storitveni sektor) se razširijo na </w:t>
      </w:r>
      <w:r w:rsidR="00F24892" w:rsidRPr="00A34B14">
        <w:rPr>
          <w:rFonts w:cs="Arial"/>
          <w:sz w:val="22"/>
          <w:szCs w:val="22"/>
        </w:rPr>
        <w:t>poslovne subjekte</w:t>
      </w:r>
      <w:r w:rsidRPr="00A34B14">
        <w:rPr>
          <w:rFonts w:cs="Arial"/>
          <w:sz w:val="22"/>
          <w:szCs w:val="22"/>
        </w:rPr>
        <w:t xml:space="preserve">, predvidi se </w:t>
      </w:r>
      <w:r w:rsidR="009224EE" w:rsidRPr="00A34B14">
        <w:rPr>
          <w:rFonts w:cs="Arial"/>
          <w:sz w:val="22"/>
          <w:szCs w:val="22"/>
        </w:rPr>
        <w:t>smiselnost</w:t>
      </w:r>
      <w:r w:rsidR="00F24892" w:rsidRPr="00A34B14">
        <w:rPr>
          <w:rFonts w:cs="Arial"/>
          <w:sz w:val="22"/>
          <w:szCs w:val="22"/>
        </w:rPr>
        <w:t xml:space="preserve"> </w:t>
      </w:r>
      <w:r w:rsidRPr="00A34B14">
        <w:rPr>
          <w:rFonts w:cs="Arial"/>
          <w:sz w:val="22"/>
          <w:szCs w:val="22"/>
        </w:rPr>
        <w:t>povišanja sredstev za nepovratne spodbude</w:t>
      </w:r>
      <w:r w:rsidR="00CE66E4" w:rsidRPr="00A34B14">
        <w:rPr>
          <w:rFonts w:cs="Arial"/>
          <w:sz w:val="22"/>
          <w:szCs w:val="22"/>
        </w:rPr>
        <w:t xml:space="preserve"> (iz drugih virov)</w:t>
      </w:r>
      <w:r w:rsidRPr="00A34B14">
        <w:rPr>
          <w:rFonts w:cs="Arial"/>
          <w:sz w:val="22"/>
          <w:szCs w:val="22"/>
        </w:rPr>
        <w:t xml:space="preserve"> </w:t>
      </w:r>
      <w:bookmarkStart w:id="28" w:name="_Hlk180757696"/>
      <w:r w:rsidR="009224EE" w:rsidRPr="00A34B14">
        <w:rPr>
          <w:rFonts w:cs="Arial"/>
          <w:sz w:val="22"/>
          <w:szCs w:val="22"/>
        </w:rPr>
        <w:t xml:space="preserve">v okviru kombinirane podpore (povratne in nepovratne) za končne prejemnike </w:t>
      </w:r>
      <w:bookmarkEnd w:id="28"/>
      <w:r w:rsidRPr="00A34B14">
        <w:rPr>
          <w:rFonts w:cs="Arial"/>
          <w:sz w:val="22"/>
          <w:szCs w:val="22"/>
        </w:rPr>
        <w:t xml:space="preserve">in </w:t>
      </w:r>
      <w:r w:rsidR="00CE66E4" w:rsidRPr="00A34B14">
        <w:rPr>
          <w:rFonts w:cs="Arial"/>
          <w:sz w:val="22"/>
          <w:szCs w:val="22"/>
        </w:rPr>
        <w:t xml:space="preserve">možnost </w:t>
      </w:r>
      <w:r w:rsidRPr="00A34B14">
        <w:rPr>
          <w:rFonts w:cs="Arial"/>
          <w:sz w:val="22"/>
          <w:szCs w:val="22"/>
        </w:rPr>
        <w:t xml:space="preserve">dopolnilnega financiranja obnovljivih virov energije za doseganje ciljev </w:t>
      </w:r>
      <w:r w:rsidR="003C1A63" w:rsidRPr="00A34B14">
        <w:rPr>
          <w:rFonts w:cs="Arial"/>
          <w:sz w:val="22"/>
          <w:szCs w:val="22"/>
        </w:rPr>
        <w:t xml:space="preserve">učinkovite rabe energije. </w:t>
      </w:r>
      <w:r w:rsidRPr="00A34B14">
        <w:rPr>
          <w:rFonts w:cs="Arial"/>
          <w:sz w:val="22"/>
          <w:szCs w:val="22"/>
        </w:rPr>
        <w:t xml:space="preserve"> </w:t>
      </w:r>
    </w:p>
    <w:bookmarkEnd w:id="27"/>
    <w:p w14:paraId="2DB7F565" w14:textId="77777777" w:rsidR="008E09FB" w:rsidRPr="00A34B14" w:rsidRDefault="008E09FB" w:rsidP="00914242">
      <w:pPr>
        <w:spacing w:after="60" w:line="240" w:lineRule="auto"/>
        <w:jc w:val="both"/>
        <w:rPr>
          <w:rFonts w:cs="Arial"/>
          <w:sz w:val="22"/>
          <w:szCs w:val="22"/>
        </w:rPr>
      </w:pPr>
    </w:p>
    <w:p w14:paraId="13F882E7" w14:textId="02F9C6C7" w:rsidR="00EF15A8" w:rsidRPr="00A34B14" w:rsidRDefault="00AA7909" w:rsidP="00914242">
      <w:pPr>
        <w:spacing w:after="60" w:line="240" w:lineRule="auto"/>
        <w:ind w:left="-5" w:hanging="10"/>
        <w:jc w:val="both"/>
        <w:rPr>
          <w:rFonts w:cs="Arial"/>
          <w:sz w:val="22"/>
          <w:szCs w:val="22"/>
        </w:rPr>
      </w:pPr>
      <w:r w:rsidRPr="00A34B14">
        <w:rPr>
          <w:rFonts w:cs="Arial"/>
          <w:i/>
          <w:iCs/>
          <w:sz w:val="24"/>
        </w:rPr>
        <w:t>2.</w:t>
      </w:r>
      <w:r w:rsidR="003D25D9" w:rsidRPr="00A34B14">
        <w:rPr>
          <w:rFonts w:cs="Arial"/>
          <w:i/>
          <w:iCs/>
          <w:sz w:val="24"/>
        </w:rPr>
        <w:t>3</w:t>
      </w:r>
      <w:r w:rsidRPr="00A34B14">
        <w:rPr>
          <w:rFonts w:cs="Arial"/>
          <w:i/>
          <w:iCs/>
          <w:sz w:val="24"/>
        </w:rPr>
        <w:t>.</w:t>
      </w:r>
      <w:r w:rsidR="006C52C3" w:rsidRPr="00A34B14">
        <w:rPr>
          <w:rFonts w:cs="Arial"/>
          <w:i/>
          <w:iCs/>
          <w:sz w:val="24"/>
        </w:rPr>
        <w:t>3</w:t>
      </w:r>
      <w:r w:rsidRPr="00A34B14">
        <w:rPr>
          <w:rFonts w:cs="Arial"/>
          <w:i/>
          <w:iCs/>
          <w:sz w:val="24"/>
        </w:rPr>
        <w:t xml:space="preserve"> Raziskave, razvoj in inovacije (RRI) </w:t>
      </w:r>
    </w:p>
    <w:p w14:paraId="5C7DECDD" w14:textId="09F4EB6E" w:rsidR="004C18DD" w:rsidRPr="00A34B14" w:rsidRDefault="00F0625F" w:rsidP="00914242">
      <w:pPr>
        <w:spacing w:after="60" w:line="240" w:lineRule="auto"/>
        <w:ind w:left="-5" w:hanging="10"/>
        <w:jc w:val="both"/>
        <w:rPr>
          <w:rFonts w:cs="Arial"/>
          <w:sz w:val="22"/>
          <w:szCs w:val="22"/>
        </w:rPr>
      </w:pPr>
      <w:r w:rsidRPr="00A34B14">
        <w:rPr>
          <w:rFonts w:cs="Arial"/>
          <w:sz w:val="22"/>
        </w:rPr>
        <w:t>V Sloveniji so bile naložbe v raziskave in razvoj v letih 2019 in 2020 enako kot v predhodnih letih še vedno pod povprečjem EU.</w:t>
      </w:r>
      <w:r w:rsidR="004B3FFD" w:rsidRPr="00A34B14">
        <w:rPr>
          <w:rFonts w:cs="Arial"/>
          <w:sz w:val="22"/>
        </w:rPr>
        <w:t xml:space="preserve"> </w:t>
      </w:r>
      <w:r w:rsidR="004C18DD" w:rsidRPr="00A34B14">
        <w:rPr>
          <w:rFonts w:cs="Arial"/>
          <w:sz w:val="22"/>
        </w:rPr>
        <w:t xml:space="preserve">Iz predhodne ocene izhaja, da se v Sloveniji letna vrzel povratnega financiranja </w:t>
      </w:r>
      <w:r w:rsidR="004B3FFD" w:rsidRPr="00A34B14">
        <w:rPr>
          <w:rFonts w:cs="Arial"/>
          <w:sz w:val="22"/>
        </w:rPr>
        <w:t>RRI</w:t>
      </w:r>
      <w:r w:rsidR="004C18DD" w:rsidRPr="00A34B14">
        <w:rPr>
          <w:rFonts w:cs="Arial"/>
          <w:sz w:val="22"/>
        </w:rPr>
        <w:t xml:space="preserve"> giblje okoli 1.</w:t>
      </w:r>
      <w:r w:rsidR="004B3FFD" w:rsidRPr="00A34B14">
        <w:rPr>
          <w:rFonts w:cs="Arial"/>
          <w:sz w:val="22"/>
        </w:rPr>
        <w:t>329</w:t>
      </w:r>
      <w:r w:rsidR="004C18DD" w:rsidRPr="00A34B14">
        <w:rPr>
          <w:rFonts w:cs="Arial"/>
          <w:sz w:val="22"/>
        </w:rPr>
        <w:t xml:space="preserve"> mio EUR. Pri tem se </w:t>
      </w:r>
      <w:r w:rsidR="004B3FFD" w:rsidRPr="00A34B14">
        <w:rPr>
          <w:rFonts w:cs="Arial"/>
          <w:sz w:val="22"/>
        </w:rPr>
        <w:t>75</w:t>
      </w:r>
      <w:r w:rsidR="004C18DD" w:rsidRPr="00A34B14">
        <w:rPr>
          <w:rFonts w:cs="Arial"/>
          <w:sz w:val="22"/>
        </w:rPr>
        <w:t xml:space="preserve"> % potreb pojavlja v KRZS, </w:t>
      </w:r>
      <w:r w:rsidR="004B3FFD" w:rsidRPr="00A34B14">
        <w:rPr>
          <w:rFonts w:cs="Arial"/>
          <w:sz w:val="22"/>
        </w:rPr>
        <w:t>25</w:t>
      </w:r>
      <w:r w:rsidR="004C18DD" w:rsidRPr="00A34B14">
        <w:rPr>
          <w:rFonts w:cs="Arial"/>
          <w:sz w:val="22"/>
        </w:rPr>
        <w:t xml:space="preserve"> % pa v KRVS. </w:t>
      </w:r>
    </w:p>
    <w:p w14:paraId="65F4BCF7" w14:textId="77777777" w:rsidR="004C18DD" w:rsidRPr="00A34B14" w:rsidRDefault="004C18DD" w:rsidP="00914242">
      <w:pPr>
        <w:keepNext/>
        <w:keepLines/>
        <w:spacing w:after="60" w:line="240" w:lineRule="auto"/>
        <w:jc w:val="both"/>
        <w:outlineLvl w:val="3"/>
        <w:rPr>
          <w:rFonts w:cs="Arial"/>
          <w:sz w:val="22"/>
        </w:rPr>
      </w:pPr>
    </w:p>
    <w:p w14:paraId="3E8DE3FF" w14:textId="39FC3500" w:rsidR="004C18DD" w:rsidRPr="00A34B14" w:rsidRDefault="004C18DD" w:rsidP="00914242">
      <w:pPr>
        <w:keepNext/>
        <w:keepLines/>
        <w:spacing w:after="60" w:line="240" w:lineRule="auto"/>
        <w:jc w:val="both"/>
        <w:outlineLvl w:val="3"/>
        <w:rPr>
          <w:rFonts w:cs="Arial"/>
          <w:sz w:val="22"/>
        </w:rPr>
      </w:pPr>
      <w:r w:rsidRPr="00A34B14">
        <w:rPr>
          <w:rFonts w:cs="Arial"/>
          <w:sz w:val="22"/>
        </w:rPr>
        <w:t>Med podjetji z izraženo potrebo po zadevnem financiranju se večina, tj. 8</w:t>
      </w:r>
      <w:r w:rsidR="00CC2204" w:rsidRPr="00A34B14">
        <w:rPr>
          <w:rFonts w:cs="Arial"/>
          <w:sz w:val="22"/>
        </w:rPr>
        <w:t>2</w:t>
      </w:r>
      <w:r w:rsidRPr="00A34B14">
        <w:rPr>
          <w:rFonts w:cs="Arial"/>
          <w:sz w:val="22"/>
        </w:rPr>
        <w:t xml:space="preserve"> %, podjetij uvršča med </w:t>
      </w:r>
      <w:proofErr w:type="spellStart"/>
      <w:r w:rsidRPr="00A34B14">
        <w:rPr>
          <w:rFonts w:cs="Arial"/>
          <w:sz w:val="22"/>
        </w:rPr>
        <w:t>mikro</w:t>
      </w:r>
      <w:proofErr w:type="spellEnd"/>
      <w:r w:rsidR="00DC4572" w:rsidRPr="00A34B14">
        <w:rPr>
          <w:rFonts w:cs="Arial"/>
          <w:sz w:val="22"/>
        </w:rPr>
        <w:t xml:space="preserve"> </w:t>
      </w:r>
      <w:r w:rsidRPr="00A34B14">
        <w:rPr>
          <w:rFonts w:cs="Arial"/>
          <w:sz w:val="22"/>
        </w:rPr>
        <w:t xml:space="preserve">podjetja, </w:t>
      </w:r>
      <w:r w:rsidR="00CC2204" w:rsidRPr="00A34B14">
        <w:rPr>
          <w:rFonts w:cs="Arial"/>
          <w:sz w:val="22"/>
        </w:rPr>
        <w:t>6</w:t>
      </w:r>
      <w:r w:rsidRPr="00A34B14">
        <w:rPr>
          <w:rFonts w:cs="Arial"/>
          <w:sz w:val="22"/>
        </w:rPr>
        <w:t xml:space="preserve"> % med mala in </w:t>
      </w:r>
      <w:r w:rsidR="00CC2204" w:rsidRPr="00A34B14">
        <w:rPr>
          <w:rFonts w:cs="Arial"/>
          <w:sz w:val="22"/>
        </w:rPr>
        <w:t>3</w:t>
      </w:r>
      <w:r w:rsidRPr="00A34B14">
        <w:rPr>
          <w:rFonts w:cs="Arial"/>
          <w:sz w:val="22"/>
        </w:rPr>
        <w:t xml:space="preserve"> % med srednj</w:t>
      </w:r>
      <w:r w:rsidR="00DC4572" w:rsidRPr="00A34B14">
        <w:rPr>
          <w:rFonts w:cs="Arial"/>
          <w:sz w:val="22"/>
        </w:rPr>
        <w:t>e velika</w:t>
      </w:r>
      <w:r w:rsidR="00CC2204" w:rsidRPr="00A34B14">
        <w:rPr>
          <w:rFonts w:cs="Arial"/>
          <w:sz w:val="22"/>
        </w:rPr>
        <w:t xml:space="preserve"> in 9 % med velika </w:t>
      </w:r>
      <w:r w:rsidRPr="00A34B14">
        <w:rPr>
          <w:rFonts w:cs="Arial"/>
          <w:sz w:val="22"/>
        </w:rPr>
        <w:t xml:space="preserve">podjetja. </w:t>
      </w:r>
    </w:p>
    <w:p w14:paraId="2D5AC598" w14:textId="77777777" w:rsidR="004C18DD" w:rsidRPr="00A34B14" w:rsidRDefault="004C18DD" w:rsidP="00914242">
      <w:pPr>
        <w:keepNext/>
        <w:keepLines/>
        <w:spacing w:after="60" w:line="240" w:lineRule="auto"/>
        <w:jc w:val="both"/>
        <w:outlineLvl w:val="3"/>
        <w:rPr>
          <w:rFonts w:cs="Arial"/>
          <w:sz w:val="22"/>
        </w:rPr>
      </w:pPr>
    </w:p>
    <w:p w14:paraId="7C808E67" w14:textId="434B65D5" w:rsidR="00B74494" w:rsidRPr="00A34B14" w:rsidRDefault="00B74494" w:rsidP="00914242">
      <w:pPr>
        <w:keepNext/>
        <w:keepLines/>
        <w:spacing w:after="60" w:line="240" w:lineRule="auto"/>
        <w:jc w:val="both"/>
        <w:outlineLvl w:val="3"/>
        <w:rPr>
          <w:rFonts w:cs="Arial"/>
          <w:i/>
          <w:iCs/>
          <w:sz w:val="24"/>
        </w:rPr>
      </w:pPr>
      <w:r w:rsidRPr="00A34B14">
        <w:rPr>
          <w:rFonts w:cs="Arial"/>
          <w:i/>
          <w:iCs/>
          <w:sz w:val="24"/>
        </w:rPr>
        <w:t>2.</w:t>
      </w:r>
      <w:r w:rsidR="003D25D9" w:rsidRPr="00A34B14">
        <w:rPr>
          <w:rFonts w:cs="Arial"/>
          <w:i/>
          <w:iCs/>
          <w:sz w:val="24"/>
        </w:rPr>
        <w:t>3</w:t>
      </w:r>
      <w:r w:rsidRPr="00A34B14">
        <w:rPr>
          <w:rFonts w:cs="Arial"/>
          <w:i/>
          <w:iCs/>
          <w:sz w:val="24"/>
        </w:rPr>
        <w:t>.</w:t>
      </w:r>
      <w:r w:rsidR="006C52C3" w:rsidRPr="00A34B14">
        <w:rPr>
          <w:rFonts w:cs="Arial"/>
          <w:i/>
          <w:iCs/>
          <w:sz w:val="24"/>
        </w:rPr>
        <w:t>4</w:t>
      </w:r>
      <w:r w:rsidRPr="00A34B14">
        <w:rPr>
          <w:rFonts w:cs="Arial"/>
          <w:i/>
          <w:iCs/>
          <w:sz w:val="24"/>
        </w:rPr>
        <w:t xml:space="preserve"> </w:t>
      </w:r>
      <w:r w:rsidR="00CC2204" w:rsidRPr="00A34B14">
        <w:rPr>
          <w:rFonts w:cs="Arial"/>
          <w:i/>
          <w:iCs/>
          <w:sz w:val="24"/>
        </w:rPr>
        <w:t>Urbani razvoj</w:t>
      </w:r>
    </w:p>
    <w:p w14:paraId="142E9631" w14:textId="77777777" w:rsidR="00AF4127" w:rsidRPr="00A34B14" w:rsidRDefault="00AF4127" w:rsidP="00914242">
      <w:pPr>
        <w:spacing w:after="60" w:line="240" w:lineRule="auto"/>
        <w:ind w:left="-15" w:right="14"/>
        <w:jc w:val="both"/>
        <w:rPr>
          <w:rFonts w:cs="Arial"/>
          <w:sz w:val="22"/>
          <w:szCs w:val="22"/>
        </w:rPr>
      </w:pPr>
    </w:p>
    <w:p w14:paraId="2FBCD285" w14:textId="08E9F9B2" w:rsidR="008B6E40" w:rsidRPr="00A34B14" w:rsidRDefault="008B6E40" w:rsidP="00914242">
      <w:pPr>
        <w:spacing w:after="60" w:line="240" w:lineRule="auto"/>
        <w:ind w:left="-15" w:right="14"/>
        <w:jc w:val="both"/>
        <w:rPr>
          <w:rFonts w:cs="Arial"/>
          <w:sz w:val="22"/>
          <w:szCs w:val="22"/>
        </w:rPr>
      </w:pPr>
      <w:r w:rsidRPr="00A34B14">
        <w:rPr>
          <w:rFonts w:cs="Arial"/>
          <w:sz w:val="22"/>
          <w:szCs w:val="22"/>
        </w:rPr>
        <w:t xml:space="preserve">Zaradi velike koncentracije virov in prebivalstva so evropska mesta ključna za naslavljanje ekonomskih in </w:t>
      </w:r>
      <w:proofErr w:type="spellStart"/>
      <w:r w:rsidRPr="00A34B14">
        <w:rPr>
          <w:rFonts w:cs="Arial"/>
          <w:sz w:val="22"/>
          <w:szCs w:val="22"/>
        </w:rPr>
        <w:t>okoljskih</w:t>
      </w:r>
      <w:proofErr w:type="spellEnd"/>
      <w:r w:rsidRPr="00A34B14">
        <w:rPr>
          <w:rFonts w:cs="Arial"/>
          <w:sz w:val="22"/>
          <w:szCs w:val="22"/>
        </w:rPr>
        <w:t xml:space="preserve"> izzivov. V začetku leta 2022 je bila za Ministrstvo za okolje in prostor (zdaj MNVP) izdelana študija z naslovom </w:t>
      </w:r>
      <w:r w:rsidRPr="00A34B14">
        <w:rPr>
          <w:rFonts w:cs="Arial"/>
          <w:i/>
          <w:iCs/>
          <w:sz w:val="22"/>
          <w:szCs w:val="22"/>
        </w:rPr>
        <w:t>Predlog za oblikovanje sklada za urbani razvoj</w:t>
      </w:r>
      <w:r w:rsidRPr="00A34B14">
        <w:rPr>
          <w:rFonts w:cs="Arial"/>
          <w:sz w:val="22"/>
          <w:szCs w:val="22"/>
        </w:rPr>
        <w:t xml:space="preserve">. Študija med drugim ocenjuje okvirno višino sredstev za potrebe izvajanja urbanega razvoja in ukrepov zemljiške politike. Za uresničevanje prioritetnih projektov iz trajnostnih urbanih strategij bi potrebovali sredstva v višini 1,1 milijarde EUR, pri čemer je predvideno, da bo 0,7 milijarde EUR od te vsote krito s sredstvi EU (celostne trajnostne naložbe in druga kohezijska sredstva). Poleg tega je vrzel </w:t>
      </w:r>
      <w:r w:rsidR="00886348" w:rsidRPr="00A34B14">
        <w:rPr>
          <w:rFonts w:cs="Arial"/>
          <w:sz w:val="22"/>
          <w:szCs w:val="22"/>
        </w:rPr>
        <w:t>financiranja investicij v najemna stanovanja vsaj 1.000 mio EUR.</w:t>
      </w:r>
      <w:r w:rsidRPr="00A34B14">
        <w:rPr>
          <w:rFonts w:cs="Arial"/>
          <w:sz w:val="22"/>
          <w:szCs w:val="22"/>
        </w:rPr>
        <w:t xml:space="preserve"> Te ocene potrjujejo potrebo po sistemskem financiranju urbanega razvoja z vidika doseganja ciljev EKP tudi v obdobju 2021–2027.</w:t>
      </w:r>
    </w:p>
    <w:p w14:paraId="53747FE6" w14:textId="77777777" w:rsidR="009D5A61" w:rsidRPr="00A34B14" w:rsidRDefault="009D5A61" w:rsidP="00914242">
      <w:pPr>
        <w:spacing w:after="60" w:line="240" w:lineRule="auto"/>
        <w:ind w:left="-15" w:right="14"/>
        <w:jc w:val="both"/>
        <w:rPr>
          <w:rFonts w:cs="Arial"/>
          <w:sz w:val="22"/>
          <w:szCs w:val="22"/>
        </w:rPr>
      </w:pPr>
    </w:p>
    <w:p w14:paraId="16F67A31" w14:textId="1C8BF86A" w:rsidR="009D5A61" w:rsidRPr="00A34B14" w:rsidRDefault="009D5A61" w:rsidP="00914242">
      <w:pPr>
        <w:spacing w:after="60" w:line="240" w:lineRule="auto"/>
        <w:ind w:left="-15" w:right="14"/>
        <w:jc w:val="both"/>
        <w:rPr>
          <w:rFonts w:cs="Arial"/>
          <w:sz w:val="22"/>
          <w:szCs w:val="22"/>
        </w:rPr>
      </w:pPr>
      <w:r w:rsidRPr="00A34B14">
        <w:rPr>
          <w:rFonts w:cs="Arial"/>
          <w:sz w:val="22"/>
          <w:szCs w:val="22"/>
        </w:rPr>
        <w:t xml:space="preserve">Podobno ugotavlja tudi Predhodna ocena. </w:t>
      </w:r>
    </w:p>
    <w:p w14:paraId="05D7DEFE" w14:textId="77777777" w:rsidR="008B6E40" w:rsidRPr="00A34B14" w:rsidRDefault="008B6E40" w:rsidP="00914242">
      <w:pPr>
        <w:spacing w:after="60" w:line="240" w:lineRule="auto"/>
        <w:ind w:right="14"/>
        <w:jc w:val="both"/>
        <w:rPr>
          <w:sz w:val="22"/>
        </w:rPr>
      </w:pPr>
    </w:p>
    <w:p w14:paraId="3E01585E" w14:textId="3E8E764C" w:rsidR="00F1583C" w:rsidRPr="00A34B14" w:rsidRDefault="00B74494" w:rsidP="00914242">
      <w:pPr>
        <w:keepNext/>
        <w:keepLines/>
        <w:spacing w:after="60" w:line="240" w:lineRule="auto"/>
        <w:jc w:val="both"/>
        <w:outlineLvl w:val="2"/>
        <w:rPr>
          <w:rFonts w:cs="Arial"/>
          <w:b/>
          <w:sz w:val="24"/>
        </w:rPr>
      </w:pPr>
      <w:bookmarkStart w:id="29" w:name="_Toc444258252"/>
      <w:bookmarkStart w:id="30" w:name="_Toc242104765"/>
      <w:r w:rsidRPr="00A34B14">
        <w:rPr>
          <w:rFonts w:cs="Arial"/>
          <w:b/>
          <w:sz w:val="24"/>
        </w:rPr>
        <w:t>2.</w:t>
      </w:r>
      <w:r w:rsidR="003D25D9" w:rsidRPr="00A34B14">
        <w:rPr>
          <w:rFonts w:cs="Arial"/>
          <w:b/>
          <w:sz w:val="24"/>
        </w:rPr>
        <w:t>4</w:t>
      </w:r>
      <w:r w:rsidRPr="00A34B14">
        <w:rPr>
          <w:rFonts w:cs="Arial"/>
          <w:b/>
          <w:sz w:val="24"/>
        </w:rPr>
        <w:t xml:space="preserve"> Obstoječi finančni instrumenti in pridobljene izkušnje</w:t>
      </w:r>
      <w:bookmarkEnd w:id="29"/>
      <w:bookmarkEnd w:id="30"/>
    </w:p>
    <w:p w14:paraId="2E1BD75C" w14:textId="77777777" w:rsidR="00F1583C" w:rsidRPr="00A34B14" w:rsidRDefault="00F1583C" w:rsidP="00914242">
      <w:pPr>
        <w:spacing w:after="60" w:line="240" w:lineRule="auto"/>
        <w:ind w:right="14"/>
        <w:jc w:val="both"/>
        <w:rPr>
          <w:rFonts w:cs="Arial"/>
          <w:sz w:val="22"/>
          <w:szCs w:val="22"/>
        </w:rPr>
      </w:pPr>
    </w:p>
    <w:p w14:paraId="14A219AD" w14:textId="4935D168" w:rsidR="00F1583C" w:rsidRPr="00A34B14" w:rsidRDefault="006C52C3" w:rsidP="00914242">
      <w:pPr>
        <w:spacing w:after="60" w:line="240" w:lineRule="auto"/>
        <w:ind w:left="-15" w:right="14"/>
        <w:jc w:val="both"/>
        <w:rPr>
          <w:rFonts w:cs="Arial"/>
          <w:sz w:val="22"/>
          <w:szCs w:val="22"/>
        </w:rPr>
      </w:pPr>
      <w:r w:rsidRPr="00A34B14">
        <w:rPr>
          <w:rFonts w:cs="Arial"/>
          <w:sz w:val="22"/>
          <w:szCs w:val="22"/>
        </w:rPr>
        <w:t xml:space="preserve">Javni sklad Republike Slovenije za podjetništvo ali </w:t>
      </w:r>
      <w:r w:rsidR="00E33B61" w:rsidRPr="00A34B14">
        <w:rPr>
          <w:rFonts w:cs="Arial"/>
          <w:sz w:val="22"/>
          <w:szCs w:val="22"/>
        </w:rPr>
        <w:t>Slovenski podjetniški sklad (</w:t>
      </w:r>
      <w:r w:rsidR="00191FEB" w:rsidRPr="00A34B14">
        <w:rPr>
          <w:rFonts w:cs="Arial"/>
          <w:sz w:val="22"/>
          <w:szCs w:val="22"/>
        </w:rPr>
        <w:t xml:space="preserve">v nadaljevanju: </w:t>
      </w:r>
      <w:r w:rsidR="00E33B61" w:rsidRPr="00A34B14">
        <w:rPr>
          <w:rFonts w:cs="Arial"/>
          <w:sz w:val="22"/>
          <w:szCs w:val="22"/>
        </w:rPr>
        <w:t xml:space="preserve">SPS) </w:t>
      </w:r>
      <w:r w:rsidR="00F1583C" w:rsidRPr="00A34B14">
        <w:rPr>
          <w:rFonts w:cs="Arial"/>
          <w:sz w:val="22"/>
          <w:szCs w:val="22"/>
        </w:rPr>
        <w:t xml:space="preserve">je specializirana finančna institucija, ki </w:t>
      </w:r>
      <w:proofErr w:type="spellStart"/>
      <w:r w:rsidR="00F1583C" w:rsidRPr="00A34B14">
        <w:rPr>
          <w:rFonts w:cs="Arial"/>
          <w:sz w:val="22"/>
          <w:szCs w:val="22"/>
        </w:rPr>
        <w:t>mikro</w:t>
      </w:r>
      <w:proofErr w:type="spellEnd"/>
      <w:r w:rsidR="00F1583C" w:rsidRPr="00A34B14">
        <w:rPr>
          <w:rFonts w:cs="Arial"/>
          <w:sz w:val="22"/>
          <w:szCs w:val="22"/>
        </w:rPr>
        <w:t>, malim in srednje velikim podjetjem, zagonskim podjetjem ter hitro rastočim podjetjem nudi finančne in vsebinske spodbude v obliki prevzemanja tveganj in povratne podpore oziroma FI ter nepovratne podpore. V</w:t>
      </w:r>
      <w:r w:rsidR="00506A06" w:rsidRPr="00A34B14">
        <w:rPr>
          <w:rFonts w:cs="Arial"/>
          <w:sz w:val="22"/>
          <w:szCs w:val="22"/>
        </w:rPr>
        <w:t xml:space="preserve"> programskem </w:t>
      </w:r>
      <w:r w:rsidR="00F1583C" w:rsidRPr="00A34B14">
        <w:rPr>
          <w:rFonts w:cs="Arial"/>
          <w:sz w:val="22"/>
          <w:szCs w:val="22"/>
        </w:rPr>
        <w:t xml:space="preserve"> obdobju 2014–2020 je nastopal kot finančni posrednik za </w:t>
      </w:r>
      <w:proofErr w:type="spellStart"/>
      <w:r w:rsidR="00F1583C" w:rsidRPr="00A34B14">
        <w:rPr>
          <w:rFonts w:cs="Arial"/>
          <w:sz w:val="22"/>
          <w:szCs w:val="22"/>
        </w:rPr>
        <w:t>mikroposojila</w:t>
      </w:r>
      <w:proofErr w:type="spellEnd"/>
      <w:r w:rsidR="00F1583C" w:rsidRPr="00A34B14">
        <w:rPr>
          <w:rFonts w:cs="Arial"/>
          <w:sz w:val="22"/>
          <w:szCs w:val="22"/>
        </w:rPr>
        <w:t xml:space="preserve"> in </w:t>
      </w:r>
      <w:r w:rsidRPr="00A34B14">
        <w:rPr>
          <w:rFonts w:cs="Arial"/>
          <w:sz w:val="22"/>
          <w:szCs w:val="22"/>
        </w:rPr>
        <w:t xml:space="preserve">za </w:t>
      </w:r>
      <w:r w:rsidR="00F1583C" w:rsidRPr="00A34B14">
        <w:rPr>
          <w:rFonts w:cs="Arial"/>
          <w:sz w:val="22"/>
          <w:szCs w:val="22"/>
        </w:rPr>
        <w:t>lastniško financiranje.</w:t>
      </w:r>
      <w:r w:rsidR="00E33B61" w:rsidRPr="00A34B14">
        <w:rPr>
          <w:rFonts w:cs="Arial"/>
          <w:sz w:val="22"/>
          <w:szCs w:val="22"/>
        </w:rPr>
        <w:t xml:space="preserve"> SPS je prejel tudi sredstva iz interventne zakonodaje za garancije in </w:t>
      </w:r>
      <w:r w:rsidR="00B754DC" w:rsidRPr="00A34B14">
        <w:rPr>
          <w:rFonts w:cs="Arial"/>
          <w:sz w:val="22"/>
          <w:szCs w:val="22"/>
        </w:rPr>
        <w:t>za ugodna</w:t>
      </w:r>
      <w:r w:rsidR="00E33B61" w:rsidRPr="00A34B14">
        <w:rPr>
          <w:rFonts w:cs="Arial"/>
          <w:sz w:val="22"/>
          <w:szCs w:val="22"/>
        </w:rPr>
        <w:t xml:space="preserve"> posojila. Izvajal je ukrepe v obliki subvencij (vavčerji za različna vsebinska področja, digitalna transformacija) in kombinacije nepovratnih in povratnih virov (semenski kapital in vsebinska podpora v obliki </w:t>
      </w:r>
      <w:proofErr w:type="spellStart"/>
      <w:r w:rsidR="00E33B61" w:rsidRPr="00A34B14">
        <w:rPr>
          <w:rFonts w:cs="Arial"/>
          <w:sz w:val="22"/>
          <w:szCs w:val="22"/>
        </w:rPr>
        <w:t>mentoriranja</w:t>
      </w:r>
      <w:proofErr w:type="spellEnd"/>
      <w:r w:rsidR="00E33B61" w:rsidRPr="00A34B14">
        <w:rPr>
          <w:rFonts w:cs="Arial"/>
          <w:sz w:val="22"/>
          <w:szCs w:val="22"/>
        </w:rPr>
        <w:t>, svetovanja, usposabljanja).</w:t>
      </w:r>
      <w:r w:rsidR="003150F0" w:rsidRPr="00A34B14">
        <w:rPr>
          <w:rFonts w:cs="Arial"/>
          <w:sz w:val="22"/>
          <w:szCs w:val="22"/>
        </w:rPr>
        <w:t xml:space="preserve"> SPS je deloval tudi kot holdinški sklad že v programskem obdobju 2007–2013 in izvajal različne finančne instrumente (</w:t>
      </w:r>
      <w:r w:rsidR="00947B4B" w:rsidRPr="00A34B14">
        <w:rPr>
          <w:rFonts w:cs="Arial"/>
          <w:sz w:val="22"/>
          <w:szCs w:val="22"/>
        </w:rPr>
        <w:t xml:space="preserve">lastniško </w:t>
      </w:r>
      <w:r w:rsidR="003150F0" w:rsidRPr="00A34B14">
        <w:rPr>
          <w:rFonts w:cs="Arial"/>
          <w:sz w:val="22"/>
          <w:szCs w:val="22"/>
        </w:rPr>
        <w:t xml:space="preserve">financiranje (tvegani kapital, semenski kapital), </w:t>
      </w:r>
      <w:proofErr w:type="spellStart"/>
      <w:r w:rsidR="003150F0" w:rsidRPr="00A34B14">
        <w:rPr>
          <w:rFonts w:cs="Arial"/>
          <w:sz w:val="22"/>
          <w:szCs w:val="22"/>
        </w:rPr>
        <w:t>mikroposojila</w:t>
      </w:r>
      <w:proofErr w:type="spellEnd"/>
      <w:r w:rsidR="003150F0" w:rsidRPr="00A34B14">
        <w:rPr>
          <w:rFonts w:cs="Arial"/>
          <w:sz w:val="22"/>
          <w:szCs w:val="22"/>
        </w:rPr>
        <w:t>, garancije s subvencijo obrestne mere).</w:t>
      </w:r>
    </w:p>
    <w:p w14:paraId="7897320D" w14:textId="77777777" w:rsidR="00F1583C" w:rsidRPr="00A34B14" w:rsidRDefault="00F1583C" w:rsidP="00914242">
      <w:pPr>
        <w:spacing w:after="60" w:line="240" w:lineRule="auto"/>
        <w:ind w:right="14"/>
        <w:jc w:val="both"/>
        <w:rPr>
          <w:rFonts w:cs="Arial"/>
          <w:sz w:val="22"/>
          <w:szCs w:val="22"/>
        </w:rPr>
      </w:pPr>
    </w:p>
    <w:p w14:paraId="3E5A878F" w14:textId="30AF5DD2" w:rsidR="00E33B61" w:rsidRPr="00A34B14" w:rsidRDefault="006C52C3" w:rsidP="00914242">
      <w:pPr>
        <w:spacing w:after="60" w:line="240" w:lineRule="auto"/>
        <w:ind w:left="-15" w:right="14"/>
        <w:jc w:val="both"/>
        <w:rPr>
          <w:rFonts w:cs="Arial"/>
          <w:sz w:val="22"/>
          <w:szCs w:val="22"/>
        </w:rPr>
      </w:pPr>
      <w:r w:rsidRPr="00A34B14">
        <w:rPr>
          <w:rFonts w:cs="Arial"/>
          <w:sz w:val="22"/>
          <w:szCs w:val="22"/>
        </w:rPr>
        <w:t>SID – Slovenska izvozna in razvojna banka d.d. (</w:t>
      </w:r>
      <w:r w:rsidR="00E33B61" w:rsidRPr="00A34B14">
        <w:rPr>
          <w:rFonts w:cs="Arial"/>
          <w:sz w:val="22"/>
          <w:szCs w:val="22"/>
        </w:rPr>
        <w:t xml:space="preserve">SID </w:t>
      </w:r>
      <w:r w:rsidR="003150F0" w:rsidRPr="00A34B14">
        <w:rPr>
          <w:rFonts w:cs="Arial"/>
          <w:sz w:val="22"/>
          <w:szCs w:val="22"/>
        </w:rPr>
        <w:t>b</w:t>
      </w:r>
      <w:r w:rsidR="00E33B61" w:rsidRPr="00A34B14">
        <w:rPr>
          <w:rFonts w:cs="Arial"/>
          <w:sz w:val="22"/>
          <w:szCs w:val="22"/>
        </w:rPr>
        <w:t>anka</w:t>
      </w:r>
      <w:r w:rsidRPr="00A34B14">
        <w:rPr>
          <w:rFonts w:cs="Arial"/>
          <w:sz w:val="22"/>
          <w:szCs w:val="22"/>
        </w:rPr>
        <w:t>)</w:t>
      </w:r>
      <w:r w:rsidR="00E33B61" w:rsidRPr="00A34B14">
        <w:rPr>
          <w:rFonts w:cs="Arial"/>
          <w:sz w:val="22"/>
          <w:szCs w:val="22"/>
        </w:rPr>
        <w:t xml:space="preserve"> je bila ustanovljena leta 200</w:t>
      </w:r>
      <w:r w:rsidRPr="00A34B14">
        <w:rPr>
          <w:rFonts w:cs="Arial"/>
          <w:sz w:val="22"/>
          <w:szCs w:val="22"/>
        </w:rPr>
        <w:t>7</w:t>
      </w:r>
      <w:r w:rsidRPr="00A34B14">
        <w:rPr>
          <w:rStyle w:val="Sprotnaopomba-sklic"/>
          <w:rFonts w:cs="Arial"/>
          <w:sz w:val="22"/>
          <w:szCs w:val="22"/>
        </w:rPr>
        <w:footnoteReference w:id="13"/>
      </w:r>
      <w:r w:rsidR="00E33B61" w:rsidRPr="00A34B14">
        <w:rPr>
          <w:rFonts w:cs="Arial"/>
          <w:sz w:val="22"/>
          <w:szCs w:val="22"/>
        </w:rPr>
        <w:t xml:space="preserve"> z namenom zagotavljanja financiranja in zavarovanja projektov trajnostnega razvoja v Sloveniji. SID </w:t>
      </w:r>
      <w:r w:rsidR="003150F0" w:rsidRPr="00A34B14">
        <w:rPr>
          <w:rFonts w:cs="Arial"/>
          <w:sz w:val="22"/>
          <w:szCs w:val="22"/>
        </w:rPr>
        <w:lastRenderedPageBreak/>
        <w:t>b</w:t>
      </w:r>
      <w:r w:rsidR="00E33B61" w:rsidRPr="00A34B14">
        <w:rPr>
          <w:rFonts w:cs="Arial"/>
          <w:sz w:val="22"/>
          <w:szCs w:val="22"/>
        </w:rPr>
        <w:t xml:space="preserve">anka v je v </w:t>
      </w:r>
      <w:r w:rsidR="00506A06" w:rsidRPr="00A34B14">
        <w:rPr>
          <w:rFonts w:cs="Arial"/>
          <w:sz w:val="22"/>
          <w:szCs w:val="22"/>
        </w:rPr>
        <w:t xml:space="preserve">programskem </w:t>
      </w:r>
      <w:r w:rsidR="00E33B61" w:rsidRPr="00A34B14">
        <w:rPr>
          <w:rFonts w:cs="Arial"/>
          <w:sz w:val="22"/>
          <w:szCs w:val="22"/>
        </w:rPr>
        <w:t>obdobju 2014–2020 nastopala v vlogi upravljavca Sklada skladov za operacijo FI 2014–2020 (</w:t>
      </w:r>
      <w:r w:rsidRPr="00A34B14">
        <w:rPr>
          <w:rFonts w:cs="Arial"/>
          <w:sz w:val="22"/>
          <w:szCs w:val="22"/>
        </w:rPr>
        <w:t xml:space="preserve">v izhodiščni </w:t>
      </w:r>
      <w:r w:rsidR="00A350E7" w:rsidRPr="00A34B14">
        <w:rPr>
          <w:rFonts w:cs="Arial"/>
          <w:sz w:val="22"/>
          <w:szCs w:val="22"/>
        </w:rPr>
        <w:t>vrednosti</w:t>
      </w:r>
      <w:r w:rsidRPr="00A34B14">
        <w:rPr>
          <w:rFonts w:cs="Arial"/>
          <w:sz w:val="22"/>
          <w:szCs w:val="22"/>
        </w:rPr>
        <w:t xml:space="preserve"> </w:t>
      </w:r>
      <w:r w:rsidR="00E33B61" w:rsidRPr="00A34B14">
        <w:rPr>
          <w:rFonts w:cs="Arial"/>
          <w:sz w:val="22"/>
          <w:szCs w:val="22"/>
        </w:rPr>
        <w:t>253 mio EUR</w:t>
      </w:r>
      <w:r w:rsidRPr="00A34B14">
        <w:rPr>
          <w:rFonts w:cs="Arial"/>
          <w:sz w:val="22"/>
          <w:szCs w:val="22"/>
        </w:rPr>
        <w:t xml:space="preserve"> in ob zaključku operacije 224,8 mio EUR sredstev EKP</w:t>
      </w:r>
      <w:r w:rsidR="00E33B61" w:rsidRPr="00A34B14">
        <w:rPr>
          <w:rFonts w:cs="Arial"/>
          <w:sz w:val="22"/>
          <w:szCs w:val="22"/>
        </w:rPr>
        <w:t>) ter Sklada skladov COVID-19 (</w:t>
      </w:r>
      <w:r w:rsidRPr="00A34B14">
        <w:rPr>
          <w:rFonts w:cs="Arial"/>
          <w:sz w:val="22"/>
          <w:szCs w:val="22"/>
        </w:rPr>
        <w:t xml:space="preserve">v izhodiščni vrednosti </w:t>
      </w:r>
      <w:r w:rsidR="00E33B61" w:rsidRPr="00A34B14">
        <w:rPr>
          <w:rFonts w:cs="Arial"/>
          <w:sz w:val="22"/>
          <w:szCs w:val="22"/>
        </w:rPr>
        <w:t>65</w:t>
      </w:r>
      <w:r w:rsidR="003150F0" w:rsidRPr="00A34B14">
        <w:rPr>
          <w:rFonts w:cs="Arial"/>
          <w:sz w:val="22"/>
          <w:szCs w:val="22"/>
        </w:rPr>
        <w:t xml:space="preserve"> </w:t>
      </w:r>
      <w:r w:rsidR="00E33B61" w:rsidRPr="00A34B14">
        <w:rPr>
          <w:rFonts w:cs="Arial"/>
          <w:sz w:val="22"/>
          <w:szCs w:val="22"/>
        </w:rPr>
        <w:t>mio EUR</w:t>
      </w:r>
      <w:r w:rsidRPr="00A34B14">
        <w:rPr>
          <w:rFonts w:cs="Arial"/>
          <w:sz w:val="22"/>
          <w:szCs w:val="22"/>
        </w:rPr>
        <w:t xml:space="preserve"> in ob zaključku operacije 64,8 mio EUR sredstev EKP</w:t>
      </w:r>
      <w:r w:rsidR="00E33B61" w:rsidRPr="00A34B14">
        <w:rPr>
          <w:rFonts w:cs="Arial"/>
          <w:sz w:val="22"/>
          <w:szCs w:val="22"/>
        </w:rPr>
        <w:t xml:space="preserve">) za operacijo FI COVID-19. Skupno upravlja </w:t>
      </w:r>
      <w:r w:rsidRPr="00A34B14">
        <w:rPr>
          <w:rFonts w:cs="Arial"/>
          <w:sz w:val="22"/>
          <w:szCs w:val="22"/>
        </w:rPr>
        <w:t xml:space="preserve">289,6 </w:t>
      </w:r>
      <w:r w:rsidR="00E33B61" w:rsidRPr="00A34B14">
        <w:rPr>
          <w:rFonts w:cs="Arial"/>
          <w:sz w:val="22"/>
          <w:szCs w:val="22"/>
        </w:rPr>
        <w:t>mio EUR sredstev</w:t>
      </w:r>
      <w:r w:rsidR="003150F0" w:rsidRPr="00A34B14">
        <w:rPr>
          <w:rFonts w:cs="Arial"/>
          <w:sz w:val="22"/>
          <w:szCs w:val="22"/>
        </w:rPr>
        <w:t xml:space="preserve"> </w:t>
      </w:r>
      <w:r w:rsidR="00106287" w:rsidRPr="00A34B14">
        <w:rPr>
          <w:rFonts w:cs="Arial"/>
          <w:sz w:val="22"/>
          <w:szCs w:val="22"/>
        </w:rPr>
        <w:t>EKP</w:t>
      </w:r>
      <w:r w:rsidR="00E33B61" w:rsidRPr="00A34B14">
        <w:rPr>
          <w:rFonts w:cs="Arial"/>
          <w:sz w:val="22"/>
          <w:szCs w:val="22"/>
        </w:rPr>
        <w:t>. Poleg tega je izvajala posamezne FI v okviru omenjenih operacij v vlogi finančnega posrednika. Iz drugih virov, med drugim iz vira MGTŠ, MOPE, EIB</w:t>
      </w:r>
      <w:r w:rsidR="00506A06" w:rsidRPr="00A34B14">
        <w:rPr>
          <w:rFonts w:cs="Arial"/>
          <w:sz w:val="22"/>
          <w:szCs w:val="22"/>
        </w:rPr>
        <w:t>,</w:t>
      </w:r>
      <w:r w:rsidR="00E33B61" w:rsidRPr="00A34B14">
        <w:rPr>
          <w:rFonts w:cs="Arial"/>
          <w:sz w:val="22"/>
          <w:szCs w:val="22"/>
        </w:rPr>
        <w:t xml:space="preserve">  EIF</w:t>
      </w:r>
      <w:r w:rsidR="00506A06" w:rsidRPr="00A34B14">
        <w:rPr>
          <w:rFonts w:cs="Arial"/>
          <w:sz w:val="22"/>
          <w:szCs w:val="22"/>
        </w:rPr>
        <w:t xml:space="preserve"> in lastnega vira,</w:t>
      </w:r>
      <w:r w:rsidR="00E33B61" w:rsidRPr="00A34B14">
        <w:rPr>
          <w:rFonts w:cs="Arial"/>
          <w:sz w:val="22"/>
          <w:szCs w:val="22"/>
        </w:rPr>
        <w:t xml:space="preserve"> </w:t>
      </w:r>
      <w:r w:rsidR="00E01F27" w:rsidRPr="00A34B14">
        <w:rPr>
          <w:rFonts w:cs="Arial"/>
          <w:sz w:val="22"/>
          <w:szCs w:val="22"/>
        </w:rPr>
        <w:t xml:space="preserve">za velika podjetja in SP </w:t>
      </w:r>
      <w:r w:rsidR="00E33B61" w:rsidRPr="00A34B14">
        <w:rPr>
          <w:rFonts w:cs="Arial"/>
          <w:sz w:val="22"/>
          <w:szCs w:val="22"/>
        </w:rPr>
        <w:t xml:space="preserve">ponuja ostale </w:t>
      </w:r>
      <w:r w:rsidR="00E01F27" w:rsidRPr="00A34B14">
        <w:rPr>
          <w:rFonts w:cs="Arial"/>
          <w:sz w:val="22"/>
          <w:szCs w:val="22"/>
        </w:rPr>
        <w:t xml:space="preserve">spodbujevalne, razvojne in </w:t>
      </w:r>
      <w:proofErr w:type="spellStart"/>
      <w:r w:rsidR="00E01F27" w:rsidRPr="00A34B14">
        <w:rPr>
          <w:rFonts w:cs="Arial"/>
          <w:sz w:val="22"/>
          <w:szCs w:val="22"/>
        </w:rPr>
        <w:t>proticiklične</w:t>
      </w:r>
      <w:proofErr w:type="spellEnd"/>
      <w:r w:rsidR="00E01F27" w:rsidRPr="00A34B14">
        <w:rPr>
          <w:rFonts w:cs="Arial"/>
          <w:sz w:val="22"/>
          <w:szCs w:val="22"/>
        </w:rPr>
        <w:t xml:space="preserve"> </w:t>
      </w:r>
      <w:r w:rsidR="00E33B61" w:rsidRPr="00A34B14">
        <w:rPr>
          <w:rFonts w:cs="Arial"/>
          <w:sz w:val="22"/>
          <w:szCs w:val="22"/>
        </w:rPr>
        <w:t xml:space="preserve">programe, med drugim posojila za </w:t>
      </w:r>
      <w:r w:rsidR="00E01F27" w:rsidRPr="00A34B14">
        <w:rPr>
          <w:rFonts w:cs="Arial"/>
          <w:sz w:val="22"/>
          <w:szCs w:val="22"/>
        </w:rPr>
        <w:t xml:space="preserve">financiranje zelenih projektov, digitalnih projektov, za odpravo posledic energetske ali ukrajinske krize, posojila za financiranje vlaganj v tehnološki razvoj, za financiranje javnega sektorja in infrastrukture, izvaja javno pooblastilo RS za posle po Zakonu o zavarovanju in financiranju mednarodnih gospodarskih poslov, za draženje na dražbah pravic do emisije toplogrednih plinov in poroštveno shemo za obnovo in razvoj po poplavah iz meseca avgusta 2023. SID banka izvaja in krepi tudi programe lastniškega financiranja. </w:t>
      </w:r>
    </w:p>
    <w:p w14:paraId="732E6513" w14:textId="77777777" w:rsidR="00DC4572" w:rsidRPr="00A34B14" w:rsidRDefault="00DC4572" w:rsidP="00914242">
      <w:pPr>
        <w:spacing w:after="60" w:line="240" w:lineRule="auto"/>
        <w:ind w:left="-15" w:right="14"/>
        <w:jc w:val="both"/>
        <w:rPr>
          <w:rFonts w:cs="Arial"/>
          <w:sz w:val="22"/>
          <w:szCs w:val="22"/>
        </w:rPr>
      </w:pPr>
    </w:p>
    <w:p w14:paraId="584457E3" w14:textId="49C845F3" w:rsidR="0057588C" w:rsidRPr="00A34B14" w:rsidRDefault="00E33B61" w:rsidP="00914242">
      <w:pPr>
        <w:spacing w:after="60" w:line="240" w:lineRule="auto"/>
        <w:ind w:left="-15" w:right="14"/>
        <w:jc w:val="both"/>
        <w:rPr>
          <w:rFonts w:cs="Arial"/>
          <w:sz w:val="22"/>
          <w:szCs w:val="22"/>
        </w:rPr>
      </w:pPr>
      <w:proofErr w:type="spellStart"/>
      <w:r w:rsidRPr="00A34B14">
        <w:rPr>
          <w:rFonts w:cs="Arial"/>
          <w:sz w:val="22"/>
          <w:szCs w:val="22"/>
        </w:rPr>
        <w:t>Eko</w:t>
      </w:r>
      <w:proofErr w:type="spellEnd"/>
      <w:r w:rsidRPr="00A34B14">
        <w:rPr>
          <w:rFonts w:cs="Arial"/>
          <w:sz w:val="22"/>
          <w:szCs w:val="22"/>
        </w:rPr>
        <w:t xml:space="preserve"> sklad je javni sklad, ustanovljen z namenom podpore </w:t>
      </w:r>
      <w:proofErr w:type="spellStart"/>
      <w:r w:rsidRPr="00A34B14">
        <w:rPr>
          <w:rFonts w:cs="Arial"/>
          <w:sz w:val="22"/>
          <w:szCs w:val="22"/>
        </w:rPr>
        <w:t>okoljskim</w:t>
      </w:r>
      <w:proofErr w:type="spellEnd"/>
      <w:r w:rsidRPr="00A34B14">
        <w:rPr>
          <w:rFonts w:cs="Arial"/>
          <w:sz w:val="22"/>
          <w:szCs w:val="22"/>
        </w:rPr>
        <w:t xml:space="preserve"> investicijam prebivalstva, gospodarstva in javnega sektorja skozi subvencije, ugodna posojila in programe ozaveščanja. Med drugim nudi programe posojil, kombiniranih s subvencijami za kreditiranje </w:t>
      </w:r>
      <w:proofErr w:type="spellStart"/>
      <w:r w:rsidRPr="00A34B14">
        <w:rPr>
          <w:rFonts w:cs="Arial"/>
          <w:sz w:val="22"/>
          <w:szCs w:val="22"/>
        </w:rPr>
        <w:t>okoljskih</w:t>
      </w:r>
      <w:proofErr w:type="spellEnd"/>
      <w:r w:rsidRPr="00A34B14">
        <w:rPr>
          <w:rFonts w:cs="Arial"/>
          <w:sz w:val="22"/>
          <w:szCs w:val="22"/>
        </w:rPr>
        <w:t xml:space="preserve"> naložb, naložbe v energetsko učinkovitost gospodarstva in spodbude za skoraj </w:t>
      </w:r>
      <w:proofErr w:type="spellStart"/>
      <w:r w:rsidRPr="00A34B14">
        <w:rPr>
          <w:rFonts w:cs="Arial"/>
          <w:sz w:val="22"/>
          <w:szCs w:val="22"/>
        </w:rPr>
        <w:t>ničenergijske</w:t>
      </w:r>
      <w:proofErr w:type="spellEnd"/>
      <w:r w:rsidRPr="00A34B14">
        <w:rPr>
          <w:rFonts w:cs="Arial"/>
          <w:sz w:val="22"/>
          <w:szCs w:val="22"/>
        </w:rPr>
        <w:t xml:space="preserve"> stavbe.</w:t>
      </w:r>
      <w:r w:rsidR="0057588C" w:rsidRPr="00A34B14">
        <w:rPr>
          <w:rFonts w:cs="Arial"/>
          <w:sz w:val="22"/>
          <w:szCs w:val="22"/>
        </w:rPr>
        <w:t xml:space="preserve"> </w:t>
      </w:r>
      <w:r w:rsidR="00EC5867" w:rsidRPr="00A34B14">
        <w:rPr>
          <w:rFonts w:cs="Arial"/>
          <w:sz w:val="22"/>
          <w:szCs w:val="22"/>
        </w:rPr>
        <w:t xml:space="preserve"> </w:t>
      </w:r>
    </w:p>
    <w:p w14:paraId="50A91DA8" w14:textId="77777777" w:rsidR="00F1583C" w:rsidRPr="00A34B14" w:rsidRDefault="00F1583C" w:rsidP="00914242">
      <w:pPr>
        <w:spacing w:after="60" w:line="240" w:lineRule="auto"/>
        <w:ind w:right="14"/>
        <w:jc w:val="both"/>
        <w:rPr>
          <w:rFonts w:cs="Arial"/>
          <w:sz w:val="22"/>
          <w:szCs w:val="22"/>
        </w:rPr>
      </w:pPr>
    </w:p>
    <w:p w14:paraId="7217191B" w14:textId="4FBC37B5" w:rsidR="00E33B61" w:rsidRPr="00A34B14" w:rsidRDefault="00F15F57" w:rsidP="00914242">
      <w:pPr>
        <w:spacing w:after="60" w:line="240" w:lineRule="auto"/>
        <w:ind w:left="-15" w:right="14"/>
        <w:jc w:val="both"/>
        <w:rPr>
          <w:rFonts w:cs="Arial"/>
          <w:sz w:val="22"/>
          <w:szCs w:val="22"/>
        </w:rPr>
      </w:pPr>
      <w:r w:rsidRPr="00A34B14">
        <w:rPr>
          <w:rFonts w:cs="Arial"/>
          <w:sz w:val="22"/>
          <w:szCs w:val="22"/>
        </w:rPr>
        <w:t xml:space="preserve">Slovenski regionalno razvojni sklad </w:t>
      </w:r>
      <w:r w:rsidR="00993C15" w:rsidRPr="00A34B14">
        <w:rPr>
          <w:rFonts w:cs="Arial"/>
          <w:sz w:val="22"/>
          <w:szCs w:val="22"/>
        </w:rPr>
        <w:t xml:space="preserve">je javni sklad, ki </w:t>
      </w:r>
      <w:r w:rsidRPr="00A34B14">
        <w:rPr>
          <w:rFonts w:cs="Arial"/>
          <w:sz w:val="22"/>
          <w:szCs w:val="22"/>
        </w:rPr>
        <w:t>kombinira javna in lastna sredstva z namenom financiranja regionalnega razvoja s ciljem zmanjševanja razlik med regijami in uresničevanja ciljev evropskega zelenega dogovora. Nudi ugodna posojila za infrastrukturne projekte za občine in druge javne institucije, katerih načrtovana vrednost od 2022 do 2026 je 50 mio EUR, in posojila, namenjena MSP, s ciljem izboljševanja konkurenčnosti, varstva okolja, učinkovite rabe virov in naložb v raziskave in razvoj v višini 52 mio EUR od 2023 do 2026.</w:t>
      </w:r>
    </w:p>
    <w:p w14:paraId="3CE44DDB" w14:textId="77777777" w:rsidR="00F15F57" w:rsidRPr="00A34B14" w:rsidRDefault="00F15F57" w:rsidP="00914242">
      <w:pPr>
        <w:spacing w:after="60" w:line="240" w:lineRule="auto"/>
        <w:ind w:right="14"/>
        <w:jc w:val="both"/>
        <w:rPr>
          <w:rFonts w:cs="Arial"/>
          <w:sz w:val="22"/>
          <w:szCs w:val="22"/>
        </w:rPr>
      </w:pPr>
    </w:p>
    <w:p w14:paraId="0AFD106A" w14:textId="1BF796A7" w:rsidR="00F15F57" w:rsidRPr="00A34B14" w:rsidRDefault="00F15F57" w:rsidP="00914242">
      <w:pPr>
        <w:spacing w:after="60" w:line="240" w:lineRule="auto"/>
        <w:ind w:right="14"/>
        <w:jc w:val="both"/>
        <w:rPr>
          <w:rFonts w:cs="Arial"/>
          <w:sz w:val="22"/>
          <w:szCs w:val="22"/>
        </w:rPr>
      </w:pPr>
      <w:r w:rsidRPr="00A34B14">
        <w:rPr>
          <w:rFonts w:cs="Arial"/>
          <w:sz w:val="22"/>
          <w:szCs w:val="22"/>
        </w:rPr>
        <w:t xml:space="preserve">Poslovne banke NLB, </w:t>
      </w:r>
      <w:r w:rsidR="002266F2" w:rsidRPr="00A34B14">
        <w:rPr>
          <w:rFonts w:cs="Arial"/>
          <w:sz w:val="22"/>
          <w:szCs w:val="22"/>
        </w:rPr>
        <w:t>N banka</w:t>
      </w:r>
      <w:r w:rsidR="00EC5867" w:rsidRPr="00A34B14">
        <w:rPr>
          <w:rFonts w:cs="Arial"/>
          <w:sz w:val="22"/>
          <w:szCs w:val="22"/>
        </w:rPr>
        <w:t xml:space="preserve"> (</w:t>
      </w:r>
      <w:proofErr w:type="spellStart"/>
      <w:r w:rsidR="002266F2" w:rsidRPr="00A34B14">
        <w:rPr>
          <w:rFonts w:cs="Arial"/>
          <w:sz w:val="22"/>
          <w:szCs w:val="22"/>
        </w:rPr>
        <w:t>Sberbank</w:t>
      </w:r>
      <w:proofErr w:type="spellEnd"/>
      <w:r w:rsidR="002266F2" w:rsidRPr="00A34B14">
        <w:rPr>
          <w:rFonts w:cs="Arial"/>
          <w:sz w:val="22"/>
          <w:szCs w:val="22"/>
        </w:rPr>
        <w:t xml:space="preserve"> </w:t>
      </w:r>
      <w:r w:rsidR="00EC5867" w:rsidRPr="00A34B14">
        <w:rPr>
          <w:rFonts w:cs="Arial"/>
          <w:sz w:val="22"/>
          <w:szCs w:val="22"/>
        </w:rPr>
        <w:t>do 2.3.2022, ko jo je prevzela NLB)</w:t>
      </w:r>
      <w:r w:rsidRPr="00A34B14">
        <w:rPr>
          <w:rFonts w:cs="Arial"/>
          <w:sz w:val="22"/>
          <w:szCs w:val="22"/>
        </w:rPr>
        <w:t xml:space="preserve">, Gorenjska banka in Primorska hranilnica Vipava </w:t>
      </w:r>
      <w:r w:rsidR="00E01F27" w:rsidRPr="00A34B14">
        <w:rPr>
          <w:rFonts w:cs="Arial"/>
          <w:sz w:val="22"/>
          <w:szCs w:val="22"/>
        </w:rPr>
        <w:t xml:space="preserve">in Delavska hranilnica so </w:t>
      </w:r>
      <w:r w:rsidRPr="00A34B14">
        <w:rPr>
          <w:rFonts w:cs="Arial"/>
          <w:sz w:val="22"/>
          <w:szCs w:val="22"/>
        </w:rPr>
        <w:t>kot izbrani izvajalci FI prek</w:t>
      </w:r>
      <w:r w:rsidR="003A0965" w:rsidRPr="00A34B14">
        <w:rPr>
          <w:rFonts w:cs="Arial"/>
          <w:sz w:val="22"/>
          <w:szCs w:val="22"/>
        </w:rPr>
        <w:t xml:space="preserve">o javnih naročil </w:t>
      </w:r>
      <w:r w:rsidRPr="00A34B14">
        <w:rPr>
          <w:rFonts w:cs="Arial"/>
          <w:sz w:val="22"/>
          <w:szCs w:val="22"/>
        </w:rPr>
        <w:t>oziroma kot prek javnih pozivov izbrane finančne institucije sodelovale pri izvedbi FI v obdobju 2014–2020</w:t>
      </w:r>
      <w:r w:rsidR="003A0965" w:rsidRPr="00A34B14">
        <w:rPr>
          <w:rFonts w:cs="Arial"/>
          <w:sz w:val="22"/>
          <w:szCs w:val="22"/>
        </w:rPr>
        <w:t xml:space="preserve">. </w:t>
      </w:r>
      <w:r w:rsidRPr="00A34B14">
        <w:rPr>
          <w:rFonts w:cs="Arial"/>
          <w:sz w:val="22"/>
          <w:szCs w:val="22"/>
        </w:rPr>
        <w:t>Iz virov EIB in EIF banke ponujata Sparkasse in SKB banka tudi sklade lastniškega financiranja in tveganega kapitala za financiranje zagona, rasti in razvoja ter digitalizacije MSP in zagonskih podjetij.</w:t>
      </w:r>
    </w:p>
    <w:p w14:paraId="55669D23" w14:textId="77777777" w:rsidR="003A0965" w:rsidRPr="00A34B14" w:rsidRDefault="003A0965" w:rsidP="00914242">
      <w:pPr>
        <w:spacing w:after="60" w:line="240" w:lineRule="auto"/>
        <w:ind w:right="14"/>
        <w:jc w:val="both"/>
        <w:rPr>
          <w:rFonts w:cs="Arial"/>
          <w:sz w:val="22"/>
          <w:szCs w:val="22"/>
        </w:rPr>
      </w:pPr>
    </w:p>
    <w:p w14:paraId="00B988C7" w14:textId="23305B6A" w:rsidR="00E33B61" w:rsidRPr="00A34B14" w:rsidRDefault="00F15F57" w:rsidP="00914242">
      <w:pPr>
        <w:spacing w:after="60" w:line="240" w:lineRule="auto"/>
        <w:ind w:right="14"/>
        <w:jc w:val="both"/>
        <w:rPr>
          <w:rFonts w:cs="Arial"/>
          <w:sz w:val="22"/>
          <w:szCs w:val="22"/>
        </w:rPr>
      </w:pPr>
      <w:r w:rsidRPr="00A34B14">
        <w:rPr>
          <w:rFonts w:cs="Arial"/>
          <w:sz w:val="22"/>
          <w:szCs w:val="22"/>
        </w:rPr>
        <w:t xml:space="preserve">Na slovenskem trgu je </w:t>
      </w:r>
      <w:r w:rsidR="003A0965" w:rsidRPr="00A34B14">
        <w:rPr>
          <w:rFonts w:cs="Arial"/>
          <w:sz w:val="22"/>
          <w:szCs w:val="22"/>
        </w:rPr>
        <w:t>prisotnih tudi precej</w:t>
      </w:r>
      <w:r w:rsidR="00DC4572" w:rsidRPr="00A34B14">
        <w:rPr>
          <w:rFonts w:cs="Arial"/>
          <w:sz w:val="22"/>
          <w:szCs w:val="22"/>
        </w:rPr>
        <w:t xml:space="preserve"> mednarodnih</w:t>
      </w:r>
      <w:r w:rsidR="003A0965" w:rsidRPr="00A34B14">
        <w:rPr>
          <w:rFonts w:cs="Arial"/>
          <w:sz w:val="22"/>
          <w:szCs w:val="22"/>
        </w:rPr>
        <w:t xml:space="preserve"> investicijskih</w:t>
      </w:r>
      <w:r w:rsidRPr="00A34B14">
        <w:rPr>
          <w:rFonts w:cs="Arial"/>
          <w:sz w:val="22"/>
          <w:szCs w:val="22"/>
        </w:rPr>
        <w:t xml:space="preserve"> skladov, ki ponujajo mešanico lastnih sredstev, kombiniranih z viri EIB, EIF, EU sredstev za financiranje inovacij in COSME, pri čemer točni podatki o razpoložljivih sredstvih niso na voljo. Večina investicij je namenjena rasti in razvoju MSP, nekatera pa so usmerjena v relevantne tematske sklope, npr. </w:t>
      </w:r>
      <w:r w:rsidR="00E01F27" w:rsidRPr="00A34B14">
        <w:rPr>
          <w:rFonts w:cs="Arial"/>
          <w:sz w:val="22"/>
          <w:szCs w:val="22"/>
        </w:rPr>
        <w:t xml:space="preserve">v </w:t>
      </w:r>
      <w:r w:rsidRPr="00A34B14">
        <w:rPr>
          <w:rFonts w:cs="Arial"/>
          <w:sz w:val="22"/>
          <w:szCs w:val="22"/>
        </w:rPr>
        <w:t>digitalizacijo in zeleni prehod.</w:t>
      </w:r>
    </w:p>
    <w:p w14:paraId="0277A713" w14:textId="77777777" w:rsidR="00B42E97" w:rsidRPr="00A34B14" w:rsidRDefault="00B42E97" w:rsidP="00914242">
      <w:pPr>
        <w:spacing w:after="60" w:line="240" w:lineRule="auto"/>
        <w:ind w:right="14"/>
        <w:jc w:val="both"/>
        <w:rPr>
          <w:rFonts w:cs="Arial"/>
          <w:sz w:val="22"/>
          <w:szCs w:val="22"/>
        </w:rPr>
      </w:pPr>
    </w:p>
    <w:p w14:paraId="6B571AF0" w14:textId="1399722C" w:rsidR="002F1382" w:rsidRPr="00A34B14" w:rsidRDefault="00C11A69" w:rsidP="00914242">
      <w:pPr>
        <w:spacing w:after="60" w:line="240" w:lineRule="auto"/>
        <w:ind w:right="14"/>
        <w:jc w:val="both"/>
        <w:rPr>
          <w:rFonts w:cs="Arial"/>
          <w:sz w:val="22"/>
          <w:szCs w:val="22"/>
        </w:rPr>
      </w:pPr>
      <w:r w:rsidRPr="00A34B14">
        <w:rPr>
          <w:rFonts w:cs="Arial"/>
          <w:sz w:val="22"/>
          <w:szCs w:val="22"/>
        </w:rPr>
        <w:t>FI</w:t>
      </w:r>
      <w:r w:rsidR="001C2BDC" w:rsidRPr="00A34B14">
        <w:rPr>
          <w:rFonts w:cs="Arial"/>
          <w:sz w:val="22"/>
          <w:szCs w:val="22"/>
        </w:rPr>
        <w:t xml:space="preserve"> iz sredstev </w:t>
      </w:r>
      <w:r w:rsidR="00106287" w:rsidRPr="00A34B14">
        <w:rPr>
          <w:rFonts w:cs="Arial"/>
          <w:sz w:val="22"/>
          <w:szCs w:val="22"/>
        </w:rPr>
        <w:t>EKP</w:t>
      </w:r>
      <w:r w:rsidR="00993C15" w:rsidRPr="00A34B14">
        <w:rPr>
          <w:rFonts w:cs="Arial"/>
          <w:sz w:val="22"/>
          <w:szCs w:val="22"/>
        </w:rPr>
        <w:t xml:space="preserve"> </w:t>
      </w:r>
      <w:r w:rsidR="00536CFB" w:rsidRPr="00A34B14">
        <w:rPr>
          <w:rFonts w:cs="Arial"/>
          <w:sz w:val="22"/>
          <w:szCs w:val="22"/>
        </w:rPr>
        <w:t>so se v</w:t>
      </w:r>
      <w:r w:rsidR="00483912" w:rsidRPr="00A34B14">
        <w:rPr>
          <w:rFonts w:cs="Arial"/>
          <w:sz w:val="22"/>
          <w:szCs w:val="22"/>
        </w:rPr>
        <w:t xml:space="preserve"> </w:t>
      </w:r>
      <w:r w:rsidR="00536CFB" w:rsidRPr="00A34B14">
        <w:rPr>
          <w:rFonts w:cs="Arial"/>
          <w:sz w:val="22"/>
          <w:szCs w:val="22"/>
        </w:rPr>
        <w:t>obdobju 2014–2020</w:t>
      </w:r>
      <w:r w:rsidR="001C2BDC" w:rsidRPr="00A34B14">
        <w:rPr>
          <w:rFonts w:cs="Arial"/>
          <w:sz w:val="22"/>
          <w:szCs w:val="22"/>
        </w:rPr>
        <w:t xml:space="preserve"> izvaja</w:t>
      </w:r>
      <w:r w:rsidR="00536CFB" w:rsidRPr="00A34B14">
        <w:rPr>
          <w:rFonts w:cs="Arial"/>
          <w:sz w:val="22"/>
          <w:szCs w:val="22"/>
        </w:rPr>
        <w:t>li</w:t>
      </w:r>
      <w:r w:rsidR="001C2BDC" w:rsidRPr="00A34B14">
        <w:rPr>
          <w:rFonts w:cs="Arial"/>
          <w:sz w:val="22"/>
          <w:szCs w:val="22"/>
        </w:rPr>
        <w:t xml:space="preserve"> v okviru dveh FI operacij, in sicer </w:t>
      </w:r>
      <w:r w:rsidR="00242B51" w:rsidRPr="00A34B14">
        <w:rPr>
          <w:rFonts w:cs="Arial"/>
          <w:sz w:val="22"/>
          <w:szCs w:val="22"/>
        </w:rPr>
        <w:t xml:space="preserve">operacije </w:t>
      </w:r>
      <w:r w:rsidR="001C2BDC" w:rsidRPr="00A34B14">
        <w:rPr>
          <w:rFonts w:cs="Arial"/>
          <w:sz w:val="22"/>
          <w:szCs w:val="22"/>
        </w:rPr>
        <w:t>»Finančni instrumenti 2014–2020«</w:t>
      </w:r>
      <w:r w:rsidR="008D5EF5" w:rsidRPr="00A34B14">
        <w:rPr>
          <w:rStyle w:val="Sprotnaopomba-sklic"/>
        </w:rPr>
        <w:footnoteReference w:id="14"/>
      </w:r>
      <w:r w:rsidR="008D5EF5" w:rsidRPr="00A34B14">
        <w:rPr>
          <w:rFonts w:cs="Arial"/>
          <w:sz w:val="22"/>
          <w:szCs w:val="22"/>
        </w:rPr>
        <w:t xml:space="preserve"> </w:t>
      </w:r>
      <w:r w:rsidR="001C2BDC" w:rsidRPr="00A34B14">
        <w:rPr>
          <w:rFonts w:cs="Arial"/>
          <w:sz w:val="22"/>
          <w:szCs w:val="22"/>
        </w:rPr>
        <w:t xml:space="preserve">v </w:t>
      </w:r>
      <w:r w:rsidR="00E01F27" w:rsidRPr="00A34B14">
        <w:rPr>
          <w:rFonts w:cs="Arial"/>
          <w:sz w:val="22"/>
          <w:szCs w:val="22"/>
        </w:rPr>
        <w:t xml:space="preserve">izhodiščni </w:t>
      </w:r>
      <w:r w:rsidR="001C2BDC" w:rsidRPr="00A34B14">
        <w:rPr>
          <w:rFonts w:cs="Arial"/>
          <w:sz w:val="22"/>
          <w:szCs w:val="22"/>
        </w:rPr>
        <w:t>višini 253 mio EUR, namenjen</w:t>
      </w:r>
      <w:r w:rsidR="008D5EF5" w:rsidRPr="00A34B14">
        <w:rPr>
          <w:rFonts w:cs="Arial"/>
          <w:sz w:val="22"/>
          <w:szCs w:val="22"/>
        </w:rPr>
        <w:t>i</w:t>
      </w:r>
      <w:r w:rsidR="001C2BDC" w:rsidRPr="00A34B14">
        <w:rPr>
          <w:rFonts w:cs="Arial"/>
          <w:sz w:val="22"/>
          <w:szCs w:val="22"/>
        </w:rPr>
        <w:t xml:space="preserve"> podpori štirih naložbenih področij (RRI, MSP, energetski učinkovitosti ter urbanemu razvoju) ter </w:t>
      </w:r>
      <w:r w:rsidR="00242B51" w:rsidRPr="00A34B14">
        <w:rPr>
          <w:rFonts w:cs="Arial"/>
          <w:sz w:val="22"/>
          <w:szCs w:val="22"/>
        </w:rPr>
        <w:t xml:space="preserve">operacije </w:t>
      </w:r>
      <w:r w:rsidR="001C2BDC" w:rsidRPr="00A34B14">
        <w:rPr>
          <w:rFonts w:cs="Arial"/>
          <w:sz w:val="22"/>
          <w:szCs w:val="22"/>
        </w:rPr>
        <w:t>»FI COVID-19«</w:t>
      </w:r>
      <w:r w:rsidR="008D5EF5" w:rsidRPr="00A34B14">
        <w:rPr>
          <w:rStyle w:val="Sprotnaopomba-sklic"/>
        </w:rPr>
        <w:footnoteReference w:id="15"/>
      </w:r>
      <w:r w:rsidR="001C2BDC" w:rsidRPr="00A34B14">
        <w:rPr>
          <w:rFonts w:cs="Arial"/>
          <w:sz w:val="22"/>
          <w:szCs w:val="22"/>
        </w:rPr>
        <w:t xml:space="preserve">, v višini 65 mio EUR, </w:t>
      </w:r>
      <w:r w:rsidR="00242B51" w:rsidRPr="00A34B14">
        <w:rPr>
          <w:rFonts w:cs="Arial"/>
          <w:sz w:val="22"/>
          <w:szCs w:val="22"/>
        </w:rPr>
        <w:t>namenjen</w:t>
      </w:r>
      <w:r w:rsidR="00E12457" w:rsidRPr="00A34B14">
        <w:rPr>
          <w:rFonts w:cs="Arial"/>
          <w:sz w:val="22"/>
          <w:szCs w:val="22"/>
        </w:rPr>
        <w:t>i</w:t>
      </w:r>
      <w:r w:rsidR="00242B51" w:rsidRPr="00A34B14">
        <w:rPr>
          <w:rFonts w:cs="Arial"/>
          <w:sz w:val="22"/>
          <w:szCs w:val="22"/>
        </w:rPr>
        <w:t xml:space="preserve"> </w:t>
      </w:r>
      <w:proofErr w:type="spellStart"/>
      <w:r w:rsidR="001C2BDC" w:rsidRPr="00A34B14">
        <w:rPr>
          <w:rFonts w:cs="Arial"/>
          <w:sz w:val="22"/>
          <w:szCs w:val="22"/>
        </w:rPr>
        <w:t>protikriznim</w:t>
      </w:r>
      <w:proofErr w:type="spellEnd"/>
      <w:r w:rsidR="001C2BDC" w:rsidRPr="00A34B14">
        <w:rPr>
          <w:rFonts w:cs="Arial"/>
          <w:sz w:val="22"/>
          <w:szCs w:val="22"/>
        </w:rPr>
        <w:t xml:space="preserve"> ukrepom COVID-19 na naložbenih področjih RRI in MSP.</w:t>
      </w:r>
    </w:p>
    <w:p w14:paraId="5E8583C1" w14:textId="43142FA9" w:rsidR="00425D48" w:rsidRPr="00A34B14" w:rsidRDefault="00425D48" w:rsidP="00914242">
      <w:pPr>
        <w:spacing w:after="60" w:line="240" w:lineRule="auto"/>
        <w:rPr>
          <w:rFonts w:cs="Arial"/>
          <w:sz w:val="22"/>
          <w:szCs w:val="22"/>
        </w:rPr>
      </w:pPr>
      <w:r w:rsidRPr="00A34B14">
        <w:rPr>
          <w:rFonts w:cs="Arial"/>
          <w:sz w:val="22"/>
          <w:szCs w:val="22"/>
        </w:rPr>
        <w:br w:type="page"/>
      </w:r>
    </w:p>
    <w:p w14:paraId="78753C8F" w14:textId="77777777" w:rsidR="00F1583C" w:rsidRPr="00A34B14" w:rsidRDefault="00F1583C" w:rsidP="00914242">
      <w:pPr>
        <w:spacing w:after="60" w:line="240" w:lineRule="auto"/>
        <w:ind w:right="14"/>
        <w:jc w:val="both"/>
        <w:rPr>
          <w:rFonts w:cs="Arial"/>
          <w:sz w:val="22"/>
          <w:szCs w:val="22"/>
        </w:rPr>
      </w:pPr>
    </w:p>
    <w:p w14:paraId="24B084C0" w14:textId="264CD4EB" w:rsidR="002F1382" w:rsidRPr="00A34B14" w:rsidRDefault="002F1382" w:rsidP="00914242">
      <w:pPr>
        <w:pStyle w:val="Napis"/>
        <w:spacing w:after="60"/>
        <w:rPr>
          <w:rFonts w:ascii="Arial" w:hAnsi="Arial" w:cs="Arial"/>
          <w:b w:val="0"/>
          <w:bCs w:val="0"/>
          <w:color w:val="auto"/>
          <w:sz w:val="22"/>
          <w:szCs w:val="22"/>
          <w:lang w:val="sl-SI"/>
        </w:rPr>
      </w:pPr>
      <w:bookmarkStart w:id="31" w:name="_Toc176294437"/>
      <w:r w:rsidRPr="00A34B14">
        <w:rPr>
          <w:rFonts w:ascii="Arial" w:hAnsi="Arial" w:cs="Arial"/>
          <w:b w:val="0"/>
          <w:bCs w:val="0"/>
          <w:color w:val="auto"/>
          <w:sz w:val="22"/>
          <w:szCs w:val="22"/>
          <w:lang w:val="sl-SI"/>
        </w:rPr>
        <w:t xml:space="preserve">Tabela </w:t>
      </w:r>
      <w:r w:rsidRPr="00A34B14">
        <w:rPr>
          <w:rFonts w:ascii="Arial" w:hAnsi="Arial" w:cs="Arial"/>
          <w:b w:val="0"/>
          <w:bCs w:val="0"/>
          <w:color w:val="auto"/>
          <w:sz w:val="22"/>
          <w:szCs w:val="22"/>
          <w:lang w:val="sl-SI"/>
        </w:rPr>
        <w:fldChar w:fldCharType="begin"/>
      </w:r>
      <w:r w:rsidRPr="00A34B14">
        <w:rPr>
          <w:rFonts w:ascii="Arial" w:hAnsi="Arial" w:cs="Arial"/>
          <w:b w:val="0"/>
          <w:bCs w:val="0"/>
          <w:color w:val="auto"/>
          <w:sz w:val="22"/>
          <w:szCs w:val="22"/>
          <w:lang w:val="sl-SI"/>
        </w:rPr>
        <w:instrText xml:space="preserve"> SEQ Tabela \* ARABIC </w:instrText>
      </w:r>
      <w:r w:rsidRPr="00A34B14">
        <w:rPr>
          <w:rFonts w:ascii="Arial" w:hAnsi="Arial" w:cs="Arial"/>
          <w:b w:val="0"/>
          <w:bCs w:val="0"/>
          <w:color w:val="auto"/>
          <w:sz w:val="22"/>
          <w:szCs w:val="22"/>
          <w:lang w:val="sl-SI"/>
        </w:rPr>
        <w:fldChar w:fldCharType="separate"/>
      </w:r>
      <w:r w:rsidR="00997BEE" w:rsidRPr="00A34B14">
        <w:rPr>
          <w:rFonts w:ascii="Arial" w:hAnsi="Arial" w:cs="Arial"/>
          <w:b w:val="0"/>
          <w:bCs w:val="0"/>
          <w:noProof/>
          <w:color w:val="auto"/>
          <w:sz w:val="22"/>
          <w:szCs w:val="22"/>
          <w:lang w:val="sl-SI"/>
        </w:rPr>
        <w:t>1</w:t>
      </w:r>
      <w:r w:rsidRPr="00A34B14">
        <w:rPr>
          <w:rFonts w:ascii="Arial" w:hAnsi="Arial" w:cs="Arial"/>
          <w:b w:val="0"/>
          <w:bCs w:val="0"/>
          <w:color w:val="auto"/>
          <w:sz w:val="22"/>
          <w:szCs w:val="22"/>
          <w:lang w:val="sl-SI"/>
        </w:rPr>
        <w:fldChar w:fldCharType="end"/>
      </w:r>
      <w:r w:rsidRPr="00A34B14">
        <w:rPr>
          <w:rFonts w:ascii="Arial" w:hAnsi="Arial" w:cs="Arial"/>
          <w:b w:val="0"/>
          <w:bCs w:val="0"/>
          <w:color w:val="auto"/>
          <w:sz w:val="22"/>
          <w:szCs w:val="22"/>
          <w:lang w:val="sl-SI"/>
        </w:rPr>
        <w:t>: Povzetek ključnih spoznanj deležnikov EKP v obdobju 2014–2020</w:t>
      </w:r>
      <w:bookmarkEnd w:id="31"/>
      <w:r w:rsidRPr="00A34B14">
        <w:rPr>
          <w:rFonts w:ascii="Arial" w:hAnsi="Arial" w:cs="Arial"/>
          <w:b w:val="0"/>
          <w:bCs w:val="0"/>
          <w:color w:val="auto"/>
          <w:sz w:val="22"/>
          <w:szCs w:val="22"/>
          <w:lang w:val="sl-SI"/>
        </w:rPr>
        <w:t xml:space="preserve"> </w:t>
      </w:r>
    </w:p>
    <w:tbl>
      <w:tblPr>
        <w:tblStyle w:val="Tabelamrea3poudarek1"/>
        <w:tblW w:w="98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305"/>
      </w:tblGrid>
      <w:tr w:rsidR="00AE7906" w:rsidRPr="00A34B14" w14:paraId="74202346" w14:textId="77777777" w:rsidTr="00914242">
        <w:trPr>
          <w:cnfStyle w:val="100000000000" w:firstRow="1" w:lastRow="0" w:firstColumn="0" w:lastColumn="0" w:oddVBand="0" w:evenVBand="0" w:oddHBand="0" w:evenHBand="0" w:firstRowFirstColumn="0" w:firstRowLastColumn="0" w:lastRowFirstColumn="0" w:lastRowLastColumn="0"/>
          <w:trHeight w:val="349"/>
        </w:trPr>
        <w:tc>
          <w:tcPr>
            <w:cnfStyle w:val="001000000100" w:firstRow="0" w:lastRow="0" w:firstColumn="1" w:lastColumn="0" w:oddVBand="0" w:evenVBand="0" w:oddHBand="0" w:evenHBand="0" w:firstRowFirstColumn="1" w:firstRowLastColumn="0" w:lastRowFirstColumn="0" w:lastRowLastColumn="0"/>
            <w:tcW w:w="1560" w:type="dxa"/>
            <w:tcBorders>
              <w:top w:val="none" w:sz="0" w:space="0" w:color="auto"/>
              <w:left w:val="none" w:sz="0" w:space="0" w:color="auto"/>
              <w:bottom w:val="none" w:sz="0" w:space="0" w:color="auto"/>
              <w:right w:val="none" w:sz="0" w:space="0" w:color="auto"/>
            </w:tcBorders>
            <w:vAlign w:val="center"/>
          </w:tcPr>
          <w:p w14:paraId="460EAC22" w14:textId="0024DB02" w:rsidR="002F1382" w:rsidRPr="00A34B14" w:rsidRDefault="002F1382" w:rsidP="00914242">
            <w:pPr>
              <w:autoSpaceDE w:val="0"/>
              <w:autoSpaceDN w:val="0"/>
              <w:adjustRightInd w:val="0"/>
              <w:spacing w:after="60" w:line="240" w:lineRule="auto"/>
              <w:rPr>
                <w:rFonts w:eastAsiaTheme="minorHAnsi" w:cs="Arial"/>
                <w:sz w:val="18"/>
                <w:szCs w:val="18"/>
              </w:rPr>
            </w:pPr>
            <w:r w:rsidRPr="00A34B14">
              <w:rPr>
                <w:rFonts w:eastAsiaTheme="minorHAnsi" w:cs="Arial"/>
                <w:sz w:val="18"/>
                <w:szCs w:val="18"/>
              </w:rPr>
              <w:t>Področje</w:t>
            </w:r>
          </w:p>
        </w:tc>
        <w:tc>
          <w:tcPr>
            <w:tcW w:w="8305" w:type="dxa"/>
            <w:tcBorders>
              <w:top w:val="none" w:sz="0" w:space="0" w:color="auto"/>
              <w:left w:val="none" w:sz="0" w:space="0" w:color="auto"/>
              <w:right w:val="none" w:sz="0" w:space="0" w:color="auto"/>
            </w:tcBorders>
            <w:vAlign w:val="center"/>
          </w:tcPr>
          <w:p w14:paraId="1CC607A6" w14:textId="54F3E3D9" w:rsidR="002F1382" w:rsidRPr="00A34B14" w:rsidRDefault="002F1382" w:rsidP="00914242">
            <w:pPr>
              <w:autoSpaceDE w:val="0"/>
              <w:autoSpaceDN w:val="0"/>
              <w:adjustRightInd w:val="0"/>
              <w:spacing w:after="60" w:line="240" w:lineRule="auto"/>
              <w:cnfStyle w:val="100000000000" w:firstRow="1" w:lastRow="0" w:firstColumn="0" w:lastColumn="0" w:oddVBand="0" w:evenVBand="0" w:oddHBand="0" w:evenHBand="0" w:firstRowFirstColumn="0" w:firstRowLastColumn="0" w:lastRowFirstColumn="0" w:lastRowLastColumn="0"/>
              <w:rPr>
                <w:rFonts w:eastAsiaTheme="minorHAnsi" w:cs="Arial"/>
                <w:sz w:val="18"/>
                <w:szCs w:val="18"/>
              </w:rPr>
            </w:pPr>
            <w:r w:rsidRPr="00A34B14">
              <w:rPr>
                <w:rFonts w:eastAsiaTheme="minorHAnsi" w:cs="Arial"/>
                <w:sz w:val="18"/>
                <w:szCs w:val="18"/>
              </w:rPr>
              <w:t>Opis</w:t>
            </w:r>
          </w:p>
        </w:tc>
      </w:tr>
      <w:tr w:rsidR="002F1382" w:rsidRPr="00A34B14" w14:paraId="5EE2D325" w14:textId="77777777" w:rsidTr="00914242">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560" w:type="dxa"/>
            <w:tcBorders>
              <w:left w:val="none" w:sz="0" w:space="0" w:color="auto"/>
              <w:bottom w:val="none" w:sz="0" w:space="0" w:color="auto"/>
            </w:tcBorders>
            <w:vAlign w:val="center"/>
          </w:tcPr>
          <w:p w14:paraId="1A9618F3" w14:textId="425CD654" w:rsidR="002F1382" w:rsidRPr="00A34B14" w:rsidRDefault="002F1382" w:rsidP="00914242">
            <w:pPr>
              <w:autoSpaceDE w:val="0"/>
              <w:autoSpaceDN w:val="0"/>
              <w:adjustRightInd w:val="0"/>
              <w:spacing w:after="60" w:line="240" w:lineRule="auto"/>
              <w:rPr>
                <w:rFonts w:eastAsiaTheme="minorHAnsi" w:cs="Arial"/>
                <w:b/>
                <w:bCs/>
                <w:sz w:val="18"/>
                <w:szCs w:val="18"/>
              </w:rPr>
            </w:pPr>
            <w:r w:rsidRPr="00A34B14">
              <w:rPr>
                <w:rFonts w:eastAsiaTheme="minorHAnsi" w:cs="Arial"/>
                <w:b/>
                <w:bCs/>
                <w:sz w:val="18"/>
                <w:szCs w:val="18"/>
              </w:rPr>
              <w:t xml:space="preserve">Višina sredstev za FI </w:t>
            </w:r>
          </w:p>
        </w:tc>
        <w:tc>
          <w:tcPr>
            <w:tcW w:w="8305" w:type="dxa"/>
            <w:vAlign w:val="center"/>
          </w:tcPr>
          <w:p w14:paraId="0B47DC80" w14:textId="251466DA" w:rsidR="002F1382" w:rsidRPr="00A34B14" w:rsidRDefault="002F1382" w:rsidP="00914242">
            <w:pPr>
              <w:autoSpaceDE w:val="0"/>
              <w:autoSpaceDN w:val="0"/>
              <w:adjustRightInd w:val="0"/>
              <w:spacing w:after="60" w:line="240" w:lineRule="auto"/>
              <w:cnfStyle w:val="000000100000" w:firstRow="0" w:lastRow="0" w:firstColumn="0" w:lastColumn="0" w:oddVBand="0" w:evenVBand="0" w:oddHBand="1" w:evenHBand="0" w:firstRowFirstColumn="0" w:firstRowLastColumn="0" w:lastRowFirstColumn="0" w:lastRowLastColumn="0"/>
              <w:rPr>
                <w:rFonts w:eastAsiaTheme="minorHAnsi" w:cs="Arial"/>
                <w:sz w:val="18"/>
                <w:szCs w:val="18"/>
              </w:rPr>
            </w:pPr>
            <w:r w:rsidRPr="00A34B14">
              <w:rPr>
                <w:rFonts w:eastAsiaTheme="minorHAnsi" w:cs="Arial"/>
                <w:sz w:val="18"/>
                <w:szCs w:val="18"/>
              </w:rPr>
              <w:t xml:space="preserve">Za oblikovanje FI na določenem področju je treba zagotoviti dovolj sredstev, saj drobljenje manjše količine sredstev na več področij zmanjša učinkovitost izvajanja in privlačnost FI. </w:t>
            </w:r>
          </w:p>
        </w:tc>
      </w:tr>
      <w:tr w:rsidR="00AE7906" w:rsidRPr="00A34B14" w14:paraId="3C8C1590" w14:textId="77777777" w:rsidTr="00914242">
        <w:trPr>
          <w:trHeight w:val="1086"/>
        </w:trPr>
        <w:tc>
          <w:tcPr>
            <w:cnfStyle w:val="001000000000" w:firstRow="0" w:lastRow="0" w:firstColumn="1" w:lastColumn="0" w:oddVBand="0" w:evenVBand="0" w:oddHBand="0" w:evenHBand="0" w:firstRowFirstColumn="0" w:firstRowLastColumn="0" w:lastRowFirstColumn="0" w:lastRowLastColumn="0"/>
            <w:tcW w:w="1560" w:type="dxa"/>
            <w:tcBorders>
              <w:left w:val="none" w:sz="0" w:space="0" w:color="auto"/>
              <w:bottom w:val="none" w:sz="0" w:space="0" w:color="auto"/>
            </w:tcBorders>
            <w:vAlign w:val="center"/>
          </w:tcPr>
          <w:p w14:paraId="0FF62892" w14:textId="77777777" w:rsidR="002F1382" w:rsidRPr="00A34B14" w:rsidRDefault="002F1382" w:rsidP="00914242">
            <w:pPr>
              <w:autoSpaceDE w:val="0"/>
              <w:autoSpaceDN w:val="0"/>
              <w:adjustRightInd w:val="0"/>
              <w:spacing w:after="60" w:line="240" w:lineRule="auto"/>
              <w:rPr>
                <w:rFonts w:eastAsiaTheme="minorHAnsi" w:cs="Arial"/>
                <w:sz w:val="18"/>
                <w:szCs w:val="18"/>
              </w:rPr>
            </w:pPr>
            <w:r w:rsidRPr="00A34B14">
              <w:rPr>
                <w:rFonts w:eastAsiaTheme="minorHAnsi" w:cs="Arial"/>
                <w:b/>
                <w:bCs/>
                <w:sz w:val="18"/>
                <w:szCs w:val="18"/>
              </w:rPr>
              <w:t xml:space="preserve">Upravljanje FI </w:t>
            </w:r>
          </w:p>
        </w:tc>
        <w:tc>
          <w:tcPr>
            <w:tcW w:w="8305" w:type="dxa"/>
            <w:vAlign w:val="center"/>
          </w:tcPr>
          <w:p w14:paraId="198783C6" w14:textId="00BDBD68" w:rsidR="002F1382" w:rsidRPr="00A34B14" w:rsidRDefault="002F1382" w:rsidP="00914242">
            <w:pPr>
              <w:autoSpaceDE w:val="0"/>
              <w:autoSpaceDN w:val="0"/>
              <w:adjustRightInd w:val="0"/>
              <w:spacing w:after="60" w:line="240" w:lineRule="auto"/>
              <w:cnfStyle w:val="000000000000" w:firstRow="0" w:lastRow="0" w:firstColumn="0" w:lastColumn="0" w:oddVBand="0" w:evenVBand="0" w:oddHBand="0" w:evenHBand="0" w:firstRowFirstColumn="0" w:firstRowLastColumn="0" w:lastRowFirstColumn="0" w:lastRowLastColumn="0"/>
              <w:rPr>
                <w:rFonts w:eastAsiaTheme="minorHAnsi" w:cs="Arial"/>
                <w:sz w:val="18"/>
                <w:szCs w:val="18"/>
              </w:rPr>
            </w:pPr>
            <w:r w:rsidRPr="00A34B14">
              <w:rPr>
                <w:rFonts w:eastAsiaTheme="minorHAnsi" w:cs="Arial"/>
                <w:sz w:val="18"/>
                <w:szCs w:val="18"/>
              </w:rPr>
              <w:t>Vzpostavljanje upravljavske strukture je zahteven proces. Trenutna struktura je smiselna (v primeru zagotovitve dovolj visoke višine sredstev in različnih področij/FI), sodelovanje vseh do sedaj vključenih ključnih deležnikov pa se mora nadaljevati. Potrebne bodo poenostavitve, ki bodo omogočale hitrejše odločanje, manj rigidnosti in več fleksibilnosti. Ključna bo poenostavitev celotnega sistem upravljanja (od nadzora do učinkovitejšega sodelovanja različnih deležnikov)</w:t>
            </w:r>
            <w:r w:rsidR="00DC4572" w:rsidRPr="00A34B14">
              <w:rPr>
                <w:rFonts w:eastAsiaTheme="minorHAnsi" w:cs="Arial"/>
                <w:sz w:val="18"/>
                <w:szCs w:val="18"/>
              </w:rPr>
              <w:t>.</w:t>
            </w:r>
            <w:r w:rsidRPr="00A34B14">
              <w:rPr>
                <w:rFonts w:eastAsiaTheme="minorHAnsi" w:cs="Arial"/>
                <w:sz w:val="18"/>
                <w:szCs w:val="18"/>
              </w:rPr>
              <w:t xml:space="preserve"> </w:t>
            </w:r>
          </w:p>
          <w:p w14:paraId="283962B2" w14:textId="432BBACA" w:rsidR="002F1382" w:rsidRPr="00A34B14" w:rsidRDefault="002F1382" w:rsidP="00914242">
            <w:pPr>
              <w:autoSpaceDE w:val="0"/>
              <w:autoSpaceDN w:val="0"/>
              <w:adjustRightInd w:val="0"/>
              <w:spacing w:after="60" w:line="240" w:lineRule="auto"/>
              <w:cnfStyle w:val="000000000000" w:firstRow="0" w:lastRow="0" w:firstColumn="0" w:lastColumn="0" w:oddVBand="0" w:evenVBand="0" w:oddHBand="0" w:evenHBand="0" w:firstRowFirstColumn="0" w:firstRowLastColumn="0" w:lastRowFirstColumn="0" w:lastRowLastColumn="0"/>
              <w:rPr>
                <w:rFonts w:eastAsiaTheme="minorHAnsi" w:cs="Arial"/>
                <w:sz w:val="18"/>
                <w:szCs w:val="18"/>
              </w:rPr>
            </w:pPr>
            <w:r w:rsidRPr="00A34B14">
              <w:rPr>
                <w:rFonts w:eastAsiaTheme="minorHAnsi" w:cs="Arial"/>
                <w:sz w:val="18"/>
                <w:szCs w:val="18"/>
              </w:rPr>
              <w:t xml:space="preserve">Struktura holdinškega sklada, kot najbolj optimalna oblika upravljanja, je vprašljiva, če sredstev za FI ne bo dovolj in če paleta FI ne bo dovolj široka. </w:t>
            </w:r>
          </w:p>
        </w:tc>
      </w:tr>
      <w:tr w:rsidR="002F1382" w:rsidRPr="00A34B14" w14:paraId="6D1D4E29" w14:textId="77777777" w:rsidTr="00914242">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1560" w:type="dxa"/>
            <w:tcBorders>
              <w:left w:val="none" w:sz="0" w:space="0" w:color="auto"/>
              <w:bottom w:val="none" w:sz="0" w:space="0" w:color="auto"/>
            </w:tcBorders>
            <w:vAlign w:val="center"/>
          </w:tcPr>
          <w:p w14:paraId="6524196A" w14:textId="77777777" w:rsidR="002F1382" w:rsidRPr="00A34B14" w:rsidRDefault="002F1382" w:rsidP="00914242">
            <w:pPr>
              <w:autoSpaceDE w:val="0"/>
              <w:autoSpaceDN w:val="0"/>
              <w:adjustRightInd w:val="0"/>
              <w:spacing w:after="60" w:line="240" w:lineRule="auto"/>
              <w:rPr>
                <w:rFonts w:eastAsiaTheme="minorHAnsi" w:cs="Arial"/>
                <w:sz w:val="18"/>
                <w:szCs w:val="18"/>
              </w:rPr>
            </w:pPr>
            <w:r w:rsidRPr="00A34B14">
              <w:rPr>
                <w:rFonts w:eastAsiaTheme="minorHAnsi" w:cs="Arial"/>
                <w:b/>
                <w:bCs/>
                <w:sz w:val="18"/>
                <w:szCs w:val="18"/>
              </w:rPr>
              <w:t xml:space="preserve">Vrste FI </w:t>
            </w:r>
          </w:p>
        </w:tc>
        <w:tc>
          <w:tcPr>
            <w:tcW w:w="8305" w:type="dxa"/>
            <w:vAlign w:val="center"/>
          </w:tcPr>
          <w:p w14:paraId="14F6904A" w14:textId="0A17F3D6" w:rsidR="002F1382" w:rsidRPr="00A34B14" w:rsidRDefault="002F1382" w:rsidP="00914242">
            <w:pPr>
              <w:autoSpaceDE w:val="0"/>
              <w:autoSpaceDN w:val="0"/>
              <w:adjustRightInd w:val="0"/>
              <w:spacing w:after="60" w:line="240" w:lineRule="auto"/>
              <w:cnfStyle w:val="000000100000" w:firstRow="0" w:lastRow="0" w:firstColumn="0" w:lastColumn="0" w:oddVBand="0" w:evenVBand="0" w:oddHBand="1" w:evenHBand="0" w:firstRowFirstColumn="0" w:firstRowLastColumn="0" w:lastRowFirstColumn="0" w:lastRowLastColumn="0"/>
              <w:rPr>
                <w:rFonts w:eastAsiaTheme="minorHAnsi" w:cs="Arial"/>
                <w:sz w:val="18"/>
                <w:szCs w:val="18"/>
              </w:rPr>
            </w:pPr>
            <w:r w:rsidRPr="00A34B14">
              <w:rPr>
                <w:rFonts w:eastAsiaTheme="minorHAnsi" w:cs="Arial"/>
                <w:sz w:val="18"/>
                <w:szCs w:val="18"/>
              </w:rPr>
              <w:t>Po mnenju velike večine udeležencev je smiselno nadaljevati z enakimi oz. podobnimi vrstami dolžniških FI. Ti ustrezno naslavljajo vrzeli. Več pozornosti je treba nameniti lastniškim virom financiranja</w:t>
            </w:r>
            <w:r w:rsidR="00DC4572" w:rsidRPr="00A34B14">
              <w:rPr>
                <w:rFonts w:eastAsiaTheme="minorHAnsi" w:cs="Arial"/>
                <w:sz w:val="18"/>
                <w:szCs w:val="18"/>
              </w:rPr>
              <w:t>.</w:t>
            </w:r>
            <w:r w:rsidRPr="00A34B14">
              <w:rPr>
                <w:rFonts w:eastAsiaTheme="minorHAnsi" w:cs="Arial"/>
                <w:sz w:val="18"/>
                <w:szCs w:val="18"/>
              </w:rPr>
              <w:t xml:space="preserve"> </w:t>
            </w:r>
          </w:p>
          <w:p w14:paraId="6150A02A" w14:textId="037042A0" w:rsidR="002F1382" w:rsidRPr="00A34B14" w:rsidRDefault="002F1382" w:rsidP="00914242">
            <w:pPr>
              <w:autoSpaceDE w:val="0"/>
              <w:autoSpaceDN w:val="0"/>
              <w:adjustRightInd w:val="0"/>
              <w:spacing w:after="60" w:line="240" w:lineRule="auto"/>
              <w:cnfStyle w:val="000000100000" w:firstRow="0" w:lastRow="0" w:firstColumn="0" w:lastColumn="0" w:oddVBand="0" w:evenVBand="0" w:oddHBand="1" w:evenHBand="0" w:firstRowFirstColumn="0" w:firstRowLastColumn="0" w:lastRowFirstColumn="0" w:lastRowLastColumn="0"/>
              <w:rPr>
                <w:rFonts w:eastAsiaTheme="minorHAnsi" w:cs="Arial"/>
                <w:sz w:val="18"/>
                <w:szCs w:val="18"/>
              </w:rPr>
            </w:pPr>
            <w:r w:rsidRPr="00A34B14">
              <w:rPr>
                <w:rFonts w:eastAsiaTheme="minorHAnsi" w:cs="Arial"/>
                <w:sz w:val="18"/>
                <w:szCs w:val="18"/>
              </w:rPr>
              <w:t xml:space="preserve">Najbolj priljubljeni med FI so bili </w:t>
            </w:r>
            <w:proofErr w:type="spellStart"/>
            <w:r w:rsidRPr="00A34B14">
              <w:rPr>
                <w:rFonts w:eastAsiaTheme="minorHAnsi" w:cs="Arial"/>
                <w:sz w:val="18"/>
                <w:szCs w:val="18"/>
              </w:rPr>
              <w:t>mikroposojila</w:t>
            </w:r>
            <w:proofErr w:type="spellEnd"/>
            <w:r w:rsidRPr="00A34B14">
              <w:rPr>
                <w:rFonts w:eastAsiaTheme="minorHAnsi" w:cs="Arial"/>
                <w:sz w:val="18"/>
                <w:szCs w:val="18"/>
              </w:rPr>
              <w:t xml:space="preserve"> in </w:t>
            </w:r>
            <w:proofErr w:type="spellStart"/>
            <w:r w:rsidRPr="00A34B14">
              <w:rPr>
                <w:rFonts w:eastAsiaTheme="minorHAnsi" w:cs="Arial"/>
                <w:sz w:val="18"/>
                <w:szCs w:val="18"/>
              </w:rPr>
              <w:t>portfeljske</w:t>
            </w:r>
            <w:proofErr w:type="spellEnd"/>
            <w:r w:rsidRPr="00A34B14">
              <w:rPr>
                <w:rFonts w:eastAsiaTheme="minorHAnsi" w:cs="Arial"/>
                <w:sz w:val="18"/>
                <w:szCs w:val="18"/>
              </w:rPr>
              <w:t xml:space="preserve"> garancije za MSP. </w:t>
            </w:r>
          </w:p>
        </w:tc>
      </w:tr>
      <w:tr w:rsidR="00AE7906" w:rsidRPr="00A34B14" w14:paraId="6BD33907" w14:textId="77777777" w:rsidTr="00914242">
        <w:trPr>
          <w:trHeight w:val="226"/>
        </w:trPr>
        <w:tc>
          <w:tcPr>
            <w:cnfStyle w:val="001000000000" w:firstRow="0" w:lastRow="0" w:firstColumn="1" w:lastColumn="0" w:oddVBand="0" w:evenVBand="0" w:oddHBand="0" w:evenHBand="0" w:firstRowFirstColumn="0" w:firstRowLastColumn="0" w:lastRowFirstColumn="0" w:lastRowLastColumn="0"/>
            <w:tcW w:w="1560" w:type="dxa"/>
            <w:tcBorders>
              <w:left w:val="none" w:sz="0" w:space="0" w:color="auto"/>
              <w:bottom w:val="none" w:sz="0" w:space="0" w:color="auto"/>
            </w:tcBorders>
            <w:vAlign w:val="center"/>
          </w:tcPr>
          <w:p w14:paraId="184C721C" w14:textId="77777777" w:rsidR="002F1382" w:rsidRPr="00A34B14" w:rsidRDefault="002F1382" w:rsidP="00914242">
            <w:pPr>
              <w:autoSpaceDE w:val="0"/>
              <w:autoSpaceDN w:val="0"/>
              <w:adjustRightInd w:val="0"/>
              <w:spacing w:after="60" w:line="240" w:lineRule="auto"/>
              <w:rPr>
                <w:rFonts w:eastAsiaTheme="minorHAnsi" w:cs="Arial"/>
                <w:sz w:val="18"/>
                <w:szCs w:val="18"/>
              </w:rPr>
            </w:pPr>
            <w:r w:rsidRPr="00A34B14">
              <w:rPr>
                <w:rFonts w:eastAsiaTheme="minorHAnsi" w:cs="Arial"/>
                <w:b/>
                <w:bCs/>
                <w:sz w:val="18"/>
                <w:szCs w:val="18"/>
              </w:rPr>
              <w:t xml:space="preserve">Področja financiranja </w:t>
            </w:r>
          </w:p>
        </w:tc>
        <w:tc>
          <w:tcPr>
            <w:tcW w:w="8305" w:type="dxa"/>
            <w:vAlign w:val="center"/>
          </w:tcPr>
          <w:p w14:paraId="13F2FCA6" w14:textId="696080B3" w:rsidR="002F1382" w:rsidRPr="00A34B14" w:rsidRDefault="002F1382" w:rsidP="00914242">
            <w:pPr>
              <w:autoSpaceDE w:val="0"/>
              <w:autoSpaceDN w:val="0"/>
              <w:adjustRightInd w:val="0"/>
              <w:spacing w:after="60" w:line="240" w:lineRule="auto"/>
              <w:cnfStyle w:val="000000000000" w:firstRow="0" w:lastRow="0" w:firstColumn="0" w:lastColumn="0" w:oddVBand="0" w:evenVBand="0" w:oddHBand="0" w:evenHBand="0" w:firstRowFirstColumn="0" w:firstRowLastColumn="0" w:lastRowFirstColumn="0" w:lastRowLastColumn="0"/>
              <w:rPr>
                <w:rFonts w:eastAsiaTheme="minorHAnsi" w:cs="Arial"/>
                <w:sz w:val="18"/>
                <w:szCs w:val="18"/>
              </w:rPr>
            </w:pPr>
            <w:r w:rsidRPr="00A34B14">
              <w:rPr>
                <w:rFonts w:eastAsiaTheme="minorHAnsi" w:cs="Arial"/>
                <w:sz w:val="18"/>
                <w:szCs w:val="18"/>
              </w:rPr>
              <w:t xml:space="preserve">Največ potenciala za implementacijo FI izkazuje financiranje MSP, zelenega prehoda, digitalizacije, RRI in urbanega razvoja. </w:t>
            </w:r>
          </w:p>
        </w:tc>
      </w:tr>
      <w:tr w:rsidR="002F1382" w:rsidRPr="00A34B14" w14:paraId="01C50EBB" w14:textId="77777777" w:rsidTr="00914242">
        <w:trPr>
          <w:cnfStyle w:val="000000100000" w:firstRow="0" w:lastRow="0" w:firstColumn="0" w:lastColumn="0" w:oddVBand="0" w:evenVBand="0" w:oddHBand="1" w:evenHBand="0" w:firstRowFirstColumn="0" w:firstRowLastColumn="0" w:lastRowFirstColumn="0" w:lastRowLastColumn="0"/>
          <w:trHeight w:val="842"/>
        </w:trPr>
        <w:tc>
          <w:tcPr>
            <w:cnfStyle w:val="001000000000" w:firstRow="0" w:lastRow="0" w:firstColumn="1" w:lastColumn="0" w:oddVBand="0" w:evenVBand="0" w:oddHBand="0" w:evenHBand="0" w:firstRowFirstColumn="0" w:firstRowLastColumn="0" w:lastRowFirstColumn="0" w:lastRowLastColumn="0"/>
            <w:tcW w:w="1560" w:type="dxa"/>
            <w:tcBorders>
              <w:left w:val="none" w:sz="0" w:space="0" w:color="auto"/>
              <w:bottom w:val="none" w:sz="0" w:space="0" w:color="auto"/>
            </w:tcBorders>
            <w:vAlign w:val="center"/>
          </w:tcPr>
          <w:p w14:paraId="16F1F0BA" w14:textId="77777777" w:rsidR="002F1382" w:rsidRPr="00A34B14" w:rsidRDefault="002F1382" w:rsidP="00914242">
            <w:pPr>
              <w:autoSpaceDE w:val="0"/>
              <w:autoSpaceDN w:val="0"/>
              <w:adjustRightInd w:val="0"/>
              <w:spacing w:after="60" w:line="240" w:lineRule="auto"/>
              <w:rPr>
                <w:rFonts w:eastAsiaTheme="minorHAnsi" w:cs="Arial"/>
                <w:sz w:val="18"/>
                <w:szCs w:val="18"/>
              </w:rPr>
            </w:pPr>
            <w:r w:rsidRPr="00A34B14">
              <w:rPr>
                <w:rFonts w:eastAsiaTheme="minorHAnsi" w:cs="Arial"/>
                <w:b/>
                <w:bCs/>
                <w:sz w:val="18"/>
                <w:szCs w:val="18"/>
              </w:rPr>
              <w:t xml:space="preserve">Kombiniranje povratnih in nepovratnih virov </w:t>
            </w:r>
          </w:p>
        </w:tc>
        <w:tc>
          <w:tcPr>
            <w:tcW w:w="8305" w:type="dxa"/>
            <w:vAlign w:val="center"/>
          </w:tcPr>
          <w:p w14:paraId="2ECD4C32" w14:textId="53F1FCEF" w:rsidR="002F1382" w:rsidRPr="00A34B14" w:rsidRDefault="002F1382" w:rsidP="00914242">
            <w:pPr>
              <w:autoSpaceDE w:val="0"/>
              <w:autoSpaceDN w:val="0"/>
              <w:adjustRightInd w:val="0"/>
              <w:spacing w:after="60" w:line="240" w:lineRule="auto"/>
              <w:cnfStyle w:val="000000100000" w:firstRow="0" w:lastRow="0" w:firstColumn="0" w:lastColumn="0" w:oddVBand="0" w:evenVBand="0" w:oddHBand="1" w:evenHBand="0" w:firstRowFirstColumn="0" w:firstRowLastColumn="0" w:lastRowFirstColumn="0" w:lastRowLastColumn="0"/>
              <w:rPr>
                <w:rFonts w:eastAsiaTheme="minorHAnsi" w:cs="Arial"/>
                <w:sz w:val="18"/>
                <w:szCs w:val="18"/>
              </w:rPr>
            </w:pPr>
            <w:r w:rsidRPr="00A34B14">
              <w:rPr>
                <w:rFonts w:eastAsiaTheme="minorHAnsi" w:cs="Arial"/>
                <w:sz w:val="18"/>
                <w:szCs w:val="18"/>
              </w:rPr>
              <w:t xml:space="preserve">Nova pravila na področju kombiniranja povratnih in nepovratnih virov financiranja bi bilo dobro izkoristiti na način, da bi povečali interes za FI, saj je ena glavnih težav izrazito </w:t>
            </w:r>
            <w:proofErr w:type="spellStart"/>
            <w:r w:rsidRPr="00A34B14">
              <w:rPr>
                <w:rFonts w:eastAsiaTheme="minorHAnsi" w:cs="Arial"/>
                <w:sz w:val="18"/>
                <w:szCs w:val="18"/>
              </w:rPr>
              <w:t>preferiranje</w:t>
            </w:r>
            <w:proofErr w:type="spellEnd"/>
            <w:r w:rsidRPr="00A34B14">
              <w:rPr>
                <w:rFonts w:eastAsiaTheme="minorHAnsi" w:cs="Arial"/>
                <w:sz w:val="18"/>
                <w:szCs w:val="18"/>
              </w:rPr>
              <w:t xml:space="preserve"> nepovratnih sredstev</w:t>
            </w:r>
            <w:r w:rsidR="00DC4572" w:rsidRPr="00A34B14">
              <w:rPr>
                <w:rFonts w:eastAsiaTheme="minorHAnsi" w:cs="Arial"/>
                <w:sz w:val="18"/>
                <w:szCs w:val="18"/>
              </w:rPr>
              <w:t>.</w:t>
            </w:r>
            <w:r w:rsidRPr="00A34B14">
              <w:rPr>
                <w:rFonts w:eastAsiaTheme="minorHAnsi" w:cs="Arial"/>
                <w:sz w:val="18"/>
                <w:szCs w:val="18"/>
              </w:rPr>
              <w:t xml:space="preserve"> </w:t>
            </w:r>
          </w:p>
          <w:p w14:paraId="0CFA84CB" w14:textId="3CB218EB" w:rsidR="002F1382" w:rsidRPr="00A34B14" w:rsidRDefault="002F1382" w:rsidP="00914242">
            <w:pPr>
              <w:autoSpaceDE w:val="0"/>
              <w:autoSpaceDN w:val="0"/>
              <w:adjustRightInd w:val="0"/>
              <w:spacing w:after="60" w:line="240" w:lineRule="auto"/>
              <w:cnfStyle w:val="000000100000" w:firstRow="0" w:lastRow="0" w:firstColumn="0" w:lastColumn="0" w:oddVBand="0" w:evenVBand="0" w:oddHBand="1" w:evenHBand="0" w:firstRowFirstColumn="0" w:firstRowLastColumn="0" w:lastRowFirstColumn="0" w:lastRowLastColumn="0"/>
              <w:rPr>
                <w:rFonts w:eastAsiaTheme="minorHAnsi" w:cs="Arial"/>
                <w:sz w:val="18"/>
                <w:szCs w:val="18"/>
              </w:rPr>
            </w:pPr>
            <w:r w:rsidRPr="00A34B14">
              <w:rPr>
                <w:rFonts w:eastAsiaTheme="minorHAnsi" w:cs="Arial"/>
                <w:sz w:val="18"/>
                <w:szCs w:val="18"/>
              </w:rPr>
              <w:t xml:space="preserve">Velk potencial predstavlja kombiniranje FI z nepovratnimi sredstvi (subvencijami) oziroma z nefinančnimi oblikami pomoč (npr. </w:t>
            </w:r>
            <w:proofErr w:type="spellStart"/>
            <w:r w:rsidRPr="00A34B14">
              <w:rPr>
                <w:rFonts w:eastAsiaTheme="minorHAnsi" w:cs="Arial"/>
                <w:sz w:val="18"/>
                <w:szCs w:val="18"/>
              </w:rPr>
              <w:t>mentoriranje</w:t>
            </w:r>
            <w:proofErr w:type="spellEnd"/>
            <w:r w:rsidRPr="00A34B14">
              <w:rPr>
                <w:rFonts w:eastAsiaTheme="minorHAnsi" w:cs="Arial"/>
                <w:sz w:val="18"/>
                <w:szCs w:val="18"/>
              </w:rPr>
              <w:t xml:space="preserve">, svetovanje, usposabljanje), kar omogoča lažjo izvedbo investicije, kot če bi bila podprta samo s FI. </w:t>
            </w:r>
          </w:p>
        </w:tc>
      </w:tr>
      <w:tr w:rsidR="00AE7906" w:rsidRPr="00A34B14" w14:paraId="68BF16FA" w14:textId="77777777" w:rsidTr="00914242">
        <w:trPr>
          <w:trHeight w:val="482"/>
        </w:trPr>
        <w:tc>
          <w:tcPr>
            <w:cnfStyle w:val="001000000000" w:firstRow="0" w:lastRow="0" w:firstColumn="1" w:lastColumn="0" w:oddVBand="0" w:evenVBand="0" w:oddHBand="0" w:evenHBand="0" w:firstRowFirstColumn="0" w:firstRowLastColumn="0" w:lastRowFirstColumn="0" w:lastRowLastColumn="0"/>
            <w:tcW w:w="1560" w:type="dxa"/>
            <w:tcBorders>
              <w:left w:val="none" w:sz="0" w:space="0" w:color="auto"/>
              <w:bottom w:val="none" w:sz="0" w:space="0" w:color="auto"/>
            </w:tcBorders>
            <w:vAlign w:val="center"/>
          </w:tcPr>
          <w:p w14:paraId="7FD2CB23" w14:textId="77777777" w:rsidR="002F1382" w:rsidRPr="00A34B14" w:rsidRDefault="002F1382" w:rsidP="00914242">
            <w:pPr>
              <w:autoSpaceDE w:val="0"/>
              <w:autoSpaceDN w:val="0"/>
              <w:adjustRightInd w:val="0"/>
              <w:spacing w:after="60" w:line="240" w:lineRule="auto"/>
              <w:rPr>
                <w:rFonts w:eastAsiaTheme="minorHAnsi" w:cs="Arial"/>
                <w:sz w:val="18"/>
                <w:szCs w:val="18"/>
              </w:rPr>
            </w:pPr>
            <w:r w:rsidRPr="00A34B14">
              <w:rPr>
                <w:rFonts w:eastAsiaTheme="minorHAnsi" w:cs="Arial"/>
                <w:b/>
                <w:bCs/>
                <w:sz w:val="18"/>
                <w:szCs w:val="18"/>
              </w:rPr>
              <w:t xml:space="preserve">Ovire </w:t>
            </w:r>
          </w:p>
        </w:tc>
        <w:tc>
          <w:tcPr>
            <w:tcW w:w="8305" w:type="dxa"/>
            <w:vAlign w:val="center"/>
          </w:tcPr>
          <w:p w14:paraId="2062E2B7" w14:textId="0A9EC487" w:rsidR="002F1382" w:rsidRPr="00A34B14" w:rsidRDefault="002F1382" w:rsidP="00914242">
            <w:pPr>
              <w:autoSpaceDE w:val="0"/>
              <w:autoSpaceDN w:val="0"/>
              <w:adjustRightInd w:val="0"/>
              <w:spacing w:after="60" w:line="240" w:lineRule="auto"/>
              <w:cnfStyle w:val="000000000000" w:firstRow="0" w:lastRow="0" w:firstColumn="0" w:lastColumn="0" w:oddVBand="0" w:evenVBand="0" w:oddHBand="0" w:evenHBand="0" w:firstRowFirstColumn="0" w:firstRowLastColumn="0" w:lastRowFirstColumn="0" w:lastRowLastColumn="0"/>
              <w:rPr>
                <w:rFonts w:eastAsiaTheme="minorHAnsi" w:cs="Arial"/>
                <w:sz w:val="18"/>
                <w:szCs w:val="18"/>
              </w:rPr>
            </w:pPr>
            <w:r w:rsidRPr="00A34B14">
              <w:rPr>
                <w:rFonts w:eastAsiaTheme="minorHAnsi" w:cs="Arial"/>
                <w:sz w:val="18"/>
                <w:szCs w:val="18"/>
              </w:rPr>
              <w:t xml:space="preserve">Pravni okvir v določenih primerih zavira večjo uporabo FI (npr. omejitve zadolževanja občin), </w:t>
            </w:r>
          </w:p>
          <w:p w14:paraId="2E54ED64" w14:textId="058137E7" w:rsidR="002F1382" w:rsidRPr="00A34B14" w:rsidRDefault="002F1382" w:rsidP="00914242">
            <w:pPr>
              <w:autoSpaceDE w:val="0"/>
              <w:autoSpaceDN w:val="0"/>
              <w:adjustRightInd w:val="0"/>
              <w:spacing w:after="60" w:line="240" w:lineRule="auto"/>
              <w:cnfStyle w:val="000000000000" w:firstRow="0" w:lastRow="0" w:firstColumn="0" w:lastColumn="0" w:oddVBand="0" w:evenVBand="0" w:oddHBand="0" w:evenHBand="0" w:firstRowFirstColumn="0" w:firstRowLastColumn="0" w:lastRowFirstColumn="0" w:lastRowLastColumn="0"/>
              <w:rPr>
                <w:rFonts w:eastAsiaTheme="minorHAnsi" w:cs="Arial"/>
                <w:sz w:val="18"/>
                <w:szCs w:val="18"/>
              </w:rPr>
            </w:pPr>
            <w:r w:rsidRPr="00A34B14">
              <w:rPr>
                <w:rFonts w:eastAsiaTheme="minorHAnsi" w:cs="Arial"/>
                <w:sz w:val="18"/>
                <w:szCs w:val="18"/>
              </w:rPr>
              <w:t>Zagotavljanje zadostne količine/obsega sredstev</w:t>
            </w:r>
            <w:r w:rsidR="00DC4572" w:rsidRPr="00A34B14">
              <w:rPr>
                <w:rFonts w:eastAsiaTheme="minorHAnsi" w:cs="Arial"/>
                <w:sz w:val="18"/>
                <w:szCs w:val="18"/>
              </w:rPr>
              <w:t>.</w:t>
            </w:r>
          </w:p>
          <w:p w14:paraId="498F5DC2" w14:textId="494A5742" w:rsidR="002F1382" w:rsidRPr="00A34B14" w:rsidRDefault="002F1382" w:rsidP="00914242">
            <w:pPr>
              <w:autoSpaceDE w:val="0"/>
              <w:autoSpaceDN w:val="0"/>
              <w:adjustRightInd w:val="0"/>
              <w:spacing w:after="60" w:line="240" w:lineRule="auto"/>
              <w:cnfStyle w:val="000000000000" w:firstRow="0" w:lastRow="0" w:firstColumn="0" w:lastColumn="0" w:oddVBand="0" w:evenVBand="0" w:oddHBand="0" w:evenHBand="0" w:firstRowFirstColumn="0" w:firstRowLastColumn="0" w:lastRowFirstColumn="0" w:lastRowLastColumn="0"/>
              <w:rPr>
                <w:rFonts w:eastAsiaTheme="minorHAnsi" w:cs="Arial"/>
                <w:sz w:val="18"/>
                <w:szCs w:val="18"/>
              </w:rPr>
            </w:pPr>
            <w:r w:rsidRPr="00A34B14">
              <w:rPr>
                <w:rFonts w:eastAsiaTheme="minorHAnsi" w:cs="Arial"/>
                <w:sz w:val="18"/>
                <w:szCs w:val="18"/>
              </w:rPr>
              <w:t xml:space="preserve">Premajhna nagnjenost k tveganjem na strani upravljavca in komercialnih </w:t>
            </w:r>
            <w:r w:rsidRPr="00A34B14">
              <w:rPr>
                <w:rFonts w:cs="Arial"/>
                <w:sz w:val="18"/>
                <w:szCs w:val="18"/>
              </w:rPr>
              <w:t>ponudnikov. Pri FI se uporablja isti okvir za presojo tveganj končnih prejemnikov kot pri komercialnih kreditih, kar pomeni, da posredniški organ tem posojilom znižuje ceno, ne omogoča pa kreditiranja perspektivnih komitentov, ki iz metodoloških razlogov ne morejo formalno izkazovati dobre bonitete po bančnih kriterijih. (Glej tudi prvo alinejo pod Tveganja)</w:t>
            </w:r>
            <w:r w:rsidR="00DC4572" w:rsidRPr="00A34B14">
              <w:rPr>
                <w:rFonts w:cs="Arial"/>
                <w:sz w:val="18"/>
                <w:szCs w:val="18"/>
              </w:rPr>
              <w:t>.</w:t>
            </w:r>
          </w:p>
          <w:p w14:paraId="7BF45DCA" w14:textId="4498D262" w:rsidR="002F1382" w:rsidRPr="00A34B14" w:rsidRDefault="002F1382" w:rsidP="00914242">
            <w:pPr>
              <w:pStyle w:val="Default"/>
              <w:spacing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A34B14">
              <w:rPr>
                <w:rFonts w:ascii="Arial" w:hAnsi="Arial" w:cs="Arial"/>
                <w:color w:val="auto"/>
                <w:sz w:val="18"/>
                <w:szCs w:val="18"/>
              </w:rPr>
              <w:t>Pravila državnih pomoči (</w:t>
            </w:r>
            <w:r w:rsidRPr="00A34B14">
              <w:rPr>
                <w:rFonts w:ascii="Arial" w:hAnsi="Arial" w:cs="Arial"/>
                <w:i/>
                <w:iCs/>
                <w:color w:val="auto"/>
                <w:sz w:val="18"/>
                <w:szCs w:val="18"/>
              </w:rPr>
              <w:t xml:space="preserve">de </w:t>
            </w:r>
            <w:proofErr w:type="spellStart"/>
            <w:r w:rsidRPr="00A34B14">
              <w:rPr>
                <w:rFonts w:ascii="Arial" w:hAnsi="Arial" w:cs="Arial"/>
                <w:i/>
                <w:iCs/>
                <w:color w:val="auto"/>
                <w:sz w:val="18"/>
                <w:szCs w:val="18"/>
              </w:rPr>
              <w:t>minimis</w:t>
            </w:r>
            <w:proofErr w:type="spellEnd"/>
            <w:r w:rsidRPr="00A34B14">
              <w:rPr>
                <w:rFonts w:ascii="Arial" w:hAnsi="Arial" w:cs="Arial"/>
                <w:i/>
                <w:iCs/>
                <w:color w:val="auto"/>
                <w:sz w:val="18"/>
                <w:szCs w:val="18"/>
              </w:rPr>
              <w:t xml:space="preserve"> </w:t>
            </w:r>
            <w:r w:rsidRPr="00A34B14">
              <w:rPr>
                <w:rFonts w:ascii="Arial" w:hAnsi="Arial" w:cs="Arial"/>
                <w:color w:val="auto"/>
                <w:sz w:val="18"/>
                <w:szCs w:val="18"/>
              </w:rPr>
              <w:t xml:space="preserve">shema), ki se uporablja tako za nepovratna kot povratna sredstva. Podjetja, ki dobijo sredstva po pravilu </w:t>
            </w:r>
            <w:r w:rsidRPr="00A34B14">
              <w:rPr>
                <w:rFonts w:ascii="Arial" w:hAnsi="Arial" w:cs="Arial"/>
                <w:i/>
                <w:iCs/>
                <w:color w:val="auto"/>
                <w:sz w:val="18"/>
                <w:szCs w:val="18"/>
              </w:rPr>
              <w:t xml:space="preserve">de </w:t>
            </w:r>
            <w:proofErr w:type="spellStart"/>
            <w:r w:rsidRPr="00A34B14">
              <w:rPr>
                <w:rFonts w:ascii="Arial" w:hAnsi="Arial" w:cs="Arial"/>
                <w:i/>
                <w:iCs/>
                <w:color w:val="auto"/>
                <w:sz w:val="18"/>
                <w:szCs w:val="18"/>
              </w:rPr>
              <w:t>minimis</w:t>
            </w:r>
            <w:proofErr w:type="spellEnd"/>
            <w:r w:rsidRPr="00A34B14">
              <w:rPr>
                <w:rFonts w:ascii="Arial" w:hAnsi="Arial" w:cs="Arial"/>
                <w:i/>
                <w:iCs/>
                <w:color w:val="auto"/>
                <w:sz w:val="18"/>
                <w:szCs w:val="18"/>
              </w:rPr>
              <w:t xml:space="preserve"> </w:t>
            </w:r>
            <w:r w:rsidRPr="00A34B14">
              <w:rPr>
                <w:rFonts w:ascii="Arial" w:hAnsi="Arial" w:cs="Arial"/>
                <w:color w:val="auto"/>
                <w:sz w:val="18"/>
                <w:szCs w:val="18"/>
              </w:rPr>
              <w:t xml:space="preserve">iz nepovratnih sredstev, imajo omejene možnosti dodatnega financiranja z povratnih sredstev, saj prej dosežejo mejo </w:t>
            </w:r>
            <w:r w:rsidRPr="00A34B14">
              <w:rPr>
                <w:rFonts w:ascii="Arial" w:hAnsi="Arial" w:cs="Arial"/>
                <w:i/>
                <w:iCs/>
                <w:color w:val="auto"/>
                <w:sz w:val="18"/>
                <w:szCs w:val="18"/>
              </w:rPr>
              <w:t xml:space="preserve">de </w:t>
            </w:r>
            <w:proofErr w:type="spellStart"/>
            <w:r w:rsidRPr="00A34B14">
              <w:rPr>
                <w:rFonts w:ascii="Arial" w:hAnsi="Arial" w:cs="Arial"/>
                <w:i/>
                <w:iCs/>
                <w:color w:val="auto"/>
                <w:sz w:val="18"/>
                <w:szCs w:val="18"/>
              </w:rPr>
              <w:t>minimis</w:t>
            </w:r>
            <w:proofErr w:type="spellEnd"/>
            <w:r w:rsidRPr="00A34B14">
              <w:rPr>
                <w:rFonts w:ascii="Arial" w:hAnsi="Arial" w:cs="Arial"/>
                <w:i/>
                <w:iCs/>
                <w:color w:val="auto"/>
                <w:sz w:val="18"/>
                <w:szCs w:val="18"/>
              </w:rPr>
              <w:t xml:space="preserve"> </w:t>
            </w:r>
            <w:r w:rsidRPr="00A34B14">
              <w:rPr>
                <w:rFonts w:ascii="Arial" w:hAnsi="Arial" w:cs="Arial"/>
                <w:color w:val="auto"/>
                <w:sz w:val="18"/>
                <w:szCs w:val="18"/>
              </w:rPr>
              <w:t>(200.000 EUR bruto ekvivalenta nepovratnih sredstev v treh letih)</w:t>
            </w:r>
            <w:r w:rsidR="0057588C" w:rsidRPr="00A34B14">
              <w:rPr>
                <w:rStyle w:val="Sprotnaopomba-sklic"/>
                <w:rFonts w:ascii="Arial" w:hAnsi="Arial" w:cs="Arial"/>
                <w:color w:val="auto"/>
                <w:sz w:val="18"/>
                <w:szCs w:val="18"/>
              </w:rPr>
              <w:footnoteReference w:id="16"/>
            </w:r>
            <w:r w:rsidRPr="00A34B14">
              <w:rPr>
                <w:rFonts w:ascii="Arial" w:hAnsi="Arial" w:cs="Arial"/>
                <w:color w:val="auto"/>
                <w:sz w:val="18"/>
                <w:szCs w:val="18"/>
              </w:rPr>
              <w:t xml:space="preserve">, zato bi veljalo več tako nepovratnih kot povratnih sredstev plasirati na osnovi drugih pravil oziroma shem državnih pomoči, npr. GBER. </w:t>
            </w:r>
          </w:p>
        </w:tc>
      </w:tr>
      <w:tr w:rsidR="00AE7906" w:rsidRPr="00A34B14" w14:paraId="316FECE3" w14:textId="77777777" w:rsidTr="00914242">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560" w:type="dxa"/>
            <w:tcBorders>
              <w:left w:val="none" w:sz="0" w:space="0" w:color="auto"/>
              <w:bottom w:val="single" w:sz="4" w:space="0" w:color="auto"/>
            </w:tcBorders>
            <w:vAlign w:val="center"/>
          </w:tcPr>
          <w:p w14:paraId="3E171669" w14:textId="77777777" w:rsidR="002F1382" w:rsidRPr="00A34B14" w:rsidRDefault="002F1382" w:rsidP="00914242">
            <w:pPr>
              <w:autoSpaceDE w:val="0"/>
              <w:autoSpaceDN w:val="0"/>
              <w:adjustRightInd w:val="0"/>
              <w:spacing w:after="60" w:line="240" w:lineRule="auto"/>
              <w:rPr>
                <w:rFonts w:eastAsiaTheme="minorHAnsi" w:cs="Arial"/>
                <w:sz w:val="18"/>
                <w:szCs w:val="18"/>
              </w:rPr>
            </w:pPr>
            <w:r w:rsidRPr="00A34B14">
              <w:rPr>
                <w:rFonts w:eastAsiaTheme="minorHAnsi" w:cs="Arial"/>
                <w:b/>
                <w:bCs/>
                <w:sz w:val="18"/>
                <w:szCs w:val="18"/>
              </w:rPr>
              <w:t xml:space="preserve">Konsolidacija FI </w:t>
            </w:r>
          </w:p>
        </w:tc>
        <w:tc>
          <w:tcPr>
            <w:tcW w:w="8305" w:type="dxa"/>
            <w:tcBorders>
              <w:bottom w:val="single" w:sz="4" w:space="0" w:color="auto"/>
            </w:tcBorders>
            <w:vAlign w:val="center"/>
          </w:tcPr>
          <w:p w14:paraId="55156927" w14:textId="54310FEC" w:rsidR="002F1382" w:rsidRPr="00A34B14" w:rsidRDefault="002F1382" w:rsidP="00914242">
            <w:pPr>
              <w:autoSpaceDE w:val="0"/>
              <w:autoSpaceDN w:val="0"/>
              <w:adjustRightInd w:val="0"/>
              <w:spacing w:after="60" w:line="240" w:lineRule="auto"/>
              <w:cnfStyle w:val="000000100000" w:firstRow="0" w:lastRow="0" w:firstColumn="0" w:lastColumn="0" w:oddVBand="0" w:evenVBand="0" w:oddHBand="1" w:evenHBand="0" w:firstRowFirstColumn="0" w:firstRowLastColumn="0" w:lastRowFirstColumn="0" w:lastRowLastColumn="0"/>
              <w:rPr>
                <w:rFonts w:eastAsiaTheme="minorHAnsi" w:cs="Arial"/>
                <w:sz w:val="18"/>
                <w:szCs w:val="18"/>
              </w:rPr>
            </w:pPr>
            <w:r w:rsidRPr="00A34B14">
              <w:rPr>
                <w:rFonts w:eastAsiaTheme="minorHAnsi" w:cs="Arial"/>
                <w:sz w:val="18"/>
                <w:szCs w:val="18"/>
              </w:rPr>
              <w:t xml:space="preserve">Naložbena strategija FI EKP mora upoštevati vse FI, ki so načrtovani in se bodo izvajali v obravnavanem obdobju in obratno, da ne prihaja do podvajanj oz. izrivanj. </w:t>
            </w:r>
          </w:p>
        </w:tc>
      </w:tr>
      <w:tr w:rsidR="00AE7906" w:rsidRPr="00A34B14" w14:paraId="1987B832" w14:textId="77777777" w:rsidTr="00914242">
        <w:trPr>
          <w:trHeight w:val="349"/>
        </w:trPr>
        <w:tc>
          <w:tcPr>
            <w:cnfStyle w:val="001000000000" w:firstRow="0" w:lastRow="0" w:firstColumn="1" w:lastColumn="0" w:oddVBand="0" w:evenVBand="0" w:oddHBand="0" w:evenHBand="0" w:firstRowFirstColumn="0" w:firstRowLastColumn="0" w:lastRowFirstColumn="0" w:lastRowLastColumn="0"/>
            <w:tcW w:w="9865" w:type="dxa"/>
            <w:gridSpan w:val="2"/>
            <w:tcBorders>
              <w:top w:val="single" w:sz="4" w:space="0" w:color="auto"/>
              <w:right w:val="nil"/>
            </w:tcBorders>
            <w:vAlign w:val="center"/>
          </w:tcPr>
          <w:p w14:paraId="33F001F4" w14:textId="4EB2E0BD" w:rsidR="00AE7906" w:rsidRPr="00A34B14" w:rsidRDefault="00AE7906" w:rsidP="00914242">
            <w:pPr>
              <w:spacing w:after="60" w:line="240" w:lineRule="auto"/>
              <w:jc w:val="both"/>
              <w:rPr>
                <w:rFonts w:cs="Arial"/>
                <w:i w:val="0"/>
                <w:iCs w:val="0"/>
                <w:sz w:val="18"/>
                <w:szCs w:val="18"/>
              </w:rPr>
            </w:pPr>
            <w:r w:rsidRPr="00A34B14">
              <w:rPr>
                <w:rFonts w:cs="Arial"/>
                <w:i w:val="0"/>
                <w:iCs w:val="0"/>
                <w:sz w:val="18"/>
                <w:szCs w:val="18"/>
              </w:rPr>
              <w:t>Vir: Predhodna ocena</w:t>
            </w:r>
          </w:p>
        </w:tc>
      </w:tr>
    </w:tbl>
    <w:p w14:paraId="34A80E21" w14:textId="77777777" w:rsidR="00B42E97" w:rsidRPr="00A34B14" w:rsidRDefault="00B42E97" w:rsidP="00914242">
      <w:pPr>
        <w:spacing w:after="60" w:line="240" w:lineRule="auto"/>
        <w:ind w:right="14"/>
        <w:jc w:val="both"/>
        <w:rPr>
          <w:rFonts w:cs="Arial"/>
          <w:sz w:val="22"/>
          <w:szCs w:val="22"/>
        </w:rPr>
      </w:pPr>
    </w:p>
    <w:p w14:paraId="620D6038" w14:textId="20EFF9D7" w:rsidR="00B118A2" w:rsidRPr="00A34B14" w:rsidRDefault="00AE7906" w:rsidP="00914242">
      <w:pPr>
        <w:spacing w:after="60" w:line="240" w:lineRule="auto"/>
        <w:ind w:right="14"/>
        <w:jc w:val="both"/>
        <w:rPr>
          <w:rFonts w:cs="Arial"/>
          <w:sz w:val="22"/>
          <w:szCs w:val="22"/>
        </w:rPr>
      </w:pPr>
      <w:r w:rsidRPr="00A34B14">
        <w:rPr>
          <w:rFonts w:cs="Arial"/>
          <w:sz w:val="22"/>
          <w:szCs w:val="22"/>
        </w:rPr>
        <w:t xml:space="preserve">Izhajajoč iz predhodnih spoznanj so identificirane prednosti, slabosti, priložnosti in nevarnosti (SWOT) izvajanja FI v obdobju </w:t>
      </w:r>
      <w:r w:rsidR="000C1E5C" w:rsidRPr="00A34B14">
        <w:rPr>
          <w:rFonts w:cs="Arial"/>
          <w:sz w:val="22"/>
          <w:szCs w:val="22"/>
        </w:rPr>
        <w:t>2021–2027</w:t>
      </w:r>
      <w:r w:rsidRPr="00A34B14">
        <w:rPr>
          <w:rFonts w:cs="Arial"/>
          <w:sz w:val="22"/>
          <w:szCs w:val="22"/>
        </w:rPr>
        <w:t xml:space="preserve"> sledeče:</w:t>
      </w:r>
    </w:p>
    <w:p w14:paraId="2B2E3470" w14:textId="77777777" w:rsidR="00425D48" w:rsidRPr="00A34B14" w:rsidRDefault="00425D48" w:rsidP="00914242">
      <w:pPr>
        <w:spacing w:after="60" w:line="240" w:lineRule="auto"/>
        <w:ind w:right="14"/>
        <w:jc w:val="both"/>
        <w:rPr>
          <w:rFonts w:cs="Arial"/>
          <w:sz w:val="22"/>
          <w:szCs w:val="22"/>
        </w:rPr>
      </w:pPr>
    </w:p>
    <w:p w14:paraId="2EB58DAF" w14:textId="248C1737" w:rsidR="00AE7906" w:rsidRPr="00A34B14" w:rsidRDefault="00AE7906" w:rsidP="00914242">
      <w:pPr>
        <w:pStyle w:val="Napis"/>
        <w:spacing w:after="60"/>
        <w:rPr>
          <w:rFonts w:ascii="Arial" w:hAnsi="Arial" w:cs="Arial"/>
          <w:b w:val="0"/>
          <w:bCs w:val="0"/>
          <w:color w:val="auto"/>
          <w:sz w:val="22"/>
          <w:szCs w:val="22"/>
          <w:lang w:val="sl-SI"/>
        </w:rPr>
      </w:pPr>
      <w:bookmarkStart w:id="32" w:name="_Toc176294438"/>
      <w:r w:rsidRPr="00A34B14">
        <w:rPr>
          <w:rFonts w:ascii="Arial" w:hAnsi="Arial" w:cs="Arial"/>
          <w:b w:val="0"/>
          <w:bCs w:val="0"/>
          <w:color w:val="auto"/>
          <w:sz w:val="22"/>
          <w:szCs w:val="22"/>
          <w:lang w:val="sl-SI"/>
        </w:rPr>
        <w:t xml:space="preserve">Tabela </w:t>
      </w:r>
      <w:r w:rsidRPr="00A34B14">
        <w:rPr>
          <w:rFonts w:ascii="Arial" w:hAnsi="Arial" w:cs="Arial"/>
          <w:b w:val="0"/>
          <w:bCs w:val="0"/>
          <w:color w:val="auto"/>
          <w:sz w:val="22"/>
          <w:szCs w:val="22"/>
          <w:lang w:val="sl-SI"/>
        </w:rPr>
        <w:fldChar w:fldCharType="begin"/>
      </w:r>
      <w:r w:rsidRPr="00A34B14">
        <w:rPr>
          <w:rFonts w:ascii="Arial" w:hAnsi="Arial" w:cs="Arial"/>
          <w:b w:val="0"/>
          <w:bCs w:val="0"/>
          <w:color w:val="auto"/>
          <w:sz w:val="22"/>
          <w:szCs w:val="22"/>
          <w:lang w:val="sl-SI"/>
        </w:rPr>
        <w:instrText xml:space="preserve"> SEQ Tabela \* ARABIC </w:instrText>
      </w:r>
      <w:r w:rsidRPr="00A34B14">
        <w:rPr>
          <w:rFonts w:ascii="Arial" w:hAnsi="Arial" w:cs="Arial"/>
          <w:b w:val="0"/>
          <w:bCs w:val="0"/>
          <w:color w:val="auto"/>
          <w:sz w:val="22"/>
          <w:szCs w:val="22"/>
          <w:lang w:val="sl-SI"/>
        </w:rPr>
        <w:fldChar w:fldCharType="separate"/>
      </w:r>
      <w:r w:rsidR="00997BEE" w:rsidRPr="00A34B14">
        <w:rPr>
          <w:rFonts w:ascii="Arial" w:hAnsi="Arial" w:cs="Arial"/>
          <w:b w:val="0"/>
          <w:bCs w:val="0"/>
          <w:noProof/>
          <w:color w:val="auto"/>
          <w:sz w:val="22"/>
          <w:szCs w:val="22"/>
          <w:lang w:val="sl-SI"/>
        </w:rPr>
        <w:t>2</w:t>
      </w:r>
      <w:r w:rsidRPr="00A34B14">
        <w:rPr>
          <w:rFonts w:ascii="Arial" w:hAnsi="Arial" w:cs="Arial"/>
          <w:b w:val="0"/>
          <w:bCs w:val="0"/>
          <w:color w:val="auto"/>
          <w:sz w:val="22"/>
          <w:szCs w:val="22"/>
          <w:lang w:val="sl-SI"/>
        </w:rPr>
        <w:fldChar w:fldCharType="end"/>
      </w:r>
      <w:r w:rsidRPr="00A34B14">
        <w:rPr>
          <w:rFonts w:ascii="Arial" w:hAnsi="Arial" w:cs="Arial"/>
          <w:b w:val="0"/>
          <w:bCs w:val="0"/>
          <w:color w:val="auto"/>
          <w:sz w:val="22"/>
          <w:szCs w:val="22"/>
          <w:lang w:val="sl-SI"/>
        </w:rPr>
        <w:t xml:space="preserve">: prednosti, slabosti, priložnosti in nevarnosti (SWOT) izvajanja FI v obdobju </w:t>
      </w:r>
      <w:r w:rsidR="000C1E5C" w:rsidRPr="00A34B14">
        <w:rPr>
          <w:rFonts w:ascii="Arial" w:hAnsi="Arial" w:cs="Arial"/>
          <w:b w:val="0"/>
          <w:bCs w:val="0"/>
          <w:color w:val="auto"/>
          <w:sz w:val="22"/>
          <w:szCs w:val="22"/>
          <w:lang w:val="sl-SI"/>
        </w:rPr>
        <w:t>2021–2027</w:t>
      </w:r>
      <w:bookmarkEnd w:id="32"/>
    </w:p>
    <w:tbl>
      <w:tblPr>
        <w:tblStyle w:val="Tabelamrea4poudarek1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18"/>
      </w:tblGrid>
      <w:tr w:rsidR="00AE7906" w:rsidRPr="00A34B14" w14:paraId="14DBA919" w14:textId="77777777" w:rsidTr="00B1651E">
        <w:trPr>
          <w:cnfStyle w:val="000000100000" w:firstRow="0" w:lastRow="0" w:firstColumn="0" w:lastColumn="0" w:oddVBand="0" w:evenVBand="0" w:oddHBand="1" w:evenHBand="0" w:firstRowFirstColumn="0" w:firstRowLastColumn="0" w:lastRowFirstColumn="0" w:lastRowLastColumn="0"/>
          <w:trHeight w:val="99"/>
        </w:trPr>
        <w:tc>
          <w:tcPr>
            <w:cnfStyle w:val="000010000000" w:firstRow="0" w:lastRow="0" w:firstColumn="0" w:lastColumn="0" w:oddVBand="1" w:evenVBand="0" w:oddHBand="0" w:evenHBand="0" w:firstRowFirstColumn="0" w:firstRowLastColumn="0" w:lastRowFirstColumn="0" w:lastRowLastColumn="0"/>
            <w:tcW w:w="9918" w:type="dxa"/>
          </w:tcPr>
          <w:p w14:paraId="17B1A38A" w14:textId="37C5F833" w:rsidR="00AE7906" w:rsidRPr="00A34B14" w:rsidRDefault="00AE7906" w:rsidP="00914242">
            <w:pPr>
              <w:autoSpaceDE w:val="0"/>
              <w:autoSpaceDN w:val="0"/>
              <w:adjustRightInd w:val="0"/>
              <w:spacing w:after="60" w:line="240" w:lineRule="auto"/>
              <w:jc w:val="center"/>
              <w:rPr>
                <w:rFonts w:eastAsiaTheme="minorHAnsi" w:cs="Arial"/>
                <w:b/>
                <w:bCs/>
                <w:sz w:val="18"/>
                <w:szCs w:val="18"/>
                <w:lang w:val="sl-SI"/>
              </w:rPr>
            </w:pPr>
            <w:r w:rsidRPr="00A34B14">
              <w:rPr>
                <w:rFonts w:eastAsiaTheme="minorHAnsi" w:cs="Arial"/>
                <w:b/>
                <w:bCs/>
                <w:sz w:val="18"/>
                <w:szCs w:val="18"/>
                <w:lang w:val="sl-SI"/>
              </w:rPr>
              <w:t>Prednosti</w:t>
            </w:r>
          </w:p>
        </w:tc>
      </w:tr>
      <w:tr w:rsidR="00AE7906" w:rsidRPr="00A34B14" w14:paraId="7FF3B072" w14:textId="77777777" w:rsidTr="00B1651E">
        <w:trPr>
          <w:trHeight w:val="863"/>
        </w:trPr>
        <w:tc>
          <w:tcPr>
            <w:cnfStyle w:val="000010000000" w:firstRow="0" w:lastRow="0" w:firstColumn="0" w:lastColumn="0" w:oddVBand="1" w:evenVBand="0" w:oddHBand="0" w:evenHBand="0" w:firstRowFirstColumn="0" w:firstRowLastColumn="0" w:lastRowFirstColumn="0" w:lastRowLastColumn="0"/>
            <w:tcW w:w="9918" w:type="dxa"/>
            <w:shd w:val="clear" w:color="auto" w:fill="auto"/>
          </w:tcPr>
          <w:p w14:paraId="02D18B4F" w14:textId="35BDAB55"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Ustrezen izbor FI, </w:t>
            </w:r>
          </w:p>
          <w:p w14:paraId="3BDA0342" w14:textId="4942EF76" w:rsidR="00AE7906" w:rsidRPr="00A34B14" w:rsidRDefault="00D8611A"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Uč</w:t>
            </w:r>
            <w:r w:rsidR="00AE7906" w:rsidRPr="00A34B14">
              <w:rPr>
                <w:rFonts w:ascii="Arial" w:hAnsi="Arial" w:cs="Arial"/>
                <w:sz w:val="18"/>
                <w:szCs w:val="18"/>
                <w:lang w:val="sl-SI"/>
              </w:rPr>
              <w:t xml:space="preserve">inkovito naslavljanje vrzeli, </w:t>
            </w:r>
          </w:p>
          <w:p w14:paraId="35BBBF3D" w14:textId="1D3CFC6C"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Vzpostavitev procesa sodelovanja in usklajevanja med udeleženci EKP, </w:t>
            </w:r>
          </w:p>
          <w:p w14:paraId="7EA463D8" w14:textId="0FBA402F"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Učinek ponovne uporabe vrnjenih FI sredstev (t. i. </w:t>
            </w:r>
            <w:proofErr w:type="spellStart"/>
            <w:r w:rsidRPr="00A34B14">
              <w:rPr>
                <w:rFonts w:ascii="Arial" w:hAnsi="Arial" w:cs="Arial"/>
                <w:i/>
                <w:iCs/>
                <w:sz w:val="18"/>
                <w:szCs w:val="18"/>
                <w:lang w:val="sl-SI"/>
              </w:rPr>
              <w:t>revolving</w:t>
            </w:r>
            <w:proofErr w:type="spellEnd"/>
            <w:r w:rsidRPr="00A34B14">
              <w:rPr>
                <w:rFonts w:ascii="Arial" w:hAnsi="Arial" w:cs="Arial"/>
                <w:i/>
                <w:iCs/>
                <w:sz w:val="18"/>
                <w:szCs w:val="18"/>
                <w:lang w:val="sl-SI"/>
              </w:rPr>
              <w:t xml:space="preserve"> </w:t>
            </w:r>
            <w:r w:rsidRPr="00A34B14">
              <w:rPr>
                <w:rFonts w:ascii="Arial" w:hAnsi="Arial" w:cs="Arial"/>
                <w:sz w:val="18"/>
                <w:szCs w:val="18"/>
                <w:lang w:val="sl-SI"/>
              </w:rPr>
              <w:t xml:space="preserve">učinek), </w:t>
            </w:r>
          </w:p>
          <w:p w14:paraId="340FAABA" w14:textId="77777777" w:rsidR="00D8611A"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Multiplikacija sredstev pri garancijah, </w:t>
            </w:r>
          </w:p>
          <w:p w14:paraId="5DF56DB8" w14:textId="6325969B"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Veliko povpraševanje po FI </w:t>
            </w:r>
            <w:proofErr w:type="spellStart"/>
            <w:r w:rsidRPr="00A34B14">
              <w:rPr>
                <w:rFonts w:ascii="Arial" w:hAnsi="Arial" w:cs="Arial"/>
                <w:sz w:val="18"/>
                <w:szCs w:val="18"/>
                <w:lang w:val="sl-SI"/>
              </w:rPr>
              <w:t>Mikroposojila</w:t>
            </w:r>
            <w:proofErr w:type="spellEnd"/>
            <w:r w:rsidRPr="00A34B14">
              <w:rPr>
                <w:rFonts w:ascii="Arial" w:hAnsi="Arial" w:cs="Arial"/>
                <w:sz w:val="18"/>
                <w:szCs w:val="18"/>
                <w:lang w:val="sl-SI"/>
              </w:rPr>
              <w:t xml:space="preserve">, </w:t>
            </w:r>
          </w:p>
          <w:p w14:paraId="770A1D46" w14:textId="77777777"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Pozitivni družbeno-gospodarski vplivi hitre postavitve Sklada skladov FI COVID-19. </w:t>
            </w:r>
          </w:p>
          <w:p w14:paraId="436E77B8" w14:textId="359BBC59" w:rsidR="00D8611A" w:rsidRPr="00A34B14" w:rsidRDefault="00D8611A" w:rsidP="00914242">
            <w:pPr>
              <w:autoSpaceDE w:val="0"/>
              <w:autoSpaceDN w:val="0"/>
              <w:adjustRightInd w:val="0"/>
              <w:spacing w:after="60" w:line="240" w:lineRule="auto"/>
              <w:contextualSpacing/>
              <w:rPr>
                <w:rFonts w:eastAsiaTheme="minorHAnsi" w:cs="Arial"/>
                <w:sz w:val="18"/>
                <w:szCs w:val="18"/>
                <w:lang w:val="sl-SI"/>
              </w:rPr>
            </w:pPr>
          </w:p>
        </w:tc>
      </w:tr>
      <w:tr w:rsidR="00AE7906" w:rsidRPr="00A34B14" w14:paraId="354B659B" w14:textId="77777777" w:rsidTr="00B1651E">
        <w:trPr>
          <w:cnfStyle w:val="000000100000" w:firstRow="0" w:lastRow="0" w:firstColumn="0" w:lastColumn="0" w:oddVBand="0" w:evenVBand="0" w:oddHBand="1" w:evenHBand="0" w:firstRowFirstColumn="0" w:firstRowLastColumn="0" w:lastRowFirstColumn="0" w:lastRowLastColumn="0"/>
          <w:trHeight w:val="271"/>
        </w:trPr>
        <w:tc>
          <w:tcPr>
            <w:cnfStyle w:val="000010000000" w:firstRow="0" w:lastRow="0" w:firstColumn="0" w:lastColumn="0" w:oddVBand="1" w:evenVBand="0" w:oddHBand="0" w:evenHBand="0" w:firstRowFirstColumn="0" w:firstRowLastColumn="0" w:lastRowFirstColumn="0" w:lastRowLastColumn="0"/>
            <w:tcW w:w="9918" w:type="dxa"/>
          </w:tcPr>
          <w:p w14:paraId="03F05076" w14:textId="5D213220" w:rsidR="00D8611A" w:rsidRPr="00A34B14" w:rsidRDefault="00AE7906" w:rsidP="00914242">
            <w:pPr>
              <w:autoSpaceDE w:val="0"/>
              <w:autoSpaceDN w:val="0"/>
              <w:adjustRightInd w:val="0"/>
              <w:spacing w:after="60" w:line="240" w:lineRule="auto"/>
              <w:jc w:val="center"/>
              <w:rPr>
                <w:rFonts w:eastAsiaTheme="minorHAnsi" w:cs="Arial"/>
                <w:b/>
                <w:bCs/>
                <w:sz w:val="18"/>
                <w:szCs w:val="18"/>
                <w:lang w:val="sl-SI"/>
              </w:rPr>
            </w:pPr>
            <w:r w:rsidRPr="00A34B14">
              <w:rPr>
                <w:rFonts w:eastAsiaTheme="minorHAnsi" w:cs="Arial"/>
                <w:b/>
                <w:bCs/>
                <w:sz w:val="18"/>
                <w:szCs w:val="18"/>
                <w:lang w:val="sl-SI"/>
              </w:rPr>
              <w:t>Slabosti</w:t>
            </w:r>
          </w:p>
        </w:tc>
      </w:tr>
      <w:tr w:rsidR="00AE7906" w:rsidRPr="00A34B14" w14:paraId="7A4F5810" w14:textId="77777777" w:rsidTr="00B1651E">
        <w:trPr>
          <w:trHeight w:val="863"/>
        </w:trPr>
        <w:tc>
          <w:tcPr>
            <w:cnfStyle w:val="000010000000" w:firstRow="0" w:lastRow="0" w:firstColumn="0" w:lastColumn="0" w:oddVBand="1" w:evenVBand="0" w:oddHBand="0" w:evenHBand="0" w:firstRowFirstColumn="0" w:firstRowLastColumn="0" w:lastRowFirstColumn="0" w:lastRowLastColumn="0"/>
            <w:tcW w:w="9918" w:type="dxa"/>
            <w:shd w:val="clear" w:color="auto" w:fill="auto"/>
          </w:tcPr>
          <w:p w14:paraId="2E61FA8E" w14:textId="4A235F8C"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lastRenderedPageBreak/>
              <w:t xml:space="preserve">Premajhna nagnjenost k tveganjem z vidika dostopnosti FI končnim prejemnikom s šibkejšo kreditno sposobnostjo (zaradi česar se ne zajame celotne vrzeli), </w:t>
            </w:r>
          </w:p>
          <w:p w14:paraId="7FD5F4D8" w14:textId="0D6E294D"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Obremenjujoča količina zahtevane dokumentacije in nadzora, </w:t>
            </w:r>
          </w:p>
          <w:p w14:paraId="176C020B" w14:textId="77777777" w:rsidR="00D8611A"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Dolgotrajni postopki odločanja zaradi kompleksnosti strukture (na ravni OU-Sklad skladov, Sklad skladov-FP), </w:t>
            </w:r>
          </w:p>
          <w:p w14:paraId="18150275" w14:textId="5012233C"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Število in dinamika tranš na osnovi </w:t>
            </w:r>
            <w:r w:rsidR="00993C15" w:rsidRPr="00A34B14">
              <w:rPr>
                <w:rFonts w:ascii="Arial" w:hAnsi="Arial" w:cs="Arial"/>
                <w:sz w:val="18"/>
                <w:szCs w:val="18"/>
                <w:lang w:val="sl-SI"/>
              </w:rPr>
              <w:t>sporazuma o financiranju</w:t>
            </w:r>
            <w:r w:rsidRPr="00A34B14">
              <w:rPr>
                <w:rFonts w:ascii="Arial" w:hAnsi="Arial" w:cs="Arial"/>
                <w:sz w:val="18"/>
                <w:szCs w:val="18"/>
                <w:lang w:val="sl-SI"/>
              </w:rPr>
              <w:t xml:space="preserve"> med Skladom skladov in posredniškim organom, </w:t>
            </w:r>
          </w:p>
          <w:p w14:paraId="790BF873" w14:textId="6C0EC0E5"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Občasno spreminjanje pravil, kar je omejevalo/podaljševalo proces izvajanja, </w:t>
            </w:r>
          </w:p>
          <w:p w14:paraId="6C479503" w14:textId="77777777"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Omejena fleksibilnost pri razporejanju sredstev med FI. </w:t>
            </w:r>
          </w:p>
          <w:p w14:paraId="592BA46A" w14:textId="7BF2DE2C" w:rsidR="00D8611A" w:rsidRPr="00A34B14" w:rsidRDefault="00D8611A" w:rsidP="00914242">
            <w:pPr>
              <w:autoSpaceDE w:val="0"/>
              <w:autoSpaceDN w:val="0"/>
              <w:adjustRightInd w:val="0"/>
              <w:spacing w:after="60" w:line="240" w:lineRule="auto"/>
              <w:rPr>
                <w:rFonts w:eastAsiaTheme="minorHAnsi" w:cs="Arial"/>
                <w:sz w:val="18"/>
                <w:szCs w:val="18"/>
                <w:lang w:val="sl-SI"/>
              </w:rPr>
            </w:pPr>
          </w:p>
        </w:tc>
      </w:tr>
      <w:tr w:rsidR="00AE7906" w:rsidRPr="00A34B14" w14:paraId="4D5D8D81" w14:textId="77777777" w:rsidTr="00B1651E">
        <w:trPr>
          <w:cnfStyle w:val="000000100000" w:firstRow="0" w:lastRow="0" w:firstColumn="0" w:lastColumn="0" w:oddVBand="0" w:evenVBand="0" w:oddHBand="1" w:evenHBand="0" w:firstRowFirstColumn="0" w:firstRowLastColumn="0" w:lastRowFirstColumn="0" w:lastRowLastColumn="0"/>
          <w:trHeight w:val="299"/>
        </w:trPr>
        <w:tc>
          <w:tcPr>
            <w:cnfStyle w:val="000010000000" w:firstRow="0" w:lastRow="0" w:firstColumn="0" w:lastColumn="0" w:oddVBand="1" w:evenVBand="0" w:oddHBand="0" w:evenHBand="0" w:firstRowFirstColumn="0" w:firstRowLastColumn="0" w:lastRowFirstColumn="0" w:lastRowLastColumn="0"/>
            <w:tcW w:w="9918" w:type="dxa"/>
          </w:tcPr>
          <w:p w14:paraId="516C9359" w14:textId="2F77C003" w:rsidR="00D8611A" w:rsidRPr="00A34B14" w:rsidRDefault="00AE7906" w:rsidP="00914242">
            <w:pPr>
              <w:autoSpaceDE w:val="0"/>
              <w:autoSpaceDN w:val="0"/>
              <w:adjustRightInd w:val="0"/>
              <w:spacing w:after="60" w:line="240" w:lineRule="auto"/>
              <w:jc w:val="center"/>
              <w:rPr>
                <w:rFonts w:eastAsiaTheme="minorHAnsi" w:cs="Arial"/>
                <w:b/>
                <w:bCs/>
                <w:sz w:val="18"/>
                <w:szCs w:val="18"/>
                <w:lang w:val="sl-SI"/>
              </w:rPr>
            </w:pPr>
            <w:r w:rsidRPr="00A34B14">
              <w:rPr>
                <w:rFonts w:eastAsiaTheme="minorHAnsi" w:cs="Arial"/>
                <w:b/>
                <w:bCs/>
                <w:sz w:val="18"/>
                <w:szCs w:val="18"/>
                <w:lang w:val="sl-SI"/>
              </w:rPr>
              <w:t>Priložnosti</w:t>
            </w:r>
          </w:p>
        </w:tc>
      </w:tr>
      <w:tr w:rsidR="00AE7906" w:rsidRPr="00A34B14" w14:paraId="3602E705" w14:textId="77777777" w:rsidTr="00B1651E">
        <w:trPr>
          <w:trHeight w:val="863"/>
        </w:trPr>
        <w:tc>
          <w:tcPr>
            <w:cnfStyle w:val="000010000000" w:firstRow="0" w:lastRow="0" w:firstColumn="0" w:lastColumn="0" w:oddVBand="1" w:evenVBand="0" w:oddHBand="0" w:evenHBand="0" w:firstRowFirstColumn="0" w:firstRowLastColumn="0" w:lastRowFirstColumn="0" w:lastRowLastColumn="0"/>
            <w:tcW w:w="9918" w:type="dxa"/>
            <w:shd w:val="clear" w:color="auto" w:fill="auto"/>
          </w:tcPr>
          <w:p w14:paraId="41445E87" w14:textId="5B27AE36"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Olajšana pravila na področju kombiniranja povratnih in nepovratnih sredstev (relevantno zlasti za dodajanje nepovratnih investicijskih sredstev v okviru ene operacije, ki spodbudijo k investicijski dejavnosti s pozitivnim družbeno-gospodarskim vplivom), </w:t>
            </w:r>
          </w:p>
          <w:p w14:paraId="03C2E23A" w14:textId="77777777"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Upoštevanje ostalih oblik podpor (nepovratnih in povratnih virov), da ne pride do izrivanja, </w:t>
            </w:r>
          </w:p>
          <w:p w14:paraId="666D6E0F" w14:textId="04EC06BC"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Vzpostavitev FI kot temelja za digitalizacijo MSP ter zelenega prehoda, </w:t>
            </w:r>
          </w:p>
          <w:p w14:paraId="04174DE1" w14:textId="77777777"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Digitalizacija procesov izvajanja FI (poročanje, komuniciranje z upravljavcem itd.). </w:t>
            </w:r>
          </w:p>
          <w:p w14:paraId="76EB254D" w14:textId="10F32E71" w:rsidR="00D8611A" w:rsidRPr="00A34B14" w:rsidRDefault="00D8611A" w:rsidP="00914242">
            <w:pPr>
              <w:pStyle w:val="Odstavekseznama"/>
              <w:autoSpaceDE w:val="0"/>
              <w:autoSpaceDN w:val="0"/>
              <w:adjustRightInd w:val="0"/>
              <w:spacing w:after="60"/>
              <w:ind w:left="676"/>
              <w:rPr>
                <w:rFonts w:ascii="Arial" w:hAnsi="Arial" w:cs="Arial"/>
                <w:sz w:val="18"/>
                <w:szCs w:val="18"/>
                <w:lang w:val="sl-SI"/>
              </w:rPr>
            </w:pPr>
          </w:p>
        </w:tc>
      </w:tr>
      <w:tr w:rsidR="00AE7906" w:rsidRPr="00A34B14" w14:paraId="60477EAA" w14:textId="77777777" w:rsidTr="00B1651E">
        <w:trPr>
          <w:cnfStyle w:val="000000100000" w:firstRow="0" w:lastRow="0" w:firstColumn="0" w:lastColumn="0" w:oddVBand="0" w:evenVBand="0" w:oddHBand="1" w:evenHBand="0" w:firstRowFirstColumn="0" w:firstRowLastColumn="0" w:lastRowFirstColumn="0" w:lastRowLastColumn="0"/>
          <w:trHeight w:val="352"/>
        </w:trPr>
        <w:tc>
          <w:tcPr>
            <w:cnfStyle w:val="000010000000" w:firstRow="0" w:lastRow="0" w:firstColumn="0" w:lastColumn="0" w:oddVBand="1" w:evenVBand="0" w:oddHBand="0" w:evenHBand="0" w:firstRowFirstColumn="0" w:firstRowLastColumn="0" w:lastRowFirstColumn="0" w:lastRowLastColumn="0"/>
            <w:tcW w:w="9918" w:type="dxa"/>
          </w:tcPr>
          <w:p w14:paraId="183910D5" w14:textId="540EB578" w:rsidR="00D8611A" w:rsidRPr="00A34B14" w:rsidRDefault="00AE7906" w:rsidP="00914242">
            <w:pPr>
              <w:autoSpaceDE w:val="0"/>
              <w:autoSpaceDN w:val="0"/>
              <w:adjustRightInd w:val="0"/>
              <w:spacing w:after="60" w:line="240" w:lineRule="auto"/>
              <w:jc w:val="center"/>
              <w:rPr>
                <w:rFonts w:eastAsiaTheme="minorHAnsi" w:cs="Arial"/>
                <w:b/>
                <w:bCs/>
                <w:sz w:val="18"/>
                <w:szCs w:val="18"/>
                <w:lang w:val="sl-SI"/>
              </w:rPr>
            </w:pPr>
            <w:r w:rsidRPr="00A34B14">
              <w:rPr>
                <w:rFonts w:eastAsiaTheme="minorHAnsi" w:cs="Arial"/>
                <w:b/>
                <w:bCs/>
                <w:sz w:val="18"/>
                <w:szCs w:val="18"/>
                <w:lang w:val="sl-SI"/>
              </w:rPr>
              <w:t>Nevarnosti</w:t>
            </w:r>
          </w:p>
        </w:tc>
      </w:tr>
      <w:tr w:rsidR="00AE7906" w:rsidRPr="00A34B14" w14:paraId="296D6126" w14:textId="77777777" w:rsidTr="00B1651E">
        <w:trPr>
          <w:trHeight w:val="863"/>
        </w:trPr>
        <w:tc>
          <w:tcPr>
            <w:cnfStyle w:val="000010000000" w:firstRow="0" w:lastRow="0" w:firstColumn="0" w:lastColumn="0" w:oddVBand="1" w:evenVBand="0" w:oddHBand="0" w:evenHBand="0" w:firstRowFirstColumn="0" w:firstRowLastColumn="0" w:lastRowFirstColumn="0" w:lastRowLastColumn="0"/>
            <w:tcW w:w="9918" w:type="dxa"/>
            <w:shd w:val="clear" w:color="auto" w:fill="auto"/>
          </w:tcPr>
          <w:p w14:paraId="0B308CC2" w14:textId="62DE9959"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Izbor velikega števila novih (nesorodnih) FI, ki bi onemogočili, da se izkoristi do sedaj pridobljeno znanje in pozitivne izkušnje vseh deležnikov iz </w:t>
            </w:r>
            <w:r w:rsidR="00993C15" w:rsidRPr="00A34B14">
              <w:rPr>
                <w:rFonts w:ascii="Arial" w:hAnsi="Arial" w:cs="Arial"/>
                <w:sz w:val="18"/>
                <w:szCs w:val="18"/>
                <w:lang w:val="sl-SI"/>
              </w:rPr>
              <w:t>programskega obdobja</w:t>
            </w:r>
            <w:r w:rsidRPr="00A34B14">
              <w:rPr>
                <w:rFonts w:ascii="Arial" w:hAnsi="Arial" w:cs="Arial"/>
                <w:sz w:val="18"/>
                <w:szCs w:val="18"/>
                <w:lang w:val="sl-SI"/>
              </w:rPr>
              <w:t xml:space="preserve"> 2014–2020, </w:t>
            </w:r>
          </w:p>
          <w:p w14:paraId="609498A9" w14:textId="35F52D7B"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Zagotovitev premajhne količine sredstev, ki bi onemogočila učinkovito izkoriščanje ekonomije obsega, </w:t>
            </w:r>
          </w:p>
          <w:p w14:paraId="3FB16F59" w14:textId="28015288" w:rsidR="00AE7906"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Podjetja, ki imajo sicer velik potencial za hitro rast, a tudi nizko kreditno sposobnost (npr. novoustanovljena podjejta), zaradi zadržanosti bank do tveganj ne bi dobila financiranja</w:t>
            </w:r>
            <w:r w:rsidR="00D8611A" w:rsidRPr="00A34B14">
              <w:rPr>
                <w:rFonts w:ascii="Arial" w:hAnsi="Arial" w:cs="Arial"/>
                <w:sz w:val="18"/>
                <w:szCs w:val="18"/>
                <w:lang w:val="sl-SI"/>
              </w:rPr>
              <w:t>,</w:t>
            </w:r>
          </w:p>
          <w:p w14:paraId="18A05BCB" w14:textId="77777777" w:rsidR="00D8611A" w:rsidRPr="00A34B14" w:rsidRDefault="00AE7906" w:rsidP="00914242">
            <w:pPr>
              <w:pStyle w:val="Odstavekseznama"/>
              <w:numPr>
                <w:ilvl w:val="0"/>
                <w:numId w:val="30"/>
              </w:numPr>
              <w:autoSpaceDE w:val="0"/>
              <w:autoSpaceDN w:val="0"/>
              <w:adjustRightInd w:val="0"/>
              <w:spacing w:after="60"/>
              <w:ind w:left="676" w:hanging="338"/>
              <w:rPr>
                <w:rFonts w:ascii="Arial" w:hAnsi="Arial" w:cs="Arial"/>
                <w:sz w:val="18"/>
                <w:szCs w:val="18"/>
                <w:lang w:val="sl-SI"/>
              </w:rPr>
            </w:pPr>
            <w:r w:rsidRPr="00A34B14">
              <w:rPr>
                <w:rFonts w:ascii="Arial" w:hAnsi="Arial" w:cs="Arial"/>
                <w:sz w:val="18"/>
                <w:szCs w:val="18"/>
                <w:lang w:val="sl-SI"/>
              </w:rPr>
              <w:t xml:space="preserve">Pomanjkanje strokovnjakov in kompetenc za ocenjevanje projektov na področjih RRI, digitalizacije in zelenega prehoda. </w:t>
            </w:r>
          </w:p>
          <w:p w14:paraId="2AC02C39" w14:textId="3CF87397" w:rsidR="00D8611A" w:rsidRPr="00A34B14" w:rsidRDefault="00D8611A" w:rsidP="00914242">
            <w:pPr>
              <w:pStyle w:val="Odstavekseznama"/>
              <w:autoSpaceDE w:val="0"/>
              <w:autoSpaceDN w:val="0"/>
              <w:adjustRightInd w:val="0"/>
              <w:spacing w:after="60"/>
              <w:ind w:left="676"/>
              <w:rPr>
                <w:rFonts w:ascii="Arial" w:hAnsi="Arial" w:cs="Arial"/>
                <w:sz w:val="18"/>
                <w:szCs w:val="18"/>
                <w:lang w:val="sl-SI"/>
              </w:rPr>
            </w:pPr>
          </w:p>
        </w:tc>
      </w:tr>
    </w:tbl>
    <w:p w14:paraId="68ED10DB" w14:textId="5DD12C50" w:rsidR="002266F2" w:rsidRPr="00A34B14" w:rsidRDefault="002266F2" w:rsidP="00914242">
      <w:pPr>
        <w:spacing w:after="60" w:line="240" w:lineRule="auto"/>
        <w:jc w:val="both"/>
        <w:rPr>
          <w:rFonts w:cs="Arial"/>
          <w:sz w:val="18"/>
          <w:szCs w:val="18"/>
        </w:rPr>
      </w:pPr>
      <w:r w:rsidRPr="00A34B14">
        <w:rPr>
          <w:rFonts w:cs="Arial"/>
          <w:sz w:val="18"/>
          <w:szCs w:val="18"/>
        </w:rPr>
        <w:t xml:space="preserve">Vir: Predhodna ocena </w:t>
      </w:r>
    </w:p>
    <w:p w14:paraId="5E7BD074" w14:textId="77777777" w:rsidR="002266F2" w:rsidRPr="00A34B14" w:rsidRDefault="002266F2" w:rsidP="00914242">
      <w:pPr>
        <w:spacing w:after="60" w:line="240" w:lineRule="auto"/>
        <w:rPr>
          <w:rFonts w:cs="Arial"/>
        </w:rPr>
      </w:pPr>
    </w:p>
    <w:p w14:paraId="0DB46674" w14:textId="3B890070" w:rsidR="008C1B98" w:rsidRPr="00A34B14" w:rsidRDefault="008C1B98" w:rsidP="00914242">
      <w:pPr>
        <w:suppressAutoHyphens/>
        <w:spacing w:after="60" w:line="240" w:lineRule="auto"/>
        <w:jc w:val="both"/>
        <w:rPr>
          <w:rFonts w:cs="Arial"/>
          <w:sz w:val="22"/>
          <w:szCs w:val="22"/>
        </w:rPr>
      </w:pPr>
      <w:r w:rsidRPr="00A34B14">
        <w:rPr>
          <w:rFonts w:cs="Arial"/>
          <w:sz w:val="22"/>
          <w:szCs w:val="22"/>
        </w:rPr>
        <w:t xml:space="preserve">Izkušnje na področju FI v EU v </w:t>
      </w:r>
      <w:r w:rsidRPr="00A34B14">
        <w:rPr>
          <w:rFonts w:cs="Arial"/>
          <w:sz w:val="22"/>
          <w:szCs w:val="22"/>
          <w:lang w:eastAsia="ar-SA"/>
        </w:rPr>
        <w:t>obdobju</w:t>
      </w:r>
      <w:r w:rsidRPr="00A34B14">
        <w:rPr>
          <w:rFonts w:cs="Arial"/>
          <w:sz w:val="22"/>
          <w:szCs w:val="22"/>
        </w:rPr>
        <w:t xml:space="preserve"> 2014–2020 kažejo, da se je uporaba FI v EU po epidemiji COVID-19 precej povečala.</w:t>
      </w:r>
      <w:r w:rsidR="00987929" w:rsidRPr="00A34B14">
        <w:rPr>
          <w:rFonts w:cs="Arial"/>
          <w:sz w:val="22"/>
          <w:szCs w:val="22"/>
        </w:rPr>
        <w:t xml:space="preserve"> </w:t>
      </w:r>
      <w:r w:rsidRPr="00A34B14">
        <w:rPr>
          <w:rFonts w:cs="Arial"/>
          <w:sz w:val="22"/>
          <w:szCs w:val="22"/>
        </w:rPr>
        <w:t xml:space="preserve">Največji delež FI je bil namenjen financiranju MSP. Najpogosteje uporabljena oblika FI pa so bila </w:t>
      </w:r>
      <w:proofErr w:type="spellStart"/>
      <w:r w:rsidRPr="00A34B14">
        <w:rPr>
          <w:rFonts w:cs="Arial"/>
          <w:sz w:val="22"/>
          <w:szCs w:val="22"/>
        </w:rPr>
        <w:t>mikroposojila</w:t>
      </w:r>
      <w:proofErr w:type="spellEnd"/>
      <w:r w:rsidRPr="00A34B14">
        <w:rPr>
          <w:rFonts w:cs="Arial"/>
          <w:sz w:val="22"/>
          <w:szCs w:val="22"/>
        </w:rPr>
        <w:t xml:space="preserve"> in garancije.</w:t>
      </w:r>
      <w:r w:rsidR="00987929" w:rsidRPr="00A34B14">
        <w:rPr>
          <w:rFonts w:cs="Arial"/>
          <w:sz w:val="22"/>
          <w:szCs w:val="22"/>
        </w:rPr>
        <w:t xml:space="preserve"> Zelene naložbe so bile v največ primerih namenjene izboljšanju energetske učinkovitosti, med sredstvi za digitalizacijo pa je bila najpogosteje financirana širokopasovna infrastruktura. </w:t>
      </w:r>
      <w:r w:rsidR="00273995" w:rsidRPr="00A34B14">
        <w:rPr>
          <w:rFonts w:cs="Arial"/>
          <w:sz w:val="22"/>
          <w:szCs w:val="22"/>
        </w:rPr>
        <w:t>Evropska k</w:t>
      </w:r>
      <w:r w:rsidRPr="00A34B14">
        <w:rPr>
          <w:rFonts w:cs="Arial"/>
          <w:sz w:val="22"/>
          <w:szCs w:val="22"/>
        </w:rPr>
        <w:t>omisija je izpostavila pet področij</w:t>
      </w:r>
      <w:r w:rsidR="00C11A69" w:rsidRPr="00A34B14">
        <w:rPr>
          <w:rFonts w:cs="Arial"/>
          <w:sz w:val="22"/>
          <w:szCs w:val="22"/>
        </w:rPr>
        <w:t>,</w:t>
      </w:r>
      <w:r w:rsidRPr="00A34B14">
        <w:rPr>
          <w:rFonts w:cs="Arial"/>
          <w:sz w:val="22"/>
          <w:szCs w:val="22"/>
        </w:rPr>
        <w:t xml:space="preserve"> pri katerih</w:t>
      </w:r>
      <w:r w:rsidR="00987929" w:rsidRPr="00A34B14">
        <w:rPr>
          <w:rFonts w:cs="Arial"/>
          <w:sz w:val="22"/>
          <w:szCs w:val="22"/>
        </w:rPr>
        <w:t xml:space="preserve"> </w:t>
      </w:r>
      <w:r w:rsidRPr="00A34B14">
        <w:rPr>
          <w:rFonts w:cs="Arial"/>
          <w:sz w:val="22"/>
          <w:szCs w:val="22"/>
        </w:rPr>
        <w:t>bi lahko večja raba FI vzpodbudila pozitivne učinke na razvoj, in sicer na področju obnovljivih virov energije, okolja, urbane infrastrukture in transporta, informacijsko-komunikacijsk</w:t>
      </w:r>
      <w:r w:rsidR="00987929" w:rsidRPr="00A34B14">
        <w:rPr>
          <w:rFonts w:cs="Arial"/>
          <w:sz w:val="22"/>
          <w:szCs w:val="22"/>
        </w:rPr>
        <w:t>e</w:t>
      </w:r>
      <w:r w:rsidRPr="00A34B14">
        <w:rPr>
          <w:rFonts w:cs="Arial"/>
          <w:sz w:val="22"/>
          <w:szCs w:val="22"/>
        </w:rPr>
        <w:t xml:space="preserve"> tehnologij</w:t>
      </w:r>
      <w:r w:rsidR="00987929" w:rsidRPr="00A34B14">
        <w:rPr>
          <w:rFonts w:cs="Arial"/>
          <w:sz w:val="22"/>
          <w:szCs w:val="22"/>
        </w:rPr>
        <w:t>e</w:t>
      </w:r>
      <w:r w:rsidRPr="00A34B14">
        <w:rPr>
          <w:rFonts w:cs="Arial"/>
          <w:sz w:val="22"/>
          <w:szCs w:val="22"/>
        </w:rPr>
        <w:t xml:space="preserve"> in RRI za MSP.</w:t>
      </w:r>
    </w:p>
    <w:p w14:paraId="424990D3" w14:textId="12BA2983" w:rsidR="00425D48" w:rsidRPr="00A34B14" w:rsidRDefault="00425D48" w:rsidP="00914242">
      <w:pPr>
        <w:spacing w:after="60" w:line="240" w:lineRule="auto"/>
        <w:rPr>
          <w:rFonts w:cs="Arial"/>
          <w:sz w:val="22"/>
          <w:szCs w:val="22"/>
        </w:rPr>
      </w:pPr>
      <w:r w:rsidRPr="00A34B14">
        <w:rPr>
          <w:rFonts w:cs="Arial"/>
          <w:sz w:val="22"/>
          <w:szCs w:val="22"/>
        </w:rPr>
        <w:br w:type="page"/>
      </w:r>
    </w:p>
    <w:p w14:paraId="3BCBA4C3" w14:textId="77777777" w:rsidR="00B74494" w:rsidRPr="00A34B14" w:rsidRDefault="00B74494" w:rsidP="00914242">
      <w:pPr>
        <w:keepNext/>
        <w:spacing w:after="60" w:line="240" w:lineRule="auto"/>
        <w:outlineLvl w:val="1"/>
        <w:rPr>
          <w:rFonts w:eastAsia="Calibri" w:cs="Arial"/>
          <w:b/>
          <w:bCs/>
          <w:iCs/>
          <w:sz w:val="28"/>
          <w:szCs w:val="28"/>
        </w:rPr>
      </w:pPr>
      <w:bookmarkStart w:id="33" w:name="_Toc242104766"/>
      <w:r w:rsidRPr="00A34B14">
        <w:rPr>
          <w:rFonts w:cs="Arial"/>
          <w:b/>
          <w:sz w:val="28"/>
          <w:szCs w:val="28"/>
        </w:rPr>
        <w:lastRenderedPageBreak/>
        <w:t>3. Naložbena strategija in načrtovanje finančnih instrumentov</w:t>
      </w:r>
      <w:bookmarkEnd w:id="33"/>
    </w:p>
    <w:p w14:paraId="0E7CB285" w14:textId="77777777" w:rsidR="00B74494" w:rsidRPr="00A34B14" w:rsidRDefault="00B74494" w:rsidP="00914242">
      <w:pPr>
        <w:autoSpaceDE w:val="0"/>
        <w:autoSpaceDN w:val="0"/>
        <w:adjustRightInd w:val="0"/>
        <w:spacing w:after="60" w:line="240" w:lineRule="auto"/>
        <w:jc w:val="both"/>
        <w:rPr>
          <w:rFonts w:eastAsia="Calibri" w:cs="Arial"/>
          <w:i/>
          <w:iCs/>
          <w:sz w:val="28"/>
          <w:szCs w:val="28"/>
        </w:rPr>
      </w:pPr>
    </w:p>
    <w:p w14:paraId="60D95E73" w14:textId="77777777" w:rsidR="00B74494" w:rsidRPr="00A34B14" w:rsidRDefault="00B74494" w:rsidP="00914242">
      <w:pPr>
        <w:keepNext/>
        <w:keepLines/>
        <w:spacing w:after="60" w:line="240" w:lineRule="auto"/>
        <w:jc w:val="both"/>
        <w:outlineLvl w:val="2"/>
        <w:rPr>
          <w:rFonts w:eastAsia="Calibri" w:cs="Arial"/>
          <w:b/>
          <w:sz w:val="24"/>
        </w:rPr>
      </w:pPr>
      <w:bookmarkStart w:id="34" w:name="_Toc242104767"/>
      <w:r w:rsidRPr="00A34B14">
        <w:rPr>
          <w:rFonts w:eastAsia="Calibri" w:cs="Arial"/>
          <w:b/>
          <w:sz w:val="24"/>
        </w:rPr>
        <w:t xml:space="preserve">3.1 </w:t>
      </w:r>
      <w:bookmarkStart w:id="35" w:name="_Hlk180757898"/>
      <w:r w:rsidRPr="00A34B14">
        <w:rPr>
          <w:rFonts w:eastAsia="Calibri" w:cs="Arial"/>
          <w:b/>
          <w:sz w:val="24"/>
        </w:rPr>
        <w:t>Izvedbeni pogoji</w:t>
      </w:r>
      <w:bookmarkEnd w:id="34"/>
      <w:r w:rsidRPr="00A34B14">
        <w:rPr>
          <w:rFonts w:eastAsia="Calibri" w:cs="Arial"/>
          <w:b/>
          <w:sz w:val="24"/>
        </w:rPr>
        <w:t xml:space="preserve"> </w:t>
      </w:r>
      <w:bookmarkEnd w:id="35"/>
    </w:p>
    <w:p w14:paraId="0E093C38"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6383DB17" w14:textId="5ACC823D" w:rsidR="00B65A39" w:rsidRPr="00A34B14" w:rsidRDefault="00B65A39" w:rsidP="00914242">
      <w:pPr>
        <w:spacing w:after="60" w:line="240" w:lineRule="auto"/>
        <w:jc w:val="both"/>
        <w:rPr>
          <w:sz w:val="22"/>
          <w:szCs w:val="22"/>
        </w:rPr>
      </w:pPr>
      <w:r w:rsidRPr="00A34B14">
        <w:rPr>
          <w:sz w:val="22"/>
          <w:szCs w:val="22"/>
        </w:rPr>
        <w:t xml:space="preserve">V obdobju 2014–2020 je v skladu s priporočili predhodne analize institucionalna ureditev FI predvidela ustanovitev </w:t>
      </w:r>
      <w:r w:rsidR="00E8335A" w:rsidRPr="00A34B14">
        <w:rPr>
          <w:sz w:val="22"/>
          <w:szCs w:val="22"/>
        </w:rPr>
        <w:t>s</w:t>
      </w:r>
      <w:r w:rsidRPr="00A34B14">
        <w:rPr>
          <w:sz w:val="22"/>
          <w:szCs w:val="22"/>
        </w:rPr>
        <w:t xml:space="preserve">klada skladov, ki ga je upravljala SID banka. Finančni posredniki, med njimi SID </w:t>
      </w:r>
      <w:r w:rsidR="00E8335A" w:rsidRPr="00A34B14">
        <w:rPr>
          <w:sz w:val="22"/>
          <w:szCs w:val="22"/>
        </w:rPr>
        <w:t>b</w:t>
      </w:r>
      <w:r w:rsidRPr="00A34B14">
        <w:rPr>
          <w:sz w:val="22"/>
          <w:szCs w:val="22"/>
        </w:rPr>
        <w:t xml:space="preserve">anka, SPS in </w:t>
      </w:r>
      <w:r w:rsidR="0057588C" w:rsidRPr="00A34B14">
        <w:rPr>
          <w:sz w:val="22"/>
          <w:szCs w:val="22"/>
        </w:rPr>
        <w:t xml:space="preserve">prek javnih naročil izbrane </w:t>
      </w:r>
      <w:r w:rsidRPr="00A34B14">
        <w:rPr>
          <w:sz w:val="22"/>
          <w:szCs w:val="22"/>
        </w:rPr>
        <w:t xml:space="preserve">poslovne banke, </w:t>
      </w:r>
      <w:r w:rsidR="00A868D0" w:rsidRPr="00A34B14">
        <w:rPr>
          <w:sz w:val="22"/>
          <w:szCs w:val="22"/>
        </w:rPr>
        <w:t>so plasirali sredstva</w:t>
      </w:r>
      <w:r w:rsidRPr="00A34B14">
        <w:rPr>
          <w:sz w:val="22"/>
          <w:szCs w:val="22"/>
        </w:rPr>
        <w:t xml:space="preserve"> končnim prejemnikom. </w:t>
      </w:r>
    </w:p>
    <w:p w14:paraId="32F3EFCF" w14:textId="77777777" w:rsidR="00E01F27" w:rsidRPr="00A34B14" w:rsidRDefault="00E01F27" w:rsidP="00914242">
      <w:pPr>
        <w:spacing w:after="60" w:line="240" w:lineRule="auto"/>
        <w:jc w:val="both"/>
        <w:rPr>
          <w:sz w:val="22"/>
          <w:szCs w:val="22"/>
        </w:rPr>
      </w:pPr>
    </w:p>
    <w:p w14:paraId="1200DD95" w14:textId="07165CD5" w:rsidR="00E741AB" w:rsidRPr="00A34B14" w:rsidRDefault="00B65A39" w:rsidP="00914242">
      <w:pPr>
        <w:spacing w:after="60" w:line="240" w:lineRule="auto"/>
        <w:jc w:val="both"/>
        <w:rPr>
          <w:rFonts w:eastAsiaTheme="minorHAnsi"/>
          <w:sz w:val="22"/>
          <w:szCs w:val="22"/>
        </w:rPr>
      </w:pPr>
      <w:r w:rsidRPr="00A34B14">
        <w:rPr>
          <w:rFonts w:eastAsiaTheme="minorHAnsi"/>
          <w:sz w:val="22"/>
          <w:szCs w:val="22"/>
        </w:rPr>
        <w:t>Izbira holdinškega pristopa se</w:t>
      </w:r>
      <w:r w:rsidR="00096459" w:rsidRPr="00A34B14">
        <w:rPr>
          <w:rFonts w:eastAsiaTheme="minorHAnsi"/>
          <w:sz w:val="22"/>
          <w:szCs w:val="22"/>
        </w:rPr>
        <w:t xml:space="preserve"> je</w:t>
      </w:r>
      <w:r w:rsidRPr="00A34B14">
        <w:rPr>
          <w:rFonts w:eastAsiaTheme="minorHAnsi"/>
          <w:sz w:val="22"/>
          <w:szCs w:val="22"/>
        </w:rPr>
        <w:t xml:space="preserve"> izkazala kot ustrezna, saj je tovrstni pristop</w:t>
      </w:r>
      <w:r w:rsidR="00A868D0" w:rsidRPr="00A34B14">
        <w:rPr>
          <w:rFonts w:eastAsiaTheme="minorHAnsi"/>
          <w:sz w:val="22"/>
          <w:szCs w:val="22"/>
        </w:rPr>
        <w:t>:</w:t>
      </w:r>
    </w:p>
    <w:p w14:paraId="5F61DA3B" w14:textId="64569414" w:rsidR="00A868D0" w:rsidRPr="00A34B14" w:rsidRDefault="00B65A39" w:rsidP="00914242">
      <w:pPr>
        <w:pStyle w:val="Odstavekseznama"/>
        <w:numPr>
          <w:ilvl w:val="0"/>
          <w:numId w:val="33"/>
        </w:numPr>
        <w:spacing w:after="60"/>
        <w:jc w:val="both"/>
        <w:rPr>
          <w:rFonts w:ascii="Arial" w:hAnsi="Arial" w:cs="Arial"/>
          <w:sz w:val="22"/>
          <w:szCs w:val="22"/>
        </w:rPr>
      </w:pPr>
      <w:r w:rsidRPr="00A34B14">
        <w:rPr>
          <w:rFonts w:ascii="Arial" w:hAnsi="Arial" w:cs="Arial"/>
          <w:sz w:val="22"/>
          <w:szCs w:val="22"/>
        </w:rPr>
        <w:t>omogočal več vsebinske in finančne fleksibilnosti v primerjavi z drugimi</w:t>
      </w:r>
      <w:r w:rsidR="00E01F27" w:rsidRPr="00A34B14">
        <w:rPr>
          <w:rFonts w:ascii="Arial" w:hAnsi="Arial" w:cs="Arial"/>
          <w:sz w:val="22"/>
          <w:szCs w:val="22"/>
        </w:rPr>
        <w:t xml:space="preserve"> možnimi strukturami izvajanja</w:t>
      </w:r>
      <w:r w:rsidRPr="00A34B14">
        <w:rPr>
          <w:rFonts w:ascii="Arial" w:hAnsi="Arial" w:cs="Arial"/>
          <w:sz w:val="22"/>
          <w:szCs w:val="22"/>
        </w:rPr>
        <w:t>. Tovrstni pristop je po mnenju intervjuvanih deležnikov v okviru priprave Predhodne ocene prispeval k razvoju trga FI,</w:t>
      </w:r>
      <w:r w:rsidRPr="00A34B14">
        <w:rPr>
          <w:rFonts w:cs="Arial"/>
          <w:sz w:val="22"/>
          <w:szCs w:val="22"/>
        </w:rPr>
        <w:t xml:space="preserve"> </w:t>
      </w:r>
    </w:p>
    <w:p w14:paraId="72919FC3" w14:textId="77777777" w:rsidR="00A868D0" w:rsidRPr="00A34B14" w:rsidRDefault="00B65A39" w:rsidP="00914242">
      <w:pPr>
        <w:pStyle w:val="Odstavekseznama"/>
        <w:numPr>
          <w:ilvl w:val="0"/>
          <w:numId w:val="33"/>
        </w:numPr>
        <w:spacing w:after="60"/>
        <w:jc w:val="both"/>
        <w:rPr>
          <w:rFonts w:ascii="Arial" w:hAnsi="Arial" w:cs="Arial"/>
          <w:sz w:val="22"/>
          <w:szCs w:val="22"/>
        </w:rPr>
      </w:pPr>
      <w:r w:rsidRPr="00A34B14">
        <w:rPr>
          <w:rFonts w:ascii="Arial" w:hAnsi="Arial" w:cs="Arial"/>
          <w:sz w:val="22"/>
          <w:szCs w:val="22"/>
        </w:rPr>
        <w:t xml:space="preserve">pritegnil zanimanje </w:t>
      </w:r>
      <w:r w:rsidR="00A868D0" w:rsidRPr="00A34B14">
        <w:rPr>
          <w:rFonts w:ascii="Arial" w:hAnsi="Arial" w:cs="Arial"/>
          <w:sz w:val="22"/>
          <w:szCs w:val="22"/>
        </w:rPr>
        <w:t>finančnih posrednikov</w:t>
      </w:r>
      <w:r w:rsidRPr="00A34B14">
        <w:rPr>
          <w:rFonts w:ascii="Arial" w:hAnsi="Arial" w:cs="Arial"/>
          <w:sz w:val="22"/>
          <w:szCs w:val="22"/>
        </w:rPr>
        <w:t xml:space="preserve"> in potencialnih končnih prejemnikov ter</w:t>
      </w:r>
    </w:p>
    <w:p w14:paraId="53FEB60D" w14:textId="52AA8AFD" w:rsidR="00A868D0" w:rsidRPr="00A34B14" w:rsidRDefault="00B65A39" w:rsidP="00914242">
      <w:pPr>
        <w:pStyle w:val="Odstavekseznama"/>
        <w:numPr>
          <w:ilvl w:val="0"/>
          <w:numId w:val="33"/>
        </w:numPr>
        <w:spacing w:after="60"/>
        <w:jc w:val="both"/>
        <w:rPr>
          <w:rFonts w:ascii="Arial" w:hAnsi="Arial" w:cs="Arial"/>
          <w:sz w:val="22"/>
          <w:szCs w:val="22"/>
        </w:rPr>
      </w:pPr>
      <w:r w:rsidRPr="00A34B14">
        <w:rPr>
          <w:rFonts w:ascii="Arial" w:hAnsi="Arial" w:cs="Arial"/>
          <w:sz w:val="22"/>
          <w:szCs w:val="22"/>
        </w:rPr>
        <w:t xml:space="preserve">povečal zaupanje v FI. </w:t>
      </w:r>
    </w:p>
    <w:p w14:paraId="6E026701" w14:textId="77777777" w:rsidR="00A868D0" w:rsidRPr="00A34B14" w:rsidRDefault="00A868D0" w:rsidP="00914242">
      <w:pPr>
        <w:spacing w:after="60" w:line="240" w:lineRule="auto"/>
        <w:jc w:val="both"/>
        <w:rPr>
          <w:sz w:val="22"/>
          <w:szCs w:val="22"/>
        </w:rPr>
      </w:pPr>
    </w:p>
    <w:p w14:paraId="50FADA96" w14:textId="77777777" w:rsidR="00A868D0" w:rsidRPr="00A34B14" w:rsidRDefault="00B65A39" w:rsidP="00914242">
      <w:pPr>
        <w:spacing w:after="60" w:line="240" w:lineRule="auto"/>
        <w:jc w:val="both"/>
        <w:rPr>
          <w:rFonts w:eastAsiaTheme="minorHAnsi"/>
          <w:sz w:val="22"/>
          <w:szCs w:val="22"/>
        </w:rPr>
      </w:pPr>
      <w:r w:rsidRPr="00A34B14">
        <w:rPr>
          <w:rFonts w:eastAsiaTheme="minorHAnsi"/>
          <w:sz w:val="22"/>
          <w:szCs w:val="22"/>
        </w:rPr>
        <w:t>Glede na izkušnje z obstoječo strukturo so deležniki kot priložnost za izboljšave izpostavili</w:t>
      </w:r>
      <w:r w:rsidR="00A868D0" w:rsidRPr="00A34B14">
        <w:rPr>
          <w:rFonts w:eastAsiaTheme="minorHAnsi"/>
          <w:sz w:val="22"/>
          <w:szCs w:val="22"/>
        </w:rPr>
        <w:t>:</w:t>
      </w:r>
    </w:p>
    <w:p w14:paraId="73C4A6AC" w14:textId="42E27CC4" w:rsidR="00E741AB" w:rsidRPr="00A34B14" w:rsidRDefault="00B65A39" w:rsidP="00914242">
      <w:pPr>
        <w:pStyle w:val="Odstavekseznama"/>
        <w:numPr>
          <w:ilvl w:val="0"/>
          <w:numId w:val="35"/>
        </w:numPr>
        <w:spacing w:after="60"/>
        <w:jc w:val="both"/>
        <w:rPr>
          <w:rFonts w:ascii="Arial" w:hAnsi="Arial" w:cs="Arial"/>
          <w:sz w:val="22"/>
          <w:szCs w:val="22"/>
        </w:rPr>
      </w:pPr>
      <w:r w:rsidRPr="00A34B14">
        <w:rPr>
          <w:rFonts w:ascii="Arial" w:hAnsi="Arial" w:cs="Arial"/>
          <w:sz w:val="22"/>
          <w:szCs w:val="22"/>
        </w:rPr>
        <w:t xml:space="preserve">potrebo po zmanjšanju kompleksnosti obstoječe strukture </w:t>
      </w:r>
      <w:r w:rsidR="00B754DC" w:rsidRPr="00A34B14">
        <w:rPr>
          <w:rFonts w:ascii="Arial" w:hAnsi="Arial" w:cs="Arial"/>
          <w:sz w:val="22"/>
          <w:szCs w:val="22"/>
        </w:rPr>
        <w:t>ter</w:t>
      </w:r>
      <w:r w:rsidRPr="00A34B14">
        <w:rPr>
          <w:rFonts w:ascii="Arial" w:hAnsi="Arial" w:cs="Arial"/>
          <w:sz w:val="22"/>
          <w:szCs w:val="22"/>
        </w:rPr>
        <w:t xml:space="preserve"> s tem posledično tudi časovne in administrativne obremenjenosti </w:t>
      </w:r>
      <w:r w:rsidR="00A868D0" w:rsidRPr="00A34B14">
        <w:rPr>
          <w:rFonts w:ascii="Arial" w:hAnsi="Arial" w:cs="Arial"/>
          <w:sz w:val="22"/>
          <w:szCs w:val="22"/>
        </w:rPr>
        <w:t>finančnih posrednikov</w:t>
      </w:r>
      <w:r w:rsidR="00E741AB" w:rsidRPr="00A34B14">
        <w:rPr>
          <w:rFonts w:ascii="Arial" w:hAnsi="Arial" w:cs="Arial"/>
          <w:sz w:val="22"/>
          <w:szCs w:val="22"/>
        </w:rPr>
        <w:t xml:space="preserve"> ter</w:t>
      </w:r>
    </w:p>
    <w:p w14:paraId="3DF92241" w14:textId="24A177A0" w:rsidR="00B65A39" w:rsidRPr="00A34B14" w:rsidRDefault="00B65A39" w:rsidP="00914242">
      <w:pPr>
        <w:pStyle w:val="Odstavekseznama"/>
        <w:numPr>
          <w:ilvl w:val="0"/>
          <w:numId w:val="35"/>
        </w:numPr>
        <w:spacing w:after="60"/>
        <w:rPr>
          <w:rFonts w:ascii="Arial" w:hAnsi="Arial" w:cs="Arial"/>
          <w:sz w:val="22"/>
          <w:szCs w:val="22"/>
        </w:rPr>
      </w:pPr>
      <w:r w:rsidRPr="00A34B14">
        <w:rPr>
          <w:rFonts w:ascii="Arial" w:hAnsi="Arial" w:cs="Arial"/>
          <w:sz w:val="22"/>
          <w:szCs w:val="22"/>
        </w:rPr>
        <w:t>potreb</w:t>
      </w:r>
      <w:r w:rsidR="00E741AB" w:rsidRPr="00A34B14">
        <w:rPr>
          <w:rFonts w:ascii="Arial" w:hAnsi="Arial" w:cs="Arial"/>
          <w:sz w:val="22"/>
          <w:szCs w:val="22"/>
        </w:rPr>
        <w:t>o</w:t>
      </w:r>
      <w:r w:rsidRPr="00A34B14">
        <w:rPr>
          <w:rFonts w:ascii="Arial" w:hAnsi="Arial" w:cs="Arial"/>
          <w:sz w:val="22"/>
          <w:szCs w:val="22"/>
        </w:rPr>
        <w:t xml:space="preserve"> po izboljšanju znanja vseh sodelujočih o FI. </w:t>
      </w:r>
    </w:p>
    <w:p w14:paraId="15FF2DF9" w14:textId="77777777" w:rsidR="00B65A39" w:rsidRPr="00A34B14" w:rsidRDefault="00B65A39" w:rsidP="00914242">
      <w:pPr>
        <w:spacing w:after="60" w:line="240" w:lineRule="auto"/>
        <w:rPr>
          <w:rFonts w:eastAsiaTheme="minorHAnsi"/>
          <w:sz w:val="22"/>
          <w:szCs w:val="22"/>
        </w:rPr>
      </w:pPr>
    </w:p>
    <w:p w14:paraId="426D41E0" w14:textId="77777777" w:rsidR="00E741AB" w:rsidRPr="00A34B14" w:rsidRDefault="00B65A39" w:rsidP="00914242">
      <w:pPr>
        <w:spacing w:after="60" w:line="240" w:lineRule="auto"/>
        <w:rPr>
          <w:rFonts w:eastAsiaTheme="minorHAnsi"/>
          <w:sz w:val="22"/>
          <w:szCs w:val="22"/>
        </w:rPr>
      </w:pPr>
      <w:r w:rsidRPr="00A34B14">
        <w:rPr>
          <w:rFonts w:eastAsiaTheme="minorHAnsi"/>
          <w:sz w:val="22"/>
          <w:szCs w:val="22"/>
        </w:rPr>
        <w:t>Prednosti vzpostavitve strukture v obliki holdinškega sklada zajemajo</w:t>
      </w:r>
      <w:r w:rsidR="00E741AB" w:rsidRPr="00A34B14">
        <w:rPr>
          <w:rFonts w:eastAsiaTheme="minorHAnsi"/>
          <w:sz w:val="22"/>
          <w:szCs w:val="22"/>
        </w:rPr>
        <w:t>:</w:t>
      </w:r>
    </w:p>
    <w:p w14:paraId="1F743B33" w14:textId="77777777" w:rsidR="00E741AB" w:rsidRPr="00A34B14" w:rsidRDefault="00B65A39" w:rsidP="00914242">
      <w:pPr>
        <w:pStyle w:val="Odstavekseznama"/>
        <w:numPr>
          <w:ilvl w:val="0"/>
          <w:numId w:val="34"/>
        </w:numPr>
        <w:spacing w:after="60"/>
        <w:rPr>
          <w:rFonts w:ascii="Arial" w:hAnsi="Arial" w:cs="Arial"/>
          <w:sz w:val="22"/>
          <w:szCs w:val="22"/>
        </w:rPr>
      </w:pPr>
      <w:r w:rsidRPr="00A34B14">
        <w:rPr>
          <w:rFonts w:ascii="Arial" w:hAnsi="Arial" w:cs="Arial"/>
          <w:sz w:val="22"/>
          <w:szCs w:val="22"/>
        </w:rPr>
        <w:t>že vzpostavljeno strukturo in strateški pristop,</w:t>
      </w:r>
    </w:p>
    <w:p w14:paraId="7D4C834A" w14:textId="7409C292" w:rsidR="00E741AB" w:rsidRPr="00A34B14" w:rsidRDefault="00B65A39" w:rsidP="00914242">
      <w:pPr>
        <w:pStyle w:val="Odstavekseznama"/>
        <w:numPr>
          <w:ilvl w:val="0"/>
          <w:numId w:val="34"/>
        </w:numPr>
        <w:spacing w:after="60"/>
        <w:rPr>
          <w:rFonts w:ascii="Arial" w:hAnsi="Arial" w:cs="Arial"/>
          <w:sz w:val="22"/>
          <w:szCs w:val="22"/>
        </w:rPr>
      </w:pPr>
      <w:r w:rsidRPr="00A34B14">
        <w:rPr>
          <w:rFonts w:ascii="Arial" w:hAnsi="Arial" w:cs="Arial"/>
          <w:sz w:val="22"/>
          <w:szCs w:val="22"/>
        </w:rPr>
        <w:t xml:space="preserve">centralizirano upravljanje in spremljanje, </w:t>
      </w:r>
    </w:p>
    <w:p w14:paraId="222F464B" w14:textId="77777777" w:rsidR="00E741AB" w:rsidRPr="00A34B14" w:rsidRDefault="00B65A39" w:rsidP="00914242">
      <w:pPr>
        <w:pStyle w:val="Odstavekseznama"/>
        <w:numPr>
          <w:ilvl w:val="0"/>
          <w:numId w:val="34"/>
        </w:numPr>
        <w:spacing w:after="60"/>
        <w:rPr>
          <w:rFonts w:ascii="Arial" w:hAnsi="Arial" w:cs="Arial"/>
          <w:sz w:val="22"/>
          <w:szCs w:val="22"/>
        </w:rPr>
      </w:pPr>
      <w:r w:rsidRPr="00A34B14">
        <w:rPr>
          <w:rFonts w:ascii="Arial" w:hAnsi="Arial" w:cs="Arial"/>
          <w:sz w:val="22"/>
          <w:szCs w:val="22"/>
        </w:rPr>
        <w:t xml:space="preserve">učinkovitost uporabe obstoječih resursov ter </w:t>
      </w:r>
    </w:p>
    <w:p w14:paraId="42BE8530" w14:textId="7B55B5E0" w:rsidR="00E741AB" w:rsidRPr="00A34B14" w:rsidRDefault="00B65A39" w:rsidP="00914242">
      <w:pPr>
        <w:pStyle w:val="Odstavekseznama"/>
        <w:numPr>
          <w:ilvl w:val="0"/>
          <w:numId w:val="34"/>
        </w:numPr>
        <w:spacing w:after="60"/>
        <w:rPr>
          <w:rFonts w:ascii="Arial" w:hAnsi="Arial" w:cs="Arial"/>
          <w:sz w:val="22"/>
          <w:szCs w:val="22"/>
        </w:rPr>
      </w:pPr>
      <w:r w:rsidRPr="00A34B14">
        <w:rPr>
          <w:rFonts w:ascii="Arial" w:hAnsi="Arial" w:cs="Arial"/>
          <w:sz w:val="22"/>
          <w:szCs w:val="22"/>
        </w:rPr>
        <w:t xml:space="preserve">akumulirano znanje in izkušnje. </w:t>
      </w:r>
    </w:p>
    <w:p w14:paraId="35DA20B1" w14:textId="77777777" w:rsidR="00E741AB" w:rsidRPr="00A34B14" w:rsidRDefault="00E741AB" w:rsidP="00914242">
      <w:pPr>
        <w:autoSpaceDE w:val="0"/>
        <w:autoSpaceDN w:val="0"/>
        <w:adjustRightInd w:val="0"/>
        <w:spacing w:after="60" w:line="240" w:lineRule="auto"/>
        <w:rPr>
          <w:rFonts w:eastAsiaTheme="minorHAnsi" w:cs="Arial"/>
          <w:sz w:val="22"/>
          <w:szCs w:val="22"/>
        </w:rPr>
      </w:pPr>
    </w:p>
    <w:p w14:paraId="2DEB94E3" w14:textId="77777777" w:rsidR="00E741AB" w:rsidRPr="00A34B14" w:rsidRDefault="00B65A39" w:rsidP="00914242">
      <w:pPr>
        <w:autoSpaceDE w:val="0"/>
        <w:autoSpaceDN w:val="0"/>
        <w:adjustRightInd w:val="0"/>
        <w:spacing w:after="60" w:line="240" w:lineRule="auto"/>
        <w:rPr>
          <w:rFonts w:eastAsiaTheme="minorHAnsi" w:cs="Arial"/>
          <w:sz w:val="22"/>
          <w:szCs w:val="22"/>
        </w:rPr>
      </w:pPr>
      <w:r w:rsidRPr="00A34B14">
        <w:rPr>
          <w:rFonts w:eastAsiaTheme="minorHAnsi" w:cs="Arial"/>
          <w:sz w:val="22"/>
          <w:szCs w:val="22"/>
        </w:rPr>
        <w:t>Slabosti upravljanja FI prek holdinškega sklada so povezane</w:t>
      </w:r>
      <w:r w:rsidR="00E741AB" w:rsidRPr="00A34B14">
        <w:rPr>
          <w:rFonts w:eastAsiaTheme="minorHAnsi" w:cs="Arial"/>
          <w:sz w:val="22"/>
          <w:szCs w:val="22"/>
        </w:rPr>
        <w:t>:</w:t>
      </w:r>
    </w:p>
    <w:p w14:paraId="02E4FD9F" w14:textId="77777777" w:rsidR="00E741AB" w:rsidRPr="00A34B14" w:rsidRDefault="00B65A39" w:rsidP="00914242">
      <w:pPr>
        <w:pStyle w:val="Odstavekseznama"/>
        <w:numPr>
          <w:ilvl w:val="0"/>
          <w:numId w:val="36"/>
        </w:numPr>
        <w:autoSpaceDE w:val="0"/>
        <w:autoSpaceDN w:val="0"/>
        <w:adjustRightInd w:val="0"/>
        <w:spacing w:after="60"/>
        <w:rPr>
          <w:rFonts w:ascii="Arial" w:hAnsi="Arial" w:cs="Arial"/>
          <w:sz w:val="22"/>
          <w:szCs w:val="22"/>
        </w:rPr>
      </w:pPr>
      <w:r w:rsidRPr="00A34B14">
        <w:rPr>
          <w:rFonts w:ascii="Arial" w:hAnsi="Arial" w:cs="Arial"/>
          <w:sz w:val="22"/>
          <w:szCs w:val="22"/>
        </w:rPr>
        <w:t xml:space="preserve">z višjimi stroški izvajanja kot posledice vpeljave dodatne ravni upravljanja in odločanja, ki vpliva na sam čas implementacije in </w:t>
      </w:r>
    </w:p>
    <w:p w14:paraId="19A3FAF9" w14:textId="47F4516F" w:rsidR="00B65A39" w:rsidRPr="00A34B14" w:rsidRDefault="00B65A39" w:rsidP="00914242">
      <w:pPr>
        <w:pStyle w:val="Odstavekseznama"/>
        <w:numPr>
          <w:ilvl w:val="0"/>
          <w:numId w:val="36"/>
        </w:numPr>
        <w:autoSpaceDE w:val="0"/>
        <w:autoSpaceDN w:val="0"/>
        <w:adjustRightInd w:val="0"/>
        <w:spacing w:after="60"/>
        <w:rPr>
          <w:rFonts w:ascii="Arial" w:hAnsi="Arial" w:cs="Arial"/>
          <w:sz w:val="22"/>
          <w:szCs w:val="22"/>
        </w:rPr>
      </w:pPr>
      <w:r w:rsidRPr="00A34B14">
        <w:rPr>
          <w:rFonts w:ascii="Arial" w:hAnsi="Arial" w:cs="Arial"/>
          <w:sz w:val="22"/>
          <w:szCs w:val="22"/>
        </w:rPr>
        <w:t xml:space="preserve">na dejanski obseg sredstev EKP, ki je namenjen financiranju končnih prejemnikov. </w:t>
      </w:r>
    </w:p>
    <w:p w14:paraId="3CE47CDD" w14:textId="77777777" w:rsidR="00B65A39" w:rsidRPr="00A34B14" w:rsidRDefault="00B65A39" w:rsidP="00914242">
      <w:pPr>
        <w:autoSpaceDE w:val="0"/>
        <w:autoSpaceDN w:val="0"/>
        <w:adjustRightInd w:val="0"/>
        <w:spacing w:after="60" w:line="240" w:lineRule="auto"/>
        <w:rPr>
          <w:rFonts w:eastAsiaTheme="minorHAnsi" w:cs="Arial"/>
          <w:sz w:val="22"/>
          <w:szCs w:val="22"/>
        </w:rPr>
      </w:pPr>
    </w:p>
    <w:p w14:paraId="37B24307" w14:textId="5818D230" w:rsidR="00B65A39" w:rsidRPr="00A34B14" w:rsidRDefault="00B65A39" w:rsidP="00914242">
      <w:pPr>
        <w:autoSpaceDE w:val="0"/>
        <w:autoSpaceDN w:val="0"/>
        <w:adjustRightInd w:val="0"/>
        <w:spacing w:after="60" w:line="240" w:lineRule="auto"/>
        <w:jc w:val="both"/>
        <w:rPr>
          <w:rFonts w:cs="Arial"/>
          <w:sz w:val="22"/>
          <w:szCs w:val="22"/>
        </w:rPr>
      </w:pPr>
      <w:r w:rsidRPr="00A34B14">
        <w:rPr>
          <w:rFonts w:eastAsiaTheme="minorHAnsi" w:cs="Arial"/>
          <w:sz w:val="22"/>
          <w:szCs w:val="22"/>
        </w:rPr>
        <w:t xml:space="preserve">Glede na ugotovitve podane v </w:t>
      </w:r>
      <w:r w:rsidR="00E01F27" w:rsidRPr="00A34B14">
        <w:rPr>
          <w:rFonts w:eastAsiaTheme="minorHAnsi" w:cs="Arial"/>
          <w:sz w:val="22"/>
          <w:szCs w:val="22"/>
        </w:rPr>
        <w:t>Predhodni oceni</w:t>
      </w:r>
      <w:r w:rsidRPr="00A34B14">
        <w:rPr>
          <w:rFonts w:eastAsiaTheme="minorHAnsi" w:cs="Arial"/>
          <w:sz w:val="22"/>
          <w:szCs w:val="22"/>
        </w:rPr>
        <w:t xml:space="preserve"> in z namenom ohranjanja pretežno pozitivnih izkušenj deležnikov izvajanja FI v </w:t>
      </w:r>
      <w:r w:rsidR="0000666D" w:rsidRPr="00A34B14">
        <w:rPr>
          <w:rFonts w:eastAsiaTheme="minorHAnsi" w:cs="Arial"/>
          <w:sz w:val="22"/>
          <w:szCs w:val="22"/>
        </w:rPr>
        <w:t>programskem obdobju</w:t>
      </w:r>
      <w:r w:rsidRPr="00A34B14">
        <w:rPr>
          <w:rFonts w:eastAsiaTheme="minorHAnsi" w:cs="Arial"/>
          <w:sz w:val="22"/>
          <w:szCs w:val="22"/>
        </w:rPr>
        <w:t xml:space="preserve"> 2014–2020 ter ob predvidevanju nujnih izboljšav, ki izhajajo iz v </w:t>
      </w:r>
      <w:r w:rsidR="00E01F27" w:rsidRPr="00A34B14">
        <w:rPr>
          <w:rFonts w:eastAsiaTheme="minorHAnsi" w:cs="Arial"/>
          <w:sz w:val="22"/>
          <w:szCs w:val="22"/>
        </w:rPr>
        <w:t xml:space="preserve">Predhodni oceni </w:t>
      </w:r>
      <w:r w:rsidRPr="00A34B14">
        <w:rPr>
          <w:rFonts w:eastAsiaTheme="minorHAnsi" w:cs="Arial"/>
          <w:sz w:val="22"/>
          <w:szCs w:val="22"/>
        </w:rPr>
        <w:t xml:space="preserve">prepoznanih negativnih izkušenj pogodbenih partnerjev </w:t>
      </w:r>
      <w:r w:rsidR="0000666D" w:rsidRPr="00A34B14">
        <w:rPr>
          <w:rFonts w:eastAsiaTheme="minorHAnsi" w:cs="Arial"/>
          <w:sz w:val="22"/>
          <w:szCs w:val="22"/>
        </w:rPr>
        <w:t xml:space="preserve">v tem programskem obdobju </w:t>
      </w:r>
      <w:r w:rsidRPr="00A34B14">
        <w:rPr>
          <w:rFonts w:eastAsiaTheme="minorHAnsi" w:cs="Arial"/>
          <w:sz w:val="22"/>
          <w:szCs w:val="22"/>
        </w:rPr>
        <w:t>(</w:t>
      </w:r>
      <w:r w:rsidR="00E8335A" w:rsidRPr="00A34B14">
        <w:rPr>
          <w:rFonts w:eastAsiaTheme="minorHAnsi" w:cs="Arial"/>
          <w:sz w:val="22"/>
          <w:szCs w:val="22"/>
        </w:rPr>
        <w:t>s</w:t>
      </w:r>
      <w:r w:rsidRPr="00A34B14">
        <w:rPr>
          <w:rFonts w:eastAsiaTheme="minorHAnsi" w:cs="Arial"/>
          <w:sz w:val="22"/>
          <w:szCs w:val="22"/>
        </w:rPr>
        <w:t xml:space="preserve">klada skladov ter </w:t>
      </w:r>
      <w:r w:rsidR="00E01F27" w:rsidRPr="00A34B14">
        <w:rPr>
          <w:rFonts w:eastAsiaTheme="minorHAnsi" w:cs="Arial"/>
          <w:sz w:val="22"/>
          <w:szCs w:val="22"/>
        </w:rPr>
        <w:t>posredniškega organa Ministrstva za gospodarski razvoj in tehnologijo (kot predhodnika MGTŠ)</w:t>
      </w:r>
      <w:r w:rsidRPr="00A34B14">
        <w:rPr>
          <w:rFonts w:eastAsiaTheme="minorHAnsi" w:cs="Arial"/>
          <w:sz w:val="22"/>
          <w:szCs w:val="22"/>
        </w:rPr>
        <w:t xml:space="preserve">) in drugih deležnikov FI, s ciljem vzpostavitve še bolj učinkovite </w:t>
      </w:r>
      <w:r w:rsidRPr="00A34B14">
        <w:rPr>
          <w:rFonts w:cs="Arial"/>
          <w:sz w:val="22"/>
          <w:szCs w:val="22"/>
        </w:rPr>
        <w:t xml:space="preserve">upravljavske strukture, je v okviru študije podana ocena, da </w:t>
      </w:r>
      <w:r w:rsidR="0000666D" w:rsidRPr="00A34B14">
        <w:rPr>
          <w:rFonts w:cs="Arial"/>
          <w:sz w:val="22"/>
          <w:szCs w:val="22"/>
        </w:rPr>
        <w:t xml:space="preserve">je </w:t>
      </w:r>
      <w:r w:rsidRPr="00A34B14">
        <w:rPr>
          <w:rFonts w:cs="Arial"/>
          <w:sz w:val="22"/>
          <w:szCs w:val="22"/>
        </w:rPr>
        <w:t xml:space="preserve">glede na številčnost in kompleksnost predlaganih </w:t>
      </w:r>
      <w:r w:rsidR="0000666D" w:rsidRPr="00A34B14">
        <w:rPr>
          <w:rFonts w:cs="Arial"/>
          <w:sz w:val="22"/>
          <w:szCs w:val="22"/>
        </w:rPr>
        <w:t xml:space="preserve">FI v programskem obdobju </w:t>
      </w:r>
      <w:r w:rsidR="000C1E5C" w:rsidRPr="00A34B14">
        <w:rPr>
          <w:rFonts w:cs="Arial"/>
          <w:sz w:val="22"/>
          <w:szCs w:val="22"/>
        </w:rPr>
        <w:t>2021–2027</w:t>
      </w:r>
      <w:r w:rsidR="0000666D" w:rsidRPr="00A34B14">
        <w:rPr>
          <w:rFonts w:cs="Arial"/>
          <w:sz w:val="22"/>
          <w:szCs w:val="22"/>
        </w:rPr>
        <w:t xml:space="preserve"> najbolj učinkovita struktura izvajanja FI prek holdinškega sklada.</w:t>
      </w:r>
      <w:r w:rsidRPr="00A34B14">
        <w:rPr>
          <w:rFonts w:cs="Arial"/>
          <w:sz w:val="22"/>
          <w:szCs w:val="22"/>
        </w:rPr>
        <w:t xml:space="preserve"> </w:t>
      </w:r>
    </w:p>
    <w:p w14:paraId="5F728502" w14:textId="77777777" w:rsidR="00B65A39" w:rsidRPr="00A34B14" w:rsidRDefault="00B65A39" w:rsidP="00914242">
      <w:pPr>
        <w:autoSpaceDE w:val="0"/>
        <w:autoSpaceDN w:val="0"/>
        <w:adjustRightInd w:val="0"/>
        <w:spacing w:after="60" w:line="240" w:lineRule="auto"/>
        <w:jc w:val="both"/>
        <w:rPr>
          <w:rFonts w:cs="Arial"/>
          <w:sz w:val="22"/>
          <w:szCs w:val="22"/>
        </w:rPr>
      </w:pPr>
    </w:p>
    <w:p w14:paraId="7D208D00" w14:textId="5A8C3565" w:rsidR="00E741AB" w:rsidRPr="00A34B14" w:rsidRDefault="00E741AB" w:rsidP="00914242">
      <w:pPr>
        <w:autoSpaceDE w:val="0"/>
        <w:autoSpaceDN w:val="0"/>
        <w:adjustRightInd w:val="0"/>
        <w:spacing w:after="60" w:line="240" w:lineRule="auto"/>
        <w:jc w:val="both"/>
        <w:rPr>
          <w:rFonts w:cs="Arial"/>
          <w:sz w:val="22"/>
          <w:szCs w:val="22"/>
        </w:rPr>
      </w:pPr>
      <w:r w:rsidRPr="00A34B14">
        <w:rPr>
          <w:rFonts w:cs="Arial"/>
          <w:sz w:val="22"/>
          <w:szCs w:val="22"/>
        </w:rPr>
        <w:t xml:space="preserve">V </w:t>
      </w:r>
      <w:r w:rsidR="0000666D" w:rsidRPr="00A34B14">
        <w:rPr>
          <w:rFonts w:cs="Arial"/>
          <w:sz w:val="22"/>
          <w:szCs w:val="22"/>
        </w:rPr>
        <w:t>P</w:t>
      </w:r>
      <w:r w:rsidRPr="00A34B14">
        <w:rPr>
          <w:rFonts w:cs="Arial"/>
          <w:sz w:val="22"/>
          <w:szCs w:val="22"/>
        </w:rPr>
        <w:t>redhodni oceni je tako podano priporočilo, da se tudi za obdobje 2021–2027 vzpostavi struktura upravljanja in izvajanja FI prek holdinškega sklada z vpeljavo izboljšav, ki izhajajo iz negativnih izkušenj pogodbenih partnerjev in drugih deležnikov FI, s ciljem vzpostavitve še bolj učinkovite upravljavske strukture.</w:t>
      </w:r>
    </w:p>
    <w:p w14:paraId="30EF6BD3" w14:textId="77777777" w:rsidR="00CA0D10" w:rsidRPr="00A34B14" w:rsidRDefault="00CA0D10" w:rsidP="00914242">
      <w:pPr>
        <w:pStyle w:val="Napis"/>
        <w:spacing w:after="60"/>
        <w:jc w:val="both"/>
        <w:rPr>
          <w:rFonts w:ascii="Arial" w:hAnsi="Arial" w:cs="Arial"/>
          <w:b w:val="0"/>
          <w:bCs w:val="0"/>
          <w:color w:val="auto"/>
          <w:sz w:val="22"/>
          <w:szCs w:val="22"/>
          <w:lang w:val="sl-SI"/>
        </w:rPr>
      </w:pPr>
    </w:p>
    <w:p w14:paraId="2CFD96BE" w14:textId="3CFE9A19" w:rsidR="00B118A2" w:rsidRPr="00A34B14" w:rsidRDefault="00B118A2" w:rsidP="00914242">
      <w:pPr>
        <w:spacing w:after="60" w:line="240" w:lineRule="auto"/>
        <w:rPr>
          <w:rFonts w:cs="Arial"/>
          <w:b/>
          <w:bCs/>
          <w:sz w:val="22"/>
          <w:szCs w:val="22"/>
        </w:rPr>
      </w:pPr>
      <w:bookmarkStart w:id="36" w:name="_Toc176294462"/>
    </w:p>
    <w:p w14:paraId="546F6FE1" w14:textId="77777777" w:rsidR="00425D48" w:rsidRPr="00A34B14" w:rsidRDefault="00425D48" w:rsidP="00914242">
      <w:pPr>
        <w:spacing w:after="60" w:line="240" w:lineRule="auto"/>
        <w:rPr>
          <w:rFonts w:cs="Arial"/>
          <w:b/>
          <w:bCs/>
          <w:sz w:val="22"/>
          <w:szCs w:val="22"/>
        </w:rPr>
      </w:pPr>
    </w:p>
    <w:p w14:paraId="53D4423E" w14:textId="77777777" w:rsidR="00425D48" w:rsidRPr="00A34B14" w:rsidRDefault="00425D48" w:rsidP="00914242">
      <w:pPr>
        <w:spacing w:after="60" w:line="240" w:lineRule="auto"/>
        <w:rPr>
          <w:rFonts w:cs="Arial"/>
          <w:b/>
          <w:bCs/>
          <w:sz w:val="22"/>
          <w:szCs w:val="22"/>
        </w:rPr>
      </w:pPr>
    </w:p>
    <w:p w14:paraId="02D249EE" w14:textId="77777777" w:rsidR="00425D48" w:rsidRPr="00A34B14" w:rsidRDefault="00425D48" w:rsidP="00914242">
      <w:pPr>
        <w:spacing w:after="60" w:line="240" w:lineRule="auto"/>
        <w:rPr>
          <w:rFonts w:cs="Arial"/>
          <w:sz w:val="22"/>
          <w:szCs w:val="22"/>
        </w:rPr>
      </w:pPr>
    </w:p>
    <w:p w14:paraId="0A46459C" w14:textId="0DF85216" w:rsidR="00B74494" w:rsidRPr="00A34B14" w:rsidRDefault="00B74494" w:rsidP="00914242">
      <w:pPr>
        <w:pStyle w:val="Napis"/>
        <w:spacing w:after="60"/>
        <w:jc w:val="both"/>
        <w:rPr>
          <w:rFonts w:ascii="Arial" w:hAnsi="Arial" w:cs="Arial"/>
          <w:b w:val="0"/>
          <w:bCs w:val="0"/>
          <w:color w:val="auto"/>
          <w:sz w:val="22"/>
          <w:szCs w:val="22"/>
          <w:lang w:val="sl-SI"/>
        </w:rPr>
      </w:pPr>
      <w:r w:rsidRPr="00A34B14">
        <w:rPr>
          <w:rFonts w:ascii="Arial" w:hAnsi="Arial" w:cs="Arial"/>
          <w:b w:val="0"/>
          <w:bCs w:val="0"/>
          <w:color w:val="auto"/>
          <w:sz w:val="22"/>
          <w:szCs w:val="22"/>
          <w:lang w:val="sl-SI"/>
        </w:rPr>
        <w:t xml:space="preserve">Slika </w:t>
      </w:r>
      <w:r w:rsidRPr="00A34B14">
        <w:rPr>
          <w:rFonts w:ascii="Arial" w:hAnsi="Arial" w:cs="Arial"/>
          <w:b w:val="0"/>
          <w:bCs w:val="0"/>
          <w:color w:val="auto"/>
          <w:sz w:val="22"/>
          <w:szCs w:val="22"/>
          <w:lang w:val="sl-SI"/>
        </w:rPr>
        <w:fldChar w:fldCharType="begin"/>
      </w:r>
      <w:r w:rsidRPr="00A34B14">
        <w:rPr>
          <w:rFonts w:ascii="Arial" w:hAnsi="Arial" w:cs="Arial"/>
          <w:b w:val="0"/>
          <w:bCs w:val="0"/>
          <w:color w:val="auto"/>
          <w:sz w:val="22"/>
          <w:szCs w:val="22"/>
          <w:lang w:val="sl-SI"/>
        </w:rPr>
        <w:instrText xml:space="preserve"> SEQ Slika \* ARABIC </w:instrText>
      </w:r>
      <w:r w:rsidRPr="00A34B14">
        <w:rPr>
          <w:rFonts w:ascii="Arial" w:hAnsi="Arial" w:cs="Arial"/>
          <w:b w:val="0"/>
          <w:bCs w:val="0"/>
          <w:color w:val="auto"/>
          <w:sz w:val="22"/>
          <w:szCs w:val="22"/>
          <w:lang w:val="sl-SI"/>
        </w:rPr>
        <w:fldChar w:fldCharType="separate"/>
      </w:r>
      <w:r w:rsidR="00997BEE" w:rsidRPr="00A34B14">
        <w:rPr>
          <w:rFonts w:ascii="Arial" w:hAnsi="Arial" w:cs="Arial"/>
          <w:b w:val="0"/>
          <w:bCs w:val="0"/>
          <w:noProof/>
          <w:color w:val="auto"/>
          <w:sz w:val="22"/>
          <w:szCs w:val="22"/>
          <w:lang w:val="sl-SI"/>
        </w:rPr>
        <w:t>1</w:t>
      </w:r>
      <w:r w:rsidRPr="00A34B14">
        <w:rPr>
          <w:rFonts w:ascii="Arial" w:hAnsi="Arial" w:cs="Arial"/>
          <w:b w:val="0"/>
          <w:bCs w:val="0"/>
          <w:color w:val="auto"/>
          <w:sz w:val="22"/>
          <w:szCs w:val="22"/>
          <w:lang w:val="sl-SI"/>
        </w:rPr>
        <w:fldChar w:fldCharType="end"/>
      </w:r>
      <w:r w:rsidRPr="00A34B14">
        <w:rPr>
          <w:rFonts w:ascii="Arial" w:hAnsi="Arial" w:cs="Arial"/>
          <w:b w:val="0"/>
          <w:bCs w:val="0"/>
          <w:color w:val="auto"/>
          <w:sz w:val="22"/>
          <w:szCs w:val="22"/>
          <w:lang w:val="sl-SI"/>
        </w:rPr>
        <w:t xml:space="preserve">: Struktura upravljanja </w:t>
      </w:r>
      <w:r w:rsidR="00C20B42" w:rsidRPr="00A34B14">
        <w:rPr>
          <w:rFonts w:ascii="Arial" w:hAnsi="Arial" w:cs="Arial"/>
          <w:b w:val="0"/>
          <w:bCs w:val="0"/>
          <w:color w:val="auto"/>
          <w:sz w:val="22"/>
          <w:szCs w:val="22"/>
          <w:lang w:val="sl-SI"/>
        </w:rPr>
        <w:t xml:space="preserve">holdinškega </w:t>
      </w:r>
      <w:r w:rsidRPr="00A34B14">
        <w:rPr>
          <w:rFonts w:ascii="Arial" w:hAnsi="Arial" w:cs="Arial"/>
          <w:b w:val="0"/>
          <w:bCs w:val="0"/>
          <w:color w:val="auto"/>
          <w:sz w:val="22"/>
          <w:szCs w:val="22"/>
          <w:lang w:val="sl-SI"/>
        </w:rPr>
        <w:t>sklad</w:t>
      </w:r>
      <w:r w:rsidR="00C20B42" w:rsidRPr="00A34B14">
        <w:rPr>
          <w:rFonts w:ascii="Arial" w:hAnsi="Arial" w:cs="Arial"/>
          <w:b w:val="0"/>
          <w:bCs w:val="0"/>
          <w:color w:val="auto"/>
          <w:sz w:val="22"/>
          <w:szCs w:val="22"/>
          <w:lang w:val="sl-SI"/>
        </w:rPr>
        <w:t>a</w:t>
      </w:r>
      <w:r w:rsidRPr="00A34B14">
        <w:rPr>
          <w:rFonts w:ascii="Arial" w:hAnsi="Arial" w:cs="Arial"/>
          <w:b w:val="0"/>
          <w:bCs w:val="0"/>
          <w:color w:val="auto"/>
          <w:sz w:val="22"/>
          <w:szCs w:val="22"/>
          <w:lang w:val="sl-SI"/>
        </w:rPr>
        <w:t xml:space="preserve"> v programskem obdobju 20</w:t>
      </w:r>
      <w:r w:rsidR="00E741AB" w:rsidRPr="00A34B14">
        <w:rPr>
          <w:rFonts w:ascii="Arial" w:hAnsi="Arial" w:cs="Arial"/>
          <w:b w:val="0"/>
          <w:bCs w:val="0"/>
          <w:color w:val="auto"/>
          <w:sz w:val="22"/>
          <w:szCs w:val="22"/>
          <w:lang w:val="sl-SI"/>
        </w:rPr>
        <w:t>21</w:t>
      </w:r>
      <w:r w:rsidR="00F43F2C" w:rsidRPr="00A34B14">
        <w:rPr>
          <w:rFonts w:ascii="Arial" w:hAnsi="Arial" w:cs="Arial"/>
          <w:b w:val="0"/>
          <w:bCs w:val="0"/>
          <w:color w:val="auto"/>
          <w:sz w:val="22"/>
          <w:szCs w:val="22"/>
          <w:lang w:val="sl-SI"/>
        </w:rPr>
        <w:t>–</w:t>
      </w:r>
      <w:r w:rsidRPr="00A34B14">
        <w:rPr>
          <w:rFonts w:ascii="Arial" w:hAnsi="Arial" w:cs="Arial"/>
          <w:b w:val="0"/>
          <w:bCs w:val="0"/>
          <w:color w:val="auto"/>
          <w:sz w:val="22"/>
          <w:szCs w:val="22"/>
          <w:lang w:val="sl-SI"/>
        </w:rPr>
        <w:t>202</w:t>
      </w:r>
      <w:r w:rsidR="00E741AB" w:rsidRPr="00A34B14">
        <w:rPr>
          <w:rFonts w:ascii="Arial" w:hAnsi="Arial" w:cs="Arial"/>
          <w:b w:val="0"/>
          <w:bCs w:val="0"/>
          <w:color w:val="auto"/>
          <w:sz w:val="22"/>
          <w:szCs w:val="22"/>
          <w:lang w:val="sl-SI"/>
        </w:rPr>
        <w:t>7</w:t>
      </w:r>
      <w:bookmarkEnd w:id="36"/>
      <w:r w:rsidRPr="00A34B14">
        <w:rPr>
          <w:rFonts w:ascii="Arial" w:hAnsi="Arial" w:cs="Arial"/>
          <w:b w:val="0"/>
          <w:bCs w:val="0"/>
          <w:color w:val="auto"/>
          <w:sz w:val="22"/>
          <w:szCs w:val="22"/>
          <w:lang w:val="sl-SI"/>
        </w:rPr>
        <w:t xml:space="preserve"> </w:t>
      </w:r>
    </w:p>
    <w:p w14:paraId="6F9A20D0" w14:textId="48889328" w:rsidR="006F5059" w:rsidRPr="00A34B14" w:rsidRDefault="00FD73D7" w:rsidP="00914242">
      <w:pPr>
        <w:spacing w:after="60" w:line="240" w:lineRule="auto"/>
        <w:jc w:val="center"/>
      </w:pPr>
      <w:r w:rsidRPr="00A34B14">
        <w:rPr>
          <w:noProof/>
        </w:rPr>
        <w:drawing>
          <wp:inline distT="0" distB="0" distL="0" distR="0" wp14:anchorId="2106D63F" wp14:editId="58A8C9E6">
            <wp:extent cx="6264275" cy="3832225"/>
            <wp:effectExtent l="0" t="0" r="317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64275" cy="3832225"/>
                    </a:xfrm>
                    <a:prstGeom prst="rect">
                      <a:avLst/>
                    </a:prstGeom>
                    <a:noFill/>
                    <a:ln>
                      <a:noFill/>
                    </a:ln>
                  </pic:spPr>
                </pic:pic>
              </a:graphicData>
            </a:graphic>
          </wp:inline>
        </w:drawing>
      </w:r>
    </w:p>
    <w:p w14:paraId="3DDBA4A5" w14:textId="77777777" w:rsidR="00B74494" w:rsidRPr="00A34B14" w:rsidRDefault="00B74494" w:rsidP="00914242">
      <w:pPr>
        <w:spacing w:after="60" w:line="240" w:lineRule="auto"/>
        <w:jc w:val="both"/>
        <w:rPr>
          <w:rFonts w:cs="Arial"/>
          <w:sz w:val="18"/>
          <w:szCs w:val="18"/>
        </w:rPr>
      </w:pPr>
      <w:r w:rsidRPr="00A34B14">
        <w:rPr>
          <w:rFonts w:cs="Arial"/>
          <w:sz w:val="18"/>
          <w:szCs w:val="18"/>
        </w:rPr>
        <w:t>Vir: Lastna izdelava slike</w:t>
      </w:r>
    </w:p>
    <w:p w14:paraId="2E481161" w14:textId="77777777" w:rsidR="00B74494" w:rsidRPr="00A34B14" w:rsidRDefault="00B74494" w:rsidP="00914242">
      <w:pPr>
        <w:spacing w:after="60" w:line="240" w:lineRule="auto"/>
        <w:jc w:val="both"/>
        <w:rPr>
          <w:sz w:val="22"/>
        </w:rPr>
      </w:pPr>
    </w:p>
    <w:p w14:paraId="1DCF7C00" w14:textId="6BB09650" w:rsidR="00B74494" w:rsidRPr="00A34B14" w:rsidRDefault="00B74494" w:rsidP="00712501">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V Predhodni oceni je bila predlagana naložbena strategija</w:t>
      </w:r>
      <w:r w:rsidRPr="00A34B14">
        <w:rPr>
          <w:rFonts w:eastAsia="Calibri" w:cs="Arial"/>
          <w:sz w:val="22"/>
          <w:szCs w:val="22"/>
          <w:vertAlign w:val="superscript"/>
        </w:rPr>
        <w:footnoteReference w:id="17"/>
      </w:r>
      <w:r w:rsidRPr="00A34B14">
        <w:rPr>
          <w:rFonts w:eastAsia="Calibri" w:cs="Arial"/>
          <w:sz w:val="22"/>
          <w:szCs w:val="22"/>
        </w:rPr>
        <w:t xml:space="preserve">, ki temelji na petih naložbenih </w:t>
      </w:r>
      <w:r w:rsidR="00E8335A" w:rsidRPr="00A34B14">
        <w:rPr>
          <w:rFonts w:eastAsia="Calibri" w:cs="Arial"/>
          <w:sz w:val="22"/>
          <w:szCs w:val="22"/>
        </w:rPr>
        <w:t>področjih</w:t>
      </w:r>
      <w:r w:rsidRPr="00A34B14">
        <w:rPr>
          <w:rFonts w:eastAsia="Calibri" w:cs="Arial"/>
          <w:sz w:val="22"/>
          <w:szCs w:val="22"/>
        </w:rPr>
        <w:t xml:space="preserve"> (MSP, </w:t>
      </w:r>
      <w:r w:rsidR="00904CFF" w:rsidRPr="00A34B14">
        <w:rPr>
          <w:rFonts w:eastAsia="Calibri" w:cs="Arial"/>
          <w:sz w:val="22"/>
          <w:szCs w:val="22"/>
        </w:rPr>
        <w:t>digitalizacija</w:t>
      </w:r>
      <w:r w:rsidRPr="00A34B14">
        <w:rPr>
          <w:rFonts w:eastAsia="Calibri" w:cs="Arial"/>
          <w:sz w:val="22"/>
          <w:szCs w:val="22"/>
        </w:rPr>
        <w:t xml:space="preserve">, RRI, </w:t>
      </w:r>
      <w:r w:rsidR="00904CFF" w:rsidRPr="00A34B14">
        <w:rPr>
          <w:rFonts w:eastAsia="Calibri" w:cs="Arial"/>
          <w:sz w:val="22"/>
          <w:szCs w:val="22"/>
        </w:rPr>
        <w:t>zeleni prehod</w:t>
      </w:r>
      <w:r w:rsidRPr="00A34B14">
        <w:rPr>
          <w:rFonts w:eastAsia="Calibri" w:cs="Arial"/>
          <w:sz w:val="22"/>
          <w:szCs w:val="22"/>
        </w:rPr>
        <w:t xml:space="preserve">, urbani razvoj). V Ključnih elementih FI so predstavljena štiri področja (MSP, RRI, </w:t>
      </w:r>
      <w:r w:rsidR="00904CFF" w:rsidRPr="00A34B14">
        <w:rPr>
          <w:rFonts w:eastAsia="Calibri" w:cs="Arial"/>
          <w:sz w:val="22"/>
          <w:szCs w:val="22"/>
        </w:rPr>
        <w:t>zeleni prehod</w:t>
      </w:r>
      <w:r w:rsidRPr="00A34B14">
        <w:rPr>
          <w:rFonts w:eastAsia="Calibri" w:cs="Arial"/>
          <w:sz w:val="22"/>
          <w:szCs w:val="22"/>
        </w:rPr>
        <w:t xml:space="preserve">, urbani razvoj), ki so financirana iz </w:t>
      </w:r>
      <w:r w:rsidR="00904CFF" w:rsidRPr="00A34B14">
        <w:rPr>
          <w:rFonts w:eastAsia="Calibri" w:cs="Arial"/>
          <w:sz w:val="22"/>
          <w:szCs w:val="22"/>
        </w:rPr>
        <w:t>P</w:t>
      </w:r>
      <w:r w:rsidR="00982445" w:rsidRPr="00A34B14">
        <w:rPr>
          <w:rFonts w:eastAsia="Calibri" w:cs="Arial"/>
          <w:sz w:val="22"/>
          <w:szCs w:val="22"/>
        </w:rPr>
        <w:t xml:space="preserve">rograma </w:t>
      </w:r>
      <w:r w:rsidR="000C1E5C" w:rsidRPr="00A34B14">
        <w:rPr>
          <w:rFonts w:eastAsia="Calibri" w:cs="Arial"/>
          <w:sz w:val="22"/>
          <w:szCs w:val="22"/>
        </w:rPr>
        <w:t>2021–2027</w:t>
      </w:r>
      <w:r w:rsidRPr="00A34B14">
        <w:rPr>
          <w:rFonts w:eastAsia="Calibri" w:cs="Arial"/>
          <w:sz w:val="22"/>
          <w:szCs w:val="22"/>
        </w:rPr>
        <w:t xml:space="preserve">, medtem ko je </w:t>
      </w:r>
      <w:r w:rsidR="00904CFF" w:rsidRPr="00A34B14">
        <w:rPr>
          <w:rFonts w:eastAsia="Calibri" w:cs="Arial"/>
          <w:sz w:val="22"/>
          <w:szCs w:val="22"/>
        </w:rPr>
        <w:t xml:space="preserve">bila za </w:t>
      </w:r>
      <w:r w:rsidRPr="00A34B14">
        <w:rPr>
          <w:rFonts w:eastAsia="Calibri" w:cs="Arial"/>
          <w:sz w:val="22"/>
          <w:szCs w:val="22"/>
        </w:rPr>
        <w:t xml:space="preserve">področje </w:t>
      </w:r>
      <w:r w:rsidR="00904CFF" w:rsidRPr="00A34B14">
        <w:rPr>
          <w:rFonts w:eastAsia="Calibri" w:cs="Arial"/>
          <w:sz w:val="22"/>
          <w:szCs w:val="22"/>
        </w:rPr>
        <w:t>digitalizacije sprejeta</w:t>
      </w:r>
      <w:r w:rsidR="0000666D" w:rsidRPr="00A34B14">
        <w:rPr>
          <w:rFonts w:eastAsia="Calibri" w:cs="Arial"/>
          <w:sz w:val="22"/>
          <w:szCs w:val="22"/>
        </w:rPr>
        <w:t xml:space="preserve"> odločitev</w:t>
      </w:r>
      <w:r w:rsidR="00904CFF" w:rsidRPr="00A34B14">
        <w:rPr>
          <w:rFonts w:eastAsia="Calibri" w:cs="Arial"/>
          <w:sz w:val="22"/>
          <w:szCs w:val="22"/>
        </w:rPr>
        <w:t>, da se</w:t>
      </w:r>
      <w:r w:rsidR="00E01F27" w:rsidRPr="00A34B14">
        <w:rPr>
          <w:rFonts w:eastAsia="Calibri" w:cs="Arial"/>
          <w:sz w:val="22"/>
          <w:szCs w:val="22"/>
        </w:rPr>
        <w:t xml:space="preserve"> te vrzeli</w:t>
      </w:r>
      <w:r w:rsidR="00904CFF" w:rsidRPr="00A34B14">
        <w:rPr>
          <w:rFonts w:eastAsia="Calibri" w:cs="Arial"/>
          <w:sz w:val="22"/>
          <w:szCs w:val="22"/>
        </w:rPr>
        <w:t xml:space="preserve"> ne bo financiralo s povratnimi sredstvi</w:t>
      </w:r>
      <w:r w:rsidR="00E01F27" w:rsidRPr="00A34B14">
        <w:rPr>
          <w:rFonts w:eastAsia="Calibri" w:cs="Arial"/>
          <w:sz w:val="22"/>
          <w:szCs w:val="22"/>
        </w:rPr>
        <w:t xml:space="preserve"> iz sredstev </w:t>
      </w:r>
      <w:r w:rsidR="00C11A69" w:rsidRPr="00A34B14">
        <w:rPr>
          <w:rFonts w:eastAsia="Calibri" w:cs="Arial"/>
          <w:sz w:val="22"/>
          <w:szCs w:val="22"/>
        </w:rPr>
        <w:t>EKP</w:t>
      </w:r>
      <w:r w:rsidR="00E01F27" w:rsidRPr="00A34B14">
        <w:rPr>
          <w:rFonts w:eastAsia="Calibri" w:cs="Arial"/>
          <w:sz w:val="22"/>
          <w:szCs w:val="22"/>
        </w:rPr>
        <w:t xml:space="preserve"> 2021</w:t>
      </w:r>
      <w:r w:rsidR="00D27A30" w:rsidRPr="00A34B14">
        <w:rPr>
          <w:rFonts w:eastAsia="Calibri" w:cs="Arial"/>
          <w:sz w:val="22"/>
          <w:szCs w:val="22"/>
        </w:rPr>
        <w:t>–</w:t>
      </w:r>
      <w:r w:rsidR="00E01F27" w:rsidRPr="00A34B14">
        <w:rPr>
          <w:rFonts w:eastAsia="Calibri" w:cs="Arial"/>
          <w:sz w:val="22"/>
          <w:szCs w:val="22"/>
        </w:rPr>
        <w:t>2027</w:t>
      </w:r>
      <w:r w:rsidR="00904CFF" w:rsidRPr="00A34B14">
        <w:rPr>
          <w:rFonts w:eastAsia="Calibri" w:cs="Arial"/>
          <w:sz w:val="22"/>
          <w:szCs w:val="22"/>
        </w:rPr>
        <w:t xml:space="preserve">, ampak so v okviru </w:t>
      </w:r>
      <w:r w:rsidR="00982445" w:rsidRPr="00A34B14">
        <w:rPr>
          <w:rFonts w:eastAsia="Calibri" w:cs="Arial"/>
          <w:sz w:val="22"/>
          <w:szCs w:val="22"/>
        </w:rPr>
        <w:t xml:space="preserve">Programa </w:t>
      </w:r>
      <w:r w:rsidR="000C1E5C" w:rsidRPr="00A34B14">
        <w:rPr>
          <w:rFonts w:eastAsia="Calibri" w:cs="Arial"/>
          <w:sz w:val="22"/>
          <w:szCs w:val="22"/>
        </w:rPr>
        <w:t>2021–2027</w:t>
      </w:r>
      <w:r w:rsidR="00904CFF" w:rsidRPr="00A34B14">
        <w:rPr>
          <w:rFonts w:eastAsia="Calibri" w:cs="Arial"/>
          <w:sz w:val="22"/>
          <w:szCs w:val="22"/>
        </w:rPr>
        <w:t xml:space="preserve"> načrtovana zgolj nepovratna sredstva</w:t>
      </w:r>
      <w:r w:rsidR="00E01F27" w:rsidRPr="00A34B14">
        <w:rPr>
          <w:rFonts w:eastAsia="Calibri" w:cs="Arial"/>
          <w:sz w:val="22"/>
          <w:szCs w:val="22"/>
        </w:rPr>
        <w:t xml:space="preserve"> iz tega vira</w:t>
      </w:r>
      <w:r w:rsidR="00904CFF" w:rsidRPr="00A34B14">
        <w:rPr>
          <w:rFonts w:eastAsia="Calibri" w:cs="Arial"/>
          <w:sz w:val="22"/>
          <w:szCs w:val="22"/>
        </w:rPr>
        <w:t xml:space="preserve">. </w:t>
      </w:r>
      <w:r w:rsidRPr="00A34B14">
        <w:rPr>
          <w:rFonts w:eastAsia="Calibri" w:cs="Arial"/>
          <w:sz w:val="22"/>
          <w:szCs w:val="22"/>
        </w:rPr>
        <w:t>Za vsa</w:t>
      </w:r>
      <w:r w:rsidR="00E01F27" w:rsidRPr="00A34B14">
        <w:rPr>
          <w:rFonts w:eastAsia="Calibri" w:cs="Arial"/>
          <w:sz w:val="22"/>
          <w:szCs w:val="22"/>
        </w:rPr>
        <w:t xml:space="preserve"> štiri omenjena</w:t>
      </w:r>
      <w:r w:rsidRPr="00A34B14">
        <w:rPr>
          <w:rFonts w:eastAsia="Calibri" w:cs="Arial"/>
          <w:sz w:val="22"/>
          <w:szCs w:val="22"/>
        </w:rPr>
        <w:t xml:space="preserve"> naložbena področja je predlagano, da se uporabijo po meri oblikovani FI</w:t>
      </w:r>
      <w:r w:rsidR="00822A7D" w:rsidRPr="00A34B14">
        <w:rPr>
          <w:rFonts w:eastAsia="Calibri" w:cs="Arial"/>
          <w:sz w:val="22"/>
          <w:szCs w:val="22"/>
        </w:rPr>
        <w:t xml:space="preserve">. </w:t>
      </w:r>
      <w:r w:rsidR="001408CF" w:rsidRPr="00A34B14">
        <w:rPr>
          <w:rFonts w:eastAsia="Calibri" w:cs="Arial"/>
          <w:sz w:val="22"/>
          <w:szCs w:val="22"/>
        </w:rPr>
        <w:t>Dodatno je bilo izvedeno preverjanje trga</w:t>
      </w:r>
      <w:r w:rsidR="0000666D" w:rsidRPr="00A34B14">
        <w:rPr>
          <w:rFonts w:eastAsia="Calibri" w:cs="Arial"/>
          <w:sz w:val="22"/>
          <w:szCs w:val="22"/>
        </w:rPr>
        <w:t xml:space="preserve"> za področje MSP</w:t>
      </w:r>
      <w:r w:rsidR="009224EE" w:rsidRPr="00A34B14">
        <w:rPr>
          <w:rFonts w:eastAsia="Calibri" w:cs="Arial"/>
          <w:sz w:val="22"/>
          <w:szCs w:val="22"/>
        </w:rPr>
        <w:t>,</w:t>
      </w:r>
      <w:r w:rsidR="0038483E" w:rsidRPr="00A34B14">
        <w:rPr>
          <w:rFonts w:eastAsia="Calibri" w:cs="Arial"/>
          <w:sz w:val="22"/>
          <w:szCs w:val="22"/>
        </w:rPr>
        <w:t xml:space="preserve"> </w:t>
      </w:r>
      <w:r w:rsidR="0000666D" w:rsidRPr="00A34B14">
        <w:rPr>
          <w:rFonts w:eastAsia="Calibri" w:cs="Arial"/>
          <w:sz w:val="22"/>
          <w:szCs w:val="22"/>
        </w:rPr>
        <w:t>za področje krožnega gospodarstva</w:t>
      </w:r>
      <w:r w:rsidR="009224EE" w:rsidRPr="00A34B14">
        <w:rPr>
          <w:rFonts w:eastAsia="Calibri" w:cs="Arial"/>
          <w:sz w:val="22"/>
          <w:szCs w:val="22"/>
        </w:rPr>
        <w:t xml:space="preserve"> </w:t>
      </w:r>
      <w:bookmarkStart w:id="37" w:name="_Hlk180758012"/>
      <w:r w:rsidR="009224EE" w:rsidRPr="00A34B14">
        <w:rPr>
          <w:rFonts w:eastAsia="Calibri" w:cs="Arial"/>
          <w:sz w:val="22"/>
          <w:szCs w:val="22"/>
        </w:rPr>
        <w:t>in za področje energetske učinkovitosti</w:t>
      </w:r>
      <w:bookmarkEnd w:id="37"/>
      <w:r w:rsidR="0000666D" w:rsidRPr="00A34B14">
        <w:rPr>
          <w:rFonts w:eastAsia="Calibri" w:cs="Arial"/>
          <w:sz w:val="22"/>
          <w:szCs w:val="22"/>
        </w:rPr>
        <w:t>.</w:t>
      </w:r>
      <w:r w:rsidR="00712501" w:rsidRPr="00A34B14">
        <w:t xml:space="preserve"> </w:t>
      </w:r>
      <w:r w:rsidRPr="00A34B14">
        <w:rPr>
          <w:rFonts w:eastAsia="Calibri" w:cs="Arial"/>
          <w:sz w:val="22"/>
          <w:szCs w:val="22"/>
        </w:rPr>
        <w:t xml:space="preserve">Izvedbene ključne pogoje in cilje natančneje definira upravljavec </w:t>
      </w:r>
      <w:r w:rsidR="00822A7D" w:rsidRPr="00A34B14">
        <w:rPr>
          <w:rFonts w:eastAsia="Calibri" w:cs="Arial"/>
          <w:sz w:val="22"/>
          <w:szCs w:val="22"/>
        </w:rPr>
        <w:t xml:space="preserve">holdinškega </w:t>
      </w:r>
      <w:r w:rsidRPr="00A34B14">
        <w:rPr>
          <w:rFonts w:eastAsia="Calibri" w:cs="Arial"/>
          <w:sz w:val="22"/>
          <w:szCs w:val="22"/>
        </w:rPr>
        <w:t xml:space="preserve">sklada v naložbeni strategiji, ki bo sestavni del sporazuma o financiranju. Upravljavec </w:t>
      </w:r>
      <w:r w:rsidR="0000666D" w:rsidRPr="00A34B14">
        <w:rPr>
          <w:rFonts w:eastAsia="Calibri" w:cs="Arial"/>
          <w:sz w:val="22"/>
          <w:szCs w:val="22"/>
        </w:rPr>
        <w:t xml:space="preserve">holdinškega sklada </w:t>
      </w:r>
      <w:r w:rsidRPr="00A34B14">
        <w:rPr>
          <w:rFonts w:eastAsia="Calibri" w:cs="Arial"/>
          <w:sz w:val="22"/>
          <w:szCs w:val="22"/>
        </w:rPr>
        <w:t>bo moral pri pripravi naložbene strategije zasledovati vsebino Ključnih elementov FI, Predhodne ocene</w:t>
      </w:r>
      <w:r w:rsidR="00822A7D" w:rsidRPr="00A34B14">
        <w:rPr>
          <w:rFonts w:eastAsia="Calibri" w:cs="Arial"/>
          <w:sz w:val="22"/>
          <w:szCs w:val="22"/>
        </w:rPr>
        <w:t xml:space="preserve"> in ciljev P</w:t>
      </w:r>
      <w:r w:rsidR="00982445" w:rsidRPr="00A34B14">
        <w:rPr>
          <w:rFonts w:eastAsia="Calibri" w:cs="Arial"/>
          <w:sz w:val="22"/>
          <w:szCs w:val="22"/>
        </w:rPr>
        <w:t xml:space="preserve">rograma </w:t>
      </w:r>
      <w:r w:rsidR="000C1E5C" w:rsidRPr="00A34B14">
        <w:rPr>
          <w:rFonts w:eastAsia="Calibri" w:cs="Arial"/>
          <w:sz w:val="22"/>
          <w:szCs w:val="22"/>
        </w:rPr>
        <w:t>2021–2027</w:t>
      </w:r>
      <w:r w:rsidR="00822A7D" w:rsidRPr="00A34B14">
        <w:rPr>
          <w:rFonts w:eastAsia="Calibri" w:cs="Arial"/>
          <w:sz w:val="22"/>
          <w:szCs w:val="22"/>
        </w:rPr>
        <w:t>.</w:t>
      </w:r>
    </w:p>
    <w:p w14:paraId="75DF8422" w14:textId="77777777" w:rsidR="00B74494" w:rsidRPr="00A34B14" w:rsidRDefault="00B74494" w:rsidP="00914242">
      <w:pPr>
        <w:autoSpaceDE w:val="0"/>
        <w:autoSpaceDN w:val="0"/>
        <w:adjustRightInd w:val="0"/>
        <w:spacing w:after="60" w:line="240" w:lineRule="auto"/>
        <w:jc w:val="both"/>
        <w:rPr>
          <w:rFonts w:cs="Arial"/>
          <w:b/>
          <w:sz w:val="22"/>
          <w:szCs w:val="22"/>
          <w:highlight w:val="yellow"/>
        </w:rPr>
      </w:pPr>
    </w:p>
    <w:p w14:paraId="7D7A0D6A" w14:textId="028F16AA" w:rsidR="00625B9F" w:rsidRPr="00A34B14" w:rsidRDefault="00B74494" w:rsidP="00914242">
      <w:pPr>
        <w:autoSpaceDE w:val="0"/>
        <w:autoSpaceDN w:val="0"/>
        <w:adjustRightInd w:val="0"/>
        <w:spacing w:after="60" w:line="240" w:lineRule="auto"/>
        <w:jc w:val="both"/>
        <w:rPr>
          <w:rFonts w:cs="Arial"/>
          <w:shd w:val="clear" w:color="auto" w:fill="FFFFFF"/>
        </w:rPr>
      </w:pPr>
      <w:r w:rsidRPr="00A34B14">
        <w:rPr>
          <w:rFonts w:eastAsia="Calibri" w:cs="Arial"/>
          <w:sz w:val="22"/>
          <w:szCs w:val="22"/>
        </w:rPr>
        <w:t xml:space="preserve">Skladno </w:t>
      </w:r>
      <w:r w:rsidR="00E8335A" w:rsidRPr="00A34B14">
        <w:rPr>
          <w:rFonts w:eastAsia="Calibri" w:cs="Arial"/>
          <w:sz w:val="22"/>
          <w:szCs w:val="22"/>
        </w:rPr>
        <w:t>s tretjim odstavkom</w:t>
      </w:r>
      <w:r w:rsidR="00625B9F" w:rsidRPr="00A34B14">
        <w:rPr>
          <w:rFonts w:eastAsia="Calibri" w:cs="Arial"/>
          <w:sz w:val="22"/>
          <w:szCs w:val="22"/>
        </w:rPr>
        <w:t xml:space="preserve"> 59</w:t>
      </w:r>
      <w:r w:rsidR="00E8335A" w:rsidRPr="00A34B14">
        <w:rPr>
          <w:rFonts w:eastAsia="Calibri" w:cs="Arial"/>
          <w:sz w:val="22"/>
          <w:szCs w:val="22"/>
        </w:rPr>
        <w:t>.</w:t>
      </w:r>
      <w:r w:rsidR="00625B9F" w:rsidRPr="00A34B14">
        <w:rPr>
          <w:rFonts w:eastAsia="Calibri" w:cs="Arial"/>
          <w:sz w:val="22"/>
          <w:szCs w:val="22"/>
        </w:rPr>
        <w:t xml:space="preserve"> člen</w:t>
      </w:r>
      <w:r w:rsidR="00E8335A" w:rsidRPr="00A34B14">
        <w:rPr>
          <w:rFonts w:eastAsia="Calibri" w:cs="Arial"/>
          <w:sz w:val="22"/>
          <w:szCs w:val="22"/>
        </w:rPr>
        <w:t>a</w:t>
      </w:r>
      <w:r w:rsidR="00625B9F" w:rsidRPr="00A34B14">
        <w:rPr>
          <w:rFonts w:eastAsia="Calibri" w:cs="Arial"/>
          <w:sz w:val="22"/>
          <w:szCs w:val="22"/>
        </w:rPr>
        <w:t xml:space="preserve"> Uredbe o skupnih določbah </w:t>
      </w:r>
      <w:r w:rsidR="00502F4F" w:rsidRPr="00A34B14">
        <w:rPr>
          <w:rFonts w:eastAsia="Calibri" w:cs="Arial"/>
          <w:sz w:val="22"/>
          <w:szCs w:val="22"/>
        </w:rPr>
        <w:t xml:space="preserve">se lahko naročilo za izvajanje </w:t>
      </w:r>
      <w:r w:rsidR="00463E92" w:rsidRPr="00A34B14">
        <w:rPr>
          <w:rFonts w:eastAsia="Calibri" w:cs="Arial"/>
          <w:sz w:val="22"/>
          <w:szCs w:val="22"/>
        </w:rPr>
        <w:t>FI</w:t>
      </w:r>
      <w:r w:rsidR="00502F4F" w:rsidRPr="00A34B14">
        <w:rPr>
          <w:rFonts w:eastAsia="Calibri" w:cs="Arial"/>
          <w:sz w:val="22"/>
          <w:szCs w:val="22"/>
        </w:rPr>
        <w:t xml:space="preserve"> odda neposredno, in sicer EIB, mednarodnim finančnim institucijam, v katerih je država članica delničarka, banki ali instituciji v javni lasti, ustanovljeni kot pravni subjekt, ki profesionalno opravlja finančne dejavnosti </w:t>
      </w:r>
      <w:r w:rsidR="00E01F27" w:rsidRPr="00A34B14">
        <w:rPr>
          <w:rFonts w:eastAsia="Calibri" w:cs="Arial"/>
          <w:sz w:val="22"/>
          <w:szCs w:val="22"/>
        </w:rPr>
        <w:t xml:space="preserve"> </w:t>
      </w:r>
      <w:r w:rsidR="00502F4F" w:rsidRPr="00A34B14">
        <w:rPr>
          <w:rFonts w:eastAsia="Calibri" w:cs="Arial"/>
          <w:sz w:val="22"/>
          <w:szCs w:val="22"/>
        </w:rPr>
        <w:t xml:space="preserve">ali drugim telesom, ki spadajo v področje uporabe 12. člene </w:t>
      </w:r>
      <w:r w:rsidR="0000666D" w:rsidRPr="00A34B14">
        <w:rPr>
          <w:rFonts w:eastAsia="Calibri" w:cs="Arial"/>
          <w:sz w:val="22"/>
          <w:szCs w:val="22"/>
        </w:rPr>
        <w:t>Direktive 2014/24/EU Evropskega parlamenta in Sveta z dne 26. februarja 2014 o javnem naročanju in razveljavitvi Direktive 2004/18/ES Besedilo velja za EGP (</w:t>
      </w:r>
      <w:r w:rsidR="00502F4F" w:rsidRPr="00A34B14">
        <w:rPr>
          <w:rFonts w:eastAsia="Calibri" w:cs="Arial"/>
          <w:sz w:val="22"/>
          <w:szCs w:val="22"/>
        </w:rPr>
        <w:t>Direktive 2014/24/EU</w:t>
      </w:r>
      <w:r w:rsidR="0000666D" w:rsidRPr="00A34B14">
        <w:rPr>
          <w:rFonts w:eastAsia="Calibri" w:cs="Arial"/>
          <w:sz w:val="22"/>
          <w:szCs w:val="22"/>
        </w:rPr>
        <w:t>)</w:t>
      </w:r>
      <w:r w:rsidR="00502F4F" w:rsidRPr="00A34B14">
        <w:rPr>
          <w:rFonts w:cs="Arial"/>
          <w:shd w:val="clear" w:color="auto" w:fill="FFFFFF"/>
        </w:rPr>
        <w:t>.</w:t>
      </w:r>
      <w:r w:rsidR="00502F4F" w:rsidRPr="00A34B14">
        <w:rPr>
          <w:rStyle w:val="Sprotnaopomba-sklic"/>
          <w:rFonts w:cs="Arial"/>
          <w:shd w:val="clear" w:color="auto" w:fill="FFFFFF"/>
        </w:rPr>
        <w:footnoteReference w:id="18"/>
      </w:r>
    </w:p>
    <w:p w14:paraId="070CD361" w14:textId="77777777" w:rsidR="00502F4F" w:rsidRPr="00A34B14" w:rsidRDefault="00502F4F" w:rsidP="00914242">
      <w:pPr>
        <w:autoSpaceDE w:val="0"/>
        <w:autoSpaceDN w:val="0"/>
        <w:adjustRightInd w:val="0"/>
        <w:spacing w:after="60" w:line="240" w:lineRule="auto"/>
        <w:jc w:val="both"/>
        <w:rPr>
          <w:rFonts w:cs="Arial"/>
          <w:shd w:val="clear" w:color="auto" w:fill="FFFFFF"/>
        </w:rPr>
      </w:pPr>
    </w:p>
    <w:p w14:paraId="1FF30B18" w14:textId="117839A7" w:rsidR="00502F4F"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lastRenderedPageBreak/>
        <w:t xml:space="preserve">Skladno s Predhodno oceno se bodo FI izvajali preko </w:t>
      </w:r>
      <w:r w:rsidR="00502F4F" w:rsidRPr="00A34B14">
        <w:rPr>
          <w:rFonts w:eastAsia="Calibri" w:cs="Arial"/>
          <w:sz w:val="22"/>
          <w:szCs w:val="22"/>
        </w:rPr>
        <w:t xml:space="preserve">holdinškega </w:t>
      </w:r>
      <w:r w:rsidR="00E8335A" w:rsidRPr="00A34B14">
        <w:rPr>
          <w:rFonts w:eastAsia="Calibri" w:cs="Arial"/>
          <w:sz w:val="22"/>
          <w:szCs w:val="22"/>
        </w:rPr>
        <w:t>sklada</w:t>
      </w:r>
      <w:r w:rsidRPr="00A34B14">
        <w:rPr>
          <w:rFonts w:eastAsia="Calibri" w:cs="Arial"/>
          <w:sz w:val="22"/>
          <w:szCs w:val="22"/>
        </w:rPr>
        <w:t xml:space="preserve">, in sicer jih bo izvajal </w:t>
      </w:r>
      <w:r w:rsidR="00502F4F" w:rsidRPr="00A34B14">
        <w:rPr>
          <w:rFonts w:eastAsia="Calibri" w:cs="Arial"/>
          <w:sz w:val="22"/>
          <w:szCs w:val="22"/>
        </w:rPr>
        <w:t xml:space="preserve">holdinški </w:t>
      </w:r>
      <w:r w:rsidRPr="00A34B14">
        <w:rPr>
          <w:rFonts w:eastAsia="Calibri" w:cs="Arial"/>
          <w:sz w:val="22"/>
          <w:szCs w:val="22"/>
        </w:rPr>
        <w:t xml:space="preserve">sklad prek finančnih posrednikov ali izjemoma </w:t>
      </w:r>
      <w:r w:rsidR="00E54BB0" w:rsidRPr="00A34B14">
        <w:rPr>
          <w:rFonts w:eastAsia="Calibri" w:cs="Arial"/>
          <w:sz w:val="22"/>
          <w:szCs w:val="22"/>
        </w:rPr>
        <w:t>upravljavec holdinškega sklada prevzame vlogo finančneg</w:t>
      </w:r>
      <w:r w:rsidR="00855C60" w:rsidRPr="00A34B14">
        <w:rPr>
          <w:rFonts w:eastAsia="Calibri" w:cs="Arial"/>
          <w:sz w:val="22"/>
          <w:szCs w:val="22"/>
        </w:rPr>
        <w:t>a</w:t>
      </w:r>
      <w:r w:rsidR="00E54BB0" w:rsidRPr="00A34B14">
        <w:rPr>
          <w:rFonts w:eastAsia="Calibri" w:cs="Arial"/>
          <w:sz w:val="22"/>
          <w:szCs w:val="22"/>
        </w:rPr>
        <w:t xml:space="preserve"> posrednika</w:t>
      </w:r>
      <w:r w:rsidRPr="00A34B14">
        <w:rPr>
          <w:rFonts w:eastAsia="Calibri" w:cs="Arial"/>
          <w:sz w:val="22"/>
          <w:szCs w:val="22"/>
        </w:rPr>
        <w:t xml:space="preserve">. </w:t>
      </w:r>
    </w:p>
    <w:p w14:paraId="1A3F7508" w14:textId="77777777" w:rsidR="00502F4F" w:rsidRPr="00A34B14" w:rsidRDefault="00502F4F" w:rsidP="00914242">
      <w:pPr>
        <w:autoSpaceDE w:val="0"/>
        <w:autoSpaceDN w:val="0"/>
        <w:adjustRightInd w:val="0"/>
        <w:spacing w:after="60" w:line="240" w:lineRule="auto"/>
        <w:jc w:val="both"/>
        <w:rPr>
          <w:rFonts w:eastAsia="Calibri" w:cs="Arial"/>
          <w:sz w:val="22"/>
          <w:szCs w:val="22"/>
        </w:rPr>
      </w:pPr>
    </w:p>
    <w:p w14:paraId="0309E366" w14:textId="0DFB1F07"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Ta način izvedbe predstavlja največji potencial za dodano vrednost in ustvarjanje maksimalnega finančnega vzvoda za slovenski trg</w:t>
      </w:r>
      <w:r w:rsidR="0047103E" w:rsidRPr="00A34B14">
        <w:rPr>
          <w:rFonts w:eastAsia="Calibri" w:cs="Arial"/>
          <w:sz w:val="22"/>
          <w:szCs w:val="22"/>
        </w:rPr>
        <w:t xml:space="preserve"> z angažiranjem zasebnih sredstev</w:t>
      </w:r>
      <w:r w:rsidRPr="00A34B14">
        <w:rPr>
          <w:rFonts w:eastAsia="Calibri" w:cs="Arial"/>
          <w:sz w:val="22"/>
          <w:szCs w:val="22"/>
        </w:rPr>
        <w:t xml:space="preserve">. Upravljavec </w:t>
      </w:r>
      <w:r w:rsidR="00E8335A" w:rsidRPr="00A34B14">
        <w:rPr>
          <w:rFonts w:eastAsia="Calibri" w:cs="Arial"/>
          <w:sz w:val="22"/>
          <w:szCs w:val="22"/>
        </w:rPr>
        <w:t>holdinškega sklada</w:t>
      </w:r>
      <w:r w:rsidRPr="00A34B14">
        <w:rPr>
          <w:rFonts w:eastAsia="Calibri" w:cs="Arial"/>
          <w:sz w:val="22"/>
          <w:szCs w:val="22"/>
        </w:rPr>
        <w:t xml:space="preserve"> lahko izjemoma izvaja FI tudi sam, če to narekujejo rezultati preverjanja na trgu</w:t>
      </w:r>
      <w:r w:rsidR="0047103E" w:rsidRPr="00A34B14">
        <w:rPr>
          <w:rFonts w:eastAsia="Calibri" w:cs="Arial"/>
          <w:sz w:val="22"/>
          <w:szCs w:val="22"/>
        </w:rPr>
        <w:t>.</w:t>
      </w:r>
      <w:r w:rsidRPr="00A34B14">
        <w:rPr>
          <w:rFonts w:eastAsia="Calibri" w:cs="Arial"/>
          <w:sz w:val="22"/>
          <w:szCs w:val="22"/>
        </w:rPr>
        <w:t xml:space="preserve"> Preverjanje na trgu se opravi pri finančnih posrednikih, ki bi lahko izvajali FI.</w:t>
      </w:r>
      <w:r w:rsidR="002266F2" w:rsidRPr="00A34B14">
        <w:rPr>
          <w:rFonts w:eastAsia="Calibri" w:cs="Arial"/>
          <w:sz w:val="22"/>
          <w:szCs w:val="22"/>
        </w:rPr>
        <w:t xml:space="preserve"> </w:t>
      </w:r>
    </w:p>
    <w:p w14:paraId="2D6582F8"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2A5E1F71" w14:textId="405B55DA" w:rsidR="00B74494" w:rsidRPr="00A34B14" w:rsidRDefault="00B74494" w:rsidP="00914242">
      <w:pPr>
        <w:autoSpaceDE w:val="0"/>
        <w:autoSpaceDN w:val="0"/>
        <w:adjustRightInd w:val="0"/>
        <w:spacing w:after="60" w:line="240" w:lineRule="auto"/>
        <w:jc w:val="both"/>
        <w:rPr>
          <w:rFonts w:cs="Arial"/>
          <w:sz w:val="22"/>
          <w:szCs w:val="22"/>
        </w:rPr>
      </w:pPr>
      <w:r w:rsidRPr="00A34B14">
        <w:rPr>
          <w:rFonts w:eastAsia="Calibri" w:cs="Arial"/>
          <w:sz w:val="22"/>
          <w:szCs w:val="22"/>
        </w:rPr>
        <w:t xml:space="preserve">Upravljavca </w:t>
      </w:r>
      <w:r w:rsidR="00E8335A" w:rsidRPr="00A34B14">
        <w:rPr>
          <w:rFonts w:eastAsia="Calibri" w:cs="Arial"/>
          <w:sz w:val="22"/>
          <w:szCs w:val="22"/>
        </w:rPr>
        <w:t>holdinškega sklada</w:t>
      </w:r>
      <w:r w:rsidRPr="00A34B14">
        <w:rPr>
          <w:rFonts w:eastAsia="Calibri" w:cs="Arial"/>
          <w:sz w:val="22"/>
          <w:szCs w:val="22"/>
        </w:rPr>
        <w:t xml:space="preserve"> bo skladno </w:t>
      </w:r>
      <w:r w:rsidR="003D25D9" w:rsidRPr="00A34B14">
        <w:rPr>
          <w:rFonts w:eastAsia="Calibri" w:cs="Arial"/>
          <w:sz w:val="22"/>
          <w:szCs w:val="22"/>
        </w:rPr>
        <w:t xml:space="preserve">s </w:t>
      </w:r>
      <w:r w:rsidRPr="00A34B14">
        <w:rPr>
          <w:rFonts w:eastAsia="Calibri" w:cs="Arial"/>
          <w:sz w:val="22"/>
          <w:szCs w:val="22"/>
        </w:rPr>
        <w:t xml:space="preserve">točko </w:t>
      </w:r>
      <w:r w:rsidR="00FE5DC7" w:rsidRPr="00A34B14">
        <w:rPr>
          <w:rFonts w:eastAsia="Calibri" w:cs="Arial"/>
          <w:sz w:val="22"/>
          <w:szCs w:val="22"/>
        </w:rPr>
        <w:t>c</w:t>
      </w:r>
      <w:r w:rsidRPr="00A34B14">
        <w:rPr>
          <w:rFonts w:eastAsia="Calibri" w:cs="Arial"/>
          <w:sz w:val="22"/>
          <w:szCs w:val="22"/>
        </w:rPr>
        <w:t xml:space="preserve">) </w:t>
      </w:r>
      <w:r w:rsidR="00FE5DC7" w:rsidRPr="00A34B14">
        <w:rPr>
          <w:rFonts w:eastAsia="Calibri" w:cs="Arial"/>
          <w:sz w:val="22"/>
          <w:szCs w:val="22"/>
        </w:rPr>
        <w:t xml:space="preserve">tretjega </w:t>
      </w:r>
      <w:r w:rsidRPr="00A34B14">
        <w:rPr>
          <w:rFonts w:eastAsia="Calibri" w:cs="Arial"/>
          <w:sz w:val="22"/>
          <w:szCs w:val="22"/>
        </w:rPr>
        <w:t xml:space="preserve">odstavka </w:t>
      </w:r>
      <w:r w:rsidR="00FE5DC7" w:rsidRPr="00A34B14">
        <w:rPr>
          <w:rFonts w:eastAsia="Calibri" w:cs="Arial"/>
          <w:sz w:val="22"/>
          <w:szCs w:val="22"/>
        </w:rPr>
        <w:t>5</w:t>
      </w:r>
      <w:r w:rsidR="005036FC" w:rsidRPr="00A34B14">
        <w:rPr>
          <w:rFonts w:eastAsia="Calibri" w:cs="Arial"/>
          <w:sz w:val="22"/>
          <w:szCs w:val="22"/>
        </w:rPr>
        <w:t>9</w:t>
      </w:r>
      <w:r w:rsidRPr="00A34B14">
        <w:rPr>
          <w:rFonts w:eastAsia="Calibri" w:cs="Arial"/>
          <w:sz w:val="22"/>
          <w:szCs w:val="22"/>
        </w:rPr>
        <w:t xml:space="preserve">. člena Uredbe </w:t>
      </w:r>
      <w:r w:rsidR="00613CFE" w:rsidRPr="00A34B14">
        <w:rPr>
          <w:rFonts w:eastAsia="Calibri" w:cs="Arial"/>
          <w:sz w:val="22"/>
          <w:szCs w:val="22"/>
        </w:rPr>
        <w:t xml:space="preserve">o skupnih določbah </w:t>
      </w:r>
      <w:r w:rsidRPr="00A34B14">
        <w:rPr>
          <w:rFonts w:eastAsia="Calibri" w:cs="Arial"/>
          <w:sz w:val="22"/>
          <w:szCs w:val="22"/>
        </w:rPr>
        <w:t>izbral</w:t>
      </w:r>
      <w:r w:rsidR="0047103E" w:rsidRPr="00A34B14">
        <w:rPr>
          <w:rFonts w:eastAsia="Calibri" w:cs="Arial"/>
          <w:sz w:val="22"/>
          <w:szCs w:val="22"/>
        </w:rPr>
        <w:t>o</w:t>
      </w:r>
      <w:r w:rsidRPr="00A34B14">
        <w:rPr>
          <w:rFonts w:eastAsia="Calibri" w:cs="Arial"/>
          <w:sz w:val="22"/>
          <w:szCs w:val="22"/>
        </w:rPr>
        <w:t xml:space="preserve"> </w:t>
      </w:r>
      <w:r w:rsidR="0047103E" w:rsidRPr="00A34B14">
        <w:rPr>
          <w:rFonts w:eastAsia="Calibri" w:cs="Arial"/>
          <w:sz w:val="22"/>
          <w:szCs w:val="22"/>
        </w:rPr>
        <w:t xml:space="preserve">PT </w:t>
      </w:r>
      <w:r w:rsidRPr="00A34B14">
        <w:rPr>
          <w:rFonts w:eastAsia="Calibri" w:cs="Arial"/>
          <w:sz w:val="22"/>
          <w:szCs w:val="22"/>
        </w:rPr>
        <w:t>upoštevajoč veljavno pravo javnega naročanja. P</w:t>
      </w:r>
      <w:r w:rsidR="00FE5DC7" w:rsidRPr="00A34B14">
        <w:rPr>
          <w:rFonts w:eastAsia="Calibri" w:cs="Arial"/>
          <w:sz w:val="22"/>
          <w:szCs w:val="22"/>
        </w:rPr>
        <w:t>T</w:t>
      </w:r>
      <w:r w:rsidRPr="00A34B14">
        <w:rPr>
          <w:rFonts w:eastAsia="Calibri" w:cs="Arial"/>
          <w:sz w:val="22"/>
          <w:szCs w:val="22"/>
        </w:rPr>
        <w:t xml:space="preserve"> lahko na podlagi 28. člena Zakona o javnem naročanju odda javno naročilo pravni osebi javnega prava in neposredno sklene sporazum o financiranju z upravljavcem </w:t>
      </w:r>
      <w:r w:rsidR="00FE5DC7" w:rsidRPr="00A34B14">
        <w:rPr>
          <w:rFonts w:eastAsia="Calibri" w:cs="Arial"/>
          <w:sz w:val="22"/>
          <w:szCs w:val="22"/>
        </w:rPr>
        <w:t>holdinškega sklada</w:t>
      </w:r>
      <w:r w:rsidRPr="00A34B14">
        <w:rPr>
          <w:rFonts w:eastAsia="Calibri" w:cs="Arial"/>
          <w:sz w:val="22"/>
          <w:szCs w:val="22"/>
        </w:rPr>
        <w:t xml:space="preserve">. </w:t>
      </w:r>
    </w:p>
    <w:p w14:paraId="77E8F722" w14:textId="77777777" w:rsidR="00B74494" w:rsidRPr="00A34B14" w:rsidRDefault="00B74494" w:rsidP="00914242">
      <w:pPr>
        <w:autoSpaceDE w:val="0"/>
        <w:autoSpaceDN w:val="0"/>
        <w:adjustRightInd w:val="0"/>
        <w:spacing w:after="60" w:line="240" w:lineRule="auto"/>
        <w:jc w:val="both"/>
        <w:rPr>
          <w:rFonts w:eastAsia="Calibri" w:cs="Arial"/>
          <w:sz w:val="22"/>
          <w:szCs w:val="22"/>
          <w:highlight w:val="yellow"/>
        </w:rPr>
      </w:pPr>
    </w:p>
    <w:p w14:paraId="18F440DD" w14:textId="389EC04D" w:rsidR="00925A64" w:rsidRPr="00A34B14" w:rsidRDefault="00925A64" w:rsidP="00914242">
      <w:pPr>
        <w:spacing w:after="60" w:line="240" w:lineRule="auto"/>
        <w:jc w:val="both"/>
        <w:rPr>
          <w:rFonts w:eastAsia="Calibri" w:cs="Arial"/>
        </w:rPr>
      </w:pPr>
      <w:r w:rsidRPr="00A34B14">
        <w:rPr>
          <w:rFonts w:eastAsia="Calibri" w:cs="Arial"/>
          <w:sz w:val="22"/>
          <w:szCs w:val="22"/>
        </w:rPr>
        <w:t>P</w:t>
      </w:r>
      <w:r w:rsidR="00FE5DC7" w:rsidRPr="00A34B14">
        <w:rPr>
          <w:rFonts w:eastAsia="Calibri" w:cs="Arial"/>
          <w:sz w:val="22"/>
          <w:szCs w:val="22"/>
        </w:rPr>
        <w:t>T</w:t>
      </w:r>
      <w:r w:rsidR="00B74494" w:rsidRPr="00A34B14">
        <w:rPr>
          <w:rFonts w:eastAsia="Calibri" w:cs="Arial"/>
          <w:sz w:val="22"/>
          <w:szCs w:val="22"/>
        </w:rPr>
        <w:t xml:space="preserve"> mora pri izboru upravljavca </w:t>
      </w:r>
      <w:r w:rsidR="00FE5DC7" w:rsidRPr="00A34B14">
        <w:rPr>
          <w:rFonts w:eastAsia="Calibri" w:cs="Arial"/>
          <w:sz w:val="22"/>
          <w:szCs w:val="22"/>
        </w:rPr>
        <w:t>holdinškega sklada</w:t>
      </w:r>
      <w:r w:rsidR="00B74494" w:rsidRPr="00A34B14">
        <w:rPr>
          <w:rFonts w:eastAsia="Calibri" w:cs="Arial"/>
          <w:sz w:val="22"/>
          <w:szCs w:val="22"/>
        </w:rPr>
        <w:t xml:space="preserve"> upoštevati </w:t>
      </w:r>
      <w:r w:rsidRPr="00A34B14">
        <w:rPr>
          <w:rFonts w:eastAsia="Calibri" w:cs="Arial"/>
          <w:sz w:val="22"/>
          <w:szCs w:val="22"/>
        </w:rPr>
        <w:t>pogoje</w:t>
      </w:r>
      <w:r w:rsidR="00B74494" w:rsidRPr="00A34B14">
        <w:rPr>
          <w:rFonts w:eastAsia="Calibri" w:cs="Arial"/>
          <w:sz w:val="22"/>
          <w:szCs w:val="22"/>
        </w:rPr>
        <w:t xml:space="preserve">, ki izhajajo iz </w:t>
      </w:r>
      <w:r w:rsidRPr="00A34B14">
        <w:rPr>
          <w:rFonts w:eastAsia="Calibri" w:cs="Arial"/>
          <w:sz w:val="22"/>
          <w:szCs w:val="22"/>
        </w:rPr>
        <w:t>točke c) tretjega odstavka 5</w:t>
      </w:r>
      <w:r w:rsidR="005036FC" w:rsidRPr="00A34B14">
        <w:rPr>
          <w:rFonts w:eastAsia="Calibri" w:cs="Arial"/>
          <w:sz w:val="22"/>
          <w:szCs w:val="22"/>
        </w:rPr>
        <w:t>9</w:t>
      </w:r>
      <w:r w:rsidRPr="00A34B14">
        <w:rPr>
          <w:rFonts w:eastAsia="Calibri" w:cs="Arial"/>
          <w:sz w:val="22"/>
          <w:szCs w:val="22"/>
        </w:rPr>
        <w:t xml:space="preserve">. člena Uredbe </w:t>
      </w:r>
      <w:r w:rsidR="009B3370" w:rsidRPr="00A34B14">
        <w:rPr>
          <w:rFonts w:eastAsia="Calibri" w:cs="Arial"/>
          <w:sz w:val="22"/>
          <w:szCs w:val="22"/>
        </w:rPr>
        <w:t>o skupnih določbah</w:t>
      </w:r>
      <w:r w:rsidRPr="00A34B14">
        <w:rPr>
          <w:rFonts w:eastAsia="Calibri" w:cs="Arial"/>
          <w:sz w:val="22"/>
          <w:szCs w:val="22"/>
        </w:rPr>
        <w:t xml:space="preserve">. </w:t>
      </w:r>
      <w:r w:rsidR="00B74494" w:rsidRPr="00A34B14">
        <w:rPr>
          <w:rFonts w:eastAsia="Calibri" w:cs="Arial"/>
          <w:sz w:val="22"/>
          <w:szCs w:val="22"/>
        </w:rPr>
        <w:t>Minimaln</w:t>
      </w:r>
      <w:r w:rsidRPr="00A34B14">
        <w:rPr>
          <w:rFonts w:eastAsia="Calibri" w:cs="Arial"/>
          <w:sz w:val="22"/>
          <w:szCs w:val="22"/>
        </w:rPr>
        <w:t>i</w:t>
      </w:r>
      <w:r w:rsidR="00B74494" w:rsidRPr="00A34B14">
        <w:rPr>
          <w:rFonts w:eastAsia="Calibri" w:cs="Arial"/>
          <w:sz w:val="22"/>
          <w:szCs w:val="22"/>
        </w:rPr>
        <w:t xml:space="preserve"> </w:t>
      </w:r>
      <w:r w:rsidRPr="00A34B14">
        <w:rPr>
          <w:rFonts w:eastAsia="Calibri" w:cs="Arial"/>
          <w:sz w:val="22"/>
          <w:szCs w:val="22"/>
        </w:rPr>
        <w:t>pogoji</w:t>
      </w:r>
      <w:r w:rsidR="00B74494" w:rsidRPr="00A34B14">
        <w:rPr>
          <w:rFonts w:eastAsia="Calibri" w:cs="Arial"/>
          <w:sz w:val="22"/>
          <w:szCs w:val="22"/>
        </w:rPr>
        <w:t xml:space="preserve">, ki jih mora upravljavec </w:t>
      </w:r>
      <w:r w:rsidRPr="00A34B14">
        <w:rPr>
          <w:rFonts w:eastAsia="Calibri" w:cs="Arial"/>
          <w:sz w:val="22"/>
          <w:szCs w:val="22"/>
        </w:rPr>
        <w:t>holdinškega sklada</w:t>
      </w:r>
      <w:r w:rsidR="00B74494" w:rsidRPr="00A34B14">
        <w:rPr>
          <w:rFonts w:eastAsia="Calibri" w:cs="Arial"/>
          <w:sz w:val="22"/>
          <w:szCs w:val="22"/>
        </w:rPr>
        <w:t xml:space="preserve"> izpolnjevati, so:</w:t>
      </w:r>
    </w:p>
    <w:p w14:paraId="11310550" w14:textId="55D8F35C" w:rsidR="00925A64" w:rsidRPr="00A34B14" w:rsidRDefault="00925A64" w:rsidP="00914242">
      <w:pPr>
        <w:pStyle w:val="Odstavekseznama"/>
        <w:numPr>
          <w:ilvl w:val="0"/>
          <w:numId w:val="3"/>
        </w:numPr>
        <w:spacing w:after="60"/>
        <w:jc w:val="both"/>
        <w:rPr>
          <w:rFonts w:ascii="Arial" w:hAnsi="Arial" w:cs="Arial"/>
          <w:sz w:val="22"/>
          <w:szCs w:val="22"/>
        </w:rPr>
      </w:pPr>
      <w:r w:rsidRPr="00A34B14">
        <w:rPr>
          <w:rFonts w:ascii="Arial" w:hAnsi="Arial" w:cs="Arial"/>
          <w:sz w:val="22"/>
          <w:szCs w:val="22"/>
        </w:rPr>
        <w:t xml:space="preserve">neposredno ni udeležen noben zasebni kapital, razen v obliki </w:t>
      </w:r>
      <w:proofErr w:type="spellStart"/>
      <w:r w:rsidRPr="00A34B14">
        <w:rPr>
          <w:rFonts w:ascii="Arial" w:hAnsi="Arial" w:cs="Arial"/>
          <w:sz w:val="22"/>
          <w:szCs w:val="22"/>
        </w:rPr>
        <w:t>neobvladujočega</w:t>
      </w:r>
      <w:proofErr w:type="spellEnd"/>
      <w:r w:rsidRPr="00A34B14">
        <w:rPr>
          <w:rFonts w:ascii="Arial" w:hAnsi="Arial" w:cs="Arial"/>
          <w:sz w:val="22"/>
          <w:szCs w:val="22"/>
        </w:rPr>
        <w:t xml:space="preserve"> in </w:t>
      </w:r>
      <w:proofErr w:type="spellStart"/>
      <w:r w:rsidRPr="00A34B14">
        <w:rPr>
          <w:rFonts w:ascii="Arial" w:hAnsi="Arial" w:cs="Arial"/>
          <w:sz w:val="22"/>
          <w:szCs w:val="22"/>
        </w:rPr>
        <w:t>nekontrolnega</w:t>
      </w:r>
      <w:proofErr w:type="spellEnd"/>
      <w:r w:rsidRPr="00A34B14">
        <w:rPr>
          <w:rFonts w:ascii="Arial" w:hAnsi="Arial" w:cs="Arial"/>
          <w:sz w:val="22"/>
          <w:szCs w:val="22"/>
        </w:rPr>
        <w:t xml:space="preserve"> deleža, ki ga zahtevajo določbe nacionalne zakonodaje in ki ne vpliva odločilno na zadevno banko ali institucijo, in razen v obliki deleža, ki ne omogoča vplivanja na odločitve v zvezi z dnevnim upravljanjem </w:t>
      </w:r>
      <w:r w:rsidR="008D37E6" w:rsidRPr="00A34B14">
        <w:rPr>
          <w:rFonts w:ascii="Arial" w:hAnsi="Arial" w:cs="Arial"/>
          <w:sz w:val="22"/>
          <w:szCs w:val="22"/>
        </w:rPr>
        <w:t>FI</w:t>
      </w:r>
      <w:r w:rsidRPr="00A34B14">
        <w:rPr>
          <w:rFonts w:ascii="Arial" w:hAnsi="Arial" w:cs="Arial"/>
          <w:sz w:val="22"/>
          <w:szCs w:val="22"/>
        </w:rPr>
        <w:t xml:space="preserve">, ki se podpira iz </w:t>
      </w:r>
      <w:r w:rsidR="0000666D" w:rsidRPr="00A34B14">
        <w:rPr>
          <w:rFonts w:ascii="Arial" w:hAnsi="Arial" w:cs="Arial"/>
          <w:sz w:val="22"/>
          <w:szCs w:val="22"/>
        </w:rPr>
        <w:t>EKP</w:t>
      </w:r>
      <w:r w:rsidR="00855C60" w:rsidRPr="00A34B14">
        <w:rPr>
          <w:rFonts w:ascii="Arial" w:hAnsi="Arial" w:cs="Arial"/>
          <w:sz w:val="22"/>
          <w:szCs w:val="22"/>
        </w:rPr>
        <w:t>;</w:t>
      </w:r>
    </w:p>
    <w:p w14:paraId="5CF69193" w14:textId="677C0743" w:rsidR="00925A64" w:rsidRPr="00A34B14" w:rsidRDefault="00925A64" w:rsidP="00914242">
      <w:pPr>
        <w:pStyle w:val="Odstavekseznama"/>
        <w:numPr>
          <w:ilvl w:val="0"/>
          <w:numId w:val="3"/>
        </w:numPr>
        <w:spacing w:after="60"/>
        <w:jc w:val="both"/>
        <w:rPr>
          <w:rFonts w:ascii="Arial" w:hAnsi="Arial" w:cs="Arial"/>
          <w:sz w:val="22"/>
          <w:szCs w:val="22"/>
        </w:rPr>
      </w:pPr>
      <w:r w:rsidRPr="00A34B14">
        <w:rPr>
          <w:rFonts w:ascii="Arial" w:hAnsi="Arial" w:cs="Arial"/>
          <w:sz w:val="22"/>
          <w:szCs w:val="22"/>
        </w:rPr>
        <w:t xml:space="preserve">deluje na podlagi pooblastila v okviru javne politike, ki ji ga podeli pristojni organ Republike Slovenije na nacionalni </w:t>
      </w:r>
      <w:r w:rsidR="00092F43" w:rsidRPr="00A34B14">
        <w:rPr>
          <w:rFonts w:ascii="Arial" w:hAnsi="Arial" w:cs="Arial"/>
          <w:sz w:val="22"/>
          <w:szCs w:val="22"/>
        </w:rPr>
        <w:t xml:space="preserve">ali regionalni </w:t>
      </w:r>
      <w:r w:rsidRPr="00A34B14">
        <w:rPr>
          <w:rFonts w:ascii="Arial" w:hAnsi="Arial" w:cs="Arial"/>
          <w:sz w:val="22"/>
          <w:szCs w:val="22"/>
        </w:rPr>
        <w:t xml:space="preserve">ravni, kar pomeni, da opravlja tudi ali izključno gospodarsko-razvojne dejavnosti, ki prispevajo k ciljem </w:t>
      </w:r>
      <w:r w:rsidR="0000666D" w:rsidRPr="00A34B14">
        <w:rPr>
          <w:rFonts w:ascii="Arial" w:hAnsi="Arial" w:cs="Arial"/>
          <w:sz w:val="22"/>
          <w:szCs w:val="22"/>
        </w:rPr>
        <w:t>EKP</w:t>
      </w:r>
      <w:r w:rsidRPr="00A34B14">
        <w:rPr>
          <w:rFonts w:ascii="Arial" w:hAnsi="Arial" w:cs="Arial"/>
          <w:sz w:val="22"/>
          <w:szCs w:val="22"/>
        </w:rPr>
        <w:t xml:space="preserve">; </w:t>
      </w:r>
    </w:p>
    <w:p w14:paraId="5C429F27" w14:textId="7DAAC200" w:rsidR="00925A64" w:rsidRPr="00A34B14" w:rsidRDefault="00925A64" w:rsidP="00914242">
      <w:pPr>
        <w:pStyle w:val="Odstavekseznama"/>
        <w:numPr>
          <w:ilvl w:val="0"/>
          <w:numId w:val="3"/>
        </w:numPr>
        <w:spacing w:after="60"/>
        <w:jc w:val="both"/>
        <w:rPr>
          <w:rFonts w:ascii="Arial" w:hAnsi="Arial" w:cs="Arial"/>
          <w:sz w:val="22"/>
          <w:szCs w:val="22"/>
        </w:rPr>
      </w:pPr>
      <w:r w:rsidRPr="00A34B14">
        <w:rPr>
          <w:rFonts w:ascii="Arial" w:hAnsi="Arial" w:cs="Arial"/>
          <w:sz w:val="22"/>
          <w:szCs w:val="22"/>
        </w:rPr>
        <w:t xml:space="preserve">izvaja tudi ali izključno gospodarsko-razvojne dejavnosti, ki prispevajo k ciljem </w:t>
      </w:r>
      <w:r w:rsidR="0000666D" w:rsidRPr="00A34B14">
        <w:rPr>
          <w:rFonts w:ascii="Arial" w:hAnsi="Arial" w:cs="Arial"/>
          <w:sz w:val="22"/>
          <w:szCs w:val="22"/>
        </w:rPr>
        <w:t xml:space="preserve">EKP </w:t>
      </w:r>
      <w:r w:rsidRPr="00A34B14">
        <w:rPr>
          <w:rFonts w:ascii="Arial" w:hAnsi="Arial" w:cs="Arial"/>
          <w:sz w:val="22"/>
          <w:szCs w:val="22"/>
        </w:rPr>
        <w:t xml:space="preserve">v regijah, na področjih politike ali v sektorjih, za katere financiranje iz tržnih virov na splošno ni dostopno ali ne zadošča; </w:t>
      </w:r>
    </w:p>
    <w:p w14:paraId="1A6ECE06" w14:textId="52BAE245" w:rsidR="00925A64" w:rsidRPr="00A34B14" w:rsidRDefault="00925A64" w:rsidP="00914242">
      <w:pPr>
        <w:pStyle w:val="Odstavekseznama"/>
        <w:numPr>
          <w:ilvl w:val="0"/>
          <w:numId w:val="3"/>
        </w:numPr>
        <w:spacing w:after="60"/>
        <w:jc w:val="both"/>
        <w:rPr>
          <w:rFonts w:ascii="Arial" w:hAnsi="Arial" w:cs="Arial"/>
          <w:sz w:val="22"/>
          <w:szCs w:val="22"/>
        </w:rPr>
      </w:pPr>
      <w:r w:rsidRPr="00A34B14">
        <w:rPr>
          <w:rFonts w:ascii="Arial" w:hAnsi="Arial" w:cs="Arial"/>
          <w:sz w:val="22"/>
          <w:szCs w:val="22"/>
        </w:rPr>
        <w:t xml:space="preserve">pri svojem delovanju ni osredotočen predvsem na ustvarjanje čim večjega dobička, temveč zagotavlja dolgoročno finančno vzdržnost svojih dejavnosti; </w:t>
      </w:r>
    </w:p>
    <w:p w14:paraId="1C2F76E6" w14:textId="5EA61322" w:rsidR="00092F43" w:rsidRPr="00A34B14" w:rsidRDefault="00092F43" w:rsidP="00914242">
      <w:pPr>
        <w:pStyle w:val="Odstavekseznama"/>
        <w:numPr>
          <w:ilvl w:val="0"/>
          <w:numId w:val="3"/>
        </w:numPr>
        <w:spacing w:after="60"/>
        <w:jc w:val="both"/>
        <w:rPr>
          <w:rFonts w:ascii="Arial" w:hAnsi="Arial" w:cs="Arial"/>
          <w:sz w:val="22"/>
          <w:szCs w:val="22"/>
        </w:rPr>
      </w:pPr>
      <w:r w:rsidRPr="00A34B14">
        <w:rPr>
          <w:rFonts w:ascii="Arial" w:hAnsi="Arial" w:cs="Arial"/>
          <w:sz w:val="22"/>
          <w:szCs w:val="22"/>
        </w:rPr>
        <w:t>z ustreznimi ukrepi v skladu z veljavnim pravom poskrbi, da zaradi neposredne oddaje naročila iz točke (b) ni nobenih neposrednih ali posrednih koristi za komercialne dejavnosti,</w:t>
      </w:r>
    </w:p>
    <w:p w14:paraId="28565D2A" w14:textId="7DB8BB9E" w:rsidR="00925A64" w:rsidRPr="00A34B14" w:rsidRDefault="00925A64" w:rsidP="00914242">
      <w:pPr>
        <w:pStyle w:val="Odstavekseznama"/>
        <w:numPr>
          <w:ilvl w:val="0"/>
          <w:numId w:val="3"/>
        </w:numPr>
        <w:autoSpaceDE w:val="0"/>
        <w:autoSpaceDN w:val="0"/>
        <w:adjustRightInd w:val="0"/>
        <w:spacing w:after="60"/>
        <w:jc w:val="both"/>
        <w:rPr>
          <w:rFonts w:ascii="Arial" w:hAnsi="Arial" w:cs="Arial"/>
          <w:sz w:val="22"/>
          <w:szCs w:val="22"/>
        </w:rPr>
      </w:pPr>
      <w:r w:rsidRPr="00A34B14">
        <w:rPr>
          <w:rFonts w:ascii="Arial" w:hAnsi="Arial" w:cs="Arial"/>
          <w:sz w:val="22"/>
          <w:szCs w:val="22"/>
        </w:rPr>
        <w:t>je pod nadzorom neodvisnega organa v skladu z veljavnim pravom.</w:t>
      </w:r>
    </w:p>
    <w:p w14:paraId="14E4072D"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0230D22E" w14:textId="6DAED076" w:rsidR="0099008C" w:rsidRPr="00A34B14" w:rsidRDefault="00C20B42"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Poleg pogojev omenjenih v predhodnem odstavku se pri presoji ustreznosti upravljavca holdinškega sklada upošteva tudi Navodila </w:t>
      </w:r>
      <w:r w:rsidR="00B74494" w:rsidRPr="00A34B14">
        <w:rPr>
          <w:rFonts w:eastAsia="Calibri" w:cs="Arial"/>
          <w:sz w:val="22"/>
          <w:szCs w:val="22"/>
        </w:rPr>
        <w:t xml:space="preserve">OU za načrtovanje, odločanje o podpori, spremljanje, poročanje </w:t>
      </w:r>
      <w:r w:rsidRPr="00A34B14">
        <w:rPr>
          <w:rFonts w:eastAsia="Calibri" w:cs="Arial"/>
          <w:sz w:val="22"/>
          <w:szCs w:val="22"/>
        </w:rPr>
        <w:t xml:space="preserve">o </w:t>
      </w:r>
      <w:r w:rsidR="00B74494" w:rsidRPr="00A34B14">
        <w:rPr>
          <w:rFonts w:eastAsia="Calibri" w:cs="Arial"/>
          <w:sz w:val="22"/>
          <w:szCs w:val="22"/>
        </w:rPr>
        <w:t>izvajanj</w:t>
      </w:r>
      <w:r w:rsidRPr="00A34B14">
        <w:rPr>
          <w:rFonts w:eastAsia="Calibri" w:cs="Arial"/>
          <w:sz w:val="22"/>
          <w:szCs w:val="22"/>
        </w:rPr>
        <w:t>u</w:t>
      </w:r>
      <w:r w:rsidR="00B74494" w:rsidRPr="00A34B14">
        <w:rPr>
          <w:rFonts w:eastAsia="Calibri" w:cs="Arial"/>
          <w:sz w:val="22"/>
          <w:szCs w:val="22"/>
        </w:rPr>
        <w:t xml:space="preserve"> evropske kohezijske politike v programskem obdobju </w:t>
      </w:r>
      <w:r w:rsidR="00925A64" w:rsidRPr="00A34B14">
        <w:rPr>
          <w:rFonts w:eastAsia="Calibri" w:cs="Arial"/>
          <w:sz w:val="22"/>
          <w:szCs w:val="22"/>
        </w:rPr>
        <w:t>2021</w:t>
      </w:r>
      <w:r w:rsidR="00D544F2" w:rsidRPr="00A34B14">
        <w:rPr>
          <w:rFonts w:eastAsia="Calibri" w:cs="Arial"/>
          <w:sz w:val="22"/>
          <w:szCs w:val="22"/>
        </w:rPr>
        <w:t>–</w:t>
      </w:r>
      <w:r w:rsidR="00925A64" w:rsidRPr="00A34B14">
        <w:rPr>
          <w:rFonts w:eastAsia="Calibri" w:cs="Arial"/>
          <w:sz w:val="22"/>
          <w:szCs w:val="22"/>
        </w:rPr>
        <w:t>2027</w:t>
      </w:r>
      <w:r w:rsidRPr="00A34B14">
        <w:rPr>
          <w:rFonts w:eastAsia="Calibri" w:cs="Arial"/>
          <w:sz w:val="22"/>
          <w:szCs w:val="22"/>
        </w:rPr>
        <w:t xml:space="preserve"> z relevantnimi podlagami.</w:t>
      </w:r>
      <w:r w:rsidR="008D37E6" w:rsidRPr="00A34B14">
        <w:rPr>
          <w:rFonts w:eastAsia="Calibri" w:cs="Arial"/>
          <w:sz w:val="22"/>
          <w:szCs w:val="22"/>
        </w:rPr>
        <w:t xml:space="preserve"> </w:t>
      </w:r>
      <w:r w:rsidRPr="00A34B14">
        <w:rPr>
          <w:rFonts w:eastAsia="Calibri" w:cs="Arial"/>
          <w:sz w:val="22"/>
          <w:szCs w:val="22"/>
        </w:rPr>
        <w:t xml:space="preserve">V </w:t>
      </w:r>
      <w:r w:rsidR="005036FC" w:rsidRPr="00A34B14">
        <w:rPr>
          <w:rFonts w:eastAsia="Calibri" w:cs="Arial"/>
          <w:sz w:val="22"/>
          <w:szCs w:val="22"/>
        </w:rPr>
        <w:t xml:space="preserve"> poglavju 2.2.2 Finančni instrumenti</w:t>
      </w:r>
      <w:r w:rsidR="00B74494" w:rsidRPr="00A34B14">
        <w:rPr>
          <w:rFonts w:eastAsia="Calibri" w:cs="Arial"/>
          <w:sz w:val="22"/>
          <w:szCs w:val="22"/>
        </w:rPr>
        <w:t xml:space="preserve"> </w:t>
      </w:r>
      <w:r w:rsidRPr="00A34B14">
        <w:rPr>
          <w:rFonts w:eastAsia="Calibri" w:cs="Arial"/>
          <w:sz w:val="22"/>
          <w:szCs w:val="22"/>
        </w:rPr>
        <w:t xml:space="preserve">je med drugim </w:t>
      </w:r>
      <w:r w:rsidR="00B74494" w:rsidRPr="00A34B14">
        <w:rPr>
          <w:rFonts w:eastAsia="Calibri" w:cs="Arial"/>
          <w:sz w:val="22"/>
          <w:szCs w:val="22"/>
        </w:rPr>
        <w:t xml:space="preserve">opisan postopek izbora </w:t>
      </w:r>
      <w:r w:rsidR="00925A64" w:rsidRPr="00A34B14">
        <w:rPr>
          <w:rFonts w:eastAsia="Calibri" w:cs="Arial"/>
          <w:sz w:val="22"/>
          <w:szCs w:val="22"/>
        </w:rPr>
        <w:t>holdinškega sklada</w:t>
      </w:r>
      <w:r w:rsidR="003D25D9" w:rsidRPr="00A34B14">
        <w:rPr>
          <w:rFonts w:eastAsia="Calibri" w:cs="Arial"/>
          <w:sz w:val="22"/>
          <w:szCs w:val="22"/>
        </w:rPr>
        <w:t xml:space="preserve"> in postop</w:t>
      </w:r>
      <w:r w:rsidR="00242B51" w:rsidRPr="00A34B14">
        <w:rPr>
          <w:rFonts w:eastAsia="Calibri" w:cs="Arial"/>
          <w:sz w:val="22"/>
          <w:szCs w:val="22"/>
        </w:rPr>
        <w:t>e</w:t>
      </w:r>
      <w:r w:rsidR="003D25D9" w:rsidRPr="00A34B14">
        <w:rPr>
          <w:rFonts w:eastAsia="Calibri" w:cs="Arial"/>
          <w:sz w:val="22"/>
          <w:szCs w:val="22"/>
        </w:rPr>
        <w:t>k vzpostavitve operacije FI.</w:t>
      </w:r>
      <w:r w:rsidR="00B74494" w:rsidRPr="00A34B14">
        <w:rPr>
          <w:rFonts w:eastAsia="Calibri" w:cs="Arial"/>
          <w:sz w:val="22"/>
          <w:szCs w:val="22"/>
        </w:rPr>
        <w:t xml:space="preserve"> MG</w:t>
      </w:r>
      <w:r w:rsidR="002619AA" w:rsidRPr="00A34B14">
        <w:rPr>
          <w:rFonts w:eastAsia="Calibri" w:cs="Arial"/>
          <w:sz w:val="22"/>
          <w:szCs w:val="22"/>
        </w:rPr>
        <w:t>D</w:t>
      </w:r>
      <w:r w:rsidR="005036FC" w:rsidRPr="00A34B14">
        <w:rPr>
          <w:rFonts w:eastAsia="Calibri" w:cs="Arial"/>
          <w:sz w:val="22"/>
          <w:szCs w:val="22"/>
        </w:rPr>
        <w:t xml:space="preserve">Š </w:t>
      </w:r>
      <w:r w:rsidR="00B74494" w:rsidRPr="00A34B14">
        <w:rPr>
          <w:rFonts w:eastAsia="Calibri" w:cs="Arial"/>
          <w:sz w:val="22"/>
          <w:szCs w:val="22"/>
        </w:rPr>
        <w:t>kot P</w:t>
      </w:r>
      <w:r w:rsidR="005036FC" w:rsidRPr="00A34B14">
        <w:rPr>
          <w:rFonts w:eastAsia="Calibri" w:cs="Arial"/>
          <w:sz w:val="22"/>
          <w:szCs w:val="22"/>
        </w:rPr>
        <w:t>T</w:t>
      </w:r>
      <w:r w:rsidR="00B74494" w:rsidRPr="00A34B14">
        <w:rPr>
          <w:rFonts w:eastAsia="Calibri" w:cs="Arial"/>
          <w:sz w:val="22"/>
          <w:szCs w:val="22"/>
        </w:rPr>
        <w:t xml:space="preserve"> v sodelovanju s sodelujočim</w:t>
      </w:r>
      <w:r w:rsidR="00513E12" w:rsidRPr="00A34B14">
        <w:rPr>
          <w:rFonts w:eastAsia="Calibri" w:cs="Arial"/>
          <w:sz w:val="22"/>
          <w:szCs w:val="22"/>
        </w:rPr>
        <w:t>a</w:t>
      </w:r>
      <w:r w:rsidR="00B74494" w:rsidRPr="00A34B14">
        <w:rPr>
          <w:rFonts w:eastAsia="Calibri" w:cs="Arial"/>
          <w:sz w:val="22"/>
          <w:szCs w:val="22"/>
        </w:rPr>
        <w:t xml:space="preserve"> ministrstv</w:t>
      </w:r>
      <w:r w:rsidR="00513E12" w:rsidRPr="00A34B14">
        <w:rPr>
          <w:rFonts w:eastAsia="Calibri" w:cs="Arial"/>
          <w:sz w:val="22"/>
          <w:szCs w:val="22"/>
        </w:rPr>
        <w:t>oma</w:t>
      </w:r>
      <w:r w:rsidR="00B74494" w:rsidRPr="00A34B14">
        <w:rPr>
          <w:rFonts w:eastAsia="Calibri" w:cs="Arial"/>
          <w:sz w:val="22"/>
          <w:szCs w:val="22"/>
        </w:rPr>
        <w:t xml:space="preserve"> izbere upravljavca </w:t>
      </w:r>
      <w:r w:rsidR="005036FC" w:rsidRPr="00A34B14">
        <w:rPr>
          <w:rFonts w:eastAsia="Calibri" w:cs="Arial"/>
          <w:sz w:val="22"/>
          <w:szCs w:val="22"/>
        </w:rPr>
        <w:t>holdinškega sklada</w:t>
      </w:r>
      <w:r w:rsidR="00B74494" w:rsidRPr="00A34B14">
        <w:rPr>
          <w:rFonts w:eastAsia="Calibri" w:cs="Arial"/>
          <w:sz w:val="22"/>
          <w:szCs w:val="22"/>
        </w:rPr>
        <w:t xml:space="preserve"> in s sporazumom o financiranju</w:t>
      </w:r>
      <w:r w:rsidR="00B74494" w:rsidRPr="00A34B14">
        <w:rPr>
          <w:rFonts w:eastAsia="Calibri" w:cs="Arial"/>
          <w:sz w:val="22"/>
          <w:szCs w:val="22"/>
          <w:vertAlign w:val="superscript"/>
        </w:rPr>
        <w:footnoteReference w:id="19"/>
      </w:r>
      <w:r w:rsidR="00B74494" w:rsidRPr="00A34B14">
        <w:rPr>
          <w:rFonts w:eastAsia="Calibri" w:cs="Arial"/>
          <w:sz w:val="22"/>
          <w:szCs w:val="22"/>
        </w:rPr>
        <w:t xml:space="preserve"> dogovori podrobnosti glede oblike, vsebine, dinamike in učinkovitosti FI, kot sledi iz naložbene strategije </w:t>
      </w:r>
      <w:r w:rsidR="005036FC" w:rsidRPr="00A34B14">
        <w:rPr>
          <w:rFonts w:eastAsia="Calibri" w:cs="Arial"/>
          <w:sz w:val="22"/>
          <w:szCs w:val="22"/>
        </w:rPr>
        <w:t>holdinškega sklada</w:t>
      </w:r>
      <w:r w:rsidR="003D25D9" w:rsidRPr="00A34B14">
        <w:rPr>
          <w:rFonts w:eastAsia="Calibri" w:cs="Arial"/>
          <w:sz w:val="22"/>
          <w:szCs w:val="22"/>
        </w:rPr>
        <w:t xml:space="preserve"> in poslovno finančnega načrta holdinškega sklada, ki sta prilogi k sporazumu o financiranju</w:t>
      </w:r>
      <w:r w:rsidR="00B74494" w:rsidRPr="00A34B14">
        <w:rPr>
          <w:rFonts w:eastAsia="Calibri" w:cs="Arial"/>
          <w:sz w:val="22"/>
          <w:szCs w:val="22"/>
        </w:rPr>
        <w:t>. Poleg tega se P</w:t>
      </w:r>
      <w:r w:rsidR="00D544F2" w:rsidRPr="00A34B14">
        <w:rPr>
          <w:rFonts w:eastAsia="Calibri" w:cs="Arial"/>
          <w:sz w:val="22"/>
          <w:szCs w:val="22"/>
        </w:rPr>
        <w:t>T</w:t>
      </w:r>
      <w:r w:rsidR="00B74494" w:rsidRPr="00A34B14">
        <w:rPr>
          <w:rFonts w:eastAsia="Calibri" w:cs="Arial"/>
          <w:sz w:val="22"/>
          <w:szCs w:val="22"/>
        </w:rPr>
        <w:t xml:space="preserve"> v sporazumu </w:t>
      </w:r>
      <w:r w:rsidR="0099008C" w:rsidRPr="00A34B14">
        <w:rPr>
          <w:rFonts w:eastAsia="Calibri" w:cs="Arial"/>
          <w:sz w:val="22"/>
          <w:szCs w:val="22"/>
        </w:rPr>
        <w:t xml:space="preserve">o financiranju </w:t>
      </w:r>
      <w:r w:rsidR="00B74494" w:rsidRPr="00A34B14">
        <w:rPr>
          <w:rFonts w:eastAsia="Calibri" w:cs="Arial"/>
          <w:sz w:val="22"/>
          <w:szCs w:val="22"/>
        </w:rPr>
        <w:t xml:space="preserve">z upravljavcem </w:t>
      </w:r>
      <w:r w:rsidR="005036FC" w:rsidRPr="00A34B14">
        <w:rPr>
          <w:rFonts w:eastAsia="Calibri" w:cs="Arial"/>
          <w:sz w:val="22"/>
          <w:szCs w:val="22"/>
        </w:rPr>
        <w:t>holdinškega sklada</w:t>
      </w:r>
      <w:r w:rsidR="00B74494" w:rsidRPr="00A34B14">
        <w:rPr>
          <w:rFonts w:eastAsia="Calibri" w:cs="Arial"/>
          <w:sz w:val="22"/>
          <w:szCs w:val="22"/>
        </w:rPr>
        <w:t xml:space="preserve"> dogovori tudi glede upravljanja </w:t>
      </w:r>
      <w:r w:rsidR="005036FC" w:rsidRPr="00A34B14">
        <w:rPr>
          <w:rFonts w:eastAsia="Calibri" w:cs="Arial"/>
          <w:sz w:val="22"/>
          <w:szCs w:val="22"/>
        </w:rPr>
        <w:t>holdinškega sklada</w:t>
      </w:r>
      <w:r w:rsidR="00D544F2" w:rsidRPr="00A34B14">
        <w:rPr>
          <w:rFonts w:eastAsia="Calibri" w:cs="Arial"/>
          <w:sz w:val="22"/>
          <w:szCs w:val="22"/>
        </w:rPr>
        <w:t xml:space="preserve">. V slednjem se določi  tudi </w:t>
      </w:r>
      <w:r w:rsidR="005036FC" w:rsidRPr="00A34B14">
        <w:rPr>
          <w:rFonts w:eastAsia="Calibri" w:cs="Arial"/>
          <w:sz w:val="22"/>
          <w:szCs w:val="22"/>
        </w:rPr>
        <w:t>upravljavska provizija</w:t>
      </w:r>
      <w:r w:rsidR="0099008C" w:rsidRPr="00A34B14">
        <w:rPr>
          <w:rFonts w:eastAsia="Calibri" w:cs="Arial"/>
          <w:sz w:val="22"/>
          <w:szCs w:val="22"/>
        </w:rPr>
        <w:t xml:space="preserve"> ter stroški upravljanja. Sporazum o financiranju zajema najmanj vsebine</w:t>
      </w:r>
      <w:r w:rsidR="00242B51" w:rsidRPr="00A34B14">
        <w:rPr>
          <w:rFonts w:eastAsia="Calibri" w:cs="Arial"/>
          <w:sz w:val="22"/>
          <w:szCs w:val="22"/>
        </w:rPr>
        <w:t>,</w:t>
      </w:r>
      <w:r w:rsidR="0099008C" w:rsidRPr="00A34B14">
        <w:rPr>
          <w:rFonts w:eastAsia="Calibri" w:cs="Arial"/>
          <w:sz w:val="22"/>
          <w:szCs w:val="22"/>
        </w:rPr>
        <w:t xml:space="preserve"> opredeljene v prilogi X, Uredbe o skupnih določbah.</w:t>
      </w:r>
    </w:p>
    <w:p w14:paraId="4DD51536"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029B9588" w14:textId="2016E4E8"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Upravljavec </w:t>
      </w:r>
      <w:r w:rsidR="005036FC" w:rsidRPr="00A34B14">
        <w:rPr>
          <w:rFonts w:eastAsia="Calibri" w:cs="Arial"/>
          <w:sz w:val="22"/>
          <w:szCs w:val="22"/>
        </w:rPr>
        <w:t>holdinškega sklada</w:t>
      </w:r>
      <w:r w:rsidR="00D544F2" w:rsidRPr="00A34B14">
        <w:rPr>
          <w:rFonts w:eastAsia="Calibri" w:cs="Arial"/>
          <w:sz w:val="22"/>
          <w:szCs w:val="22"/>
        </w:rPr>
        <w:t xml:space="preserve"> lahko za izvajanje FI izbere </w:t>
      </w:r>
      <w:r w:rsidR="00FE0C55" w:rsidRPr="00A34B14">
        <w:rPr>
          <w:rFonts w:eastAsia="Calibri" w:cs="Arial"/>
          <w:sz w:val="22"/>
          <w:szCs w:val="22"/>
        </w:rPr>
        <w:t xml:space="preserve">druga telesa za izvajanje posebnih skladov </w:t>
      </w:r>
      <w:r w:rsidR="00155C85" w:rsidRPr="00A34B14">
        <w:rPr>
          <w:rFonts w:eastAsia="Calibri" w:cs="Arial"/>
          <w:sz w:val="22"/>
          <w:szCs w:val="22"/>
        </w:rPr>
        <w:t xml:space="preserve">(finančni posredniki) </w:t>
      </w:r>
      <w:r w:rsidR="00FE0C55" w:rsidRPr="00A34B14">
        <w:rPr>
          <w:rFonts w:eastAsia="Calibri" w:cs="Arial"/>
          <w:sz w:val="22"/>
          <w:szCs w:val="22"/>
        </w:rPr>
        <w:t xml:space="preserve">skladno s četrtim odstavkom </w:t>
      </w:r>
      <w:r w:rsidR="00B754DC" w:rsidRPr="00A34B14">
        <w:rPr>
          <w:rFonts w:eastAsia="Calibri" w:cs="Arial"/>
          <w:sz w:val="22"/>
          <w:szCs w:val="22"/>
        </w:rPr>
        <w:t xml:space="preserve">59. </w:t>
      </w:r>
      <w:r w:rsidR="00FE0C55" w:rsidRPr="00A34B14">
        <w:rPr>
          <w:rFonts w:eastAsia="Calibri" w:cs="Arial"/>
          <w:sz w:val="22"/>
          <w:szCs w:val="22"/>
        </w:rPr>
        <w:t xml:space="preserve">člena </w:t>
      </w:r>
      <w:r w:rsidR="00B754DC" w:rsidRPr="00A34B14">
        <w:rPr>
          <w:rFonts w:cs="Arial"/>
          <w:sz w:val="22"/>
          <w:szCs w:val="22"/>
        </w:rPr>
        <w:t>Uredbe o skupnih določbah</w:t>
      </w:r>
      <w:r w:rsidR="005036FC" w:rsidRPr="00A34B14">
        <w:rPr>
          <w:rFonts w:eastAsia="Calibri" w:cs="Arial"/>
          <w:sz w:val="22"/>
          <w:szCs w:val="22"/>
        </w:rPr>
        <w:t xml:space="preserve">.  </w:t>
      </w:r>
    </w:p>
    <w:p w14:paraId="6D98E9A4" w14:textId="77E04B65" w:rsidR="00B74494" w:rsidRPr="00A34B14" w:rsidRDefault="00B74494" w:rsidP="00914242">
      <w:pPr>
        <w:keepNext/>
        <w:keepLines/>
        <w:widowControl w:val="0"/>
        <w:spacing w:after="60" w:line="240" w:lineRule="auto"/>
        <w:jc w:val="both"/>
        <w:rPr>
          <w:rFonts w:eastAsia="Calibri" w:cs="Arial"/>
          <w:sz w:val="22"/>
          <w:szCs w:val="22"/>
        </w:rPr>
      </w:pPr>
      <w:r w:rsidRPr="00A34B14">
        <w:rPr>
          <w:rFonts w:cs="Arial"/>
          <w:b/>
          <w:sz w:val="22"/>
          <w:szCs w:val="22"/>
        </w:rPr>
        <w:lastRenderedPageBreak/>
        <w:t xml:space="preserve">Izbor </w:t>
      </w:r>
      <w:r w:rsidR="005036FC" w:rsidRPr="00A34B14">
        <w:rPr>
          <w:rFonts w:cs="Arial"/>
          <w:b/>
          <w:sz w:val="22"/>
          <w:szCs w:val="22"/>
        </w:rPr>
        <w:t>holdinškega sklada</w:t>
      </w:r>
      <w:r w:rsidRPr="00A34B14">
        <w:rPr>
          <w:rFonts w:cs="Arial"/>
          <w:b/>
          <w:sz w:val="22"/>
          <w:szCs w:val="22"/>
        </w:rPr>
        <w:t xml:space="preserve"> in finančnih posrednikov</w:t>
      </w:r>
    </w:p>
    <w:p w14:paraId="1E482AEC" w14:textId="77777777" w:rsidR="00B74494" w:rsidRPr="00A34B14" w:rsidRDefault="00B74494" w:rsidP="00914242">
      <w:pPr>
        <w:keepNext/>
        <w:keepLines/>
        <w:widowControl w:val="0"/>
        <w:autoSpaceDE w:val="0"/>
        <w:autoSpaceDN w:val="0"/>
        <w:adjustRightInd w:val="0"/>
        <w:spacing w:after="60" w:line="240" w:lineRule="auto"/>
        <w:jc w:val="both"/>
        <w:rPr>
          <w:rFonts w:eastAsia="Calibri" w:cs="Arial"/>
          <w:sz w:val="22"/>
          <w:szCs w:val="22"/>
          <w:highlight w:val="yellow"/>
        </w:rPr>
      </w:pPr>
    </w:p>
    <w:p w14:paraId="284777D2" w14:textId="59BC9F33" w:rsidR="00B42E97" w:rsidRPr="00A34B14" w:rsidRDefault="00B74494" w:rsidP="00914242">
      <w:pPr>
        <w:keepNext/>
        <w:keepLines/>
        <w:widowControl w:val="0"/>
        <w:autoSpaceDE w:val="0"/>
        <w:autoSpaceDN w:val="0"/>
        <w:adjustRightInd w:val="0"/>
        <w:spacing w:after="60" w:line="240" w:lineRule="auto"/>
        <w:jc w:val="both"/>
        <w:rPr>
          <w:rFonts w:eastAsia="Calibri" w:cs="Arial"/>
          <w:sz w:val="22"/>
          <w:szCs w:val="22"/>
        </w:rPr>
      </w:pPr>
      <w:bookmarkStart w:id="38" w:name="_Toc176294463"/>
      <w:r w:rsidRPr="00A34B14">
        <w:rPr>
          <w:rFonts w:cs="Arial"/>
          <w:bCs/>
          <w:sz w:val="22"/>
          <w:szCs w:val="22"/>
        </w:rPr>
        <w:t xml:space="preserve">Slika </w:t>
      </w:r>
      <w:r w:rsidRPr="00A34B14">
        <w:rPr>
          <w:rFonts w:cs="Arial"/>
          <w:bCs/>
          <w:sz w:val="22"/>
          <w:szCs w:val="22"/>
        </w:rPr>
        <w:fldChar w:fldCharType="begin"/>
      </w:r>
      <w:r w:rsidRPr="00A34B14">
        <w:rPr>
          <w:rFonts w:cs="Arial"/>
          <w:bCs/>
          <w:sz w:val="22"/>
          <w:szCs w:val="22"/>
        </w:rPr>
        <w:instrText xml:space="preserve"> SEQ Slika \* ARABIC </w:instrText>
      </w:r>
      <w:r w:rsidRPr="00A34B14">
        <w:rPr>
          <w:rFonts w:cs="Arial"/>
          <w:bCs/>
          <w:sz w:val="22"/>
          <w:szCs w:val="22"/>
        </w:rPr>
        <w:fldChar w:fldCharType="separate"/>
      </w:r>
      <w:r w:rsidR="00997BEE" w:rsidRPr="00A34B14">
        <w:rPr>
          <w:rFonts w:cs="Arial"/>
          <w:bCs/>
          <w:noProof/>
          <w:sz w:val="22"/>
          <w:szCs w:val="22"/>
        </w:rPr>
        <w:t>2</w:t>
      </w:r>
      <w:r w:rsidRPr="00A34B14">
        <w:rPr>
          <w:rFonts w:cs="Arial"/>
          <w:bCs/>
          <w:sz w:val="22"/>
          <w:szCs w:val="22"/>
        </w:rPr>
        <w:fldChar w:fldCharType="end"/>
      </w:r>
      <w:r w:rsidRPr="00A34B14">
        <w:rPr>
          <w:rFonts w:eastAsia="Calibri" w:cs="Arial"/>
          <w:sz w:val="22"/>
          <w:szCs w:val="22"/>
        </w:rPr>
        <w:t>: Struktura izvajanja finančnih instrumentov v Sloveniji</w:t>
      </w:r>
      <w:bookmarkEnd w:id="38"/>
    </w:p>
    <w:p w14:paraId="00E71E0A" w14:textId="27B11A34" w:rsidR="007C0742" w:rsidRPr="00A34B14" w:rsidRDefault="007C0742" w:rsidP="00914242">
      <w:pPr>
        <w:spacing w:after="60" w:line="240" w:lineRule="auto"/>
        <w:jc w:val="both"/>
        <w:rPr>
          <w:rFonts w:cs="Arial"/>
          <w:sz w:val="18"/>
          <w:szCs w:val="18"/>
        </w:rPr>
      </w:pPr>
    </w:p>
    <w:p w14:paraId="1FFBEDCE" w14:textId="49A1A226" w:rsidR="00E8134A" w:rsidRPr="00A34B14" w:rsidRDefault="00E8134A" w:rsidP="00914242">
      <w:pPr>
        <w:spacing w:after="60" w:line="240" w:lineRule="auto"/>
        <w:jc w:val="both"/>
        <w:rPr>
          <w:rFonts w:cs="Arial"/>
          <w:sz w:val="18"/>
          <w:szCs w:val="18"/>
        </w:rPr>
      </w:pPr>
      <w:r w:rsidRPr="00A34B14">
        <w:rPr>
          <w:rFonts w:cs="Arial"/>
          <w:noProof/>
          <w:sz w:val="18"/>
          <w:szCs w:val="18"/>
        </w:rPr>
        <w:drawing>
          <wp:inline distT="0" distB="0" distL="0" distR="0" wp14:anchorId="58D65E3A" wp14:editId="0A175B06">
            <wp:extent cx="6044565" cy="5005705"/>
            <wp:effectExtent l="0" t="0" r="0" b="4445"/>
            <wp:docPr id="200885190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51907" name=""/>
                    <pic:cNvPicPr/>
                  </pic:nvPicPr>
                  <pic:blipFill>
                    <a:blip r:embed="rId27"/>
                    <a:stretch>
                      <a:fillRect/>
                    </a:stretch>
                  </pic:blipFill>
                  <pic:spPr>
                    <a:xfrm>
                      <a:off x="0" y="0"/>
                      <a:ext cx="6044565" cy="5005705"/>
                    </a:xfrm>
                    <a:prstGeom prst="rect">
                      <a:avLst/>
                    </a:prstGeom>
                  </pic:spPr>
                </pic:pic>
              </a:graphicData>
            </a:graphic>
          </wp:inline>
        </w:drawing>
      </w:r>
    </w:p>
    <w:p w14:paraId="0B36D235" w14:textId="00755FB3" w:rsidR="00B74494" w:rsidRPr="00A34B14" w:rsidRDefault="00B74494" w:rsidP="00914242">
      <w:pPr>
        <w:spacing w:after="60" w:line="240" w:lineRule="auto"/>
        <w:jc w:val="both"/>
        <w:rPr>
          <w:rFonts w:cs="Arial"/>
          <w:sz w:val="18"/>
          <w:szCs w:val="18"/>
        </w:rPr>
      </w:pPr>
      <w:r w:rsidRPr="00A34B14">
        <w:rPr>
          <w:rFonts w:cs="Arial"/>
          <w:sz w:val="18"/>
          <w:szCs w:val="18"/>
        </w:rPr>
        <w:t>Vir: Lastna izdelava slike</w:t>
      </w:r>
    </w:p>
    <w:p w14:paraId="512AFBD7" w14:textId="77777777" w:rsidR="00B74494" w:rsidRPr="00A34B14" w:rsidRDefault="00B74494" w:rsidP="00914242">
      <w:pPr>
        <w:autoSpaceDE w:val="0"/>
        <w:autoSpaceDN w:val="0"/>
        <w:adjustRightInd w:val="0"/>
        <w:spacing w:after="60" w:line="240" w:lineRule="auto"/>
        <w:jc w:val="both"/>
        <w:rPr>
          <w:rFonts w:eastAsia="Calibri" w:cs="Arial"/>
          <w:sz w:val="22"/>
          <w:szCs w:val="22"/>
          <w:highlight w:val="yellow"/>
        </w:rPr>
      </w:pPr>
    </w:p>
    <w:p w14:paraId="790C56F8" w14:textId="72639657"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P</w:t>
      </w:r>
      <w:r w:rsidR="005036FC" w:rsidRPr="00A34B14">
        <w:rPr>
          <w:rFonts w:eastAsia="Calibri" w:cs="Arial"/>
          <w:sz w:val="22"/>
          <w:szCs w:val="22"/>
        </w:rPr>
        <w:t>T</w:t>
      </w:r>
      <w:r w:rsidRPr="00A34B14">
        <w:rPr>
          <w:rFonts w:eastAsia="Calibri" w:cs="Arial"/>
          <w:sz w:val="22"/>
          <w:szCs w:val="22"/>
        </w:rPr>
        <w:t xml:space="preserve"> </w:t>
      </w:r>
      <w:r w:rsidR="00146B28" w:rsidRPr="00A34B14">
        <w:rPr>
          <w:rFonts w:eastAsia="Calibri" w:cs="Arial"/>
          <w:sz w:val="22"/>
          <w:szCs w:val="22"/>
        </w:rPr>
        <w:t xml:space="preserve">pristojno </w:t>
      </w:r>
      <w:r w:rsidRPr="00A34B14">
        <w:rPr>
          <w:rFonts w:eastAsia="Calibri" w:cs="Arial"/>
          <w:sz w:val="22"/>
          <w:szCs w:val="22"/>
        </w:rPr>
        <w:t>za izvajanje FI je MG</w:t>
      </w:r>
      <w:r w:rsidR="002619AA" w:rsidRPr="00A34B14">
        <w:rPr>
          <w:rFonts w:eastAsia="Calibri" w:cs="Arial"/>
          <w:sz w:val="22"/>
          <w:szCs w:val="22"/>
        </w:rPr>
        <w:t>D</w:t>
      </w:r>
      <w:r w:rsidR="00DB735A" w:rsidRPr="00A34B14">
        <w:rPr>
          <w:rFonts w:eastAsia="Calibri" w:cs="Arial"/>
          <w:sz w:val="22"/>
          <w:szCs w:val="22"/>
        </w:rPr>
        <w:t>Š</w:t>
      </w:r>
      <w:r w:rsidRPr="00A34B14">
        <w:rPr>
          <w:rFonts w:eastAsia="Calibri" w:cs="Arial"/>
          <w:sz w:val="22"/>
          <w:szCs w:val="22"/>
        </w:rPr>
        <w:t>, ki pri izvajanju sodeluje s sodelujočim</w:t>
      </w:r>
      <w:r w:rsidR="00513E12" w:rsidRPr="00A34B14">
        <w:rPr>
          <w:rFonts w:eastAsia="Calibri" w:cs="Arial"/>
          <w:sz w:val="22"/>
          <w:szCs w:val="22"/>
        </w:rPr>
        <w:t>a</w:t>
      </w:r>
      <w:r w:rsidRPr="00A34B14">
        <w:rPr>
          <w:rFonts w:eastAsia="Calibri" w:cs="Arial"/>
          <w:sz w:val="22"/>
          <w:szCs w:val="22"/>
        </w:rPr>
        <w:t xml:space="preserve"> </w:t>
      </w:r>
      <w:r w:rsidR="00682DFC" w:rsidRPr="00A34B14">
        <w:rPr>
          <w:rFonts w:eastAsia="Calibri" w:cs="Arial"/>
          <w:sz w:val="22"/>
          <w:szCs w:val="22"/>
        </w:rPr>
        <w:t>ministrstv</w:t>
      </w:r>
      <w:r w:rsidR="00513E12" w:rsidRPr="00A34B14">
        <w:rPr>
          <w:rFonts w:eastAsia="Calibri" w:cs="Arial"/>
          <w:sz w:val="22"/>
          <w:szCs w:val="22"/>
        </w:rPr>
        <w:t>oma</w:t>
      </w:r>
      <w:r w:rsidRPr="00A34B14">
        <w:rPr>
          <w:rFonts w:eastAsia="Calibri" w:cs="Arial"/>
          <w:sz w:val="22"/>
          <w:szCs w:val="22"/>
        </w:rPr>
        <w:t>, in sicer</w:t>
      </w:r>
      <w:r w:rsidR="009B52AB" w:rsidRPr="00A34B14">
        <w:rPr>
          <w:rFonts w:eastAsia="Calibri" w:cs="Arial"/>
          <w:sz w:val="22"/>
          <w:szCs w:val="22"/>
        </w:rPr>
        <w:t xml:space="preserve"> </w:t>
      </w:r>
      <w:r w:rsidR="002619AA" w:rsidRPr="00A34B14">
        <w:rPr>
          <w:rFonts w:eastAsia="Calibri" w:cs="Arial"/>
          <w:sz w:val="22"/>
          <w:szCs w:val="22"/>
        </w:rPr>
        <w:t>MZIE</w:t>
      </w:r>
      <w:r w:rsidR="00682DFC" w:rsidRPr="00A34B14">
        <w:rPr>
          <w:rFonts w:eastAsia="Calibri" w:cs="Arial"/>
          <w:sz w:val="22"/>
          <w:szCs w:val="22"/>
        </w:rPr>
        <w:t>,</w:t>
      </w:r>
      <w:r w:rsidRPr="00A34B14">
        <w:rPr>
          <w:rFonts w:eastAsia="Calibri" w:cs="Arial"/>
          <w:sz w:val="22"/>
          <w:szCs w:val="22"/>
        </w:rPr>
        <w:t xml:space="preserve"> in MOP. V okviru MG</w:t>
      </w:r>
      <w:r w:rsidR="002619AA" w:rsidRPr="00A34B14">
        <w:rPr>
          <w:rFonts w:eastAsia="Calibri" w:cs="Arial"/>
          <w:sz w:val="22"/>
          <w:szCs w:val="22"/>
        </w:rPr>
        <w:t>D</w:t>
      </w:r>
      <w:r w:rsidR="00DB735A" w:rsidRPr="00A34B14">
        <w:rPr>
          <w:rFonts w:eastAsia="Calibri" w:cs="Arial"/>
          <w:sz w:val="22"/>
          <w:szCs w:val="22"/>
        </w:rPr>
        <w:t>Š</w:t>
      </w:r>
      <w:r w:rsidRPr="00A34B14">
        <w:rPr>
          <w:rFonts w:eastAsia="Calibri" w:cs="Arial"/>
          <w:sz w:val="22"/>
          <w:szCs w:val="22"/>
        </w:rPr>
        <w:t xml:space="preserve"> je zagotovljena koordinacija vseh vključenih ministrstev.</w:t>
      </w:r>
    </w:p>
    <w:p w14:paraId="69716F90" w14:textId="77777777" w:rsidR="00B74494" w:rsidRPr="00A34B14" w:rsidRDefault="00B74494" w:rsidP="00914242">
      <w:pPr>
        <w:autoSpaceDE w:val="0"/>
        <w:autoSpaceDN w:val="0"/>
        <w:adjustRightInd w:val="0"/>
        <w:spacing w:after="60" w:line="240" w:lineRule="auto"/>
        <w:jc w:val="both"/>
        <w:rPr>
          <w:rFonts w:eastAsia="Calibri" w:cs="Arial"/>
          <w:sz w:val="22"/>
          <w:szCs w:val="22"/>
          <w:highlight w:val="yellow"/>
        </w:rPr>
      </w:pPr>
    </w:p>
    <w:p w14:paraId="45AA0562" w14:textId="55473163" w:rsidR="00B74494" w:rsidRPr="00A34B14" w:rsidRDefault="00B74494" w:rsidP="00914242">
      <w:pPr>
        <w:autoSpaceDE w:val="0"/>
        <w:autoSpaceDN w:val="0"/>
        <w:adjustRightInd w:val="0"/>
        <w:spacing w:after="60" w:line="240" w:lineRule="auto"/>
        <w:jc w:val="both"/>
        <w:rPr>
          <w:rFonts w:eastAsia="Calibri" w:cs="Arial"/>
          <w:sz w:val="22"/>
          <w:szCs w:val="22"/>
          <w:highlight w:val="yellow"/>
        </w:rPr>
      </w:pPr>
      <w:r w:rsidRPr="00A34B14">
        <w:rPr>
          <w:rFonts w:eastAsia="Calibri" w:cs="Arial"/>
          <w:sz w:val="22"/>
          <w:szCs w:val="22"/>
        </w:rPr>
        <w:t>MG</w:t>
      </w:r>
      <w:r w:rsidR="002619AA" w:rsidRPr="00A34B14">
        <w:rPr>
          <w:rFonts w:eastAsia="Calibri" w:cs="Arial"/>
          <w:sz w:val="22"/>
          <w:szCs w:val="22"/>
        </w:rPr>
        <w:t>D</w:t>
      </w:r>
      <w:r w:rsidR="00DB735A" w:rsidRPr="00A34B14">
        <w:rPr>
          <w:rFonts w:eastAsia="Calibri" w:cs="Arial"/>
          <w:sz w:val="22"/>
          <w:szCs w:val="22"/>
        </w:rPr>
        <w:t>Š</w:t>
      </w:r>
      <w:r w:rsidRPr="00A34B14">
        <w:rPr>
          <w:rFonts w:eastAsia="Calibri" w:cs="Arial"/>
          <w:sz w:val="22"/>
          <w:szCs w:val="22"/>
        </w:rPr>
        <w:t xml:space="preserve"> deluje kot P</w:t>
      </w:r>
      <w:r w:rsidR="005036FC" w:rsidRPr="00A34B14">
        <w:rPr>
          <w:rFonts w:eastAsia="Calibri" w:cs="Arial"/>
          <w:sz w:val="22"/>
          <w:szCs w:val="22"/>
        </w:rPr>
        <w:t>T</w:t>
      </w:r>
      <w:r w:rsidRPr="00A34B14">
        <w:rPr>
          <w:rFonts w:eastAsia="Calibri" w:cs="Arial"/>
          <w:sz w:val="22"/>
          <w:szCs w:val="22"/>
        </w:rPr>
        <w:t xml:space="preserve"> in hkrati tudi vsebinsko pokriva področj</w:t>
      </w:r>
      <w:r w:rsidR="00146B28" w:rsidRPr="00A34B14">
        <w:rPr>
          <w:rFonts w:eastAsia="Calibri" w:cs="Arial"/>
          <w:sz w:val="22"/>
          <w:szCs w:val="22"/>
        </w:rPr>
        <w:t>a KG,</w:t>
      </w:r>
      <w:r w:rsidRPr="00A34B14">
        <w:rPr>
          <w:rFonts w:eastAsia="Calibri" w:cs="Arial"/>
          <w:sz w:val="22"/>
          <w:szCs w:val="22"/>
        </w:rPr>
        <w:t xml:space="preserve"> MSP in RRI. Sodelujoč</w:t>
      </w:r>
      <w:r w:rsidR="0023072A" w:rsidRPr="00A34B14">
        <w:rPr>
          <w:rFonts w:eastAsia="Calibri" w:cs="Arial"/>
          <w:sz w:val="22"/>
          <w:szCs w:val="22"/>
        </w:rPr>
        <w:t>i</w:t>
      </w:r>
      <w:r w:rsidRPr="00A34B14">
        <w:rPr>
          <w:rFonts w:eastAsia="Calibri" w:cs="Arial"/>
          <w:sz w:val="22"/>
          <w:szCs w:val="22"/>
        </w:rPr>
        <w:t xml:space="preserve"> ministrstv</w:t>
      </w:r>
      <w:r w:rsidR="0023072A" w:rsidRPr="00A34B14">
        <w:rPr>
          <w:rFonts w:eastAsia="Calibri" w:cs="Arial"/>
          <w:sz w:val="22"/>
          <w:szCs w:val="22"/>
        </w:rPr>
        <w:t>i</w:t>
      </w:r>
      <w:r w:rsidRPr="00A34B14">
        <w:rPr>
          <w:rFonts w:eastAsia="Calibri" w:cs="Arial"/>
          <w:sz w:val="22"/>
          <w:szCs w:val="22"/>
        </w:rPr>
        <w:t xml:space="preserve"> </w:t>
      </w:r>
      <w:r w:rsidR="009B52AB" w:rsidRPr="00A34B14">
        <w:rPr>
          <w:rFonts w:eastAsia="Calibri" w:cs="Arial"/>
          <w:sz w:val="22"/>
          <w:szCs w:val="22"/>
        </w:rPr>
        <w:t>M</w:t>
      </w:r>
      <w:r w:rsidR="002619AA" w:rsidRPr="00A34B14">
        <w:rPr>
          <w:rFonts w:eastAsia="Calibri" w:cs="Arial"/>
          <w:sz w:val="22"/>
          <w:szCs w:val="22"/>
        </w:rPr>
        <w:t>ZIE</w:t>
      </w:r>
      <w:r w:rsidR="00682DFC" w:rsidRPr="00A34B14">
        <w:rPr>
          <w:rFonts w:eastAsia="Calibri" w:cs="Arial"/>
          <w:sz w:val="22"/>
          <w:szCs w:val="22"/>
        </w:rPr>
        <w:t>,</w:t>
      </w:r>
      <w:r w:rsidRPr="00A34B14">
        <w:rPr>
          <w:rFonts w:eastAsia="Calibri" w:cs="Arial"/>
          <w:sz w:val="22"/>
          <w:szCs w:val="22"/>
        </w:rPr>
        <w:t xml:space="preserve"> in MOP pokriva</w:t>
      </w:r>
      <w:r w:rsidR="00513E12" w:rsidRPr="00A34B14">
        <w:rPr>
          <w:rFonts w:eastAsia="Calibri" w:cs="Arial"/>
          <w:sz w:val="22"/>
          <w:szCs w:val="22"/>
        </w:rPr>
        <w:t>ta</w:t>
      </w:r>
      <w:r w:rsidRPr="00A34B14">
        <w:rPr>
          <w:rFonts w:eastAsia="Calibri" w:cs="Arial"/>
          <w:sz w:val="22"/>
          <w:szCs w:val="22"/>
        </w:rPr>
        <w:t xml:space="preserve"> vsebinski področji energetske učinkovitosti</w:t>
      </w:r>
      <w:r w:rsidR="00513E12" w:rsidRPr="00A34B14">
        <w:rPr>
          <w:rFonts w:eastAsia="Calibri" w:cs="Arial"/>
          <w:sz w:val="22"/>
          <w:szCs w:val="22"/>
        </w:rPr>
        <w:t xml:space="preserve"> in</w:t>
      </w:r>
      <w:r w:rsidRPr="00A34B14">
        <w:rPr>
          <w:rFonts w:eastAsia="Calibri" w:cs="Arial"/>
          <w:sz w:val="22"/>
          <w:szCs w:val="22"/>
        </w:rPr>
        <w:t xml:space="preserve"> urbanega razvoja</w:t>
      </w:r>
      <w:r w:rsidR="00535662" w:rsidRPr="00A34B14">
        <w:rPr>
          <w:rFonts w:eastAsia="Calibri" w:cs="Arial"/>
          <w:sz w:val="22"/>
          <w:szCs w:val="22"/>
        </w:rPr>
        <w:t>.</w:t>
      </w:r>
      <w:r w:rsidRPr="00A34B14">
        <w:rPr>
          <w:rFonts w:eastAsia="Calibri" w:cs="Arial"/>
          <w:sz w:val="22"/>
          <w:szCs w:val="22"/>
        </w:rPr>
        <w:t xml:space="preserve"> Vsebinski nosilci na ministrstvih</w:t>
      </w:r>
      <w:r w:rsidR="0047103E" w:rsidRPr="00A34B14">
        <w:rPr>
          <w:rFonts w:eastAsia="Calibri" w:cs="Arial"/>
          <w:sz w:val="22"/>
          <w:szCs w:val="22"/>
        </w:rPr>
        <w:t>, ki jih koordinira</w:t>
      </w:r>
      <w:r w:rsidR="00DB735A" w:rsidRPr="00A34B14">
        <w:rPr>
          <w:rFonts w:eastAsia="Calibri" w:cs="Arial"/>
          <w:sz w:val="22"/>
          <w:szCs w:val="22"/>
        </w:rPr>
        <w:t xml:space="preserve"> Direktorat za razvojna sredstva </w:t>
      </w:r>
      <w:r w:rsidRPr="00A34B14">
        <w:rPr>
          <w:rFonts w:eastAsia="Calibri" w:cs="Arial"/>
          <w:sz w:val="22"/>
          <w:szCs w:val="22"/>
        </w:rPr>
        <w:t>v okviru MG</w:t>
      </w:r>
      <w:r w:rsidR="00DB735A" w:rsidRPr="00A34B14">
        <w:rPr>
          <w:rFonts w:eastAsia="Calibri" w:cs="Arial"/>
          <w:sz w:val="22"/>
          <w:szCs w:val="22"/>
        </w:rPr>
        <w:t>TŠ</w:t>
      </w:r>
      <w:r w:rsidR="00855C60" w:rsidRPr="00A34B14">
        <w:rPr>
          <w:rFonts w:eastAsia="Calibri" w:cs="Arial"/>
          <w:sz w:val="22"/>
          <w:szCs w:val="22"/>
        </w:rPr>
        <w:t>,</w:t>
      </w:r>
      <w:r w:rsidRPr="00A34B14">
        <w:rPr>
          <w:rFonts w:eastAsia="Calibri" w:cs="Arial"/>
          <w:sz w:val="22"/>
          <w:szCs w:val="22"/>
        </w:rPr>
        <w:t xml:space="preserve"> pripravljajo vsebinske predloge za Usmerjevalni odbor</w:t>
      </w:r>
      <w:r w:rsidR="00DB735A" w:rsidRPr="00A34B14">
        <w:rPr>
          <w:rFonts w:eastAsia="Calibri" w:cs="Arial"/>
          <w:sz w:val="22"/>
          <w:szCs w:val="22"/>
        </w:rPr>
        <w:t xml:space="preserve"> </w:t>
      </w:r>
      <w:r w:rsidR="00FB549D" w:rsidRPr="00A34B14">
        <w:rPr>
          <w:rFonts w:eastAsia="Calibri" w:cs="Arial"/>
          <w:sz w:val="22"/>
          <w:szCs w:val="22"/>
        </w:rPr>
        <w:t>FI</w:t>
      </w:r>
      <w:r w:rsidRPr="00A34B14">
        <w:rPr>
          <w:rFonts w:eastAsia="Calibri" w:cs="Arial"/>
          <w:sz w:val="22"/>
          <w:szCs w:val="22"/>
        </w:rPr>
        <w:t xml:space="preserve">. Poleg tega </w:t>
      </w:r>
      <w:r w:rsidR="00DB735A" w:rsidRPr="00A34B14">
        <w:rPr>
          <w:rFonts w:eastAsia="Calibri" w:cs="Arial"/>
          <w:sz w:val="22"/>
          <w:szCs w:val="22"/>
        </w:rPr>
        <w:t>Direktorat za razvojna sredstva</w:t>
      </w:r>
      <w:r w:rsidRPr="00A34B14">
        <w:rPr>
          <w:rFonts w:eastAsia="Calibri" w:cs="Arial"/>
          <w:sz w:val="22"/>
          <w:szCs w:val="22"/>
        </w:rPr>
        <w:t xml:space="preserve"> sodeluje z OU, organom za </w:t>
      </w:r>
      <w:proofErr w:type="spellStart"/>
      <w:r w:rsidR="00A91F4B" w:rsidRPr="00A34B14">
        <w:rPr>
          <w:rFonts w:eastAsia="Calibri" w:cs="Arial"/>
          <w:sz w:val="22"/>
          <w:szCs w:val="22"/>
        </w:rPr>
        <w:t>računovodenje</w:t>
      </w:r>
      <w:proofErr w:type="spellEnd"/>
      <w:r w:rsidR="00A91F4B" w:rsidRPr="00A34B14">
        <w:rPr>
          <w:rFonts w:eastAsia="Calibri" w:cs="Arial"/>
          <w:sz w:val="22"/>
          <w:szCs w:val="22"/>
        </w:rPr>
        <w:t xml:space="preserve"> </w:t>
      </w:r>
      <w:r w:rsidRPr="00A34B14">
        <w:rPr>
          <w:rFonts w:eastAsia="Calibri" w:cs="Arial"/>
          <w:sz w:val="22"/>
          <w:szCs w:val="22"/>
        </w:rPr>
        <w:t xml:space="preserve">in upravljavcem </w:t>
      </w:r>
      <w:r w:rsidR="00DB735A" w:rsidRPr="00A34B14">
        <w:rPr>
          <w:rFonts w:eastAsia="Calibri" w:cs="Arial"/>
          <w:sz w:val="22"/>
          <w:szCs w:val="22"/>
        </w:rPr>
        <w:t>holdinškega sklada</w:t>
      </w:r>
      <w:r w:rsidRPr="00A34B14">
        <w:rPr>
          <w:rFonts w:eastAsia="Calibri" w:cs="Arial"/>
          <w:sz w:val="22"/>
          <w:szCs w:val="22"/>
        </w:rPr>
        <w:t xml:space="preserve"> ter ZMOS. Upravljavec </w:t>
      </w:r>
      <w:r w:rsidR="00DB735A" w:rsidRPr="00A34B14">
        <w:rPr>
          <w:rFonts w:eastAsia="Calibri" w:cs="Arial"/>
          <w:sz w:val="22"/>
          <w:szCs w:val="22"/>
        </w:rPr>
        <w:t>holdinškega sklada</w:t>
      </w:r>
      <w:r w:rsidRPr="00A34B14">
        <w:rPr>
          <w:rFonts w:eastAsia="Calibri" w:cs="Arial"/>
          <w:sz w:val="22"/>
          <w:szCs w:val="22"/>
        </w:rPr>
        <w:t xml:space="preserve"> sodeluje z </w:t>
      </w:r>
      <w:r w:rsidR="00DB735A" w:rsidRPr="00A34B14">
        <w:rPr>
          <w:rFonts w:eastAsia="Calibri" w:cs="Arial"/>
          <w:sz w:val="22"/>
          <w:szCs w:val="22"/>
        </w:rPr>
        <w:t>Direktoratom za razvojna sredstva</w:t>
      </w:r>
      <w:r w:rsidRPr="00A34B14">
        <w:rPr>
          <w:rFonts w:eastAsia="Calibri" w:cs="Arial"/>
          <w:sz w:val="22"/>
          <w:szCs w:val="22"/>
        </w:rPr>
        <w:t xml:space="preserve"> pri pripravi </w:t>
      </w:r>
      <w:r w:rsidR="00092F43" w:rsidRPr="00A34B14">
        <w:rPr>
          <w:rFonts w:eastAsia="Calibri" w:cs="Arial"/>
          <w:sz w:val="22"/>
          <w:szCs w:val="22"/>
        </w:rPr>
        <w:t xml:space="preserve">naložbene strategije, </w:t>
      </w:r>
      <w:r w:rsidRPr="00A34B14">
        <w:rPr>
          <w:rFonts w:eastAsia="Calibri" w:cs="Arial"/>
          <w:sz w:val="22"/>
          <w:szCs w:val="22"/>
        </w:rPr>
        <w:t xml:space="preserve">poslovnega načrta, sporazuma o financiranju in drugih dokumentov. Upravljavec </w:t>
      </w:r>
      <w:r w:rsidR="00DB735A" w:rsidRPr="00A34B14">
        <w:rPr>
          <w:rFonts w:eastAsia="Calibri" w:cs="Arial"/>
          <w:sz w:val="22"/>
          <w:szCs w:val="22"/>
        </w:rPr>
        <w:t>holdinškega sklada</w:t>
      </w:r>
      <w:r w:rsidRPr="00A34B14">
        <w:rPr>
          <w:rFonts w:eastAsia="Calibri" w:cs="Arial"/>
          <w:sz w:val="22"/>
          <w:szCs w:val="22"/>
        </w:rPr>
        <w:t xml:space="preserve"> prav tako izvede postopek izbora finančnih posrednikov</w:t>
      </w:r>
      <w:r w:rsidR="00092F43" w:rsidRPr="00A34B14">
        <w:rPr>
          <w:rFonts w:eastAsia="Calibri" w:cs="Arial"/>
          <w:sz w:val="22"/>
          <w:szCs w:val="22"/>
        </w:rPr>
        <w:t>,</w:t>
      </w:r>
      <w:r w:rsidRPr="00A34B14">
        <w:rPr>
          <w:rFonts w:eastAsia="Calibri" w:cs="Arial"/>
          <w:sz w:val="22"/>
          <w:szCs w:val="22"/>
        </w:rPr>
        <w:t xml:space="preserve"> plasira sredstva </w:t>
      </w:r>
      <w:r w:rsidR="00DB735A" w:rsidRPr="00A34B14">
        <w:rPr>
          <w:rFonts w:eastAsia="Calibri" w:cs="Arial"/>
          <w:sz w:val="22"/>
          <w:szCs w:val="22"/>
        </w:rPr>
        <w:t>holdinškega sklada</w:t>
      </w:r>
      <w:r w:rsidRPr="00A34B14">
        <w:rPr>
          <w:rFonts w:eastAsia="Calibri" w:cs="Arial"/>
          <w:sz w:val="22"/>
          <w:szCs w:val="22"/>
        </w:rPr>
        <w:t xml:space="preserve"> ter upravlja s prostimi sredstvi</w:t>
      </w:r>
      <w:r w:rsidR="008D37E6" w:rsidRPr="00A34B14">
        <w:rPr>
          <w:rFonts w:eastAsia="Calibri" w:cs="Arial"/>
          <w:sz w:val="22"/>
          <w:szCs w:val="22"/>
        </w:rPr>
        <w:t xml:space="preserve"> h</w:t>
      </w:r>
      <w:r w:rsidR="00A91F4B" w:rsidRPr="00A34B14">
        <w:rPr>
          <w:rFonts w:eastAsia="Calibri" w:cs="Arial"/>
          <w:sz w:val="22"/>
          <w:szCs w:val="22"/>
        </w:rPr>
        <w:t>oldinškega sklada</w:t>
      </w:r>
      <w:r w:rsidRPr="00A34B14">
        <w:rPr>
          <w:rFonts w:eastAsia="Calibri" w:cs="Arial"/>
          <w:sz w:val="22"/>
          <w:szCs w:val="22"/>
        </w:rPr>
        <w:t xml:space="preserve">. Pravila </w:t>
      </w:r>
      <w:proofErr w:type="spellStart"/>
      <w:r w:rsidRPr="00A34B14">
        <w:rPr>
          <w:rFonts w:eastAsia="Calibri" w:cs="Arial"/>
          <w:sz w:val="22"/>
          <w:szCs w:val="22"/>
        </w:rPr>
        <w:t>naložbenja</w:t>
      </w:r>
      <w:proofErr w:type="spellEnd"/>
      <w:r w:rsidRPr="00A34B14">
        <w:rPr>
          <w:rFonts w:eastAsia="Calibri" w:cs="Arial"/>
          <w:sz w:val="22"/>
          <w:szCs w:val="22"/>
        </w:rPr>
        <w:t xml:space="preserve"> prostih sredstev </w:t>
      </w:r>
      <w:r w:rsidR="00DB735A" w:rsidRPr="00A34B14">
        <w:rPr>
          <w:rFonts w:eastAsia="Calibri" w:cs="Arial"/>
          <w:sz w:val="22"/>
          <w:szCs w:val="22"/>
        </w:rPr>
        <w:t>holdinškega sklada</w:t>
      </w:r>
      <w:r w:rsidRPr="00A34B14">
        <w:rPr>
          <w:rFonts w:eastAsia="Calibri" w:cs="Arial"/>
          <w:sz w:val="22"/>
          <w:szCs w:val="22"/>
        </w:rPr>
        <w:t xml:space="preserve"> P</w:t>
      </w:r>
      <w:r w:rsidR="005036FC" w:rsidRPr="00A34B14">
        <w:rPr>
          <w:rFonts w:eastAsia="Calibri" w:cs="Arial"/>
          <w:sz w:val="22"/>
          <w:szCs w:val="22"/>
        </w:rPr>
        <w:t>T</w:t>
      </w:r>
      <w:r w:rsidRPr="00A34B14">
        <w:rPr>
          <w:rFonts w:eastAsia="Calibri" w:cs="Arial"/>
          <w:sz w:val="22"/>
          <w:szCs w:val="22"/>
        </w:rPr>
        <w:t xml:space="preserve"> in upravljavec </w:t>
      </w:r>
      <w:r w:rsidR="00DB735A" w:rsidRPr="00A34B14">
        <w:rPr>
          <w:rFonts w:eastAsia="Calibri" w:cs="Arial"/>
          <w:sz w:val="22"/>
          <w:szCs w:val="22"/>
        </w:rPr>
        <w:t>holdinškega sklada</w:t>
      </w:r>
      <w:r w:rsidRPr="00A34B14">
        <w:rPr>
          <w:rFonts w:eastAsia="Calibri" w:cs="Arial"/>
          <w:sz w:val="22"/>
          <w:szCs w:val="22"/>
        </w:rPr>
        <w:t xml:space="preserve"> dogovorita v sporazumu o financiranju.</w:t>
      </w:r>
      <w:r w:rsidR="00A91F4B" w:rsidRPr="00A34B14">
        <w:t xml:space="preserve"> </w:t>
      </w:r>
      <w:r w:rsidR="00A91F4B" w:rsidRPr="00A34B14">
        <w:rPr>
          <w:rFonts w:eastAsia="Calibri" w:cs="Arial"/>
          <w:sz w:val="22"/>
          <w:szCs w:val="22"/>
        </w:rPr>
        <w:t xml:space="preserve">Holdinški sklad za izvajanje posamičnih FI - finančnih produktov sklepa </w:t>
      </w:r>
      <w:r w:rsidR="0094487B" w:rsidRPr="00A34B14">
        <w:rPr>
          <w:rFonts w:eastAsia="Calibri" w:cs="Arial"/>
          <w:sz w:val="22"/>
          <w:szCs w:val="22"/>
        </w:rPr>
        <w:t xml:space="preserve">s </w:t>
      </w:r>
      <w:r w:rsidR="00A91F4B" w:rsidRPr="00A34B14">
        <w:rPr>
          <w:rFonts w:eastAsia="Calibri" w:cs="Arial"/>
          <w:sz w:val="22"/>
          <w:szCs w:val="22"/>
        </w:rPr>
        <w:t>finančnimi posredniki finančne sporazume</w:t>
      </w:r>
      <w:r w:rsidR="008D37E6" w:rsidRPr="00A34B14">
        <w:rPr>
          <w:rFonts w:eastAsia="Calibri" w:cs="Arial"/>
          <w:sz w:val="22"/>
          <w:szCs w:val="22"/>
        </w:rPr>
        <w:t>.</w:t>
      </w:r>
      <w:r w:rsidRPr="00A34B14">
        <w:rPr>
          <w:rFonts w:eastAsia="Calibri" w:cs="Arial"/>
          <w:sz w:val="22"/>
          <w:szCs w:val="22"/>
        </w:rPr>
        <w:t xml:space="preserve"> </w:t>
      </w:r>
      <w:r w:rsidR="0047103E" w:rsidRPr="00A34B14">
        <w:rPr>
          <w:rFonts w:eastAsia="Calibri" w:cs="Arial"/>
          <w:sz w:val="22"/>
          <w:szCs w:val="22"/>
        </w:rPr>
        <w:t xml:space="preserve">Finančni posrednik sklepa naložbene posle s končnimi prejemniki in v primeru garancij sklene ustrezne sporazume s finančnimi institucijami kot kreditodajalci. </w:t>
      </w:r>
      <w:r w:rsidR="0047103E" w:rsidRPr="00A34B14">
        <w:rPr>
          <w:rFonts w:eastAsia="Calibri" w:cs="Arial"/>
          <w:sz w:val="22"/>
          <w:szCs w:val="22"/>
        </w:rPr>
        <w:lastRenderedPageBreak/>
        <w:t>Finančni posredniki ter v primeru garancij finančne institucije kot kreditodajalci, samostojno in neodvisno odobravajo naložbene posle s končnimi prejemniki.</w:t>
      </w:r>
    </w:p>
    <w:p w14:paraId="200EED81" w14:textId="77777777" w:rsidR="00C93B0E" w:rsidRPr="00A34B14" w:rsidRDefault="00C93B0E" w:rsidP="00914242">
      <w:pPr>
        <w:autoSpaceDE w:val="0"/>
        <w:autoSpaceDN w:val="0"/>
        <w:adjustRightInd w:val="0"/>
        <w:spacing w:after="60" w:line="240" w:lineRule="auto"/>
        <w:jc w:val="both"/>
        <w:rPr>
          <w:rFonts w:eastAsia="Calibri" w:cs="Arial"/>
          <w:sz w:val="22"/>
          <w:szCs w:val="22"/>
          <w:highlight w:val="yellow"/>
        </w:rPr>
      </w:pPr>
    </w:p>
    <w:p w14:paraId="6F437331" w14:textId="53390D64" w:rsidR="00133D46" w:rsidRPr="00A34B14" w:rsidRDefault="00B74494" w:rsidP="00914242">
      <w:pPr>
        <w:spacing w:after="60" w:line="240" w:lineRule="auto"/>
        <w:jc w:val="both"/>
        <w:rPr>
          <w:rFonts w:eastAsia="Calibri"/>
          <w:b/>
          <w:sz w:val="22"/>
          <w:szCs w:val="22"/>
        </w:rPr>
      </w:pPr>
      <w:r w:rsidRPr="00A34B14">
        <w:rPr>
          <w:rFonts w:eastAsia="Calibri"/>
          <w:sz w:val="22"/>
          <w:szCs w:val="22"/>
        </w:rPr>
        <w:t xml:space="preserve">Naloge Usmerjevalnega odbora </w:t>
      </w:r>
      <w:r w:rsidR="00FB549D" w:rsidRPr="00A34B14">
        <w:rPr>
          <w:rFonts w:eastAsia="Calibri"/>
          <w:sz w:val="22"/>
          <w:szCs w:val="22"/>
        </w:rPr>
        <w:t>FI</w:t>
      </w:r>
      <w:r w:rsidR="008D37E6" w:rsidRPr="00A34B14">
        <w:rPr>
          <w:rFonts w:eastAsia="Calibri"/>
          <w:sz w:val="22"/>
          <w:szCs w:val="22"/>
        </w:rPr>
        <w:t xml:space="preserve"> </w:t>
      </w:r>
      <w:r w:rsidRPr="00A34B14">
        <w:rPr>
          <w:rFonts w:eastAsia="Calibri"/>
          <w:sz w:val="22"/>
          <w:szCs w:val="22"/>
        </w:rPr>
        <w:t>so opredeljene v</w:t>
      </w:r>
      <w:r w:rsidR="00133D46" w:rsidRPr="00A34B14">
        <w:rPr>
          <w:rFonts w:eastAsia="Calibri"/>
          <w:sz w:val="22"/>
          <w:szCs w:val="22"/>
        </w:rPr>
        <w:t xml:space="preserve"> 29. členu</w:t>
      </w:r>
      <w:r w:rsidRPr="00A34B14">
        <w:rPr>
          <w:rFonts w:eastAsia="Calibri"/>
          <w:sz w:val="22"/>
          <w:szCs w:val="22"/>
        </w:rPr>
        <w:t xml:space="preserve"> </w:t>
      </w:r>
      <w:r w:rsidR="00133D46" w:rsidRPr="00A34B14">
        <w:rPr>
          <w:rFonts w:eastAsia="Calibri"/>
          <w:sz w:val="22"/>
          <w:szCs w:val="22"/>
        </w:rPr>
        <w:t xml:space="preserve">Uredbe </w:t>
      </w:r>
      <w:r w:rsidR="009B3370" w:rsidRPr="00A34B14">
        <w:rPr>
          <w:rFonts w:eastAsia="Calibri"/>
          <w:sz w:val="22"/>
          <w:szCs w:val="22"/>
        </w:rPr>
        <w:t xml:space="preserve">EKP </w:t>
      </w:r>
      <w:r w:rsidRPr="00A34B14">
        <w:rPr>
          <w:rFonts w:eastAsia="Calibri"/>
          <w:sz w:val="22"/>
          <w:szCs w:val="22"/>
        </w:rPr>
        <w:t>ter so navedene</w:t>
      </w:r>
      <w:r w:rsidR="008D37E6" w:rsidRPr="00A34B14">
        <w:rPr>
          <w:rFonts w:eastAsia="Calibri"/>
          <w:sz w:val="22"/>
          <w:szCs w:val="22"/>
        </w:rPr>
        <w:t xml:space="preserve"> tudi</w:t>
      </w:r>
      <w:r w:rsidRPr="00A34B14">
        <w:rPr>
          <w:rFonts w:eastAsia="Calibri"/>
          <w:sz w:val="22"/>
          <w:szCs w:val="22"/>
        </w:rPr>
        <w:t xml:space="preserve"> v uvodnem poglavju Ključnih elementov FI. </w:t>
      </w:r>
      <w:r w:rsidR="00133D46" w:rsidRPr="00A34B14">
        <w:rPr>
          <w:rFonts w:eastAsia="Calibri"/>
          <w:sz w:val="22"/>
          <w:szCs w:val="22"/>
        </w:rPr>
        <w:t xml:space="preserve">Pri načrtovanju in izvajanju finančnih instrumentov se </w:t>
      </w:r>
      <w:r w:rsidR="008D37E6" w:rsidRPr="00A34B14">
        <w:rPr>
          <w:rFonts w:eastAsia="Calibri"/>
          <w:sz w:val="22"/>
          <w:szCs w:val="22"/>
        </w:rPr>
        <w:t>PT</w:t>
      </w:r>
      <w:r w:rsidR="00133D46" w:rsidRPr="00A34B14">
        <w:rPr>
          <w:rFonts w:eastAsia="Calibri"/>
          <w:sz w:val="22"/>
          <w:szCs w:val="22"/>
        </w:rPr>
        <w:t xml:space="preserve">, pristojno za izvajanje finančnih instrumentov, posvetuje z </w:t>
      </w:r>
      <w:r w:rsidR="008D37E6" w:rsidRPr="00A34B14">
        <w:rPr>
          <w:rFonts w:eastAsia="Calibri"/>
          <w:sz w:val="22"/>
          <w:szCs w:val="22"/>
        </w:rPr>
        <w:t>U</w:t>
      </w:r>
      <w:r w:rsidR="00133D46" w:rsidRPr="00A34B14">
        <w:rPr>
          <w:rFonts w:eastAsia="Calibri"/>
          <w:sz w:val="22"/>
          <w:szCs w:val="22"/>
        </w:rPr>
        <w:t xml:space="preserve">smerjevalnim odborom </w:t>
      </w:r>
      <w:r w:rsidR="00FB549D" w:rsidRPr="00A34B14">
        <w:rPr>
          <w:rFonts w:eastAsia="Calibri"/>
          <w:sz w:val="22"/>
          <w:szCs w:val="22"/>
        </w:rPr>
        <w:t xml:space="preserve">FI </w:t>
      </w:r>
      <w:r w:rsidR="00133D46" w:rsidRPr="00A34B14">
        <w:rPr>
          <w:rFonts w:eastAsia="Calibri"/>
          <w:sz w:val="22"/>
          <w:szCs w:val="22"/>
        </w:rPr>
        <w:t>najmanj glede:</w:t>
      </w:r>
    </w:p>
    <w:p w14:paraId="09A716D7" w14:textId="526EFFC4" w:rsidR="00133D46" w:rsidRPr="00A34B14" w:rsidRDefault="00133D46" w:rsidP="00914242">
      <w:pPr>
        <w:pStyle w:val="Odstavekseznama"/>
        <w:numPr>
          <w:ilvl w:val="0"/>
          <w:numId w:val="31"/>
        </w:numPr>
        <w:spacing w:after="60"/>
        <w:ind w:left="714" w:hanging="357"/>
        <w:jc w:val="both"/>
        <w:rPr>
          <w:rFonts w:ascii="Arial" w:hAnsi="Arial" w:cs="Arial"/>
          <w:sz w:val="22"/>
          <w:szCs w:val="22"/>
        </w:rPr>
      </w:pPr>
      <w:r w:rsidRPr="00A34B14">
        <w:rPr>
          <w:rFonts w:ascii="Arial" w:hAnsi="Arial" w:cs="Arial"/>
          <w:sz w:val="22"/>
          <w:szCs w:val="22"/>
        </w:rPr>
        <w:t xml:space="preserve">priprave ključnih elementov </w:t>
      </w:r>
      <w:r w:rsidR="00855C60" w:rsidRPr="00A34B14">
        <w:rPr>
          <w:rFonts w:ascii="Arial" w:hAnsi="Arial" w:cs="Arial"/>
          <w:sz w:val="22"/>
          <w:szCs w:val="22"/>
        </w:rPr>
        <w:t>FI</w:t>
      </w:r>
      <w:r w:rsidRPr="00A34B14">
        <w:rPr>
          <w:rFonts w:ascii="Arial" w:hAnsi="Arial" w:cs="Arial"/>
          <w:sz w:val="22"/>
          <w:szCs w:val="22"/>
        </w:rPr>
        <w:t xml:space="preserve"> v skladu s predpisi, ki urejajo javne finance,</w:t>
      </w:r>
    </w:p>
    <w:p w14:paraId="6A23E947" w14:textId="1946D57B" w:rsidR="00133D46" w:rsidRPr="00A34B14" w:rsidRDefault="00133D46" w:rsidP="00914242">
      <w:pPr>
        <w:pStyle w:val="Odstavekseznama"/>
        <w:numPr>
          <w:ilvl w:val="0"/>
          <w:numId w:val="31"/>
        </w:numPr>
        <w:spacing w:after="60"/>
        <w:ind w:left="714" w:hanging="357"/>
        <w:jc w:val="both"/>
        <w:rPr>
          <w:rFonts w:ascii="Arial" w:hAnsi="Arial" w:cs="Arial"/>
          <w:sz w:val="22"/>
          <w:szCs w:val="22"/>
        </w:rPr>
      </w:pPr>
      <w:r w:rsidRPr="00A34B14">
        <w:rPr>
          <w:rFonts w:ascii="Arial" w:hAnsi="Arial" w:cs="Arial"/>
          <w:sz w:val="22"/>
          <w:szCs w:val="22"/>
        </w:rPr>
        <w:t>priprave investicijske strategije,</w:t>
      </w:r>
    </w:p>
    <w:p w14:paraId="7EB94B51" w14:textId="4D7895AB" w:rsidR="00133D46" w:rsidRPr="00A34B14" w:rsidRDefault="00133D46" w:rsidP="00914242">
      <w:pPr>
        <w:pStyle w:val="Odstavekseznama"/>
        <w:numPr>
          <w:ilvl w:val="0"/>
          <w:numId w:val="31"/>
        </w:numPr>
        <w:spacing w:after="60"/>
        <w:ind w:left="714" w:hanging="357"/>
        <w:jc w:val="both"/>
        <w:rPr>
          <w:rFonts w:ascii="Arial" w:hAnsi="Arial" w:cs="Arial"/>
          <w:sz w:val="22"/>
          <w:szCs w:val="22"/>
        </w:rPr>
      </w:pPr>
      <w:r w:rsidRPr="00A34B14">
        <w:rPr>
          <w:rFonts w:ascii="Arial" w:hAnsi="Arial" w:cs="Arial"/>
          <w:sz w:val="22"/>
          <w:szCs w:val="22"/>
        </w:rPr>
        <w:t>priprave predloga izvedbenega načrta,</w:t>
      </w:r>
    </w:p>
    <w:p w14:paraId="258B4C4D" w14:textId="4EC38C3F" w:rsidR="00133D46" w:rsidRPr="00A34B14" w:rsidRDefault="00133D46" w:rsidP="00914242">
      <w:pPr>
        <w:pStyle w:val="Odstavekseznama"/>
        <w:numPr>
          <w:ilvl w:val="0"/>
          <w:numId w:val="31"/>
        </w:numPr>
        <w:spacing w:after="60"/>
        <w:ind w:left="714" w:hanging="357"/>
        <w:jc w:val="both"/>
        <w:rPr>
          <w:rFonts w:ascii="Arial" w:hAnsi="Arial" w:cs="Arial"/>
          <w:sz w:val="22"/>
          <w:szCs w:val="22"/>
        </w:rPr>
      </w:pPr>
      <w:r w:rsidRPr="00A34B14">
        <w:rPr>
          <w:rFonts w:ascii="Arial" w:hAnsi="Arial" w:cs="Arial"/>
          <w:sz w:val="22"/>
          <w:szCs w:val="22"/>
        </w:rPr>
        <w:t xml:space="preserve">izbire izvajalca </w:t>
      </w:r>
      <w:r w:rsidR="00FB549D" w:rsidRPr="00A34B14">
        <w:rPr>
          <w:rFonts w:ascii="Arial" w:hAnsi="Arial" w:cs="Arial"/>
          <w:sz w:val="22"/>
          <w:szCs w:val="22"/>
        </w:rPr>
        <w:t>FI</w:t>
      </w:r>
      <w:r w:rsidRPr="00A34B14">
        <w:rPr>
          <w:rFonts w:ascii="Arial" w:hAnsi="Arial" w:cs="Arial"/>
          <w:sz w:val="22"/>
          <w:szCs w:val="22"/>
        </w:rPr>
        <w:t>,</w:t>
      </w:r>
    </w:p>
    <w:p w14:paraId="6BFAF2C6" w14:textId="30CFF80F" w:rsidR="00133D46" w:rsidRPr="00A34B14" w:rsidRDefault="00133D46" w:rsidP="00914242">
      <w:pPr>
        <w:pStyle w:val="Odstavekseznama"/>
        <w:numPr>
          <w:ilvl w:val="0"/>
          <w:numId w:val="31"/>
        </w:numPr>
        <w:spacing w:after="60"/>
        <w:ind w:left="714" w:hanging="357"/>
        <w:jc w:val="both"/>
        <w:rPr>
          <w:rFonts w:ascii="Arial" w:hAnsi="Arial" w:cs="Arial"/>
          <w:sz w:val="22"/>
          <w:szCs w:val="22"/>
        </w:rPr>
      </w:pPr>
      <w:r w:rsidRPr="00A34B14">
        <w:rPr>
          <w:rFonts w:ascii="Arial" w:hAnsi="Arial" w:cs="Arial"/>
          <w:sz w:val="22"/>
          <w:szCs w:val="22"/>
        </w:rPr>
        <w:t>sporazuma o financiranju in</w:t>
      </w:r>
    </w:p>
    <w:p w14:paraId="154076BD" w14:textId="1A83C950" w:rsidR="00133D46" w:rsidRPr="00A34B14" w:rsidRDefault="00133D46" w:rsidP="00914242">
      <w:pPr>
        <w:pStyle w:val="Odstavekseznama"/>
        <w:numPr>
          <w:ilvl w:val="0"/>
          <w:numId w:val="31"/>
        </w:numPr>
        <w:spacing w:after="60"/>
        <w:ind w:left="714" w:hanging="357"/>
        <w:jc w:val="both"/>
        <w:rPr>
          <w:rFonts w:ascii="Arial" w:hAnsi="Arial" w:cs="Arial"/>
          <w:sz w:val="22"/>
          <w:szCs w:val="22"/>
        </w:rPr>
      </w:pPr>
      <w:r w:rsidRPr="00A34B14">
        <w:rPr>
          <w:rFonts w:ascii="Arial" w:hAnsi="Arial" w:cs="Arial"/>
          <w:sz w:val="22"/>
          <w:szCs w:val="22"/>
        </w:rPr>
        <w:t xml:space="preserve">izvajanja </w:t>
      </w:r>
      <w:r w:rsidR="00FB549D" w:rsidRPr="00A34B14">
        <w:rPr>
          <w:rFonts w:ascii="Arial" w:hAnsi="Arial" w:cs="Arial"/>
          <w:sz w:val="22"/>
          <w:szCs w:val="22"/>
        </w:rPr>
        <w:t>FI</w:t>
      </w:r>
      <w:r w:rsidRPr="00A34B14">
        <w:rPr>
          <w:rFonts w:ascii="Arial" w:hAnsi="Arial" w:cs="Arial"/>
          <w:sz w:val="22"/>
          <w:szCs w:val="22"/>
        </w:rPr>
        <w:t xml:space="preserve"> skozi polletna in letna poročila, ki jih predloži </w:t>
      </w:r>
      <w:r w:rsidR="0047103E" w:rsidRPr="00A34B14">
        <w:rPr>
          <w:rFonts w:ascii="Arial" w:hAnsi="Arial" w:cs="Arial"/>
          <w:sz w:val="22"/>
          <w:szCs w:val="22"/>
        </w:rPr>
        <w:t xml:space="preserve"> upravljavec holdinškega sklada</w:t>
      </w:r>
      <w:r w:rsidRPr="00A34B14">
        <w:rPr>
          <w:rFonts w:ascii="Arial" w:hAnsi="Arial" w:cs="Arial"/>
          <w:sz w:val="22"/>
          <w:szCs w:val="22"/>
        </w:rPr>
        <w:t>.</w:t>
      </w:r>
    </w:p>
    <w:p w14:paraId="57531594" w14:textId="1F6A20B4" w:rsidR="00B74494" w:rsidRPr="00A34B14" w:rsidRDefault="00133D46" w:rsidP="00914242">
      <w:pPr>
        <w:spacing w:after="60" w:line="240" w:lineRule="auto"/>
        <w:jc w:val="both"/>
        <w:rPr>
          <w:rFonts w:cs="Arial"/>
          <w:sz w:val="22"/>
          <w:szCs w:val="22"/>
        </w:rPr>
      </w:pPr>
      <w:r w:rsidRPr="00A34B14">
        <w:rPr>
          <w:rFonts w:cs="Arial"/>
          <w:sz w:val="22"/>
          <w:szCs w:val="22"/>
        </w:rPr>
        <w:t xml:space="preserve"> </w:t>
      </w:r>
    </w:p>
    <w:p w14:paraId="3C9B48DC" w14:textId="06C3FF0C" w:rsidR="00B74494" w:rsidRPr="00A34B14" w:rsidRDefault="00B74494" w:rsidP="00914242">
      <w:pPr>
        <w:keepNext/>
        <w:keepLines/>
        <w:spacing w:after="60" w:line="240" w:lineRule="auto"/>
        <w:jc w:val="both"/>
        <w:outlineLvl w:val="2"/>
        <w:rPr>
          <w:rFonts w:eastAsia="Calibri" w:cs="Arial"/>
          <w:b/>
          <w:sz w:val="24"/>
        </w:rPr>
      </w:pPr>
      <w:bookmarkStart w:id="39" w:name="_Toc242104768"/>
      <w:r w:rsidRPr="00A34B14">
        <w:rPr>
          <w:rFonts w:eastAsia="Calibri" w:cs="Arial"/>
          <w:b/>
          <w:sz w:val="24"/>
        </w:rPr>
        <w:t xml:space="preserve">3.2 </w:t>
      </w:r>
      <w:bookmarkStart w:id="40" w:name="_Hlk180498304"/>
      <w:r w:rsidRPr="00A34B14">
        <w:rPr>
          <w:rFonts w:eastAsia="Calibri" w:cs="Arial"/>
          <w:b/>
          <w:sz w:val="24"/>
        </w:rPr>
        <w:t>Načrtovani finančni produkti in ciljn</w:t>
      </w:r>
      <w:bookmarkEnd w:id="40"/>
      <w:r w:rsidR="004B3526" w:rsidRPr="00A34B14">
        <w:rPr>
          <w:rFonts w:eastAsia="Calibri" w:cs="Arial"/>
          <w:b/>
          <w:sz w:val="24"/>
        </w:rPr>
        <w:t>e skupine</w:t>
      </w:r>
      <w:bookmarkEnd w:id="39"/>
    </w:p>
    <w:p w14:paraId="2C46F02C" w14:textId="77777777" w:rsidR="00B74494" w:rsidRPr="00A34B14" w:rsidRDefault="00B74494" w:rsidP="00914242">
      <w:pPr>
        <w:autoSpaceDE w:val="0"/>
        <w:autoSpaceDN w:val="0"/>
        <w:adjustRightInd w:val="0"/>
        <w:spacing w:after="60" w:line="240" w:lineRule="auto"/>
        <w:jc w:val="both"/>
        <w:rPr>
          <w:rFonts w:eastAsia="Calibri" w:cs="Arial"/>
          <w:sz w:val="22"/>
        </w:rPr>
      </w:pPr>
    </w:p>
    <w:p w14:paraId="38789011" w14:textId="1830E277" w:rsidR="00B74494" w:rsidRPr="00A34B14" w:rsidRDefault="00B74494" w:rsidP="00914242">
      <w:pPr>
        <w:autoSpaceDE w:val="0"/>
        <w:autoSpaceDN w:val="0"/>
        <w:adjustRightInd w:val="0"/>
        <w:spacing w:after="60" w:line="240" w:lineRule="auto"/>
        <w:jc w:val="both"/>
        <w:rPr>
          <w:rFonts w:cs="Arial"/>
          <w:sz w:val="22"/>
          <w:szCs w:val="22"/>
        </w:rPr>
      </w:pPr>
      <w:r w:rsidRPr="00A34B14">
        <w:rPr>
          <w:rFonts w:eastAsia="Calibri" w:cs="Arial"/>
          <w:sz w:val="22"/>
          <w:szCs w:val="22"/>
        </w:rPr>
        <w:t xml:space="preserve">Ob upoštevanju izsledkov </w:t>
      </w:r>
      <w:r w:rsidRPr="00A34B14">
        <w:rPr>
          <w:rFonts w:cs="Arial"/>
          <w:sz w:val="22"/>
          <w:szCs w:val="22"/>
        </w:rPr>
        <w:t>Predhodne ocene so predlagani naslednji finančni produkti:</w:t>
      </w:r>
    </w:p>
    <w:p w14:paraId="043BABFA" w14:textId="77777777" w:rsidR="00B74494" w:rsidRPr="00A34B14" w:rsidRDefault="00B74494" w:rsidP="00914242">
      <w:pPr>
        <w:autoSpaceDE w:val="0"/>
        <w:autoSpaceDN w:val="0"/>
        <w:adjustRightInd w:val="0"/>
        <w:spacing w:after="60" w:line="240" w:lineRule="auto"/>
        <w:jc w:val="both"/>
        <w:rPr>
          <w:rFonts w:cs="Arial"/>
          <w:sz w:val="22"/>
          <w:szCs w:val="22"/>
        </w:rPr>
      </w:pPr>
    </w:p>
    <w:p w14:paraId="00415A75" w14:textId="273E7E9B" w:rsidR="00B74494" w:rsidRPr="00A34B14" w:rsidRDefault="00B74494" w:rsidP="00914242">
      <w:pPr>
        <w:numPr>
          <w:ilvl w:val="0"/>
          <w:numId w:val="5"/>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Finančni instrument </w:t>
      </w:r>
      <w:r w:rsidRPr="00A34B14">
        <w:rPr>
          <w:rFonts w:eastAsia="Calibri" w:cs="Arial"/>
          <w:b/>
          <w:sz w:val="22"/>
          <w:szCs w:val="22"/>
        </w:rPr>
        <w:t xml:space="preserve">za RRI </w:t>
      </w:r>
      <w:r w:rsidRPr="00A34B14">
        <w:rPr>
          <w:rFonts w:eastAsia="Calibri" w:cs="Arial"/>
          <w:sz w:val="22"/>
          <w:szCs w:val="22"/>
        </w:rPr>
        <w:t>iz</w:t>
      </w:r>
      <w:r w:rsidR="0041132E" w:rsidRPr="00A34B14">
        <w:rPr>
          <w:rFonts w:eastAsia="Calibri" w:cs="Arial"/>
          <w:sz w:val="22"/>
          <w:szCs w:val="22"/>
        </w:rPr>
        <w:t xml:space="preserve"> </w:t>
      </w:r>
      <w:r w:rsidR="00EE3074" w:rsidRPr="00A34B14">
        <w:rPr>
          <w:rFonts w:eastAsia="Calibri" w:cs="Arial"/>
          <w:sz w:val="22"/>
          <w:szCs w:val="22"/>
        </w:rPr>
        <w:t xml:space="preserve">RSO </w:t>
      </w:r>
      <w:r w:rsidRPr="00A34B14">
        <w:rPr>
          <w:rFonts w:eastAsia="Calibri" w:cs="Arial"/>
          <w:sz w:val="22"/>
          <w:szCs w:val="22"/>
        </w:rPr>
        <w:t>1</w:t>
      </w:r>
      <w:r w:rsidR="0041132E" w:rsidRPr="00A34B14">
        <w:rPr>
          <w:rFonts w:eastAsia="Calibri" w:cs="Arial"/>
          <w:sz w:val="22"/>
          <w:szCs w:val="22"/>
        </w:rPr>
        <w:t>.1</w:t>
      </w:r>
      <w:r w:rsidRPr="00A34B14">
        <w:rPr>
          <w:rFonts w:eastAsia="Calibri" w:cs="Arial"/>
          <w:sz w:val="22"/>
          <w:szCs w:val="22"/>
        </w:rPr>
        <w:t xml:space="preserve"> vključujejo:</w:t>
      </w:r>
    </w:p>
    <w:p w14:paraId="6637FCAA" w14:textId="2F7B255C" w:rsidR="00B74494" w:rsidRPr="00A34B14" w:rsidRDefault="0041132E"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posojila</w:t>
      </w:r>
      <w:r w:rsidR="00B74494" w:rsidRPr="00A34B14">
        <w:rPr>
          <w:rFonts w:eastAsia="Calibri" w:cs="Arial"/>
          <w:sz w:val="22"/>
          <w:szCs w:val="22"/>
        </w:rPr>
        <w:t xml:space="preserve"> </w:t>
      </w:r>
      <w:r w:rsidR="00A91F4B" w:rsidRPr="00A34B14">
        <w:rPr>
          <w:rFonts w:eastAsia="Calibri" w:cs="Arial"/>
          <w:sz w:val="22"/>
          <w:szCs w:val="22"/>
        </w:rPr>
        <w:t xml:space="preserve">za RRI </w:t>
      </w:r>
      <w:r w:rsidR="00B74494" w:rsidRPr="00A34B14">
        <w:rPr>
          <w:rFonts w:eastAsia="Calibri" w:cs="Arial"/>
          <w:sz w:val="22"/>
          <w:szCs w:val="22"/>
        </w:rPr>
        <w:t>podjetjem vseh velikosti</w:t>
      </w:r>
      <w:r w:rsidRPr="00A34B14">
        <w:rPr>
          <w:rFonts w:eastAsia="Calibri" w:cs="Arial"/>
          <w:sz w:val="22"/>
          <w:szCs w:val="22"/>
        </w:rPr>
        <w:t>.</w:t>
      </w:r>
    </w:p>
    <w:p w14:paraId="459ED6E7" w14:textId="77777777" w:rsidR="00B74494" w:rsidRPr="00A34B14" w:rsidRDefault="00B74494" w:rsidP="00914242">
      <w:pPr>
        <w:autoSpaceDE w:val="0"/>
        <w:autoSpaceDN w:val="0"/>
        <w:adjustRightInd w:val="0"/>
        <w:spacing w:after="60" w:line="240" w:lineRule="auto"/>
        <w:ind w:left="720"/>
        <w:jc w:val="both"/>
        <w:rPr>
          <w:rFonts w:eastAsia="Calibri" w:cs="Arial"/>
          <w:sz w:val="22"/>
          <w:szCs w:val="22"/>
        </w:rPr>
      </w:pPr>
    </w:p>
    <w:p w14:paraId="79A74869" w14:textId="42548DFE" w:rsidR="00B74494" w:rsidRPr="00A34B14" w:rsidRDefault="00B74494" w:rsidP="00914242">
      <w:pPr>
        <w:numPr>
          <w:ilvl w:val="0"/>
          <w:numId w:val="5"/>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Finančni instrumenti </w:t>
      </w:r>
      <w:r w:rsidRPr="00A34B14">
        <w:rPr>
          <w:rFonts w:eastAsia="Calibri" w:cs="Arial"/>
          <w:b/>
          <w:sz w:val="22"/>
          <w:szCs w:val="22"/>
        </w:rPr>
        <w:t>za MSP</w:t>
      </w:r>
      <w:r w:rsidRPr="00A34B14">
        <w:rPr>
          <w:rFonts w:eastAsia="Calibri" w:cs="Arial"/>
          <w:sz w:val="22"/>
          <w:szCs w:val="22"/>
        </w:rPr>
        <w:t xml:space="preserve"> iz </w:t>
      </w:r>
      <w:r w:rsidR="00EE3074" w:rsidRPr="00A34B14">
        <w:rPr>
          <w:rFonts w:eastAsia="Calibri" w:cs="Arial"/>
          <w:sz w:val="22"/>
          <w:szCs w:val="22"/>
        </w:rPr>
        <w:t xml:space="preserve">RSO </w:t>
      </w:r>
      <w:r w:rsidR="0041132E" w:rsidRPr="00A34B14">
        <w:rPr>
          <w:rFonts w:eastAsia="Calibri" w:cs="Arial"/>
          <w:sz w:val="22"/>
          <w:szCs w:val="22"/>
        </w:rPr>
        <w:t>1.</w:t>
      </w:r>
      <w:r w:rsidRPr="00A34B14">
        <w:rPr>
          <w:rFonts w:eastAsia="Calibri" w:cs="Arial"/>
          <w:sz w:val="22"/>
          <w:szCs w:val="22"/>
        </w:rPr>
        <w:t>3 vključujejo:</w:t>
      </w:r>
    </w:p>
    <w:p w14:paraId="7493BABF" w14:textId="3972D366" w:rsidR="00B74494" w:rsidRPr="00A34B14" w:rsidRDefault="00B74494" w:rsidP="0066395D">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garancije </w:t>
      </w:r>
      <w:r w:rsidR="0041132E" w:rsidRPr="00A34B14">
        <w:rPr>
          <w:rFonts w:eastAsia="Calibri" w:cs="Arial"/>
          <w:sz w:val="22"/>
          <w:szCs w:val="22"/>
        </w:rPr>
        <w:t>za bančne kredite</w:t>
      </w:r>
      <w:r w:rsidRPr="00A34B14">
        <w:rPr>
          <w:rFonts w:eastAsia="Calibri" w:cs="Arial"/>
          <w:sz w:val="22"/>
          <w:szCs w:val="22"/>
        </w:rPr>
        <w:t xml:space="preserve"> </w:t>
      </w:r>
      <w:r w:rsidR="0041132E" w:rsidRPr="00A34B14">
        <w:rPr>
          <w:rFonts w:eastAsia="Calibri" w:cs="Arial"/>
          <w:sz w:val="22"/>
          <w:szCs w:val="22"/>
        </w:rPr>
        <w:t xml:space="preserve">s subvencijo obrestne mere </w:t>
      </w:r>
      <w:r w:rsidRPr="00A34B14">
        <w:rPr>
          <w:rFonts w:eastAsia="Calibri" w:cs="Arial"/>
          <w:sz w:val="22"/>
          <w:szCs w:val="22"/>
        </w:rPr>
        <w:t>za financiranje MSP</w:t>
      </w:r>
      <w:bookmarkStart w:id="41" w:name="_Hlk180498349"/>
      <w:r w:rsidR="0066395D" w:rsidRPr="00A34B14">
        <w:rPr>
          <w:rFonts w:eastAsia="Calibri" w:cs="Arial"/>
          <w:sz w:val="22"/>
          <w:szCs w:val="22"/>
        </w:rPr>
        <w:t>.</w:t>
      </w:r>
    </w:p>
    <w:bookmarkEnd w:id="41"/>
    <w:p w14:paraId="62702500"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03485555" w14:textId="3E6345BC" w:rsidR="00B74494" w:rsidRPr="00A34B14" w:rsidRDefault="00B74494" w:rsidP="00914242">
      <w:pPr>
        <w:numPr>
          <w:ilvl w:val="0"/>
          <w:numId w:val="5"/>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Finančni instrumenti </w:t>
      </w:r>
      <w:r w:rsidRPr="00A34B14">
        <w:rPr>
          <w:rFonts w:eastAsia="Calibri" w:cs="Arial"/>
          <w:b/>
          <w:sz w:val="22"/>
          <w:szCs w:val="22"/>
        </w:rPr>
        <w:t>za energetsko učinkovitost</w:t>
      </w:r>
      <w:r w:rsidRPr="00A34B14">
        <w:rPr>
          <w:rFonts w:eastAsia="Calibri" w:cs="Arial"/>
          <w:sz w:val="22"/>
          <w:szCs w:val="22"/>
        </w:rPr>
        <w:t xml:space="preserve"> iz </w:t>
      </w:r>
      <w:r w:rsidR="00EE3074" w:rsidRPr="00A34B14">
        <w:rPr>
          <w:rFonts w:eastAsia="Calibri" w:cs="Arial"/>
          <w:sz w:val="22"/>
          <w:szCs w:val="22"/>
        </w:rPr>
        <w:t xml:space="preserve">RSO </w:t>
      </w:r>
      <w:r w:rsidR="0041132E" w:rsidRPr="00A34B14">
        <w:rPr>
          <w:rFonts w:eastAsia="Calibri" w:cs="Arial"/>
          <w:sz w:val="22"/>
          <w:szCs w:val="22"/>
        </w:rPr>
        <w:t>2.1</w:t>
      </w:r>
      <w:r w:rsidRPr="00A34B14">
        <w:rPr>
          <w:rFonts w:eastAsia="Calibri" w:cs="Arial"/>
          <w:sz w:val="22"/>
          <w:szCs w:val="22"/>
        </w:rPr>
        <w:t xml:space="preserve"> vključujejo:</w:t>
      </w:r>
    </w:p>
    <w:p w14:paraId="08FE59AD" w14:textId="7AF9B1BD" w:rsidR="00B74494" w:rsidRPr="00A34B14" w:rsidRDefault="00A91F4B"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P</w:t>
      </w:r>
      <w:r w:rsidR="00B74494" w:rsidRPr="00A34B14">
        <w:rPr>
          <w:rFonts w:eastAsia="Calibri" w:cs="Arial"/>
          <w:sz w:val="22"/>
          <w:szCs w:val="22"/>
        </w:rPr>
        <w:t>osojila</w:t>
      </w:r>
      <w:r w:rsidRPr="00A34B14">
        <w:rPr>
          <w:rFonts w:eastAsia="Calibri" w:cs="Arial"/>
          <w:sz w:val="22"/>
          <w:szCs w:val="22"/>
        </w:rPr>
        <w:t xml:space="preserve"> za energetsko učinkovitost</w:t>
      </w:r>
      <w:r w:rsidR="00B74494" w:rsidRPr="00A34B14">
        <w:rPr>
          <w:rFonts w:eastAsia="Calibri" w:cs="Arial"/>
          <w:sz w:val="22"/>
          <w:szCs w:val="22"/>
        </w:rPr>
        <w:t xml:space="preserve"> </w:t>
      </w:r>
      <w:r w:rsidR="003D25D9" w:rsidRPr="00A34B14">
        <w:rPr>
          <w:rFonts w:eastAsia="Calibri" w:cs="Arial"/>
          <w:sz w:val="22"/>
          <w:szCs w:val="22"/>
        </w:rPr>
        <w:t>s</w:t>
      </w:r>
      <w:r w:rsidR="0041132E" w:rsidRPr="00A34B14">
        <w:rPr>
          <w:rFonts w:eastAsia="Calibri" w:cs="Arial"/>
          <w:sz w:val="22"/>
          <w:szCs w:val="22"/>
        </w:rPr>
        <w:t xml:space="preserve"> kombinacij</w:t>
      </w:r>
      <w:r w:rsidR="003D25D9" w:rsidRPr="00A34B14">
        <w:rPr>
          <w:rFonts w:eastAsia="Calibri" w:cs="Arial"/>
          <w:sz w:val="22"/>
          <w:szCs w:val="22"/>
        </w:rPr>
        <w:t xml:space="preserve">o </w:t>
      </w:r>
      <w:r w:rsidR="005F4BA1" w:rsidRPr="00A34B14">
        <w:rPr>
          <w:rFonts w:eastAsia="Calibri" w:cs="Arial"/>
          <w:sz w:val="22"/>
          <w:szCs w:val="22"/>
        </w:rPr>
        <w:t>nepovratnih sredstev</w:t>
      </w:r>
      <w:r w:rsidR="003D25D9" w:rsidRPr="00A34B14">
        <w:rPr>
          <w:rFonts w:eastAsia="Calibri" w:cs="Arial"/>
          <w:sz w:val="22"/>
          <w:szCs w:val="22"/>
        </w:rPr>
        <w:t xml:space="preserve"> za </w:t>
      </w:r>
      <w:r w:rsidR="00330695" w:rsidRPr="00A34B14">
        <w:rPr>
          <w:rFonts w:eastAsia="Calibri" w:cs="Arial"/>
          <w:sz w:val="22"/>
          <w:szCs w:val="22"/>
        </w:rPr>
        <w:t>poslovne subjekte</w:t>
      </w:r>
      <w:r w:rsidR="0041132E" w:rsidRPr="00A34B14">
        <w:rPr>
          <w:rFonts w:eastAsia="Calibri" w:cs="Arial"/>
          <w:sz w:val="22"/>
          <w:szCs w:val="22"/>
        </w:rPr>
        <w:t>.</w:t>
      </w:r>
    </w:p>
    <w:p w14:paraId="092D455D" w14:textId="77777777" w:rsidR="0041132E" w:rsidRPr="00A34B14" w:rsidRDefault="0041132E" w:rsidP="00914242">
      <w:pPr>
        <w:autoSpaceDE w:val="0"/>
        <w:autoSpaceDN w:val="0"/>
        <w:adjustRightInd w:val="0"/>
        <w:spacing w:after="60" w:line="240" w:lineRule="auto"/>
        <w:jc w:val="both"/>
        <w:rPr>
          <w:rFonts w:eastAsia="Calibri" w:cs="Arial"/>
          <w:sz w:val="22"/>
          <w:szCs w:val="22"/>
        </w:rPr>
      </w:pPr>
    </w:p>
    <w:p w14:paraId="0079E539" w14:textId="01770D79" w:rsidR="0041132E" w:rsidRPr="00A34B14" w:rsidRDefault="0041132E" w:rsidP="00914242">
      <w:pPr>
        <w:pStyle w:val="Odstavekseznama"/>
        <w:numPr>
          <w:ilvl w:val="0"/>
          <w:numId w:val="5"/>
        </w:numPr>
        <w:autoSpaceDE w:val="0"/>
        <w:autoSpaceDN w:val="0"/>
        <w:adjustRightInd w:val="0"/>
        <w:spacing w:after="60"/>
        <w:jc w:val="both"/>
        <w:rPr>
          <w:rFonts w:ascii="Arial" w:eastAsia="Calibri" w:hAnsi="Arial" w:cs="Arial"/>
          <w:sz w:val="22"/>
          <w:szCs w:val="22"/>
        </w:rPr>
      </w:pPr>
      <w:r w:rsidRPr="00A34B14">
        <w:rPr>
          <w:rFonts w:ascii="Arial" w:eastAsia="Calibri" w:hAnsi="Arial" w:cs="Arial"/>
          <w:sz w:val="22"/>
          <w:szCs w:val="22"/>
        </w:rPr>
        <w:t xml:space="preserve">Finančni instrumenti za </w:t>
      </w:r>
      <w:r w:rsidRPr="00A34B14">
        <w:rPr>
          <w:rFonts w:ascii="Arial" w:eastAsia="Calibri" w:hAnsi="Arial" w:cs="Arial"/>
          <w:b/>
          <w:bCs/>
          <w:sz w:val="22"/>
          <w:szCs w:val="22"/>
        </w:rPr>
        <w:t>krožno gospodarstvo</w:t>
      </w:r>
      <w:r w:rsidRPr="00A34B14">
        <w:rPr>
          <w:rFonts w:ascii="Arial" w:eastAsia="Calibri" w:hAnsi="Arial" w:cs="Arial"/>
          <w:sz w:val="22"/>
          <w:szCs w:val="22"/>
        </w:rPr>
        <w:t xml:space="preserve"> iz </w:t>
      </w:r>
      <w:r w:rsidR="00EE3074" w:rsidRPr="00A34B14">
        <w:rPr>
          <w:rFonts w:ascii="Arial" w:eastAsia="Calibri" w:hAnsi="Arial" w:cs="Arial"/>
          <w:sz w:val="22"/>
          <w:szCs w:val="22"/>
        </w:rPr>
        <w:t xml:space="preserve">RSO </w:t>
      </w:r>
      <w:r w:rsidRPr="00A34B14">
        <w:rPr>
          <w:rFonts w:ascii="Arial" w:eastAsia="Calibri" w:hAnsi="Arial" w:cs="Arial"/>
          <w:sz w:val="22"/>
          <w:szCs w:val="22"/>
        </w:rPr>
        <w:t>2.6 vključujejo:</w:t>
      </w:r>
    </w:p>
    <w:p w14:paraId="379DC4F3" w14:textId="24ED7834" w:rsidR="0041132E" w:rsidRPr="00A34B14" w:rsidRDefault="0047103E" w:rsidP="00914242">
      <w:pPr>
        <w:pStyle w:val="Odstavekseznama"/>
        <w:numPr>
          <w:ilvl w:val="0"/>
          <w:numId w:val="3"/>
        </w:numPr>
        <w:autoSpaceDE w:val="0"/>
        <w:autoSpaceDN w:val="0"/>
        <w:adjustRightInd w:val="0"/>
        <w:spacing w:after="60"/>
        <w:jc w:val="both"/>
        <w:rPr>
          <w:rFonts w:ascii="Arial" w:eastAsia="Calibri" w:hAnsi="Arial" w:cs="Arial"/>
          <w:sz w:val="22"/>
          <w:szCs w:val="22"/>
        </w:rPr>
      </w:pPr>
      <w:r w:rsidRPr="00A34B14">
        <w:rPr>
          <w:rFonts w:ascii="Arial" w:eastAsia="Calibri" w:hAnsi="Arial" w:cs="Arial"/>
          <w:sz w:val="22"/>
          <w:szCs w:val="22"/>
        </w:rPr>
        <w:t>P</w:t>
      </w:r>
      <w:r w:rsidR="0041132E" w:rsidRPr="00A34B14">
        <w:rPr>
          <w:rFonts w:ascii="Arial" w:eastAsia="Calibri" w:hAnsi="Arial" w:cs="Arial"/>
          <w:sz w:val="22"/>
          <w:szCs w:val="22"/>
        </w:rPr>
        <w:t>osojila za</w:t>
      </w:r>
      <w:r w:rsidR="00A91F4B" w:rsidRPr="00A34B14">
        <w:rPr>
          <w:rFonts w:ascii="Arial" w:eastAsia="Calibri" w:hAnsi="Arial" w:cs="Arial"/>
          <w:sz w:val="22"/>
          <w:szCs w:val="22"/>
        </w:rPr>
        <w:t xml:space="preserve"> prehod v krožno gospodarstvo </w:t>
      </w:r>
      <w:r w:rsidR="003D25D9" w:rsidRPr="00A34B14">
        <w:rPr>
          <w:rFonts w:ascii="Arial" w:eastAsia="Calibri" w:hAnsi="Arial" w:cs="Arial"/>
          <w:sz w:val="22"/>
          <w:szCs w:val="22"/>
        </w:rPr>
        <w:t>s kombinacijo</w:t>
      </w:r>
      <w:r w:rsidR="005F4BA1" w:rsidRPr="00A34B14">
        <w:rPr>
          <w:rFonts w:ascii="Arial" w:eastAsia="Calibri" w:hAnsi="Arial" w:cs="Arial"/>
          <w:sz w:val="22"/>
          <w:szCs w:val="22"/>
        </w:rPr>
        <w:t xml:space="preserve"> nepovratnih sredstev</w:t>
      </w:r>
      <w:r w:rsidR="003D25D9" w:rsidRPr="00A34B14">
        <w:rPr>
          <w:rFonts w:ascii="Arial" w:eastAsia="Calibri" w:hAnsi="Arial" w:cs="Arial"/>
          <w:sz w:val="22"/>
          <w:szCs w:val="22"/>
        </w:rPr>
        <w:t xml:space="preserve"> za podjetja</w:t>
      </w:r>
      <w:r w:rsidR="00400989" w:rsidRPr="00A34B14">
        <w:rPr>
          <w:rFonts w:ascii="Arial" w:eastAsia="Calibri" w:hAnsi="Arial" w:cs="Arial"/>
          <w:sz w:val="22"/>
          <w:szCs w:val="22"/>
        </w:rPr>
        <w:t>.</w:t>
      </w:r>
    </w:p>
    <w:p w14:paraId="369B7695" w14:textId="77777777" w:rsidR="0041132E" w:rsidRPr="00A34B14" w:rsidRDefault="0041132E" w:rsidP="00914242">
      <w:pPr>
        <w:autoSpaceDE w:val="0"/>
        <w:autoSpaceDN w:val="0"/>
        <w:adjustRightInd w:val="0"/>
        <w:spacing w:after="60" w:line="240" w:lineRule="auto"/>
        <w:ind w:left="360"/>
        <w:jc w:val="both"/>
        <w:rPr>
          <w:rFonts w:eastAsia="Calibri" w:cs="Arial"/>
          <w:sz w:val="22"/>
          <w:szCs w:val="22"/>
        </w:rPr>
      </w:pPr>
    </w:p>
    <w:p w14:paraId="1B48899D" w14:textId="75EA7488" w:rsidR="0041132E" w:rsidRPr="00A34B14" w:rsidRDefault="0041132E" w:rsidP="00914242">
      <w:pPr>
        <w:pStyle w:val="Odstavekseznama"/>
        <w:numPr>
          <w:ilvl w:val="0"/>
          <w:numId w:val="5"/>
        </w:numPr>
        <w:autoSpaceDE w:val="0"/>
        <w:autoSpaceDN w:val="0"/>
        <w:adjustRightInd w:val="0"/>
        <w:spacing w:after="60"/>
        <w:jc w:val="both"/>
        <w:rPr>
          <w:rFonts w:ascii="Arial" w:eastAsia="Calibri" w:hAnsi="Arial" w:cs="Arial"/>
          <w:sz w:val="22"/>
          <w:szCs w:val="22"/>
        </w:rPr>
      </w:pPr>
      <w:r w:rsidRPr="00A34B14">
        <w:rPr>
          <w:rFonts w:ascii="Arial" w:eastAsia="Calibri" w:hAnsi="Arial" w:cs="Arial"/>
          <w:sz w:val="22"/>
          <w:szCs w:val="22"/>
        </w:rPr>
        <w:t xml:space="preserve">Finančni instrumenti za </w:t>
      </w:r>
      <w:r w:rsidRPr="00A34B14">
        <w:rPr>
          <w:rFonts w:ascii="Arial" w:eastAsia="Calibri" w:hAnsi="Arial" w:cs="Arial"/>
          <w:b/>
          <w:bCs/>
          <w:sz w:val="22"/>
          <w:szCs w:val="22"/>
        </w:rPr>
        <w:t>urbani razvoj</w:t>
      </w:r>
      <w:r w:rsidRPr="00A34B14">
        <w:rPr>
          <w:rFonts w:ascii="Arial" w:eastAsia="Calibri" w:hAnsi="Arial" w:cs="Arial"/>
          <w:sz w:val="22"/>
          <w:szCs w:val="22"/>
        </w:rPr>
        <w:t xml:space="preserve">, </w:t>
      </w:r>
      <w:r w:rsidR="00EE3074" w:rsidRPr="00A34B14">
        <w:rPr>
          <w:rFonts w:ascii="Arial" w:eastAsia="Calibri" w:hAnsi="Arial" w:cs="Arial"/>
          <w:sz w:val="22"/>
          <w:szCs w:val="22"/>
        </w:rPr>
        <w:t xml:space="preserve">RSO </w:t>
      </w:r>
      <w:r w:rsidRPr="00A34B14">
        <w:rPr>
          <w:rFonts w:ascii="Arial" w:eastAsia="Calibri" w:hAnsi="Arial" w:cs="Arial"/>
          <w:sz w:val="22"/>
          <w:szCs w:val="22"/>
        </w:rPr>
        <w:t>5.1 vključujejo:</w:t>
      </w:r>
    </w:p>
    <w:p w14:paraId="3217FC68" w14:textId="455F45A6" w:rsidR="00B74494" w:rsidRPr="00A34B14" w:rsidRDefault="002D3394" w:rsidP="00914242">
      <w:pPr>
        <w:pStyle w:val="Odstavekseznama"/>
        <w:numPr>
          <w:ilvl w:val="0"/>
          <w:numId w:val="3"/>
        </w:numPr>
        <w:spacing w:after="60"/>
      </w:pPr>
      <w:r w:rsidRPr="00A34B14">
        <w:rPr>
          <w:rFonts w:ascii="Arial" w:eastAsia="Calibri" w:hAnsi="Arial" w:cs="Arial"/>
          <w:sz w:val="22"/>
          <w:szCs w:val="22"/>
        </w:rPr>
        <w:t xml:space="preserve">Posojila </w:t>
      </w:r>
      <w:r w:rsidR="003D25D9" w:rsidRPr="00A34B14">
        <w:rPr>
          <w:rFonts w:ascii="Arial" w:eastAsia="Calibri" w:hAnsi="Arial" w:cs="Arial"/>
          <w:sz w:val="22"/>
          <w:szCs w:val="22"/>
        </w:rPr>
        <w:t>za urbani razvoj</w:t>
      </w:r>
      <w:r w:rsidR="00D54AE4" w:rsidRPr="00A34B14">
        <w:rPr>
          <w:rFonts w:ascii="Arial" w:eastAsia="Calibri" w:hAnsi="Arial" w:cs="Arial"/>
          <w:sz w:val="22"/>
          <w:szCs w:val="22"/>
        </w:rPr>
        <w:t>.</w:t>
      </w:r>
      <w:r w:rsidR="00B36437" w:rsidRPr="00A34B14">
        <w:rPr>
          <w:rFonts w:ascii="Arial" w:eastAsia="Calibri" w:hAnsi="Arial" w:cs="Arial"/>
          <w:sz w:val="22"/>
          <w:szCs w:val="22"/>
        </w:rPr>
        <w:t xml:space="preserve"> </w:t>
      </w:r>
    </w:p>
    <w:p w14:paraId="456EA480" w14:textId="77777777" w:rsidR="009D5A61" w:rsidRPr="00A34B14" w:rsidRDefault="009D5A61" w:rsidP="00914242">
      <w:pPr>
        <w:spacing w:after="60" w:line="240" w:lineRule="auto"/>
        <w:jc w:val="both"/>
        <w:rPr>
          <w:rFonts w:eastAsia="Calibri" w:cs="Arial"/>
          <w:iCs/>
          <w:sz w:val="22"/>
          <w:szCs w:val="22"/>
        </w:rPr>
      </w:pPr>
    </w:p>
    <w:p w14:paraId="5D3AF1CE" w14:textId="351692C4" w:rsidR="00B74494" w:rsidRPr="00A34B14" w:rsidRDefault="00B74494" w:rsidP="00914242">
      <w:pPr>
        <w:spacing w:after="60" w:line="240" w:lineRule="auto"/>
        <w:jc w:val="both"/>
        <w:rPr>
          <w:rFonts w:eastAsia="Calibri" w:cs="Arial"/>
          <w:iCs/>
          <w:sz w:val="22"/>
          <w:szCs w:val="22"/>
        </w:rPr>
      </w:pPr>
      <w:r w:rsidRPr="00A34B14">
        <w:rPr>
          <w:rFonts w:eastAsia="Calibri" w:cs="Arial"/>
          <w:iCs/>
          <w:sz w:val="22"/>
          <w:szCs w:val="22"/>
        </w:rPr>
        <w:t xml:space="preserve">Ponudba FI mora biti za </w:t>
      </w:r>
      <w:r w:rsidR="00092F43" w:rsidRPr="00A34B14">
        <w:rPr>
          <w:rFonts w:eastAsia="Calibri" w:cs="Arial"/>
          <w:iCs/>
          <w:sz w:val="22"/>
          <w:szCs w:val="22"/>
        </w:rPr>
        <w:t>ciljno skupino končnih prejemnikov</w:t>
      </w:r>
      <w:r w:rsidRPr="00A34B14">
        <w:rPr>
          <w:rFonts w:eastAsia="Calibri" w:cs="Arial"/>
          <w:iCs/>
          <w:sz w:val="22"/>
          <w:szCs w:val="22"/>
        </w:rPr>
        <w:t xml:space="preserve"> ugodnejša od tržne. </w:t>
      </w:r>
    </w:p>
    <w:p w14:paraId="2C71B0D2" w14:textId="77777777" w:rsidR="00855C60" w:rsidRPr="00A34B14" w:rsidRDefault="00855C60" w:rsidP="00914242">
      <w:pPr>
        <w:spacing w:after="60" w:line="240" w:lineRule="auto"/>
        <w:jc w:val="both"/>
        <w:rPr>
          <w:rFonts w:eastAsia="Calibri" w:cs="Arial"/>
          <w:iCs/>
          <w:sz w:val="22"/>
          <w:szCs w:val="22"/>
        </w:rPr>
      </w:pPr>
    </w:p>
    <w:p w14:paraId="7D815009" w14:textId="2146993E" w:rsidR="00B74494" w:rsidRPr="00A34B14" w:rsidRDefault="00B54E65" w:rsidP="00914242">
      <w:pPr>
        <w:spacing w:after="60" w:line="240" w:lineRule="auto"/>
        <w:jc w:val="both"/>
        <w:rPr>
          <w:rFonts w:eastAsia="Calibri" w:cs="Arial"/>
          <w:iCs/>
          <w:sz w:val="22"/>
          <w:szCs w:val="22"/>
        </w:rPr>
      </w:pPr>
      <w:r w:rsidRPr="00A34B14">
        <w:rPr>
          <w:rFonts w:eastAsia="Calibri" w:cs="Arial"/>
          <w:iCs/>
          <w:sz w:val="22"/>
          <w:szCs w:val="22"/>
        </w:rPr>
        <w:t>Način izvedbe</w:t>
      </w:r>
      <w:r w:rsidR="00B74494" w:rsidRPr="00A34B14">
        <w:rPr>
          <w:rFonts w:eastAsia="Calibri" w:cs="Arial"/>
          <w:iCs/>
          <w:sz w:val="22"/>
          <w:szCs w:val="22"/>
        </w:rPr>
        <w:t>, vsebina in pogoji posameznega finančnega produkta</w:t>
      </w:r>
      <w:r w:rsidRPr="00A34B14">
        <w:rPr>
          <w:rFonts w:eastAsia="Calibri" w:cs="Arial"/>
          <w:iCs/>
          <w:sz w:val="22"/>
          <w:szCs w:val="22"/>
        </w:rPr>
        <w:t xml:space="preserve"> bodo opredeljeni</w:t>
      </w:r>
      <w:r w:rsidR="00B74494" w:rsidRPr="00A34B14">
        <w:rPr>
          <w:rFonts w:eastAsia="Calibri" w:cs="Arial"/>
          <w:iCs/>
          <w:sz w:val="22"/>
          <w:szCs w:val="22"/>
        </w:rPr>
        <w:t xml:space="preserve"> </w:t>
      </w:r>
      <w:r w:rsidRPr="00A34B14">
        <w:rPr>
          <w:rFonts w:eastAsia="Calibri" w:cs="Arial"/>
          <w:iCs/>
          <w:sz w:val="22"/>
          <w:szCs w:val="22"/>
        </w:rPr>
        <w:t xml:space="preserve">v naložbeni strategiji, ki bo priloga sporazumu o financiranju. </w:t>
      </w:r>
    </w:p>
    <w:p w14:paraId="64E85324" w14:textId="77777777" w:rsidR="00B74494" w:rsidRPr="00A34B14" w:rsidRDefault="00B74494" w:rsidP="00914242">
      <w:pPr>
        <w:spacing w:after="60" w:line="240" w:lineRule="auto"/>
        <w:jc w:val="both"/>
        <w:rPr>
          <w:rFonts w:eastAsia="Calibri" w:cs="Arial"/>
          <w:iCs/>
          <w:sz w:val="22"/>
          <w:szCs w:val="22"/>
          <w:highlight w:val="yellow"/>
        </w:rPr>
      </w:pPr>
    </w:p>
    <w:p w14:paraId="3FCA7F3E" w14:textId="5821AD05" w:rsidR="00B74494" w:rsidRPr="00A34B14" w:rsidRDefault="00B74494" w:rsidP="00914242">
      <w:pPr>
        <w:spacing w:after="60" w:line="240" w:lineRule="auto"/>
        <w:jc w:val="both"/>
        <w:rPr>
          <w:rFonts w:eastAsia="Calibri" w:cs="Arial"/>
          <w:iCs/>
          <w:sz w:val="22"/>
          <w:szCs w:val="22"/>
        </w:rPr>
      </w:pPr>
      <w:bookmarkStart w:id="42" w:name="_Toc176294439"/>
      <w:r w:rsidRPr="00A34B14">
        <w:rPr>
          <w:rFonts w:cs="Arial"/>
          <w:sz w:val="22"/>
          <w:szCs w:val="22"/>
        </w:rPr>
        <w:t xml:space="preserve">Tabela </w:t>
      </w:r>
      <w:r w:rsidRPr="00A34B14">
        <w:rPr>
          <w:rFonts w:cs="Arial"/>
          <w:sz w:val="22"/>
          <w:szCs w:val="22"/>
        </w:rPr>
        <w:fldChar w:fldCharType="begin"/>
      </w:r>
      <w:r w:rsidRPr="00A34B14">
        <w:rPr>
          <w:rFonts w:cs="Arial"/>
          <w:sz w:val="22"/>
          <w:szCs w:val="22"/>
        </w:rPr>
        <w:instrText xml:space="preserve"> SEQ Tabela \* ARABIC </w:instrText>
      </w:r>
      <w:r w:rsidRPr="00A34B14">
        <w:rPr>
          <w:rFonts w:cs="Arial"/>
          <w:sz w:val="22"/>
          <w:szCs w:val="22"/>
        </w:rPr>
        <w:fldChar w:fldCharType="separate"/>
      </w:r>
      <w:r w:rsidR="00997BEE" w:rsidRPr="00A34B14">
        <w:rPr>
          <w:rFonts w:cs="Arial"/>
          <w:noProof/>
          <w:sz w:val="22"/>
          <w:szCs w:val="22"/>
        </w:rPr>
        <w:t>3</w:t>
      </w:r>
      <w:r w:rsidRPr="00A34B14">
        <w:rPr>
          <w:rFonts w:cs="Arial"/>
          <w:sz w:val="22"/>
          <w:szCs w:val="22"/>
        </w:rPr>
        <w:fldChar w:fldCharType="end"/>
      </w:r>
      <w:r w:rsidRPr="00A34B14">
        <w:rPr>
          <w:rFonts w:cs="Arial"/>
          <w:sz w:val="22"/>
          <w:szCs w:val="22"/>
        </w:rPr>
        <w:t>:</w:t>
      </w:r>
      <w:r w:rsidRPr="00A34B14">
        <w:rPr>
          <w:rFonts w:eastAsia="Calibri" w:cs="Arial"/>
          <w:iCs/>
          <w:sz w:val="22"/>
          <w:szCs w:val="22"/>
        </w:rPr>
        <w:t xml:space="preserve"> Finančni produkti in ciljne skupine povzeti po Predhodni oceni FI</w:t>
      </w:r>
      <w:r w:rsidR="006A2B85" w:rsidRPr="00A34B14">
        <w:rPr>
          <w:rFonts w:eastAsia="Calibri" w:cs="Arial"/>
          <w:iCs/>
          <w:sz w:val="22"/>
          <w:szCs w:val="22"/>
        </w:rPr>
        <w:t xml:space="preserve"> </w:t>
      </w:r>
      <w:r w:rsidRPr="00A34B14">
        <w:rPr>
          <w:rFonts w:eastAsia="Calibri" w:cs="Arial"/>
          <w:iCs/>
          <w:sz w:val="22"/>
          <w:szCs w:val="22"/>
        </w:rPr>
        <w:t>in s strani ministrstev predlagani finančni produkti z višino sredstev in ciljnimi skupinami:</w:t>
      </w:r>
      <w:bookmarkEnd w:id="42"/>
    </w:p>
    <w:p w14:paraId="688E6C89" w14:textId="77777777" w:rsidR="00EB18F3" w:rsidRPr="00A34B14" w:rsidRDefault="00EB18F3" w:rsidP="00914242">
      <w:pPr>
        <w:spacing w:after="60" w:line="240" w:lineRule="auto"/>
        <w:jc w:val="both"/>
        <w:rPr>
          <w:rFonts w:eastAsia="Calibri" w:cs="Arial"/>
          <w:iCs/>
          <w:sz w:val="22"/>
          <w:szCs w:val="22"/>
        </w:rPr>
      </w:pPr>
    </w:p>
    <w:tbl>
      <w:tblPr>
        <w:tblStyle w:val="Tabelamrea"/>
        <w:tblW w:w="9714" w:type="dxa"/>
        <w:tblLayout w:type="fixed"/>
        <w:tblLook w:val="04A0" w:firstRow="1" w:lastRow="0" w:firstColumn="1" w:lastColumn="0" w:noHBand="0" w:noVBand="1"/>
      </w:tblPr>
      <w:tblGrid>
        <w:gridCol w:w="1413"/>
        <w:gridCol w:w="1134"/>
        <w:gridCol w:w="1134"/>
        <w:gridCol w:w="1134"/>
        <w:gridCol w:w="1134"/>
        <w:gridCol w:w="1276"/>
        <w:gridCol w:w="1276"/>
        <w:gridCol w:w="1213"/>
      </w:tblGrid>
      <w:tr w:rsidR="005C6DF5" w:rsidRPr="00A34B14" w14:paraId="6A05E52B" w14:textId="77777777" w:rsidTr="00815BE2">
        <w:trPr>
          <w:trHeight w:val="770"/>
          <w:tblHeader/>
        </w:trPr>
        <w:tc>
          <w:tcPr>
            <w:tcW w:w="1413" w:type="dxa"/>
          </w:tcPr>
          <w:p w14:paraId="56804E54" w14:textId="77777777" w:rsidR="00F61225" w:rsidRPr="00A34B14" w:rsidRDefault="00F61225" w:rsidP="00914242">
            <w:pPr>
              <w:autoSpaceDE w:val="0"/>
              <w:autoSpaceDN w:val="0"/>
              <w:adjustRightInd w:val="0"/>
              <w:spacing w:after="60" w:line="240" w:lineRule="auto"/>
              <w:rPr>
                <w:rFonts w:eastAsia="Calibri" w:cs="Arial"/>
                <w:i/>
                <w:iCs/>
                <w:sz w:val="16"/>
                <w:szCs w:val="16"/>
              </w:rPr>
            </w:pPr>
            <w:r w:rsidRPr="00A34B14">
              <w:rPr>
                <w:rFonts w:eastAsia="Calibri" w:cs="Arial"/>
                <w:i/>
                <w:iCs/>
                <w:sz w:val="16"/>
                <w:szCs w:val="16"/>
              </w:rPr>
              <w:lastRenderedPageBreak/>
              <w:t>Področje</w:t>
            </w:r>
          </w:p>
        </w:tc>
        <w:tc>
          <w:tcPr>
            <w:tcW w:w="1134" w:type="dxa"/>
          </w:tcPr>
          <w:p w14:paraId="1349E06F" w14:textId="1D88680B" w:rsidR="00F61225" w:rsidRPr="00A34B14" w:rsidRDefault="00F61225" w:rsidP="00914242">
            <w:pPr>
              <w:autoSpaceDE w:val="0"/>
              <w:autoSpaceDN w:val="0"/>
              <w:adjustRightInd w:val="0"/>
              <w:spacing w:after="60" w:line="240" w:lineRule="auto"/>
              <w:rPr>
                <w:rFonts w:eastAsia="Calibri" w:cs="Arial"/>
                <w:i/>
                <w:iCs/>
                <w:sz w:val="16"/>
                <w:szCs w:val="16"/>
              </w:rPr>
            </w:pPr>
            <w:r w:rsidRPr="00A34B14">
              <w:rPr>
                <w:rFonts w:eastAsia="Calibri" w:cs="Arial"/>
                <w:i/>
                <w:iCs/>
                <w:sz w:val="16"/>
                <w:szCs w:val="16"/>
              </w:rPr>
              <w:t>Finančni produkt glede na vrzel financiranja</w:t>
            </w:r>
          </w:p>
        </w:tc>
        <w:tc>
          <w:tcPr>
            <w:tcW w:w="1134" w:type="dxa"/>
          </w:tcPr>
          <w:p w14:paraId="1ECF6B47" w14:textId="150C2599" w:rsidR="006724D2" w:rsidRPr="00A34B14" w:rsidRDefault="00F61225" w:rsidP="00914242">
            <w:pPr>
              <w:autoSpaceDE w:val="0"/>
              <w:autoSpaceDN w:val="0"/>
              <w:adjustRightInd w:val="0"/>
              <w:spacing w:after="60" w:line="240" w:lineRule="auto"/>
              <w:rPr>
                <w:rFonts w:eastAsia="Calibri" w:cs="Arial"/>
                <w:i/>
                <w:iCs/>
                <w:sz w:val="16"/>
                <w:szCs w:val="16"/>
              </w:rPr>
            </w:pPr>
            <w:r w:rsidRPr="00A34B14">
              <w:rPr>
                <w:rFonts w:eastAsia="Calibri" w:cs="Arial"/>
                <w:i/>
                <w:iCs/>
                <w:sz w:val="16"/>
                <w:szCs w:val="16"/>
              </w:rPr>
              <w:t>Ugotovljena vrzel</w:t>
            </w:r>
            <w:r w:rsidR="006724D2" w:rsidRPr="00A34B14">
              <w:rPr>
                <w:rStyle w:val="Sprotnaopomba-sklic"/>
                <w:rFonts w:eastAsia="Calibri" w:cs="Arial"/>
                <w:i/>
                <w:iCs/>
                <w:sz w:val="16"/>
                <w:szCs w:val="16"/>
              </w:rPr>
              <w:footnoteReference w:id="20"/>
            </w:r>
            <w:r w:rsidRPr="00A34B14">
              <w:rPr>
                <w:rFonts w:eastAsia="Calibri" w:cs="Arial"/>
                <w:i/>
                <w:iCs/>
                <w:sz w:val="16"/>
                <w:szCs w:val="16"/>
              </w:rPr>
              <w:t xml:space="preserve"> financiranja</w:t>
            </w:r>
            <w:r w:rsidR="00970717" w:rsidRPr="00A34B14">
              <w:rPr>
                <w:rFonts w:eastAsia="Calibri" w:cs="Arial"/>
                <w:i/>
                <w:iCs/>
                <w:sz w:val="16"/>
                <w:szCs w:val="16"/>
              </w:rPr>
              <w:t xml:space="preserve"> </w:t>
            </w:r>
            <w:r w:rsidRPr="00A34B14">
              <w:rPr>
                <w:rFonts w:eastAsia="Calibri" w:cs="Arial"/>
                <w:i/>
                <w:iCs/>
                <w:sz w:val="16"/>
                <w:szCs w:val="16"/>
              </w:rPr>
              <w:t xml:space="preserve">(v </w:t>
            </w:r>
            <w:r w:rsidR="006724D2" w:rsidRPr="00A34B14">
              <w:rPr>
                <w:rFonts w:eastAsia="Calibri" w:cs="Arial"/>
                <w:i/>
                <w:iCs/>
                <w:sz w:val="16"/>
                <w:szCs w:val="16"/>
              </w:rPr>
              <w:t xml:space="preserve">mio </w:t>
            </w:r>
            <w:r w:rsidRPr="00A34B14">
              <w:rPr>
                <w:rFonts w:eastAsia="Calibri" w:cs="Arial"/>
                <w:i/>
                <w:iCs/>
                <w:sz w:val="16"/>
                <w:szCs w:val="16"/>
              </w:rPr>
              <w:t>EUR)</w:t>
            </w:r>
          </w:p>
        </w:tc>
        <w:tc>
          <w:tcPr>
            <w:tcW w:w="1134" w:type="dxa"/>
            <w:shd w:val="clear" w:color="auto" w:fill="BDD6EE" w:themeFill="accent1" w:themeFillTint="66"/>
          </w:tcPr>
          <w:p w14:paraId="165339F1" w14:textId="77777777" w:rsidR="00F61225" w:rsidRPr="00A34B14" w:rsidRDefault="00F61225" w:rsidP="00914242">
            <w:pPr>
              <w:autoSpaceDE w:val="0"/>
              <w:autoSpaceDN w:val="0"/>
              <w:adjustRightInd w:val="0"/>
              <w:spacing w:after="60" w:line="240" w:lineRule="auto"/>
              <w:rPr>
                <w:rFonts w:eastAsia="Calibri" w:cs="Arial"/>
                <w:i/>
                <w:iCs/>
                <w:sz w:val="16"/>
                <w:szCs w:val="16"/>
              </w:rPr>
            </w:pPr>
            <w:r w:rsidRPr="00A34B14">
              <w:rPr>
                <w:rFonts w:eastAsia="Calibri" w:cs="Arial"/>
                <w:i/>
                <w:iCs/>
                <w:sz w:val="16"/>
                <w:szCs w:val="16"/>
              </w:rPr>
              <w:t>Predlagani finančni produkt</w:t>
            </w:r>
          </w:p>
        </w:tc>
        <w:tc>
          <w:tcPr>
            <w:tcW w:w="1134" w:type="dxa"/>
            <w:shd w:val="clear" w:color="auto" w:fill="F2F2F2" w:themeFill="background1" w:themeFillShade="F2"/>
          </w:tcPr>
          <w:p w14:paraId="60AD8CE2" w14:textId="5878E9DD" w:rsidR="00C65269" w:rsidRPr="00A34B14" w:rsidRDefault="00F61225" w:rsidP="00914242">
            <w:pPr>
              <w:autoSpaceDE w:val="0"/>
              <w:autoSpaceDN w:val="0"/>
              <w:adjustRightInd w:val="0"/>
              <w:spacing w:after="60" w:line="240" w:lineRule="auto"/>
              <w:rPr>
                <w:rFonts w:eastAsia="Calibri" w:cs="Arial"/>
                <w:i/>
                <w:iCs/>
                <w:sz w:val="16"/>
                <w:szCs w:val="16"/>
              </w:rPr>
            </w:pPr>
            <w:r w:rsidRPr="00A34B14">
              <w:rPr>
                <w:rFonts w:eastAsia="Calibri" w:cs="Arial"/>
                <w:i/>
                <w:iCs/>
                <w:sz w:val="16"/>
                <w:szCs w:val="16"/>
              </w:rPr>
              <w:t>Predlagana</w:t>
            </w:r>
            <w:r w:rsidR="00970717" w:rsidRPr="00A34B14">
              <w:rPr>
                <w:rFonts w:eastAsia="Calibri" w:cs="Arial"/>
                <w:i/>
                <w:iCs/>
                <w:sz w:val="16"/>
                <w:szCs w:val="16"/>
              </w:rPr>
              <w:t xml:space="preserve"> </w:t>
            </w:r>
            <w:r w:rsidRPr="00A34B14">
              <w:rPr>
                <w:rFonts w:eastAsia="Calibri" w:cs="Arial"/>
                <w:i/>
                <w:iCs/>
                <w:sz w:val="16"/>
                <w:szCs w:val="16"/>
              </w:rPr>
              <w:t>višina sredstev</w:t>
            </w:r>
            <w:r w:rsidR="00970717" w:rsidRPr="00A34B14">
              <w:rPr>
                <w:rFonts w:eastAsia="Calibri" w:cs="Arial"/>
                <w:i/>
                <w:iCs/>
                <w:sz w:val="16"/>
                <w:szCs w:val="16"/>
              </w:rPr>
              <w:t xml:space="preserve"> </w:t>
            </w:r>
            <w:r w:rsidR="00C65269" w:rsidRPr="00A34B14">
              <w:rPr>
                <w:rFonts w:eastAsia="Calibri" w:cs="Arial"/>
                <w:i/>
                <w:iCs/>
                <w:sz w:val="16"/>
                <w:szCs w:val="16"/>
              </w:rPr>
              <w:t>(v mio EUR)</w:t>
            </w:r>
          </w:p>
        </w:tc>
        <w:tc>
          <w:tcPr>
            <w:tcW w:w="1276" w:type="dxa"/>
            <w:shd w:val="clear" w:color="auto" w:fill="BDD6EE" w:themeFill="accent1" w:themeFillTint="66"/>
          </w:tcPr>
          <w:p w14:paraId="2D5F1673" w14:textId="2702D404" w:rsidR="00C65269" w:rsidRPr="00A34B14" w:rsidRDefault="00F61225" w:rsidP="00914242">
            <w:pPr>
              <w:autoSpaceDE w:val="0"/>
              <w:autoSpaceDN w:val="0"/>
              <w:adjustRightInd w:val="0"/>
              <w:spacing w:after="60" w:line="240" w:lineRule="auto"/>
              <w:rPr>
                <w:rFonts w:eastAsia="Calibri" w:cs="Arial"/>
                <w:i/>
                <w:iCs/>
                <w:sz w:val="16"/>
                <w:szCs w:val="16"/>
              </w:rPr>
            </w:pPr>
            <w:r w:rsidRPr="00A34B14">
              <w:rPr>
                <w:rFonts w:eastAsia="Calibri" w:cs="Arial"/>
                <w:i/>
                <w:iCs/>
                <w:sz w:val="16"/>
                <w:szCs w:val="16"/>
              </w:rPr>
              <w:t>Pričakovana višina sredstev (</w:t>
            </w:r>
            <w:r w:rsidR="00187F03" w:rsidRPr="00A34B14">
              <w:rPr>
                <w:rFonts w:eastAsia="Calibri" w:cs="Arial"/>
                <w:i/>
                <w:iCs/>
                <w:sz w:val="16"/>
                <w:szCs w:val="16"/>
              </w:rPr>
              <w:t>s f</w:t>
            </w:r>
            <w:r w:rsidR="008231C9" w:rsidRPr="00A34B14">
              <w:rPr>
                <w:rFonts w:eastAsia="Calibri" w:cs="Arial"/>
                <w:i/>
                <w:iCs/>
                <w:sz w:val="16"/>
                <w:szCs w:val="16"/>
              </w:rPr>
              <w:t>inančni</w:t>
            </w:r>
            <w:r w:rsidRPr="00A34B14">
              <w:rPr>
                <w:rFonts w:eastAsia="Calibri" w:cs="Arial"/>
                <w:i/>
                <w:iCs/>
                <w:sz w:val="16"/>
                <w:szCs w:val="16"/>
              </w:rPr>
              <w:t xml:space="preserve"> vzvodom</w:t>
            </w:r>
            <w:r w:rsidR="00D96964" w:rsidRPr="00A34B14">
              <w:rPr>
                <w:rFonts w:eastAsia="Calibri" w:cs="Arial"/>
                <w:i/>
                <w:iCs/>
                <w:sz w:val="16"/>
                <w:szCs w:val="16"/>
              </w:rPr>
              <w:t xml:space="preserve"> </w:t>
            </w:r>
            <w:r w:rsidR="00C65269" w:rsidRPr="00A34B14">
              <w:rPr>
                <w:rFonts w:eastAsia="Calibri" w:cs="Arial"/>
                <w:i/>
                <w:iCs/>
                <w:sz w:val="16"/>
                <w:szCs w:val="16"/>
              </w:rPr>
              <w:t>v mio EUR)</w:t>
            </w:r>
          </w:p>
        </w:tc>
        <w:tc>
          <w:tcPr>
            <w:tcW w:w="1276" w:type="dxa"/>
          </w:tcPr>
          <w:p w14:paraId="7D02991B" w14:textId="08FEADD2" w:rsidR="00F61225" w:rsidRPr="00A34B14" w:rsidRDefault="00F61225" w:rsidP="00914242">
            <w:pPr>
              <w:autoSpaceDE w:val="0"/>
              <w:autoSpaceDN w:val="0"/>
              <w:adjustRightInd w:val="0"/>
              <w:spacing w:after="60" w:line="240" w:lineRule="auto"/>
              <w:rPr>
                <w:rFonts w:eastAsia="Calibri" w:cs="Arial"/>
                <w:i/>
                <w:iCs/>
                <w:sz w:val="16"/>
                <w:szCs w:val="16"/>
              </w:rPr>
            </w:pPr>
            <w:r w:rsidRPr="00A34B14">
              <w:rPr>
                <w:rFonts w:eastAsia="Calibri" w:cs="Arial"/>
                <w:i/>
                <w:iCs/>
                <w:sz w:val="16"/>
                <w:szCs w:val="16"/>
              </w:rPr>
              <w:t>Ciljna skupina glede na Predhodno oceno FI</w:t>
            </w:r>
          </w:p>
        </w:tc>
        <w:tc>
          <w:tcPr>
            <w:tcW w:w="1213" w:type="dxa"/>
            <w:shd w:val="clear" w:color="auto" w:fill="BDD6EE" w:themeFill="accent1" w:themeFillTint="66"/>
          </w:tcPr>
          <w:p w14:paraId="32DD2CA1" w14:textId="31B0A61E" w:rsidR="00F61225" w:rsidRPr="00A34B14" w:rsidRDefault="00F61225" w:rsidP="00914242">
            <w:pPr>
              <w:autoSpaceDE w:val="0"/>
              <w:autoSpaceDN w:val="0"/>
              <w:adjustRightInd w:val="0"/>
              <w:spacing w:after="60" w:line="240" w:lineRule="auto"/>
              <w:rPr>
                <w:rFonts w:eastAsia="Calibri" w:cs="Arial"/>
                <w:i/>
                <w:iCs/>
                <w:sz w:val="16"/>
                <w:szCs w:val="16"/>
              </w:rPr>
            </w:pPr>
            <w:r w:rsidRPr="00A34B14">
              <w:rPr>
                <w:rFonts w:eastAsia="Calibri" w:cs="Arial"/>
                <w:i/>
                <w:iCs/>
                <w:sz w:val="16"/>
                <w:szCs w:val="16"/>
              </w:rPr>
              <w:t>Predlagana</w:t>
            </w:r>
            <w:r w:rsidR="004D35A0" w:rsidRPr="00A34B14">
              <w:rPr>
                <w:rFonts w:eastAsia="Calibri" w:cs="Arial"/>
                <w:i/>
                <w:iCs/>
                <w:sz w:val="16"/>
                <w:szCs w:val="16"/>
              </w:rPr>
              <w:t xml:space="preserve"> </w:t>
            </w:r>
            <w:r w:rsidRPr="00A34B14">
              <w:rPr>
                <w:rFonts w:eastAsia="Calibri" w:cs="Arial"/>
                <w:i/>
                <w:iCs/>
                <w:sz w:val="16"/>
                <w:szCs w:val="16"/>
              </w:rPr>
              <w:t>ciljna skupina</w:t>
            </w:r>
          </w:p>
        </w:tc>
      </w:tr>
      <w:tr w:rsidR="005C6DF5" w:rsidRPr="00A34B14" w14:paraId="60015E3D" w14:textId="77777777" w:rsidTr="00815BE2">
        <w:trPr>
          <w:trHeight w:val="1405"/>
        </w:trPr>
        <w:tc>
          <w:tcPr>
            <w:tcW w:w="1413" w:type="dxa"/>
          </w:tcPr>
          <w:p w14:paraId="7F3583CD" w14:textId="77777777" w:rsidR="00F61225" w:rsidRPr="00A34B14" w:rsidRDefault="00F61225" w:rsidP="00914242">
            <w:pPr>
              <w:autoSpaceDE w:val="0"/>
              <w:autoSpaceDN w:val="0"/>
              <w:adjustRightInd w:val="0"/>
              <w:spacing w:after="60" w:line="240" w:lineRule="auto"/>
              <w:rPr>
                <w:rFonts w:eastAsia="Calibri" w:cs="Arial"/>
                <w:b/>
                <w:bCs/>
                <w:sz w:val="16"/>
                <w:szCs w:val="16"/>
              </w:rPr>
            </w:pPr>
            <w:r w:rsidRPr="00A34B14">
              <w:rPr>
                <w:rFonts w:eastAsia="Calibri" w:cs="Arial"/>
                <w:b/>
                <w:bCs/>
                <w:sz w:val="16"/>
                <w:szCs w:val="16"/>
              </w:rPr>
              <w:t>RRI</w:t>
            </w:r>
          </w:p>
        </w:tc>
        <w:tc>
          <w:tcPr>
            <w:tcW w:w="1134" w:type="dxa"/>
          </w:tcPr>
          <w:p w14:paraId="430E3FDD" w14:textId="77777777" w:rsidR="00F61225" w:rsidRPr="00A34B14" w:rsidRDefault="00F6122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Posojila</w:t>
            </w:r>
          </w:p>
        </w:tc>
        <w:tc>
          <w:tcPr>
            <w:tcW w:w="1134" w:type="dxa"/>
          </w:tcPr>
          <w:p w14:paraId="14B4ECCF" w14:textId="3F4E629E" w:rsidR="00F61225" w:rsidRPr="00A34B14" w:rsidRDefault="00F61225" w:rsidP="00914242">
            <w:pPr>
              <w:autoSpaceDE w:val="0"/>
              <w:autoSpaceDN w:val="0"/>
              <w:adjustRightInd w:val="0"/>
              <w:spacing w:after="60" w:line="240" w:lineRule="auto"/>
              <w:rPr>
                <w:rFonts w:eastAsia="Calibri" w:cs="Arial"/>
                <w:sz w:val="16"/>
                <w:szCs w:val="16"/>
              </w:rPr>
            </w:pPr>
            <w:r w:rsidRPr="00A34B14">
              <w:rPr>
                <w:rFonts w:eastAsia="Calibri" w:cs="Arial"/>
                <w:bCs/>
                <w:sz w:val="16"/>
                <w:szCs w:val="16"/>
              </w:rPr>
              <w:t>1.152</w:t>
            </w:r>
          </w:p>
          <w:p w14:paraId="7BED8DC6" w14:textId="77777777" w:rsidR="00F61225" w:rsidRPr="00A34B14" w:rsidRDefault="00F61225" w:rsidP="00914242">
            <w:pPr>
              <w:autoSpaceDE w:val="0"/>
              <w:autoSpaceDN w:val="0"/>
              <w:adjustRightInd w:val="0"/>
              <w:spacing w:after="60" w:line="240" w:lineRule="auto"/>
              <w:rPr>
                <w:rFonts w:eastAsia="Calibri" w:cs="Arial"/>
                <w:sz w:val="16"/>
                <w:szCs w:val="16"/>
              </w:rPr>
            </w:pPr>
          </w:p>
        </w:tc>
        <w:tc>
          <w:tcPr>
            <w:tcW w:w="1134" w:type="dxa"/>
            <w:shd w:val="clear" w:color="auto" w:fill="BDD6EE" w:themeFill="accent1" w:themeFillTint="66"/>
          </w:tcPr>
          <w:p w14:paraId="6364D732" w14:textId="77777777" w:rsidR="00F61225" w:rsidRPr="00A34B14" w:rsidRDefault="00F61225" w:rsidP="00914242">
            <w:pPr>
              <w:autoSpaceDE w:val="0"/>
              <w:autoSpaceDN w:val="0"/>
              <w:adjustRightInd w:val="0"/>
              <w:spacing w:after="60" w:line="240" w:lineRule="auto"/>
              <w:rPr>
                <w:rFonts w:eastAsia="Calibri" w:cs="Arial"/>
                <w:sz w:val="16"/>
                <w:szCs w:val="16"/>
                <w:highlight w:val="yellow"/>
              </w:rPr>
            </w:pPr>
            <w:r w:rsidRPr="00A34B14">
              <w:rPr>
                <w:rFonts w:eastAsia="Calibri" w:cs="Arial"/>
                <w:sz w:val="16"/>
                <w:szCs w:val="16"/>
              </w:rPr>
              <w:t>Posojila</w:t>
            </w:r>
          </w:p>
        </w:tc>
        <w:tc>
          <w:tcPr>
            <w:tcW w:w="1134" w:type="dxa"/>
            <w:shd w:val="clear" w:color="auto" w:fill="F2F2F2" w:themeFill="background1" w:themeFillShade="F2"/>
          </w:tcPr>
          <w:p w14:paraId="5E7CAF39" w14:textId="4D42FFE1" w:rsidR="00F61225" w:rsidRPr="00A34B14" w:rsidRDefault="00970717"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112</w:t>
            </w:r>
          </w:p>
        </w:tc>
        <w:tc>
          <w:tcPr>
            <w:tcW w:w="1276" w:type="dxa"/>
            <w:shd w:val="clear" w:color="auto" w:fill="BDD6EE" w:themeFill="accent1" w:themeFillTint="66"/>
          </w:tcPr>
          <w:p w14:paraId="27199CF6" w14:textId="4E95DE6B" w:rsidR="00F61225" w:rsidRPr="00A34B14" w:rsidRDefault="00970717"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169</w:t>
            </w:r>
          </w:p>
        </w:tc>
        <w:tc>
          <w:tcPr>
            <w:tcW w:w="1276" w:type="dxa"/>
          </w:tcPr>
          <w:p w14:paraId="705B0BD9" w14:textId="66827E11" w:rsidR="00F61225" w:rsidRPr="00A34B14" w:rsidRDefault="004D35A0" w:rsidP="00914242">
            <w:pPr>
              <w:autoSpaceDE w:val="0"/>
              <w:autoSpaceDN w:val="0"/>
              <w:adjustRightInd w:val="0"/>
              <w:spacing w:after="60" w:line="240" w:lineRule="auto"/>
              <w:rPr>
                <w:rFonts w:eastAsiaTheme="minorHAnsi" w:cs="Arial"/>
                <w:sz w:val="16"/>
                <w:szCs w:val="16"/>
              </w:rPr>
            </w:pPr>
            <w:r w:rsidRPr="00A34B14">
              <w:rPr>
                <w:rFonts w:eastAsia="Calibri" w:cs="Arial"/>
                <w:sz w:val="16"/>
                <w:szCs w:val="16"/>
              </w:rPr>
              <w:t xml:space="preserve">MSP ter velika podjetja, ki želijo investirati v raziskovalne in razvojne projekte </w:t>
            </w:r>
          </w:p>
        </w:tc>
        <w:tc>
          <w:tcPr>
            <w:tcW w:w="1213" w:type="dxa"/>
            <w:shd w:val="clear" w:color="auto" w:fill="BDD6EE" w:themeFill="accent1" w:themeFillTint="66"/>
          </w:tcPr>
          <w:p w14:paraId="6FE2847B" w14:textId="77777777" w:rsidR="00F61225" w:rsidRPr="00A34B14" w:rsidRDefault="00F61225" w:rsidP="00914242">
            <w:pPr>
              <w:autoSpaceDE w:val="0"/>
              <w:autoSpaceDN w:val="0"/>
              <w:adjustRightInd w:val="0"/>
              <w:spacing w:after="60" w:line="240" w:lineRule="auto"/>
              <w:rPr>
                <w:rFonts w:eastAsia="Calibri" w:cs="Arial"/>
                <w:sz w:val="16"/>
                <w:szCs w:val="16"/>
                <w:highlight w:val="yellow"/>
              </w:rPr>
            </w:pPr>
            <w:r w:rsidRPr="00A34B14">
              <w:rPr>
                <w:rFonts w:eastAsia="Calibri" w:cs="Arial"/>
                <w:sz w:val="16"/>
                <w:szCs w:val="16"/>
              </w:rPr>
              <w:t>Vsa podjetja</w:t>
            </w:r>
          </w:p>
        </w:tc>
      </w:tr>
      <w:tr w:rsidR="005C6DF5" w:rsidRPr="00A34B14" w14:paraId="45D2473B" w14:textId="77777777" w:rsidTr="00815BE2">
        <w:trPr>
          <w:trHeight w:val="396"/>
        </w:trPr>
        <w:tc>
          <w:tcPr>
            <w:tcW w:w="1413" w:type="dxa"/>
          </w:tcPr>
          <w:p w14:paraId="51768943" w14:textId="3D6BADD2" w:rsidR="00F61225" w:rsidRPr="00A34B14" w:rsidRDefault="006A2B85" w:rsidP="00914242">
            <w:pPr>
              <w:autoSpaceDE w:val="0"/>
              <w:autoSpaceDN w:val="0"/>
              <w:adjustRightInd w:val="0"/>
              <w:spacing w:after="60" w:line="240" w:lineRule="auto"/>
              <w:rPr>
                <w:rFonts w:eastAsia="Calibri" w:cs="Arial"/>
                <w:b/>
                <w:bCs/>
                <w:sz w:val="16"/>
                <w:szCs w:val="16"/>
                <w:highlight w:val="yellow"/>
              </w:rPr>
            </w:pPr>
            <w:r w:rsidRPr="00A34B14">
              <w:rPr>
                <w:rFonts w:eastAsia="Calibri" w:cs="Arial"/>
                <w:b/>
                <w:bCs/>
                <w:sz w:val="16"/>
                <w:szCs w:val="16"/>
              </w:rPr>
              <w:t>MSP</w:t>
            </w:r>
          </w:p>
        </w:tc>
        <w:tc>
          <w:tcPr>
            <w:tcW w:w="1134" w:type="dxa"/>
          </w:tcPr>
          <w:p w14:paraId="4B7CA954" w14:textId="16077ECA" w:rsidR="00F61225" w:rsidRPr="00A34B14" w:rsidRDefault="006A2B85" w:rsidP="00914242">
            <w:pPr>
              <w:autoSpaceDE w:val="0"/>
              <w:autoSpaceDN w:val="0"/>
              <w:adjustRightInd w:val="0"/>
              <w:spacing w:after="60" w:line="240" w:lineRule="auto"/>
              <w:rPr>
                <w:rFonts w:eastAsia="Calibri" w:cs="Arial"/>
                <w:sz w:val="16"/>
                <w:szCs w:val="16"/>
                <w:highlight w:val="yellow"/>
              </w:rPr>
            </w:pPr>
            <w:r w:rsidRPr="00A34B14">
              <w:rPr>
                <w:rFonts w:eastAsia="Calibri" w:cs="Arial"/>
                <w:sz w:val="16"/>
                <w:szCs w:val="16"/>
              </w:rPr>
              <w:t>G</w:t>
            </w:r>
            <w:r w:rsidR="00F61225" w:rsidRPr="00A34B14">
              <w:rPr>
                <w:rFonts w:eastAsia="Calibri" w:cs="Arial"/>
                <w:sz w:val="16"/>
                <w:szCs w:val="16"/>
              </w:rPr>
              <w:t>arancije</w:t>
            </w:r>
          </w:p>
        </w:tc>
        <w:tc>
          <w:tcPr>
            <w:tcW w:w="1134" w:type="dxa"/>
          </w:tcPr>
          <w:p w14:paraId="1F7B2BC6" w14:textId="32731939" w:rsidR="00F61225" w:rsidRPr="00A34B14" w:rsidRDefault="00F61225" w:rsidP="00914242">
            <w:pPr>
              <w:autoSpaceDE w:val="0"/>
              <w:autoSpaceDN w:val="0"/>
              <w:adjustRightInd w:val="0"/>
              <w:spacing w:after="60" w:line="240" w:lineRule="auto"/>
              <w:rPr>
                <w:rFonts w:eastAsia="Calibri" w:cs="Arial"/>
                <w:sz w:val="16"/>
                <w:szCs w:val="16"/>
              </w:rPr>
            </w:pPr>
            <w:r w:rsidRPr="00A34B14">
              <w:rPr>
                <w:rFonts w:eastAsia="Calibri" w:cs="Arial"/>
                <w:bCs/>
                <w:sz w:val="16"/>
                <w:szCs w:val="16"/>
              </w:rPr>
              <w:t>322</w:t>
            </w:r>
          </w:p>
        </w:tc>
        <w:tc>
          <w:tcPr>
            <w:tcW w:w="1134" w:type="dxa"/>
            <w:shd w:val="clear" w:color="auto" w:fill="BDD6EE" w:themeFill="accent1" w:themeFillTint="66"/>
          </w:tcPr>
          <w:p w14:paraId="534B19E7" w14:textId="07153F83" w:rsidR="00F61225" w:rsidRPr="00A34B14" w:rsidRDefault="00D96964"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Garancije</w:t>
            </w:r>
            <w:r w:rsidR="00630490" w:rsidRPr="00A34B14">
              <w:rPr>
                <w:rFonts w:eastAsia="Calibri" w:cs="Arial"/>
                <w:sz w:val="16"/>
                <w:szCs w:val="16"/>
              </w:rPr>
              <w:t xml:space="preserve"> v kombinaciji z nepovratnimi sredstvi</w:t>
            </w:r>
          </w:p>
        </w:tc>
        <w:tc>
          <w:tcPr>
            <w:tcW w:w="1134" w:type="dxa"/>
            <w:shd w:val="clear" w:color="auto" w:fill="F2F2F2" w:themeFill="background1" w:themeFillShade="F2"/>
          </w:tcPr>
          <w:p w14:paraId="0E7EB106" w14:textId="46332F25" w:rsidR="00F61225" w:rsidRPr="00A34B14" w:rsidRDefault="00C65269"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19</w:t>
            </w:r>
          </w:p>
        </w:tc>
        <w:tc>
          <w:tcPr>
            <w:tcW w:w="1276" w:type="dxa"/>
            <w:shd w:val="clear" w:color="auto" w:fill="BDD6EE" w:themeFill="accent1" w:themeFillTint="66"/>
          </w:tcPr>
          <w:p w14:paraId="586964DE" w14:textId="77777777" w:rsidR="00F61225" w:rsidRPr="00A34B14" w:rsidRDefault="00C65269"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47</w:t>
            </w:r>
          </w:p>
          <w:p w14:paraId="3DD858D4" w14:textId="64F2F05C" w:rsidR="00293774" w:rsidRPr="00A34B14" w:rsidDel="00F61225" w:rsidRDefault="00293774" w:rsidP="00914242">
            <w:pPr>
              <w:autoSpaceDE w:val="0"/>
              <w:autoSpaceDN w:val="0"/>
              <w:adjustRightInd w:val="0"/>
              <w:spacing w:after="60" w:line="240" w:lineRule="auto"/>
              <w:rPr>
                <w:rFonts w:eastAsia="Calibri" w:cs="Arial"/>
                <w:sz w:val="16"/>
                <w:szCs w:val="16"/>
              </w:rPr>
            </w:pPr>
          </w:p>
        </w:tc>
        <w:tc>
          <w:tcPr>
            <w:tcW w:w="1276" w:type="dxa"/>
          </w:tcPr>
          <w:p w14:paraId="2D59E23C" w14:textId="73E6C409" w:rsidR="00F61225" w:rsidRPr="00A34B14" w:rsidRDefault="00C65269" w:rsidP="00914242">
            <w:pPr>
              <w:autoSpaceDE w:val="0"/>
              <w:autoSpaceDN w:val="0"/>
              <w:adjustRightInd w:val="0"/>
              <w:spacing w:after="60" w:line="240" w:lineRule="auto"/>
              <w:rPr>
                <w:rFonts w:eastAsia="Calibri" w:cs="Arial"/>
                <w:sz w:val="16"/>
                <w:szCs w:val="16"/>
                <w:highlight w:val="yellow"/>
              </w:rPr>
            </w:pPr>
            <w:r w:rsidRPr="00A34B14">
              <w:rPr>
                <w:rFonts w:eastAsia="Calibri" w:cs="Arial"/>
                <w:sz w:val="16"/>
                <w:szCs w:val="16"/>
              </w:rPr>
              <w:t>MSP, ki potrebujejo sredstva za produktivne naložbe</w:t>
            </w:r>
          </w:p>
        </w:tc>
        <w:tc>
          <w:tcPr>
            <w:tcW w:w="1213" w:type="dxa"/>
            <w:shd w:val="clear" w:color="auto" w:fill="BDD6EE" w:themeFill="accent1" w:themeFillTint="66"/>
          </w:tcPr>
          <w:p w14:paraId="6C48F455" w14:textId="27FD3E74" w:rsidR="00F61225" w:rsidRPr="00A34B14" w:rsidRDefault="00246EAF" w:rsidP="00914242">
            <w:pPr>
              <w:autoSpaceDE w:val="0"/>
              <w:autoSpaceDN w:val="0"/>
              <w:adjustRightInd w:val="0"/>
              <w:spacing w:after="60" w:line="240" w:lineRule="auto"/>
              <w:rPr>
                <w:rFonts w:eastAsia="Calibri" w:cs="Arial"/>
                <w:sz w:val="16"/>
                <w:szCs w:val="16"/>
                <w:highlight w:val="yellow"/>
              </w:rPr>
            </w:pPr>
            <w:r w:rsidRPr="00A34B14">
              <w:rPr>
                <w:rFonts w:eastAsia="Calibri" w:cs="Arial"/>
                <w:sz w:val="16"/>
                <w:szCs w:val="16"/>
              </w:rPr>
              <w:t>MSP</w:t>
            </w:r>
          </w:p>
        </w:tc>
      </w:tr>
      <w:tr w:rsidR="00330695" w:rsidRPr="00A34B14" w14:paraId="7175D0AA" w14:textId="77777777" w:rsidTr="00815BE2">
        <w:trPr>
          <w:trHeight w:val="1650"/>
        </w:trPr>
        <w:tc>
          <w:tcPr>
            <w:tcW w:w="1413" w:type="dxa"/>
          </w:tcPr>
          <w:p w14:paraId="2F9C4571" w14:textId="35E09527" w:rsidR="00330695" w:rsidRPr="00A34B14" w:rsidRDefault="00330695" w:rsidP="00914242">
            <w:pPr>
              <w:autoSpaceDE w:val="0"/>
              <w:autoSpaceDN w:val="0"/>
              <w:adjustRightInd w:val="0"/>
              <w:spacing w:after="60" w:line="240" w:lineRule="auto"/>
              <w:rPr>
                <w:rFonts w:eastAsia="Calibri" w:cs="Arial"/>
                <w:b/>
                <w:bCs/>
                <w:sz w:val="16"/>
                <w:szCs w:val="16"/>
              </w:rPr>
            </w:pPr>
            <w:r w:rsidRPr="00A34B14">
              <w:rPr>
                <w:rFonts w:eastAsia="Calibri" w:cs="Arial"/>
                <w:b/>
                <w:bCs/>
                <w:sz w:val="16"/>
                <w:szCs w:val="16"/>
              </w:rPr>
              <w:t>Energetska učinkovitost</w:t>
            </w:r>
          </w:p>
        </w:tc>
        <w:tc>
          <w:tcPr>
            <w:tcW w:w="1134" w:type="dxa"/>
          </w:tcPr>
          <w:p w14:paraId="0B5AC81F" w14:textId="77777777" w:rsidR="00330695" w:rsidRPr="00A34B14" w:rsidRDefault="0033069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 xml:space="preserve">Posojila </w:t>
            </w:r>
          </w:p>
          <w:p w14:paraId="1920DC24" w14:textId="33359A5D" w:rsidR="00330695" w:rsidRPr="00A34B14" w:rsidRDefault="00330695" w:rsidP="00914242">
            <w:pPr>
              <w:autoSpaceDE w:val="0"/>
              <w:autoSpaceDN w:val="0"/>
              <w:adjustRightInd w:val="0"/>
              <w:spacing w:after="60" w:line="240" w:lineRule="auto"/>
              <w:rPr>
                <w:rFonts w:eastAsia="Calibri" w:cs="Arial"/>
                <w:sz w:val="16"/>
                <w:szCs w:val="16"/>
              </w:rPr>
            </w:pPr>
          </w:p>
        </w:tc>
        <w:tc>
          <w:tcPr>
            <w:tcW w:w="1134" w:type="dxa"/>
          </w:tcPr>
          <w:p w14:paraId="2A691381" w14:textId="03904876" w:rsidR="00330695" w:rsidRPr="00A34B14" w:rsidRDefault="00330695" w:rsidP="00914242">
            <w:pPr>
              <w:autoSpaceDE w:val="0"/>
              <w:autoSpaceDN w:val="0"/>
              <w:adjustRightInd w:val="0"/>
              <w:spacing w:after="60" w:line="240" w:lineRule="auto"/>
              <w:rPr>
                <w:rFonts w:eastAsia="Calibri" w:cs="Arial"/>
                <w:sz w:val="16"/>
                <w:szCs w:val="16"/>
              </w:rPr>
            </w:pPr>
            <w:bookmarkStart w:id="43" w:name="_Hlk176294016"/>
            <w:r w:rsidRPr="00A34B14">
              <w:rPr>
                <w:rFonts w:eastAsia="Calibri" w:cs="Arial"/>
                <w:bCs/>
                <w:sz w:val="16"/>
                <w:szCs w:val="16"/>
              </w:rPr>
              <w:t>v predhodni oceni ni bila izračunana, ocenjuje pa se glede na odgovore na vprašanja v Predhodni oceni, da je vrzel financiranja 718 mio EUR.</w:t>
            </w:r>
          </w:p>
          <w:bookmarkEnd w:id="43"/>
          <w:p w14:paraId="42D95D9C" w14:textId="77777777" w:rsidR="00330695" w:rsidRPr="00A34B14" w:rsidRDefault="00330695" w:rsidP="00914242">
            <w:pPr>
              <w:autoSpaceDE w:val="0"/>
              <w:autoSpaceDN w:val="0"/>
              <w:adjustRightInd w:val="0"/>
              <w:spacing w:after="60" w:line="240" w:lineRule="auto"/>
              <w:rPr>
                <w:rFonts w:eastAsia="Calibri" w:cs="Arial"/>
                <w:sz w:val="16"/>
                <w:szCs w:val="16"/>
              </w:rPr>
            </w:pPr>
          </w:p>
        </w:tc>
        <w:tc>
          <w:tcPr>
            <w:tcW w:w="1134" w:type="dxa"/>
            <w:shd w:val="clear" w:color="auto" w:fill="BDD6EE" w:themeFill="accent1" w:themeFillTint="66"/>
          </w:tcPr>
          <w:p w14:paraId="27E90323" w14:textId="6923A341" w:rsidR="00330695" w:rsidRPr="00A34B14" w:rsidRDefault="0033069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Posojila za projekte EE v kombinaciji z nepovratnimi sredstvi</w:t>
            </w:r>
          </w:p>
        </w:tc>
        <w:tc>
          <w:tcPr>
            <w:tcW w:w="1134" w:type="dxa"/>
            <w:shd w:val="clear" w:color="auto" w:fill="F2F2F2" w:themeFill="background1" w:themeFillShade="F2"/>
          </w:tcPr>
          <w:p w14:paraId="4590D543" w14:textId="5F6A61A7" w:rsidR="00330695" w:rsidRPr="00A34B14" w:rsidRDefault="0033069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15</w:t>
            </w:r>
          </w:p>
        </w:tc>
        <w:tc>
          <w:tcPr>
            <w:tcW w:w="1276" w:type="dxa"/>
            <w:shd w:val="clear" w:color="auto" w:fill="BDD6EE" w:themeFill="accent1" w:themeFillTint="66"/>
          </w:tcPr>
          <w:p w14:paraId="5797E234" w14:textId="3951B4DE" w:rsidR="00330695" w:rsidRPr="00A34B14" w:rsidRDefault="0033069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23</w:t>
            </w:r>
          </w:p>
        </w:tc>
        <w:tc>
          <w:tcPr>
            <w:tcW w:w="1276" w:type="dxa"/>
          </w:tcPr>
          <w:p w14:paraId="2ED5FF91" w14:textId="77777777" w:rsidR="00330695" w:rsidRPr="00A34B14" w:rsidRDefault="0033069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Zasebni storitveni sektor</w:t>
            </w:r>
          </w:p>
          <w:p w14:paraId="40352B34" w14:textId="55FE28FB" w:rsidR="00330695" w:rsidRPr="00A34B14" w:rsidRDefault="0033069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Lastniki večstanovanjskih stavb</w:t>
            </w:r>
          </w:p>
        </w:tc>
        <w:tc>
          <w:tcPr>
            <w:tcW w:w="1213" w:type="dxa"/>
            <w:shd w:val="clear" w:color="auto" w:fill="BDD6EE" w:themeFill="accent1" w:themeFillTint="66"/>
          </w:tcPr>
          <w:p w14:paraId="420268A8" w14:textId="27979E13" w:rsidR="00330695" w:rsidRPr="00A34B14" w:rsidRDefault="00132CA3" w:rsidP="00914242">
            <w:pPr>
              <w:autoSpaceDE w:val="0"/>
              <w:autoSpaceDN w:val="0"/>
              <w:adjustRightInd w:val="0"/>
              <w:spacing w:after="60" w:line="240" w:lineRule="auto"/>
              <w:rPr>
                <w:rFonts w:eastAsia="Calibri" w:cs="Arial"/>
                <w:sz w:val="16"/>
                <w:szCs w:val="16"/>
              </w:rPr>
            </w:pPr>
            <w:bookmarkStart w:id="44" w:name="_Hlk180498627"/>
            <w:r w:rsidRPr="00A34B14">
              <w:rPr>
                <w:rFonts w:eastAsia="Calibri" w:cs="Arial"/>
                <w:sz w:val="16"/>
                <w:szCs w:val="16"/>
              </w:rPr>
              <w:t xml:space="preserve">Poslovni subjekti: </w:t>
            </w:r>
            <w:r w:rsidR="00305511" w:rsidRPr="00A34B14">
              <w:rPr>
                <w:rFonts w:eastAsia="Calibri" w:cs="Arial"/>
                <w:sz w:val="16"/>
                <w:szCs w:val="16"/>
              </w:rPr>
              <w:t>pravne ali fizične osebe, ki opravljajo gospodarsko dejavnost, ne glede na njihovo obliko, razen njihovih podružnic v tujini</w:t>
            </w:r>
            <w:r w:rsidR="00B93289" w:rsidRPr="00A34B14">
              <w:rPr>
                <w:rFonts w:eastAsia="Calibri" w:cs="Arial"/>
                <w:sz w:val="16"/>
                <w:szCs w:val="16"/>
              </w:rPr>
              <w:t>,</w:t>
            </w:r>
            <w:r w:rsidR="00330695" w:rsidRPr="00A34B14" w:rsidDel="0014434B">
              <w:rPr>
                <w:rFonts w:eastAsia="Calibri" w:cs="Arial"/>
                <w:sz w:val="16"/>
                <w:szCs w:val="16"/>
              </w:rPr>
              <w:t xml:space="preserve"> </w:t>
            </w:r>
            <w:bookmarkEnd w:id="44"/>
            <w:r w:rsidR="00FF7F0F" w:rsidRPr="00A34B14">
              <w:rPr>
                <w:rFonts w:eastAsia="Calibri" w:cs="Arial"/>
                <w:sz w:val="16"/>
                <w:szCs w:val="16"/>
              </w:rPr>
              <w:t>in ki so hkrati lastniki ali solastniki stavb na/v katerih se izvajajo ukrepi</w:t>
            </w:r>
            <w:r w:rsidR="00FF7F0F" w:rsidRPr="00A34B14" w:rsidDel="0014434B">
              <w:rPr>
                <w:rFonts w:eastAsia="Calibri" w:cs="Arial"/>
                <w:sz w:val="16"/>
                <w:szCs w:val="16"/>
              </w:rPr>
              <w:t xml:space="preserve"> </w:t>
            </w:r>
          </w:p>
        </w:tc>
      </w:tr>
      <w:tr w:rsidR="00330695" w:rsidRPr="00A34B14" w14:paraId="4F27542F" w14:textId="77777777" w:rsidTr="00815BE2">
        <w:trPr>
          <w:trHeight w:val="837"/>
        </w:trPr>
        <w:tc>
          <w:tcPr>
            <w:tcW w:w="1413" w:type="dxa"/>
          </w:tcPr>
          <w:p w14:paraId="5228D0F0" w14:textId="46C0271C" w:rsidR="00330695" w:rsidRPr="00A34B14" w:rsidRDefault="00330695" w:rsidP="00914242">
            <w:pPr>
              <w:autoSpaceDE w:val="0"/>
              <w:autoSpaceDN w:val="0"/>
              <w:adjustRightInd w:val="0"/>
              <w:spacing w:after="60" w:line="240" w:lineRule="auto"/>
              <w:rPr>
                <w:rFonts w:eastAsia="Calibri" w:cs="Arial"/>
                <w:b/>
                <w:bCs/>
                <w:sz w:val="16"/>
                <w:szCs w:val="16"/>
                <w:highlight w:val="yellow"/>
              </w:rPr>
            </w:pPr>
            <w:r w:rsidRPr="00A34B14">
              <w:rPr>
                <w:rFonts w:eastAsia="Calibri" w:cs="Arial"/>
                <w:b/>
                <w:bCs/>
                <w:sz w:val="16"/>
                <w:szCs w:val="16"/>
              </w:rPr>
              <w:t>Krožno gospodarstvo</w:t>
            </w:r>
          </w:p>
        </w:tc>
        <w:tc>
          <w:tcPr>
            <w:tcW w:w="1134" w:type="dxa"/>
          </w:tcPr>
          <w:p w14:paraId="02E45C63" w14:textId="33160BDB" w:rsidR="00330695" w:rsidRPr="00A34B14" w:rsidRDefault="0033069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 xml:space="preserve">Posojila </w:t>
            </w:r>
          </w:p>
        </w:tc>
        <w:tc>
          <w:tcPr>
            <w:tcW w:w="1134" w:type="dxa"/>
          </w:tcPr>
          <w:p w14:paraId="0DB8E33D" w14:textId="74BE130C" w:rsidR="00330695" w:rsidRPr="00A34B14" w:rsidRDefault="00330695" w:rsidP="00914242">
            <w:pPr>
              <w:autoSpaceDE w:val="0"/>
              <w:autoSpaceDN w:val="0"/>
              <w:adjustRightInd w:val="0"/>
              <w:spacing w:after="60" w:line="240" w:lineRule="auto"/>
              <w:rPr>
                <w:rFonts w:eastAsia="Calibri" w:cs="Arial"/>
                <w:bCs/>
                <w:sz w:val="16"/>
                <w:szCs w:val="16"/>
              </w:rPr>
            </w:pPr>
            <w:r w:rsidRPr="00A34B14">
              <w:rPr>
                <w:rFonts w:eastAsia="Calibri" w:cs="Arial"/>
                <w:bCs/>
                <w:sz w:val="16"/>
                <w:szCs w:val="16"/>
              </w:rPr>
              <w:t>328</w:t>
            </w:r>
          </w:p>
        </w:tc>
        <w:tc>
          <w:tcPr>
            <w:tcW w:w="1134" w:type="dxa"/>
            <w:shd w:val="clear" w:color="auto" w:fill="BDD6EE" w:themeFill="accent1" w:themeFillTint="66"/>
          </w:tcPr>
          <w:p w14:paraId="08F24128" w14:textId="1DBD4333" w:rsidR="00330695" w:rsidRPr="00A34B14" w:rsidRDefault="00330695" w:rsidP="00914242">
            <w:pPr>
              <w:autoSpaceDE w:val="0"/>
              <w:autoSpaceDN w:val="0"/>
              <w:adjustRightInd w:val="0"/>
              <w:spacing w:after="60" w:line="240" w:lineRule="auto"/>
              <w:rPr>
                <w:rFonts w:eastAsia="Calibri" w:cs="Arial"/>
                <w:sz w:val="16"/>
                <w:szCs w:val="16"/>
                <w:highlight w:val="yellow"/>
              </w:rPr>
            </w:pPr>
            <w:r w:rsidRPr="00A34B14">
              <w:rPr>
                <w:rFonts w:eastAsia="Calibri" w:cs="Arial"/>
                <w:sz w:val="16"/>
                <w:szCs w:val="16"/>
              </w:rPr>
              <w:t>Posojila v kombinaciji z nepovratnimi sredstvi</w:t>
            </w:r>
          </w:p>
        </w:tc>
        <w:tc>
          <w:tcPr>
            <w:tcW w:w="1134" w:type="dxa"/>
            <w:shd w:val="clear" w:color="auto" w:fill="F2F2F2" w:themeFill="background1" w:themeFillShade="F2"/>
          </w:tcPr>
          <w:p w14:paraId="14AFA5D6" w14:textId="18058987" w:rsidR="00330695" w:rsidRPr="00A34B14" w:rsidRDefault="0033069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32</w:t>
            </w:r>
          </w:p>
        </w:tc>
        <w:tc>
          <w:tcPr>
            <w:tcW w:w="1276" w:type="dxa"/>
            <w:shd w:val="clear" w:color="auto" w:fill="BDD6EE" w:themeFill="accent1" w:themeFillTint="66"/>
          </w:tcPr>
          <w:p w14:paraId="3E77A36F" w14:textId="7B9B4702" w:rsidR="00330695" w:rsidRPr="00A34B14" w:rsidRDefault="0033069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48</w:t>
            </w:r>
            <w:r w:rsidRPr="00A34B14">
              <w:rPr>
                <w:rStyle w:val="Sprotnaopomba-sklic"/>
                <w:rFonts w:eastAsia="Calibri" w:cs="Arial"/>
                <w:sz w:val="16"/>
                <w:szCs w:val="16"/>
              </w:rPr>
              <w:footnoteReference w:id="21"/>
            </w:r>
          </w:p>
        </w:tc>
        <w:tc>
          <w:tcPr>
            <w:tcW w:w="1276" w:type="dxa"/>
          </w:tcPr>
          <w:p w14:paraId="3179B4B8" w14:textId="38AA3F9E" w:rsidR="00330695" w:rsidRPr="00A34B14" w:rsidRDefault="0033069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MSP, ki želijo investirati na področju krožnega gospodarstva</w:t>
            </w:r>
          </w:p>
        </w:tc>
        <w:tc>
          <w:tcPr>
            <w:tcW w:w="1213" w:type="dxa"/>
            <w:shd w:val="clear" w:color="auto" w:fill="BDD6EE" w:themeFill="accent1" w:themeFillTint="66"/>
          </w:tcPr>
          <w:p w14:paraId="2516D69B" w14:textId="5881D552" w:rsidR="00330695" w:rsidRPr="00A34B14" w:rsidRDefault="00330695" w:rsidP="00914242">
            <w:pPr>
              <w:autoSpaceDE w:val="0"/>
              <w:autoSpaceDN w:val="0"/>
              <w:adjustRightInd w:val="0"/>
              <w:spacing w:after="60" w:line="240" w:lineRule="auto"/>
              <w:rPr>
                <w:rFonts w:eastAsia="Calibri" w:cs="Arial"/>
                <w:sz w:val="16"/>
                <w:szCs w:val="16"/>
              </w:rPr>
            </w:pPr>
            <w:r w:rsidRPr="00A34B14">
              <w:rPr>
                <w:rFonts w:eastAsia="Calibri" w:cs="Arial"/>
                <w:sz w:val="16"/>
                <w:szCs w:val="16"/>
              </w:rPr>
              <w:t>Vsa podjetja</w:t>
            </w:r>
          </w:p>
        </w:tc>
      </w:tr>
      <w:tr w:rsidR="0091765C" w:rsidRPr="00A34B14" w14:paraId="457BEBE0" w14:textId="77777777" w:rsidTr="00815BE2">
        <w:trPr>
          <w:trHeight w:val="837"/>
        </w:trPr>
        <w:tc>
          <w:tcPr>
            <w:tcW w:w="1413" w:type="dxa"/>
          </w:tcPr>
          <w:p w14:paraId="71674F92" w14:textId="63D9FB20" w:rsidR="0091765C" w:rsidRPr="00A34B14" w:rsidRDefault="0091765C" w:rsidP="0091765C">
            <w:pPr>
              <w:autoSpaceDE w:val="0"/>
              <w:autoSpaceDN w:val="0"/>
              <w:adjustRightInd w:val="0"/>
              <w:spacing w:after="60" w:line="240" w:lineRule="auto"/>
              <w:rPr>
                <w:rFonts w:eastAsia="Calibri" w:cs="Arial"/>
                <w:b/>
                <w:bCs/>
                <w:sz w:val="16"/>
                <w:szCs w:val="16"/>
              </w:rPr>
            </w:pPr>
            <w:r w:rsidRPr="00A34B14">
              <w:rPr>
                <w:rFonts w:eastAsia="Calibri" w:cs="Arial"/>
                <w:b/>
                <w:bCs/>
                <w:sz w:val="16"/>
                <w:szCs w:val="16"/>
              </w:rPr>
              <w:t>Urbani razvoj</w:t>
            </w:r>
          </w:p>
        </w:tc>
        <w:tc>
          <w:tcPr>
            <w:tcW w:w="1134" w:type="dxa"/>
          </w:tcPr>
          <w:p w14:paraId="2364887B" w14:textId="7AF15189" w:rsidR="0091765C" w:rsidRPr="00A34B14" w:rsidRDefault="0091765C" w:rsidP="0091765C">
            <w:pPr>
              <w:autoSpaceDE w:val="0"/>
              <w:autoSpaceDN w:val="0"/>
              <w:adjustRightInd w:val="0"/>
              <w:spacing w:after="60" w:line="240" w:lineRule="auto"/>
              <w:rPr>
                <w:rFonts w:eastAsia="Calibri" w:cs="Arial"/>
                <w:sz w:val="16"/>
                <w:szCs w:val="16"/>
              </w:rPr>
            </w:pPr>
            <w:r w:rsidRPr="00A34B14">
              <w:rPr>
                <w:rFonts w:eastAsia="Calibri" w:cs="Arial"/>
                <w:sz w:val="16"/>
                <w:szCs w:val="16"/>
              </w:rPr>
              <w:t xml:space="preserve">Posojila </w:t>
            </w:r>
          </w:p>
        </w:tc>
        <w:tc>
          <w:tcPr>
            <w:tcW w:w="1134" w:type="dxa"/>
          </w:tcPr>
          <w:p w14:paraId="62D494A6" w14:textId="76375A59" w:rsidR="0091765C" w:rsidRPr="00A34B14" w:rsidRDefault="0091765C" w:rsidP="0091765C">
            <w:pPr>
              <w:autoSpaceDE w:val="0"/>
              <w:autoSpaceDN w:val="0"/>
              <w:adjustRightInd w:val="0"/>
              <w:spacing w:after="60" w:line="240" w:lineRule="auto"/>
              <w:rPr>
                <w:rFonts w:eastAsia="Calibri" w:cs="Arial"/>
                <w:bCs/>
                <w:sz w:val="16"/>
                <w:szCs w:val="16"/>
              </w:rPr>
            </w:pPr>
            <w:r w:rsidRPr="00A34B14">
              <w:rPr>
                <w:rStyle w:val="cf01"/>
                <w:rFonts w:ascii="Arial" w:hAnsi="Arial" w:cs="Arial"/>
                <w:sz w:val="16"/>
                <w:szCs w:val="16"/>
                <w:shd w:val="clear" w:color="auto" w:fill="auto"/>
              </w:rPr>
              <w:t>Študija ocenjuje, da bi zgolj za uresničevanje prioritetnih projektov iz trajnostnih urbanih strategij potrebovali sredstva v višini 1,1 milijarde EUR</w:t>
            </w:r>
          </w:p>
        </w:tc>
        <w:tc>
          <w:tcPr>
            <w:tcW w:w="1134" w:type="dxa"/>
            <w:shd w:val="clear" w:color="auto" w:fill="BDD6EE" w:themeFill="accent1" w:themeFillTint="66"/>
          </w:tcPr>
          <w:p w14:paraId="10578677" w14:textId="11257565" w:rsidR="0091765C" w:rsidRPr="00A34B14" w:rsidRDefault="0091765C" w:rsidP="0091765C">
            <w:pPr>
              <w:autoSpaceDE w:val="0"/>
              <w:autoSpaceDN w:val="0"/>
              <w:adjustRightInd w:val="0"/>
              <w:spacing w:after="60" w:line="240" w:lineRule="auto"/>
              <w:rPr>
                <w:rFonts w:eastAsia="Calibri" w:cs="Arial"/>
                <w:sz w:val="16"/>
                <w:szCs w:val="16"/>
              </w:rPr>
            </w:pPr>
            <w:r w:rsidRPr="00A34B14">
              <w:rPr>
                <w:rFonts w:eastAsia="Calibri" w:cs="Arial"/>
                <w:sz w:val="16"/>
                <w:szCs w:val="16"/>
              </w:rPr>
              <w:t>Posojila za projekte na področju urbanega razvoja</w:t>
            </w:r>
          </w:p>
        </w:tc>
        <w:tc>
          <w:tcPr>
            <w:tcW w:w="1134" w:type="dxa"/>
            <w:shd w:val="clear" w:color="auto" w:fill="F2F2F2" w:themeFill="background1" w:themeFillShade="F2"/>
          </w:tcPr>
          <w:p w14:paraId="08CE34C3" w14:textId="65155F08" w:rsidR="0091765C" w:rsidRPr="00A34B14" w:rsidRDefault="0091765C" w:rsidP="0091765C">
            <w:pPr>
              <w:autoSpaceDE w:val="0"/>
              <w:autoSpaceDN w:val="0"/>
              <w:adjustRightInd w:val="0"/>
              <w:spacing w:after="60" w:line="240" w:lineRule="auto"/>
              <w:rPr>
                <w:rFonts w:eastAsia="Calibri" w:cs="Arial"/>
                <w:sz w:val="16"/>
                <w:szCs w:val="16"/>
              </w:rPr>
            </w:pPr>
            <w:r w:rsidRPr="00A34B14">
              <w:rPr>
                <w:rFonts w:eastAsia="Calibri" w:cs="Arial"/>
                <w:sz w:val="16"/>
                <w:szCs w:val="16"/>
              </w:rPr>
              <w:t>20</w:t>
            </w:r>
          </w:p>
        </w:tc>
        <w:tc>
          <w:tcPr>
            <w:tcW w:w="1276" w:type="dxa"/>
            <w:shd w:val="clear" w:color="auto" w:fill="BDD6EE" w:themeFill="accent1" w:themeFillTint="66"/>
          </w:tcPr>
          <w:p w14:paraId="69CAD2C9" w14:textId="7FEBB0B6" w:rsidR="0091765C" w:rsidRPr="00A34B14" w:rsidRDefault="0091765C" w:rsidP="0091765C">
            <w:pPr>
              <w:autoSpaceDE w:val="0"/>
              <w:autoSpaceDN w:val="0"/>
              <w:adjustRightInd w:val="0"/>
              <w:spacing w:after="60" w:line="240" w:lineRule="auto"/>
              <w:rPr>
                <w:rFonts w:eastAsia="Calibri" w:cs="Arial"/>
                <w:sz w:val="16"/>
                <w:szCs w:val="16"/>
              </w:rPr>
            </w:pPr>
            <w:r w:rsidRPr="00A34B14">
              <w:rPr>
                <w:rFonts w:eastAsia="Calibri" w:cs="Arial"/>
                <w:sz w:val="16"/>
                <w:szCs w:val="16"/>
              </w:rPr>
              <w:t>32</w:t>
            </w:r>
          </w:p>
        </w:tc>
        <w:tc>
          <w:tcPr>
            <w:tcW w:w="1276" w:type="dxa"/>
          </w:tcPr>
          <w:p w14:paraId="250560D5" w14:textId="2BE83C17" w:rsidR="0091765C" w:rsidRPr="00A34B14" w:rsidRDefault="0091765C" w:rsidP="0091765C">
            <w:pPr>
              <w:autoSpaceDE w:val="0"/>
              <w:autoSpaceDN w:val="0"/>
              <w:adjustRightInd w:val="0"/>
              <w:spacing w:after="60" w:line="240" w:lineRule="auto"/>
              <w:rPr>
                <w:rFonts w:eastAsia="Calibri" w:cs="Arial"/>
                <w:sz w:val="16"/>
                <w:szCs w:val="16"/>
              </w:rPr>
            </w:pPr>
            <w:r w:rsidRPr="00A34B14">
              <w:rPr>
                <w:rFonts w:eastAsia="Calibri" w:cs="Arial"/>
                <w:sz w:val="16"/>
                <w:szCs w:val="16"/>
              </w:rPr>
              <w:t>Občine, javni skladi, podjetja, ki delujejo v javno korist, zadruge, kooperative, neprofitne skupine</w:t>
            </w:r>
          </w:p>
        </w:tc>
        <w:tc>
          <w:tcPr>
            <w:tcW w:w="1213" w:type="dxa"/>
            <w:shd w:val="clear" w:color="auto" w:fill="BDD6EE" w:themeFill="accent1" w:themeFillTint="66"/>
          </w:tcPr>
          <w:p w14:paraId="5A608FDD" w14:textId="56E0025A" w:rsidR="0091765C" w:rsidRPr="00A34B14" w:rsidRDefault="0091765C" w:rsidP="0091765C">
            <w:pPr>
              <w:autoSpaceDE w:val="0"/>
              <w:autoSpaceDN w:val="0"/>
              <w:adjustRightInd w:val="0"/>
              <w:spacing w:after="60" w:line="240" w:lineRule="auto"/>
              <w:rPr>
                <w:rFonts w:eastAsia="Calibri" w:cs="Arial"/>
                <w:sz w:val="16"/>
                <w:szCs w:val="16"/>
              </w:rPr>
            </w:pPr>
            <w:r w:rsidRPr="00A34B14">
              <w:rPr>
                <w:rFonts w:eastAsia="Calibri" w:cs="Arial"/>
                <w:sz w:val="16"/>
                <w:szCs w:val="16"/>
              </w:rPr>
              <w:t>Lokalne skupnosti (mestne občine), javni zavodi in drugi javni organi in institucije, javna in zasebna podjetja, ki izvajajo javne funkcije</w:t>
            </w:r>
          </w:p>
        </w:tc>
      </w:tr>
    </w:tbl>
    <w:p w14:paraId="4B6ABAF4" w14:textId="51A8A46D" w:rsidR="00B54E65" w:rsidRPr="00A34B14" w:rsidRDefault="00B54E65" w:rsidP="00914242">
      <w:pPr>
        <w:spacing w:after="60" w:line="240" w:lineRule="auto"/>
        <w:jc w:val="both"/>
        <w:rPr>
          <w:rFonts w:cs="Arial"/>
          <w:sz w:val="18"/>
          <w:szCs w:val="18"/>
        </w:rPr>
      </w:pPr>
      <w:r w:rsidRPr="00A34B14">
        <w:rPr>
          <w:rFonts w:cs="Arial"/>
          <w:sz w:val="18"/>
          <w:szCs w:val="18"/>
        </w:rPr>
        <w:t>Vir: Predhodna ocena</w:t>
      </w:r>
    </w:p>
    <w:p w14:paraId="6DEB3E9C" w14:textId="77777777" w:rsidR="00B54E65" w:rsidRPr="00A34B14" w:rsidRDefault="00B54E65" w:rsidP="00914242">
      <w:pPr>
        <w:autoSpaceDE w:val="0"/>
        <w:autoSpaceDN w:val="0"/>
        <w:adjustRightInd w:val="0"/>
        <w:spacing w:after="60" w:line="240" w:lineRule="auto"/>
        <w:jc w:val="both"/>
        <w:rPr>
          <w:rFonts w:eastAsia="Calibri" w:cs="Arial"/>
          <w:sz w:val="22"/>
        </w:rPr>
      </w:pPr>
    </w:p>
    <w:p w14:paraId="29BA6B03" w14:textId="255DF3FB" w:rsidR="00CB0EBA" w:rsidRPr="00A34B14" w:rsidRDefault="00B74494" w:rsidP="00CB0EBA">
      <w:pPr>
        <w:spacing w:after="60" w:line="240" w:lineRule="auto"/>
        <w:ind w:left="-15" w:right="21" w:firstLine="2"/>
        <w:jc w:val="both"/>
        <w:rPr>
          <w:sz w:val="22"/>
        </w:rPr>
      </w:pPr>
      <w:r w:rsidRPr="00A34B14">
        <w:rPr>
          <w:rFonts w:eastAsia="Georgia" w:cs="Arial"/>
          <w:sz w:val="22"/>
          <w:szCs w:val="22"/>
          <w:lang w:eastAsia="sl-SI"/>
        </w:rPr>
        <w:t>Sredstva, ki so na voljo za posamezen FI</w:t>
      </w:r>
      <w:r w:rsidR="00A64857" w:rsidRPr="00A34B14">
        <w:rPr>
          <w:rFonts w:eastAsia="Georgia" w:cs="Arial"/>
          <w:sz w:val="22"/>
          <w:szCs w:val="22"/>
          <w:lang w:eastAsia="sl-SI"/>
        </w:rPr>
        <w:t xml:space="preserve"> v programskem obdobju </w:t>
      </w:r>
      <w:r w:rsidR="000C1E5C" w:rsidRPr="00A34B14">
        <w:rPr>
          <w:rFonts w:eastAsia="Georgia" w:cs="Arial"/>
          <w:sz w:val="22"/>
          <w:szCs w:val="22"/>
          <w:lang w:eastAsia="sl-SI"/>
        </w:rPr>
        <w:t>2021–2027</w:t>
      </w:r>
      <w:r w:rsidRPr="00A34B14">
        <w:rPr>
          <w:rFonts w:eastAsia="Georgia" w:cs="Arial"/>
          <w:sz w:val="22"/>
          <w:szCs w:val="22"/>
          <w:lang w:eastAsia="sl-SI"/>
        </w:rPr>
        <w:t xml:space="preserve">, so določena na osnovi zneskov, ki so predlagani </w:t>
      </w:r>
      <w:r w:rsidR="0042606A" w:rsidRPr="00A34B14">
        <w:rPr>
          <w:rFonts w:eastAsia="Georgia" w:cs="Arial"/>
          <w:sz w:val="22"/>
          <w:szCs w:val="22"/>
          <w:lang w:eastAsia="sl-SI"/>
        </w:rPr>
        <w:t>v P</w:t>
      </w:r>
      <w:r w:rsidR="00CD6DD8" w:rsidRPr="00A34B14">
        <w:rPr>
          <w:rFonts w:eastAsia="Georgia" w:cs="Arial"/>
          <w:sz w:val="22"/>
          <w:szCs w:val="22"/>
          <w:lang w:eastAsia="sl-SI"/>
        </w:rPr>
        <w:t xml:space="preserve">rogramu </w:t>
      </w:r>
      <w:r w:rsidR="000C1E5C" w:rsidRPr="00A34B14">
        <w:rPr>
          <w:rFonts w:eastAsia="Georgia" w:cs="Arial"/>
          <w:sz w:val="22"/>
          <w:szCs w:val="22"/>
          <w:lang w:eastAsia="sl-SI"/>
        </w:rPr>
        <w:t>2021–2027</w:t>
      </w:r>
      <w:r w:rsidR="003D25D9" w:rsidRPr="00A34B14">
        <w:rPr>
          <w:rFonts w:eastAsia="Georgia" w:cs="Arial"/>
          <w:sz w:val="22"/>
          <w:szCs w:val="22"/>
          <w:lang w:eastAsia="sl-SI"/>
        </w:rPr>
        <w:t xml:space="preserve"> (pojasnilo v naslednjem odstavku)</w:t>
      </w:r>
      <w:r w:rsidR="0042606A" w:rsidRPr="00A34B14">
        <w:rPr>
          <w:rFonts w:eastAsia="Georgia" w:cs="Arial"/>
          <w:sz w:val="22"/>
          <w:szCs w:val="22"/>
          <w:lang w:eastAsia="sl-SI"/>
        </w:rPr>
        <w:t xml:space="preserve"> in nadalje v </w:t>
      </w:r>
      <w:r w:rsidR="00CB0EBA" w:rsidRPr="00A34B14">
        <w:rPr>
          <w:rFonts w:eastAsia="Georgia" w:cs="Arial"/>
          <w:sz w:val="22"/>
          <w:szCs w:val="22"/>
          <w:lang w:eastAsia="sl-SI"/>
        </w:rPr>
        <w:t>Izvedbenem načrtu Programa 2021–2027, potrjenem dne, 29. 7. 2024 ter v predlogu strukture izvajanja FI 2021–2027 preko enega holdinškega sklada, s katerim se je Vlada RS seznanila 26. 6. 2024 na 109. redni seji.</w:t>
      </w:r>
      <w:r w:rsidR="00CB0EBA" w:rsidRPr="00A34B14">
        <w:rPr>
          <w:rStyle w:val="Sprotnaopomba-sklic"/>
          <w:rFonts w:eastAsia="Georgia" w:cs="Arial"/>
          <w:sz w:val="22"/>
          <w:szCs w:val="22"/>
          <w:lang w:eastAsia="sl-SI"/>
        </w:rPr>
        <w:footnoteReference w:id="22"/>
      </w:r>
      <w:r w:rsidR="00CB0EBA" w:rsidRPr="00A34B14">
        <w:rPr>
          <w:rFonts w:eastAsia="Georgia" w:cs="Arial"/>
          <w:sz w:val="22"/>
          <w:szCs w:val="22"/>
          <w:lang w:eastAsia="sl-SI"/>
        </w:rPr>
        <w:t xml:space="preserve"> </w:t>
      </w:r>
    </w:p>
    <w:p w14:paraId="4E153D14" w14:textId="6FA80C3B" w:rsidR="00211121" w:rsidRPr="00A34B14" w:rsidRDefault="00211121" w:rsidP="00914242">
      <w:pPr>
        <w:spacing w:after="60" w:line="240" w:lineRule="auto"/>
        <w:ind w:left="-15" w:right="21" w:firstLine="2"/>
        <w:jc w:val="both"/>
        <w:rPr>
          <w:sz w:val="22"/>
        </w:rPr>
      </w:pPr>
    </w:p>
    <w:p w14:paraId="490F4F4E" w14:textId="2FEEC650" w:rsidR="00B74494" w:rsidRPr="00A34B14" w:rsidRDefault="00B74494" w:rsidP="00914242">
      <w:pPr>
        <w:spacing w:after="60" w:line="240" w:lineRule="auto"/>
        <w:ind w:left="-15" w:right="21" w:firstLine="2"/>
        <w:jc w:val="both"/>
        <w:rPr>
          <w:rFonts w:eastAsia="Georgia" w:cs="Arial"/>
          <w:sz w:val="22"/>
          <w:szCs w:val="22"/>
          <w:lang w:eastAsia="sl-SI"/>
        </w:rPr>
      </w:pPr>
      <w:r w:rsidRPr="00A34B14">
        <w:rPr>
          <w:rFonts w:eastAsia="Georgia" w:cs="Arial"/>
          <w:sz w:val="22"/>
          <w:szCs w:val="22"/>
          <w:lang w:eastAsia="sl-SI"/>
        </w:rPr>
        <w:t xml:space="preserve">Za izvajanje FI okviru </w:t>
      </w:r>
      <w:r w:rsidR="007A4FCB" w:rsidRPr="00A34B14">
        <w:rPr>
          <w:rFonts w:eastAsia="Georgia" w:cs="Arial"/>
          <w:sz w:val="22"/>
          <w:szCs w:val="22"/>
          <w:lang w:eastAsia="sl-SI"/>
        </w:rPr>
        <w:t>P</w:t>
      </w:r>
      <w:r w:rsidR="00982445" w:rsidRPr="00A34B14">
        <w:rPr>
          <w:rFonts w:eastAsia="Georgia" w:cs="Arial"/>
          <w:sz w:val="22"/>
          <w:szCs w:val="22"/>
          <w:lang w:eastAsia="sl-SI"/>
        </w:rPr>
        <w:t xml:space="preserve">rograma </w:t>
      </w:r>
      <w:r w:rsidR="000C1E5C" w:rsidRPr="00A34B14">
        <w:rPr>
          <w:rFonts w:eastAsia="Georgia" w:cs="Arial"/>
          <w:sz w:val="22"/>
          <w:szCs w:val="22"/>
          <w:lang w:eastAsia="sl-SI"/>
        </w:rPr>
        <w:t>2021–2027</w:t>
      </w:r>
      <w:r w:rsidR="00211121" w:rsidRPr="00A34B14">
        <w:rPr>
          <w:rFonts w:eastAsia="Georgia" w:cs="Arial"/>
          <w:sz w:val="22"/>
          <w:szCs w:val="22"/>
          <w:lang w:eastAsia="sl-SI"/>
        </w:rPr>
        <w:t xml:space="preserve"> je bilo prvotno namenjenih manj sredstev, kot so predlagana v okviru Ključnih elementov FI, kjer je</w:t>
      </w:r>
      <w:r w:rsidRPr="00A34B14">
        <w:rPr>
          <w:rFonts w:eastAsia="Georgia" w:cs="Arial"/>
          <w:sz w:val="22"/>
          <w:szCs w:val="22"/>
          <w:lang w:eastAsia="sl-SI"/>
        </w:rPr>
        <w:t xml:space="preserve"> pod </w:t>
      </w:r>
      <w:r w:rsidR="00EE3074" w:rsidRPr="00A34B14">
        <w:rPr>
          <w:rFonts w:eastAsia="Georgia" w:cs="Arial"/>
          <w:sz w:val="22"/>
          <w:szCs w:val="22"/>
          <w:lang w:eastAsia="sl-SI"/>
        </w:rPr>
        <w:t xml:space="preserve">RSO </w:t>
      </w:r>
      <w:r w:rsidRPr="00A34B14">
        <w:rPr>
          <w:rFonts w:eastAsia="Georgia" w:cs="Arial"/>
          <w:sz w:val="22"/>
          <w:szCs w:val="22"/>
          <w:lang w:eastAsia="sl-SI"/>
        </w:rPr>
        <w:t>1</w:t>
      </w:r>
      <w:r w:rsidR="00FE683D" w:rsidRPr="00A34B14">
        <w:rPr>
          <w:rFonts w:eastAsia="Georgia" w:cs="Arial"/>
          <w:sz w:val="22"/>
          <w:szCs w:val="22"/>
          <w:lang w:eastAsia="sl-SI"/>
        </w:rPr>
        <w:t>.1</w:t>
      </w:r>
      <w:r w:rsidRPr="00A34B14">
        <w:rPr>
          <w:rFonts w:eastAsia="Georgia" w:cs="Arial"/>
          <w:sz w:val="22"/>
          <w:szCs w:val="22"/>
          <w:lang w:eastAsia="sl-SI"/>
        </w:rPr>
        <w:t xml:space="preserve"> namenjenih </w:t>
      </w:r>
      <w:r w:rsidR="00912C10" w:rsidRPr="00A34B14">
        <w:rPr>
          <w:rFonts w:eastAsia="Georgia" w:cs="Arial"/>
          <w:sz w:val="22"/>
          <w:szCs w:val="22"/>
          <w:lang w:eastAsia="sl-SI"/>
        </w:rPr>
        <w:t>5</w:t>
      </w:r>
      <w:r w:rsidR="007A4FCB" w:rsidRPr="00A34B14">
        <w:rPr>
          <w:rFonts w:eastAsia="Georgia" w:cs="Arial"/>
          <w:sz w:val="22"/>
          <w:szCs w:val="22"/>
          <w:lang w:eastAsia="sl-SI"/>
        </w:rPr>
        <w:t>0</w:t>
      </w:r>
      <w:r w:rsidR="00FE683D" w:rsidRPr="00A34B14">
        <w:rPr>
          <w:rFonts w:eastAsia="Georgia" w:cs="Arial"/>
          <w:sz w:val="22"/>
          <w:szCs w:val="22"/>
          <w:lang w:eastAsia="sl-SI"/>
        </w:rPr>
        <w:t xml:space="preserve"> </w:t>
      </w:r>
      <w:r w:rsidRPr="00A34B14">
        <w:rPr>
          <w:rFonts w:eastAsia="Georgia" w:cs="Arial"/>
          <w:sz w:val="22"/>
          <w:szCs w:val="22"/>
          <w:lang w:eastAsia="sl-SI"/>
        </w:rPr>
        <w:t>mio EUR, za izvaja</w:t>
      </w:r>
      <w:r w:rsidR="00211121" w:rsidRPr="00A34B14">
        <w:rPr>
          <w:rFonts w:eastAsia="Georgia" w:cs="Arial"/>
          <w:sz w:val="22"/>
          <w:szCs w:val="22"/>
          <w:lang w:eastAsia="sl-SI"/>
        </w:rPr>
        <w:t>n</w:t>
      </w:r>
      <w:r w:rsidRPr="00A34B14">
        <w:rPr>
          <w:rFonts w:eastAsia="Georgia" w:cs="Arial"/>
          <w:sz w:val="22"/>
          <w:szCs w:val="22"/>
          <w:lang w:eastAsia="sl-SI"/>
        </w:rPr>
        <w:t xml:space="preserve">je FI pod </w:t>
      </w:r>
      <w:r w:rsidR="00EE3074" w:rsidRPr="00A34B14">
        <w:rPr>
          <w:rFonts w:eastAsia="Georgia" w:cs="Arial"/>
          <w:sz w:val="22"/>
          <w:szCs w:val="22"/>
          <w:lang w:eastAsia="sl-SI"/>
        </w:rPr>
        <w:t xml:space="preserve">RSO </w:t>
      </w:r>
      <w:r w:rsidR="00FE683D" w:rsidRPr="00A34B14">
        <w:rPr>
          <w:rFonts w:eastAsia="Georgia" w:cs="Arial"/>
          <w:sz w:val="22"/>
          <w:szCs w:val="22"/>
          <w:lang w:eastAsia="sl-SI"/>
        </w:rPr>
        <w:t>1.</w:t>
      </w:r>
      <w:r w:rsidRPr="00A34B14">
        <w:rPr>
          <w:rFonts w:eastAsia="Georgia" w:cs="Arial"/>
          <w:sz w:val="22"/>
          <w:szCs w:val="22"/>
          <w:lang w:eastAsia="sl-SI"/>
        </w:rPr>
        <w:t>3 je namenjenih</w:t>
      </w:r>
      <w:r w:rsidR="00FE683D" w:rsidRPr="00A34B14">
        <w:rPr>
          <w:rFonts w:eastAsia="Georgia" w:cs="Arial"/>
          <w:sz w:val="22"/>
          <w:szCs w:val="22"/>
          <w:lang w:eastAsia="sl-SI"/>
        </w:rPr>
        <w:t xml:space="preserve"> </w:t>
      </w:r>
      <w:r w:rsidR="007A4FCB" w:rsidRPr="00A34B14">
        <w:rPr>
          <w:rFonts w:eastAsia="Georgia" w:cs="Arial"/>
          <w:sz w:val="22"/>
          <w:szCs w:val="22"/>
          <w:lang w:eastAsia="sl-SI"/>
        </w:rPr>
        <w:t>85</w:t>
      </w:r>
      <w:r w:rsidRPr="00A34B14">
        <w:rPr>
          <w:rFonts w:eastAsia="Georgia" w:cs="Arial"/>
          <w:sz w:val="22"/>
          <w:szCs w:val="22"/>
          <w:lang w:eastAsia="sl-SI"/>
        </w:rPr>
        <w:t xml:space="preserve"> mio EUR</w:t>
      </w:r>
      <w:r w:rsidR="00FE683D" w:rsidRPr="00A34B14">
        <w:rPr>
          <w:rFonts w:eastAsia="Georgia" w:cs="Arial"/>
          <w:sz w:val="22"/>
          <w:szCs w:val="22"/>
          <w:lang w:eastAsia="sl-SI"/>
        </w:rPr>
        <w:t xml:space="preserve">, </w:t>
      </w:r>
      <w:r w:rsidRPr="00A34B14">
        <w:rPr>
          <w:rFonts w:eastAsia="Georgia" w:cs="Arial"/>
          <w:sz w:val="22"/>
          <w:szCs w:val="22"/>
          <w:lang w:eastAsia="sl-SI"/>
        </w:rPr>
        <w:t xml:space="preserve">za izvajanje FI pod </w:t>
      </w:r>
      <w:r w:rsidR="00EE3074" w:rsidRPr="00A34B14">
        <w:rPr>
          <w:rFonts w:eastAsia="Georgia" w:cs="Arial"/>
          <w:sz w:val="22"/>
          <w:szCs w:val="22"/>
          <w:lang w:eastAsia="sl-SI"/>
        </w:rPr>
        <w:t xml:space="preserve">RSO </w:t>
      </w:r>
      <w:r w:rsidR="00FE683D" w:rsidRPr="00A34B14">
        <w:rPr>
          <w:rFonts w:eastAsia="Georgia" w:cs="Arial"/>
          <w:sz w:val="22"/>
          <w:szCs w:val="22"/>
          <w:lang w:eastAsia="sl-SI"/>
        </w:rPr>
        <w:t>2.1</w:t>
      </w:r>
      <w:r w:rsidRPr="00A34B14">
        <w:rPr>
          <w:rFonts w:eastAsia="Georgia" w:cs="Arial"/>
          <w:sz w:val="22"/>
          <w:szCs w:val="22"/>
          <w:lang w:eastAsia="sl-SI"/>
        </w:rPr>
        <w:t xml:space="preserve"> je namenjenih </w:t>
      </w:r>
      <w:r w:rsidR="007A4FCB" w:rsidRPr="00A34B14">
        <w:rPr>
          <w:rFonts w:eastAsia="Georgia" w:cs="Arial"/>
          <w:sz w:val="22"/>
          <w:szCs w:val="22"/>
          <w:lang w:eastAsia="sl-SI"/>
        </w:rPr>
        <w:t>17</w:t>
      </w:r>
      <w:r w:rsidRPr="00A34B14">
        <w:rPr>
          <w:rFonts w:eastAsia="Georgia" w:cs="Arial"/>
          <w:sz w:val="22"/>
          <w:szCs w:val="22"/>
          <w:lang w:eastAsia="sl-SI"/>
        </w:rPr>
        <w:t xml:space="preserve"> mio EUR</w:t>
      </w:r>
      <w:r w:rsidR="009C5FD1" w:rsidRPr="00A34B14">
        <w:rPr>
          <w:rFonts w:eastAsia="Georgia" w:cs="Arial"/>
          <w:sz w:val="22"/>
          <w:szCs w:val="22"/>
          <w:lang w:eastAsia="sl-SI"/>
        </w:rPr>
        <w:t xml:space="preserve"> (12 mio EUR povratnih in 5 mio nepovratnih sredstev)</w:t>
      </w:r>
      <w:r w:rsidRPr="00A34B14">
        <w:rPr>
          <w:rFonts w:eastAsia="Georgia" w:cs="Arial"/>
          <w:sz w:val="22"/>
          <w:szCs w:val="22"/>
          <w:lang w:eastAsia="sl-SI"/>
        </w:rPr>
        <w:t xml:space="preserve">, za izvajanje FI pod </w:t>
      </w:r>
      <w:r w:rsidR="00EE3074" w:rsidRPr="00A34B14">
        <w:rPr>
          <w:rFonts w:eastAsia="Georgia" w:cs="Arial"/>
          <w:sz w:val="22"/>
          <w:szCs w:val="22"/>
          <w:lang w:eastAsia="sl-SI"/>
        </w:rPr>
        <w:t xml:space="preserve">RSO </w:t>
      </w:r>
      <w:r w:rsidR="00FE683D" w:rsidRPr="00A34B14">
        <w:rPr>
          <w:rFonts w:eastAsia="Georgia" w:cs="Arial"/>
          <w:sz w:val="22"/>
          <w:szCs w:val="22"/>
          <w:lang w:eastAsia="sl-SI"/>
        </w:rPr>
        <w:t>2.</w:t>
      </w:r>
      <w:r w:rsidRPr="00A34B14">
        <w:rPr>
          <w:rFonts w:eastAsia="Georgia" w:cs="Arial"/>
          <w:sz w:val="22"/>
          <w:szCs w:val="22"/>
          <w:lang w:eastAsia="sl-SI"/>
        </w:rPr>
        <w:t xml:space="preserve">6 je namenjenih </w:t>
      </w:r>
      <w:r w:rsidR="007A4FCB" w:rsidRPr="00A34B14">
        <w:rPr>
          <w:rFonts w:eastAsia="Georgia" w:cs="Arial"/>
          <w:sz w:val="22"/>
          <w:szCs w:val="22"/>
          <w:lang w:eastAsia="sl-SI"/>
        </w:rPr>
        <w:t xml:space="preserve">30 </w:t>
      </w:r>
      <w:r w:rsidRPr="00A34B14">
        <w:rPr>
          <w:rFonts w:eastAsia="Georgia" w:cs="Arial"/>
          <w:sz w:val="22"/>
          <w:szCs w:val="22"/>
          <w:lang w:eastAsia="sl-SI"/>
        </w:rPr>
        <w:t>mio EUR</w:t>
      </w:r>
      <w:r w:rsidR="00211121" w:rsidRPr="00A34B14">
        <w:rPr>
          <w:rFonts w:eastAsia="Georgia" w:cs="Arial"/>
          <w:sz w:val="22"/>
          <w:szCs w:val="22"/>
          <w:lang w:eastAsia="sl-SI"/>
        </w:rPr>
        <w:t xml:space="preserve"> (15 mio EUR povratnih in 15 mio EUR nepovratnih sredstev</w:t>
      </w:r>
      <w:r w:rsidR="00FE683D" w:rsidRPr="00A34B14">
        <w:rPr>
          <w:rFonts w:eastAsia="Georgia" w:cs="Arial"/>
          <w:sz w:val="22"/>
          <w:szCs w:val="22"/>
          <w:lang w:eastAsia="sl-SI"/>
        </w:rPr>
        <w:t xml:space="preserve"> in za izvajanje FI pod </w:t>
      </w:r>
      <w:r w:rsidR="00EE3074" w:rsidRPr="00A34B14">
        <w:rPr>
          <w:rFonts w:eastAsia="Georgia" w:cs="Arial"/>
          <w:sz w:val="22"/>
          <w:szCs w:val="22"/>
          <w:lang w:eastAsia="sl-SI"/>
        </w:rPr>
        <w:t xml:space="preserve">RSO </w:t>
      </w:r>
      <w:r w:rsidR="00FE683D" w:rsidRPr="00A34B14">
        <w:rPr>
          <w:rFonts w:eastAsia="Georgia" w:cs="Arial"/>
          <w:sz w:val="22"/>
          <w:szCs w:val="22"/>
          <w:lang w:eastAsia="sl-SI"/>
        </w:rPr>
        <w:t xml:space="preserve">5.1 je namenjenih </w:t>
      </w:r>
      <w:r w:rsidR="007A4FCB" w:rsidRPr="00A34B14">
        <w:rPr>
          <w:rFonts w:eastAsia="Georgia" w:cs="Arial"/>
          <w:sz w:val="22"/>
          <w:szCs w:val="22"/>
          <w:lang w:eastAsia="sl-SI"/>
        </w:rPr>
        <w:t>8 mio</w:t>
      </w:r>
      <w:r w:rsidR="00FE683D" w:rsidRPr="00A34B14">
        <w:rPr>
          <w:rFonts w:eastAsia="Georgia" w:cs="Arial"/>
          <w:sz w:val="22"/>
          <w:szCs w:val="22"/>
          <w:lang w:eastAsia="sl-SI"/>
        </w:rPr>
        <w:t xml:space="preserve"> EUR</w:t>
      </w:r>
      <w:r w:rsidR="00F00A1B" w:rsidRPr="00A34B14">
        <w:rPr>
          <w:rFonts w:eastAsia="Georgia" w:cs="Arial"/>
          <w:sz w:val="22"/>
          <w:szCs w:val="22"/>
          <w:lang w:eastAsia="sl-SI"/>
        </w:rPr>
        <w:t xml:space="preserve"> EU sredstev</w:t>
      </w:r>
      <w:r w:rsidRPr="00A34B14">
        <w:rPr>
          <w:rFonts w:eastAsia="Georgia" w:cs="Arial"/>
          <w:sz w:val="22"/>
          <w:szCs w:val="22"/>
          <w:lang w:eastAsia="sl-SI"/>
        </w:rPr>
        <w:t xml:space="preserve">. </w:t>
      </w:r>
      <w:r w:rsidR="005C6DF5" w:rsidRPr="00A34B14">
        <w:rPr>
          <w:rFonts w:eastAsia="Georgia" w:cs="Arial"/>
          <w:sz w:val="22"/>
          <w:szCs w:val="22"/>
          <w:lang w:eastAsia="sl-SI"/>
        </w:rPr>
        <w:t>S</w:t>
      </w:r>
      <w:r w:rsidRPr="00A34B14">
        <w:rPr>
          <w:rFonts w:eastAsia="Georgia" w:cs="Arial"/>
          <w:sz w:val="22"/>
          <w:szCs w:val="22"/>
          <w:lang w:eastAsia="sl-SI"/>
        </w:rPr>
        <w:t xml:space="preserve">redstva </w:t>
      </w:r>
      <w:r w:rsidR="007A4FCB" w:rsidRPr="00A34B14">
        <w:rPr>
          <w:rFonts w:eastAsia="Georgia" w:cs="Arial"/>
          <w:sz w:val="22"/>
          <w:szCs w:val="22"/>
          <w:lang w:eastAsia="sl-SI"/>
        </w:rPr>
        <w:t xml:space="preserve">so </w:t>
      </w:r>
      <w:r w:rsidRPr="00A34B14">
        <w:rPr>
          <w:rFonts w:eastAsia="Georgia" w:cs="Arial"/>
          <w:sz w:val="22"/>
          <w:szCs w:val="22"/>
          <w:lang w:eastAsia="sl-SI"/>
        </w:rPr>
        <w:t xml:space="preserve">razdeljena na dve kohezijski regiji, Vzhodno in Zahodno Slovenijo. </w:t>
      </w:r>
    </w:p>
    <w:p w14:paraId="6B51017D" w14:textId="77777777" w:rsidR="00B74494" w:rsidRPr="00A34B14" w:rsidRDefault="00B74494" w:rsidP="00914242">
      <w:pPr>
        <w:spacing w:after="60" w:line="240" w:lineRule="auto"/>
        <w:ind w:right="21"/>
        <w:jc w:val="both"/>
        <w:rPr>
          <w:rFonts w:eastAsia="Georgia" w:cs="Arial"/>
          <w:sz w:val="22"/>
          <w:szCs w:val="22"/>
          <w:lang w:eastAsia="sl-SI"/>
        </w:rPr>
      </w:pPr>
    </w:p>
    <w:p w14:paraId="1DE5031D" w14:textId="3FAC2935" w:rsidR="00B74494" w:rsidRPr="00A34B14" w:rsidRDefault="00B74494" w:rsidP="00914242">
      <w:pPr>
        <w:spacing w:after="60" w:line="240" w:lineRule="auto"/>
        <w:jc w:val="both"/>
        <w:rPr>
          <w:rFonts w:cs="Arial"/>
          <w:sz w:val="22"/>
          <w:szCs w:val="22"/>
          <w:highlight w:val="yellow"/>
        </w:rPr>
      </w:pPr>
      <w:r w:rsidRPr="00A34B14">
        <w:rPr>
          <w:rFonts w:cs="Arial"/>
          <w:sz w:val="22"/>
          <w:szCs w:val="22"/>
        </w:rPr>
        <w:t>Za izvedbo FI je</w:t>
      </w:r>
      <w:r w:rsidR="00A63D9C" w:rsidRPr="00A34B14">
        <w:rPr>
          <w:rFonts w:cs="Arial"/>
          <w:sz w:val="22"/>
          <w:szCs w:val="22"/>
        </w:rPr>
        <w:t xml:space="preserve"> bil pripravljen izvedbeni načrt programa (INP), v okviru katerega je</w:t>
      </w:r>
      <w:r w:rsidRPr="00A34B14">
        <w:rPr>
          <w:rFonts w:cs="Arial"/>
          <w:sz w:val="22"/>
          <w:szCs w:val="22"/>
        </w:rPr>
        <w:t xml:space="preserve"> predvideno, da bodo sredstva zagotovljena za vzhodno in zahodno kohezijsko regijo</w:t>
      </w:r>
      <w:r w:rsidR="00A63D9C" w:rsidRPr="00A34B14">
        <w:rPr>
          <w:rFonts w:cs="Arial"/>
          <w:sz w:val="22"/>
          <w:szCs w:val="22"/>
        </w:rPr>
        <w:t>. Sredstva v INP so načrtovana v naslednjih letih</w:t>
      </w:r>
      <w:r w:rsidR="00870A62" w:rsidRPr="00A34B14">
        <w:rPr>
          <w:rFonts w:cs="Arial"/>
          <w:sz w:val="22"/>
          <w:szCs w:val="22"/>
        </w:rPr>
        <w:t xml:space="preserve"> do konca obdobja upravičenosti 2029</w:t>
      </w:r>
      <w:r w:rsidR="0047103E" w:rsidRPr="00A34B14">
        <w:rPr>
          <w:rFonts w:cs="Arial"/>
          <w:sz w:val="22"/>
          <w:szCs w:val="22"/>
        </w:rPr>
        <w:t>, pri čemer bo natančneje letna dinamika vplačil v holdinški sklad načrtovana v vlogi oziroma naložbeni strategiji in poslovno-finančnem načrtu, kot jih bo pripravil upravljavec holdinškega sklada</w:t>
      </w:r>
      <w:r w:rsidR="00A63D9C" w:rsidRPr="00A34B14">
        <w:rPr>
          <w:rFonts w:cs="Arial"/>
          <w:sz w:val="22"/>
          <w:szCs w:val="22"/>
        </w:rPr>
        <w:t>:</w:t>
      </w:r>
      <w:r w:rsidRPr="00A34B14">
        <w:rPr>
          <w:rFonts w:cs="Arial"/>
          <w:sz w:val="22"/>
          <w:szCs w:val="22"/>
        </w:rPr>
        <w:t xml:space="preserve"> </w:t>
      </w:r>
    </w:p>
    <w:p w14:paraId="75B53D15" w14:textId="77777777" w:rsidR="00B74494" w:rsidRPr="00A34B14" w:rsidRDefault="00B74494" w:rsidP="00914242">
      <w:pPr>
        <w:spacing w:after="60" w:line="240" w:lineRule="auto"/>
        <w:jc w:val="both"/>
        <w:rPr>
          <w:rFonts w:cs="Arial"/>
          <w:szCs w:val="20"/>
          <w:highlight w:val="yellow"/>
        </w:rPr>
      </w:pPr>
    </w:p>
    <w:p w14:paraId="5FA22695" w14:textId="4D1FACB5" w:rsidR="00CD7C08" w:rsidRPr="00A34B14" w:rsidRDefault="00B74494" w:rsidP="00914242">
      <w:pPr>
        <w:pStyle w:val="Telobesedila"/>
        <w:spacing w:after="60"/>
        <w:rPr>
          <w:rFonts w:ascii="Arial" w:hAnsi="Arial" w:cs="Arial"/>
          <w:color w:val="auto"/>
          <w:lang w:val="sl-SI"/>
        </w:rPr>
      </w:pPr>
      <w:bookmarkStart w:id="45" w:name="_Toc176294440"/>
      <w:r w:rsidRPr="00A34B14">
        <w:rPr>
          <w:rFonts w:ascii="Arial" w:hAnsi="Arial" w:cs="Arial"/>
          <w:color w:val="auto"/>
          <w:lang w:val="sl-SI"/>
        </w:rPr>
        <w:t xml:space="preserve">Tabela </w:t>
      </w:r>
      <w:r w:rsidRPr="00A34B14">
        <w:rPr>
          <w:color w:val="auto"/>
        </w:rPr>
        <w:fldChar w:fldCharType="begin"/>
      </w:r>
      <w:r w:rsidRPr="00A34B14">
        <w:rPr>
          <w:rFonts w:ascii="Arial" w:hAnsi="Arial" w:cs="Arial"/>
          <w:color w:val="auto"/>
          <w:lang w:val="sl-SI"/>
        </w:rPr>
        <w:instrText xml:space="preserve"> SEQ Tabela \* ARABIC </w:instrText>
      </w:r>
      <w:r w:rsidRPr="00A34B14">
        <w:rPr>
          <w:color w:val="auto"/>
        </w:rPr>
        <w:fldChar w:fldCharType="separate"/>
      </w:r>
      <w:r w:rsidR="00997BEE" w:rsidRPr="00A34B14">
        <w:rPr>
          <w:rFonts w:ascii="Arial" w:hAnsi="Arial" w:cs="Arial"/>
          <w:noProof/>
          <w:color w:val="auto"/>
          <w:lang w:val="sl-SI"/>
        </w:rPr>
        <w:t>4</w:t>
      </w:r>
      <w:r w:rsidRPr="00A34B14">
        <w:rPr>
          <w:color w:val="auto"/>
        </w:rPr>
        <w:fldChar w:fldCharType="end"/>
      </w:r>
      <w:r w:rsidRPr="00A34B14">
        <w:rPr>
          <w:rFonts w:ascii="Arial" w:hAnsi="Arial" w:cs="Arial"/>
          <w:color w:val="auto"/>
          <w:lang w:val="sl-SI"/>
        </w:rPr>
        <w:t xml:space="preserve">: </w:t>
      </w:r>
      <w:r w:rsidR="00B3459C" w:rsidRPr="00A34B14">
        <w:rPr>
          <w:rFonts w:ascii="Arial" w:hAnsi="Arial" w:cs="Arial"/>
          <w:color w:val="auto"/>
          <w:lang w:val="sl-SI"/>
        </w:rPr>
        <w:t>Načrtovana f</w:t>
      </w:r>
      <w:r w:rsidRPr="00A34B14">
        <w:rPr>
          <w:rFonts w:ascii="Arial" w:hAnsi="Arial" w:cs="Arial"/>
          <w:color w:val="auto"/>
          <w:lang w:val="sl-SI"/>
        </w:rPr>
        <w:t>inančna sredstva za FI po letih in kohezijskih regijah</w:t>
      </w:r>
      <w:bookmarkEnd w:id="45"/>
      <w:r w:rsidR="00B3459C" w:rsidRPr="00A34B14">
        <w:rPr>
          <w:rFonts w:ascii="Arial" w:hAnsi="Arial" w:cs="Arial"/>
          <w:color w:val="auto"/>
          <w:lang w:val="sl-SI"/>
        </w:rPr>
        <w:t xml:space="preserve"> </w:t>
      </w:r>
    </w:p>
    <w:tbl>
      <w:tblPr>
        <w:tblW w:w="10483" w:type="dxa"/>
        <w:tblInd w:w="-719" w:type="dxa"/>
        <w:tblCellMar>
          <w:left w:w="70" w:type="dxa"/>
          <w:right w:w="70" w:type="dxa"/>
        </w:tblCellMar>
        <w:tblLook w:val="04A0" w:firstRow="1" w:lastRow="0" w:firstColumn="1" w:lastColumn="0" w:noHBand="0" w:noVBand="1"/>
      </w:tblPr>
      <w:tblGrid>
        <w:gridCol w:w="740"/>
        <w:gridCol w:w="880"/>
        <w:gridCol w:w="662"/>
        <w:gridCol w:w="1036"/>
        <w:gridCol w:w="1036"/>
        <w:gridCol w:w="1036"/>
        <w:gridCol w:w="1036"/>
        <w:gridCol w:w="958"/>
        <w:gridCol w:w="1114"/>
        <w:gridCol w:w="1114"/>
        <w:gridCol w:w="1114"/>
      </w:tblGrid>
      <w:tr w:rsidR="00672837" w:rsidRPr="00A34B14" w14:paraId="069BF93A" w14:textId="77777777" w:rsidTr="00F0026A">
        <w:trPr>
          <w:trHeight w:val="555"/>
        </w:trPr>
        <w:tc>
          <w:tcPr>
            <w:tcW w:w="740" w:type="dxa"/>
            <w:tcBorders>
              <w:top w:val="single" w:sz="8" w:space="0" w:color="auto"/>
              <w:left w:val="single" w:sz="8" w:space="0" w:color="auto"/>
              <w:bottom w:val="single" w:sz="8" w:space="0" w:color="auto"/>
              <w:right w:val="single" w:sz="8" w:space="0" w:color="auto"/>
            </w:tcBorders>
            <w:shd w:val="clear" w:color="auto" w:fill="9CC2E5" w:themeFill="accent1" w:themeFillTint="99"/>
            <w:vAlign w:val="center"/>
            <w:hideMark/>
          </w:tcPr>
          <w:p w14:paraId="2AF673D4" w14:textId="77777777" w:rsidR="00672837" w:rsidRPr="00A34B14" w:rsidRDefault="00672837" w:rsidP="00F0026A">
            <w:pPr>
              <w:spacing w:line="240" w:lineRule="auto"/>
              <w:jc w:val="center"/>
              <w:rPr>
                <w:b/>
                <w:sz w:val="14"/>
              </w:rPr>
            </w:pPr>
            <w:r w:rsidRPr="00A34B14">
              <w:rPr>
                <w:b/>
                <w:sz w:val="14"/>
              </w:rPr>
              <w:t>Področje</w:t>
            </w:r>
          </w:p>
        </w:tc>
        <w:tc>
          <w:tcPr>
            <w:tcW w:w="880"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4BC65FDC" w14:textId="77777777" w:rsidR="00672837" w:rsidRPr="00A34B14" w:rsidRDefault="00672837" w:rsidP="00F0026A">
            <w:pPr>
              <w:spacing w:line="240" w:lineRule="auto"/>
              <w:jc w:val="center"/>
              <w:rPr>
                <w:b/>
                <w:sz w:val="14"/>
              </w:rPr>
            </w:pPr>
            <w:r w:rsidRPr="00A34B14">
              <w:rPr>
                <w:b/>
                <w:sz w:val="14"/>
              </w:rPr>
              <w:t>Finančni instrument</w:t>
            </w:r>
          </w:p>
        </w:tc>
        <w:tc>
          <w:tcPr>
            <w:tcW w:w="662"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14585E94" w14:textId="77777777" w:rsidR="00672837" w:rsidRPr="00A34B14" w:rsidRDefault="00672837" w:rsidP="00F0026A">
            <w:pPr>
              <w:spacing w:line="240" w:lineRule="auto"/>
              <w:jc w:val="center"/>
              <w:rPr>
                <w:b/>
                <w:sz w:val="14"/>
              </w:rPr>
            </w:pPr>
            <w:r w:rsidRPr="00A34B14">
              <w:rPr>
                <w:b/>
                <w:sz w:val="14"/>
              </w:rPr>
              <w:t>REGIJA</w:t>
            </w:r>
          </w:p>
        </w:tc>
        <w:tc>
          <w:tcPr>
            <w:tcW w:w="1036"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1D311D93" w14:textId="77777777" w:rsidR="00672837" w:rsidRPr="00A34B14" w:rsidRDefault="00672837" w:rsidP="00F0026A">
            <w:pPr>
              <w:spacing w:line="240" w:lineRule="auto"/>
              <w:jc w:val="center"/>
              <w:rPr>
                <w:b/>
                <w:sz w:val="14"/>
              </w:rPr>
            </w:pPr>
            <w:r w:rsidRPr="00A34B14">
              <w:rPr>
                <w:b/>
                <w:sz w:val="14"/>
              </w:rPr>
              <w:t>2025</w:t>
            </w:r>
          </w:p>
        </w:tc>
        <w:tc>
          <w:tcPr>
            <w:tcW w:w="793"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004840A9" w14:textId="77777777" w:rsidR="00672837" w:rsidRPr="00A34B14" w:rsidRDefault="00672837" w:rsidP="00F0026A">
            <w:pPr>
              <w:spacing w:line="240" w:lineRule="auto"/>
              <w:jc w:val="center"/>
              <w:rPr>
                <w:b/>
                <w:sz w:val="14"/>
              </w:rPr>
            </w:pPr>
            <w:r w:rsidRPr="00A34B14">
              <w:rPr>
                <w:b/>
                <w:sz w:val="14"/>
              </w:rPr>
              <w:t>2026</w:t>
            </w:r>
          </w:p>
        </w:tc>
        <w:tc>
          <w:tcPr>
            <w:tcW w:w="1036"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6EE545F8" w14:textId="4322D752" w:rsidR="00672837" w:rsidRPr="00A34B14" w:rsidRDefault="00672837" w:rsidP="00F0026A">
            <w:pPr>
              <w:spacing w:line="240" w:lineRule="auto"/>
              <w:jc w:val="center"/>
              <w:rPr>
                <w:b/>
                <w:sz w:val="14"/>
              </w:rPr>
            </w:pPr>
            <w:r w:rsidRPr="00A34B14">
              <w:rPr>
                <w:b/>
                <w:sz w:val="14"/>
              </w:rPr>
              <w:t>2027</w:t>
            </w:r>
          </w:p>
        </w:tc>
        <w:tc>
          <w:tcPr>
            <w:tcW w:w="1036"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6CBA2C3C" w14:textId="77777777" w:rsidR="00672837" w:rsidRPr="00A34B14" w:rsidRDefault="00672837" w:rsidP="00672837">
            <w:pPr>
              <w:spacing w:line="240" w:lineRule="auto"/>
              <w:jc w:val="center"/>
              <w:rPr>
                <w:rFonts w:cs="Arial"/>
                <w:b/>
                <w:bCs/>
                <w:sz w:val="14"/>
                <w:szCs w:val="14"/>
                <w:lang w:eastAsia="sl-SI"/>
              </w:rPr>
            </w:pPr>
            <w:r w:rsidRPr="00A34B14">
              <w:rPr>
                <w:rFonts w:cs="Arial"/>
                <w:b/>
                <w:bCs/>
                <w:sz w:val="14"/>
                <w:szCs w:val="14"/>
                <w:lang w:eastAsia="sl-SI"/>
              </w:rPr>
              <w:t>2028</w:t>
            </w:r>
          </w:p>
        </w:tc>
        <w:tc>
          <w:tcPr>
            <w:tcW w:w="958"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3D3FECAA" w14:textId="77777777" w:rsidR="00672837" w:rsidRPr="00A34B14" w:rsidRDefault="00672837" w:rsidP="00672837">
            <w:pPr>
              <w:spacing w:line="240" w:lineRule="auto"/>
              <w:jc w:val="center"/>
              <w:rPr>
                <w:rFonts w:cs="Arial"/>
                <w:b/>
                <w:bCs/>
                <w:sz w:val="14"/>
                <w:szCs w:val="14"/>
                <w:lang w:eastAsia="sl-SI"/>
              </w:rPr>
            </w:pPr>
            <w:r w:rsidRPr="00A34B14">
              <w:rPr>
                <w:rFonts w:cs="Arial"/>
                <w:b/>
                <w:bCs/>
                <w:sz w:val="14"/>
                <w:szCs w:val="14"/>
                <w:lang w:eastAsia="sl-SI"/>
              </w:rPr>
              <w:t>2029</w:t>
            </w:r>
          </w:p>
        </w:tc>
        <w:tc>
          <w:tcPr>
            <w:tcW w:w="1114"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5866FAC4" w14:textId="77777777" w:rsidR="00672837" w:rsidRPr="00A34B14" w:rsidRDefault="00672837" w:rsidP="00F0026A">
            <w:pPr>
              <w:spacing w:line="240" w:lineRule="auto"/>
              <w:jc w:val="center"/>
              <w:rPr>
                <w:b/>
                <w:sz w:val="14"/>
              </w:rPr>
            </w:pPr>
            <w:r w:rsidRPr="00A34B14">
              <w:rPr>
                <w:b/>
                <w:sz w:val="14"/>
              </w:rPr>
              <w:t>Skupaj podpora EU</w:t>
            </w:r>
          </w:p>
        </w:tc>
        <w:tc>
          <w:tcPr>
            <w:tcW w:w="1114"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01AF1636" w14:textId="2AAB3D22" w:rsidR="00672837" w:rsidRPr="00A34B14" w:rsidRDefault="00672837" w:rsidP="00F0026A">
            <w:pPr>
              <w:spacing w:line="240" w:lineRule="auto"/>
              <w:jc w:val="center"/>
              <w:rPr>
                <w:b/>
                <w:sz w:val="14"/>
              </w:rPr>
            </w:pPr>
            <w:r w:rsidRPr="00A34B14">
              <w:rPr>
                <w:rFonts w:cs="Arial"/>
                <w:b/>
                <w:bCs/>
                <w:sz w:val="14"/>
                <w:szCs w:val="14"/>
                <w:lang w:eastAsia="sl-SI"/>
              </w:rPr>
              <w:t xml:space="preserve">Skupaj </w:t>
            </w:r>
            <w:r w:rsidRPr="00A34B14">
              <w:rPr>
                <w:b/>
                <w:sz w:val="14"/>
              </w:rPr>
              <w:t>Nacionalni prispevek</w:t>
            </w:r>
          </w:p>
        </w:tc>
        <w:tc>
          <w:tcPr>
            <w:tcW w:w="1114"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34F3C366" w14:textId="77777777" w:rsidR="00672837" w:rsidRPr="00A34B14" w:rsidRDefault="00672837" w:rsidP="00F0026A">
            <w:pPr>
              <w:spacing w:line="240" w:lineRule="auto"/>
              <w:jc w:val="center"/>
              <w:rPr>
                <w:b/>
                <w:sz w:val="14"/>
              </w:rPr>
            </w:pPr>
            <w:r w:rsidRPr="00A34B14">
              <w:rPr>
                <w:b/>
                <w:sz w:val="14"/>
              </w:rPr>
              <w:t>Skupaj</w:t>
            </w:r>
          </w:p>
        </w:tc>
      </w:tr>
      <w:tr w:rsidR="000F1B4A" w:rsidRPr="00A34B14" w14:paraId="30447E17" w14:textId="77777777" w:rsidTr="00F0026A">
        <w:trPr>
          <w:trHeight w:val="315"/>
        </w:trPr>
        <w:tc>
          <w:tcPr>
            <w:tcW w:w="740" w:type="dxa"/>
            <w:vMerge w:val="restart"/>
            <w:tcBorders>
              <w:top w:val="nil"/>
              <w:left w:val="single" w:sz="8" w:space="0" w:color="auto"/>
              <w:bottom w:val="single" w:sz="8" w:space="0" w:color="000000"/>
              <w:right w:val="single" w:sz="8" w:space="0" w:color="auto"/>
            </w:tcBorders>
            <w:vAlign w:val="center"/>
            <w:hideMark/>
          </w:tcPr>
          <w:p w14:paraId="28B4D008" w14:textId="0654FAC0" w:rsidR="000F1B4A" w:rsidRPr="00A34B14" w:rsidRDefault="000F1B4A" w:rsidP="00F0026A">
            <w:pPr>
              <w:spacing w:line="240" w:lineRule="auto"/>
              <w:rPr>
                <w:sz w:val="14"/>
              </w:rPr>
            </w:pPr>
            <w:r w:rsidRPr="00A34B14">
              <w:rPr>
                <w:rFonts w:cs="Arial"/>
                <w:sz w:val="14"/>
                <w:szCs w:val="14"/>
                <w:lang w:eastAsia="sl-SI"/>
              </w:rPr>
              <w:t>RSO</w:t>
            </w:r>
            <w:r w:rsidRPr="00A34B14">
              <w:rPr>
                <w:sz w:val="14"/>
              </w:rPr>
              <w:t xml:space="preserve"> 1.1 RRI</w:t>
            </w:r>
          </w:p>
        </w:tc>
        <w:tc>
          <w:tcPr>
            <w:tcW w:w="880" w:type="dxa"/>
            <w:vMerge w:val="restart"/>
            <w:tcBorders>
              <w:top w:val="nil"/>
              <w:left w:val="single" w:sz="8" w:space="0" w:color="auto"/>
              <w:bottom w:val="single" w:sz="8" w:space="0" w:color="000000"/>
              <w:right w:val="single" w:sz="8" w:space="0" w:color="auto"/>
            </w:tcBorders>
            <w:vAlign w:val="center"/>
            <w:hideMark/>
          </w:tcPr>
          <w:p w14:paraId="3B9D91F5" w14:textId="77777777" w:rsidR="000F1B4A" w:rsidRPr="00A34B14" w:rsidRDefault="000F1B4A" w:rsidP="00F0026A">
            <w:pPr>
              <w:spacing w:line="240" w:lineRule="auto"/>
              <w:rPr>
                <w:sz w:val="14"/>
              </w:rPr>
            </w:pPr>
            <w:r w:rsidRPr="00A34B14">
              <w:rPr>
                <w:sz w:val="14"/>
              </w:rPr>
              <w:t xml:space="preserve">Posojila </w:t>
            </w:r>
            <w:r w:rsidRPr="00A34B14">
              <w:rPr>
                <w:rFonts w:cs="Arial"/>
                <w:sz w:val="14"/>
                <w:szCs w:val="14"/>
                <w:lang w:eastAsia="sl-SI"/>
              </w:rPr>
              <w:t>za RRI</w:t>
            </w:r>
          </w:p>
        </w:tc>
        <w:tc>
          <w:tcPr>
            <w:tcW w:w="662" w:type="dxa"/>
            <w:tcBorders>
              <w:top w:val="nil"/>
              <w:left w:val="nil"/>
              <w:bottom w:val="single" w:sz="8" w:space="0" w:color="auto"/>
              <w:right w:val="single" w:sz="8" w:space="0" w:color="auto"/>
            </w:tcBorders>
            <w:vAlign w:val="center"/>
            <w:hideMark/>
          </w:tcPr>
          <w:p w14:paraId="26F52FAF" w14:textId="77777777" w:rsidR="000F1B4A" w:rsidRPr="00A34B14" w:rsidRDefault="000F1B4A" w:rsidP="00F0026A">
            <w:pPr>
              <w:spacing w:line="240" w:lineRule="auto"/>
              <w:jc w:val="center"/>
              <w:rPr>
                <w:sz w:val="14"/>
              </w:rPr>
            </w:pPr>
            <w:r w:rsidRPr="00A34B14">
              <w:rPr>
                <w:sz w:val="14"/>
              </w:rPr>
              <w:t>vzhod</w:t>
            </w:r>
          </w:p>
        </w:tc>
        <w:tc>
          <w:tcPr>
            <w:tcW w:w="1036" w:type="dxa"/>
            <w:tcBorders>
              <w:top w:val="nil"/>
              <w:left w:val="nil"/>
              <w:bottom w:val="single" w:sz="8" w:space="0" w:color="auto"/>
              <w:right w:val="single" w:sz="8" w:space="0" w:color="000000"/>
            </w:tcBorders>
            <w:vAlign w:val="center"/>
          </w:tcPr>
          <w:p w14:paraId="27331196" w14:textId="0524507A" w:rsidR="000F1B4A" w:rsidRPr="00A34B14" w:rsidRDefault="000F1B4A" w:rsidP="00F0026A">
            <w:pPr>
              <w:spacing w:line="240" w:lineRule="auto"/>
              <w:jc w:val="right"/>
              <w:rPr>
                <w:sz w:val="14"/>
              </w:rPr>
            </w:pPr>
            <w:r w:rsidRPr="00A34B14">
              <w:rPr>
                <w:rFonts w:cs="Arial"/>
                <w:sz w:val="14"/>
                <w:szCs w:val="14"/>
              </w:rPr>
              <w:t>10.861.119,94</w:t>
            </w:r>
          </w:p>
        </w:tc>
        <w:tc>
          <w:tcPr>
            <w:tcW w:w="793" w:type="dxa"/>
            <w:tcBorders>
              <w:top w:val="nil"/>
              <w:left w:val="nil"/>
              <w:bottom w:val="single" w:sz="8" w:space="0" w:color="auto"/>
              <w:right w:val="single" w:sz="8" w:space="0" w:color="auto"/>
            </w:tcBorders>
            <w:vAlign w:val="center"/>
          </w:tcPr>
          <w:p w14:paraId="6D366621" w14:textId="5D2FF8B0" w:rsidR="000F1B4A" w:rsidRPr="00A34B14" w:rsidRDefault="000F1B4A" w:rsidP="00F0026A">
            <w:pPr>
              <w:spacing w:line="240" w:lineRule="auto"/>
              <w:jc w:val="right"/>
              <w:rPr>
                <w:sz w:val="14"/>
              </w:rPr>
            </w:pPr>
            <w:r w:rsidRPr="00A34B14">
              <w:rPr>
                <w:rFonts w:cs="Arial"/>
                <w:sz w:val="14"/>
                <w:szCs w:val="14"/>
              </w:rPr>
              <w:t>0,00</w:t>
            </w:r>
          </w:p>
        </w:tc>
        <w:tc>
          <w:tcPr>
            <w:tcW w:w="1036" w:type="dxa"/>
            <w:tcBorders>
              <w:top w:val="nil"/>
              <w:left w:val="nil"/>
              <w:bottom w:val="single" w:sz="8" w:space="0" w:color="auto"/>
              <w:right w:val="single" w:sz="8" w:space="0" w:color="auto"/>
            </w:tcBorders>
            <w:vAlign w:val="center"/>
          </w:tcPr>
          <w:p w14:paraId="5AF8FA7F" w14:textId="146463C3" w:rsidR="000F1B4A" w:rsidRPr="00A34B14" w:rsidRDefault="000F1B4A" w:rsidP="00F0026A">
            <w:pPr>
              <w:spacing w:line="240" w:lineRule="auto"/>
              <w:jc w:val="right"/>
              <w:rPr>
                <w:sz w:val="14"/>
              </w:rPr>
            </w:pPr>
            <w:r w:rsidRPr="00A34B14">
              <w:rPr>
                <w:sz w:val="14"/>
              </w:rPr>
              <w:t>8.</w:t>
            </w:r>
            <w:r w:rsidRPr="00A34B14">
              <w:rPr>
                <w:rFonts w:cs="Arial"/>
                <w:sz w:val="14"/>
                <w:szCs w:val="14"/>
              </w:rPr>
              <w:t>834.709,24</w:t>
            </w:r>
          </w:p>
        </w:tc>
        <w:tc>
          <w:tcPr>
            <w:tcW w:w="1036" w:type="dxa"/>
            <w:tcBorders>
              <w:top w:val="nil"/>
              <w:left w:val="nil"/>
              <w:bottom w:val="single" w:sz="8" w:space="0" w:color="auto"/>
              <w:right w:val="single" w:sz="8" w:space="0" w:color="auto"/>
            </w:tcBorders>
            <w:vAlign w:val="center"/>
          </w:tcPr>
          <w:p w14:paraId="1CAEB361" w14:textId="0ECD8D22" w:rsidR="000F1B4A" w:rsidRPr="00A34B14" w:rsidRDefault="000F1B4A" w:rsidP="000F1B4A">
            <w:pPr>
              <w:spacing w:line="240" w:lineRule="auto"/>
              <w:jc w:val="right"/>
              <w:rPr>
                <w:rFonts w:cs="Arial"/>
                <w:sz w:val="14"/>
                <w:szCs w:val="14"/>
                <w:lang w:eastAsia="sl-SI"/>
              </w:rPr>
            </w:pPr>
            <w:r w:rsidRPr="00A34B14">
              <w:rPr>
                <w:rFonts w:cs="Arial"/>
                <w:sz w:val="14"/>
                <w:szCs w:val="14"/>
              </w:rPr>
              <w:t>15.634.234,61</w:t>
            </w:r>
          </w:p>
        </w:tc>
        <w:tc>
          <w:tcPr>
            <w:tcW w:w="958" w:type="dxa"/>
            <w:tcBorders>
              <w:top w:val="nil"/>
              <w:left w:val="nil"/>
              <w:bottom w:val="single" w:sz="8" w:space="0" w:color="auto"/>
              <w:right w:val="single" w:sz="8" w:space="0" w:color="auto"/>
            </w:tcBorders>
            <w:vAlign w:val="center"/>
          </w:tcPr>
          <w:p w14:paraId="75245086" w14:textId="7EAC044D" w:rsidR="000F1B4A" w:rsidRPr="00A34B14" w:rsidRDefault="000F1B4A" w:rsidP="000F1B4A">
            <w:pPr>
              <w:spacing w:line="240" w:lineRule="auto"/>
              <w:jc w:val="right"/>
              <w:rPr>
                <w:rFonts w:cs="Arial"/>
                <w:sz w:val="14"/>
                <w:szCs w:val="14"/>
                <w:lang w:eastAsia="sl-SI"/>
              </w:rPr>
            </w:pPr>
            <w:r w:rsidRPr="00A34B14">
              <w:rPr>
                <w:rFonts w:cs="Arial"/>
                <w:sz w:val="14"/>
                <w:szCs w:val="14"/>
              </w:rPr>
              <w:t>873.669,34</w:t>
            </w:r>
          </w:p>
        </w:tc>
        <w:tc>
          <w:tcPr>
            <w:tcW w:w="1114" w:type="dxa"/>
            <w:tcBorders>
              <w:top w:val="nil"/>
              <w:left w:val="nil"/>
              <w:bottom w:val="single" w:sz="8" w:space="0" w:color="auto"/>
              <w:right w:val="single" w:sz="8" w:space="0" w:color="auto"/>
            </w:tcBorders>
            <w:vAlign w:val="center"/>
          </w:tcPr>
          <w:p w14:paraId="0D321F0B" w14:textId="282DEB98" w:rsidR="000F1B4A" w:rsidRPr="00A34B14" w:rsidRDefault="000F1B4A" w:rsidP="00F0026A">
            <w:pPr>
              <w:spacing w:line="240" w:lineRule="auto"/>
              <w:jc w:val="right"/>
              <w:rPr>
                <w:sz w:val="14"/>
              </w:rPr>
            </w:pPr>
            <w:r w:rsidRPr="00A34B14">
              <w:rPr>
                <w:sz w:val="14"/>
              </w:rPr>
              <w:t>36.203.733,13</w:t>
            </w:r>
          </w:p>
        </w:tc>
        <w:tc>
          <w:tcPr>
            <w:tcW w:w="1114" w:type="dxa"/>
            <w:tcBorders>
              <w:top w:val="nil"/>
              <w:left w:val="nil"/>
              <w:bottom w:val="single" w:sz="8" w:space="0" w:color="auto"/>
              <w:right w:val="single" w:sz="8" w:space="0" w:color="auto"/>
            </w:tcBorders>
            <w:vAlign w:val="center"/>
          </w:tcPr>
          <w:p w14:paraId="56DD8DEF" w14:textId="04B3F62C" w:rsidR="000F1B4A" w:rsidRPr="00A34B14" w:rsidRDefault="000F1B4A" w:rsidP="00F0026A">
            <w:pPr>
              <w:spacing w:line="240" w:lineRule="auto"/>
              <w:jc w:val="right"/>
              <w:rPr>
                <w:sz w:val="14"/>
              </w:rPr>
            </w:pPr>
            <w:r w:rsidRPr="00A34B14">
              <w:rPr>
                <w:sz w:val="14"/>
              </w:rPr>
              <w:t>6.388.894,08</w:t>
            </w:r>
          </w:p>
        </w:tc>
        <w:tc>
          <w:tcPr>
            <w:tcW w:w="1114" w:type="dxa"/>
            <w:tcBorders>
              <w:top w:val="nil"/>
              <w:left w:val="nil"/>
              <w:bottom w:val="single" w:sz="8" w:space="0" w:color="auto"/>
              <w:right w:val="single" w:sz="8" w:space="0" w:color="auto"/>
            </w:tcBorders>
            <w:vAlign w:val="center"/>
          </w:tcPr>
          <w:p w14:paraId="0C9AF8B9" w14:textId="06F7A232" w:rsidR="000F1B4A" w:rsidRPr="00A34B14" w:rsidRDefault="000F1B4A" w:rsidP="00F0026A">
            <w:pPr>
              <w:spacing w:line="240" w:lineRule="auto"/>
              <w:jc w:val="right"/>
              <w:rPr>
                <w:sz w:val="14"/>
              </w:rPr>
            </w:pPr>
            <w:r w:rsidRPr="00A34B14">
              <w:rPr>
                <w:sz w:val="14"/>
              </w:rPr>
              <w:t>42.592.627,21</w:t>
            </w:r>
          </w:p>
        </w:tc>
      </w:tr>
      <w:tr w:rsidR="000F1B4A" w:rsidRPr="00A34B14" w14:paraId="3F0BB589" w14:textId="77777777" w:rsidTr="00F0026A">
        <w:trPr>
          <w:trHeight w:val="315"/>
        </w:trPr>
        <w:tc>
          <w:tcPr>
            <w:tcW w:w="740" w:type="dxa"/>
            <w:vMerge/>
            <w:tcBorders>
              <w:top w:val="nil"/>
              <w:left w:val="single" w:sz="8" w:space="0" w:color="auto"/>
              <w:bottom w:val="single" w:sz="8" w:space="0" w:color="000000"/>
              <w:right w:val="single" w:sz="8" w:space="0" w:color="auto"/>
            </w:tcBorders>
            <w:vAlign w:val="center"/>
            <w:hideMark/>
          </w:tcPr>
          <w:p w14:paraId="4EA60AA0" w14:textId="77777777" w:rsidR="000F1B4A" w:rsidRPr="00A34B14" w:rsidRDefault="000F1B4A" w:rsidP="00F0026A">
            <w:pPr>
              <w:spacing w:line="240" w:lineRule="auto"/>
              <w:rPr>
                <w:sz w:val="14"/>
              </w:rPr>
            </w:pPr>
          </w:p>
        </w:tc>
        <w:tc>
          <w:tcPr>
            <w:tcW w:w="880" w:type="dxa"/>
            <w:vMerge/>
            <w:tcBorders>
              <w:top w:val="nil"/>
              <w:left w:val="single" w:sz="8" w:space="0" w:color="auto"/>
              <w:bottom w:val="single" w:sz="8" w:space="0" w:color="000000"/>
              <w:right w:val="single" w:sz="8" w:space="0" w:color="auto"/>
            </w:tcBorders>
            <w:vAlign w:val="center"/>
            <w:hideMark/>
          </w:tcPr>
          <w:p w14:paraId="52F286E6" w14:textId="77777777" w:rsidR="000F1B4A" w:rsidRPr="00A34B14" w:rsidRDefault="000F1B4A" w:rsidP="00F0026A">
            <w:pPr>
              <w:spacing w:line="240" w:lineRule="auto"/>
              <w:rPr>
                <w:sz w:val="14"/>
              </w:rPr>
            </w:pPr>
          </w:p>
        </w:tc>
        <w:tc>
          <w:tcPr>
            <w:tcW w:w="662" w:type="dxa"/>
            <w:tcBorders>
              <w:top w:val="nil"/>
              <w:left w:val="nil"/>
              <w:bottom w:val="single" w:sz="8" w:space="0" w:color="auto"/>
              <w:right w:val="single" w:sz="8" w:space="0" w:color="auto"/>
            </w:tcBorders>
            <w:vAlign w:val="center"/>
            <w:hideMark/>
          </w:tcPr>
          <w:p w14:paraId="3D2DF92D" w14:textId="77777777" w:rsidR="000F1B4A" w:rsidRPr="00A34B14" w:rsidRDefault="000F1B4A" w:rsidP="00F0026A">
            <w:pPr>
              <w:spacing w:line="240" w:lineRule="auto"/>
              <w:jc w:val="center"/>
              <w:rPr>
                <w:sz w:val="14"/>
              </w:rPr>
            </w:pPr>
            <w:r w:rsidRPr="00A34B14">
              <w:rPr>
                <w:sz w:val="14"/>
              </w:rPr>
              <w:t>zahod</w:t>
            </w:r>
          </w:p>
        </w:tc>
        <w:tc>
          <w:tcPr>
            <w:tcW w:w="1036" w:type="dxa"/>
            <w:tcBorders>
              <w:top w:val="nil"/>
              <w:left w:val="nil"/>
              <w:bottom w:val="single" w:sz="8" w:space="0" w:color="auto"/>
              <w:right w:val="single" w:sz="8" w:space="0" w:color="000000"/>
            </w:tcBorders>
            <w:vAlign w:val="center"/>
          </w:tcPr>
          <w:p w14:paraId="27BD0219" w14:textId="6A53F1ED" w:rsidR="000F1B4A" w:rsidRPr="00A34B14" w:rsidRDefault="000F1B4A" w:rsidP="00F0026A">
            <w:pPr>
              <w:spacing w:line="240" w:lineRule="auto"/>
              <w:jc w:val="right"/>
              <w:rPr>
                <w:sz w:val="14"/>
              </w:rPr>
            </w:pPr>
            <w:r w:rsidRPr="00A34B14">
              <w:rPr>
                <w:rFonts w:cs="Arial"/>
                <w:sz w:val="14"/>
                <w:szCs w:val="14"/>
              </w:rPr>
              <w:t>4.138.880,06</w:t>
            </w:r>
          </w:p>
        </w:tc>
        <w:tc>
          <w:tcPr>
            <w:tcW w:w="793" w:type="dxa"/>
            <w:tcBorders>
              <w:top w:val="nil"/>
              <w:left w:val="nil"/>
              <w:bottom w:val="single" w:sz="8" w:space="0" w:color="auto"/>
              <w:right w:val="single" w:sz="8" w:space="0" w:color="auto"/>
            </w:tcBorders>
            <w:vAlign w:val="center"/>
          </w:tcPr>
          <w:p w14:paraId="19064F41" w14:textId="3174F2E1" w:rsidR="000F1B4A" w:rsidRPr="00A34B14" w:rsidRDefault="000F1B4A" w:rsidP="00F0026A">
            <w:pPr>
              <w:spacing w:line="240" w:lineRule="auto"/>
              <w:jc w:val="right"/>
              <w:rPr>
                <w:sz w:val="14"/>
              </w:rPr>
            </w:pPr>
            <w:r w:rsidRPr="00A34B14">
              <w:rPr>
                <w:rFonts w:cs="Arial"/>
                <w:sz w:val="14"/>
                <w:szCs w:val="14"/>
              </w:rPr>
              <w:t>0,00</w:t>
            </w:r>
          </w:p>
        </w:tc>
        <w:tc>
          <w:tcPr>
            <w:tcW w:w="1036" w:type="dxa"/>
            <w:tcBorders>
              <w:top w:val="nil"/>
              <w:left w:val="nil"/>
              <w:bottom w:val="single" w:sz="8" w:space="0" w:color="auto"/>
              <w:right w:val="single" w:sz="8" w:space="0" w:color="auto"/>
            </w:tcBorders>
            <w:vAlign w:val="center"/>
          </w:tcPr>
          <w:p w14:paraId="221B1FBF" w14:textId="6E967D26" w:rsidR="000F1B4A" w:rsidRPr="00A34B14" w:rsidRDefault="000F1B4A" w:rsidP="00F0026A">
            <w:pPr>
              <w:spacing w:line="240" w:lineRule="auto"/>
              <w:jc w:val="right"/>
              <w:rPr>
                <w:sz w:val="14"/>
              </w:rPr>
            </w:pPr>
            <w:r w:rsidRPr="00A34B14">
              <w:rPr>
                <w:sz w:val="14"/>
              </w:rPr>
              <w:t>3.</w:t>
            </w:r>
            <w:r w:rsidRPr="00A34B14">
              <w:rPr>
                <w:rFonts w:cs="Arial"/>
                <w:sz w:val="14"/>
                <w:szCs w:val="14"/>
              </w:rPr>
              <w:t>366.669,56</w:t>
            </w:r>
          </w:p>
        </w:tc>
        <w:tc>
          <w:tcPr>
            <w:tcW w:w="1036" w:type="dxa"/>
            <w:tcBorders>
              <w:top w:val="nil"/>
              <w:left w:val="nil"/>
              <w:bottom w:val="single" w:sz="8" w:space="0" w:color="auto"/>
              <w:right w:val="single" w:sz="8" w:space="0" w:color="auto"/>
            </w:tcBorders>
            <w:vAlign w:val="center"/>
          </w:tcPr>
          <w:p w14:paraId="059D9F88" w14:textId="6C82873D" w:rsidR="000F1B4A" w:rsidRPr="00A34B14" w:rsidRDefault="000F1B4A" w:rsidP="000F1B4A">
            <w:pPr>
              <w:spacing w:line="240" w:lineRule="auto"/>
              <w:jc w:val="right"/>
              <w:rPr>
                <w:rFonts w:cs="Arial"/>
                <w:sz w:val="14"/>
                <w:szCs w:val="14"/>
                <w:lang w:eastAsia="sl-SI"/>
              </w:rPr>
            </w:pPr>
            <w:r w:rsidRPr="00A34B14">
              <w:rPr>
                <w:rFonts w:cs="Arial"/>
                <w:sz w:val="14"/>
                <w:szCs w:val="14"/>
              </w:rPr>
              <w:t>5.957.785,41</w:t>
            </w:r>
          </w:p>
        </w:tc>
        <w:tc>
          <w:tcPr>
            <w:tcW w:w="958" w:type="dxa"/>
            <w:tcBorders>
              <w:top w:val="nil"/>
              <w:left w:val="nil"/>
              <w:bottom w:val="single" w:sz="8" w:space="0" w:color="auto"/>
              <w:right w:val="single" w:sz="8" w:space="0" w:color="auto"/>
            </w:tcBorders>
            <w:vAlign w:val="center"/>
          </w:tcPr>
          <w:p w14:paraId="0AFDE047" w14:textId="668B2552" w:rsidR="000F1B4A" w:rsidRPr="00A34B14" w:rsidRDefault="000F1B4A" w:rsidP="000F1B4A">
            <w:pPr>
              <w:spacing w:line="240" w:lineRule="auto"/>
              <w:jc w:val="right"/>
              <w:rPr>
                <w:rFonts w:cs="Arial"/>
                <w:sz w:val="14"/>
                <w:szCs w:val="14"/>
                <w:lang w:eastAsia="sl-SI"/>
              </w:rPr>
            </w:pPr>
            <w:r w:rsidRPr="00A34B14">
              <w:rPr>
                <w:rFonts w:cs="Arial"/>
                <w:sz w:val="14"/>
                <w:szCs w:val="14"/>
              </w:rPr>
              <w:t>332.931,84</w:t>
            </w:r>
          </w:p>
        </w:tc>
        <w:tc>
          <w:tcPr>
            <w:tcW w:w="1114" w:type="dxa"/>
            <w:tcBorders>
              <w:top w:val="nil"/>
              <w:left w:val="nil"/>
              <w:bottom w:val="single" w:sz="8" w:space="0" w:color="auto"/>
              <w:right w:val="single" w:sz="8" w:space="0" w:color="auto"/>
            </w:tcBorders>
            <w:vAlign w:val="center"/>
          </w:tcPr>
          <w:p w14:paraId="4891BC4A" w14:textId="0323A5DE" w:rsidR="000F1B4A" w:rsidRPr="00A34B14" w:rsidRDefault="000F1B4A" w:rsidP="00F0026A">
            <w:pPr>
              <w:spacing w:line="240" w:lineRule="auto"/>
              <w:jc w:val="right"/>
              <w:rPr>
                <w:sz w:val="14"/>
              </w:rPr>
            </w:pPr>
            <w:r w:rsidRPr="00A34B14">
              <w:rPr>
                <w:sz w:val="14"/>
              </w:rPr>
              <w:t>13.796.266,87</w:t>
            </w:r>
          </w:p>
        </w:tc>
        <w:tc>
          <w:tcPr>
            <w:tcW w:w="1114" w:type="dxa"/>
            <w:tcBorders>
              <w:top w:val="nil"/>
              <w:left w:val="nil"/>
              <w:bottom w:val="single" w:sz="8" w:space="0" w:color="auto"/>
              <w:right w:val="single" w:sz="8" w:space="0" w:color="auto"/>
            </w:tcBorders>
            <w:vAlign w:val="center"/>
          </w:tcPr>
          <w:p w14:paraId="19F13B13" w14:textId="099ED86B" w:rsidR="000F1B4A" w:rsidRPr="00A34B14" w:rsidRDefault="000F1B4A" w:rsidP="00F0026A">
            <w:pPr>
              <w:spacing w:line="240" w:lineRule="auto"/>
              <w:jc w:val="right"/>
              <w:rPr>
                <w:sz w:val="14"/>
              </w:rPr>
            </w:pPr>
            <w:r w:rsidRPr="00A34B14">
              <w:rPr>
                <w:sz w:val="14"/>
              </w:rPr>
              <w:t>20.694.400,31</w:t>
            </w:r>
          </w:p>
        </w:tc>
        <w:tc>
          <w:tcPr>
            <w:tcW w:w="1114" w:type="dxa"/>
            <w:tcBorders>
              <w:top w:val="nil"/>
              <w:left w:val="nil"/>
              <w:bottom w:val="single" w:sz="8" w:space="0" w:color="auto"/>
              <w:right w:val="single" w:sz="8" w:space="0" w:color="auto"/>
            </w:tcBorders>
            <w:vAlign w:val="center"/>
          </w:tcPr>
          <w:p w14:paraId="567419B9" w14:textId="2DE13F24" w:rsidR="000F1B4A" w:rsidRPr="00A34B14" w:rsidRDefault="000F1B4A" w:rsidP="00F0026A">
            <w:pPr>
              <w:spacing w:line="240" w:lineRule="auto"/>
              <w:jc w:val="right"/>
              <w:rPr>
                <w:sz w:val="14"/>
              </w:rPr>
            </w:pPr>
            <w:r w:rsidRPr="00A34B14">
              <w:rPr>
                <w:sz w:val="14"/>
              </w:rPr>
              <w:t>34.490.667,18</w:t>
            </w:r>
          </w:p>
        </w:tc>
      </w:tr>
      <w:tr w:rsidR="000F1B4A" w:rsidRPr="00A34B14" w14:paraId="31F3C77E" w14:textId="77777777" w:rsidTr="00F0026A">
        <w:trPr>
          <w:trHeight w:val="315"/>
        </w:trPr>
        <w:tc>
          <w:tcPr>
            <w:tcW w:w="740" w:type="dxa"/>
            <w:vMerge w:val="restart"/>
            <w:tcBorders>
              <w:top w:val="nil"/>
              <w:left w:val="single" w:sz="8" w:space="0" w:color="auto"/>
              <w:bottom w:val="single" w:sz="8" w:space="0" w:color="000000"/>
              <w:right w:val="single" w:sz="8" w:space="0" w:color="auto"/>
            </w:tcBorders>
            <w:vAlign w:val="center"/>
            <w:hideMark/>
          </w:tcPr>
          <w:p w14:paraId="3F400EC1" w14:textId="666A87DB" w:rsidR="000F1B4A" w:rsidRPr="00A34B14" w:rsidRDefault="000F1B4A" w:rsidP="00F0026A">
            <w:pPr>
              <w:spacing w:line="240" w:lineRule="auto"/>
              <w:rPr>
                <w:sz w:val="14"/>
              </w:rPr>
            </w:pPr>
            <w:r w:rsidRPr="00A34B14">
              <w:rPr>
                <w:rFonts w:cs="Arial"/>
                <w:sz w:val="14"/>
                <w:szCs w:val="14"/>
                <w:lang w:eastAsia="sl-SI"/>
              </w:rPr>
              <w:t>RSO</w:t>
            </w:r>
            <w:r w:rsidRPr="00A34B14">
              <w:rPr>
                <w:sz w:val="14"/>
              </w:rPr>
              <w:t xml:space="preserve"> 1.3 MSP</w:t>
            </w:r>
          </w:p>
        </w:tc>
        <w:tc>
          <w:tcPr>
            <w:tcW w:w="880" w:type="dxa"/>
            <w:vMerge w:val="restart"/>
            <w:tcBorders>
              <w:top w:val="nil"/>
              <w:left w:val="single" w:sz="8" w:space="0" w:color="auto"/>
              <w:bottom w:val="dashed" w:sz="8" w:space="0" w:color="000000"/>
              <w:right w:val="single" w:sz="8" w:space="0" w:color="auto"/>
            </w:tcBorders>
            <w:vAlign w:val="center"/>
            <w:hideMark/>
          </w:tcPr>
          <w:p w14:paraId="1782CE9E" w14:textId="77777777" w:rsidR="000F1B4A" w:rsidRPr="00A34B14" w:rsidRDefault="000F1B4A" w:rsidP="00F0026A">
            <w:pPr>
              <w:spacing w:line="240" w:lineRule="auto"/>
              <w:rPr>
                <w:sz w:val="14"/>
              </w:rPr>
            </w:pPr>
            <w:r w:rsidRPr="00A34B14">
              <w:rPr>
                <w:sz w:val="14"/>
              </w:rPr>
              <w:t xml:space="preserve">Garancije </w:t>
            </w:r>
            <w:r w:rsidRPr="00A34B14">
              <w:rPr>
                <w:rFonts w:cs="Arial"/>
                <w:sz w:val="14"/>
                <w:szCs w:val="14"/>
                <w:lang w:eastAsia="sl-SI"/>
              </w:rPr>
              <w:t>za MSP,</w:t>
            </w:r>
          </w:p>
        </w:tc>
        <w:tc>
          <w:tcPr>
            <w:tcW w:w="662" w:type="dxa"/>
            <w:tcBorders>
              <w:top w:val="nil"/>
              <w:left w:val="nil"/>
              <w:bottom w:val="single" w:sz="8" w:space="0" w:color="auto"/>
              <w:right w:val="single" w:sz="8" w:space="0" w:color="auto"/>
            </w:tcBorders>
            <w:vAlign w:val="center"/>
            <w:hideMark/>
          </w:tcPr>
          <w:p w14:paraId="103D4856" w14:textId="77777777" w:rsidR="000F1B4A" w:rsidRPr="00A34B14" w:rsidRDefault="000F1B4A" w:rsidP="00F0026A">
            <w:pPr>
              <w:spacing w:line="240" w:lineRule="auto"/>
              <w:jc w:val="center"/>
              <w:rPr>
                <w:sz w:val="14"/>
              </w:rPr>
            </w:pPr>
            <w:r w:rsidRPr="00A34B14">
              <w:rPr>
                <w:sz w:val="14"/>
              </w:rPr>
              <w:t>vzhod</w:t>
            </w:r>
          </w:p>
        </w:tc>
        <w:tc>
          <w:tcPr>
            <w:tcW w:w="1036" w:type="dxa"/>
            <w:tcBorders>
              <w:top w:val="nil"/>
              <w:left w:val="nil"/>
              <w:bottom w:val="single" w:sz="8" w:space="0" w:color="auto"/>
              <w:right w:val="single" w:sz="8" w:space="0" w:color="auto"/>
            </w:tcBorders>
            <w:vAlign w:val="center"/>
          </w:tcPr>
          <w:p w14:paraId="1A0CC2EB" w14:textId="1FEAB99F" w:rsidR="000F1B4A" w:rsidRPr="00A34B14" w:rsidRDefault="000F1B4A" w:rsidP="00F0026A">
            <w:pPr>
              <w:spacing w:line="240" w:lineRule="auto"/>
              <w:jc w:val="right"/>
              <w:rPr>
                <w:sz w:val="14"/>
              </w:rPr>
            </w:pPr>
            <w:r w:rsidRPr="00A34B14">
              <w:rPr>
                <w:rFonts w:cs="Arial"/>
                <w:sz w:val="14"/>
                <w:szCs w:val="14"/>
              </w:rPr>
              <w:t>12.723.111,12</w:t>
            </w:r>
          </w:p>
        </w:tc>
        <w:tc>
          <w:tcPr>
            <w:tcW w:w="793" w:type="dxa"/>
            <w:tcBorders>
              <w:top w:val="nil"/>
              <w:left w:val="nil"/>
              <w:bottom w:val="single" w:sz="8" w:space="0" w:color="auto"/>
              <w:right w:val="single" w:sz="8" w:space="0" w:color="auto"/>
            </w:tcBorders>
            <w:vAlign w:val="center"/>
          </w:tcPr>
          <w:p w14:paraId="769E6345" w14:textId="0ADFD32B" w:rsidR="000F1B4A" w:rsidRPr="00A34B14" w:rsidRDefault="000F1B4A" w:rsidP="00F0026A">
            <w:pPr>
              <w:spacing w:line="240" w:lineRule="auto"/>
              <w:jc w:val="right"/>
              <w:rPr>
                <w:sz w:val="14"/>
              </w:rPr>
            </w:pPr>
            <w:r w:rsidRPr="00A34B14">
              <w:rPr>
                <w:rFonts w:cs="Arial"/>
                <w:sz w:val="14"/>
                <w:szCs w:val="14"/>
              </w:rPr>
              <w:t>15.487.722,48</w:t>
            </w:r>
          </w:p>
        </w:tc>
        <w:tc>
          <w:tcPr>
            <w:tcW w:w="1036" w:type="dxa"/>
            <w:tcBorders>
              <w:top w:val="nil"/>
              <w:left w:val="nil"/>
              <w:bottom w:val="single" w:sz="8" w:space="0" w:color="auto"/>
              <w:right w:val="single" w:sz="8" w:space="0" w:color="auto"/>
            </w:tcBorders>
            <w:vAlign w:val="center"/>
          </w:tcPr>
          <w:p w14:paraId="35534D38" w14:textId="47B4DA42" w:rsidR="000F1B4A" w:rsidRPr="00A34B14" w:rsidRDefault="000F1B4A" w:rsidP="00F0026A">
            <w:pPr>
              <w:spacing w:line="240" w:lineRule="auto"/>
              <w:jc w:val="right"/>
              <w:rPr>
                <w:sz w:val="14"/>
              </w:rPr>
            </w:pPr>
            <w:r w:rsidRPr="00A34B14">
              <w:rPr>
                <w:rFonts w:cs="Arial"/>
                <w:sz w:val="14"/>
                <w:szCs w:val="14"/>
              </w:rPr>
              <w:t>14.199.536,80</w:t>
            </w:r>
          </w:p>
        </w:tc>
        <w:tc>
          <w:tcPr>
            <w:tcW w:w="1036" w:type="dxa"/>
            <w:tcBorders>
              <w:top w:val="nil"/>
              <w:left w:val="nil"/>
              <w:bottom w:val="single" w:sz="8" w:space="0" w:color="auto"/>
              <w:right w:val="single" w:sz="8" w:space="0" w:color="auto"/>
            </w:tcBorders>
            <w:vAlign w:val="center"/>
          </w:tcPr>
          <w:p w14:paraId="57C6409F" w14:textId="2D3C70FE" w:rsidR="000F1B4A" w:rsidRPr="00A34B14" w:rsidRDefault="000F1B4A" w:rsidP="000F1B4A">
            <w:pPr>
              <w:spacing w:line="240" w:lineRule="auto"/>
              <w:jc w:val="right"/>
              <w:rPr>
                <w:rFonts w:cs="Arial"/>
                <w:sz w:val="14"/>
                <w:szCs w:val="14"/>
                <w:lang w:eastAsia="sl-SI"/>
              </w:rPr>
            </w:pPr>
            <w:r w:rsidRPr="00A34B14">
              <w:rPr>
                <w:rFonts w:cs="Arial"/>
                <w:sz w:val="14"/>
                <w:szCs w:val="14"/>
              </w:rPr>
              <w:t>0,00</w:t>
            </w:r>
          </w:p>
        </w:tc>
        <w:tc>
          <w:tcPr>
            <w:tcW w:w="958" w:type="dxa"/>
            <w:tcBorders>
              <w:top w:val="nil"/>
              <w:left w:val="nil"/>
              <w:bottom w:val="single" w:sz="8" w:space="0" w:color="auto"/>
              <w:right w:val="single" w:sz="8" w:space="0" w:color="auto"/>
            </w:tcBorders>
            <w:vAlign w:val="center"/>
          </w:tcPr>
          <w:p w14:paraId="6BAA0773" w14:textId="02C78F40" w:rsidR="000F1B4A" w:rsidRPr="00A34B14" w:rsidRDefault="000F1B4A" w:rsidP="000F1B4A">
            <w:pPr>
              <w:spacing w:line="240" w:lineRule="auto"/>
              <w:jc w:val="right"/>
              <w:rPr>
                <w:rFonts w:cs="Arial"/>
                <w:sz w:val="14"/>
                <w:szCs w:val="14"/>
                <w:lang w:eastAsia="sl-SI"/>
              </w:rPr>
            </w:pPr>
            <w:r w:rsidRPr="00A34B14">
              <w:rPr>
                <w:rFonts w:cs="Arial"/>
                <w:sz w:val="14"/>
                <w:szCs w:val="14"/>
              </w:rPr>
              <w:t>0,00</w:t>
            </w:r>
          </w:p>
        </w:tc>
        <w:tc>
          <w:tcPr>
            <w:tcW w:w="1114" w:type="dxa"/>
            <w:tcBorders>
              <w:top w:val="nil"/>
              <w:left w:val="nil"/>
              <w:bottom w:val="single" w:sz="8" w:space="0" w:color="auto"/>
              <w:right w:val="single" w:sz="8" w:space="0" w:color="auto"/>
            </w:tcBorders>
            <w:vAlign w:val="center"/>
          </w:tcPr>
          <w:p w14:paraId="74ECB1FF" w14:textId="3CCF4EF6" w:rsidR="000F1B4A" w:rsidRPr="00A34B14" w:rsidRDefault="000F1B4A" w:rsidP="00F0026A">
            <w:pPr>
              <w:spacing w:line="240" w:lineRule="auto"/>
              <w:jc w:val="right"/>
              <w:rPr>
                <w:sz w:val="14"/>
              </w:rPr>
            </w:pPr>
            <w:r w:rsidRPr="00A34B14">
              <w:rPr>
                <w:sz w:val="14"/>
              </w:rPr>
              <w:t>42.410.370,40</w:t>
            </w:r>
          </w:p>
        </w:tc>
        <w:tc>
          <w:tcPr>
            <w:tcW w:w="1114" w:type="dxa"/>
            <w:tcBorders>
              <w:top w:val="nil"/>
              <w:left w:val="nil"/>
              <w:bottom w:val="single" w:sz="8" w:space="0" w:color="auto"/>
              <w:right w:val="single" w:sz="8" w:space="0" w:color="auto"/>
            </w:tcBorders>
            <w:vAlign w:val="center"/>
          </w:tcPr>
          <w:p w14:paraId="37758124" w14:textId="0025F451" w:rsidR="000F1B4A" w:rsidRPr="00A34B14" w:rsidRDefault="000F1B4A" w:rsidP="00F0026A">
            <w:pPr>
              <w:spacing w:line="240" w:lineRule="auto"/>
              <w:jc w:val="right"/>
              <w:rPr>
                <w:sz w:val="14"/>
              </w:rPr>
            </w:pPr>
            <w:r w:rsidRPr="00A34B14">
              <w:rPr>
                <w:sz w:val="14"/>
              </w:rPr>
              <w:t>7.484.183,</w:t>
            </w:r>
            <w:r w:rsidRPr="00A34B14">
              <w:rPr>
                <w:rFonts w:cs="Arial"/>
                <w:sz w:val="14"/>
                <w:szCs w:val="14"/>
              </w:rPr>
              <w:t>02</w:t>
            </w:r>
          </w:p>
        </w:tc>
        <w:tc>
          <w:tcPr>
            <w:tcW w:w="1114" w:type="dxa"/>
            <w:tcBorders>
              <w:top w:val="nil"/>
              <w:left w:val="nil"/>
              <w:bottom w:val="single" w:sz="8" w:space="0" w:color="auto"/>
              <w:right w:val="single" w:sz="8" w:space="0" w:color="auto"/>
            </w:tcBorders>
            <w:vAlign w:val="center"/>
          </w:tcPr>
          <w:p w14:paraId="31E82582" w14:textId="4B1A6ED6" w:rsidR="000F1B4A" w:rsidRPr="00A34B14" w:rsidRDefault="000F1B4A" w:rsidP="00F0026A">
            <w:pPr>
              <w:spacing w:line="240" w:lineRule="auto"/>
              <w:jc w:val="right"/>
              <w:rPr>
                <w:sz w:val="14"/>
              </w:rPr>
            </w:pPr>
            <w:r w:rsidRPr="00A34B14">
              <w:rPr>
                <w:sz w:val="14"/>
              </w:rPr>
              <w:t>49.894.553,</w:t>
            </w:r>
            <w:r w:rsidRPr="00A34B14">
              <w:rPr>
                <w:rFonts w:cs="Arial"/>
                <w:sz w:val="14"/>
                <w:szCs w:val="14"/>
              </w:rPr>
              <w:t>42</w:t>
            </w:r>
          </w:p>
        </w:tc>
      </w:tr>
      <w:tr w:rsidR="000F1B4A" w:rsidRPr="00A34B14" w14:paraId="78808693" w14:textId="77777777" w:rsidTr="00F0026A">
        <w:trPr>
          <w:trHeight w:val="315"/>
        </w:trPr>
        <w:tc>
          <w:tcPr>
            <w:tcW w:w="740" w:type="dxa"/>
            <w:vMerge/>
            <w:tcBorders>
              <w:top w:val="nil"/>
              <w:left w:val="single" w:sz="8" w:space="0" w:color="auto"/>
              <w:bottom w:val="single" w:sz="8" w:space="0" w:color="000000"/>
              <w:right w:val="single" w:sz="8" w:space="0" w:color="auto"/>
            </w:tcBorders>
            <w:vAlign w:val="center"/>
            <w:hideMark/>
          </w:tcPr>
          <w:p w14:paraId="7038E963" w14:textId="77777777" w:rsidR="000F1B4A" w:rsidRPr="00A34B14" w:rsidRDefault="000F1B4A" w:rsidP="00F0026A">
            <w:pPr>
              <w:spacing w:line="240" w:lineRule="auto"/>
              <w:rPr>
                <w:sz w:val="14"/>
              </w:rPr>
            </w:pPr>
          </w:p>
        </w:tc>
        <w:tc>
          <w:tcPr>
            <w:tcW w:w="880" w:type="dxa"/>
            <w:vMerge/>
            <w:tcBorders>
              <w:top w:val="nil"/>
              <w:left w:val="single" w:sz="8" w:space="0" w:color="auto"/>
              <w:bottom w:val="dashed" w:sz="8" w:space="0" w:color="000000"/>
              <w:right w:val="single" w:sz="8" w:space="0" w:color="auto"/>
            </w:tcBorders>
            <w:vAlign w:val="center"/>
            <w:hideMark/>
          </w:tcPr>
          <w:p w14:paraId="525E7925" w14:textId="77777777" w:rsidR="000F1B4A" w:rsidRPr="00A34B14" w:rsidRDefault="000F1B4A" w:rsidP="00F0026A">
            <w:pPr>
              <w:spacing w:line="240" w:lineRule="auto"/>
              <w:rPr>
                <w:sz w:val="14"/>
              </w:rPr>
            </w:pPr>
          </w:p>
        </w:tc>
        <w:tc>
          <w:tcPr>
            <w:tcW w:w="662" w:type="dxa"/>
            <w:tcBorders>
              <w:top w:val="nil"/>
              <w:left w:val="nil"/>
              <w:bottom w:val="single" w:sz="8" w:space="0" w:color="auto"/>
              <w:right w:val="single" w:sz="8" w:space="0" w:color="auto"/>
            </w:tcBorders>
            <w:vAlign w:val="center"/>
            <w:hideMark/>
          </w:tcPr>
          <w:p w14:paraId="0D5A55CA" w14:textId="77777777" w:rsidR="000F1B4A" w:rsidRPr="00A34B14" w:rsidRDefault="000F1B4A" w:rsidP="00F0026A">
            <w:pPr>
              <w:spacing w:line="240" w:lineRule="auto"/>
              <w:jc w:val="center"/>
              <w:rPr>
                <w:sz w:val="14"/>
              </w:rPr>
            </w:pPr>
            <w:r w:rsidRPr="00A34B14">
              <w:rPr>
                <w:sz w:val="14"/>
              </w:rPr>
              <w:t>zahod</w:t>
            </w:r>
          </w:p>
        </w:tc>
        <w:tc>
          <w:tcPr>
            <w:tcW w:w="1036" w:type="dxa"/>
            <w:tcBorders>
              <w:top w:val="nil"/>
              <w:left w:val="nil"/>
              <w:bottom w:val="single" w:sz="8" w:space="0" w:color="auto"/>
              <w:right w:val="single" w:sz="8" w:space="0" w:color="auto"/>
            </w:tcBorders>
            <w:vAlign w:val="center"/>
          </w:tcPr>
          <w:p w14:paraId="5D99D596" w14:textId="501AF669" w:rsidR="000F1B4A" w:rsidRPr="00A34B14" w:rsidRDefault="000F1B4A" w:rsidP="00F0026A">
            <w:pPr>
              <w:spacing w:line="240" w:lineRule="auto"/>
              <w:jc w:val="right"/>
              <w:rPr>
                <w:sz w:val="14"/>
              </w:rPr>
            </w:pPr>
            <w:r w:rsidRPr="00A34B14">
              <w:rPr>
                <w:rFonts w:cs="Arial"/>
                <w:sz w:val="14"/>
                <w:szCs w:val="14"/>
              </w:rPr>
              <w:t>7.676.888,88</w:t>
            </w:r>
          </w:p>
        </w:tc>
        <w:tc>
          <w:tcPr>
            <w:tcW w:w="793" w:type="dxa"/>
            <w:tcBorders>
              <w:top w:val="nil"/>
              <w:left w:val="nil"/>
              <w:bottom w:val="single" w:sz="8" w:space="0" w:color="auto"/>
              <w:right w:val="single" w:sz="8" w:space="0" w:color="auto"/>
            </w:tcBorders>
            <w:vAlign w:val="center"/>
          </w:tcPr>
          <w:p w14:paraId="71A3C5F6" w14:textId="356C0D3C" w:rsidR="000F1B4A" w:rsidRPr="00A34B14" w:rsidRDefault="000F1B4A" w:rsidP="00F0026A">
            <w:pPr>
              <w:spacing w:line="240" w:lineRule="auto"/>
              <w:jc w:val="right"/>
              <w:rPr>
                <w:sz w:val="14"/>
              </w:rPr>
            </w:pPr>
            <w:r w:rsidRPr="00A34B14">
              <w:rPr>
                <w:rFonts w:cs="Arial"/>
                <w:sz w:val="14"/>
                <w:szCs w:val="14"/>
              </w:rPr>
              <w:t>9.345.004,01</w:t>
            </w:r>
          </w:p>
        </w:tc>
        <w:tc>
          <w:tcPr>
            <w:tcW w:w="1036" w:type="dxa"/>
            <w:tcBorders>
              <w:top w:val="nil"/>
              <w:left w:val="nil"/>
              <w:bottom w:val="single" w:sz="8" w:space="0" w:color="auto"/>
              <w:right w:val="single" w:sz="8" w:space="0" w:color="auto"/>
            </w:tcBorders>
            <w:vAlign w:val="center"/>
          </w:tcPr>
          <w:p w14:paraId="32EE72D7" w14:textId="0D4490A4" w:rsidR="000F1B4A" w:rsidRPr="00A34B14" w:rsidRDefault="000F1B4A" w:rsidP="00F0026A">
            <w:pPr>
              <w:spacing w:line="240" w:lineRule="auto"/>
              <w:jc w:val="right"/>
              <w:rPr>
                <w:sz w:val="14"/>
              </w:rPr>
            </w:pPr>
            <w:r w:rsidRPr="00A34B14">
              <w:rPr>
                <w:rFonts w:cs="Arial"/>
                <w:sz w:val="14"/>
                <w:szCs w:val="14"/>
              </w:rPr>
              <w:t>8.567.736,71</w:t>
            </w:r>
          </w:p>
        </w:tc>
        <w:tc>
          <w:tcPr>
            <w:tcW w:w="1036" w:type="dxa"/>
            <w:tcBorders>
              <w:top w:val="nil"/>
              <w:left w:val="nil"/>
              <w:bottom w:val="single" w:sz="8" w:space="0" w:color="auto"/>
              <w:right w:val="single" w:sz="8" w:space="0" w:color="auto"/>
            </w:tcBorders>
            <w:vAlign w:val="center"/>
          </w:tcPr>
          <w:p w14:paraId="00B88158" w14:textId="55F8C516" w:rsidR="000F1B4A" w:rsidRPr="00A34B14" w:rsidRDefault="000F1B4A" w:rsidP="000F1B4A">
            <w:pPr>
              <w:spacing w:line="240" w:lineRule="auto"/>
              <w:jc w:val="right"/>
              <w:rPr>
                <w:rFonts w:cs="Arial"/>
                <w:sz w:val="14"/>
                <w:szCs w:val="14"/>
                <w:lang w:eastAsia="sl-SI"/>
              </w:rPr>
            </w:pPr>
            <w:r w:rsidRPr="00A34B14">
              <w:rPr>
                <w:rFonts w:cs="Arial"/>
                <w:sz w:val="14"/>
                <w:szCs w:val="14"/>
              </w:rPr>
              <w:t>0,00</w:t>
            </w:r>
          </w:p>
        </w:tc>
        <w:tc>
          <w:tcPr>
            <w:tcW w:w="958" w:type="dxa"/>
            <w:tcBorders>
              <w:top w:val="nil"/>
              <w:left w:val="nil"/>
              <w:bottom w:val="single" w:sz="8" w:space="0" w:color="auto"/>
              <w:right w:val="single" w:sz="8" w:space="0" w:color="auto"/>
            </w:tcBorders>
            <w:vAlign w:val="center"/>
          </w:tcPr>
          <w:p w14:paraId="4146BB46" w14:textId="43ADB735" w:rsidR="000F1B4A" w:rsidRPr="00A34B14" w:rsidRDefault="000F1B4A" w:rsidP="000F1B4A">
            <w:pPr>
              <w:spacing w:line="240" w:lineRule="auto"/>
              <w:jc w:val="right"/>
              <w:rPr>
                <w:rFonts w:cs="Arial"/>
                <w:sz w:val="14"/>
                <w:szCs w:val="14"/>
                <w:lang w:eastAsia="sl-SI"/>
              </w:rPr>
            </w:pPr>
            <w:r w:rsidRPr="00A34B14">
              <w:rPr>
                <w:rFonts w:cs="Arial"/>
                <w:sz w:val="14"/>
                <w:szCs w:val="14"/>
              </w:rPr>
              <w:t>0,00</w:t>
            </w:r>
          </w:p>
        </w:tc>
        <w:tc>
          <w:tcPr>
            <w:tcW w:w="1114" w:type="dxa"/>
            <w:tcBorders>
              <w:top w:val="nil"/>
              <w:left w:val="nil"/>
              <w:bottom w:val="single" w:sz="8" w:space="0" w:color="auto"/>
              <w:right w:val="single" w:sz="8" w:space="0" w:color="auto"/>
            </w:tcBorders>
            <w:vAlign w:val="center"/>
          </w:tcPr>
          <w:p w14:paraId="518B5003" w14:textId="7A5A3A67" w:rsidR="000F1B4A" w:rsidRPr="00A34B14" w:rsidRDefault="000F1B4A" w:rsidP="00F0026A">
            <w:pPr>
              <w:spacing w:line="240" w:lineRule="auto"/>
              <w:jc w:val="right"/>
              <w:rPr>
                <w:sz w:val="14"/>
              </w:rPr>
            </w:pPr>
            <w:r w:rsidRPr="00A34B14">
              <w:rPr>
                <w:sz w:val="14"/>
              </w:rPr>
              <w:t>25.589.629,60</w:t>
            </w:r>
          </w:p>
        </w:tc>
        <w:tc>
          <w:tcPr>
            <w:tcW w:w="1114" w:type="dxa"/>
            <w:tcBorders>
              <w:top w:val="nil"/>
              <w:left w:val="nil"/>
              <w:bottom w:val="single" w:sz="8" w:space="0" w:color="auto"/>
              <w:right w:val="single" w:sz="8" w:space="0" w:color="auto"/>
            </w:tcBorders>
            <w:vAlign w:val="center"/>
          </w:tcPr>
          <w:p w14:paraId="68895163" w14:textId="727F6C90" w:rsidR="000F1B4A" w:rsidRPr="00A34B14" w:rsidRDefault="000F1B4A" w:rsidP="00F0026A">
            <w:pPr>
              <w:spacing w:line="240" w:lineRule="auto"/>
              <w:jc w:val="right"/>
              <w:rPr>
                <w:sz w:val="14"/>
              </w:rPr>
            </w:pPr>
            <w:r w:rsidRPr="00A34B14">
              <w:rPr>
                <w:sz w:val="14"/>
              </w:rPr>
              <w:t>38.384.444,40</w:t>
            </w:r>
          </w:p>
        </w:tc>
        <w:tc>
          <w:tcPr>
            <w:tcW w:w="1114" w:type="dxa"/>
            <w:tcBorders>
              <w:top w:val="nil"/>
              <w:left w:val="nil"/>
              <w:bottom w:val="single" w:sz="8" w:space="0" w:color="auto"/>
              <w:right w:val="single" w:sz="8" w:space="0" w:color="auto"/>
            </w:tcBorders>
            <w:vAlign w:val="center"/>
          </w:tcPr>
          <w:p w14:paraId="77043C0C" w14:textId="1D74C6ED" w:rsidR="000F1B4A" w:rsidRPr="00A34B14" w:rsidRDefault="000F1B4A" w:rsidP="00F0026A">
            <w:pPr>
              <w:spacing w:line="240" w:lineRule="auto"/>
              <w:jc w:val="right"/>
              <w:rPr>
                <w:sz w:val="14"/>
              </w:rPr>
            </w:pPr>
            <w:r w:rsidRPr="00A34B14">
              <w:rPr>
                <w:sz w:val="14"/>
              </w:rPr>
              <w:t>63.974.074,00</w:t>
            </w:r>
          </w:p>
        </w:tc>
      </w:tr>
      <w:tr w:rsidR="000F1B4A" w:rsidRPr="00A34B14" w14:paraId="47F090B3" w14:textId="77777777" w:rsidTr="00F0026A">
        <w:trPr>
          <w:trHeight w:val="315"/>
        </w:trPr>
        <w:tc>
          <w:tcPr>
            <w:tcW w:w="740" w:type="dxa"/>
            <w:vMerge/>
            <w:tcBorders>
              <w:top w:val="nil"/>
              <w:left w:val="single" w:sz="8" w:space="0" w:color="auto"/>
              <w:bottom w:val="single" w:sz="8" w:space="0" w:color="000000"/>
              <w:right w:val="single" w:sz="8" w:space="0" w:color="auto"/>
            </w:tcBorders>
            <w:vAlign w:val="center"/>
            <w:hideMark/>
          </w:tcPr>
          <w:p w14:paraId="75B7BD18" w14:textId="77777777" w:rsidR="000F1B4A" w:rsidRPr="00A34B14" w:rsidRDefault="000F1B4A" w:rsidP="00F0026A">
            <w:pPr>
              <w:spacing w:line="240" w:lineRule="auto"/>
              <w:rPr>
                <w:sz w:val="14"/>
              </w:rPr>
            </w:pPr>
          </w:p>
        </w:tc>
        <w:tc>
          <w:tcPr>
            <w:tcW w:w="880" w:type="dxa"/>
            <w:vMerge w:val="restart"/>
            <w:tcBorders>
              <w:top w:val="nil"/>
              <w:left w:val="single" w:sz="8" w:space="0" w:color="auto"/>
              <w:bottom w:val="single" w:sz="8" w:space="0" w:color="000000"/>
              <w:right w:val="single" w:sz="8" w:space="0" w:color="auto"/>
            </w:tcBorders>
            <w:vAlign w:val="center"/>
            <w:hideMark/>
          </w:tcPr>
          <w:p w14:paraId="24DE4020" w14:textId="1A6D8EE4" w:rsidR="000F1B4A" w:rsidRPr="00A34B14" w:rsidRDefault="000F1B4A" w:rsidP="00F0026A">
            <w:pPr>
              <w:spacing w:line="240" w:lineRule="auto"/>
              <w:ind w:firstLineChars="100" w:firstLine="140"/>
              <w:rPr>
                <w:sz w:val="14"/>
              </w:rPr>
            </w:pPr>
            <w:r w:rsidRPr="00A34B14">
              <w:rPr>
                <w:rFonts w:cs="Arial"/>
                <w:sz w:val="14"/>
                <w:szCs w:val="14"/>
                <w:lang w:eastAsia="sl-SI"/>
              </w:rPr>
              <w:t>s subvencijo</w:t>
            </w:r>
            <w:r w:rsidRPr="00A34B14">
              <w:rPr>
                <w:sz w:val="14"/>
              </w:rPr>
              <w:t xml:space="preserve"> obrestne mere</w:t>
            </w:r>
          </w:p>
        </w:tc>
        <w:tc>
          <w:tcPr>
            <w:tcW w:w="662" w:type="dxa"/>
            <w:tcBorders>
              <w:top w:val="nil"/>
              <w:left w:val="nil"/>
              <w:bottom w:val="single" w:sz="8" w:space="0" w:color="auto"/>
              <w:right w:val="single" w:sz="8" w:space="0" w:color="auto"/>
            </w:tcBorders>
            <w:vAlign w:val="center"/>
            <w:hideMark/>
          </w:tcPr>
          <w:p w14:paraId="7D4ECF95" w14:textId="77777777" w:rsidR="000F1B4A" w:rsidRPr="00A34B14" w:rsidRDefault="000F1B4A" w:rsidP="00F0026A">
            <w:pPr>
              <w:spacing w:line="240" w:lineRule="auto"/>
              <w:jc w:val="center"/>
              <w:rPr>
                <w:sz w:val="14"/>
              </w:rPr>
            </w:pPr>
            <w:r w:rsidRPr="00A34B14">
              <w:rPr>
                <w:sz w:val="14"/>
              </w:rPr>
              <w:t>vzhod</w:t>
            </w:r>
          </w:p>
        </w:tc>
        <w:tc>
          <w:tcPr>
            <w:tcW w:w="1036" w:type="dxa"/>
            <w:tcBorders>
              <w:top w:val="nil"/>
              <w:left w:val="nil"/>
              <w:bottom w:val="single" w:sz="8" w:space="0" w:color="auto"/>
              <w:right w:val="single" w:sz="8" w:space="0" w:color="auto"/>
            </w:tcBorders>
            <w:vAlign w:val="center"/>
          </w:tcPr>
          <w:p w14:paraId="537E7DAA" w14:textId="780F73DA" w:rsidR="000F1B4A" w:rsidRPr="00A34B14" w:rsidRDefault="000F1B4A" w:rsidP="00F0026A">
            <w:pPr>
              <w:spacing w:line="240" w:lineRule="auto"/>
              <w:jc w:val="right"/>
              <w:rPr>
                <w:sz w:val="14"/>
              </w:rPr>
            </w:pPr>
            <w:r w:rsidRPr="00A34B14">
              <w:rPr>
                <w:rFonts w:cs="Arial"/>
                <w:sz w:val="14"/>
                <w:szCs w:val="14"/>
              </w:rPr>
              <w:t>3.180.777,78</w:t>
            </w:r>
          </w:p>
        </w:tc>
        <w:tc>
          <w:tcPr>
            <w:tcW w:w="793" w:type="dxa"/>
            <w:tcBorders>
              <w:top w:val="nil"/>
              <w:left w:val="nil"/>
              <w:bottom w:val="single" w:sz="8" w:space="0" w:color="auto"/>
              <w:right w:val="single" w:sz="8" w:space="0" w:color="auto"/>
            </w:tcBorders>
            <w:vAlign w:val="center"/>
          </w:tcPr>
          <w:p w14:paraId="36A7CA62" w14:textId="03DC66CA" w:rsidR="000F1B4A" w:rsidRPr="00A34B14" w:rsidRDefault="000F1B4A" w:rsidP="00F0026A">
            <w:pPr>
              <w:spacing w:line="240" w:lineRule="auto"/>
              <w:jc w:val="right"/>
              <w:rPr>
                <w:sz w:val="14"/>
              </w:rPr>
            </w:pPr>
            <w:r w:rsidRPr="00A34B14">
              <w:rPr>
                <w:sz w:val="14"/>
              </w:rPr>
              <w:t>2.</w:t>
            </w:r>
            <w:r w:rsidRPr="00A34B14">
              <w:rPr>
                <w:rFonts w:cs="Arial"/>
                <w:sz w:val="14"/>
                <w:szCs w:val="14"/>
              </w:rPr>
              <w:t>903.947,96</w:t>
            </w:r>
          </w:p>
        </w:tc>
        <w:tc>
          <w:tcPr>
            <w:tcW w:w="1036" w:type="dxa"/>
            <w:tcBorders>
              <w:top w:val="nil"/>
              <w:left w:val="nil"/>
              <w:bottom w:val="single" w:sz="8" w:space="0" w:color="auto"/>
              <w:right w:val="single" w:sz="8" w:space="0" w:color="auto"/>
            </w:tcBorders>
            <w:vAlign w:val="center"/>
          </w:tcPr>
          <w:p w14:paraId="5E0BF375" w14:textId="395FF8C6" w:rsidR="000F1B4A" w:rsidRPr="00A34B14" w:rsidRDefault="000F1B4A" w:rsidP="00F0026A">
            <w:pPr>
              <w:spacing w:line="240" w:lineRule="auto"/>
              <w:jc w:val="right"/>
              <w:rPr>
                <w:sz w:val="14"/>
              </w:rPr>
            </w:pPr>
            <w:r w:rsidRPr="00A34B14">
              <w:rPr>
                <w:rFonts w:cs="Arial"/>
                <w:sz w:val="14"/>
                <w:szCs w:val="14"/>
              </w:rPr>
              <w:t>3.162.506,80</w:t>
            </w:r>
          </w:p>
        </w:tc>
        <w:tc>
          <w:tcPr>
            <w:tcW w:w="1036" w:type="dxa"/>
            <w:tcBorders>
              <w:top w:val="nil"/>
              <w:left w:val="nil"/>
              <w:bottom w:val="single" w:sz="8" w:space="0" w:color="auto"/>
              <w:right w:val="single" w:sz="8" w:space="0" w:color="auto"/>
            </w:tcBorders>
            <w:vAlign w:val="center"/>
          </w:tcPr>
          <w:p w14:paraId="0B87B1E3" w14:textId="11F84770" w:rsidR="000F1B4A" w:rsidRPr="00A34B14" w:rsidRDefault="000F1B4A" w:rsidP="000F1B4A">
            <w:pPr>
              <w:spacing w:line="240" w:lineRule="auto"/>
              <w:jc w:val="right"/>
              <w:rPr>
                <w:rFonts w:cs="Arial"/>
                <w:sz w:val="14"/>
                <w:szCs w:val="14"/>
                <w:lang w:eastAsia="sl-SI"/>
              </w:rPr>
            </w:pPr>
            <w:r w:rsidRPr="00A34B14">
              <w:rPr>
                <w:rFonts w:cs="Arial"/>
                <w:sz w:val="14"/>
                <w:szCs w:val="14"/>
              </w:rPr>
              <w:t>1.355.360,06</w:t>
            </w:r>
          </w:p>
        </w:tc>
        <w:tc>
          <w:tcPr>
            <w:tcW w:w="958" w:type="dxa"/>
            <w:tcBorders>
              <w:top w:val="nil"/>
              <w:left w:val="nil"/>
              <w:bottom w:val="single" w:sz="8" w:space="0" w:color="auto"/>
              <w:right w:val="single" w:sz="8" w:space="0" w:color="auto"/>
            </w:tcBorders>
            <w:vAlign w:val="center"/>
          </w:tcPr>
          <w:p w14:paraId="6FC017E5" w14:textId="7CD9528D" w:rsidR="000F1B4A" w:rsidRPr="00A34B14" w:rsidRDefault="000F1B4A" w:rsidP="000F1B4A">
            <w:pPr>
              <w:spacing w:line="240" w:lineRule="auto"/>
              <w:jc w:val="right"/>
              <w:rPr>
                <w:rFonts w:cs="Arial"/>
                <w:sz w:val="14"/>
                <w:szCs w:val="14"/>
                <w:lang w:eastAsia="sl-SI"/>
              </w:rPr>
            </w:pPr>
            <w:r w:rsidRPr="00A34B14">
              <w:rPr>
                <w:rFonts w:cs="Arial"/>
                <w:sz w:val="14"/>
                <w:szCs w:val="14"/>
              </w:rPr>
              <w:t>0,00</w:t>
            </w:r>
          </w:p>
        </w:tc>
        <w:tc>
          <w:tcPr>
            <w:tcW w:w="1114" w:type="dxa"/>
            <w:tcBorders>
              <w:top w:val="nil"/>
              <w:left w:val="nil"/>
              <w:bottom w:val="single" w:sz="8" w:space="0" w:color="auto"/>
              <w:right w:val="single" w:sz="8" w:space="0" w:color="auto"/>
            </w:tcBorders>
            <w:vAlign w:val="center"/>
          </w:tcPr>
          <w:p w14:paraId="3761A281" w14:textId="3840DFC6" w:rsidR="000F1B4A" w:rsidRPr="00A34B14" w:rsidRDefault="000F1B4A" w:rsidP="00F0026A">
            <w:pPr>
              <w:spacing w:line="240" w:lineRule="auto"/>
              <w:jc w:val="right"/>
              <w:rPr>
                <w:sz w:val="14"/>
              </w:rPr>
            </w:pPr>
            <w:r w:rsidRPr="00A34B14">
              <w:rPr>
                <w:sz w:val="14"/>
              </w:rPr>
              <w:t>10.602.592,60</w:t>
            </w:r>
          </w:p>
        </w:tc>
        <w:tc>
          <w:tcPr>
            <w:tcW w:w="1114" w:type="dxa"/>
            <w:tcBorders>
              <w:top w:val="nil"/>
              <w:left w:val="nil"/>
              <w:bottom w:val="single" w:sz="8" w:space="0" w:color="auto"/>
              <w:right w:val="single" w:sz="8" w:space="0" w:color="auto"/>
            </w:tcBorders>
            <w:vAlign w:val="center"/>
          </w:tcPr>
          <w:p w14:paraId="37A40183" w14:textId="2BD58A6B" w:rsidR="000F1B4A" w:rsidRPr="00A34B14" w:rsidRDefault="000F1B4A" w:rsidP="00F0026A">
            <w:pPr>
              <w:spacing w:line="240" w:lineRule="auto"/>
              <w:jc w:val="right"/>
              <w:rPr>
                <w:sz w:val="14"/>
              </w:rPr>
            </w:pPr>
            <w:r w:rsidRPr="00A34B14">
              <w:rPr>
                <w:sz w:val="14"/>
              </w:rPr>
              <w:t>1.871.045,75</w:t>
            </w:r>
          </w:p>
        </w:tc>
        <w:tc>
          <w:tcPr>
            <w:tcW w:w="1114" w:type="dxa"/>
            <w:tcBorders>
              <w:top w:val="nil"/>
              <w:left w:val="nil"/>
              <w:bottom w:val="single" w:sz="8" w:space="0" w:color="auto"/>
              <w:right w:val="single" w:sz="8" w:space="0" w:color="auto"/>
            </w:tcBorders>
            <w:vAlign w:val="center"/>
          </w:tcPr>
          <w:p w14:paraId="29DABF7B" w14:textId="3A2BFC65" w:rsidR="000F1B4A" w:rsidRPr="00A34B14" w:rsidRDefault="000F1B4A" w:rsidP="00F0026A">
            <w:pPr>
              <w:spacing w:line="240" w:lineRule="auto"/>
              <w:jc w:val="right"/>
              <w:rPr>
                <w:sz w:val="14"/>
              </w:rPr>
            </w:pPr>
            <w:r w:rsidRPr="00A34B14">
              <w:rPr>
                <w:sz w:val="14"/>
              </w:rPr>
              <w:t>12.473.638,35</w:t>
            </w:r>
          </w:p>
        </w:tc>
      </w:tr>
      <w:tr w:rsidR="000F1B4A" w:rsidRPr="00A34B14" w14:paraId="2B4FF3F7" w14:textId="77777777" w:rsidTr="00F0026A">
        <w:trPr>
          <w:trHeight w:val="315"/>
        </w:trPr>
        <w:tc>
          <w:tcPr>
            <w:tcW w:w="740" w:type="dxa"/>
            <w:vMerge/>
            <w:tcBorders>
              <w:top w:val="nil"/>
              <w:left w:val="single" w:sz="8" w:space="0" w:color="auto"/>
              <w:bottom w:val="single" w:sz="8" w:space="0" w:color="000000"/>
              <w:right w:val="single" w:sz="8" w:space="0" w:color="auto"/>
            </w:tcBorders>
            <w:vAlign w:val="center"/>
            <w:hideMark/>
          </w:tcPr>
          <w:p w14:paraId="72EBF3A6" w14:textId="77777777" w:rsidR="000F1B4A" w:rsidRPr="00A34B14" w:rsidRDefault="000F1B4A" w:rsidP="00F0026A">
            <w:pPr>
              <w:spacing w:line="240" w:lineRule="auto"/>
              <w:rPr>
                <w:sz w:val="14"/>
              </w:rPr>
            </w:pPr>
          </w:p>
        </w:tc>
        <w:tc>
          <w:tcPr>
            <w:tcW w:w="880" w:type="dxa"/>
            <w:vMerge/>
            <w:tcBorders>
              <w:top w:val="nil"/>
              <w:left w:val="single" w:sz="8" w:space="0" w:color="auto"/>
              <w:bottom w:val="single" w:sz="8" w:space="0" w:color="000000"/>
              <w:right w:val="single" w:sz="8" w:space="0" w:color="auto"/>
            </w:tcBorders>
            <w:vAlign w:val="center"/>
            <w:hideMark/>
          </w:tcPr>
          <w:p w14:paraId="60EF123A" w14:textId="77777777" w:rsidR="000F1B4A" w:rsidRPr="00A34B14" w:rsidRDefault="000F1B4A" w:rsidP="00F0026A">
            <w:pPr>
              <w:spacing w:line="240" w:lineRule="auto"/>
              <w:rPr>
                <w:sz w:val="14"/>
              </w:rPr>
            </w:pPr>
          </w:p>
        </w:tc>
        <w:tc>
          <w:tcPr>
            <w:tcW w:w="662" w:type="dxa"/>
            <w:tcBorders>
              <w:top w:val="nil"/>
              <w:left w:val="nil"/>
              <w:bottom w:val="single" w:sz="8" w:space="0" w:color="auto"/>
              <w:right w:val="single" w:sz="8" w:space="0" w:color="auto"/>
            </w:tcBorders>
            <w:vAlign w:val="center"/>
            <w:hideMark/>
          </w:tcPr>
          <w:p w14:paraId="4E9B1CB4" w14:textId="77777777" w:rsidR="000F1B4A" w:rsidRPr="00A34B14" w:rsidRDefault="000F1B4A" w:rsidP="00F0026A">
            <w:pPr>
              <w:spacing w:line="240" w:lineRule="auto"/>
              <w:jc w:val="center"/>
              <w:rPr>
                <w:sz w:val="14"/>
              </w:rPr>
            </w:pPr>
            <w:r w:rsidRPr="00A34B14">
              <w:rPr>
                <w:sz w:val="14"/>
              </w:rPr>
              <w:t>zahod</w:t>
            </w:r>
          </w:p>
        </w:tc>
        <w:tc>
          <w:tcPr>
            <w:tcW w:w="1036" w:type="dxa"/>
            <w:tcBorders>
              <w:top w:val="nil"/>
              <w:left w:val="nil"/>
              <w:bottom w:val="single" w:sz="8" w:space="0" w:color="auto"/>
              <w:right w:val="single" w:sz="8" w:space="0" w:color="auto"/>
            </w:tcBorders>
            <w:vAlign w:val="center"/>
          </w:tcPr>
          <w:p w14:paraId="2FA8F2DE" w14:textId="31D78FE8" w:rsidR="000F1B4A" w:rsidRPr="00A34B14" w:rsidRDefault="000F1B4A" w:rsidP="00F0026A">
            <w:pPr>
              <w:spacing w:line="240" w:lineRule="auto"/>
              <w:jc w:val="right"/>
              <w:rPr>
                <w:sz w:val="14"/>
              </w:rPr>
            </w:pPr>
            <w:r w:rsidRPr="00A34B14">
              <w:rPr>
                <w:rFonts w:cs="Arial"/>
                <w:sz w:val="14"/>
                <w:szCs w:val="14"/>
              </w:rPr>
              <w:t>1.919.222,22</w:t>
            </w:r>
          </w:p>
        </w:tc>
        <w:tc>
          <w:tcPr>
            <w:tcW w:w="793" w:type="dxa"/>
            <w:tcBorders>
              <w:top w:val="nil"/>
              <w:left w:val="nil"/>
              <w:bottom w:val="single" w:sz="8" w:space="0" w:color="auto"/>
              <w:right w:val="single" w:sz="8" w:space="0" w:color="auto"/>
            </w:tcBorders>
            <w:vAlign w:val="center"/>
          </w:tcPr>
          <w:p w14:paraId="7F7A0171" w14:textId="35B8982A" w:rsidR="000F1B4A" w:rsidRPr="00A34B14" w:rsidRDefault="000F1B4A" w:rsidP="00F0026A">
            <w:pPr>
              <w:spacing w:line="240" w:lineRule="auto"/>
              <w:jc w:val="right"/>
              <w:rPr>
                <w:sz w:val="14"/>
              </w:rPr>
            </w:pPr>
            <w:r w:rsidRPr="00A34B14">
              <w:rPr>
                <w:sz w:val="14"/>
              </w:rPr>
              <w:t>1.</w:t>
            </w:r>
            <w:r w:rsidRPr="00A34B14">
              <w:rPr>
                <w:rFonts w:cs="Arial"/>
                <w:sz w:val="14"/>
                <w:szCs w:val="14"/>
              </w:rPr>
              <w:t>752.188,25</w:t>
            </w:r>
          </w:p>
        </w:tc>
        <w:tc>
          <w:tcPr>
            <w:tcW w:w="1036" w:type="dxa"/>
            <w:tcBorders>
              <w:top w:val="nil"/>
              <w:left w:val="nil"/>
              <w:bottom w:val="single" w:sz="8" w:space="0" w:color="auto"/>
              <w:right w:val="single" w:sz="8" w:space="0" w:color="auto"/>
            </w:tcBorders>
            <w:vAlign w:val="center"/>
          </w:tcPr>
          <w:p w14:paraId="0696413E" w14:textId="05B257C8" w:rsidR="000F1B4A" w:rsidRPr="00A34B14" w:rsidRDefault="000F1B4A" w:rsidP="00F0026A">
            <w:pPr>
              <w:spacing w:line="240" w:lineRule="auto"/>
              <w:jc w:val="right"/>
              <w:rPr>
                <w:sz w:val="14"/>
              </w:rPr>
            </w:pPr>
            <w:r w:rsidRPr="00A34B14">
              <w:rPr>
                <w:sz w:val="14"/>
              </w:rPr>
              <w:t>1.</w:t>
            </w:r>
            <w:r w:rsidRPr="00A34B14">
              <w:rPr>
                <w:rFonts w:cs="Arial"/>
                <w:sz w:val="14"/>
                <w:szCs w:val="14"/>
              </w:rPr>
              <w:t>908.197,85</w:t>
            </w:r>
          </w:p>
        </w:tc>
        <w:tc>
          <w:tcPr>
            <w:tcW w:w="1036" w:type="dxa"/>
            <w:tcBorders>
              <w:top w:val="nil"/>
              <w:left w:val="nil"/>
              <w:bottom w:val="single" w:sz="8" w:space="0" w:color="auto"/>
              <w:right w:val="single" w:sz="8" w:space="0" w:color="auto"/>
            </w:tcBorders>
            <w:vAlign w:val="center"/>
          </w:tcPr>
          <w:p w14:paraId="4D519E4C" w14:textId="762BFF52" w:rsidR="000F1B4A" w:rsidRPr="00A34B14" w:rsidRDefault="000F1B4A" w:rsidP="000F1B4A">
            <w:pPr>
              <w:spacing w:line="240" w:lineRule="auto"/>
              <w:jc w:val="right"/>
              <w:rPr>
                <w:rFonts w:cs="Arial"/>
                <w:sz w:val="14"/>
                <w:szCs w:val="14"/>
                <w:lang w:eastAsia="sl-SI"/>
              </w:rPr>
            </w:pPr>
            <w:r w:rsidRPr="00A34B14">
              <w:rPr>
                <w:rFonts w:cs="Arial"/>
                <w:sz w:val="14"/>
                <w:szCs w:val="14"/>
              </w:rPr>
              <w:t>817.799,08</w:t>
            </w:r>
          </w:p>
        </w:tc>
        <w:tc>
          <w:tcPr>
            <w:tcW w:w="958" w:type="dxa"/>
            <w:tcBorders>
              <w:top w:val="nil"/>
              <w:left w:val="nil"/>
              <w:bottom w:val="single" w:sz="8" w:space="0" w:color="auto"/>
              <w:right w:val="single" w:sz="8" w:space="0" w:color="auto"/>
            </w:tcBorders>
            <w:vAlign w:val="center"/>
          </w:tcPr>
          <w:p w14:paraId="4F329AFB" w14:textId="10EEF6E3" w:rsidR="000F1B4A" w:rsidRPr="00A34B14" w:rsidRDefault="000F1B4A" w:rsidP="000F1B4A">
            <w:pPr>
              <w:spacing w:line="240" w:lineRule="auto"/>
              <w:jc w:val="right"/>
              <w:rPr>
                <w:rFonts w:cs="Arial"/>
                <w:sz w:val="14"/>
                <w:szCs w:val="14"/>
                <w:lang w:eastAsia="sl-SI"/>
              </w:rPr>
            </w:pPr>
            <w:r w:rsidRPr="00A34B14">
              <w:rPr>
                <w:rFonts w:cs="Arial"/>
                <w:sz w:val="14"/>
                <w:szCs w:val="14"/>
              </w:rPr>
              <w:t>0,00</w:t>
            </w:r>
          </w:p>
        </w:tc>
        <w:tc>
          <w:tcPr>
            <w:tcW w:w="1114" w:type="dxa"/>
            <w:tcBorders>
              <w:top w:val="nil"/>
              <w:left w:val="nil"/>
              <w:bottom w:val="single" w:sz="8" w:space="0" w:color="auto"/>
              <w:right w:val="single" w:sz="8" w:space="0" w:color="auto"/>
            </w:tcBorders>
            <w:vAlign w:val="center"/>
          </w:tcPr>
          <w:p w14:paraId="63707310" w14:textId="3A820CF3" w:rsidR="000F1B4A" w:rsidRPr="00A34B14" w:rsidRDefault="000F1B4A" w:rsidP="00F0026A">
            <w:pPr>
              <w:spacing w:line="240" w:lineRule="auto"/>
              <w:jc w:val="right"/>
              <w:rPr>
                <w:sz w:val="14"/>
              </w:rPr>
            </w:pPr>
            <w:r w:rsidRPr="00A34B14">
              <w:rPr>
                <w:sz w:val="14"/>
              </w:rPr>
              <w:t>6.397.407,40</w:t>
            </w:r>
          </w:p>
        </w:tc>
        <w:tc>
          <w:tcPr>
            <w:tcW w:w="1114" w:type="dxa"/>
            <w:tcBorders>
              <w:top w:val="nil"/>
              <w:left w:val="nil"/>
              <w:bottom w:val="single" w:sz="8" w:space="0" w:color="auto"/>
              <w:right w:val="single" w:sz="8" w:space="0" w:color="auto"/>
            </w:tcBorders>
            <w:vAlign w:val="center"/>
          </w:tcPr>
          <w:p w14:paraId="6BFB0B85" w14:textId="2A379FBE" w:rsidR="000F1B4A" w:rsidRPr="00A34B14" w:rsidRDefault="000F1B4A" w:rsidP="00F0026A">
            <w:pPr>
              <w:spacing w:line="240" w:lineRule="auto"/>
              <w:jc w:val="right"/>
              <w:rPr>
                <w:sz w:val="14"/>
              </w:rPr>
            </w:pPr>
            <w:r w:rsidRPr="00A34B14">
              <w:rPr>
                <w:sz w:val="14"/>
              </w:rPr>
              <w:t>9.596.111,10</w:t>
            </w:r>
          </w:p>
        </w:tc>
        <w:tc>
          <w:tcPr>
            <w:tcW w:w="1114" w:type="dxa"/>
            <w:tcBorders>
              <w:top w:val="nil"/>
              <w:left w:val="nil"/>
              <w:bottom w:val="single" w:sz="8" w:space="0" w:color="auto"/>
              <w:right w:val="single" w:sz="8" w:space="0" w:color="auto"/>
            </w:tcBorders>
            <w:vAlign w:val="center"/>
          </w:tcPr>
          <w:p w14:paraId="18F5DDF0" w14:textId="32F81138" w:rsidR="000F1B4A" w:rsidRPr="00A34B14" w:rsidRDefault="000F1B4A" w:rsidP="00F0026A">
            <w:pPr>
              <w:spacing w:line="240" w:lineRule="auto"/>
              <w:jc w:val="right"/>
              <w:rPr>
                <w:sz w:val="14"/>
              </w:rPr>
            </w:pPr>
            <w:r w:rsidRPr="00A34B14">
              <w:rPr>
                <w:sz w:val="14"/>
              </w:rPr>
              <w:t>15.993.518,50</w:t>
            </w:r>
          </w:p>
        </w:tc>
      </w:tr>
      <w:tr w:rsidR="000F1B4A" w:rsidRPr="00A34B14" w14:paraId="2D81C767" w14:textId="77777777" w:rsidTr="00F0026A">
        <w:trPr>
          <w:trHeight w:val="315"/>
        </w:trPr>
        <w:tc>
          <w:tcPr>
            <w:tcW w:w="740" w:type="dxa"/>
            <w:vMerge w:val="restart"/>
            <w:tcBorders>
              <w:top w:val="nil"/>
              <w:left w:val="single" w:sz="8" w:space="0" w:color="auto"/>
              <w:bottom w:val="single" w:sz="8" w:space="0" w:color="000000"/>
              <w:right w:val="single" w:sz="8" w:space="0" w:color="auto"/>
            </w:tcBorders>
            <w:vAlign w:val="center"/>
            <w:hideMark/>
          </w:tcPr>
          <w:p w14:paraId="354F11EA" w14:textId="25DE42F0" w:rsidR="000F1B4A" w:rsidRPr="00A34B14" w:rsidRDefault="000F1B4A" w:rsidP="00F0026A">
            <w:pPr>
              <w:spacing w:line="240" w:lineRule="auto"/>
              <w:rPr>
                <w:sz w:val="14"/>
              </w:rPr>
            </w:pPr>
            <w:r w:rsidRPr="00A34B14">
              <w:rPr>
                <w:rFonts w:cs="Arial"/>
                <w:sz w:val="14"/>
                <w:szCs w:val="14"/>
                <w:lang w:eastAsia="sl-SI"/>
              </w:rPr>
              <w:t>RSO</w:t>
            </w:r>
            <w:r w:rsidRPr="00A34B14">
              <w:rPr>
                <w:sz w:val="14"/>
              </w:rPr>
              <w:t xml:space="preserve"> 2.1 EE</w:t>
            </w:r>
          </w:p>
        </w:tc>
        <w:tc>
          <w:tcPr>
            <w:tcW w:w="880" w:type="dxa"/>
            <w:vMerge w:val="restart"/>
            <w:tcBorders>
              <w:top w:val="nil"/>
              <w:left w:val="single" w:sz="8" w:space="0" w:color="auto"/>
              <w:bottom w:val="dashed" w:sz="8" w:space="0" w:color="000000"/>
              <w:right w:val="single" w:sz="8" w:space="0" w:color="auto"/>
            </w:tcBorders>
            <w:vAlign w:val="center"/>
            <w:hideMark/>
          </w:tcPr>
          <w:p w14:paraId="356F06EA" w14:textId="77777777" w:rsidR="000F1B4A" w:rsidRPr="00A34B14" w:rsidRDefault="000F1B4A" w:rsidP="00F0026A">
            <w:pPr>
              <w:spacing w:line="240" w:lineRule="auto"/>
              <w:rPr>
                <w:sz w:val="14"/>
              </w:rPr>
            </w:pPr>
            <w:r w:rsidRPr="00A34B14">
              <w:rPr>
                <w:sz w:val="14"/>
              </w:rPr>
              <w:t>Posojila</w:t>
            </w:r>
            <w:r w:rsidRPr="00A34B14">
              <w:rPr>
                <w:rFonts w:cs="Arial"/>
                <w:sz w:val="14"/>
                <w:szCs w:val="14"/>
                <w:lang w:eastAsia="sl-SI"/>
              </w:rPr>
              <w:t xml:space="preserve"> za EE,</w:t>
            </w:r>
          </w:p>
        </w:tc>
        <w:tc>
          <w:tcPr>
            <w:tcW w:w="662" w:type="dxa"/>
            <w:tcBorders>
              <w:top w:val="nil"/>
              <w:left w:val="nil"/>
              <w:bottom w:val="single" w:sz="8" w:space="0" w:color="auto"/>
              <w:right w:val="single" w:sz="8" w:space="0" w:color="auto"/>
            </w:tcBorders>
            <w:vAlign w:val="center"/>
            <w:hideMark/>
          </w:tcPr>
          <w:p w14:paraId="7F690EBA" w14:textId="77777777" w:rsidR="000F1B4A" w:rsidRPr="00A34B14" w:rsidRDefault="000F1B4A" w:rsidP="00F0026A">
            <w:pPr>
              <w:spacing w:line="240" w:lineRule="auto"/>
              <w:jc w:val="center"/>
              <w:rPr>
                <w:sz w:val="14"/>
              </w:rPr>
            </w:pPr>
            <w:r w:rsidRPr="00A34B14">
              <w:rPr>
                <w:sz w:val="14"/>
              </w:rPr>
              <w:t>vzhod</w:t>
            </w:r>
          </w:p>
        </w:tc>
        <w:tc>
          <w:tcPr>
            <w:tcW w:w="1036" w:type="dxa"/>
            <w:tcBorders>
              <w:top w:val="nil"/>
              <w:left w:val="nil"/>
              <w:bottom w:val="single" w:sz="8" w:space="0" w:color="auto"/>
              <w:right w:val="single" w:sz="8" w:space="0" w:color="000000"/>
            </w:tcBorders>
            <w:vAlign w:val="center"/>
          </w:tcPr>
          <w:p w14:paraId="7C66FFF6" w14:textId="5ABABC44" w:rsidR="000F1B4A" w:rsidRPr="00A34B14" w:rsidRDefault="000F1B4A" w:rsidP="00F0026A">
            <w:pPr>
              <w:spacing w:line="240" w:lineRule="auto"/>
              <w:jc w:val="right"/>
              <w:rPr>
                <w:sz w:val="14"/>
              </w:rPr>
            </w:pPr>
            <w:r w:rsidRPr="00A34B14">
              <w:rPr>
                <w:rFonts w:cs="Arial"/>
                <w:sz w:val="14"/>
                <w:szCs w:val="14"/>
              </w:rPr>
              <w:t>2.880</w:t>
            </w:r>
            <w:r w:rsidRPr="00A34B14">
              <w:rPr>
                <w:sz w:val="14"/>
              </w:rPr>
              <w:t>.000,00</w:t>
            </w:r>
          </w:p>
        </w:tc>
        <w:tc>
          <w:tcPr>
            <w:tcW w:w="793" w:type="dxa"/>
            <w:tcBorders>
              <w:top w:val="nil"/>
              <w:left w:val="nil"/>
              <w:bottom w:val="single" w:sz="8" w:space="0" w:color="auto"/>
              <w:right w:val="single" w:sz="8" w:space="0" w:color="auto"/>
            </w:tcBorders>
            <w:vAlign w:val="center"/>
          </w:tcPr>
          <w:p w14:paraId="16766D17" w14:textId="6E973B2B" w:rsidR="000F1B4A" w:rsidRPr="00A34B14" w:rsidRDefault="000F1B4A" w:rsidP="000F1B4A">
            <w:pPr>
              <w:spacing w:line="240" w:lineRule="auto"/>
              <w:jc w:val="right"/>
              <w:rPr>
                <w:rFonts w:cs="Arial"/>
                <w:sz w:val="14"/>
                <w:szCs w:val="14"/>
                <w:lang w:eastAsia="sl-SI"/>
              </w:rPr>
            </w:pPr>
            <w:r w:rsidRPr="00A34B14">
              <w:rPr>
                <w:rFonts w:cs="Arial"/>
                <w:sz w:val="14"/>
                <w:szCs w:val="14"/>
              </w:rPr>
              <w:t>789.942,86</w:t>
            </w:r>
          </w:p>
        </w:tc>
        <w:tc>
          <w:tcPr>
            <w:tcW w:w="1036" w:type="dxa"/>
            <w:tcBorders>
              <w:top w:val="nil"/>
              <w:left w:val="nil"/>
              <w:bottom w:val="single" w:sz="8" w:space="0" w:color="auto"/>
              <w:right w:val="single" w:sz="8" w:space="0" w:color="auto"/>
            </w:tcBorders>
            <w:vAlign w:val="center"/>
          </w:tcPr>
          <w:p w14:paraId="5843D469" w14:textId="3AC5E46C" w:rsidR="000F1B4A" w:rsidRPr="00A34B14" w:rsidRDefault="000F1B4A" w:rsidP="000F1B4A">
            <w:pPr>
              <w:spacing w:line="240" w:lineRule="auto"/>
              <w:jc w:val="right"/>
              <w:rPr>
                <w:rFonts w:cs="Arial"/>
                <w:sz w:val="14"/>
                <w:szCs w:val="14"/>
                <w:lang w:eastAsia="sl-SI"/>
              </w:rPr>
            </w:pPr>
            <w:r w:rsidRPr="00A34B14">
              <w:rPr>
                <w:rFonts w:cs="Arial"/>
                <w:sz w:val="14"/>
                <w:szCs w:val="14"/>
              </w:rPr>
              <w:t>1.316.571,43</w:t>
            </w:r>
          </w:p>
        </w:tc>
        <w:tc>
          <w:tcPr>
            <w:tcW w:w="1036" w:type="dxa"/>
            <w:tcBorders>
              <w:top w:val="nil"/>
              <w:left w:val="nil"/>
              <w:bottom w:val="single" w:sz="8" w:space="0" w:color="auto"/>
              <w:right w:val="single" w:sz="8" w:space="0" w:color="auto"/>
            </w:tcBorders>
            <w:vAlign w:val="center"/>
          </w:tcPr>
          <w:p w14:paraId="3D389DCE" w14:textId="48D556B1" w:rsidR="000F1B4A" w:rsidRPr="00A34B14" w:rsidRDefault="000F1B4A" w:rsidP="00F0026A">
            <w:pPr>
              <w:spacing w:line="240" w:lineRule="auto"/>
              <w:jc w:val="right"/>
              <w:rPr>
                <w:sz w:val="14"/>
              </w:rPr>
            </w:pPr>
            <w:r w:rsidRPr="00A34B14">
              <w:rPr>
                <w:sz w:val="14"/>
              </w:rPr>
              <w:t>3.</w:t>
            </w:r>
            <w:r w:rsidRPr="00A34B14">
              <w:rPr>
                <w:rFonts w:cs="Arial"/>
                <w:sz w:val="14"/>
                <w:szCs w:val="14"/>
              </w:rPr>
              <w:t>466.971,42</w:t>
            </w:r>
          </w:p>
        </w:tc>
        <w:tc>
          <w:tcPr>
            <w:tcW w:w="958" w:type="dxa"/>
            <w:tcBorders>
              <w:top w:val="nil"/>
              <w:left w:val="nil"/>
              <w:bottom w:val="single" w:sz="8" w:space="0" w:color="auto"/>
              <w:right w:val="single" w:sz="8" w:space="0" w:color="auto"/>
            </w:tcBorders>
            <w:vAlign w:val="center"/>
          </w:tcPr>
          <w:p w14:paraId="400AC3A0" w14:textId="3B6BA3E9" w:rsidR="000F1B4A" w:rsidRPr="00A34B14" w:rsidRDefault="000F1B4A" w:rsidP="00F0026A">
            <w:pPr>
              <w:spacing w:line="240" w:lineRule="auto"/>
              <w:jc w:val="right"/>
              <w:rPr>
                <w:sz w:val="14"/>
              </w:rPr>
            </w:pPr>
            <w:r w:rsidRPr="00A34B14">
              <w:rPr>
                <w:rFonts w:cs="Arial"/>
                <w:sz w:val="14"/>
                <w:szCs w:val="14"/>
              </w:rPr>
              <w:t>1.146.514,29</w:t>
            </w:r>
          </w:p>
        </w:tc>
        <w:tc>
          <w:tcPr>
            <w:tcW w:w="1114" w:type="dxa"/>
            <w:tcBorders>
              <w:top w:val="nil"/>
              <w:left w:val="nil"/>
              <w:bottom w:val="single" w:sz="8" w:space="0" w:color="auto"/>
              <w:right w:val="single" w:sz="8" w:space="0" w:color="auto"/>
            </w:tcBorders>
            <w:vAlign w:val="center"/>
          </w:tcPr>
          <w:p w14:paraId="77FF9827" w14:textId="522DEB58" w:rsidR="000F1B4A" w:rsidRPr="00A34B14" w:rsidRDefault="000F1B4A" w:rsidP="00F0026A">
            <w:pPr>
              <w:spacing w:line="240" w:lineRule="auto"/>
              <w:jc w:val="right"/>
              <w:rPr>
                <w:sz w:val="14"/>
              </w:rPr>
            </w:pPr>
            <w:r w:rsidRPr="00A34B14">
              <w:rPr>
                <w:sz w:val="14"/>
              </w:rPr>
              <w:t>9.600.000,00</w:t>
            </w:r>
          </w:p>
        </w:tc>
        <w:tc>
          <w:tcPr>
            <w:tcW w:w="1114" w:type="dxa"/>
            <w:tcBorders>
              <w:top w:val="nil"/>
              <w:left w:val="nil"/>
              <w:bottom w:val="single" w:sz="8" w:space="0" w:color="auto"/>
              <w:right w:val="single" w:sz="8" w:space="0" w:color="auto"/>
            </w:tcBorders>
            <w:vAlign w:val="center"/>
          </w:tcPr>
          <w:p w14:paraId="237D17DD" w14:textId="46AA71E0" w:rsidR="000F1B4A" w:rsidRPr="00A34B14" w:rsidRDefault="000F1B4A" w:rsidP="00F0026A">
            <w:pPr>
              <w:spacing w:line="240" w:lineRule="auto"/>
              <w:jc w:val="right"/>
              <w:rPr>
                <w:sz w:val="14"/>
              </w:rPr>
            </w:pPr>
            <w:r w:rsidRPr="00A34B14">
              <w:rPr>
                <w:sz w:val="14"/>
              </w:rPr>
              <w:t>1.694.117,65</w:t>
            </w:r>
          </w:p>
        </w:tc>
        <w:tc>
          <w:tcPr>
            <w:tcW w:w="1114" w:type="dxa"/>
            <w:tcBorders>
              <w:top w:val="nil"/>
              <w:left w:val="nil"/>
              <w:bottom w:val="single" w:sz="8" w:space="0" w:color="auto"/>
              <w:right w:val="single" w:sz="8" w:space="0" w:color="auto"/>
            </w:tcBorders>
            <w:vAlign w:val="center"/>
          </w:tcPr>
          <w:p w14:paraId="11095154" w14:textId="13DF6F3A" w:rsidR="000F1B4A" w:rsidRPr="00A34B14" w:rsidRDefault="000F1B4A" w:rsidP="00F0026A">
            <w:pPr>
              <w:spacing w:line="240" w:lineRule="auto"/>
              <w:jc w:val="right"/>
              <w:rPr>
                <w:sz w:val="14"/>
              </w:rPr>
            </w:pPr>
            <w:r w:rsidRPr="00A34B14">
              <w:rPr>
                <w:sz w:val="14"/>
              </w:rPr>
              <w:t>11.294.117,65</w:t>
            </w:r>
          </w:p>
        </w:tc>
      </w:tr>
      <w:tr w:rsidR="000F1B4A" w:rsidRPr="00A34B14" w14:paraId="7F794BB9" w14:textId="77777777" w:rsidTr="00F0026A">
        <w:trPr>
          <w:trHeight w:val="315"/>
        </w:trPr>
        <w:tc>
          <w:tcPr>
            <w:tcW w:w="740" w:type="dxa"/>
            <w:vMerge/>
            <w:tcBorders>
              <w:top w:val="nil"/>
              <w:left w:val="single" w:sz="8" w:space="0" w:color="auto"/>
              <w:bottom w:val="single" w:sz="8" w:space="0" w:color="000000"/>
              <w:right w:val="single" w:sz="8" w:space="0" w:color="auto"/>
            </w:tcBorders>
            <w:vAlign w:val="center"/>
            <w:hideMark/>
          </w:tcPr>
          <w:p w14:paraId="66CB839F" w14:textId="77777777" w:rsidR="000F1B4A" w:rsidRPr="00A34B14" w:rsidRDefault="000F1B4A" w:rsidP="00F0026A">
            <w:pPr>
              <w:spacing w:line="240" w:lineRule="auto"/>
              <w:rPr>
                <w:sz w:val="14"/>
              </w:rPr>
            </w:pPr>
          </w:p>
        </w:tc>
        <w:tc>
          <w:tcPr>
            <w:tcW w:w="880" w:type="dxa"/>
            <w:vMerge/>
            <w:tcBorders>
              <w:top w:val="nil"/>
              <w:left w:val="single" w:sz="8" w:space="0" w:color="auto"/>
              <w:bottom w:val="dashed" w:sz="8" w:space="0" w:color="000000"/>
              <w:right w:val="single" w:sz="8" w:space="0" w:color="auto"/>
            </w:tcBorders>
            <w:vAlign w:val="center"/>
            <w:hideMark/>
          </w:tcPr>
          <w:p w14:paraId="2885565C" w14:textId="77777777" w:rsidR="000F1B4A" w:rsidRPr="00A34B14" w:rsidRDefault="000F1B4A" w:rsidP="00F0026A">
            <w:pPr>
              <w:spacing w:line="240" w:lineRule="auto"/>
              <w:rPr>
                <w:sz w:val="14"/>
              </w:rPr>
            </w:pPr>
          </w:p>
        </w:tc>
        <w:tc>
          <w:tcPr>
            <w:tcW w:w="662" w:type="dxa"/>
            <w:tcBorders>
              <w:top w:val="nil"/>
              <w:left w:val="nil"/>
              <w:bottom w:val="single" w:sz="8" w:space="0" w:color="auto"/>
              <w:right w:val="single" w:sz="8" w:space="0" w:color="auto"/>
            </w:tcBorders>
            <w:vAlign w:val="center"/>
            <w:hideMark/>
          </w:tcPr>
          <w:p w14:paraId="1E4EDAF8" w14:textId="77777777" w:rsidR="000F1B4A" w:rsidRPr="00A34B14" w:rsidRDefault="000F1B4A" w:rsidP="00F0026A">
            <w:pPr>
              <w:spacing w:line="240" w:lineRule="auto"/>
              <w:jc w:val="center"/>
              <w:rPr>
                <w:sz w:val="14"/>
              </w:rPr>
            </w:pPr>
            <w:r w:rsidRPr="00A34B14">
              <w:rPr>
                <w:sz w:val="14"/>
              </w:rPr>
              <w:t>zahod</w:t>
            </w:r>
          </w:p>
        </w:tc>
        <w:tc>
          <w:tcPr>
            <w:tcW w:w="1036" w:type="dxa"/>
            <w:tcBorders>
              <w:top w:val="nil"/>
              <w:left w:val="nil"/>
              <w:bottom w:val="single" w:sz="8" w:space="0" w:color="000000"/>
              <w:right w:val="single" w:sz="8" w:space="0" w:color="000000"/>
            </w:tcBorders>
            <w:vAlign w:val="center"/>
          </w:tcPr>
          <w:p w14:paraId="523323E0" w14:textId="2B7BF2CB" w:rsidR="000F1B4A" w:rsidRPr="00A34B14" w:rsidRDefault="000F1B4A" w:rsidP="00F0026A">
            <w:pPr>
              <w:spacing w:line="240" w:lineRule="auto"/>
              <w:jc w:val="right"/>
              <w:rPr>
                <w:sz w:val="14"/>
              </w:rPr>
            </w:pPr>
            <w:r w:rsidRPr="00A34B14">
              <w:rPr>
                <w:rFonts w:cs="Arial"/>
                <w:sz w:val="14"/>
                <w:szCs w:val="14"/>
              </w:rPr>
              <w:t>720</w:t>
            </w:r>
            <w:r w:rsidRPr="00A34B14">
              <w:rPr>
                <w:sz w:val="14"/>
              </w:rPr>
              <w:t>.000,00</w:t>
            </w:r>
          </w:p>
        </w:tc>
        <w:tc>
          <w:tcPr>
            <w:tcW w:w="793" w:type="dxa"/>
            <w:tcBorders>
              <w:top w:val="nil"/>
              <w:left w:val="nil"/>
              <w:bottom w:val="single" w:sz="8" w:space="0" w:color="auto"/>
              <w:right w:val="single" w:sz="8" w:space="0" w:color="auto"/>
            </w:tcBorders>
            <w:vAlign w:val="center"/>
          </w:tcPr>
          <w:p w14:paraId="0EF422AB" w14:textId="4D1E24B8" w:rsidR="000F1B4A" w:rsidRPr="00A34B14" w:rsidRDefault="000F1B4A" w:rsidP="00F0026A">
            <w:pPr>
              <w:spacing w:line="240" w:lineRule="auto"/>
              <w:jc w:val="right"/>
              <w:rPr>
                <w:sz w:val="14"/>
              </w:rPr>
            </w:pPr>
            <w:r w:rsidRPr="00A34B14">
              <w:rPr>
                <w:rFonts w:cs="Arial"/>
                <w:sz w:val="14"/>
                <w:szCs w:val="14"/>
              </w:rPr>
              <w:t>196.885,72</w:t>
            </w:r>
          </w:p>
        </w:tc>
        <w:tc>
          <w:tcPr>
            <w:tcW w:w="1036" w:type="dxa"/>
            <w:tcBorders>
              <w:top w:val="nil"/>
              <w:left w:val="nil"/>
              <w:bottom w:val="single" w:sz="8" w:space="0" w:color="auto"/>
              <w:right w:val="single" w:sz="8" w:space="0" w:color="auto"/>
            </w:tcBorders>
            <w:vAlign w:val="center"/>
          </w:tcPr>
          <w:p w14:paraId="46E2A8E0" w14:textId="187391EB" w:rsidR="000F1B4A" w:rsidRPr="00A34B14" w:rsidRDefault="000F1B4A" w:rsidP="00F0026A">
            <w:pPr>
              <w:spacing w:line="240" w:lineRule="auto"/>
              <w:jc w:val="right"/>
              <w:rPr>
                <w:sz w:val="14"/>
              </w:rPr>
            </w:pPr>
            <w:r w:rsidRPr="00A34B14">
              <w:rPr>
                <w:rFonts w:cs="Arial"/>
                <w:sz w:val="14"/>
                <w:szCs w:val="14"/>
              </w:rPr>
              <w:t>329.142,86</w:t>
            </w:r>
          </w:p>
        </w:tc>
        <w:tc>
          <w:tcPr>
            <w:tcW w:w="1036" w:type="dxa"/>
            <w:tcBorders>
              <w:top w:val="nil"/>
              <w:left w:val="nil"/>
              <w:bottom w:val="single" w:sz="8" w:space="0" w:color="auto"/>
              <w:right w:val="single" w:sz="8" w:space="0" w:color="auto"/>
            </w:tcBorders>
            <w:vAlign w:val="center"/>
          </w:tcPr>
          <w:p w14:paraId="00758068" w14:textId="72218043" w:rsidR="000F1B4A" w:rsidRPr="00A34B14" w:rsidRDefault="000F1B4A" w:rsidP="000F1B4A">
            <w:pPr>
              <w:spacing w:line="240" w:lineRule="auto"/>
              <w:jc w:val="right"/>
              <w:rPr>
                <w:rFonts w:cs="Arial"/>
                <w:sz w:val="14"/>
                <w:szCs w:val="14"/>
                <w:lang w:eastAsia="sl-SI"/>
              </w:rPr>
            </w:pPr>
            <w:r w:rsidRPr="00A34B14">
              <w:rPr>
                <w:rFonts w:cs="Arial"/>
                <w:sz w:val="14"/>
                <w:szCs w:val="14"/>
              </w:rPr>
              <w:t>866.742,86</w:t>
            </w:r>
          </w:p>
        </w:tc>
        <w:tc>
          <w:tcPr>
            <w:tcW w:w="958" w:type="dxa"/>
            <w:tcBorders>
              <w:top w:val="nil"/>
              <w:left w:val="nil"/>
              <w:bottom w:val="single" w:sz="8" w:space="0" w:color="auto"/>
              <w:right w:val="single" w:sz="8" w:space="0" w:color="auto"/>
            </w:tcBorders>
            <w:vAlign w:val="center"/>
          </w:tcPr>
          <w:p w14:paraId="36CBBFE4" w14:textId="0A4290FD" w:rsidR="000F1B4A" w:rsidRPr="00A34B14" w:rsidRDefault="000F1B4A" w:rsidP="000F1B4A">
            <w:pPr>
              <w:spacing w:line="240" w:lineRule="auto"/>
              <w:jc w:val="right"/>
              <w:rPr>
                <w:rFonts w:cs="Arial"/>
                <w:sz w:val="14"/>
                <w:szCs w:val="14"/>
                <w:lang w:eastAsia="sl-SI"/>
              </w:rPr>
            </w:pPr>
            <w:r w:rsidRPr="00A34B14">
              <w:rPr>
                <w:rFonts w:cs="Arial"/>
                <w:sz w:val="14"/>
                <w:szCs w:val="14"/>
              </w:rPr>
              <w:t>287.228,56</w:t>
            </w:r>
          </w:p>
        </w:tc>
        <w:tc>
          <w:tcPr>
            <w:tcW w:w="1114" w:type="dxa"/>
            <w:tcBorders>
              <w:top w:val="nil"/>
              <w:left w:val="nil"/>
              <w:bottom w:val="single" w:sz="8" w:space="0" w:color="auto"/>
              <w:right w:val="single" w:sz="8" w:space="0" w:color="auto"/>
            </w:tcBorders>
            <w:vAlign w:val="center"/>
          </w:tcPr>
          <w:p w14:paraId="418D6AD1" w14:textId="36C0FD1F" w:rsidR="000F1B4A" w:rsidRPr="00A34B14" w:rsidRDefault="000F1B4A" w:rsidP="00F0026A">
            <w:pPr>
              <w:spacing w:line="240" w:lineRule="auto"/>
              <w:jc w:val="right"/>
              <w:rPr>
                <w:sz w:val="14"/>
              </w:rPr>
            </w:pPr>
            <w:r w:rsidRPr="00A34B14">
              <w:rPr>
                <w:sz w:val="14"/>
              </w:rPr>
              <w:t>2.400.000,00</w:t>
            </w:r>
          </w:p>
        </w:tc>
        <w:tc>
          <w:tcPr>
            <w:tcW w:w="1114" w:type="dxa"/>
            <w:tcBorders>
              <w:top w:val="nil"/>
              <w:left w:val="nil"/>
              <w:bottom w:val="single" w:sz="8" w:space="0" w:color="auto"/>
              <w:right w:val="single" w:sz="8" w:space="0" w:color="auto"/>
            </w:tcBorders>
            <w:vAlign w:val="center"/>
          </w:tcPr>
          <w:p w14:paraId="6947A2D3" w14:textId="24BB657B" w:rsidR="000F1B4A" w:rsidRPr="00A34B14" w:rsidRDefault="000F1B4A" w:rsidP="00F0026A">
            <w:pPr>
              <w:spacing w:line="240" w:lineRule="auto"/>
              <w:jc w:val="right"/>
              <w:rPr>
                <w:sz w:val="14"/>
              </w:rPr>
            </w:pPr>
            <w:r w:rsidRPr="00A34B14">
              <w:rPr>
                <w:sz w:val="14"/>
              </w:rPr>
              <w:t>3.600.000,00</w:t>
            </w:r>
          </w:p>
        </w:tc>
        <w:tc>
          <w:tcPr>
            <w:tcW w:w="1114" w:type="dxa"/>
            <w:tcBorders>
              <w:top w:val="nil"/>
              <w:left w:val="nil"/>
              <w:bottom w:val="single" w:sz="8" w:space="0" w:color="auto"/>
              <w:right w:val="single" w:sz="8" w:space="0" w:color="auto"/>
            </w:tcBorders>
            <w:vAlign w:val="center"/>
          </w:tcPr>
          <w:p w14:paraId="7C3E5CC1" w14:textId="4430E3A5" w:rsidR="000F1B4A" w:rsidRPr="00A34B14" w:rsidRDefault="000F1B4A" w:rsidP="00F0026A">
            <w:pPr>
              <w:spacing w:line="240" w:lineRule="auto"/>
              <w:jc w:val="right"/>
              <w:rPr>
                <w:sz w:val="14"/>
              </w:rPr>
            </w:pPr>
            <w:r w:rsidRPr="00A34B14">
              <w:rPr>
                <w:sz w:val="14"/>
              </w:rPr>
              <w:t>6.000.000,00</w:t>
            </w:r>
          </w:p>
        </w:tc>
      </w:tr>
      <w:tr w:rsidR="000F1B4A" w:rsidRPr="00A34B14" w14:paraId="4DEBAD03" w14:textId="77777777" w:rsidTr="00F0026A">
        <w:trPr>
          <w:trHeight w:val="315"/>
        </w:trPr>
        <w:tc>
          <w:tcPr>
            <w:tcW w:w="740" w:type="dxa"/>
            <w:vMerge/>
            <w:tcBorders>
              <w:top w:val="nil"/>
              <w:left w:val="single" w:sz="8" w:space="0" w:color="auto"/>
              <w:bottom w:val="single" w:sz="8" w:space="0" w:color="000000"/>
              <w:right w:val="single" w:sz="8" w:space="0" w:color="auto"/>
            </w:tcBorders>
            <w:vAlign w:val="center"/>
            <w:hideMark/>
          </w:tcPr>
          <w:p w14:paraId="6B5B02E6" w14:textId="77777777" w:rsidR="000F1B4A" w:rsidRPr="00A34B14" w:rsidRDefault="000F1B4A" w:rsidP="00F0026A">
            <w:pPr>
              <w:spacing w:line="240" w:lineRule="auto"/>
              <w:rPr>
                <w:sz w:val="14"/>
              </w:rPr>
            </w:pPr>
          </w:p>
        </w:tc>
        <w:tc>
          <w:tcPr>
            <w:tcW w:w="880" w:type="dxa"/>
            <w:vMerge w:val="restart"/>
            <w:tcBorders>
              <w:top w:val="nil"/>
              <w:left w:val="single" w:sz="8" w:space="0" w:color="auto"/>
              <w:bottom w:val="single" w:sz="8" w:space="0" w:color="000000"/>
              <w:right w:val="single" w:sz="8" w:space="0" w:color="auto"/>
            </w:tcBorders>
            <w:vAlign w:val="center"/>
            <w:hideMark/>
          </w:tcPr>
          <w:p w14:paraId="1D8B13CA" w14:textId="24B1AD81" w:rsidR="000F1B4A" w:rsidRPr="00A34B14" w:rsidRDefault="000F1B4A" w:rsidP="00F0026A">
            <w:pPr>
              <w:spacing w:line="240" w:lineRule="auto"/>
              <w:ind w:firstLineChars="100" w:firstLine="140"/>
              <w:rPr>
                <w:sz w:val="14"/>
              </w:rPr>
            </w:pPr>
            <w:r w:rsidRPr="00A34B14">
              <w:rPr>
                <w:rFonts w:cs="Arial"/>
                <w:sz w:val="14"/>
                <w:szCs w:val="14"/>
                <w:lang w:eastAsia="sl-SI"/>
              </w:rPr>
              <w:t>s kombinacijo nepovratnih sredstev</w:t>
            </w:r>
          </w:p>
        </w:tc>
        <w:tc>
          <w:tcPr>
            <w:tcW w:w="662" w:type="dxa"/>
            <w:tcBorders>
              <w:top w:val="nil"/>
              <w:left w:val="nil"/>
              <w:bottom w:val="single" w:sz="8" w:space="0" w:color="auto"/>
              <w:right w:val="single" w:sz="8" w:space="0" w:color="auto"/>
            </w:tcBorders>
            <w:vAlign w:val="center"/>
            <w:hideMark/>
          </w:tcPr>
          <w:p w14:paraId="7B82E4F3" w14:textId="77777777" w:rsidR="000F1B4A" w:rsidRPr="00A34B14" w:rsidRDefault="000F1B4A" w:rsidP="00F0026A">
            <w:pPr>
              <w:spacing w:line="240" w:lineRule="auto"/>
              <w:jc w:val="center"/>
              <w:rPr>
                <w:sz w:val="14"/>
              </w:rPr>
            </w:pPr>
            <w:r w:rsidRPr="00A34B14">
              <w:rPr>
                <w:sz w:val="14"/>
              </w:rPr>
              <w:t>vzhod</w:t>
            </w:r>
          </w:p>
        </w:tc>
        <w:tc>
          <w:tcPr>
            <w:tcW w:w="1036" w:type="dxa"/>
            <w:tcBorders>
              <w:top w:val="nil"/>
              <w:left w:val="nil"/>
              <w:bottom w:val="single" w:sz="8" w:space="0" w:color="auto"/>
              <w:right w:val="single" w:sz="8" w:space="0" w:color="000000"/>
            </w:tcBorders>
            <w:vAlign w:val="center"/>
          </w:tcPr>
          <w:p w14:paraId="679643CC" w14:textId="4F59EC21" w:rsidR="000F1B4A" w:rsidRPr="00A34B14" w:rsidRDefault="000F1B4A" w:rsidP="00F0026A">
            <w:pPr>
              <w:spacing w:line="240" w:lineRule="auto"/>
              <w:jc w:val="right"/>
              <w:rPr>
                <w:sz w:val="14"/>
              </w:rPr>
            </w:pPr>
            <w:r w:rsidRPr="00A34B14">
              <w:rPr>
                <w:rFonts w:cs="Arial"/>
                <w:sz w:val="14"/>
                <w:szCs w:val="14"/>
              </w:rPr>
              <w:t>1.200</w:t>
            </w:r>
            <w:r w:rsidRPr="00A34B14">
              <w:rPr>
                <w:sz w:val="14"/>
              </w:rPr>
              <w:t>.000,00</w:t>
            </w:r>
          </w:p>
        </w:tc>
        <w:tc>
          <w:tcPr>
            <w:tcW w:w="793" w:type="dxa"/>
            <w:tcBorders>
              <w:top w:val="nil"/>
              <w:left w:val="nil"/>
              <w:bottom w:val="single" w:sz="8" w:space="0" w:color="auto"/>
              <w:right w:val="single" w:sz="8" w:space="0" w:color="auto"/>
            </w:tcBorders>
            <w:vAlign w:val="center"/>
          </w:tcPr>
          <w:p w14:paraId="0AB3DD54" w14:textId="09299D04" w:rsidR="000F1B4A" w:rsidRPr="00A34B14" w:rsidRDefault="000F1B4A" w:rsidP="000F1B4A">
            <w:pPr>
              <w:spacing w:line="240" w:lineRule="auto"/>
              <w:jc w:val="right"/>
              <w:rPr>
                <w:rFonts w:cs="Arial"/>
                <w:sz w:val="14"/>
                <w:szCs w:val="14"/>
                <w:lang w:eastAsia="sl-SI"/>
              </w:rPr>
            </w:pPr>
            <w:r w:rsidRPr="00A34B14">
              <w:rPr>
                <w:rFonts w:cs="Arial"/>
                <w:sz w:val="14"/>
                <w:szCs w:val="14"/>
              </w:rPr>
              <w:t>329.142,85</w:t>
            </w:r>
          </w:p>
        </w:tc>
        <w:tc>
          <w:tcPr>
            <w:tcW w:w="1036" w:type="dxa"/>
            <w:tcBorders>
              <w:top w:val="nil"/>
              <w:left w:val="nil"/>
              <w:bottom w:val="single" w:sz="8" w:space="0" w:color="auto"/>
              <w:right w:val="single" w:sz="8" w:space="0" w:color="auto"/>
            </w:tcBorders>
            <w:vAlign w:val="center"/>
          </w:tcPr>
          <w:p w14:paraId="313E886D" w14:textId="1C795003" w:rsidR="000F1B4A" w:rsidRPr="00A34B14" w:rsidRDefault="000F1B4A" w:rsidP="000F1B4A">
            <w:pPr>
              <w:spacing w:line="240" w:lineRule="auto"/>
              <w:jc w:val="right"/>
              <w:rPr>
                <w:rFonts w:cs="Arial"/>
                <w:sz w:val="14"/>
                <w:szCs w:val="14"/>
                <w:lang w:eastAsia="sl-SI"/>
              </w:rPr>
            </w:pPr>
            <w:r w:rsidRPr="00A34B14">
              <w:rPr>
                <w:rFonts w:cs="Arial"/>
                <w:sz w:val="14"/>
                <w:szCs w:val="14"/>
              </w:rPr>
              <w:t>548.571,43</w:t>
            </w:r>
          </w:p>
        </w:tc>
        <w:tc>
          <w:tcPr>
            <w:tcW w:w="1036" w:type="dxa"/>
            <w:tcBorders>
              <w:top w:val="nil"/>
              <w:left w:val="nil"/>
              <w:bottom w:val="single" w:sz="8" w:space="0" w:color="auto"/>
              <w:right w:val="single" w:sz="8" w:space="0" w:color="auto"/>
            </w:tcBorders>
            <w:vAlign w:val="center"/>
          </w:tcPr>
          <w:p w14:paraId="47049E2E" w14:textId="47C485A7" w:rsidR="000F1B4A" w:rsidRPr="00A34B14" w:rsidRDefault="000F1B4A" w:rsidP="00F0026A">
            <w:pPr>
              <w:spacing w:line="240" w:lineRule="auto"/>
              <w:jc w:val="right"/>
              <w:rPr>
                <w:sz w:val="14"/>
              </w:rPr>
            </w:pPr>
            <w:r w:rsidRPr="00A34B14">
              <w:rPr>
                <w:sz w:val="14"/>
              </w:rPr>
              <w:t>1.</w:t>
            </w:r>
            <w:r w:rsidRPr="00A34B14">
              <w:rPr>
                <w:rFonts w:cs="Arial"/>
                <w:sz w:val="14"/>
                <w:szCs w:val="14"/>
              </w:rPr>
              <w:t>444.571,43</w:t>
            </w:r>
          </w:p>
        </w:tc>
        <w:tc>
          <w:tcPr>
            <w:tcW w:w="958" w:type="dxa"/>
            <w:tcBorders>
              <w:top w:val="nil"/>
              <w:left w:val="nil"/>
              <w:bottom w:val="single" w:sz="8" w:space="0" w:color="auto"/>
              <w:right w:val="single" w:sz="8" w:space="0" w:color="auto"/>
            </w:tcBorders>
            <w:vAlign w:val="center"/>
          </w:tcPr>
          <w:p w14:paraId="173529B9" w14:textId="59484570" w:rsidR="000F1B4A" w:rsidRPr="00A34B14" w:rsidRDefault="000F1B4A" w:rsidP="00F0026A">
            <w:pPr>
              <w:spacing w:line="240" w:lineRule="auto"/>
              <w:jc w:val="right"/>
              <w:rPr>
                <w:sz w:val="14"/>
              </w:rPr>
            </w:pPr>
            <w:r w:rsidRPr="00A34B14">
              <w:rPr>
                <w:rFonts w:cs="Arial"/>
                <w:sz w:val="14"/>
                <w:szCs w:val="14"/>
              </w:rPr>
              <w:t>477.714,29</w:t>
            </w:r>
          </w:p>
        </w:tc>
        <w:tc>
          <w:tcPr>
            <w:tcW w:w="1114" w:type="dxa"/>
            <w:tcBorders>
              <w:top w:val="nil"/>
              <w:left w:val="nil"/>
              <w:bottom w:val="single" w:sz="8" w:space="0" w:color="auto"/>
              <w:right w:val="single" w:sz="8" w:space="0" w:color="auto"/>
            </w:tcBorders>
            <w:vAlign w:val="center"/>
          </w:tcPr>
          <w:p w14:paraId="6D8E5DF8" w14:textId="264B1962" w:rsidR="000F1B4A" w:rsidRPr="00A34B14" w:rsidRDefault="000F1B4A" w:rsidP="00F0026A">
            <w:pPr>
              <w:spacing w:line="240" w:lineRule="auto"/>
              <w:jc w:val="right"/>
              <w:rPr>
                <w:sz w:val="14"/>
              </w:rPr>
            </w:pPr>
            <w:r w:rsidRPr="00A34B14">
              <w:rPr>
                <w:sz w:val="14"/>
              </w:rPr>
              <w:t>4.000.000,00</w:t>
            </w:r>
          </w:p>
        </w:tc>
        <w:tc>
          <w:tcPr>
            <w:tcW w:w="1114" w:type="dxa"/>
            <w:tcBorders>
              <w:top w:val="nil"/>
              <w:left w:val="nil"/>
              <w:bottom w:val="single" w:sz="8" w:space="0" w:color="auto"/>
              <w:right w:val="single" w:sz="8" w:space="0" w:color="auto"/>
            </w:tcBorders>
            <w:vAlign w:val="center"/>
          </w:tcPr>
          <w:p w14:paraId="09B7E30A" w14:textId="2A198199" w:rsidR="000F1B4A" w:rsidRPr="00A34B14" w:rsidRDefault="000F1B4A" w:rsidP="00F0026A">
            <w:pPr>
              <w:spacing w:line="240" w:lineRule="auto"/>
              <w:jc w:val="right"/>
              <w:rPr>
                <w:sz w:val="14"/>
              </w:rPr>
            </w:pPr>
            <w:r w:rsidRPr="00A34B14">
              <w:rPr>
                <w:sz w:val="14"/>
              </w:rPr>
              <w:t>705.882,35</w:t>
            </w:r>
          </w:p>
        </w:tc>
        <w:tc>
          <w:tcPr>
            <w:tcW w:w="1114" w:type="dxa"/>
            <w:tcBorders>
              <w:top w:val="nil"/>
              <w:left w:val="nil"/>
              <w:bottom w:val="single" w:sz="8" w:space="0" w:color="auto"/>
              <w:right w:val="single" w:sz="8" w:space="0" w:color="auto"/>
            </w:tcBorders>
            <w:vAlign w:val="center"/>
          </w:tcPr>
          <w:p w14:paraId="6E8DB87E" w14:textId="2F8D86E7" w:rsidR="000F1B4A" w:rsidRPr="00A34B14" w:rsidRDefault="000F1B4A" w:rsidP="00F0026A">
            <w:pPr>
              <w:spacing w:line="240" w:lineRule="auto"/>
              <w:jc w:val="right"/>
              <w:rPr>
                <w:sz w:val="14"/>
              </w:rPr>
            </w:pPr>
            <w:r w:rsidRPr="00A34B14">
              <w:rPr>
                <w:sz w:val="14"/>
              </w:rPr>
              <w:t>4.705.882,35</w:t>
            </w:r>
          </w:p>
        </w:tc>
      </w:tr>
      <w:tr w:rsidR="000F1B4A" w:rsidRPr="00A34B14" w14:paraId="1701D066" w14:textId="77777777" w:rsidTr="00F0026A">
        <w:trPr>
          <w:trHeight w:val="315"/>
        </w:trPr>
        <w:tc>
          <w:tcPr>
            <w:tcW w:w="740" w:type="dxa"/>
            <w:vMerge/>
            <w:tcBorders>
              <w:top w:val="nil"/>
              <w:left w:val="single" w:sz="8" w:space="0" w:color="auto"/>
              <w:bottom w:val="single" w:sz="8" w:space="0" w:color="000000"/>
              <w:right w:val="single" w:sz="8" w:space="0" w:color="auto"/>
            </w:tcBorders>
            <w:vAlign w:val="center"/>
            <w:hideMark/>
          </w:tcPr>
          <w:p w14:paraId="65593403" w14:textId="77777777" w:rsidR="000F1B4A" w:rsidRPr="00A34B14" w:rsidRDefault="000F1B4A" w:rsidP="00F0026A">
            <w:pPr>
              <w:spacing w:line="240" w:lineRule="auto"/>
              <w:rPr>
                <w:sz w:val="14"/>
              </w:rPr>
            </w:pPr>
          </w:p>
        </w:tc>
        <w:tc>
          <w:tcPr>
            <w:tcW w:w="880" w:type="dxa"/>
            <w:vMerge/>
            <w:tcBorders>
              <w:top w:val="nil"/>
              <w:left w:val="single" w:sz="8" w:space="0" w:color="auto"/>
              <w:bottom w:val="single" w:sz="8" w:space="0" w:color="000000"/>
              <w:right w:val="single" w:sz="8" w:space="0" w:color="auto"/>
            </w:tcBorders>
            <w:vAlign w:val="center"/>
            <w:hideMark/>
          </w:tcPr>
          <w:p w14:paraId="2A2D54D2" w14:textId="77777777" w:rsidR="000F1B4A" w:rsidRPr="00A34B14" w:rsidRDefault="000F1B4A" w:rsidP="00F0026A">
            <w:pPr>
              <w:spacing w:line="240" w:lineRule="auto"/>
              <w:rPr>
                <w:sz w:val="14"/>
              </w:rPr>
            </w:pPr>
          </w:p>
        </w:tc>
        <w:tc>
          <w:tcPr>
            <w:tcW w:w="662" w:type="dxa"/>
            <w:tcBorders>
              <w:top w:val="nil"/>
              <w:left w:val="nil"/>
              <w:bottom w:val="single" w:sz="8" w:space="0" w:color="auto"/>
              <w:right w:val="single" w:sz="8" w:space="0" w:color="auto"/>
            </w:tcBorders>
            <w:vAlign w:val="center"/>
            <w:hideMark/>
          </w:tcPr>
          <w:p w14:paraId="281BCE30" w14:textId="77777777" w:rsidR="000F1B4A" w:rsidRPr="00A34B14" w:rsidRDefault="000F1B4A" w:rsidP="00F0026A">
            <w:pPr>
              <w:spacing w:line="240" w:lineRule="auto"/>
              <w:jc w:val="center"/>
              <w:rPr>
                <w:sz w:val="14"/>
              </w:rPr>
            </w:pPr>
            <w:r w:rsidRPr="00A34B14">
              <w:rPr>
                <w:sz w:val="14"/>
              </w:rPr>
              <w:t>zahod</w:t>
            </w:r>
          </w:p>
        </w:tc>
        <w:tc>
          <w:tcPr>
            <w:tcW w:w="1036" w:type="dxa"/>
            <w:tcBorders>
              <w:top w:val="nil"/>
              <w:left w:val="nil"/>
              <w:bottom w:val="single" w:sz="8" w:space="0" w:color="000000"/>
              <w:right w:val="single" w:sz="8" w:space="0" w:color="000000"/>
            </w:tcBorders>
            <w:vAlign w:val="center"/>
          </w:tcPr>
          <w:p w14:paraId="4DC1CF5E" w14:textId="449CB77F" w:rsidR="000F1B4A" w:rsidRPr="00A34B14" w:rsidRDefault="000F1B4A" w:rsidP="00F0026A">
            <w:pPr>
              <w:spacing w:line="240" w:lineRule="auto"/>
              <w:jc w:val="right"/>
              <w:rPr>
                <w:sz w:val="14"/>
              </w:rPr>
            </w:pPr>
            <w:r w:rsidRPr="00A34B14">
              <w:rPr>
                <w:rFonts w:cs="Arial"/>
                <w:sz w:val="14"/>
                <w:szCs w:val="14"/>
              </w:rPr>
              <w:t>300</w:t>
            </w:r>
            <w:r w:rsidRPr="00A34B14">
              <w:rPr>
                <w:sz w:val="14"/>
              </w:rPr>
              <w:t>.000,00</w:t>
            </w:r>
          </w:p>
        </w:tc>
        <w:tc>
          <w:tcPr>
            <w:tcW w:w="793" w:type="dxa"/>
            <w:tcBorders>
              <w:top w:val="nil"/>
              <w:left w:val="nil"/>
              <w:bottom w:val="single" w:sz="8" w:space="0" w:color="auto"/>
              <w:right w:val="single" w:sz="8" w:space="0" w:color="auto"/>
            </w:tcBorders>
            <w:vAlign w:val="center"/>
          </w:tcPr>
          <w:p w14:paraId="1F3D3160" w14:textId="4B386CDC" w:rsidR="000F1B4A" w:rsidRPr="00A34B14" w:rsidRDefault="000F1B4A" w:rsidP="00F0026A">
            <w:pPr>
              <w:spacing w:line="240" w:lineRule="auto"/>
              <w:jc w:val="right"/>
              <w:rPr>
                <w:sz w:val="14"/>
              </w:rPr>
            </w:pPr>
            <w:r w:rsidRPr="00A34B14">
              <w:rPr>
                <w:rFonts w:cs="Arial"/>
                <w:sz w:val="14"/>
                <w:szCs w:val="14"/>
              </w:rPr>
              <w:t>81.985,71</w:t>
            </w:r>
          </w:p>
        </w:tc>
        <w:tc>
          <w:tcPr>
            <w:tcW w:w="1036" w:type="dxa"/>
            <w:tcBorders>
              <w:top w:val="nil"/>
              <w:left w:val="nil"/>
              <w:bottom w:val="single" w:sz="8" w:space="0" w:color="auto"/>
              <w:right w:val="single" w:sz="8" w:space="0" w:color="auto"/>
            </w:tcBorders>
            <w:vAlign w:val="center"/>
          </w:tcPr>
          <w:p w14:paraId="099BFCC1" w14:textId="4EB51913" w:rsidR="000F1B4A" w:rsidRPr="00A34B14" w:rsidRDefault="000F1B4A" w:rsidP="00F0026A">
            <w:pPr>
              <w:spacing w:line="240" w:lineRule="auto"/>
              <w:jc w:val="right"/>
              <w:rPr>
                <w:sz w:val="14"/>
              </w:rPr>
            </w:pPr>
            <w:r w:rsidRPr="00A34B14">
              <w:rPr>
                <w:rFonts w:cs="Arial"/>
                <w:sz w:val="14"/>
                <w:szCs w:val="14"/>
              </w:rPr>
              <w:t>137.142,86</w:t>
            </w:r>
          </w:p>
        </w:tc>
        <w:tc>
          <w:tcPr>
            <w:tcW w:w="1036" w:type="dxa"/>
            <w:tcBorders>
              <w:top w:val="nil"/>
              <w:left w:val="nil"/>
              <w:bottom w:val="single" w:sz="8" w:space="0" w:color="auto"/>
              <w:right w:val="single" w:sz="8" w:space="0" w:color="auto"/>
            </w:tcBorders>
            <w:vAlign w:val="center"/>
          </w:tcPr>
          <w:p w14:paraId="403C3987" w14:textId="2013877D" w:rsidR="000F1B4A" w:rsidRPr="00A34B14" w:rsidRDefault="000F1B4A" w:rsidP="000F1B4A">
            <w:pPr>
              <w:spacing w:line="240" w:lineRule="auto"/>
              <w:jc w:val="right"/>
              <w:rPr>
                <w:rFonts w:cs="Arial"/>
                <w:sz w:val="14"/>
                <w:szCs w:val="14"/>
                <w:lang w:eastAsia="sl-SI"/>
              </w:rPr>
            </w:pPr>
            <w:r w:rsidRPr="00A34B14">
              <w:rPr>
                <w:rFonts w:cs="Arial"/>
                <w:sz w:val="14"/>
                <w:szCs w:val="14"/>
              </w:rPr>
              <w:t>361.142,86</w:t>
            </w:r>
          </w:p>
        </w:tc>
        <w:tc>
          <w:tcPr>
            <w:tcW w:w="958" w:type="dxa"/>
            <w:tcBorders>
              <w:top w:val="nil"/>
              <w:left w:val="nil"/>
              <w:bottom w:val="single" w:sz="8" w:space="0" w:color="auto"/>
              <w:right w:val="single" w:sz="8" w:space="0" w:color="auto"/>
            </w:tcBorders>
            <w:vAlign w:val="center"/>
          </w:tcPr>
          <w:p w14:paraId="6177B979" w14:textId="284183EE" w:rsidR="000F1B4A" w:rsidRPr="00A34B14" w:rsidRDefault="000F1B4A" w:rsidP="000F1B4A">
            <w:pPr>
              <w:spacing w:line="240" w:lineRule="auto"/>
              <w:jc w:val="right"/>
              <w:rPr>
                <w:rFonts w:cs="Arial"/>
                <w:sz w:val="14"/>
                <w:szCs w:val="14"/>
                <w:lang w:eastAsia="sl-SI"/>
              </w:rPr>
            </w:pPr>
            <w:r w:rsidRPr="00A34B14">
              <w:rPr>
                <w:rFonts w:cs="Arial"/>
                <w:sz w:val="14"/>
                <w:szCs w:val="14"/>
              </w:rPr>
              <w:t>119.728,57</w:t>
            </w:r>
          </w:p>
        </w:tc>
        <w:tc>
          <w:tcPr>
            <w:tcW w:w="1114" w:type="dxa"/>
            <w:tcBorders>
              <w:top w:val="nil"/>
              <w:left w:val="nil"/>
              <w:bottom w:val="single" w:sz="8" w:space="0" w:color="auto"/>
              <w:right w:val="single" w:sz="8" w:space="0" w:color="auto"/>
            </w:tcBorders>
            <w:vAlign w:val="center"/>
          </w:tcPr>
          <w:p w14:paraId="49133118" w14:textId="746EF9CE" w:rsidR="000F1B4A" w:rsidRPr="00A34B14" w:rsidRDefault="000F1B4A" w:rsidP="00F0026A">
            <w:pPr>
              <w:spacing w:line="240" w:lineRule="auto"/>
              <w:jc w:val="right"/>
              <w:rPr>
                <w:sz w:val="14"/>
              </w:rPr>
            </w:pPr>
            <w:r w:rsidRPr="00A34B14">
              <w:rPr>
                <w:sz w:val="14"/>
              </w:rPr>
              <w:t>1.000.000,00</w:t>
            </w:r>
          </w:p>
        </w:tc>
        <w:tc>
          <w:tcPr>
            <w:tcW w:w="1114" w:type="dxa"/>
            <w:tcBorders>
              <w:top w:val="nil"/>
              <w:left w:val="nil"/>
              <w:bottom w:val="single" w:sz="8" w:space="0" w:color="auto"/>
              <w:right w:val="single" w:sz="8" w:space="0" w:color="auto"/>
            </w:tcBorders>
            <w:vAlign w:val="center"/>
          </w:tcPr>
          <w:p w14:paraId="004F5345" w14:textId="148FCFFD" w:rsidR="000F1B4A" w:rsidRPr="00A34B14" w:rsidRDefault="000F1B4A" w:rsidP="00F0026A">
            <w:pPr>
              <w:spacing w:line="240" w:lineRule="auto"/>
              <w:jc w:val="right"/>
              <w:rPr>
                <w:sz w:val="14"/>
              </w:rPr>
            </w:pPr>
            <w:r w:rsidRPr="00A34B14">
              <w:rPr>
                <w:sz w:val="14"/>
              </w:rPr>
              <w:t>1.</w:t>
            </w:r>
            <w:r w:rsidRPr="00A34B14">
              <w:rPr>
                <w:rFonts w:cs="Arial"/>
                <w:sz w:val="14"/>
                <w:szCs w:val="14"/>
              </w:rPr>
              <w:t>499.999,99</w:t>
            </w:r>
          </w:p>
        </w:tc>
        <w:tc>
          <w:tcPr>
            <w:tcW w:w="1114" w:type="dxa"/>
            <w:tcBorders>
              <w:top w:val="nil"/>
              <w:left w:val="nil"/>
              <w:bottom w:val="single" w:sz="8" w:space="0" w:color="auto"/>
              <w:right w:val="single" w:sz="8" w:space="0" w:color="auto"/>
            </w:tcBorders>
            <w:vAlign w:val="center"/>
          </w:tcPr>
          <w:p w14:paraId="7E3A209B" w14:textId="6C2AC778" w:rsidR="000F1B4A" w:rsidRPr="00A34B14" w:rsidRDefault="000F1B4A" w:rsidP="00F0026A">
            <w:pPr>
              <w:spacing w:line="240" w:lineRule="auto"/>
              <w:jc w:val="right"/>
              <w:rPr>
                <w:sz w:val="14"/>
              </w:rPr>
            </w:pPr>
            <w:r w:rsidRPr="00A34B14">
              <w:rPr>
                <w:sz w:val="14"/>
              </w:rPr>
              <w:t>2.</w:t>
            </w:r>
            <w:r w:rsidRPr="00A34B14">
              <w:rPr>
                <w:rFonts w:cs="Arial"/>
                <w:sz w:val="14"/>
                <w:szCs w:val="14"/>
              </w:rPr>
              <w:t>499.999,99</w:t>
            </w:r>
          </w:p>
        </w:tc>
      </w:tr>
      <w:tr w:rsidR="00F0026A" w:rsidRPr="00A34B14" w14:paraId="6C527F9D" w14:textId="77777777" w:rsidTr="00F0026A">
        <w:trPr>
          <w:trHeight w:val="315"/>
        </w:trPr>
        <w:tc>
          <w:tcPr>
            <w:tcW w:w="740" w:type="dxa"/>
            <w:vMerge w:val="restart"/>
            <w:tcBorders>
              <w:top w:val="nil"/>
              <w:left w:val="single" w:sz="8" w:space="0" w:color="auto"/>
              <w:bottom w:val="single" w:sz="8" w:space="0" w:color="000000"/>
              <w:right w:val="single" w:sz="8" w:space="0" w:color="auto"/>
            </w:tcBorders>
            <w:vAlign w:val="center"/>
            <w:hideMark/>
          </w:tcPr>
          <w:p w14:paraId="1B01CC1D" w14:textId="77777777" w:rsidR="00F0026A" w:rsidRPr="00A34B14" w:rsidRDefault="00F0026A" w:rsidP="00F0026A">
            <w:pPr>
              <w:spacing w:line="240" w:lineRule="auto"/>
              <w:rPr>
                <w:sz w:val="14"/>
              </w:rPr>
            </w:pPr>
            <w:r w:rsidRPr="00A34B14">
              <w:rPr>
                <w:rFonts w:cs="Arial"/>
                <w:sz w:val="14"/>
                <w:szCs w:val="14"/>
                <w:lang w:eastAsia="sl-SI"/>
              </w:rPr>
              <w:t>RSO</w:t>
            </w:r>
            <w:r w:rsidRPr="00A34B14">
              <w:rPr>
                <w:sz w:val="14"/>
              </w:rPr>
              <w:t xml:space="preserve"> 2.6 KG</w:t>
            </w:r>
          </w:p>
        </w:tc>
        <w:tc>
          <w:tcPr>
            <w:tcW w:w="880" w:type="dxa"/>
            <w:vMerge w:val="restart"/>
            <w:tcBorders>
              <w:top w:val="nil"/>
              <w:left w:val="single" w:sz="8" w:space="0" w:color="auto"/>
              <w:bottom w:val="dashed" w:sz="8" w:space="0" w:color="000000"/>
              <w:right w:val="single" w:sz="8" w:space="0" w:color="auto"/>
            </w:tcBorders>
            <w:vAlign w:val="center"/>
            <w:hideMark/>
          </w:tcPr>
          <w:p w14:paraId="2F00247E" w14:textId="77777777" w:rsidR="00F0026A" w:rsidRPr="00A34B14" w:rsidRDefault="00F0026A" w:rsidP="00F0026A">
            <w:pPr>
              <w:spacing w:line="240" w:lineRule="auto"/>
              <w:rPr>
                <w:sz w:val="14"/>
              </w:rPr>
            </w:pPr>
            <w:r w:rsidRPr="00A34B14">
              <w:rPr>
                <w:sz w:val="14"/>
              </w:rPr>
              <w:t>Posojila</w:t>
            </w:r>
            <w:r w:rsidRPr="00A34B14">
              <w:rPr>
                <w:rFonts w:cs="Arial"/>
                <w:sz w:val="14"/>
                <w:szCs w:val="14"/>
                <w:lang w:eastAsia="sl-SI"/>
              </w:rPr>
              <w:t xml:space="preserve"> za prehod v KG,</w:t>
            </w:r>
          </w:p>
        </w:tc>
        <w:tc>
          <w:tcPr>
            <w:tcW w:w="662" w:type="dxa"/>
            <w:tcBorders>
              <w:top w:val="nil"/>
              <w:left w:val="nil"/>
              <w:bottom w:val="single" w:sz="8" w:space="0" w:color="auto"/>
              <w:right w:val="single" w:sz="8" w:space="0" w:color="auto"/>
            </w:tcBorders>
            <w:vAlign w:val="center"/>
            <w:hideMark/>
          </w:tcPr>
          <w:p w14:paraId="3384B2D7" w14:textId="77777777" w:rsidR="00F0026A" w:rsidRPr="00A34B14" w:rsidRDefault="00F0026A" w:rsidP="00F0026A">
            <w:pPr>
              <w:spacing w:line="240" w:lineRule="auto"/>
              <w:jc w:val="center"/>
              <w:rPr>
                <w:sz w:val="14"/>
              </w:rPr>
            </w:pPr>
            <w:r w:rsidRPr="00A34B14">
              <w:rPr>
                <w:sz w:val="14"/>
              </w:rPr>
              <w:t>vzhod</w:t>
            </w:r>
          </w:p>
        </w:tc>
        <w:tc>
          <w:tcPr>
            <w:tcW w:w="1036" w:type="dxa"/>
            <w:tcBorders>
              <w:top w:val="nil"/>
              <w:left w:val="nil"/>
              <w:bottom w:val="single" w:sz="8" w:space="0" w:color="auto"/>
              <w:right w:val="single" w:sz="8" w:space="0" w:color="000000"/>
            </w:tcBorders>
            <w:vAlign w:val="center"/>
          </w:tcPr>
          <w:p w14:paraId="04CDBD5F" w14:textId="33F690D6" w:rsidR="00F0026A" w:rsidRPr="00A34B14" w:rsidRDefault="00F0026A" w:rsidP="00F0026A">
            <w:pPr>
              <w:spacing w:line="240" w:lineRule="auto"/>
              <w:jc w:val="right"/>
              <w:rPr>
                <w:sz w:val="14"/>
              </w:rPr>
            </w:pPr>
            <w:r w:rsidRPr="00A34B14">
              <w:rPr>
                <w:sz w:val="14"/>
              </w:rPr>
              <w:t>2.</w:t>
            </w:r>
            <w:r w:rsidRPr="00A34B14">
              <w:rPr>
                <w:rFonts w:cs="Arial"/>
                <w:sz w:val="14"/>
                <w:szCs w:val="14"/>
              </w:rPr>
              <w:t>898</w:t>
            </w:r>
            <w:r w:rsidRPr="00A34B14">
              <w:rPr>
                <w:sz w:val="14"/>
              </w:rPr>
              <w:t>.000,00</w:t>
            </w:r>
          </w:p>
        </w:tc>
        <w:tc>
          <w:tcPr>
            <w:tcW w:w="793" w:type="dxa"/>
            <w:tcBorders>
              <w:top w:val="nil"/>
              <w:left w:val="nil"/>
              <w:bottom w:val="single" w:sz="8" w:space="0" w:color="auto"/>
              <w:right w:val="single" w:sz="8" w:space="0" w:color="auto"/>
            </w:tcBorders>
            <w:vAlign w:val="center"/>
          </w:tcPr>
          <w:p w14:paraId="63E6A220" w14:textId="151F43AD" w:rsidR="00F0026A" w:rsidRPr="00A34B14" w:rsidRDefault="00F0026A" w:rsidP="00F0026A">
            <w:pPr>
              <w:spacing w:line="240" w:lineRule="auto"/>
              <w:jc w:val="right"/>
              <w:rPr>
                <w:sz w:val="14"/>
              </w:rPr>
            </w:pPr>
            <w:r w:rsidRPr="00A34B14">
              <w:rPr>
                <w:rFonts w:cs="Arial"/>
                <w:sz w:val="14"/>
                <w:szCs w:val="14"/>
              </w:rPr>
              <w:t>492.184,11</w:t>
            </w:r>
          </w:p>
        </w:tc>
        <w:tc>
          <w:tcPr>
            <w:tcW w:w="1036" w:type="dxa"/>
            <w:tcBorders>
              <w:top w:val="nil"/>
              <w:left w:val="nil"/>
              <w:bottom w:val="single" w:sz="8" w:space="0" w:color="auto"/>
              <w:right w:val="single" w:sz="8" w:space="0" w:color="auto"/>
            </w:tcBorders>
            <w:vAlign w:val="center"/>
          </w:tcPr>
          <w:p w14:paraId="21E6A3CE" w14:textId="77777777" w:rsidR="00F0026A" w:rsidRPr="00A34B14" w:rsidRDefault="00F0026A" w:rsidP="000F1B4A">
            <w:pPr>
              <w:spacing w:line="240" w:lineRule="auto"/>
              <w:jc w:val="right"/>
              <w:rPr>
                <w:rFonts w:cs="Arial"/>
                <w:sz w:val="14"/>
                <w:szCs w:val="14"/>
                <w:lang w:eastAsia="sl-SI"/>
              </w:rPr>
            </w:pPr>
            <w:r w:rsidRPr="00A34B14">
              <w:rPr>
                <w:rFonts w:cs="Arial"/>
                <w:sz w:val="14"/>
                <w:szCs w:val="14"/>
              </w:rPr>
              <w:t>1.969.936,45</w:t>
            </w:r>
          </w:p>
        </w:tc>
        <w:tc>
          <w:tcPr>
            <w:tcW w:w="1036" w:type="dxa"/>
            <w:tcBorders>
              <w:top w:val="nil"/>
              <w:left w:val="nil"/>
              <w:bottom w:val="single" w:sz="8" w:space="0" w:color="auto"/>
              <w:right w:val="single" w:sz="8" w:space="0" w:color="auto"/>
            </w:tcBorders>
            <w:vAlign w:val="center"/>
          </w:tcPr>
          <w:p w14:paraId="2826EB2E" w14:textId="77777777" w:rsidR="00F0026A" w:rsidRPr="00A34B14" w:rsidRDefault="00F0026A" w:rsidP="000F1B4A">
            <w:pPr>
              <w:spacing w:line="240" w:lineRule="auto"/>
              <w:jc w:val="right"/>
              <w:rPr>
                <w:rFonts w:cs="Arial"/>
                <w:sz w:val="14"/>
                <w:szCs w:val="14"/>
                <w:lang w:eastAsia="sl-SI"/>
              </w:rPr>
            </w:pPr>
            <w:r w:rsidRPr="00A34B14">
              <w:rPr>
                <w:rFonts w:cs="Arial"/>
                <w:sz w:val="14"/>
                <w:szCs w:val="14"/>
              </w:rPr>
              <w:t>3.447.388,79</w:t>
            </w:r>
          </w:p>
        </w:tc>
        <w:tc>
          <w:tcPr>
            <w:tcW w:w="958" w:type="dxa"/>
            <w:tcBorders>
              <w:top w:val="nil"/>
              <w:left w:val="nil"/>
              <w:bottom w:val="single" w:sz="8" w:space="0" w:color="auto"/>
              <w:right w:val="single" w:sz="8" w:space="0" w:color="auto"/>
            </w:tcBorders>
            <w:vAlign w:val="center"/>
          </w:tcPr>
          <w:p w14:paraId="78191947" w14:textId="77777777" w:rsidR="00F0026A" w:rsidRPr="00A34B14" w:rsidRDefault="00F0026A" w:rsidP="000F1B4A">
            <w:pPr>
              <w:spacing w:line="240" w:lineRule="auto"/>
              <w:jc w:val="right"/>
              <w:rPr>
                <w:rFonts w:cs="Arial"/>
                <w:sz w:val="14"/>
                <w:szCs w:val="14"/>
                <w:lang w:eastAsia="sl-SI"/>
              </w:rPr>
            </w:pPr>
            <w:r w:rsidRPr="00A34B14">
              <w:rPr>
                <w:rFonts w:cs="Arial"/>
                <w:sz w:val="14"/>
                <w:szCs w:val="14"/>
              </w:rPr>
              <w:t>852.490,65</w:t>
            </w:r>
          </w:p>
        </w:tc>
        <w:tc>
          <w:tcPr>
            <w:tcW w:w="1114" w:type="dxa"/>
            <w:tcBorders>
              <w:top w:val="nil"/>
              <w:left w:val="nil"/>
              <w:bottom w:val="single" w:sz="8" w:space="0" w:color="auto"/>
              <w:right w:val="single" w:sz="8" w:space="0" w:color="auto"/>
            </w:tcBorders>
            <w:vAlign w:val="center"/>
          </w:tcPr>
          <w:p w14:paraId="75EBA343" w14:textId="77777777" w:rsidR="00F0026A" w:rsidRPr="00A34B14" w:rsidRDefault="00F0026A" w:rsidP="00F0026A">
            <w:pPr>
              <w:spacing w:line="240" w:lineRule="auto"/>
              <w:jc w:val="right"/>
              <w:rPr>
                <w:sz w:val="14"/>
              </w:rPr>
            </w:pPr>
            <w:r w:rsidRPr="00A34B14">
              <w:rPr>
                <w:sz w:val="14"/>
              </w:rPr>
              <w:t>9.660.000,00</w:t>
            </w:r>
          </w:p>
        </w:tc>
        <w:tc>
          <w:tcPr>
            <w:tcW w:w="1114" w:type="dxa"/>
            <w:tcBorders>
              <w:top w:val="nil"/>
              <w:left w:val="nil"/>
              <w:bottom w:val="single" w:sz="8" w:space="0" w:color="auto"/>
              <w:right w:val="single" w:sz="8" w:space="0" w:color="auto"/>
            </w:tcBorders>
            <w:vAlign w:val="center"/>
          </w:tcPr>
          <w:p w14:paraId="6BE345E3" w14:textId="77777777" w:rsidR="00F0026A" w:rsidRPr="00A34B14" w:rsidRDefault="00F0026A" w:rsidP="00F0026A">
            <w:pPr>
              <w:spacing w:line="240" w:lineRule="auto"/>
              <w:jc w:val="right"/>
              <w:rPr>
                <w:sz w:val="14"/>
              </w:rPr>
            </w:pPr>
            <w:r w:rsidRPr="00A34B14">
              <w:rPr>
                <w:sz w:val="14"/>
              </w:rPr>
              <w:t>1.704.705,88</w:t>
            </w:r>
          </w:p>
        </w:tc>
        <w:tc>
          <w:tcPr>
            <w:tcW w:w="1114" w:type="dxa"/>
            <w:tcBorders>
              <w:top w:val="nil"/>
              <w:left w:val="nil"/>
              <w:bottom w:val="single" w:sz="8" w:space="0" w:color="auto"/>
              <w:right w:val="single" w:sz="8" w:space="0" w:color="auto"/>
            </w:tcBorders>
            <w:vAlign w:val="center"/>
          </w:tcPr>
          <w:p w14:paraId="08FCFBBF" w14:textId="77777777" w:rsidR="00F0026A" w:rsidRPr="00A34B14" w:rsidRDefault="00F0026A" w:rsidP="00F0026A">
            <w:pPr>
              <w:spacing w:line="240" w:lineRule="auto"/>
              <w:jc w:val="right"/>
              <w:rPr>
                <w:sz w:val="14"/>
              </w:rPr>
            </w:pPr>
            <w:r w:rsidRPr="00A34B14">
              <w:rPr>
                <w:sz w:val="14"/>
              </w:rPr>
              <w:t>11.364.705,88</w:t>
            </w:r>
          </w:p>
        </w:tc>
      </w:tr>
      <w:tr w:rsidR="000F1B4A" w:rsidRPr="00A34B14" w14:paraId="4701FEE1" w14:textId="77777777" w:rsidTr="00F0026A">
        <w:trPr>
          <w:trHeight w:val="315"/>
        </w:trPr>
        <w:tc>
          <w:tcPr>
            <w:tcW w:w="740" w:type="dxa"/>
            <w:vMerge/>
            <w:tcBorders>
              <w:top w:val="nil"/>
              <w:left w:val="single" w:sz="8" w:space="0" w:color="auto"/>
              <w:bottom w:val="single" w:sz="8" w:space="0" w:color="000000"/>
              <w:right w:val="single" w:sz="8" w:space="0" w:color="auto"/>
            </w:tcBorders>
            <w:vAlign w:val="center"/>
            <w:hideMark/>
          </w:tcPr>
          <w:p w14:paraId="7C089E98" w14:textId="77777777" w:rsidR="000F1B4A" w:rsidRPr="00A34B14" w:rsidRDefault="000F1B4A" w:rsidP="00F0026A">
            <w:pPr>
              <w:spacing w:line="240" w:lineRule="auto"/>
              <w:rPr>
                <w:sz w:val="14"/>
              </w:rPr>
            </w:pPr>
          </w:p>
        </w:tc>
        <w:tc>
          <w:tcPr>
            <w:tcW w:w="880" w:type="dxa"/>
            <w:vMerge/>
            <w:tcBorders>
              <w:top w:val="nil"/>
              <w:left w:val="single" w:sz="8" w:space="0" w:color="auto"/>
              <w:bottom w:val="dashed" w:sz="8" w:space="0" w:color="000000"/>
              <w:right w:val="single" w:sz="8" w:space="0" w:color="auto"/>
            </w:tcBorders>
            <w:vAlign w:val="center"/>
            <w:hideMark/>
          </w:tcPr>
          <w:p w14:paraId="71B914D8" w14:textId="77777777" w:rsidR="000F1B4A" w:rsidRPr="00A34B14" w:rsidRDefault="000F1B4A" w:rsidP="00F0026A">
            <w:pPr>
              <w:spacing w:line="240" w:lineRule="auto"/>
              <w:rPr>
                <w:sz w:val="14"/>
              </w:rPr>
            </w:pPr>
          </w:p>
        </w:tc>
        <w:tc>
          <w:tcPr>
            <w:tcW w:w="662" w:type="dxa"/>
            <w:tcBorders>
              <w:top w:val="nil"/>
              <w:left w:val="nil"/>
              <w:bottom w:val="single" w:sz="8" w:space="0" w:color="auto"/>
              <w:right w:val="single" w:sz="8" w:space="0" w:color="auto"/>
            </w:tcBorders>
            <w:vAlign w:val="center"/>
            <w:hideMark/>
          </w:tcPr>
          <w:p w14:paraId="64618466" w14:textId="77777777" w:rsidR="000F1B4A" w:rsidRPr="00A34B14" w:rsidRDefault="000F1B4A" w:rsidP="00F0026A">
            <w:pPr>
              <w:spacing w:line="240" w:lineRule="auto"/>
              <w:jc w:val="center"/>
              <w:rPr>
                <w:sz w:val="14"/>
              </w:rPr>
            </w:pPr>
            <w:r w:rsidRPr="00A34B14">
              <w:rPr>
                <w:sz w:val="14"/>
              </w:rPr>
              <w:t>zahod</w:t>
            </w:r>
          </w:p>
        </w:tc>
        <w:tc>
          <w:tcPr>
            <w:tcW w:w="1036" w:type="dxa"/>
            <w:tcBorders>
              <w:top w:val="nil"/>
              <w:left w:val="nil"/>
              <w:bottom w:val="single" w:sz="8" w:space="0" w:color="000000"/>
              <w:right w:val="single" w:sz="8" w:space="0" w:color="000000"/>
            </w:tcBorders>
            <w:vAlign w:val="center"/>
          </w:tcPr>
          <w:p w14:paraId="0C21267B" w14:textId="6B7406D5" w:rsidR="000F1B4A" w:rsidRPr="00A34B14" w:rsidRDefault="000F1B4A" w:rsidP="00F0026A">
            <w:pPr>
              <w:spacing w:line="240" w:lineRule="auto"/>
              <w:jc w:val="right"/>
              <w:rPr>
                <w:sz w:val="14"/>
              </w:rPr>
            </w:pPr>
            <w:r w:rsidRPr="00A34B14">
              <w:rPr>
                <w:rFonts w:cs="Arial"/>
                <w:sz w:val="14"/>
                <w:szCs w:val="14"/>
              </w:rPr>
              <w:t>1.602</w:t>
            </w:r>
            <w:r w:rsidRPr="00A34B14">
              <w:rPr>
                <w:sz w:val="14"/>
              </w:rPr>
              <w:t>.000,00</w:t>
            </w:r>
          </w:p>
        </w:tc>
        <w:tc>
          <w:tcPr>
            <w:tcW w:w="793" w:type="dxa"/>
            <w:tcBorders>
              <w:top w:val="nil"/>
              <w:left w:val="nil"/>
              <w:bottom w:val="single" w:sz="8" w:space="0" w:color="auto"/>
              <w:right w:val="single" w:sz="8" w:space="0" w:color="auto"/>
            </w:tcBorders>
            <w:vAlign w:val="center"/>
          </w:tcPr>
          <w:p w14:paraId="6ECE05F6" w14:textId="34257816" w:rsidR="000F1B4A" w:rsidRPr="00A34B14" w:rsidRDefault="000F1B4A" w:rsidP="000F1B4A">
            <w:pPr>
              <w:spacing w:line="240" w:lineRule="auto"/>
              <w:jc w:val="right"/>
              <w:rPr>
                <w:rFonts w:cs="Arial"/>
                <w:sz w:val="14"/>
                <w:szCs w:val="14"/>
                <w:lang w:eastAsia="sl-SI"/>
              </w:rPr>
            </w:pPr>
            <w:r w:rsidRPr="00A34B14">
              <w:rPr>
                <w:rFonts w:cs="Arial"/>
                <w:sz w:val="14"/>
                <w:szCs w:val="14"/>
              </w:rPr>
              <w:t>272.242,77</w:t>
            </w:r>
          </w:p>
        </w:tc>
        <w:tc>
          <w:tcPr>
            <w:tcW w:w="1036" w:type="dxa"/>
            <w:tcBorders>
              <w:top w:val="nil"/>
              <w:left w:val="nil"/>
              <w:bottom w:val="single" w:sz="8" w:space="0" w:color="auto"/>
              <w:right w:val="single" w:sz="8" w:space="0" w:color="auto"/>
            </w:tcBorders>
            <w:vAlign w:val="center"/>
          </w:tcPr>
          <w:p w14:paraId="70C7A0EE" w14:textId="5D37020D" w:rsidR="000F1B4A" w:rsidRPr="00A34B14" w:rsidRDefault="000F1B4A" w:rsidP="00F0026A">
            <w:pPr>
              <w:spacing w:line="240" w:lineRule="auto"/>
              <w:jc w:val="right"/>
              <w:rPr>
                <w:sz w:val="14"/>
              </w:rPr>
            </w:pPr>
            <w:r w:rsidRPr="00A34B14">
              <w:rPr>
                <w:sz w:val="14"/>
              </w:rPr>
              <w:t>1.</w:t>
            </w:r>
            <w:r w:rsidRPr="00A34B14">
              <w:rPr>
                <w:rFonts w:cs="Arial"/>
                <w:sz w:val="14"/>
                <w:szCs w:val="14"/>
              </w:rPr>
              <w:t>088.971,08</w:t>
            </w:r>
          </w:p>
        </w:tc>
        <w:tc>
          <w:tcPr>
            <w:tcW w:w="1036" w:type="dxa"/>
            <w:tcBorders>
              <w:top w:val="nil"/>
              <w:left w:val="nil"/>
              <w:bottom w:val="single" w:sz="8" w:space="0" w:color="auto"/>
              <w:right w:val="single" w:sz="8" w:space="0" w:color="auto"/>
            </w:tcBorders>
            <w:vAlign w:val="center"/>
          </w:tcPr>
          <w:p w14:paraId="3575C053" w14:textId="2256A37C" w:rsidR="000F1B4A" w:rsidRPr="00A34B14" w:rsidRDefault="000F1B4A" w:rsidP="00F0026A">
            <w:pPr>
              <w:spacing w:line="240" w:lineRule="auto"/>
              <w:jc w:val="right"/>
              <w:rPr>
                <w:sz w:val="14"/>
              </w:rPr>
            </w:pPr>
            <w:r w:rsidRPr="00A34B14">
              <w:rPr>
                <w:sz w:val="14"/>
              </w:rPr>
              <w:t>1.</w:t>
            </w:r>
            <w:r w:rsidRPr="00A34B14">
              <w:rPr>
                <w:rFonts w:cs="Arial"/>
                <w:sz w:val="14"/>
                <w:szCs w:val="14"/>
              </w:rPr>
              <w:t>905.699,40</w:t>
            </w:r>
          </w:p>
        </w:tc>
        <w:tc>
          <w:tcPr>
            <w:tcW w:w="958" w:type="dxa"/>
            <w:tcBorders>
              <w:top w:val="nil"/>
              <w:left w:val="nil"/>
              <w:bottom w:val="single" w:sz="8" w:space="0" w:color="auto"/>
              <w:right w:val="single" w:sz="8" w:space="0" w:color="auto"/>
            </w:tcBorders>
            <w:vAlign w:val="center"/>
          </w:tcPr>
          <w:p w14:paraId="015FFF5B" w14:textId="51F682D8" w:rsidR="000F1B4A" w:rsidRPr="00A34B14" w:rsidRDefault="000F1B4A" w:rsidP="000F1B4A">
            <w:pPr>
              <w:spacing w:line="240" w:lineRule="auto"/>
              <w:jc w:val="right"/>
              <w:rPr>
                <w:rFonts w:cs="Arial"/>
                <w:sz w:val="14"/>
                <w:szCs w:val="14"/>
                <w:lang w:eastAsia="sl-SI"/>
              </w:rPr>
            </w:pPr>
            <w:r w:rsidRPr="00A34B14">
              <w:rPr>
                <w:rFonts w:cs="Arial"/>
                <w:sz w:val="14"/>
                <w:szCs w:val="14"/>
              </w:rPr>
              <w:t>471.086,75</w:t>
            </w:r>
          </w:p>
        </w:tc>
        <w:tc>
          <w:tcPr>
            <w:tcW w:w="1114" w:type="dxa"/>
            <w:tcBorders>
              <w:top w:val="nil"/>
              <w:left w:val="nil"/>
              <w:bottom w:val="single" w:sz="8" w:space="0" w:color="auto"/>
              <w:right w:val="single" w:sz="8" w:space="0" w:color="auto"/>
            </w:tcBorders>
            <w:vAlign w:val="center"/>
          </w:tcPr>
          <w:p w14:paraId="5AD3F94F" w14:textId="790683B0" w:rsidR="000F1B4A" w:rsidRPr="00A34B14" w:rsidRDefault="000F1B4A" w:rsidP="00F0026A">
            <w:pPr>
              <w:spacing w:line="240" w:lineRule="auto"/>
              <w:jc w:val="right"/>
              <w:rPr>
                <w:sz w:val="14"/>
              </w:rPr>
            </w:pPr>
            <w:r w:rsidRPr="00A34B14">
              <w:rPr>
                <w:sz w:val="14"/>
              </w:rPr>
              <w:t>5.340.000,00</w:t>
            </w:r>
          </w:p>
        </w:tc>
        <w:tc>
          <w:tcPr>
            <w:tcW w:w="1114" w:type="dxa"/>
            <w:tcBorders>
              <w:top w:val="nil"/>
              <w:left w:val="nil"/>
              <w:bottom w:val="single" w:sz="8" w:space="0" w:color="auto"/>
              <w:right w:val="single" w:sz="8" w:space="0" w:color="auto"/>
            </w:tcBorders>
            <w:vAlign w:val="center"/>
          </w:tcPr>
          <w:p w14:paraId="11102ED5" w14:textId="09F6F45F" w:rsidR="000F1B4A" w:rsidRPr="00A34B14" w:rsidRDefault="000F1B4A" w:rsidP="00F0026A">
            <w:pPr>
              <w:spacing w:line="240" w:lineRule="auto"/>
              <w:jc w:val="right"/>
              <w:rPr>
                <w:sz w:val="14"/>
              </w:rPr>
            </w:pPr>
            <w:r w:rsidRPr="00A34B14">
              <w:rPr>
                <w:sz w:val="14"/>
              </w:rPr>
              <w:t>8.010.000,00</w:t>
            </w:r>
          </w:p>
        </w:tc>
        <w:tc>
          <w:tcPr>
            <w:tcW w:w="1114" w:type="dxa"/>
            <w:tcBorders>
              <w:top w:val="nil"/>
              <w:left w:val="nil"/>
              <w:bottom w:val="single" w:sz="8" w:space="0" w:color="auto"/>
              <w:right w:val="single" w:sz="8" w:space="0" w:color="auto"/>
            </w:tcBorders>
            <w:vAlign w:val="center"/>
          </w:tcPr>
          <w:p w14:paraId="34E16C3C" w14:textId="620996AF" w:rsidR="000F1B4A" w:rsidRPr="00A34B14" w:rsidRDefault="000F1B4A" w:rsidP="00F0026A">
            <w:pPr>
              <w:spacing w:line="240" w:lineRule="auto"/>
              <w:jc w:val="right"/>
              <w:rPr>
                <w:sz w:val="14"/>
              </w:rPr>
            </w:pPr>
            <w:r w:rsidRPr="00A34B14">
              <w:rPr>
                <w:sz w:val="14"/>
              </w:rPr>
              <w:t>13.350.000,00</w:t>
            </w:r>
          </w:p>
        </w:tc>
      </w:tr>
      <w:tr w:rsidR="00F0026A" w:rsidRPr="00A34B14" w14:paraId="04107CFD" w14:textId="77777777" w:rsidTr="00F0026A">
        <w:trPr>
          <w:trHeight w:val="315"/>
        </w:trPr>
        <w:tc>
          <w:tcPr>
            <w:tcW w:w="740" w:type="dxa"/>
            <w:vMerge/>
            <w:tcBorders>
              <w:top w:val="nil"/>
              <w:left w:val="single" w:sz="8" w:space="0" w:color="auto"/>
              <w:bottom w:val="single" w:sz="8" w:space="0" w:color="000000"/>
              <w:right w:val="single" w:sz="8" w:space="0" w:color="auto"/>
            </w:tcBorders>
            <w:vAlign w:val="center"/>
            <w:hideMark/>
          </w:tcPr>
          <w:p w14:paraId="4B3C315B" w14:textId="77777777" w:rsidR="00F0026A" w:rsidRPr="00A34B14" w:rsidRDefault="00F0026A" w:rsidP="00F0026A">
            <w:pPr>
              <w:spacing w:line="240" w:lineRule="auto"/>
              <w:rPr>
                <w:sz w:val="14"/>
              </w:rPr>
            </w:pPr>
          </w:p>
        </w:tc>
        <w:tc>
          <w:tcPr>
            <w:tcW w:w="880" w:type="dxa"/>
            <w:vMerge w:val="restart"/>
            <w:tcBorders>
              <w:top w:val="nil"/>
              <w:left w:val="single" w:sz="8" w:space="0" w:color="auto"/>
              <w:bottom w:val="single" w:sz="8" w:space="0" w:color="000000"/>
              <w:right w:val="single" w:sz="8" w:space="0" w:color="auto"/>
            </w:tcBorders>
            <w:vAlign w:val="center"/>
            <w:hideMark/>
          </w:tcPr>
          <w:p w14:paraId="5F3E6000" w14:textId="77777777" w:rsidR="00F0026A" w:rsidRPr="00A34B14" w:rsidRDefault="00F0026A" w:rsidP="00F0026A">
            <w:pPr>
              <w:spacing w:line="240" w:lineRule="auto"/>
              <w:ind w:firstLineChars="100" w:firstLine="140"/>
              <w:rPr>
                <w:sz w:val="14"/>
              </w:rPr>
            </w:pPr>
            <w:r w:rsidRPr="00A34B14">
              <w:rPr>
                <w:rFonts w:cs="Arial"/>
                <w:sz w:val="14"/>
                <w:szCs w:val="14"/>
                <w:lang w:eastAsia="sl-SI"/>
              </w:rPr>
              <w:t xml:space="preserve">s kombinacijo nepovratnih sredstev </w:t>
            </w:r>
          </w:p>
        </w:tc>
        <w:tc>
          <w:tcPr>
            <w:tcW w:w="662" w:type="dxa"/>
            <w:tcBorders>
              <w:top w:val="nil"/>
              <w:left w:val="nil"/>
              <w:bottom w:val="single" w:sz="8" w:space="0" w:color="auto"/>
              <w:right w:val="single" w:sz="8" w:space="0" w:color="auto"/>
            </w:tcBorders>
            <w:vAlign w:val="center"/>
            <w:hideMark/>
          </w:tcPr>
          <w:p w14:paraId="76F5C813" w14:textId="77777777" w:rsidR="00F0026A" w:rsidRPr="00A34B14" w:rsidRDefault="00F0026A" w:rsidP="00F0026A">
            <w:pPr>
              <w:spacing w:line="240" w:lineRule="auto"/>
              <w:jc w:val="center"/>
              <w:rPr>
                <w:sz w:val="14"/>
              </w:rPr>
            </w:pPr>
            <w:r w:rsidRPr="00A34B14">
              <w:rPr>
                <w:sz w:val="14"/>
              </w:rPr>
              <w:t>vzhod</w:t>
            </w:r>
          </w:p>
        </w:tc>
        <w:tc>
          <w:tcPr>
            <w:tcW w:w="1036" w:type="dxa"/>
            <w:tcBorders>
              <w:top w:val="nil"/>
              <w:left w:val="nil"/>
              <w:bottom w:val="single" w:sz="8" w:space="0" w:color="auto"/>
              <w:right w:val="single" w:sz="8" w:space="0" w:color="000000"/>
            </w:tcBorders>
            <w:vAlign w:val="center"/>
          </w:tcPr>
          <w:p w14:paraId="4E096634" w14:textId="0797B3A8" w:rsidR="00F0026A" w:rsidRPr="00A34B14" w:rsidRDefault="00F0026A" w:rsidP="00F0026A">
            <w:pPr>
              <w:spacing w:line="240" w:lineRule="auto"/>
              <w:jc w:val="right"/>
              <w:rPr>
                <w:sz w:val="14"/>
              </w:rPr>
            </w:pPr>
            <w:r w:rsidRPr="00A34B14">
              <w:rPr>
                <w:sz w:val="14"/>
              </w:rPr>
              <w:t>2.</w:t>
            </w:r>
            <w:r w:rsidRPr="00A34B14">
              <w:rPr>
                <w:rFonts w:cs="Arial"/>
                <w:sz w:val="14"/>
                <w:szCs w:val="14"/>
              </w:rPr>
              <w:t>898</w:t>
            </w:r>
            <w:r w:rsidRPr="00A34B14">
              <w:rPr>
                <w:sz w:val="14"/>
              </w:rPr>
              <w:t>.000,00</w:t>
            </w:r>
          </w:p>
        </w:tc>
        <w:tc>
          <w:tcPr>
            <w:tcW w:w="793" w:type="dxa"/>
            <w:tcBorders>
              <w:top w:val="nil"/>
              <w:left w:val="nil"/>
              <w:bottom w:val="single" w:sz="8" w:space="0" w:color="auto"/>
              <w:right w:val="single" w:sz="8" w:space="0" w:color="auto"/>
            </w:tcBorders>
            <w:vAlign w:val="center"/>
          </w:tcPr>
          <w:p w14:paraId="59A2C8E8" w14:textId="61D3DAEB" w:rsidR="00F0026A" w:rsidRPr="00A34B14" w:rsidRDefault="00F0026A" w:rsidP="00F0026A">
            <w:pPr>
              <w:spacing w:line="240" w:lineRule="auto"/>
              <w:jc w:val="right"/>
              <w:rPr>
                <w:sz w:val="14"/>
              </w:rPr>
            </w:pPr>
            <w:r w:rsidRPr="00A34B14">
              <w:rPr>
                <w:rFonts w:cs="Arial"/>
                <w:sz w:val="14"/>
                <w:szCs w:val="14"/>
              </w:rPr>
              <w:t>492.184,11</w:t>
            </w:r>
          </w:p>
        </w:tc>
        <w:tc>
          <w:tcPr>
            <w:tcW w:w="1036" w:type="dxa"/>
            <w:tcBorders>
              <w:top w:val="nil"/>
              <w:left w:val="nil"/>
              <w:bottom w:val="single" w:sz="8" w:space="0" w:color="auto"/>
              <w:right w:val="single" w:sz="8" w:space="0" w:color="auto"/>
            </w:tcBorders>
            <w:vAlign w:val="center"/>
          </w:tcPr>
          <w:p w14:paraId="55025B53" w14:textId="77777777" w:rsidR="00F0026A" w:rsidRPr="00A34B14" w:rsidRDefault="00F0026A" w:rsidP="000F1B4A">
            <w:pPr>
              <w:spacing w:line="240" w:lineRule="auto"/>
              <w:jc w:val="right"/>
              <w:rPr>
                <w:rFonts w:cs="Arial"/>
                <w:sz w:val="14"/>
                <w:szCs w:val="14"/>
                <w:lang w:eastAsia="sl-SI"/>
              </w:rPr>
            </w:pPr>
            <w:r w:rsidRPr="00A34B14">
              <w:rPr>
                <w:rFonts w:cs="Arial"/>
                <w:sz w:val="14"/>
                <w:szCs w:val="14"/>
              </w:rPr>
              <w:t>1.969.936,45</w:t>
            </w:r>
          </w:p>
        </w:tc>
        <w:tc>
          <w:tcPr>
            <w:tcW w:w="1036" w:type="dxa"/>
            <w:tcBorders>
              <w:top w:val="nil"/>
              <w:left w:val="nil"/>
              <w:bottom w:val="single" w:sz="8" w:space="0" w:color="auto"/>
              <w:right w:val="single" w:sz="8" w:space="0" w:color="auto"/>
            </w:tcBorders>
            <w:vAlign w:val="center"/>
          </w:tcPr>
          <w:p w14:paraId="56766055" w14:textId="77777777" w:rsidR="00F0026A" w:rsidRPr="00A34B14" w:rsidRDefault="00F0026A" w:rsidP="000F1B4A">
            <w:pPr>
              <w:spacing w:line="240" w:lineRule="auto"/>
              <w:jc w:val="right"/>
              <w:rPr>
                <w:rFonts w:cs="Arial"/>
                <w:sz w:val="14"/>
                <w:szCs w:val="14"/>
                <w:lang w:eastAsia="sl-SI"/>
              </w:rPr>
            </w:pPr>
            <w:r w:rsidRPr="00A34B14">
              <w:rPr>
                <w:rFonts w:cs="Arial"/>
                <w:sz w:val="14"/>
                <w:szCs w:val="14"/>
              </w:rPr>
              <w:t>3.447.388,79</w:t>
            </w:r>
          </w:p>
        </w:tc>
        <w:tc>
          <w:tcPr>
            <w:tcW w:w="958" w:type="dxa"/>
            <w:tcBorders>
              <w:top w:val="nil"/>
              <w:left w:val="nil"/>
              <w:bottom w:val="single" w:sz="8" w:space="0" w:color="auto"/>
              <w:right w:val="single" w:sz="8" w:space="0" w:color="auto"/>
            </w:tcBorders>
            <w:vAlign w:val="center"/>
          </w:tcPr>
          <w:p w14:paraId="165A8D46" w14:textId="77777777" w:rsidR="00F0026A" w:rsidRPr="00A34B14" w:rsidRDefault="00F0026A" w:rsidP="000F1B4A">
            <w:pPr>
              <w:spacing w:line="240" w:lineRule="auto"/>
              <w:jc w:val="right"/>
              <w:rPr>
                <w:rFonts w:cs="Arial"/>
                <w:sz w:val="14"/>
                <w:szCs w:val="14"/>
                <w:lang w:eastAsia="sl-SI"/>
              </w:rPr>
            </w:pPr>
            <w:r w:rsidRPr="00A34B14">
              <w:rPr>
                <w:rFonts w:cs="Arial"/>
                <w:sz w:val="14"/>
                <w:szCs w:val="14"/>
              </w:rPr>
              <w:t>852.490,65</w:t>
            </w:r>
          </w:p>
        </w:tc>
        <w:tc>
          <w:tcPr>
            <w:tcW w:w="1114" w:type="dxa"/>
            <w:tcBorders>
              <w:top w:val="nil"/>
              <w:left w:val="nil"/>
              <w:bottom w:val="single" w:sz="8" w:space="0" w:color="auto"/>
              <w:right w:val="single" w:sz="8" w:space="0" w:color="auto"/>
            </w:tcBorders>
            <w:vAlign w:val="center"/>
          </w:tcPr>
          <w:p w14:paraId="2AEA7B97" w14:textId="77777777" w:rsidR="00F0026A" w:rsidRPr="00A34B14" w:rsidRDefault="00F0026A" w:rsidP="00F0026A">
            <w:pPr>
              <w:spacing w:line="240" w:lineRule="auto"/>
              <w:jc w:val="right"/>
              <w:rPr>
                <w:sz w:val="14"/>
              </w:rPr>
            </w:pPr>
            <w:r w:rsidRPr="00A34B14">
              <w:rPr>
                <w:sz w:val="14"/>
              </w:rPr>
              <w:t>9.660.000,00</w:t>
            </w:r>
          </w:p>
        </w:tc>
        <w:tc>
          <w:tcPr>
            <w:tcW w:w="1114" w:type="dxa"/>
            <w:tcBorders>
              <w:top w:val="nil"/>
              <w:left w:val="nil"/>
              <w:bottom w:val="single" w:sz="8" w:space="0" w:color="auto"/>
              <w:right w:val="single" w:sz="8" w:space="0" w:color="auto"/>
            </w:tcBorders>
            <w:vAlign w:val="center"/>
          </w:tcPr>
          <w:p w14:paraId="00941C70" w14:textId="77777777" w:rsidR="00F0026A" w:rsidRPr="00A34B14" w:rsidRDefault="00F0026A" w:rsidP="00F0026A">
            <w:pPr>
              <w:spacing w:line="240" w:lineRule="auto"/>
              <w:jc w:val="right"/>
              <w:rPr>
                <w:sz w:val="14"/>
              </w:rPr>
            </w:pPr>
            <w:r w:rsidRPr="00A34B14">
              <w:rPr>
                <w:sz w:val="14"/>
              </w:rPr>
              <w:t>1.704.705,88</w:t>
            </w:r>
          </w:p>
        </w:tc>
        <w:tc>
          <w:tcPr>
            <w:tcW w:w="1114" w:type="dxa"/>
            <w:tcBorders>
              <w:top w:val="nil"/>
              <w:left w:val="nil"/>
              <w:bottom w:val="single" w:sz="8" w:space="0" w:color="auto"/>
              <w:right w:val="single" w:sz="8" w:space="0" w:color="auto"/>
            </w:tcBorders>
            <w:vAlign w:val="center"/>
          </w:tcPr>
          <w:p w14:paraId="4D139A3A" w14:textId="77777777" w:rsidR="00F0026A" w:rsidRPr="00A34B14" w:rsidRDefault="00F0026A" w:rsidP="00F0026A">
            <w:pPr>
              <w:spacing w:line="240" w:lineRule="auto"/>
              <w:jc w:val="right"/>
              <w:rPr>
                <w:sz w:val="14"/>
              </w:rPr>
            </w:pPr>
            <w:r w:rsidRPr="00A34B14">
              <w:rPr>
                <w:sz w:val="14"/>
              </w:rPr>
              <w:t>11.364.705,88</w:t>
            </w:r>
          </w:p>
        </w:tc>
      </w:tr>
      <w:tr w:rsidR="000F1B4A" w:rsidRPr="00A34B14" w14:paraId="1CCB1021" w14:textId="77777777" w:rsidTr="00F0026A">
        <w:trPr>
          <w:trHeight w:val="315"/>
        </w:trPr>
        <w:tc>
          <w:tcPr>
            <w:tcW w:w="740" w:type="dxa"/>
            <w:vMerge/>
            <w:tcBorders>
              <w:top w:val="nil"/>
              <w:left w:val="single" w:sz="8" w:space="0" w:color="auto"/>
              <w:bottom w:val="single" w:sz="8" w:space="0" w:color="000000"/>
              <w:right w:val="single" w:sz="8" w:space="0" w:color="auto"/>
            </w:tcBorders>
            <w:vAlign w:val="center"/>
            <w:hideMark/>
          </w:tcPr>
          <w:p w14:paraId="27E3CD33" w14:textId="77777777" w:rsidR="000F1B4A" w:rsidRPr="00A34B14" w:rsidRDefault="000F1B4A" w:rsidP="00F0026A">
            <w:pPr>
              <w:spacing w:line="240" w:lineRule="auto"/>
              <w:rPr>
                <w:sz w:val="14"/>
              </w:rPr>
            </w:pPr>
          </w:p>
        </w:tc>
        <w:tc>
          <w:tcPr>
            <w:tcW w:w="880" w:type="dxa"/>
            <w:vMerge/>
            <w:tcBorders>
              <w:top w:val="nil"/>
              <w:left w:val="single" w:sz="8" w:space="0" w:color="auto"/>
              <w:bottom w:val="single" w:sz="8" w:space="0" w:color="000000"/>
              <w:right w:val="single" w:sz="8" w:space="0" w:color="auto"/>
            </w:tcBorders>
            <w:vAlign w:val="center"/>
            <w:hideMark/>
          </w:tcPr>
          <w:p w14:paraId="6943F20B" w14:textId="77777777" w:rsidR="000F1B4A" w:rsidRPr="00A34B14" w:rsidRDefault="000F1B4A" w:rsidP="00F0026A">
            <w:pPr>
              <w:spacing w:line="240" w:lineRule="auto"/>
              <w:rPr>
                <w:sz w:val="14"/>
              </w:rPr>
            </w:pPr>
          </w:p>
        </w:tc>
        <w:tc>
          <w:tcPr>
            <w:tcW w:w="662" w:type="dxa"/>
            <w:tcBorders>
              <w:top w:val="nil"/>
              <w:left w:val="nil"/>
              <w:bottom w:val="single" w:sz="8" w:space="0" w:color="auto"/>
              <w:right w:val="single" w:sz="8" w:space="0" w:color="auto"/>
            </w:tcBorders>
            <w:vAlign w:val="center"/>
            <w:hideMark/>
          </w:tcPr>
          <w:p w14:paraId="6EA98C00" w14:textId="77777777" w:rsidR="000F1B4A" w:rsidRPr="00A34B14" w:rsidRDefault="000F1B4A" w:rsidP="00F0026A">
            <w:pPr>
              <w:spacing w:line="240" w:lineRule="auto"/>
              <w:jc w:val="center"/>
              <w:rPr>
                <w:sz w:val="14"/>
              </w:rPr>
            </w:pPr>
            <w:r w:rsidRPr="00A34B14">
              <w:rPr>
                <w:sz w:val="14"/>
              </w:rPr>
              <w:t>zahod</w:t>
            </w:r>
          </w:p>
        </w:tc>
        <w:tc>
          <w:tcPr>
            <w:tcW w:w="1036" w:type="dxa"/>
            <w:tcBorders>
              <w:top w:val="nil"/>
              <w:left w:val="nil"/>
              <w:bottom w:val="single" w:sz="8" w:space="0" w:color="000000"/>
              <w:right w:val="single" w:sz="8" w:space="0" w:color="000000"/>
            </w:tcBorders>
            <w:vAlign w:val="center"/>
          </w:tcPr>
          <w:p w14:paraId="796CCD70" w14:textId="17824DA1" w:rsidR="000F1B4A" w:rsidRPr="00A34B14" w:rsidRDefault="000F1B4A" w:rsidP="00F0026A">
            <w:pPr>
              <w:spacing w:line="240" w:lineRule="auto"/>
              <w:jc w:val="right"/>
              <w:rPr>
                <w:sz w:val="14"/>
              </w:rPr>
            </w:pPr>
            <w:r w:rsidRPr="00A34B14">
              <w:rPr>
                <w:rFonts w:cs="Arial"/>
                <w:sz w:val="14"/>
                <w:szCs w:val="14"/>
              </w:rPr>
              <w:t>1.602</w:t>
            </w:r>
            <w:r w:rsidRPr="00A34B14">
              <w:rPr>
                <w:sz w:val="14"/>
              </w:rPr>
              <w:t>.000,00</w:t>
            </w:r>
          </w:p>
        </w:tc>
        <w:tc>
          <w:tcPr>
            <w:tcW w:w="793" w:type="dxa"/>
            <w:tcBorders>
              <w:top w:val="nil"/>
              <w:left w:val="nil"/>
              <w:bottom w:val="single" w:sz="8" w:space="0" w:color="auto"/>
              <w:right w:val="single" w:sz="8" w:space="0" w:color="auto"/>
            </w:tcBorders>
            <w:vAlign w:val="center"/>
          </w:tcPr>
          <w:p w14:paraId="5E124230" w14:textId="7CE8CE4F" w:rsidR="000F1B4A" w:rsidRPr="00A34B14" w:rsidRDefault="000F1B4A" w:rsidP="00F0026A">
            <w:pPr>
              <w:spacing w:line="240" w:lineRule="auto"/>
              <w:jc w:val="right"/>
              <w:rPr>
                <w:sz w:val="14"/>
              </w:rPr>
            </w:pPr>
            <w:r w:rsidRPr="00A34B14">
              <w:rPr>
                <w:rFonts w:cs="Arial"/>
                <w:sz w:val="14"/>
                <w:szCs w:val="14"/>
              </w:rPr>
              <w:t>272.242,77</w:t>
            </w:r>
          </w:p>
        </w:tc>
        <w:tc>
          <w:tcPr>
            <w:tcW w:w="1036" w:type="dxa"/>
            <w:tcBorders>
              <w:top w:val="nil"/>
              <w:left w:val="nil"/>
              <w:bottom w:val="single" w:sz="8" w:space="0" w:color="auto"/>
              <w:right w:val="single" w:sz="8" w:space="0" w:color="auto"/>
            </w:tcBorders>
            <w:vAlign w:val="center"/>
          </w:tcPr>
          <w:p w14:paraId="7D82190E" w14:textId="0A3FAF14" w:rsidR="000F1B4A" w:rsidRPr="00A34B14" w:rsidRDefault="000F1B4A" w:rsidP="00F0026A">
            <w:pPr>
              <w:spacing w:line="240" w:lineRule="auto"/>
              <w:jc w:val="right"/>
              <w:rPr>
                <w:sz w:val="14"/>
              </w:rPr>
            </w:pPr>
            <w:r w:rsidRPr="00A34B14">
              <w:rPr>
                <w:sz w:val="14"/>
              </w:rPr>
              <w:t>1.</w:t>
            </w:r>
            <w:r w:rsidRPr="00A34B14">
              <w:rPr>
                <w:rFonts w:cs="Arial"/>
                <w:sz w:val="14"/>
                <w:szCs w:val="14"/>
              </w:rPr>
              <w:t>088.971,08</w:t>
            </w:r>
          </w:p>
        </w:tc>
        <w:tc>
          <w:tcPr>
            <w:tcW w:w="1036" w:type="dxa"/>
            <w:tcBorders>
              <w:top w:val="nil"/>
              <w:left w:val="nil"/>
              <w:bottom w:val="single" w:sz="8" w:space="0" w:color="auto"/>
              <w:right w:val="single" w:sz="8" w:space="0" w:color="auto"/>
            </w:tcBorders>
            <w:vAlign w:val="center"/>
          </w:tcPr>
          <w:p w14:paraId="03082454" w14:textId="7811F199" w:rsidR="000F1B4A" w:rsidRPr="00A34B14" w:rsidRDefault="000F1B4A" w:rsidP="000F1B4A">
            <w:pPr>
              <w:spacing w:line="240" w:lineRule="auto"/>
              <w:jc w:val="right"/>
              <w:rPr>
                <w:rFonts w:cs="Arial"/>
                <w:sz w:val="14"/>
                <w:szCs w:val="14"/>
                <w:lang w:eastAsia="sl-SI"/>
              </w:rPr>
            </w:pPr>
            <w:r w:rsidRPr="00A34B14">
              <w:rPr>
                <w:rFonts w:cs="Arial"/>
                <w:sz w:val="14"/>
                <w:szCs w:val="14"/>
              </w:rPr>
              <w:t>1.905.699,39</w:t>
            </w:r>
          </w:p>
        </w:tc>
        <w:tc>
          <w:tcPr>
            <w:tcW w:w="958" w:type="dxa"/>
            <w:tcBorders>
              <w:top w:val="nil"/>
              <w:left w:val="nil"/>
              <w:bottom w:val="single" w:sz="8" w:space="0" w:color="auto"/>
              <w:right w:val="single" w:sz="8" w:space="0" w:color="auto"/>
            </w:tcBorders>
            <w:vAlign w:val="center"/>
          </w:tcPr>
          <w:p w14:paraId="6A664FE7" w14:textId="636E6102" w:rsidR="000F1B4A" w:rsidRPr="00A34B14" w:rsidRDefault="000F1B4A" w:rsidP="000F1B4A">
            <w:pPr>
              <w:spacing w:line="240" w:lineRule="auto"/>
              <w:jc w:val="right"/>
              <w:rPr>
                <w:rFonts w:cs="Arial"/>
                <w:sz w:val="14"/>
                <w:szCs w:val="14"/>
                <w:lang w:eastAsia="sl-SI"/>
              </w:rPr>
            </w:pPr>
            <w:r w:rsidRPr="00A34B14">
              <w:rPr>
                <w:rFonts w:cs="Arial"/>
                <w:sz w:val="14"/>
                <w:szCs w:val="14"/>
              </w:rPr>
              <w:t>471.086,76</w:t>
            </w:r>
          </w:p>
        </w:tc>
        <w:tc>
          <w:tcPr>
            <w:tcW w:w="1114" w:type="dxa"/>
            <w:tcBorders>
              <w:top w:val="nil"/>
              <w:left w:val="nil"/>
              <w:bottom w:val="single" w:sz="8" w:space="0" w:color="auto"/>
              <w:right w:val="single" w:sz="8" w:space="0" w:color="auto"/>
            </w:tcBorders>
            <w:vAlign w:val="center"/>
          </w:tcPr>
          <w:p w14:paraId="72144342" w14:textId="1C8C6F42" w:rsidR="000F1B4A" w:rsidRPr="00A34B14" w:rsidRDefault="000F1B4A" w:rsidP="00F0026A">
            <w:pPr>
              <w:spacing w:line="240" w:lineRule="auto"/>
              <w:jc w:val="right"/>
              <w:rPr>
                <w:sz w:val="14"/>
              </w:rPr>
            </w:pPr>
            <w:r w:rsidRPr="00A34B14">
              <w:rPr>
                <w:sz w:val="14"/>
              </w:rPr>
              <w:t>5.340.000,00</w:t>
            </w:r>
          </w:p>
        </w:tc>
        <w:tc>
          <w:tcPr>
            <w:tcW w:w="1114" w:type="dxa"/>
            <w:tcBorders>
              <w:top w:val="nil"/>
              <w:left w:val="nil"/>
              <w:bottom w:val="single" w:sz="8" w:space="0" w:color="auto"/>
              <w:right w:val="single" w:sz="8" w:space="0" w:color="auto"/>
            </w:tcBorders>
            <w:vAlign w:val="center"/>
          </w:tcPr>
          <w:p w14:paraId="0E6532DD" w14:textId="5294EF2C" w:rsidR="000F1B4A" w:rsidRPr="00A34B14" w:rsidRDefault="000F1B4A" w:rsidP="00F0026A">
            <w:pPr>
              <w:spacing w:line="240" w:lineRule="auto"/>
              <w:jc w:val="right"/>
              <w:rPr>
                <w:sz w:val="14"/>
              </w:rPr>
            </w:pPr>
            <w:r w:rsidRPr="00A34B14">
              <w:rPr>
                <w:sz w:val="14"/>
              </w:rPr>
              <w:t>8.010.000,00</w:t>
            </w:r>
          </w:p>
        </w:tc>
        <w:tc>
          <w:tcPr>
            <w:tcW w:w="1114" w:type="dxa"/>
            <w:tcBorders>
              <w:top w:val="nil"/>
              <w:left w:val="nil"/>
              <w:bottom w:val="single" w:sz="8" w:space="0" w:color="auto"/>
              <w:right w:val="single" w:sz="8" w:space="0" w:color="auto"/>
            </w:tcBorders>
            <w:vAlign w:val="center"/>
          </w:tcPr>
          <w:p w14:paraId="5B5D13BD" w14:textId="36A84DAA" w:rsidR="000F1B4A" w:rsidRPr="00A34B14" w:rsidRDefault="000F1B4A" w:rsidP="00F0026A">
            <w:pPr>
              <w:spacing w:line="240" w:lineRule="auto"/>
              <w:jc w:val="right"/>
              <w:rPr>
                <w:sz w:val="14"/>
              </w:rPr>
            </w:pPr>
            <w:r w:rsidRPr="00A34B14">
              <w:rPr>
                <w:sz w:val="14"/>
              </w:rPr>
              <w:t>13.350.000,00</w:t>
            </w:r>
          </w:p>
        </w:tc>
      </w:tr>
      <w:tr w:rsidR="000F1B4A" w:rsidRPr="00A34B14" w14:paraId="573CE5AC" w14:textId="77777777" w:rsidTr="00F0026A">
        <w:trPr>
          <w:trHeight w:val="315"/>
        </w:trPr>
        <w:tc>
          <w:tcPr>
            <w:tcW w:w="740" w:type="dxa"/>
            <w:vMerge w:val="restart"/>
            <w:tcBorders>
              <w:top w:val="single" w:sz="8" w:space="0" w:color="000000"/>
              <w:left w:val="single" w:sz="8" w:space="0" w:color="auto"/>
              <w:bottom w:val="single" w:sz="8" w:space="0" w:color="000000"/>
              <w:right w:val="single" w:sz="8" w:space="0" w:color="auto"/>
            </w:tcBorders>
            <w:vAlign w:val="center"/>
            <w:hideMark/>
          </w:tcPr>
          <w:p w14:paraId="1F3C12BB" w14:textId="482C47D7" w:rsidR="000F1B4A" w:rsidRPr="00A34B14" w:rsidRDefault="000F1B4A" w:rsidP="00F0026A">
            <w:pPr>
              <w:spacing w:line="240" w:lineRule="auto"/>
              <w:rPr>
                <w:sz w:val="14"/>
              </w:rPr>
            </w:pPr>
            <w:r w:rsidRPr="00A34B14">
              <w:rPr>
                <w:rFonts w:cs="Arial"/>
                <w:sz w:val="14"/>
                <w:szCs w:val="14"/>
                <w:lang w:eastAsia="sl-SI"/>
              </w:rPr>
              <w:t>RSO</w:t>
            </w:r>
            <w:r w:rsidRPr="00A34B14">
              <w:rPr>
                <w:sz w:val="14"/>
              </w:rPr>
              <w:t xml:space="preserve"> 5.1 UR</w:t>
            </w:r>
          </w:p>
        </w:tc>
        <w:tc>
          <w:tcPr>
            <w:tcW w:w="880" w:type="dxa"/>
            <w:vMerge w:val="restart"/>
            <w:tcBorders>
              <w:top w:val="single" w:sz="8" w:space="0" w:color="000000"/>
              <w:left w:val="single" w:sz="8" w:space="0" w:color="auto"/>
              <w:bottom w:val="single" w:sz="8" w:space="0" w:color="000000"/>
              <w:right w:val="single" w:sz="8" w:space="0" w:color="auto"/>
            </w:tcBorders>
            <w:vAlign w:val="center"/>
            <w:hideMark/>
          </w:tcPr>
          <w:p w14:paraId="5EA74BE0" w14:textId="77777777" w:rsidR="000F1B4A" w:rsidRPr="00A34B14" w:rsidRDefault="000F1B4A" w:rsidP="00F0026A">
            <w:pPr>
              <w:spacing w:line="240" w:lineRule="auto"/>
              <w:rPr>
                <w:sz w:val="14"/>
              </w:rPr>
            </w:pPr>
            <w:r w:rsidRPr="00A34B14">
              <w:rPr>
                <w:sz w:val="14"/>
              </w:rPr>
              <w:t>Posojila</w:t>
            </w:r>
            <w:r w:rsidRPr="00A34B14">
              <w:rPr>
                <w:rFonts w:cs="Arial"/>
                <w:sz w:val="14"/>
                <w:szCs w:val="14"/>
                <w:lang w:eastAsia="sl-SI"/>
              </w:rPr>
              <w:t xml:space="preserve"> za UR</w:t>
            </w:r>
          </w:p>
        </w:tc>
        <w:tc>
          <w:tcPr>
            <w:tcW w:w="662" w:type="dxa"/>
            <w:tcBorders>
              <w:top w:val="nil"/>
              <w:left w:val="nil"/>
              <w:bottom w:val="single" w:sz="8" w:space="0" w:color="auto"/>
              <w:right w:val="single" w:sz="8" w:space="0" w:color="auto"/>
            </w:tcBorders>
            <w:vAlign w:val="center"/>
            <w:hideMark/>
          </w:tcPr>
          <w:p w14:paraId="5316B634" w14:textId="77777777" w:rsidR="000F1B4A" w:rsidRPr="00A34B14" w:rsidRDefault="000F1B4A" w:rsidP="00F0026A">
            <w:pPr>
              <w:spacing w:line="240" w:lineRule="auto"/>
              <w:jc w:val="center"/>
              <w:rPr>
                <w:sz w:val="14"/>
              </w:rPr>
            </w:pPr>
            <w:r w:rsidRPr="00A34B14">
              <w:rPr>
                <w:sz w:val="14"/>
              </w:rPr>
              <w:t>vzhod</w:t>
            </w:r>
          </w:p>
        </w:tc>
        <w:tc>
          <w:tcPr>
            <w:tcW w:w="1036" w:type="dxa"/>
            <w:tcBorders>
              <w:top w:val="single" w:sz="8" w:space="0" w:color="auto"/>
              <w:left w:val="nil"/>
              <w:bottom w:val="single" w:sz="8" w:space="0" w:color="auto"/>
              <w:right w:val="single" w:sz="8" w:space="0" w:color="000000"/>
            </w:tcBorders>
            <w:vAlign w:val="center"/>
          </w:tcPr>
          <w:p w14:paraId="2958BCF6" w14:textId="51175EE3" w:rsidR="000F1B4A" w:rsidRPr="00A34B14" w:rsidRDefault="000F1B4A" w:rsidP="000F1B4A">
            <w:pPr>
              <w:spacing w:line="240" w:lineRule="auto"/>
              <w:jc w:val="right"/>
              <w:rPr>
                <w:rFonts w:cs="Arial"/>
                <w:sz w:val="14"/>
                <w:szCs w:val="14"/>
                <w:lang w:eastAsia="sl-SI"/>
              </w:rPr>
            </w:pPr>
            <w:r w:rsidRPr="00A34B14">
              <w:rPr>
                <w:rFonts w:cs="Arial"/>
                <w:sz w:val="14"/>
                <w:szCs w:val="14"/>
              </w:rPr>
              <w:t>1.800.000,00</w:t>
            </w:r>
          </w:p>
        </w:tc>
        <w:tc>
          <w:tcPr>
            <w:tcW w:w="793" w:type="dxa"/>
            <w:tcBorders>
              <w:top w:val="nil"/>
              <w:left w:val="nil"/>
              <w:bottom w:val="single" w:sz="8" w:space="0" w:color="auto"/>
              <w:right w:val="single" w:sz="8" w:space="0" w:color="auto"/>
            </w:tcBorders>
            <w:vAlign w:val="center"/>
          </w:tcPr>
          <w:p w14:paraId="4C55FB90" w14:textId="65CCD812" w:rsidR="000F1B4A" w:rsidRPr="00A34B14" w:rsidRDefault="000F1B4A" w:rsidP="00F0026A">
            <w:pPr>
              <w:spacing w:line="240" w:lineRule="auto"/>
              <w:jc w:val="right"/>
              <w:rPr>
                <w:sz w:val="14"/>
              </w:rPr>
            </w:pPr>
            <w:r w:rsidRPr="00A34B14">
              <w:rPr>
                <w:sz w:val="14"/>
              </w:rPr>
              <w:t>3.</w:t>
            </w:r>
            <w:r w:rsidRPr="00A34B14">
              <w:rPr>
                <w:rFonts w:cs="Arial"/>
                <w:sz w:val="14"/>
                <w:szCs w:val="14"/>
              </w:rPr>
              <w:t>749.700</w:t>
            </w:r>
            <w:r w:rsidRPr="00A34B14">
              <w:rPr>
                <w:sz w:val="14"/>
              </w:rPr>
              <w:t>,00</w:t>
            </w:r>
          </w:p>
        </w:tc>
        <w:tc>
          <w:tcPr>
            <w:tcW w:w="1036" w:type="dxa"/>
            <w:tcBorders>
              <w:top w:val="nil"/>
              <w:left w:val="nil"/>
              <w:bottom w:val="single" w:sz="8" w:space="0" w:color="auto"/>
              <w:right w:val="single" w:sz="8" w:space="0" w:color="auto"/>
            </w:tcBorders>
            <w:vAlign w:val="center"/>
          </w:tcPr>
          <w:p w14:paraId="19A0A71F" w14:textId="7E8A29FD" w:rsidR="000F1B4A" w:rsidRPr="00A34B14" w:rsidRDefault="000F1B4A" w:rsidP="00F0026A">
            <w:pPr>
              <w:spacing w:line="240" w:lineRule="auto"/>
              <w:jc w:val="right"/>
              <w:rPr>
                <w:sz w:val="14"/>
              </w:rPr>
            </w:pPr>
            <w:r w:rsidRPr="00A34B14">
              <w:rPr>
                <w:rFonts w:cs="Arial"/>
                <w:sz w:val="14"/>
                <w:szCs w:val="14"/>
              </w:rPr>
              <w:t>450.300</w:t>
            </w:r>
            <w:r w:rsidRPr="00A34B14">
              <w:rPr>
                <w:sz w:val="14"/>
              </w:rPr>
              <w:t>,00</w:t>
            </w:r>
          </w:p>
        </w:tc>
        <w:tc>
          <w:tcPr>
            <w:tcW w:w="1036" w:type="dxa"/>
            <w:tcBorders>
              <w:top w:val="nil"/>
              <w:left w:val="nil"/>
              <w:bottom w:val="single" w:sz="8" w:space="0" w:color="auto"/>
              <w:right w:val="single" w:sz="8" w:space="0" w:color="auto"/>
            </w:tcBorders>
            <w:vAlign w:val="center"/>
          </w:tcPr>
          <w:p w14:paraId="433801A4" w14:textId="2FE52957" w:rsidR="000F1B4A" w:rsidRPr="00A34B14" w:rsidRDefault="000F1B4A" w:rsidP="00F0026A">
            <w:pPr>
              <w:spacing w:line="240" w:lineRule="auto"/>
              <w:jc w:val="right"/>
              <w:rPr>
                <w:sz w:val="14"/>
              </w:rPr>
            </w:pPr>
            <w:r w:rsidRPr="00A34B14">
              <w:rPr>
                <w:sz w:val="14"/>
              </w:rPr>
              <w:t>0</w:t>
            </w:r>
            <w:r w:rsidRPr="00A34B14">
              <w:rPr>
                <w:rFonts w:cs="Arial"/>
                <w:sz w:val="14"/>
                <w:szCs w:val="14"/>
              </w:rPr>
              <w:t>,00</w:t>
            </w:r>
          </w:p>
        </w:tc>
        <w:tc>
          <w:tcPr>
            <w:tcW w:w="958" w:type="dxa"/>
            <w:tcBorders>
              <w:top w:val="nil"/>
              <w:left w:val="nil"/>
              <w:bottom w:val="single" w:sz="8" w:space="0" w:color="auto"/>
              <w:right w:val="single" w:sz="8" w:space="0" w:color="auto"/>
            </w:tcBorders>
            <w:vAlign w:val="center"/>
          </w:tcPr>
          <w:p w14:paraId="56A3BEF4" w14:textId="056FADC6" w:rsidR="000F1B4A" w:rsidRPr="00A34B14" w:rsidRDefault="000F1B4A" w:rsidP="000F1B4A">
            <w:pPr>
              <w:spacing w:line="240" w:lineRule="auto"/>
              <w:jc w:val="right"/>
              <w:rPr>
                <w:rFonts w:cs="Arial"/>
                <w:sz w:val="14"/>
                <w:szCs w:val="14"/>
                <w:lang w:eastAsia="sl-SI"/>
              </w:rPr>
            </w:pPr>
            <w:r w:rsidRPr="00A34B14">
              <w:rPr>
                <w:rFonts w:cs="Arial"/>
                <w:sz w:val="14"/>
                <w:szCs w:val="14"/>
              </w:rPr>
              <w:t>0,00</w:t>
            </w:r>
          </w:p>
        </w:tc>
        <w:tc>
          <w:tcPr>
            <w:tcW w:w="1114" w:type="dxa"/>
            <w:tcBorders>
              <w:top w:val="nil"/>
              <w:left w:val="nil"/>
              <w:bottom w:val="single" w:sz="8" w:space="0" w:color="auto"/>
              <w:right w:val="single" w:sz="8" w:space="0" w:color="auto"/>
            </w:tcBorders>
            <w:vAlign w:val="center"/>
          </w:tcPr>
          <w:p w14:paraId="62E17054" w14:textId="286A3D21" w:rsidR="000F1B4A" w:rsidRPr="00A34B14" w:rsidRDefault="000F1B4A" w:rsidP="00F0026A">
            <w:pPr>
              <w:spacing w:line="240" w:lineRule="auto"/>
              <w:jc w:val="right"/>
              <w:rPr>
                <w:sz w:val="14"/>
              </w:rPr>
            </w:pPr>
            <w:r w:rsidRPr="00A34B14">
              <w:rPr>
                <w:sz w:val="14"/>
              </w:rPr>
              <w:t>6.000.000,00</w:t>
            </w:r>
          </w:p>
        </w:tc>
        <w:tc>
          <w:tcPr>
            <w:tcW w:w="1114" w:type="dxa"/>
            <w:tcBorders>
              <w:top w:val="nil"/>
              <w:left w:val="nil"/>
              <w:bottom w:val="single" w:sz="8" w:space="0" w:color="auto"/>
              <w:right w:val="single" w:sz="8" w:space="0" w:color="auto"/>
            </w:tcBorders>
            <w:vAlign w:val="center"/>
          </w:tcPr>
          <w:p w14:paraId="7D9F309C" w14:textId="0EB7D74F" w:rsidR="000F1B4A" w:rsidRPr="00A34B14" w:rsidRDefault="000F1B4A" w:rsidP="00F0026A">
            <w:pPr>
              <w:spacing w:line="240" w:lineRule="auto"/>
              <w:jc w:val="right"/>
              <w:rPr>
                <w:sz w:val="14"/>
              </w:rPr>
            </w:pPr>
            <w:r w:rsidRPr="00A34B14">
              <w:rPr>
                <w:sz w:val="14"/>
              </w:rPr>
              <w:t>1.058.823,53</w:t>
            </w:r>
          </w:p>
        </w:tc>
        <w:tc>
          <w:tcPr>
            <w:tcW w:w="1114" w:type="dxa"/>
            <w:tcBorders>
              <w:top w:val="nil"/>
              <w:left w:val="nil"/>
              <w:bottom w:val="single" w:sz="8" w:space="0" w:color="auto"/>
              <w:right w:val="single" w:sz="8" w:space="0" w:color="auto"/>
            </w:tcBorders>
            <w:vAlign w:val="center"/>
          </w:tcPr>
          <w:p w14:paraId="5F18D8AA" w14:textId="3DCBADA4" w:rsidR="000F1B4A" w:rsidRPr="00A34B14" w:rsidRDefault="000F1B4A" w:rsidP="00F0026A">
            <w:pPr>
              <w:spacing w:line="240" w:lineRule="auto"/>
              <w:jc w:val="right"/>
              <w:rPr>
                <w:sz w:val="14"/>
              </w:rPr>
            </w:pPr>
            <w:r w:rsidRPr="00A34B14">
              <w:rPr>
                <w:sz w:val="14"/>
              </w:rPr>
              <w:t>7.058.823,53</w:t>
            </w:r>
          </w:p>
        </w:tc>
      </w:tr>
      <w:tr w:rsidR="000F1B4A" w:rsidRPr="00A34B14" w14:paraId="3FF6579F" w14:textId="77777777" w:rsidTr="00F0026A">
        <w:trPr>
          <w:trHeight w:val="315"/>
        </w:trPr>
        <w:tc>
          <w:tcPr>
            <w:tcW w:w="740" w:type="dxa"/>
            <w:vMerge/>
            <w:tcBorders>
              <w:top w:val="single" w:sz="8" w:space="0" w:color="000000"/>
              <w:left w:val="single" w:sz="8" w:space="0" w:color="auto"/>
              <w:bottom w:val="single" w:sz="8" w:space="0" w:color="000000"/>
              <w:right w:val="single" w:sz="8" w:space="0" w:color="auto"/>
            </w:tcBorders>
            <w:vAlign w:val="center"/>
            <w:hideMark/>
          </w:tcPr>
          <w:p w14:paraId="5643D13F" w14:textId="77777777" w:rsidR="000F1B4A" w:rsidRPr="00A34B14" w:rsidRDefault="000F1B4A" w:rsidP="00F0026A">
            <w:pPr>
              <w:spacing w:line="240" w:lineRule="auto"/>
              <w:rPr>
                <w:sz w:val="14"/>
              </w:rPr>
            </w:pPr>
          </w:p>
        </w:tc>
        <w:tc>
          <w:tcPr>
            <w:tcW w:w="880" w:type="dxa"/>
            <w:vMerge/>
            <w:tcBorders>
              <w:top w:val="single" w:sz="8" w:space="0" w:color="000000"/>
              <w:left w:val="single" w:sz="8" w:space="0" w:color="auto"/>
              <w:bottom w:val="single" w:sz="8" w:space="0" w:color="000000"/>
              <w:right w:val="single" w:sz="8" w:space="0" w:color="auto"/>
            </w:tcBorders>
            <w:vAlign w:val="center"/>
            <w:hideMark/>
          </w:tcPr>
          <w:p w14:paraId="02BF4EF5" w14:textId="77777777" w:rsidR="000F1B4A" w:rsidRPr="00A34B14" w:rsidRDefault="000F1B4A" w:rsidP="00F0026A">
            <w:pPr>
              <w:spacing w:line="240" w:lineRule="auto"/>
              <w:rPr>
                <w:sz w:val="14"/>
              </w:rPr>
            </w:pPr>
          </w:p>
        </w:tc>
        <w:tc>
          <w:tcPr>
            <w:tcW w:w="662" w:type="dxa"/>
            <w:tcBorders>
              <w:top w:val="nil"/>
              <w:left w:val="nil"/>
              <w:bottom w:val="single" w:sz="8" w:space="0" w:color="auto"/>
              <w:right w:val="single" w:sz="8" w:space="0" w:color="auto"/>
            </w:tcBorders>
            <w:vAlign w:val="center"/>
            <w:hideMark/>
          </w:tcPr>
          <w:p w14:paraId="0044C428" w14:textId="77777777" w:rsidR="000F1B4A" w:rsidRPr="00A34B14" w:rsidRDefault="000F1B4A" w:rsidP="00F0026A">
            <w:pPr>
              <w:spacing w:line="240" w:lineRule="auto"/>
              <w:jc w:val="center"/>
              <w:rPr>
                <w:sz w:val="14"/>
              </w:rPr>
            </w:pPr>
            <w:r w:rsidRPr="00A34B14">
              <w:rPr>
                <w:sz w:val="14"/>
              </w:rPr>
              <w:t>zahod</w:t>
            </w:r>
          </w:p>
        </w:tc>
        <w:tc>
          <w:tcPr>
            <w:tcW w:w="1036" w:type="dxa"/>
            <w:tcBorders>
              <w:top w:val="nil"/>
              <w:left w:val="nil"/>
              <w:bottom w:val="single" w:sz="8" w:space="0" w:color="000000"/>
              <w:right w:val="single" w:sz="8" w:space="0" w:color="000000"/>
            </w:tcBorders>
            <w:vAlign w:val="center"/>
          </w:tcPr>
          <w:p w14:paraId="6925DA05" w14:textId="1579CDFE" w:rsidR="000F1B4A" w:rsidRPr="00A34B14" w:rsidRDefault="000F1B4A" w:rsidP="00F0026A">
            <w:pPr>
              <w:spacing w:line="240" w:lineRule="auto"/>
              <w:jc w:val="right"/>
              <w:rPr>
                <w:sz w:val="14"/>
              </w:rPr>
            </w:pPr>
            <w:r w:rsidRPr="00A34B14">
              <w:rPr>
                <w:rFonts w:cs="Arial"/>
                <w:sz w:val="14"/>
                <w:szCs w:val="14"/>
              </w:rPr>
              <w:t>600</w:t>
            </w:r>
            <w:r w:rsidRPr="00A34B14">
              <w:rPr>
                <w:sz w:val="14"/>
              </w:rPr>
              <w:t>.000,00</w:t>
            </w:r>
          </w:p>
        </w:tc>
        <w:tc>
          <w:tcPr>
            <w:tcW w:w="793" w:type="dxa"/>
            <w:tcBorders>
              <w:top w:val="nil"/>
              <w:left w:val="nil"/>
              <w:bottom w:val="single" w:sz="8" w:space="0" w:color="auto"/>
              <w:right w:val="single" w:sz="8" w:space="0" w:color="auto"/>
            </w:tcBorders>
            <w:vAlign w:val="center"/>
          </w:tcPr>
          <w:p w14:paraId="6C29D816" w14:textId="7CE03F25" w:rsidR="000F1B4A" w:rsidRPr="00A34B14" w:rsidRDefault="000F1B4A" w:rsidP="00F0026A">
            <w:pPr>
              <w:spacing w:line="240" w:lineRule="auto"/>
              <w:jc w:val="right"/>
              <w:rPr>
                <w:sz w:val="14"/>
              </w:rPr>
            </w:pPr>
            <w:r w:rsidRPr="00A34B14">
              <w:rPr>
                <w:rFonts w:cs="Arial"/>
                <w:sz w:val="14"/>
                <w:szCs w:val="14"/>
              </w:rPr>
              <w:t>0</w:t>
            </w:r>
            <w:r w:rsidRPr="00A34B14">
              <w:rPr>
                <w:sz w:val="14"/>
              </w:rPr>
              <w:t>,00</w:t>
            </w:r>
          </w:p>
        </w:tc>
        <w:tc>
          <w:tcPr>
            <w:tcW w:w="1036" w:type="dxa"/>
            <w:tcBorders>
              <w:top w:val="nil"/>
              <w:left w:val="nil"/>
              <w:bottom w:val="single" w:sz="8" w:space="0" w:color="auto"/>
              <w:right w:val="single" w:sz="8" w:space="0" w:color="auto"/>
            </w:tcBorders>
            <w:vAlign w:val="center"/>
          </w:tcPr>
          <w:p w14:paraId="1C53B19D" w14:textId="58F90464" w:rsidR="000F1B4A" w:rsidRPr="00A34B14" w:rsidRDefault="000F1B4A" w:rsidP="000F1B4A">
            <w:pPr>
              <w:spacing w:line="240" w:lineRule="auto"/>
              <w:jc w:val="right"/>
              <w:rPr>
                <w:rFonts w:cs="Arial"/>
                <w:sz w:val="14"/>
                <w:szCs w:val="14"/>
                <w:lang w:eastAsia="sl-SI"/>
              </w:rPr>
            </w:pPr>
            <w:r w:rsidRPr="00A34B14">
              <w:rPr>
                <w:rFonts w:cs="Arial"/>
                <w:sz w:val="14"/>
                <w:szCs w:val="14"/>
              </w:rPr>
              <w:t>450.000,00</w:t>
            </w:r>
          </w:p>
        </w:tc>
        <w:tc>
          <w:tcPr>
            <w:tcW w:w="1036" w:type="dxa"/>
            <w:tcBorders>
              <w:top w:val="nil"/>
              <w:left w:val="nil"/>
              <w:bottom w:val="single" w:sz="8" w:space="0" w:color="auto"/>
              <w:right w:val="single" w:sz="8" w:space="0" w:color="auto"/>
            </w:tcBorders>
            <w:vAlign w:val="center"/>
          </w:tcPr>
          <w:p w14:paraId="51D1A3FC" w14:textId="642A5435" w:rsidR="000F1B4A" w:rsidRPr="00A34B14" w:rsidRDefault="000F1B4A" w:rsidP="000F1B4A">
            <w:pPr>
              <w:spacing w:line="240" w:lineRule="auto"/>
              <w:jc w:val="right"/>
              <w:rPr>
                <w:rFonts w:cs="Arial"/>
                <w:sz w:val="14"/>
                <w:szCs w:val="14"/>
                <w:lang w:eastAsia="sl-SI"/>
              </w:rPr>
            </w:pPr>
            <w:r w:rsidRPr="00A34B14">
              <w:rPr>
                <w:rFonts w:cs="Arial"/>
                <w:sz w:val="14"/>
                <w:szCs w:val="14"/>
              </w:rPr>
              <w:t>950.000,00</w:t>
            </w:r>
          </w:p>
        </w:tc>
        <w:tc>
          <w:tcPr>
            <w:tcW w:w="958" w:type="dxa"/>
            <w:tcBorders>
              <w:top w:val="nil"/>
              <w:left w:val="nil"/>
              <w:bottom w:val="single" w:sz="8" w:space="0" w:color="auto"/>
              <w:right w:val="single" w:sz="8" w:space="0" w:color="auto"/>
            </w:tcBorders>
            <w:vAlign w:val="center"/>
          </w:tcPr>
          <w:p w14:paraId="728CCD1D" w14:textId="46ED53F7" w:rsidR="000F1B4A" w:rsidRPr="00A34B14" w:rsidRDefault="000F1B4A" w:rsidP="00F0026A">
            <w:pPr>
              <w:spacing w:line="240" w:lineRule="auto"/>
              <w:jc w:val="right"/>
              <w:rPr>
                <w:sz w:val="14"/>
              </w:rPr>
            </w:pPr>
            <w:r w:rsidRPr="00A34B14">
              <w:rPr>
                <w:sz w:val="14"/>
              </w:rPr>
              <w:t>0</w:t>
            </w:r>
            <w:r w:rsidRPr="00A34B14">
              <w:rPr>
                <w:rFonts w:cs="Arial"/>
                <w:sz w:val="14"/>
                <w:szCs w:val="14"/>
              </w:rPr>
              <w:t>,00</w:t>
            </w:r>
          </w:p>
        </w:tc>
        <w:tc>
          <w:tcPr>
            <w:tcW w:w="1114" w:type="dxa"/>
            <w:tcBorders>
              <w:top w:val="nil"/>
              <w:left w:val="nil"/>
              <w:bottom w:val="single" w:sz="8" w:space="0" w:color="auto"/>
              <w:right w:val="single" w:sz="8" w:space="0" w:color="auto"/>
            </w:tcBorders>
            <w:vAlign w:val="center"/>
          </w:tcPr>
          <w:p w14:paraId="1EA5D82F" w14:textId="19BAF4FD" w:rsidR="000F1B4A" w:rsidRPr="00A34B14" w:rsidRDefault="000F1B4A" w:rsidP="00F0026A">
            <w:pPr>
              <w:spacing w:line="240" w:lineRule="auto"/>
              <w:jc w:val="right"/>
              <w:rPr>
                <w:sz w:val="14"/>
              </w:rPr>
            </w:pPr>
            <w:r w:rsidRPr="00A34B14">
              <w:rPr>
                <w:sz w:val="14"/>
              </w:rPr>
              <w:t>2.000.000,00</w:t>
            </w:r>
          </w:p>
        </w:tc>
        <w:tc>
          <w:tcPr>
            <w:tcW w:w="1114" w:type="dxa"/>
            <w:tcBorders>
              <w:top w:val="nil"/>
              <w:left w:val="nil"/>
              <w:bottom w:val="single" w:sz="8" w:space="0" w:color="auto"/>
              <w:right w:val="single" w:sz="8" w:space="0" w:color="auto"/>
            </w:tcBorders>
            <w:vAlign w:val="center"/>
          </w:tcPr>
          <w:p w14:paraId="5B634649" w14:textId="3455419D" w:rsidR="000F1B4A" w:rsidRPr="00A34B14" w:rsidRDefault="000F1B4A" w:rsidP="00F0026A">
            <w:pPr>
              <w:spacing w:line="240" w:lineRule="auto"/>
              <w:jc w:val="right"/>
              <w:rPr>
                <w:sz w:val="14"/>
              </w:rPr>
            </w:pPr>
            <w:r w:rsidRPr="00A34B14">
              <w:rPr>
                <w:sz w:val="14"/>
              </w:rPr>
              <w:t>3.000.000,00</w:t>
            </w:r>
          </w:p>
        </w:tc>
        <w:tc>
          <w:tcPr>
            <w:tcW w:w="1114" w:type="dxa"/>
            <w:tcBorders>
              <w:top w:val="nil"/>
              <w:left w:val="nil"/>
              <w:bottom w:val="single" w:sz="8" w:space="0" w:color="auto"/>
              <w:right w:val="single" w:sz="8" w:space="0" w:color="auto"/>
            </w:tcBorders>
            <w:vAlign w:val="center"/>
          </w:tcPr>
          <w:p w14:paraId="0A8C35BD" w14:textId="45C2E440" w:rsidR="000F1B4A" w:rsidRPr="00A34B14" w:rsidRDefault="000F1B4A" w:rsidP="00F0026A">
            <w:pPr>
              <w:spacing w:line="240" w:lineRule="auto"/>
              <w:jc w:val="right"/>
              <w:rPr>
                <w:sz w:val="14"/>
              </w:rPr>
            </w:pPr>
            <w:r w:rsidRPr="00A34B14">
              <w:rPr>
                <w:sz w:val="14"/>
              </w:rPr>
              <w:t>5.000.000,00</w:t>
            </w:r>
          </w:p>
        </w:tc>
      </w:tr>
      <w:tr w:rsidR="00F0026A" w:rsidRPr="00A34B14" w14:paraId="4C08E5AE" w14:textId="77777777" w:rsidTr="00F0026A">
        <w:trPr>
          <w:trHeight w:val="405"/>
        </w:trPr>
        <w:tc>
          <w:tcPr>
            <w:tcW w:w="740" w:type="dxa"/>
            <w:tcBorders>
              <w:top w:val="nil"/>
              <w:left w:val="single" w:sz="8" w:space="0" w:color="auto"/>
              <w:bottom w:val="single" w:sz="8" w:space="0" w:color="auto"/>
              <w:right w:val="single" w:sz="8" w:space="0" w:color="auto"/>
            </w:tcBorders>
            <w:shd w:val="clear" w:color="000000" w:fill="B4C6E7"/>
            <w:vAlign w:val="center"/>
            <w:hideMark/>
          </w:tcPr>
          <w:p w14:paraId="688C3EEF" w14:textId="77777777" w:rsidR="00F0026A" w:rsidRPr="00A34B14" w:rsidRDefault="00F0026A" w:rsidP="00F0026A">
            <w:pPr>
              <w:spacing w:line="240" w:lineRule="auto"/>
              <w:jc w:val="both"/>
              <w:rPr>
                <w:sz w:val="14"/>
              </w:rPr>
            </w:pPr>
            <w:r w:rsidRPr="00A34B14">
              <w:rPr>
                <w:sz w:val="14"/>
              </w:rPr>
              <w:t>Skupna vsota</w:t>
            </w:r>
          </w:p>
        </w:tc>
        <w:tc>
          <w:tcPr>
            <w:tcW w:w="880" w:type="dxa"/>
            <w:tcBorders>
              <w:top w:val="nil"/>
              <w:left w:val="nil"/>
              <w:bottom w:val="single" w:sz="8" w:space="0" w:color="auto"/>
              <w:right w:val="single" w:sz="8" w:space="0" w:color="auto"/>
            </w:tcBorders>
            <w:shd w:val="clear" w:color="000000" w:fill="B4C6E7"/>
            <w:vAlign w:val="center"/>
            <w:hideMark/>
          </w:tcPr>
          <w:p w14:paraId="67573E4C" w14:textId="77777777" w:rsidR="00F0026A" w:rsidRPr="00A34B14" w:rsidRDefault="00F0026A" w:rsidP="00F0026A">
            <w:pPr>
              <w:spacing w:line="240" w:lineRule="auto"/>
              <w:jc w:val="both"/>
              <w:rPr>
                <w:sz w:val="14"/>
              </w:rPr>
            </w:pPr>
            <w:r w:rsidRPr="00A34B14">
              <w:rPr>
                <w:sz w:val="14"/>
              </w:rPr>
              <w:t> </w:t>
            </w:r>
          </w:p>
        </w:tc>
        <w:tc>
          <w:tcPr>
            <w:tcW w:w="662" w:type="dxa"/>
            <w:tcBorders>
              <w:top w:val="nil"/>
              <w:left w:val="nil"/>
              <w:bottom w:val="single" w:sz="8" w:space="0" w:color="auto"/>
              <w:right w:val="single" w:sz="8" w:space="0" w:color="auto"/>
            </w:tcBorders>
            <w:shd w:val="clear" w:color="000000" w:fill="B4C6E7"/>
            <w:vAlign w:val="center"/>
            <w:hideMark/>
          </w:tcPr>
          <w:p w14:paraId="18FDE3E5" w14:textId="77777777" w:rsidR="00F0026A" w:rsidRPr="00A34B14" w:rsidRDefault="00F0026A" w:rsidP="00F0026A">
            <w:pPr>
              <w:spacing w:line="240" w:lineRule="auto"/>
              <w:jc w:val="both"/>
              <w:rPr>
                <w:sz w:val="14"/>
              </w:rPr>
            </w:pPr>
            <w:r w:rsidRPr="00A34B14">
              <w:rPr>
                <w:sz w:val="14"/>
              </w:rPr>
              <w:t> </w:t>
            </w:r>
          </w:p>
        </w:tc>
        <w:tc>
          <w:tcPr>
            <w:tcW w:w="1036" w:type="dxa"/>
            <w:tcBorders>
              <w:top w:val="nil"/>
              <w:left w:val="nil"/>
              <w:bottom w:val="single" w:sz="8" w:space="0" w:color="auto"/>
              <w:right w:val="single" w:sz="8" w:space="0" w:color="auto"/>
            </w:tcBorders>
            <w:shd w:val="clear" w:color="000000" w:fill="B4C6E7"/>
            <w:vAlign w:val="center"/>
          </w:tcPr>
          <w:p w14:paraId="5F1C8C73" w14:textId="281F6540" w:rsidR="00F0026A" w:rsidRPr="00A34B14" w:rsidRDefault="00F0026A" w:rsidP="00F0026A">
            <w:pPr>
              <w:spacing w:line="240" w:lineRule="auto"/>
              <w:jc w:val="right"/>
              <w:rPr>
                <w:sz w:val="14"/>
                <w:highlight w:val="yellow"/>
              </w:rPr>
            </w:pPr>
            <w:r w:rsidRPr="00A34B14">
              <w:rPr>
                <w:rFonts w:cs="Arial"/>
                <w:sz w:val="14"/>
                <w:szCs w:val="14"/>
              </w:rPr>
              <w:t>57.000.000,00</w:t>
            </w:r>
          </w:p>
        </w:tc>
        <w:tc>
          <w:tcPr>
            <w:tcW w:w="793" w:type="dxa"/>
            <w:tcBorders>
              <w:top w:val="nil"/>
              <w:left w:val="nil"/>
              <w:bottom w:val="single" w:sz="8" w:space="0" w:color="auto"/>
              <w:right w:val="single" w:sz="8" w:space="0" w:color="auto"/>
            </w:tcBorders>
            <w:shd w:val="clear" w:color="000000" w:fill="B4C6E7"/>
            <w:vAlign w:val="center"/>
          </w:tcPr>
          <w:p w14:paraId="654503D2" w14:textId="4B9CF2EC" w:rsidR="00F0026A" w:rsidRPr="00A34B14" w:rsidRDefault="00F0026A" w:rsidP="00F0026A">
            <w:pPr>
              <w:spacing w:line="240" w:lineRule="auto"/>
              <w:jc w:val="right"/>
              <w:rPr>
                <w:sz w:val="14"/>
                <w:highlight w:val="yellow"/>
              </w:rPr>
            </w:pPr>
            <w:r w:rsidRPr="00A34B14">
              <w:rPr>
                <w:rFonts w:cs="Arial"/>
                <w:sz w:val="14"/>
                <w:szCs w:val="14"/>
              </w:rPr>
              <w:t>36.165.373,60</w:t>
            </w:r>
          </w:p>
        </w:tc>
        <w:tc>
          <w:tcPr>
            <w:tcW w:w="1036" w:type="dxa"/>
            <w:tcBorders>
              <w:top w:val="nil"/>
              <w:left w:val="nil"/>
              <w:bottom w:val="single" w:sz="8" w:space="0" w:color="auto"/>
              <w:right w:val="single" w:sz="8" w:space="0" w:color="auto"/>
            </w:tcBorders>
            <w:shd w:val="clear" w:color="000000" w:fill="B4C6E7"/>
            <w:vAlign w:val="center"/>
          </w:tcPr>
          <w:p w14:paraId="23B08CA5" w14:textId="6E44BB1E" w:rsidR="00F0026A" w:rsidRPr="00A34B14" w:rsidRDefault="00F0026A" w:rsidP="00F0026A">
            <w:pPr>
              <w:spacing w:line="240" w:lineRule="auto"/>
              <w:jc w:val="right"/>
              <w:rPr>
                <w:sz w:val="14"/>
                <w:highlight w:val="yellow"/>
              </w:rPr>
            </w:pPr>
            <w:r w:rsidRPr="00A34B14">
              <w:rPr>
                <w:rFonts w:cs="Arial"/>
                <w:sz w:val="14"/>
                <w:szCs w:val="14"/>
              </w:rPr>
              <w:t>49.388.900,60</w:t>
            </w:r>
          </w:p>
        </w:tc>
        <w:tc>
          <w:tcPr>
            <w:tcW w:w="1036" w:type="dxa"/>
            <w:tcBorders>
              <w:top w:val="nil"/>
              <w:left w:val="nil"/>
              <w:bottom w:val="single" w:sz="8" w:space="0" w:color="auto"/>
              <w:right w:val="single" w:sz="8" w:space="0" w:color="auto"/>
            </w:tcBorders>
            <w:shd w:val="clear" w:color="000000" w:fill="B4C6E7"/>
            <w:vAlign w:val="center"/>
          </w:tcPr>
          <w:p w14:paraId="47106B5C" w14:textId="5B9183B6" w:rsidR="00F0026A" w:rsidRPr="00A34B14" w:rsidRDefault="00F0026A" w:rsidP="00F0026A">
            <w:pPr>
              <w:spacing w:line="240" w:lineRule="auto"/>
              <w:jc w:val="right"/>
              <w:rPr>
                <w:sz w:val="14"/>
                <w:highlight w:val="yellow"/>
              </w:rPr>
            </w:pPr>
            <w:r w:rsidRPr="00A34B14">
              <w:rPr>
                <w:rFonts w:cs="Arial"/>
                <w:sz w:val="14"/>
                <w:szCs w:val="14"/>
              </w:rPr>
              <w:t>41.560.784,10</w:t>
            </w:r>
          </w:p>
        </w:tc>
        <w:tc>
          <w:tcPr>
            <w:tcW w:w="958" w:type="dxa"/>
            <w:tcBorders>
              <w:top w:val="nil"/>
              <w:left w:val="nil"/>
              <w:bottom w:val="single" w:sz="8" w:space="0" w:color="auto"/>
              <w:right w:val="single" w:sz="8" w:space="0" w:color="auto"/>
            </w:tcBorders>
            <w:shd w:val="clear" w:color="000000" w:fill="B4C6E7"/>
            <w:vAlign w:val="center"/>
          </w:tcPr>
          <w:p w14:paraId="5BF384F5" w14:textId="00A5A087" w:rsidR="00F0026A" w:rsidRPr="00A34B14" w:rsidRDefault="00F0026A" w:rsidP="00F0026A">
            <w:pPr>
              <w:spacing w:line="240" w:lineRule="auto"/>
              <w:jc w:val="right"/>
              <w:rPr>
                <w:rFonts w:cs="Arial"/>
                <w:sz w:val="14"/>
                <w:szCs w:val="14"/>
                <w:highlight w:val="yellow"/>
                <w:lang w:eastAsia="sl-SI"/>
              </w:rPr>
            </w:pPr>
            <w:r w:rsidRPr="00A34B14">
              <w:rPr>
                <w:rFonts w:cs="Arial"/>
                <w:sz w:val="14"/>
                <w:szCs w:val="14"/>
              </w:rPr>
              <w:t>5.884.941,70</w:t>
            </w:r>
          </w:p>
        </w:tc>
        <w:tc>
          <w:tcPr>
            <w:tcW w:w="1114" w:type="dxa"/>
            <w:tcBorders>
              <w:top w:val="nil"/>
              <w:left w:val="nil"/>
              <w:bottom w:val="single" w:sz="8" w:space="0" w:color="auto"/>
              <w:right w:val="single" w:sz="8" w:space="0" w:color="auto"/>
            </w:tcBorders>
            <w:shd w:val="clear" w:color="000000" w:fill="B4C6E7"/>
            <w:vAlign w:val="center"/>
          </w:tcPr>
          <w:p w14:paraId="2840915C" w14:textId="04508214" w:rsidR="00F0026A" w:rsidRPr="00A34B14" w:rsidRDefault="00F0026A" w:rsidP="00F0026A">
            <w:pPr>
              <w:spacing w:line="240" w:lineRule="auto"/>
              <w:jc w:val="right"/>
              <w:rPr>
                <w:rFonts w:cs="Arial"/>
                <w:sz w:val="14"/>
                <w:szCs w:val="14"/>
                <w:highlight w:val="yellow"/>
                <w:lang w:eastAsia="sl-SI"/>
              </w:rPr>
            </w:pPr>
            <w:r w:rsidRPr="00A34B14">
              <w:rPr>
                <w:rFonts w:cs="Arial"/>
                <w:sz w:val="14"/>
                <w:szCs w:val="14"/>
              </w:rPr>
              <w:t>190.000.000,00</w:t>
            </w:r>
          </w:p>
        </w:tc>
        <w:tc>
          <w:tcPr>
            <w:tcW w:w="1114" w:type="dxa"/>
            <w:tcBorders>
              <w:top w:val="nil"/>
              <w:left w:val="nil"/>
              <w:bottom w:val="single" w:sz="8" w:space="0" w:color="auto"/>
              <w:right w:val="single" w:sz="8" w:space="0" w:color="auto"/>
            </w:tcBorders>
            <w:shd w:val="clear" w:color="000000" w:fill="B4C6E7"/>
            <w:vAlign w:val="center"/>
          </w:tcPr>
          <w:p w14:paraId="50152E8B" w14:textId="14035783" w:rsidR="00F0026A" w:rsidRPr="00A34B14" w:rsidRDefault="00F0026A" w:rsidP="00F0026A">
            <w:pPr>
              <w:spacing w:line="240" w:lineRule="auto"/>
              <w:jc w:val="right"/>
              <w:rPr>
                <w:sz w:val="14"/>
                <w:highlight w:val="yellow"/>
              </w:rPr>
            </w:pPr>
            <w:r w:rsidRPr="00A34B14">
              <w:rPr>
                <w:rFonts w:cs="Arial"/>
                <w:sz w:val="14"/>
                <w:szCs w:val="14"/>
              </w:rPr>
              <w:t>115.407.313,94</w:t>
            </w:r>
          </w:p>
        </w:tc>
        <w:tc>
          <w:tcPr>
            <w:tcW w:w="1114" w:type="dxa"/>
            <w:tcBorders>
              <w:top w:val="nil"/>
              <w:left w:val="nil"/>
              <w:bottom w:val="single" w:sz="8" w:space="0" w:color="auto"/>
              <w:right w:val="single" w:sz="8" w:space="0" w:color="auto"/>
            </w:tcBorders>
            <w:shd w:val="clear" w:color="000000" w:fill="B4C6E7"/>
            <w:vAlign w:val="center"/>
          </w:tcPr>
          <w:p w14:paraId="57A76635" w14:textId="590190F3" w:rsidR="00F0026A" w:rsidRPr="00A34B14" w:rsidRDefault="00F0026A" w:rsidP="00F0026A">
            <w:pPr>
              <w:spacing w:line="240" w:lineRule="auto"/>
              <w:jc w:val="right"/>
              <w:rPr>
                <w:sz w:val="14"/>
                <w:highlight w:val="yellow"/>
              </w:rPr>
            </w:pPr>
            <w:r w:rsidRPr="00A34B14">
              <w:rPr>
                <w:rFonts w:cs="Arial"/>
                <w:sz w:val="14"/>
                <w:szCs w:val="14"/>
              </w:rPr>
              <w:t>305.407.313,94</w:t>
            </w:r>
          </w:p>
        </w:tc>
      </w:tr>
    </w:tbl>
    <w:p w14:paraId="593865E8" w14:textId="77777777" w:rsidR="00CD7C08" w:rsidRPr="00A34B14" w:rsidRDefault="00CD7C08" w:rsidP="00F0026A">
      <w:pPr>
        <w:pStyle w:val="Telobesedila"/>
        <w:spacing w:after="60"/>
        <w:ind w:left="-426"/>
        <w:rPr>
          <w:color w:val="auto"/>
        </w:rPr>
      </w:pPr>
      <w:bookmarkStart w:id="46" w:name="_Hlk180498867"/>
    </w:p>
    <w:p w14:paraId="4558F80B" w14:textId="53740F0E" w:rsidR="00173BB5" w:rsidRPr="00A34B14" w:rsidRDefault="001E492D" w:rsidP="00914242">
      <w:pPr>
        <w:spacing w:after="60" w:line="240" w:lineRule="auto"/>
        <w:jc w:val="both"/>
        <w:rPr>
          <w:rFonts w:cs="Arial"/>
          <w:sz w:val="18"/>
          <w:szCs w:val="18"/>
        </w:rPr>
      </w:pPr>
      <w:bookmarkStart w:id="47" w:name="_Hlk180498843"/>
      <w:bookmarkEnd w:id="46"/>
      <w:r w:rsidRPr="00A34B14">
        <w:rPr>
          <w:rFonts w:cs="Arial"/>
          <w:sz w:val="18"/>
          <w:szCs w:val="18"/>
        </w:rPr>
        <w:t xml:space="preserve">* Nacionalni prispevek </w:t>
      </w:r>
      <w:r w:rsidR="000F2BE8" w:rsidRPr="00A34B14">
        <w:rPr>
          <w:rFonts w:cs="Arial"/>
          <w:sz w:val="18"/>
          <w:szCs w:val="18"/>
        </w:rPr>
        <w:t xml:space="preserve">v okviru </w:t>
      </w:r>
      <w:r w:rsidR="006674E6" w:rsidRPr="00A34B14">
        <w:rPr>
          <w:rFonts w:cs="Arial"/>
          <w:sz w:val="18"/>
          <w:szCs w:val="18"/>
        </w:rPr>
        <w:t>p</w:t>
      </w:r>
      <w:r w:rsidR="000F2BE8" w:rsidRPr="00A34B14">
        <w:rPr>
          <w:rFonts w:cs="Arial"/>
          <w:sz w:val="18"/>
          <w:szCs w:val="18"/>
        </w:rPr>
        <w:t xml:space="preserve">rispevka iz programa </w:t>
      </w:r>
      <w:r w:rsidRPr="00A34B14">
        <w:rPr>
          <w:rFonts w:cs="Arial"/>
          <w:sz w:val="18"/>
          <w:szCs w:val="18"/>
        </w:rPr>
        <w:t xml:space="preserve">se </w:t>
      </w:r>
      <w:r w:rsidR="006674E6" w:rsidRPr="00A34B14">
        <w:rPr>
          <w:rFonts w:cs="Arial"/>
          <w:sz w:val="18"/>
          <w:szCs w:val="18"/>
        </w:rPr>
        <w:t xml:space="preserve">praviloma </w:t>
      </w:r>
      <w:r w:rsidRPr="00A34B14">
        <w:rPr>
          <w:rFonts w:cs="Arial"/>
          <w:sz w:val="18"/>
          <w:szCs w:val="18"/>
        </w:rPr>
        <w:t>zagotavlja</w:t>
      </w:r>
      <w:r w:rsidR="000F2BE8" w:rsidRPr="00A34B14">
        <w:rPr>
          <w:rFonts w:cs="Arial"/>
          <w:sz w:val="18"/>
          <w:szCs w:val="18"/>
        </w:rPr>
        <w:t xml:space="preserve"> </w:t>
      </w:r>
      <w:r w:rsidRPr="00A34B14">
        <w:rPr>
          <w:rFonts w:cs="Arial"/>
          <w:sz w:val="18"/>
          <w:szCs w:val="18"/>
        </w:rPr>
        <w:t>s povratnimi sredstvi na nivoju finančnih posrednikov.</w:t>
      </w:r>
      <w:r w:rsidR="005F6283" w:rsidRPr="00A34B14">
        <w:rPr>
          <w:rFonts w:cs="Arial"/>
          <w:sz w:val="18"/>
          <w:szCs w:val="18"/>
        </w:rPr>
        <w:t xml:space="preserve"> V </w:t>
      </w:r>
      <w:r w:rsidR="00173BB5" w:rsidRPr="00A34B14">
        <w:rPr>
          <w:rFonts w:cs="Arial"/>
          <w:sz w:val="18"/>
          <w:szCs w:val="18"/>
        </w:rPr>
        <w:t xml:space="preserve">Kohezijski regiji vzhodna Slovenija </w:t>
      </w:r>
      <w:r w:rsidR="005F6283" w:rsidRPr="00A34B14">
        <w:rPr>
          <w:rFonts w:cs="Arial"/>
          <w:sz w:val="18"/>
          <w:szCs w:val="18"/>
        </w:rPr>
        <w:t xml:space="preserve">predstavlja nacionalni prispevek </w:t>
      </w:r>
      <w:r w:rsidR="00173BB5" w:rsidRPr="00A34B14">
        <w:rPr>
          <w:rFonts w:cs="Arial"/>
          <w:sz w:val="18"/>
          <w:szCs w:val="18"/>
        </w:rPr>
        <w:t>1</w:t>
      </w:r>
      <w:r w:rsidR="005F6283" w:rsidRPr="00A34B14">
        <w:rPr>
          <w:rFonts w:cs="Arial"/>
          <w:sz w:val="18"/>
          <w:szCs w:val="18"/>
        </w:rPr>
        <w:t>5 %</w:t>
      </w:r>
      <w:r w:rsidR="00173BB5" w:rsidRPr="00A34B14">
        <w:rPr>
          <w:rFonts w:cs="Arial"/>
          <w:sz w:val="18"/>
          <w:szCs w:val="18"/>
        </w:rPr>
        <w:t>, v Kohezijski regiji zahodna Slovenija pa 60 %</w:t>
      </w:r>
      <w:r w:rsidR="00425D48" w:rsidRPr="00A34B14">
        <w:rPr>
          <w:rFonts w:cs="Arial"/>
          <w:sz w:val="18"/>
          <w:szCs w:val="18"/>
        </w:rPr>
        <w:t xml:space="preserve"> programskega prispevka</w:t>
      </w:r>
      <w:r w:rsidR="00173BB5" w:rsidRPr="00A34B14">
        <w:rPr>
          <w:rFonts w:cs="Arial"/>
          <w:sz w:val="18"/>
          <w:szCs w:val="18"/>
        </w:rPr>
        <w:t>.</w:t>
      </w:r>
    </w:p>
    <w:p w14:paraId="071F4B67" w14:textId="26727BCE" w:rsidR="00A4248C" w:rsidRPr="00A34B14" w:rsidRDefault="00A4248C" w:rsidP="00914242">
      <w:pPr>
        <w:spacing w:after="60" w:line="240" w:lineRule="auto"/>
        <w:jc w:val="both"/>
        <w:rPr>
          <w:rFonts w:eastAsia="CIDFont+F2" w:cs="Arial"/>
          <w:i/>
          <w:iCs/>
          <w:sz w:val="18"/>
          <w:szCs w:val="18"/>
          <w:lang w:eastAsia="sl-SI"/>
        </w:rPr>
      </w:pPr>
      <w:r w:rsidRPr="00A34B14">
        <w:rPr>
          <w:rFonts w:cs="Arial"/>
          <w:sz w:val="18"/>
          <w:szCs w:val="18"/>
        </w:rPr>
        <w:t>**</w:t>
      </w:r>
      <w:r w:rsidR="00173BB5" w:rsidRPr="00A34B14">
        <w:rPr>
          <w:rFonts w:cs="Arial"/>
          <w:sz w:val="18"/>
          <w:szCs w:val="18"/>
        </w:rPr>
        <w:t xml:space="preserve"> Razdelitev sredstev na </w:t>
      </w:r>
      <w:r w:rsidR="001E2E98" w:rsidRPr="00A34B14">
        <w:rPr>
          <w:rFonts w:cs="Arial"/>
          <w:sz w:val="18"/>
          <w:szCs w:val="18"/>
        </w:rPr>
        <w:t xml:space="preserve">RS </w:t>
      </w:r>
      <w:r w:rsidR="00173BB5" w:rsidRPr="00A34B14">
        <w:rPr>
          <w:rFonts w:cs="Arial"/>
          <w:sz w:val="18"/>
          <w:szCs w:val="18"/>
        </w:rPr>
        <w:t>1</w:t>
      </w:r>
      <w:r w:rsidR="00443A5F" w:rsidRPr="00A34B14">
        <w:rPr>
          <w:rFonts w:cs="Arial"/>
          <w:sz w:val="18"/>
          <w:szCs w:val="18"/>
        </w:rPr>
        <w:t>.3</w:t>
      </w:r>
      <w:r w:rsidR="00173BB5" w:rsidRPr="00A34B14">
        <w:rPr>
          <w:rFonts w:cs="Arial"/>
          <w:sz w:val="18"/>
          <w:szCs w:val="18"/>
        </w:rPr>
        <w:t xml:space="preserve"> med sredstva namenjena garancijam (povratna sredstva) in subvenciji obrestne mere (nepovratna) je zgolj ocenjena, saj vnaprej zaradi spreminjajočih se tržnih razmer ni možno napovedati, koliko sredstev bo namenjenih subvenciji obrestne mere.</w:t>
      </w:r>
    </w:p>
    <w:bookmarkEnd w:id="47"/>
    <w:p w14:paraId="5BF59D25" w14:textId="77777777" w:rsidR="002743A4" w:rsidRPr="00A34B14" w:rsidRDefault="002743A4" w:rsidP="00914242">
      <w:pPr>
        <w:pStyle w:val="Telobesedila"/>
        <w:spacing w:after="60"/>
        <w:jc w:val="both"/>
        <w:rPr>
          <w:rFonts w:ascii="Arial" w:hAnsi="Arial" w:cs="Arial"/>
          <w:color w:val="auto"/>
          <w:lang w:val="sl-SI"/>
        </w:rPr>
      </w:pPr>
    </w:p>
    <w:p w14:paraId="6BB2968D" w14:textId="754133A0" w:rsidR="002743A4" w:rsidRPr="00A34B14" w:rsidRDefault="0047103E" w:rsidP="00914242">
      <w:pPr>
        <w:pStyle w:val="Telobesedila"/>
        <w:spacing w:after="60"/>
        <w:jc w:val="both"/>
        <w:rPr>
          <w:rFonts w:ascii="Arial" w:hAnsi="Arial" w:cs="Arial"/>
          <w:color w:val="auto"/>
          <w:lang w:val="sl-SI"/>
        </w:rPr>
      </w:pPr>
      <w:r w:rsidRPr="00A34B14">
        <w:rPr>
          <w:rFonts w:ascii="Arial" w:hAnsi="Arial" w:cs="Arial"/>
          <w:color w:val="auto"/>
          <w:lang w:val="sl-SI"/>
        </w:rPr>
        <w:t>Dejanska vplačila</w:t>
      </w:r>
      <w:r w:rsidR="002743A4" w:rsidRPr="00A34B14">
        <w:rPr>
          <w:rFonts w:ascii="Arial" w:hAnsi="Arial" w:cs="Arial"/>
          <w:color w:val="auto"/>
          <w:lang w:val="sl-SI"/>
        </w:rPr>
        <w:t xml:space="preserve"> v holdinški sklad (črpanje EU sredstev) bo</w:t>
      </w:r>
      <w:r w:rsidR="00C26F29" w:rsidRPr="00A34B14">
        <w:rPr>
          <w:rFonts w:ascii="Arial" w:hAnsi="Arial" w:cs="Arial"/>
          <w:color w:val="auto"/>
          <w:lang w:val="sl-SI"/>
        </w:rPr>
        <w:t>do odvisna</w:t>
      </w:r>
      <w:r w:rsidR="002743A4" w:rsidRPr="00A34B14">
        <w:rPr>
          <w:rFonts w:ascii="Arial" w:hAnsi="Arial" w:cs="Arial"/>
          <w:color w:val="auto"/>
          <w:lang w:val="sl-SI"/>
        </w:rPr>
        <w:t xml:space="preserve"> </w:t>
      </w:r>
      <w:r w:rsidR="00C26F29" w:rsidRPr="00A34B14">
        <w:rPr>
          <w:rFonts w:ascii="Arial" w:hAnsi="Arial" w:cs="Arial"/>
          <w:color w:val="auto"/>
          <w:lang w:val="sl-SI"/>
        </w:rPr>
        <w:t>od</w:t>
      </w:r>
      <w:r w:rsidR="002743A4" w:rsidRPr="00A34B14">
        <w:rPr>
          <w:rFonts w:ascii="Arial" w:hAnsi="Arial" w:cs="Arial"/>
          <w:color w:val="auto"/>
          <w:lang w:val="sl-SI"/>
        </w:rPr>
        <w:t xml:space="preserve"> dinamik</w:t>
      </w:r>
      <w:r w:rsidR="00C26F29" w:rsidRPr="00A34B14">
        <w:rPr>
          <w:rFonts w:ascii="Arial" w:hAnsi="Arial" w:cs="Arial"/>
          <w:color w:val="auto"/>
          <w:lang w:val="sl-SI"/>
        </w:rPr>
        <w:t>e</w:t>
      </w:r>
      <w:r w:rsidR="002743A4" w:rsidRPr="00A34B14">
        <w:rPr>
          <w:rFonts w:ascii="Arial" w:hAnsi="Arial" w:cs="Arial"/>
          <w:color w:val="auto"/>
          <w:lang w:val="sl-SI"/>
        </w:rPr>
        <w:t xml:space="preserve"> plasiranja sredstev</w:t>
      </w:r>
      <w:r w:rsidR="00C26F29" w:rsidRPr="00A34B14">
        <w:rPr>
          <w:rFonts w:ascii="Arial" w:hAnsi="Arial" w:cs="Arial"/>
          <w:color w:val="auto"/>
          <w:lang w:val="sl-SI"/>
        </w:rPr>
        <w:t xml:space="preserve"> iz programske podpore</w:t>
      </w:r>
      <w:r w:rsidR="002743A4" w:rsidRPr="00A34B14">
        <w:rPr>
          <w:rFonts w:ascii="Arial" w:hAnsi="Arial" w:cs="Arial"/>
          <w:color w:val="auto"/>
          <w:lang w:val="sl-SI"/>
        </w:rPr>
        <w:t xml:space="preserve"> do končnih prejemnikov, kar je tudi skladno z Uredb</w:t>
      </w:r>
      <w:r w:rsidR="00A63D9C" w:rsidRPr="00A34B14">
        <w:rPr>
          <w:rFonts w:ascii="Arial" w:hAnsi="Arial" w:cs="Arial"/>
          <w:color w:val="auto"/>
          <w:lang w:val="sl-SI"/>
        </w:rPr>
        <w:t xml:space="preserve">o o skupnih </w:t>
      </w:r>
      <w:r w:rsidR="00A63D9C" w:rsidRPr="00A34B14">
        <w:rPr>
          <w:rFonts w:ascii="Arial" w:hAnsi="Arial" w:cs="Arial"/>
          <w:color w:val="auto"/>
          <w:lang w:val="sl-SI"/>
        </w:rPr>
        <w:lastRenderedPageBreak/>
        <w:t>določbah</w:t>
      </w:r>
      <w:r w:rsidR="002743A4" w:rsidRPr="00A34B14">
        <w:rPr>
          <w:rFonts w:ascii="Arial" w:hAnsi="Arial" w:cs="Arial"/>
          <w:color w:val="auto"/>
          <w:lang w:val="sl-SI"/>
        </w:rPr>
        <w:t>, ki v 92. členu</w:t>
      </w:r>
      <w:r w:rsidR="00EF15A8" w:rsidRPr="00A34B14">
        <w:rPr>
          <w:rStyle w:val="Sprotnaopomba-sklic"/>
          <w:rFonts w:ascii="Arial" w:hAnsi="Arial" w:cs="Arial"/>
          <w:color w:val="auto"/>
          <w:lang w:val="sl-SI"/>
        </w:rPr>
        <w:footnoteReference w:id="23"/>
      </w:r>
      <w:r w:rsidR="002743A4" w:rsidRPr="00A34B14">
        <w:rPr>
          <w:rFonts w:ascii="Arial" w:hAnsi="Arial" w:cs="Arial"/>
          <w:color w:val="auto"/>
          <w:lang w:val="sl-SI"/>
        </w:rPr>
        <w:t xml:space="preserve"> </w:t>
      </w:r>
      <w:r w:rsidR="00EC3F8B" w:rsidRPr="00A34B14">
        <w:rPr>
          <w:rFonts w:ascii="Arial" w:hAnsi="Arial" w:cs="Arial"/>
          <w:color w:val="auto"/>
          <w:lang w:val="sl-SI"/>
        </w:rPr>
        <w:t>predvideva več zaporednih izplačil</w:t>
      </w:r>
      <w:r w:rsidR="0086484B" w:rsidRPr="00A34B14">
        <w:rPr>
          <w:rFonts w:ascii="Arial" w:hAnsi="Arial" w:cs="Arial"/>
          <w:color w:val="auto"/>
          <w:lang w:val="sl-SI"/>
        </w:rPr>
        <w:t xml:space="preserve"> do konca obdobja upravičenosti, to je</w:t>
      </w:r>
      <w:r w:rsidR="00216CBD" w:rsidRPr="00A34B14">
        <w:rPr>
          <w:rFonts w:ascii="Arial" w:hAnsi="Arial" w:cs="Arial"/>
          <w:color w:val="auto"/>
          <w:lang w:val="sl-SI"/>
        </w:rPr>
        <w:t xml:space="preserve"> do</w:t>
      </w:r>
      <w:r w:rsidR="0086484B" w:rsidRPr="00A34B14">
        <w:rPr>
          <w:rFonts w:ascii="Arial" w:hAnsi="Arial" w:cs="Arial"/>
          <w:color w:val="auto"/>
          <w:lang w:val="sl-SI"/>
        </w:rPr>
        <w:t xml:space="preserve"> 31. 12. 2029</w:t>
      </w:r>
      <w:r w:rsidR="002743A4" w:rsidRPr="00A34B14">
        <w:rPr>
          <w:rFonts w:ascii="Arial" w:hAnsi="Arial" w:cs="Arial"/>
          <w:color w:val="auto"/>
          <w:lang w:val="sl-SI"/>
        </w:rPr>
        <w:t>.</w:t>
      </w:r>
    </w:p>
    <w:p w14:paraId="730CC08A" w14:textId="77777777" w:rsidR="002743A4" w:rsidRPr="00A34B14" w:rsidRDefault="002743A4" w:rsidP="00914242">
      <w:pPr>
        <w:pStyle w:val="Telobesedila"/>
        <w:spacing w:after="60"/>
        <w:rPr>
          <w:rFonts w:ascii="Arial" w:hAnsi="Arial" w:cs="Arial"/>
          <w:color w:val="auto"/>
          <w:lang w:val="sl-SI"/>
        </w:rPr>
      </w:pPr>
    </w:p>
    <w:p w14:paraId="1FF25B6A" w14:textId="39C0E573" w:rsidR="00F43B59" w:rsidRPr="00A34B14" w:rsidRDefault="00B74494" w:rsidP="00914242">
      <w:pPr>
        <w:spacing w:after="60" w:line="240" w:lineRule="auto"/>
        <w:jc w:val="both"/>
        <w:rPr>
          <w:rFonts w:eastAsia="Georgia"/>
          <w:lang w:eastAsia="sl-SI"/>
        </w:rPr>
      </w:pPr>
      <w:r w:rsidRPr="00A34B14">
        <w:rPr>
          <w:rFonts w:eastAsia="Calibri"/>
          <w:sz w:val="22"/>
          <w:szCs w:val="22"/>
        </w:rPr>
        <w:t xml:space="preserve">Upravljavec </w:t>
      </w:r>
      <w:r w:rsidR="001E6E69" w:rsidRPr="00A34B14">
        <w:rPr>
          <w:rFonts w:eastAsia="Calibri"/>
          <w:sz w:val="22"/>
          <w:szCs w:val="22"/>
        </w:rPr>
        <w:t>holdinškega sklada</w:t>
      </w:r>
      <w:r w:rsidRPr="00A34B14">
        <w:rPr>
          <w:rFonts w:eastAsia="Calibri"/>
          <w:sz w:val="22"/>
          <w:szCs w:val="22"/>
        </w:rPr>
        <w:t xml:space="preserve"> se v sporazumu o financiranju med drugim zaveže k rednemu plasiranju sredstev (prek finančnih posrednikov ali neposredno) do končnih prejemnikov.</w:t>
      </w:r>
    </w:p>
    <w:p w14:paraId="5FE040F1" w14:textId="77777777" w:rsidR="00912C10" w:rsidRPr="00A34B14" w:rsidRDefault="00912C10" w:rsidP="00914242">
      <w:pPr>
        <w:pStyle w:val="Telobesedila"/>
        <w:spacing w:after="60"/>
        <w:rPr>
          <w:rFonts w:ascii="Arial" w:eastAsia="Georgia" w:hAnsi="Arial" w:cs="Arial"/>
          <w:color w:val="auto"/>
          <w:lang w:val="sl-SI" w:eastAsia="sl-SI"/>
        </w:rPr>
      </w:pPr>
    </w:p>
    <w:p w14:paraId="5E9B51E6" w14:textId="3C5E143C" w:rsidR="00B74494" w:rsidRPr="00A34B14" w:rsidRDefault="00B74494" w:rsidP="00914242">
      <w:pPr>
        <w:pStyle w:val="Telobesedila"/>
        <w:spacing w:after="60"/>
        <w:rPr>
          <w:rFonts w:ascii="Arial" w:eastAsia="Georgia" w:hAnsi="Arial" w:cs="Arial"/>
          <w:color w:val="auto"/>
          <w:lang w:val="sl-SI" w:eastAsia="sl-SI"/>
        </w:rPr>
      </w:pPr>
      <w:r w:rsidRPr="00A34B14">
        <w:rPr>
          <w:rFonts w:ascii="Arial" w:eastAsia="Georgia" w:hAnsi="Arial" w:cs="Arial"/>
          <w:color w:val="auto"/>
          <w:lang w:val="sl-SI" w:eastAsia="sl-SI"/>
        </w:rPr>
        <w:t>V nadaljevanju so predstavljeni finančni instrumenti po področjih</w:t>
      </w:r>
      <w:r w:rsidR="00242B51" w:rsidRPr="00A34B14">
        <w:rPr>
          <w:rFonts w:ascii="Arial" w:eastAsia="Georgia" w:hAnsi="Arial" w:cs="Arial"/>
          <w:color w:val="auto"/>
          <w:lang w:val="sl-SI" w:eastAsia="sl-SI"/>
        </w:rPr>
        <w:t>,</w:t>
      </w:r>
      <w:r w:rsidRPr="00A34B14">
        <w:rPr>
          <w:rFonts w:ascii="Arial" w:eastAsia="Georgia" w:hAnsi="Arial" w:cs="Arial"/>
          <w:color w:val="auto"/>
          <w:lang w:val="sl-SI" w:eastAsia="sl-SI"/>
        </w:rPr>
        <w:t xml:space="preserve"> in sicer:</w:t>
      </w:r>
    </w:p>
    <w:p w14:paraId="658A5DE9" w14:textId="11046102" w:rsidR="00B74494" w:rsidRPr="00A34B14" w:rsidRDefault="00B74494" w:rsidP="00914242">
      <w:pPr>
        <w:numPr>
          <w:ilvl w:val="0"/>
          <w:numId w:val="3"/>
        </w:numPr>
        <w:spacing w:after="60" w:line="240" w:lineRule="auto"/>
        <w:ind w:right="256"/>
        <w:jc w:val="both"/>
        <w:rPr>
          <w:rFonts w:eastAsia="Georgia" w:cs="Arial"/>
          <w:sz w:val="22"/>
          <w:szCs w:val="22"/>
          <w:lang w:eastAsia="sl-SI"/>
        </w:rPr>
      </w:pPr>
      <w:r w:rsidRPr="00A34B14">
        <w:rPr>
          <w:rFonts w:eastAsia="Georgia" w:cs="Arial"/>
          <w:sz w:val="22"/>
          <w:szCs w:val="22"/>
          <w:lang w:eastAsia="sl-SI"/>
        </w:rPr>
        <w:t xml:space="preserve">Finančni instrumenti za RRI za MSP in velika podjetja (financirani iz </w:t>
      </w:r>
      <w:r w:rsidR="009B57A7" w:rsidRPr="00A34B14">
        <w:rPr>
          <w:rFonts w:eastAsia="Georgia" w:cs="Arial"/>
          <w:sz w:val="22"/>
          <w:szCs w:val="22"/>
          <w:lang w:eastAsia="sl-SI"/>
        </w:rPr>
        <w:t xml:space="preserve">RSO </w:t>
      </w:r>
      <w:r w:rsidR="001E6E69" w:rsidRPr="00A34B14">
        <w:rPr>
          <w:rFonts w:eastAsia="Georgia" w:cs="Arial"/>
          <w:sz w:val="22"/>
          <w:szCs w:val="22"/>
          <w:lang w:eastAsia="sl-SI"/>
        </w:rPr>
        <w:t>1.1</w:t>
      </w:r>
      <w:r w:rsidRPr="00A34B14">
        <w:rPr>
          <w:rFonts w:eastAsia="Georgia" w:cs="Arial"/>
          <w:sz w:val="22"/>
          <w:szCs w:val="22"/>
          <w:lang w:eastAsia="sl-SI"/>
        </w:rPr>
        <w:t>),</w:t>
      </w:r>
    </w:p>
    <w:p w14:paraId="19EE54D4" w14:textId="700A5507" w:rsidR="005C6DF5" w:rsidRPr="00A34B14" w:rsidRDefault="005C6DF5" w:rsidP="00914242">
      <w:pPr>
        <w:numPr>
          <w:ilvl w:val="0"/>
          <w:numId w:val="3"/>
        </w:numPr>
        <w:spacing w:after="60" w:line="240" w:lineRule="auto"/>
        <w:ind w:right="256"/>
        <w:jc w:val="both"/>
        <w:rPr>
          <w:rFonts w:eastAsia="Georgia" w:cs="Arial"/>
          <w:sz w:val="22"/>
          <w:szCs w:val="22"/>
          <w:lang w:eastAsia="sl-SI"/>
        </w:rPr>
      </w:pPr>
      <w:r w:rsidRPr="00A34B14">
        <w:rPr>
          <w:rFonts w:eastAsia="Georgia" w:cs="Arial"/>
          <w:sz w:val="22"/>
          <w:szCs w:val="22"/>
          <w:lang w:eastAsia="sl-SI"/>
        </w:rPr>
        <w:t xml:space="preserve">Finančni instrumenti za MSP (financirani iz </w:t>
      </w:r>
      <w:r w:rsidR="009B57A7" w:rsidRPr="00A34B14">
        <w:rPr>
          <w:rFonts w:eastAsia="Georgia" w:cs="Arial"/>
          <w:sz w:val="22"/>
          <w:szCs w:val="22"/>
          <w:lang w:eastAsia="sl-SI"/>
        </w:rPr>
        <w:t xml:space="preserve">RSO </w:t>
      </w:r>
      <w:r w:rsidRPr="00A34B14">
        <w:rPr>
          <w:rFonts w:eastAsia="Georgia" w:cs="Arial"/>
          <w:sz w:val="22"/>
          <w:szCs w:val="22"/>
          <w:lang w:eastAsia="sl-SI"/>
        </w:rPr>
        <w:t>1.3),</w:t>
      </w:r>
    </w:p>
    <w:p w14:paraId="67479CDE" w14:textId="576CDC70" w:rsidR="001E6E69" w:rsidRPr="00A34B14" w:rsidRDefault="00B74494" w:rsidP="00914242">
      <w:pPr>
        <w:numPr>
          <w:ilvl w:val="0"/>
          <w:numId w:val="3"/>
        </w:numPr>
        <w:spacing w:after="60" w:line="240" w:lineRule="auto"/>
        <w:ind w:right="256"/>
        <w:jc w:val="both"/>
        <w:rPr>
          <w:rFonts w:eastAsia="Georgia" w:cs="Arial"/>
          <w:sz w:val="22"/>
          <w:szCs w:val="22"/>
          <w:lang w:eastAsia="sl-SI"/>
        </w:rPr>
      </w:pPr>
      <w:r w:rsidRPr="00A34B14">
        <w:rPr>
          <w:rFonts w:eastAsia="Georgia" w:cs="Arial"/>
          <w:sz w:val="22"/>
          <w:szCs w:val="22"/>
          <w:lang w:eastAsia="sl-SI"/>
        </w:rPr>
        <w:t xml:space="preserve">Finančni instrumenti za energetsko učinkovitost (financirani iz </w:t>
      </w:r>
      <w:r w:rsidR="009B57A7" w:rsidRPr="00A34B14">
        <w:rPr>
          <w:rFonts w:eastAsia="Georgia" w:cs="Arial"/>
          <w:sz w:val="22"/>
          <w:szCs w:val="22"/>
          <w:lang w:eastAsia="sl-SI"/>
        </w:rPr>
        <w:t>RSO</w:t>
      </w:r>
      <w:r w:rsidR="001E6E69" w:rsidRPr="00A34B14">
        <w:rPr>
          <w:rFonts w:eastAsia="Georgia" w:cs="Arial"/>
          <w:sz w:val="22"/>
          <w:szCs w:val="22"/>
          <w:lang w:eastAsia="sl-SI"/>
        </w:rPr>
        <w:t xml:space="preserve"> 2.1</w:t>
      </w:r>
      <w:r w:rsidRPr="00A34B14">
        <w:rPr>
          <w:rFonts w:eastAsia="Georgia" w:cs="Arial"/>
          <w:sz w:val="22"/>
          <w:szCs w:val="22"/>
          <w:lang w:eastAsia="sl-SI"/>
        </w:rPr>
        <w:t>)</w:t>
      </w:r>
      <w:r w:rsidR="001E6E69" w:rsidRPr="00A34B14">
        <w:rPr>
          <w:rFonts w:eastAsia="Georgia" w:cs="Arial"/>
          <w:sz w:val="22"/>
          <w:szCs w:val="22"/>
          <w:lang w:eastAsia="sl-SI"/>
        </w:rPr>
        <w:t>,</w:t>
      </w:r>
    </w:p>
    <w:p w14:paraId="3098F659" w14:textId="065187F0" w:rsidR="00265808" w:rsidRPr="00A34B14" w:rsidRDefault="001E6E69" w:rsidP="00265808">
      <w:pPr>
        <w:numPr>
          <w:ilvl w:val="0"/>
          <w:numId w:val="3"/>
        </w:numPr>
        <w:spacing w:after="60" w:line="240" w:lineRule="auto"/>
        <w:ind w:right="256"/>
        <w:jc w:val="both"/>
        <w:rPr>
          <w:rFonts w:eastAsia="Georgia" w:cs="Arial"/>
          <w:sz w:val="22"/>
          <w:szCs w:val="22"/>
          <w:lang w:eastAsia="sl-SI"/>
        </w:rPr>
      </w:pPr>
      <w:r w:rsidRPr="00A34B14">
        <w:rPr>
          <w:rFonts w:eastAsia="Georgia" w:cs="Arial"/>
          <w:sz w:val="22"/>
          <w:szCs w:val="22"/>
          <w:lang w:eastAsia="sl-SI"/>
        </w:rPr>
        <w:t xml:space="preserve">Finančni instrumenti za krožno gospodarstvo (financirani iz </w:t>
      </w:r>
      <w:r w:rsidR="009B57A7" w:rsidRPr="00A34B14">
        <w:rPr>
          <w:rFonts w:eastAsia="Georgia" w:cs="Arial"/>
          <w:sz w:val="22"/>
          <w:szCs w:val="22"/>
          <w:lang w:eastAsia="sl-SI"/>
        </w:rPr>
        <w:t xml:space="preserve">RSO </w:t>
      </w:r>
      <w:r w:rsidRPr="00A34B14">
        <w:rPr>
          <w:rFonts w:eastAsia="Georgia" w:cs="Arial"/>
          <w:sz w:val="22"/>
          <w:szCs w:val="22"/>
          <w:lang w:eastAsia="sl-SI"/>
        </w:rPr>
        <w:t>2.6)</w:t>
      </w:r>
      <w:r w:rsidR="00E8134A" w:rsidRPr="00A34B14">
        <w:rPr>
          <w:rFonts w:eastAsia="Georgia" w:cs="Arial"/>
          <w:sz w:val="22"/>
          <w:szCs w:val="22"/>
          <w:lang w:eastAsia="sl-SI"/>
        </w:rPr>
        <w:t xml:space="preserve"> in</w:t>
      </w:r>
    </w:p>
    <w:p w14:paraId="7D2EA403" w14:textId="5827EA65" w:rsidR="00F73147" w:rsidRPr="00A34B14" w:rsidRDefault="00B74494" w:rsidP="00914242">
      <w:pPr>
        <w:numPr>
          <w:ilvl w:val="0"/>
          <w:numId w:val="3"/>
        </w:numPr>
        <w:spacing w:after="60" w:line="240" w:lineRule="auto"/>
        <w:ind w:right="256"/>
        <w:jc w:val="both"/>
        <w:rPr>
          <w:rFonts w:eastAsia="Georgia" w:cs="Arial"/>
          <w:sz w:val="22"/>
          <w:szCs w:val="22"/>
          <w:lang w:eastAsia="sl-SI"/>
        </w:rPr>
      </w:pPr>
      <w:r w:rsidRPr="00A34B14">
        <w:rPr>
          <w:rFonts w:eastAsia="Georgia" w:cs="Arial"/>
          <w:sz w:val="22"/>
          <w:szCs w:val="22"/>
          <w:lang w:eastAsia="sl-SI"/>
        </w:rPr>
        <w:t>Finančni instrumenti za urbani razvoj (financirani iz</w:t>
      </w:r>
      <w:r w:rsidR="001E2E98" w:rsidRPr="00A34B14">
        <w:rPr>
          <w:rFonts w:eastAsia="Georgia" w:cs="Arial"/>
          <w:sz w:val="22"/>
          <w:szCs w:val="22"/>
          <w:lang w:eastAsia="sl-SI"/>
        </w:rPr>
        <w:t xml:space="preserve"> </w:t>
      </w:r>
      <w:r w:rsidR="009B57A7" w:rsidRPr="00A34B14">
        <w:rPr>
          <w:rFonts w:eastAsia="Georgia" w:cs="Arial"/>
          <w:sz w:val="22"/>
          <w:szCs w:val="22"/>
          <w:lang w:eastAsia="sl-SI"/>
        </w:rPr>
        <w:t xml:space="preserve">RSO </w:t>
      </w:r>
      <w:r w:rsidR="001E6E69" w:rsidRPr="00A34B14">
        <w:rPr>
          <w:rFonts w:eastAsia="Georgia" w:cs="Arial"/>
          <w:sz w:val="22"/>
          <w:szCs w:val="22"/>
          <w:lang w:eastAsia="sl-SI"/>
        </w:rPr>
        <w:t>5.1</w:t>
      </w:r>
      <w:r w:rsidRPr="00A34B14">
        <w:rPr>
          <w:rFonts w:eastAsia="Georgia" w:cs="Arial"/>
          <w:sz w:val="22"/>
          <w:szCs w:val="22"/>
          <w:lang w:eastAsia="sl-SI"/>
        </w:rPr>
        <w:t>).</w:t>
      </w:r>
    </w:p>
    <w:p w14:paraId="0362696E" w14:textId="77777777" w:rsidR="00E573A1" w:rsidRPr="00A34B14" w:rsidRDefault="00E573A1" w:rsidP="00914242">
      <w:pPr>
        <w:spacing w:after="60" w:line="240" w:lineRule="auto"/>
        <w:jc w:val="both"/>
        <w:rPr>
          <w:rFonts w:eastAsia="Georgia" w:cs="Arial"/>
          <w:sz w:val="22"/>
          <w:szCs w:val="22"/>
        </w:rPr>
      </w:pPr>
    </w:p>
    <w:p w14:paraId="7B72E3EC" w14:textId="77777777" w:rsidR="00B74494" w:rsidRPr="00A34B14" w:rsidRDefault="00B74494" w:rsidP="00914242">
      <w:pPr>
        <w:keepNext/>
        <w:keepLines/>
        <w:spacing w:after="60" w:line="240" w:lineRule="auto"/>
        <w:jc w:val="both"/>
        <w:outlineLvl w:val="3"/>
        <w:rPr>
          <w:rFonts w:eastAsia="Georgia" w:cs="Arial"/>
          <w:b/>
          <w:i/>
          <w:iCs/>
          <w:sz w:val="22"/>
          <w:szCs w:val="22"/>
          <w:lang w:eastAsia="sl-SI"/>
        </w:rPr>
      </w:pPr>
      <w:r w:rsidRPr="00A34B14">
        <w:rPr>
          <w:rFonts w:eastAsia="Georgia" w:cs="Arial"/>
          <w:b/>
          <w:i/>
          <w:iCs/>
          <w:sz w:val="22"/>
          <w:szCs w:val="22"/>
          <w:lang w:eastAsia="sl-SI"/>
        </w:rPr>
        <w:t xml:space="preserve">3.2.1 Finančni instrument za RRI </w:t>
      </w:r>
    </w:p>
    <w:p w14:paraId="2D7BC361" w14:textId="77777777" w:rsidR="00E573A1" w:rsidRPr="00A34B14" w:rsidRDefault="00E573A1" w:rsidP="00914242">
      <w:pPr>
        <w:spacing w:after="60" w:line="240" w:lineRule="auto"/>
        <w:ind w:left="-15" w:right="257" w:firstLine="2"/>
        <w:jc w:val="both"/>
        <w:rPr>
          <w:rFonts w:eastAsia="Georgia" w:cs="Arial"/>
          <w:sz w:val="22"/>
          <w:szCs w:val="22"/>
          <w:lang w:eastAsia="sl-SI"/>
        </w:rPr>
      </w:pPr>
    </w:p>
    <w:p w14:paraId="019ED218" w14:textId="3CFF6969" w:rsidR="00B74494" w:rsidRPr="00A34B14" w:rsidRDefault="00B74494" w:rsidP="00914242">
      <w:pPr>
        <w:spacing w:after="60" w:line="240" w:lineRule="auto"/>
        <w:ind w:left="-15" w:right="257" w:firstLine="2"/>
        <w:jc w:val="both"/>
        <w:rPr>
          <w:rFonts w:eastAsia="Georgia" w:cs="Arial"/>
          <w:sz w:val="22"/>
          <w:szCs w:val="22"/>
          <w:lang w:eastAsia="sl-SI"/>
        </w:rPr>
      </w:pPr>
      <w:r w:rsidRPr="00A34B14">
        <w:rPr>
          <w:rFonts w:eastAsia="Georgia" w:cs="Arial"/>
          <w:sz w:val="22"/>
          <w:szCs w:val="22"/>
          <w:lang w:eastAsia="sl-SI"/>
        </w:rPr>
        <w:t xml:space="preserve">Predlagani FI za RRI se osredotoča na zagotavljanje posojil za projekte na področju RRI za MSP ter velika podjetja. Pridobljene izkušnje drugih držav članic so opozorile na dejstvo, da sta za pozitivne rezultate pri takšnem FI potrebna dobro razvit sistem inovacij ter jasna struktura projektov. </w:t>
      </w:r>
    </w:p>
    <w:p w14:paraId="6646569D" w14:textId="77777777" w:rsidR="001054FB" w:rsidRPr="00A34B14" w:rsidRDefault="001054FB" w:rsidP="00914242">
      <w:pPr>
        <w:spacing w:after="60" w:line="240" w:lineRule="auto"/>
        <w:ind w:right="257"/>
        <w:jc w:val="both"/>
        <w:rPr>
          <w:rFonts w:eastAsia="Georgia" w:cs="Arial"/>
          <w:sz w:val="22"/>
          <w:lang w:eastAsia="sl-SI"/>
        </w:rPr>
      </w:pPr>
    </w:p>
    <w:p w14:paraId="0F5E1557" w14:textId="77777777" w:rsidR="00B74494" w:rsidRPr="00A34B14" w:rsidRDefault="00B74494" w:rsidP="00914242">
      <w:pPr>
        <w:keepNext/>
        <w:keepLines/>
        <w:spacing w:after="60" w:line="240" w:lineRule="auto"/>
        <w:jc w:val="both"/>
        <w:outlineLvl w:val="4"/>
        <w:rPr>
          <w:rFonts w:eastAsia="Georgia" w:cs="Arial"/>
          <w:sz w:val="22"/>
          <w:lang w:eastAsia="sl-SI"/>
        </w:rPr>
      </w:pPr>
      <w:bookmarkStart w:id="49" w:name="_Hlk180498996"/>
      <w:r w:rsidRPr="00A34B14">
        <w:rPr>
          <w:rFonts w:eastAsia="Georgia" w:cs="Arial"/>
          <w:sz w:val="22"/>
          <w:lang w:eastAsia="sl-SI"/>
        </w:rPr>
        <w:t>3.2.1.1 Posojila za RRI za MSP in velika podjetja</w:t>
      </w:r>
    </w:p>
    <w:bookmarkEnd w:id="49"/>
    <w:p w14:paraId="16B42408" w14:textId="77777777" w:rsidR="00114821" w:rsidRPr="00A34B14" w:rsidRDefault="00114821" w:rsidP="00914242">
      <w:pPr>
        <w:spacing w:after="60" w:line="240" w:lineRule="auto"/>
        <w:ind w:left="-15" w:right="257" w:firstLine="2"/>
        <w:jc w:val="both"/>
        <w:rPr>
          <w:rFonts w:eastAsia="Georgia" w:cs="Arial"/>
          <w:sz w:val="22"/>
          <w:szCs w:val="22"/>
          <w:lang w:eastAsia="sl-SI"/>
        </w:rPr>
      </w:pPr>
    </w:p>
    <w:p w14:paraId="276571F0" w14:textId="6378F877" w:rsidR="00B74494" w:rsidRPr="00A34B14" w:rsidRDefault="00B74494" w:rsidP="00914242">
      <w:pPr>
        <w:spacing w:after="60" w:line="240" w:lineRule="auto"/>
        <w:ind w:left="-15" w:right="257" w:firstLine="2"/>
        <w:jc w:val="both"/>
        <w:rPr>
          <w:rFonts w:eastAsia="Georgia" w:cs="Arial"/>
          <w:sz w:val="22"/>
          <w:szCs w:val="22"/>
          <w:lang w:eastAsia="sl-SI"/>
        </w:rPr>
      </w:pPr>
      <w:r w:rsidRPr="00A34B14">
        <w:rPr>
          <w:rFonts w:eastAsia="Georgia" w:cs="Arial"/>
          <w:sz w:val="22"/>
          <w:szCs w:val="22"/>
          <w:lang w:eastAsia="sl-SI"/>
        </w:rPr>
        <w:t>Za spodbujanje RRI se bodo izvajala ugodna posojila (d</w:t>
      </w:r>
      <w:r w:rsidR="00C26F29" w:rsidRPr="00A34B14">
        <w:rPr>
          <w:rFonts w:eastAsia="Georgia" w:cs="Arial"/>
          <w:sz w:val="22"/>
          <w:szCs w:val="22"/>
          <w:lang w:eastAsia="sl-SI"/>
        </w:rPr>
        <w:t>aljše</w:t>
      </w:r>
      <w:r w:rsidRPr="00A34B14">
        <w:rPr>
          <w:rFonts w:eastAsia="Georgia" w:cs="Arial"/>
          <w:sz w:val="22"/>
          <w:szCs w:val="22"/>
          <w:lang w:eastAsia="sl-SI"/>
        </w:rPr>
        <w:t xml:space="preserve"> ročnosti, ni</w:t>
      </w:r>
      <w:r w:rsidR="00C26F29" w:rsidRPr="00A34B14">
        <w:rPr>
          <w:rFonts w:eastAsia="Georgia" w:cs="Arial"/>
          <w:sz w:val="22"/>
          <w:szCs w:val="22"/>
          <w:lang w:eastAsia="sl-SI"/>
        </w:rPr>
        <w:t>žja</w:t>
      </w:r>
      <w:r w:rsidRPr="00A34B14">
        <w:rPr>
          <w:rFonts w:eastAsia="Georgia" w:cs="Arial"/>
          <w:sz w:val="22"/>
          <w:szCs w:val="22"/>
          <w:lang w:eastAsia="sl-SI"/>
        </w:rPr>
        <w:t xml:space="preserve"> obrestna mera, </w:t>
      </w:r>
      <w:r w:rsidR="00114821" w:rsidRPr="00A34B14">
        <w:rPr>
          <w:rFonts w:eastAsia="Georgia" w:cs="Arial"/>
          <w:sz w:val="22"/>
          <w:szCs w:val="22"/>
          <w:lang w:eastAsia="sl-SI"/>
        </w:rPr>
        <w:t>ni</w:t>
      </w:r>
      <w:r w:rsidR="00C26F29" w:rsidRPr="00A34B14">
        <w:rPr>
          <w:rFonts w:eastAsia="Georgia" w:cs="Arial"/>
          <w:sz w:val="22"/>
          <w:szCs w:val="22"/>
          <w:lang w:eastAsia="sl-SI"/>
        </w:rPr>
        <w:t>žje</w:t>
      </w:r>
      <w:r w:rsidRPr="00A34B14">
        <w:rPr>
          <w:rFonts w:eastAsia="Georgia" w:cs="Arial"/>
          <w:sz w:val="22"/>
          <w:szCs w:val="22"/>
          <w:lang w:eastAsia="sl-SI"/>
        </w:rPr>
        <w:t xml:space="preserve"> zavarova</w:t>
      </w:r>
      <w:r w:rsidR="00114821" w:rsidRPr="00A34B14">
        <w:rPr>
          <w:rFonts w:eastAsia="Georgia" w:cs="Arial"/>
          <w:sz w:val="22"/>
          <w:szCs w:val="22"/>
          <w:lang w:eastAsia="sl-SI"/>
        </w:rPr>
        <w:t>lne zahteve, koriščenje moratorija</w:t>
      </w:r>
      <w:r w:rsidRPr="00A34B14">
        <w:rPr>
          <w:rFonts w:eastAsia="Georgia" w:cs="Arial"/>
          <w:sz w:val="22"/>
          <w:szCs w:val="22"/>
          <w:lang w:eastAsia="sl-SI"/>
        </w:rPr>
        <w:t xml:space="preserve">) za </w:t>
      </w:r>
      <w:r w:rsidR="00114821" w:rsidRPr="00A34B14">
        <w:rPr>
          <w:rFonts w:eastAsia="Georgia" w:cs="Arial"/>
          <w:sz w:val="22"/>
          <w:szCs w:val="22"/>
          <w:lang w:eastAsia="sl-SI"/>
        </w:rPr>
        <w:t>vs</w:t>
      </w:r>
      <w:r w:rsidR="00A63D9C" w:rsidRPr="00A34B14">
        <w:rPr>
          <w:rFonts w:eastAsia="Georgia" w:cs="Arial"/>
          <w:sz w:val="22"/>
          <w:szCs w:val="22"/>
          <w:lang w:eastAsia="sl-SI"/>
        </w:rPr>
        <w:t>e velikosti</w:t>
      </w:r>
      <w:r w:rsidRPr="00A34B14">
        <w:rPr>
          <w:rFonts w:eastAsia="Georgia" w:cs="Arial"/>
          <w:sz w:val="22"/>
          <w:szCs w:val="22"/>
          <w:lang w:eastAsia="sl-SI"/>
        </w:rPr>
        <w:t xml:space="preserve"> podjet</w:t>
      </w:r>
      <w:r w:rsidR="00A63D9C" w:rsidRPr="00A34B14">
        <w:rPr>
          <w:rFonts w:eastAsia="Georgia" w:cs="Arial"/>
          <w:sz w:val="22"/>
          <w:szCs w:val="22"/>
          <w:lang w:eastAsia="sl-SI"/>
        </w:rPr>
        <w:t>ij</w:t>
      </w:r>
      <w:r w:rsidRPr="00A34B14">
        <w:rPr>
          <w:rFonts w:eastAsia="Georgia" w:cs="Arial"/>
          <w:sz w:val="22"/>
          <w:szCs w:val="22"/>
          <w:lang w:eastAsia="sl-SI"/>
        </w:rPr>
        <w:t xml:space="preserve">. </w:t>
      </w:r>
    </w:p>
    <w:p w14:paraId="79D0DB07" w14:textId="77777777" w:rsidR="00B74494" w:rsidRPr="00A34B14" w:rsidRDefault="00B74494" w:rsidP="00914242">
      <w:pPr>
        <w:spacing w:after="60" w:line="240" w:lineRule="auto"/>
        <w:ind w:right="48"/>
        <w:jc w:val="both"/>
        <w:rPr>
          <w:rFonts w:eastAsia="Georgia" w:cs="Arial"/>
          <w:sz w:val="22"/>
          <w:szCs w:val="22"/>
        </w:rPr>
      </w:pPr>
    </w:p>
    <w:p w14:paraId="5C6F8963" w14:textId="0E57FEF2" w:rsidR="00B74494" w:rsidRPr="00A34B14" w:rsidRDefault="00B74494" w:rsidP="00914242">
      <w:pPr>
        <w:spacing w:after="60" w:line="240" w:lineRule="auto"/>
        <w:ind w:right="48"/>
        <w:jc w:val="both"/>
        <w:rPr>
          <w:rFonts w:eastAsia="Georgia" w:cs="Arial"/>
          <w:sz w:val="22"/>
          <w:szCs w:val="22"/>
        </w:rPr>
      </w:pPr>
      <w:r w:rsidRPr="00A34B14">
        <w:rPr>
          <w:rFonts w:eastAsia="Georgia" w:cs="Arial"/>
          <w:sz w:val="22"/>
          <w:szCs w:val="22"/>
        </w:rPr>
        <w:t>Za posojila je namenjenih</w:t>
      </w:r>
      <w:r w:rsidR="00114821" w:rsidRPr="00A34B14">
        <w:rPr>
          <w:rFonts w:eastAsia="Georgia" w:cs="Arial"/>
          <w:sz w:val="22"/>
          <w:szCs w:val="22"/>
        </w:rPr>
        <w:t xml:space="preserve"> </w:t>
      </w:r>
      <w:r w:rsidR="00F43F2C" w:rsidRPr="00A34B14">
        <w:rPr>
          <w:rFonts w:eastAsia="Georgia" w:cs="Arial"/>
          <w:sz w:val="22"/>
          <w:szCs w:val="22"/>
        </w:rPr>
        <w:t>5</w:t>
      </w:r>
      <w:r w:rsidR="00114821" w:rsidRPr="00A34B14">
        <w:rPr>
          <w:rFonts w:eastAsia="Georgia" w:cs="Arial"/>
          <w:sz w:val="22"/>
          <w:szCs w:val="22"/>
        </w:rPr>
        <w:t>0</w:t>
      </w:r>
      <w:r w:rsidRPr="00A34B14">
        <w:rPr>
          <w:rFonts w:eastAsia="Georgia" w:cs="Arial"/>
          <w:sz w:val="22"/>
          <w:szCs w:val="22"/>
        </w:rPr>
        <w:t xml:space="preserve"> mio EUR</w:t>
      </w:r>
      <w:r w:rsidR="00C26F29" w:rsidRPr="00A34B14">
        <w:rPr>
          <w:rFonts w:eastAsia="Georgia" w:cs="Arial"/>
          <w:sz w:val="22"/>
          <w:szCs w:val="22"/>
        </w:rPr>
        <w:t xml:space="preserve"> sredstev </w:t>
      </w:r>
      <w:r w:rsidR="00A350E7" w:rsidRPr="00A34B14">
        <w:rPr>
          <w:rFonts w:eastAsia="Georgia" w:cs="Arial"/>
          <w:sz w:val="22"/>
          <w:szCs w:val="22"/>
        </w:rPr>
        <w:t>EKP</w:t>
      </w:r>
      <w:r w:rsidR="006D00D7" w:rsidRPr="00A34B14">
        <w:rPr>
          <w:rFonts w:eastAsia="Georgia" w:cs="Arial"/>
          <w:sz w:val="22"/>
          <w:szCs w:val="22"/>
        </w:rPr>
        <w:t xml:space="preserve"> za podporo </w:t>
      </w:r>
      <w:r w:rsidR="001E2E98" w:rsidRPr="00A34B14">
        <w:rPr>
          <w:rFonts w:eastAsia="Georgia" w:cs="Arial"/>
          <w:sz w:val="22"/>
          <w:szCs w:val="22"/>
        </w:rPr>
        <w:t xml:space="preserve">RSO </w:t>
      </w:r>
      <w:r w:rsidRPr="00A34B14">
        <w:rPr>
          <w:rFonts w:eastAsia="Georgia" w:cs="Arial"/>
          <w:sz w:val="22"/>
          <w:szCs w:val="22"/>
        </w:rPr>
        <w:t>1</w:t>
      </w:r>
      <w:r w:rsidR="00114821" w:rsidRPr="00A34B14">
        <w:rPr>
          <w:rFonts w:eastAsia="Georgia" w:cs="Arial"/>
          <w:sz w:val="22"/>
          <w:szCs w:val="22"/>
        </w:rPr>
        <w:t>.1.</w:t>
      </w:r>
    </w:p>
    <w:p w14:paraId="5CF9906F" w14:textId="1C21D493" w:rsidR="00B74494" w:rsidRPr="00A34B14" w:rsidRDefault="00B74494" w:rsidP="00914242">
      <w:pPr>
        <w:spacing w:after="60" w:line="240" w:lineRule="auto"/>
        <w:ind w:left="-15" w:right="257" w:firstLine="2"/>
        <w:jc w:val="both"/>
        <w:rPr>
          <w:rFonts w:eastAsia="Georgia" w:cs="Arial"/>
          <w:sz w:val="22"/>
          <w:szCs w:val="22"/>
          <w:lang w:eastAsia="sl-SI"/>
        </w:rPr>
      </w:pPr>
    </w:p>
    <w:p w14:paraId="6D26D1A1" w14:textId="32573DE4" w:rsidR="00B74494" w:rsidRPr="00A34B14" w:rsidRDefault="00B74494" w:rsidP="00914242">
      <w:pPr>
        <w:spacing w:after="60" w:line="240" w:lineRule="auto"/>
        <w:ind w:left="-15" w:right="257" w:firstLine="2"/>
        <w:jc w:val="both"/>
        <w:rPr>
          <w:rFonts w:eastAsia="Georgia" w:cs="Arial"/>
          <w:sz w:val="22"/>
          <w:szCs w:val="22"/>
          <w:lang w:eastAsia="sl-SI"/>
        </w:rPr>
      </w:pPr>
      <w:r w:rsidRPr="00A34B14">
        <w:rPr>
          <w:rFonts w:eastAsia="Georgia" w:cs="Arial"/>
          <w:sz w:val="22"/>
          <w:szCs w:val="22"/>
          <w:lang w:eastAsia="sl-SI"/>
        </w:rPr>
        <w:t>Pričakovani učinek finančnega vzvoda je 1,5</w:t>
      </w:r>
      <w:r w:rsidR="00BF7BEF" w:rsidRPr="00A34B14">
        <w:rPr>
          <w:rFonts w:eastAsia="Georgia" w:cs="Arial"/>
          <w:sz w:val="22"/>
          <w:szCs w:val="22"/>
          <w:lang w:eastAsia="sl-SI"/>
        </w:rPr>
        <w:t>4</w:t>
      </w:r>
      <w:r w:rsidR="00F43F2C" w:rsidRPr="00A34B14">
        <w:rPr>
          <w:rFonts w:eastAsia="Georgia" w:cs="Arial"/>
          <w:sz w:val="22"/>
          <w:szCs w:val="22"/>
          <w:lang w:eastAsia="sl-SI"/>
        </w:rPr>
        <w:t>.</w:t>
      </w:r>
      <w:r w:rsidR="00610100" w:rsidRPr="00A34B14">
        <w:rPr>
          <w:rStyle w:val="Sprotnaopomba-sklic"/>
          <w:rFonts w:eastAsia="Georgia" w:cs="Arial"/>
          <w:sz w:val="22"/>
          <w:szCs w:val="22"/>
          <w:lang w:eastAsia="sl-SI"/>
        </w:rPr>
        <w:footnoteReference w:id="24"/>
      </w:r>
      <w:r w:rsidR="00F43F2C" w:rsidRPr="00A34B14">
        <w:rPr>
          <w:rFonts w:eastAsia="Georgia" w:cs="Arial"/>
          <w:sz w:val="22"/>
          <w:szCs w:val="22"/>
          <w:lang w:eastAsia="sl-SI"/>
        </w:rPr>
        <w:t xml:space="preserve"> </w:t>
      </w:r>
    </w:p>
    <w:p w14:paraId="05450F7E" w14:textId="77777777" w:rsidR="00B74494" w:rsidRPr="00A34B14" w:rsidRDefault="00B74494" w:rsidP="00914242">
      <w:pPr>
        <w:spacing w:after="60" w:line="240" w:lineRule="auto"/>
        <w:ind w:left="-15" w:right="257" w:firstLine="2"/>
        <w:jc w:val="both"/>
        <w:rPr>
          <w:rFonts w:eastAsia="Georgia" w:cs="Arial"/>
          <w:sz w:val="22"/>
          <w:szCs w:val="22"/>
          <w:lang w:eastAsia="sl-SI"/>
        </w:rPr>
      </w:pPr>
    </w:p>
    <w:p w14:paraId="45700DF2" w14:textId="287E85F9" w:rsidR="00B74494" w:rsidRPr="00A34B14" w:rsidRDefault="00B74494" w:rsidP="00914242">
      <w:pPr>
        <w:spacing w:after="60" w:line="240" w:lineRule="auto"/>
        <w:ind w:left="-5" w:hanging="10"/>
        <w:jc w:val="both"/>
        <w:rPr>
          <w:rFonts w:eastAsia="Georgia" w:cs="Arial"/>
          <w:sz w:val="22"/>
          <w:szCs w:val="22"/>
          <w:lang w:eastAsia="sl-SI"/>
        </w:rPr>
      </w:pPr>
      <w:r w:rsidRPr="00A34B14">
        <w:rPr>
          <w:rFonts w:eastAsia="Georgia" w:cs="Arial"/>
          <w:sz w:val="22"/>
          <w:szCs w:val="22"/>
        </w:rPr>
        <w:t>Posojila lahko pokrivajo investicije</w:t>
      </w:r>
      <w:r w:rsidR="00114821" w:rsidRPr="00A34B14">
        <w:rPr>
          <w:rFonts w:eastAsia="Georgia" w:cs="Arial"/>
          <w:sz w:val="22"/>
          <w:szCs w:val="22"/>
        </w:rPr>
        <w:t xml:space="preserve"> v raziskovalne in razvojne projekte</w:t>
      </w:r>
      <w:r w:rsidR="00C26F29" w:rsidRPr="00A34B14">
        <w:rPr>
          <w:rFonts w:eastAsia="Georgia" w:cs="Arial"/>
          <w:sz w:val="22"/>
          <w:szCs w:val="22"/>
        </w:rPr>
        <w:t xml:space="preserve"> in/ali inovacije</w:t>
      </w:r>
      <w:bookmarkStart w:id="50" w:name="_Hlk180499093"/>
      <w:r w:rsidR="001D4E84" w:rsidRPr="00A34B14">
        <w:rPr>
          <w:rFonts w:eastAsia="Georgia" w:cs="Arial"/>
          <w:sz w:val="22"/>
          <w:szCs w:val="22"/>
        </w:rPr>
        <w:t>, vključno z obratnimi sredstvi, vezanimi na investicijo</w:t>
      </w:r>
      <w:r w:rsidRPr="00A34B14">
        <w:rPr>
          <w:rFonts w:eastAsia="Georgia" w:cs="Arial"/>
          <w:sz w:val="22"/>
          <w:szCs w:val="22"/>
        </w:rPr>
        <w:t>.</w:t>
      </w:r>
    </w:p>
    <w:bookmarkEnd w:id="50"/>
    <w:p w14:paraId="76D3C717" w14:textId="77777777" w:rsidR="00B74494" w:rsidRPr="00A34B14" w:rsidRDefault="00B74494" w:rsidP="00914242">
      <w:pPr>
        <w:spacing w:after="60" w:line="240" w:lineRule="auto"/>
        <w:ind w:left="-15" w:right="257" w:firstLine="2"/>
        <w:jc w:val="both"/>
        <w:rPr>
          <w:rFonts w:eastAsia="Georgia" w:cs="Arial"/>
          <w:sz w:val="22"/>
          <w:szCs w:val="22"/>
          <w:lang w:eastAsia="sl-SI"/>
        </w:rPr>
      </w:pPr>
    </w:p>
    <w:p w14:paraId="3589B6D1" w14:textId="514752C6" w:rsidR="00B74494" w:rsidRPr="00A34B14" w:rsidRDefault="00B74494" w:rsidP="00914242">
      <w:pPr>
        <w:spacing w:after="60" w:line="240" w:lineRule="auto"/>
        <w:ind w:left="-15" w:right="257" w:firstLine="2"/>
        <w:jc w:val="both"/>
        <w:rPr>
          <w:rFonts w:eastAsia="Georgia" w:cs="Arial"/>
          <w:sz w:val="22"/>
          <w:szCs w:val="22"/>
          <w:lang w:eastAsia="sl-SI"/>
        </w:rPr>
      </w:pPr>
      <w:r w:rsidRPr="00A34B14">
        <w:rPr>
          <w:rFonts w:eastAsia="Georgia" w:cs="Arial"/>
          <w:sz w:val="22"/>
          <w:szCs w:val="22"/>
          <w:lang w:eastAsia="sl-SI"/>
        </w:rPr>
        <w:t xml:space="preserve">Državne pomoči: </w:t>
      </w:r>
      <w:r w:rsidR="00C26F29" w:rsidRPr="00A34B14">
        <w:rPr>
          <w:rFonts w:eastAsia="Georgia" w:cs="Arial"/>
          <w:sz w:val="22"/>
          <w:szCs w:val="22"/>
        </w:rPr>
        <w:t xml:space="preserve">elementi pomoči v ugodnem </w:t>
      </w:r>
      <w:r w:rsidR="006F4C35" w:rsidRPr="00A34B14">
        <w:rPr>
          <w:rFonts w:eastAsia="Georgia" w:cs="Arial"/>
          <w:sz w:val="22"/>
          <w:szCs w:val="22"/>
        </w:rPr>
        <w:t>posojil</w:t>
      </w:r>
      <w:r w:rsidR="00C26F29" w:rsidRPr="00A34B14">
        <w:rPr>
          <w:rFonts w:eastAsia="Georgia" w:cs="Arial"/>
          <w:sz w:val="22"/>
          <w:szCs w:val="22"/>
        </w:rPr>
        <w:t>u</w:t>
      </w:r>
      <w:r w:rsidR="00A350E7" w:rsidRPr="00A34B14">
        <w:rPr>
          <w:rFonts w:eastAsia="Georgia" w:cs="Arial"/>
          <w:sz w:val="22"/>
          <w:szCs w:val="22"/>
        </w:rPr>
        <w:t xml:space="preserve"> </w:t>
      </w:r>
      <w:r w:rsidRPr="00A34B14">
        <w:rPr>
          <w:rFonts w:eastAsia="Georgia" w:cs="Arial"/>
          <w:sz w:val="22"/>
          <w:szCs w:val="22"/>
        </w:rPr>
        <w:t>se presoja</w:t>
      </w:r>
      <w:r w:rsidR="00E12457" w:rsidRPr="00A34B14">
        <w:rPr>
          <w:rFonts w:eastAsia="Georgia" w:cs="Arial"/>
          <w:sz w:val="22"/>
          <w:szCs w:val="22"/>
        </w:rPr>
        <w:t>jo</w:t>
      </w:r>
      <w:r w:rsidRPr="00A34B14">
        <w:rPr>
          <w:rFonts w:eastAsia="Georgia" w:cs="Arial"/>
          <w:sz w:val="22"/>
          <w:szCs w:val="22"/>
        </w:rPr>
        <w:t xml:space="preserve"> skladno z relevantno shemo državne pomoči ali pomoči de </w:t>
      </w:r>
      <w:proofErr w:type="spellStart"/>
      <w:r w:rsidRPr="00A34B14">
        <w:rPr>
          <w:rFonts w:eastAsia="Georgia" w:cs="Arial"/>
          <w:sz w:val="22"/>
          <w:szCs w:val="22"/>
        </w:rPr>
        <w:t>minimis</w:t>
      </w:r>
      <w:proofErr w:type="spellEnd"/>
      <w:r w:rsidRPr="00A34B14">
        <w:rPr>
          <w:rFonts w:eastAsia="Georgia" w:cs="Arial"/>
          <w:sz w:val="22"/>
          <w:szCs w:val="22"/>
          <w:lang w:eastAsia="sl-SI"/>
        </w:rPr>
        <w:t>.</w:t>
      </w:r>
    </w:p>
    <w:p w14:paraId="138C3661" w14:textId="77777777" w:rsidR="0005110E" w:rsidRPr="00A34B14" w:rsidRDefault="0005110E" w:rsidP="00914242">
      <w:pPr>
        <w:spacing w:after="60" w:line="240" w:lineRule="auto"/>
        <w:ind w:left="-15" w:right="257" w:firstLine="2"/>
        <w:jc w:val="both"/>
        <w:rPr>
          <w:rFonts w:eastAsia="Georgia" w:cs="Arial"/>
          <w:sz w:val="22"/>
          <w:szCs w:val="22"/>
          <w:lang w:eastAsia="sl-SI"/>
        </w:rPr>
      </w:pPr>
    </w:p>
    <w:p w14:paraId="1750E63E" w14:textId="39D2C5AF" w:rsidR="0005110E" w:rsidRPr="00A34B14" w:rsidRDefault="0005110E" w:rsidP="00914242">
      <w:pPr>
        <w:spacing w:after="60" w:line="240" w:lineRule="auto"/>
        <w:jc w:val="both"/>
        <w:rPr>
          <w:szCs w:val="22"/>
        </w:rPr>
      </w:pPr>
      <w:r w:rsidRPr="00A34B14">
        <w:rPr>
          <w:sz w:val="22"/>
          <w:szCs w:val="22"/>
        </w:rPr>
        <w:t>Obrestne mere se bodo definirale ob oblikovanju</w:t>
      </w:r>
      <w:r w:rsidR="00F73147" w:rsidRPr="00A34B14">
        <w:rPr>
          <w:sz w:val="22"/>
          <w:szCs w:val="22"/>
        </w:rPr>
        <w:t xml:space="preserve"> finančnega</w:t>
      </w:r>
      <w:r w:rsidRPr="00A34B14">
        <w:rPr>
          <w:sz w:val="22"/>
          <w:szCs w:val="22"/>
        </w:rPr>
        <w:t xml:space="preserve"> produkta in bodo opredeljene v Naložbeni strategiji</w:t>
      </w:r>
      <w:r w:rsidR="00F73147" w:rsidRPr="00A34B14">
        <w:rPr>
          <w:sz w:val="22"/>
          <w:szCs w:val="22"/>
        </w:rPr>
        <w:t>, ki je priloga k sporazumu o financiranju</w:t>
      </w:r>
      <w:r w:rsidRPr="00A34B14">
        <w:t xml:space="preserve">. </w:t>
      </w:r>
    </w:p>
    <w:p w14:paraId="0F4A2D0A" w14:textId="77777777" w:rsidR="0005110E" w:rsidRPr="00A34B14" w:rsidRDefault="0005110E" w:rsidP="00914242">
      <w:pPr>
        <w:spacing w:after="60" w:line="240" w:lineRule="auto"/>
        <w:ind w:left="-15" w:right="257" w:firstLine="2"/>
        <w:jc w:val="both"/>
        <w:rPr>
          <w:rFonts w:eastAsia="Georgia" w:cs="Arial"/>
          <w:sz w:val="22"/>
          <w:szCs w:val="22"/>
          <w:lang w:eastAsia="sl-SI"/>
        </w:rPr>
      </w:pPr>
    </w:p>
    <w:p w14:paraId="03DF9ADE" w14:textId="77777777" w:rsidR="00B74494" w:rsidRPr="00A34B14" w:rsidRDefault="00B74494" w:rsidP="00914242">
      <w:pPr>
        <w:spacing w:after="60" w:line="240" w:lineRule="auto"/>
        <w:ind w:left="-15" w:right="257" w:firstLine="2"/>
        <w:jc w:val="both"/>
        <w:rPr>
          <w:rFonts w:eastAsia="Georgia" w:cs="Arial"/>
          <w:sz w:val="22"/>
          <w:szCs w:val="22"/>
          <w:lang w:eastAsia="sl-SI"/>
        </w:rPr>
      </w:pPr>
      <w:r w:rsidRPr="00A34B14">
        <w:rPr>
          <w:rFonts w:eastAsia="Georgia" w:cs="Arial"/>
          <w:sz w:val="22"/>
          <w:szCs w:val="22"/>
          <w:lang w:eastAsia="sl-SI"/>
        </w:rPr>
        <w:t>Ciljne skupine:</w:t>
      </w:r>
    </w:p>
    <w:p w14:paraId="3444DF09" w14:textId="62FE597F" w:rsidR="00B74494" w:rsidRPr="00A34B14" w:rsidRDefault="008D73C3" w:rsidP="00914242">
      <w:pPr>
        <w:numPr>
          <w:ilvl w:val="0"/>
          <w:numId w:val="23"/>
        </w:numPr>
        <w:spacing w:after="60" w:line="240" w:lineRule="auto"/>
        <w:jc w:val="both"/>
        <w:rPr>
          <w:rFonts w:eastAsia="Georgia" w:cs="Arial"/>
          <w:sz w:val="22"/>
          <w:szCs w:val="22"/>
        </w:rPr>
      </w:pPr>
      <w:r w:rsidRPr="00A34B14">
        <w:rPr>
          <w:rFonts w:eastAsia="Georgia" w:cs="Arial"/>
          <w:sz w:val="22"/>
          <w:szCs w:val="22"/>
        </w:rPr>
        <w:t>P</w:t>
      </w:r>
      <w:r w:rsidR="00B74494" w:rsidRPr="00A34B14">
        <w:rPr>
          <w:rFonts w:eastAsia="Georgia" w:cs="Arial"/>
          <w:sz w:val="22"/>
          <w:szCs w:val="22"/>
        </w:rPr>
        <w:t>odjetja</w:t>
      </w:r>
      <w:r w:rsidRPr="00A34B14">
        <w:rPr>
          <w:rFonts w:eastAsia="Georgia" w:cs="Arial"/>
          <w:sz w:val="22"/>
          <w:szCs w:val="22"/>
        </w:rPr>
        <w:t xml:space="preserve"> (</w:t>
      </w:r>
      <w:proofErr w:type="spellStart"/>
      <w:r w:rsidR="0086484B" w:rsidRPr="00A34B14">
        <w:rPr>
          <w:rFonts w:eastAsia="Georgia" w:cs="Arial"/>
          <w:sz w:val="22"/>
          <w:szCs w:val="22"/>
        </w:rPr>
        <w:t>mikro</w:t>
      </w:r>
      <w:proofErr w:type="spellEnd"/>
      <w:r w:rsidR="0086484B" w:rsidRPr="00A34B14">
        <w:rPr>
          <w:rFonts w:eastAsia="Georgia" w:cs="Arial"/>
          <w:sz w:val="22"/>
          <w:szCs w:val="22"/>
        </w:rPr>
        <w:t xml:space="preserve">, mala, srednje velika in </w:t>
      </w:r>
      <w:r w:rsidRPr="00A34B14">
        <w:rPr>
          <w:rFonts w:eastAsia="Georgia" w:cs="Arial"/>
          <w:sz w:val="22"/>
          <w:szCs w:val="22"/>
        </w:rPr>
        <w:t>velika podjetja)</w:t>
      </w:r>
      <w:r w:rsidR="00114821" w:rsidRPr="00A34B14">
        <w:rPr>
          <w:rFonts w:eastAsia="Georgia" w:cs="Arial"/>
          <w:sz w:val="22"/>
          <w:szCs w:val="22"/>
        </w:rPr>
        <w:t>, ki želijo investirati v raziskovalne in razvojne projekte</w:t>
      </w:r>
      <w:r w:rsidR="00C26F29" w:rsidRPr="00A34B14">
        <w:rPr>
          <w:rFonts w:eastAsia="Georgia" w:cs="Arial"/>
          <w:sz w:val="22"/>
          <w:szCs w:val="22"/>
        </w:rPr>
        <w:t xml:space="preserve"> in/ali inovacije</w:t>
      </w:r>
    </w:p>
    <w:p w14:paraId="512D3270" w14:textId="77777777" w:rsidR="00B74494" w:rsidRPr="00A34B14" w:rsidRDefault="00B74494" w:rsidP="00914242">
      <w:pPr>
        <w:spacing w:after="60" w:line="240" w:lineRule="auto"/>
        <w:jc w:val="both"/>
        <w:rPr>
          <w:rFonts w:eastAsia="Georgia" w:cs="Arial"/>
          <w:sz w:val="22"/>
          <w:szCs w:val="22"/>
        </w:rPr>
      </w:pPr>
    </w:p>
    <w:p w14:paraId="4DF4C82E" w14:textId="77777777" w:rsidR="00B74494" w:rsidRPr="00A34B14" w:rsidRDefault="00B74494" w:rsidP="00914242">
      <w:pPr>
        <w:spacing w:after="60" w:line="240" w:lineRule="auto"/>
        <w:jc w:val="both"/>
        <w:rPr>
          <w:rFonts w:eastAsia="Georgia" w:cs="Arial"/>
          <w:sz w:val="22"/>
          <w:szCs w:val="22"/>
        </w:rPr>
      </w:pPr>
      <w:r w:rsidRPr="00A34B14">
        <w:rPr>
          <w:rFonts w:eastAsia="Georgia" w:cs="Arial"/>
          <w:sz w:val="22"/>
          <w:szCs w:val="22"/>
        </w:rPr>
        <w:lastRenderedPageBreak/>
        <w:t>Cilji:</w:t>
      </w:r>
    </w:p>
    <w:p w14:paraId="11C732B8" w14:textId="382F4472" w:rsidR="00750856" w:rsidRPr="00A34B14" w:rsidRDefault="00750856" w:rsidP="00914242">
      <w:pPr>
        <w:numPr>
          <w:ilvl w:val="0"/>
          <w:numId w:val="23"/>
        </w:numPr>
        <w:spacing w:after="60" w:line="240" w:lineRule="auto"/>
        <w:ind w:right="257"/>
        <w:jc w:val="both"/>
        <w:rPr>
          <w:rFonts w:eastAsia="Georgia" w:cs="Arial"/>
          <w:sz w:val="22"/>
          <w:szCs w:val="22"/>
          <w:lang w:eastAsia="sl-SI"/>
        </w:rPr>
      </w:pPr>
      <w:r w:rsidRPr="00A34B14">
        <w:rPr>
          <w:rFonts w:eastAsia="Georgia" w:cs="Arial"/>
          <w:sz w:val="22"/>
          <w:szCs w:val="22"/>
        </w:rPr>
        <w:t>r</w:t>
      </w:r>
      <w:r w:rsidR="00114821" w:rsidRPr="00A34B14">
        <w:rPr>
          <w:rFonts w:eastAsia="Georgia" w:cs="Arial"/>
          <w:sz w:val="22"/>
          <w:szCs w:val="22"/>
        </w:rPr>
        <w:t>azvoj na področju zelene in digitalne preobrazbe na celotnem inovacijskem ciklu od razvoja, uvajanja, do uporabe tehnologij in postopkov – specifično za razvojna podjetja, ki razvijajo najnaprednejše tehnologije</w:t>
      </w:r>
      <w:r w:rsidR="00E32207" w:rsidRPr="00A34B14">
        <w:rPr>
          <w:rFonts w:eastAsia="Georgia" w:cs="Arial"/>
          <w:sz w:val="22"/>
          <w:szCs w:val="22"/>
        </w:rPr>
        <w:t xml:space="preserve">, </w:t>
      </w:r>
      <w:r w:rsidR="00114821" w:rsidRPr="00A34B14">
        <w:rPr>
          <w:rFonts w:eastAsia="Georgia" w:cs="Arial"/>
          <w:sz w:val="22"/>
          <w:szCs w:val="22"/>
        </w:rPr>
        <w:t>kot tudi podjetja, ki te tehnologije uporabljajo za razvoj novih inovativnih proizvodov in storitev v vseh segmentih gospodarstva in družbe</w:t>
      </w:r>
      <w:r w:rsidRPr="00A34B14">
        <w:rPr>
          <w:rFonts w:eastAsia="Georgia" w:cs="Arial"/>
          <w:sz w:val="22"/>
          <w:szCs w:val="22"/>
        </w:rPr>
        <w:t xml:space="preserve">, </w:t>
      </w:r>
    </w:p>
    <w:p w14:paraId="6454AE22" w14:textId="000EB1A6" w:rsidR="00750856" w:rsidRPr="00A34B14" w:rsidRDefault="00114821" w:rsidP="00914242">
      <w:pPr>
        <w:numPr>
          <w:ilvl w:val="0"/>
          <w:numId w:val="23"/>
        </w:numPr>
        <w:spacing w:after="60" w:line="240" w:lineRule="auto"/>
        <w:ind w:right="257"/>
        <w:jc w:val="both"/>
        <w:rPr>
          <w:rFonts w:eastAsia="Georgia" w:cs="Arial"/>
          <w:sz w:val="22"/>
          <w:szCs w:val="22"/>
          <w:lang w:eastAsia="sl-SI"/>
        </w:rPr>
      </w:pPr>
      <w:r w:rsidRPr="00A34B14">
        <w:rPr>
          <w:rFonts w:eastAsia="Georgia" w:cs="Arial"/>
          <w:sz w:val="22"/>
          <w:szCs w:val="22"/>
        </w:rPr>
        <w:t>zapiranj</w:t>
      </w:r>
      <w:r w:rsidR="00750856" w:rsidRPr="00A34B14">
        <w:rPr>
          <w:rFonts w:eastAsia="Georgia" w:cs="Arial"/>
          <w:sz w:val="22"/>
          <w:szCs w:val="22"/>
        </w:rPr>
        <w:t>e</w:t>
      </w:r>
      <w:r w:rsidRPr="00A34B14">
        <w:rPr>
          <w:rFonts w:eastAsia="Georgia" w:cs="Arial"/>
          <w:sz w:val="22"/>
          <w:szCs w:val="22"/>
        </w:rPr>
        <w:t xml:space="preserve"> vrzeli na področju financiranja RRI </w:t>
      </w:r>
      <w:r w:rsidR="00750856" w:rsidRPr="00A34B14">
        <w:rPr>
          <w:rFonts w:eastAsia="Georgia" w:cs="Arial"/>
          <w:sz w:val="22"/>
          <w:szCs w:val="22"/>
        </w:rPr>
        <w:t>in</w:t>
      </w:r>
    </w:p>
    <w:p w14:paraId="2B156FF1" w14:textId="4EC1CFC6" w:rsidR="00B74494" w:rsidRPr="00A34B14" w:rsidRDefault="00114821" w:rsidP="00914242">
      <w:pPr>
        <w:numPr>
          <w:ilvl w:val="0"/>
          <w:numId w:val="23"/>
        </w:numPr>
        <w:spacing w:after="60" w:line="240" w:lineRule="auto"/>
        <w:ind w:right="257"/>
        <w:jc w:val="both"/>
        <w:rPr>
          <w:rFonts w:eastAsia="Georgia" w:cs="Arial"/>
          <w:sz w:val="22"/>
          <w:szCs w:val="22"/>
          <w:lang w:eastAsia="sl-SI"/>
        </w:rPr>
      </w:pPr>
      <w:r w:rsidRPr="00A34B14">
        <w:rPr>
          <w:rFonts w:eastAsia="Georgia" w:cs="Arial"/>
          <w:sz w:val="22"/>
          <w:szCs w:val="22"/>
        </w:rPr>
        <w:t>izboljšanj</w:t>
      </w:r>
      <w:r w:rsidR="00750856" w:rsidRPr="00A34B14">
        <w:rPr>
          <w:rFonts w:eastAsia="Georgia" w:cs="Arial"/>
          <w:sz w:val="22"/>
          <w:szCs w:val="22"/>
        </w:rPr>
        <w:t>e</w:t>
      </w:r>
      <w:r w:rsidRPr="00A34B14">
        <w:rPr>
          <w:rFonts w:eastAsia="Georgia" w:cs="Arial"/>
          <w:sz w:val="22"/>
          <w:szCs w:val="22"/>
        </w:rPr>
        <w:t xml:space="preserve"> rezultatov na področju inovativnosti v primerjavi z najbolj naprednimi članicami EU</w:t>
      </w:r>
      <w:r w:rsidR="00750856" w:rsidRPr="00A34B14">
        <w:rPr>
          <w:rFonts w:eastAsia="Georgia" w:cs="Arial"/>
          <w:sz w:val="22"/>
          <w:szCs w:val="22"/>
        </w:rPr>
        <w:t>.</w:t>
      </w:r>
    </w:p>
    <w:p w14:paraId="273C0DBA" w14:textId="77777777" w:rsidR="00750856" w:rsidRPr="00A34B14" w:rsidRDefault="00750856" w:rsidP="00914242">
      <w:pPr>
        <w:spacing w:after="60" w:line="240" w:lineRule="auto"/>
        <w:ind w:left="720" w:right="257"/>
        <w:jc w:val="both"/>
        <w:rPr>
          <w:rFonts w:eastAsia="Georgia" w:cs="Arial"/>
          <w:sz w:val="22"/>
          <w:szCs w:val="22"/>
          <w:lang w:eastAsia="sl-SI"/>
        </w:rPr>
      </w:pPr>
    </w:p>
    <w:p w14:paraId="70743D0D" w14:textId="35362A92" w:rsidR="00B74494" w:rsidRPr="00A34B14" w:rsidRDefault="00265D97" w:rsidP="00914242">
      <w:pPr>
        <w:spacing w:after="60" w:line="240" w:lineRule="auto"/>
        <w:ind w:left="-15" w:right="257" w:firstLine="2"/>
        <w:jc w:val="both"/>
        <w:rPr>
          <w:rFonts w:eastAsia="Georgia" w:cs="Arial"/>
          <w:sz w:val="22"/>
          <w:szCs w:val="22"/>
          <w:lang w:eastAsia="sl-SI"/>
        </w:rPr>
      </w:pPr>
      <w:r w:rsidRPr="00A34B14">
        <w:rPr>
          <w:rFonts w:eastAsia="Georgia" w:cs="Arial"/>
          <w:sz w:val="22"/>
          <w:szCs w:val="22"/>
          <w:lang w:eastAsia="sl-SI"/>
        </w:rPr>
        <w:t>Možni k</w:t>
      </w:r>
      <w:r w:rsidR="00B74494" w:rsidRPr="00A34B14">
        <w:rPr>
          <w:rFonts w:eastAsia="Georgia" w:cs="Arial"/>
          <w:sz w:val="22"/>
          <w:szCs w:val="22"/>
          <w:lang w:eastAsia="sl-SI"/>
        </w:rPr>
        <w:t>azalniki:</w:t>
      </w:r>
    </w:p>
    <w:p w14:paraId="0D2E339F" w14:textId="50D9F7E4" w:rsidR="00AA587A" w:rsidRPr="00A34B14" w:rsidRDefault="00AA587A" w:rsidP="00914242">
      <w:pPr>
        <w:numPr>
          <w:ilvl w:val="0"/>
          <w:numId w:val="23"/>
        </w:numPr>
        <w:spacing w:after="60" w:line="240" w:lineRule="auto"/>
        <w:jc w:val="both"/>
        <w:rPr>
          <w:rFonts w:eastAsia="Georgia" w:cs="Arial"/>
          <w:sz w:val="22"/>
          <w:szCs w:val="22"/>
        </w:rPr>
      </w:pPr>
      <w:r w:rsidRPr="00A34B14">
        <w:rPr>
          <w:rFonts w:eastAsia="Georgia" w:cs="Arial"/>
          <w:sz w:val="22"/>
          <w:szCs w:val="22"/>
        </w:rPr>
        <w:t xml:space="preserve">Podjetja, ki so prejela podporo (od tega: </w:t>
      </w:r>
      <w:proofErr w:type="spellStart"/>
      <w:r w:rsidRPr="00A34B14">
        <w:rPr>
          <w:rFonts w:eastAsia="Georgia" w:cs="Arial"/>
          <w:sz w:val="22"/>
          <w:szCs w:val="22"/>
        </w:rPr>
        <w:t>mikro</w:t>
      </w:r>
      <w:proofErr w:type="spellEnd"/>
      <w:r w:rsidRPr="00A34B14">
        <w:rPr>
          <w:rFonts w:eastAsia="Georgia" w:cs="Arial"/>
          <w:sz w:val="22"/>
          <w:szCs w:val="22"/>
        </w:rPr>
        <w:t>, mala, srednja, velika),</w:t>
      </w:r>
    </w:p>
    <w:p w14:paraId="53B965EE" w14:textId="5FB3CD6A" w:rsidR="00AA587A" w:rsidRPr="00A34B14" w:rsidRDefault="00AA587A" w:rsidP="00914242">
      <w:pPr>
        <w:numPr>
          <w:ilvl w:val="0"/>
          <w:numId w:val="23"/>
        </w:numPr>
        <w:spacing w:after="60" w:line="240" w:lineRule="auto"/>
        <w:jc w:val="both"/>
        <w:rPr>
          <w:rFonts w:eastAsia="Georgia" w:cs="Arial"/>
          <w:sz w:val="22"/>
          <w:szCs w:val="22"/>
        </w:rPr>
      </w:pPr>
      <w:r w:rsidRPr="00A34B14">
        <w:rPr>
          <w:rFonts w:eastAsia="Georgia" w:cs="Arial"/>
          <w:sz w:val="22"/>
          <w:szCs w:val="22"/>
        </w:rPr>
        <w:t xml:space="preserve">Podjetja, ki so prejela podporo v obliki </w:t>
      </w:r>
      <w:r w:rsidR="009B390B" w:rsidRPr="00A34B14">
        <w:rPr>
          <w:rFonts w:eastAsia="Georgia" w:cs="Arial"/>
          <w:sz w:val="22"/>
          <w:szCs w:val="22"/>
        </w:rPr>
        <w:t>FI,</w:t>
      </w:r>
    </w:p>
    <w:p w14:paraId="058BA0B1" w14:textId="4AB5B2B7" w:rsidR="0005384F" w:rsidRPr="00A34B14" w:rsidRDefault="00AA587A" w:rsidP="00914242">
      <w:pPr>
        <w:numPr>
          <w:ilvl w:val="0"/>
          <w:numId w:val="23"/>
        </w:numPr>
        <w:spacing w:after="60" w:line="240" w:lineRule="auto"/>
        <w:jc w:val="both"/>
        <w:rPr>
          <w:rFonts w:eastAsia="Georgia" w:cs="Arial"/>
          <w:sz w:val="22"/>
          <w:szCs w:val="22"/>
        </w:rPr>
      </w:pPr>
      <w:r w:rsidRPr="00A34B14">
        <w:rPr>
          <w:rFonts w:eastAsia="Georgia" w:cs="Arial"/>
          <w:sz w:val="22"/>
          <w:szCs w:val="22"/>
        </w:rPr>
        <w:t>Podjetja</w:t>
      </w:r>
      <w:r w:rsidR="00750856" w:rsidRPr="00A34B14">
        <w:rPr>
          <w:rFonts w:eastAsia="Georgia" w:cs="Arial"/>
          <w:sz w:val="22"/>
          <w:szCs w:val="22"/>
        </w:rPr>
        <w:t>, ki uvajajo inovacije pri proizvodih in procesih,</w:t>
      </w:r>
      <w:r w:rsidR="00B74494" w:rsidRPr="00A34B14">
        <w:rPr>
          <w:rFonts w:eastAsia="Georgia" w:cs="Arial"/>
          <w:sz w:val="22"/>
          <w:szCs w:val="22"/>
        </w:rPr>
        <w:t xml:space="preserve"> </w:t>
      </w:r>
    </w:p>
    <w:p w14:paraId="43D3D151" w14:textId="743106F8" w:rsidR="00B74494" w:rsidRPr="00A34B14" w:rsidRDefault="00B74494" w:rsidP="00914242">
      <w:pPr>
        <w:numPr>
          <w:ilvl w:val="0"/>
          <w:numId w:val="23"/>
        </w:numPr>
        <w:spacing w:after="60" w:line="240" w:lineRule="auto"/>
        <w:jc w:val="both"/>
        <w:rPr>
          <w:rFonts w:eastAsia="Georgia" w:cs="Arial"/>
          <w:sz w:val="22"/>
          <w:szCs w:val="22"/>
          <w:lang w:eastAsia="sl-SI"/>
        </w:rPr>
      </w:pPr>
      <w:r w:rsidRPr="00A34B14">
        <w:rPr>
          <w:rFonts w:eastAsia="Georgia" w:cs="Arial"/>
          <w:sz w:val="22"/>
          <w:szCs w:val="22"/>
        </w:rPr>
        <w:t>Skupni znesek, ki je dodeljen podjetjem</w:t>
      </w:r>
      <w:r w:rsidR="0005384F" w:rsidRPr="00A34B14">
        <w:rPr>
          <w:rFonts w:eastAsia="Georgia" w:cs="Arial"/>
          <w:sz w:val="22"/>
          <w:szCs w:val="22"/>
        </w:rPr>
        <w:t>.</w:t>
      </w:r>
    </w:p>
    <w:p w14:paraId="7CD00A02" w14:textId="77777777" w:rsidR="00A350E7" w:rsidRPr="00A34B14" w:rsidRDefault="00A350E7" w:rsidP="00914242">
      <w:pPr>
        <w:keepNext/>
        <w:keepLines/>
        <w:spacing w:after="60" w:line="240" w:lineRule="auto"/>
        <w:jc w:val="both"/>
        <w:outlineLvl w:val="3"/>
        <w:rPr>
          <w:rFonts w:eastAsia="Georgia" w:cs="Arial"/>
          <w:b/>
          <w:i/>
          <w:iCs/>
          <w:sz w:val="22"/>
          <w:lang w:eastAsia="sl-SI"/>
        </w:rPr>
      </w:pPr>
    </w:p>
    <w:p w14:paraId="3011D656" w14:textId="1A56538D" w:rsidR="00B74494" w:rsidRPr="00A34B14" w:rsidRDefault="00B74494" w:rsidP="00914242">
      <w:pPr>
        <w:keepNext/>
        <w:keepLines/>
        <w:spacing w:after="60" w:line="240" w:lineRule="auto"/>
        <w:jc w:val="both"/>
        <w:outlineLvl w:val="3"/>
        <w:rPr>
          <w:rFonts w:eastAsia="Georgia" w:cs="Arial"/>
          <w:b/>
          <w:iCs/>
          <w:sz w:val="22"/>
          <w:lang w:eastAsia="sl-SI"/>
        </w:rPr>
      </w:pPr>
      <w:bookmarkStart w:id="51" w:name="_Hlk180499210"/>
      <w:r w:rsidRPr="00A34B14">
        <w:rPr>
          <w:rFonts w:eastAsia="Georgia" w:cs="Arial"/>
          <w:b/>
          <w:i/>
          <w:iCs/>
          <w:sz w:val="22"/>
          <w:lang w:eastAsia="sl-SI"/>
        </w:rPr>
        <w:t xml:space="preserve">3.2.2 Finančni instrumenti za MSP </w:t>
      </w:r>
    </w:p>
    <w:bookmarkEnd w:id="51"/>
    <w:p w14:paraId="5331BC10" w14:textId="77777777" w:rsidR="001054FB" w:rsidRPr="00A34B14" w:rsidRDefault="001054FB" w:rsidP="00914242">
      <w:pPr>
        <w:spacing w:after="60" w:line="240" w:lineRule="auto"/>
        <w:ind w:right="14"/>
        <w:jc w:val="both"/>
        <w:rPr>
          <w:rFonts w:eastAsia="Georgia" w:cs="Arial"/>
          <w:sz w:val="22"/>
          <w:szCs w:val="22"/>
          <w:lang w:eastAsia="sl-SI"/>
        </w:rPr>
      </w:pPr>
    </w:p>
    <w:p w14:paraId="375866C7" w14:textId="60DC4867" w:rsidR="00B74494" w:rsidRPr="00A34B14" w:rsidRDefault="006D00D7" w:rsidP="00914242">
      <w:pPr>
        <w:spacing w:after="60" w:line="240" w:lineRule="auto"/>
        <w:ind w:right="14"/>
        <w:jc w:val="both"/>
        <w:rPr>
          <w:rFonts w:eastAsia="Georgia" w:cs="Arial"/>
          <w:sz w:val="22"/>
          <w:szCs w:val="22"/>
          <w:lang w:eastAsia="sl-SI"/>
        </w:rPr>
      </w:pPr>
      <w:r w:rsidRPr="00A34B14">
        <w:rPr>
          <w:rFonts w:eastAsia="Georgia" w:cs="Arial"/>
          <w:sz w:val="22"/>
          <w:szCs w:val="22"/>
          <w:lang w:eastAsia="sl-SI"/>
        </w:rPr>
        <w:t xml:space="preserve">Za spodbujanje MSP se bodo za podporo </w:t>
      </w:r>
      <w:r w:rsidR="001E2E98" w:rsidRPr="00A34B14">
        <w:rPr>
          <w:rFonts w:eastAsia="Georgia" w:cs="Arial"/>
          <w:sz w:val="22"/>
          <w:szCs w:val="22"/>
          <w:lang w:eastAsia="sl-SI"/>
        </w:rPr>
        <w:t>RSO</w:t>
      </w:r>
      <w:r w:rsidRPr="00A34B14">
        <w:rPr>
          <w:rFonts w:eastAsia="Georgia" w:cs="Arial"/>
          <w:sz w:val="22"/>
          <w:szCs w:val="22"/>
          <w:lang w:eastAsia="sl-SI"/>
        </w:rPr>
        <w:t xml:space="preserve"> 1.3 izvajale:  </w:t>
      </w:r>
    </w:p>
    <w:p w14:paraId="556BA959" w14:textId="3394286F" w:rsidR="00B74494" w:rsidRPr="00A34B14" w:rsidRDefault="00B74494" w:rsidP="00914242">
      <w:pPr>
        <w:numPr>
          <w:ilvl w:val="0"/>
          <w:numId w:val="3"/>
        </w:numPr>
        <w:spacing w:after="60" w:line="240" w:lineRule="auto"/>
        <w:ind w:right="256"/>
        <w:jc w:val="both"/>
        <w:rPr>
          <w:rFonts w:eastAsia="Georgia" w:cs="Arial"/>
          <w:sz w:val="22"/>
          <w:szCs w:val="22"/>
          <w:lang w:eastAsia="sl-SI"/>
        </w:rPr>
      </w:pPr>
      <w:r w:rsidRPr="00A34B14">
        <w:rPr>
          <w:rFonts w:eastAsia="Georgia" w:cs="Arial"/>
          <w:sz w:val="22"/>
          <w:szCs w:val="22"/>
          <w:lang w:eastAsia="sl-SI"/>
        </w:rPr>
        <w:t>garancije</w:t>
      </w:r>
      <w:r w:rsidR="001E6E69" w:rsidRPr="00A34B14">
        <w:rPr>
          <w:rFonts w:eastAsia="Georgia" w:cs="Arial"/>
          <w:sz w:val="22"/>
          <w:szCs w:val="22"/>
          <w:lang w:eastAsia="sl-SI"/>
        </w:rPr>
        <w:t xml:space="preserve"> za bančn</w:t>
      </w:r>
      <w:r w:rsidR="00AE603B" w:rsidRPr="00A34B14">
        <w:rPr>
          <w:rFonts w:eastAsia="Georgia" w:cs="Arial"/>
          <w:sz w:val="22"/>
          <w:szCs w:val="22"/>
          <w:lang w:eastAsia="sl-SI"/>
        </w:rPr>
        <w:t>a posojila</w:t>
      </w:r>
      <w:r w:rsidR="001E6E69" w:rsidRPr="00A34B14">
        <w:rPr>
          <w:rFonts w:eastAsia="Georgia" w:cs="Arial"/>
          <w:sz w:val="22"/>
          <w:szCs w:val="22"/>
          <w:lang w:eastAsia="sl-SI"/>
        </w:rPr>
        <w:t xml:space="preserve"> </w:t>
      </w:r>
      <w:r w:rsidR="001B4167" w:rsidRPr="00A34B14">
        <w:rPr>
          <w:rFonts w:eastAsia="Georgia" w:cs="Arial"/>
          <w:sz w:val="22"/>
          <w:szCs w:val="22"/>
          <w:lang w:eastAsia="sl-SI"/>
        </w:rPr>
        <w:t>(</w:t>
      </w:r>
      <w:r w:rsidR="001E6E69" w:rsidRPr="00A34B14">
        <w:rPr>
          <w:rFonts w:eastAsia="Georgia" w:cs="Arial"/>
          <w:sz w:val="22"/>
          <w:szCs w:val="22"/>
          <w:lang w:eastAsia="sl-SI"/>
        </w:rPr>
        <w:t>s subvencijo obrestne mere</w:t>
      </w:r>
      <w:r w:rsidR="001B4167" w:rsidRPr="00A34B14">
        <w:rPr>
          <w:rFonts w:eastAsia="Georgia" w:cs="Arial"/>
          <w:sz w:val="22"/>
          <w:szCs w:val="22"/>
          <w:lang w:eastAsia="sl-SI"/>
        </w:rPr>
        <w:t>)</w:t>
      </w:r>
      <w:r w:rsidRPr="00A34B14">
        <w:rPr>
          <w:rFonts w:eastAsia="Georgia" w:cs="Arial"/>
          <w:sz w:val="22"/>
          <w:szCs w:val="22"/>
          <w:lang w:eastAsia="sl-SI"/>
        </w:rPr>
        <w:t xml:space="preserve"> za MSP</w:t>
      </w:r>
      <w:r w:rsidR="00B02B74" w:rsidRPr="00A34B14">
        <w:rPr>
          <w:rFonts w:eastAsia="Georgia" w:cs="Arial"/>
          <w:sz w:val="22"/>
          <w:szCs w:val="22"/>
          <w:lang w:eastAsia="sl-SI"/>
        </w:rPr>
        <w:t>.</w:t>
      </w:r>
    </w:p>
    <w:p w14:paraId="46480EB2" w14:textId="77777777" w:rsidR="00630490" w:rsidRPr="00A34B14" w:rsidRDefault="00630490" w:rsidP="00914242">
      <w:pPr>
        <w:keepNext/>
        <w:keepLines/>
        <w:spacing w:after="60" w:line="240" w:lineRule="auto"/>
        <w:jc w:val="both"/>
        <w:outlineLvl w:val="4"/>
        <w:rPr>
          <w:rFonts w:eastAsiaTheme="minorHAnsi" w:cs="Arial"/>
          <w:iCs/>
          <w:sz w:val="22"/>
          <w:szCs w:val="22"/>
        </w:rPr>
      </w:pPr>
    </w:p>
    <w:p w14:paraId="6F856129" w14:textId="06551AD4" w:rsidR="00B74494" w:rsidRPr="00A34B14" w:rsidRDefault="00B74494" w:rsidP="00914242">
      <w:pPr>
        <w:keepNext/>
        <w:keepLines/>
        <w:spacing w:after="60" w:line="240" w:lineRule="auto"/>
        <w:jc w:val="both"/>
        <w:outlineLvl w:val="4"/>
        <w:rPr>
          <w:rFonts w:eastAsia="Georgia" w:cs="Arial"/>
          <w:sz w:val="22"/>
          <w:lang w:eastAsia="sl-SI"/>
        </w:rPr>
      </w:pPr>
      <w:bookmarkStart w:id="52" w:name="_Hlk180499482"/>
      <w:r w:rsidRPr="00A34B14">
        <w:rPr>
          <w:rFonts w:eastAsia="Georgia" w:cs="Arial"/>
          <w:sz w:val="22"/>
          <w:lang w:eastAsia="sl-SI"/>
        </w:rPr>
        <w:t>3.2.2.1</w:t>
      </w:r>
      <w:r w:rsidR="00630490" w:rsidRPr="00A34B14">
        <w:rPr>
          <w:rFonts w:eastAsia="Georgia" w:cs="Arial"/>
          <w:sz w:val="22"/>
          <w:lang w:eastAsia="sl-SI"/>
        </w:rPr>
        <w:t xml:space="preserve"> </w:t>
      </w:r>
      <w:r w:rsidR="001E6E69" w:rsidRPr="00A34B14">
        <w:rPr>
          <w:rFonts w:eastAsia="Georgia" w:cs="Arial"/>
          <w:sz w:val="22"/>
          <w:lang w:eastAsia="sl-SI"/>
        </w:rPr>
        <w:t>G</w:t>
      </w:r>
      <w:r w:rsidRPr="00A34B14">
        <w:rPr>
          <w:rFonts w:eastAsia="Georgia" w:cs="Arial"/>
          <w:sz w:val="22"/>
          <w:lang w:eastAsia="sl-SI"/>
        </w:rPr>
        <w:t>arancije za podporo MSP</w:t>
      </w:r>
    </w:p>
    <w:bookmarkEnd w:id="52"/>
    <w:p w14:paraId="2BB133E8" w14:textId="77777777" w:rsidR="00E573A1" w:rsidRPr="00A34B14" w:rsidRDefault="00E573A1" w:rsidP="00914242">
      <w:pPr>
        <w:spacing w:after="60" w:line="240" w:lineRule="auto"/>
        <w:ind w:right="47"/>
        <w:jc w:val="both"/>
        <w:rPr>
          <w:rFonts w:eastAsia="Georgia" w:cs="Arial"/>
          <w:sz w:val="22"/>
          <w:szCs w:val="22"/>
          <w:lang w:eastAsia="sl-SI"/>
        </w:rPr>
      </w:pPr>
    </w:p>
    <w:p w14:paraId="2B781D44" w14:textId="21FDA61A" w:rsidR="00B74494" w:rsidRPr="00A34B14" w:rsidRDefault="00B74494" w:rsidP="00914242">
      <w:pPr>
        <w:spacing w:after="60" w:line="240" w:lineRule="auto"/>
        <w:ind w:right="47"/>
        <w:jc w:val="both"/>
        <w:rPr>
          <w:rFonts w:eastAsia="Georgia" w:cs="Arial"/>
          <w:sz w:val="22"/>
          <w:szCs w:val="22"/>
          <w:highlight w:val="yellow"/>
        </w:rPr>
      </w:pPr>
      <w:r w:rsidRPr="00A34B14">
        <w:rPr>
          <w:rFonts w:eastAsia="Georgia" w:cs="Arial"/>
          <w:sz w:val="22"/>
          <w:szCs w:val="22"/>
          <w:lang w:eastAsia="sl-SI"/>
        </w:rPr>
        <w:t xml:space="preserve">Namen garancij je zagotovitev koristi za končnega prejemnika (MSP), da (i) </w:t>
      </w:r>
      <w:r w:rsidR="0057503A" w:rsidRPr="00A34B14">
        <w:rPr>
          <w:rFonts w:eastAsia="Georgia" w:cs="Arial"/>
          <w:sz w:val="22"/>
          <w:szCs w:val="22"/>
          <w:lang w:eastAsia="sl-SI"/>
        </w:rPr>
        <w:t>lažje, hitreje in ceneje najema bančn</w:t>
      </w:r>
      <w:r w:rsidR="005E39CB" w:rsidRPr="00A34B14">
        <w:rPr>
          <w:rFonts w:eastAsia="Georgia" w:cs="Arial"/>
          <w:sz w:val="22"/>
          <w:szCs w:val="22"/>
          <w:lang w:eastAsia="sl-SI"/>
        </w:rPr>
        <w:t>a</w:t>
      </w:r>
      <w:r w:rsidR="0057503A" w:rsidRPr="00A34B14">
        <w:rPr>
          <w:rFonts w:eastAsia="Georgia" w:cs="Arial"/>
          <w:sz w:val="22"/>
          <w:szCs w:val="22"/>
          <w:lang w:eastAsia="sl-SI"/>
        </w:rPr>
        <w:t xml:space="preserve"> </w:t>
      </w:r>
      <w:r w:rsidR="005E39CB" w:rsidRPr="00A34B14">
        <w:rPr>
          <w:rFonts w:eastAsia="Georgia" w:cs="Arial"/>
          <w:sz w:val="22"/>
          <w:szCs w:val="22"/>
          <w:lang w:eastAsia="sl-SI"/>
        </w:rPr>
        <w:t>posojila</w:t>
      </w:r>
      <w:r w:rsidR="0057503A" w:rsidRPr="00A34B14">
        <w:rPr>
          <w:rFonts w:eastAsia="Georgia" w:cs="Arial"/>
          <w:sz w:val="22"/>
          <w:szCs w:val="22"/>
          <w:lang w:eastAsia="sl-SI"/>
        </w:rPr>
        <w:t xml:space="preserve">, (ii) </w:t>
      </w:r>
      <w:r w:rsidRPr="00A34B14">
        <w:rPr>
          <w:rFonts w:eastAsia="Georgia" w:cs="Arial"/>
          <w:sz w:val="22"/>
          <w:szCs w:val="22"/>
          <w:lang w:eastAsia="sl-SI"/>
        </w:rPr>
        <w:t xml:space="preserve">maksimalno zmanjša </w:t>
      </w:r>
      <w:r w:rsidR="00C26F29" w:rsidRPr="00A34B14">
        <w:rPr>
          <w:rFonts w:eastAsia="Georgia" w:cs="Arial"/>
          <w:sz w:val="22"/>
          <w:szCs w:val="22"/>
          <w:lang w:eastAsia="sl-SI"/>
        </w:rPr>
        <w:t xml:space="preserve">višino </w:t>
      </w:r>
      <w:r w:rsidRPr="00A34B14">
        <w:rPr>
          <w:rFonts w:eastAsia="Georgia" w:cs="Arial"/>
          <w:sz w:val="22"/>
          <w:szCs w:val="22"/>
          <w:lang w:eastAsia="sl-SI"/>
        </w:rPr>
        <w:t xml:space="preserve">zavarovanja, ki jo od podjetij zahteva </w:t>
      </w:r>
      <w:r w:rsidR="0095532C" w:rsidRPr="00A34B14">
        <w:rPr>
          <w:rFonts w:eastAsia="Georgia" w:cs="Arial"/>
          <w:sz w:val="22"/>
          <w:szCs w:val="22"/>
          <w:lang w:eastAsia="sl-SI"/>
        </w:rPr>
        <w:t>posojilo</w:t>
      </w:r>
      <w:r w:rsidR="00C26F29" w:rsidRPr="00A34B14">
        <w:rPr>
          <w:rFonts w:eastAsia="Georgia" w:cs="Arial"/>
          <w:sz w:val="22"/>
          <w:szCs w:val="22"/>
          <w:lang w:eastAsia="sl-SI"/>
        </w:rPr>
        <w:t>dajalec</w:t>
      </w:r>
      <w:r w:rsidRPr="00A34B14">
        <w:rPr>
          <w:rFonts w:eastAsia="Georgia" w:cs="Arial"/>
          <w:sz w:val="22"/>
          <w:szCs w:val="22"/>
          <w:lang w:eastAsia="sl-SI"/>
        </w:rPr>
        <w:t>, (ii</w:t>
      </w:r>
      <w:r w:rsidR="0057503A" w:rsidRPr="00A34B14">
        <w:rPr>
          <w:rFonts w:eastAsia="Georgia" w:cs="Arial"/>
          <w:sz w:val="22"/>
          <w:szCs w:val="22"/>
          <w:lang w:eastAsia="sl-SI"/>
        </w:rPr>
        <w:t>i</w:t>
      </w:r>
      <w:r w:rsidRPr="00A34B14">
        <w:rPr>
          <w:rFonts w:eastAsia="Georgia" w:cs="Arial"/>
          <w:sz w:val="22"/>
          <w:szCs w:val="22"/>
          <w:lang w:eastAsia="sl-SI"/>
        </w:rPr>
        <w:t xml:space="preserve">) </w:t>
      </w:r>
      <w:r w:rsidR="00C26F29" w:rsidRPr="00A34B14">
        <w:rPr>
          <w:rFonts w:eastAsia="Georgia" w:cs="Arial"/>
          <w:sz w:val="22"/>
          <w:szCs w:val="22"/>
          <w:lang w:eastAsia="sl-SI"/>
        </w:rPr>
        <w:t xml:space="preserve">zniža </w:t>
      </w:r>
      <w:r w:rsidRPr="00A34B14">
        <w:rPr>
          <w:rFonts w:eastAsia="Georgia" w:cs="Arial"/>
          <w:sz w:val="22"/>
          <w:szCs w:val="22"/>
          <w:lang w:eastAsia="sl-SI"/>
        </w:rPr>
        <w:t>obrestne mere (i</w:t>
      </w:r>
      <w:r w:rsidR="0057503A" w:rsidRPr="00A34B14">
        <w:rPr>
          <w:rFonts w:eastAsia="Georgia" w:cs="Arial"/>
          <w:sz w:val="22"/>
          <w:szCs w:val="22"/>
          <w:lang w:eastAsia="sl-SI"/>
        </w:rPr>
        <w:t>v</w:t>
      </w:r>
      <w:r w:rsidRPr="00A34B14">
        <w:rPr>
          <w:rFonts w:eastAsia="Georgia" w:cs="Arial"/>
          <w:sz w:val="22"/>
          <w:szCs w:val="22"/>
          <w:lang w:eastAsia="sl-SI"/>
        </w:rPr>
        <w:t xml:space="preserve">) </w:t>
      </w:r>
      <w:r w:rsidR="00C26F29" w:rsidRPr="00A34B14">
        <w:rPr>
          <w:rFonts w:eastAsia="Georgia" w:cs="Arial"/>
          <w:sz w:val="22"/>
          <w:szCs w:val="22"/>
          <w:lang w:eastAsia="sl-SI"/>
        </w:rPr>
        <w:t xml:space="preserve">zniža </w:t>
      </w:r>
      <w:r w:rsidRPr="00A34B14">
        <w:rPr>
          <w:rFonts w:eastAsia="Georgia" w:cs="Arial"/>
          <w:sz w:val="22"/>
          <w:szCs w:val="22"/>
          <w:lang w:eastAsia="sl-SI"/>
        </w:rPr>
        <w:t>strošk</w:t>
      </w:r>
      <w:r w:rsidR="00C26F29" w:rsidRPr="00A34B14">
        <w:rPr>
          <w:rFonts w:eastAsia="Georgia" w:cs="Arial"/>
          <w:sz w:val="22"/>
          <w:szCs w:val="22"/>
          <w:lang w:eastAsia="sl-SI"/>
        </w:rPr>
        <w:t>e</w:t>
      </w:r>
      <w:r w:rsidRPr="00A34B14">
        <w:rPr>
          <w:rFonts w:eastAsia="Georgia" w:cs="Arial"/>
          <w:sz w:val="22"/>
          <w:szCs w:val="22"/>
          <w:lang w:eastAsia="sl-SI"/>
        </w:rPr>
        <w:t xml:space="preserve"> garancije in (v) </w:t>
      </w:r>
      <w:r w:rsidR="00C26F29" w:rsidRPr="00A34B14">
        <w:rPr>
          <w:rFonts w:eastAsia="Georgia" w:cs="Arial"/>
          <w:sz w:val="22"/>
          <w:szCs w:val="22"/>
          <w:lang w:eastAsia="sl-SI"/>
        </w:rPr>
        <w:t xml:space="preserve">omogoči </w:t>
      </w:r>
      <w:r w:rsidRPr="00A34B14">
        <w:rPr>
          <w:rFonts w:eastAsia="Georgia" w:cs="Arial"/>
          <w:sz w:val="22"/>
          <w:szCs w:val="22"/>
          <w:lang w:eastAsia="sl-SI"/>
        </w:rPr>
        <w:t>za obdobje odloga</w:t>
      </w:r>
      <w:r w:rsidR="00DB18E6" w:rsidRPr="00A34B14">
        <w:rPr>
          <w:rFonts w:eastAsia="Georgia" w:cs="Arial"/>
          <w:sz w:val="22"/>
          <w:szCs w:val="22"/>
          <w:lang w:eastAsia="sl-SI"/>
        </w:rPr>
        <w:t xml:space="preserve"> plačila glavnice</w:t>
      </w:r>
      <w:r w:rsidRPr="00A34B14">
        <w:rPr>
          <w:rFonts w:eastAsia="Georgia" w:cs="Arial"/>
          <w:sz w:val="22"/>
          <w:szCs w:val="22"/>
          <w:lang w:eastAsia="sl-SI"/>
        </w:rPr>
        <w:t>, ki je daljše od tistega, ki ga običajno določi trg.</w:t>
      </w:r>
    </w:p>
    <w:p w14:paraId="3A079617" w14:textId="0BBD24D6" w:rsidR="00B74494" w:rsidRPr="00A34B14" w:rsidRDefault="00B74494" w:rsidP="00914242">
      <w:pPr>
        <w:spacing w:after="60" w:line="240" w:lineRule="auto"/>
        <w:ind w:right="47"/>
        <w:jc w:val="both"/>
        <w:rPr>
          <w:rFonts w:eastAsia="Georgia" w:cs="Arial"/>
          <w:sz w:val="22"/>
          <w:szCs w:val="22"/>
        </w:rPr>
      </w:pPr>
      <w:r w:rsidRPr="00A34B14">
        <w:rPr>
          <w:rFonts w:eastAsia="Georgia" w:cs="Arial"/>
          <w:sz w:val="22"/>
          <w:szCs w:val="22"/>
        </w:rPr>
        <w:t xml:space="preserve">Ta produkt bo zagotovljen v okviru instrumenta za porazdelitev tveganj, kjer del tveganja prevzema tudi </w:t>
      </w:r>
      <w:r w:rsidR="00B54E65" w:rsidRPr="00A34B14">
        <w:rPr>
          <w:rFonts w:eastAsia="Georgia" w:cs="Arial"/>
          <w:sz w:val="22"/>
          <w:szCs w:val="22"/>
        </w:rPr>
        <w:t>posojilo</w:t>
      </w:r>
      <w:r w:rsidRPr="00A34B14">
        <w:rPr>
          <w:rFonts w:eastAsia="Georgia" w:cs="Arial"/>
          <w:sz w:val="22"/>
          <w:szCs w:val="22"/>
        </w:rPr>
        <w:t>dajalec</w:t>
      </w:r>
      <w:r w:rsidRPr="00A34B14">
        <w:rPr>
          <w:rFonts w:eastAsia="Georgia" w:cs="Arial"/>
          <w:sz w:val="22"/>
          <w:szCs w:val="22"/>
          <w:vertAlign w:val="superscript"/>
        </w:rPr>
        <w:footnoteReference w:id="25"/>
      </w:r>
      <w:r w:rsidRPr="00A34B14">
        <w:rPr>
          <w:rFonts w:eastAsia="Georgia" w:cs="Arial"/>
          <w:sz w:val="22"/>
          <w:szCs w:val="22"/>
        </w:rPr>
        <w:t xml:space="preserve">. </w:t>
      </w:r>
      <w:r w:rsidR="001B4167" w:rsidRPr="00A34B14">
        <w:rPr>
          <w:rFonts w:eastAsia="Georgia" w:cs="Arial"/>
          <w:sz w:val="22"/>
          <w:szCs w:val="22"/>
        </w:rPr>
        <w:t>G</w:t>
      </w:r>
      <w:r w:rsidRPr="00A34B14">
        <w:rPr>
          <w:rFonts w:eastAsia="Georgia" w:cs="Arial"/>
          <w:sz w:val="22"/>
          <w:szCs w:val="22"/>
        </w:rPr>
        <w:t xml:space="preserve">arancija bo zagotovljena </w:t>
      </w:r>
      <w:r w:rsidR="0086484B" w:rsidRPr="00A34B14">
        <w:rPr>
          <w:rFonts w:eastAsia="Georgia" w:cs="Arial"/>
          <w:sz w:val="22"/>
          <w:szCs w:val="22"/>
        </w:rPr>
        <w:t>podjetju</w:t>
      </w:r>
      <w:r w:rsidR="001B4167" w:rsidRPr="00A34B14">
        <w:rPr>
          <w:rFonts w:eastAsia="Georgia" w:cs="Arial"/>
          <w:sz w:val="22"/>
          <w:szCs w:val="22"/>
        </w:rPr>
        <w:t xml:space="preserve"> in </w:t>
      </w:r>
      <w:r w:rsidR="0086484B" w:rsidRPr="00A34B14">
        <w:rPr>
          <w:rFonts w:eastAsia="Georgia" w:cs="Arial"/>
          <w:sz w:val="22"/>
          <w:szCs w:val="22"/>
        </w:rPr>
        <w:t xml:space="preserve">je namenjena zavarovanju posojila. </w:t>
      </w:r>
      <w:r w:rsidRPr="00A34B14">
        <w:rPr>
          <w:rFonts w:eastAsia="Georgia" w:cs="Arial"/>
          <w:sz w:val="22"/>
          <w:szCs w:val="22"/>
        </w:rPr>
        <w:t xml:space="preserve"> </w:t>
      </w:r>
    </w:p>
    <w:p w14:paraId="5015C8C5" w14:textId="77777777" w:rsidR="00B74494" w:rsidRPr="00A34B14" w:rsidRDefault="00B74494" w:rsidP="00914242">
      <w:pPr>
        <w:spacing w:after="60" w:line="240" w:lineRule="auto"/>
        <w:ind w:right="47"/>
        <w:jc w:val="both"/>
        <w:rPr>
          <w:rFonts w:eastAsia="Georgia" w:cs="Arial"/>
          <w:sz w:val="22"/>
          <w:szCs w:val="22"/>
        </w:rPr>
      </w:pPr>
    </w:p>
    <w:p w14:paraId="6EC4144A" w14:textId="2EECD667" w:rsidR="00B74494" w:rsidRPr="00A34B14" w:rsidRDefault="001B4167" w:rsidP="00914242">
      <w:pPr>
        <w:spacing w:after="60" w:line="240" w:lineRule="auto"/>
        <w:ind w:right="47"/>
        <w:jc w:val="both"/>
        <w:rPr>
          <w:rFonts w:eastAsia="Georgia" w:cs="Arial"/>
          <w:sz w:val="22"/>
          <w:szCs w:val="22"/>
        </w:rPr>
      </w:pPr>
      <w:r w:rsidRPr="00A34B14">
        <w:rPr>
          <w:rFonts w:eastAsia="Georgia" w:cs="Arial"/>
          <w:sz w:val="22"/>
          <w:szCs w:val="22"/>
        </w:rPr>
        <w:t>G</w:t>
      </w:r>
      <w:r w:rsidR="00B74494" w:rsidRPr="00A34B14">
        <w:rPr>
          <w:rFonts w:eastAsia="Georgia" w:cs="Arial"/>
          <w:sz w:val="22"/>
          <w:szCs w:val="22"/>
        </w:rPr>
        <w:t xml:space="preserve">arancije bodo pomenile predvsem – ne pa samo – nižje zahteve po zavarovanju, ki jih bodo </w:t>
      </w:r>
      <w:r w:rsidR="0095532C" w:rsidRPr="00A34B14">
        <w:rPr>
          <w:rFonts w:eastAsia="Georgia" w:cs="Arial"/>
          <w:sz w:val="22"/>
          <w:szCs w:val="22"/>
        </w:rPr>
        <w:t>posojilo</w:t>
      </w:r>
      <w:r w:rsidR="00B74494" w:rsidRPr="00A34B14">
        <w:rPr>
          <w:rFonts w:eastAsia="Georgia" w:cs="Arial"/>
          <w:sz w:val="22"/>
          <w:szCs w:val="22"/>
        </w:rPr>
        <w:t>dajalci zahtevali od končnih prejemnikov</w:t>
      </w:r>
      <w:r w:rsidRPr="00A34B14">
        <w:rPr>
          <w:rFonts w:eastAsia="Georgia" w:cs="Arial"/>
          <w:sz w:val="22"/>
          <w:szCs w:val="22"/>
        </w:rPr>
        <w:t xml:space="preserve"> (podjetij), ampak bo omogočena tudi subvencija obrestne mere.</w:t>
      </w:r>
      <w:r w:rsidR="00B74494" w:rsidRPr="00A34B14">
        <w:rPr>
          <w:rFonts w:eastAsia="Georgia" w:cs="Arial"/>
          <w:sz w:val="22"/>
          <w:szCs w:val="22"/>
        </w:rPr>
        <w:t xml:space="preserve"> </w:t>
      </w:r>
      <w:r w:rsidRPr="00A34B14">
        <w:rPr>
          <w:rFonts w:eastAsia="Georgia" w:cs="Arial"/>
          <w:sz w:val="22"/>
          <w:szCs w:val="22"/>
        </w:rPr>
        <w:t xml:space="preserve"> </w:t>
      </w:r>
    </w:p>
    <w:p w14:paraId="734B5C35" w14:textId="77777777" w:rsidR="00B74494" w:rsidRPr="00A34B14" w:rsidRDefault="00B74494" w:rsidP="00914242">
      <w:pPr>
        <w:spacing w:after="60" w:line="240" w:lineRule="auto"/>
        <w:ind w:right="47"/>
        <w:jc w:val="both"/>
        <w:rPr>
          <w:rFonts w:eastAsia="Georgia" w:cs="Arial"/>
          <w:sz w:val="22"/>
          <w:szCs w:val="22"/>
        </w:rPr>
      </w:pPr>
    </w:p>
    <w:p w14:paraId="2D1D4AE0" w14:textId="723ADF22" w:rsidR="00B74494" w:rsidRPr="00A34B14" w:rsidRDefault="00B74494" w:rsidP="00914242">
      <w:pPr>
        <w:spacing w:after="60" w:line="240" w:lineRule="auto"/>
        <w:ind w:right="47"/>
        <w:jc w:val="both"/>
        <w:rPr>
          <w:rFonts w:eastAsia="Georgia" w:cs="Arial"/>
          <w:sz w:val="22"/>
          <w:szCs w:val="22"/>
        </w:rPr>
      </w:pPr>
      <w:r w:rsidRPr="00A34B14">
        <w:rPr>
          <w:rFonts w:eastAsia="Georgia" w:cs="Arial"/>
          <w:sz w:val="22"/>
          <w:szCs w:val="22"/>
        </w:rPr>
        <w:t xml:space="preserve">Končni prejemnik lahko sredstva </w:t>
      </w:r>
      <w:r w:rsidR="00B54E65" w:rsidRPr="00A34B14">
        <w:rPr>
          <w:rFonts w:eastAsia="Georgia" w:cs="Arial"/>
          <w:sz w:val="22"/>
          <w:szCs w:val="22"/>
        </w:rPr>
        <w:t>posojila</w:t>
      </w:r>
      <w:r w:rsidRPr="00A34B14">
        <w:rPr>
          <w:rFonts w:eastAsia="Georgia" w:cs="Arial"/>
          <w:sz w:val="22"/>
          <w:szCs w:val="22"/>
        </w:rPr>
        <w:t xml:space="preserve">, kritega z garancijo, nameni za (i) naložbeno financiranje (osnovna sredstva) in (ii) financiranje obratnega kapitala. </w:t>
      </w:r>
    </w:p>
    <w:p w14:paraId="4ABCE20E" w14:textId="77777777" w:rsidR="00295BAB" w:rsidRPr="00A34B14" w:rsidRDefault="00295BAB" w:rsidP="00914242">
      <w:pPr>
        <w:spacing w:after="60" w:line="240" w:lineRule="auto"/>
        <w:ind w:right="47"/>
        <w:jc w:val="both"/>
        <w:rPr>
          <w:rFonts w:eastAsia="Georgia" w:cs="Arial"/>
          <w:sz w:val="22"/>
          <w:szCs w:val="22"/>
        </w:rPr>
      </w:pPr>
    </w:p>
    <w:p w14:paraId="6D8B350B" w14:textId="78AE9C5B" w:rsidR="00A350E7" w:rsidRPr="00A34B14" w:rsidRDefault="00673BCF" w:rsidP="00F0026A">
      <w:pPr>
        <w:spacing w:line="240" w:lineRule="auto"/>
        <w:jc w:val="both"/>
        <w:rPr>
          <w:rFonts w:eastAsia="Georgia" w:cs="Arial"/>
          <w:sz w:val="22"/>
          <w:szCs w:val="22"/>
        </w:rPr>
      </w:pPr>
      <w:r w:rsidRPr="00A34B14">
        <w:rPr>
          <w:rFonts w:eastAsia="Georgia" w:cs="Arial"/>
          <w:sz w:val="22"/>
          <w:szCs w:val="22"/>
        </w:rPr>
        <w:t>Pričakovan multiplikator</w:t>
      </w:r>
      <w:r w:rsidR="00F94599" w:rsidRPr="00A34B14">
        <w:rPr>
          <w:rFonts w:eastAsia="Georgia" w:cs="Arial"/>
          <w:sz w:val="22"/>
          <w:szCs w:val="22"/>
        </w:rPr>
        <w:t xml:space="preserve"> </w:t>
      </w:r>
      <w:r w:rsidRPr="00A34B14">
        <w:rPr>
          <w:rFonts w:eastAsia="Georgia" w:cs="Arial"/>
          <w:sz w:val="22"/>
          <w:szCs w:val="22"/>
        </w:rPr>
        <w:t>-</w:t>
      </w:r>
      <w:r w:rsidR="00F94599" w:rsidRPr="00A34B14">
        <w:rPr>
          <w:rFonts w:eastAsia="Georgia" w:cs="Arial"/>
          <w:sz w:val="22"/>
          <w:szCs w:val="22"/>
        </w:rPr>
        <w:t xml:space="preserve"> </w:t>
      </w:r>
      <w:proofErr w:type="spellStart"/>
      <w:r w:rsidRPr="00A34B14">
        <w:rPr>
          <w:rFonts w:eastAsia="Georgia" w:cs="Arial"/>
          <w:sz w:val="22"/>
          <w:szCs w:val="22"/>
        </w:rPr>
        <w:t>množiteljsko</w:t>
      </w:r>
      <w:proofErr w:type="spellEnd"/>
      <w:r w:rsidRPr="00A34B14">
        <w:rPr>
          <w:rFonts w:eastAsia="Georgia" w:cs="Arial"/>
          <w:sz w:val="22"/>
          <w:szCs w:val="22"/>
        </w:rPr>
        <w:t xml:space="preserve"> ra</w:t>
      </w:r>
      <w:r w:rsidR="00B54E65" w:rsidRPr="00A34B14">
        <w:rPr>
          <w:rFonts w:eastAsia="Georgia" w:cs="Arial"/>
          <w:sz w:val="22"/>
          <w:szCs w:val="22"/>
        </w:rPr>
        <w:t>z</w:t>
      </w:r>
      <w:r w:rsidRPr="00A34B14">
        <w:rPr>
          <w:rFonts w:eastAsia="Georgia" w:cs="Arial"/>
          <w:sz w:val="22"/>
          <w:szCs w:val="22"/>
        </w:rPr>
        <w:t>merje</w:t>
      </w:r>
      <w:r w:rsidR="004875DF" w:rsidRPr="00A34B14">
        <w:rPr>
          <w:rStyle w:val="Sprotnaopomba-sklic"/>
          <w:rFonts w:eastAsia="Georgia" w:cs="Arial"/>
          <w:sz w:val="22"/>
          <w:szCs w:val="22"/>
        </w:rPr>
        <w:footnoteReference w:id="26"/>
      </w:r>
      <w:r w:rsidR="00F94599" w:rsidRPr="00A34B14">
        <w:rPr>
          <w:rFonts w:eastAsia="Georgia" w:cs="Arial"/>
          <w:sz w:val="22"/>
          <w:szCs w:val="22"/>
        </w:rPr>
        <w:t xml:space="preserve"> -</w:t>
      </w:r>
      <w:r w:rsidR="00F43F2C" w:rsidRPr="00A34B14">
        <w:rPr>
          <w:rFonts w:eastAsia="Georgia" w:cs="Arial"/>
          <w:sz w:val="22"/>
          <w:szCs w:val="22"/>
        </w:rPr>
        <w:t xml:space="preserve"> </w:t>
      </w:r>
      <w:r w:rsidR="00A350E7" w:rsidRPr="00A34B14">
        <w:rPr>
          <w:rFonts w:cs="Arial"/>
          <w:sz w:val="22"/>
          <w:szCs w:val="22"/>
        </w:rPr>
        <w:t>je opredeljen ob oblikovanju finančnega produkta garancij, ko se oceni tveganja s strani holdinškega sklada, in je zapisano v naložbeni strategiji, ki je priloga sporazumu o financiranju.</w:t>
      </w:r>
      <w:r w:rsidR="00E64ACB" w:rsidRPr="00A34B14">
        <w:rPr>
          <w:rFonts w:cs="Arial"/>
          <w:sz w:val="22"/>
          <w:szCs w:val="22"/>
        </w:rPr>
        <w:t xml:space="preserve"> </w:t>
      </w:r>
      <w:bookmarkStart w:id="54" w:name="_Hlk180499539"/>
      <w:r w:rsidR="00B02B74" w:rsidRPr="00A34B14">
        <w:rPr>
          <w:rFonts w:cs="Arial"/>
          <w:sz w:val="22"/>
          <w:szCs w:val="22"/>
        </w:rPr>
        <w:t xml:space="preserve">Pričakovano </w:t>
      </w:r>
      <w:proofErr w:type="spellStart"/>
      <w:r w:rsidR="00B02B74" w:rsidRPr="00A34B14">
        <w:rPr>
          <w:rFonts w:cs="Arial"/>
          <w:sz w:val="22"/>
          <w:szCs w:val="22"/>
        </w:rPr>
        <w:t>množiteljsko</w:t>
      </w:r>
      <w:proofErr w:type="spellEnd"/>
      <w:r w:rsidR="00B02B74" w:rsidRPr="00A34B14">
        <w:rPr>
          <w:rFonts w:cs="Arial"/>
          <w:sz w:val="22"/>
          <w:szCs w:val="22"/>
        </w:rPr>
        <w:t xml:space="preserve"> razmerje </w:t>
      </w:r>
      <w:r w:rsidR="00990BC9" w:rsidRPr="00A34B14">
        <w:rPr>
          <w:rFonts w:cs="Arial"/>
          <w:sz w:val="22"/>
          <w:szCs w:val="22"/>
        </w:rPr>
        <w:t>je na podlagi Preudarne predhodne ocene tveganj</w:t>
      </w:r>
      <w:r w:rsidR="00990BC9" w:rsidRPr="00A34B14">
        <w:rPr>
          <w:sz w:val="44"/>
          <w:szCs w:val="44"/>
        </w:rPr>
        <w:t xml:space="preserve"> </w:t>
      </w:r>
      <w:bookmarkEnd w:id="54"/>
      <w:r w:rsidR="009B0208" w:rsidRPr="00A34B14">
        <w:rPr>
          <w:rFonts w:cs="Arial"/>
          <w:sz w:val="22"/>
          <w:szCs w:val="22"/>
        </w:rPr>
        <w:t>1,3</w:t>
      </w:r>
      <w:r w:rsidR="008069E3" w:rsidRPr="00A34B14">
        <w:rPr>
          <w:rFonts w:cs="Arial"/>
          <w:sz w:val="22"/>
          <w:szCs w:val="22"/>
        </w:rPr>
        <w:t>.</w:t>
      </w:r>
      <w:r w:rsidR="0022691E" w:rsidRPr="00A34B14">
        <w:rPr>
          <w:rStyle w:val="Sprotnaopomba-sklic"/>
          <w:rFonts w:cs="Arial"/>
          <w:sz w:val="22"/>
          <w:szCs w:val="22"/>
        </w:rPr>
        <w:footnoteReference w:id="27"/>
      </w:r>
      <w:r w:rsidR="00B02B74" w:rsidRPr="00A34B14">
        <w:rPr>
          <w:rFonts w:cs="Arial"/>
          <w:sz w:val="22"/>
          <w:szCs w:val="22"/>
        </w:rPr>
        <w:t xml:space="preserve"> </w:t>
      </w:r>
    </w:p>
    <w:p w14:paraId="1C3E34C5" w14:textId="107EDA64" w:rsidR="00673BCF" w:rsidRPr="00A34B14" w:rsidRDefault="00673BCF" w:rsidP="00914242">
      <w:pPr>
        <w:spacing w:after="60" w:line="240" w:lineRule="auto"/>
        <w:ind w:right="47"/>
        <w:jc w:val="both"/>
        <w:rPr>
          <w:rFonts w:eastAsia="Georgia" w:cs="Arial"/>
          <w:sz w:val="22"/>
          <w:szCs w:val="22"/>
        </w:rPr>
      </w:pPr>
    </w:p>
    <w:p w14:paraId="626EAA97" w14:textId="0510D719" w:rsidR="001B4167" w:rsidRPr="00A34B14" w:rsidRDefault="001B4167" w:rsidP="00914242">
      <w:pPr>
        <w:spacing w:after="60" w:line="240" w:lineRule="auto"/>
        <w:ind w:right="47"/>
        <w:jc w:val="both"/>
        <w:rPr>
          <w:rFonts w:eastAsia="Georgia" w:cs="Arial"/>
          <w:sz w:val="22"/>
          <w:szCs w:val="22"/>
        </w:rPr>
      </w:pPr>
      <w:r w:rsidRPr="00A34B14">
        <w:rPr>
          <w:rFonts w:eastAsia="Georgia" w:cs="Arial"/>
          <w:sz w:val="22"/>
          <w:szCs w:val="22"/>
        </w:rPr>
        <w:lastRenderedPageBreak/>
        <w:t xml:space="preserve">Pričakovani učinek finančnega vzvoda je </w:t>
      </w:r>
      <w:r w:rsidR="001B11C7" w:rsidRPr="00A34B14">
        <w:rPr>
          <w:rFonts w:eastAsia="Georgia" w:cs="Arial"/>
          <w:sz w:val="22"/>
          <w:szCs w:val="22"/>
        </w:rPr>
        <w:t>2,</w:t>
      </w:r>
      <w:r w:rsidR="00A30648" w:rsidRPr="00A34B14">
        <w:rPr>
          <w:rFonts w:eastAsia="Georgia" w:cs="Arial"/>
          <w:sz w:val="22"/>
          <w:szCs w:val="22"/>
        </w:rPr>
        <w:t>09</w:t>
      </w:r>
      <w:r w:rsidR="00DB18E6" w:rsidRPr="00A34B14">
        <w:rPr>
          <w:rStyle w:val="Sprotnaopomba-sklic"/>
          <w:rFonts w:eastAsia="Georgia" w:cs="Arial"/>
          <w:sz w:val="22"/>
          <w:szCs w:val="22"/>
        </w:rPr>
        <w:footnoteReference w:id="28"/>
      </w:r>
      <w:r w:rsidR="00630490" w:rsidRPr="00A34B14">
        <w:rPr>
          <w:rFonts w:eastAsia="Georgia" w:cs="Arial"/>
          <w:sz w:val="22"/>
          <w:szCs w:val="22"/>
        </w:rPr>
        <w:t>.</w:t>
      </w:r>
      <w:r w:rsidR="009F75C6" w:rsidRPr="00A34B14">
        <w:rPr>
          <w:rFonts w:eastAsia="Georgia" w:cs="Arial"/>
          <w:sz w:val="22"/>
          <w:szCs w:val="22"/>
        </w:rPr>
        <w:t xml:space="preserve"> </w:t>
      </w:r>
    </w:p>
    <w:p w14:paraId="6713CAD4" w14:textId="77777777" w:rsidR="009B390B" w:rsidRPr="00A34B14" w:rsidRDefault="009B390B" w:rsidP="00914242">
      <w:pPr>
        <w:spacing w:after="60" w:line="240" w:lineRule="auto"/>
        <w:ind w:right="14"/>
        <w:jc w:val="both"/>
        <w:rPr>
          <w:rFonts w:eastAsia="Georgia" w:cs="Arial"/>
          <w:sz w:val="22"/>
          <w:szCs w:val="22"/>
          <w:lang w:eastAsia="sl-SI"/>
        </w:rPr>
      </w:pPr>
    </w:p>
    <w:p w14:paraId="16893957" w14:textId="18AAAF4D" w:rsidR="00B61E3A" w:rsidRPr="00A34B14" w:rsidRDefault="00B61E3A" w:rsidP="00914242">
      <w:pPr>
        <w:spacing w:after="60" w:line="240" w:lineRule="auto"/>
        <w:ind w:right="14"/>
        <w:jc w:val="both"/>
        <w:rPr>
          <w:rFonts w:eastAsia="Georgia" w:cs="Arial"/>
          <w:sz w:val="22"/>
          <w:szCs w:val="22"/>
          <w:lang w:eastAsia="sl-SI"/>
        </w:rPr>
      </w:pPr>
      <w:r w:rsidRPr="00A34B14">
        <w:rPr>
          <w:rFonts w:eastAsia="Georgia" w:cs="Arial"/>
          <w:sz w:val="22"/>
          <w:szCs w:val="22"/>
          <w:lang w:eastAsia="sl-SI"/>
        </w:rPr>
        <w:t xml:space="preserve">Pri garancijah </w:t>
      </w:r>
      <w:r w:rsidR="006135F3" w:rsidRPr="00A34B14">
        <w:rPr>
          <w:rFonts w:eastAsia="Georgia" w:cs="Arial"/>
          <w:sz w:val="22"/>
          <w:szCs w:val="22"/>
          <w:lang w:eastAsia="sl-SI"/>
        </w:rPr>
        <w:t xml:space="preserve">je možna kombinacija z nepovratno podporo v obliki subvencionirane obrestne mere. </w:t>
      </w:r>
      <w:r w:rsidR="008D73C3" w:rsidRPr="00A34B14">
        <w:rPr>
          <w:rFonts w:eastAsia="Georgia" w:cs="Arial"/>
          <w:sz w:val="22"/>
          <w:szCs w:val="22"/>
          <w:lang w:eastAsia="sl-SI"/>
        </w:rPr>
        <w:t xml:space="preserve">  </w:t>
      </w:r>
    </w:p>
    <w:p w14:paraId="45B55546" w14:textId="2B075E98" w:rsidR="00B74494" w:rsidRPr="00A34B14" w:rsidRDefault="00B74494" w:rsidP="00914242">
      <w:pPr>
        <w:spacing w:after="60" w:line="240" w:lineRule="auto"/>
        <w:ind w:right="14"/>
        <w:jc w:val="both"/>
        <w:rPr>
          <w:rFonts w:eastAsia="Georgia" w:cs="Arial"/>
          <w:sz w:val="22"/>
          <w:szCs w:val="22"/>
          <w:lang w:eastAsia="sl-SI"/>
        </w:rPr>
      </w:pPr>
      <w:r w:rsidRPr="00A34B14">
        <w:rPr>
          <w:rFonts w:eastAsia="Georgia" w:cs="Arial"/>
          <w:sz w:val="22"/>
          <w:szCs w:val="22"/>
          <w:lang w:eastAsia="sl-SI"/>
        </w:rPr>
        <w:t xml:space="preserve">Državne pomoči: </w:t>
      </w:r>
      <w:r w:rsidR="00C26F29" w:rsidRPr="00A34B14">
        <w:rPr>
          <w:rFonts w:eastAsia="Georgia" w:cs="Arial"/>
          <w:sz w:val="22"/>
          <w:szCs w:val="22"/>
          <w:lang w:eastAsia="sl-SI"/>
        </w:rPr>
        <w:t xml:space="preserve">element pomoči zaradi garancije in subvencioniranja obrestne mere se presoja skladno z relevantno shemo državne pomoči ali pomoči de </w:t>
      </w:r>
      <w:proofErr w:type="spellStart"/>
      <w:r w:rsidR="00C26F29" w:rsidRPr="00A34B14">
        <w:rPr>
          <w:rFonts w:eastAsia="Georgia" w:cs="Arial"/>
          <w:sz w:val="22"/>
          <w:szCs w:val="22"/>
          <w:lang w:eastAsia="sl-SI"/>
        </w:rPr>
        <w:t>minimis</w:t>
      </w:r>
      <w:proofErr w:type="spellEnd"/>
      <w:r w:rsidR="005E39CB" w:rsidRPr="00A34B14">
        <w:rPr>
          <w:rFonts w:eastAsia="Georgia" w:cs="Arial"/>
          <w:sz w:val="22"/>
          <w:szCs w:val="22"/>
          <w:lang w:eastAsia="sl-SI"/>
        </w:rPr>
        <w:t>.</w:t>
      </w:r>
    </w:p>
    <w:p w14:paraId="6E1B5211" w14:textId="16CAB92D" w:rsidR="00B74494" w:rsidRPr="00A34B14" w:rsidRDefault="00B74494" w:rsidP="00914242">
      <w:pPr>
        <w:spacing w:after="60" w:line="240" w:lineRule="auto"/>
        <w:ind w:left="5" w:right="45"/>
        <w:jc w:val="both"/>
        <w:rPr>
          <w:rFonts w:eastAsia="Georgia" w:cs="Arial"/>
          <w:sz w:val="22"/>
          <w:szCs w:val="22"/>
        </w:rPr>
      </w:pPr>
      <w:r w:rsidRPr="00A34B14">
        <w:rPr>
          <w:rFonts w:eastAsia="Georgia" w:cs="Arial"/>
          <w:sz w:val="22"/>
          <w:szCs w:val="22"/>
        </w:rPr>
        <w:t xml:space="preserve">Ciljna skupina so: MSP </w:t>
      </w:r>
    </w:p>
    <w:p w14:paraId="29283EB4" w14:textId="77777777" w:rsidR="00B74494" w:rsidRPr="00A34B14" w:rsidRDefault="00B74494" w:rsidP="00914242">
      <w:pPr>
        <w:spacing w:after="60" w:line="240" w:lineRule="auto"/>
        <w:ind w:right="45"/>
        <w:jc w:val="both"/>
        <w:rPr>
          <w:rFonts w:eastAsia="Georgia" w:cs="Arial"/>
          <w:sz w:val="22"/>
          <w:szCs w:val="22"/>
          <w:highlight w:val="yellow"/>
        </w:rPr>
      </w:pPr>
    </w:p>
    <w:p w14:paraId="07FA41DB" w14:textId="69D1492F" w:rsidR="00B74494" w:rsidRPr="00A34B14" w:rsidRDefault="00B74494" w:rsidP="00914242">
      <w:pPr>
        <w:spacing w:after="60" w:line="240" w:lineRule="auto"/>
        <w:ind w:left="5" w:right="45"/>
        <w:jc w:val="both"/>
        <w:rPr>
          <w:rFonts w:eastAsia="Georgia" w:cs="Arial"/>
          <w:sz w:val="22"/>
          <w:szCs w:val="22"/>
        </w:rPr>
      </w:pPr>
      <w:r w:rsidRPr="00A34B14">
        <w:rPr>
          <w:rFonts w:eastAsia="Georgia" w:cs="Arial"/>
          <w:sz w:val="22"/>
          <w:szCs w:val="22"/>
        </w:rPr>
        <w:t>Cilji, ki jih zasledujemo z izvajanjem garancij, so:</w:t>
      </w:r>
    </w:p>
    <w:p w14:paraId="26BD2675" w14:textId="0F00326F" w:rsidR="00B74494" w:rsidRPr="00A34B14" w:rsidRDefault="0057503A" w:rsidP="00914242">
      <w:pPr>
        <w:numPr>
          <w:ilvl w:val="0"/>
          <w:numId w:val="10"/>
        </w:numPr>
        <w:spacing w:after="60" w:line="240" w:lineRule="auto"/>
        <w:jc w:val="both"/>
        <w:rPr>
          <w:rFonts w:eastAsia="Georgia" w:cs="Arial"/>
          <w:sz w:val="22"/>
          <w:szCs w:val="22"/>
        </w:rPr>
      </w:pPr>
      <w:r w:rsidRPr="00A34B14">
        <w:rPr>
          <w:rFonts w:eastAsia="Georgia" w:cs="Arial"/>
          <w:sz w:val="22"/>
          <w:szCs w:val="22"/>
        </w:rPr>
        <w:t xml:space="preserve">zagotavljanje ugodnih finančnih virov za MSP: </w:t>
      </w:r>
      <w:r w:rsidR="00B74494" w:rsidRPr="00A34B14">
        <w:rPr>
          <w:rFonts w:eastAsia="Georgia" w:cs="Arial"/>
          <w:sz w:val="22"/>
          <w:szCs w:val="22"/>
        </w:rPr>
        <w:t>zmanjšanje težav pri dostopanju do financiranja s posojili, s katerimi se soočajo MSP in podjetniki, saj MSP/podjetniki pogosto nimajo potrebnega zavarovanja ali pa komercialne banke njihove ekonomsko upravičene projekte obravnavajo kot preveč tvegane</w:t>
      </w:r>
      <w:r w:rsidR="00B41DF7" w:rsidRPr="00A34B14">
        <w:rPr>
          <w:rFonts w:eastAsia="Georgia" w:cs="Arial"/>
          <w:sz w:val="22"/>
          <w:szCs w:val="22"/>
        </w:rPr>
        <w:t xml:space="preserve"> </w:t>
      </w:r>
      <w:r w:rsidR="00B41DF7" w:rsidRPr="00A34B14">
        <w:rPr>
          <w:rFonts w:eastAsia="Arial" w:cs="Arial"/>
          <w:sz w:val="22"/>
          <w:szCs w:val="22"/>
        </w:rPr>
        <w:t>in posledično ali poslov ne odobravajo ali pa omogočajo zgolj kratke ročnosti kreditov</w:t>
      </w:r>
      <w:r w:rsidR="00B74494" w:rsidRPr="00A34B14">
        <w:rPr>
          <w:rFonts w:eastAsia="Georgia" w:cs="Arial"/>
          <w:sz w:val="22"/>
          <w:szCs w:val="22"/>
        </w:rPr>
        <w:t xml:space="preserve">; </w:t>
      </w:r>
    </w:p>
    <w:p w14:paraId="5E7B6CCB" w14:textId="1DD3C10E" w:rsidR="0057503A" w:rsidRPr="00A34B14" w:rsidRDefault="0057503A" w:rsidP="00914242">
      <w:pPr>
        <w:numPr>
          <w:ilvl w:val="0"/>
          <w:numId w:val="10"/>
        </w:numPr>
        <w:spacing w:after="60" w:line="240" w:lineRule="auto"/>
        <w:jc w:val="both"/>
        <w:rPr>
          <w:rFonts w:eastAsia="Georgia" w:cs="Arial"/>
          <w:sz w:val="22"/>
          <w:szCs w:val="22"/>
        </w:rPr>
      </w:pPr>
      <w:r w:rsidRPr="00A34B14">
        <w:rPr>
          <w:rFonts w:eastAsia="Georgia" w:cs="Arial"/>
          <w:sz w:val="22"/>
          <w:szCs w:val="22"/>
        </w:rPr>
        <w:t xml:space="preserve">spodbujanje rasti in razvoja MSP z izvedbo investicijskih projektov (za njihovo konkurenčno uveljavljanje na trgu, </w:t>
      </w:r>
      <w:r w:rsidR="0095532C" w:rsidRPr="00A34B14">
        <w:rPr>
          <w:rFonts w:eastAsia="Georgia" w:cs="Arial"/>
          <w:sz w:val="22"/>
          <w:szCs w:val="22"/>
        </w:rPr>
        <w:t>izboljšan</w:t>
      </w:r>
      <w:r w:rsidRPr="00A34B14">
        <w:rPr>
          <w:rFonts w:eastAsia="Georgia" w:cs="Arial"/>
          <w:sz w:val="22"/>
          <w:szCs w:val="22"/>
        </w:rPr>
        <w:t xml:space="preserve"> tržni položaj ter širitev dejavnosti),</w:t>
      </w:r>
    </w:p>
    <w:p w14:paraId="55CEB4CC" w14:textId="77777777" w:rsidR="0057503A" w:rsidRPr="00A34B14" w:rsidRDefault="0057503A" w:rsidP="00914242">
      <w:pPr>
        <w:numPr>
          <w:ilvl w:val="0"/>
          <w:numId w:val="10"/>
        </w:numPr>
        <w:spacing w:after="60" w:line="240" w:lineRule="auto"/>
        <w:jc w:val="both"/>
        <w:rPr>
          <w:rFonts w:eastAsia="Georgia" w:cs="Arial"/>
          <w:sz w:val="22"/>
          <w:szCs w:val="22"/>
        </w:rPr>
      </w:pPr>
      <w:r w:rsidRPr="00A34B14">
        <w:rPr>
          <w:rFonts w:eastAsia="Georgia" w:cs="Arial"/>
          <w:sz w:val="22"/>
          <w:szCs w:val="22"/>
        </w:rPr>
        <w:t>spodbujanje zasebnih vlaganj,</w:t>
      </w:r>
    </w:p>
    <w:p w14:paraId="167769BE" w14:textId="02021A0C" w:rsidR="00B74494" w:rsidRPr="00A34B14" w:rsidRDefault="0057503A" w:rsidP="00914242">
      <w:pPr>
        <w:numPr>
          <w:ilvl w:val="0"/>
          <w:numId w:val="10"/>
        </w:numPr>
        <w:spacing w:after="60" w:line="240" w:lineRule="auto"/>
        <w:jc w:val="both"/>
        <w:rPr>
          <w:rFonts w:eastAsia="Georgia" w:cs="Arial"/>
          <w:sz w:val="22"/>
          <w:szCs w:val="22"/>
        </w:rPr>
      </w:pPr>
      <w:r w:rsidRPr="00A34B14">
        <w:rPr>
          <w:rFonts w:eastAsia="Georgia" w:cs="Arial"/>
          <w:sz w:val="22"/>
          <w:szCs w:val="22"/>
        </w:rPr>
        <w:t>izboljšanje financiranja obratnih sredstev</w:t>
      </w:r>
      <w:r w:rsidR="00B74494" w:rsidRPr="00A34B14">
        <w:rPr>
          <w:rFonts w:eastAsia="Georgia" w:cs="Arial"/>
          <w:sz w:val="22"/>
          <w:szCs w:val="22"/>
        </w:rPr>
        <w:t xml:space="preserve">. </w:t>
      </w:r>
    </w:p>
    <w:p w14:paraId="6C9E7C60" w14:textId="77777777" w:rsidR="001B4167" w:rsidRPr="00A34B14" w:rsidRDefault="001B4167" w:rsidP="00914242">
      <w:pPr>
        <w:spacing w:after="60" w:line="240" w:lineRule="auto"/>
        <w:ind w:right="45"/>
        <w:jc w:val="both"/>
        <w:rPr>
          <w:rFonts w:eastAsia="Georgia" w:cs="Arial"/>
          <w:sz w:val="22"/>
          <w:szCs w:val="22"/>
        </w:rPr>
      </w:pPr>
    </w:p>
    <w:p w14:paraId="5867F450" w14:textId="7B8BF633" w:rsidR="00B74494" w:rsidRPr="00A34B14" w:rsidRDefault="00265D97" w:rsidP="00914242">
      <w:pPr>
        <w:spacing w:after="60" w:line="240" w:lineRule="auto"/>
        <w:ind w:right="45"/>
        <w:jc w:val="both"/>
        <w:rPr>
          <w:rFonts w:eastAsia="Georgia" w:cs="Arial"/>
          <w:sz w:val="22"/>
          <w:szCs w:val="22"/>
        </w:rPr>
      </w:pPr>
      <w:r w:rsidRPr="00A34B14">
        <w:rPr>
          <w:rFonts w:eastAsia="Georgia" w:cs="Arial"/>
          <w:sz w:val="22"/>
          <w:szCs w:val="22"/>
        </w:rPr>
        <w:t>Možni k</w:t>
      </w:r>
      <w:r w:rsidR="00B74494" w:rsidRPr="00A34B14">
        <w:rPr>
          <w:rFonts w:eastAsia="Georgia" w:cs="Arial"/>
          <w:sz w:val="22"/>
          <w:szCs w:val="22"/>
        </w:rPr>
        <w:t>azalniki:</w:t>
      </w:r>
    </w:p>
    <w:p w14:paraId="6FAD62C7" w14:textId="1AD9F6CF" w:rsidR="00293774" w:rsidRPr="00A34B14" w:rsidRDefault="00293774" w:rsidP="00914242">
      <w:pPr>
        <w:numPr>
          <w:ilvl w:val="0"/>
          <w:numId w:val="23"/>
        </w:numPr>
        <w:spacing w:after="60" w:line="240" w:lineRule="auto"/>
        <w:jc w:val="both"/>
        <w:rPr>
          <w:rFonts w:eastAsia="Georgia" w:cs="Arial"/>
          <w:sz w:val="22"/>
          <w:szCs w:val="22"/>
        </w:rPr>
      </w:pPr>
      <w:r w:rsidRPr="00A34B14">
        <w:rPr>
          <w:rFonts w:eastAsia="Georgia" w:cs="Arial"/>
          <w:sz w:val="22"/>
          <w:szCs w:val="22"/>
        </w:rPr>
        <w:t xml:space="preserve">Podjetja, ki so prejela podporo (od tega: </w:t>
      </w:r>
      <w:proofErr w:type="spellStart"/>
      <w:r w:rsidRPr="00A34B14">
        <w:rPr>
          <w:rFonts w:eastAsia="Georgia" w:cs="Arial"/>
          <w:sz w:val="22"/>
          <w:szCs w:val="22"/>
        </w:rPr>
        <w:t>mikro</w:t>
      </w:r>
      <w:proofErr w:type="spellEnd"/>
      <w:r w:rsidRPr="00A34B14">
        <w:rPr>
          <w:rFonts w:eastAsia="Georgia" w:cs="Arial"/>
          <w:sz w:val="22"/>
          <w:szCs w:val="22"/>
        </w:rPr>
        <w:t>, mala, srednj</w:t>
      </w:r>
      <w:r w:rsidR="00E573A1" w:rsidRPr="00A34B14">
        <w:rPr>
          <w:rFonts w:eastAsia="Georgia" w:cs="Arial"/>
          <w:sz w:val="22"/>
          <w:szCs w:val="22"/>
        </w:rPr>
        <w:t>e velika</w:t>
      </w:r>
      <w:r w:rsidRPr="00A34B14">
        <w:rPr>
          <w:rFonts w:eastAsia="Georgia" w:cs="Arial"/>
          <w:sz w:val="22"/>
          <w:szCs w:val="22"/>
        </w:rPr>
        <w:t>),</w:t>
      </w:r>
    </w:p>
    <w:p w14:paraId="69B37243" w14:textId="093230C5" w:rsidR="00293774" w:rsidRPr="00A34B14" w:rsidRDefault="00293774" w:rsidP="00914242">
      <w:pPr>
        <w:numPr>
          <w:ilvl w:val="0"/>
          <w:numId w:val="23"/>
        </w:numPr>
        <w:spacing w:after="60" w:line="240" w:lineRule="auto"/>
        <w:jc w:val="both"/>
        <w:rPr>
          <w:rFonts w:eastAsia="Georgia" w:cs="Arial"/>
          <w:sz w:val="22"/>
          <w:szCs w:val="22"/>
        </w:rPr>
      </w:pPr>
      <w:r w:rsidRPr="00A34B14">
        <w:rPr>
          <w:rFonts w:eastAsia="Georgia" w:cs="Arial"/>
          <w:sz w:val="22"/>
          <w:szCs w:val="22"/>
        </w:rPr>
        <w:t xml:space="preserve">Podjetja, ki so prejela podporo v obliki </w:t>
      </w:r>
      <w:r w:rsidR="009B390B" w:rsidRPr="00A34B14">
        <w:rPr>
          <w:rFonts w:eastAsia="Georgia" w:cs="Arial"/>
          <w:sz w:val="22"/>
          <w:szCs w:val="22"/>
        </w:rPr>
        <w:t>FI,</w:t>
      </w:r>
    </w:p>
    <w:p w14:paraId="29C4BB53" w14:textId="36DE21FD" w:rsidR="00B74494" w:rsidRPr="00A34B14" w:rsidRDefault="00293774" w:rsidP="00914242">
      <w:pPr>
        <w:numPr>
          <w:ilvl w:val="0"/>
          <w:numId w:val="23"/>
        </w:numPr>
        <w:spacing w:after="60" w:line="240" w:lineRule="auto"/>
        <w:jc w:val="both"/>
        <w:rPr>
          <w:rFonts w:eastAsia="Georgia" w:cs="Arial"/>
          <w:sz w:val="22"/>
          <w:szCs w:val="22"/>
        </w:rPr>
      </w:pPr>
      <w:r w:rsidRPr="00A34B14">
        <w:rPr>
          <w:rFonts w:eastAsia="Georgia" w:cs="Arial"/>
          <w:sz w:val="22"/>
          <w:szCs w:val="22"/>
        </w:rPr>
        <w:t xml:space="preserve">Zasebne naložbe, ki dopolnjujejo javno podporo (od tega: nepovratna sredstva, </w:t>
      </w:r>
      <w:r w:rsidR="00E573A1" w:rsidRPr="00A34B14">
        <w:rPr>
          <w:rFonts w:eastAsia="Georgia" w:cs="Arial"/>
          <w:sz w:val="22"/>
          <w:szCs w:val="22"/>
        </w:rPr>
        <w:t>FI</w:t>
      </w:r>
      <w:r w:rsidRPr="00A34B14">
        <w:rPr>
          <w:rFonts w:eastAsia="Georgia" w:cs="Arial"/>
          <w:sz w:val="22"/>
          <w:szCs w:val="22"/>
        </w:rPr>
        <w:t>)</w:t>
      </w:r>
    </w:p>
    <w:p w14:paraId="51719BCC" w14:textId="77777777" w:rsidR="00CF688B" w:rsidRPr="00A34B14" w:rsidRDefault="00CF688B" w:rsidP="005D56DB">
      <w:pPr>
        <w:spacing w:after="60" w:line="240" w:lineRule="auto"/>
        <w:ind w:left="720"/>
        <w:jc w:val="both"/>
        <w:rPr>
          <w:rFonts w:eastAsia="Georgia" w:cs="Arial"/>
          <w:sz w:val="22"/>
          <w:szCs w:val="22"/>
        </w:rPr>
      </w:pPr>
    </w:p>
    <w:p w14:paraId="680C04BF" w14:textId="77777777" w:rsidR="00B74494" w:rsidRPr="00A34B14" w:rsidRDefault="00B74494" w:rsidP="00914242">
      <w:pPr>
        <w:keepNext/>
        <w:keepLines/>
        <w:widowControl w:val="0"/>
        <w:spacing w:after="60" w:line="240" w:lineRule="auto"/>
        <w:jc w:val="both"/>
        <w:outlineLvl w:val="3"/>
        <w:rPr>
          <w:rFonts w:eastAsia="Georgia" w:cs="Arial"/>
          <w:b/>
          <w:iCs/>
          <w:sz w:val="22"/>
          <w:lang w:eastAsia="sl-SI"/>
        </w:rPr>
      </w:pPr>
      <w:r w:rsidRPr="00A34B14">
        <w:rPr>
          <w:rFonts w:eastAsia="Georgia" w:cs="Arial"/>
          <w:b/>
          <w:i/>
          <w:iCs/>
          <w:sz w:val="22"/>
          <w:lang w:eastAsia="sl-SI"/>
        </w:rPr>
        <w:t xml:space="preserve">3.2.3 Finančni instrument za energetsko učinkovitost </w:t>
      </w:r>
    </w:p>
    <w:p w14:paraId="301F002F" w14:textId="77777777" w:rsidR="00B74494" w:rsidRPr="00A34B14" w:rsidRDefault="00B74494" w:rsidP="00914242">
      <w:pPr>
        <w:keepNext/>
        <w:keepLines/>
        <w:widowControl w:val="0"/>
        <w:spacing w:after="60" w:line="240" w:lineRule="auto"/>
        <w:ind w:left="-15" w:right="14" w:firstLine="2"/>
        <w:jc w:val="both"/>
        <w:rPr>
          <w:rFonts w:eastAsia="Georgia" w:cs="Arial"/>
          <w:sz w:val="22"/>
          <w:lang w:eastAsia="sl-SI"/>
        </w:rPr>
      </w:pPr>
    </w:p>
    <w:p w14:paraId="184E79CC" w14:textId="5A202962" w:rsidR="00B74494" w:rsidRPr="00A34B14" w:rsidRDefault="00B74494" w:rsidP="00914242">
      <w:pPr>
        <w:keepNext/>
        <w:keepLines/>
        <w:spacing w:after="60" w:line="240" w:lineRule="auto"/>
        <w:jc w:val="both"/>
        <w:outlineLvl w:val="4"/>
        <w:rPr>
          <w:rFonts w:eastAsia="Georgia" w:cs="Arial"/>
          <w:sz w:val="22"/>
          <w:lang w:eastAsia="sl-SI"/>
        </w:rPr>
      </w:pPr>
      <w:bookmarkStart w:id="55" w:name="_Hlk180510079"/>
      <w:r w:rsidRPr="00A34B14">
        <w:rPr>
          <w:rFonts w:eastAsia="Georgia" w:cs="Arial"/>
          <w:sz w:val="22"/>
          <w:lang w:eastAsia="sl-SI"/>
        </w:rPr>
        <w:t xml:space="preserve">3.2.3.1 Posojilo za </w:t>
      </w:r>
      <w:r w:rsidR="00330695" w:rsidRPr="00A34B14">
        <w:rPr>
          <w:rFonts w:eastAsia="Georgia" w:cs="Arial"/>
          <w:sz w:val="22"/>
          <w:lang w:eastAsia="sl-SI"/>
        </w:rPr>
        <w:t xml:space="preserve">postopno </w:t>
      </w:r>
      <w:r w:rsidRPr="00A34B14">
        <w:rPr>
          <w:rFonts w:eastAsia="Georgia" w:cs="Arial"/>
          <w:sz w:val="22"/>
          <w:lang w:eastAsia="sl-SI"/>
        </w:rPr>
        <w:t xml:space="preserve">celovito energetsko prenovo </w:t>
      </w:r>
      <w:r w:rsidR="006D5179" w:rsidRPr="00A34B14">
        <w:rPr>
          <w:rFonts w:eastAsia="Georgia" w:cs="Arial"/>
          <w:sz w:val="22"/>
          <w:lang w:eastAsia="sl-SI"/>
        </w:rPr>
        <w:t xml:space="preserve">stavb </w:t>
      </w:r>
      <w:r w:rsidR="00330695" w:rsidRPr="00A34B14">
        <w:rPr>
          <w:rFonts w:eastAsia="Georgia" w:cs="Arial"/>
          <w:sz w:val="22"/>
          <w:lang w:eastAsia="sl-SI"/>
        </w:rPr>
        <w:t>za poslovne subjekte</w:t>
      </w:r>
      <w:r w:rsidR="00443A5F" w:rsidRPr="00A34B14">
        <w:rPr>
          <w:rFonts w:eastAsia="Georgia" w:cs="Arial"/>
          <w:sz w:val="22"/>
          <w:lang w:eastAsia="sl-SI"/>
        </w:rPr>
        <w:t xml:space="preserve"> v kombinaciji z nepovratno podporo</w:t>
      </w:r>
    </w:p>
    <w:p w14:paraId="474D7925" w14:textId="77777777" w:rsidR="00E573A1" w:rsidRPr="00A34B14" w:rsidRDefault="00E573A1" w:rsidP="00914242">
      <w:pPr>
        <w:spacing w:after="60" w:line="240" w:lineRule="auto"/>
        <w:ind w:right="45"/>
        <w:jc w:val="both"/>
        <w:rPr>
          <w:rFonts w:eastAsia="Georgia" w:cs="Arial"/>
          <w:sz w:val="22"/>
          <w:szCs w:val="22"/>
        </w:rPr>
      </w:pPr>
    </w:p>
    <w:p w14:paraId="15DB5B19" w14:textId="1F575533" w:rsidR="009C5FD1" w:rsidRPr="00A34B14" w:rsidRDefault="009C5FD1" w:rsidP="00914242">
      <w:pPr>
        <w:spacing w:after="60" w:line="240" w:lineRule="auto"/>
        <w:ind w:right="45"/>
        <w:jc w:val="both"/>
        <w:rPr>
          <w:rFonts w:eastAsia="Georgia" w:cs="Arial"/>
          <w:sz w:val="22"/>
          <w:szCs w:val="22"/>
        </w:rPr>
      </w:pPr>
      <w:r w:rsidRPr="00A34B14">
        <w:rPr>
          <w:rFonts w:eastAsia="Georgia" w:cs="Arial"/>
          <w:sz w:val="22"/>
          <w:szCs w:val="22"/>
        </w:rPr>
        <w:t xml:space="preserve">S FI se omogoči posojilo z nižjo obrestno mero, z nižjimi zahtevami za zavarovanje, daljšo odplačilno dobo in možnost koriščenja moratorija na odplačilo glavnice kredita za </w:t>
      </w:r>
      <w:r w:rsidR="00330695" w:rsidRPr="00A34B14">
        <w:rPr>
          <w:rFonts w:eastAsia="Georgia" w:cs="Arial"/>
          <w:sz w:val="22"/>
          <w:szCs w:val="22"/>
        </w:rPr>
        <w:t>postopno celovito energetsko prenovo stavb za poslovne subjekte, in sicer za naložbe v učinkovito rabo energije in obnovljive vire energije.</w:t>
      </w:r>
    </w:p>
    <w:p w14:paraId="1B429318" w14:textId="77777777" w:rsidR="009C5FD1" w:rsidRPr="00A34B14" w:rsidRDefault="009C5FD1" w:rsidP="00914242">
      <w:pPr>
        <w:spacing w:after="60" w:line="240" w:lineRule="auto"/>
        <w:ind w:right="45"/>
        <w:jc w:val="both"/>
        <w:rPr>
          <w:rFonts w:eastAsia="Georgia" w:cs="Arial"/>
          <w:sz w:val="22"/>
          <w:szCs w:val="22"/>
        </w:rPr>
      </w:pPr>
    </w:p>
    <w:p w14:paraId="0DED42DE" w14:textId="77777777" w:rsidR="00F73147" w:rsidRPr="00A34B14" w:rsidRDefault="00F73147" w:rsidP="00914242">
      <w:pPr>
        <w:spacing w:after="60" w:line="240" w:lineRule="auto"/>
        <w:ind w:right="45"/>
        <w:jc w:val="both"/>
        <w:rPr>
          <w:rFonts w:cs="Arial"/>
          <w:sz w:val="22"/>
          <w:szCs w:val="22"/>
        </w:rPr>
      </w:pPr>
      <w:r w:rsidRPr="00A34B14">
        <w:rPr>
          <w:rFonts w:cs="Arial"/>
          <w:sz w:val="22"/>
          <w:szCs w:val="22"/>
        </w:rPr>
        <w:t xml:space="preserve">Obrestne mere se bodo definirale ob oblikovanju finančnega produkta in bodo opredeljene v Naložbeni strategiji, ki je priloga k sporazumu o financiranju. </w:t>
      </w:r>
    </w:p>
    <w:p w14:paraId="4997DA41" w14:textId="77777777" w:rsidR="00F73147" w:rsidRPr="00A34B14" w:rsidRDefault="00F73147" w:rsidP="00914242">
      <w:pPr>
        <w:spacing w:after="60" w:line="240" w:lineRule="auto"/>
        <w:ind w:right="45"/>
        <w:jc w:val="both"/>
        <w:rPr>
          <w:rFonts w:eastAsia="Georgia" w:cs="Arial"/>
          <w:sz w:val="22"/>
          <w:szCs w:val="22"/>
        </w:rPr>
      </w:pPr>
    </w:p>
    <w:p w14:paraId="3BDF0B06" w14:textId="5DB15494" w:rsidR="00D80788" w:rsidRPr="00A34B14" w:rsidRDefault="009C5FD1" w:rsidP="00914242">
      <w:pPr>
        <w:spacing w:after="60" w:line="240" w:lineRule="auto"/>
        <w:ind w:right="45"/>
        <w:jc w:val="both"/>
        <w:rPr>
          <w:rFonts w:eastAsia="Georgia" w:cs="Arial"/>
          <w:sz w:val="22"/>
          <w:szCs w:val="22"/>
        </w:rPr>
      </w:pPr>
      <w:r w:rsidRPr="00A34B14">
        <w:rPr>
          <w:rFonts w:eastAsia="Georgia" w:cs="Arial"/>
          <w:sz w:val="22"/>
          <w:szCs w:val="22"/>
        </w:rPr>
        <w:t xml:space="preserve">Za FI za investicije v </w:t>
      </w:r>
      <w:r w:rsidR="00330695" w:rsidRPr="00A34B14">
        <w:rPr>
          <w:rFonts w:eastAsia="Georgia" w:cs="Arial"/>
          <w:sz w:val="22"/>
          <w:szCs w:val="22"/>
        </w:rPr>
        <w:t xml:space="preserve">postopno </w:t>
      </w:r>
      <w:r w:rsidRPr="00A34B14">
        <w:rPr>
          <w:rFonts w:eastAsia="Georgia" w:cs="Arial"/>
          <w:sz w:val="22"/>
          <w:szCs w:val="22"/>
        </w:rPr>
        <w:t>celovito energetsk</w:t>
      </w:r>
      <w:r w:rsidR="00E573A1" w:rsidRPr="00A34B14">
        <w:rPr>
          <w:rFonts w:eastAsia="Georgia" w:cs="Arial"/>
          <w:sz w:val="22"/>
          <w:szCs w:val="22"/>
        </w:rPr>
        <w:t>o</w:t>
      </w:r>
      <w:r w:rsidRPr="00A34B14">
        <w:rPr>
          <w:rFonts w:eastAsia="Georgia" w:cs="Arial"/>
          <w:sz w:val="22"/>
          <w:szCs w:val="22"/>
        </w:rPr>
        <w:t xml:space="preserve"> prenov</w:t>
      </w:r>
      <w:r w:rsidR="00E573A1" w:rsidRPr="00A34B14">
        <w:rPr>
          <w:rFonts w:eastAsia="Georgia" w:cs="Arial"/>
          <w:sz w:val="22"/>
          <w:szCs w:val="22"/>
        </w:rPr>
        <w:t>o</w:t>
      </w:r>
      <w:r w:rsidRPr="00A34B14">
        <w:rPr>
          <w:rFonts w:eastAsia="Georgia" w:cs="Arial"/>
          <w:sz w:val="22"/>
          <w:szCs w:val="22"/>
        </w:rPr>
        <w:t xml:space="preserve"> stavb </w:t>
      </w:r>
      <w:r w:rsidR="00330695" w:rsidRPr="00A34B14">
        <w:rPr>
          <w:rFonts w:eastAsia="Georgia" w:cs="Arial"/>
          <w:sz w:val="22"/>
          <w:szCs w:val="22"/>
        </w:rPr>
        <w:t xml:space="preserve">poslovnih subjektov </w:t>
      </w:r>
      <w:r w:rsidRPr="00A34B14">
        <w:rPr>
          <w:rFonts w:eastAsia="Georgia" w:cs="Arial"/>
          <w:sz w:val="22"/>
          <w:szCs w:val="22"/>
        </w:rPr>
        <w:t>je namenjenih 17 mio EUR</w:t>
      </w:r>
      <w:r w:rsidR="00B41DF7" w:rsidRPr="00A34B14">
        <w:rPr>
          <w:rFonts w:eastAsia="Georgia" w:cs="Arial"/>
          <w:sz w:val="22"/>
          <w:szCs w:val="22"/>
        </w:rPr>
        <w:t xml:space="preserve"> sredstev E</w:t>
      </w:r>
      <w:r w:rsidR="00487327" w:rsidRPr="00A34B14">
        <w:rPr>
          <w:rFonts w:eastAsia="Georgia" w:cs="Arial"/>
          <w:sz w:val="22"/>
          <w:szCs w:val="22"/>
        </w:rPr>
        <w:t>KP</w:t>
      </w:r>
      <w:r w:rsidR="006D00D7" w:rsidRPr="00A34B14">
        <w:rPr>
          <w:rFonts w:eastAsia="Georgia" w:cs="Arial"/>
          <w:sz w:val="22"/>
          <w:szCs w:val="22"/>
        </w:rPr>
        <w:t xml:space="preserve"> za podporo</w:t>
      </w:r>
      <w:r w:rsidRPr="00A34B14">
        <w:rPr>
          <w:rFonts w:eastAsia="Georgia" w:cs="Arial"/>
          <w:sz w:val="22"/>
          <w:szCs w:val="22"/>
        </w:rPr>
        <w:t xml:space="preserve"> </w:t>
      </w:r>
      <w:r w:rsidR="001E2E98" w:rsidRPr="00A34B14">
        <w:rPr>
          <w:rFonts w:eastAsia="Georgia" w:cs="Arial"/>
          <w:sz w:val="22"/>
          <w:szCs w:val="22"/>
        </w:rPr>
        <w:t xml:space="preserve">RSO </w:t>
      </w:r>
      <w:r w:rsidRPr="00A34B14">
        <w:rPr>
          <w:rFonts w:eastAsia="Georgia" w:cs="Arial"/>
          <w:sz w:val="22"/>
          <w:szCs w:val="22"/>
        </w:rPr>
        <w:t xml:space="preserve">2.1. Od tega bo del sredstev dodeljen kot povraten (12 mio EUR), del pa </w:t>
      </w:r>
      <w:r w:rsidR="00B41DF7" w:rsidRPr="00A34B14">
        <w:rPr>
          <w:rFonts w:eastAsia="Georgia" w:cs="Arial"/>
          <w:sz w:val="22"/>
          <w:szCs w:val="22"/>
        </w:rPr>
        <w:t xml:space="preserve">predvidoma </w:t>
      </w:r>
      <w:r w:rsidRPr="00A34B14">
        <w:rPr>
          <w:rFonts w:eastAsia="Georgia" w:cs="Arial"/>
          <w:sz w:val="22"/>
          <w:szCs w:val="22"/>
        </w:rPr>
        <w:t>kot nepovraten (</w:t>
      </w:r>
      <w:r w:rsidR="00B41DF7" w:rsidRPr="00A34B14">
        <w:rPr>
          <w:rFonts w:eastAsia="Georgia" w:cs="Arial"/>
          <w:sz w:val="22"/>
          <w:szCs w:val="22"/>
        </w:rPr>
        <w:t xml:space="preserve">predvidoma </w:t>
      </w:r>
      <w:r w:rsidRPr="00A34B14">
        <w:rPr>
          <w:rFonts w:eastAsia="Georgia" w:cs="Arial"/>
          <w:sz w:val="22"/>
          <w:szCs w:val="22"/>
        </w:rPr>
        <w:t xml:space="preserve">5 mio EUR) sredstev. </w:t>
      </w:r>
      <w:r w:rsidR="007E4340" w:rsidRPr="00A34B14">
        <w:rPr>
          <w:rFonts w:eastAsia="Georgia" w:cs="Arial"/>
          <w:sz w:val="22"/>
          <w:szCs w:val="22"/>
        </w:rPr>
        <w:t>Število prejemnikov bo možno oceniti ob oblikovanju tega FI in bo odvisno od najvišje možne višine dodeljenih sredstev na posameznega prejemnika. Predvideva pa se, da bo podprtih najmanj 5 končnih prejemnikov.</w:t>
      </w:r>
    </w:p>
    <w:p w14:paraId="59443196" w14:textId="77777777" w:rsidR="00D80788" w:rsidRPr="00A34B14" w:rsidRDefault="00D80788" w:rsidP="00914242">
      <w:pPr>
        <w:spacing w:after="60" w:line="240" w:lineRule="auto"/>
        <w:ind w:right="45"/>
        <w:jc w:val="both"/>
        <w:rPr>
          <w:rFonts w:eastAsia="Georgia" w:cs="Arial"/>
          <w:sz w:val="22"/>
          <w:szCs w:val="22"/>
        </w:rPr>
      </w:pPr>
    </w:p>
    <w:p w14:paraId="20E77CF2" w14:textId="76C8E677" w:rsidR="0000424B" w:rsidRPr="00A34B14" w:rsidRDefault="009C5FD1" w:rsidP="00914242">
      <w:pPr>
        <w:spacing w:after="60" w:line="240" w:lineRule="auto"/>
        <w:ind w:right="45"/>
        <w:jc w:val="both"/>
        <w:rPr>
          <w:rFonts w:eastAsia="Georgia" w:cs="Arial"/>
          <w:sz w:val="22"/>
          <w:szCs w:val="22"/>
        </w:rPr>
      </w:pPr>
      <w:r w:rsidRPr="00A34B14">
        <w:rPr>
          <w:rFonts w:eastAsia="Georgia" w:cs="Arial"/>
          <w:sz w:val="22"/>
          <w:szCs w:val="22"/>
        </w:rPr>
        <w:lastRenderedPageBreak/>
        <w:t xml:space="preserve">Iz </w:t>
      </w:r>
      <w:r w:rsidR="00A63D9C" w:rsidRPr="00A34B14">
        <w:rPr>
          <w:rFonts w:eastAsia="Georgia" w:cs="Arial"/>
          <w:sz w:val="22"/>
          <w:szCs w:val="22"/>
        </w:rPr>
        <w:t>P</w:t>
      </w:r>
      <w:r w:rsidRPr="00A34B14">
        <w:rPr>
          <w:rFonts w:eastAsia="Georgia" w:cs="Arial"/>
          <w:sz w:val="22"/>
          <w:szCs w:val="22"/>
        </w:rPr>
        <w:t xml:space="preserve">redhodne ocene izhaja, da se priporoča kombinacija z nepovratnimi sredstvi, </w:t>
      </w:r>
      <w:r w:rsidR="00B41DF7" w:rsidRPr="00A34B14">
        <w:rPr>
          <w:rFonts w:eastAsia="Georgia" w:cs="Arial"/>
          <w:sz w:val="22"/>
          <w:szCs w:val="22"/>
        </w:rPr>
        <w:t>in sicer z navezavo na načrtovane učinke v okviru projekta končnega prejemnika (glede na energetski prihranek) v okviru ene operacije</w:t>
      </w:r>
      <w:r w:rsidRPr="00A34B14">
        <w:rPr>
          <w:rFonts w:eastAsia="Georgia" w:cs="Arial"/>
          <w:sz w:val="22"/>
          <w:szCs w:val="22"/>
        </w:rPr>
        <w:t>.</w:t>
      </w:r>
      <w:r w:rsidR="0062316E" w:rsidRPr="00A34B14">
        <w:rPr>
          <w:rFonts w:eastAsia="Georgia" w:cs="Arial"/>
          <w:sz w:val="22"/>
          <w:szCs w:val="22"/>
        </w:rPr>
        <w:t xml:space="preserve"> </w:t>
      </w:r>
      <w:r w:rsidR="0000424B" w:rsidRPr="00A34B14">
        <w:rPr>
          <w:rFonts w:eastAsia="Georgia" w:cs="Arial"/>
          <w:sz w:val="22"/>
          <w:szCs w:val="22"/>
        </w:rPr>
        <w:t xml:space="preserve">Na podlagi oktobra 2024 izvedene dodatne Analize se predlagajo spremembe in sicer financiranje postopne prenove namesto celovite, prvotni deležniki (storitveni sektor) se razširijo na poslovne subjekte, predvidi se </w:t>
      </w:r>
      <w:r w:rsidR="00A42026" w:rsidRPr="00A34B14">
        <w:rPr>
          <w:rFonts w:eastAsia="Georgia" w:cs="Arial"/>
          <w:sz w:val="22"/>
          <w:szCs w:val="22"/>
        </w:rPr>
        <w:t>smiselnost</w:t>
      </w:r>
      <w:r w:rsidR="0000424B" w:rsidRPr="00A34B14">
        <w:rPr>
          <w:rFonts w:eastAsia="Georgia" w:cs="Arial"/>
          <w:sz w:val="22"/>
          <w:szCs w:val="22"/>
        </w:rPr>
        <w:t xml:space="preserve"> povišanja sredstev za nepovratne spodbude</w:t>
      </w:r>
      <w:r w:rsidR="00CE66E4" w:rsidRPr="00A34B14">
        <w:rPr>
          <w:rFonts w:eastAsia="Georgia" w:cs="Arial"/>
          <w:sz w:val="22"/>
          <w:szCs w:val="22"/>
        </w:rPr>
        <w:t xml:space="preserve"> (iz drugih virov)</w:t>
      </w:r>
      <w:r w:rsidR="00A42026" w:rsidRPr="00A34B14">
        <w:rPr>
          <w:rFonts w:eastAsia="Georgia" w:cs="Arial"/>
          <w:sz w:val="22"/>
          <w:szCs w:val="22"/>
        </w:rPr>
        <w:t xml:space="preserve"> </w:t>
      </w:r>
      <w:bookmarkStart w:id="56" w:name="_Hlk182552747"/>
      <w:r w:rsidR="00A42026" w:rsidRPr="00A34B14">
        <w:rPr>
          <w:rFonts w:eastAsia="Georgia" w:cs="Arial"/>
          <w:sz w:val="22"/>
          <w:szCs w:val="22"/>
        </w:rPr>
        <w:t>v okviru kombinirane (povratne in nepovratne) podpore za končne prejemnike</w:t>
      </w:r>
      <w:bookmarkEnd w:id="56"/>
      <w:r w:rsidR="0000424B" w:rsidRPr="00A34B14">
        <w:rPr>
          <w:rFonts w:eastAsia="Georgia" w:cs="Arial"/>
          <w:sz w:val="22"/>
          <w:szCs w:val="22"/>
        </w:rPr>
        <w:t xml:space="preserve"> in </w:t>
      </w:r>
      <w:r w:rsidR="00CE66E4" w:rsidRPr="00A34B14">
        <w:rPr>
          <w:rFonts w:eastAsia="Georgia" w:cs="Arial"/>
          <w:sz w:val="22"/>
          <w:szCs w:val="22"/>
        </w:rPr>
        <w:t xml:space="preserve">možnost </w:t>
      </w:r>
      <w:r w:rsidR="0000424B" w:rsidRPr="00A34B14">
        <w:rPr>
          <w:rFonts w:eastAsia="Georgia" w:cs="Arial"/>
          <w:sz w:val="22"/>
          <w:szCs w:val="22"/>
        </w:rPr>
        <w:t>dopolnilnega financiranja obnovljivih virov energije za doseganje ciljev učinkovite rabe energije.</w:t>
      </w:r>
    </w:p>
    <w:p w14:paraId="17C0A392" w14:textId="77777777" w:rsidR="009C5FD1" w:rsidRPr="00A34B14" w:rsidRDefault="009C5FD1" w:rsidP="00914242">
      <w:pPr>
        <w:spacing w:after="60" w:line="240" w:lineRule="auto"/>
        <w:ind w:right="45"/>
        <w:jc w:val="both"/>
        <w:rPr>
          <w:rFonts w:eastAsia="Georgia" w:cs="Arial"/>
          <w:sz w:val="22"/>
          <w:szCs w:val="22"/>
        </w:rPr>
      </w:pPr>
    </w:p>
    <w:p w14:paraId="544FCAD7" w14:textId="143E60F7" w:rsidR="009C5FD1" w:rsidRPr="00A34B14" w:rsidRDefault="009C5FD1" w:rsidP="00914242">
      <w:pPr>
        <w:spacing w:after="60" w:line="240" w:lineRule="auto"/>
        <w:ind w:left="-15" w:right="45" w:firstLine="2"/>
        <w:jc w:val="both"/>
        <w:rPr>
          <w:rFonts w:eastAsia="Georgia" w:cs="Arial"/>
          <w:sz w:val="22"/>
          <w:szCs w:val="22"/>
        </w:rPr>
      </w:pPr>
      <w:r w:rsidRPr="00A34B14">
        <w:rPr>
          <w:rFonts w:eastAsia="Georgia" w:cs="Arial"/>
          <w:sz w:val="22"/>
          <w:szCs w:val="22"/>
        </w:rPr>
        <w:t xml:space="preserve">Pričakovani učinek finančnega vzvoda je </w:t>
      </w:r>
      <w:r w:rsidR="001B11C7" w:rsidRPr="00A34B14">
        <w:rPr>
          <w:rFonts w:eastAsia="Georgia" w:cs="Arial"/>
          <w:sz w:val="22"/>
          <w:szCs w:val="22"/>
        </w:rPr>
        <w:t>2,04</w:t>
      </w:r>
      <w:r w:rsidR="00B94996" w:rsidRPr="00A34B14">
        <w:rPr>
          <w:rFonts w:eastAsia="Georgia" w:cs="Arial"/>
          <w:sz w:val="22"/>
          <w:szCs w:val="22"/>
        </w:rPr>
        <w:t>.</w:t>
      </w:r>
      <w:r w:rsidR="009F75C6" w:rsidRPr="00A34B14">
        <w:rPr>
          <w:rStyle w:val="Sprotnaopomba-sklic"/>
          <w:rFonts w:eastAsia="Georgia" w:cs="Arial"/>
          <w:sz w:val="22"/>
          <w:szCs w:val="22"/>
        </w:rPr>
        <w:footnoteReference w:id="29"/>
      </w:r>
    </w:p>
    <w:p w14:paraId="7C417030" w14:textId="77777777" w:rsidR="00B74494" w:rsidRPr="00A34B14" w:rsidRDefault="00B74494" w:rsidP="00914242">
      <w:pPr>
        <w:spacing w:after="60" w:line="240" w:lineRule="auto"/>
        <w:ind w:right="45"/>
        <w:jc w:val="both"/>
        <w:rPr>
          <w:rFonts w:eastAsia="Georgia" w:cs="Arial"/>
          <w:sz w:val="22"/>
          <w:szCs w:val="22"/>
          <w:lang w:eastAsia="sl-SI"/>
        </w:rPr>
      </w:pPr>
    </w:p>
    <w:p w14:paraId="7579D8A5" w14:textId="18D2073A" w:rsidR="00B74494" w:rsidRPr="00A34B14" w:rsidRDefault="00B74494" w:rsidP="00914242">
      <w:pPr>
        <w:spacing w:after="60" w:line="240" w:lineRule="auto"/>
        <w:ind w:left="-15" w:right="45" w:firstLine="2"/>
        <w:jc w:val="both"/>
        <w:rPr>
          <w:rFonts w:eastAsia="Georgia" w:cs="Arial"/>
          <w:sz w:val="22"/>
          <w:szCs w:val="22"/>
          <w:lang w:eastAsia="sl-SI"/>
        </w:rPr>
      </w:pPr>
      <w:r w:rsidRPr="00A34B14">
        <w:rPr>
          <w:rFonts w:eastAsia="Georgia" w:cs="Arial"/>
          <w:sz w:val="22"/>
          <w:szCs w:val="22"/>
          <w:lang w:eastAsia="sl-SI"/>
        </w:rPr>
        <w:t xml:space="preserve">Državne pomoči: </w:t>
      </w:r>
      <w:r w:rsidR="00B41DF7" w:rsidRPr="00A34B14">
        <w:rPr>
          <w:rFonts w:eastAsia="Georgia" w:cs="Arial"/>
          <w:sz w:val="22"/>
          <w:szCs w:val="22"/>
          <w:lang w:eastAsia="sl-SI"/>
        </w:rPr>
        <w:t xml:space="preserve">element pomoči v ugodnem </w:t>
      </w:r>
      <w:r w:rsidRPr="00A34B14">
        <w:rPr>
          <w:rFonts w:eastAsia="Georgia" w:cs="Arial"/>
          <w:sz w:val="22"/>
          <w:szCs w:val="22"/>
          <w:lang w:eastAsia="sl-SI"/>
        </w:rPr>
        <w:t>posojil</w:t>
      </w:r>
      <w:r w:rsidR="00B41DF7" w:rsidRPr="00A34B14">
        <w:rPr>
          <w:rFonts w:eastAsia="Georgia" w:cs="Arial"/>
          <w:sz w:val="22"/>
          <w:szCs w:val="22"/>
          <w:lang w:eastAsia="sl-SI"/>
        </w:rPr>
        <w:t>u</w:t>
      </w:r>
      <w:r w:rsidRPr="00A34B14">
        <w:rPr>
          <w:rFonts w:eastAsia="Georgia" w:cs="Arial"/>
          <w:sz w:val="22"/>
          <w:szCs w:val="22"/>
          <w:lang w:eastAsia="sl-SI"/>
        </w:rPr>
        <w:t xml:space="preserve"> </w:t>
      </w:r>
      <w:r w:rsidR="00B41DF7" w:rsidRPr="00A34B14">
        <w:rPr>
          <w:rFonts w:eastAsia="Georgia" w:cs="Arial"/>
          <w:sz w:val="22"/>
          <w:szCs w:val="22"/>
          <w:lang w:eastAsia="sl-SI"/>
        </w:rPr>
        <w:t xml:space="preserve">in v programski podpori v obliki nepovratnih sredstev </w:t>
      </w:r>
      <w:r w:rsidRPr="00A34B14">
        <w:rPr>
          <w:rFonts w:eastAsia="Georgia" w:cs="Arial"/>
          <w:sz w:val="22"/>
          <w:szCs w:val="22"/>
          <w:lang w:eastAsia="sl-SI"/>
        </w:rPr>
        <w:t xml:space="preserve">se presoja skladno z relevantno shemo državne pomoči ali pomoči de </w:t>
      </w:r>
      <w:proofErr w:type="spellStart"/>
      <w:r w:rsidRPr="00A34B14">
        <w:rPr>
          <w:rFonts w:eastAsia="Georgia" w:cs="Arial"/>
          <w:sz w:val="22"/>
          <w:szCs w:val="22"/>
          <w:lang w:eastAsia="sl-SI"/>
        </w:rPr>
        <w:t>minimis</w:t>
      </w:r>
      <w:proofErr w:type="spellEnd"/>
      <w:r w:rsidRPr="00A34B14">
        <w:rPr>
          <w:rFonts w:eastAsia="Georgia" w:cs="Arial"/>
          <w:sz w:val="22"/>
          <w:szCs w:val="22"/>
          <w:lang w:eastAsia="sl-SI"/>
        </w:rPr>
        <w:t>.</w:t>
      </w:r>
    </w:p>
    <w:p w14:paraId="5E7931D8" w14:textId="77777777" w:rsidR="00B74494" w:rsidRPr="00A34B14" w:rsidRDefault="00B74494" w:rsidP="00914242">
      <w:pPr>
        <w:spacing w:after="60" w:line="240" w:lineRule="auto"/>
        <w:ind w:left="-15" w:right="45" w:firstLine="2"/>
        <w:jc w:val="both"/>
        <w:rPr>
          <w:rFonts w:eastAsia="Georgia" w:cs="Arial"/>
          <w:sz w:val="22"/>
          <w:szCs w:val="22"/>
          <w:lang w:eastAsia="sl-SI"/>
        </w:rPr>
      </w:pPr>
    </w:p>
    <w:p w14:paraId="667AFC6A" w14:textId="77777777" w:rsidR="00E961A2" w:rsidRPr="00A34B14" w:rsidRDefault="00E961A2" w:rsidP="00914242">
      <w:pPr>
        <w:spacing w:after="60" w:line="240" w:lineRule="auto"/>
        <w:ind w:left="-15" w:right="45" w:firstLine="2"/>
        <w:jc w:val="both"/>
        <w:rPr>
          <w:rFonts w:eastAsia="Georgia" w:cs="Arial"/>
          <w:sz w:val="22"/>
          <w:szCs w:val="22"/>
        </w:rPr>
      </w:pPr>
      <w:r w:rsidRPr="00A34B14">
        <w:rPr>
          <w:rFonts w:eastAsia="Georgia" w:cs="Arial"/>
          <w:sz w:val="22"/>
          <w:szCs w:val="22"/>
        </w:rPr>
        <w:t>Ciljne skupine:</w:t>
      </w:r>
    </w:p>
    <w:p w14:paraId="17325A1C" w14:textId="559FF8CB" w:rsidR="00E961A2" w:rsidRPr="00A34B14" w:rsidRDefault="00132CA3" w:rsidP="00914242">
      <w:pPr>
        <w:numPr>
          <w:ilvl w:val="0"/>
          <w:numId w:val="23"/>
        </w:numPr>
        <w:spacing w:after="60" w:line="240" w:lineRule="auto"/>
        <w:ind w:right="45"/>
        <w:jc w:val="both"/>
        <w:rPr>
          <w:rFonts w:eastAsia="Georgia" w:cs="Arial"/>
          <w:sz w:val="22"/>
          <w:szCs w:val="22"/>
        </w:rPr>
      </w:pPr>
      <w:r w:rsidRPr="00A34B14">
        <w:rPr>
          <w:rFonts w:eastAsia="Georgia" w:cs="Arial"/>
          <w:sz w:val="22"/>
          <w:szCs w:val="22"/>
        </w:rPr>
        <w:t xml:space="preserve">Poslovni subjekti: </w:t>
      </w:r>
      <w:r w:rsidR="00305511" w:rsidRPr="00A34B14">
        <w:rPr>
          <w:rFonts w:eastAsia="Georgia" w:cs="Arial"/>
          <w:sz w:val="22"/>
          <w:szCs w:val="22"/>
        </w:rPr>
        <w:t>pravne ali fizične osebe, ki opravljajo gospodarsko dejavnost, ne glede na njihovo obliko, razen njihovih podružnic v tujini</w:t>
      </w:r>
      <w:r w:rsidR="00330695" w:rsidRPr="00A34B14">
        <w:rPr>
          <w:rFonts w:eastAsia="Georgia" w:cs="Arial"/>
          <w:sz w:val="22"/>
          <w:szCs w:val="22"/>
        </w:rPr>
        <w:t xml:space="preserve">, </w:t>
      </w:r>
      <w:bookmarkStart w:id="58" w:name="_Hlk182552854"/>
      <w:r w:rsidR="00A42026" w:rsidRPr="00A34B14">
        <w:rPr>
          <w:rFonts w:eastAsia="Georgia" w:cs="Arial"/>
          <w:sz w:val="22"/>
          <w:szCs w:val="22"/>
        </w:rPr>
        <w:t>ki so lastniki ali solastniki stavb na/v katerih se izvajajo ukrepi i</w:t>
      </w:r>
      <w:bookmarkEnd w:id="58"/>
      <w:r w:rsidR="00A42026" w:rsidRPr="00A34B14">
        <w:rPr>
          <w:rFonts w:eastAsia="Georgia" w:cs="Arial"/>
          <w:sz w:val="22"/>
          <w:szCs w:val="22"/>
        </w:rPr>
        <w:t xml:space="preserve">n </w:t>
      </w:r>
      <w:r w:rsidR="00330695" w:rsidRPr="00A34B14">
        <w:rPr>
          <w:rFonts w:eastAsia="Georgia" w:cs="Arial"/>
          <w:sz w:val="22"/>
          <w:szCs w:val="22"/>
        </w:rPr>
        <w:t>ki potrebujejo sredstva za investicije za postopno celovito energetsko prenovo stavb, in sicer za naložbe v učinkovito rabo energije in obnovljive vire energije</w:t>
      </w:r>
      <w:r w:rsidR="0062316E" w:rsidRPr="00A34B14">
        <w:rPr>
          <w:rFonts w:eastAsia="Georgia" w:cs="Arial"/>
          <w:sz w:val="22"/>
          <w:szCs w:val="22"/>
        </w:rPr>
        <w:t>.</w:t>
      </w:r>
    </w:p>
    <w:p w14:paraId="01B7915C" w14:textId="77777777" w:rsidR="00E961A2" w:rsidRPr="00A34B14" w:rsidRDefault="00E961A2" w:rsidP="00914242">
      <w:pPr>
        <w:autoSpaceDE w:val="0"/>
        <w:autoSpaceDN w:val="0"/>
        <w:adjustRightInd w:val="0"/>
        <w:spacing w:after="60" w:line="240" w:lineRule="auto"/>
        <w:ind w:right="45"/>
        <w:contextualSpacing/>
        <w:jc w:val="both"/>
        <w:rPr>
          <w:rFonts w:eastAsia="Georgia" w:cs="Arial"/>
          <w:sz w:val="22"/>
          <w:szCs w:val="22"/>
        </w:rPr>
      </w:pPr>
    </w:p>
    <w:p w14:paraId="7A5017D6" w14:textId="77777777" w:rsidR="00E961A2" w:rsidRPr="00A34B14" w:rsidRDefault="00E961A2" w:rsidP="00914242">
      <w:pPr>
        <w:spacing w:after="60" w:line="240" w:lineRule="auto"/>
        <w:ind w:right="45"/>
        <w:jc w:val="both"/>
        <w:rPr>
          <w:rFonts w:eastAsia="Georgia" w:cs="Arial"/>
          <w:sz w:val="22"/>
          <w:szCs w:val="22"/>
        </w:rPr>
      </w:pPr>
      <w:r w:rsidRPr="00A34B14">
        <w:rPr>
          <w:rFonts w:eastAsia="Georgia" w:cs="Arial"/>
          <w:sz w:val="22"/>
          <w:szCs w:val="22"/>
        </w:rPr>
        <w:t>Cilj:</w:t>
      </w:r>
    </w:p>
    <w:p w14:paraId="6DAF6D65" w14:textId="77777777" w:rsidR="00E961A2" w:rsidRPr="00A34B14" w:rsidRDefault="00E961A2" w:rsidP="00914242">
      <w:pPr>
        <w:numPr>
          <w:ilvl w:val="0"/>
          <w:numId w:val="23"/>
        </w:numPr>
        <w:spacing w:after="60" w:line="240" w:lineRule="auto"/>
        <w:ind w:right="45"/>
        <w:jc w:val="both"/>
        <w:rPr>
          <w:rFonts w:eastAsia="Georgia" w:cs="Arial"/>
          <w:sz w:val="22"/>
          <w:szCs w:val="22"/>
        </w:rPr>
      </w:pPr>
      <w:r w:rsidRPr="00A34B14">
        <w:rPr>
          <w:rFonts w:eastAsia="Georgia" w:cs="Arial"/>
          <w:sz w:val="22"/>
          <w:szCs w:val="22"/>
        </w:rPr>
        <w:t>zmanjšanje emisij toplogrednih plinov (CO2) za prehod v podnebno nevtralno družbo, skladno z Nacionalnim energetskim in podnebnim načrtom (NEPN), Strategijo razvoja Slovenije 2030, Dolgoročno strategijo za prenovo stavb do leta 2050 in drugimi nacionalnimi predpisi,</w:t>
      </w:r>
    </w:p>
    <w:p w14:paraId="7E04A7CF" w14:textId="4FF7EE55" w:rsidR="00E961A2" w:rsidRPr="00A34B14" w:rsidRDefault="00E573A1" w:rsidP="00914242">
      <w:pPr>
        <w:numPr>
          <w:ilvl w:val="0"/>
          <w:numId w:val="23"/>
        </w:numPr>
        <w:spacing w:after="60" w:line="240" w:lineRule="auto"/>
        <w:ind w:right="45"/>
        <w:jc w:val="both"/>
        <w:rPr>
          <w:rFonts w:eastAsia="Georgia" w:cs="Arial"/>
        </w:rPr>
      </w:pPr>
      <w:r w:rsidRPr="00A34B14">
        <w:rPr>
          <w:rFonts w:eastAsia="Georgia" w:cs="Arial"/>
          <w:sz w:val="22"/>
          <w:szCs w:val="22"/>
        </w:rPr>
        <w:t>z</w:t>
      </w:r>
      <w:r w:rsidR="00E961A2" w:rsidRPr="00A34B14">
        <w:rPr>
          <w:rFonts w:eastAsia="Georgia" w:cs="Arial"/>
          <w:sz w:val="22"/>
          <w:szCs w:val="22"/>
        </w:rPr>
        <w:t>manjšanje rabe energije,</w:t>
      </w:r>
    </w:p>
    <w:p w14:paraId="13A6B49A" w14:textId="757F22E5" w:rsidR="00E961A2" w:rsidRPr="00A34B14" w:rsidRDefault="00E573A1" w:rsidP="00914242">
      <w:pPr>
        <w:numPr>
          <w:ilvl w:val="0"/>
          <w:numId w:val="23"/>
        </w:numPr>
        <w:spacing w:after="60" w:line="240" w:lineRule="auto"/>
        <w:ind w:right="45"/>
        <w:jc w:val="both"/>
        <w:rPr>
          <w:rFonts w:eastAsia="Georgia" w:cs="Arial"/>
        </w:rPr>
      </w:pPr>
      <w:r w:rsidRPr="00A34B14">
        <w:rPr>
          <w:rFonts w:eastAsia="Georgia" w:cs="Arial"/>
          <w:sz w:val="22"/>
          <w:szCs w:val="22"/>
        </w:rPr>
        <w:t>v</w:t>
      </w:r>
      <w:r w:rsidR="00E961A2" w:rsidRPr="00A34B14">
        <w:rPr>
          <w:rFonts w:eastAsia="Georgia" w:cs="Arial"/>
          <w:sz w:val="22"/>
          <w:szCs w:val="22"/>
        </w:rPr>
        <w:t>ečja energetska varnost (zaradi manjše energetske odvisnosti).</w:t>
      </w:r>
    </w:p>
    <w:p w14:paraId="1334227F" w14:textId="77777777" w:rsidR="00E961A2" w:rsidRPr="00A34B14" w:rsidRDefault="00E961A2" w:rsidP="00914242">
      <w:pPr>
        <w:spacing w:after="60" w:line="240" w:lineRule="auto"/>
        <w:ind w:right="45"/>
        <w:jc w:val="both"/>
        <w:rPr>
          <w:rFonts w:eastAsia="Georgia" w:cs="Arial"/>
          <w:sz w:val="22"/>
          <w:szCs w:val="22"/>
        </w:rPr>
      </w:pPr>
    </w:p>
    <w:p w14:paraId="521C1B02" w14:textId="30A8C534" w:rsidR="00E961A2" w:rsidRPr="00A34B14" w:rsidRDefault="00265D97" w:rsidP="00914242">
      <w:pPr>
        <w:spacing w:after="60" w:line="240" w:lineRule="auto"/>
        <w:ind w:right="45"/>
        <w:jc w:val="both"/>
        <w:rPr>
          <w:rFonts w:eastAsia="Georgia" w:cs="Arial"/>
          <w:sz w:val="22"/>
          <w:szCs w:val="22"/>
        </w:rPr>
      </w:pPr>
      <w:r w:rsidRPr="00A34B14">
        <w:rPr>
          <w:rFonts w:eastAsia="Georgia" w:cs="Arial"/>
          <w:sz w:val="22"/>
          <w:szCs w:val="22"/>
          <w:lang w:eastAsia="sl-SI"/>
        </w:rPr>
        <w:t>Možni k</w:t>
      </w:r>
      <w:r w:rsidR="00E961A2" w:rsidRPr="00A34B14">
        <w:rPr>
          <w:rFonts w:eastAsia="Georgia" w:cs="Arial"/>
          <w:sz w:val="22"/>
          <w:szCs w:val="22"/>
          <w:lang w:eastAsia="sl-SI"/>
        </w:rPr>
        <w:t>azalniki:</w:t>
      </w:r>
      <w:r w:rsidR="00E961A2" w:rsidRPr="00A34B14">
        <w:rPr>
          <w:rFonts w:eastAsia="Georgia" w:cs="Arial"/>
          <w:sz w:val="22"/>
          <w:szCs w:val="22"/>
        </w:rPr>
        <w:t xml:space="preserve"> </w:t>
      </w:r>
    </w:p>
    <w:p w14:paraId="1B44F066" w14:textId="3ACD31E7" w:rsidR="00E961A2" w:rsidRPr="00A34B14" w:rsidRDefault="00E961A2" w:rsidP="00914242">
      <w:pPr>
        <w:numPr>
          <w:ilvl w:val="0"/>
          <w:numId w:val="42"/>
        </w:numPr>
        <w:spacing w:after="60" w:line="240" w:lineRule="auto"/>
        <w:ind w:right="45"/>
        <w:jc w:val="both"/>
        <w:rPr>
          <w:rFonts w:eastAsia="Georgia" w:cs="Arial"/>
          <w:sz w:val="22"/>
          <w:szCs w:val="22"/>
        </w:rPr>
      </w:pPr>
      <w:r w:rsidRPr="00A34B14">
        <w:rPr>
          <w:rFonts w:eastAsia="Georgia" w:cs="Arial"/>
          <w:sz w:val="22"/>
          <w:szCs w:val="22"/>
        </w:rPr>
        <w:t xml:space="preserve">Prenovljena neto tlorisna površina stavb </w:t>
      </w:r>
      <w:r w:rsidR="00330695" w:rsidRPr="00A34B14">
        <w:rPr>
          <w:rFonts w:eastAsia="Georgia" w:cs="Arial"/>
          <w:sz w:val="22"/>
          <w:szCs w:val="22"/>
        </w:rPr>
        <w:t xml:space="preserve">poslovnih subjektov </w:t>
      </w:r>
      <w:r w:rsidRPr="00A34B14">
        <w:rPr>
          <w:rFonts w:eastAsia="Georgia" w:cs="Arial"/>
          <w:sz w:val="22"/>
          <w:szCs w:val="22"/>
        </w:rPr>
        <w:t>(m2);</w:t>
      </w:r>
    </w:p>
    <w:p w14:paraId="3EC73646" w14:textId="3B4F9B32" w:rsidR="00E961A2" w:rsidRPr="00A34B14" w:rsidRDefault="00E961A2" w:rsidP="00914242">
      <w:pPr>
        <w:numPr>
          <w:ilvl w:val="0"/>
          <w:numId w:val="42"/>
        </w:numPr>
        <w:spacing w:after="60" w:line="240" w:lineRule="auto"/>
        <w:ind w:right="45"/>
        <w:jc w:val="both"/>
        <w:rPr>
          <w:rFonts w:eastAsia="Georgia" w:cs="Arial"/>
          <w:sz w:val="22"/>
          <w:szCs w:val="22"/>
        </w:rPr>
      </w:pPr>
      <w:r w:rsidRPr="00A34B14">
        <w:rPr>
          <w:rFonts w:eastAsia="Georgia" w:cs="Arial"/>
          <w:sz w:val="22"/>
          <w:szCs w:val="22"/>
        </w:rPr>
        <w:t xml:space="preserve">Skupna prenovljena neto tlorisna površina stavb </w:t>
      </w:r>
      <w:bookmarkStart w:id="59" w:name="_Hlk180500690"/>
      <w:r w:rsidR="00330695" w:rsidRPr="00A34B14">
        <w:rPr>
          <w:rFonts w:eastAsia="Georgia" w:cs="Arial"/>
          <w:sz w:val="22"/>
          <w:szCs w:val="22"/>
        </w:rPr>
        <w:t xml:space="preserve">poslovnih subjektov </w:t>
      </w:r>
      <w:bookmarkEnd w:id="59"/>
      <w:r w:rsidRPr="00A34B14">
        <w:rPr>
          <w:rFonts w:eastAsia="Georgia" w:cs="Arial"/>
          <w:sz w:val="22"/>
          <w:szCs w:val="22"/>
        </w:rPr>
        <w:t>(m2);</w:t>
      </w:r>
    </w:p>
    <w:p w14:paraId="7B79DE43" w14:textId="73061C4F" w:rsidR="00E961A2" w:rsidRPr="00A34B14" w:rsidRDefault="00E961A2" w:rsidP="00914242">
      <w:pPr>
        <w:numPr>
          <w:ilvl w:val="0"/>
          <w:numId w:val="42"/>
        </w:numPr>
        <w:spacing w:after="60" w:line="240" w:lineRule="auto"/>
        <w:ind w:right="45"/>
        <w:jc w:val="both"/>
        <w:rPr>
          <w:rFonts w:eastAsia="Georgia" w:cs="Arial"/>
          <w:sz w:val="22"/>
          <w:szCs w:val="22"/>
        </w:rPr>
      </w:pPr>
      <w:r w:rsidRPr="00A34B14">
        <w:rPr>
          <w:rFonts w:eastAsia="Georgia" w:cs="Arial"/>
          <w:sz w:val="22"/>
          <w:szCs w:val="22"/>
        </w:rPr>
        <w:t xml:space="preserve">Skupni dodeljeni znesek za celovito energetsko prenovo stavb </w:t>
      </w:r>
      <w:r w:rsidR="00330695" w:rsidRPr="00A34B14">
        <w:rPr>
          <w:rFonts w:eastAsia="Georgia" w:cs="Arial"/>
          <w:sz w:val="22"/>
          <w:szCs w:val="22"/>
        </w:rPr>
        <w:t xml:space="preserve">poslovnih subjektov </w:t>
      </w:r>
      <w:r w:rsidRPr="00A34B14">
        <w:rPr>
          <w:rFonts w:eastAsia="Georgia" w:cs="Arial"/>
          <w:sz w:val="22"/>
          <w:szCs w:val="22"/>
        </w:rPr>
        <w:t>(EUR);</w:t>
      </w:r>
    </w:p>
    <w:p w14:paraId="0D50B172" w14:textId="560750FB" w:rsidR="00E961A2" w:rsidRPr="00A34B14" w:rsidRDefault="00E961A2" w:rsidP="00914242">
      <w:pPr>
        <w:numPr>
          <w:ilvl w:val="0"/>
          <w:numId w:val="42"/>
        </w:numPr>
        <w:spacing w:after="60" w:line="240" w:lineRule="auto"/>
        <w:ind w:right="45"/>
        <w:jc w:val="both"/>
        <w:rPr>
          <w:rFonts w:eastAsia="Georgia" w:cs="Arial"/>
          <w:sz w:val="22"/>
          <w:szCs w:val="22"/>
        </w:rPr>
      </w:pPr>
      <w:r w:rsidRPr="00A34B14">
        <w:rPr>
          <w:rFonts w:eastAsia="Georgia" w:cs="Arial"/>
          <w:sz w:val="22"/>
          <w:szCs w:val="22"/>
        </w:rPr>
        <w:t xml:space="preserve">Zmanjšanje letne porabe primarne energije v stavbah </w:t>
      </w:r>
      <w:r w:rsidR="00330695" w:rsidRPr="00A34B14">
        <w:rPr>
          <w:rFonts w:eastAsia="Georgia" w:cs="Arial"/>
          <w:sz w:val="22"/>
          <w:szCs w:val="22"/>
        </w:rPr>
        <w:t xml:space="preserve">poslovnih subjektov </w:t>
      </w:r>
      <w:r w:rsidRPr="00A34B14">
        <w:rPr>
          <w:rFonts w:eastAsia="Georgia" w:cs="Arial"/>
          <w:sz w:val="22"/>
          <w:szCs w:val="22"/>
        </w:rPr>
        <w:t>(MWh/leto);</w:t>
      </w:r>
    </w:p>
    <w:p w14:paraId="6BB414B0" w14:textId="10D68182" w:rsidR="00E961A2" w:rsidRPr="00A34B14" w:rsidRDefault="00E961A2" w:rsidP="00914242">
      <w:pPr>
        <w:numPr>
          <w:ilvl w:val="0"/>
          <w:numId w:val="42"/>
        </w:numPr>
        <w:spacing w:after="60" w:line="240" w:lineRule="auto"/>
        <w:ind w:right="45"/>
        <w:jc w:val="both"/>
        <w:rPr>
          <w:rFonts w:eastAsia="Georgia" w:cs="Arial"/>
          <w:sz w:val="22"/>
          <w:szCs w:val="22"/>
        </w:rPr>
      </w:pPr>
      <w:r w:rsidRPr="00A34B14">
        <w:rPr>
          <w:rFonts w:eastAsia="Georgia" w:cs="Arial"/>
          <w:sz w:val="22"/>
          <w:szCs w:val="22"/>
        </w:rPr>
        <w:t>Zmanjšanje emisij toplogrednih plinov (tCO2)</w:t>
      </w:r>
      <w:r w:rsidR="00B41DF7" w:rsidRPr="00A34B14">
        <w:rPr>
          <w:rFonts w:eastAsia="Georgia" w:cs="Arial"/>
          <w:sz w:val="22"/>
          <w:szCs w:val="22"/>
        </w:rPr>
        <w:t>.</w:t>
      </w:r>
    </w:p>
    <w:bookmarkEnd w:id="55"/>
    <w:p w14:paraId="2BD238AE" w14:textId="77777777" w:rsidR="00B74494" w:rsidRPr="00A34B14" w:rsidRDefault="00B74494" w:rsidP="00914242">
      <w:pPr>
        <w:spacing w:after="60" w:line="240" w:lineRule="auto"/>
        <w:ind w:left="26"/>
        <w:jc w:val="both"/>
        <w:rPr>
          <w:rFonts w:eastAsia="Georgia" w:cs="Arial"/>
          <w:sz w:val="22"/>
          <w:highlight w:val="yellow"/>
          <w:lang w:eastAsia="sl-SI"/>
        </w:rPr>
      </w:pPr>
    </w:p>
    <w:p w14:paraId="0002A1CC" w14:textId="3FA4B274" w:rsidR="00811D65" w:rsidRPr="00A34B14" w:rsidRDefault="00B74494" w:rsidP="00914242">
      <w:pPr>
        <w:keepNext/>
        <w:keepLines/>
        <w:spacing w:after="60" w:line="240" w:lineRule="auto"/>
        <w:jc w:val="both"/>
        <w:outlineLvl w:val="3"/>
        <w:rPr>
          <w:rFonts w:eastAsia="Georgia" w:cs="Arial"/>
          <w:b/>
          <w:i/>
          <w:iCs/>
          <w:sz w:val="22"/>
          <w:lang w:eastAsia="sl-SI"/>
        </w:rPr>
      </w:pPr>
      <w:r w:rsidRPr="00A34B14">
        <w:rPr>
          <w:rFonts w:eastAsia="Georgia" w:cs="Arial"/>
          <w:b/>
          <w:i/>
          <w:iCs/>
          <w:sz w:val="22"/>
          <w:lang w:eastAsia="sl-SI"/>
        </w:rPr>
        <w:t xml:space="preserve">3.2.4 </w:t>
      </w:r>
      <w:r w:rsidR="00F22383" w:rsidRPr="00A34B14">
        <w:rPr>
          <w:rFonts w:eastAsia="Georgia" w:cs="Arial"/>
          <w:b/>
          <w:i/>
          <w:iCs/>
          <w:sz w:val="22"/>
          <w:lang w:eastAsia="sl-SI"/>
        </w:rPr>
        <w:t>Finančni instrumenti za krožno gospodarstvo</w:t>
      </w:r>
    </w:p>
    <w:p w14:paraId="07808D13" w14:textId="77777777" w:rsidR="00E573A1" w:rsidRPr="00A34B14" w:rsidRDefault="00E573A1" w:rsidP="00914242">
      <w:pPr>
        <w:keepNext/>
        <w:keepLines/>
        <w:spacing w:after="60" w:line="240" w:lineRule="auto"/>
        <w:jc w:val="both"/>
        <w:outlineLvl w:val="4"/>
        <w:rPr>
          <w:rFonts w:eastAsia="Georgia" w:cs="Arial"/>
          <w:sz w:val="22"/>
          <w:lang w:eastAsia="sl-SI"/>
        </w:rPr>
      </w:pPr>
    </w:p>
    <w:p w14:paraId="6AE7585B" w14:textId="310E2A7B" w:rsidR="00F22383" w:rsidRPr="00A34B14" w:rsidRDefault="00F37034" w:rsidP="00914242">
      <w:pPr>
        <w:keepNext/>
        <w:keepLines/>
        <w:spacing w:after="60" w:line="240" w:lineRule="auto"/>
        <w:jc w:val="both"/>
        <w:outlineLvl w:val="4"/>
        <w:rPr>
          <w:rFonts w:eastAsia="Georgia" w:cs="Arial"/>
          <w:sz w:val="22"/>
          <w:lang w:eastAsia="sl-SI"/>
        </w:rPr>
      </w:pPr>
      <w:bookmarkStart w:id="60" w:name="_Hlk180500731"/>
      <w:r w:rsidRPr="00A34B14">
        <w:rPr>
          <w:rFonts w:eastAsia="Georgia" w:cs="Arial"/>
          <w:sz w:val="22"/>
          <w:lang w:eastAsia="sl-SI"/>
        </w:rPr>
        <w:t xml:space="preserve">3.2.4.1 Posojilo za </w:t>
      </w:r>
      <w:r w:rsidR="00811D65" w:rsidRPr="00A34B14">
        <w:rPr>
          <w:rFonts w:eastAsia="Georgia" w:cs="Arial"/>
          <w:sz w:val="22"/>
          <w:lang w:eastAsia="sl-SI"/>
        </w:rPr>
        <w:t>investicije</w:t>
      </w:r>
      <w:r w:rsidR="00396C17" w:rsidRPr="00A34B14">
        <w:rPr>
          <w:rFonts w:eastAsia="Georgia" w:cs="Arial"/>
          <w:sz w:val="22"/>
          <w:lang w:eastAsia="sl-SI"/>
        </w:rPr>
        <w:t xml:space="preserve"> za prehod </w:t>
      </w:r>
      <w:r w:rsidR="00811D65" w:rsidRPr="00A34B14">
        <w:rPr>
          <w:rFonts w:eastAsia="Georgia" w:cs="Arial"/>
          <w:sz w:val="22"/>
          <w:lang w:eastAsia="sl-SI"/>
        </w:rPr>
        <w:t xml:space="preserve"> v</w:t>
      </w:r>
      <w:r w:rsidR="00400989" w:rsidRPr="00A34B14">
        <w:rPr>
          <w:rFonts w:eastAsia="Georgia" w:cs="Arial"/>
          <w:sz w:val="22"/>
          <w:lang w:eastAsia="sl-SI"/>
        </w:rPr>
        <w:t xml:space="preserve"> krožno gospodarstvo</w:t>
      </w:r>
    </w:p>
    <w:bookmarkEnd w:id="60"/>
    <w:p w14:paraId="6D056686" w14:textId="77777777" w:rsidR="00400989" w:rsidRPr="00A34B14" w:rsidRDefault="00400989" w:rsidP="00914242">
      <w:pPr>
        <w:keepNext/>
        <w:keepLines/>
        <w:spacing w:after="60" w:line="240" w:lineRule="auto"/>
        <w:jc w:val="both"/>
        <w:outlineLvl w:val="4"/>
        <w:rPr>
          <w:rFonts w:eastAsia="Georgia" w:cs="Arial"/>
          <w:b/>
          <w:i/>
          <w:iCs/>
          <w:sz w:val="22"/>
          <w:lang w:eastAsia="sl-SI"/>
        </w:rPr>
      </w:pPr>
    </w:p>
    <w:p w14:paraId="0CF0856C" w14:textId="5124DAB8" w:rsidR="00400989" w:rsidRPr="00A34B14" w:rsidRDefault="00400989" w:rsidP="00914242">
      <w:pPr>
        <w:tabs>
          <w:tab w:val="left" w:pos="0"/>
        </w:tabs>
        <w:spacing w:after="60" w:line="240" w:lineRule="auto"/>
        <w:ind w:left="-15" w:right="84" w:firstLine="2"/>
        <w:jc w:val="both"/>
        <w:rPr>
          <w:rFonts w:eastAsia="Georgia" w:cs="Arial"/>
          <w:sz w:val="22"/>
          <w:szCs w:val="22"/>
          <w:lang w:eastAsia="sl-SI"/>
        </w:rPr>
      </w:pPr>
      <w:r w:rsidRPr="00A34B14">
        <w:rPr>
          <w:rFonts w:eastAsia="Georgia" w:cs="Arial"/>
          <w:sz w:val="22"/>
          <w:szCs w:val="22"/>
          <w:lang w:eastAsia="sl-SI"/>
        </w:rPr>
        <w:t xml:space="preserve">Za spodbujanje </w:t>
      </w:r>
      <w:r w:rsidR="004C3D4F" w:rsidRPr="00A34B14">
        <w:rPr>
          <w:rFonts w:eastAsia="Georgia" w:cs="Arial"/>
          <w:sz w:val="22"/>
          <w:szCs w:val="22"/>
          <w:lang w:eastAsia="sl-SI"/>
        </w:rPr>
        <w:t>prehoda v krožno gospodarstvo</w:t>
      </w:r>
      <w:r w:rsidRPr="00A34B14">
        <w:rPr>
          <w:rFonts w:eastAsia="Georgia" w:cs="Arial"/>
          <w:sz w:val="22"/>
          <w:szCs w:val="22"/>
          <w:lang w:eastAsia="sl-SI"/>
        </w:rPr>
        <w:t xml:space="preserve"> se bodo izvajala ugodna posojila</w:t>
      </w:r>
      <w:r w:rsidR="004C3D4F" w:rsidRPr="00A34B14">
        <w:rPr>
          <w:rFonts w:eastAsia="Georgia" w:cs="Arial"/>
          <w:sz w:val="22"/>
          <w:szCs w:val="22"/>
          <w:lang w:eastAsia="sl-SI"/>
        </w:rPr>
        <w:t xml:space="preserve"> v kombinaciji </w:t>
      </w:r>
      <w:r w:rsidR="005F4BA1" w:rsidRPr="00A34B14">
        <w:rPr>
          <w:rFonts w:eastAsia="Georgia" w:cs="Arial"/>
          <w:sz w:val="22"/>
          <w:szCs w:val="22"/>
          <w:lang w:eastAsia="sl-SI"/>
        </w:rPr>
        <w:t xml:space="preserve">s programsko podporo v obliki </w:t>
      </w:r>
      <w:r w:rsidR="00396C17" w:rsidRPr="00A34B14">
        <w:rPr>
          <w:rFonts w:eastAsia="Georgia" w:cs="Arial"/>
          <w:sz w:val="22"/>
          <w:szCs w:val="22"/>
          <w:lang w:eastAsia="sl-SI"/>
        </w:rPr>
        <w:t>nepovratn</w:t>
      </w:r>
      <w:r w:rsidR="005F4BA1" w:rsidRPr="00A34B14">
        <w:rPr>
          <w:rFonts w:eastAsia="Georgia" w:cs="Arial"/>
          <w:sz w:val="22"/>
          <w:szCs w:val="22"/>
          <w:lang w:eastAsia="sl-SI"/>
        </w:rPr>
        <w:t>ih</w:t>
      </w:r>
      <w:r w:rsidR="00396C17" w:rsidRPr="00A34B14">
        <w:rPr>
          <w:rFonts w:eastAsia="Georgia" w:cs="Arial"/>
          <w:sz w:val="22"/>
          <w:szCs w:val="22"/>
          <w:lang w:eastAsia="sl-SI"/>
        </w:rPr>
        <w:t xml:space="preserve"> </w:t>
      </w:r>
      <w:r w:rsidR="005F4BA1" w:rsidRPr="00A34B14">
        <w:rPr>
          <w:rFonts w:eastAsia="Georgia" w:cs="Arial"/>
          <w:sz w:val="22"/>
          <w:szCs w:val="22"/>
          <w:lang w:eastAsia="sl-SI"/>
        </w:rPr>
        <w:t>sredstev</w:t>
      </w:r>
      <w:r w:rsidR="00396C17" w:rsidRPr="00A34B14">
        <w:rPr>
          <w:rFonts w:eastAsia="Georgia" w:cs="Arial"/>
          <w:sz w:val="22"/>
          <w:szCs w:val="22"/>
          <w:lang w:eastAsia="sl-SI"/>
        </w:rPr>
        <w:t xml:space="preserve"> - </w:t>
      </w:r>
      <w:r w:rsidR="004C3D4F" w:rsidRPr="00A34B14">
        <w:rPr>
          <w:rFonts w:eastAsia="Georgia" w:cs="Arial"/>
          <w:sz w:val="22"/>
          <w:szCs w:val="22"/>
          <w:lang w:eastAsia="sl-SI"/>
        </w:rPr>
        <w:t>odpisom glavnice</w:t>
      </w:r>
      <w:r w:rsidRPr="00A34B14">
        <w:rPr>
          <w:rFonts w:eastAsia="Georgia" w:cs="Arial"/>
          <w:sz w:val="22"/>
          <w:szCs w:val="22"/>
          <w:lang w:eastAsia="sl-SI"/>
        </w:rPr>
        <w:t xml:space="preserve"> (dolge ročnosti, nizka obrestna mera, nizke zavarovalne zahteve, koriščenje moratorija) za </w:t>
      </w:r>
      <w:r w:rsidR="00B25D28" w:rsidRPr="00A34B14">
        <w:rPr>
          <w:rFonts w:eastAsia="Georgia" w:cs="Arial"/>
          <w:sz w:val="22"/>
          <w:szCs w:val="22"/>
          <w:lang w:eastAsia="sl-SI"/>
        </w:rPr>
        <w:t>podjetja</w:t>
      </w:r>
      <w:r w:rsidR="00B95EF6" w:rsidRPr="00A34B14">
        <w:rPr>
          <w:rFonts w:eastAsia="Georgia" w:cs="Arial"/>
          <w:sz w:val="22"/>
          <w:szCs w:val="22"/>
          <w:lang w:eastAsia="sl-SI"/>
        </w:rPr>
        <w:t xml:space="preserve"> v lesnopredelovalni verigi</w:t>
      </w:r>
      <w:r w:rsidRPr="00A34B14">
        <w:rPr>
          <w:rFonts w:eastAsia="Georgia" w:cs="Arial"/>
          <w:sz w:val="22"/>
          <w:szCs w:val="22"/>
          <w:lang w:eastAsia="sl-SI"/>
        </w:rPr>
        <w:t xml:space="preserve">. </w:t>
      </w:r>
    </w:p>
    <w:p w14:paraId="6C8825AC" w14:textId="77777777" w:rsidR="005F4BA1" w:rsidRPr="00A34B14" w:rsidRDefault="005F4BA1" w:rsidP="00914242">
      <w:pPr>
        <w:tabs>
          <w:tab w:val="left" w:pos="0"/>
        </w:tabs>
        <w:spacing w:after="60" w:line="240" w:lineRule="auto"/>
        <w:ind w:right="84"/>
        <w:jc w:val="both"/>
        <w:rPr>
          <w:rFonts w:eastAsia="Georgia" w:cs="Arial"/>
          <w:sz w:val="22"/>
          <w:szCs w:val="22"/>
        </w:rPr>
      </w:pPr>
    </w:p>
    <w:p w14:paraId="384B12FA" w14:textId="77777777" w:rsidR="00F73147" w:rsidRPr="00A34B14" w:rsidRDefault="00F73147" w:rsidP="00914242">
      <w:pPr>
        <w:tabs>
          <w:tab w:val="left" w:pos="0"/>
        </w:tabs>
        <w:spacing w:after="60" w:line="240" w:lineRule="auto"/>
        <w:ind w:right="84"/>
        <w:jc w:val="both"/>
        <w:rPr>
          <w:rFonts w:cs="Arial"/>
          <w:sz w:val="22"/>
          <w:szCs w:val="22"/>
        </w:rPr>
      </w:pPr>
      <w:r w:rsidRPr="00A34B14">
        <w:rPr>
          <w:rFonts w:cs="Arial"/>
          <w:sz w:val="22"/>
          <w:szCs w:val="22"/>
        </w:rPr>
        <w:lastRenderedPageBreak/>
        <w:t xml:space="preserve">Obrestne mere se bodo definirale ob oblikovanju finančnega produkta in bodo opredeljene v Naložbeni strategiji, ki je priloga k sporazumu o financiranju. </w:t>
      </w:r>
    </w:p>
    <w:p w14:paraId="54FAC74F" w14:textId="77777777" w:rsidR="00F73147" w:rsidRPr="00A34B14" w:rsidRDefault="00F73147" w:rsidP="00914242">
      <w:pPr>
        <w:tabs>
          <w:tab w:val="left" w:pos="0"/>
        </w:tabs>
        <w:spacing w:after="60" w:line="240" w:lineRule="auto"/>
        <w:ind w:right="84"/>
        <w:jc w:val="both"/>
        <w:rPr>
          <w:rFonts w:eastAsia="Georgia" w:cs="Arial"/>
          <w:sz w:val="22"/>
          <w:szCs w:val="22"/>
        </w:rPr>
      </w:pPr>
    </w:p>
    <w:p w14:paraId="34729523" w14:textId="7706A5FA" w:rsidR="00811D65" w:rsidRPr="00A34B14" w:rsidRDefault="00400989" w:rsidP="00914242">
      <w:pPr>
        <w:tabs>
          <w:tab w:val="left" w:pos="0"/>
        </w:tabs>
        <w:spacing w:after="60" w:line="240" w:lineRule="auto"/>
        <w:ind w:right="84"/>
        <w:jc w:val="both"/>
        <w:rPr>
          <w:rFonts w:eastAsia="Georgia" w:cs="Arial"/>
          <w:sz w:val="22"/>
          <w:szCs w:val="22"/>
        </w:rPr>
      </w:pPr>
      <w:r w:rsidRPr="00A34B14">
        <w:rPr>
          <w:rFonts w:eastAsia="Georgia" w:cs="Arial"/>
          <w:sz w:val="22"/>
          <w:szCs w:val="22"/>
        </w:rPr>
        <w:t xml:space="preserve">Za </w:t>
      </w:r>
      <w:r w:rsidR="00811D65" w:rsidRPr="00A34B14">
        <w:rPr>
          <w:rFonts w:eastAsia="Georgia" w:cs="Arial"/>
          <w:sz w:val="22"/>
          <w:szCs w:val="22"/>
        </w:rPr>
        <w:t>FI</w:t>
      </w:r>
      <w:r w:rsidRPr="00A34B14">
        <w:rPr>
          <w:rFonts w:eastAsia="Georgia" w:cs="Arial"/>
          <w:sz w:val="22"/>
          <w:szCs w:val="22"/>
        </w:rPr>
        <w:t xml:space="preserve"> </w:t>
      </w:r>
      <w:r w:rsidR="00811D65" w:rsidRPr="00A34B14">
        <w:rPr>
          <w:rFonts w:eastAsia="Georgia" w:cs="Arial"/>
          <w:sz w:val="22"/>
          <w:szCs w:val="22"/>
        </w:rPr>
        <w:t xml:space="preserve">za investicije v krožno gospodarstvo </w:t>
      </w:r>
      <w:r w:rsidRPr="00A34B14">
        <w:rPr>
          <w:rFonts w:eastAsia="Georgia" w:cs="Arial"/>
          <w:sz w:val="22"/>
          <w:szCs w:val="22"/>
        </w:rPr>
        <w:t xml:space="preserve">je namenjenih </w:t>
      </w:r>
      <w:r w:rsidR="00811D65" w:rsidRPr="00A34B14">
        <w:rPr>
          <w:rFonts w:eastAsia="Georgia" w:cs="Arial"/>
          <w:sz w:val="22"/>
          <w:szCs w:val="22"/>
        </w:rPr>
        <w:t>3</w:t>
      </w:r>
      <w:r w:rsidRPr="00A34B14">
        <w:rPr>
          <w:rFonts w:eastAsia="Georgia" w:cs="Arial"/>
          <w:sz w:val="22"/>
          <w:szCs w:val="22"/>
        </w:rPr>
        <w:t>0 mio EUR</w:t>
      </w:r>
      <w:r w:rsidR="00B41DF7" w:rsidRPr="00A34B14">
        <w:rPr>
          <w:rFonts w:eastAsia="Georgia" w:cs="Arial"/>
          <w:sz w:val="22"/>
          <w:szCs w:val="22"/>
        </w:rPr>
        <w:t xml:space="preserve"> sredstev </w:t>
      </w:r>
      <w:r w:rsidR="00487327" w:rsidRPr="00A34B14">
        <w:rPr>
          <w:rFonts w:eastAsia="Georgia" w:cs="Arial"/>
          <w:sz w:val="22"/>
          <w:szCs w:val="22"/>
        </w:rPr>
        <w:t>EKP</w:t>
      </w:r>
      <w:r w:rsidR="006D00D7" w:rsidRPr="00A34B14">
        <w:rPr>
          <w:rFonts w:eastAsia="Georgia" w:cs="Arial"/>
          <w:sz w:val="22"/>
          <w:szCs w:val="22"/>
        </w:rPr>
        <w:t xml:space="preserve"> za podporo</w:t>
      </w:r>
      <w:r w:rsidRPr="00A34B14">
        <w:rPr>
          <w:rFonts w:eastAsia="Georgia" w:cs="Arial"/>
          <w:sz w:val="22"/>
          <w:szCs w:val="22"/>
        </w:rPr>
        <w:t xml:space="preserve"> </w:t>
      </w:r>
      <w:r w:rsidR="001E2E98" w:rsidRPr="00A34B14">
        <w:rPr>
          <w:rFonts w:eastAsia="Georgia" w:cs="Arial"/>
          <w:sz w:val="22"/>
          <w:szCs w:val="22"/>
        </w:rPr>
        <w:t>RSO</w:t>
      </w:r>
      <w:r w:rsidRPr="00A34B14">
        <w:rPr>
          <w:rFonts w:eastAsia="Georgia" w:cs="Arial"/>
          <w:sz w:val="22"/>
          <w:szCs w:val="22"/>
        </w:rPr>
        <w:t xml:space="preserve"> </w:t>
      </w:r>
      <w:r w:rsidR="00811D65" w:rsidRPr="00A34B14">
        <w:rPr>
          <w:rFonts w:eastAsia="Georgia" w:cs="Arial"/>
          <w:sz w:val="22"/>
          <w:szCs w:val="22"/>
        </w:rPr>
        <w:t>2</w:t>
      </w:r>
      <w:r w:rsidRPr="00A34B14">
        <w:rPr>
          <w:rFonts w:eastAsia="Georgia" w:cs="Arial"/>
          <w:sz w:val="22"/>
          <w:szCs w:val="22"/>
        </w:rPr>
        <w:t>.</w:t>
      </w:r>
      <w:r w:rsidR="00811D65" w:rsidRPr="00A34B14">
        <w:rPr>
          <w:rFonts w:eastAsia="Georgia" w:cs="Arial"/>
          <w:sz w:val="22"/>
          <w:szCs w:val="22"/>
        </w:rPr>
        <w:t>6</w:t>
      </w:r>
      <w:r w:rsidRPr="00A34B14">
        <w:rPr>
          <w:rFonts w:eastAsia="Georgia" w:cs="Arial"/>
          <w:sz w:val="22"/>
          <w:szCs w:val="22"/>
        </w:rPr>
        <w:t>.</w:t>
      </w:r>
      <w:r w:rsidR="00811D65" w:rsidRPr="00A34B14">
        <w:rPr>
          <w:rFonts w:eastAsia="Georgia" w:cs="Arial"/>
          <w:sz w:val="22"/>
          <w:szCs w:val="22"/>
        </w:rPr>
        <w:t xml:space="preserve"> Od tega bo del sredstev dodeljen kot povraten</w:t>
      </w:r>
      <w:r w:rsidR="004B28D5" w:rsidRPr="00A34B14">
        <w:rPr>
          <w:rFonts w:eastAsia="Georgia" w:cs="Arial"/>
          <w:sz w:val="22"/>
          <w:szCs w:val="22"/>
        </w:rPr>
        <w:t xml:space="preserve"> (15 mio EUR)</w:t>
      </w:r>
      <w:r w:rsidR="00811D65" w:rsidRPr="00A34B14">
        <w:rPr>
          <w:rFonts w:eastAsia="Georgia" w:cs="Arial"/>
          <w:sz w:val="22"/>
          <w:szCs w:val="22"/>
        </w:rPr>
        <w:t xml:space="preserve">, del pa kot </w:t>
      </w:r>
      <w:r w:rsidR="00B41DF7" w:rsidRPr="00A34B14">
        <w:rPr>
          <w:rFonts w:eastAsia="Georgia" w:cs="Arial"/>
          <w:sz w:val="22"/>
          <w:szCs w:val="22"/>
        </w:rPr>
        <w:t xml:space="preserve">programska podpora v obliki nepovratnih sredstev kot ena sama operacija FI in sicer predvidoma v deležu 50% sredstev </w:t>
      </w:r>
      <w:r w:rsidR="00487327" w:rsidRPr="00A34B14">
        <w:rPr>
          <w:rFonts w:eastAsia="Georgia" w:cs="Arial"/>
          <w:sz w:val="22"/>
          <w:szCs w:val="22"/>
        </w:rPr>
        <w:t>EKP</w:t>
      </w:r>
      <w:r w:rsidR="00B41DF7" w:rsidRPr="00A34B14">
        <w:rPr>
          <w:rFonts w:eastAsia="Georgia" w:cs="Arial"/>
          <w:sz w:val="22"/>
          <w:szCs w:val="22"/>
        </w:rPr>
        <w:t xml:space="preserve"> </w:t>
      </w:r>
      <w:r w:rsidR="004B28D5" w:rsidRPr="00A34B14">
        <w:rPr>
          <w:rFonts w:eastAsia="Georgia" w:cs="Arial"/>
          <w:sz w:val="22"/>
          <w:szCs w:val="22"/>
        </w:rPr>
        <w:t>(15</w:t>
      </w:r>
      <w:r w:rsidR="009B390B" w:rsidRPr="00A34B14">
        <w:rPr>
          <w:rFonts w:eastAsia="Georgia" w:cs="Arial"/>
          <w:sz w:val="22"/>
          <w:szCs w:val="22"/>
        </w:rPr>
        <w:t xml:space="preserve"> </w:t>
      </w:r>
      <w:r w:rsidR="004B28D5" w:rsidRPr="00A34B14">
        <w:rPr>
          <w:rFonts w:eastAsia="Georgia" w:cs="Arial"/>
          <w:sz w:val="22"/>
          <w:szCs w:val="22"/>
        </w:rPr>
        <w:t>mio EUR)</w:t>
      </w:r>
      <w:r w:rsidR="00811D65" w:rsidRPr="00A34B14">
        <w:rPr>
          <w:rFonts w:eastAsia="Georgia" w:cs="Arial"/>
          <w:sz w:val="22"/>
          <w:szCs w:val="22"/>
        </w:rPr>
        <w:t xml:space="preserve">. </w:t>
      </w:r>
      <w:r w:rsidR="00A63D9C" w:rsidRPr="00A34B14">
        <w:rPr>
          <w:rFonts w:eastAsia="Georgia" w:cs="Arial"/>
          <w:sz w:val="22"/>
          <w:szCs w:val="22"/>
        </w:rPr>
        <w:t xml:space="preserve"> </w:t>
      </w:r>
    </w:p>
    <w:p w14:paraId="74517B23" w14:textId="77777777" w:rsidR="004C3D4F" w:rsidRPr="00A34B14" w:rsidRDefault="004C3D4F" w:rsidP="00914242">
      <w:pPr>
        <w:tabs>
          <w:tab w:val="left" w:pos="0"/>
        </w:tabs>
        <w:spacing w:after="60" w:line="240" w:lineRule="auto"/>
        <w:ind w:right="84"/>
        <w:jc w:val="both"/>
        <w:rPr>
          <w:rFonts w:eastAsia="Georgia" w:cs="Arial"/>
          <w:sz w:val="22"/>
          <w:szCs w:val="22"/>
        </w:rPr>
      </w:pPr>
    </w:p>
    <w:p w14:paraId="57874443" w14:textId="056E7CB1" w:rsidR="00BD2D52" w:rsidRPr="00A34B14" w:rsidRDefault="00400989" w:rsidP="00914242">
      <w:pPr>
        <w:tabs>
          <w:tab w:val="left" w:pos="0"/>
        </w:tabs>
        <w:spacing w:after="60" w:line="240" w:lineRule="auto"/>
        <w:ind w:left="-15" w:right="84" w:firstLine="2"/>
        <w:jc w:val="both"/>
        <w:rPr>
          <w:rFonts w:eastAsia="Georgia" w:cs="Arial"/>
          <w:sz w:val="22"/>
          <w:szCs w:val="22"/>
        </w:rPr>
      </w:pPr>
      <w:r w:rsidRPr="00A34B14">
        <w:rPr>
          <w:rFonts w:eastAsia="Georgia" w:cs="Arial"/>
          <w:sz w:val="22"/>
          <w:szCs w:val="22"/>
          <w:lang w:eastAsia="sl-SI"/>
        </w:rPr>
        <w:t>Pričakovani učinek finančnega vzvoda je</w:t>
      </w:r>
      <w:r w:rsidR="00B473D8" w:rsidRPr="00A34B14">
        <w:rPr>
          <w:rFonts w:eastAsia="Georgia" w:cs="Arial"/>
          <w:sz w:val="22"/>
          <w:szCs w:val="22"/>
          <w:lang w:eastAsia="sl-SI"/>
        </w:rPr>
        <w:t xml:space="preserve"> </w:t>
      </w:r>
      <w:r w:rsidR="001B11C7" w:rsidRPr="00A34B14">
        <w:rPr>
          <w:rFonts w:eastAsia="Georgia" w:cs="Arial"/>
          <w:sz w:val="22"/>
          <w:szCs w:val="22"/>
          <w:lang w:eastAsia="sl-SI"/>
        </w:rPr>
        <w:t>3,30</w:t>
      </w:r>
      <w:r w:rsidR="00B94996" w:rsidRPr="00A34B14">
        <w:rPr>
          <w:rFonts w:eastAsia="Georgia" w:cs="Arial"/>
          <w:sz w:val="22"/>
          <w:szCs w:val="22"/>
          <w:lang w:eastAsia="sl-SI"/>
        </w:rPr>
        <w:t>.</w:t>
      </w:r>
      <w:r w:rsidR="005949E0" w:rsidRPr="00A34B14">
        <w:rPr>
          <w:rStyle w:val="Sprotnaopomba-sklic"/>
          <w:rFonts w:eastAsia="Georgia" w:cs="Arial"/>
          <w:sz w:val="22"/>
          <w:szCs w:val="22"/>
          <w:lang w:eastAsia="sl-SI"/>
        </w:rPr>
        <w:footnoteReference w:id="30"/>
      </w:r>
      <w:r w:rsidR="00BD2D52" w:rsidRPr="00A34B14">
        <w:rPr>
          <w:rFonts w:eastAsia="Georgia" w:cs="Arial"/>
          <w:sz w:val="22"/>
          <w:szCs w:val="22"/>
        </w:rPr>
        <w:t xml:space="preserve"> </w:t>
      </w:r>
    </w:p>
    <w:p w14:paraId="63950606" w14:textId="7B529088" w:rsidR="00400989" w:rsidRPr="00A34B14" w:rsidRDefault="00400989" w:rsidP="00914242">
      <w:pPr>
        <w:tabs>
          <w:tab w:val="left" w:pos="0"/>
        </w:tabs>
        <w:spacing w:after="60" w:line="240" w:lineRule="auto"/>
        <w:ind w:left="-15" w:right="84" w:firstLine="2"/>
        <w:jc w:val="both"/>
        <w:rPr>
          <w:rFonts w:eastAsia="Georgia" w:cs="Arial"/>
          <w:sz w:val="22"/>
          <w:szCs w:val="22"/>
          <w:lang w:eastAsia="sl-SI"/>
        </w:rPr>
      </w:pPr>
    </w:p>
    <w:p w14:paraId="2A8E7562" w14:textId="287D3BD1" w:rsidR="00400989" w:rsidRPr="00A34B14" w:rsidRDefault="00400989" w:rsidP="00914242">
      <w:pPr>
        <w:tabs>
          <w:tab w:val="left" w:pos="0"/>
        </w:tabs>
        <w:spacing w:after="60" w:line="240" w:lineRule="auto"/>
        <w:ind w:left="-5" w:right="84" w:hanging="10"/>
        <w:jc w:val="both"/>
        <w:rPr>
          <w:rFonts w:eastAsia="Georgia" w:cs="Arial"/>
          <w:sz w:val="22"/>
          <w:szCs w:val="22"/>
        </w:rPr>
      </w:pPr>
      <w:r w:rsidRPr="00A34B14">
        <w:rPr>
          <w:rFonts w:eastAsia="Georgia" w:cs="Arial"/>
          <w:sz w:val="22"/>
          <w:szCs w:val="22"/>
        </w:rPr>
        <w:t xml:space="preserve">Posojila lahko pokrivajo investicije v </w:t>
      </w:r>
      <w:r w:rsidR="00DA5FAF" w:rsidRPr="00A34B14">
        <w:rPr>
          <w:rFonts w:eastAsia="Georgia" w:cs="Arial"/>
          <w:sz w:val="22"/>
          <w:szCs w:val="22"/>
        </w:rPr>
        <w:t xml:space="preserve">proizvodnjo </w:t>
      </w:r>
      <w:proofErr w:type="spellStart"/>
      <w:r w:rsidR="00DA5FAF" w:rsidRPr="00A34B14">
        <w:rPr>
          <w:rFonts w:eastAsia="Georgia" w:cs="Arial"/>
          <w:sz w:val="22"/>
          <w:szCs w:val="22"/>
        </w:rPr>
        <w:t>nizkoogljičnih</w:t>
      </w:r>
      <w:proofErr w:type="spellEnd"/>
      <w:r w:rsidR="00DA5FAF" w:rsidRPr="00A34B14">
        <w:rPr>
          <w:rFonts w:eastAsia="Georgia" w:cs="Arial"/>
          <w:sz w:val="22"/>
          <w:szCs w:val="22"/>
        </w:rPr>
        <w:t xml:space="preserve"> proizvodov, ki temeljijo na principih krožnega gospodarstva</w:t>
      </w:r>
      <w:r w:rsidR="00487327" w:rsidRPr="00A34B14">
        <w:rPr>
          <w:rFonts w:eastAsia="Georgia" w:cs="Arial"/>
          <w:sz w:val="22"/>
          <w:szCs w:val="22"/>
        </w:rPr>
        <w:t xml:space="preserve">, </w:t>
      </w:r>
      <w:r w:rsidR="0053068E" w:rsidRPr="00A34B14">
        <w:rPr>
          <w:rFonts w:cs="Arial"/>
          <w:sz w:val="22"/>
          <w:szCs w:val="22"/>
        </w:rPr>
        <w:t>na področju krepitve lesno predelovalne verige</w:t>
      </w:r>
      <w:r w:rsidR="00DA5FAF" w:rsidRPr="00A34B14">
        <w:rPr>
          <w:rFonts w:eastAsia="Georgia" w:cs="Arial"/>
          <w:sz w:val="22"/>
          <w:szCs w:val="22"/>
        </w:rPr>
        <w:t>.</w:t>
      </w:r>
    </w:p>
    <w:p w14:paraId="5EBB05B0" w14:textId="77777777" w:rsidR="00F43F2C" w:rsidRPr="00A34B14" w:rsidRDefault="00F43F2C" w:rsidP="00914242">
      <w:pPr>
        <w:tabs>
          <w:tab w:val="left" w:pos="0"/>
        </w:tabs>
        <w:spacing w:after="60" w:line="240" w:lineRule="auto"/>
        <w:ind w:left="-5" w:right="84" w:hanging="10"/>
        <w:jc w:val="both"/>
        <w:rPr>
          <w:rFonts w:eastAsia="Georgia" w:cs="Arial"/>
          <w:sz w:val="22"/>
          <w:szCs w:val="22"/>
        </w:rPr>
      </w:pPr>
    </w:p>
    <w:p w14:paraId="031066EA" w14:textId="54307FB8" w:rsidR="00B95EF6" w:rsidRPr="00A34B14" w:rsidRDefault="00B95EF6" w:rsidP="00914242">
      <w:pPr>
        <w:tabs>
          <w:tab w:val="left" w:pos="0"/>
        </w:tabs>
        <w:spacing w:after="60" w:line="240" w:lineRule="auto"/>
        <w:ind w:left="-5" w:right="84" w:hanging="10"/>
        <w:jc w:val="both"/>
        <w:rPr>
          <w:rFonts w:eastAsia="Georgia" w:cs="Arial"/>
          <w:sz w:val="22"/>
          <w:szCs w:val="22"/>
          <w:lang w:eastAsia="sl-SI"/>
        </w:rPr>
      </w:pPr>
      <w:r w:rsidRPr="00A34B14">
        <w:rPr>
          <w:rFonts w:eastAsia="Georgia" w:cs="Arial"/>
          <w:sz w:val="22"/>
          <w:szCs w:val="22"/>
        </w:rPr>
        <w:t xml:space="preserve">Slovenija je z izpostavo lesarstva v okviru Slovenske industrijske strategije 2021-2030 dala jasen signal, da želi z razvojem lesnopredelovalne dejavnosti kot zelo pomembne industrijske panoge, izkoristiti razvojni potencial naše strateške surovine – lesa (kar 58% našega ozemlja pokrivajo gozdovi) in da vidi industrijo temelječo na lesu kot eno izmed glavnih gonil za doseganje ciljev Evropskega zelenega dogovora ter iz njega izhajajočih iniciativ in zakonodajnih svežnjev kot sta Novi evropski Bauhaus in Pripravljeni na 55. Nadalje je Vlada RS s sprejemom Izvedbenega dokumenta ukrepov razvoja lesnopredelovalne industrije do 2030 (sklep Vlade RS št. 31000-1/2022/9) začrtala razvojne ukrepe in aktivnosti ter izkazala namero razvoja zadevne panoge skladno s strateškimi usmeritvami trajnostnega krožnega gospodarstva. Les kot naravni obnovljivi material s svojimo pozitivnimi karakteristikami in s tem povezana industrija sta tako idealna priložnost za izkazovanje pozitivnih učinkov proizvodnje </w:t>
      </w:r>
      <w:proofErr w:type="spellStart"/>
      <w:r w:rsidRPr="00A34B14">
        <w:rPr>
          <w:rFonts w:eastAsia="Georgia" w:cs="Arial"/>
          <w:sz w:val="22"/>
          <w:szCs w:val="22"/>
        </w:rPr>
        <w:t>nizkoogljičnih</w:t>
      </w:r>
      <w:proofErr w:type="spellEnd"/>
      <w:r w:rsidRPr="00A34B14">
        <w:rPr>
          <w:rFonts w:eastAsia="Georgia" w:cs="Arial"/>
          <w:sz w:val="22"/>
          <w:szCs w:val="22"/>
        </w:rPr>
        <w:t xml:space="preserve"> proizvodov, ki temeljijo na principih krožnega gospodarstva. Ker pa gre pri lesarstvu za tradicionalno dejavnost z relativno nizko dodano vrednostjo, ki je praviloma zadržana do novosti, je potrebno podjetja za uveljavljanje novih principov poslovanja ustrezno spodbuditi z ustreznimi oblikami instrumentov kot je npr. kombinacija povratni in nepovratnih sredstev.</w:t>
      </w:r>
    </w:p>
    <w:p w14:paraId="363A087E" w14:textId="77777777" w:rsidR="00400989" w:rsidRPr="00A34B14" w:rsidRDefault="00400989" w:rsidP="00914242">
      <w:pPr>
        <w:tabs>
          <w:tab w:val="left" w:pos="0"/>
        </w:tabs>
        <w:spacing w:after="60" w:line="240" w:lineRule="auto"/>
        <w:ind w:left="-15" w:right="84" w:firstLine="2"/>
        <w:jc w:val="both"/>
        <w:rPr>
          <w:rFonts w:eastAsia="Georgia" w:cs="Arial"/>
          <w:sz w:val="22"/>
          <w:szCs w:val="22"/>
          <w:highlight w:val="yellow"/>
          <w:lang w:eastAsia="sl-SI"/>
        </w:rPr>
      </w:pPr>
    </w:p>
    <w:p w14:paraId="6B64A615" w14:textId="0133B5F1" w:rsidR="00400989" w:rsidRPr="00A34B14" w:rsidRDefault="00400989" w:rsidP="00914242">
      <w:pPr>
        <w:tabs>
          <w:tab w:val="left" w:pos="0"/>
        </w:tabs>
        <w:spacing w:after="60" w:line="240" w:lineRule="auto"/>
        <w:ind w:left="-15" w:right="84" w:firstLine="2"/>
        <w:jc w:val="both"/>
        <w:rPr>
          <w:rFonts w:eastAsia="Georgia" w:cs="Arial"/>
          <w:sz w:val="22"/>
          <w:szCs w:val="22"/>
          <w:lang w:eastAsia="sl-SI"/>
        </w:rPr>
      </w:pPr>
      <w:r w:rsidRPr="00A34B14">
        <w:rPr>
          <w:rFonts w:eastAsia="Georgia" w:cs="Arial"/>
          <w:sz w:val="22"/>
          <w:szCs w:val="22"/>
          <w:lang w:eastAsia="sl-SI"/>
        </w:rPr>
        <w:t xml:space="preserve">Državne pomoči: </w:t>
      </w:r>
      <w:r w:rsidR="00B41DF7" w:rsidRPr="00A34B14">
        <w:rPr>
          <w:rFonts w:eastAsia="Georgia" w:cs="Arial"/>
          <w:sz w:val="22"/>
          <w:szCs w:val="22"/>
        </w:rPr>
        <w:t xml:space="preserve">element pomoči v ugodnem </w:t>
      </w:r>
      <w:r w:rsidR="004B28D5" w:rsidRPr="00A34B14">
        <w:rPr>
          <w:rFonts w:eastAsia="Georgia" w:cs="Arial"/>
          <w:sz w:val="22"/>
          <w:szCs w:val="22"/>
        </w:rPr>
        <w:t>posojil</w:t>
      </w:r>
      <w:r w:rsidR="00B41DF7" w:rsidRPr="00A34B14">
        <w:rPr>
          <w:rFonts w:eastAsia="Georgia" w:cs="Arial"/>
          <w:sz w:val="22"/>
          <w:szCs w:val="22"/>
        </w:rPr>
        <w:t>u</w:t>
      </w:r>
      <w:r w:rsidRPr="00A34B14">
        <w:rPr>
          <w:rFonts w:eastAsia="Georgia" w:cs="Arial"/>
          <w:sz w:val="22"/>
          <w:szCs w:val="22"/>
        </w:rPr>
        <w:t xml:space="preserve"> </w:t>
      </w:r>
      <w:r w:rsidR="00B41DF7" w:rsidRPr="00A34B14">
        <w:rPr>
          <w:rFonts w:eastAsia="Georgia" w:cs="Arial"/>
          <w:sz w:val="22"/>
          <w:szCs w:val="22"/>
        </w:rPr>
        <w:t xml:space="preserve">in v programski podpori v obliki nepovratnih sredstev </w:t>
      </w:r>
      <w:r w:rsidRPr="00A34B14">
        <w:rPr>
          <w:rFonts w:eastAsia="Georgia" w:cs="Arial"/>
          <w:sz w:val="22"/>
          <w:szCs w:val="22"/>
        </w:rPr>
        <w:t xml:space="preserve">se presoja skladno z relevantno shemo državne pomoči ali pomoči de </w:t>
      </w:r>
      <w:proofErr w:type="spellStart"/>
      <w:r w:rsidRPr="00A34B14">
        <w:rPr>
          <w:rFonts w:eastAsia="Georgia" w:cs="Arial"/>
          <w:sz w:val="22"/>
          <w:szCs w:val="22"/>
        </w:rPr>
        <w:t>minimis</w:t>
      </w:r>
      <w:proofErr w:type="spellEnd"/>
      <w:r w:rsidRPr="00A34B14">
        <w:rPr>
          <w:rFonts w:eastAsia="Georgia" w:cs="Arial"/>
          <w:sz w:val="22"/>
          <w:szCs w:val="22"/>
          <w:lang w:eastAsia="sl-SI"/>
        </w:rPr>
        <w:t>.</w:t>
      </w:r>
    </w:p>
    <w:p w14:paraId="0F446B71" w14:textId="77777777" w:rsidR="00400989" w:rsidRPr="00A34B14" w:rsidRDefault="00400989" w:rsidP="00914242">
      <w:pPr>
        <w:tabs>
          <w:tab w:val="left" w:pos="0"/>
        </w:tabs>
        <w:spacing w:after="60" w:line="240" w:lineRule="auto"/>
        <w:ind w:left="-15" w:right="84" w:firstLine="2"/>
        <w:jc w:val="both"/>
        <w:rPr>
          <w:rFonts w:eastAsia="Georgia" w:cs="Arial"/>
          <w:sz w:val="22"/>
          <w:szCs w:val="22"/>
          <w:lang w:eastAsia="sl-SI"/>
        </w:rPr>
      </w:pPr>
    </w:p>
    <w:p w14:paraId="4EDA929C" w14:textId="77777777" w:rsidR="00400989" w:rsidRPr="00A34B14" w:rsidRDefault="00400989" w:rsidP="00914242">
      <w:pPr>
        <w:tabs>
          <w:tab w:val="left" w:pos="0"/>
        </w:tabs>
        <w:spacing w:after="60" w:line="240" w:lineRule="auto"/>
        <w:ind w:left="-15" w:right="84" w:firstLine="2"/>
        <w:jc w:val="both"/>
        <w:rPr>
          <w:rFonts w:eastAsia="Georgia" w:cs="Arial"/>
          <w:sz w:val="22"/>
          <w:szCs w:val="22"/>
          <w:lang w:eastAsia="sl-SI"/>
        </w:rPr>
      </w:pPr>
      <w:r w:rsidRPr="00A34B14">
        <w:rPr>
          <w:rFonts w:eastAsia="Georgia" w:cs="Arial"/>
          <w:sz w:val="22"/>
          <w:szCs w:val="22"/>
          <w:lang w:eastAsia="sl-SI"/>
        </w:rPr>
        <w:t>Ciljne skupine:</w:t>
      </w:r>
    </w:p>
    <w:p w14:paraId="0E7439F2" w14:textId="02B33C16" w:rsidR="00400989" w:rsidRPr="00A34B14" w:rsidRDefault="005949E0" w:rsidP="00914242">
      <w:pPr>
        <w:numPr>
          <w:ilvl w:val="0"/>
          <w:numId w:val="23"/>
        </w:numPr>
        <w:tabs>
          <w:tab w:val="left" w:pos="0"/>
        </w:tabs>
        <w:spacing w:after="60" w:line="240" w:lineRule="auto"/>
        <w:ind w:right="84"/>
        <w:jc w:val="both"/>
        <w:rPr>
          <w:rFonts w:eastAsia="Georgia" w:cs="Arial"/>
          <w:sz w:val="22"/>
          <w:szCs w:val="22"/>
        </w:rPr>
      </w:pPr>
      <w:r w:rsidRPr="00A34B14">
        <w:rPr>
          <w:rFonts w:eastAsia="Georgia" w:cs="Arial"/>
          <w:sz w:val="22"/>
          <w:szCs w:val="22"/>
        </w:rPr>
        <w:t>vsa podjetja</w:t>
      </w:r>
      <w:r w:rsidR="00811D65" w:rsidRPr="00A34B14">
        <w:rPr>
          <w:rFonts w:eastAsia="Georgia" w:cs="Arial"/>
          <w:sz w:val="22"/>
          <w:szCs w:val="22"/>
        </w:rPr>
        <w:t>, ki potrebujejo sredstva za investicije na področju krožnega gospodarstva</w:t>
      </w:r>
      <w:r w:rsidR="004116B9" w:rsidRPr="00A34B14">
        <w:rPr>
          <w:rFonts w:eastAsia="Georgia" w:cs="Arial"/>
          <w:sz w:val="22"/>
          <w:szCs w:val="22"/>
        </w:rPr>
        <w:t>, s področja lesno predelovalne dejavnosti</w:t>
      </w:r>
      <w:r w:rsidR="00E573A1" w:rsidRPr="00A34B14">
        <w:rPr>
          <w:rFonts w:eastAsia="Georgia" w:cs="Arial"/>
          <w:sz w:val="22"/>
          <w:szCs w:val="22"/>
        </w:rPr>
        <w:t>.</w:t>
      </w:r>
    </w:p>
    <w:p w14:paraId="530FA741" w14:textId="77777777" w:rsidR="00811D65" w:rsidRPr="00A34B14" w:rsidRDefault="00811D65" w:rsidP="00914242">
      <w:pPr>
        <w:tabs>
          <w:tab w:val="left" w:pos="0"/>
        </w:tabs>
        <w:spacing w:after="60" w:line="240" w:lineRule="auto"/>
        <w:ind w:left="720" w:right="84"/>
        <w:jc w:val="both"/>
        <w:rPr>
          <w:rFonts w:eastAsia="Georgia" w:cs="Arial"/>
          <w:sz w:val="22"/>
          <w:szCs w:val="22"/>
        </w:rPr>
      </w:pPr>
    </w:p>
    <w:p w14:paraId="1BDFA978" w14:textId="77777777" w:rsidR="00400989" w:rsidRPr="00A34B14" w:rsidRDefault="00400989" w:rsidP="00914242">
      <w:pPr>
        <w:tabs>
          <w:tab w:val="left" w:pos="0"/>
        </w:tabs>
        <w:spacing w:after="60" w:line="240" w:lineRule="auto"/>
        <w:ind w:right="84"/>
        <w:jc w:val="both"/>
        <w:rPr>
          <w:rFonts w:eastAsia="Georgia" w:cs="Arial"/>
          <w:sz w:val="22"/>
          <w:szCs w:val="22"/>
        </w:rPr>
      </w:pPr>
      <w:r w:rsidRPr="00A34B14">
        <w:rPr>
          <w:rFonts w:eastAsia="Georgia" w:cs="Arial"/>
          <w:sz w:val="22"/>
          <w:szCs w:val="22"/>
        </w:rPr>
        <w:t>Cilji:</w:t>
      </w:r>
    </w:p>
    <w:p w14:paraId="660581CB" w14:textId="62EE8968" w:rsidR="00400989" w:rsidRPr="00A34B14" w:rsidRDefault="006308FF" w:rsidP="00914242">
      <w:pPr>
        <w:numPr>
          <w:ilvl w:val="0"/>
          <w:numId w:val="23"/>
        </w:numPr>
        <w:tabs>
          <w:tab w:val="left" w:pos="0"/>
        </w:tabs>
        <w:spacing w:after="60" w:line="240" w:lineRule="auto"/>
        <w:ind w:right="84"/>
        <w:jc w:val="both"/>
        <w:rPr>
          <w:rFonts w:eastAsia="Georgia" w:cs="Arial"/>
          <w:sz w:val="22"/>
          <w:szCs w:val="22"/>
          <w:lang w:eastAsia="sl-SI"/>
        </w:rPr>
      </w:pPr>
      <w:r w:rsidRPr="00A34B14">
        <w:rPr>
          <w:rFonts w:eastAsia="Georgia" w:cs="Arial"/>
          <w:sz w:val="22"/>
          <w:szCs w:val="22"/>
        </w:rPr>
        <w:t xml:space="preserve"> </w:t>
      </w:r>
      <w:r w:rsidR="00DA5FAF" w:rsidRPr="00A34B14">
        <w:rPr>
          <w:rFonts w:eastAsia="Georgia" w:cs="Arial"/>
          <w:sz w:val="22"/>
          <w:szCs w:val="22"/>
        </w:rPr>
        <w:t>uvajanje principov krožnega gospodarstva</w:t>
      </w:r>
      <w:r w:rsidR="00400989" w:rsidRPr="00A34B14">
        <w:rPr>
          <w:rFonts w:eastAsia="Georgia" w:cs="Arial"/>
          <w:sz w:val="22"/>
          <w:szCs w:val="22"/>
        </w:rPr>
        <w:t>.</w:t>
      </w:r>
    </w:p>
    <w:p w14:paraId="7C5138B0" w14:textId="77777777" w:rsidR="00400989" w:rsidRPr="00A34B14" w:rsidRDefault="00400989" w:rsidP="00914242">
      <w:pPr>
        <w:tabs>
          <w:tab w:val="left" w:pos="0"/>
        </w:tabs>
        <w:spacing w:after="60" w:line="240" w:lineRule="auto"/>
        <w:ind w:left="720" w:right="84"/>
        <w:jc w:val="both"/>
        <w:rPr>
          <w:rFonts w:eastAsia="Georgia" w:cs="Arial"/>
          <w:sz w:val="22"/>
          <w:szCs w:val="22"/>
          <w:lang w:eastAsia="sl-SI"/>
        </w:rPr>
      </w:pPr>
    </w:p>
    <w:p w14:paraId="52F8A003" w14:textId="01B7CE61" w:rsidR="00400989" w:rsidRPr="00A34B14" w:rsidRDefault="00265D97" w:rsidP="00914242">
      <w:pPr>
        <w:tabs>
          <w:tab w:val="left" w:pos="0"/>
        </w:tabs>
        <w:spacing w:after="60" w:line="240" w:lineRule="auto"/>
        <w:ind w:left="-15" w:right="84" w:firstLine="2"/>
        <w:jc w:val="both"/>
        <w:rPr>
          <w:rFonts w:eastAsia="Georgia" w:cs="Arial"/>
          <w:sz w:val="22"/>
          <w:szCs w:val="22"/>
          <w:lang w:eastAsia="sl-SI"/>
        </w:rPr>
      </w:pPr>
      <w:r w:rsidRPr="00A34B14">
        <w:rPr>
          <w:rFonts w:eastAsia="Georgia" w:cs="Arial"/>
          <w:sz w:val="22"/>
          <w:szCs w:val="22"/>
          <w:lang w:eastAsia="sl-SI"/>
        </w:rPr>
        <w:t>Možni k</w:t>
      </w:r>
      <w:r w:rsidR="00400989" w:rsidRPr="00A34B14">
        <w:rPr>
          <w:rFonts w:eastAsia="Georgia" w:cs="Arial"/>
          <w:sz w:val="22"/>
          <w:szCs w:val="22"/>
          <w:lang w:eastAsia="sl-SI"/>
        </w:rPr>
        <w:t>azalniki:</w:t>
      </w:r>
    </w:p>
    <w:p w14:paraId="271F7878" w14:textId="296A9A3D" w:rsidR="00400989" w:rsidRPr="00A34B14" w:rsidRDefault="00400989" w:rsidP="00914242">
      <w:pPr>
        <w:numPr>
          <w:ilvl w:val="0"/>
          <w:numId w:val="23"/>
        </w:numPr>
        <w:tabs>
          <w:tab w:val="left" w:pos="0"/>
        </w:tabs>
        <w:spacing w:after="60" w:line="240" w:lineRule="auto"/>
        <w:ind w:right="84"/>
        <w:jc w:val="both"/>
        <w:rPr>
          <w:rFonts w:eastAsia="Georgia" w:cs="Arial"/>
          <w:sz w:val="22"/>
          <w:szCs w:val="22"/>
        </w:rPr>
      </w:pPr>
      <w:r w:rsidRPr="00A34B14">
        <w:rPr>
          <w:rFonts w:eastAsia="Georgia" w:cs="Arial"/>
          <w:sz w:val="22"/>
          <w:szCs w:val="22"/>
        </w:rPr>
        <w:t xml:space="preserve">Podjetja, ki so prejela podporo (od tega: </w:t>
      </w:r>
      <w:proofErr w:type="spellStart"/>
      <w:r w:rsidRPr="00A34B14">
        <w:rPr>
          <w:rFonts w:eastAsia="Georgia" w:cs="Arial"/>
          <w:sz w:val="22"/>
          <w:szCs w:val="22"/>
        </w:rPr>
        <w:t>mikro</w:t>
      </w:r>
      <w:proofErr w:type="spellEnd"/>
      <w:r w:rsidRPr="00A34B14">
        <w:rPr>
          <w:rFonts w:eastAsia="Georgia" w:cs="Arial"/>
          <w:sz w:val="22"/>
          <w:szCs w:val="22"/>
        </w:rPr>
        <w:t>, mala, srednj</w:t>
      </w:r>
      <w:r w:rsidR="00E573A1" w:rsidRPr="00A34B14">
        <w:rPr>
          <w:rFonts w:eastAsia="Georgia" w:cs="Arial"/>
          <w:sz w:val="22"/>
          <w:szCs w:val="22"/>
        </w:rPr>
        <w:t>e velika, velika</w:t>
      </w:r>
      <w:r w:rsidRPr="00A34B14">
        <w:rPr>
          <w:rFonts w:eastAsia="Georgia" w:cs="Arial"/>
          <w:sz w:val="22"/>
          <w:szCs w:val="22"/>
        </w:rPr>
        <w:t>),</w:t>
      </w:r>
    </w:p>
    <w:p w14:paraId="13F7A511" w14:textId="6EAE9EE7" w:rsidR="00400989" w:rsidRPr="00A34B14" w:rsidRDefault="00400989" w:rsidP="00914242">
      <w:pPr>
        <w:numPr>
          <w:ilvl w:val="0"/>
          <w:numId w:val="23"/>
        </w:numPr>
        <w:tabs>
          <w:tab w:val="left" w:pos="0"/>
        </w:tabs>
        <w:spacing w:after="60" w:line="240" w:lineRule="auto"/>
        <w:ind w:right="84"/>
        <w:jc w:val="both"/>
        <w:rPr>
          <w:rFonts w:eastAsia="Georgia" w:cs="Arial"/>
          <w:sz w:val="22"/>
          <w:szCs w:val="22"/>
        </w:rPr>
      </w:pPr>
      <w:r w:rsidRPr="00A34B14">
        <w:rPr>
          <w:rFonts w:eastAsia="Georgia" w:cs="Arial"/>
          <w:sz w:val="22"/>
          <w:szCs w:val="22"/>
        </w:rPr>
        <w:t>Podjetja, ki so prejela podporo v obliki nepovratnih sredstev</w:t>
      </w:r>
      <w:r w:rsidR="00811D65" w:rsidRPr="00A34B14">
        <w:rPr>
          <w:rFonts w:eastAsia="Georgia" w:cs="Arial"/>
          <w:sz w:val="22"/>
          <w:szCs w:val="22"/>
        </w:rPr>
        <w:t>,</w:t>
      </w:r>
    </w:p>
    <w:p w14:paraId="7D5D6437" w14:textId="79ABD120" w:rsidR="00400989" w:rsidRPr="00A34B14" w:rsidRDefault="00400989" w:rsidP="00914242">
      <w:pPr>
        <w:numPr>
          <w:ilvl w:val="0"/>
          <w:numId w:val="23"/>
        </w:numPr>
        <w:tabs>
          <w:tab w:val="left" w:pos="0"/>
        </w:tabs>
        <w:spacing w:after="60" w:line="240" w:lineRule="auto"/>
        <w:ind w:right="84"/>
        <w:jc w:val="both"/>
        <w:rPr>
          <w:rFonts w:eastAsia="Georgia" w:cs="Arial"/>
          <w:sz w:val="22"/>
          <w:szCs w:val="22"/>
        </w:rPr>
      </w:pPr>
      <w:r w:rsidRPr="00A34B14">
        <w:rPr>
          <w:rFonts w:eastAsia="Georgia" w:cs="Arial"/>
          <w:sz w:val="22"/>
          <w:szCs w:val="22"/>
        </w:rPr>
        <w:t xml:space="preserve">Podjetja, ki so prejela podporo v obliki </w:t>
      </w:r>
      <w:r w:rsidR="00E573A1" w:rsidRPr="00A34B14">
        <w:rPr>
          <w:rFonts w:eastAsia="Georgia" w:cs="Arial"/>
          <w:sz w:val="22"/>
          <w:szCs w:val="22"/>
        </w:rPr>
        <w:t>FI</w:t>
      </w:r>
      <w:r w:rsidR="00B41DF7" w:rsidRPr="00A34B14">
        <w:rPr>
          <w:rFonts w:eastAsia="Georgia" w:cs="Arial"/>
          <w:sz w:val="22"/>
          <w:szCs w:val="22"/>
        </w:rPr>
        <w:t>.</w:t>
      </w:r>
    </w:p>
    <w:p w14:paraId="12F68B8D" w14:textId="639CAD21" w:rsidR="00400989" w:rsidRPr="00A34B14" w:rsidRDefault="00400989" w:rsidP="00914242">
      <w:pPr>
        <w:numPr>
          <w:ilvl w:val="0"/>
          <w:numId w:val="23"/>
        </w:numPr>
        <w:tabs>
          <w:tab w:val="left" w:pos="0"/>
        </w:tabs>
        <w:spacing w:after="60" w:line="240" w:lineRule="auto"/>
        <w:ind w:right="84"/>
        <w:jc w:val="both"/>
        <w:rPr>
          <w:rFonts w:eastAsia="Georgia" w:cs="Arial"/>
          <w:sz w:val="22"/>
          <w:szCs w:val="22"/>
        </w:rPr>
      </w:pPr>
      <w:r w:rsidRPr="00A34B14">
        <w:rPr>
          <w:rFonts w:eastAsia="Georgia" w:cs="Arial"/>
          <w:sz w:val="22"/>
          <w:szCs w:val="22"/>
        </w:rPr>
        <w:t>Skupni znesek, ki je dodeljen podjetjem</w:t>
      </w:r>
      <w:r w:rsidR="0053068E" w:rsidRPr="00A34B14">
        <w:rPr>
          <w:rFonts w:eastAsia="Georgia" w:cs="Arial"/>
          <w:sz w:val="22"/>
          <w:szCs w:val="22"/>
        </w:rPr>
        <w:t>.</w:t>
      </w:r>
    </w:p>
    <w:p w14:paraId="0B116C14" w14:textId="77777777" w:rsidR="00F22383" w:rsidRPr="00A34B14" w:rsidRDefault="00F22383" w:rsidP="00914242">
      <w:pPr>
        <w:keepNext/>
        <w:keepLines/>
        <w:spacing w:after="60" w:line="240" w:lineRule="auto"/>
        <w:jc w:val="both"/>
        <w:outlineLvl w:val="3"/>
        <w:rPr>
          <w:rFonts w:eastAsia="Georgia" w:cs="Arial"/>
          <w:b/>
          <w:i/>
          <w:iCs/>
          <w:sz w:val="22"/>
          <w:highlight w:val="yellow"/>
          <w:lang w:eastAsia="sl-SI"/>
        </w:rPr>
      </w:pPr>
    </w:p>
    <w:p w14:paraId="3AD52727" w14:textId="10790E03" w:rsidR="00B74494" w:rsidRPr="00A34B14" w:rsidRDefault="00265808" w:rsidP="00914242">
      <w:pPr>
        <w:keepNext/>
        <w:keepLines/>
        <w:spacing w:after="60" w:line="240" w:lineRule="auto"/>
        <w:jc w:val="both"/>
        <w:outlineLvl w:val="3"/>
        <w:rPr>
          <w:rFonts w:eastAsia="Georgia" w:cs="Arial"/>
          <w:b/>
          <w:i/>
          <w:iCs/>
          <w:sz w:val="22"/>
          <w:lang w:eastAsia="sl-SI"/>
        </w:rPr>
      </w:pPr>
      <w:r w:rsidRPr="00A34B14">
        <w:rPr>
          <w:rFonts w:eastAsia="Georgia" w:cs="Arial"/>
          <w:b/>
          <w:i/>
          <w:iCs/>
          <w:sz w:val="22"/>
          <w:lang w:eastAsia="sl-SI"/>
        </w:rPr>
        <w:t>3.2.</w:t>
      </w:r>
      <w:r w:rsidR="00EE50C1" w:rsidRPr="00A34B14">
        <w:rPr>
          <w:rFonts w:eastAsia="Georgia" w:cs="Arial"/>
          <w:b/>
          <w:i/>
          <w:iCs/>
          <w:sz w:val="22"/>
          <w:lang w:eastAsia="sl-SI"/>
        </w:rPr>
        <w:t>5</w:t>
      </w:r>
      <w:r w:rsidRPr="00A34B14">
        <w:rPr>
          <w:rFonts w:eastAsia="Georgia" w:cs="Arial"/>
          <w:b/>
          <w:i/>
          <w:iCs/>
          <w:sz w:val="22"/>
          <w:lang w:eastAsia="sl-SI"/>
        </w:rPr>
        <w:t xml:space="preserve"> Finančni </w:t>
      </w:r>
      <w:r w:rsidR="00B74494" w:rsidRPr="00A34B14">
        <w:rPr>
          <w:rFonts w:eastAsia="Georgia" w:cs="Arial"/>
          <w:b/>
          <w:i/>
          <w:iCs/>
          <w:sz w:val="22"/>
          <w:lang w:eastAsia="sl-SI"/>
        </w:rPr>
        <w:t xml:space="preserve">instrument za urbani razvoj </w:t>
      </w:r>
    </w:p>
    <w:p w14:paraId="792B80DC" w14:textId="77777777" w:rsidR="00E573A1" w:rsidRPr="00A34B14" w:rsidRDefault="00E573A1" w:rsidP="00914242">
      <w:pPr>
        <w:autoSpaceDE w:val="0"/>
        <w:autoSpaceDN w:val="0"/>
        <w:adjustRightInd w:val="0"/>
        <w:spacing w:after="60" w:line="240" w:lineRule="auto"/>
        <w:jc w:val="both"/>
        <w:rPr>
          <w:rFonts w:eastAsiaTheme="minorHAnsi" w:cs="Arial"/>
          <w:sz w:val="22"/>
          <w:szCs w:val="22"/>
        </w:rPr>
      </w:pPr>
    </w:p>
    <w:p w14:paraId="52D2331F" w14:textId="47CC06BE" w:rsidR="00F00A1B" w:rsidRPr="00A34B14" w:rsidRDefault="00F00A1B" w:rsidP="00914242">
      <w:pPr>
        <w:autoSpaceDE w:val="0"/>
        <w:autoSpaceDN w:val="0"/>
        <w:adjustRightInd w:val="0"/>
        <w:spacing w:after="60" w:line="240" w:lineRule="auto"/>
        <w:jc w:val="both"/>
        <w:rPr>
          <w:rFonts w:eastAsiaTheme="minorHAnsi" w:cs="Arial"/>
          <w:sz w:val="22"/>
          <w:szCs w:val="22"/>
        </w:rPr>
      </w:pPr>
      <w:r w:rsidRPr="00A34B14">
        <w:rPr>
          <w:rFonts w:eastAsiaTheme="minorHAnsi" w:cs="Arial"/>
          <w:sz w:val="22"/>
          <w:szCs w:val="22"/>
        </w:rPr>
        <w:t xml:space="preserve">Z namenom učinkovitejše rabe prostora v urbanih območjih, se bo z ukrepi specifičnega cilja RSO 5.1 Spodbujanje celostnega in vključujočega socialnega, gospodarskega in </w:t>
      </w:r>
      <w:proofErr w:type="spellStart"/>
      <w:r w:rsidRPr="00A34B14">
        <w:rPr>
          <w:rFonts w:eastAsiaTheme="minorHAnsi" w:cs="Arial"/>
          <w:sz w:val="22"/>
          <w:szCs w:val="22"/>
        </w:rPr>
        <w:t>okoljskega</w:t>
      </w:r>
      <w:proofErr w:type="spellEnd"/>
      <w:r w:rsidRPr="00A34B14">
        <w:rPr>
          <w:rFonts w:eastAsiaTheme="minorHAnsi" w:cs="Arial"/>
          <w:sz w:val="22"/>
          <w:szCs w:val="22"/>
        </w:rPr>
        <w:t xml:space="preserve"> razvoja, kulture, naravne dediščine, trajnostnega turizma in varnosti na mestnih območjih, spodbujalo izkoriščanje notranjih potencialov mestnih območij. Podprti bodo ukrepi za prenovo in oživljanje praznih ter nezadostno izkoriščenih stavb v javnem interesu, prenovo kulturne dediščine in drugih objektov ter prenovo in oblikovanje novih odprtih javnih prostorov. Na ta način bodo ustvarjeni pogoji za razvoj gospodarskih in družbenih dejavnosti, hkrati pa bo urbano okolje postalo bolj privlačno tudi za delo in bivanje.</w:t>
      </w:r>
    </w:p>
    <w:p w14:paraId="19AC01CD" w14:textId="77777777" w:rsidR="00F73147" w:rsidRPr="00A34B14" w:rsidRDefault="00F73147" w:rsidP="00914242">
      <w:pPr>
        <w:autoSpaceDE w:val="0"/>
        <w:autoSpaceDN w:val="0"/>
        <w:adjustRightInd w:val="0"/>
        <w:spacing w:after="60" w:line="240" w:lineRule="auto"/>
        <w:jc w:val="both"/>
        <w:rPr>
          <w:rFonts w:eastAsiaTheme="minorHAnsi" w:cs="Arial"/>
          <w:sz w:val="22"/>
          <w:szCs w:val="22"/>
        </w:rPr>
      </w:pPr>
    </w:p>
    <w:p w14:paraId="50B13A2E" w14:textId="316C9B0F" w:rsidR="00F00A1B" w:rsidRPr="00A34B14" w:rsidRDefault="00F00A1B" w:rsidP="00914242">
      <w:pPr>
        <w:autoSpaceDE w:val="0"/>
        <w:autoSpaceDN w:val="0"/>
        <w:adjustRightInd w:val="0"/>
        <w:spacing w:after="60" w:line="240" w:lineRule="auto"/>
        <w:jc w:val="both"/>
        <w:rPr>
          <w:rFonts w:eastAsiaTheme="minorHAnsi" w:cs="Arial"/>
          <w:sz w:val="22"/>
          <w:szCs w:val="22"/>
        </w:rPr>
      </w:pPr>
      <w:r w:rsidRPr="00A34B14">
        <w:rPr>
          <w:rFonts w:eastAsiaTheme="minorHAnsi" w:cs="Arial"/>
          <w:sz w:val="22"/>
          <w:szCs w:val="22"/>
        </w:rPr>
        <w:t xml:space="preserve">Za spodbujanje učinkovite rabe prostora v mestih bomo podprli ukrepe, ki bodo skladni z načelom notranjega razvoja mest za izvajanje prenove in oživljanje prostih in slabo izkoriščenih, v nekaterih primerih celo </w:t>
      </w:r>
      <w:proofErr w:type="spellStart"/>
      <w:r w:rsidRPr="00A34B14">
        <w:rPr>
          <w:rFonts w:eastAsiaTheme="minorHAnsi" w:cs="Arial"/>
          <w:sz w:val="22"/>
          <w:szCs w:val="22"/>
        </w:rPr>
        <w:t>okoljsko</w:t>
      </w:r>
      <w:proofErr w:type="spellEnd"/>
      <w:r w:rsidRPr="00A34B14">
        <w:rPr>
          <w:rFonts w:eastAsiaTheme="minorHAnsi" w:cs="Arial"/>
          <w:sz w:val="22"/>
          <w:szCs w:val="22"/>
        </w:rPr>
        <w:t xml:space="preserve"> degradiranih, pozidanih površin ter bodo izhajali iz veljavnih</w:t>
      </w:r>
      <w:r w:rsidR="006D00D7" w:rsidRPr="00A34B14">
        <w:rPr>
          <w:rFonts w:eastAsiaTheme="minorHAnsi" w:cs="Arial"/>
          <w:sz w:val="22"/>
          <w:szCs w:val="22"/>
        </w:rPr>
        <w:t xml:space="preserve"> </w:t>
      </w:r>
      <w:r w:rsidRPr="00A34B14">
        <w:rPr>
          <w:rFonts w:eastAsiaTheme="minorHAnsi" w:cs="Arial"/>
          <w:sz w:val="22"/>
          <w:szCs w:val="22"/>
        </w:rPr>
        <w:t xml:space="preserve">TUS mestnih občin. </w:t>
      </w:r>
      <w:r w:rsidR="00B0087C" w:rsidRPr="00A34B14">
        <w:rPr>
          <w:rFonts w:eastAsiaTheme="minorHAnsi" w:cs="Arial"/>
          <w:sz w:val="22"/>
          <w:szCs w:val="22"/>
        </w:rPr>
        <w:t>Posredniško telo ZMOS na ravni posamezne investicije poda mnenje o skladnosti investicije s TUS, kar je predpogoj za podporo ukrepu.</w:t>
      </w:r>
    </w:p>
    <w:p w14:paraId="3A11DCFD" w14:textId="77777777" w:rsidR="00F00A1B" w:rsidRPr="00A34B14" w:rsidRDefault="00F00A1B" w:rsidP="00914242">
      <w:pPr>
        <w:autoSpaceDE w:val="0"/>
        <w:autoSpaceDN w:val="0"/>
        <w:adjustRightInd w:val="0"/>
        <w:spacing w:after="60" w:line="240" w:lineRule="auto"/>
        <w:jc w:val="both"/>
        <w:rPr>
          <w:rFonts w:eastAsiaTheme="minorHAnsi" w:cs="Arial"/>
          <w:sz w:val="22"/>
          <w:szCs w:val="22"/>
        </w:rPr>
      </w:pPr>
    </w:p>
    <w:p w14:paraId="5A57AD6D" w14:textId="77777777" w:rsidR="00F00A1B" w:rsidRPr="00A34B14" w:rsidRDefault="00F00A1B" w:rsidP="00914242">
      <w:pPr>
        <w:autoSpaceDE w:val="0"/>
        <w:autoSpaceDN w:val="0"/>
        <w:adjustRightInd w:val="0"/>
        <w:spacing w:after="60" w:line="240" w:lineRule="auto"/>
        <w:jc w:val="both"/>
        <w:rPr>
          <w:rFonts w:eastAsiaTheme="minorHAnsi" w:cs="Arial"/>
          <w:sz w:val="22"/>
          <w:szCs w:val="22"/>
        </w:rPr>
      </w:pPr>
      <w:r w:rsidRPr="00A34B14">
        <w:rPr>
          <w:rFonts w:eastAsiaTheme="minorHAnsi" w:cs="Arial"/>
          <w:sz w:val="22"/>
          <w:szCs w:val="22"/>
        </w:rPr>
        <w:t>Pričakovan rezultat izvedenih ukrepov v okviru tega specifičnega cilja so prenovljene proste in slabo izkoriščene pozidane površine v mestih (v m2). Proste in slabo izkoriščene pozidane površine v mestih, so površine, ki so ali so nekoč že bile urbanizirane oziroma pozidane s stavbami ali gradbeno inženirskimi objekti.</w:t>
      </w:r>
    </w:p>
    <w:p w14:paraId="64984B6E" w14:textId="77777777" w:rsidR="005F4BA1" w:rsidRPr="00A34B14" w:rsidRDefault="005F4BA1" w:rsidP="00914242">
      <w:pPr>
        <w:autoSpaceDE w:val="0"/>
        <w:autoSpaceDN w:val="0"/>
        <w:adjustRightInd w:val="0"/>
        <w:spacing w:after="60" w:line="240" w:lineRule="auto"/>
        <w:jc w:val="both"/>
        <w:rPr>
          <w:rFonts w:eastAsiaTheme="minorHAnsi" w:cs="Arial"/>
          <w:sz w:val="22"/>
          <w:szCs w:val="22"/>
        </w:rPr>
      </w:pPr>
    </w:p>
    <w:p w14:paraId="70A50E6E" w14:textId="4D0C1BEE" w:rsidR="00F00A1B" w:rsidRPr="00A34B14" w:rsidRDefault="00F00A1B" w:rsidP="00914242">
      <w:pPr>
        <w:autoSpaceDE w:val="0"/>
        <w:autoSpaceDN w:val="0"/>
        <w:adjustRightInd w:val="0"/>
        <w:spacing w:after="60" w:line="240" w:lineRule="auto"/>
        <w:jc w:val="both"/>
        <w:rPr>
          <w:rFonts w:eastAsiaTheme="minorHAnsi" w:cs="Arial"/>
          <w:sz w:val="22"/>
          <w:szCs w:val="22"/>
        </w:rPr>
      </w:pPr>
      <w:r w:rsidRPr="00A34B14">
        <w:rPr>
          <w:rFonts w:eastAsiaTheme="minorHAnsi" w:cs="Arial"/>
          <w:sz w:val="22"/>
          <w:szCs w:val="22"/>
        </w:rPr>
        <w:t>V okviru ukrepov za prenovo in oživljanje praznih ter nezadostno izkoriščenih stavb v javnem interesu, prenovo kulturne dediščine in drugih objektov, prenovo in oblikovanje novih odprtih javnih prostorov, se podpre:</w:t>
      </w:r>
    </w:p>
    <w:p w14:paraId="07277804" w14:textId="0374FE0A" w:rsidR="00F00A1B" w:rsidRPr="00A34B14" w:rsidRDefault="00F00A1B" w:rsidP="00914242">
      <w:pPr>
        <w:pStyle w:val="Odstavekseznama"/>
        <w:numPr>
          <w:ilvl w:val="0"/>
          <w:numId w:val="39"/>
        </w:numPr>
        <w:autoSpaceDE w:val="0"/>
        <w:autoSpaceDN w:val="0"/>
        <w:adjustRightInd w:val="0"/>
        <w:spacing w:after="60"/>
        <w:jc w:val="both"/>
        <w:rPr>
          <w:rFonts w:ascii="Arial" w:hAnsi="Arial" w:cs="Arial"/>
          <w:sz w:val="22"/>
          <w:szCs w:val="22"/>
        </w:rPr>
      </w:pPr>
      <w:r w:rsidRPr="00A34B14">
        <w:rPr>
          <w:rFonts w:ascii="Arial" w:hAnsi="Arial" w:cs="Arial"/>
          <w:sz w:val="22"/>
          <w:szCs w:val="22"/>
        </w:rPr>
        <w:t>izvedbo gradbenih in drugih del povezanih z gradnjo, ki obsegajo novogradnjo, rekonstrukcijo, manjšo  rekonstrukcijo, idr. ter rušitev in gradnjo stavb in drugih gradbeno inženirskih objektov, ureditev fizične okolice stavb ter nakup nepremičnin in zemljišč, ko bo to potrebno za izvedbo projektov prenove in oživljanja praznih ter nezadostno izkoriščenih stavb v javnem interesu, prenovo stavb kulturne dediščine in drugih objektov ter prenovo in oblikovanje novih odprtih javnih prostorov;</w:t>
      </w:r>
    </w:p>
    <w:p w14:paraId="1033F438" w14:textId="3A426BD9" w:rsidR="00F00A1B" w:rsidRPr="00A34B14" w:rsidRDefault="00F00A1B" w:rsidP="00914242">
      <w:pPr>
        <w:pStyle w:val="Odstavekseznama"/>
        <w:numPr>
          <w:ilvl w:val="0"/>
          <w:numId w:val="39"/>
        </w:numPr>
        <w:autoSpaceDE w:val="0"/>
        <w:autoSpaceDN w:val="0"/>
        <w:adjustRightInd w:val="0"/>
        <w:spacing w:after="60"/>
        <w:jc w:val="both"/>
        <w:rPr>
          <w:rFonts w:ascii="Arial" w:hAnsi="Arial" w:cs="Arial"/>
          <w:sz w:val="22"/>
          <w:szCs w:val="22"/>
        </w:rPr>
      </w:pPr>
      <w:r w:rsidRPr="00A34B14">
        <w:rPr>
          <w:rFonts w:ascii="Arial" w:hAnsi="Arial" w:cs="Arial"/>
          <w:sz w:val="22"/>
          <w:szCs w:val="22"/>
        </w:rPr>
        <w:t>prenovo obstoječih in vzpostavitev novih javnih prostorov v skladu z uporabo na naravi temelječih rešitev;</w:t>
      </w:r>
    </w:p>
    <w:p w14:paraId="342CB5C0" w14:textId="213046BB" w:rsidR="00F00A1B" w:rsidRPr="00A34B14" w:rsidRDefault="00F00A1B" w:rsidP="00914242">
      <w:pPr>
        <w:pStyle w:val="Odstavekseznama"/>
        <w:numPr>
          <w:ilvl w:val="0"/>
          <w:numId w:val="39"/>
        </w:numPr>
        <w:autoSpaceDE w:val="0"/>
        <w:autoSpaceDN w:val="0"/>
        <w:adjustRightInd w:val="0"/>
        <w:spacing w:after="60"/>
        <w:jc w:val="both"/>
        <w:rPr>
          <w:rFonts w:ascii="Arial" w:hAnsi="Arial" w:cs="Arial"/>
          <w:sz w:val="22"/>
          <w:szCs w:val="22"/>
        </w:rPr>
      </w:pPr>
      <w:r w:rsidRPr="00A34B14">
        <w:rPr>
          <w:rFonts w:ascii="Arial" w:hAnsi="Arial" w:cs="Arial"/>
          <w:sz w:val="22"/>
          <w:szCs w:val="22"/>
        </w:rPr>
        <w:t>pripravo strokovnih podlag vključno s projektnim natečajem ali katero od njegovih alternativnih oblik za iskanje urbanističnih, krajinskih in arhitekturnih rešitev, pripravo projektne dokumentacije in drugih potrebnih dokumentov za izvedbo investicije;</w:t>
      </w:r>
    </w:p>
    <w:p w14:paraId="32456370" w14:textId="5416357F" w:rsidR="00F00A1B" w:rsidRPr="00A34B14" w:rsidRDefault="00F00A1B" w:rsidP="00914242">
      <w:pPr>
        <w:pStyle w:val="Odstavekseznama"/>
        <w:numPr>
          <w:ilvl w:val="0"/>
          <w:numId w:val="39"/>
        </w:numPr>
        <w:spacing w:after="60"/>
        <w:ind w:right="256"/>
        <w:jc w:val="both"/>
        <w:rPr>
          <w:rFonts w:ascii="Arial" w:eastAsia="Georgia" w:hAnsi="Arial" w:cs="Arial"/>
          <w:sz w:val="22"/>
          <w:szCs w:val="22"/>
          <w:lang w:eastAsia="sl-SI"/>
        </w:rPr>
      </w:pPr>
      <w:r w:rsidRPr="00A34B14">
        <w:rPr>
          <w:rFonts w:ascii="Arial" w:hAnsi="Arial" w:cs="Arial"/>
          <w:sz w:val="22"/>
          <w:szCs w:val="22"/>
        </w:rPr>
        <w:t>vključevanje javnosti v pripravo in izvajanje investicij v prenovo.</w:t>
      </w:r>
    </w:p>
    <w:p w14:paraId="2B048D9D" w14:textId="77777777" w:rsidR="00F00A1B" w:rsidRPr="00A34B14" w:rsidRDefault="00F00A1B" w:rsidP="00914242">
      <w:pPr>
        <w:spacing w:after="60" w:line="240" w:lineRule="auto"/>
        <w:ind w:left="-15" w:right="256" w:firstLine="2"/>
        <w:jc w:val="both"/>
        <w:rPr>
          <w:rFonts w:eastAsia="Georgia" w:cs="Arial"/>
          <w:sz w:val="22"/>
          <w:szCs w:val="22"/>
          <w:highlight w:val="yellow"/>
          <w:lang w:eastAsia="sl-SI"/>
        </w:rPr>
      </w:pPr>
    </w:p>
    <w:p w14:paraId="68B99647" w14:textId="3D65ABDA" w:rsidR="00F00A1B" w:rsidRPr="00A34B14" w:rsidRDefault="00F00A1B" w:rsidP="00914242">
      <w:pPr>
        <w:autoSpaceDE w:val="0"/>
        <w:autoSpaceDN w:val="0"/>
        <w:adjustRightInd w:val="0"/>
        <w:spacing w:after="60" w:line="240" w:lineRule="auto"/>
        <w:jc w:val="both"/>
        <w:rPr>
          <w:rFonts w:eastAsiaTheme="minorHAnsi" w:cs="Arial"/>
          <w:sz w:val="22"/>
          <w:szCs w:val="22"/>
        </w:rPr>
      </w:pPr>
      <w:r w:rsidRPr="00A34B14">
        <w:rPr>
          <w:rFonts w:eastAsiaTheme="minorHAnsi" w:cs="Arial"/>
          <w:sz w:val="22"/>
          <w:szCs w:val="22"/>
        </w:rPr>
        <w:t xml:space="preserve">Pogoji, ki jih morajo izpolnjevati projekti, ki bodo podprti s povratnimi sredstvi EKP 2021 – 2027 in izhodišča za projekte so predstavljena v okviru Vsebinskih izhodišč </w:t>
      </w:r>
      <w:r w:rsidR="005F4BA1" w:rsidRPr="00A34B14">
        <w:rPr>
          <w:rFonts w:eastAsiaTheme="minorHAnsi" w:cs="Arial"/>
          <w:sz w:val="22"/>
          <w:szCs w:val="22"/>
        </w:rPr>
        <w:t>M</w:t>
      </w:r>
      <w:r w:rsidRPr="00A34B14">
        <w:rPr>
          <w:rFonts w:eastAsiaTheme="minorHAnsi" w:cs="Arial"/>
          <w:sz w:val="22"/>
          <w:szCs w:val="22"/>
        </w:rPr>
        <w:t>inistrstva za naravne vire in prostor za RSO 5.1</w:t>
      </w:r>
      <w:r w:rsidR="005F4BA1" w:rsidRPr="00A34B14">
        <w:rPr>
          <w:rStyle w:val="Sprotnaopomba-sklic"/>
          <w:rFonts w:eastAsiaTheme="minorHAnsi" w:cs="Arial"/>
          <w:sz w:val="22"/>
          <w:szCs w:val="22"/>
        </w:rPr>
        <w:footnoteReference w:id="31"/>
      </w:r>
      <w:r w:rsidR="00FC701A" w:rsidRPr="00A34B14">
        <w:rPr>
          <w:rFonts w:eastAsiaTheme="minorHAnsi" w:cs="Arial"/>
          <w:sz w:val="22"/>
          <w:szCs w:val="22"/>
        </w:rPr>
        <w:t xml:space="preserve"> za mehanizem CTN</w:t>
      </w:r>
      <w:r w:rsidRPr="00A34B14">
        <w:rPr>
          <w:rFonts w:eastAsiaTheme="minorHAnsi" w:cs="Arial"/>
          <w:sz w:val="22"/>
          <w:szCs w:val="22"/>
        </w:rPr>
        <w:t>.</w:t>
      </w:r>
    </w:p>
    <w:p w14:paraId="02AA3D16" w14:textId="77777777" w:rsidR="00B74494" w:rsidRPr="00A34B14" w:rsidRDefault="00B74494" w:rsidP="00914242">
      <w:pPr>
        <w:spacing w:after="60" w:line="240" w:lineRule="auto"/>
        <w:ind w:right="256"/>
        <w:jc w:val="both"/>
        <w:rPr>
          <w:rFonts w:eastAsia="Georgia" w:cs="Arial"/>
          <w:sz w:val="22"/>
          <w:highlight w:val="yellow"/>
          <w:lang w:eastAsia="sl-SI"/>
        </w:rPr>
      </w:pPr>
    </w:p>
    <w:p w14:paraId="57F6265E" w14:textId="2E8566B7" w:rsidR="00B74494" w:rsidRPr="00A34B14" w:rsidRDefault="00B74494" w:rsidP="00914242">
      <w:pPr>
        <w:keepNext/>
        <w:keepLines/>
        <w:spacing w:after="60" w:line="240" w:lineRule="auto"/>
        <w:jc w:val="both"/>
        <w:outlineLvl w:val="4"/>
        <w:rPr>
          <w:rFonts w:eastAsia="Georgia" w:cs="Arial"/>
          <w:sz w:val="22"/>
          <w:lang w:eastAsia="sl-SI"/>
        </w:rPr>
      </w:pPr>
      <w:bookmarkStart w:id="61" w:name="_Hlk180500829"/>
      <w:r w:rsidRPr="00A34B14">
        <w:rPr>
          <w:rFonts w:eastAsia="Georgia" w:cs="Arial"/>
          <w:sz w:val="22"/>
          <w:lang w:eastAsia="sl-SI"/>
        </w:rPr>
        <w:t>3.2.</w:t>
      </w:r>
      <w:r w:rsidR="00EE50C1" w:rsidRPr="00A34B14">
        <w:rPr>
          <w:rFonts w:eastAsia="Georgia" w:cs="Arial"/>
          <w:sz w:val="22"/>
          <w:lang w:eastAsia="sl-SI"/>
        </w:rPr>
        <w:t>6</w:t>
      </w:r>
      <w:r w:rsidRPr="00A34B14">
        <w:rPr>
          <w:rFonts w:eastAsia="Georgia" w:cs="Arial"/>
          <w:sz w:val="22"/>
          <w:lang w:eastAsia="sl-SI"/>
        </w:rPr>
        <w:t>.1 Posojila za urbani razvoj</w:t>
      </w:r>
    </w:p>
    <w:bookmarkEnd w:id="61"/>
    <w:p w14:paraId="4CBE3F2B" w14:textId="77777777" w:rsidR="00560228" w:rsidRPr="00A34B14" w:rsidRDefault="00560228" w:rsidP="00914242">
      <w:pPr>
        <w:spacing w:after="60" w:line="240" w:lineRule="auto"/>
        <w:ind w:right="259"/>
        <w:jc w:val="both"/>
        <w:rPr>
          <w:rFonts w:eastAsia="Georgia" w:cs="Arial"/>
          <w:sz w:val="22"/>
          <w:szCs w:val="22"/>
          <w:lang w:eastAsia="sl-SI"/>
        </w:rPr>
      </w:pPr>
    </w:p>
    <w:p w14:paraId="7E828630" w14:textId="15D35D8A" w:rsidR="00F00A1B" w:rsidRPr="00A34B14" w:rsidRDefault="00F00A1B" w:rsidP="00914242">
      <w:pPr>
        <w:spacing w:after="60" w:line="240" w:lineRule="auto"/>
        <w:ind w:right="259"/>
        <w:jc w:val="both"/>
        <w:rPr>
          <w:rFonts w:eastAsia="Georgia" w:cs="Arial"/>
          <w:sz w:val="22"/>
          <w:szCs w:val="22"/>
          <w:lang w:eastAsia="sl-SI"/>
        </w:rPr>
      </w:pPr>
      <w:r w:rsidRPr="00A34B14">
        <w:rPr>
          <w:rFonts w:eastAsia="Georgia" w:cs="Arial"/>
          <w:sz w:val="22"/>
          <w:szCs w:val="22"/>
          <w:lang w:eastAsia="sl-SI"/>
        </w:rPr>
        <w:t xml:space="preserve">Predlagani FI za spodbujanje urbanega razvoja zajema posojila za mestne občine (12) ter javna in zasebna podjetja, ki izvajajo javne funkcije za potrebe in s soglasjem mestne občine. Sredstva </w:t>
      </w:r>
      <w:r w:rsidRPr="00A34B14">
        <w:rPr>
          <w:rFonts w:eastAsia="Georgia" w:cs="Arial"/>
          <w:sz w:val="22"/>
          <w:szCs w:val="22"/>
          <w:lang w:eastAsia="sl-SI"/>
        </w:rPr>
        <w:lastRenderedPageBreak/>
        <w:t xml:space="preserve">bodo namenjena projektom, ki bodo prispevali k izvajanju trajnostnih urbanih strategij v (12) mestnih občinah. </w:t>
      </w:r>
    </w:p>
    <w:p w14:paraId="19B85A0E" w14:textId="77777777" w:rsidR="00F73147" w:rsidRPr="00A34B14" w:rsidRDefault="00F73147" w:rsidP="00914242">
      <w:pPr>
        <w:spacing w:after="60" w:line="240" w:lineRule="auto"/>
        <w:ind w:left="-15" w:right="259" w:firstLine="2"/>
        <w:jc w:val="both"/>
        <w:rPr>
          <w:rFonts w:eastAsia="Georgia" w:cs="Arial"/>
          <w:sz w:val="22"/>
          <w:szCs w:val="22"/>
          <w:lang w:eastAsia="sl-SI"/>
        </w:rPr>
      </w:pPr>
    </w:p>
    <w:p w14:paraId="7FF2891E" w14:textId="77777777" w:rsidR="00F73147" w:rsidRPr="00A34B14" w:rsidRDefault="00F73147" w:rsidP="00914242">
      <w:pPr>
        <w:spacing w:after="60" w:line="240" w:lineRule="auto"/>
        <w:jc w:val="both"/>
        <w:rPr>
          <w:rFonts w:cs="Arial"/>
          <w:sz w:val="22"/>
          <w:szCs w:val="22"/>
        </w:rPr>
      </w:pPr>
      <w:r w:rsidRPr="00A34B14">
        <w:rPr>
          <w:rFonts w:cs="Arial"/>
          <w:sz w:val="22"/>
          <w:szCs w:val="22"/>
        </w:rPr>
        <w:t xml:space="preserve">Obrestne mere se bodo definirale ob oblikovanju finančnega produkta in bodo opredeljene v Naložbeni strategiji, ki je priloga k sporazumu o financiranju. </w:t>
      </w:r>
    </w:p>
    <w:p w14:paraId="7062DB37" w14:textId="7A5B4022" w:rsidR="00F00A1B" w:rsidRPr="00A34B14" w:rsidRDefault="00F00A1B" w:rsidP="00914242">
      <w:pPr>
        <w:spacing w:after="60" w:line="240" w:lineRule="auto"/>
        <w:ind w:left="-15" w:right="259" w:firstLine="2"/>
        <w:jc w:val="both"/>
        <w:rPr>
          <w:rFonts w:eastAsia="Georgia" w:cs="Arial"/>
          <w:sz w:val="22"/>
          <w:szCs w:val="22"/>
        </w:rPr>
      </w:pPr>
      <w:r w:rsidRPr="00A34B14">
        <w:rPr>
          <w:rFonts w:eastAsia="Georgia" w:cs="Arial"/>
          <w:sz w:val="22"/>
          <w:szCs w:val="22"/>
          <w:lang w:eastAsia="sl-SI"/>
        </w:rPr>
        <w:t xml:space="preserve"> </w:t>
      </w:r>
    </w:p>
    <w:p w14:paraId="1B80CFE2" w14:textId="10016146" w:rsidR="00F00A1B" w:rsidRPr="00A34B14" w:rsidRDefault="00F00A1B" w:rsidP="00914242">
      <w:pPr>
        <w:spacing w:after="60" w:line="240" w:lineRule="auto"/>
        <w:ind w:left="2"/>
        <w:jc w:val="both"/>
        <w:rPr>
          <w:rFonts w:eastAsia="Georgia" w:cs="Arial"/>
          <w:sz w:val="22"/>
          <w:szCs w:val="22"/>
        </w:rPr>
      </w:pPr>
      <w:r w:rsidRPr="00A34B14">
        <w:rPr>
          <w:rFonts w:eastAsia="Georgia" w:cs="Arial"/>
          <w:sz w:val="22"/>
          <w:szCs w:val="22"/>
        </w:rPr>
        <w:t xml:space="preserve">Za izvajanje posojil za projekte urbanega razvoja bo namenjenih </w:t>
      </w:r>
      <w:r w:rsidR="00B41DF7" w:rsidRPr="00A34B14">
        <w:rPr>
          <w:rFonts w:eastAsia="Georgia" w:cs="Arial"/>
          <w:sz w:val="22"/>
          <w:szCs w:val="22"/>
        </w:rPr>
        <w:t>8</w:t>
      </w:r>
      <w:r w:rsidRPr="00A34B14">
        <w:rPr>
          <w:rFonts w:eastAsia="Georgia" w:cs="Arial"/>
          <w:sz w:val="22"/>
          <w:szCs w:val="22"/>
        </w:rPr>
        <w:t xml:space="preserve"> mio EUR  sredstev</w:t>
      </w:r>
      <w:r w:rsidR="00B41DF7" w:rsidRPr="00A34B14">
        <w:rPr>
          <w:rFonts w:eastAsia="Georgia" w:cs="Arial"/>
          <w:sz w:val="22"/>
          <w:szCs w:val="22"/>
        </w:rPr>
        <w:t xml:space="preserve"> E</w:t>
      </w:r>
      <w:r w:rsidR="0053068E" w:rsidRPr="00A34B14">
        <w:rPr>
          <w:rFonts w:eastAsia="Georgia" w:cs="Arial"/>
          <w:sz w:val="22"/>
          <w:szCs w:val="22"/>
        </w:rPr>
        <w:t>KP</w:t>
      </w:r>
      <w:r w:rsidR="006135F3" w:rsidRPr="00A34B14">
        <w:rPr>
          <w:rFonts w:eastAsia="Georgia" w:cs="Arial"/>
          <w:sz w:val="22"/>
          <w:szCs w:val="22"/>
        </w:rPr>
        <w:t xml:space="preserve"> </w:t>
      </w:r>
      <w:r w:rsidR="00B41DF7" w:rsidRPr="00A34B14">
        <w:rPr>
          <w:rFonts w:eastAsia="Georgia" w:cs="Arial"/>
          <w:sz w:val="22"/>
          <w:szCs w:val="22"/>
        </w:rPr>
        <w:t>iz</w:t>
      </w:r>
      <w:r w:rsidRPr="00A34B14">
        <w:rPr>
          <w:rFonts w:eastAsia="Georgia" w:cs="Arial"/>
          <w:sz w:val="22"/>
          <w:szCs w:val="22"/>
        </w:rPr>
        <w:t xml:space="preserve"> </w:t>
      </w:r>
      <w:r w:rsidR="001E2E98" w:rsidRPr="00A34B14">
        <w:rPr>
          <w:rFonts w:eastAsia="Georgia" w:cs="Arial"/>
          <w:sz w:val="22"/>
          <w:szCs w:val="22"/>
        </w:rPr>
        <w:t xml:space="preserve">RSO </w:t>
      </w:r>
      <w:r w:rsidRPr="00A34B14">
        <w:rPr>
          <w:rFonts w:eastAsia="Georgia" w:cs="Arial"/>
          <w:sz w:val="22"/>
          <w:szCs w:val="22"/>
        </w:rPr>
        <w:t>5.1. Predlagani znesek je namenjen projektom v 12 mestnih občinah, pri čemer se predvideva spodbuditev manjšega števila večjih pilotnih projektov (V in Z kohezijska regija).</w:t>
      </w:r>
    </w:p>
    <w:p w14:paraId="37B3D12B" w14:textId="77777777" w:rsidR="00F00A1B" w:rsidRPr="00A34B14" w:rsidRDefault="00F00A1B" w:rsidP="00914242">
      <w:pPr>
        <w:spacing w:after="60" w:line="240" w:lineRule="auto"/>
        <w:ind w:left="-15" w:right="256" w:firstLine="2"/>
        <w:jc w:val="both"/>
        <w:rPr>
          <w:rFonts w:eastAsia="Georgia" w:cs="Arial"/>
          <w:sz w:val="22"/>
          <w:szCs w:val="22"/>
          <w:lang w:eastAsia="sl-SI"/>
        </w:rPr>
      </w:pPr>
    </w:p>
    <w:p w14:paraId="086C1DB7" w14:textId="68B844FB" w:rsidR="00F00A1B" w:rsidRPr="00A34B14" w:rsidRDefault="00F00A1B" w:rsidP="00914242">
      <w:pPr>
        <w:spacing w:after="60" w:line="240" w:lineRule="auto"/>
        <w:ind w:left="-15" w:right="256" w:firstLine="2"/>
        <w:jc w:val="both"/>
        <w:rPr>
          <w:rFonts w:eastAsia="Georgia" w:cs="Arial"/>
          <w:sz w:val="22"/>
          <w:szCs w:val="22"/>
          <w:lang w:eastAsia="sl-SI"/>
        </w:rPr>
      </w:pPr>
      <w:r w:rsidRPr="00A34B14">
        <w:rPr>
          <w:rFonts w:eastAsia="Georgia" w:cs="Arial"/>
          <w:sz w:val="22"/>
          <w:szCs w:val="22"/>
          <w:lang w:eastAsia="sl-SI"/>
        </w:rPr>
        <w:t xml:space="preserve">Pričakovani učinek finančnega vzvoda je </w:t>
      </w:r>
      <w:r w:rsidR="0057707F" w:rsidRPr="00A34B14">
        <w:rPr>
          <w:rFonts w:eastAsia="Georgia" w:cs="Arial"/>
          <w:sz w:val="22"/>
          <w:szCs w:val="22"/>
          <w:lang w:eastAsia="sl-SI"/>
        </w:rPr>
        <w:t>1,</w:t>
      </w:r>
      <w:r w:rsidR="003847A0" w:rsidRPr="00A34B14">
        <w:rPr>
          <w:rFonts w:eastAsia="Georgia" w:cs="Arial"/>
          <w:sz w:val="22"/>
          <w:szCs w:val="22"/>
          <w:lang w:eastAsia="sl-SI"/>
        </w:rPr>
        <w:t>5</w:t>
      </w:r>
      <w:r w:rsidR="00BF7BEF" w:rsidRPr="00A34B14">
        <w:rPr>
          <w:rFonts w:eastAsia="Georgia" w:cs="Arial"/>
          <w:sz w:val="22"/>
          <w:szCs w:val="22"/>
          <w:lang w:eastAsia="sl-SI"/>
        </w:rPr>
        <w:t>1</w:t>
      </w:r>
      <w:r w:rsidR="00223845" w:rsidRPr="00A34B14">
        <w:rPr>
          <w:rFonts w:eastAsia="Georgia" w:cs="Arial"/>
          <w:sz w:val="22"/>
          <w:szCs w:val="22"/>
          <w:lang w:eastAsia="sl-SI"/>
        </w:rPr>
        <w:t>.</w:t>
      </w:r>
      <w:r w:rsidR="0057707F" w:rsidRPr="00A34B14">
        <w:rPr>
          <w:rFonts w:eastAsia="Georgia" w:cs="Arial"/>
          <w:sz w:val="22"/>
          <w:szCs w:val="22"/>
          <w:lang w:eastAsia="sl-SI"/>
        </w:rPr>
        <w:t xml:space="preserve"> </w:t>
      </w:r>
      <w:r w:rsidR="009F75C6" w:rsidRPr="00A34B14">
        <w:rPr>
          <w:rFonts w:eastAsia="Georgia" w:cs="Arial"/>
          <w:sz w:val="22"/>
          <w:szCs w:val="22"/>
        </w:rPr>
        <w:t xml:space="preserve"> </w:t>
      </w:r>
    </w:p>
    <w:p w14:paraId="36BCA6B6" w14:textId="77777777" w:rsidR="00F00A1B" w:rsidRPr="00A34B14" w:rsidRDefault="00F00A1B" w:rsidP="00914242">
      <w:pPr>
        <w:spacing w:after="60" w:line="240" w:lineRule="auto"/>
        <w:ind w:left="-5" w:hanging="10"/>
        <w:jc w:val="both"/>
        <w:rPr>
          <w:rFonts w:eastAsia="Georgia" w:cs="Arial"/>
          <w:sz w:val="22"/>
          <w:szCs w:val="22"/>
          <w:lang w:eastAsia="sl-SI"/>
        </w:rPr>
      </w:pPr>
    </w:p>
    <w:p w14:paraId="26D98A61" w14:textId="6F9B8D12" w:rsidR="00F00A1B" w:rsidRPr="00A34B14" w:rsidRDefault="00F00A1B" w:rsidP="00914242">
      <w:pPr>
        <w:spacing w:after="60" w:line="240" w:lineRule="auto"/>
        <w:ind w:left="-15" w:right="256" w:firstLine="2"/>
        <w:jc w:val="both"/>
        <w:rPr>
          <w:rFonts w:eastAsia="Georgia" w:cs="Arial"/>
          <w:sz w:val="22"/>
          <w:szCs w:val="22"/>
          <w:lang w:eastAsia="sl-SI"/>
        </w:rPr>
      </w:pPr>
      <w:r w:rsidRPr="00A34B14">
        <w:rPr>
          <w:rFonts w:eastAsia="Georgia" w:cs="Arial"/>
          <w:sz w:val="22"/>
          <w:szCs w:val="22"/>
          <w:lang w:eastAsia="sl-SI"/>
        </w:rPr>
        <w:t xml:space="preserve">Državne pomoči: </w:t>
      </w:r>
      <w:r w:rsidR="00B41DF7" w:rsidRPr="00A34B14">
        <w:rPr>
          <w:rFonts w:eastAsia="Georgia" w:cs="Arial"/>
          <w:sz w:val="22"/>
          <w:szCs w:val="22"/>
          <w:lang w:eastAsia="sl-SI"/>
        </w:rPr>
        <w:t xml:space="preserve">element pomoči v ugodnem </w:t>
      </w:r>
      <w:r w:rsidR="00F470B7" w:rsidRPr="00A34B14">
        <w:rPr>
          <w:rFonts w:eastAsia="Georgia" w:cs="Arial"/>
          <w:sz w:val="22"/>
          <w:szCs w:val="22"/>
          <w:lang w:eastAsia="sl-SI"/>
        </w:rPr>
        <w:t>posojil</w:t>
      </w:r>
      <w:r w:rsidR="00B41DF7" w:rsidRPr="00A34B14">
        <w:rPr>
          <w:rFonts w:eastAsia="Georgia" w:cs="Arial"/>
          <w:sz w:val="22"/>
          <w:szCs w:val="22"/>
          <w:lang w:eastAsia="sl-SI"/>
        </w:rPr>
        <w:t>u</w:t>
      </w:r>
      <w:r w:rsidRPr="00A34B14">
        <w:rPr>
          <w:rFonts w:eastAsia="Georgia" w:cs="Arial"/>
          <w:sz w:val="22"/>
          <w:szCs w:val="22"/>
        </w:rPr>
        <w:t xml:space="preserve"> se presoja skladno z relevantno shemo državne pomoči ali pomoči de </w:t>
      </w:r>
      <w:proofErr w:type="spellStart"/>
      <w:r w:rsidRPr="00A34B14">
        <w:rPr>
          <w:rFonts w:eastAsia="Georgia" w:cs="Arial"/>
          <w:sz w:val="22"/>
          <w:szCs w:val="22"/>
        </w:rPr>
        <w:t>minimis</w:t>
      </w:r>
      <w:proofErr w:type="spellEnd"/>
      <w:r w:rsidRPr="00A34B14">
        <w:rPr>
          <w:rFonts w:eastAsia="Georgia" w:cs="Arial"/>
          <w:sz w:val="22"/>
          <w:szCs w:val="22"/>
          <w:lang w:eastAsia="sl-SI"/>
        </w:rPr>
        <w:t>.</w:t>
      </w:r>
    </w:p>
    <w:p w14:paraId="029E7486" w14:textId="77777777" w:rsidR="00F00A1B" w:rsidRPr="00A34B14" w:rsidRDefault="00F00A1B" w:rsidP="00914242">
      <w:pPr>
        <w:spacing w:after="60" w:line="240" w:lineRule="auto"/>
        <w:ind w:left="-15" w:right="256" w:firstLine="2"/>
        <w:jc w:val="both"/>
        <w:rPr>
          <w:rFonts w:eastAsia="Georgia" w:cs="Arial"/>
          <w:sz w:val="22"/>
          <w:szCs w:val="22"/>
          <w:lang w:eastAsia="sl-SI"/>
        </w:rPr>
      </w:pPr>
    </w:p>
    <w:p w14:paraId="13E8DE86" w14:textId="0283BD8B" w:rsidR="00F00A1B" w:rsidRPr="00A34B14" w:rsidRDefault="005E39CB" w:rsidP="00914242">
      <w:pPr>
        <w:spacing w:after="60" w:line="240" w:lineRule="auto"/>
        <w:jc w:val="both"/>
        <w:rPr>
          <w:rFonts w:eastAsia="Georgia" w:cs="Arial"/>
          <w:sz w:val="22"/>
          <w:szCs w:val="22"/>
          <w:lang w:eastAsia="sl-SI"/>
        </w:rPr>
      </w:pPr>
      <w:r w:rsidRPr="00A34B14">
        <w:rPr>
          <w:rFonts w:eastAsia="Georgia" w:cs="Arial"/>
          <w:sz w:val="22"/>
          <w:szCs w:val="22"/>
          <w:lang w:eastAsia="sl-SI"/>
        </w:rPr>
        <w:t>Ciljna skupina končnih prejemnikov</w:t>
      </w:r>
      <w:r w:rsidR="00F00A1B" w:rsidRPr="00A34B14">
        <w:rPr>
          <w:rFonts w:eastAsia="Georgia" w:cs="Arial"/>
          <w:sz w:val="22"/>
          <w:szCs w:val="22"/>
          <w:lang w:eastAsia="sl-SI"/>
        </w:rPr>
        <w:t xml:space="preserve"> sredstev so:</w:t>
      </w:r>
    </w:p>
    <w:p w14:paraId="67AD63BE" w14:textId="4F82B6F4" w:rsidR="00F00A1B" w:rsidRPr="00A34B14" w:rsidRDefault="00560228" w:rsidP="00914242">
      <w:pPr>
        <w:numPr>
          <w:ilvl w:val="0"/>
          <w:numId w:val="23"/>
        </w:numPr>
        <w:spacing w:after="60" w:line="240" w:lineRule="auto"/>
        <w:jc w:val="both"/>
        <w:rPr>
          <w:rFonts w:eastAsia="Georgia" w:cs="Arial"/>
          <w:sz w:val="22"/>
          <w:szCs w:val="22"/>
        </w:rPr>
      </w:pPr>
      <w:r w:rsidRPr="00A34B14">
        <w:rPr>
          <w:rFonts w:eastAsia="Georgia" w:cs="Arial"/>
          <w:sz w:val="22"/>
          <w:szCs w:val="22"/>
        </w:rPr>
        <w:t>j</w:t>
      </w:r>
      <w:r w:rsidR="00F00A1B" w:rsidRPr="00A34B14">
        <w:rPr>
          <w:rFonts w:eastAsia="Georgia" w:cs="Arial"/>
          <w:sz w:val="22"/>
          <w:szCs w:val="22"/>
        </w:rPr>
        <w:t>avni sektor (mestne občine, javna podjetja, ki upravljajo z javnimi površinami in stavbami</w:t>
      </w:r>
      <w:r w:rsidR="00FD446A" w:rsidRPr="00A34B14">
        <w:rPr>
          <w:rFonts w:eastAsia="Georgia" w:cs="Arial"/>
          <w:sz w:val="22"/>
          <w:szCs w:val="22"/>
        </w:rPr>
        <w:t>, javni skladi</w:t>
      </w:r>
      <w:r w:rsidR="00F00A1B" w:rsidRPr="00A34B14">
        <w:rPr>
          <w:rFonts w:eastAsia="Georgia" w:cs="Arial"/>
          <w:sz w:val="22"/>
          <w:szCs w:val="22"/>
        </w:rPr>
        <w:t>),</w:t>
      </w:r>
    </w:p>
    <w:p w14:paraId="01D84F30" w14:textId="64B19212" w:rsidR="00F00A1B" w:rsidRPr="00A34B14" w:rsidRDefault="00560228" w:rsidP="00914242">
      <w:pPr>
        <w:numPr>
          <w:ilvl w:val="0"/>
          <w:numId w:val="23"/>
        </w:numPr>
        <w:spacing w:after="60" w:line="240" w:lineRule="auto"/>
        <w:jc w:val="both"/>
        <w:rPr>
          <w:rFonts w:eastAsia="Georgia" w:cs="Arial"/>
          <w:sz w:val="22"/>
          <w:szCs w:val="22"/>
        </w:rPr>
      </w:pPr>
      <w:r w:rsidRPr="00A34B14">
        <w:rPr>
          <w:rFonts w:eastAsia="Georgia" w:cs="Arial"/>
          <w:sz w:val="22"/>
          <w:szCs w:val="22"/>
        </w:rPr>
        <w:t>z</w:t>
      </w:r>
      <w:r w:rsidR="00F00A1B" w:rsidRPr="00A34B14">
        <w:rPr>
          <w:rFonts w:eastAsia="Georgia" w:cs="Arial"/>
          <w:sz w:val="22"/>
          <w:szCs w:val="22"/>
        </w:rPr>
        <w:t>asebni sektor (npr. koncesionarji, zasebna podjetja, ki upravljajo z javnimi površinami in stavbami, neprofitne stanovanjske organizacije, stanovanjske kooperative),</w:t>
      </w:r>
    </w:p>
    <w:p w14:paraId="62628BC6" w14:textId="0B3D97CE" w:rsidR="00F00A1B" w:rsidRPr="00A34B14" w:rsidRDefault="00560228" w:rsidP="00914242">
      <w:pPr>
        <w:numPr>
          <w:ilvl w:val="0"/>
          <w:numId w:val="23"/>
        </w:numPr>
        <w:spacing w:after="60" w:line="240" w:lineRule="auto"/>
        <w:jc w:val="both"/>
        <w:rPr>
          <w:rFonts w:eastAsia="Georgia" w:cs="Arial"/>
          <w:sz w:val="22"/>
          <w:szCs w:val="22"/>
        </w:rPr>
      </w:pPr>
      <w:r w:rsidRPr="00A34B14">
        <w:rPr>
          <w:rFonts w:eastAsia="Georgia" w:cs="Arial"/>
          <w:sz w:val="22"/>
          <w:szCs w:val="22"/>
        </w:rPr>
        <w:t>j</w:t>
      </w:r>
      <w:r w:rsidR="00F00A1B" w:rsidRPr="00A34B14">
        <w:rPr>
          <w:rFonts w:eastAsia="Georgia" w:cs="Arial"/>
          <w:sz w:val="22"/>
          <w:szCs w:val="22"/>
        </w:rPr>
        <w:t>avno zasebna partnerstva.</w:t>
      </w:r>
    </w:p>
    <w:p w14:paraId="799912A1" w14:textId="77777777" w:rsidR="00F00A1B" w:rsidRPr="00A34B14" w:rsidRDefault="00F00A1B" w:rsidP="00914242">
      <w:pPr>
        <w:spacing w:after="60" w:line="240" w:lineRule="auto"/>
        <w:ind w:left="-15" w:right="256" w:firstLine="2"/>
        <w:jc w:val="both"/>
        <w:rPr>
          <w:rFonts w:eastAsia="Georgia" w:cs="Arial"/>
          <w:sz w:val="22"/>
          <w:szCs w:val="22"/>
          <w:lang w:eastAsia="sl-SI"/>
        </w:rPr>
      </w:pPr>
      <w:r w:rsidRPr="00A34B14">
        <w:rPr>
          <w:rFonts w:eastAsia="Georgia" w:cs="Arial"/>
          <w:sz w:val="22"/>
          <w:szCs w:val="22"/>
          <w:lang w:eastAsia="sl-SI"/>
        </w:rPr>
        <w:t>Cilji:</w:t>
      </w:r>
    </w:p>
    <w:p w14:paraId="006CAA52" w14:textId="54F57674" w:rsidR="00F00A1B" w:rsidRPr="00A34B14" w:rsidRDefault="00560228" w:rsidP="00914242">
      <w:pPr>
        <w:numPr>
          <w:ilvl w:val="0"/>
          <w:numId w:val="23"/>
        </w:numPr>
        <w:spacing w:after="60" w:line="240" w:lineRule="auto"/>
        <w:jc w:val="both"/>
        <w:rPr>
          <w:rFonts w:eastAsia="Georgia" w:cs="Arial"/>
          <w:sz w:val="22"/>
          <w:szCs w:val="22"/>
        </w:rPr>
      </w:pPr>
      <w:r w:rsidRPr="00A34B14">
        <w:rPr>
          <w:rFonts w:eastAsia="Georgia" w:cs="Arial"/>
          <w:sz w:val="22"/>
          <w:szCs w:val="22"/>
        </w:rPr>
        <w:t>z</w:t>
      </w:r>
      <w:r w:rsidR="00F00A1B" w:rsidRPr="00A34B14">
        <w:rPr>
          <w:rFonts w:eastAsia="Georgia" w:cs="Arial"/>
          <w:sz w:val="22"/>
          <w:szCs w:val="22"/>
        </w:rPr>
        <w:t xml:space="preserve">manjšanje specifičnih težav ciljnih skupin in končnih upravičencev pri dostopanju do financiranja,                         </w:t>
      </w:r>
    </w:p>
    <w:p w14:paraId="63CEBAC4" w14:textId="67CE17F4" w:rsidR="00F00A1B" w:rsidRPr="00A34B14" w:rsidRDefault="00560228" w:rsidP="00914242">
      <w:pPr>
        <w:numPr>
          <w:ilvl w:val="0"/>
          <w:numId w:val="23"/>
        </w:numPr>
        <w:spacing w:after="60" w:line="240" w:lineRule="auto"/>
        <w:jc w:val="both"/>
        <w:rPr>
          <w:rFonts w:eastAsia="Georgia" w:cs="Arial"/>
          <w:sz w:val="22"/>
          <w:szCs w:val="22"/>
        </w:rPr>
      </w:pPr>
      <w:r w:rsidRPr="00A34B14">
        <w:rPr>
          <w:rFonts w:eastAsia="Georgia" w:cs="Arial"/>
          <w:sz w:val="22"/>
          <w:szCs w:val="22"/>
        </w:rPr>
        <w:t>p</w:t>
      </w:r>
      <w:r w:rsidR="00F00A1B" w:rsidRPr="00A34B14">
        <w:rPr>
          <w:rFonts w:eastAsia="Georgia" w:cs="Arial"/>
          <w:sz w:val="22"/>
          <w:szCs w:val="22"/>
        </w:rPr>
        <w:t>odpora projektom na področju urbanega razvoja.</w:t>
      </w:r>
    </w:p>
    <w:p w14:paraId="0CDFED24" w14:textId="77777777" w:rsidR="00F00A1B" w:rsidRPr="00A34B14" w:rsidRDefault="00F00A1B" w:rsidP="00914242">
      <w:pPr>
        <w:spacing w:after="60" w:line="240" w:lineRule="auto"/>
        <w:ind w:left="-15" w:right="256" w:firstLine="2"/>
        <w:jc w:val="both"/>
        <w:rPr>
          <w:rFonts w:eastAsia="Georgia" w:cs="Arial"/>
          <w:sz w:val="22"/>
          <w:szCs w:val="22"/>
          <w:lang w:eastAsia="sl-SI"/>
        </w:rPr>
      </w:pPr>
    </w:p>
    <w:p w14:paraId="1A0E3B1B" w14:textId="3D7FCE4C" w:rsidR="00BB3D51" w:rsidRPr="00A34B14" w:rsidRDefault="00265D97" w:rsidP="00914242">
      <w:pPr>
        <w:spacing w:after="60" w:line="240" w:lineRule="auto"/>
        <w:ind w:left="-15" w:right="256" w:firstLine="2"/>
        <w:jc w:val="both"/>
        <w:rPr>
          <w:rFonts w:eastAsia="Georgia" w:cs="Arial"/>
          <w:sz w:val="22"/>
          <w:szCs w:val="22"/>
          <w:lang w:eastAsia="sl-SI"/>
        </w:rPr>
      </w:pPr>
      <w:r w:rsidRPr="00A34B14">
        <w:rPr>
          <w:rFonts w:eastAsia="Georgia" w:cs="Arial"/>
          <w:sz w:val="22"/>
          <w:szCs w:val="22"/>
          <w:lang w:eastAsia="sl-SI"/>
        </w:rPr>
        <w:t>Možni k</w:t>
      </w:r>
      <w:r w:rsidR="00F00A1B" w:rsidRPr="00A34B14">
        <w:rPr>
          <w:rFonts w:eastAsia="Georgia" w:cs="Arial"/>
          <w:sz w:val="22"/>
          <w:szCs w:val="22"/>
          <w:lang w:eastAsia="sl-SI"/>
        </w:rPr>
        <w:t>azalniki:</w:t>
      </w:r>
    </w:p>
    <w:p w14:paraId="6590D79A" w14:textId="5EFF1BC3" w:rsidR="006D00D7" w:rsidRPr="00A34B14" w:rsidRDefault="00F00A1B" w:rsidP="00914242">
      <w:pPr>
        <w:pStyle w:val="Odstavekseznama"/>
        <w:numPr>
          <w:ilvl w:val="0"/>
          <w:numId w:val="3"/>
        </w:numPr>
        <w:spacing w:after="60"/>
        <w:ind w:right="14"/>
        <w:jc w:val="both"/>
        <w:rPr>
          <w:rFonts w:ascii="Arial" w:eastAsia="Georgia" w:hAnsi="Arial" w:cs="Arial"/>
          <w:sz w:val="22"/>
          <w:szCs w:val="22"/>
          <w:lang w:eastAsia="sl-SI"/>
        </w:rPr>
      </w:pPr>
      <w:r w:rsidRPr="00A34B14">
        <w:rPr>
          <w:rFonts w:ascii="Arial" w:eastAsia="Georgia" w:hAnsi="Arial" w:cs="Arial"/>
          <w:sz w:val="22"/>
          <w:szCs w:val="22"/>
        </w:rPr>
        <w:t>Površina prenovljenih prostih in slabo izkoriščenih površin v mestih (v m2)</w:t>
      </w:r>
      <w:r w:rsidR="006D00D7" w:rsidRPr="00A34B14">
        <w:rPr>
          <w:rFonts w:ascii="Arial" w:eastAsia="Georgia" w:hAnsi="Arial" w:cs="Arial"/>
          <w:sz w:val="22"/>
          <w:szCs w:val="22"/>
        </w:rPr>
        <w:t>,</w:t>
      </w:r>
    </w:p>
    <w:p w14:paraId="30383D51" w14:textId="4E10F6F2" w:rsidR="006D00D7" w:rsidRPr="00A34B14" w:rsidRDefault="00C845CB" w:rsidP="00914242">
      <w:pPr>
        <w:pStyle w:val="Odstavekseznama"/>
        <w:numPr>
          <w:ilvl w:val="0"/>
          <w:numId w:val="3"/>
        </w:numPr>
        <w:spacing w:after="60"/>
        <w:ind w:right="14"/>
        <w:jc w:val="both"/>
        <w:rPr>
          <w:rFonts w:ascii="Arial" w:eastAsia="Georgia" w:hAnsi="Arial" w:cs="Arial"/>
          <w:sz w:val="22"/>
          <w:szCs w:val="22"/>
          <w:lang w:eastAsia="sl-SI"/>
        </w:rPr>
      </w:pPr>
      <w:r w:rsidRPr="00A34B14">
        <w:rPr>
          <w:rFonts w:ascii="Arial" w:eastAsia="Georgia" w:hAnsi="Arial" w:cs="Arial"/>
          <w:sz w:val="22"/>
          <w:szCs w:val="22"/>
        </w:rPr>
        <w:t>Skupen z</w:t>
      </w:r>
      <w:r w:rsidR="006D00D7" w:rsidRPr="00A34B14">
        <w:rPr>
          <w:rFonts w:ascii="Arial" w:eastAsia="Georgia" w:hAnsi="Arial" w:cs="Arial"/>
          <w:sz w:val="22"/>
          <w:szCs w:val="22"/>
        </w:rPr>
        <w:t>nesek financiran</w:t>
      </w:r>
      <w:r w:rsidRPr="00A34B14">
        <w:rPr>
          <w:rFonts w:ascii="Arial" w:eastAsia="Georgia" w:hAnsi="Arial" w:cs="Arial"/>
          <w:sz w:val="22"/>
          <w:szCs w:val="22"/>
        </w:rPr>
        <w:t>ja</w:t>
      </w:r>
      <w:r w:rsidR="006D00D7" w:rsidRPr="00A34B14">
        <w:rPr>
          <w:rFonts w:ascii="Arial" w:eastAsia="Georgia" w:hAnsi="Arial" w:cs="Arial"/>
          <w:sz w:val="22"/>
          <w:szCs w:val="22"/>
        </w:rPr>
        <w:t xml:space="preserve"> projektov urbane prenove.</w:t>
      </w:r>
    </w:p>
    <w:p w14:paraId="2FA823B9" w14:textId="77777777" w:rsidR="00B74494" w:rsidRPr="00A34B14" w:rsidRDefault="00B74494" w:rsidP="00914242">
      <w:pPr>
        <w:autoSpaceDE w:val="0"/>
        <w:autoSpaceDN w:val="0"/>
        <w:adjustRightInd w:val="0"/>
        <w:spacing w:after="60" w:line="240" w:lineRule="auto"/>
        <w:jc w:val="both"/>
        <w:rPr>
          <w:rFonts w:eastAsia="Calibri" w:cs="Arial"/>
          <w:iCs/>
          <w:sz w:val="22"/>
          <w:highlight w:val="yellow"/>
        </w:rPr>
      </w:pPr>
    </w:p>
    <w:p w14:paraId="606F4AA5" w14:textId="6879E758" w:rsidR="00B74494" w:rsidRPr="00A34B14" w:rsidRDefault="00B74494" w:rsidP="00914242">
      <w:pPr>
        <w:keepNext/>
        <w:keepLines/>
        <w:spacing w:after="60" w:line="240" w:lineRule="auto"/>
        <w:jc w:val="both"/>
        <w:outlineLvl w:val="2"/>
        <w:rPr>
          <w:rFonts w:eastAsia="Calibri" w:cs="Arial"/>
          <w:b/>
          <w:sz w:val="24"/>
        </w:rPr>
      </w:pPr>
      <w:bookmarkStart w:id="62" w:name="_Toc242104769"/>
      <w:r w:rsidRPr="00A34B14">
        <w:rPr>
          <w:rFonts w:eastAsia="Calibri" w:cs="Arial"/>
          <w:b/>
          <w:sz w:val="24"/>
        </w:rPr>
        <w:t>3.</w:t>
      </w:r>
      <w:r w:rsidR="0099499C" w:rsidRPr="00A34B14">
        <w:rPr>
          <w:rFonts w:eastAsia="Calibri" w:cs="Arial"/>
          <w:b/>
          <w:sz w:val="24"/>
        </w:rPr>
        <w:t>3</w:t>
      </w:r>
      <w:r w:rsidRPr="00A34B14">
        <w:rPr>
          <w:rFonts w:eastAsia="Calibri" w:cs="Arial"/>
          <w:b/>
          <w:sz w:val="24"/>
        </w:rPr>
        <w:t xml:space="preserve"> Drugi viri financiranja finančnih instrumentov</w:t>
      </w:r>
      <w:bookmarkEnd w:id="62"/>
    </w:p>
    <w:p w14:paraId="288F7F00" w14:textId="77777777" w:rsidR="00B74494" w:rsidRPr="00A34B14" w:rsidRDefault="00B74494" w:rsidP="00914242">
      <w:pPr>
        <w:autoSpaceDE w:val="0"/>
        <w:autoSpaceDN w:val="0"/>
        <w:adjustRightInd w:val="0"/>
        <w:spacing w:after="60" w:line="240" w:lineRule="auto"/>
        <w:jc w:val="both"/>
        <w:rPr>
          <w:rFonts w:eastAsia="Calibri" w:cs="Arial"/>
          <w:iCs/>
          <w:sz w:val="22"/>
        </w:rPr>
      </w:pPr>
    </w:p>
    <w:p w14:paraId="2407DB6C" w14:textId="185A2A6F" w:rsidR="00B74494" w:rsidRPr="00A34B14" w:rsidRDefault="00B74494" w:rsidP="00914242">
      <w:pPr>
        <w:autoSpaceDE w:val="0"/>
        <w:autoSpaceDN w:val="0"/>
        <w:adjustRightInd w:val="0"/>
        <w:spacing w:after="60" w:line="240" w:lineRule="auto"/>
        <w:jc w:val="both"/>
        <w:rPr>
          <w:rFonts w:eastAsia="Calibri" w:cs="Arial"/>
          <w:iCs/>
          <w:sz w:val="22"/>
          <w:szCs w:val="22"/>
        </w:rPr>
      </w:pPr>
      <w:r w:rsidRPr="00A34B14">
        <w:rPr>
          <w:rFonts w:eastAsia="Calibri" w:cs="Arial"/>
          <w:iCs/>
          <w:sz w:val="22"/>
          <w:szCs w:val="22"/>
        </w:rPr>
        <w:t xml:space="preserve">Upravljavec </w:t>
      </w:r>
      <w:r w:rsidR="00185003" w:rsidRPr="00A34B14">
        <w:rPr>
          <w:rFonts w:eastAsia="Calibri" w:cs="Arial"/>
          <w:iCs/>
          <w:sz w:val="22"/>
          <w:szCs w:val="22"/>
        </w:rPr>
        <w:t>holdinškega sklada</w:t>
      </w:r>
      <w:r w:rsidRPr="00A34B14">
        <w:rPr>
          <w:rFonts w:eastAsia="Calibri" w:cs="Arial"/>
          <w:iCs/>
          <w:sz w:val="22"/>
          <w:szCs w:val="22"/>
        </w:rPr>
        <w:t xml:space="preserve"> lahko poleg sredstev </w:t>
      </w:r>
      <w:r w:rsidR="00223845" w:rsidRPr="00A34B14">
        <w:rPr>
          <w:rFonts w:eastAsia="Calibri" w:cs="Arial"/>
          <w:iCs/>
          <w:sz w:val="22"/>
          <w:szCs w:val="22"/>
        </w:rPr>
        <w:t>EKP</w:t>
      </w:r>
      <w:r w:rsidRPr="00A34B14">
        <w:rPr>
          <w:rFonts w:eastAsia="Calibri" w:cs="Arial"/>
          <w:iCs/>
          <w:sz w:val="22"/>
          <w:szCs w:val="22"/>
        </w:rPr>
        <w:t xml:space="preserve"> zagotavlja tudi druge vire financiranja na ravni </w:t>
      </w:r>
      <w:r w:rsidR="00185003" w:rsidRPr="00A34B14">
        <w:rPr>
          <w:rFonts w:eastAsia="Calibri" w:cs="Arial"/>
          <w:iCs/>
          <w:sz w:val="22"/>
          <w:szCs w:val="22"/>
        </w:rPr>
        <w:t>holdinškega sklada</w:t>
      </w:r>
      <w:r w:rsidRPr="00A34B14">
        <w:rPr>
          <w:rFonts w:eastAsia="Calibri" w:cs="Arial"/>
          <w:iCs/>
          <w:sz w:val="22"/>
          <w:szCs w:val="22"/>
        </w:rPr>
        <w:t xml:space="preserve">, FI ali končnih prejemnikov, kot bo dogovorjeno v sporazumu o financiranju. Upravljavec </w:t>
      </w:r>
      <w:r w:rsidR="00F22383" w:rsidRPr="00A34B14">
        <w:rPr>
          <w:rFonts w:eastAsia="Calibri" w:cs="Arial"/>
          <w:iCs/>
          <w:sz w:val="22"/>
          <w:szCs w:val="22"/>
        </w:rPr>
        <w:t>holdinškega sklada</w:t>
      </w:r>
      <w:r w:rsidRPr="00A34B14">
        <w:rPr>
          <w:rFonts w:eastAsia="Calibri" w:cs="Arial"/>
          <w:iCs/>
          <w:sz w:val="22"/>
          <w:szCs w:val="22"/>
        </w:rPr>
        <w:t xml:space="preserve"> mora obvestiti P</w:t>
      </w:r>
      <w:r w:rsidR="00185003" w:rsidRPr="00A34B14">
        <w:rPr>
          <w:rFonts w:eastAsia="Calibri" w:cs="Arial"/>
          <w:iCs/>
          <w:sz w:val="22"/>
          <w:szCs w:val="22"/>
        </w:rPr>
        <w:t>T</w:t>
      </w:r>
      <w:r w:rsidRPr="00A34B14">
        <w:rPr>
          <w:rFonts w:eastAsia="Calibri" w:cs="Arial"/>
          <w:iCs/>
          <w:sz w:val="22"/>
          <w:szCs w:val="22"/>
        </w:rPr>
        <w:t xml:space="preserve">, če bo finančni produkt dopolnjeval z drugimi viri. Upravljavec </w:t>
      </w:r>
      <w:r w:rsidR="00F22383" w:rsidRPr="00A34B14">
        <w:rPr>
          <w:rFonts w:eastAsia="Calibri" w:cs="Arial"/>
          <w:iCs/>
          <w:sz w:val="22"/>
          <w:szCs w:val="22"/>
        </w:rPr>
        <w:t>holdinškega sklada</w:t>
      </w:r>
      <w:r w:rsidRPr="00A34B14">
        <w:rPr>
          <w:rFonts w:eastAsia="Calibri" w:cs="Arial"/>
          <w:iCs/>
          <w:sz w:val="22"/>
          <w:szCs w:val="22"/>
        </w:rPr>
        <w:t xml:space="preserve"> mora skladno s tem voditi tudi evidenco sredstev po virih financiranja</w:t>
      </w:r>
      <w:r w:rsidR="00F22383" w:rsidRPr="00A34B14">
        <w:rPr>
          <w:rFonts w:eastAsia="Calibri" w:cs="Arial"/>
          <w:iCs/>
          <w:sz w:val="22"/>
          <w:szCs w:val="22"/>
        </w:rPr>
        <w:t xml:space="preserve"> in poročati o njihovi porabi</w:t>
      </w:r>
      <w:r w:rsidRPr="00A34B14">
        <w:rPr>
          <w:rFonts w:eastAsia="Calibri" w:cs="Arial"/>
          <w:iCs/>
          <w:sz w:val="22"/>
          <w:szCs w:val="22"/>
        </w:rPr>
        <w:t>.</w:t>
      </w:r>
    </w:p>
    <w:p w14:paraId="5C798F75" w14:textId="77777777" w:rsidR="00B74494" w:rsidRPr="00A34B14" w:rsidRDefault="00B74494" w:rsidP="00914242">
      <w:pPr>
        <w:autoSpaceDE w:val="0"/>
        <w:autoSpaceDN w:val="0"/>
        <w:adjustRightInd w:val="0"/>
        <w:spacing w:after="60" w:line="240" w:lineRule="auto"/>
        <w:jc w:val="both"/>
        <w:rPr>
          <w:rFonts w:eastAsia="Calibri" w:cs="Arial"/>
          <w:iCs/>
          <w:sz w:val="22"/>
          <w:szCs w:val="22"/>
        </w:rPr>
      </w:pPr>
    </w:p>
    <w:p w14:paraId="3E815172" w14:textId="561AB459" w:rsidR="00B74494" w:rsidRPr="00A34B14" w:rsidRDefault="00B74494" w:rsidP="00914242">
      <w:pPr>
        <w:spacing w:after="60" w:line="240" w:lineRule="auto"/>
        <w:jc w:val="both"/>
        <w:rPr>
          <w:rFonts w:cs="Arial"/>
          <w:sz w:val="22"/>
          <w:szCs w:val="22"/>
        </w:rPr>
      </w:pPr>
      <w:r w:rsidRPr="00A34B14">
        <w:rPr>
          <w:rFonts w:eastAsia="Calibri" w:cs="Arial"/>
          <w:iCs/>
          <w:sz w:val="22"/>
          <w:szCs w:val="22"/>
        </w:rPr>
        <w:t xml:space="preserve">Drugi viri (poleg </w:t>
      </w:r>
      <w:r w:rsidR="00185003" w:rsidRPr="00A34B14">
        <w:rPr>
          <w:rFonts w:eastAsia="Calibri" w:cs="Arial"/>
          <w:iCs/>
          <w:sz w:val="22"/>
          <w:szCs w:val="22"/>
        </w:rPr>
        <w:t xml:space="preserve">sredstev </w:t>
      </w:r>
      <w:r w:rsidR="00223845" w:rsidRPr="00A34B14">
        <w:rPr>
          <w:rFonts w:eastAsia="Calibri" w:cs="Arial"/>
          <w:iCs/>
          <w:sz w:val="22"/>
          <w:szCs w:val="22"/>
        </w:rPr>
        <w:t>EKP</w:t>
      </w:r>
      <w:r w:rsidRPr="00A34B14">
        <w:rPr>
          <w:rFonts w:eastAsia="Calibri" w:cs="Arial"/>
          <w:iCs/>
          <w:sz w:val="22"/>
          <w:szCs w:val="22"/>
        </w:rPr>
        <w:t xml:space="preserve">) za </w:t>
      </w:r>
      <w:r w:rsidRPr="00A34B14">
        <w:rPr>
          <w:rFonts w:cs="Arial"/>
          <w:sz w:val="22"/>
          <w:szCs w:val="22"/>
        </w:rPr>
        <w:t>izvajanje FI se lahko zagotavljajo tudi iz:</w:t>
      </w:r>
    </w:p>
    <w:p w14:paraId="021E695F" w14:textId="77777777" w:rsidR="00B74494" w:rsidRPr="00A34B14" w:rsidRDefault="00B74494" w:rsidP="00914242">
      <w:pPr>
        <w:numPr>
          <w:ilvl w:val="0"/>
          <w:numId w:val="8"/>
        </w:numPr>
        <w:spacing w:after="60" w:line="240" w:lineRule="auto"/>
        <w:contextualSpacing/>
        <w:jc w:val="both"/>
        <w:rPr>
          <w:rFonts w:eastAsia="Calibri" w:cs="Arial"/>
          <w:sz w:val="22"/>
          <w:szCs w:val="22"/>
        </w:rPr>
      </w:pPr>
      <w:r w:rsidRPr="00A34B14">
        <w:rPr>
          <w:rFonts w:eastAsia="Calibri" w:cs="Arial"/>
          <w:sz w:val="22"/>
          <w:szCs w:val="22"/>
        </w:rPr>
        <w:t>nacionalnih virov,</w:t>
      </w:r>
    </w:p>
    <w:p w14:paraId="63BD04A7" w14:textId="4FC6FA03" w:rsidR="00B74494" w:rsidRPr="00A34B14" w:rsidRDefault="00B74494" w:rsidP="00914242">
      <w:pPr>
        <w:numPr>
          <w:ilvl w:val="0"/>
          <w:numId w:val="8"/>
        </w:numPr>
        <w:spacing w:after="60" w:line="240" w:lineRule="auto"/>
        <w:contextualSpacing/>
        <w:jc w:val="both"/>
        <w:rPr>
          <w:rFonts w:eastAsia="Calibri" w:cs="Arial"/>
          <w:sz w:val="22"/>
          <w:szCs w:val="22"/>
        </w:rPr>
      </w:pPr>
      <w:r w:rsidRPr="00A34B14">
        <w:rPr>
          <w:rFonts w:eastAsia="Calibri" w:cs="Arial"/>
          <w:iCs/>
          <w:sz w:val="22"/>
          <w:szCs w:val="22"/>
        </w:rPr>
        <w:t>drugih EU virov (</w:t>
      </w:r>
      <w:proofErr w:type="spellStart"/>
      <w:r w:rsidR="00F22383" w:rsidRPr="00A34B14">
        <w:rPr>
          <w:rFonts w:eastAsia="Calibri" w:cs="Arial"/>
          <w:iCs/>
          <w:sz w:val="22"/>
          <w:szCs w:val="22"/>
        </w:rPr>
        <w:t>InvestEU</w:t>
      </w:r>
      <w:proofErr w:type="spellEnd"/>
      <w:r w:rsidR="00F22383" w:rsidRPr="00A34B14">
        <w:rPr>
          <w:rFonts w:eastAsia="Calibri" w:cs="Arial"/>
          <w:iCs/>
          <w:sz w:val="22"/>
          <w:szCs w:val="22"/>
        </w:rPr>
        <w:t xml:space="preserve">, </w:t>
      </w:r>
      <w:proofErr w:type="spellStart"/>
      <w:r w:rsidR="00F22383" w:rsidRPr="00A34B14">
        <w:rPr>
          <w:rFonts w:eastAsia="Calibri" w:cs="Arial"/>
          <w:iCs/>
          <w:sz w:val="22"/>
          <w:szCs w:val="22"/>
        </w:rPr>
        <w:t>Horizon</w:t>
      </w:r>
      <w:proofErr w:type="spellEnd"/>
      <w:r w:rsidR="00F22383" w:rsidRPr="00A34B14">
        <w:rPr>
          <w:rFonts w:eastAsia="Calibri" w:cs="Arial"/>
          <w:iCs/>
          <w:sz w:val="22"/>
          <w:szCs w:val="22"/>
        </w:rPr>
        <w:t xml:space="preserve"> </w:t>
      </w:r>
      <w:proofErr w:type="spellStart"/>
      <w:r w:rsidR="00F22383" w:rsidRPr="00A34B14">
        <w:rPr>
          <w:rFonts w:eastAsia="Calibri" w:cs="Arial"/>
          <w:iCs/>
          <w:sz w:val="22"/>
          <w:szCs w:val="22"/>
        </w:rPr>
        <w:t>Europe</w:t>
      </w:r>
      <w:proofErr w:type="spellEnd"/>
      <w:r w:rsidR="00F22383" w:rsidRPr="00A34B14">
        <w:rPr>
          <w:rFonts w:eastAsia="Calibri" w:cs="Arial"/>
          <w:iCs/>
          <w:sz w:val="22"/>
          <w:szCs w:val="22"/>
        </w:rPr>
        <w:t>,</w:t>
      </w:r>
      <w:r w:rsidRPr="00A34B14">
        <w:rPr>
          <w:rFonts w:eastAsia="Calibri" w:cs="Arial"/>
          <w:iCs/>
          <w:sz w:val="22"/>
          <w:szCs w:val="22"/>
        </w:rPr>
        <w:t xml:space="preserve"> itd.) </w:t>
      </w:r>
    </w:p>
    <w:p w14:paraId="65685BC7" w14:textId="4F775C12" w:rsidR="00B74494" w:rsidRPr="00A34B14" w:rsidRDefault="00B74494" w:rsidP="00914242">
      <w:pPr>
        <w:numPr>
          <w:ilvl w:val="0"/>
          <w:numId w:val="8"/>
        </w:numPr>
        <w:spacing w:after="60" w:line="240" w:lineRule="auto"/>
        <w:contextualSpacing/>
        <w:jc w:val="both"/>
        <w:rPr>
          <w:rFonts w:eastAsia="Calibri" w:cs="Arial"/>
          <w:sz w:val="22"/>
          <w:szCs w:val="22"/>
        </w:rPr>
      </w:pPr>
      <w:r w:rsidRPr="00A34B14">
        <w:rPr>
          <w:rFonts w:eastAsia="Calibri" w:cs="Arial"/>
          <w:sz w:val="22"/>
          <w:szCs w:val="22"/>
        </w:rPr>
        <w:t xml:space="preserve">drugih lastnih virov upravljavca </w:t>
      </w:r>
      <w:r w:rsidR="00F22383" w:rsidRPr="00A34B14">
        <w:rPr>
          <w:rFonts w:eastAsia="Calibri" w:cs="Arial"/>
          <w:sz w:val="22"/>
          <w:szCs w:val="22"/>
        </w:rPr>
        <w:t>holdinškega sklada</w:t>
      </w:r>
      <w:r w:rsidRPr="00A34B14">
        <w:rPr>
          <w:rFonts w:eastAsia="Calibri" w:cs="Arial"/>
          <w:sz w:val="22"/>
          <w:szCs w:val="22"/>
        </w:rPr>
        <w:t>,</w:t>
      </w:r>
    </w:p>
    <w:p w14:paraId="6F95BB5B" w14:textId="77777777" w:rsidR="00B74494" w:rsidRPr="00A34B14" w:rsidRDefault="00B74494" w:rsidP="00914242">
      <w:pPr>
        <w:numPr>
          <w:ilvl w:val="0"/>
          <w:numId w:val="8"/>
        </w:numPr>
        <w:spacing w:after="60" w:line="240" w:lineRule="auto"/>
        <w:contextualSpacing/>
        <w:jc w:val="both"/>
        <w:rPr>
          <w:rFonts w:eastAsia="Calibri" w:cs="Arial"/>
          <w:sz w:val="22"/>
          <w:szCs w:val="22"/>
        </w:rPr>
      </w:pPr>
      <w:r w:rsidRPr="00A34B14">
        <w:rPr>
          <w:rFonts w:eastAsia="Calibri" w:cs="Arial"/>
          <w:sz w:val="22"/>
          <w:szCs w:val="22"/>
        </w:rPr>
        <w:t>drugih lastnih virov finančnih posrednikov,</w:t>
      </w:r>
    </w:p>
    <w:p w14:paraId="5E4178A2" w14:textId="11919278" w:rsidR="00B74494" w:rsidRPr="00A34B14" w:rsidRDefault="00B74494" w:rsidP="00914242">
      <w:pPr>
        <w:numPr>
          <w:ilvl w:val="0"/>
          <w:numId w:val="8"/>
        </w:numPr>
        <w:spacing w:after="60" w:line="240" w:lineRule="auto"/>
        <w:contextualSpacing/>
        <w:jc w:val="both"/>
        <w:rPr>
          <w:rFonts w:eastAsia="Calibri" w:cs="Arial"/>
          <w:sz w:val="22"/>
          <w:szCs w:val="22"/>
        </w:rPr>
      </w:pPr>
      <w:r w:rsidRPr="00A34B14">
        <w:rPr>
          <w:rFonts w:eastAsia="Calibri" w:cs="Arial"/>
          <w:sz w:val="22"/>
          <w:szCs w:val="22"/>
        </w:rPr>
        <w:t>drugih virov</w:t>
      </w:r>
      <w:r w:rsidR="005E39CB" w:rsidRPr="00A34B14">
        <w:rPr>
          <w:rFonts w:eastAsia="Calibri" w:cs="Arial"/>
          <w:sz w:val="22"/>
          <w:szCs w:val="22"/>
        </w:rPr>
        <w:t xml:space="preserve"> (npr. vrnjena sredstva </w:t>
      </w:r>
      <w:r w:rsidR="00560228" w:rsidRPr="00A34B14">
        <w:rPr>
          <w:rFonts w:eastAsia="Calibri" w:cs="Arial"/>
          <w:sz w:val="22"/>
          <w:szCs w:val="22"/>
        </w:rPr>
        <w:t>FI</w:t>
      </w:r>
      <w:r w:rsidR="005E39CB" w:rsidRPr="00A34B14">
        <w:rPr>
          <w:rFonts w:eastAsia="Calibri" w:cs="Arial"/>
          <w:sz w:val="22"/>
          <w:szCs w:val="22"/>
        </w:rPr>
        <w:t xml:space="preserve"> iz programskega obdobja 2014- 2020)</w:t>
      </w:r>
      <w:r w:rsidRPr="00A34B14">
        <w:rPr>
          <w:rFonts w:eastAsia="Calibri" w:cs="Arial"/>
          <w:sz w:val="22"/>
          <w:szCs w:val="22"/>
        </w:rPr>
        <w:t>.</w:t>
      </w:r>
    </w:p>
    <w:p w14:paraId="5385F574" w14:textId="77777777" w:rsidR="00AF4127" w:rsidRPr="00A34B14" w:rsidRDefault="00AF4127" w:rsidP="00914242">
      <w:pPr>
        <w:spacing w:after="60" w:line="240" w:lineRule="auto"/>
        <w:jc w:val="both"/>
        <w:rPr>
          <w:rFonts w:cs="Arial"/>
          <w:sz w:val="22"/>
          <w:szCs w:val="22"/>
        </w:rPr>
      </w:pPr>
    </w:p>
    <w:p w14:paraId="5D3A43BE" w14:textId="0EB60EA3" w:rsidR="00B74494" w:rsidRPr="00A34B14" w:rsidRDefault="00B74494" w:rsidP="00914242">
      <w:pPr>
        <w:spacing w:after="60" w:line="240" w:lineRule="auto"/>
        <w:jc w:val="both"/>
        <w:rPr>
          <w:rFonts w:cs="Arial"/>
          <w:sz w:val="22"/>
          <w:szCs w:val="22"/>
        </w:rPr>
      </w:pPr>
      <w:r w:rsidRPr="00A34B14">
        <w:rPr>
          <w:rFonts w:cs="Arial"/>
          <w:sz w:val="22"/>
          <w:szCs w:val="22"/>
        </w:rPr>
        <w:t xml:space="preserve">Po </w:t>
      </w:r>
      <w:r w:rsidR="00702C34" w:rsidRPr="00A34B14">
        <w:rPr>
          <w:rFonts w:cs="Arial"/>
          <w:sz w:val="22"/>
          <w:szCs w:val="22"/>
        </w:rPr>
        <w:t>zaključku obdobja upravičenosti</w:t>
      </w:r>
      <w:r w:rsidR="006135F3" w:rsidRPr="00A34B14">
        <w:rPr>
          <w:rFonts w:cs="Arial"/>
          <w:sz w:val="22"/>
          <w:szCs w:val="22"/>
        </w:rPr>
        <w:t xml:space="preserve"> se za </w:t>
      </w:r>
      <w:r w:rsidRPr="00A34B14">
        <w:rPr>
          <w:rFonts w:cs="Arial"/>
          <w:sz w:val="22"/>
          <w:szCs w:val="22"/>
        </w:rPr>
        <w:t xml:space="preserve">FI se pripravi predhodna ocena vrzeli financiranja (na </w:t>
      </w:r>
      <w:r w:rsidR="00223845" w:rsidRPr="00A34B14">
        <w:rPr>
          <w:rFonts w:cs="Arial"/>
          <w:sz w:val="22"/>
          <w:szCs w:val="22"/>
        </w:rPr>
        <w:t xml:space="preserve">posamezni </w:t>
      </w:r>
      <w:r w:rsidRPr="00A34B14">
        <w:rPr>
          <w:rFonts w:cs="Arial"/>
          <w:sz w:val="22"/>
          <w:szCs w:val="22"/>
        </w:rPr>
        <w:t>prednostni na</w:t>
      </w:r>
      <w:r w:rsidR="00F22383" w:rsidRPr="00A34B14">
        <w:rPr>
          <w:rFonts w:cs="Arial"/>
          <w:sz w:val="22"/>
          <w:szCs w:val="22"/>
        </w:rPr>
        <w:t>logi</w:t>
      </w:r>
      <w:r w:rsidRPr="00A34B14">
        <w:rPr>
          <w:rFonts w:cs="Arial"/>
          <w:sz w:val="22"/>
          <w:szCs w:val="22"/>
        </w:rPr>
        <w:t xml:space="preserve">), ki pokaže, ali, kje in v kakšnem obsegu še obstajajo vrzeli in kakšni FI so potrebni. V kolikor obstaja vrzel financiranja, se temu na podlagi nove naložbene strategije in </w:t>
      </w:r>
      <w:r w:rsidRPr="00A34B14">
        <w:rPr>
          <w:rFonts w:cs="Arial"/>
          <w:sz w:val="22"/>
          <w:szCs w:val="22"/>
        </w:rPr>
        <w:lastRenderedPageBreak/>
        <w:t xml:space="preserve">v okviru določil sporazuma o financiranju namenijo vrnjena sredstva za FI skladno z ugotovitvami predhodne ocene vrzeli financiranja. </w:t>
      </w:r>
    </w:p>
    <w:p w14:paraId="1F45B375" w14:textId="77777777" w:rsidR="00B74494" w:rsidRPr="00A34B14" w:rsidRDefault="00B74494" w:rsidP="00914242">
      <w:pPr>
        <w:autoSpaceDE w:val="0"/>
        <w:autoSpaceDN w:val="0"/>
        <w:adjustRightInd w:val="0"/>
        <w:spacing w:after="60" w:line="240" w:lineRule="auto"/>
        <w:jc w:val="both"/>
        <w:rPr>
          <w:rFonts w:cs="Arial"/>
          <w:sz w:val="22"/>
          <w:szCs w:val="22"/>
          <w:highlight w:val="yellow"/>
        </w:rPr>
      </w:pPr>
    </w:p>
    <w:p w14:paraId="275FD94A" w14:textId="77777777" w:rsidR="00B118A2" w:rsidRPr="00A34B14" w:rsidRDefault="00B118A2" w:rsidP="00914242">
      <w:pPr>
        <w:autoSpaceDE w:val="0"/>
        <w:autoSpaceDN w:val="0"/>
        <w:adjustRightInd w:val="0"/>
        <w:spacing w:after="60" w:line="240" w:lineRule="auto"/>
        <w:jc w:val="both"/>
        <w:rPr>
          <w:rFonts w:cs="Arial"/>
          <w:sz w:val="22"/>
          <w:szCs w:val="22"/>
          <w:highlight w:val="yellow"/>
        </w:rPr>
      </w:pPr>
    </w:p>
    <w:p w14:paraId="02070667" w14:textId="77777777" w:rsidR="00B74494" w:rsidRPr="00A34B14" w:rsidRDefault="00B74494" w:rsidP="00914242">
      <w:pPr>
        <w:keepNext/>
        <w:spacing w:after="60" w:line="240" w:lineRule="auto"/>
        <w:outlineLvl w:val="1"/>
        <w:rPr>
          <w:rFonts w:cs="Arial"/>
          <w:b/>
          <w:sz w:val="28"/>
          <w:szCs w:val="28"/>
        </w:rPr>
      </w:pPr>
      <w:bookmarkStart w:id="63" w:name="_Toc242104770"/>
      <w:bookmarkStart w:id="64" w:name="_Hlk180500890"/>
      <w:r w:rsidRPr="00A34B14">
        <w:rPr>
          <w:rFonts w:cs="Arial"/>
          <w:b/>
          <w:sz w:val="28"/>
          <w:szCs w:val="28"/>
        </w:rPr>
        <w:t>4. Spremljanje izvajanja in poročanje</w:t>
      </w:r>
      <w:bookmarkEnd w:id="63"/>
    </w:p>
    <w:bookmarkEnd w:id="64"/>
    <w:p w14:paraId="628D4EDE" w14:textId="77777777" w:rsidR="00B74494" w:rsidRPr="00A34B14" w:rsidRDefault="00B74494" w:rsidP="00914242">
      <w:pPr>
        <w:autoSpaceDE w:val="0"/>
        <w:autoSpaceDN w:val="0"/>
        <w:adjustRightInd w:val="0"/>
        <w:spacing w:after="60" w:line="240" w:lineRule="auto"/>
        <w:jc w:val="both"/>
        <w:rPr>
          <w:rFonts w:eastAsia="Calibri" w:cs="Arial"/>
          <w:iCs/>
          <w:sz w:val="22"/>
          <w:highlight w:val="yellow"/>
        </w:rPr>
      </w:pPr>
    </w:p>
    <w:p w14:paraId="6217965B" w14:textId="149E3FBA" w:rsidR="00B74494" w:rsidRPr="00A34B14" w:rsidRDefault="00B74494" w:rsidP="00914242">
      <w:pPr>
        <w:suppressAutoHyphens/>
        <w:spacing w:after="60" w:line="240" w:lineRule="auto"/>
        <w:jc w:val="both"/>
        <w:rPr>
          <w:rFonts w:eastAsia="Calibri" w:cs="Arial"/>
          <w:sz w:val="22"/>
          <w:szCs w:val="22"/>
        </w:rPr>
      </w:pPr>
      <w:r w:rsidRPr="00A34B14">
        <w:rPr>
          <w:rFonts w:eastAsia="Calibri" w:cs="Arial"/>
          <w:sz w:val="22"/>
          <w:szCs w:val="22"/>
        </w:rPr>
        <w:t xml:space="preserve">Upravljavec </w:t>
      </w:r>
      <w:r w:rsidR="00223845" w:rsidRPr="00A34B14">
        <w:rPr>
          <w:rFonts w:eastAsia="Calibri" w:cs="Arial"/>
          <w:sz w:val="22"/>
          <w:szCs w:val="22"/>
        </w:rPr>
        <w:t>holdinškega sklada</w:t>
      </w:r>
      <w:r w:rsidRPr="00A34B14">
        <w:rPr>
          <w:rFonts w:eastAsia="Calibri" w:cs="Arial"/>
          <w:sz w:val="22"/>
          <w:szCs w:val="22"/>
        </w:rPr>
        <w:t xml:space="preserve"> je dolžan voditi </w:t>
      </w:r>
      <w:r w:rsidRPr="00A34B14">
        <w:rPr>
          <w:rFonts w:eastAsia="Calibri" w:cs="Arial"/>
          <w:b/>
          <w:sz w:val="22"/>
          <w:szCs w:val="22"/>
        </w:rPr>
        <w:t>evidence</w:t>
      </w:r>
      <w:r w:rsidRPr="00A34B14">
        <w:rPr>
          <w:rFonts w:eastAsia="Calibri" w:cs="Arial"/>
          <w:sz w:val="22"/>
          <w:szCs w:val="22"/>
        </w:rPr>
        <w:t xml:space="preserve">, iz katerih bo mogoče razlikovati med razpolaganjem s sredstvi </w:t>
      </w:r>
      <w:r w:rsidR="00223845" w:rsidRPr="00A34B14">
        <w:rPr>
          <w:rFonts w:eastAsia="Calibri" w:cs="Arial"/>
          <w:sz w:val="22"/>
          <w:szCs w:val="22"/>
        </w:rPr>
        <w:t>EKP</w:t>
      </w:r>
      <w:r w:rsidRPr="00A34B14">
        <w:rPr>
          <w:rFonts w:eastAsia="Calibri" w:cs="Arial"/>
          <w:sz w:val="22"/>
          <w:szCs w:val="22"/>
        </w:rPr>
        <w:t xml:space="preserve"> in morebitnimi ostalimi sredstvi </w:t>
      </w:r>
      <w:r w:rsidR="00CB56BE" w:rsidRPr="00A34B14">
        <w:rPr>
          <w:rFonts w:eastAsia="Calibri" w:cs="Arial"/>
          <w:sz w:val="22"/>
          <w:szCs w:val="22"/>
        </w:rPr>
        <w:t>holdinškega sklada</w:t>
      </w:r>
      <w:r w:rsidRPr="00A34B14">
        <w:rPr>
          <w:rFonts w:eastAsia="Calibri" w:cs="Arial"/>
          <w:sz w:val="22"/>
          <w:szCs w:val="22"/>
        </w:rPr>
        <w:t>.</w:t>
      </w:r>
    </w:p>
    <w:p w14:paraId="3DF00DA1" w14:textId="77777777" w:rsidR="00B74494" w:rsidRPr="00A34B14" w:rsidRDefault="00B74494" w:rsidP="00914242">
      <w:pPr>
        <w:suppressAutoHyphens/>
        <w:spacing w:after="60" w:line="240" w:lineRule="auto"/>
        <w:jc w:val="both"/>
        <w:rPr>
          <w:rFonts w:eastAsia="Calibri" w:cs="Arial"/>
          <w:sz w:val="22"/>
          <w:szCs w:val="22"/>
        </w:rPr>
      </w:pPr>
    </w:p>
    <w:p w14:paraId="03D9C221" w14:textId="53C1CE18" w:rsidR="00B74494" w:rsidRPr="00A34B14" w:rsidRDefault="00B74494" w:rsidP="00914242">
      <w:pPr>
        <w:suppressAutoHyphens/>
        <w:spacing w:after="60" w:line="240" w:lineRule="auto"/>
        <w:jc w:val="both"/>
        <w:rPr>
          <w:rFonts w:eastAsia="Calibri" w:cs="Arial"/>
          <w:iCs/>
          <w:sz w:val="22"/>
          <w:szCs w:val="22"/>
          <w:highlight w:val="yellow"/>
        </w:rPr>
      </w:pPr>
      <w:r w:rsidRPr="00A34B14">
        <w:rPr>
          <w:rFonts w:eastAsia="Calibri" w:cs="Arial"/>
          <w:sz w:val="22"/>
          <w:szCs w:val="22"/>
        </w:rPr>
        <w:t xml:space="preserve">Upravljavec </w:t>
      </w:r>
      <w:r w:rsidR="00CB56BE" w:rsidRPr="00A34B14">
        <w:rPr>
          <w:rFonts w:eastAsia="Calibri" w:cs="Arial"/>
          <w:sz w:val="22"/>
          <w:szCs w:val="22"/>
        </w:rPr>
        <w:t>holdinškega sklada</w:t>
      </w:r>
      <w:r w:rsidRPr="00A34B14">
        <w:rPr>
          <w:rFonts w:eastAsia="Calibri" w:cs="Arial"/>
          <w:sz w:val="22"/>
          <w:szCs w:val="22"/>
        </w:rPr>
        <w:t xml:space="preserve"> bo spremljal porabo sredstev v okviru naložbene strategije s poslovnimi načrti po prednostnih nalo</w:t>
      </w:r>
      <w:r w:rsidR="00CB56BE" w:rsidRPr="00A34B14">
        <w:rPr>
          <w:rFonts w:eastAsia="Calibri" w:cs="Arial"/>
          <w:sz w:val="22"/>
          <w:szCs w:val="22"/>
        </w:rPr>
        <w:t>gah</w:t>
      </w:r>
      <w:r w:rsidRPr="00A34B14">
        <w:rPr>
          <w:rFonts w:eastAsia="Calibri" w:cs="Arial"/>
          <w:sz w:val="22"/>
          <w:szCs w:val="22"/>
        </w:rPr>
        <w:t xml:space="preserve">, </w:t>
      </w:r>
      <w:r w:rsidR="009255C6" w:rsidRPr="00A34B14">
        <w:rPr>
          <w:rFonts w:eastAsia="Calibri" w:cs="Arial"/>
          <w:sz w:val="22"/>
          <w:szCs w:val="22"/>
        </w:rPr>
        <w:t xml:space="preserve">specifičnih ciljih, </w:t>
      </w:r>
      <w:r w:rsidRPr="00A34B14">
        <w:rPr>
          <w:rFonts w:eastAsia="Calibri" w:cs="Arial"/>
          <w:sz w:val="22"/>
          <w:szCs w:val="22"/>
        </w:rPr>
        <w:t>posameznih FI,</w:t>
      </w:r>
      <w:r w:rsidR="009255C6" w:rsidRPr="00A34B14">
        <w:rPr>
          <w:rFonts w:eastAsia="Calibri" w:cs="Arial"/>
          <w:sz w:val="22"/>
          <w:szCs w:val="22"/>
        </w:rPr>
        <w:t xml:space="preserve"> </w:t>
      </w:r>
      <w:r w:rsidRPr="00A34B14">
        <w:rPr>
          <w:rFonts w:eastAsia="Calibri" w:cs="Arial"/>
          <w:sz w:val="22"/>
          <w:szCs w:val="22"/>
        </w:rPr>
        <w:t xml:space="preserve"> po</w:t>
      </w:r>
      <w:r w:rsidR="009255C6" w:rsidRPr="00A34B14">
        <w:rPr>
          <w:rFonts w:eastAsia="Calibri" w:cs="Arial"/>
          <w:sz w:val="22"/>
          <w:szCs w:val="22"/>
        </w:rPr>
        <w:t xml:space="preserve"> finančnih produktih, po finančnih posrednikih, </w:t>
      </w:r>
      <w:r w:rsidRPr="00A34B14">
        <w:rPr>
          <w:rFonts w:eastAsia="Calibri" w:cs="Arial"/>
          <w:sz w:val="22"/>
          <w:szCs w:val="22"/>
        </w:rPr>
        <w:t>končnih prejemnikih in teritorialni pripadnosti ter terminsko.</w:t>
      </w:r>
      <w:r w:rsidR="00CB56BE" w:rsidRPr="00A34B14">
        <w:rPr>
          <w:rFonts w:eastAsia="Calibri" w:cs="Arial"/>
          <w:sz w:val="22"/>
          <w:szCs w:val="22"/>
        </w:rPr>
        <w:t xml:space="preserve"> </w:t>
      </w:r>
      <w:r w:rsidR="00820B21" w:rsidRPr="00A34B14">
        <w:rPr>
          <w:rFonts w:eastAsia="Calibri" w:cs="Arial"/>
          <w:sz w:val="22"/>
          <w:szCs w:val="22"/>
        </w:rPr>
        <w:t>Kjer bo to relevantno zaradi kombinirane podpore, bo poročal tako za povratne in  tudi za</w:t>
      </w:r>
      <w:r w:rsidR="00820B21" w:rsidRPr="00A34B14">
        <w:t xml:space="preserve"> </w:t>
      </w:r>
      <w:r w:rsidR="00820B21" w:rsidRPr="00A34B14">
        <w:rPr>
          <w:rFonts w:eastAsia="Calibri" w:cs="Arial"/>
          <w:sz w:val="22"/>
          <w:szCs w:val="22"/>
        </w:rPr>
        <w:t>programsko podporo v obliki nepovratnih sredstev v eni sami operaciji FI, saj je potrebno ločeno evidentiranje FI z značajem povratnih in FI z značajem nepovratnih sredstev.</w:t>
      </w:r>
    </w:p>
    <w:p w14:paraId="01628C60" w14:textId="77777777" w:rsidR="00291DAF" w:rsidRPr="00A34B14" w:rsidRDefault="00291DAF" w:rsidP="00914242">
      <w:pPr>
        <w:autoSpaceDE w:val="0"/>
        <w:autoSpaceDN w:val="0"/>
        <w:adjustRightInd w:val="0"/>
        <w:spacing w:after="60" w:line="240" w:lineRule="auto"/>
        <w:jc w:val="both"/>
        <w:rPr>
          <w:rFonts w:eastAsia="Calibri" w:cs="Arial"/>
          <w:iCs/>
          <w:sz w:val="22"/>
          <w:szCs w:val="22"/>
        </w:rPr>
      </w:pPr>
    </w:p>
    <w:p w14:paraId="53F924C8" w14:textId="4D7AF700" w:rsidR="00B74494" w:rsidRPr="00A34B14" w:rsidRDefault="00B74494" w:rsidP="00914242">
      <w:pPr>
        <w:autoSpaceDE w:val="0"/>
        <w:autoSpaceDN w:val="0"/>
        <w:adjustRightInd w:val="0"/>
        <w:spacing w:after="60" w:line="240" w:lineRule="auto"/>
        <w:jc w:val="both"/>
        <w:rPr>
          <w:rFonts w:eastAsia="Calibri" w:cs="Arial"/>
          <w:iCs/>
          <w:sz w:val="22"/>
          <w:szCs w:val="22"/>
        </w:rPr>
      </w:pPr>
      <w:r w:rsidRPr="00A34B14">
        <w:rPr>
          <w:rFonts w:eastAsia="Calibri" w:cs="Arial"/>
          <w:iCs/>
          <w:sz w:val="22"/>
          <w:szCs w:val="22"/>
        </w:rPr>
        <w:t>P</w:t>
      </w:r>
      <w:r w:rsidR="00F00A1B" w:rsidRPr="00A34B14">
        <w:rPr>
          <w:rFonts w:eastAsia="Calibri" w:cs="Arial"/>
          <w:iCs/>
          <w:sz w:val="22"/>
          <w:szCs w:val="22"/>
        </w:rPr>
        <w:t>T</w:t>
      </w:r>
      <w:r w:rsidRPr="00A34B14">
        <w:rPr>
          <w:rFonts w:eastAsia="Calibri" w:cs="Arial"/>
          <w:iCs/>
          <w:sz w:val="22"/>
          <w:szCs w:val="22"/>
        </w:rPr>
        <w:t xml:space="preserve"> bo spremljal izvajanje operacije </w:t>
      </w:r>
      <w:r w:rsidR="00CB56BE" w:rsidRPr="00A34B14">
        <w:rPr>
          <w:rFonts w:eastAsia="Calibri" w:cs="Arial"/>
          <w:iCs/>
          <w:sz w:val="22"/>
          <w:szCs w:val="22"/>
        </w:rPr>
        <w:t>holdinškega sklada</w:t>
      </w:r>
      <w:r w:rsidRPr="00A34B14">
        <w:rPr>
          <w:rFonts w:eastAsia="Calibri" w:cs="Arial"/>
          <w:iCs/>
          <w:sz w:val="22"/>
          <w:szCs w:val="22"/>
        </w:rPr>
        <w:t xml:space="preserve"> </w:t>
      </w:r>
      <w:r w:rsidRPr="00A34B14">
        <w:rPr>
          <w:rFonts w:eastAsia="Calibri" w:cs="Arial"/>
          <w:b/>
          <w:iCs/>
          <w:sz w:val="22"/>
          <w:szCs w:val="22"/>
        </w:rPr>
        <w:t xml:space="preserve">prek naslednjih poročil upravljavca </w:t>
      </w:r>
      <w:r w:rsidR="00CB56BE" w:rsidRPr="00A34B14">
        <w:rPr>
          <w:rFonts w:eastAsia="Calibri" w:cs="Arial"/>
          <w:b/>
          <w:iCs/>
          <w:sz w:val="22"/>
          <w:szCs w:val="22"/>
        </w:rPr>
        <w:t>holdinškega sklada</w:t>
      </w:r>
      <w:r w:rsidRPr="00A34B14">
        <w:rPr>
          <w:rFonts w:eastAsia="Calibri" w:cs="Arial"/>
          <w:iCs/>
          <w:sz w:val="22"/>
          <w:szCs w:val="22"/>
        </w:rPr>
        <w:t>, ki bodo podrobneje opredeljena v sporazumu o financiranju:</w:t>
      </w:r>
    </w:p>
    <w:p w14:paraId="029ED826" w14:textId="7D18C6DE" w:rsidR="00DC0333" w:rsidRPr="00A34B14" w:rsidRDefault="00DC0333" w:rsidP="00914242">
      <w:pPr>
        <w:numPr>
          <w:ilvl w:val="0"/>
          <w:numId w:val="3"/>
        </w:numPr>
        <w:spacing w:after="60" w:line="240" w:lineRule="auto"/>
        <w:jc w:val="both"/>
        <w:rPr>
          <w:rFonts w:eastAsia="Calibri" w:cs="Arial"/>
          <w:sz w:val="22"/>
          <w:szCs w:val="22"/>
        </w:rPr>
      </w:pPr>
      <w:r w:rsidRPr="00A34B14">
        <w:rPr>
          <w:rFonts w:eastAsia="Calibri" w:cs="Arial"/>
          <w:sz w:val="22"/>
          <w:szCs w:val="22"/>
        </w:rPr>
        <w:t xml:space="preserve">finančna poročila (trikrat letno) – vključuje poročilo za določeno obdobje in tudi kumulativni seštevek vseh preteklih obdobjih in napredek v obdobju poročanja (izračun agregatov plasmajev (npr. po prednostnih naložbah, regijah, sektorjih, pravnoorganizacijskih oblikah in produktih) ter delež prispevka obdobja glede na celotno obdobje in </w:t>
      </w:r>
      <w:r w:rsidR="00FA4758" w:rsidRPr="00A34B14">
        <w:rPr>
          <w:rFonts w:eastAsia="Calibri" w:cs="Arial"/>
          <w:sz w:val="22"/>
          <w:szCs w:val="22"/>
        </w:rPr>
        <w:t>nakazila</w:t>
      </w:r>
      <w:r w:rsidRPr="00A34B14">
        <w:rPr>
          <w:rFonts w:eastAsia="Calibri" w:cs="Arial"/>
          <w:sz w:val="22"/>
          <w:szCs w:val="22"/>
        </w:rPr>
        <w:t xml:space="preserve"> itd</w:t>
      </w:r>
      <w:bookmarkStart w:id="65" w:name="_Hlk180500951"/>
      <w:r w:rsidRPr="00A34B14">
        <w:rPr>
          <w:rFonts w:eastAsia="Calibri" w:cs="Arial"/>
          <w:sz w:val="22"/>
          <w:szCs w:val="22"/>
        </w:rPr>
        <w:t>.)</w:t>
      </w:r>
      <w:r w:rsidR="005636F5" w:rsidRPr="00A34B14">
        <w:rPr>
          <w:rFonts w:eastAsia="Calibri" w:cs="Arial"/>
          <w:sz w:val="22"/>
          <w:szCs w:val="22"/>
        </w:rPr>
        <w:t>, ki se bodo kreirala v informacijskem sistemu na dan zajema podatkov</w:t>
      </w:r>
      <w:r w:rsidR="00B77CF5" w:rsidRPr="00A34B14">
        <w:rPr>
          <w:rFonts w:eastAsia="Calibri" w:cs="Arial"/>
          <w:sz w:val="22"/>
          <w:szCs w:val="22"/>
        </w:rPr>
        <w:t>;</w:t>
      </w:r>
    </w:p>
    <w:bookmarkEnd w:id="65"/>
    <w:p w14:paraId="22D6E78C" w14:textId="377416E7" w:rsidR="00DC0333" w:rsidRPr="00A34B14" w:rsidRDefault="00DC0333" w:rsidP="00914242">
      <w:pPr>
        <w:numPr>
          <w:ilvl w:val="0"/>
          <w:numId w:val="3"/>
        </w:numPr>
        <w:spacing w:after="60" w:line="240" w:lineRule="auto"/>
        <w:jc w:val="both"/>
        <w:rPr>
          <w:rFonts w:eastAsia="Calibri" w:cs="Arial"/>
          <w:sz w:val="22"/>
          <w:szCs w:val="22"/>
        </w:rPr>
      </w:pPr>
      <w:r w:rsidRPr="00A34B14">
        <w:rPr>
          <w:rFonts w:eastAsia="Calibri" w:cs="Arial"/>
          <w:sz w:val="22"/>
          <w:szCs w:val="22"/>
        </w:rPr>
        <w:t>razširjena poročila (polletno in letno) - poročilo, ki poleg finančnih podatkov vsebuje ločeno dodatno zahtevane podatke za finančne instrumente – Tabela 12, priloga VII Uredbe o skupnih določbah</w:t>
      </w:r>
      <w:r w:rsidR="005636F5" w:rsidRPr="00A34B14">
        <w:rPr>
          <w:rFonts w:eastAsia="Calibri" w:cs="Arial"/>
          <w:sz w:val="22"/>
          <w:szCs w:val="22"/>
        </w:rPr>
        <w:t xml:space="preserve"> – </w:t>
      </w:r>
      <w:bookmarkStart w:id="66" w:name="_Hlk180501044"/>
      <w:r w:rsidR="005636F5" w:rsidRPr="00A34B14">
        <w:rPr>
          <w:rFonts w:eastAsia="Calibri" w:cs="Arial"/>
          <w:sz w:val="22"/>
          <w:szCs w:val="22"/>
        </w:rPr>
        <w:t>ter podatke o kazalnikih</w:t>
      </w:r>
      <w:bookmarkEnd w:id="66"/>
      <w:r w:rsidR="00B77CF5" w:rsidRPr="00A34B14">
        <w:rPr>
          <w:rFonts w:eastAsia="Calibri" w:cs="Arial"/>
          <w:sz w:val="22"/>
          <w:szCs w:val="22"/>
        </w:rPr>
        <w:t>;</w:t>
      </w:r>
    </w:p>
    <w:p w14:paraId="4AB388BF" w14:textId="174CC700" w:rsidR="00FA4758" w:rsidRPr="00A34B14" w:rsidRDefault="00DC0333" w:rsidP="00914242">
      <w:pPr>
        <w:numPr>
          <w:ilvl w:val="0"/>
          <w:numId w:val="3"/>
        </w:numPr>
        <w:spacing w:after="60" w:line="240" w:lineRule="auto"/>
        <w:jc w:val="both"/>
        <w:rPr>
          <w:rFonts w:eastAsia="Calibri" w:cs="Arial"/>
          <w:sz w:val="22"/>
          <w:szCs w:val="22"/>
        </w:rPr>
      </w:pPr>
      <w:r w:rsidRPr="00A34B14">
        <w:rPr>
          <w:rFonts w:eastAsia="Calibri" w:cs="Arial"/>
          <w:sz w:val="22"/>
          <w:szCs w:val="22"/>
        </w:rPr>
        <w:t xml:space="preserve">vsebinska poročila (polletno in letno) – v skladu </w:t>
      </w:r>
      <w:r w:rsidR="00B34929" w:rsidRPr="00A34B14">
        <w:rPr>
          <w:rFonts w:eastAsia="Calibri" w:cs="Arial"/>
          <w:sz w:val="22"/>
          <w:szCs w:val="22"/>
        </w:rPr>
        <w:t>s</w:t>
      </w:r>
      <w:r w:rsidRPr="00A34B14">
        <w:rPr>
          <w:rFonts w:eastAsia="Calibri" w:cs="Arial"/>
          <w:sz w:val="22"/>
          <w:szCs w:val="22"/>
        </w:rPr>
        <w:t xml:space="preserve"> 40</w:t>
      </w:r>
      <w:r w:rsidR="00FA4758" w:rsidRPr="00A34B14">
        <w:rPr>
          <w:rFonts w:eastAsia="Calibri" w:cs="Arial"/>
          <w:sz w:val="22"/>
          <w:szCs w:val="22"/>
        </w:rPr>
        <w:t>.</w:t>
      </w:r>
      <w:r w:rsidRPr="00A34B14">
        <w:rPr>
          <w:rFonts w:eastAsia="Calibri" w:cs="Arial"/>
          <w:sz w:val="22"/>
          <w:szCs w:val="22"/>
        </w:rPr>
        <w:t xml:space="preserve"> in 41. členom Uredbe o skupnih določbah in vsebinsko obrazložitev stanja in napredka (potek izvajanja, težave pri izvajanju, predloge za spremembo FI in/ali produktov)</w:t>
      </w:r>
      <w:r w:rsidR="00B77CF5" w:rsidRPr="00A34B14">
        <w:rPr>
          <w:rFonts w:eastAsia="Calibri" w:cs="Arial"/>
          <w:sz w:val="22"/>
          <w:szCs w:val="22"/>
        </w:rPr>
        <w:t>;</w:t>
      </w:r>
    </w:p>
    <w:p w14:paraId="07DF0F53" w14:textId="18ACC3C9" w:rsidR="00B74494" w:rsidRPr="00A34B14" w:rsidRDefault="00B74494" w:rsidP="00914242">
      <w:pPr>
        <w:numPr>
          <w:ilvl w:val="0"/>
          <w:numId w:val="3"/>
        </w:numPr>
        <w:spacing w:after="60" w:line="240" w:lineRule="auto"/>
        <w:jc w:val="both"/>
        <w:rPr>
          <w:rFonts w:eastAsia="Calibri" w:cs="Arial"/>
          <w:sz w:val="22"/>
          <w:szCs w:val="22"/>
        </w:rPr>
      </w:pPr>
      <w:r w:rsidRPr="00A34B14">
        <w:rPr>
          <w:rFonts w:eastAsia="Calibri" w:cs="Arial"/>
          <w:sz w:val="22"/>
          <w:szCs w:val="22"/>
        </w:rPr>
        <w:t>poročilo o zaključku operacije (časovno obdobje, višina načrtovane porabe, dejanska poraba, aktivnosti, opravljene naložbe, realizirana nakazila, upravljavska provizija, kazalniki, itd.)</w:t>
      </w:r>
      <w:r w:rsidR="00B77CF5" w:rsidRPr="00A34B14">
        <w:rPr>
          <w:rFonts w:eastAsia="Calibri" w:cs="Arial"/>
          <w:sz w:val="22"/>
          <w:szCs w:val="22"/>
        </w:rPr>
        <w:t>;</w:t>
      </w:r>
    </w:p>
    <w:p w14:paraId="135B9B0D" w14:textId="348A5643" w:rsidR="00B74494" w:rsidRPr="00A34B14" w:rsidRDefault="00B74494" w:rsidP="00914242">
      <w:pPr>
        <w:numPr>
          <w:ilvl w:val="0"/>
          <w:numId w:val="3"/>
        </w:numPr>
        <w:spacing w:after="60" w:line="240" w:lineRule="auto"/>
        <w:jc w:val="both"/>
        <w:rPr>
          <w:rFonts w:eastAsia="Calibri" w:cs="Arial"/>
          <w:sz w:val="22"/>
          <w:szCs w:val="22"/>
        </w:rPr>
      </w:pPr>
      <w:r w:rsidRPr="00A34B14">
        <w:rPr>
          <w:rFonts w:eastAsia="Calibri" w:cs="Arial"/>
          <w:sz w:val="22"/>
          <w:szCs w:val="22"/>
        </w:rPr>
        <w:t>druga poročila skladno s sporazumom o financiranju (vključno z ad hoc poizvedbami glede na potrebe OU, P</w:t>
      </w:r>
      <w:r w:rsidR="001054FB" w:rsidRPr="00A34B14">
        <w:rPr>
          <w:rFonts w:eastAsia="Calibri" w:cs="Arial"/>
          <w:sz w:val="22"/>
          <w:szCs w:val="22"/>
        </w:rPr>
        <w:t>T</w:t>
      </w:r>
      <w:r w:rsidRPr="00A34B14">
        <w:rPr>
          <w:rFonts w:eastAsia="Calibri" w:cs="Arial"/>
          <w:sz w:val="22"/>
          <w:szCs w:val="22"/>
        </w:rPr>
        <w:t xml:space="preserve"> in sodelujočih ministrstev s prilagojeno razčlembo finančnih in/ali vsebinskih kazalnikov FI).</w:t>
      </w:r>
    </w:p>
    <w:p w14:paraId="03C342C6" w14:textId="77777777" w:rsidR="00562A89" w:rsidRPr="00A34B14" w:rsidRDefault="00562A89" w:rsidP="00914242">
      <w:pPr>
        <w:spacing w:after="60" w:line="240" w:lineRule="auto"/>
        <w:jc w:val="both"/>
        <w:rPr>
          <w:rFonts w:eastAsia="Calibri" w:cs="Arial"/>
          <w:snapToGrid w:val="0"/>
          <w:sz w:val="22"/>
          <w:szCs w:val="22"/>
        </w:rPr>
      </w:pPr>
    </w:p>
    <w:p w14:paraId="184C15D6" w14:textId="02FA1602" w:rsidR="00B74494" w:rsidRPr="00A34B14" w:rsidRDefault="00B74494" w:rsidP="00914242">
      <w:pPr>
        <w:spacing w:after="60" w:line="240" w:lineRule="auto"/>
        <w:jc w:val="both"/>
        <w:rPr>
          <w:rFonts w:cs="Arial"/>
          <w:sz w:val="22"/>
          <w:szCs w:val="22"/>
          <w:highlight w:val="yellow"/>
        </w:rPr>
      </w:pPr>
      <w:r w:rsidRPr="00A34B14">
        <w:rPr>
          <w:rFonts w:eastAsia="Calibri" w:cs="Arial"/>
          <w:snapToGrid w:val="0"/>
          <w:sz w:val="22"/>
          <w:szCs w:val="22"/>
        </w:rPr>
        <w:t xml:space="preserve">Rok za predložitev in podrobnejša vsebina posameznega poročila se </w:t>
      </w:r>
      <w:r w:rsidR="00A2407F" w:rsidRPr="00A34B14">
        <w:rPr>
          <w:rFonts w:eastAsia="Calibri" w:cs="Arial"/>
          <w:snapToGrid w:val="0"/>
          <w:sz w:val="22"/>
          <w:szCs w:val="22"/>
        </w:rPr>
        <w:t xml:space="preserve">bodo </w:t>
      </w:r>
      <w:r w:rsidRPr="00A34B14">
        <w:rPr>
          <w:rFonts w:eastAsia="Calibri" w:cs="Arial"/>
          <w:snapToGrid w:val="0"/>
          <w:sz w:val="22"/>
          <w:szCs w:val="22"/>
        </w:rPr>
        <w:t>opredelila v sporazumu o financiranju.</w:t>
      </w:r>
    </w:p>
    <w:p w14:paraId="0B66B1EA" w14:textId="77777777" w:rsidR="00B74494" w:rsidRPr="00A34B14" w:rsidRDefault="00B74494" w:rsidP="00914242">
      <w:pPr>
        <w:autoSpaceDE w:val="0"/>
        <w:autoSpaceDN w:val="0"/>
        <w:adjustRightInd w:val="0"/>
        <w:spacing w:after="60" w:line="240" w:lineRule="auto"/>
        <w:jc w:val="both"/>
        <w:rPr>
          <w:rFonts w:eastAsia="Calibri" w:cs="Arial"/>
          <w:iCs/>
          <w:sz w:val="22"/>
          <w:szCs w:val="22"/>
          <w:highlight w:val="yellow"/>
        </w:rPr>
      </w:pPr>
    </w:p>
    <w:p w14:paraId="7DC40F88" w14:textId="025DFA06" w:rsidR="00B74494" w:rsidRPr="00A34B14" w:rsidRDefault="00B74494" w:rsidP="00914242">
      <w:pPr>
        <w:autoSpaceDE w:val="0"/>
        <w:autoSpaceDN w:val="0"/>
        <w:adjustRightInd w:val="0"/>
        <w:spacing w:after="60" w:line="240" w:lineRule="auto"/>
        <w:jc w:val="both"/>
        <w:rPr>
          <w:rFonts w:eastAsia="Calibri" w:cs="Arial"/>
          <w:iCs/>
          <w:sz w:val="22"/>
          <w:szCs w:val="22"/>
        </w:rPr>
      </w:pPr>
      <w:r w:rsidRPr="00A34B14">
        <w:rPr>
          <w:rFonts w:eastAsia="Calibri" w:cs="Arial"/>
          <w:iCs/>
          <w:sz w:val="22"/>
          <w:szCs w:val="22"/>
        </w:rPr>
        <w:t>P</w:t>
      </w:r>
      <w:r w:rsidR="001054FB" w:rsidRPr="00A34B14">
        <w:rPr>
          <w:rFonts w:eastAsia="Calibri" w:cs="Arial"/>
          <w:iCs/>
          <w:sz w:val="22"/>
          <w:szCs w:val="22"/>
        </w:rPr>
        <w:t>T</w:t>
      </w:r>
      <w:r w:rsidRPr="00A34B14">
        <w:rPr>
          <w:rFonts w:eastAsia="Calibri" w:cs="Arial"/>
          <w:iCs/>
          <w:sz w:val="22"/>
          <w:szCs w:val="22"/>
        </w:rPr>
        <w:t xml:space="preserve"> bo v sporazumu o financiranju zavezal upravljavca </w:t>
      </w:r>
      <w:r w:rsidR="00CB56BE" w:rsidRPr="00A34B14">
        <w:rPr>
          <w:rFonts w:eastAsia="Calibri" w:cs="Arial"/>
          <w:iCs/>
          <w:sz w:val="22"/>
          <w:szCs w:val="22"/>
        </w:rPr>
        <w:t>holdinškega sklada</w:t>
      </w:r>
      <w:r w:rsidRPr="00A34B14">
        <w:rPr>
          <w:rFonts w:eastAsia="Calibri" w:cs="Arial"/>
          <w:iCs/>
          <w:sz w:val="22"/>
          <w:szCs w:val="22"/>
        </w:rPr>
        <w:t xml:space="preserve">, da mora glede spremljanja izvajanja in poročanja upoštevati Uredbo </w:t>
      </w:r>
      <w:r w:rsidR="009B3370" w:rsidRPr="00A34B14">
        <w:rPr>
          <w:rFonts w:eastAsia="Calibri" w:cs="Arial"/>
          <w:iCs/>
          <w:sz w:val="22"/>
          <w:szCs w:val="22"/>
        </w:rPr>
        <w:t>o skupnih določbah</w:t>
      </w:r>
      <w:r w:rsidR="009255C6" w:rsidRPr="00A34B14">
        <w:rPr>
          <w:rFonts w:eastAsia="Calibri" w:cs="Arial"/>
          <w:iCs/>
          <w:sz w:val="22"/>
          <w:szCs w:val="22"/>
        </w:rPr>
        <w:t>,</w:t>
      </w:r>
      <w:r w:rsidR="001054FB" w:rsidRPr="00A34B14">
        <w:rPr>
          <w:rFonts w:eastAsia="Calibri" w:cs="Arial"/>
          <w:iCs/>
          <w:sz w:val="22"/>
          <w:szCs w:val="22"/>
        </w:rPr>
        <w:t xml:space="preserve"> </w:t>
      </w:r>
      <w:r w:rsidRPr="00A34B14">
        <w:rPr>
          <w:rFonts w:eastAsia="Calibri" w:cs="Arial"/>
          <w:iCs/>
          <w:sz w:val="22"/>
          <w:szCs w:val="22"/>
        </w:rPr>
        <w:t>morebitne smernice Evropske komisije ter navodila OU.</w:t>
      </w:r>
    </w:p>
    <w:p w14:paraId="6594D714" w14:textId="77777777" w:rsidR="00B74494" w:rsidRPr="00A34B14" w:rsidRDefault="00B74494" w:rsidP="00914242">
      <w:pPr>
        <w:autoSpaceDE w:val="0"/>
        <w:autoSpaceDN w:val="0"/>
        <w:adjustRightInd w:val="0"/>
        <w:spacing w:after="60" w:line="240" w:lineRule="auto"/>
        <w:jc w:val="both"/>
        <w:rPr>
          <w:rFonts w:eastAsia="Calibri" w:cs="Arial"/>
          <w:iCs/>
          <w:sz w:val="22"/>
          <w:szCs w:val="22"/>
          <w:highlight w:val="yellow"/>
        </w:rPr>
      </w:pPr>
    </w:p>
    <w:p w14:paraId="1A0C1214" w14:textId="777B1002" w:rsidR="00B74494" w:rsidRPr="00A34B14" w:rsidRDefault="00B74494" w:rsidP="00914242">
      <w:pPr>
        <w:autoSpaceDE w:val="0"/>
        <w:autoSpaceDN w:val="0"/>
        <w:adjustRightInd w:val="0"/>
        <w:spacing w:after="60" w:line="240" w:lineRule="auto"/>
        <w:jc w:val="both"/>
        <w:rPr>
          <w:rFonts w:eastAsia="Calibri" w:cs="Arial"/>
          <w:iCs/>
          <w:sz w:val="22"/>
          <w:szCs w:val="22"/>
        </w:rPr>
      </w:pPr>
      <w:r w:rsidRPr="00A34B14">
        <w:rPr>
          <w:rFonts w:eastAsia="Calibri" w:cs="Arial"/>
          <w:iCs/>
          <w:sz w:val="22"/>
          <w:szCs w:val="22"/>
        </w:rPr>
        <w:t xml:space="preserve">Upravljavec </w:t>
      </w:r>
      <w:r w:rsidR="00CB56BE" w:rsidRPr="00A34B14">
        <w:rPr>
          <w:rFonts w:eastAsia="Calibri" w:cs="Arial"/>
          <w:iCs/>
          <w:sz w:val="22"/>
          <w:szCs w:val="22"/>
        </w:rPr>
        <w:t>holdinškega sklada</w:t>
      </w:r>
      <w:r w:rsidRPr="00A34B14">
        <w:rPr>
          <w:rFonts w:eastAsia="Calibri" w:cs="Arial"/>
          <w:iCs/>
          <w:sz w:val="22"/>
          <w:szCs w:val="22"/>
        </w:rPr>
        <w:t xml:space="preserve"> bo moral </w:t>
      </w:r>
      <w:r w:rsidR="00CB56BE" w:rsidRPr="00A34B14">
        <w:rPr>
          <w:rFonts w:eastAsia="Calibri" w:cs="Arial"/>
          <w:iCs/>
          <w:sz w:val="22"/>
          <w:szCs w:val="22"/>
        </w:rPr>
        <w:t xml:space="preserve">upravljati </w:t>
      </w:r>
      <w:r w:rsidRPr="00A34B14">
        <w:rPr>
          <w:rFonts w:eastAsia="Calibri" w:cs="Arial"/>
          <w:iCs/>
          <w:sz w:val="22"/>
          <w:szCs w:val="22"/>
        </w:rPr>
        <w:t xml:space="preserve">sistem za sprotno računalniško beleženje podatkov z namenom spremljanja dodeljenih sredstev, doseganja ciljev in kazalnikov in izpolnjevanja obveznosti upravljavca </w:t>
      </w:r>
      <w:r w:rsidR="00223845" w:rsidRPr="00A34B14">
        <w:rPr>
          <w:rFonts w:eastAsia="Calibri" w:cs="Arial"/>
          <w:iCs/>
          <w:sz w:val="22"/>
          <w:szCs w:val="22"/>
        </w:rPr>
        <w:t>holdinškega skla</w:t>
      </w:r>
      <w:r w:rsidR="0057503A" w:rsidRPr="00A34B14">
        <w:rPr>
          <w:rFonts w:eastAsia="Calibri" w:cs="Arial"/>
          <w:iCs/>
          <w:sz w:val="22"/>
          <w:szCs w:val="22"/>
        </w:rPr>
        <w:t>d</w:t>
      </w:r>
      <w:r w:rsidR="00223845" w:rsidRPr="00A34B14">
        <w:rPr>
          <w:rFonts w:eastAsia="Calibri" w:cs="Arial"/>
          <w:iCs/>
          <w:sz w:val="22"/>
          <w:szCs w:val="22"/>
        </w:rPr>
        <w:t>a</w:t>
      </w:r>
      <w:r w:rsidRPr="00A34B14">
        <w:rPr>
          <w:rFonts w:eastAsia="Calibri" w:cs="Arial"/>
          <w:iCs/>
          <w:sz w:val="22"/>
          <w:szCs w:val="22"/>
        </w:rPr>
        <w:t xml:space="preserve"> glede poročanja P</w:t>
      </w:r>
      <w:r w:rsidR="001054FB" w:rsidRPr="00A34B14">
        <w:rPr>
          <w:rFonts w:eastAsia="Calibri" w:cs="Arial"/>
          <w:iCs/>
          <w:sz w:val="22"/>
          <w:szCs w:val="22"/>
        </w:rPr>
        <w:t>T</w:t>
      </w:r>
      <w:r w:rsidRPr="00A34B14">
        <w:rPr>
          <w:rFonts w:eastAsia="Calibri" w:cs="Arial"/>
          <w:iCs/>
          <w:sz w:val="22"/>
          <w:szCs w:val="22"/>
        </w:rPr>
        <w:t xml:space="preserve"> odgovornemu za FI. V informacijskem sistemu upravljavca </w:t>
      </w:r>
      <w:r w:rsidR="00CB56BE" w:rsidRPr="00A34B14">
        <w:rPr>
          <w:rFonts w:eastAsia="Calibri" w:cs="Arial"/>
          <w:iCs/>
          <w:sz w:val="22"/>
          <w:szCs w:val="22"/>
        </w:rPr>
        <w:t>holdinškega sklada</w:t>
      </w:r>
      <w:r w:rsidRPr="00A34B14">
        <w:rPr>
          <w:rFonts w:eastAsia="Calibri" w:cs="Arial"/>
          <w:iCs/>
          <w:sz w:val="22"/>
          <w:szCs w:val="22"/>
        </w:rPr>
        <w:t xml:space="preserve"> se zbirajo in trajno hranijo</w:t>
      </w:r>
      <w:r w:rsidRPr="00A34B14">
        <w:rPr>
          <w:rFonts w:eastAsia="Calibri" w:cs="Arial"/>
          <w:iCs/>
          <w:sz w:val="22"/>
          <w:szCs w:val="22"/>
          <w:vertAlign w:val="superscript"/>
        </w:rPr>
        <w:footnoteReference w:id="32"/>
      </w:r>
      <w:r w:rsidRPr="00A34B14">
        <w:rPr>
          <w:rFonts w:eastAsia="Calibri" w:cs="Arial"/>
          <w:iCs/>
          <w:sz w:val="22"/>
          <w:szCs w:val="22"/>
        </w:rPr>
        <w:t xml:space="preserve"> relevantni </w:t>
      </w:r>
      <w:r w:rsidRPr="00A34B14">
        <w:rPr>
          <w:rFonts w:eastAsia="Calibri" w:cs="Arial"/>
          <w:iCs/>
          <w:sz w:val="22"/>
          <w:szCs w:val="22"/>
        </w:rPr>
        <w:lastRenderedPageBreak/>
        <w:t xml:space="preserve">podatki finančnih posrednikov o končnih prejemnikih (da se zagotovi revizijska sled do končnih prejemnikov) in </w:t>
      </w:r>
      <w:r w:rsidR="007E72B1" w:rsidRPr="00A34B14">
        <w:rPr>
          <w:rFonts w:eastAsia="Calibri" w:cs="Arial"/>
          <w:iCs/>
          <w:sz w:val="22"/>
          <w:szCs w:val="22"/>
        </w:rPr>
        <w:t xml:space="preserve">dodeljenih </w:t>
      </w:r>
      <w:r w:rsidRPr="00A34B14">
        <w:rPr>
          <w:rFonts w:eastAsia="Calibri" w:cs="Arial"/>
          <w:iCs/>
          <w:sz w:val="22"/>
          <w:szCs w:val="22"/>
        </w:rPr>
        <w:t>sredstvih FI.</w:t>
      </w:r>
    </w:p>
    <w:p w14:paraId="5C1E4DC0" w14:textId="77777777" w:rsidR="00B74494" w:rsidRPr="00A34B14" w:rsidRDefault="00B74494" w:rsidP="00914242">
      <w:pPr>
        <w:autoSpaceDE w:val="0"/>
        <w:autoSpaceDN w:val="0"/>
        <w:adjustRightInd w:val="0"/>
        <w:spacing w:after="60" w:line="240" w:lineRule="auto"/>
        <w:jc w:val="both"/>
        <w:rPr>
          <w:rFonts w:eastAsia="Calibri" w:cs="Arial"/>
          <w:iCs/>
          <w:sz w:val="22"/>
          <w:szCs w:val="22"/>
          <w:highlight w:val="yellow"/>
        </w:rPr>
      </w:pPr>
    </w:p>
    <w:p w14:paraId="11999957" w14:textId="3554E49B" w:rsidR="00B74494" w:rsidRPr="00A34B14" w:rsidRDefault="00B74494" w:rsidP="00914242">
      <w:pPr>
        <w:autoSpaceDE w:val="0"/>
        <w:autoSpaceDN w:val="0"/>
        <w:adjustRightInd w:val="0"/>
        <w:spacing w:after="60" w:line="240" w:lineRule="auto"/>
        <w:jc w:val="both"/>
        <w:rPr>
          <w:rFonts w:eastAsia="Calibri" w:cs="Arial"/>
          <w:iCs/>
          <w:sz w:val="22"/>
          <w:szCs w:val="22"/>
        </w:rPr>
      </w:pPr>
      <w:r w:rsidRPr="00A34B14">
        <w:rPr>
          <w:rFonts w:eastAsia="Calibri" w:cs="Arial"/>
          <w:iCs/>
          <w:sz w:val="22"/>
          <w:szCs w:val="22"/>
        </w:rPr>
        <w:t>P</w:t>
      </w:r>
      <w:r w:rsidR="001054FB" w:rsidRPr="00A34B14">
        <w:rPr>
          <w:rFonts w:eastAsia="Calibri" w:cs="Arial"/>
          <w:iCs/>
          <w:sz w:val="22"/>
          <w:szCs w:val="22"/>
        </w:rPr>
        <w:t>T</w:t>
      </w:r>
      <w:r w:rsidRPr="00A34B14">
        <w:rPr>
          <w:rFonts w:eastAsia="Calibri" w:cs="Arial"/>
          <w:iCs/>
          <w:sz w:val="22"/>
          <w:szCs w:val="22"/>
        </w:rPr>
        <w:t xml:space="preserve"> bo za potrebe </w:t>
      </w:r>
      <w:r w:rsidR="009255C6" w:rsidRPr="00A34B14">
        <w:rPr>
          <w:rFonts w:eastAsia="Calibri" w:cs="Arial"/>
          <w:iCs/>
          <w:sz w:val="22"/>
          <w:szCs w:val="22"/>
        </w:rPr>
        <w:t xml:space="preserve">OU in </w:t>
      </w:r>
      <w:r w:rsidRPr="00A34B14">
        <w:rPr>
          <w:rFonts w:eastAsia="Calibri" w:cs="Arial"/>
          <w:iCs/>
          <w:sz w:val="22"/>
          <w:szCs w:val="22"/>
        </w:rPr>
        <w:t xml:space="preserve">EK pripravil posebno poročilo o FI skladno </w:t>
      </w:r>
      <w:r w:rsidR="00D43B3F" w:rsidRPr="00A34B14">
        <w:rPr>
          <w:rFonts w:eastAsia="Calibri" w:cs="Arial"/>
          <w:iCs/>
          <w:sz w:val="22"/>
          <w:szCs w:val="22"/>
        </w:rPr>
        <w:t>z</w:t>
      </w:r>
      <w:r w:rsidRPr="00A34B14">
        <w:rPr>
          <w:rFonts w:eastAsia="Calibri" w:cs="Arial"/>
          <w:iCs/>
          <w:sz w:val="22"/>
          <w:szCs w:val="22"/>
        </w:rPr>
        <w:t xml:space="preserve"> 4</w:t>
      </w:r>
      <w:r w:rsidR="00D43B3F" w:rsidRPr="00A34B14">
        <w:rPr>
          <w:rFonts w:eastAsia="Calibri" w:cs="Arial"/>
          <w:iCs/>
          <w:sz w:val="22"/>
          <w:szCs w:val="22"/>
        </w:rPr>
        <w:t>2</w:t>
      </w:r>
      <w:r w:rsidRPr="00A34B14">
        <w:rPr>
          <w:rFonts w:eastAsia="Calibri" w:cs="Arial"/>
          <w:iCs/>
          <w:sz w:val="22"/>
          <w:szCs w:val="22"/>
        </w:rPr>
        <w:t>.</w:t>
      </w:r>
      <w:r w:rsidR="00665043" w:rsidRPr="00A34B14">
        <w:rPr>
          <w:rFonts w:eastAsia="Calibri" w:cs="Arial"/>
          <w:iCs/>
          <w:sz w:val="22"/>
          <w:szCs w:val="22"/>
        </w:rPr>
        <w:t xml:space="preserve"> </w:t>
      </w:r>
      <w:r w:rsidRPr="00A34B14">
        <w:rPr>
          <w:rFonts w:eastAsia="Calibri" w:cs="Arial"/>
          <w:iCs/>
          <w:sz w:val="22"/>
          <w:szCs w:val="22"/>
        </w:rPr>
        <w:t xml:space="preserve">členom Uredbe </w:t>
      </w:r>
      <w:r w:rsidR="009B3370" w:rsidRPr="00A34B14">
        <w:rPr>
          <w:rFonts w:eastAsia="Calibri" w:cs="Arial"/>
          <w:iCs/>
          <w:sz w:val="22"/>
          <w:szCs w:val="22"/>
        </w:rPr>
        <w:t>o skupnih določbah</w:t>
      </w:r>
      <w:r w:rsidRPr="00A34B14">
        <w:rPr>
          <w:rFonts w:eastAsia="Calibri" w:cs="Arial"/>
          <w:iCs/>
          <w:sz w:val="22"/>
          <w:szCs w:val="22"/>
        </w:rPr>
        <w:t xml:space="preserve"> in na osnovi poročil upravljavca </w:t>
      </w:r>
      <w:r w:rsidR="00CB56BE" w:rsidRPr="00A34B14">
        <w:rPr>
          <w:rFonts w:eastAsia="Calibri" w:cs="Arial"/>
          <w:iCs/>
          <w:sz w:val="22"/>
          <w:szCs w:val="22"/>
        </w:rPr>
        <w:t>holdinškega sklada</w:t>
      </w:r>
      <w:r w:rsidRPr="00A34B14">
        <w:rPr>
          <w:rFonts w:eastAsia="Calibri" w:cs="Arial"/>
          <w:iCs/>
          <w:sz w:val="22"/>
          <w:szCs w:val="22"/>
        </w:rPr>
        <w:t xml:space="preserve">. </w:t>
      </w:r>
      <w:r w:rsidRPr="00A34B14">
        <w:rPr>
          <w:rFonts w:eastAsia="Calibri" w:cs="Arial"/>
          <w:snapToGrid w:val="0"/>
          <w:sz w:val="22"/>
          <w:szCs w:val="22"/>
        </w:rPr>
        <w:t>P</w:t>
      </w:r>
      <w:r w:rsidR="001054FB" w:rsidRPr="00A34B14">
        <w:rPr>
          <w:rFonts w:eastAsia="Calibri" w:cs="Arial"/>
          <w:snapToGrid w:val="0"/>
          <w:sz w:val="22"/>
          <w:szCs w:val="22"/>
        </w:rPr>
        <w:t>T</w:t>
      </w:r>
      <w:r w:rsidRPr="00A34B14">
        <w:rPr>
          <w:rFonts w:eastAsia="Calibri" w:cs="Arial"/>
          <w:snapToGrid w:val="0"/>
          <w:sz w:val="22"/>
          <w:szCs w:val="22"/>
        </w:rPr>
        <w:t xml:space="preserve"> redno ocenjuje dejavnosti in poslovanje </w:t>
      </w:r>
      <w:r w:rsidR="00CB56BE" w:rsidRPr="00A34B14">
        <w:rPr>
          <w:rFonts w:eastAsia="Calibri" w:cs="Arial"/>
          <w:snapToGrid w:val="0"/>
          <w:sz w:val="22"/>
          <w:szCs w:val="22"/>
        </w:rPr>
        <w:t>holdinškega sklada</w:t>
      </w:r>
      <w:r w:rsidRPr="00A34B14">
        <w:rPr>
          <w:rFonts w:eastAsia="Calibri" w:cs="Arial"/>
          <w:snapToGrid w:val="0"/>
          <w:sz w:val="22"/>
          <w:szCs w:val="22"/>
        </w:rPr>
        <w:t xml:space="preserve"> ter o tem obvešča</w:t>
      </w:r>
      <w:r w:rsidR="009255C6" w:rsidRPr="00A34B14">
        <w:t xml:space="preserve"> </w:t>
      </w:r>
      <w:r w:rsidR="009255C6" w:rsidRPr="00A34B14">
        <w:rPr>
          <w:rFonts w:eastAsia="Calibri" w:cs="Arial"/>
          <w:snapToGrid w:val="0"/>
          <w:sz w:val="22"/>
          <w:szCs w:val="22"/>
        </w:rPr>
        <w:t>OU in v kolikor je tako določeno  v  pogodbi med OU in PT tudi</w:t>
      </w:r>
      <w:r w:rsidRPr="00A34B14">
        <w:rPr>
          <w:rFonts w:eastAsia="Calibri" w:cs="Arial"/>
          <w:snapToGrid w:val="0"/>
          <w:sz w:val="22"/>
          <w:szCs w:val="22"/>
        </w:rPr>
        <w:t xml:space="preserve"> ustrezne institucije </w:t>
      </w:r>
      <w:r w:rsidRPr="00A34B14">
        <w:rPr>
          <w:rFonts w:eastAsia="Calibri" w:cs="Arial"/>
          <w:iCs/>
          <w:sz w:val="22"/>
          <w:szCs w:val="22"/>
        </w:rPr>
        <w:t xml:space="preserve">Evropske unije. </w:t>
      </w:r>
    </w:p>
    <w:p w14:paraId="4C9C693C" w14:textId="77777777" w:rsidR="00B74494" w:rsidRPr="00A34B14" w:rsidRDefault="00B74494" w:rsidP="00914242">
      <w:pPr>
        <w:autoSpaceDE w:val="0"/>
        <w:autoSpaceDN w:val="0"/>
        <w:adjustRightInd w:val="0"/>
        <w:spacing w:after="60" w:line="240" w:lineRule="auto"/>
        <w:jc w:val="both"/>
        <w:rPr>
          <w:rFonts w:eastAsia="Calibri" w:cs="Arial"/>
          <w:iCs/>
          <w:sz w:val="22"/>
          <w:szCs w:val="22"/>
          <w:highlight w:val="yellow"/>
        </w:rPr>
      </w:pPr>
    </w:p>
    <w:p w14:paraId="277DF957" w14:textId="5645E90D" w:rsidR="00B74494" w:rsidRPr="00A34B14" w:rsidRDefault="00B74494" w:rsidP="00914242">
      <w:pPr>
        <w:autoSpaceDE w:val="0"/>
        <w:autoSpaceDN w:val="0"/>
        <w:adjustRightInd w:val="0"/>
        <w:spacing w:after="60" w:line="240" w:lineRule="auto"/>
        <w:jc w:val="both"/>
        <w:rPr>
          <w:rFonts w:eastAsia="Calibri" w:cs="Arial"/>
          <w:iCs/>
          <w:sz w:val="22"/>
          <w:szCs w:val="22"/>
          <w:highlight w:val="yellow"/>
        </w:rPr>
      </w:pPr>
      <w:r w:rsidRPr="00A34B14">
        <w:rPr>
          <w:rFonts w:eastAsia="Calibri" w:cs="Arial"/>
          <w:iCs/>
          <w:sz w:val="22"/>
          <w:szCs w:val="22"/>
        </w:rPr>
        <w:t xml:space="preserve">V skladu </w:t>
      </w:r>
      <w:r w:rsidR="00665043" w:rsidRPr="00A34B14">
        <w:rPr>
          <w:rFonts w:eastAsia="Calibri" w:cs="Arial"/>
          <w:iCs/>
          <w:sz w:val="22"/>
          <w:szCs w:val="22"/>
        </w:rPr>
        <w:t xml:space="preserve">s 74. </w:t>
      </w:r>
      <w:r w:rsidRPr="00A34B14">
        <w:rPr>
          <w:rFonts w:eastAsia="Calibri" w:cs="Arial"/>
          <w:iCs/>
          <w:sz w:val="22"/>
          <w:szCs w:val="22"/>
        </w:rPr>
        <w:t>člen</w:t>
      </w:r>
      <w:r w:rsidR="00511E6F" w:rsidRPr="00A34B14">
        <w:rPr>
          <w:rFonts w:eastAsia="Calibri" w:cs="Arial"/>
          <w:iCs/>
          <w:sz w:val="22"/>
          <w:szCs w:val="22"/>
        </w:rPr>
        <w:t xml:space="preserve">om </w:t>
      </w:r>
      <w:r w:rsidRPr="00A34B14">
        <w:rPr>
          <w:rFonts w:eastAsia="Calibri" w:cs="Arial"/>
          <w:iCs/>
          <w:sz w:val="22"/>
          <w:szCs w:val="22"/>
        </w:rPr>
        <w:t xml:space="preserve">Uredbe </w:t>
      </w:r>
      <w:r w:rsidR="009B3370" w:rsidRPr="00A34B14">
        <w:rPr>
          <w:rFonts w:eastAsia="Calibri" w:cs="Arial"/>
          <w:iCs/>
          <w:sz w:val="22"/>
          <w:szCs w:val="22"/>
        </w:rPr>
        <w:t xml:space="preserve">o skupnih določbah </w:t>
      </w:r>
      <w:r w:rsidRPr="00A34B14">
        <w:rPr>
          <w:rFonts w:eastAsia="Calibri" w:cs="Arial"/>
          <w:iCs/>
          <w:sz w:val="22"/>
          <w:szCs w:val="22"/>
        </w:rPr>
        <w:t>bo P</w:t>
      </w:r>
      <w:r w:rsidR="00511E6F" w:rsidRPr="00A34B14">
        <w:rPr>
          <w:rFonts w:eastAsia="Calibri" w:cs="Arial"/>
          <w:iCs/>
          <w:sz w:val="22"/>
          <w:szCs w:val="22"/>
        </w:rPr>
        <w:t>T</w:t>
      </w:r>
      <w:r w:rsidRPr="00A34B14">
        <w:rPr>
          <w:rFonts w:eastAsia="Calibri" w:cs="Arial"/>
          <w:iCs/>
          <w:sz w:val="22"/>
          <w:szCs w:val="22"/>
        </w:rPr>
        <w:t xml:space="preserve"> poleg preverjanja izvajanja operacije preko poročil upravljavca </w:t>
      </w:r>
      <w:r w:rsidR="00CB56BE" w:rsidRPr="00A34B14">
        <w:rPr>
          <w:rFonts w:eastAsia="Calibri" w:cs="Arial"/>
          <w:iCs/>
          <w:sz w:val="22"/>
          <w:szCs w:val="22"/>
        </w:rPr>
        <w:t>holdinškega sklada</w:t>
      </w:r>
      <w:r w:rsidRPr="00A34B14">
        <w:rPr>
          <w:rFonts w:eastAsia="Calibri" w:cs="Arial"/>
          <w:iCs/>
          <w:sz w:val="22"/>
          <w:szCs w:val="22"/>
        </w:rPr>
        <w:t xml:space="preserve"> izvajal tudi upravljalna preverjanja, in sicer od sklenitve sporazuma o financiranju do zaključka operacije. Upravljalna preverjanja bodo izvedena pri upravljavcu </w:t>
      </w:r>
      <w:r w:rsidR="00CB56BE" w:rsidRPr="00A34B14">
        <w:rPr>
          <w:rFonts w:eastAsia="Calibri" w:cs="Arial"/>
          <w:iCs/>
          <w:sz w:val="22"/>
          <w:szCs w:val="22"/>
        </w:rPr>
        <w:t>holdinškega sklada</w:t>
      </w:r>
      <w:r w:rsidRPr="00A34B14">
        <w:rPr>
          <w:rFonts w:eastAsia="Calibri" w:cs="Arial"/>
          <w:iCs/>
          <w:sz w:val="22"/>
          <w:szCs w:val="22"/>
        </w:rPr>
        <w:t xml:space="preserve">. Upravljalna preverjanja bodo vključevala tako administrativno kontrolo, kot tudi preverjanje na kraju samem skladno z Navodili OU za izvajanje upravljalnih preverjanj po </w:t>
      </w:r>
      <w:r w:rsidR="00665043" w:rsidRPr="00A34B14">
        <w:rPr>
          <w:rFonts w:eastAsia="Calibri" w:cs="Arial"/>
          <w:iCs/>
          <w:sz w:val="22"/>
          <w:szCs w:val="22"/>
        </w:rPr>
        <w:t>74</w:t>
      </w:r>
      <w:r w:rsidRPr="00A34B14">
        <w:rPr>
          <w:rFonts w:eastAsia="Calibri" w:cs="Arial"/>
          <w:iCs/>
          <w:sz w:val="22"/>
          <w:szCs w:val="22"/>
        </w:rPr>
        <w:t>. členu</w:t>
      </w:r>
      <w:r w:rsidR="007B19ED" w:rsidRPr="00A34B14">
        <w:rPr>
          <w:rFonts w:eastAsia="Calibri" w:cs="Arial"/>
          <w:iCs/>
          <w:sz w:val="22"/>
          <w:szCs w:val="22"/>
        </w:rPr>
        <w:t xml:space="preserve"> Uredbe</w:t>
      </w:r>
      <w:r w:rsidRPr="00A34B14">
        <w:rPr>
          <w:rFonts w:eastAsia="Calibri" w:cs="Arial"/>
          <w:iCs/>
          <w:sz w:val="22"/>
          <w:szCs w:val="22"/>
        </w:rPr>
        <w:t xml:space="preserve"> </w:t>
      </w:r>
      <w:r w:rsidR="009B3370" w:rsidRPr="00A34B14">
        <w:rPr>
          <w:rFonts w:eastAsia="Calibri" w:cs="Arial"/>
          <w:iCs/>
          <w:sz w:val="22"/>
          <w:szCs w:val="22"/>
        </w:rPr>
        <w:t>o skupnih določbah</w:t>
      </w:r>
      <w:r w:rsidRPr="00A34B14">
        <w:rPr>
          <w:rFonts w:eastAsia="Calibri" w:cs="Arial"/>
          <w:iCs/>
          <w:sz w:val="22"/>
          <w:szCs w:val="22"/>
        </w:rPr>
        <w:t>.</w:t>
      </w:r>
    </w:p>
    <w:p w14:paraId="26D35094" w14:textId="77777777" w:rsidR="00B74494" w:rsidRPr="00A34B14" w:rsidRDefault="00B74494" w:rsidP="00914242">
      <w:pPr>
        <w:autoSpaceDE w:val="0"/>
        <w:autoSpaceDN w:val="0"/>
        <w:adjustRightInd w:val="0"/>
        <w:spacing w:after="60" w:line="240" w:lineRule="auto"/>
        <w:jc w:val="both"/>
        <w:rPr>
          <w:rFonts w:eastAsia="Calibri" w:cs="Arial"/>
          <w:iCs/>
          <w:sz w:val="22"/>
          <w:szCs w:val="22"/>
          <w:highlight w:val="yellow"/>
        </w:rPr>
      </w:pPr>
    </w:p>
    <w:p w14:paraId="13C70CAB" w14:textId="77777777" w:rsidR="00B74494" w:rsidRPr="00A34B14" w:rsidRDefault="00B74494" w:rsidP="00914242">
      <w:pPr>
        <w:autoSpaceDE w:val="0"/>
        <w:autoSpaceDN w:val="0"/>
        <w:adjustRightInd w:val="0"/>
        <w:spacing w:after="60" w:line="240" w:lineRule="auto"/>
        <w:jc w:val="both"/>
        <w:rPr>
          <w:rFonts w:eastAsia="Calibri" w:cs="Arial"/>
          <w:iCs/>
          <w:sz w:val="22"/>
          <w:szCs w:val="22"/>
        </w:rPr>
      </w:pPr>
      <w:r w:rsidRPr="00A34B14">
        <w:rPr>
          <w:rFonts w:eastAsia="Calibri" w:cs="Arial"/>
          <w:iCs/>
          <w:sz w:val="22"/>
          <w:szCs w:val="22"/>
        </w:rPr>
        <w:t>Spremljanje izvajanja in zahteve o poročanju bodo zajete tudi v informacijskem sistemu OU.</w:t>
      </w:r>
    </w:p>
    <w:p w14:paraId="0C635AA3" w14:textId="77777777" w:rsidR="001054FB" w:rsidRPr="00A34B14" w:rsidRDefault="001054FB" w:rsidP="00914242">
      <w:pPr>
        <w:autoSpaceDE w:val="0"/>
        <w:autoSpaceDN w:val="0"/>
        <w:adjustRightInd w:val="0"/>
        <w:spacing w:after="60" w:line="240" w:lineRule="auto"/>
        <w:jc w:val="both"/>
        <w:rPr>
          <w:rFonts w:eastAsia="Calibri" w:cs="Arial"/>
          <w:iCs/>
          <w:sz w:val="22"/>
          <w:szCs w:val="22"/>
        </w:rPr>
      </w:pPr>
    </w:p>
    <w:p w14:paraId="7323AFD4" w14:textId="77777777" w:rsidR="00B74494" w:rsidRPr="00A34B14" w:rsidRDefault="00B74494" w:rsidP="00914242">
      <w:pPr>
        <w:keepNext/>
        <w:spacing w:after="60" w:line="240" w:lineRule="auto"/>
        <w:outlineLvl w:val="1"/>
        <w:rPr>
          <w:rFonts w:cs="Arial"/>
          <w:b/>
          <w:sz w:val="28"/>
          <w:szCs w:val="28"/>
        </w:rPr>
      </w:pPr>
      <w:bookmarkStart w:id="67" w:name="_Toc242104771"/>
      <w:r w:rsidRPr="00A34B14">
        <w:rPr>
          <w:rFonts w:cs="Arial"/>
          <w:b/>
          <w:sz w:val="28"/>
          <w:szCs w:val="28"/>
        </w:rPr>
        <w:t xml:space="preserve">5. </w:t>
      </w:r>
      <w:bookmarkStart w:id="68" w:name="_Hlk180996158"/>
      <w:r w:rsidRPr="00A34B14">
        <w:rPr>
          <w:rFonts w:cs="Arial"/>
          <w:b/>
          <w:sz w:val="28"/>
          <w:szCs w:val="28"/>
        </w:rPr>
        <w:t>Izdelan program porabe sredstev za FI</w:t>
      </w:r>
      <w:bookmarkEnd w:id="67"/>
    </w:p>
    <w:bookmarkEnd w:id="68"/>
    <w:p w14:paraId="3B1D536C" w14:textId="77777777" w:rsidR="00B74494" w:rsidRPr="00A34B14" w:rsidRDefault="00B74494" w:rsidP="00914242">
      <w:pPr>
        <w:autoSpaceDE w:val="0"/>
        <w:autoSpaceDN w:val="0"/>
        <w:adjustRightInd w:val="0"/>
        <w:spacing w:after="60" w:line="240" w:lineRule="auto"/>
        <w:jc w:val="both"/>
        <w:rPr>
          <w:rFonts w:eastAsia="Calibri" w:cs="Arial"/>
          <w:sz w:val="22"/>
        </w:rPr>
      </w:pPr>
    </w:p>
    <w:p w14:paraId="6F16365D" w14:textId="300775B8"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P</w:t>
      </w:r>
      <w:r w:rsidR="001054FB" w:rsidRPr="00A34B14">
        <w:rPr>
          <w:rFonts w:eastAsia="Calibri" w:cs="Arial"/>
          <w:sz w:val="22"/>
          <w:szCs w:val="22"/>
        </w:rPr>
        <w:t>T</w:t>
      </w:r>
      <w:r w:rsidRPr="00A34B14">
        <w:rPr>
          <w:rFonts w:eastAsia="Calibri" w:cs="Arial"/>
          <w:sz w:val="22"/>
          <w:szCs w:val="22"/>
        </w:rPr>
        <w:t xml:space="preserve"> v sporazumu o financiranju določi rok za nakazilo sredstev </w:t>
      </w:r>
      <w:r w:rsidR="00223845" w:rsidRPr="00A34B14">
        <w:rPr>
          <w:rFonts w:eastAsia="Calibri" w:cs="Arial"/>
          <w:sz w:val="22"/>
          <w:szCs w:val="22"/>
        </w:rPr>
        <w:t>EKP</w:t>
      </w:r>
      <w:r w:rsidR="00CB56BE" w:rsidRPr="00A34B14">
        <w:rPr>
          <w:rFonts w:eastAsia="Calibri" w:cs="Arial"/>
          <w:sz w:val="22"/>
          <w:szCs w:val="22"/>
        </w:rPr>
        <w:t xml:space="preserve"> </w:t>
      </w:r>
      <w:r w:rsidRPr="00A34B14">
        <w:rPr>
          <w:rFonts w:eastAsia="Calibri" w:cs="Arial"/>
          <w:sz w:val="22"/>
          <w:szCs w:val="22"/>
        </w:rPr>
        <w:t xml:space="preserve">na podlagi prejetega zahtevka upravljavca </w:t>
      </w:r>
      <w:r w:rsidR="00CB56BE" w:rsidRPr="00A34B14">
        <w:rPr>
          <w:rFonts w:eastAsia="Calibri" w:cs="Arial"/>
          <w:sz w:val="22"/>
          <w:szCs w:val="22"/>
        </w:rPr>
        <w:t>holdinškega sklada</w:t>
      </w:r>
      <w:r w:rsidRPr="00A34B14">
        <w:rPr>
          <w:rFonts w:eastAsia="Calibri" w:cs="Arial"/>
          <w:sz w:val="22"/>
          <w:szCs w:val="22"/>
        </w:rPr>
        <w:t xml:space="preserve"> za črpanje. V sporazumu o financiranju bo tudi določ</w:t>
      </w:r>
      <w:r w:rsidR="00820B21" w:rsidRPr="00A34B14">
        <w:rPr>
          <w:rFonts w:eastAsia="Calibri" w:cs="Arial"/>
          <w:sz w:val="22"/>
          <w:szCs w:val="22"/>
        </w:rPr>
        <w:t>eno</w:t>
      </w:r>
      <w:r w:rsidRPr="00A34B14">
        <w:rPr>
          <w:rFonts w:eastAsia="Calibri" w:cs="Arial"/>
          <w:sz w:val="22"/>
          <w:szCs w:val="22"/>
        </w:rPr>
        <w:t xml:space="preserve"> vse v zvezi z zamudami pri nakazilu sredstev </w:t>
      </w:r>
      <w:r w:rsidR="00223845" w:rsidRPr="00A34B14">
        <w:rPr>
          <w:rFonts w:eastAsia="Calibri" w:cs="Arial"/>
          <w:sz w:val="22"/>
          <w:szCs w:val="22"/>
        </w:rPr>
        <w:t>EKP</w:t>
      </w:r>
      <w:r w:rsidR="00CB56BE" w:rsidRPr="00A34B14">
        <w:rPr>
          <w:rFonts w:eastAsia="Calibri" w:cs="Arial"/>
          <w:sz w:val="22"/>
          <w:szCs w:val="22"/>
        </w:rPr>
        <w:t xml:space="preserve"> </w:t>
      </w:r>
      <w:r w:rsidRPr="00A34B14">
        <w:rPr>
          <w:rFonts w:eastAsia="Calibri" w:cs="Arial"/>
          <w:sz w:val="22"/>
          <w:szCs w:val="22"/>
        </w:rPr>
        <w:t xml:space="preserve">upravljavcu </w:t>
      </w:r>
      <w:r w:rsidR="00202E0B" w:rsidRPr="00A34B14">
        <w:rPr>
          <w:rFonts w:eastAsia="Calibri" w:cs="Arial"/>
          <w:sz w:val="22"/>
          <w:szCs w:val="22"/>
        </w:rPr>
        <w:t>holdinškega sklada</w:t>
      </w:r>
      <w:r w:rsidRPr="00A34B14">
        <w:rPr>
          <w:rFonts w:eastAsia="Calibri" w:cs="Arial"/>
          <w:sz w:val="22"/>
          <w:szCs w:val="22"/>
        </w:rPr>
        <w:t>, kakor tudi način zagotavljanja teh sredstev s strani RS.</w:t>
      </w:r>
    </w:p>
    <w:p w14:paraId="42308FB6"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1BFCB1FD" w14:textId="4D0C5F56"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Nakazila sredstev </w:t>
      </w:r>
      <w:r w:rsidR="00202E0B" w:rsidRPr="00A34B14">
        <w:rPr>
          <w:rFonts w:eastAsia="Calibri" w:cs="Arial"/>
          <w:sz w:val="22"/>
          <w:szCs w:val="22"/>
        </w:rPr>
        <w:t xml:space="preserve">evropske kohezijske politike </w:t>
      </w:r>
      <w:r w:rsidRPr="00A34B14">
        <w:rPr>
          <w:rFonts w:eastAsia="Calibri" w:cs="Arial"/>
          <w:sz w:val="22"/>
          <w:szCs w:val="22"/>
        </w:rPr>
        <w:t xml:space="preserve">upravljavcu </w:t>
      </w:r>
      <w:bookmarkStart w:id="69" w:name="_Hlk170254062"/>
      <w:r w:rsidR="00202E0B" w:rsidRPr="00A34B14">
        <w:rPr>
          <w:rFonts w:eastAsia="Calibri" w:cs="Arial"/>
          <w:sz w:val="22"/>
          <w:szCs w:val="22"/>
        </w:rPr>
        <w:t>holdinškega sklada</w:t>
      </w:r>
      <w:r w:rsidRPr="00A34B14">
        <w:rPr>
          <w:rFonts w:eastAsia="Calibri" w:cs="Arial"/>
          <w:sz w:val="22"/>
          <w:szCs w:val="22"/>
        </w:rPr>
        <w:t xml:space="preserve"> </w:t>
      </w:r>
      <w:bookmarkEnd w:id="69"/>
      <w:r w:rsidRPr="00A34B14">
        <w:rPr>
          <w:rFonts w:eastAsia="Calibri" w:cs="Arial"/>
          <w:sz w:val="22"/>
          <w:szCs w:val="22"/>
        </w:rPr>
        <w:t>bodo</w:t>
      </w:r>
      <w:r w:rsidR="007B19ED" w:rsidRPr="00A34B14">
        <w:rPr>
          <w:rFonts w:eastAsia="Calibri" w:cs="Arial"/>
          <w:sz w:val="22"/>
          <w:szCs w:val="22"/>
        </w:rPr>
        <w:t xml:space="preserve"> izvedena na podlagi večkratnih predložitev zahtevkov za izplačilo.</w:t>
      </w:r>
      <w:r w:rsidR="001054FB" w:rsidRPr="00A34B14">
        <w:rPr>
          <w:rFonts w:eastAsia="Calibri" w:cs="Arial"/>
          <w:sz w:val="22"/>
          <w:szCs w:val="22"/>
        </w:rPr>
        <w:t xml:space="preserve"> Prv</w:t>
      </w:r>
      <w:r w:rsidR="00930DDD" w:rsidRPr="00A34B14">
        <w:rPr>
          <w:rFonts w:eastAsia="Calibri" w:cs="Arial"/>
          <w:sz w:val="22"/>
          <w:szCs w:val="22"/>
        </w:rPr>
        <w:t>o</w:t>
      </w:r>
      <w:r w:rsidR="001054FB" w:rsidRPr="00A34B14">
        <w:rPr>
          <w:rFonts w:eastAsia="Calibri" w:cs="Arial"/>
          <w:sz w:val="22"/>
          <w:szCs w:val="22"/>
        </w:rPr>
        <w:t xml:space="preserve"> </w:t>
      </w:r>
      <w:r w:rsidR="00930DDD" w:rsidRPr="00A34B14">
        <w:rPr>
          <w:rFonts w:eastAsia="Calibri" w:cs="Arial"/>
          <w:sz w:val="22"/>
          <w:szCs w:val="22"/>
        </w:rPr>
        <w:t xml:space="preserve">črpanje </w:t>
      </w:r>
      <w:r w:rsidR="001054FB" w:rsidRPr="00A34B14">
        <w:rPr>
          <w:rFonts w:eastAsia="Calibri" w:cs="Arial"/>
          <w:sz w:val="22"/>
          <w:szCs w:val="22"/>
        </w:rPr>
        <w:t>lahko znaša</w:t>
      </w:r>
      <w:r w:rsidRPr="00A34B14">
        <w:rPr>
          <w:rFonts w:eastAsia="Calibri" w:cs="Arial"/>
          <w:sz w:val="22"/>
          <w:szCs w:val="22"/>
        </w:rPr>
        <w:t xml:space="preserve"> največ </w:t>
      </w:r>
      <w:r w:rsidR="001054FB" w:rsidRPr="00A34B14">
        <w:rPr>
          <w:rFonts w:eastAsia="Calibri" w:cs="Arial"/>
          <w:sz w:val="22"/>
          <w:szCs w:val="22"/>
        </w:rPr>
        <w:t>30</w:t>
      </w:r>
      <w:r w:rsidRPr="00A34B14">
        <w:rPr>
          <w:rFonts w:eastAsia="Calibri" w:cs="Arial"/>
          <w:sz w:val="22"/>
          <w:szCs w:val="22"/>
        </w:rPr>
        <w:t xml:space="preserve">% dodeljenih sredstev </w:t>
      </w:r>
      <w:r w:rsidR="00223845" w:rsidRPr="00A34B14">
        <w:rPr>
          <w:rFonts w:eastAsia="Calibri" w:cs="Arial"/>
          <w:sz w:val="22"/>
          <w:szCs w:val="22"/>
        </w:rPr>
        <w:t>EKP</w:t>
      </w:r>
      <w:r w:rsidR="00202E0B" w:rsidRPr="00A34B14">
        <w:rPr>
          <w:rFonts w:eastAsia="Calibri" w:cs="Arial"/>
          <w:sz w:val="22"/>
          <w:szCs w:val="22"/>
        </w:rPr>
        <w:t xml:space="preserve"> </w:t>
      </w:r>
      <w:r w:rsidRPr="00A34B14">
        <w:rPr>
          <w:rFonts w:eastAsia="Calibri" w:cs="Arial"/>
          <w:sz w:val="22"/>
          <w:szCs w:val="22"/>
        </w:rPr>
        <w:t>za operacijo</w:t>
      </w:r>
      <w:r w:rsidR="007B19ED" w:rsidRPr="00A34B14">
        <w:rPr>
          <w:rFonts w:eastAsia="Calibri" w:cs="Arial"/>
          <w:sz w:val="22"/>
          <w:szCs w:val="22"/>
        </w:rPr>
        <w:t xml:space="preserve"> FI</w:t>
      </w:r>
      <w:r w:rsidRPr="00A34B14">
        <w:rPr>
          <w:rFonts w:eastAsia="Calibri" w:cs="Arial"/>
          <w:sz w:val="22"/>
          <w:szCs w:val="22"/>
        </w:rPr>
        <w:t xml:space="preserve">. Pogoji za nakazilo </w:t>
      </w:r>
      <w:r w:rsidR="00ED7C20" w:rsidRPr="00A34B14">
        <w:rPr>
          <w:rFonts w:eastAsia="Calibri" w:cs="Arial"/>
          <w:sz w:val="22"/>
          <w:szCs w:val="22"/>
        </w:rPr>
        <w:t>prve</w:t>
      </w:r>
      <w:r w:rsidR="00930DDD" w:rsidRPr="00A34B14">
        <w:rPr>
          <w:rFonts w:eastAsia="Calibri" w:cs="Arial"/>
          <w:sz w:val="22"/>
          <w:szCs w:val="22"/>
        </w:rPr>
        <w:t>ga</w:t>
      </w:r>
      <w:r w:rsidR="00ED7C20" w:rsidRPr="00A34B14">
        <w:rPr>
          <w:rFonts w:eastAsia="Calibri" w:cs="Arial"/>
          <w:sz w:val="22"/>
          <w:szCs w:val="22"/>
        </w:rPr>
        <w:t xml:space="preserve"> in nadaljnjih</w:t>
      </w:r>
      <w:r w:rsidRPr="00A34B14">
        <w:rPr>
          <w:rFonts w:eastAsia="Calibri" w:cs="Arial"/>
          <w:sz w:val="22"/>
          <w:szCs w:val="22"/>
        </w:rPr>
        <w:t xml:space="preserve"> </w:t>
      </w:r>
      <w:r w:rsidR="00930DDD" w:rsidRPr="00A34B14">
        <w:rPr>
          <w:rFonts w:eastAsia="Calibri" w:cs="Arial"/>
          <w:sz w:val="22"/>
          <w:szCs w:val="22"/>
        </w:rPr>
        <w:t xml:space="preserve">črpanj </w:t>
      </w:r>
      <w:r w:rsidRPr="00A34B14">
        <w:rPr>
          <w:rFonts w:eastAsia="Calibri" w:cs="Arial"/>
          <w:sz w:val="22"/>
          <w:szCs w:val="22"/>
        </w:rPr>
        <w:t xml:space="preserve">se določijo v sporazumu o financiranju skladno z </w:t>
      </w:r>
      <w:r w:rsidR="00ED7C20" w:rsidRPr="00A34B14">
        <w:rPr>
          <w:rFonts w:eastAsia="Calibri" w:cs="Arial"/>
          <w:sz w:val="22"/>
          <w:szCs w:val="22"/>
        </w:rPr>
        <w:t>92</w:t>
      </w:r>
      <w:r w:rsidRPr="00A34B14">
        <w:rPr>
          <w:rFonts w:eastAsia="Calibri" w:cs="Arial"/>
          <w:sz w:val="22"/>
          <w:szCs w:val="22"/>
        </w:rPr>
        <w:t xml:space="preserve">. členom Uredbe </w:t>
      </w:r>
      <w:r w:rsidR="00223845" w:rsidRPr="00A34B14">
        <w:rPr>
          <w:rFonts w:eastAsia="Calibri" w:cs="Arial"/>
          <w:sz w:val="22"/>
          <w:szCs w:val="22"/>
        </w:rPr>
        <w:t>o skupnih določbah</w:t>
      </w:r>
      <w:r w:rsidRPr="00A34B14">
        <w:rPr>
          <w:rFonts w:eastAsia="Calibri" w:cs="Arial"/>
          <w:sz w:val="22"/>
          <w:szCs w:val="22"/>
        </w:rPr>
        <w:t xml:space="preserve">. </w:t>
      </w:r>
      <w:r w:rsidR="00ED7C20" w:rsidRPr="00A34B14">
        <w:rPr>
          <w:rFonts w:eastAsia="Calibri" w:cs="Arial"/>
          <w:sz w:val="22"/>
          <w:szCs w:val="22"/>
        </w:rPr>
        <w:t xml:space="preserve"> </w:t>
      </w:r>
    </w:p>
    <w:p w14:paraId="4844FF37"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19FFC5B0" w14:textId="77928CA9"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Upravljanje in nadzor FI se bosta izvajala skladno </w:t>
      </w:r>
      <w:r w:rsidR="00665043" w:rsidRPr="00A34B14">
        <w:rPr>
          <w:rFonts w:eastAsia="Calibri" w:cs="Arial"/>
          <w:sz w:val="22"/>
          <w:szCs w:val="22"/>
        </w:rPr>
        <w:t>z</w:t>
      </w:r>
      <w:r w:rsidRPr="00A34B14">
        <w:rPr>
          <w:rFonts w:eastAsia="Calibri" w:cs="Arial"/>
          <w:sz w:val="22"/>
          <w:szCs w:val="22"/>
        </w:rPr>
        <w:t xml:space="preserve"> </w:t>
      </w:r>
      <w:r w:rsidR="007D1ED3" w:rsidRPr="00A34B14">
        <w:rPr>
          <w:rFonts w:eastAsia="Calibri" w:cs="Arial"/>
          <w:sz w:val="22"/>
          <w:szCs w:val="22"/>
        </w:rPr>
        <w:t>81</w:t>
      </w:r>
      <w:r w:rsidR="003D69DC" w:rsidRPr="00A34B14">
        <w:rPr>
          <w:rFonts w:eastAsia="Calibri" w:cs="Arial"/>
          <w:sz w:val="22"/>
          <w:szCs w:val="22"/>
        </w:rPr>
        <w:t>.</w:t>
      </w:r>
      <w:r w:rsidRPr="00A34B14">
        <w:rPr>
          <w:rFonts w:eastAsia="Calibri" w:cs="Arial"/>
          <w:sz w:val="22"/>
          <w:szCs w:val="22"/>
        </w:rPr>
        <w:t xml:space="preserve"> členom Uredbe </w:t>
      </w:r>
      <w:r w:rsidR="009B3370" w:rsidRPr="00A34B14">
        <w:rPr>
          <w:rFonts w:eastAsia="Calibri" w:cs="Arial"/>
          <w:iCs/>
          <w:sz w:val="22"/>
          <w:szCs w:val="22"/>
        </w:rPr>
        <w:t>o skupnih določbah</w:t>
      </w:r>
      <w:r w:rsidRPr="00A34B14">
        <w:rPr>
          <w:rFonts w:eastAsia="Calibri" w:cs="Arial"/>
          <w:sz w:val="22"/>
          <w:szCs w:val="22"/>
        </w:rPr>
        <w:t>.</w:t>
      </w:r>
    </w:p>
    <w:p w14:paraId="044FA936"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09B8270B" w14:textId="7EA93713"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V skladu z navedenim </w:t>
      </w:r>
      <w:r w:rsidR="00820B21" w:rsidRPr="00A34B14">
        <w:rPr>
          <w:rFonts w:eastAsia="Calibri" w:cs="Arial"/>
          <w:sz w:val="22"/>
          <w:szCs w:val="22"/>
        </w:rPr>
        <w:t xml:space="preserve">in ob upoštevanju izkušenj pri izvajanju dveh operacij FI financiranih iz sredstev EKP 2014–2020 </w:t>
      </w:r>
      <w:r w:rsidRPr="00A34B14">
        <w:rPr>
          <w:rFonts w:eastAsia="Calibri" w:cs="Arial"/>
          <w:sz w:val="22"/>
          <w:szCs w:val="22"/>
        </w:rPr>
        <w:t>je zaradi nemotene izvedbe FI v obdobju upravičenosti</w:t>
      </w:r>
      <w:r w:rsidR="00820B21" w:rsidRPr="00A34B14">
        <w:rPr>
          <w:rFonts w:eastAsia="Calibri" w:cs="Arial"/>
          <w:sz w:val="22"/>
          <w:szCs w:val="22"/>
        </w:rPr>
        <w:t xml:space="preserve"> smiselno</w:t>
      </w:r>
      <w:r w:rsidRPr="00A34B14">
        <w:rPr>
          <w:rFonts w:eastAsia="Calibri" w:cs="Arial"/>
          <w:sz w:val="22"/>
          <w:szCs w:val="22"/>
        </w:rPr>
        <w:t xml:space="preserve"> zagotoviti določeno </w:t>
      </w:r>
      <w:r w:rsidRPr="00A34B14">
        <w:rPr>
          <w:rFonts w:eastAsia="Calibri" w:cs="Arial"/>
          <w:b/>
          <w:sz w:val="22"/>
          <w:szCs w:val="22"/>
        </w:rPr>
        <w:t>fleksibilnost</w:t>
      </w:r>
      <w:r w:rsidR="003D69DC" w:rsidRPr="00A34B14">
        <w:rPr>
          <w:rFonts w:eastAsia="Calibri" w:cs="Arial"/>
          <w:b/>
          <w:sz w:val="22"/>
          <w:szCs w:val="22"/>
        </w:rPr>
        <w:t xml:space="preserve">, </w:t>
      </w:r>
      <w:r w:rsidR="00820B21" w:rsidRPr="00A34B14">
        <w:rPr>
          <w:rFonts w:eastAsia="Calibri" w:cs="Arial"/>
          <w:bCs/>
          <w:sz w:val="22"/>
          <w:szCs w:val="22"/>
        </w:rPr>
        <w:t>ki bo podrobneje urejena v sporazumu o financiranju</w:t>
      </w:r>
      <w:r w:rsidR="00FA4758" w:rsidRPr="00A34B14">
        <w:rPr>
          <w:rFonts w:eastAsia="Calibri" w:cs="Arial"/>
          <w:bCs/>
          <w:sz w:val="22"/>
          <w:szCs w:val="22"/>
        </w:rPr>
        <w:t xml:space="preserve"> in v skladu s postopki, opredeljenimi v navodilih OU,</w:t>
      </w:r>
      <w:r w:rsidR="00820B21" w:rsidRPr="00A34B14">
        <w:rPr>
          <w:rFonts w:eastAsia="Calibri" w:cs="Arial"/>
          <w:bCs/>
          <w:sz w:val="22"/>
          <w:szCs w:val="22"/>
        </w:rPr>
        <w:t xml:space="preserve"> in</w:t>
      </w:r>
      <w:r w:rsidR="003D69DC" w:rsidRPr="00A34B14">
        <w:rPr>
          <w:rFonts w:eastAsia="Calibri" w:cs="Arial"/>
          <w:bCs/>
          <w:sz w:val="22"/>
          <w:szCs w:val="22"/>
        </w:rPr>
        <w:t xml:space="preserve"> sicer</w:t>
      </w:r>
      <w:r w:rsidRPr="00A34B14">
        <w:rPr>
          <w:rFonts w:eastAsia="Calibri" w:cs="Arial"/>
          <w:bCs/>
          <w:sz w:val="22"/>
          <w:szCs w:val="22"/>
        </w:rPr>
        <w:t>:</w:t>
      </w:r>
    </w:p>
    <w:p w14:paraId="78BE90AF" w14:textId="5C969C1C" w:rsidR="00B74494" w:rsidRPr="00A34B14" w:rsidRDefault="00820B21"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likvidnostno </w:t>
      </w:r>
      <w:r w:rsidR="00B74494" w:rsidRPr="00A34B14">
        <w:rPr>
          <w:rFonts w:eastAsia="Calibri" w:cs="Arial"/>
          <w:sz w:val="22"/>
          <w:szCs w:val="22"/>
        </w:rPr>
        <w:t>prenašati sredstva med finančnimi produkti v okviru iste</w:t>
      </w:r>
      <w:r w:rsidR="003D69DC" w:rsidRPr="00A34B14">
        <w:rPr>
          <w:rFonts w:eastAsia="Calibri" w:cs="Arial"/>
          <w:sz w:val="22"/>
          <w:szCs w:val="22"/>
        </w:rPr>
        <w:t>ga specifičnega cilja</w:t>
      </w:r>
      <w:r w:rsidR="00B74494" w:rsidRPr="00A34B14">
        <w:rPr>
          <w:rFonts w:eastAsia="Calibri" w:cs="Arial"/>
          <w:sz w:val="22"/>
          <w:szCs w:val="22"/>
        </w:rPr>
        <w:t>,</w:t>
      </w:r>
    </w:p>
    <w:p w14:paraId="41C1728D" w14:textId="136A6A04" w:rsidR="00B74494"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likvidnostno prenašati sredstva med </w:t>
      </w:r>
      <w:r w:rsidR="003D69DC" w:rsidRPr="00A34B14">
        <w:rPr>
          <w:rFonts w:eastAsia="Calibri" w:cs="Arial"/>
          <w:sz w:val="22"/>
          <w:szCs w:val="22"/>
        </w:rPr>
        <w:t>specifičnimi cilji</w:t>
      </w:r>
      <w:r w:rsidRPr="00A34B14">
        <w:rPr>
          <w:rFonts w:eastAsia="Calibri" w:cs="Arial"/>
          <w:sz w:val="22"/>
          <w:szCs w:val="22"/>
        </w:rPr>
        <w:t>,</w:t>
      </w:r>
    </w:p>
    <w:p w14:paraId="35545122" w14:textId="0C7F4577" w:rsidR="00B74494"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bookmarkStart w:id="70" w:name="_Hlk180995228"/>
      <w:r w:rsidRPr="00A34B14">
        <w:rPr>
          <w:rFonts w:eastAsia="Calibri" w:cs="Arial"/>
          <w:sz w:val="22"/>
          <w:szCs w:val="22"/>
        </w:rPr>
        <w:t xml:space="preserve">spremembe </w:t>
      </w:r>
      <w:r w:rsidR="00E31C07" w:rsidRPr="00A34B14">
        <w:rPr>
          <w:rFonts w:eastAsia="Calibri" w:cs="Arial"/>
          <w:sz w:val="22"/>
          <w:szCs w:val="22"/>
        </w:rPr>
        <w:t xml:space="preserve">med različnimi viri podpore </w:t>
      </w:r>
      <w:r w:rsidR="0078586F" w:rsidRPr="00A34B14">
        <w:rPr>
          <w:rFonts w:eastAsia="Calibri" w:cs="Arial"/>
          <w:sz w:val="22"/>
          <w:szCs w:val="22"/>
        </w:rPr>
        <w:t xml:space="preserve">znotraj istega finančnega </w:t>
      </w:r>
      <w:r w:rsidR="00D93367" w:rsidRPr="00A34B14">
        <w:rPr>
          <w:rFonts w:eastAsia="Calibri" w:cs="Arial"/>
          <w:sz w:val="22"/>
          <w:szCs w:val="22"/>
        </w:rPr>
        <w:t>instrumenta</w:t>
      </w:r>
      <w:r w:rsidR="0078586F" w:rsidRPr="00A34B14">
        <w:rPr>
          <w:rFonts w:eastAsia="Calibri" w:cs="Arial"/>
          <w:sz w:val="22"/>
          <w:szCs w:val="22"/>
        </w:rPr>
        <w:t xml:space="preserve"> (nepovratna in povratna podpora) </w:t>
      </w:r>
      <w:r w:rsidR="006132AD" w:rsidRPr="00A34B14">
        <w:rPr>
          <w:rFonts w:eastAsia="Calibri" w:cs="Arial"/>
          <w:sz w:val="22"/>
          <w:szCs w:val="22"/>
        </w:rPr>
        <w:t xml:space="preserve">po predhodni določitvi v sporazumu in </w:t>
      </w:r>
      <w:r w:rsidR="0078586F" w:rsidRPr="00A34B14">
        <w:rPr>
          <w:rFonts w:eastAsia="Calibri" w:cs="Arial"/>
          <w:sz w:val="22"/>
          <w:szCs w:val="22"/>
        </w:rPr>
        <w:t>ob spoštovanju zahteve po vodenju ločenih evidenc za vsak tip podpore</w:t>
      </w:r>
      <w:r w:rsidR="006132AD" w:rsidRPr="00A34B14">
        <w:rPr>
          <w:rFonts w:eastAsia="Calibri" w:cs="Arial"/>
          <w:sz w:val="22"/>
          <w:szCs w:val="22"/>
        </w:rPr>
        <w:t xml:space="preserve"> </w:t>
      </w:r>
      <w:bookmarkEnd w:id="70"/>
      <w:r w:rsidR="0033541C" w:rsidRPr="00A34B14">
        <w:rPr>
          <w:rFonts w:eastAsia="Calibri" w:cs="Arial"/>
          <w:sz w:val="22"/>
          <w:szCs w:val="22"/>
        </w:rPr>
        <w:t>znotraj specifičnega cilja</w:t>
      </w:r>
      <w:r w:rsidRPr="00A34B14">
        <w:rPr>
          <w:rFonts w:eastAsia="Calibri" w:cs="Arial"/>
          <w:sz w:val="22"/>
          <w:szCs w:val="22"/>
        </w:rPr>
        <w:t>,</w:t>
      </w:r>
    </w:p>
    <w:p w14:paraId="7EB94AE2" w14:textId="77777777" w:rsidR="00B74494"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spremembe likvidnosti med leti,</w:t>
      </w:r>
    </w:p>
    <w:p w14:paraId="257AAF86" w14:textId="3DC3645D" w:rsidR="00B74494"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likvidnostno prenašati sredstva med vzhodno in zahodno kohezijsko regijo,</w:t>
      </w:r>
    </w:p>
    <w:p w14:paraId="7D782E1F" w14:textId="77777777" w:rsidR="006438C3" w:rsidRPr="00A34B14" w:rsidRDefault="006438C3"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prerazporejati sredstva med finančnimi posredniki,</w:t>
      </w:r>
    </w:p>
    <w:p w14:paraId="6EAC5F0D" w14:textId="0B76788F" w:rsidR="00B74494"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povečati sredstva v primeru (i) dodatnih virov (npr. nacionalni proračun, drugi viri), (ii) dopolnitve Ključnih elementov FI z novimi prednostnimi naložbami, (iii) ostankov sredstev ob zaključku obdobja upravičenosti, (iv) dodatnih virov EKP sredstev itd.,</w:t>
      </w:r>
      <w:r w:rsidR="001F2D6B" w:rsidRPr="00A34B14">
        <w:rPr>
          <w:rFonts w:eastAsia="Arial" w:cs="Arial"/>
          <w:sz w:val="22"/>
          <w:szCs w:val="22"/>
        </w:rPr>
        <w:t xml:space="preserve"> kar je potrebno predhodno utemeljiti z analizo trga,</w:t>
      </w:r>
    </w:p>
    <w:p w14:paraId="65C7587A" w14:textId="36DFC6B8" w:rsidR="00B74494"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vključiti dodatno prednostno naložbo (potrebna sprememba </w:t>
      </w:r>
      <w:r w:rsidR="007D1ED3" w:rsidRPr="00A34B14">
        <w:rPr>
          <w:rFonts w:eastAsia="Calibri" w:cs="Arial"/>
          <w:sz w:val="22"/>
          <w:szCs w:val="22"/>
        </w:rPr>
        <w:t>P</w:t>
      </w:r>
      <w:r w:rsidR="00982445" w:rsidRPr="00A34B14">
        <w:rPr>
          <w:rFonts w:eastAsia="Calibri" w:cs="Arial"/>
          <w:sz w:val="22"/>
          <w:szCs w:val="22"/>
        </w:rPr>
        <w:t xml:space="preserve">rograma </w:t>
      </w:r>
      <w:r w:rsidR="000C1E5C" w:rsidRPr="00A34B14">
        <w:rPr>
          <w:rFonts w:eastAsia="Calibri" w:cs="Arial"/>
          <w:sz w:val="22"/>
          <w:szCs w:val="22"/>
        </w:rPr>
        <w:t>2021–2027</w:t>
      </w:r>
      <w:r w:rsidRPr="00A34B14">
        <w:rPr>
          <w:rFonts w:eastAsia="Calibri" w:cs="Arial"/>
          <w:sz w:val="22"/>
          <w:szCs w:val="22"/>
        </w:rPr>
        <w:t>),</w:t>
      </w:r>
    </w:p>
    <w:p w14:paraId="562435E0" w14:textId="77777777" w:rsidR="00820B21"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lastRenderedPageBreak/>
        <w:t>spremeniti predhodno oceno FI</w:t>
      </w:r>
    </w:p>
    <w:p w14:paraId="7930AE26" w14:textId="41D74C5F" w:rsidR="00820B21" w:rsidRPr="00A34B14" w:rsidRDefault="00820B21" w:rsidP="00914242">
      <w:pPr>
        <w:numPr>
          <w:ilvl w:val="0"/>
          <w:numId w:val="3"/>
        </w:numPr>
        <w:spacing w:after="60" w:line="240" w:lineRule="auto"/>
        <w:jc w:val="both"/>
        <w:rPr>
          <w:rFonts w:eastAsia="Arial" w:cs="Arial"/>
          <w:sz w:val="22"/>
          <w:szCs w:val="22"/>
        </w:rPr>
      </w:pPr>
      <w:r w:rsidRPr="00A34B14">
        <w:rPr>
          <w:rFonts w:eastAsia="Arial" w:cs="Arial"/>
          <w:sz w:val="22"/>
          <w:szCs w:val="22"/>
        </w:rPr>
        <w:t xml:space="preserve">možnost prevzema </w:t>
      </w:r>
      <w:r w:rsidR="00B77CF5" w:rsidRPr="00A34B14">
        <w:rPr>
          <w:rFonts w:eastAsia="Arial" w:cs="Arial"/>
          <w:sz w:val="22"/>
          <w:szCs w:val="22"/>
        </w:rPr>
        <w:t>FI</w:t>
      </w:r>
      <w:r w:rsidRPr="00A34B14">
        <w:rPr>
          <w:rFonts w:eastAsia="Arial" w:cs="Arial"/>
          <w:sz w:val="22"/>
          <w:szCs w:val="22"/>
        </w:rPr>
        <w:t xml:space="preserve"> v neposredno izvajanje s strani upravljavca holdinškega sklada,</w:t>
      </w:r>
    </w:p>
    <w:p w14:paraId="54404DAA" w14:textId="0953E737" w:rsidR="00B74494" w:rsidRPr="00A34B14" w:rsidRDefault="00820B21" w:rsidP="00914242">
      <w:pPr>
        <w:numPr>
          <w:ilvl w:val="0"/>
          <w:numId w:val="3"/>
        </w:numPr>
        <w:spacing w:after="60" w:line="240" w:lineRule="auto"/>
        <w:jc w:val="both"/>
        <w:rPr>
          <w:rFonts w:eastAsia="Calibri" w:cs="Arial"/>
          <w:sz w:val="22"/>
          <w:szCs w:val="22"/>
        </w:rPr>
      </w:pPr>
      <w:r w:rsidRPr="00A34B14">
        <w:rPr>
          <w:rFonts w:eastAsia="Arial" w:cs="Arial"/>
          <w:sz w:val="22"/>
          <w:szCs w:val="22"/>
        </w:rPr>
        <w:t>znižati sredstva v primeru tveganja doseganja prve porabe v upravičenem obdobju z namenom</w:t>
      </w:r>
      <w:r w:rsidR="00FA4758" w:rsidRPr="00A34B14">
        <w:rPr>
          <w:rFonts w:eastAsia="Arial" w:cs="Arial"/>
          <w:sz w:val="22"/>
          <w:szCs w:val="22"/>
        </w:rPr>
        <w:t xml:space="preserve">, </w:t>
      </w:r>
      <w:r w:rsidR="001F2D6B" w:rsidRPr="00A34B14">
        <w:rPr>
          <w:rFonts w:eastAsia="Arial" w:cs="Arial"/>
          <w:sz w:val="22"/>
          <w:szCs w:val="22"/>
        </w:rPr>
        <w:t xml:space="preserve">za </w:t>
      </w:r>
      <w:r w:rsidR="00FA4758" w:rsidRPr="00A34B14">
        <w:rPr>
          <w:rFonts w:eastAsia="Arial" w:cs="Arial"/>
          <w:sz w:val="22"/>
          <w:szCs w:val="22"/>
        </w:rPr>
        <w:t>kar je potrebno predhodno utemeljiti z analizo trga</w:t>
      </w:r>
      <w:r w:rsidRPr="00A34B14">
        <w:rPr>
          <w:rFonts w:eastAsia="Arial" w:cs="Arial"/>
          <w:sz w:val="22"/>
          <w:szCs w:val="22"/>
        </w:rPr>
        <w:t>.</w:t>
      </w:r>
      <w:r w:rsidR="001F2D6B" w:rsidRPr="00A34B14">
        <w:rPr>
          <w:rFonts w:eastAsia="Calibri" w:cs="Arial"/>
          <w:sz w:val="22"/>
          <w:szCs w:val="22"/>
        </w:rPr>
        <w:t xml:space="preserve"> </w:t>
      </w:r>
      <w:r w:rsidR="00B74494" w:rsidRPr="00A34B14">
        <w:rPr>
          <w:rFonts w:eastAsia="Calibri" w:cs="Arial"/>
          <w:sz w:val="22"/>
          <w:szCs w:val="22"/>
        </w:rPr>
        <w:t>Navedeno se zagotavlja tudi s korektivnimi ukrepi</w:t>
      </w:r>
      <w:r w:rsidR="006F744D" w:rsidRPr="00A34B14">
        <w:rPr>
          <w:rFonts w:eastAsia="Calibri" w:cs="Arial"/>
          <w:sz w:val="22"/>
          <w:szCs w:val="22"/>
        </w:rPr>
        <w:t xml:space="preserve"> </w:t>
      </w:r>
      <w:r w:rsidR="00B74494" w:rsidRPr="00A34B14">
        <w:rPr>
          <w:rFonts w:eastAsia="Calibri" w:cs="Arial"/>
          <w:sz w:val="22"/>
          <w:szCs w:val="22"/>
        </w:rPr>
        <w:t xml:space="preserve">v okviru zahtevkov za izplačilo. </w:t>
      </w:r>
    </w:p>
    <w:p w14:paraId="45397454" w14:textId="293E6F18" w:rsidR="00FA4758" w:rsidRPr="00A34B14" w:rsidRDefault="00FA4758" w:rsidP="00914242">
      <w:pPr>
        <w:spacing w:after="60" w:line="240" w:lineRule="auto"/>
        <w:jc w:val="both"/>
        <w:rPr>
          <w:rFonts w:eastAsia="Calibri" w:cs="Arial"/>
          <w:sz w:val="22"/>
          <w:szCs w:val="22"/>
        </w:rPr>
      </w:pPr>
      <w:r w:rsidRPr="00A34B14">
        <w:rPr>
          <w:rFonts w:eastAsia="Calibri" w:cs="Arial"/>
          <w:sz w:val="22"/>
          <w:szCs w:val="22"/>
        </w:rPr>
        <w:t xml:space="preserve">Za alineje 1 - </w:t>
      </w:r>
      <w:r w:rsidR="006438C3" w:rsidRPr="00A34B14">
        <w:rPr>
          <w:rFonts w:eastAsia="Calibri" w:cs="Arial"/>
          <w:sz w:val="22"/>
          <w:szCs w:val="22"/>
        </w:rPr>
        <w:t>6</w:t>
      </w:r>
      <w:r w:rsidRPr="00A34B14">
        <w:rPr>
          <w:rFonts w:eastAsia="Calibri" w:cs="Arial"/>
          <w:sz w:val="22"/>
          <w:szCs w:val="22"/>
        </w:rPr>
        <w:t xml:space="preserve"> potrebno zagotoviti ustrezno revizijsko sled. Za alineje </w:t>
      </w:r>
      <w:r w:rsidR="006438C3" w:rsidRPr="00A34B14">
        <w:rPr>
          <w:rFonts w:eastAsia="Calibri" w:cs="Arial"/>
          <w:sz w:val="22"/>
          <w:szCs w:val="22"/>
        </w:rPr>
        <w:t>7</w:t>
      </w:r>
      <w:r w:rsidRPr="00A34B14">
        <w:rPr>
          <w:rFonts w:eastAsia="Calibri" w:cs="Arial"/>
          <w:sz w:val="22"/>
          <w:szCs w:val="22"/>
        </w:rPr>
        <w:t xml:space="preserve"> – 11 je potrebno poleg </w:t>
      </w:r>
      <w:r w:rsidR="001F2D6B" w:rsidRPr="00A34B14">
        <w:rPr>
          <w:rFonts w:eastAsia="Calibri" w:cs="Arial"/>
          <w:sz w:val="22"/>
          <w:szCs w:val="22"/>
        </w:rPr>
        <w:t>tega</w:t>
      </w:r>
      <w:r w:rsidR="008247C4" w:rsidRPr="00A34B14">
        <w:rPr>
          <w:rFonts w:eastAsia="Calibri" w:cs="Arial"/>
          <w:sz w:val="22"/>
          <w:szCs w:val="22"/>
        </w:rPr>
        <w:t xml:space="preserve"> (revizijska sled)</w:t>
      </w:r>
      <w:r w:rsidR="001F2D6B" w:rsidRPr="00A34B14">
        <w:rPr>
          <w:rFonts w:eastAsia="Calibri" w:cs="Arial"/>
          <w:sz w:val="22"/>
          <w:szCs w:val="22"/>
        </w:rPr>
        <w:t xml:space="preserve"> </w:t>
      </w:r>
      <w:r w:rsidRPr="00A34B14">
        <w:rPr>
          <w:rFonts w:eastAsia="Calibri" w:cs="Arial"/>
          <w:sz w:val="22"/>
          <w:szCs w:val="22"/>
        </w:rPr>
        <w:t>izvesti vse potrebne postopke skladno z navodili OU.</w:t>
      </w:r>
    </w:p>
    <w:p w14:paraId="60402B45" w14:textId="77777777" w:rsidR="00FA4758" w:rsidRPr="00A34B14" w:rsidRDefault="00FA4758" w:rsidP="00914242">
      <w:pPr>
        <w:spacing w:after="60" w:line="240" w:lineRule="auto"/>
        <w:jc w:val="both"/>
        <w:rPr>
          <w:rFonts w:cs="Arial"/>
          <w:sz w:val="22"/>
          <w:szCs w:val="22"/>
        </w:rPr>
      </w:pPr>
    </w:p>
    <w:p w14:paraId="41F06553" w14:textId="77777777" w:rsidR="00B74494" w:rsidRPr="00A34B14" w:rsidRDefault="00B74494" w:rsidP="00914242">
      <w:pPr>
        <w:spacing w:after="60" w:line="240" w:lineRule="auto"/>
        <w:jc w:val="both"/>
        <w:rPr>
          <w:rFonts w:cs="Arial"/>
          <w:b/>
          <w:sz w:val="22"/>
          <w:szCs w:val="22"/>
        </w:rPr>
      </w:pPr>
      <w:r w:rsidRPr="00A34B14">
        <w:rPr>
          <w:rFonts w:cs="Arial"/>
          <w:b/>
          <w:sz w:val="22"/>
          <w:szCs w:val="22"/>
        </w:rPr>
        <w:t>Napovedovanje likvidnosti in zahtevkov za izplačilo:</w:t>
      </w:r>
    </w:p>
    <w:p w14:paraId="20B2E356" w14:textId="3FE24164" w:rsidR="00242D29" w:rsidRPr="00A34B14" w:rsidRDefault="00242D29" w:rsidP="00914242">
      <w:pPr>
        <w:spacing w:after="60" w:line="240" w:lineRule="auto"/>
        <w:jc w:val="both"/>
        <w:rPr>
          <w:rFonts w:eastAsia="Calibri" w:cs="Arial"/>
          <w:sz w:val="22"/>
          <w:szCs w:val="22"/>
        </w:rPr>
      </w:pPr>
      <w:r w:rsidRPr="00A34B14">
        <w:rPr>
          <w:rFonts w:eastAsia="Calibri" w:cs="Arial"/>
          <w:sz w:val="22"/>
          <w:szCs w:val="22"/>
        </w:rPr>
        <w:t>Skladno z 92.</w:t>
      </w:r>
      <w:r w:rsidR="00B77CF5" w:rsidRPr="00A34B14">
        <w:rPr>
          <w:rFonts w:eastAsia="Calibri" w:cs="Arial"/>
          <w:sz w:val="22"/>
          <w:szCs w:val="22"/>
        </w:rPr>
        <w:t xml:space="preserve"> </w:t>
      </w:r>
      <w:r w:rsidRPr="00A34B14">
        <w:rPr>
          <w:rFonts w:eastAsia="Calibri" w:cs="Arial"/>
          <w:sz w:val="22"/>
          <w:szCs w:val="22"/>
        </w:rPr>
        <w:t>členom Uredbe o skupnih določbah se v sporazumu o financiranju določi rok za predložitev prvega zahtev</w:t>
      </w:r>
      <w:r w:rsidR="007B3BE0" w:rsidRPr="00A34B14">
        <w:rPr>
          <w:rFonts w:eastAsia="Calibri" w:cs="Arial"/>
          <w:sz w:val="22"/>
          <w:szCs w:val="22"/>
        </w:rPr>
        <w:t>ka</w:t>
      </w:r>
      <w:r w:rsidRPr="00A34B14">
        <w:rPr>
          <w:rFonts w:eastAsia="Calibri" w:cs="Arial"/>
          <w:sz w:val="22"/>
          <w:szCs w:val="22"/>
        </w:rPr>
        <w:t xml:space="preserve"> za izplačilo, ki se predhodno uskladi s plačilnim organom.</w:t>
      </w:r>
    </w:p>
    <w:p w14:paraId="639CCFE4" w14:textId="71641EAB" w:rsidR="00242D29" w:rsidRPr="00A34B14" w:rsidRDefault="00242D29" w:rsidP="00914242">
      <w:pPr>
        <w:spacing w:after="60" w:line="240" w:lineRule="auto"/>
        <w:jc w:val="both"/>
        <w:rPr>
          <w:rFonts w:eastAsia="Calibri" w:cs="Arial"/>
          <w:sz w:val="22"/>
          <w:szCs w:val="22"/>
        </w:rPr>
      </w:pPr>
      <w:r w:rsidRPr="00A34B14">
        <w:rPr>
          <w:rFonts w:eastAsia="Calibri" w:cs="Arial"/>
          <w:sz w:val="22"/>
          <w:szCs w:val="22"/>
        </w:rPr>
        <w:t xml:space="preserve">Ostala izplačila se izvedejo na podlagi zahtevkov za izplačila za realizirane upravičene izdatke FI skladno s prvim odstavkom 68. člena </w:t>
      </w:r>
      <w:r w:rsidR="001F2D6B" w:rsidRPr="00A34B14">
        <w:rPr>
          <w:rFonts w:eastAsia="Calibri" w:cs="Arial"/>
          <w:sz w:val="22"/>
          <w:szCs w:val="22"/>
        </w:rPr>
        <w:t xml:space="preserve">in drugim (b) odstavkom 92. člena </w:t>
      </w:r>
      <w:r w:rsidRPr="00A34B14">
        <w:rPr>
          <w:rFonts w:eastAsia="Calibri" w:cs="Arial"/>
          <w:sz w:val="22"/>
          <w:szCs w:val="22"/>
        </w:rPr>
        <w:t>Uredbe o skupnih določbah. Znesek posameznega zahtevka za izplačilo (razen prvega) namreč je odvisen od do tedaj realiziranega zneska upravičenih izdatkov (nakazil končnim prejemnikom).</w:t>
      </w:r>
    </w:p>
    <w:p w14:paraId="18A797E9" w14:textId="1594BDF4" w:rsidR="00242D29" w:rsidRPr="00A34B14" w:rsidRDefault="00242D29" w:rsidP="00914242">
      <w:pPr>
        <w:autoSpaceDE w:val="0"/>
        <w:autoSpaceDN w:val="0"/>
        <w:adjustRightInd w:val="0"/>
        <w:spacing w:after="60" w:line="240" w:lineRule="auto"/>
        <w:jc w:val="both"/>
        <w:rPr>
          <w:rFonts w:eastAsia="Calibri" w:cs="Arial"/>
          <w:sz w:val="22"/>
          <w:szCs w:val="22"/>
        </w:rPr>
      </w:pPr>
      <w:bookmarkStart w:id="71" w:name="_Hlk180997057"/>
      <w:r w:rsidRPr="00A34B14">
        <w:rPr>
          <w:rFonts w:eastAsia="Calibri" w:cs="Arial"/>
          <w:sz w:val="22"/>
          <w:szCs w:val="22"/>
        </w:rPr>
        <w:t xml:space="preserve">PT obvesti </w:t>
      </w:r>
      <w:r w:rsidR="00B241A1" w:rsidRPr="00A34B14">
        <w:rPr>
          <w:rFonts w:eastAsia="Calibri" w:cs="Arial"/>
          <w:sz w:val="22"/>
          <w:szCs w:val="22"/>
        </w:rPr>
        <w:t>plačilni organ glede</w:t>
      </w:r>
      <w:r w:rsidR="001F2D6B" w:rsidRPr="00A34B14">
        <w:rPr>
          <w:rFonts w:eastAsia="Calibri" w:cs="Arial"/>
          <w:sz w:val="22"/>
          <w:szCs w:val="22"/>
        </w:rPr>
        <w:t xml:space="preserve"> predložitve</w:t>
      </w:r>
      <w:r w:rsidR="00B241A1" w:rsidRPr="00A34B14">
        <w:rPr>
          <w:rFonts w:eastAsia="Calibri" w:cs="Arial"/>
          <w:sz w:val="22"/>
          <w:szCs w:val="22"/>
        </w:rPr>
        <w:t xml:space="preserve"> predvidenega</w:t>
      </w:r>
      <w:r w:rsidR="001F2D6B" w:rsidRPr="00A34B14">
        <w:rPr>
          <w:rFonts w:eastAsia="Calibri" w:cs="Arial"/>
          <w:sz w:val="22"/>
          <w:szCs w:val="22"/>
        </w:rPr>
        <w:t xml:space="preserve"> zahtevka za izplačilo upravičenih izdatkov upravljavca holdinškega sklada, in sicer </w:t>
      </w:r>
      <w:r w:rsidR="00261194" w:rsidRPr="00A34B14">
        <w:rPr>
          <w:rFonts w:eastAsia="Calibri" w:cs="Arial"/>
          <w:sz w:val="22"/>
          <w:szCs w:val="22"/>
        </w:rPr>
        <w:t>3</w:t>
      </w:r>
      <w:r w:rsidR="001F2D6B" w:rsidRPr="00A34B14">
        <w:rPr>
          <w:rFonts w:eastAsia="Calibri" w:cs="Arial"/>
          <w:sz w:val="22"/>
          <w:szCs w:val="22"/>
        </w:rPr>
        <w:t xml:space="preserve"> mesec</w:t>
      </w:r>
      <w:r w:rsidR="00261194" w:rsidRPr="00A34B14">
        <w:rPr>
          <w:rFonts w:eastAsia="Calibri" w:cs="Arial"/>
          <w:sz w:val="22"/>
          <w:szCs w:val="22"/>
        </w:rPr>
        <w:t>e</w:t>
      </w:r>
      <w:r w:rsidR="001F2D6B" w:rsidRPr="00A34B14">
        <w:rPr>
          <w:rFonts w:eastAsia="Calibri" w:cs="Arial"/>
          <w:sz w:val="22"/>
          <w:szCs w:val="22"/>
        </w:rPr>
        <w:t xml:space="preserve"> pred predložitvijo le-tega</w:t>
      </w:r>
      <w:r w:rsidR="00B241A1" w:rsidRPr="00A34B14">
        <w:rPr>
          <w:rFonts w:eastAsia="Calibri" w:cs="Arial"/>
          <w:sz w:val="22"/>
          <w:szCs w:val="22"/>
        </w:rPr>
        <w:t>.</w:t>
      </w:r>
    </w:p>
    <w:bookmarkEnd w:id="71"/>
    <w:p w14:paraId="1DE379C7" w14:textId="77777777" w:rsidR="00B74494" w:rsidRPr="00A34B14" w:rsidRDefault="00B74494" w:rsidP="00914242">
      <w:pPr>
        <w:autoSpaceDE w:val="0"/>
        <w:autoSpaceDN w:val="0"/>
        <w:adjustRightInd w:val="0"/>
        <w:spacing w:after="60" w:line="240" w:lineRule="auto"/>
        <w:jc w:val="both"/>
        <w:rPr>
          <w:rFonts w:eastAsia="Calibri" w:cs="Arial"/>
          <w:sz w:val="22"/>
          <w:szCs w:val="22"/>
          <w:highlight w:val="yellow"/>
        </w:rPr>
      </w:pPr>
    </w:p>
    <w:p w14:paraId="79FE9594" w14:textId="77777777" w:rsidR="00B74494" w:rsidRPr="00A34B14" w:rsidRDefault="00B74494" w:rsidP="00914242">
      <w:pPr>
        <w:keepNext/>
        <w:spacing w:after="60" w:line="240" w:lineRule="auto"/>
        <w:outlineLvl w:val="1"/>
        <w:rPr>
          <w:rFonts w:cs="Arial"/>
          <w:b/>
          <w:sz w:val="28"/>
          <w:szCs w:val="28"/>
        </w:rPr>
      </w:pPr>
      <w:bookmarkStart w:id="72" w:name="_Toc242104772"/>
      <w:r w:rsidRPr="00A34B14">
        <w:rPr>
          <w:rFonts w:cs="Arial"/>
          <w:b/>
          <w:sz w:val="28"/>
          <w:szCs w:val="28"/>
        </w:rPr>
        <w:t>6. Obdobje porabe sredstev</w:t>
      </w:r>
      <w:bookmarkEnd w:id="72"/>
    </w:p>
    <w:p w14:paraId="36BD41EE" w14:textId="77777777" w:rsidR="00B74494" w:rsidRPr="00A34B14" w:rsidRDefault="00B74494" w:rsidP="00914242">
      <w:pPr>
        <w:autoSpaceDE w:val="0"/>
        <w:autoSpaceDN w:val="0"/>
        <w:adjustRightInd w:val="0"/>
        <w:spacing w:after="60" w:line="240" w:lineRule="auto"/>
        <w:jc w:val="both"/>
        <w:rPr>
          <w:rFonts w:eastAsia="Calibri" w:cs="Arial"/>
          <w:sz w:val="22"/>
        </w:rPr>
      </w:pPr>
    </w:p>
    <w:p w14:paraId="15972859" w14:textId="4BE9CE44"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Sredstva </w:t>
      </w:r>
      <w:r w:rsidR="00202E0B" w:rsidRPr="00A34B14">
        <w:rPr>
          <w:rFonts w:eastAsia="Calibri" w:cs="Arial"/>
          <w:sz w:val="22"/>
          <w:szCs w:val="22"/>
        </w:rPr>
        <w:t xml:space="preserve">evropske kohezijske politike </w:t>
      </w:r>
      <w:r w:rsidRPr="00A34B14">
        <w:rPr>
          <w:rFonts w:eastAsia="Calibri" w:cs="Arial"/>
          <w:sz w:val="22"/>
          <w:szCs w:val="22"/>
        </w:rPr>
        <w:t xml:space="preserve">so lahko upravljavcu </w:t>
      </w:r>
      <w:r w:rsidR="00265D97" w:rsidRPr="00A34B14">
        <w:rPr>
          <w:rFonts w:eastAsia="Calibri" w:cs="Arial"/>
          <w:sz w:val="22"/>
          <w:szCs w:val="22"/>
        </w:rPr>
        <w:t>holdinškega sklada</w:t>
      </w:r>
      <w:r w:rsidRPr="00A34B14">
        <w:rPr>
          <w:rFonts w:eastAsia="Calibri" w:cs="Arial"/>
          <w:sz w:val="22"/>
          <w:szCs w:val="22"/>
        </w:rPr>
        <w:t xml:space="preserve"> nakazana v obdobju od </w:t>
      </w:r>
      <w:r w:rsidRPr="00A34B14">
        <w:rPr>
          <w:rFonts w:eastAsia="Calibri" w:cs="Arial"/>
          <w:b/>
          <w:sz w:val="22"/>
          <w:szCs w:val="22"/>
        </w:rPr>
        <w:t>sklenitve sporazuma o financiranju do 31.</w:t>
      </w:r>
      <w:r w:rsidR="007D1ED3" w:rsidRPr="00A34B14">
        <w:rPr>
          <w:rFonts w:eastAsia="Calibri" w:cs="Arial"/>
          <w:b/>
          <w:sz w:val="22"/>
          <w:szCs w:val="22"/>
        </w:rPr>
        <w:t xml:space="preserve"> </w:t>
      </w:r>
      <w:r w:rsidRPr="00A34B14">
        <w:rPr>
          <w:rFonts w:eastAsia="Calibri" w:cs="Arial"/>
          <w:b/>
          <w:sz w:val="22"/>
          <w:szCs w:val="22"/>
        </w:rPr>
        <w:t>12.</w:t>
      </w:r>
      <w:r w:rsidR="007D1ED3" w:rsidRPr="00A34B14">
        <w:rPr>
          <w:rFonts w:eastAsia="Calibri" w:cs="Arial"/>
          <w:b/>
          <w:sz w:val="22"/>
          <w:szCs w:val="22"/>
        </w:rPr>
        <w:t xml:space="preserve"> </w:t>
      </w:r>
      <w:r w:rsidRPr="00A34B14">
        <w:rPr>
          <w:rFonts w:eastAsia="Calibri" w:cs="Arial"/>
          <w:b/>
          <w:sz w:val="22"/>
          <w:szCs w:val="22"/>
        </w:rPr>
        <w:t>202</w:t>
      </w:r>
      <w:r w:rsidR="00265D97" w:rsidRPr="00A34B14">
        <w:rPr>
          <w:rFonts w:eastAsia="Calibri" w:cs="Arial"/>
          <w:b/>
          <w:sz w:val="22"/>
          <w:szCs w:val="22"/>
        </w:rPr>
        <w:t>9</w:t>
      </w:r>
      <w:r w:rsidRPr="00A34B14">
        <w:rPr>
          <w:rFonts w:eastAsia="Calibri" w:cs="Arial"/>
          <w:sz w:val="22"/>
          <w:szCs w:val="22"/>
        </w:rPr>
        <w:t xml:space="preserve">. </w:t>
      </w:r>
    </w:p>
    <w:p w14:paraId="62F38C7C"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34616D0E" w14:textId="26BF0F44" w:rsidR="00B74494" w:rsidRPr="00A34B14" w:rsidRDefault="00B74494" w:rsidP="00914242">
      <w:pPr>
        <w:autoSpaceDE w:val="0"/>
        <w:autoSpaceDN w:val="0"/>
        <w:adjustRightInd w:val="0"/>
        <w:spacing w:after="60" w:line="240" w:lineRule="auto"/>
        <w:jc w:val="both"/>
        <w:rPr>
          <w:rFonts w:cs="Arial"/>
          <w:sz w:val="22"/>
          <w:szCs w:val="22"/>
        </w:rPr>
      </w:pPr>
      <w:r w:rsidRPr="00A34B14">
        <w:rPr>
          <w:rFonts w:eastAsia="Calibri" w:cs="Arial"/>
          <w:sz w:val="22"/>
          <w:szCs w:val="22"/>
        </w:rPr>
        <w:t xml:space="preserve">Skrajni rok za nakazilo sredstev kreditov ali odobritev garancije končnim prejemnikom (ciljnim skupinam) je </w:t>
      </w:r>
      <w:r w:rsidRPr="00A34B14">
        <w:rPr>
          <w:rFonts w:eastAsia="Calibri" w:cs="Arial"/>
          <w:b/>
          <w:sz w:val="22"/>
          <w:szCs w:val="22"/>
        </w:rPr>
        <w:t>31.</w:t>
      </w:r>
      <w:r w:rsidR="007D1ED3" w:rsidRPr="00A34B14">
        <w:rPr>
          <w:rFonts w:eastAsia="Calibri" w:cs="Arial"/>
          <w:b/>
          <w:sz w:val="22"/>
          <w:szCs w:val="22"/>
        </w:rPr>
        <w:t xml:space="preserve"> </w:t>
      </w:r>
      <w:r w:rsidRPr="00A34B14">
        <w:rPr>
          <w:rFonts w:eastAsia="Calibri" w:cs="Arial"/>
          <w:b/>
          <w:sz w:val="22"/>
          <w:szCs w:val="22"/>
        </w:rPr>
        <w:t>1</w:t>
      </w:r>
      <w:r w:rsidR="00265D97" w:rsidRPr="00A34B14">
        <w:rPr>
          <w:rFonts w:eastAsia="Calibri" w:cs="Arial"/>
          <w:b/>
          <w:sz w:val="22"/>
          <w:szCs w:val="22"/>
        </w:rPr>
        <w:t>2</w:t>
      </w:r>
      <w:r w:rsidRPr="00A34B14">
        <w:rPr>
          <w:rFonts w:eastAsia="Calibri" w:cs="Arial"/>
          <w:b/>
          <w:sz w:val="22"/>
          <w:szCs w:val="22"/>
        </w:rPr>
        <w:t>.</w:t>
      </w:r>
      <w:r w:rsidR="007D1ED3" w:rsidRPr="00A34B14">
        <w:rPr>
          <w:rFonts w:eastAsia="Calibri" w:cs="Arial"/>
          <w:b/>
          <w:sz w:val="22"/>
          <w:szCs w:val="22"/>
        </w:rPr>
        <w:t xml:space="preserve"> </w:t>
      </w:r>
      <w:r w:rsidRPr="00A34B14">
        <w:rPr>
          <w:rFonts w:eastAsia="Calibri" w:cs="Arial"/>
          <w:b/>
          <w:sz w:val="22"/>
          <w:szCs w:val="22"/>
        </w:rPr>
        <w:t>202</w:t>
      </w:r>
      <w:r w:rsidR="00202E0B" w:rsidRPr="00A34B14">
        <w:rPr>
          <w:rFonts w:eastAsia="Calibri" w:cs="Arial"/>
          <w:b/>
          <w:sz w:val="22"/>
          <w:szCs w:val="22"/>
        </w:rPr>
        <w:t>9</w:t>
      </w:r>
      <w:r w:rsidRPr="00A34B14">
        <w:rPr>
          <w:rFonts w:eastAsia="Calibri" w:cs="Arial"/>
          <w:b/>
          <w:sz w:val="22"/>
          <w:szCs w:val="22"/>
        </w:rPr>
        <w:t xml:space="preserve"> </w:t>
      </w:r>
      <w:r w:rsidRPr="00A34B14">
        <w:rPr>
          <w:rFonts w:eastAsia="Calibri" w:cs="Arial"/>
          <w:sz w:val="22"/>
          <w:szCs w:val="22"/>
        </w:rPr>
        <w:t>oziroma</w:t>
      </w:r>
      <w:r w:rsidRPr="00A34B14">
        <w:rPr>
          <w:rFonts w:eastAsia="Calibri" w:cs="Arial"/>
          <w:b/>
          <w:sz w:val="22"/>
          <w:szCs w:val="22"/>
        </w:rPr>
        <w:t xml:space="preserve"> </w:t>
      </w:r>
      <w:r w:rsidRPr="00A34B14">
        <w:rPr>
          <w:rFonts w:cs="Arial"/>
          <w:sz w:val="22"/>
          <w:szCs w:val="22"/>
        </w:rPr>
        <w:t>kasneje v primeru podaljšanja rokov s strani Evropske komisije</w:t>
      </w:r>
      <w:r w:rsidRPr="00A34B14">
        <w:rPr>
          <w:rFonts w:eastAsia="Calibri" w:cs="Arial"/>
          <w:sz w:val="22"/>
          <w:szCs w:val="22"/>
        </w:rPr>
        <w:t xml:space="preserve"> </w:t>
      </w:r>
      <w:r w:rsidRPr="00A34B14">
        <w:rPr>
          <w:rFonts w:cs="Arial"/>
          <w:sz w:val="22"/>
          <w:szCs w:val="22"/>
        </w:rPr>
        <w:t xml:space="preserve">in se določi s sporazumom o financiranju. Rok se lahko tudi skrajša zaradi postopkov zaključevanja </w:t>
      </w:r>
      <w:r w:rsidR="00202E0B" w:rsidRPr="00A34B14">
        <w:rPr>
          <w:rFonts w:cs="Arial"/>
          <w:sz w:val="22"/>
          <w:szCs w:val="22"/>
        </w:rPr>
        <w:t>Programa 2021- 2027</w:t>
      </w:r>
      <w:r w:rsidRPr="00A34B14">
        <w:rPr>
          <w:rFonts w:cs="Arial"/>
          <w:sz w:val="22"/>
          <w:szCs w:val="22"/>
        </w:rPr>
        <w:t>.</w:t>
      </w:r>
    </w:p>
    <w:p w14:paraId="0DC4AD9B" w14:textId="77777777" w:rsidR="00265D97" w:rsidRPr="00A34B14" w:rsidRDefault="00265D97" w:rsidP="00914242">
      <w:pPr>
        <w:autoSpaceDE w:val="0"/>
        <w:autoSpaceDN w:val="0"/>
        <w:adjustRightInd w:val="0"/>
        <w:spacing w:after="60" w:line="240" w:lineRule="auto"/>
        <w:jc w:val="both"/>
        <w:rPr>
          <w:rFonts w:cs="Arial"/>
          <w:sz w:val="22"/>
          <w:szCs w:val="22"/>
        </w:rPr>
      </w:pPr>
    </w:p>
    <w:p w14:paraId="2E3C0CD8" w14:textId="5A87E270" w:rsidR="00265D97" w:rsidRPr="00A34B14" w:rsidRDefault="00265D97" w:rsidP="00914242">
      <w:pPr>
        <w:autoSpaceDE w:val="0"/>
        <w:autoSpaceDN w:val="0"/>
        <w:adjustRightInd w:val="0"/>
        <w:spacing w:after="60" w:line="240" w:lineRule="auto"/>
        <w:jc w:val="both"/>
        <w:rPr>
          <w:rFonts w:cs="Arial"/>
          <w:sz w:val="22"/>
          <w:szCs w:val="22"/>
        </w:rPr>
      </w:pPr>
      <w:r w:rsidRPr="00A34B14">
        <w:rPr>
          <w:rFonts w:cs="Arial"/>
          <w:sz w:val="22"/>
          <w:szCs w:val="22"/>
        </w:rPr>
        <w:t xml:space="preserve">FI se skladno z Uredbo </w:t>
      </w:r>
      <w:r w:rsidR="00EB5AC2" w:rsidRPr="00A34B14">
        <w:rPr>
          <w:rFonts w:cs="Arial"/>
          <w:sz w:val="22"/>
          <w:szCs w:val="22"/>
        </w:rPr>
        <w:t>o skupnih določbah</w:t>
      </w:r>
      <w:r w:rsidR="00744938" w:rsidRPr="00A34B14">
        <w:rPr>
          <w:rFonts w:cs="Arial"/>
          <w:sz w:val="22"/>
          <w:szCs w:val="22"/>
        </w:rPr>
        <w:t xml:space="preserve"> lahko</w:t>
      </w:r>
      <w:r w:rsidRPr="00A34B14">
        <w:rPr>
          <w:rFonts w:cs="Arial"/>
          <w:sz w:val="22"/>
          <w:szCs w:val="22"/>
        </w:rPr>
        <w:t xml:space="preserve"> izvajajo tudi </w:t>
      </w:r>
      <w:r w:rsidR="003B7FAC" w:rsidRPr="00A34B14">
        <w:rPr>
          <w:rFonts w:cs="Arial"/>
          <w:sz w:val="22"/>
          <w:szCs w:val="22"/>
        </w:rPr>
        <w:t>v naslednjem programskem obdobju</w:t>
      </w:r>
      <w:r w:rsidRPr="00A34B14">
        <w:rPr>
          <w:rFonts w:cs="Arial"/>
          <w:sz w:val="22"/>
          <w:szCs w:val="22"/>
        </w:rPr>
        <w:t>, kar je potrebno ustrezno opredeliti v sporazumu o financiranju</w:t>
      </w:r>
      <w:r w:rsidR="003B7FAC" w:rsidRPr="00A34B14">
        <w:t xml:space="preserve"> </w:t>
      </w:r>
      <w:r w:rsidR="003B7FAC" w:rsidRPr="00A34B14">
        <w:rPr>
          <w:rFonts w:cs="Arial"/>
          <w:sz w:val="22"/>
          <w:szCs w:val="22"/>
        </w:rPr>
        <w:t xml:space="preserve">ob upoštevanju </w:t>
      </w:r>
      <w:r w:rsidR="00B77CF5" w:rsidRPr="00A34B14">
        <w:rPr>
          <w:rFonts w:cs="Arial"/>
          <w:sz w:val="22"/>
          <w:szCs w:val="22"/>
        </w:rPr>
        <w:t>drugega</w:t>
      </w:r>
      <w:r w:rsidR="00744938" w:rsidRPr="00A34B14">
        <w:rPr>
          <w:rFonts w:cs="Arial"/>
          <w:sz w:val="22"/>
          <w:szCs w:val="22"/>
        </w:rPr>
        <w:t xml:space="preserve"> </w:t>
      </w:r>
      <w:r w:rsidR="003B7FAC" w:rsidRPr="00A34B14">
        <w:rPr>
          <w:rFonts w:cs="Arial"/>
          <w:sz w:val="22"/>
          <w:szCs w:val="22"/>
        </w:rPr>
        <w:t xml:space="preserve">odstavka </w:t>
      </w:r>
      <w:r w:rsidR="00B77CF5" w:rsidRPr="00A34B14">
        <w:rPr>
          <w:rFonts w:cs="Arial"/>
          <w:sz w:val="22"/>
          <w:szCs w:val="22"/>
        </w:rPr>
        <w:t xml:space="preserve">68. </w:t>
      </w:r>
      <w:r w:rsidR="003B7FAC" w:rsidRPr="00A34B14">
        <w:rPr>
          <w:rFonts w:cs="Arial"/>
          <w:sz w:val="22"/>
          <w:szCs w:val="22"/>
        </w:rPr>
        <w:t xml:space="preserve">člena Uredbe o splošnih določbah </w:t>
      </w:r>
      <w:r w:rsidR="00B241A1" w:rsidRPr="00A34B14">
        <w:rPr>
          <w:rStyle w:val="Sprotnaopomba-sklic"/>
          <w:rFonts w:cs="Arial"/>
          <w:sz w:val="22"/>
          <w:szCs w:val="22"/>
        </w:rPr>
        <w:footnoteReference w:id="33"/>
      </w:r>
      <w:r w:rsidRPr="00A34B14">
        <w:rPr>
          <w:rFonts w:cs="Arial"/>
          <w:sz w:val="22"/>
          <w:szCs w:val="22"/>
        </w:rPr>
        <w:t>.</w:t>
      </w:r>
    </w:p>
    <w:p w14:paraId="18A17D2B" w14:textId="77777777" w:rsidR="00B74494" w:rsidRPr="00A34B14" w:rsidRDefault="00B74494" w:rsidP="00914242">
      <w:pPr>
        <w:autoSpaceDE w:val="0"/>
        <w:autoSpaceDN w:val="0"/>
        <w:adjustRightInd w:val="0"/>
        <w:spacing w:after="60" w:line="240" w:lineRule="auto"/>
        <w:jc w:val="both"/>
        <w:rPr>
          <w:rFonts w:eastAsia="Calibri" w:cs="Arial"/>
          <w:sz w:val="22"/>
          <w:szCs w:val="22"/>
          <w:highlight w:val="yellow"/>
        </w:rPr>
      </w:pPr>
    </w:p>
    <w:p w14:paraId="4743B6CF" w14:textId="2A06D0D5" w:rsidR="007D1ED3" w:rsidRPr="00A34B14" w:rsidRDefault="00B74494" w:rsidP="00914242">
      <w:pPr>
        <w:spacing w:after="60" w:line="240" w:lineRule="auto"/>
        <w:jc w:val="both"/>
        <w:rPr>
          <w:rFonts w:eastAsia="Calibri" w:cs="Arial"/>
          <w:sz w:val="22"/>
          <w:szCs w:val="22"/>
        </w:rPr>
      </w:pPr>
      <w:r w:rsidRPr="00A34B14">
        <w:rPr>
          <w:rFonts w:eastAsia="Calibri" w:cs="Arial"/>
          <w:sz w:val="22"/>
          <w:szCs w:val="22"/>
        </w:rPr>
        <w:t xml:space="preserve">Skladno z </w:t>
      </w:r>
      <w:r w:rsidR="007D1ED3" w:rsidRPr="00A34B14">
        <w:rPr>
          <w:rFonts w:eastAsia="Calibri" w:cs="Arial"/>
          <w:sz w:val="22"/>
          <w:szCs w:val="22"/>
        </w:rPr>
        <w:t>68</w:t>
      </w:r>
      <w:r w:rsidRPr="00A34B14">
        <w:rPr>
          <w:rFonts w:eastAsia="Calibri" w:cs="Arial"/>
          <w:sz w:val="22"/>
          <w:szCs w:val="22"/>
        </w:rPr>
        <w:t xml:space="preserve">. členom Uredbe </w:t>
      </w:r>
      <w:r w:rsidR="007D1ED3" w:rsidRPr="00A34B14">
        <w:rPr>
          <w:rFonts w:eastAsia="Calibri" w:cs="Arial"/>
          <w:sz w:val="22"/>
          <w:szCs w:val="22"/>
        </w:rPr>
        <w:t>o skupnih določbah</w:t>
      </w:r>
      <w:r w:rsidRPr="00A34B14">
        <w:rPr>
          <w:rFonts w:eastAsia="Calibri" w:cs="Arial"/>
          <w:sz w:val="22"/>
          <w:szCs w:val="22"/>
        </w:rPr>
        <w:t xml:space="preserve"> pomeni poraba sredstev </w:t>
      </w:r>
      <w:r w:rsidR="00202E0B" w:rsidRPr="00A34B14">
        <w:rPr>
          <w:rFonts w:eastAsia="Calibri" w:cs="Arial"/>
          <w:sz w:val="22"/>
          <w:szCs w:val="22"/>
        </w:rPr>
        <w:t xml:space="preserve">evropske kohezijske politike </w:t>
      </w:r>
      <w:r w:rsidRPr="00A34B14">
        <w:rPr>
          <w:rFonts w:eastAsia="Calibri" w:cs="Arial"/>
          <w:sz w:val="22"/>
          <w:szCs w:val="22"/>
        </w:rPr>
        <w:t xml:space="preserve">za FI </w:t>
      </w:r>
      <w:r w:rsidR="007D1ED3" w:rsidRPr="00A34B14">
        <w:rPr>
          <w:rFonts w:eastAsia="Calibri" w:cs="Arial"/>
          <w:sz w:val="22"/>
          <w:szCs w:val="22"/>
        </w:rPr>
        <w:t xml:space="preserve">skupni znesek programskih prispevkov, ki so v obdobju upravičenosti plačani finančnemu instrumentu ali (če gre za jamstva) v okviru </w:t>
      </w:r>
      <w:r w:rsidR="00B77CF5" w:rsidRPr="00A34B14">
        <w:rPr>
          <w:rFonts w:eastAsia="Calibri" w:cs="Arial"/>
          <w:sz w:val="22"/>
          <w:szCs w:val="22"/>
        </w:rPr>
        <w:t>FI</w:t>
      </w:r>
      <w:r w:rsidR="007D1ED3" w:rsidRPr="00A34B14">
        <w:rPr>
          <w:rFonts w:eastAsia="Calibri" w:cs="Arial"/>
          <w:sz w:val="22"/>
          <w:szCs w:val="22"/>
        </w:rPr>
        <w:t xml:space="preserve"> rezervirani za pogodbe o jamstvu, kadar ta znesek ustreza:</w:t>
      </w:r>
    </w:p>
    <w:p w14:paraId="3797C634" w14:textId="27220353" w:rsidR="007D1ED3" w:rsidRPr="00A34B14" w:rsidRDefault="007D1ED3" w:rsidP="00914242">
      <w:pPr>
        <w:pStyle w:val="Odstavekseznama"/>
        <w:numPr>
          <w:ilvl w:val="0"/>
          <w:numId w:val="32"/>
        </w:numPr>
        <w:spacing w:after="60"/>
        <w:jc w:val="both"/>
        <w:rPr>
          <w:rFonts w:ascii="Arial" w:eastAsia="Calibri" w:hAnsi="Arial" w:cs="Arial"/>
          <w:sz w:val="22"/>
          <w:szCs w:val="22"/>
        </w:rPr>
      </w:pPr>
      <w:r w:rsidRPr="00A34B14">
        <w:rPr>
          <w:rFonts w:ascii="Arial" w:eastAsia="Calibri" w:hAnsi="Arial" w:cs="Arial"/>
          <w:sz w:val="22"/>
          <w:szCs w:val="22"/>
        </w:rPr>
        <w:t>plačilom končnim prejemnikom v primeru posojil ter naložb lastniškega kapitala in navideznega lastniškega kapitala;</w:t>
      </w:r>
    </w:p>
    <w:p w14:paraId="51AC83EA" w14:textId="230F974A" w:rsidR="007D1ED3" w:rsidRPr="00A34B14" w:rsidRDefault="007D1ED3" w:rsidP="00914242">
      <w:pPr>
        <w:pStyle w:val="Odstavekseznama"/>
        <w:numPr>
          <w:ilvl w:val="0"/>
          <w:numId w:val="32"/>
        </w:numPr>
        <w:spacing w:after="60"/>
        <w:jc w:val="both"/>
        <w:rPr>
          <w:rFonts w:ascii="Arial" w:eastAsia="Calibri" w:hAnsi="Arial" w:cs="Arial"/>
          <w:sz w:val="22"/>
          <w:szCs w:val="22"/>
        </w:rPr>
      </w:pPr>
      <w:r w:rsidRPr="00A34B14">
        <w:rPr>
          <w:rFonts w:ascii="Arial" w:eastAsia="Calibri" w:hAnsi="Arial" w:cs="Arial"/>
          <w:sz w:val="22"/>
          <w:szCs w:val="22"/>
        </w:rPr>
        <w:t xml:space="preserve">sredstvom, rezerviranim za neporavnane ali že zapadle pogodbe o jamstvu, da se zaradi izgub izpolnijo morebitne zahteve za unovčitev jamstva, izračunane na podlagi </w:t>
      </w:r>
      <w:proofErr w:type="spellStart"/>
      <w:r w:rsidRPr="00A34B14">
        <w:rPr>
          <w:rFonts w:ascii="Arial" w:eastAsia="Calibri" w:hAnsi="Arial" w:cs="Arial"/>
          <w:sz w:val="22"/>
          <w:szCs w:val="22"/>
        </w:rPr>
        <w:t>množiteljskega</w:t>
      </w:r>
      <w:proofErr w:type="spellEnd"/>
      <w:r w:rsidRPr="00A34B14">
        <w:rPr>
          <w:rFonts w:ascii="Arial" w:eastAsia="Calibri" w:hAnsi="Arial" w:cs="Arial"/>
          <w:sz w:val="22"/>
          <w:szCs w:val="22"/>
        </w:rPr>
        <w:t xml:space="preserve"> razmerja</w:t>
      </w:r>
      <w:r w:rsidR="00EB5AC2" w:rsidRPr="00A34B14">
        <w:rPr>
          <w:rFonts w:ascii="Arial" w:eastAsia="Calibri" w:hAnsi="Arial" w:cs="Arial"/>
          <w:sz w:val="22"/>
          <w:szCs w:val="22"/>
        </w:rPr>
        <w:t xml:space="preserve"> (</w:t>
      </w:r>
      <w:proofErr w:type="spellStart"/>
      <w:r w:rsidR="00EB5AC2" w:rsidRPr="00A34B14">
        <w:rPr>
          <w:rFonts w:ascii="Arial" w:eastAsia="Calibri" w:hAnsi="Arial" w:cs="Arial"/>
          <w:sz w:val="22"/>
          <w:szCs w:val="22"/>
        </w:rPr>
        <w:t>mulitiplikator</w:t>
      </w:r>
      <w:proofErr w:type="spellEnd"/>
      <w:r w:rsidR="00EB5AC2" w:rsidRPr="00A34B14">
        <w:rPr>
          <w:rFonts w:ascii="Arial" w:eastAsia="Calibri" w:hAnsi="Arial" w:cs="Arial"/>
          <w:sz w:val="22"/>
          <w:szCs w:val="22"/>
        </w:rPr>
        <w:t>)</w:t>
      </w:r>
      <w:r w:rsidRPr="00A34B14">
        <w:rPr>
          <w:rFonts w:ascii="Arial" w:eastAsia="Calibri" w:hAnsi="Arial" w:cs="Arial"/>
          <w:sz w:val="22"/>
          <w:szCs w:val="22"/>
        </w:rPr>
        <w:t xml:space="preserve">, določenega za zadevna osnovna izplačana nova posojila in naložbe </w:t>
      </w:r>
      <w:r w:rsidR="00EB5AC2" w:rsidRPr="00A34B14">
        <w:rPr>
          <w:rFonts w:ascii="Arial" w:eastAsia="Calibri" w:hAnsi="Arial" w:cs="Arial"/>
          <w:sz w:val="22"/>
          <w:szCs w:val="22"/>
        </w:rPr>
        <w:t>lastniškega financiranja</w:t>
      </w:r>
      <w:r w:rsidRPr="00A34B14">
        <w:rPr>
          <w:rFonts w:ascii="Arial" w:eastAsia="Calibri" w:hAnsi="Arial" w:cs="Arial"/>
          <w:sz w:val="22"/>
          <w:szCs w:val="22"/>
        </w:rPr>
        <w:t xml:space="preserve"> v končne prejemnike;</w:t>
      </w:r>
    </w:p>
    <w:p w14:paraId="6B274A30" w14:textId="265286EA" w:rsidR="007D1ED3" w:rsidRPr="00A34B14" w:rsidRDefault="007D1ED3" w:rsidP="00914242">
      <w:pPr>
        <w:pStyle w:val="Odstavekseznama"/>
        <w:numPr>
          <w:ilvl w:val="0"/>
          <w:numId w:val="32"/>
        </w:numPr>
        <w:spacing w:after="60"/>
        <w:jc w:val="both"/>
        <w:rPr>
          <w:rFonts w:ascii="Arial" w:eastAsia="Calibri" w:hAnsi="Arial" w:cs="Arial"/>
          <w:sz w:val="22"/>
          <w:szCs w:val="22"/>
        </w:rPr>
      </w:pPr>
      <w:r w:rsidRPr="00A34B14">
        <w:rPr>
          <w:rFonts w:ascii="Arial" w:eastAsia="Calibri" w:hAnsi="Arial" w:cs="Arial"/>
          <w:sz w:val="22"/>
          <w:szCs w:val="22"/>
        </w:rPr>
        <w:t xml:space="preserve">plačilom končnim prejemnikom ali v njihovo korist, kadar so </w:t>
      </w:r>
      <w:r w:rsidR="00EB5AC2" w:rsidRPr="00A34B14">
        <w:rPr>
          <w:rFonts w:ascii="Arial" w:eastAsia="Calibri" w:hAnsi="Arial" w:cs="Arial"/>
          <w:sz w:val="22"/>
          <w:szCs w:val="22"/>
        </w:rPr>
        <w:t>FI</w:t>
      </w:r>
      <w:r w:rsidRPr="00A34B14">
        <w:rPr>
          <w:rFonts w:ascii="Arial" w:eastAsia="Calibri" w:hAnsi="Arial" w:cs="Arial"/>
          <w:sz w:val="22"/>
          <w:szCs w:val="22"/>
        </w:rPr>
        <w:t xml:space="preserve"> kombinirani z drugimi prispevki </w:t>
      </w:r>
      <w:r w:rsidR="008247C4" w:rsidRPr="00A34B14">
        <w:rPr>
          <w:rFonts w:ascii="Arial" w:eastAsia="Calibri" w:hAnsi="Arial" w:cs="Arial"/>
          <w:sz w:val="22"/>
          <w:szCs w:val="22"/>
        </w:rPr>
        <w:t>EU</w:t>
      </w:r>
      <w:r w:rsidRPr="00A34B14">
        <w:rPr>
          <w:rFonts w:ascii="Arial" w:eastAsia="Calibri" w:hAnsi="Arial" w:cs="Arial"/>
          <w:sz w:val="22"/>
          <w:szCs w:val="22"/>
        </w:rPr>
        <w:t xml:space="preserve"> kot ena sama operacija </w:t>
      </w:r>
      <w:r w:rsidR="00EB5AC2" w:rsidRPr="00A34B14">
        <w:rPr>
          <w:rFonts w:ascii="Arial" w:eastAsia="Calibri" w:hAnsi="Arial" w:cs="Arial"/>
          <w:sz w:val="22"/>
          <w:szCs w:val="22"/>
        </w:rPr>
        <w:t>FI</w:t>
      </w:r>
      <w:r w:rsidRPr="00A34B14">
        <w:rPr>
          <w:rFonts w:ascii="Arial" w:eastAsia="Calibri" w:hAnsi="Arial" w:cs="Arial"/>
          <w:sz w:val="22"/>
          <w:szCs w:val="22"/>
        </w:rPr>
        <w:t xml:space="preserve"> v skladu s</w:t>
      </w:r>
      <w:r w:rsidR="000E48FB" w:rsidRPr="00A34B14">
        <w:rPr>
          <w:rFonts w:ascii="Arial" w:eastAsia="Calibri" w:hAnsi="Arial" w:cs="Arial"/>
          <w:sz w:val="22"/>
          <w:szCs w:val="22"/>
        </w:rPr>
        <w:t xml:space="preserve"> petim odstavkom </w:t>
      </w:r>
      <w:r w:rsidR="00B77CF5" w:rsidRPr="00A34B14">
        <w:rPr>
          <w:rFonts w:ascii="Arial" w:eastAsia="Calibri" w:hAnsi="Arial" w:cs="Arial"/>
          <w:sz w:val="22"/>
          <w:szCs w:val="22"/>
        </w:rPr>
        <w:t xml:space="preserve">58. </w:t>
      </w:r>
      <w:r w:rsidRPr="00A34B14">
        <w:rPr>
          <w:rFonts w:ascii="Arial" w:eastAsia="Calibri" w:hAnsi="Arial" w:cs="Arial"/>
          <w:sz w:val="22"/>
          <w:szCs w:val="22"/>
        </w:rPr>
        <w:t>člen</w:t>
      </w:r>
      <w:r w:rsidR="000E48FB" w:rsidRPr="00A34B14">
        <w:rPr>
          <w:rFonts w:ascii="Arial" w:eastAsia="Calibri" w:hAnsi="Arial" w:cs="Arial"/>
          <w:sz w:val="22"/>
          <w:szCs w:val="22"/>
        </w:rPr>
        <w:t>a</w:t>
      </w:r>
      <w:r w:rsidRPr="00A34B14">
        <w:rPr>
          <w:rFonts w:ascii="Arial" w:eastAsia="Calibri" w:hAnsi="Arial" w:cs="Arial"/>
          <w:sz w:val="22"/>
          <w:szCs w:val="22"/>
        </w:rPr>
        <w:t xml:space="preserve"> </w:t>
      </w:r>
      <w:r w:rsidR="000E48FB" w:rsidRPr="00A34B14">
        <w:rPr>
          <w:rFonts w:ascii="Arial" w:eastAsia="Calibri" w:hAnsi="Arial" w:cs="Arial"/>
          <w:sz w:val="22"/>
          <w:szCs w:val="22"/>
        </w:rPr>
        <w:t xml:space="preserve"> Uredbe o skupnih določbah</w:t>
      </w:r>
      <w:r w:rsidRPr="00A34B14">
        <w:rPr>
          <w:rFonts w:ascii="Arial" w:eastAsia="Calibri" w:hAnsi="Arial" w:cs="Arial"/>
          <w:sz w:val="22"/>
          <w:szCs w:val="22"/>
        </w:rPr>
        <w:t>;</w:t>
      </w:r>
    </w:p>
    <w:p w14:paraId="3DF9C151" w14:textId="2491587C" w:rsidR="007D1ED3" w:rsidRPr="00A34B14" w:rsidRDefault="007D1ED3" w:rsidP="00914242">
      <w:pPr>
        <w:pStyle w:val="Odstavekseznama"/>
        <w:numPr>
          <w:ilvl w:val="0"/>
          <w:numId w:val="32"/>
        </w:numPr>
        <w:spacing w:after="60"/>
        <w:jc w:val="both"/>
        <w:rPr>
          <w:rFonts w:ascii="Arial" w:eastAsia="Calibri" w:hAnsi="Arial" w:cs="Arial"/>
          <w:sz w:val="22"/>
          <w:szCs w:val="22"/>
        </w:rPr>
      </w:pPr>
      <w:r w:rsidRPr="00A34B14">
        <w:rPr>
          <w:rFonts w:ascii="Arial" w:eastAsia="Calibri" w:hAnsi="Arial" w:cs="Arial"/>
          <w:sz w:val="22"/>
          <w:szCs w:val="22"/>
        </w:rPr>
        <w:lastRenderedPageBreak/>
        <w:t xml:space="preserve">plačilom provizij za upravljanje in povračilom stroškov upravljanja, ki jih imajo telesa, ki upravljajo </w:t>
      </w:r>
      <w:r w:rsidR="00EB5AC2" w:rsidRPr="00A34B14">
        <w:rPr>
          <w:rFonts w:ascii="Arial" w:eastAsia="Calibri" w:hAnsi="Arial" w:cs="Arial"/>
          <w:sz w:val="22"/>
          <w:szCs w:val="22"/>
        </w:rPr>
        <w:t>FI</w:t>
      </w:r>
      <w:r w:rsidRPr="00A34B14">
        <w:rPr>
          <w:rFonts w:ascii="Arial" w:eastAsia="Calibri" w:hAnsi="Arial" w:cs="Arial"/>
          <w:sz w:val="22"/>
          <w:szCs w:val="22"/>
        </w:rPr>
        <w:t>.</w:t>
      </w:r>
    </w:p>
    <w:p w14:paraId="20981B36" w14:textId="77777777" w:rsidR="007D1ED3" w:rsidRPr="00A34B14" w:rsidRDefault="007D1ED3" w:rsidP="00914242">
      <w:pPr>
        <w:spacing w:after="60" w:line="240" w:lineRule="auto"/>
        <w:jc w:val="both"/>
        <w:rPr>
          <w:rFonts w:eastAsia="Calibri" w:cs="Arial"/>
          <w:sz w:val="22"/>
          <w:szCs w:val="22"/>
        </w:rPr>
      </w:pPr>
    </w:p>
    <w:p w14:paraId="4F20B47B" w14:textId="0A4C29F7" w:rsidR="00B74494" w:rsidRPr="00A34B14" w:rsidRDefault="00B74494" w:rsidP="00914242">
      <w:pPr>
        <w:spacing w:after="60" w:line="240" w:lineRule="auto"/>
        <w:jc w:val="both"/>
        <w:rPr>
          <w:rFonts w:eastAsia="Calibri" w:cs="Arial"/>
          <w:sz w:val="22"/>
          <w:szCs w:val="22"/>
        </w:rPr>
      </w:pPr>
      <w:r w:rsidRPr="00A34B14">
        <w:rPr>
          <w:rFonts w:eastAsia="Calibri" w:cs="Arial"/>
          <w:sz w:val="22"/>
          <w:szCs w:val="22"/>
        </w:rPr>
        <w:t xml:space="preserve">Z operacijo </w:t>
      </w:r>
      <w:r w:rsidR="005D14D2" w:rsidRPr="00A34B14">
        <w:rPr>
          <w:rFonts w:eastAsia="Calibri" w:cs="Arial"/>
          <w:sz w:val="22"/>
          <w:szCs w:val="22"/>
        </w:rPr>
        <w:t xml:space="preserve">FI </w:t>
      </w:r>
      <w:r w:rsidRPr="00A34B14">
        <w:rPr>
          <w:rFonts w:eastAsia="Calibri" w:cs="Arial"/>
          <w:sz w:val="22"/>
          <w:szCs w:val="22"/>
        </w:rPr>
        <w:t xml:space="preserve"> se bo zagotavljala dopolnilna ponudba FI na finančnih in kapitalskih trgih. </w:t>
      </w:r>
      <w:bookmarkStart w:id="73" w:name="_Hlk180996419"/>
      <w:r w:rsidRPr="00A34B14">
        <w:rPr>
          <w:rFonts w:eastAsia="Calibri" w:cs="Arial"/>
          <w:sz w:val="22"/>
          <w:szCs w:val="22"/>
        </w:rPr>
        <w:t xml:space="preserve">Sredstva </w:t>
      </w:r>
      <w:r w:rsidR="00EB5AC2" w:rsidRPr="00A34B14">
        <w:rPr>
          <w:rFonts w:eastAsia="Calibri" w:cs="Arial"/>
          <w:sz w:val="22"/>
          <w:szCs w:val="22"/>
        </w:rPr>
        <w:t>EKP</w:t>
      </w:r>
      <w:r w:rsidR="003D69DC" w:rsidRPr="00A34B14">
        <w:rPr>
          <w:rFonts w:eastAsia="Calibri" w:cs="Arial"/>
          <w:sz w:val="22"/>
          <w:szCs w:val="22"/>
        </w:rPr>
        <w:t xml:space="preserve"> </w:t>
      </w:r>
      <w:r w:rsidRPr="00A34B14">
        <w:rPr>
          <w:rFonts w:eastAsia="Calibri" w:cs="Arial"/>
          <w:sz w:val="22"/>
          <w:szCs w:val="22"/>
        </w:rPr>
        <w:t xml:space="preserve">za FI nosijo kreditno tveganje financiranja končnega prejemnika, zato neodplačani krediti ter unovčene garancije pomenijo oslabitve (izgubo) </w:t>
      </w:r>
      <w:r w:rsidR="0078586F" w:rsidRPr="00A34B14">
        <w:rPr>
          <w:rFonts w:eastAsia="Calibri" w:cs="Arial"/>
          <w:sz w:val="22"/>
          <w:szCs w:val="22"/>
        </w:rPr>
        <w:t xml:space="preserve">oziroma </w:t>
      </w:r>
      <w:r w:rsidRPr="00A34B14">
        <w:rPr>
          <w:rFonts w:eastAsia="Calibri" w:cs="Arial"/>
          <w:sz w:val="22"/>
          <w:szCs w:val="22"/>
        </w:rPr>
        <w:t xml:space="preserve">zmanjšanje sredstev, ki jih je mogoče pripisati </w:t>
      </w:r>
      <w:r w:rsidR="003D69DC" w:rsidRPr="00A34B14">
        <w:rPr>
          <w:rFonts w:eastAsia="Calibri" w:cs="Arial"/>
          <w:sz w:val="22"/>
          <w:szCs w:val="22"/>
        </w:rPr>
        <w:t xml:space="preserve">sredstvom </w:t>
      </w:r>
      <w:r w:rsidR="00EB5AC2" w:rsidRPr="00A34B14">
        <w:rPr>
          <w:rFonts w:eastAsia="Calibri" w:cs="Arial"/>
          <w:sz w:val="22"/>
          <w:szCs w:val="22"/>
        </w:rPr>
        <w:t>EKP</w:t>
      </w:r>
      <w:r w:rsidRPr="00A34B14">
        <w:rPr>
          <w:rFonts w:eastAsia="Calibri" w:cs="Arial"/>
          <w:sz w:val="22"/>
          <w:szCs w:val="22"/>
        </w:rPr>
        <w:t>, za ponovno porabo.</w:t>
      </w:r>
      <w:bookmarkEnd w:id="73"/>
      <w:r w:rsidRPr="00A34B14">
        <w:rPr>
          <w:rFonts w:eastAsia="Calibri" w:cs="Arial"/>
          <w:sz w:val="22"/>
          <w:szCs w:val="22"/>
        </w:rPr>
        <w:t xml:space="preserve"> FI praviloma nosijo večje kreditno tveganje v primerjavi </w:t>
      </w:r>
      <w:r w:rsidR="00864EE0" w:rsidRPr="00A34B14">
        <w:rPr>
          <w:rFonts w:eastAsia="Calibri" w:cs="Arial"/>
          <w:sz w:val="22"/>
          <w:szCs w:val="22"/>
        </w:rPr>
        <w:t xml:space="preserve">s </w:t>
      </w:r>
      <w:r w:rsidRPr="00A34B14">
        <w:rPr>
          <w:rFonts w:eastAsia="Calibri" w:cs="Arial"/>
          <w:sz w:val="22"/>
          <w:szCs w:val="22"/>
        </w:rPr>
        <w:t xml:space="preserve">komercialno ponudbo dolžniških instrumentov na trgu oz. se od njih pričakuje nižja donosnost v primerjavi s komercialnimi instrumenti financiranja. Finančna tveganja ob sklenitvi sporazuma o financiranju oceni upravljavec </w:t>
      </w:r>
      <w:r w:rsidR="003D69DC" w:rsidRPr="00A34B14">
        <w:rPr>
          <w:rFonts w:eastAsia="Calibri" w:cs="Arial"/>
          <w:sz w:val="22"/>
          <w:szCs w:val="22"/>
        </w:rPr>
        <w:t>holdinškega sklada</w:t>
      </w:r>
      <w:r w:rsidRPr="00A34B14">
        <w:rPr>
          <w:rFonts w:eastAsia="Calibri" w:cs="Arial"/>
          <w:sz w:val="22"/>
          <w:szCs w:val="22"/>
        </w:rPr>
        <w:t xml:space="preserve"> na podlagi usklajene naložbene strategije. </w:t>
      </w:r>
      <w:r w:rsidR="00820B21" w:rsidRPr="00A34B14">
        <w:rPr>
          <w:rFonts w:eastAsia="Calibri" w:cs="Arial"/>
          <w:sz w:val="22"/>
          <w:szCs w:val="22"/>
        </w:rPr>
        <w:t>U</w:t>
      </w:r>
      <w:r w:rsidRPr="00A34B14">
        <w:rPr>
          <w:rFonts w:eastAsia="Calibri" w:cs="Arial"/>
          <w:sz w:val="22"/>
          <w:szCs w:val="22"/>
        </w:rPr>
        <w:t xml:space="preserve">pravljavec </w:t>
      </w:r>
      <w:r w:rsidR="003D69DC" w:rsidRPr="00A34B14">
        <w:rPr>
          <w:rFonts w:eastAsia="Calibri" w:cs="Arial"/>
          <w:sz w:val="22"/>
          <w:szCs w:val="22"/>
        </w:rPr>
        <w:t>holdinškega sklada</w:t>
      </w:r>
      <w:r w:rsidRPr="00A34B14">
        <w:rPr>
          <w:rFonts w:eastAsia="Calibri" w:cs="Arial"/>
          <w:sz w:val="22"/>
          <w:szCs w:val="22"/>
        </w:rPr>
        <w:t xml:space="preserve"> ali finančni posrednik ne pokriva</w:t>
      </w:r>
      <w:r w:rsidR="00820B21" w:rsidRPr="00A34B14">
        <w:rPr>
          <w:rFonts w:eastAsia="Calibri" w:cs="Arial"/>
          <w:sz w:val="22"/>
          <w:szCs w:val="22"/>
        </w:rPr>
        <w:t>ta</w:t>
      </w:r>
      <w:r w:rsidRPr="00A34B14">
        <w:rPr>
          <w:rFonts w:eastAsia="Calibri" w:cs="Arial"/>
          <w:sz w:val="22"/>
          <w:szCs w:val="22"/>
        </w:rPr>
        <w:t xml:space="preserve"> zmanjšanja vrnjenih sredstev </w:t>
      </w:r>
      <w:r w:rsidR="00EB5AC2" w:rsidRPr="00A34B14">
        <w:rPr>
          <w:rFonts w:eastAsia="Calibri" w:cs="Arial"/>
          <w:sz w:val="22"/>
          <w:szCs w:val="22"/>
        </w:rPr>
        <w:t>EKP</w:t>
      </w:r>
      <w:r w:rsidR="003D69DC" w:rsidRPr="00A34B14">
        <w:rPr>
          <w:rFonts w:eastAsia="Calibri" w:cs="Arial"/>
          <w:sz w:val="22"/>
          <w:szCs w:val="22"/>
        </w:rPr>
        <w:t xml:space="preserve"> </w:t>
      </w:r>
      <w:r w:rsidRPr="00A34B14">
        <w:rPr>
          <w:rFonts w:eastAsia="Calibri" w:cs="Arial"/>
          <w:sz w:val="22"/>
          <w:szCs w:val="22"/>
        </w:rPr>
        <w:t>iz FI.</w:t>
      </w:r>
    </w:p>
    <w:p w14:paraId="30B2ACEC" w14:textId="77777777" w:rsidR="0078586F" w:rsidRPr="00A34B14" w:rsidRDefault="0078586F" w:rsidP="00914242">
      <w:pPr>
        <w:spacing w:after="60" w:line="240" w:lineRule="auto"/>
        <w:jc w:val="both"/>
        <w:rPr>
          <w:rFonts w:eastAsia="Calibri" w:cs="Arial"/>
          <w:sz w:val="22"/>
          <w:szCs w:val="22"/>
        </w:rPr>
      </w:pPr>
    </w:p>
    <w:p w14:paraId="34B8ADA6" w14:textId="1C9A2B9A" w:rsidR="00B74494" w:rsidRPr="00A34B14" w:rsidRDefault="00B74494" w:rsidP="00914242">
      <w:pPr>
        <w:spacing w:after="60" w:line="240" w:lineRule="auto"/>
        <w:jc w:val="both"/>
        <w:rPr>
          <w:rFonts w:eastAsia="Calibri" w:cs="Arial"/>
          <w:sz w:val="22"/>
          <w:szCs w:val="22"/>
        </w:rPr>
      </w:pPr>
      <w:r w:rsidRPr="00A34B14">
        <w:rPr>
          <w:rFonts w:eastAsia="Calibri" w:cs="Arial"/>
          <w:sz w:val="22"/>
          <w:szCs w:val="22"/>
        </w:rPr>
        <w:t xml:space="preserve">Izvajanje operacije </w:t>
      </w:r>
      <w:r w:rsidR="003D69DC" w:rsidRPr="00A34B14">
        <w:rPr>
          <w:rFonts w:eastAsia="Calibri" w:cs="Arial"/>
          <w:sz w:val="22"/>
          <w:szCs w:val="22"/>
        </w:rPr>
        <w:t>holdinškega sklada</w:t>
      </w:r>
      <w:r w:rsidRPr="00A34B14">
        <w:rPr>
          <w:rFonts w:eastAsia="Calibri" w:cs="Arial"/>
          <w:sz w:val="22"/>
          <w:szCs w:val="22"/>
        </w:rPr>
        <w:t xml:space="preserve"> pa vpliva tudi na (i) likvidnostno tveganje </w:t>
      </w:r>
      <w:r w:rsidR="003D69DC" w:rsidRPr="00A34B14">
        <w:rPr>
          <w:rFonts w:eastAsia="Calibri" w:cs="Arial"/>
          <w:sz w:val="22"/>
          <w:szCs w:val="22"/>
        </w:rPr>
        <w:t xml:space="preserve">holdinškega sklada </w:t>
      </w:r>
      <w:r w:rsidRPr="00A34B14">
        <w:rPr>
          <w:rFonts w:eastAsia="Calibri" w:cs="Arial"/>
          <w:sz w:val="22"/>
          <w:szCs w:val="22"/>
        </w:rPr>
        <w:t xml:space="preserve">in finančnih posrednikov zaradi morebitnih zamud pri nakazilu sredstev </w:t>
      </w:r>
      <w:r w:rsidR="00EB5AC2" w:rsidRPr="00A34B14">
        <w:rPr>
          <w:rFonts w:eastAsia="Calibri" w:cs="Arial"/>
          <w:sz w:val="22"/>
          <w:szCs w:val="22"/>
        </w:rPr>
        <w:t>EKP</w:t>
      </w:r>
      <w:r w:rsidRPr="00A34B14">
        <w:rPr>
          <w:rFonts w:eastAsia="Calibri" w:cs="Arial"/>
          <w:sz w:val="22"/>
          <w:szCs w:val="22"/>
        </w:rPr>
        <w:t xml:space="preserve">, (ii) operativno tveganje </w:t>
      </w:r>
      <w:r w:rsidR="003D69DC" w:rsidRPr="00A34B14">
        <w:rPr>
          <w:rFonts w:eastAsia="Calibri" w:cs="Arial"/>
          <w:sz w:val="22"/>
          <w:szCs w:val="22"/>
        </w:rPr>
        <w:t>holdinškega sklada</w:t>
      </w:r>
      <w:r w:rsidRPr="00A34B14">
        <w:rPr>
          <w:rFonts w:eastAsia="Calibri" w:cs="Arial"/>
          <w:sz w:val="22"/>
          <w:szCs w:val="22"/>
        </w:rPr>
        <w:t xml:space="preserve"> ter upravljavca </w:t>
      </w:r>
      <w:r w:rsidR="003D69DC" w:rsidRPr="00A34B14">
        <w:rPr>
          <w:rFonts w:eastAsia="Calibri" w:cs="Arial"/>
          <w:sz w:val="22"/>
          <w:szCs w:val="22"/>
        </w:rPr>
        <w:t>holdinškega sklada</w:t>
      </w:r>
      <w:r w:rsidRPr="00A34B14">
        <w:rPr>
          <w:rFonts w:eastAsia="Calibri" w:cs="Arial"/>
          <w:sz w:val="22"/>
          <w:szCs w:val="22"/>
        </w:rPr>
        <w:t xml:space="preserve"> in finančnih posrednikov, (iii) tržno tveganje </w:t>
      </w:r>
      <w:r w:rsidR="003D69DC" w:rsidRPr="00A34B14">
        <w:rPr>
          <w:rFonts w:eastAsia="Calibri" w:cs="Arial"/>
          <w:sz w:val="22"/>
          <w:szCs w:val="22"/>
        </w:rPr>
        <w:t>holdinškega sklada</w:t>
      </w:r>
      <w:r w:rsidRPr="00A34B14">
        <w:rPr>
          <w:rFonts w:eastAsia="Calibri" w:cs="Arial"/>
          <w:sz w:val="22"/>
          <w:szCs w:val="22"/>
        </w:rPr>
        <w:t xml:space="preserve"> in finančnih posrednikov predvsem zaradi prenizke stopnje komplementarnosti drugih javnih finančnih spodbud za iste ciljne skupine končnih prejemnikov, (iv) tveganje ugleda </w:t>
      </w:r>
      <w:r w:rsidR="003D69DC" w:rsidRPr="00A34B14">
        <w:rPr>
          <w:rFonts w:eastAsia="Calibri" w:cs="Arial"/>
          <w:sz w:val="22"/>
          <w:szCs w:val="22"/>
        </w:rPr>
        <w:t>holdinškega sklada</w:t>
      </w:r>
      <w:r w:rsidRPr="00A34B14">
        <w:rPr>
          <w:rFonts w:eastAsia="Calibri" w:cs="Arial"/>
          <w:sz w:val="22"/>
          <w:szCs w:val="22"/>
        </w:rPr>
        <w:t xml:space="preserve"> ter upravljavca </w:t>
      </w:r>
      <w:r w:rsidR="003D69DC" w:rsidRPr="00A34B14">
        <w:rPr>
          <w:rFonts w:eastAsia="Calibri" w:cs="Arial"/>
          <w:sz w:val="22"/>
          <w:szCs w:val="22"/>
        </w:rPr>
        <w:t>holdinškega sklada</w:t>
      </w:r>
      <w:r w:rsidRPr="00A34B14">
        <w:rPr>
          <w:rFonts w:eastAsia="Calibri" w:cs="Arial"/>
          <w:sz w:val="22"/>
          <w:szCs w:val="22"/>
        </w:rPr>
        <w:t xml:space="preserve"> in finančnih posrednikov in morebitna druga tveganja.</w:t>
      </w:r>
    </w:p>
    <w:p w14:paraId="2A5041C5" w14:textId="77777777" w:rsidR="0078586F" w:rsidRPr="00A34B14" w:rsidRDefault="0078586F" w:rsidP="00914242">
      <w:pPr>
        <w:spacing w:after="60" w:line="240" w:lineRule="auto"/>
        <w:jc w:val="both"/>
        <w:rPr>
          <w:rFonts w:eastAsia="Calibri" w:cs="Arial"/>
          <w:sz w:val="22"/>
          <w:szCs w:val="22"/>
        </w:rPr>
      </w:pPr>
    </w:p>
    <w:p w14:paraId="2BEA806A" w14:textId="57D37679" w:rsidR="00B74494" w:rsidRPr="00A34B14" w:rsidRDefault="00B74494" w:rsidP="00914242">
      <w:pPr>
        <w:spacing w:after="60" w:line="240" w:lineRule="auto"/>
        <w:jc w:val="both"/>
        <w:rPr>
          <w:rFonts w:eastAsia="Calibri" w:cs="Arial"/>
          <w:sz w:val="22"/>
          <w:szCs w:val="22"/>
        </w:rPr>
      </w:pPr>
      <w:bookmarkStart w:id="74" w:name="_Hlk180996585"/>
      <w:r w:rsidRPr="00A34B14">
        <w:rPr>
          <w:rFonts w:eastAsia="Calibri" w:cs="Arial"/>
          <w:sz w:val="22"/>
          <w:szCs w:val="22"/>
        </w:rPr>
        <w:t>Tveganje izgube sredstev predstavljajo unovčena garancija</w:t>
      </w:r>
      <w:r w:rsidR="00110BDA" w:rsidRPr="00A34B14">
        <w:rPr>
          <w:rFonts w:eastAsia="Calibri" w:cs="Arial"/>
          <w:sz w:val="22"/>
          <w:szCs w:val="22"/>
        </w:rPr>
        <w:t xml:space="preserve"> ali</w:t>
      </w:r>
      <w:r w:rsidRPr="00A34B14">
        <w:rPr>
          <w:rFonts w:eastAsia="Calibri" w:cs="Arial"/>
          <w:sz w:val="22"/>
          <w:szCs w:val="22"/>
        </w:rPr>
        <w:t xml:space="preserve"> </w:t>
      </w:r>
      <w:proofErr w:type="spellStart"/>
      <w:r w:rsidRPr="00A34B14">
        <w:rPr>
          <w:rFonts w:eastAsia="Calibri" w:cs="Arial"/>
          <w:sz w:val="22"/>
          <w:szCs w:val="22"/>
        </w:rPr>
        <w:t>nevračilo</w:t>
      </w:r>
      <w:proofErr w:type="spellEnd"/>
      <w:r w:rsidRPr="00A34B14">
        <w:rPr>
          <w:rFonts w:eastAsia="Calibri" w:cs="Arial"/>
          <w:sz w:val="22"/>
          <w:szCs w:val="22"/>
        </w:rPr>
        <w:t xml:space="preserve"> kredita, ki pomeni, da</w:t>
      </w:r>
      <w:r w:rsidR="00864EE0" w:rsidRPr="00A34B14">
        <w:rPr>
          <w:rFonts w:eastAsia="Calibri" w:cs="Arial"/>
          <w:sz w:val="22"/>
          <w:szCs w:val="22"/>
        </w:rPr>
        <w:t xml:space="preserve"> se</w:t>
      </w:r>
      <w:r w:rsidRPr="00A34B14">
        <w:rPr>
          <w:rFonts w:eastAsia="Calibri" w:cs="Arial"/>
          <w:sz w:val="22"/>
          <w:szCs w:val="22"/>
        </w:rPr>
        <w:t xml:space="preserve"> pri izstopu iz naložbe izgubi del ali vsa sredstva. </w:t>
      </w:r>
      <w:bookmarkEnd w:id="74"/>
      <w:r w:rsidRPr="00A34B14">
        <w:rPr>
          <w:rFonts w:eastAsia="Calibri" w:cs="Arial"/>
          <w:sz w:val="22"/>
          <w:szCs w:val="22"/>
        </w:rPr>
        <w:t xml:space="preserve">Glede na dosedanje izkušnje, izvedene evalvacije in stanje na trgu so predvidena tveganja za prvo porabo sredstev na nivoju </w:t>
      </w:r>
      <w:r w:rsidR="00562A89" w:rsidRPr="00A34B14">
        <w:rPr>
          <w:rFonts w:eastAsia="Calibri" w:cs="Arial"/>
          <w:sz w:val="22"/>
          <w:szCs w:val="22"/>
        </w:rPr>
        <w:t>holdinškega sklada</w:t>
      </w:r>
      <w:r w:rsidRPr="00A34B14">
        <w:rPr>
          <w:rFonts w:eastAsia="Calibri" w:cs="Arial"/>
          <w:sz w:val="22"/>
          <w:szCs w:val="22"/>
        </w:rPr>
        <w:t xml:space="preserve"> in sicer </w:t>
      </w:r>
      <w:r w:rsidR="00864EE0" w:rsidRPr="00A34B14">
        <w:rPr>
          <w:rFonts w:eastAsia="Calibri" w:cs="Arial"/>
          <w:sz w:val="22"/>
          <w:szCs w:val="22"/>
        </w:rPr>
        <w:t>se ocenjuje</w:t>
      </w:r>
      <w:r w:rsidRPr="00A34B14">
        <w:rPr>
          <w:rFonts w:eastAsia="Calibri" w:cs="Arial"/>
          <w:sz w:val="22"/>
          <w:szCs w:val="22"/>
        </w:rPr>
        <w:t>, da je lahko tveganje izgube</w:t>
      </w:r>
      <w:r w:rsidR="00EB5AC2" w:rsidRPr="00A34B14">
        <w:rPr>
          <w:rFonts w:eastAsia="Calibri" w:cs="Arial"/>
          <w:sz w:val="22"/>
          <w:szCs w:val="22"/>
        </w:rPr>
        <w:t xml:space="preserve"> povratnih</w:t>
      </w:r>
      <w:r w:rsidRPr="00A34B14">
        <w:rPr>
          <w:rFonts w:eastAsia="Calibri" w:cs="Arial"/>
          <w:sz w:val="22"/>
          <w:szCs w:val="22"/>
        </w:rPr>
        <w:t xml:space="preserve"> sredstev </w:t>
      </w:r>
      <w:r w:rsidR="00820B21" w:rsidRPr="00A34B14">
        <w:rPr>
          <w:rFonts w:eastAsia="Calibri" w:cs="Arial"/>
          <w:sz w:val="22"/>
          <w:szCs w:val="22"/>
        </w:rPr>
        <w:t xml:space="preserve">indikativno ocenjeno na </w:t>
      </w:r>
      <w:r w:rsidRPr="00A34B14">
        <w:rPr>
          <w:rFonts w:eastAsia="Calibri" w:cs="Arial"/>
          <w:sz w:val="22"/>
          <w:szCs w:val="22"/>
        </w:rPr>
        <w:t>30</w:t>
      </w:r>
      <w:r w:rsidR="00864EE0" w:rsidRPr="00A34B14">
        <w:rPr>
          <w:rFonts w:eastAsia="Calibri" w:cs="Arial"/>
          <w:sz w:val="22"/>
          <w:szCs w:val="22"/>
        </w:rPr>
        <w:t xml:space="preserve"> </w:t>
      </w:r>
      <w:r w:rsidRPr="00A34B14">
        <w:rPr>
          <w:rFonts w:eastAsia="Calibri" w:cs="Arial"/>
          <w:sz w:val="22"/>
          <w:szCs w:val="22"/>
        </w:rPr>
        <w:t>% v odvisnosti od</w:t>
      </w:r>
      <w:r w:rsidR="00EB5AC2" w:rsidRPr="00A34B14">
        <w:rPr>
          <w:rFonts w:eastAsia="Calibri" w:cs="Arial"/>
          <w:sz w:val="22"/>
          <w:szCs w:val="22"/>
        </w:rPr>
        <w:t xml:space="preserve"> finančnega</w:t>
      </w:r>
      <w:r w:rsidRPr="00A34B14">
        <w:rPr>
          <w:rFonts w:eastAsia="Calibri" w:cs="Arial"/>
          <w:sz w:val="22"/>
          <w:szCs w:val="22"/>
        </w:rPr>
        <w:t xml:space="preserve"> produkta in ciljnih skupin, za namen doseganja ciljev pa tudi višje. </w:t>
      </w:r>
      <w:r w:rsidR="00EB5AC2" w:rsidRPr="00A34B14">
        <w:rPr>
          <w:rFonts w:eastAsia="Calibri" w:cs="Arial"/>
          <w:sz w:val="22"/>
          <w:szCs w:val="22"/>
        </w:rPr>
        <w:t>Pri nepovratnih sredstvih, ki se kombinirajo s FI, pa je izguba 100</w:t>
      </w:r>
      <w:r w:rsidR="00B77CF5" w:rsidRPr="00A34B14">
        <w:rPr>
          <w:rFonts w:eastAsia="Calibri" w:cs="Arial"/>
          <w:sz w:val="22"/>
          <w:szCs w:val="22"/>
        </w:rPr>
        <w:t xml:space="preserve"> </w:t>
      </w:r>
      <w:r w:rsidR="00EB5AC2" w:rsidRPr="00A34B14">
        <w:rPr>
          <w:rFonts w:eastAsia="Calibri" w:cs="Arial"/>
          <w:sz w:val="22"/>
          <w:szCs w:val="22"/>
        </w:rPr>
        <w:t xml:space="preserve">%. </w:t>
      </w:r>
      <w:r w:rsidRPr="00A34B14">
        <w:rPr>
          <w:rFonts w:eastAsia="Calibri" w:cs="Arial"/>
          <w:sz w:val="22"/>
          <w:szCs w:val="22"/>
        </w:rPr>
        <w:t xml:space="preserve">Za posamezne </w:t>
      </w:r>
      <w:r w:rsidR="008247C4" w:rsidRPr="00A34B14">
        <w:rPr>
          <w:rFonts w:eastAsia="Calibri" w:cs="Arial"/>
          <w:sz w:val="22"/>
          <w:szCs w:val="22"/>
        </w:rPr>
        <w:t>finančne produkte</w:t>
      </w:r>
      <w:r w:rsidR="00DA5D72" w:rsidRPr="00A34B14">
        <w:rPr>
          <w:rFonts w:eastAsia="Calibri" w:cs="Arial"/>
          <w:sz w:val="22"/>
          <w:szCs w:val="22"/>
        </w:rPr>
        <w:t>,</w:t>
      </w:r>
      <w:r w:rsidRPr="00A34B14">
        <w:rPr>
          <w:rFonts w:eastAsia="Calibri" w:cs="Arial"/>
          <w:sz w:val="22"/>
          <w:szCs w:val="22"/>
        </w:rPr>
        <w:t xml:space="preserve"> pripravi analizo tveganja upravljavec </w:t>
      </w:r>
      <w:r w:rsidR="003D69DC" w:rsidRPr="00A34B14">
        <w:rPr>
          <w:rFonts w:eastAsia="Calibri" w:cs="Arial"/>
          <w:sz w:val="22"/>
          <w:szCs w:val="22"/>
        </w:rPr>
        <w:t>holdinškega sklada</w:t>
      </w:r>
      <w:r w:rsidRPr="00A34B14">
        <w:rPr>
          <w:rFonts w:eastAsia="Calibri" w:cs="Arial"/>
          <w:sz w:val="22"/>
          <w:szCs w:val="22"/>
        </w:rPr>
        <w:t>.</w:t>
      </w:r>
    </w:p>
    <w:p w14:paraId="1912DAFB" w14:textId="77777777" w:rsidR="00110BDA" w:rsidRPr="00A34B14" w:rsidRDefault="00110BDA" w:rsidP="00914242">
      <w:pPr>
        <w:spacing w:after="60" w:line="240" w:lineRule="auto"/>
        <w:jc w:val="both"/>
        <w:rPr>
          <w:rFonts w:eastAsia="Calibri" w:cs="Arial"/>
          <w:sz w:val="22"/>
          <w:szCs w:val="22"/>
        </w:rPr>
      </w:pPr>
    </w:p>
    <w:p w14:paraId="3FAFB0A2" w14:textId="2AD9517A" w:rsidR="00B74494" w:rsidRPr="00A34B14" w:rsidRDefault="00B74494" w:rsidP="00914242">
      <w:pPr>
        <w:keepNext/>
        <w:spacing w:after="60" w:line="240" w:lineRule="auto"/>
        <w:outlineLvl w:val="1"/>
        <w:rPr>
          <w:rFonts w:cs="Arial"/>
          <w:b/>
          <w:sz w:val="28"/>
          <w:szCs w:val="28"/>
        </w:rPr>
      </w:pPr>
      <w:bookmarkStart w:id="75" w:name="_Toc242104773"/>
      <w:r w:rsidRPr="00A34B14">
        <w:rPr>
          <w:rFonts w:cs="Arial"/>
          <w:b/>
          <w:sz w:val="28"/>
          <w:szCs w:val="28"/>
        </w:rPr>
        <w:t>7. Način ponovne uporabe sredstev</w:t>
      </w:r>
      <w:bookmarkEnd w:id="75"/>
      <w:r w:rsidR="00B241A1" w:rsidRPr="00A34B14">
        <w:rPr>
          <w:rFonts w:cs="Arial"/>
          <w:b/>
          <w:sz w:val="28"/>
          <w:szCs w:val="28"/>
        </w:rPr>
        <w:t xml:space="preserve"> </w:t>
      </w:r>
    </w:p>
    <w:p w14:paraId="521800A8" w14:textId="77777777" w:rsidR="00B74494" w:rsidRPr="00A34B14" w:rsidRDefault="00B74494" w:rsidP="00914242">
      <w:pPr>
        <w:autoSpaceDE w:val="0"/>
        <w:autoSpaceDN w:val="0"/>
        <w:adjustRightInd w:val="0"/>
        <w:spacing w:after="60" w:line="240" w:lineRule="auto"/>
        <w:jc w:val="both"/>
        <w:rPr>
          <w:rFonts w:eastAsia="Calibri" w:cs="Arial"/>
          <w:sz w:val="22"/>
        </w:rPr>
      </w:pPr>
    </w:p>
    <w:p w14:paraId="0F82131E" w14:textId="6EDF7DEF" w:rsidR="00B241A1" w:rsidRPr="00A34B14" w:rsidRDefault="00B241A1" w:rsidP="00914242">
      <w:pPr>
        <w:autoSpaceDE w:val="0"/>
        <w:autoSpaceDN w:val="0"/>
        <w:adjustRightInd w:val="0"/>
        <w:spacing w:after="60" w:line="240" w:lineRule="auto"/>
        <w:jc w:val="both"/>
        <w:rPr>
          <w:rFonts w:eastAsia="Calibri" w:cs="Arial"/>
          <w:b/>
          <w:bCs/>
          <w:sz w:val="22"/>
          <w:szCs w:val="22"/>
        </w:rPr>
      </w:pPr>
      <w:r w:rsidRPr="00A34B14">
        <w:rPr>
          <w:rFonts w:eastAsia="Calibri" w:cs="Arial"/>
          <w:b/>
          <w:bCs/>
          <w:sz w:val="22"/>
          <w:szCs w:val="22"/>
        </w:rPr>
        <w:t>Ponovna uporaba sredstev v obdobju upravičenosti</w:t>
      </w:r>
    </w:p>
    <w:p w14:paraId="25213F30" w14:textId="77777777" w:rsidR="00B241A1" w:rsidRPr="00A34B14" w:rsidRDefault="00B241A1" w:rsidP="00914242">
      <w:pPr>
        <w:autoSpaceDE w:val="0"/>
        <w:autoSpaceDN w:val="0"/>
        <w:adjustRightInd w:val="0"/>
        <w:spacing w:after="60" w:line="240" w:lineRule="auto"/>
        <w:jc w:val="both"/>
        <w:rPr>
          <w:rFonts w:eastAsia="Calibri" w:cs="Arial"/>
          <w:sz w:val="22"/>
          <w:szCs w:val="22"/>
        </w:rPr>
      </w:pPr>
    </w:p>
    <w:p w14:paraId="7DDE03A5" w14:textId="1FF56B47"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Ponovna uporaba sredstev iz naložb je okvirno predvidena v Predhodni oceni. Skladno </w:t>
      </w:r>
      <w:r w:rsidR="008F389D" w:rsidRPr="00A34B14">
        <w:rPr>
          <w:rFonts w:eastAsia="Calibri" w:cs="Arial"/>
          <w:sz w:val="22"/>
          <w:szCs w:val="22"/>
        </w:rPr>
        <w:t>z</w:t>
      </w:r>
      <w:r w:rsidR="007759B4" w:rsidRPr="00A34B14">
        <w:rPr>
          <w:rFonts w:eastAsia="Calibri" w:cs="Arial"/>
          <w:sz w:val="22"/>
          <w:szCs w:val="22"/>
        </w:rPr>
        <w:t xml:space="preserve"> 62.</w:t>
      </w:r>
      <w:r w:rsidRPr="00A34B14">
        <w:rPr>
          <w:rFonts w:eastAsia="Calibri" w:cs="Arial"/>
          <w:sz w:val="22"/>
          <w:szCs w:val="22"/>
        </w:rPr>
        <w:t xml:space="preserve"> členom Uredbe </w:t>
      </w:r>
      <w:r w:rsidR="008F389D" w:rsidRPr="00A34B14">
        <w:rPr>
          <w:rFonts w:eastAsia="Calibri" w:cs="Arial"/>
          <w:sz w:val="22"/>
          <w:szCs w:val="22"/>
        </w:rPr>
        <w:t>o skupnih določbah</w:t>
      </w:r>
      <w:r w:rsidRPr="00A34B14">
        <w:rPr>
          <w:rFonts w:eastAsia="Calibri" w:cs="Arial"/>
          <w:sz w:val="22"/>
          <w:szCs w:val="22"/>
        </w:rPr>
        <w:t xml:space="preserve"> je možno ponovno uporabiti sredstva do konca obdobja upravičenosti, in sicer </w:t>
      </w:r>
      <w:r w:rsidR="00C37821" w:rsidRPr="00A34B14">
        <w:rPr>
          <w:rFonts w:eastAsia="Calibri" w:cs="Arial"/>
          <w:sz w:val="22"/>
          <w:szCs w:val="22"/>
        </w:rPr>
        <w:t>se ponovno uporabijo:</w:t>
      </w:r>
    </w:p>
    <w:p w14:paraId="1B37D0CC" w14:textId="5590C60D" w:rsidR="00C37821" w:rsidRPr="00A34B14" w:rsidRDefault="00C37821"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v okviru istih ali drugih FI za nadaljnje naložbe v končne prejemnike</w:t>
      </w:r>
      <w:r w:rsidR="00B74494" w:rsidRPr="00A34B14">
        <w:rPr>
          <w:rFonts w:eastAsia="Calibri" w:cs="Arial"/>
          <w:sz w:val="22"/>
          <w:szCs w:val="22"/>
        </w:rPr>
        <w:t>,</w:t>
      </w:r>
    </w:p>
    <w:p w14:paraId="493ED03F" w14:textId="643BFBB9" w:rsidR="00B74494" w:rsidRPr="00A34B14" w:rsidRDefault="00C37821"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za kritje izgub, izhajajoč iz negativnih obresti, če do takšnih izgub pride kljub dejavnemu vodenju </w:t>
      </w:r>
      <w:proofErr w:type="spellStart"/>
      <w:r w:rsidRPr="00A34B14">
        <w:rPr>
          <w:rFonts w:eastAsia="Calibri" w:cs="Arial"/>
          <w:sz w:val="22"/>
          <w:szCs w:val="22"/>
        </w:rPr>
        <w:t>zakladništva</w:t>
      </w:r>
      <w:proofErr w:type="spellEnd"/>
      <w:r w:rsidR="008F389D" w:rsidRPr="00A34B14">
        <w:rPr>
          <w:rFonts w:eastAsia="Calibri" w:cs="Arial"/>
          <w:sz w:val="22"/>
          <w:szCs w:val="22"/>
        </w:rPr>
        <w:t>,</w:t>
      </w:r>
      <w:r w:rsidR="00B74494" w:rsidRPr="00A34B14">
        <w:rPr>
          <w:rFonts w:eastAsia="Calibri" w:cs="Arial"/>
          <w:sz w:val="22"/>
          <w:szCs w:val="22"/>
        </w:rPr>
        <w:t xml:space="preserve"> </w:t>
      </w:r>
    </w:p>
    <w:p w14:paraId="4EAA9D5A" w14:textId="23D25208" w:rsidR="00C37821" w:rsidRPr="00A34B14" w:rsidRDefault="00C37821"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za vse stroške upravljanja in provizije za upravljanje v zvezi s tovrstnimi nadaljnjimi naložbami</w:t>
      </w:r>
      <w:r w:rsidR="00B74494" w:rsidRPr="00A34B14">
        <w:rPr>
          <w:rFonts w:eastAsia="Calibri" w:cs="Arial"/>
          <w:sz w:val="22"/>
          <w:szCs w:val="22"/>
        </w:rPr>
        <w:t>.</w:t>
      </w:r>
    </w:p>
    <w:p w14:paraId="1CA30DFB" w14:textId="77777777" w:rsidR="00C37821" w:rsidRPr="00A34B14" w:rsidRDefault="00C37821" w:rsidP="00914242">
      <w:pPr>
        <w:autoSpaceDE w:val="0"/>
        <w:autoSpaceDN w:val="0"/>
        <w:adjustRightInd w:val="0"/>
        <w:spacing w:after="60" w:line="240" w:lineRule="auto"/>
        <w:jc w:val="both"/>
        <w:rPr>
          <w:rFonts w:eastAsia="Calibri" w:cs="Arial"/>
          <w:sz w:val="22"/>
          <w:szCs w:val="22"/>
        </w:rPr>
      </w:pPr>
    </w:p>
    <w:p w14:paraId="35DE947D" w14:textId="740889FF" w:rsidR="0033657A" w:rsidRPr="00A34B14" w:rsidRDefault="00B74494" w:rsidP="00914242">
      <w:pPr>
        <w:autoSpaceDE w:val="0"/>
        <w:autoSpaceDN w:val="0"/>
        <w:adjustRightInd w:val="0"/>
        <w:spacing w:after="60" w:line="240" w:lineRule="auto"/>
        <w:jc w:val="both"/>
        <w:rPr>
          <w:rFonts w:cs="Arial"/>
          <w:sz w:val="22"/>
          <w:szCs w:val="22"/>
        </w:rPr>
      </w:pPr>
      <w:r w:rsidRPr="00A34B14">
        <w:rPr>
          <w:rFonts w:cs="Arial"/>
          <w:sz w:val="22"/>
          <w:szCs w:val="22"/>
        </w:rPr>
        <w:t xml:space="preserve">Ob </w:t>
      </w:r>
      <w:bookmarkStart w:id="76" w:name="_Hlk180996700"/>
      <w:r w:rsidRPr="00A34B14">
        <w:rPr>
          <w:rFonts w:cs="Arial"/>
          <w:sz w:val="22"/>
          <w:szCs w:val="22"/>
        </w:rPr>
        <w:t xml:space="preserve">sprostitvi sredstev (i) oblikovanih rezervacij za izdane garancije in kredite, ki nastopi ob celotnem poplačilu posameznega kredita s strani končnih prejemnikov ali (ii) vseh kreditov s strani končnih prejemnikov </w:t>
      </w:r>
      <w:bookmarkEnd w:id="76"/>
      <w:r w:rsidRPr="00A34B14">
        <w:rPr>
          <w:rFonts w:cs="Arial"/>
          <w:sz w:val="22"/>
          <w:szCs w:val="22"/>
        </w:rPr>
        <w:t xml:space="preserve">sredstva </w:t>
      </w:r>
      <w:r w:rsidR="00EB5AC2" w:rsidRPr="00A34B14">
        <w:rPr>
          <w:rFonts w:cs="Arial"/>
          <w:sz w:val="22"/>
          <w:szCs w:val="22"/>
        </w:rPr>
        <w:t>EKP</w:t>
      </w:r>
      <w:r w:rsidRPr="00A34B14">
        <w:rPr>
          <w:rFonts w:cs="Arial"/>
          <w:sz w:val="22"/>
          <w:szCs w:val="22"/>
        </w:rPr>
        <w:t xml:space="preserve"> upravljavec </w:t>
      </w:r>
      <w:r w:rsidR="00C37821" w:rsidRPr="00A34B14">
        <w:rPr>
          <w:rFonts w:cs="Arial"/>
          <w:sz w:val="22"/>
          <w:szCs w:val="22"/>
        </w:rPr>
        <w:t>holdinškega sklada</w:t>
      </w:r>
      <w:r w:rsidRPr="00A34B14">
        <w:rPr>
          <w:rFonts w:cs="Arial"/>
          <w:sz w:val="22"/>
          <w:szCs w:val="22"/>
        </w:rPr>
        <w:t xml:space="preserve"> zbira na ločenem podračunu računa pri finančni instituciji v državi članici EU</w:t>
      </w:r>
      <w:r w:rsidR="00562A89" w:rsidRPr="00A34B14">
        <w:rPr>
          <w:rFonts w:cs="Arial"/>
          <w:sz w:val="22"/>
          <w:szCs w:val="22"/>
        </w:rPr>
        <w:t xml:space="preserve"> oziroma pri finančnih posrednikih, ki izvajajo FI</w:t>
      </w:r>
      <w:r w:rsidRPr="00A34B14">
        <w:rPr>
          <w:rFonts w:cs="Arial"/>
          <w:sz w:val="22"/>
          <w:szCs w:val="22"/>
        </w:rPr>
        <w:t xml:space="preserve">. </w:t>
      </w:r>
    </w:p>
    <w:p w14:paraId="2FDF077E" w14:textId="77777777" w:rsidR="0033657A" w:rsidRPr="00A34B14" w:rsidRDefault="0033657A" w:rsidP="00914242">
      <w:pPr>
        <w:autoSpaceDE w:val="0"/>
        <w:autoSpaceDN w:val="0"/>
        <w:adjustRightInd w:val="0"/>
        <w:spacing w:after="60" w:line="240" w:lineRule="auto"/>
        <w:jc w:val="both"/>
        <w:rPr>
          <w:rFonts w:cs="Arial"/>
          <w:sz w:val="22"/>
          <w:szCs w:val="22"/>
        </w:rPr>
      </w:pPr>
    </w:p>
    <w:p w14:paraId="15A528AF" w14:textId="374AFFE4"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lastRenderedPageBreak/>
        <w:t xml:space="preserve">Na tem podračunu upravljavec </w:t>
      </w:r>
      <w:r w:rsidR="00C37821" w:rsidRPr="00A34B14">
        <w:rPr>
          <w:rFonts w:eastAsia="Calibri" w:cs="Arial"/>
          <w:sz w:val="22"/>
          <w:szCs w:val="22"/>
        </w:rPr>
        <w:t>holdinškega sklada</w:t>
      </w:r>
      <w:r w:rsidRPr="00A34B14">
        <w:rPr>
          <w:rFonts w:eastAsia="Calibri" w:cs="Arial"/>
          <w:sz w:val="22"/>
          <w:szCs w:val="22"/>
        </w:rPr>
        <w:t xml:space="preserve"> zbira tudi dobičke ter druge dohodke ali donose, ustvarjene v obdobju najmanj osem let</w:t>
      </w:r>
      <w:r w:rsidRPr="00A34B14">
        <w:rPr>
          <w:rFonts w:eastAsia="Calibri" w:cs="Arial"/>
          <w:sz w:val="22"/>
          <w:szCs w:val="22"/>
          <w:vertAlign w:val="superscript"/>
        </w:rPr>
        <w:footnoteReference w:id="34"/>
      </w:r>
      <w:r w:rsidRPr="00A34B14">
        <w:rPr>
          <w:rFonts w:eastAsia="Calibri" w:cs="Arial"/>
          <w:sz w:val="22"/>
          <w:szCs w:val="22"/>
        </w:rPr>
        <w:t xml:space="preserve"> po koncu obdobja upravičenosti, ki se lahko pripišejo podpori FI iz sredstev </w:t>
      </w:r>
      <w:r w:rsidR="00EB5AC2" w:rsidRPr="00A34B14">
        <w:rPr>
          <w:rFonts w:eastAsia="Calibri" w:cs="Arial"/>
          <w:sz w:val="22"/>
          <w:szCs w:val="22"/>
        </w:rPr>
        <w:t>EKP</w:t>
      </w:r>
      <w:r w:rsidR="00562A89" w:rsidRPr="00A34B14">
        <w:rPr>
          <w:rFonts w:eastAsia="Calibri" w:cs="Arial"/>
          <w:sz w:val="22"/>
          <w:szCs w:val="22"/>
        </w:rPr>
        <w:t xml:space="preserve"> kot opredeljuje 8. poglavje Ključnih elementov FI</w:t>
      </w:r>
      <w:r w:rsidRPr="00A34B14">
        <w:rPr>
          <w:rFonts w:eastAsia="Calibri" w:cs="Arial"/>
          <w:sz w:val="22"/>
          <w:szCs w:val="22"/>
        </w:rPr>
        <w:t xml:space="preserve">. </w:t>
      </w:r>
      <w:r w:rsidR="00562A89" w:rsidRPr="00A34B14">
        <w:rPr>
          <w:rFonts w:eastAsia="Calibri" w:cs="Arial"/>
          <w:sz w:val="22"/>
          <w:szCs w:val="22"/>
        </w:rPr>
        <w:t xml:space="preserve"> </w:t>
      </w:r>
    </w:p>
    <w:p w14:paraId="7C1674BF" w14:textId="77777777" w:rsidR="00B74494" w:rsidRPr="00A34B14" w:rsidRDefault="00B74494" w:rsidP="00914242">
      <w:pPr>
        <w:suppressAutoHyphens/>
        <w:spacing w:after="60" w:line="240" w:lineRule="auto"/>
        <w:jc w:val="both"/>
        <w:rPr>
          <w:rFonts w:cs="Arial"/>
          <w:sz w:val="22"/>
          <w:szCs w:val="22"/>
          <w:lang w:eastAsia="ar-SA"/>
        </w:rPr>
      </w:pPr>
    </w:p>
    <w:p w14:paraId="0489C5EA" w14:textId="5B428E5D" w:rsidR="00B74494" w:rsidRPr="00A34B14" w:rsidRDefault="00B74494" w:rsidP="00914242">
      <w:pPr>
        <w:suppressAutoHyphens/>
        <w:spacing w:after="60" w:line="240" w:lineRule="auto"/>
        <w:jc w:val="both"/>
        <w:rPr>
          <w:rFonts w:cs="Arial"/>
          <w:sz w:val="22"/>
          <w:szCs w:val="22"/>
          <w:lang w:eastAsia="ar-SA"/>
        </w:rPr>
      </w:pPr>
      <w:r w:rsidRPr="00A34B14">
        <w:rPr>
          <w:rFonts w:cs="Arial"/>
          <w:sz w:val="22"/>
          <w:szCs w:val="22"/>
          <w:lang w:eastAsia="ar-SA"/>
        </w:rPr>
        <w:t xml:space="preserve">Sredstva iz prejšnjega odstavka upravljavec </w:t>
      </w:r>
      <w:r w:rsidR="00C37821" w:rsidRPr="00A34B14">
        <w:rPr>
          <w:rFonts w:cs="Arial"/>
          <w:sz w:val="22"/>
          <w:szCs w:val="22"/>
          <w:lang w:eastAsia="ar-SA"/>
        </w:rPr>
        <w:t>holdinškega sklada</w:t>
      </w:r>
      <w:r w:rsidRPr="00A34B14">
        <w:rPr>
          <w:rFonts w:cs="Arial"/>
          <w:sz w:val="22"/>
          <w:szCs w:val="22"/>
          <w:lang w:eastAsia="ar-SA"/>
        </w:rPr>
        <w:t xml:space="preserve"> ponovno uporabi skladno z namenom in cilji, ki jih bodo določila </w:t>
      </w:r>
      <w:r w:rsidR="005646C8" w:rsidRPr="00A34B14">
        <w:rPr>
          <w:rFonts w:cs="Arial"/>
          <w:sz w:val="22"/>
          <w:szCs w:val="22"/>
          <w:lang w:eastAsia="ar-SA"/>
        </w:rPr>
        <w:t>MGDŠ</w:t>
      </w:r>
      <w:r w:rsidR="00C37821" w:rsidRPr="00A34B14">
        <w:rPr>
          <w:rFonts w:cs="Arial"/>
          <w:sz w:val="22"/>
          <w:szCs w:val="22"/>
          <w:lang w:eastAsia="ar-SA"/>
        </w:rPr>
        <w:t xml:space="preserve">, </w:t>
      </w:r>
      <w:r w:rsidR="005646C8" w:rsidRPr="00A34B14">
        <w:rPr>
          <w:rFonts w:cs="Arial"/>
          <w:sz w:val="22"/>
          <w:szCs w:val="22"/>
          <w:lang w:eastAsia="ar-SA"/>
        </w:rPr>
        <w:t>MZIE</w:t>
      </w:r>
      <w:r w:rsidR="00535662" w:rsidRPr="00A34B14">
        <w:rPr>
          <w:rFonts w:cs="Arial"/>
          <w:sz w:val="22"/>
          <w:szCs w:val="22"/>
          <w:lang w:eastAsia="ar-SA"/>
        </w:rPr>
        <w:t>,</w:t>
      </w:r>
      <w:r w:rsidR="00C37821" w:rsidRPr="00A34B14">
        <w:rPr>
          <w:rFonts w:cs="Arial"/>
          <w:sz w:val="22"/>
          <w:szCs w:val="22"/>
          <w:lang w:eastAsia="ar-SA"/>
        </w:rPr>
        <w:t xml:space="preserve"> </w:t>
      </w:r>
      <w:r w:rsidR="00513E12" w:rsidRPr="00A34B14">
        <w:rPr>
          <w:rFonts w:cs="Arial"/>
          <w:sz w:val="22"/>
          <w:szCs w:val="22"/>
          <w:lang w:eastAsia="ar-SA"/>
        </w:rPr>
        <w:t xml:space="preserve">in </w:t>
      </w:r>
      <w:r w:rsidR="005646C8" w:rsidRPr="00A34B14">
        <w:rPr>
          <w:rFonts w:cs="Arial"/>
          <w:sz w:val="22"/>
          <w:szCs w:val="22"/>
          <w:lang w:eastAsia="ar-SA"/>
        </w:rPr>
        <w:t>MOP</w:t>
      </w:r>
      <w:r w:rsidR="00535662" w:rsidRPr="00A34B14">
        <w:rPr>
          <w:rFonts w:cs="Arial"/>
          <w:sz w:val="22"/>
          <w:szCs w:val="22"/>
          <w:lang w:eastAsia="ar-SA"/>
        </w:rPr>
        <w:t xml:space="preserve"> </w:t>
      </w:r>
      <w:r w:rsidR="00820B21" w:rsidRPr="00A34B14">
        <w:rPr>
          <w:rFonts w:cs="Arial"/>
          <w:sz w:val="22"/>
          <w:szCs w:val="22"/>
          <w:lang w:eastAsia="ar-SA"/>
        </w:rPr>
        <w:t>v sporazumu o financiranju</w:t>
      </w:r>
      <w:r w:rsidR="00C37821" w:rsidRPr="00A34B14">
        <w:rPr>
          <w:rFonts w:cs="Arial"/>
          <w:sz w:val="22"/>
          <w:szCs w:val="22"/>
          <w:lang w:eastAsia="ar-SA"/>
        </w:rPr>
        <w:t>.</w:t>
      </w:r>
      <w:r w:rsidRPr="00A34B14">
        <w:rPr>
          <w:rFonts w:cs="Arial"/>
          <w:sz w:val="22"/>
          <w:szCs w:val="22"/>
          <w:lang w:eastAsia="ar-SA"/>
        </w:rPr>
        <w:t xml:space="preserve"> </w:t>
      </w:r>
    </w:p>
    <w:p w14:paraId="347A65AB" w14:textId="77777777" w:rsidR="00B74494" w:rsidRPr="00A34B14" w:rsidRDefault="00B74494" w:rsidP="00914242">
      <w:pPr>
        <w:suppressAutoHyphens/>
        <w:spacing w:after="60" w:line="240" w:lineRule="auto"/>
        <w:jc w:val="both"/>
        <w:rPr>
          <w:rFonts w:cs="Arial"/>
          <w:sz w:val="22"/>
          <w:szCs w:val="22"/>
          <w:lang w:eastAsia="ar-SA"/>
        </w:rPr>
      </w:pPr>
    </w:p>
    <w:p w14:paraId="569B2BC9" w14:textId="7F58AA02"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Upravljavec </w:t>
      </w:r>
      <w:r w:rsidR="00C37821" w:rsidRPr="00A34B14">
        <w:rPr>
          <w:rFonts w:eastAsia="Calibri" w:cs="Arial"/>
          <w:sz w:val="22"/>
          <w:szCs w:val="22"/>
        </w:rPr>
        <w:t>holdinškega sklada</w:t>
      </w:r>
      <w:r w:rsidRPr="00A34B14">
        <w:rPr>
          <w:rFonts w:eastAsia="Calibri" w:cs="Arial"/>
          <w:sz w:val="22"/>
          <w:szCs w:val="22"/>
        </w:rPr>
        <w:t xml:space="preserve"> bo spremljal ponovno porabo sredstev in o tem poročal P</w:t>
      </w:r>
      <w:r w:rsidR="00C37821" w:rsidRPr="00A34B14">
        <w:rPr>
          <w:rFonts w:eastAsia="Calibri" w:cs="Arial"/>
          <w:sz w:val="22"/>
          <w:szCs w:val="22"/>
        </w:rPr>
        <w:t>T</w:t>
      </w:r>
      <w:r w:rsidRPr="00A34B14">
        <w:rPr>
          <w:rFonts w:eastAsia="Calibri" w:cs="Arial"/>
          <w:sz w:val="22"/>
          <w:szCs w:val="22"/>
        </w:rPr>
        <w:t>. P</w:t>
      </w:r>
      <w:r w:rsidR="00C37821" w:rsidRPr="00A34B14">
        <w:rPr>
          <w:rFonts w:eastAsia="Calibri" w:cs="Arial"/>
          <w:sz w:val="22"/>
          <w:szCs w:val="22"/>
        </w:rPr>
        <w:t>T</w:t>
      </w:r>
      <w:r w:rsidRPr="00A34B14">
        <w:rPr>
          <w:rFonts w:eastAsia="Calibri" w:cs="Arial"/>
          <w:sz w:val="22"/>
          <w:szCs w:val="22"/>
        </w:rPr>
        <w:t xml:space="preserve"> bo </w:t>
      </w:r>
      <w:r w:rsidR="00B11946" w:rsidRPr="00A34B14">
        <w:rPr>
          <w:rFonts w:eastAsia="Calibri" w:cs="Arial"/>
          <w:sz w:val="22"/>
          <w:szCs w:val="22"/>
        </w:rPr>
        <w:t xml:space="preserve">o tem </w:t>
      </w:r>
      <w:r w:rsidRPr="00A34B14">
        <w:rPr>
          <w:rFonts w:eastAsia="Calibri" w:cs="Arial"/>
          <w:sz w:val="22"/>
          <w:szCs w:val="22"/>
        </w:rPr>
        <w:t>seznanil Usmerjevalni odbor FI, ki bo podal mnenje. Ponovna uporaba sredstev se podrobneje opredeli v sporazumu o financiranju.</w:t>
      </w:r>
    </w:p>
    <w:p w14:paraId="19EB8F9E"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7CF172D1" w14:textId="174ECEF9"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V kolikor prva poraba sredstev </w:t>
      </w:r>
      <w:r w:rsidR="008247C4" w:rsidRPr="00A34B14">
        <w:rPr>
          <w:rFonts w:eastAsia="Calibri" w:cs="Arial"/>
          <w:sz w:val="22"/>
          <w:szCs w:val="22"/>
        </w:rPr>
        <w:t>EKP</w:t>
      </w:r>
      <w:r w:rsidR="00C37821" w:rsidRPr="00A34B14">
        <w:rPr>
          <w:rFonts w:eastAsia="Calibri" w:cs="Arial"/>
          <w:sz w:val="22"/>
          <w:szCs w:val="22"/>
        </w:rPr>
        <w:t xml:space="preserve"> </w:t>
      </w:r>
      <w:r w:rsidRPr="00A34B14">
        <w:rPr>
          <w:rFonts w:eastAsia="Calibri" w:cs="Arial"/>
          <w:sz w:val="22"/>
          <w:szCs w:val="22"/>
        </w:rPr>
        <w:t xml:space="preserve">ne bo dosegala plana prve porabe sredstev </w:t>
      </w:r>
      <w:r w:rsidR="00EB5AC2" w:rsidRPr="00A34B14">
        <w:rPr>
          <w:rFonts w:eastAsia="Calibri" w:cs="Arial"/>
          <w:sz w:val="22"/>
          <w:szCs w:val="22"/>
        </w:rPr>
        <w:t>EKP</w:t>
      </w:r>
      <w:r w:rsidR="00C37821" w:rsidRPr="00A34B14">
        <w:rPr>
          <w:rFonts w:eastAsia="Calibri" w:cs="Arial"/>
          <w:sz w:val="22"/>
          <w:szCs w:val="22"/>
        </w:rPr>
        <w:t xml:space="preserve"> </w:t>
      </w:r>
      <w:r w:rsidRPr="00A34B14">
        <w:rPr>
          <w:rFonts w:eastAsia="Calibri" w:cs="Arial"/>
          <w:sz w:val="22"/>
          <w:szCs w:val="22"/>
        </w:rPr>
        <w:t xml:space="preserve">iz sporazuma o financiranju ali v primeru nedoseganja ciljev, bo upravljavec </w:t>
      </w:r>
      <w:r w:rsidR="00C37821" w:rsidRPr="00A34B14">
        <w:rPr>
          <w:rFonts w:eastAsia="Calibri" w:cs="Arial"/>
          <w:sz w:val="22"/>
          <w:szCs w:val="22"/>
        </w:rPr>
        <w:t>holdinškega sklada</w:t>
      </w:r>
      <w:r w:rsidRPr="00A34B14">
        <w:rPr>
          <w:rFonts w:eastAsia="Calibri" w:cs="Arial"/>
          <w:sz w:val="22"/>
          <w:szCs w:val="22"/>
        </w:rPr>
        <w:t xml:space="preserve"> pripravil poročilo o razlogih za odstopanja od plana. P</w:t>
      </w:r>
      <w:r w:rsidR="00C37821" w:rsidRPr="00A34B14">
        <w:rPr>
          <w:rFonts w:eastAsia="Calibri" w:cs="Arial"/>
          <w:sz w:val="22"/>
          <w:szCs w:val="22"/>
        </w:rPr>
        <w:t>T</w:t>
      </w:r>
      <w:r w:rsidRPr="00A34B14">
        <w:rPr>
          <w:rFonts w:eastAsia="Calibri" w:cs="Arial"/>
          <w:sz w:val="22"/>
          <w:szCs w:val="22"/>
        </w:rPr>
        <w:t xml:space="preserve"> in upravljavec </w:t>
      </w:r>
      <w:r w:rsidR="00C37821" w:rsidRPr="00A34B14">
        <w:rPr>
          <w:rFonts w:eastAsia="Calibri" w:cs="Arial"/>
          <w:sz w:val="22"/>
          <w:szCs w:val="22"/>
        </w:rPr>
        <w:t>holdinškega sklada</w:t>
      </w:r>
      <w:r w:rsidRPr="00A34B14">
        <w:rPr>
          <w:rFonts w:eastAsia="Calibri" w:cs="Arial"/>
          <w:sz w:val="22"/>
          <w:szCs w:val="22"/>
        </w:rPr>
        <w:t xml:space="preserve"> lahko dogovorita spremembo naložbene strategije </w:t>
      </w:r>
      <w:r w:rsidR="00C37821" w:rsidRPr="00A34B14">
        <w:rPr>
          <w:rFonts w:eastAsia="Calibri" w:cs="Arial"/>
          <w:sz w:val="22"/>
          <w:szCs w:val="22"/>
        </w:rPr>
        <w:t>holdinškega sklada</w:t>
      </w:r>
      <w:r w:rsidRPr="00A34B14">
        <w:rPr>
          <w:rFonts w:eastAsia="Calibri" w:cs="Arial"/>
          <w:sz w:val="22"/>
          <w:szCs w:val="22"/>
        </w:rPr>
        <w:t xml:space="preserve"> ali druge ukrepe, katerih okvir je opredeljen v sporazumu o financiranju (npr. posodobitev/revizija predhodne ocene, prerazporeditev med FI, prilagoditev produktov itn., v skrajnem primeru tudi sprememba upravljavca </w:t>
      </w:r>
      <w:r w:rsidR="00C37821" w:rsidRPr="00A34B14">
        <w:rPr>
          <w:rFonts w:eastAsia="Calibri" w:cs="Arial"/>
          <w:sz w:val="22"/>
          <w:szCs w:val="22"/>
        </w:rPr>
        <w:t>holdinškega sklada</w:t>
      </w:r>
      <w:r w:rsidRPr="00A34B14">
        <w:rPr>
          <w:rFonts w:eastAsia="Calibri" w:cs="Arial"/>
          <w:sz w:val="22"/>
          <w:szCs w:val="22"/>
        </w:rPr>
        <w:t>).</w:t>
      </w:r>
    </w:p>
    <w:p w14:paraId="55CEB4A2"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1C730843" w14:textId="10435351" w:rsidR="00B241A1" w:rsidRPr="00A34B14" w:rsidRDefault="00B241A1" w:rsidP="00914242">
      <w:pPr>
        <w:autoSpaceDE w:val="0"/>
        <w:autoSpaceDN w:val="0"/>
        <w:adjustRightInd w:val="0"/>
        <w:spacing w:after="60" w:line="240" w:lineRule="auto"/>
        <w:jc w:val="both"/>
        <w:rPr>
          <w:rFonts w:eastAsia="Calibri" w:cs="Arial"/>
          <w:b/>
          <w:bCs/>
          <w:sz w:val="22"/>
          <w:szCs w:val="22"/>
        </w:rPr>
      </w:pPr>
      <w:r w:rsidRPr="00A34B14">
        <w:rPr>
          <w:rFonts w:eastAsia="Calibri" w:cs="Arial"/>
          <w:b/>
          <w:bCs/>
          <w:sz w:val="22"/>
          <w:szCs w:val="22"/>
        </w:rPr>
        <w:t>Ponovna uporaba sredstev po obdobju upravičenosti</w:t>
      </w:r>
    </w:p>
    <w:p w14:paraId="4D59929E" w14:textId="77777777" w:rsidR="00B241A1" w:rsidRPr="00A34B14" w:rsidRDefault="00B241A1" w:rsidP="00914242">
      <w:pPr>
        <w:autoSpaceDE w:val="0"/>
        <w:autoSpaceDN w:val="0"/>
        <w:adjustRightInd w:val="0"/>
        <w:spacing w:after="60" w:line="240" w:lineRule="auto"/>
        <w:jc w:val="both"/>
        <w:rPr>
          <w:rFonts w:eastAsia="Calibri" w:cs="Arial"/>
          <w:sz w:val="22"/>
          <w:szCs w:val="22"/>
        </w:rPr>
      </w:pPr>
    </w:p>
    <w:p w14:paraId="75F49CAA" w14:textId="52DA5170"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Sredstva uporablja upravljavec </w:t>
      </w:r>
      <w:r w:rsidR="00C37821" w:rsidRPr="00A34B14">
        <w:rPr>
          <w:rFonts w:eastAsia="Calibri" w:cs="Arial"/>
          <w:sz w:val="22"/>
          <w:szCs w:val="22"/>
        </w:rPr>
        <w:t>holdinškega sklada</w:t>
      </w:r>
      <w:r w:rsidRPr="00A34B14">
        <w:rPr>
          <w:rFonts w:eastAsia="Calibri" w:cs="Arial"/>
          <w:sz w:val="22"/>
          <w:szCs w:val="22"/>
        </w:rPr>
        <w:t xml:space="preserve"> </w:t>
      </w:r>
      <w:r w:rsidRPr="00A34B14">
        <w:rPr>
          <w:rFonts w:eastAsia="Calibri" w:cs="Arial"/>
          <w:b/>
          <w:sz w:val="22"/>
          <w:szCs w:val="22"/>
        </w:rPr>
        <w:t>najmanj 8 let</w:t>
      </w:r>
      <w:r w:rsidRPr="00A34B14">
        <w:rPr>
          <w:rFonts w:eastAsia="Calibri" w:cs="Arial"/>
          <w:sz w:val="22"/>
          <w:szCs w:val="22"/>
        </w:rPr>
        <w:t xml:space="preserve"> po zaključku upravičenega obdobja za iste namene skladno </w:t>
      </w:r>
      <w:r w:rsidR="00B11946" w:rsidRPr="00A34B14">
        <w:rPr>
          <w:rFonts w:eastAsia="Calibri" w:cs="Arial"/>
          <w:sz w:val="22"/>
          <w:szCs w:val="22"/>
        </w:rPr>
        <w:t xml:space="preserve">z </w:t>
      </w:r>
      <w:r w:rsidR="00C37821" w:rsidRPr="00A34B14">
        <w:rPr>
          <w:rFonts w:eastAsia="Calibri" w:cs="Arial"/>
          <w:sz w:val="22"/>
          <w:szCs w:val="22"/>
        </w:rPr>
        <w:t>62</w:t>
      </w:r>
      <w:r w:rsidRPr="00A34B14">
        <w:rPr>
          <w:rFonts w:eastAsia="Calibri" w:cs="Arial"/>
          <w:sz w:val="22"/>
          <w:szCs w:val="22"/>
        </w:rPr>
        <w:t xml:space="preserve">. členom Uredbe </w:t>
      </w:r>
      <w:r w:rsidR="00B11946" w:rsidRPr="00A34B14">
        <w:rPr>
          <w:rFonts w:eastAsia="Calibri" w:cs="Arial"/>
          <w:sz w:val="22"/>
          <w:szCs w:val="22"/>
        </w:rPr>
        <w:t>o skupnih določbah</w:t>
      </w:r>
      <w:r w:rsidR="00F60B5E" w:rsidRPr="00A34B14">
        <w:t xml:space="preserve"> </w:t>
      </w:r>
      <w:r w:rsidR="00F60B5E" w:rsidRPr="00A34B14">
        <w:rPr>
          <w:rFonts w:eastAsia="Calibri" w:cs="Arial"/>
          <w:sz w:val="22"/>
          <w:szCs w:val="22"/>
        </w:rPr>
        <w:t xml:space="preserve">in v skladu z opredelitvami v </w:t>
      </w:r>
      <w:r w:rsidR="00EB5AC2" w:rsidRPr="00A34B14">
        <w:rPr>
          <w:rFonts w:eastAsia="Calibri" w:cs="Arial"/>
          <w:sz w:val="22"/>
          <w:szCs w:val="22"/>
        </w:rPr>
        <w:t>sporazumu o financiranju</w:t>
      </w:r>
      <w:r w:rsidRPr="00A34B14">
        <w:rPr>
          <w:rFonts w:eastAsia="Calibri" w:cs="Arial"/>
          <w:sz w:val="22"/>
          <w:szCs w:val="22"/>
        </w:rPr>
        <w:t>.</w:t>
      </w:r>
    </w:p>
    <w:p w14:paraId="442B2297"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7A91E40F" w14:textId="77777777" w:rsidR="00B74494" w:rsidRPr="00A34B14" w:rsidRDefault="00B74494" w:rsidP="00914242">
      <w:pPr>
        <w:keepNext/>
        <w:spacing w:after="60" w:line="240" w:lineRule="auto"/>
        <w:outlineLvl w:val="1"/>
        <w:rPr>
          <w:rFonts w:cs="Arial"/>
          <w:b/>
          <w:sz w:val="28"/>
          <w:szCs w:val="28"/>
        </w:rPr>
      </w:pPr>
      <w:bookmarkStart w:id="77" w:name="_Toc242104774"/>
      <w:r w:rsidRPr="00A34B14">
        <w:rPr>
          <w:rFonts w:cs="Arial"/>
          <w:b/>
          <w:sz w:val="28"/>
          <w:szCs w:val="28"/>
        </w:rPr>
        <w:t>8. Obresti in drugi donosi od finančnih instrumentov</w:t>
      </w:r>
      <w:bookmarkEnd w:id="77"/>
      <w:r w:rsidRPr="00A34B14">
        <w:rPr>
          <w:rFonts w:cs="Arial"/>
          <w:b/>
          <w:sz w:val="28"/>
          <w:szCs w:val="28"/>
        </w:rPr>
        <w:t xml:space="preserve"> </w:t>
      </w:r>
    </w:p>
    <w:p w14:paraId="49E70B69" w14:textId="77777777" w:rsidR="00B74494" w:rsidRPr="00A34B14" w:rsidRDefault="00B74494" w:rsidP="00914242">
      <w:pPr>
        <w:autoSpaceDE w:val="0"/>
        <w:autoSpaceDN w:val="0"/>
        <w:adjustRightInd w:val="0"/>
        <w:spacing w:after="60" w:line="240" w:lineRule="auto"/>
        <w:jc w:val="both"/>
        <w:rPr>
          <w:rFonts w:eastAsia="Calibri" w:cs="Arial"/>
          <w:sz w:val="22"/>
        </w:rPr>
      </w:pPr>
    </w:p>
    <w:p w14:paraId="3FAD8DA4" w14:textId="10C38B4A" w:rsidR="00B74494" w:rsidRPr="00A34B14" w:rsidRDefault="00E9487C"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Upravlja</w:t>
      </w:r>
      <w:r w:rsidR="00B77CF5" w:rsidRPr="00A34B14">
        <w:rPr>
          <w:rFonts w:eastAsia="Calibri" w:cs="Arial"/>
          <w:sz w:val="22"/>
          <w:szCs w:val="22"/>
        </w:rPr>
        <w:t>v</w:t>
      </w:r>
      <w:r w:rsidRPr="00A34B14">
        <w:rPr>
          <w:rFonts w:eastAsia="Calibri" w:cs="Arial"/>
          <w:sz w:val="22"/>
          <w:szCs w:val="22"/>
        </w:rPr>
        <w:t xml:space="preserve">ec </w:t>
      </w:r>
      <w:r w:rsidR="00881346" w:rsidRPr="00A34B14">
        <w:rPr>
          <w:rFonts w:eastAsia="Calibri" w:cs="Arial"/>
          <w:sz w:val="22"/>
          <w:szCs w:val="22"/>
        </w:rPr>
        <w:t>h</w:t>
      </w:r>
      <w:r w:rsidRPr="00A34B14">
        <w:rPr>
          <w:rFonts w:eastAsia="Calibri" w:cs="Arial"/>
          <w:sz w:val="22"/>
          <w:szCs w:val="22"/>
        </w:rPr>
        <w:t>oldinšk</w:t>
      </w:r>
      <w:r w:rsidR="00881346" w:rsidRPr="00A34B14">
        <w:rPr>
          <w:rFonts w:eastAsia="Calibri" w:cs="Arial"/>
          <w:sz w:val="22"/>
          <w:szCs w:val="22"/>
        </w:rPr>
        <w:t>ega</w:t>
      </w:r>
      <w:r w:rsidRPr="00A34B14">
        <w:rPr>
          <w:rFonts w:eastAsia="Calibri" w:cs="Arial"/>
          <w:sz w:val="22"/>
          <w:szCs w:val="22"/>
        </w:rPr>
        <w:t xml:space="preserve"> sklad</w:t>
      </w:r>
      <w:r w:rsidR="00881346" w:rsidRPr="00A34B14">
        <w:rPr>
          <w:rFonts w:eastAsia="Calibri" w:cs="Arial"/>
          <w:sz w:val="22"/>
          <w:szCs w:val="22"/>
        </w:rPr>
        <w:t>a</w:t>
      </w:r>
      <w:r w:rsidRPr="00A34B14">
        <w:rPr>
          <w:rFonts w:eastAsia="Calibri" w:cs="Arial"/>
          <w:sz w:val="22"/>
          <w:szCs w:val="22"/>
        </w:rPr>
        <w:t xml:space="preserve"> </w:t>
      </w:r>
      <w:r w:rsidR="00881346" w:rsidRPr="00A34B14">
        <w:rPr>
          <w:rFonts w:eastAsia="Calibri" w:cs="Arial"/>
          <w:sz w:val="22"/>
          <w:szCs w:val="22"/>
        </w:rPr>
        <w:t xml:space="preserve">mora </w:t>
      </w:r>
      <w:r w:rsidR="00D92866" w:rsidRPr="00A34B14">
        <w:rPr>
          <w:rFonts w:eastAsia="Calibri" w:cs="Arial"/>
          <w:sz w:val="22"/>
          <w:szCs w:val="22"/>
        </w:rPr>
        <w:t xml:space="preserve">za </w:t>
      </w:r>
      <w:r w:rsidRPr="00A34B14">
        <w:rPr>
          <w:rFonts w:eastAsia="Calibri" w:cs="Arial"/>
          <w:sz w:val="22"/>
          <w:szCs w:val="22"/>
        </w:rPr>
        <w:t>črpana EKP sredstva v sklad</w:t>
      </w:r>
      <w:r w:rsidR="00881346" w:rsidRPr="00A34B14">
        <w:rPr>
          <w:rFonts w:eastAsia="Calibri" w:cs="Arial"/>
          <w:sz w:val="22"/>
          <w:szCs w:val="22"/>
        </w:rPr>
        <w:t>u</w:t>
      </w:r>
      <w:r w:rsidRPr="00A34B14">
        <w:rPr>
          <w:rFonts w:eastAsia="Calibri" w:cs="Arial"/>
          <w:sz w:val="22"/>
          <w:szCs w:val="22"/>
        </w:rPr>
        <w:t xml:space="preserve"> </w:t>
      </w:r>
      <w:r w:rsidR="00B74494" w:rsidRPr="00A34B14">
        <w:rPr>
          <w:rFonts w:eastAsia="Calibri" w:cs="Arial"/>
          <w:sz w:val="22"/>
          <w:szCs w:val="22"/>
        </w:rPr>
        <w:t xml:space="preserve"> </w:t>
      </w:r>
      <w:r w:rsidR="004D3308" w:rsidRPr="00A34B14">
        <w:rPr>
          <w:rFonts w:eastAsia="Calibri" w:cs="Arial"/>
          <w:sz w:val="22"/>
          <w:szCs w:val="22"/>
        </w:rPr>
        <w:t>s</w:t>
      </w:r>
      <w:r w:rsidR="00B74494" w:rsidRPr="00A34B14">
        <w:rPr>
          <w:rFonts w:eastAsia="Calibri" w:cs="Arial"/>
          <w:sz w:val="22"/>
          <w:szCs w:val="22"/>
        </w:rPr>
        <w:t xml:space="preserve"> </w:t>
      </w:r>
      <w:r w:rsidR="004D3308" w:rsidRPr="00A34B14">
        <w:rPr>
          <w:rFonts w:eastAsia="Calibri" w:cs="Arial"/>
          <w:sz w:val="22"/>
          <w:szCs w:val="22"/>
        </w:rPr>
        <w:t>60</w:t>
      </w:r>
      <w:r w:rsidR="00B74494" w:rsidRPr="00A34B14">
        <w:rPr>
          <w:rFonts w:eastAsia="Calibri" w:cs="Arial"/>
          <w:sz w:val="22"/>
          <w:szCs w:val="22"/>
        </w:rPr>
        <w:t xml:space="preserve">. členom Uredbe </w:t>
      </w:r>
      <w:r w:rsidR="00B11946" w:rsidRPr="00A34B14">
        <w:rPr>
          <w:rFonts w:eastAsia="Calibri" w:cs="Arial"/>
          <w:sz w:val="22"/>
          <w:szCs w:val="22"/>
        </w:rPr>
        <w:t>o skupnih določbah</w:t>
      </w:r>
      <w:r w:rsidR="00B74494" w:rsidRPr="00A34B14">
        <w:rPr>
          <w:rFonts w:eastAsia="Calibri" w:cs="Arial"/>
          <w:sz w:val="22"/>
          <w:szCs w:val="22"/>
        </w:rPr>
        <w:t xml:space="preserve"> zagotoviti ločen podračun računa pri finančni instituciji v državi članici EU. Upravljavec </w:t>
      </w:r>
      <w:r w:rsidR="007759B4" w:rsidRPr="00A34B14">
        <w:rPr>
          <w:rFonts w:eastAsia="Calibri" w:cs="Arial"/>
          <w:sz w:val="22"/>
          <w:szCs w:val="22"/>
        </w:rPr>
        <w:t>holdinškega sklada</w:t>
      </w:r>
      <w:r w:rsidR="006F78FA" w:rsidRPr="00A34B14">
        <w:rPr>
          <w:rFonts w:eastAsia="Calibri" w:cs="Arial"/>
          <w:sz w:val="22"/>
          <w:szCs w:val="22"/>
        </w:rPr>
        <w:t xml:space="preserve"> s sredstvi</w:t>
      </w:r>
      <w:r w:rsidR="00B74494" w:rsidRPr="00A34B14">
        <w:rPr>
          <w:rFonts w:eastAsia="Calibri" w:cs="Arial"/>
          <w:sz w:val="22"/>
          <w:szCs w:val="22"/>
        </w:rPr>
        <w:t xml:space="preserve"> </w:t>
      </w:r>
      <w:r w:rsidR="006F78FA" w:rsidRPr="00A34B14">
        <w:rPr>
          <w:rFonts w:eastAsia="Calibri" w:cs="Arial"/>
          <w:sz w:val="22"/>
          <w:szCs w:val="22"/>
        </w:rPr>
        <w:t xml:space="preserve">upravlja v skladu z dejavnim vodenjem </w:t>
      </w:r>
      <w:proofErr w:type="spellStart"/>
      <w:r w:rsidR="006F78FA" w:rsidRPr="00A34B14">
        <w:rPr>
          <w:rFonts w:eastAsia="Calibri" w:cs="Arial"/>
          <w:sz w:val="22"/>
          <w:szCs w:val="22"/>
        </w:rPr>
        <w:t>zakladništva</w:t>
      </w:r>
      <w:proofErr w:type="spellEnd"/>
      <w:r w:rsidR="006F78FA" w:rsidRPr="00A34B14">
        <w:rPr>
          <w:rFonts w:eastAsia="Calibri" w:cs="Arial"/>
          <w:sz w:val="22"/>
          <w:szCs w:val="22"/>
        </w:rPr>
        <w:t xml:space="preserve"> in načelom dobrega finančnega </w:t>
      </w:r>
      <w:proofErr w:type="spellStart"/>
      <w:r w:rsidR="006F78FA" w:rsidRPr="00A34B14">
        <w:rPr>
          <w:rFonts w:eastAsia="Calibri" w:cs="Arial"/>
          <w:sz w:val="22"/>
          <w:szCs w:val="22"/>
        </w:rPr>
        <w:t>poslovodenja</w:t>
      </w:r>
      <w:proofErr w:type="spellEnd"/>
      <w:r w:rsidR="00B74494" w:rsidRPr="00A34B14">
        <w:rPr>
          <w:rFonts w:eastAsia="Calibri" w:cs="Arial"/>
          <w:sz w:val="22"/>
          <w:szCs w:val="22"/>
        </w:rPr>
        <w:t>.</w:t>
      </w:r>
    </w:p>
    <w:p w14:paraId="001FA5E6"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62B37782" w14:textId="38C35BA4" w:rsidR="00EB5AC2"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Strategijo </w:t>
      </w:r>
      <w:proofErr w:type="spellStart"/>
      <w:r w:rsidRPr="00A34B14">
        <w:rPr>
          <w:rFonts w:eastAsia="Calibri" w:cs="Arial"/>
          <w:sz w:val="22"/>
          <w:szCs w:val="22"/>
        </w:rPr>
        <w:t>naložbenja</w:t>
      </w:r>
      <w:proofErr w:type="spellEnd"/>
      <w:r w:rsidRPr="00A34B14">
        <w:rPr>
          <w:rFonts w:eastAsia="Calibri" w:cs="Arial"/>
          <w:sz w:val="22"/>
          <w:szCs w:val="22"/>
        </w:rPr>
        <w:t xml:space="preserve"> takšnih sredstev upravljavec </w:t>
      </w:r>
      <w:r w:rsidR="007759B4" w:rsidRPr="00A34B14">
        <w:rPr>
          <w:rFonts w:eastAsia="Calibri" w:cs="Arial"/>
          <w:sz w:val="22"/>
          <w:szCs w:val="22"/>
        </w:rPr>
        <w:t>holdinškega sklada</w:t>
      </w:r>
      <w:r w:rsidRPr="00A34B14">
        <w:rPr>
          <w:rFonts w:eastAsia="Calibri" w:cs="Arial"/>
          <w:sz w:val="22"/>
          <w:szCs w:val="22"/>
        </w:rPr>
        <w:t xml:space="preserve"> in P</w:t>
      </w:r>
      <w:r w:rsidR="007759B4" w:rsidRPr="00A34B14">
        <w:rPr>
          <w:rFonts w:eastAsia="Calibri" w:cs="Arial"/>
          <w:sz w:val="22"/>
          <w:szCs w:val="22"/>
        </w:rPr>
        <w:t>T</w:t>
      </w:r>
      <w:r w:rsidRPr="00A34B14">
        <w:rPr>
          <w:rFonts w:eastAsia="Calibri" w:cs="Arial"/>
          <w:sz w:val="22"/>
          <w:szCs w:val="22"/>
        </w:rPr>
        <w:t xml:space="preserve"> dogovorita v sporazumu o financiranju</w:t>
      </w:r>
      <w:r w:rsidR="00D92866" w:rsidRPr="00A34B14">
        <w:rPr>
          <w:rFonts w:eastAsia="Calibri" w:cs="Arial"/>
          <w:sz w:val="22"/>
          <w:szCs w:val="22"/>
        </w:rPr>
        <w:t xml:space="preserve"> v skladu z </w:t>
      </w:r>
      <w:r w:rsidR="002D2707" w:rsidRPr="00A34B14">
        <w:rPr>
          <w:rFonts w:eastAsia="Calibri" w:cs="Arial"/>
          <w:sz w:val="22"/>
          <w:szCs w:val="22"/>
        </w:rPr>
        <w:t xml:space="preserve">drugim in tretjim </w:t>
      </w:r>
      <w:r w:rsidR="00D92866" w:rsidRPr="00A34B14">
        <w:rPr>
          <w:rFonts w:eastAsia="Calibri" w:cs="Arial"/>
          <w:sz w:val="22"/>
          <w:szCs w:val="22"/>
        </w:rPr>
        <w:t xml:space="preserve">odstavkom </w:t>
      </w:r>
      <w:r w:rsidR="002D2707" w:rsidRPr="00A34B14">
        <w:rPr>
          <w:rFonts w:eastAsia="Calibri" w:cs="Arial"/>
          <w:sz w:val="22"/>
          <w:szCs w:val="22"/>
        </w:rPr>
        <w:t xml:space="preserve">60. </w:t>
      </w:r>
      <w:r w:rsidR="00D92866" w:rsidRPr="00A34B14">
        <w:rPr>
          <w:rFonts w:eastAsia="Calibri" w:cs="Arial"/>
          <w:sz w:val="22"/>
          <w:szCs w:val="22"/>
        </w:rPr>
        <w:t>člena Uredbe o skupnih določbah</w:t>
      </w:r>
      <w:r w:rsidRPr="00A34B14">
        <w:rPr>
          <w:rFonts w:eastAsia="Calibri" w:cs="Arial"/>
          <w:sz w:val="22"/>
          <w:szCs w:val="22"/>
        </w:rPr>
        <w:t xml:space="preserve">. Na </w:t>
      </w:r>
      <w:r w:rsidR="00D92866" w:rsidRPr="00A34B14">
        <w:rPr>
          <w:rFonts w:eastAsia="Calibri" w:cs="Arial"/>
          <w:sz w:val="22"/>
          <w:szCs w:val="22"/>
        </w:rPr>
        <w:t>omenjenem</w:t>
      </w:r>
      <w:r w:rsidRPr="00A34B14">
        <w:rPr>
          <w:rFonts w:eastAsia="Calibri" w:cs="Arial"/>
          <w:sz w:val="22"/>
          <w:szCs w:val="22"/>
        </w:rPr>
        <w:t xml:space="preserve"> podračunu upravljavec </w:t>
      </w:r>
      <w:r w:rsidR="007759B4" w:rsidRPr="00A34B14">
        <w:rPr>
          <w:rFonts w:eastAsia="Calibri" w:cs="Arial"/>
          <w:sz w:val="22"/>
          <w:szCs w:val="22"/>
        </w:rPr>
        <w:t>holdinškega sklada</w:t>
      </w:r>
      <w:r w:rsidRPr="00A34B14">
        <w:rPr>
          <w:rFonts w:eastAsia="Calibri" w:cs="Arial"/>
          <w:sz w:val="22"/>
          <w:szCs w:val="22"/>
        </w:rPr>
        <w:t xml:space="preserve"> zbira obresti in druge dobičke iz takšnega </w:t>
      </w:r>
      <w:proofErr w:type="spellStart"/>
      <w:r w:rsidRPr="00A34B14">
        <w:rPr>
          <w:rFonts w:eastAsia="Calibri" w:cs="Arial"/>
          <w:sz w:val="22"/>
          <w:szCs w:val="22"/>
        </w:rPr>
        <w:t>naložbenja</w:t>
      </w:r>
      <w:proofErr w:type="spellEnd"/>
      <w:r w:rsidRPr="00A34B14">
        <w:rPr>
          <w:rFonts w:eastAsia="Calibri" w:cs="Arial"/>
          <w:sz w:val="22"/>
          <w:szCs w:val="22"/>
        </w:rPr>
        <w:t xml:space="preserve"> prostih sredstev. Upravljavec </w:t>
      </w:r>
      <w:r w:rsidR="007759B4" w:rsidRPr="00A34B14">
        <w:rPr>
          <w:rFonts w:eastAsia="Calibri" w:cs="Arial"/>
          <w:sz w:val="22"/>
          <w:szCs w:val="22"/>
        </w:rPr>
        <w:t xml:space="preserve">holdinškega sklada </w:t>
      </w:r>
      <w:r w:rsidRPr="00A34B14">
        <w:rPr>
          <w:rFonts w:eastAsia="Calibri" w:cs="Arial"/>
          <w:sz w:val="22"/>
          <w:szCs w:val="22"/>
        </w:rPr>
        <w:t xml:space="preserve">mora voditi evidenco o takšnih obrestih in drugih dobičkih. Takšne obresti in dobički povečujejo sredstva </w:t>
      </w:r>
      <w:r w:rsidR="00EB5AC2" w:rsidRPr="00A34B14">
        <w:rPr>
          <w:rFonts w:eastAsia="Calibri" w:cs="Arial"/>
          <w:sz w:val="22"/>
          <w:szCs w:val="22"/>
        </w:rPr>
        <w:t>EKP</w:t>
      </w:r>
      <w:r w:rsidR="007759B4" w:rsidRPr="00A34B14">
        <w:rPr>
          <w:rFonts w:eastAsia="Calibri" w:cs="Arial"/>
          <w:sz w:val="22"/>
          <w:szCs w:val="22"/>
        </w:rPr>
        <w:t xml:space="preserve"> </w:t>
      </w:r>
      <w:r w:rsidRPr="00A34B14">
        <w:rPr>
          <w:rFonts w:eastAsia="Calibri" w:cs="Arial"/>
          <w:sz w:val="22"/>
          <w:szCs w:val="22"/>
        </w:rPr>
        <w:t xml:space="preserve">in jih mora upravljavec </w:t>
      </w:r>
      <w:r w:rsidR="007759B4" w:rsidRPr="00A34B14">
        <w:rPr>
          <w:rFonts w:eastAsia="Calibri" w:cs="Arial"/>
          <w:sz w:val="22"/>
          <w:szCs w:val="22"/>
        </w:rPr>
        <w:t>holdinškega sklada</w:t>
      </w:r>
      <w:r w:rsidRPr="00A34B14">
        <w:rPr>
          <w:rFonts w:eastAsia="Calibri" w:cs="Arial"/>
          <w:sz w:val="22"/>
          <w:szCs w:val="22"/>
        </w:rPr>
        <w:t xml:space="preserve"> uporabiti za namene in vsebino, kot izhajata iz ciljev </w:t>
      </w:r>
      <w:r w:rsidR="007759B4" w:rsidRPr="00A34B14">
        <w:rPr>
          <w:rFonts w:eastAsia="Calibri" w:cs="Arial"/>
          <w:sz w:val="22"/>
          <w:szCs w:val="22"/>
        </w:rPr>
        <w:t>P</w:t>
      </w:r>
      <w:r w:rsidR="00CD6DD8" w:rsidRPr="00A34B14">
        <w:rPr>
          <w:rFonts w:eastAsia="Calibri" w:cs="Arial"/>
          <w:sz w:val="22"/>
          <w:szCs w:val="22"/>
        </w:rPr>
        <w:t xml:space="preserve">rograma </w:t>
      </w:r>
      <w:r w:rsidR="000C1E5C" w:rsidRPr="00A34B14">
        <w:rPr>
          <w:rFonts w:eastAsia="Calibri" w:cs="Arial"/>
          <w:sz w:val="22"/>
          <w:szCs w:val="22"/>
        </w:rPr>
        <w:t>2021–2027</w:t>
      </w:r>
      <w:r w:rsidRPr="00A34B14">
        <w:rPr>
          <w:rFonts w:eastAsia="Calibri" w:cs="Arial"/>
          <w:sz w:val="22"/>
          <w:szCs w:val="22"/>
        </w:rPr>
        <w:t>, vključno s plačilom provizij</w:t>
      </w:r>
      <w:r w:rsidR="0071287A" w:rsidRPr="00A34B14">
        <w:rPr>
          <w:rFonts w:eastAsia="Calibri" w:cs="Arial"/>
          <w:sz w:val="22"/>
          <w:szCs w:val="22"/>
        </w:rPr>
        <w:t xml:space="preserve"> in stroškov</w:t>
      </w:r>
      <w:r w:rsidRPr="00A34B14">
        <w:rPr>
          <w:rFonts w:eastAsia="Calibri" w:cs="Arial"/>
          <w:sz w:val="22"/>
          <w:szCs w:val="22"/>
        </w:rPr>
        <w:t xml:space="preserve"> za upravljanje </w:t>
      </w:r>
      <w:r w:rsidR="008247C4" w:rsidRPr="00A34B14">
        <w:rPr>
          <w:rFonts w:eastAsia="Calibri" w:cs="Arial"/>
          <w:sz w:val="22"/>
          <w:szCs w:val="22"/>
        </w:rPr>
        <w:t>FI</w:t>
      </w:r>
      <w:r w:rsidRPr="00A34B14">
        <w:rPr>
          <w:rFonts w:eastAsia="Calibri" w:cs="Arial"/>
          <w:sz w:val="22"/>
          <w:szCs w:val="22"/>
        </w:rPr>
        <w:t xml:space="preserve">, ter skladno s </w:t>
      </w:r>
      <w:r w:rsidR="007759B4" w:rsidRPr="00A34B14">
        <w:rPr>
          <w:rFonts w:eastAsia="Calibri" w:cs="Arial"/>
          <w:sz w:val="22"/>
          <w:szCs w:val="22"/>
        </w:rPr>
        <w:t>60., 62. in 68.</w:t>
      </w:r>
      <w:r w:rsidRPr="00A34B14">
        <w:rPr>
          <w:rFonts w:eastAsia="Calibri" w:cs="Arial"/>
          <w:sz w:val="22"/>
          <w:szCs w:val="22"/>
        </w:rPr>
        <w:t xml:space="preserve"> členom Uredbe </w:t>
      </w:r>
      <w:r w:rsidR="006F78FA" w:rsidRPr="00A34B14">
        <w:rPr>
          <w:rFonts w:eastAsia="Calibri" w:cs="Arial"/>
          <w:sz w:val="22"/>
          <w:szCs w:val="22"/>
        </w:rPr>
        <w:t>o skupnih določbah</w:t>
      </w:r>
      <w:r w:rsidRPr="00A34B14">
        <w:rPr>
          <w:rFonts w:eastAsia="Calibri" w:cs="Arial"/>
          <w:sz w:val="22"/>
          <w:szCs w:val="22"/>
        </w:rPr>
        <w:t xml:space="preserve">. </w:t>
      </w:r>
      <w:r w:rsidR="00EB5AC2" w:rsidRPr="00A34B14">
        <w:rPr>
          <w:rFonts w:eastAsia="Calibri" w:cs="Arial"/>
          <w:sz w:val="22"/>
          <w:szCs w:val="22"/>
        </w:rPr>
        <w:t xml:space="preserve">Skladno z drugim odstavkom 60. člena Uredbe o skupnih </w:t>
      </w:r>
      <w:r w:rsidR="003B3AD0" w:rsidRPr="00A34B14">
        <w:rPr>
          <w:rFonts w:eastAsia="Calibri" w:cs="Arial"/>
          <w:sz w:val="22"/>
          <w:szCs w:val="22"/>
        </w:rPr>
        <w:t>določbah</w:t>
      </w:r>
      <w:r w:rsidR="00EB5AC2" w:rsidRPr="00A34B14">
        <w:rPr>
          <w:rFonts w:eastAsia="Calibri" w:cs="Arial"/>
          <w:sz w:val="22"/>
          <w:szCs w:val="22"/>
        </w:rPr>
        <w:t xml:space="preserve"> se obresti in drugi dobički, ki se lahko pripišejo podpori iz EKP sredstev, izplačani FI, uporabijo za enak cilj ali cilje kot prvotna podpora iz EKP sredstev. </w:t>
      </w:r>
      <w:r w:rsidRPr="00A34B14">
        <w:rPr>
          <w:rFonts w:eastAsia="Calibri" w:cs="Arial"/>
          <w:sz w:val="22"/>
          <w:szCs w:val="22"/>
        </w:rPr>
        <w:t>Eventualni negativni donosi, obresti in izgube</w:t>
      </w:r>
      <w:r w:rsidR="006F78FA" w:rsidRPr="00A34B14">
        <w:rPr>
          <w:rFonts w:eastAsia="Calibri" w:cs="Arial"/>
          <w:sz w:val="22"/>
          <w:szCs w:val="22"/>
        </w:rPr>
        <w:t xml:space="preserve"> iz naslova dejavnega vodenja </w:t>
      </w:r>
      <w:proofErr w:type="spellStart"/>
      <w:r w:rsidR="006F78FA" w:rsidRPr="00A34B14">
        <w:rPr>
          <w:rFonts w:eastAsia="Calibri" w:cs="Arial"/>
          <w:sz w:val="22"/>
          <w:szCs w:val="22"/>
        </w:rPr>
        <w:t>zakladništva</w:t>
      </w:r>
      <w:proofErr w:type="spellEnd"/>
      <w:r w:rsidRPr="00A34B14">
        <w:rPr>
          <w:rFonts w:eastAsia="Calibri" w:cs="Arial"/>
          <w:sz w:val="22"/>
          <w:szCs w:val="22"/>
        </w:rPr>
        <w:t xml:space="preserve"> so v okviru politike </w:t>
      </w:r>
      <w:proofErr w:type="spellStart"/>
      <w:r w:rsidRPr="00A34B14">
        <w:rPr>
          <w:rFonts w:eastAsia="Calibri" w:cs="Arial"/>
          <w:sz w:val="22"/>
          <w:szCs w:val="22"/>
        </w:rPr>
        <w:t>naložbenja</w:t>
      </w:r>
      <w:proofErr w:type="spellEnd"/>
      <w:r w:rsidRPr="00A34B14">
        <w:rPr>
          <w:rFonts w:eastAsia="Calibri" w:cs="Arial"/>
          <w:sz w:val="22"/>
          <w:szCs w:val="22"/>
        </w:rPr>
        <w:t xml:space="preserve"> in upravljanja prostih sredstev, ki jo dogovorita P</w:t>
      </w:r>
      <w:r w:rsidR="007759B4" w:rsidRPr="00A34B14">
        <w:rPr>
          <w:rFonts w:eastAsia="Calibri" w:cs="Arial"/>
          <w:sz w:val="22"/>
          <w:szCs w:val="22"/>
        </w:rPr>
        <w:t>T</w:t>
      </w:r>
      <w:r w:rsidRPr="00A34B14">
        <w:rPr>
          <w:rFonts w:eastAsia="Calibri" w:cs="Arial"/>
          <w:sz w:val="22"/>
          <w:szCs w:val="22"/>
        </w:rPr>
        <w:t xml:space="preserve"> in upravljavec </w:t>
      </w:r>
      <w:r w:rsidR="007759B4" w:rsidRPr="00A34B14">
        <w:rPr>
          <w:rFonts w:eastAsia="Calibri" w:cs="Arial"/>
          <w:sz w:val="22"/>
          <w:szCs w:val="22"/>
        </w:rPr>
        <w:t>holdinškega sklada</w:t>
      </w:r>
      <w:r w:rsidRPr="00A34B14">
        <w:rPr>
          <w:rFonts w:eastAsia="Calibri" w:cs="Arial"/>
          <w:sz w:val="22"/>
          <w:szCs w:val="22"/>
        </w:rPr>
        <w:t xml:space="preserve"> v sporazumu o financiranju, in gredo</w:t>
      </w:r>
      <w:r w:rsidR="0039110C" w:rsidRPr="00A34B14">
        <w:rPr>
          <w:rFonts w:eastAsia="Calibri" w:cs="Arial"/>
          <w:sz w:val="22"/>
          <w:szCs w:val="22"/>
        </w:rPr>
        <w:t xml:space="preserve"> skladno z 62. členom Uredbe o skupnih določbah</w:t>
      </w:r>
      <w:r w:rsidRPr="00A34B14">
        <w:rPr>
          <w:rFonts w:eastAsia="Calibri" w:cs="Arial"/>
          <w:sz w:val="22"/>
          <w:szCs w:val="22"/>
        </w:rPr>
        <w:t xml:space="preserve"> v breme </w:t>
      </w:r>
      <w:r w:rsidR="0039110C" w:rsidRPr="00A34B14">
        <w:rPr>
          <w:rFonts w:eastAsia="Calibri" w:cs="Arial"/>
          <w:sz w:val="22"/>
          <w:szCs w:val="22"/>
        </w:rPr>
        <w:t>vrnjenih sredstev, ki se lahko pripišejo podpori iz</w:t>
      </w:r>
      <w:r w:rsidR="005E39CB" w:rsidRPr="00A34B14">
        <w:rPr>
          <w:rFonts w:eastAsia="Calibri" w:cs="Arial"/>
          <w:sz w:val="22"/>
          <w:szCs w:val="22"/>
        </w:rPr>
        <w:t xml:space="preserve"> sredstev</w:t>
      </w:r>
      <w:r w:rsidR="0039110C" w:rsidRPr="00A34B14">
        <w:rPr>
          <w:rFonts w:eastAsia="Calibri" w:cs="Arial"/>
          <w:sz w:val="22"/>
          <w:szCs w:val="22"/>
        </w:rPr>
        <w:t xml:space="preserve"> </w:t>
      </w:r>
      <w:r w:rsidR="008247C4" w:rsidRPr="00A34B14">
        <w:rPr>
          <w:rFonts w:eastAsia="Calibri" w:cs="Arial"/>
          <w:sz w:val="22"/>
          <w:szCs w:val="22"/>
        </w:rPr>
        <w:t>EKP</w:t>
      </w:r>
      <w:r w:rsidRPr="00A34B14">
        <w:rPr>
          <w:rFonts w:eastAsia="Calibri" w:cs="Arial"/>
          <w:sz w:val="22"/>
          <w:szCs w:val="22"/>
        </w:rPr>
        <w:t>.</w:t>
      </w:r>
    </w:p>
    <w:p w14:paraId="097350A8"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54C23CA4" w14:textId="77777777" w:rsidR="00B74494" w:rsidRPr="00A34B14" w:rsidRDefault="00B74494" w:rsidP="00914242">
      <w:pPr>
        <w:keepNext/>
        <w:spacing w:after="60" w:line="240" w:lineRule="auto"/>
        <w:outlineLvl w:val="1"/>
        <w:rPr>
          <w:rFonts w:cs="Arial"/>
          <w:b/>
          <w:sz w:val="28"/>
          <w:szCs w:val="28"/>
        </w:rPr>
      </w:pPr>
      <w:bookmarkStart w:id="78" w:name="_Toc242104775"/>
      <w:r w:rsidRPr="00A34B14">
        <w:rPr>
          <w:rFonts w:cs="Arial"/>
          <w:b/>
          <w:sz w:val="28"/>
          <w:szCs w:val="28"/>
        </w:rPr>
        <w:t>9. Pogoji prispevka v finančne instrumente</w:t>
      </w:r>
      <w:bookmarkEnd w:id="78"/>
    </w:p>
    <w:p w14:paraId="3A9D30BA" w14:textId="77777777" w:rsidR="00B74494" w:rsidRPr="00A34B14" w:rsidRDefault="00B74494" w:rsidP="00914242">
      <w:pPr>
        <w:autoSpaceDE w:val="0"/>
        <w:autoSpaceDN w:val="0"/>
        <w:adjustRightInd w:val="0"/>
        <w:spacing w:after="60" w:line="240" w:lineRule="auto"/>
        <w:jc w:val="both"/>
        <w:rPr>
          <w:rFonts w:eastAsia="Calibri" w:cs="Arial"/>
          <w:sz w:val="22"/>
        </w:rPr>
      </w:pPr>
    </w:p>
    <w:p w14:paraId="3B631E8C" w14:textId="399F808A"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lastRenderedPageBreak/>
        <w:t xml:space="preserve">Sredstva vplačana iz sredstev </w:t>
      </w:r>
      <w:r w:rsidR="0019500A" w:rsidRPr="00A34B14">
        <w:rPr>
          <w:rFonts w:eastAsia="Calibri" w:cs="Arial"/>
          <w:sz w:val="22"/>
          <w:szCs w:val="22"/>
        </w:rPr>
        <w:t>EKP</w:t>
      </w:r>
      <w:r w:rsidRPr="00A34B14">
        <w:rPr>
          <w:rFonts w:eastAsia="Calibri" w:cs="Arial"/>
          <w:sz w:val="22"/>
          <w:szCs w:val="22"/>
        </w:rPr>
        <w:t xml:space="preserve"> in drugih virov se uporabljajo skladno z opredeljenimi cilji, ki izhajajo iz </w:t>
      </w:r>
      <w:r w:rsidR="007759B4" w:rsidRPr="00A34B14">
        <w:rPr>
          <w:rFonts w:eastAsia="Calibri" w:cs="Arial"/>
          <w:sz w:val="22"/>
          <w:szCs w:val="22"/>
        </w:rPr>
        <w:t xml:space="preserve">Programa </w:t>
      </w:r>
      <w:r w:rsidR="000C1E5C" w:rsidRPr="00A34B14">
        <w:rPr>
          <w:rFonts w:eastAsia="Calibri" w:cs="Arial"/>
          <w:sz w:val="22"/>
          <w:szCs w:val="22"/>
        </w:rPr>
        <w:t>2021–2027</w:t>
      </w:r>
      <w:r w:rsidR="009678BD" w:rsidRPr="00A34B14">
        <w:rPr>
          <w:rFonts w:eastAsia="Calibri" w:cs="Arial"/>
          <w:sz w:val="22"/>
          <w:szCs w:val="22"/>
        </w:rPr>
        <w:t>,</w:t>
      </w:r>
      <w:r w:rsidRPr="00A34B14">
        <w:rPr>
          <w:rFonts w:eastAsia="Calibri" w:cs="Arial"/>
          <w:sz w:val="22"/>
          <w:szCs w:val="22"/>
        </w:rPr>
        <w:t xml:space="preserve"> in ciljno skupino. FI se izvajajo na področju celotne Slovenije – sredstva so razdeljena na vzhodno in zahodno kohezijsko regijo.</w:t>
      </w:r>
    </w:p>
    <w:p w14:paraId="6497A591"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28B79B2C" w14:textId="0C521D06"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Upravičeni izdatki predstavljajo skladno z </w:t>
      </w:r>
      <w:r w:rsidR="007759B4" w:rsidRPr="00A34B14">
        <w:rPr>
          <w:rFonts w:eastAsia="Calibri" w:cs="Arial"/>
          <w:sz w:val="22"/>
          <w:szCs w:val="22"/>
        </w:rPr>
        <w:t>68</w:t>
      </w:r>
      <w:r w:rsidRPr="00A34B14">
        <w:rPr>
          <w:rFonts w:eastAsia="Calibri" w:cs="Arial"/>
          <w:sz w:val="22"/>
          <w:szCs w:val="22"/>
        </w:rPr>
        <w:t xml:space="preserve">. členom Uredbe </w:t>
      </w:r>
      <w:r w:rsidR="0039110C" w:rsidRPr="00A34B14">
        <w:rPr>
          <w:rFonts w:eastAsia="Calibri" w:cs="Arial"/>
          <w:sz w:val="22"/>
          <w:szCs w:val="22"/>
        </w:rPr>
        <w:t>o skupnih določbah</w:t>
      </w:r>
      <w:r w:rsidR="007759B4" w:rsidRPr="00A34B14">
        <w:rPr>
          <w:rFonts w:eastAsia="Calibri" w:cs="Arial"/>
          <w:sz w:val="22"/>
          <w:szCs w:val="22"/>
        </w:rPr>
        <w:t xml:space="preserve"> </w:t>
      </w:r>
      <w:r w:rsidRPr="00A34B14">
        <w:rPr>
          <w:rFonts w:eastAsia="Calibri" w:cs="Arial"/>
          <w:sz w:val="22"/>
          <w:szCs w:val="22"/>
        </w:rPr>
        <w:t xml:space="preserve">skupni znesek, ki jih je </w:t>
      </w:r>
      <w:r w:rsidR="008247C4" w:rsidRPr="00A34B14">
        <w:rPr>
          <w:rFonts w:eastAsia="Calibri" w:cs="Arial"/>
          <w:sz w:val="22"/>
          <w:szCs w:val="22"/>
        </w:rPr>
        <w:t>FI</w:t>
      </w:r>
      <w:r w:rsidRPr="00A34B14">
        <w:rPr>
          <w:rFonts w:eastAsia="Calibri" w:cs="Arial"/>
          <w:sz w:val="22"/>
          <w:szCs w:val="22"/>
        </w:rPr>
        <w:t xml:space="preserve"> dejansko izplačal ali, v primeru garancij, odobril v obdobju upravičenosti, kar ustreza:</w:t>
      </w:r>
    </w:p>
    <w:p w14:paraId="04635945" w14:textId="77777777" w:rsidR="0039110C" w:rsidRPr="00A34B14" w:rsidRDefault="0039110C" w:rsidP="00914242">
      <w:pPr>
        <w:pStyle w:val="Odstavekseznama"/>
        <w:numPr>
          <w:ilvl w:val="0"/>
          <w:numId w:val="32"/>
        </w:numPr>
        <w:spacing w:after="60"/>
        <w:jc w:val="both"/>
        <w:rPr>
          <w:rFonts w:ascii="Arial" w:eastAsia="Calibri" w:hAnsi="Arial" w:cs="Arial"/>
          <w:sz w:val="22"/>
          <w:szCs w:val="22"/>
        </w:rPr>
      </w:pPr>
      <w:r w:rsidRPr="00A34B14">
        <w:rPr>
          <w:rFonts w:ascii="Arial" w:eastAsia="Calibri" w:hAnsi="Arial" w:cs="Arial"/>
          <w:sz w:val="22"/>
          <w:szCs w:val="22"/>
        </w:rPr>
        <w:t>plačilom končnim prejemnikom v primeru posojil ter naložb lastniškega kapitala in navideznega lastniškega kapitala;</w:t>
      </w:r>
    </w:p>
    <w:p w14:paraId="72646396" w14:textId="01D6A5EE" w:rsidR="0039110C" w:rsidRPr="00A34B14" w:rsidRDefault="0039110C" w:rsidP="00914242">
      <w:pPr>
        <w:pStyle w:val="Odstavekseznama"/>
        <w:numPr>
          <w:ilvl w:val="0"/>
          <w:numId w:val="32"/>
        </w:numPr>
        <w:spacing w:after="60"/>
        <w:jc w:val="both"/>
        <w:rPr>
          <w:rFonts w:ascii="Arial" w:eastAsia="Calibri" w:hAnsi="Arial" w:cs="Arial"/>
          <w:sz w:val="22"/>
          <w:szCs w:val="22"/>
        </w:rPr>
      </w:pPr>
      <w:r w:rsidRPr="00A34B14">
        <w:rPr>
          <w:rFonts w:ascii="Arial" w:eastAsia="Calibri" w:hAnsi="Arial" w:cs="Arial"/>
          <w:sz w:val="22"/>
          <w:szCs w:val="22"/>
        </w:rPr>
        <w:t xml:space="preserve">sredstvom, rezerviranim za neporavnane ali že zapadle pogodbe o jamstvu, da se zaradi izgub izpolnijo morebitne zahteve za unovčitev jamstva, izračunane na podlagi </w:t>
      </w:r>
      <w:proofErr w:type="spellStart"/>
      <w:r w:rsidRPr="00A34B14">
        <w:rPr>
          <w:rFonts w:ascii="Arial" w:eastAsia="Calibri" w:hAnsi="Arial" w:cs="Arial"/>
          <w:sz w:val="22"/>
          <w:szCs w:val="22"/>
        </w:rPr>
        <w:t>množiteljskega</w:t>
      </w:r>
      <w:proofErr w:type="spellEnd"/>
      <w:r w:rsidRPr="00A34B14">
        <w:rPr>
          <w:rFonts w:ascii="Arial" w:eastAsia="Calibri" w:hAnsi="Arial" w:cs="Arial"/>
          <w:sz w:val="22"/>
          <w:szCs w:val="22"/>
        </w:rPr>
        <w:t xml:space="preserve"> razmerja</w:t>
      </w:r>
      <w:r w:rsidR="0019500A" w:rsidRPr="00A34B14">
        <w:rPr>
          <w:rFonts w:ascii="Arial" w:eastAsia="Calibri" w:hAnsi="Arial" w:cs="Arial"/>
          <w:sz w:val="22"/>
          <w:szCs w:val="22"/>
        </w:rPr>
        <w:t xml:space="preserve"> (multiplikator)</w:t>
      </w:r>
      <w:r w:rsidRPr="00A34B14">
        <w:rPr>
          <w:rFonts w:ascii="Arial" w:eastAsia="Calibri" w:hAnsi="Arial" w:cs="Arial"/>
          <w:sz w:val="22"/>
          <w:szCs w:val="22"/>
        </w:rPr>
        <w:t>, določenega za zadevna osnovna izplačana nova posojila in naložbe lastniškega kapitala ali navideznega lastniškega kapitala v končne prejemnike;</w:t>
      </w:r>
    </w:p>
    <w:p w14:paraId="104D6230" w14:textId="1262EA64" w:rsidR="0039110C" w:rsidRPr="00A34B14" w:rsidRDefault="0039110C" w:rsidP="00914242">
      <w:pPr>
        <w:pStyle w:val="Odstavekseznama"/>
        <w:numPr>
          <w:ilvl w:val="0"/>
          <w:numId w:val="32"/>
        </w:numPr>
        <w:spacing w:after="60"/>
        <w:jc w:val="both"/>
        <w:rPr>
          <w:rFonts w:ascii="Arial" w:eastAsia="Calibri" w:hAnsi="Arial" w:cs="Arial"/>
          <w:sz w:val="22"/>
          <w:szCs w:val="22"/>
        </w:rPr>
      </w:pPr>
      <w:r w:rsidRPr="00A34B14">
        <w:rPr>
          <w:rFonts w:ascii="Arial" w:eastAsia="Calibri" w:hAnsi="Arial" w:cs="Arial"/>
          <w:sz w:val="22"/>
          <w:szCs w:val="22"/>
        </w:rPr>
        <w:t xml:space="preserve">plačilom končnim prejemnikom ali v njihovo korist, kadar so </w:t>
      </w:r>
      <w:r w:rsidR="0019500A" w:rsidRPr="00A34B14">
        <w:rPr>
          <w:rFonts w:ascii="Arial" w:eastAsia="Calibri" w:hAnsi="Arial" w:cs="Arial"/>
          <w:sz w:val="22"/>
          <w:szCs w:val="22"/>
        </w:rPr>
        <w:t>FI</w:t>
      </w:r>
      <w:r w:rsidRPr="00A34B14">
        <w:rPr>
          <w:rFonts w:ascii="Arial" w:eastAsia="Calibri" w:hAnsi="Arial" w:cs="Arial"/>
          <w:sz w:val="22"/>
          <w:szCs w:val="22"/>
        </w:rPr>
        <w:t xml:space="preserve"> kombinirani z drugimi prispevki </w:t>
      </w:r>
      <w:r w:rsidR="008247C4" w:rsidRPr="00A34B14">
        <w:rPr>
          <w:rFonts w:ascii="Arial" w:eastAsia="Calibri" w:hAnsi="Arial" w:cs="Arial"/>
          <w:sz w:val="22"/>
          <w:szCs w:val="22"/>
        </w:rPr>
        <w:t xml:space="preserve">EU </w:t>
      </w:r>
      <w:r w:rsidRPr="00A34B14">
        <w:rPr>
          <w:rFonts w:ascii="Arial" w:eastAsia="Calibri" w:hAnsi="Arial" w:cs="Arial"/>
          <w:sz w:val="22"/>
          <w:szCs w:val="22"/>
        </w:rPr>
        <w:t>kot ena sama operacija finančnega instrumenta v skladu s</w:t>
      </w:r>
      <w:r w:rsidR="008247C4" w:rsidRPr="00A34B14">
        <w:rPr>
          <w:rFonts w:ascii="Arial" w:eastAsia="Calibri" w:hAnsi="Arial" w:cs="Arial"/>
          <w:sz w:val="22"/>
          <w:szCs w:val="22"/>
        </w:rPr>
        <w:t xml:space="preserve"> petim odstavkom 58.</w:t>
      </w:r>
      <w:r w:rsidRPr="00A34B14">
        <w:rPr>
          <w:rFonts w:ascii="Arial" w:eastAsia="Calibri" w:hAnsi="Arial" w:cs="Arial"/>
          <w:sz w:val="22"/>
          <w:szCs w:val="22"/>
        </w:rPr>
        <w:t xml:space="preserve"> člen</w:t>
      </w:r>
      <w:r w:rsidR="008247C4" w:rsidRPr="00A34B14">
        <w:rPr>
          <w:rFonts w:ascii="Arial" w:eastAsia="Calibri" w:hAnsi="Arial" w:cs="Arial"/>
          <w:sz w:val="22"/>
          <w:szCs w:val="22"/>
        </w:rPr>
        <w:t>a</w:t>
      </w:r>
      <w:r w:rsidRPr="00A34B14">
        <w:rPr>
          <w:rFonts w:ascii="Arial" w:eastAsia="Calibri" w:hAnsi="Arial" w:cs="Arial"/>
          <w:sz w:val="22"/>
          <w:szCs w:val="22"/>
        </w:rPr>
        <w:t xml:space="preserve"> </w:t>
      </w:r>
      <w:r w:rsidR="000E48FB" w:rsidRPr="00A34B14">
        <w:rPr>
          <w:rFonts w:ascii="Arial" w:eastAsia="Calibri" w:hAnsi="Arial" w:cs="Arial"/>
          <w:sz w:val="22"/>
          <w:szCs w:val="22"/>
        </w:rPr>
        <w:t>Uredbe o skupnih določbah</w:t>
      </w:r>
      <w:r w:rsidRPr="00A34B14">
        <w:rPr>
          <w:rFonts w:ascii="Arial" w:eastAsia="Calibri" w:hAnsi="Arial" w:cs="Arial"/>
          <w:sz w:val="22"/>
          <w:szCs w:val="22"/>
        </w:rPr>
        <w:t>;</w:t>
      </w:r>
    </w:p>
    <w:p w14:paraId="03BC861C" w14:textId="6FB7E319" w:rsidR="0039110C" w:rsidRPr="00A34B14" w:rsidRDefault="0039110C" w:rsidP="00914242">
      <w:pPr>
        <w:pStyle w:val="Odstavekseznama"/>
        <w:numPr>
          <w:ilvl w:val="0"/>
          <w:numId w:val="32"/>
        </w:numPr>
        <w:spacing w:after="60"/>
        <w:jc w:val="both"/>
        <w:rPr>
          <w:rFonts w:ascii="Arial" w:eastAsia="Calibri" w:hAnsi="Arial" w:cs="Arial"/>
          <w:sz w:val="22"/>
          <w:szCs w:val="22"/>
        </w:rPr>
      </w:pPr>
      <w:r w:rsidRPr="00A34B14">
        <w:rPr>
          <w:rFonts w:ascii="Arial" w:eastAsia="Calibri" w:hAnsi="Arial" w:cs="Arial"/>
          <w:sz w:val="22"/>
          <w:szCs w:val="22"/>
        </w:rPr>
        <w:t xml:space="preserve">plačilom provizij za upravljanje in povračilom stroškov upravljanja, ki jih imajo telesa, ki </w:t>
      </w:r>
      <w:r w:rsidR="0019500A" w:rsidRPr="00A34B14">
        <w:rPr>
          <w:rFonts w:ascii="Arial" w:eastAsia="Calibri" w:hAnsi="Arial" w:cs="Arial"/>
          <w:sz w:val="22"/>
          <w:szCs w:val="22"/>
        </w:rPr>
        <w:t xml:space="preserve">izvajajo </w:t>
      </w:r>
      <w:r w:rsidRPr="00A34B14">
        <w:rPr>
          <w:rFonts w:ascii="Arial" w:eastAsia="Calibri" w:hAnsi="Arial" w:cs="Arial"/>
          <w:sz w:val="22"/>
          <w:szCs w:val="22"/>
        </w:rPr>
        <w:t>finančni instrument</w:t>
      </w:r>
      <w:r w:rsidR="0019500A" w:rsidRPr="00A34B14">
        <w:rPr>
          <w:rFonts w:ascii="Arial" w:eastAsia="Calibri" w:hAnsi="Arial" w:cs="Arial"/>
          <w:sz w:val="22"/>
          <w:szCs w:val="22"/>
        </w:rPr>
        <w:t xml:space="preserve"> (upravljavec holdinškega sklada</w:t>
      </w:r>
      <w:r w:rsidR="00820B21" w:rsidRPr="00A34B14">
        <w:rPr>
          <w:rFonts w:ascii="Arial" w:eastAsia="Calibri" w:hAnsi="Arial" w:cs="Arial"/>
          <w:sz w:val="22"/>
          <w:szCs w:val="22"/>
        </w:rPr>
        <w:t xml:space="preserve"> in finančni posredniki</w:t>
      </w:r>
      <w:r w:rsidR="0019500A" w:rsidRPr="00A34B14">
        <w:rPr>
          <w:rFonts w:ascii="Arial" w:eastAsia="Calibri" w:hAnsi="Arial" w:cs="Arial"/>
          <w:sz w:val="22"/>
          <w:szCs w:val="22"/>
        </w:rPr>
        <w:t>)</w:t>
      </w:r>
      <w:r w:rsidRPr="00A34B14">
        <w:rPr>
          <w:rFonts w:ascii="Arial" w:eastAsia="Calibri" w:hAnsi="Arial" w:cs="Arial"/>
          <w:sz w:val="22"/>
          <w:szCs w:val="22"/>
        </w:rPr>
        <w:t>.</w:t>
      </w:r>
    </w:p>
    <w:p w14:paraId="08426843" w14:textId="77777777" w:rsidR="0039110C" w:rsidRPr="00A34B14" w:rsidRDefault="0039110C" w:rsidP="00914242">
      <w:pPr>
        <w:autoSpaceDE w:val="0"/>
        <w:autoSpaceDN w:val="0"/>
        <w:adjustRightInd w:val="0"/>
        <w:spacing w:after="60" w:line="240" w:lineRule="auto"/>
        <w:jc w:val="both"/>
        <w:rPr>
          <w:rFonts w:eastAsia="Calibri" w:cs="Arial"/>
          <w:sz w:val="22"/>
          <w:szCs w:val="22"/>
        </w:rPr>
      </w:pPr>
    </w:p>
    <w:p w14:paraId="3084888A" w14:textId="12B3EEFF"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Upravljavec </w:t>
      </w:r>
      <w:r w:rsidR="007759B4" w:rsidRPr="00A34B14">
        <w:rPr>
          <w:rFonts w:eastAsia="Calibri" w:cs="Arial"/>
          <w:sz w:val="22"/>
          <w:szCs w:val="22"/>
        </w:rPr>
        <w:t>holdinškega sklada</w:t>
      </w:r>
      <w:r w:rsidRPr="00A34B14">
        <w:rPr>
          <w:rFonts w:eastAsia="Calibri" w:cs="Arial"/>
          <w:sz w:val="22"/>
          <w:szCs w:val="22"/>
        </w:rPr>
        <w:t xml:space="preserve"> bo moral upoštevati pogoje na ravni posameznega FI skladno z naložbeno strategijo: učinek finančnega vzvoda, obrestna mera, vodenje posebnih evidenc, hranjenje dokumentacije, spremljanje državnih pomoči, informiranje in obveščanje in druge pogoje. Pogoji se podrobneje določijo v sporazumu </w:t>
      </w:r>
      <w:r w:rsidR="000B739A" w:rsidRPr="00A34B14">
        <w:rPr>
          <w:rFonts w:eastAsia="Calibri" w:cs="Arial"/>
          <w:sz w:val="22"/>
          <w:szCs w:val="22"/>
        </w:rPr>
        <w:t xml:space="preserve">o financiranju </w:t>
      </w:r>
      <w:r w:rsidRPr="00A34B14">
        <w:rPr>
          <w:rFonts w:eastAsia="Calibri" w:cs="Arial"/>
          <w:sz w:val="22"/>
          <w:szCs w:val="22"/>
        </w:rPr>
        <w:t>med P</w:t>
      </w:r>
      <w:r w:rsidR="007759B4" w:rsidRPr="00A34B14">
        <w:rPr>
          <w:rFonts w:eastAsia="Calibri" w:cs="Arial"/>
          <w:sz w:val="22"/>
          <w:szCs w:val="22"/>
        </w:rPr>
        <w:t>T</w:t>
      </w:r>
      <w:r w:rsidRPr="00A34B14">
        <w:rPr>
          <w:rFonts w:eastAsia="Calibri" w:cs="Arial"/>
          <w:sz w:val="22"/>
          <w:szCs w:val="22"/>
        </w:rPr>
        <w:t xml:space="preserve"> in </w:t>
      </w:r>
      <w:r w:rsidR="007759B4" w:rsidRPr="00A34B14">
        <w:rPr>
          <w:rFonts w:eastAsia="Calibri" w:cs="Arial"/>
          <w:sz w:val="22"/>
          <w:szCs w:val="22"/>
        </w:rPr>
        <w:t>holdinškim skladom</w:t>
      </w:r>
      <w:r w:rsidRPr="00A34B14">
        <w:rPr>
          <w:rFonts w:eastAsia="Calibri" w:cs="Arial"/>
          <w:sz w:val="22"/>
          <w:szCs w:val="22"/>
        </w:rPr>
        <w:t>.</w:t>
      </w:r>
    </w:p>
    <w:p w14:paraId="5DB2C09E" w14:textId="77777777" w:rsidR="00B1651E" w:rsidRPr="00A34B14" w:rsidRDefault="00B1651E" w:rsidP="00914242">
      <w:pPr>
        <w:keepNext/>
        <w:keepLines/>
        <w:spacing w:after="60" w:line="240" w:lineRule="auto"/>
        <w:jc w:val="both"/>
        <w:outlineLvl w:val="2"/>
        <w:rPr>
          <w:rFonts w:eastAsia="Calibri" w:cs="Arial"/>
          <w:sz w:val="22"/>
        </w:rPr>
      </w:pPr>
    </w:p>
    <w:p w14:paraId="574027E1" w14:textId="592E3BA3" w:rsidR="00B74494" w:rsidRPr="00A34B14" w:rsidRDefault="00B74494" w:rsidP="00914242">
      <w:pPr>
        <w:keepNext/>
        <w:keepLines/>
        <w:spacing w:after="60" w:line="240" w:lineRule="auto"/>
        <w:jc w:val="both"/>
        <w:outlineLvl w:val="2"/>
        <w:rPr>
          <w:rFonts w:eastAsia="Calibri" w:cs="Arial"/>
          <w:b/>
          <w:sz w:val="24"/>
        </w:rPr>
      </w:pPr>
      <w:bookmarkStart w:id="79" w:name="_Toc242104776"/>
      <w:r w:rsidRPr="00A34B14">
        <w:rPr>
          <w:rFonts w:eastAsia="Calibri" w:cs="Arial"/>
          <w:b/>
          <w:sz w:val="24"/>
        </w:rPr>
        <w:t>9.1 Učinek finančnega vzvoda (»</w:t>
      </w:r>
      <w:proofErr w:type="spellStart"/>
      <w:r w:rsidRPr="00A34B14">
        <w:rPr>
          <w:rFonts w:eastAsia="Calibri" w:cs="Arial"/>
          <w:b/>
          <w:sz w:val="24"/>
        </w:rPr>
        <w:t>leverage</w:t>
      </w:r>
      <w:proofErr w:type="spellEnd"/>
      <w:r w:rsidRPr="00A34B14">
        <w:rPr>
          <w:rFonts w:eastAsia="Calibri" w:cs="Arial"/>
          <w:b/>
          <w:sz w:val="24"/>
        </w:rPr>
        <w:t xml:space="preserve"> </w:t>
      </w:r>
      <w:proofErr w:type="spellStart"/>
      <w:r w:rsidRPr="00A34B14">
        <w:rPr>
          <w:rFonts w:eastAsia="Calibri" w:cs="Arial"/>
          <w:b/>
          <w:sz w:val="24"/>
        </w:rPr>
        <w:t>effect</w:t>
      </w:r>
      <w:proofErr w:type="spellEnd"/>
      <w:r w:rsidRPr="00A34B14">
        <w:rPr>
          <w:rFonts w:eastAsia="Calibri" w:cs="Arial"/>
          <w:b/>
          <w:sz w:val="24"/>
        </w:rPr>
        <w:t>«)</w:t>
      </w:r>
      <w:bookmarkEnd w:id="79"/>
    </w:p>
    <w:p w14:paraId="13378188" w14:textId="77777777" w:rsidR="007759B4" w:rsidRPr="00A34B14" w:rsidRDefault="007759B4" w:rsidP="00914242">
      <w:pPr>
        <w:autoSpaceDE w:val="0"/>
        <w:autoSpaceDN w:val="0"/>
        <w:adjustRightInd w:val="0"/>
        <w:spacing w:after="60" w:line="240" w:lineRule="auto"/>
        <w:jc w:val="both"/>
        <w:rPr>
          <w:rFonts w:eastAsia="Calibri" w:cs="Arial"/>
          <w:sz w:val="22"/>
          <w:szCs w:val="22"/>
        </w:rPr>
      </w:pPr>
    </w:p>
    <w:p w14:paraId="5346D23B" w14:textId="0D0EC5B0"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Učinek finančnega vzvoda pri FI pomeni </w:t>
      </w:r>
      <w:proofErr w:type="spellStart"/>
      <w:r w:rsidRPr="00A34B14">
        <w:rPr>
          <w:rFonts w:eastAsia="Calibri" w:cs="Arial"/>
          <w:sz w:val="22"/>
          <w:szCs w:val="22"/>
        </w:rPr>
        <w:t>multipliciranje</w:t>
      </w:r>
      <w:proofErr w:type="spellEnd"/>
      <w:r w:rsidRPr="00A34B14">
        <w:rPr>
          <w:rFonts w:eastAsia="Calibri" w:cs="Arial"/>
          <w:sz w:val="22"/>
          <w:szCs w:val="22"/>
        </w:rPr>
        <w:t xml:space="preserve"> sredstev vloženih v </w:t>
      </w:r>
      <w:r w:rsidR="007759B4" w:rsidRPr="00A34B14">
        <w:rPr>
          <w:rFonts w:eastAsia="Calibri" w:cs="Arial"/>
          <w:sz w:val="22"/>
          <w:szCs w:val="22"/>
        </w:rPr>
        <w:t>holdinški sklad</w:t>
      </w:r>
      <w:r w:rsidRPr="00A34B14">
        <w:rPr>
          <w:rFonts w:eastAsia="Calibri" w:cs="Arial"/>
          <w:sz w:val="22"/>
          <w:szCs w:val="22"/>
        </w:rPr>
        <w:t xml:space="preserve">, finančnega posrednika in/ali neposredno v končnega prejemnika. </w:t>
      </w:r>
      <w:bookmarkStart w:id="80" w:name="_Hlk180997345"/>
      <w:r w:rsidRPr="00A34B14">
        <w:rPr>
          <w:rFonts w:eastAsia="Calibri" w:cs="Arial"/>
          <w:sz w:val="22"/>
          <w:szCs w:val="22"/>
        </w:rPr>
        <w:t xml:space="preserve">Takšna sredstva lahko zagotavlja upravljavec </w:t>
      </w:r>
      <w:r w:rsidR="007759B4" w:rsidRPr="00A34B14">
        <w:rPr>
          <w:rFonts w:eastAsia="Calibri" w:cs="Arial"/>
          <w:sz w:val="22"/>
          <w:szCs w:val="22"/>
        </w:rPr>
        <w:t>holdinškega sklada</w:t>
      </w:r>
      <w:r w:rsidRPr="00A34B14">
        <w:rPr>
          <w:rFonts w:eastAsia="Calibri" w:cs="Arial"/>
          <w:sz w:val="22"/>
          <w:szCs w:val="22"/>
        </w:rPr>
        <w:t xml:space="preserve"> in/ali finančni posredniki</w:t>
      </w:r>
      <w:r w:rsidR="00265D97" w:rsidRPr="00A34B14">
        <w:rPr>
          <w:rFonts w:eastAsia="Calibri" w:cs="Arial"/>
          <w:sz w:val="22"/>
          <w:szCs w:val="22"/>
        </w:rPr>
        <w:t xml:space="preserve"> in/ali </w:t>
      </w:r>
      <w:r w:rsidR="00743798" w:rsidRPr="00A34B14">
        <w:rPr>
          <w:rFonts w:eastAsia="Calibri" w:cs="Arial"/>
          <w:sz w:val="22"/>
          <w:szCs w:val="22"/>
        </w:rPr>
        <w:t xml:space="preserve">morebitni ostali </w:t>
      </w:r>
      <w:r w:rsidR="00265D97" w:rsidRPr="00A34B14">
        <w:rPr>
          <w:rFonts w:eastAsia="Calibri" w:cs="Arial"/>
          <w:sz w:val="22"/>
          <w:szCs w:val="22"/>
        </w:rPr>
        <w:t xml:space="preserve">soinvestitorji </w:t>
      </w:r>
      <w:r w:rsidR="00743798" w:rsidRPr="00A34B14">
        <w:rPr>
          <w:rFonts w:eastAsia="Calibri" w:cs="Arial"/>
          <w:sz w:val="22"/>
          <w:szCs w:val="22"/>
        </w:rPr>
        <w:t>podprtih projektov</w:t>
      </w:r>
      <w:r w:rsidRPr="00A34B14">
        <w:rPr>
          <w:rFonts w:eastAsia="Calibri" w:cs="Arial"/>
          <w:sz w:val="22"/>
          <w:szCs w:val="22"/>
        </w:rPr>
        <w:t xml:space="preserve">. </w:t>
      </w:r>
      <w:bookmarkEnd w:id="80"/>
      <w:r w:rsidR="00820B21" w:rsidRPr="00A34B14">
        <w:rPr>
          <w:rFonts w:eastAsia="Calibri" w:cs="Arial"/>
          <w:sz w:val="22"/>
          <w:szCs w:val="22"/>
        </w:rPr>
        <w:t xml:space="preserve">Definicija </w:t>
      </w:r>
      <w:r w:rsidR="00564026" w:rsidRPr="00A34B14">
        <w:rPr>
          <w:rFonts w:eastAsia="Calibri" w:cs="Arial"/>
          <w:sz w:val="22"/>
          <w:szCs w:val="22"/>
        </w:rPr>
        <w:t>finančnega vzvoda</w:t>
      </w:r>
      <w:r w:rsidR="00820B21" w:rsidRPr="00A34B14">
        <w:rPr>
          <w:rFonts w:eastAsia="Calibri" w:cs="Arial"/>
          <w:sz w:val="22"/>
          <w:szCs w:val="22"/>
        </w:rPr>
        <w:t xml:space="preserve"> izhaja iz Uredbe o skupnih določbah.</w:t>
      </w:r>
    </w:p>
    <w:p w14:paraId="5EFC0610"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51051517" w14:textId="14D547EE" w:rsidR="00B74494" w:rsidRPr="00A34B14" w:rsidRDefault="00B74494" w:rsidP="00914242">
      <w:pPr>
        <w:autoSpaceDE w:val="0"/>
        <w:autoSpaceDN w:val="0"/>
        <w:adjustRightInd w:val="0"/>
        <w:spacing w:after="60" w:line="240" w:lineRule="auto"/>
        <w:jc w:val="both"/>
        <w:rPr>
          <w:rFonts w:eastAsia="Calibri" w:cs="Arial"/>
          <w:sz w:val="22"/>
          <w:szCs w:val="22"/>
        </w:rPr>
      </w:pPr>
      <w:bookmarkStart w:id="81" w:name="_Hlk180510500"/>
      <w:r w:rsidRPr="00A34B14">
        <w:rPr>
          <w:rFonts w:eastAsia="Calibri" w:cs="Arial"/>
          <w:sz w:val="22"/>
          <w:szCs w:val="22"/>
        </w:rPr>
        <w:t>Minimalni finančni vzvod</w:t>
      </w:r>
      <w:r w:rsidR="00734D7A" w:rsidRPr="00A34B14">
        <w:rPr>
          <w:rFonts w:eastAsia="Calibri" w:cs="Arial"/>
          <w:sz w:val="22"/>
          <w:szCs w:val="22"/>
        </w:rPr>
        <w:t>,</w:t>
      </w:r>
      <w:r w:rsidR="00BE518E" w:rsidRPr="00A34B14">
        <w:rPr>
          <w:rStyle w:val="Sprotnaopomba-sklic"/>
          <w:rFonts w:eastAsia="Calibri" w:cs="Arial"/>
          <w:sz w:val="22"/>
          <w:szCs w:val="22"/>
        </w:rPr>
        <w:footnoteReference w:id="35"/>
      </w:r>
      <w:r w:rsidRPr="00A34B14">
        <w:rPr>
          <w:rFonts w:eastAsia="Calibri" w:cs="Arial"/>
          <w:sz w:val="22"/>
          <w:szCs w:val="22"/>
        </w:rPr>
        <w:t xml:space="preserve"> ki ga je na posamezn</w:t>
      </w:r>
      <w:r w:rsidR="00443A5F" w:rsidRPr="00A34B14">
        <w:rPr>
          <w:rFonts w:eastAsia="Calibri" w:cs="Arial"/>
          <w:sz w:val="22"/>
          <w:szCs w:val="22"/>
        </w:rPr>
        <w:t>em</w:t>
      </w:r>
      <w:r w:rsidRPr="00A34B14">
        <w:rPr>
          <w:rFonts w:eastAsia="Calibri" w:cs="Arial"/>
          <w:sz w:val="22"/>
          <w:szCs w:val="22"/>
        </w:rPr>
        <w:t xml:space="preserve"> </w:t>
      </w:r>
      <w:r w:rsidR="00443A5F" w:rsidRPr="00A34B14">
        <w:rPr>
          <w:rFonts w:eastAsia="Calibri" w:cs="Arial"/>
          <w:sz w:val="22"/>
          <w:szCs w:val="22"/>
        </w:rPr>
        <w:t xml:space="preserve">specifičnem cilju </w:t>
      </w:r>
      <w:r w:rsidRPr="00A34B14">
        <w:rPr>
          <w:rFonts w:eastAsia="Calibri" w:cs="Arial"/>
          <w:sz w:val="22"/>
          <w:szCs w:val="22"/>
        </w:rPr>
        <w:t xml:space="preserve">potrebno zagotoviti, izhaja iz razmerja med </w:t>
      </w:r>
      <w:r w:rsidR="00820B21" w:rsidRPr="00A34B14">
        <w:rPr>
          <w:rFonts w:eastAsia="Calibri" w:cs="Arial"/>
          <w:sz w:val="22"/>
          <w:szCs w:val="22"/>
        </w:rPr>
        <w:t xml:space="preserve">zneskom vračljivega financiranja, zagotovljenim končnim prejemnikom in EU delom kot prispevkom </w:t>
      </w:r>
      <w:r w:rsidR="00020655" w:rsidRPr="00A34B14">
        <w:rPr>
          <w:rFonts w:eastAsia="Calibri" w:cs="Arial"/>
          <w:sz w:val="22"/>
          <w:szCs w:val="22"/>
        </w:rPr>
        <w:t xml:space="preserve">vračljivega financiranja </w:t>
      </w:r>
      <w:r w:rsidR="00820B21" w:rsidRPr="00A34B14">
        <w:rPr>
          <w:rFonts w:eastAsia="Calibri" w:cs="Arial"/>
          <w:sz w:val="22"/>
          <w:szCs w:val="22"/>
        </w:rPr>
        <w:t xml:space="preserve">iz </w:t>
      </w:r>
      <w:r w:rsidR="00AE5011" w:rsidRPr="00A34B14">
        <w:rPr>
          <w:rFonts w:eastAsia="Calibri" w:cs="Arial"/>
          <w:sz w:val="22"/>
          <w:szCs w:val="22"/>
        </w:rPr>
        <w:t>EKP</w:t>
      </w:r>
      <w:r w:rsidR="00820B21" w:rsidRPr="00A34B14">
        <w:rPr>
          <w:rFonts w:eastAsia="Calibri" w:cs="Arial"/>
          <w:sz w:val="22"/>
          <w:szCs w:val="22"/>
        </w:rPr>
        <w:t xml:space="preserve"> </w:t>
      </w:r>
      <w:r w:rsidRPr="00A34B14">
        <w:rPr>
          <w:rFonts w:eastAsia="Calibri" w:cs="Arial"/>
          <w:sz w:val="22"/>
          <w:szCs w:val="22"/>
        </w:rPr>
        <w:t>in sicer znaša 1,</w:t>
      </w:r>
      <w:r w:rsidR="005E467C" w:rsidRPr="00A34B14">
        <w:rPr>
          <w:rFonts w:eastAsia="Calibri" w:cs="Arial"/>
          <w:sz w:val="22"/>
          <w:szCs w:val="22"/>
        </w:rPr>
        <w:t>5</w:t>
      </w:r>
      <w:r w:rsidR="00020655" w:rsidRPr="00A34B14">
        <w:rPr>
          <w:rFonts w:eastAsia="Calibri" w:cs="Arial"/>
          <w:sz w:val="22"/>
          <w:szCs w:val="22"/>
        </w:rPr>
        <w:t>4</w:t>
      </w:r>
      <w:r w:rsidRPr="00A34B14">
        <w:rPr>
          <w:rFonts w:eastAsia="Calibri" w:cs="Arial"/>
          <w:sz w:val="22"/>
          <w:szCs w:val="22"/>
        </w:rPr>
        <w:t xml:space="preserve"> na </w:t>
      </w:r>
      <w:r w:rsidR="007759B4" w:rsidRPr="00A34B14">
        <w:rPr>
          <w:rFonts w:eastAsia="Calibri" w:cs="Arial"/>
          <w:sz w:val="22"/>
          <w:szCs w:val="22"/>
        </w:rPr>
        <w:t xml:space="preserve">specifičnem cilju 1.1, </w:t>
      </w:r>
      <w:r w:rsidR="00D3459C" w:rsidRPr="00A34B14">
        <w:rPr>
          <w:rFonts w:eastAsia="Calibri" w:cs="Arial"/>
          <w:sz w:val="22"/>
          <w:szCs w:val="22"/>
        </w:rPr>
        <w:t>2,</w:t>
      </w:r>
      <w:r w:rsidR="00A30648" w:rsidRPr="00A34B14">
        <w:rPr>
          <w:rFonts w:eastAsia="Calibri" w:cs="Arial"/>
          <w:sz w:val="22"/>
          <w:szCs w:val="22"/>
        </w:rPr>
        <w:t>09</w:t>
      </w:r>
      <w:r w:rsidR="007759B4" w:rsidRPr="00A34B14">
        <w:rPr>
          <w:rFonts w:eastAsia="Calibri" w:cs="Arial"/>
          <w:sz w:val="22"/>
          <w:szCs w:val="22"/>
        </w:rPr>
        <w:t xml:space="preserve"> na specifičnem cilju 1.3, </w:t>
      </w:r>
      <w:r w:rsidR="00D3459C" w:rsidRPr="00A34B14">
        <w:rPr>
          <w:rFonts w:eastAsia="Calibri" w:cs="Arial"/>
          <w:sz w:val="22"/>
          <w:szCs w:val="22"/>
        </w:rPr>
        <w:t>2,04</w:t>
      </w:r>
      <w:r w:rsidR="007759B4" w:rsidRPr="00A34B14">
        <w:rPr>
          <w:rFonts w:eastAsia="Calibri" w:cs="Arial"/>
          <w:sz w:val="22"/>
          <w:szCs w:val="22"/>
        </w:rPr>
        <w:t xml:space="preserve"> na specifičnem cilju 2.1, </w:t>
      </w:r>
      <w:r w:rsidR="00D3459C" w:rsidRPr="00A34B14">
        <w:rPr>
          <w:rFonts w:eastAsia="Calibri" w:cs="Arial"/>
          <w:sz w:val="22"/>
          <w:szCs w:val="22"/>
        </w:rPr>
        <w:t>3,30</w:t>
      </w:r>
      <w:r w:rsidR="007759B4" w:rsidRPr="00A34B14">
        <w:rPr>
          <w:rFonts w:eastAsia="Calibri" w:cs="Arial"/>
          <w:sz w:val="22"/>
          <w:szCs w:val="22"/>
        </w:rPr>
        <w:t xml:space="preserve"> na specifičnem cilju 2.6</w:t>
      </w:r>
      <w:r w:rsidR="00AA2221" w:rsidRPr="00A34B14">
        <w:rPr>
          <w:rFonts w:eastAsia="Calibri" w:cs="Arial"/>
          <w:sz w:val="22"/>
          <w:szCs w:val="22"/>
        </w:rPr>
        <w:t>, na specifičnem cilju 4.4 1,2</w:t>
      </w:r>
      <w:r w:rsidR="007759B4" w:rsidRPr="00A34B14">
        <w:rPr>
          <w:rFonts w:eastAsia="Calibri" w:cs="Arial"/>
          <w:sz w:val="22"/>
          <w:szCs w:val="22"/>
        </w:rPr>
        <w:t xml:space="preserve"> in </w:t>
      </w:r>
      <w:r w:rsidR="00213FDE" w:rsidRPr="00A34B14">
        <w:rPr>
          <w:rFonts w:eastAsia="Calibri" w:cs="Arial"/>
          <w:sz w:val="22"/>
          <w:szCs w:val="22"/>
        </w:rPr>
        <w:t>1,</w:t>
      </w:r>
      <w:r w:rsidR="00757EBB" w:rsidRPr="00A34B14">
        <w:rPr>
          <w:rFonts w:eastAsia="Calibri" w:cs="Arial"/>
          <w:sz w:val="22"/>
          <w:szCs w:val="22"/>
        </w:rPr>
        <w:t>5</w:t>
      </w:r>
      <w:r w:rsidR="00020655" w:rsidRPr="00A34B14">
        <w:rPr>
          <w:rFonts w:eastAsia="Calibri" w:cs="Arial"/>
          <w:sz w:val="22"/>
          <w:szCs w:val="22"/>
        </w:rPr>
        <w:t>1</w:t>
      </w:r>
      <w:r w:rsidR="007759B4" w:rsidRPr="00A34B14">
        <w:rPr>
          <w:rFonts w:eastAsia="Calibri" w:cs="Arial"/>
          <w:sz w:val="22"/>
          <w:szCs w:val="22"/>
        </w:rPr>
        <w:t xml:space="preserve"> na specifičnem cilju 5.1.</w:t>
      </w:r>
      <w:bookmarkEnd w:id="81"/>
    </w:p>
    <w:p w14:paraId="3A1C55B4" w14:textId="77777777" w:rsidR="00443A5F" w:rsidRPr="00A34B14" w:rsidRDefault="00443A5F" w:rsidP="00914242">
      <w:pPr>
        <w:autoSpaceDE w:val="0"/>
        <w:autoSpaceDN w:val="0"/>
        <w:adjustRightInd w:val="0"/>
        <w:spacing w:after="60" w:line="240" w:lineRule="auto"/>
        <w:jc w:val="both"/>
        <w:rPr>
          <w:rFonts w:eastAsia="Calibri" w:cs="Arial"/>
          <w:sz w:val="22"/>
          <w:szCs w:val="22"/>
        </w:rPr>
      </w:pPr>
    </w:p>
    <w:p w14:paraId="4B06F12A" w14:textId="3712FF6E" w:rsidR="00B74494" w:rsidRPr="00A34B14" w:rsidRDefault="00B74494" w:rsidP="00914242">
      <w:pPr>
        <w:spacing w:after="60" w:line="240" w:lineRule="auto"/>
        <w:jc w:val="both"/>
        <w:rPr>
          <w:rFonts w:eastAsia="Calibri" w:cs="Arial"/>
          <w:sz w:val="22"/>
          <w:szCs w:val="22"/>
        </w:rPr>
      </w:pPr>
      <w:r w:rsidRPr="00A34B14">
        <w:rPr>
          <w:rFonts w:eastAsia="Calibri" w:cs="Arial"/>
          <w:sz w:val="22"/>
          <w:szCs w:val="22"/>
        </w:rPr>
        <w:t>FI omogoča dodatno podporo, usmerjeno h končnim prejemnikom s potencialno večjim finančnim učinkom</w:t>
      </w:r>
      <w:r w:rsidR="009E705B" w:rsidRPr="00A34B14">
        <w:rPr>
          <w:rFonts w:eastAsia="Calibri" w:cs="Arial"/>
          <w:sz w:val="22"/>
          <w:szCs w:val="22"/>
        </w:rPr>
        <w:t>,</w:t>
      </w:r>
      <w:r w:rsidRPr="00A34B14">
        <w:rPr>
          <w:rFonts w:eastAsia="Calibri" w:cs="Arial"/>
          <w:sz w:val="22"/>
          <w:szCs w:val="22"/>
        </w:rPr>
        <w:t xml:space="preserve"> kot ga imajo nepovratna sredstva zaradi sposobnosti, da privlačijo dodatna sredstva iz javnega ali zasebnega sektorja in tako </w:t>
      </w:r>
      <w:r w:rsidR="00EC5D51" w:rsidRPr="00A34B14">
        <w:rPr>
          <w:rFonts w:eastAsia="Calibri" w:cs="Arial"/>
          <w:sz w:val="22"/>
          <w:szCs w:val="22"/>
        </w:rPr>
        <w:t xml:space="preserve">lahko </w:t>
      </w:r>
      <w:r w:rsidRPr="00A34B14">
        <w:rPr>
          <w:rFonts w:eastAsia="Calibri" w:cs="Arial"/>
          <w:sz w:val="22"/>
          <w:szCs w:val="22"/>
        </w:rPr>
        <w:t xml:space="preserve">večkratno povečajo učinke </w:t>
      </w:r>
      <w:r w:rsidR="007759B4" w:rsidRPr="00A34B14">
        <w:rPr>
          <w:rFonts w:eastAsia="Calibri" w:cs="Arial"/>
          <w:sz w:val="22"/>
          <w:szCs w:val="22"/>
        </w:rPr>
        <w:t xml:space="preserve">sredstev </w:t>
      </w:r>
      <w:r w:rsidR="009E705B" w:rsidRPr="00A34B14">
        <w:rPr>
          <w:rFonts w:eastAsia="Calibri" w:cs="Arial"/>
          <w:sz w:val="22"/>
          <w:szCs w:val="22"/>
        </w:rPr>
        <w:t>EKP</w:t>
      </w:r>
      <w:r w:rsidR="007759B4" w:rsidRPr="00A34B14">
        <w:rPr>
          <w:rFonts w:eastAsia="Calibri" w:cs="Arial"/>
          <w:sz w:val="22"/>
          <w:szCs w:val="22"/>
        </w:rPr>
        <w:t xml:space="preserve"> </w:t>
      </w:r>
      <w:r w:rsidRPr="00A34B14">
        <w:rPr>
          <w:rFonts w:eastAsia="Calibri" w:cs="Arial"/>
          <w:sz w:val="22"/>
          <w:szCs w:val="22"/>
        </w:rPr>
        <w:t xml:space="preserve">ter nacionalnih/regionalnih prispevkov (npr. vsak investiran evro s strani </w:t>
      </w:r>
      <w:r w:rsidR="007759B4" w:rsidRPr="00A34B14">
        <w:rPr>
          <w:rFonts w:eastAsia="Calibri" w:cs="Arial"/>
          <w:sz w:val="22"/>
          <w:szCs w:val="22"/>
        </w:rPr>
        <w:t xml:space="preserve">Programa </w:t>
      </w:r>
      <w:r w:rsidR="000C1E5C" w:rsidRPr="00A34B14">
        <w:rPr>
          <w:rFonts w:eastAsia="Calibri" w:cs="Arial"/>
          <w:sz w:val="22"/>
          <w:szCs w:val="22"/>
        </w:rPr>
        <w:t>2021–2027</w:t>
      </w:r>
      <w:r w:rsidRPr="00A34B14">
        <w:rPr>
          <w:rFonts w:eastAsia="Calibri" w:cs="Arial"/>
          <w:sz w:val="22"/>
          <w:szCs w:val="22"/>
        </w:rPr>
        <w:t xml:space="preserve"> ustvarja večkratni učinek, ki povečuje sredstva, ki so na voljo končnim prejemnikom). Na podlagi objavljenih raziskav</w:t>
      </w:r>
      <w:r w:rsidR="00EC5D51" w:rsidRPr="00A34B14">
        <w:rPr>
          <w:rFonts w:eastAsia="Calibri" w:cs="Arial"/>
          <w:sz w:val="22"/>
          <w:szCs w:val="22"/>
        </w:rPr>
        <w:t xml:space="preserve"> iz preteklih programskih obdobij,</w:t>
      </w:r>
      <w:r w:rsidRPr="00A34B14">
        <w:rPr>
          <w:rFonts w:eastAsia="Calibri" w:cs="Arial"/>
          <w:sz w:val="22"/>
          <w:szCs w:val="22"/>
          <w:vertAlign w:val="superscript"/>
        </w:rPr>
        <w:footnoteReference w:id="36"/>
      </w:r>
      <w:r w:rsidRPr="00A34B14">
        <w:rPr>
          <w:rFonts w:eastAsia="Calibri" w:cs="Arial"/>
          <w:sz w:val="22"/>
          <w:szCs w:val="22"/>
        </w:rPr>
        <w:t xml:space="preserve"> je takšen učinek vzvoda še bolj pomemben za majhne države, kot je Slovenija, torej tradicionalno manj privlačne za mednarodne naložbe. </w:t>
      </w:r>
    </w:p>
    <w:p w14:paraId="645EC1FB" w14:textId="79556AE8" w:rsidR="00B74494" w:rsidRPr="00A34B14" w:rsidRDefault="008231C9"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 </w:t>
      </w:r>
    </w:p>
    <w:p w14:paraId="22449F57" w14:textId="7B761D84"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Učinek</w:t>
      </w:r>
      <w:r w:rsidR="008231C9" w:rsidRPr="00A34B14">
        <w:rPr>
          <w:rFonts w:eastAsia="Calibri" w:cs="Arial"/>
          <w:sz w:val="22"/>
          <w:szCs w:val="22"/>
        </w:rPr>
        <w:t xml:space="preserve"> finančnega</w:t>
      </w:r>
      <w:r w:rsidRPr="00A34B14">
        <w:rPr>
          <w:rFonts w:eastAsia="Calibri" w:cs="Arial"/>
          <w:sz w:val="22"/>
          <w:szCs w:val="22"/>
        </w:rPr>
        <w:t xml:space="preserve"> vzvoda vsakega posameznega FI je odvisen od vrste instrumenta</w:t>
      </w:r>
      <w:r w:rsidR="00EC5D51" w:rsidRPr="00A34B14">
        <w:rPr>
          <w:rFonts w:eastAsia="Calibri" w:cs="Arial"/>
          <w:sz w:val="22"/>
          <w:szCs w:val="22"/>
        </w:rPr>
        <w:t>-finančnega produkta</w:t>
      </w:r>
      <w:r w:rsidRPr="00A34B14">
        <w:rPr>
          <w:rFonts w:eastAsia="Calibri" w:cs="Arial"/>
          <w:sz w:val="22"/>
          <w:szCs w:val="22"/>
        </w:rPr>
        <w:t xml:space="preserve">, področja in tudi drugih pogojev. </w:t>
      </w:r>
    </w:p>
    <w:p w14:paraId="3DA18853"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78F7A912" w14:textId="532F8CF3"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Na podlagi Predhodne ocene FI so predvideni </w:t>
      </w:r>
      <w:r w:rsidR="00820B21" w:rsidRPr="00A34B14">
        <w:rPr>
          <w:rFonts w:eastAsia="Calibri" w:cs="Arial"/>
          <w:sz w:val="22"/>
          <w:szCs w:val="22"/>
        </w:rPr>
        <w:t>učinki</w:t>
      </w:r>
      <w:r w:rsidR="008231C9" w:rsidRPr="00A34B14">
        <w:rPr>
          <w:rFonts w:eastAsia="Calibri" w:cs="Arial"/>
          <w:sz w:val="22"/>
          <w:szCs w:val="22"/>
        </w:rPr>
        <w:t xml:space="preserve"> </w:t>
      </w:r>
      <w:r w:rsidR="00846CC1" w:rsidRPr="00A34B14">
        <w:rPr>
          <w:rFonts w:eastAsia="Calibri" w:cs="Arial"/>
          <w:sz w:val="22"/>
          <w:szCs w:val="22"/>
        </w:rPr>
        <w:t xml:space="preserve">minimalnega </w:t>
      </w:r>
      <w:r w:rsidR="008231C9" w:rsidRPr="00A34B14">
        <w:rPr>
          <w:rFonts w:eastAsia="Calibri" w:cs="Arial"/>
          <w:sz w:val="22"/>
          <w:szCs w:val="22"/>
        </w:rPr>
        <w:t>finančnega</w:t>
      </w:r>
      <w:r w:rsidR="00820B21" w:rsidRPr="00A34B14">
        <w:rPr>
          <w:rFonts w:eastAsia="Calibri" w:cs="Arial"/>
          <w:sz w:val="22"/>
          <w:szCs w:val="22"/>
        </w:rPr>
        <w:t xml:space="preserve"> vzvoda</w:t>
      </w:r>
      <w:r w:rsidRPr="00A34B14">
        <w:rPr>
          <w:rFonts w:eastAsia="Calibri" w:cs="Arial"/>
          <w:sz w:val="22"/>
          <w:szCs w:val="22"/>
        </w:rPr>
        <w:t xml:space="preserve"> predstavljeni v spodnji tabeli</w:t>
      </w:r>
      <w:r w:rsidR="00757EBB" w:rsidRPr="00A34B14">
        <w:rPr>
          <w:rFonts w:eastAsia="Calibri" w:cs="Arial"/>
          <w:sz w:val="22"/>
          <w:szCs w:val="22"/>
        </w:rPr>
        <w:t>, ki so bili ponovno ocenjeni glede na market test in predvidene spremenjene FI</w:t>
      </w:r>
      <w:r w:rsidRPr="00A34B14">
        <w:rPr>
          <w:rFonts w:eastAsia="Calibri" w:cs="Arial"/>
          <w:sz w:val="22"/>
          <w:szCs w:val="22"/>
        </w:rPr>
        <w:t>.</w:t>
      </w:r>
      <w:r w:rsidR="00B25D28" w:rsidRPr="00A34B14">
        <w:rPr>
          <w:rFonts w:eastAsia="Calibri" w:cs="Arial"/>
          <w:sz w:val="22"/>
          <w:szCs w:val="22"/>
        </w:rPr>
        <w:t xml:space="preserve"> </w:t>
      </w:r>
    </w:p>
    <w:p w14:paraId="501E1E56" w14:textId="77777777" w:rsidR="00B74494" w:rsidRPr="00A34B14" w:rsidRDefault="00B74494" w:rsidP="00914242">
      <w:pPr>
        <w:autoSpaceDE w:val="0"/>
        <w:autoSpaceDN w:val="0"/>
        <w:adjustRightInd w:val="0"/>
        <w:spacing w:after="60" w:line="240" w:lineRule="auto"/>
        <w:jc w:val="both"/>
        <w:rPr>
          <w:rFonts w:eastAsia="Calibri" w:cs="Arial"/>
          <w:sz w:val="22"/>
          <w:szCs w:val="22"/>
          <w:highlight w:val="yellow"/>
        </w:rPr>
      </w:pPr>
    </w:p>
    <w:p w14:paraId="49F5BD4D" w14:textId="0F8982F4" w:rsidR="00B74494" w:rsidRPr="00A34B14" w:rsidRDefault="00B74494" w:rsidP="00914242">
      <w:pPr>
        <w:keepNext/>
        <w:keepLines/>
        <w:widowControl w:val="0"/>
        <w:autoSpaceDE w:val="0"/>
        <w:autoSpaceDN w:val="0"/>
        <w:adjustRightInd w:val="0"/>
        <w:spacing w:after="60" w:line="240" w:lineRule="auto"/>
        <w:jc w:val="both"/>
        <w:rPr>
          <w:rFonts w:eastAsia="Calibri" w:cs="Arial"/>
          <w:sz w:val="22"/>
          <w:szCs w:val="22"/>
        </w:rPr>
      </w:pPr>
      <w:bookmarkStart w:id="82" w:name="_Toc176294441"/>
      <w:bookmarkStart w:id="83" w:name="_Hlk180510605"/>
      <w:r w:rsidRPr="00A34B14">
        <w:rPr>
          <w:rFonts w:cs="Arial"/>
          <w:sz w:val="22"/>
          <w:szCs w:val="22"/>
        </w:rPr>
        <w:t xml:space="preserve">Tabela </w:t>
      </w:r>
      <w:r w:rsidRPr="00A34B14">
        <w:rPr>
          <w:rFonts w:cs="Arial"/>
          <w:sz w:val="22"/>
          <w:szCs w:val="22"/>
        </w:rPr>
        <w:fldChar w:fldCharType="begin"/>
      </w:r>
      <w:r w:rsidRPr="00A34B14">
        <w:rPr>
          <w:rFonts w:cs="Arial"/>
          <w:sz w:val="22"/>
          <w:szCs w:val="22"/>
        </w:rPr>
        <w:instrText xml:space="preserve"> SEQ Tabela \* ARABIC </w:instrText>
      </w:r>
      <w:r w:rsidRPr="00A34B14">
        <w:rPr>
          <w:rFonts w:cs="Arial"/>
          <w:sz w:val="22"/>
          <w:szCs w:val="22"/>
        </w:rPr>
        <w:fldChar w:fldCharType="separate"/>
      </w:r>
      <w:r w:rsidR="00997BEE" w:rsidRPr="00A34B14">
        <w:rPr>
          <w:rFonts w:cs="Arial"/>
          <w:noProof/>
          <w:sz w:val="22"/>
          <w:szCs w:val="22"/>
        </w:rPr>
        <w:t>5</w:t>
      </w:r>
      <w:r w:rsidRPr="00A34B14">
        <w:rPr>
          <w:rFonts w:cs="Arial"/>
          <w:sz w:val="22"/>
          <w:szCs w:val="22"/>
        </w:rPr>
        <w:fldChar w:fldCharType="end"/>
      </w:r>
      <w:r w:rsidRPr="00A34B14">
        <w:rPr>
          <w:rFonts w:cs="Arial"/>
          <w:sz w:val="22"/>
          <w:szCs w:val="22"/>
        </w:rPr>
        <w:t>:</w:t>
      </w:r>
      <w:r w:rsidRPr="00A34B14">
        <w:rPr>
          <w:rFonts w:eastAsia="Calibri" w:cs="Arial"/>
          <w:sz w:val="22"/>
          <w:szCs w:val="22"/>
        </w:rPr>
        <w:t xml:space="preserve"> Pričakovani finančni vzvod</w:t>
      </w:r>
      <w:bookmarkEnd w:id="82"/>
      <w:r w:rsidRPr="00A34B14">
        <w:rPr>
          <w:rFonts w:eastAsia="Calibri" w:cs="Arial"/>
          <w:b/>
          <w:sz w:val="22"/>
          <w:szCs w:val="22"/>
        </w:rPr>
        <w:t xml:space="preserve"> </w:t>
      </w:r>
    </w:p>
    <w:tbl>
      <w:tblPr>
        <w:tblStyle w:val="Tabelamrea"/>
        <w:tblW w:w="9634" w:type="dxa"/>
        <w:tblLook w:val="04A0" w:firstRow="1" w:lastRow="0" w:firstColumn="1" w:lastColumn="0" w:noHBand="0" w:noVBand="1"/>
      </w:tblPr>
      <w:tblGrid>
        <w:gridCol w:w="1667"/>
        <w:gridCol w:w="2949"/>
        <w:gridCol w:w="2750"/>
        <w:gridCol w:w="2268"/>
      </w:tblGrid>
      <w:tr w:rsidR="00B74494" w:rsidRPr="00A34B14" w14:paraId="23126DCB" w14:textId="77777777" w:rsidTr="00791AFF">
        <w:tc>
          <w:tcPr>
            <w:tcW w:w="1667" w:type="dxa"/>
            <w:shd w:val="clear" w:color="auto" w:fill="FFFFFF" w:themeFill="background1"/>
          </w:tcPr>
          <w:p w14:paraId="736C1E0B" w14:textId="77777777" w:rsidR="00B74494" w:rsidRPr="00A34B14" w:rsidRDefault="00B74494" w:rsidP="00914242">
            <w:pPr>
              <w:keepNext/>
              <w:keepLines/>
              <w:widowControl w:val="0"/>
              <w:autoSpaceDE w:val="0"/>
              <w:autoSpaceDN w:val="0"/>
              <w:adjustRightInd w:val="0"/>
              <w:spacing w:after="60" w:line="240" w:lineRule="auto"/>
              <w:jc w:val="both"/>
              <w:rPr>
                <w:rFonts w:eastAsia="Calibri" w:cs="Arial"/>
                <w:sz w:val="22"/>
              </w:rPr>
            </w:pPr>
            <w:r w:rsidRPr="00A34B14">
              <w:rPr>
                <w:rFonts w:eastAsia="Calibri" w:cs="Arial"/>
                <w:sz w:val="22"/>
              </w:rPr>
              <w:t>Področje</w:t>
            </w:r>
          </w:p>
        </w:tc>
        <w:tc>
          <w:tcPr>
            <w:tcW w:w="2949" w:type="dxa"/>
          </w:tcPr>
          <w:p w14:paraId="15C97B7E" w14:textId="77777777" w:rsidR="00B74494" w:rsidRPr="00A34B14" w:rsidRDefault="00B74494" w:rsidP="00914242">
            <w:pPr>
              <w:keepNext/>
              <w:keepLines/>
              <w:widowControl w:val="0"/>
              <w:autoSpaceDE w:val="0"/>
              <w:autoSpaceDN w:val="0"/>
              <w:adjustRightInd w:val="0"/>
              <w:spacing w:after="60" w:line="240" w:lineRule="auto"/>
              <w:jc w:val="both"/>
              <w:rPr>
                <w:rFonts w:eastAsia="Calibri" w:cs="Arial"/>
                <w:sz w:val="22"/>
              </w:rPr>
            </w:pPr>
            <w:r w:rsidRPr="00A34B14">
              <w:rPr>
                <w:rFonts w:eastAsia="Calibri" w:cs="Arial"/>
                <w:sz w:val="22"/>
              </w:rPr>
              <w:t>Finančni instrument</w:t>
            </w:r>
          </w:p>
        </w:tc>
        <w:tc>
          <w:tcPr>
            <w:tcW w:w="2750" w:type="dxa"/>
          </w:tcPr>
          <w:p w14:paraId="474C0A4C" w14:textId="623F274F" w:rsidR="00B74494" w:rsidRPr="00A34B14" w:rsidRDefault="00B74494" w:rsidP="00914242">
            <w:pPr>
              <w:keepNext/>
              <w:keepLines/>
              <w:widowControl w:val="0"/>
              <w:autoSpaceDE w:val="0"/>
              <w:autoSpaceDN w:val="0"/>
              <w:adjustRightInd w:val="0"/>
              <w:spacing w:after="60" w:line="240" w:lineRule="auto"/>
              <w:jc w:val="both"/>
              <w:rPr>
                <w:rFonts w:eastAsia="Calibri" w:cs="Arial"/>
                <w:sz w:val="22"/>
              </w:rPr>
            </w:pPr>
            <w:r w:rsidRPr="00A34B14">
              <w:rPr>
                <w:rFonts w:eastAsia="Calibri" w:cs="Arial"/>
                <w:sz w:val="22"/>
              </w:rPr>
              <w:t>Finančni vzvod glede na Predhodno oceno FI</w:t>
            </w:r>
          </w:p>
        </w:tc>
        <w:tc>
          <w:tcPr>
            <w:tcW w:w="2268" w:type="dxa"/>
            <w:shd w:val="clear" w:color="auto" w:fill="BDD6EE" w:themeFill="accent1" w:themeFillTint="66"/>
          </w:tcPr>
          <w:p w14:paraId="4B33F387" w14:textId="6F76DFDB" w:rsidR="00B74494" w:rsidRPr="00A34B14" w:rsidRDefault="00B74494" w:rsidP="00914242">
            <w:pPr>
              <w:keepNext/>
              <w:keepLines/>
              <w:widowControl w:val="0"/>
              <w:autoSpaceDE w:val="0"/>
              <w:autoSpaceDN w:val="0"/>
              <w:adjustRightInd w:val="0"/>
              <w:spacing w:after="60" w:line="240" w:lineRule="auto"/>
              <w:jc w:val="both"/>
              <w:rPr>
                <w:rFonts w:eastAsia="Calibri" w:cs="Arial"/>
                <w:sz w:val="22"/>
              </w:rPr>
            </w:pPr>
            <w:r w:rsidRPr="00A34B14">
              <w:rPr>
                <w:rFonts w:eastAsia="Calibri" w:cs="Arial"/>
                <w:sz w:val="22"/>
              </w:rPr>
              <w:t>Pričakovani</w:t>
            </w:r>
            <w:r w:rsidR="001E492D" w:rsidRPr="00A34B14">
              <w:rPr>
                <w:rFonts w:eastAsia="Calibri" w:cs="Arial"/>
                <w:sz w:val="22"/>
              </w:rPr>
              <w:t xml:space="preserve"> minimalni</w:t>
            </w:r>
            <w:r w:rsidRPr="00A34B14">
              <w:rPr>
                <w:rFonts w:eastAsia="Calibri" w:cs="Arial"/>
                <w:sz w:val="22"/>
              </w:rPr>
              <w:t xml:space="preserve"> finančni vzvod</w:t>
            </w:r>
            <w:r w:rsidR="006674E6" w:rsidRPr="00A34B14">
              <w:rPr>
                <w:rFonts w:eastAsia="Calibri" w:cs="Arial"/>
                <w:sz w:val="22"/>
              </w:rPr>
              <w:t xml:space="preserve"> na ravni specifičnega cilja</w:t>
            </w:r>
            <w:r w:rsidR="008C6095" w:rsidRPr="00A34B14">
              <w:rPr>
                <w:rStyle w:val="Sprotnaopomba-sklic"/>
                <w:rFonts w:eastAsia="Calibri" w:cs="Arial"/>
                <w:sz w:val="22"/>
              </w:rPr>
              <w:footnoteReference w:id="37"/>
            </w:r>
          </w:p>
        </w:tc>
      </w:tr>
      <w:tr w:rsidR="005E467C" w:rsidRPr="00A34B14" w14:paraId="663CA7C9" w14:textId="77777777" w:rsidTr="004357DD">
        <w:tc>
          <w:tcPr>
            <w:tcW w:w="1667" w:type="dxa"/>
          </w:tcPr>
          <w:p w14:paraId="3651A12E" w14:textId="77777777" w:rsidR="005E467C" w:rsidRPr="00A34B14" w:rsidRDefault="005E467C" w:rsidP="00914242">
            <w:pPr>
              <w:autoSpaceDE w:val="0"/>
              <w:autoSpaceDN w:val="0"/>
              <w:adjustRightInd w:val="0"/>
              <w:spacing w:after="60" w:line="240" w:lineRule="auto"/>
              <w:jc w:val="both"/>
              <w:rPr>
                <w:rFonts w:eastAsia="Calibri" w:cs="Arial"/>
                <w:sz w:val="22"/>
              </w:rPr>
            </w:pPr>
            <w:r w:rsidRPr="00A34B14">
              <w:rPr>
                <w:rFonts w:eastAsia="Calibri" w:cs="Arial"/>
                <w:sz w:val="22"/>
              </w:rPr>
              <w:t>RRI</w:t>
            </w:r>
          </w:p>
        </w:tc>
        <w:tc>
          <w:tcPr>
            <w:tcW w:w="2949" w:type="dxa"/>
          </w:tcPr>
          <w:p w14:paraId="74A12DC3" w14:textId="77777777" w:rsidR="005E467C" w:rsidRPr="00A34B14" w:rsidRDefault="005E467C" w:rsidP="00914242">
            <w:pPr>
              <w:autoSpaceDE w:val="0"/>
              <w:autoSpaceDN w:val="0"/>
              <w:adjustRightInd w:val="0"/>
              <w:spacing w:after="60" w:line="240" w:lineRule="auto"/>
              <w:jc w:val="both"/>
              <w:rPr>
                <w:rFonts w:eastAsia="Calibri" w:cs="Arial"/>
                <w:sz w:val="22"/>
              </w:rPr>
            </w:pPr>
            <w:r w:rsidRPr="00A34B14">
              <w:rPr>
                <w:rFonts w:eastAsia="Calibri" w:cs="Arial"/>
                <w:sz w:val="22"/>
              </w:rPr>
              <w:t>Posojila</w:t>
            </w:r>
          </w:p>
        </w:tc>
        <w:tc>
          <w:tcPr>
            <w:tcW w:w="2750" w:type="dxa"/>
          </w:tcPr>
          <w:p w14:paraId="666579B0" w14:textId="07A31744" w:rsidR="005E467C" w:rsidRPr="00A34B14" w:rsidRDefault="005E467C" w:rsidP="00914242">
            <w:pPr>
              <w:autoSpaceDE w:val="0"/>
              <w:autoSpaceDN w:val="0"/>
              <w:adjustRightInd w:val="0"/>
              <w:spacing w:after="60" w:line="240" w:lineRule="auto"/>
              <w:jc w:val="both"/>
              <w:rPr>
                <w:rFonts w:eastAsia="Calibri" w:cs="Arial"/>
                <w:sz w:val="22"/>
              </w:rPr>
            </w:pPr>
            <w:r w:rsidRPr="00A34B14">
              <w:rPr>
                <w:rFonts w:eastAsia="Calibri" w:cs="Arial"/>
                <w:sz w:val="22"/>
              </w:rPr>
              <w:t>1,2 – 2,5</w:t>
            </w:r>
          </w:p>
        </w:tc>
        <w:tc>
          <w:tcPr>
            <w:tcW w:w="2268" w:type="dxa"/>
            <w:shd w:val="clear" w:color="auto" w:fill="BDD6EE" w:themeFill="accent1" w:themeFillTint="66"/>
          </w:tcPr>
          <w:p w14:paraId="5DFA4BD9" w14:textId="117BC74E" w:rsidR="005E467C" w:rsidRPr="00A34B14" w:rsidRDefault="005E467C" w:rsidP="00914242">
            <w:pPr>
              <w:autoSpaceDE w:val="0"/>
              <w:autoSpaceDN w:val="0"/>
              <w:adjustRightInd w:val="0"/>
              <w:spacing w:after="60" w:line="240" w:lineRule="auto"/>
              <w:jc w:val="both"/>
              <w:rPr>
                <w:rFonts w:eastAsia="Calibri" w:cs="Arial"/>
                <w:sz w:val="22"/>
              </w:rPr>
            </w:pPr>
            <w:r w:rsidRPr="00A34B14">
              <w:rPr>
                <w:rFonts w:eastAsia="Calibri" w:cs="Arial"/>
                <w:sz w:val="22"/>
              </w:rPr>
              <w:t>1,5</w:t>
            </w:r>
            <w:r w:rsidR="00020655" w:rsidRPr="00A34B14">
              <w:rPr>
                <w:rFonts w:eastAsia="Calibri" w:cs="Arial"/>
                <w:sz w:val="22"/>
              </w:rPr>
              <w:t>4</w:t>
            </w:r>
          </w:p>
        </w:tc>
      </w:tr>
      <w:tr w:rsidR="00D3459C" w:rsidRPr="00A34B14" w14:paraId="68237084" w14:textId="77777777" w:rsidTr="00791AFF">
        <w:tc>
          <w:tcPr>
            <w:tcW w:w="1667" w:type="dxa"/>
          </w:tcPr>
          <w:p w14:paraId="400F064E" w14:textId="39B99B7D" w:rsidR="00D3459C" w:rsidRPr="00A34B14" w:rsidRDefault="00D3459C" w:rsidP="00914242">
            <w:pPr>
              <w:autoSpaceDE w:val="0"/>
              <w:autoSpaceDN w:val="0"/>
              <w:adjustRightInd w:val="0"/>
              <w:spacing w:after="60" w:line="240" w:lineRule="auto"/>
              <w:jc w:val="both"/>
              <w:rPr>
                <w:rFonts w:eastAsia="Calibri" w:cs="Arial"/>
                <w:sz w:val="22"/>
              </w:rPr>
            </w:pPr>
            <w:r w:rsidRPr="00A34B14">
              <w:rPr>
                <w:rFonts w:eastAsia="Calibri" w:cs="Arial"/>
                <w:sz w:val="22"/>
              </w:rPr>
              <w:t>MSP</w:t>
            </w:r>
          </w:p>
        </w:tc>
        <w:tc>
          <w:tcPr>
            <w:tcW w:w="2949" w:type="dxa"/>
          </w:tcPr>
          <w:p w14:paraId="1B71C571" w14:textId="608F9950" w:rsidR="00D3459C" w:rsidRPr="00A34B14" w:rsidRDefault="00D3459C" w:rsidP="00914242">
            <w:pPr>
              <w:autoSpaceDE w:val="0"/>
              <w:autoSpaceDN w:val="0"/>
              <w:adjustRightInd w:val="0"/>
              <w:spacing w:after="60" w:line="240" w:lineRule="auto"/>
              <w:jc w:val="both"/>
              <w:rPr>
                <w:rFonts w:eastAsia="Calibri" w:cs="Arial"/>
                <w:sz w:val="22"/>
              </w:rPr>
            </w:pPr>
            <w:r w:rsidRPr="00A34B14">
              <w:rPr>
                <w:rFonts w:eastAsia="Calibri" w:cs="Arial"/>
                <w:sz w:val="22"/>
              </w:rPr>
              <w:t>Garancije</w:t>
            </w:r>
            <w:r w:rsidR="00134A65" w:rsidRPr="00A34B14">
              <w:rPr>
                <w:rFonts w:eastAsia="Calibri" w:cs="Arial"/>
                <w:sz w:val="22"/>
              </w:rPr>
              <w:t xml:space="preserve"> v kombinaciji s subvencijo obrestne mere</w:t>
            </w:r>
          </w:p>
        </w:tc>
        <w:tc>
          <w:tcPr>
            <w:tcW w:w="2750" w:type="dxa"/>
          </w:tcPr>
          <w:p w14:paraId="76B03120" w14:textId="73B7C64B" w:rsidR="00D3459C" w:rsidRPr="00A34B14" w:rsidRDefault="00D3459C" w:rsidP="00914242">
            <w:pPr>
              <w:autoSpaceDE w:val="0"/>
              <w:autoSpaceDN w:val="0"/>
              <w:adjustRightInd w:val="0"/>
              <w:spacing w:after="60" w:line="240" w:lineRule="auto"/>
              <w:jc w:val="both"/>
              <w:rPr>
                <w:rFonts w:eastAsia="Calibri" w:cs="Arial"/>
                <w:sz w:val="22"/>
              </w:rPr>
            </w:pPr>
            <w:r w:rsidRPr="00A34B14">
              <w:rPr>
                <w:rFonts w:eastAsia="Calibri" w:cs="Arial"/>
                <w:sz w:val="22"/>
              </w:rPr>
              <w:t>2,5</w:t>
            </w:r>
          </w:p>
        </w:tc>
        <w:tc>
          <w:tcPr>
            <w:tcW w:w="2268" w:type="dxa"/>
            <w:shd w:val="clear" w:color="auto" w:fill="BDD6EE" w:themeFill="accent1" w:themeFillTint="66"/>
          </w:tcPr>
          <w:p w14:paraId="605997DA" w14:textId="7AE49FEE" w:rsidR="00D3459C" w:rsidRPr="00A34B14" w:rsidRDefault="00D3459C" w:rsidP="00914242">
            <w:pPr>
              <w:autoSpaceDE w:val="0"/>
              <w:autoSpaceDN w:val="0"/>
              <w:adjustRightInd w:val="0"/>
              <w:spacing w:after="60" w:line="240" w:lineRule="auto"/>
              <w:jc w:val="both"/>
              <w:rPr>
                <w:rFonts w:eastAsia="Calibri" w:cs="Arial"/>
                <w:sz w:val="22"/>
              </w:rPr>
            </w:pPr>
            <w:r w:rsidRPr="00A34B14">
              <w:rPr>
                <w:rFonts w:eastAsia="Calibri" w:cs="Arial"/>
                <w:sz w:val="22"/>
              </w:rPr>
              <w:t>2,</w:t>
            </w:r>
            <w:r w:rsidR="00A30648" w:rsidRPr="00A34B14">
              <w:rPr>
                <w:rFonts w:eastAsia="Calibri" w:cs="Arial"/>
                <w:sz w:val="22"/>
              </w:rPr>
              <w:t>09</w:t>
            </w:r>
          </w:p>
        </w:tc>
      </w:tr>
      <w:tr w:rsidR="00D3459C" w:rsidRPr="00A34B14" w14:paraId="3A342DB2" w14:textId="77777777" w:rsidTr="00791AFF">
        <w:tc>
          <w:tcPr>
            <w:tcW w:w="1667" w:type="dxa"/>
          </w:tcPr>
          <w:p w14:paraId="7354BFCD" w14:textId="77777777" w:rsidR="00D3459C" w:rsidRPr="00A34B14" w:rsidRDefault="00D3459C" w:rsidP="00914242">
            <w:pPr>
              <w:autoSpaceDE w:val="0"/>
              <w:autoSpaceDN w:val="0"/>
              <w:adjustRightInd w:val="0"/>
              <w:spacing w:after="60" w:line="240" w:lineRule="auto"/>
              <w:jc w:val="both"/>
              <w:rPr>
                <w:rFonts w:eastAsia="Calibri" w:cs="Arial"/>
                <w:sz w:val="22"/>
              </w:rPr>
            </w:pPr>
            <w:r w:rsidRPr="00A34B14">
              <w:rPr>
                <w:rFonts w:eastAsia="Calibri" w:cs="Arial"/>
                <w:sz w:val="22"/>
              </w:rPr>
              <w:t>Energetska učinkovitost</w:t>
            </w:r>
          </w:p>
        </w:tc>
        <w:tc>
          <w:tcPr>
            <w:tcW w:w="2949" w:type="dxa"/>
          </w:tcPr>
          <w:p w14:paraId="154F0C18" w14:textId="37334AA9" w:rsidR="00D3459C" w:rsidRPr="00A34B14" w:rsidRDefault="00D3459C" w:rsidP="00914242">
            <w:pPr>
              <w:autoSpaceDE w:val="0"/>
              <w:autoSpaceDN w:val="0"/>
              <w:adjustRightInd w:val="0"/>
              <w:spacing w:after="60" w:line="240" w:lineRule="auto"/>
              <w:rPr>
                <w:rFonts w:eastAsia="Calibri" w:cs="Arial"/>
                <w:sz w:val="22"/>
              </w:rPr>
            </w:pPr>
            <w:r w:rsidRPr="00A34B14">
              <w:rPr>
                <w:rFonts w:eastAsia="Calibri" w:cs="Arial"/>
                <w:sz w:val="22"/>
              </w:rPr>
              <w:t>Posojila v kombinaciji z nepovratnimi sredstvi</w:t>
            </w:r>
          </w:p>
        </w:tc>
        <w:tc>
          <w:tcPr>
            <w:tcW w:w="2750" w:type="dxa"/>
          </w:tcPr>
          <w:p w14:paraId="148FA87F" w14:textId="45C4074B" w:rsidR="00D3459C" w:rsidRPr="00A34B14" w:rsidRDefault="00D3459C" w:rsidP="00914242">
            <w:pPr>
              <w:autoSpaceDE w:val="0"/>
              <w:autoSpaceDN w:val="0"/>
              <w:adjustRightInd w:val="0"/>
              <w:spacing w:after="60" w:line="240" w:lineRule="auto"/>
              <w:jc w:val="both"/>
              <w:rPr>
                <w:rFonts w:eastAsia="Calibri" w:cs="Arial"/>
                <w:sz w:val="22"/>
              </w:rPr>
            </w:pPr>
            <w:r w:rsidRPr="00A34B14">
              <w:rPr>
                <w:rFonts w:eastAsia="Calibri" w:cs="Arial"/>
                <w:sz w:val="22"/>
              </w:rPr>
              <w:t>1,2 – 2,5</w:t>
            </w:r>
          </w:p>
        </w:tc>
        <w:tc>
          <w:tcPr>
            <w:tcW w:w="2268" w:type="dxa"/>
            <w:shd w:val="clear" w:color="auto" w:fill="BDD6EE" w:themeFill="accent1" w:themeFillTint="66"/>
          </w:tcPr>
          <w:p w14:paraId="663FD751" w14:textId="1ADA5C9E" w:rsidR="00D3459C" w:rsidRPr="00A34B14" w:rsidRDefault="00D3459C" w:rsidP="00914242">
            <w:pPr>
              <w:autoSpaceDE w:val="0"/>
              <w:autoSpaceDN w:val="0"/>
              <w:adjustRightInd w:val="0"/>
              <w:spacing w:after="60" w:line="240" w:lineRule="auto"/>
              <w:jc w:val="both"/>
              <w:rPr>
                <w:rFonts w:eastAsia="Calibri" w:cs="Arial"/>
                <w:sz w:val="22"/>
              </w:rPr>
            </w:pPr>
            <w:r w:rsidRPr="00A34B14">
              <w:rPr>
                <w:rFonts w:eastAsia="Calibri" w:cs="Arial"/>
                <w:sz w:val="22"/>
              </w:rPr>
              <w:t>2,04</w:t>
            </w:r>
          </w:p>
        </w:tc>
      </w:tr>
      <w:tr w:rsidR="00D3459C" w:rsidRPr="00A34B14" w14:paraId="241D5424" w14:textId="77777777" w:rsidTr="00791AFF">
        <w:tc>
          <w:tcPr>
            <w:tcW w:w="1667" w:type="dxa"/>
          </w:tcPr>
          <w:p w14:paraId="45A91C1C" w14:textId="4A0805ED" w:rsidR="00D3459C" w:rsidRPr="00A34B14" w:rsidRDefault="00D3459C" w:rsidP="00914242">
            <w:pPr>
              <w:autoSpaceDE w:val="0"/>
              <w:autoSpaceDN w:val="0"/>
              <w:adjustRightInd w:val="0"/>
              <w:spacing w:after="60" w:line="240" w:lineRule="auto"/>
              <w:jc w:val="both"/>
              <w:rPr>
                <w:rFonts w:eastAsia="Calibri" w:cs="Arial"/>
                <w:sz w:val="22"/>
              </w:rPr>
            </w:pPr>
            <w:r w:rsidRPr="00A34B14">
              <w:rPr>
                <w:rFonts w:eastAsia="Calibri" w:cs="Arial"/>
                <w:sz w:val="22"/>
              </w:rPr>
              <w:t>Krožno gospodarstvo</w:t>
            </w:r>
          </w:p>
        </w:tc>
        <w:tc>
          <w:tcPr>
            <w:tcW w:w="2949" w:type="dxa"/>
          </w:tcPr>
          <w:p w14:paraId="03A82F53" w14:textId="21B8D431" w:rsidR="00D3459C" w:rsidRPr="00A34B14" w:rsidRDefault="00D3459C" w:rsidP="00914242">
            <w:pPr>
              <w:autoSpaceDE w:val="0"/>
              <w:autoSpaceDN w:val="0"/>
              <w:adjustRightInd w:val="0"/>
              <w:spacing w:after="60" w:line="240" w:lineRule="auto"/>
              <w:rPr>
                <w:rFonts w:eastAsia="Calibri" w:cs="Arial"/>
                <w:sz w:val="22"/>
              </w:rPr>
            </w:pPr>
            <w:r w:rsidRPr="00A34B14">
              <w:rPr>
                <w:rFonts w:eastAsia="Calibri" w:cs="Arial"/>
                <w:sz w:val="22"/>
              </w:rPr>
              <w:t>Posojila v kombinaciji z nepovratnimi sredstvi</w:t>
            </w:r>
          </w:p>
        </w:tc>
        <w:tc>
          <w:tcPr>
            <w:tcW w:w="2750" w:type="dxa"/>
          </w:tcPr>
          <w:p w14:paraId="662C2BC3" w14:textId="6B431A68" w:rsidR="00D3459C" w:rsidRPr="00A34B14" w:rsidRDefault="00D3459C" w:rsidP="00914242">
            <w:pPr>
              <w:autoSpaceDE w:val="0"/>
              <w:autoSpaceDN w:val="0"/>
              <w:adjustRightInd w:val="0"/>
              <w:spacing w:after="60" w:line="240" w:lineRule="auto"/>
              <w:jc w:val="both"/>
              <w:rPr>
                <w:rFonts w:eastAsia="Calibri" w:cs="Arial"/>
                <w:sz w:val="22"/>
              </w:rPr>
            </w:pPr>
            <w:r w:rsidRPr="00A34B14">
              <w:rPr>
                <w:rFonts w:eastAsia="Calibri" w:cs="Arial"/>
                <w:sz w:val="22"/>
              </w:rPr>
              <w:t>1,2 – 2,5</w:t>
            </w:r>
          </w:p>
        </w:tc>
        <w:tc>
          <w:tcPr>
            <w:tcW w:w="2268" w:type="dxa"/>
            <w:shd w:val="clear" w:color="auto" w:fill="BDD6EE" w:themeFill="accent1" w:themeFillTint="66"/>
          </w:tcPr>
          <w:p w14:paraId="4797C2EA" w14:textId="4D739A01" w:rsidR="00D3459C" w:rsidRPr="00A34B14" w:rsidRDefault="00D3459C" w:rsidP="00914242">
            <w:pPr>
              <w:autoSpaceDE w:val="0"/>
              <w:autoSpaceDN w:val="0"/>
              <w:adjustRightInd w:val="0"/>
              <w:spacing w:after="60" w:line="240" w:lineRule="auto"/>
              <w:jc w:val="both"/>
              <w:rPr>
                <w:rFonts w:eastAsia="Calibri" w:cs="Arial"/>
                <w:sz w:val="22"/>
              </w:rPr>
            </w:pPr>
            <w:r w:rsidRPr="00A34B14">
              <w:rPr>
                <w:rFonts w:eastAsia="Calibri" w:cs="Arial"/>
                <w:sz w:val="22"/>
              </w:rPr>
              <w:t>3,30</w:t>
            </w:r>
          </w:p>
        </w:tc>
      </w:tr>
      <w:tr w:rsidR="00AA2221" w:rsidRPr="00A34B14" w14:paraId="14258518" w14:textId="77777777" w:rsidTr="00895A0E">
        <w:trPr>
          <w:trHeight w:val="60"/>
        </w:trPr>
        <w:tc>
          <w:tcPr>
            <w:tcW w:w="1667" w:type="dxa"/>
          </w:tcPr>
          <w:p w14:paraId="7EC9D562" w14:textId="77777777" w:rsidR="00AA2221" w:rsidRPr="00A34B14" w:rsidRDefault="00AA2221" w:rsidP="00AA2221">
            <w:pPr>
              <w:autoSpaceDE w:val="0"/>
              <w:autoSpaceDN w:val="0"/>
              <w:adjustRightInd w:val="0"/>
              <w:spacing w:after="60" w:line="240" w:lineRule="auto"/>
              <w:jc w:val="both"/>
              <w:rPr>
                <w:rFonts w:eastAsia="Calibri" w:cs="Arial"/>
                <w:sz w:val="22"/>
              </w:rPr>
            </w:pPr>
            <w:r w:rsidRPr="00A34B14">
              <w:rPr>
                <w:rFonts w:eastAsia="Calibri" w:cs="Arial"/>
                <w:sz w:val="22"/>
              </w:rPr>
              <w:t>Urbani razvoj</w:t>
            </w:r>
          </w:p>
        </w:tc>
        <w:tc>
          <w:tcPr>
            <w:tcW w:w="2949" w:type="dxa"/>
          </w:tcPr>
          <w:p w14:paraId="200C1AFF" w14:textId="77777777" w:rsidR="00AA2221" w:rsidRPr="00A34B14" w:rsidRDefault="00AA2221" w:rsidP="00AA2221">
            <w:pPr>
              <w:autoSpaceDE w:val="0"/>
              <w:autoSpaceDN w:val="0"/>
              <w:adjustRightInd w:val="0"/>
              <w:spacing w:after="60" w:line="240" w:lineRule="auto"/>
              <w:jc w:val="both"/>
              <w:rPr>
                <w:rFonts w:eastAsia="Calibri" w:cs="Arial"/>
                <w:sz w:val="22"/>
              </w:rPr>
            </w:pPr>
            <w:r w:rsidRPr="00A34B14">
              <w:rPr>
                <w:rFonts w:eastAsia="Calibri" w:cs="Arial"/>
                <w:sz w:val="22"/>
              </w:rPr>
              <w:t>Posojila</w:t>
            </w:r>
          </w:p>
        </w:tc>
        <w:tc>
          <w:tcPr>
            <w:tcW w:w="2750" w:type="dxa"/>
          </w:tcPr>
          <w:p w14:paraId="0B746EFF" w14:textId="3C9FF693" w:rsidR="00AA2221" w:rsidRPr="00A34B14" w:rsidRDefault="00AA2221" w:rsidP="00AA2221">
            <w:pPr>
              <w:autoSpaceDE w:val="0"/>
              <w:autoSpaceDN w:val="0"/>
              <w:adjustRightInd w:val="0"/>
              <w:spacing w:after="60" w:line="240" w:lineRule="auto"/>
              <w:jc w:val="both"/>
              <w:rPr>
                <w:rFonts w:eastAsia="Calibri" w:cs="Arial"/>
                <w:sz w:val="22"/>
              </w:rPr>
            </w:pPr>
            <w:r w:rsidRPr="00A34B14">
              <w:rPr>
                <w:rFonts w:eastAsia="Calibri" w:cs="Arial"/>
                <w:sz w:val="22"/>
              </w:rPr>
              <w:t>1,2 – 2,5</w:t>
            </w:r>
          </w:p>
        </w:tc>
        <w:tc>
          <w:tcPr>
            <w:tcW w:w="2268" w:type="dxa"/>
            <w:shd w:val="clear" w:color="auto" w:fill="BDD6EE" w:themeFill="accent1" w:themeFillTint="66"/>
          </w:tcPr>
          <w:p w14:paraId="0CD2F59F" w14:textId="4C7EF65C" w:rsidR="00AA2221" w:rsidRPr="00A34B14" w:rsidRDefault="00AA2221" w:rsidP="00AA2221">
            <w:pPr>
              <w:autoSpaceDE w:val="0"/>
              <w:autoSpaceDN w:val="0"/>
              <w:adjustRightInd w:val="0"/>
              <w:spacing w:after="60" w:line="240" w:lineRule="auto"/>
              <w:jc w:val="both"/>
              <w:rPr>
                <w:rFonts w:eastAsia="Calibri" w:cs="Arial"/>
                <w:sz w:val="22"/>
              </w:rPr>
            </w:pPr>
            <w:r w:rsidRPr="00A34B14">
              <w:rPr>
                <w:rFonts w:eastAsia="Calibri" w:cs="Arial"/>
                <w:sz w:val="22"/>
              </w:rPr>
              <w:t>1,51</w:t>
            </w:r>
          </w:p>
        </w:tc>
      </w:tr>
    </w:tbl>
    <w:p w14:paraId="7E6FA343" w14:textId="77777777" w:rsidR="00B74494" w:rsidRPr="00A34B14" w:rsidRDefault="00B74494" w:rsidP="00F0026A">
      <w:pPr>
        <w:autoSpaceDE w:val="0"/>
        <w:autoSpaceDN w:val="0"/>
        <w:adjustRightInd w:val="0"/>
        <w:spacing w:after="60" w:line="240" w:lineRule="auto"/>
        <w:jc w:val="both"/>
        <w:rPr>
          <w:sz w:val="22"/>
        </w:rPr>
      </w:pPr>
    </w:p>
    <w:bookmarkEnd w:id="83"/>
    <w:p w14:paraId="0EE169EE" w14:textId="77777777" w:rsidR="00425D48" w:rsidRPr="00A34B14" w:rsidRDefault="00425D48" w:rsidP="00914242">
      <w:pPr>
        <w:spacing w:after="60" w:line="240" w:lineRule="auto"/>
        <w:ind w:right="14"/>
        <w:jc w:val="both"/>
        <w:rPr>
          <w:rFonts w:cs="Arial"/>
          <w:sz w:val="22"/>
          <w:szCs w:val="22"/>
        </w:rPr>
      </w:pPr>
    </w:p>
    <w:p w14:paraId="1BD72E5D" w14:textId="11AF5876" w:rsidR="00B74494" w:rsidRPr="00A34B14" w:rsidRDefault="00B74494" w:rsidP="00914242">
      <w:pPr>
        <w:spacing w:after="60" w:line="240" w:lineRule="auto"/>
        <w:ind w:right="14"/>
        <w:jc w:val="both"/>
        <w:rPr>
          <w:rFonts w:cs="Arial"/>
          <w:sz w:val="22"/>
          <w:szCs w:val="22"/>
        </w:rPr>
      </w:pPr>
      <w:r w:rsidRPr="00A34B14">
        <w:rPr>
          <w:rFonts w:cs="Arial"/>
          <w:sz w:val="22"/>
          <w:szCs w:val="22"/>
        </w:rPr>
        <w:t>Spodnja slika prikazuje mehanizem, ki dovoljuje nastanek</w:t>
      </w:r>
      <w:r w:rsidR="008231C9" w:rsidRPr="00A34B14">
        <w:rPr>
          <w:rFonts w:cs="Arial"/>
          <w:sz w:val="22"/>
          <w:szCs w:val="22"/>
        </w:rPr>
        <w:t xml:space="preserve"> finančnega</w:t>
      </w:r>
      <w:r w:rsidRPr="00A34B14">
        <w:rPr>
          <w:rFonts w:cs="Arial"/>
          <w:sz w:val="22"/>
          <w:szCs w:val="22"/>
        </w:rPr>
        <w:t xml:space="preserve"> vzvoda. </w:t>
      </w:r>
    </w:p>
    <w:p w14:paraId="0F5EDF58" w14:textId="77777777" w:rsidR="00485F2E" w:rsidRPr="00A34B14" w:rsidRDefault="00485F2E" w:rsidP="00914242">
      <w:pPr>
        <w:spacing w:after="60" w:line="240" w:lineRule="auto"/>
        <w:ind w:left="-5" w:hanging="10"/>
        <w:jc w:val="both"/>
        <w:rPr>
          <w:rFonts w:cs="Arial"/>
          <w:bCs/>
          <w:sz w:val="22"/>
          <w:szCs w:val="22"/>
        </w:rPr>
      </w:pPr>
    </w:p>
    <w:p w14:paraId="65BF62F1" w14:textId="77777777" w:rsidR="00485F2E" w:rsidRPr="00A34B14" w:rsidRDefault="00485F2E" w:rsidP="00914242">
      <w:pPr>
        <w:spacing w:after="60" w:line="240" w:lineRule="auto"/>
        <w:ind w:left="-5" w:hanging="10"/>
        <w:jc w:val="both"/>
        <w:rPr>
          <w:rFonts w:cs="Arial"/>
          <w:bCs/>
          <w:sz w:val="22"/>
          <w:szCs w:val="22"/>
        </w:rPr>
      </w:pPr>
    </w:p>
    <w:p w14:paraId="17837005" w14:textId="77777777" w:rsidR="00485F2E" w:rsidRPr="00A34B14" w:rsidRDefault="00485F2E" w:rsidP="00914242">
      <w:pPr>
        <w:spacing w:after="60" w:line="240" w:lineRule="auto"/>
        <w:jc w:val="both"/>
        <w:rPr>
          <w:rFonts w:cs="Arial"/>
          <w:bCs/>
          <w:sz w:val="22"/>
          <w:szCs w:val="22"/>
        </w:rPr>
      </w:pPr>
    </w:p>
    <w:p w14:paraId="68AA68A6" w14:textId="537113E3" w:rsidR="00D54AE4" w:rsidRPr="00A34B14" w:rsidRDefault="00D54AE4" w:rsidP="00914242">
      <w:pPr>
        <w:spacing w:after="60" w:line="240" w:lineRule="auto"/>
        <w:ind w:left="-6" w:hanging="11"/>
        <w:jc w:val="both"/>
        <w:rPr>
          <w:rFonts w:cs="Arial"/>
          <w:sz w:val="22"/>
          <w:szCs w:val="22"/>
        </w:rPr>
      </w:pPr>
      <w:bookmarkStart w:id="85" w:name="_Toc176294464"/>
      <w:r w:rsidRPr="00A34B14">
        <w:rPr>
          <w:rFonts w:cs="Arial"/>
          <w:noProof/>
          <w:lang w:eastAsia="sl-SI"/>
        </w:rPr>
        <w:lastRenderedPageBreak/>
        <w:drawing>
          <wp:anchor distT="0" distB="0" distL="114300" distR="114300" simplePos="0" relativeHeight="251658240" behindDoc="0" locked="0" layoutInCell="1" allowOverlap="1" wp14:anchorId="4BF4FC92" wp14:editId="3C692210">
            <wp:simplePos x="0" y="0"/>
            <wp:positionH relativeFrom="margin">
              <wp:align>center</wp:align>
            </wp:positionH>
            <wp:positionV relativeFrom="paragraph">
              <wp:posOffset>238125</wp:posOffset>
            </wp:positionV>
            <wp:extent cx="4684031" cy="3495675"/>
            <wp:effectExtent l="0" t="0" r="2540" b="0"/>
            <wp:wrapTopAndBottom/>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684031" cy="3495675"/>
                    </a:xfrm>
                    <a:prstGeom prst="rect">
                      <a:avLst/>
                    </a:prstGeom>
                  </pic:spPr>
                </pic:pic>
              </a:graphicData>
            </a:graphic>
            <wp14:sizeRelH relativeFrom="page">
              <wp14:pctWidth>0</wp14:pctWidth>
            </wp14:sizeRelH>
            <wp14:sizeRelV relativeFrom="page">
              <wp14:pctHeight>0</wp14:pctHeight>
            </wp14:sizeRelV>
          </wp:anchor>
        </w:drawing>
      </w:r>
      <w:r w:rsidR="00B74494" w:rsidRPr="00A34B14">
        <w:rPr>
          <w:rFonts w:cs="Arial"/>
          <w:bCs/>
          <w:sz w:val="22"/>
          <w:szCs w:val="22"/>
        </w:rPr>
        <w:t xml:space="preserve">Slika </w:t>
      </w:r>
      <w:r w:rsidR="00B74494" w:rsidRPr="00A34B14">
        <w:rPr>
          <w:rFonts w:cs="Arial"/>
          <w:bCs/>
          <w:sz w:val="22"/>
          <w:szCs w:val="22"/>
        </w:rPr>
        <w:fldChar w:fldCharType="begin"/>
      </w:r>
      <w:r w:rsidR="00B74494" w:rsidRPr="00A34B14">
        <w:rPr>
          <w:rFonts w:cs="Arial"/>
          <w:bCs/>
          <w:sz w:val="22"/>
          <w:szCs w:val="22"/>
        </w:rPr>
        <w:instrText xml:space="preserve"> SEQ Slika \* ARABIC </w:instrText>
      </w:r>
      <w:r w:rsidR="00B74494" w:rsidRPr="00A34B14">
        <w:rPr>
          <w:rFonts w:cs="Arial"/>
          <w:bCs/>
          <w:sz w:val="22"/>
          <w:szCs w:val="22"/>
        </w:rPr>
        <w:fldChar w:fldCharType="separate"/>
      </w:r>
      <w:r w:rsidR="00997BEE" w:rsidRPr="00A34B14">
        <w:rPr>
          <w:rFonts w:cs="Arial"/>
          <w:bCs/>
          <w:noProof/>
          <w:sz w:val="22"/>
          <w:szCs w:val="22"/>
        </w:rPr>
        <w:t>3</w:t>
      </w:r>
      <w:r w:rsidR="00B74494" w:rsidRPr="00A34B14">
        <w:rPr>
          <w:rFonts w:cs="Arial"/>
          <w:bCs/>
          <w:sz w:val="22"/>
          <w:szCs w:val="22"/>
        </w:rPr>
        <w:fldChar w:fldCharType="end"/>
      </w:r>
      <w:r w:rsidR="00B74494" w:rsidRPr="00A34B14">
        <w:rPr>
          <w:rFonts w:cs="Arial"/>
          <w:sz w:val="22"/>
          <w:szCs w:val="22"/>
        </w:rPr>
        <w:t xml:space="preserve">: </w:t>
      </w:r>
      <w:r w:rsidR="005E467C" w:rsidRPr="00A34B14">
        <w:rPr>
          <w:rFonts w:cs="Arial"/>
          <w:sz w:val="22"/>
          <w:szCs w:val="22"/>
        </w:rPr>
        <w:t>Prikaz vstopanja sredstev v različnih fazah izvajanja FI</w:t>
      </w:r>
      <w:bookmarkEnd w:id="85"/>
    </w:p>
    <w:p w14:paraId="57C4AFFE" w14:textId="63A2AEDC" w:rsidR="00B74494" w:rsidRPr="00A34B14" w:rsidRDefault="00B74494" w:rsidP="00914242">
      <w:pPr>
        <w:spacing w:after="60" w:line="240" w:lineRule="auto"/>
        <w:ind w:left="-5" w:hanging="10"/>
        <w:jc w:val="both"/>
        <w:rPr>
          <w:rFonts w:cs="Arial"/>
          <w:sz w:val="22"/>
          <w:szCs w:val="22"/>
        </w:rPr>
      </w:pPr>
    </w:p>
    <w:p w14:paraId="3C3CE414" w14:textId="3FCD4410" w:rsidR="00B74494" w:rsidRPr="00A34B14" w:rsidRDefault="00B74494" w:rsidP="00914242">
      <w:pPr>
        <w:spacing w:after="60" w:line="240" w:lineRule="auto"/>
        <w:jc w:val="center"/>
        <w:rPr>
          <w:rFonts w:cs="Arial"/>
          <w:sz w:val="18"/>
          <w:szCs w:val="18"/>
        </w:rPr>
      </w:pPr>
      <w:r w:rsidRPr="00A34B14">
        <w:rPr>
          <w:rFonts w:cs="Arial"/>
          <w:sz w:val="18"/>
          <w:szCs w:val="18"/>
        </w:rPr>
        <w:t>Vir: Predhodna ocena FI, 20</w:t>
      </w:r>
      <w:r w:rsidR="005E467C" w:rsidRPr="00A34B14">
        <w:rPr>
          <w:rFonts w:cs="Arial"/>
          <w:sz w:val="18"/>
          <w:szCs w:val="18"/>
        </w:rPr>
        <w:t>22</w:t>
      </w:r>
    </w:p>
    <w:p w14:paraId="0FDDD656" w14:textId="77777777" w:rsidR="00B118A2" w:rsidRPr="00A34B14" w:rsidRDefault="00B118A2" w:rsidP="00914242">
      <w:pPr>
        <w:spacing w:after="60" w:line="240" w:lineRule="auto"/>
        <w:jc w:val="center"/>
        <w:rPr>
          <w:rFonts w:cs="Arial"/>
          <w:szCs w:val="20"/>
        </w:rPr>
      </w:pPr>
    </w:p>
    <w:p w14:paraId="070696DB" w14:textId="7B4EB08E" w:rsidR="00B74494" w:rsidRPr="00A34B14" w:rsidRDefault="00B74494" w:rsidP="00914242">
      <w:pPr>
        <w:keepNext/>
        <w:keepLines/>
        <w:widowControl w:val="0"/>
        <w:spacing w:after="60" w:line="240" w:lineRule="auto"/>
        <w:jc w:val="both"/>
        <w:outlineLvl w:val="2"/>
        <w:rPr>
          <w:rFonts w:eastAsia="Calibri" w:cs="Arial"/>
          <w:b/>
          <w:sz w:val="24"/>
        </w:rPr>
      </w:pPr>
      <w:bookmarkStart w:id="86" w:name="_Toc242104777"/>
      <w:r w:rsidRPr="00A34B14">
        <w:rPr>
          <w:rFonts w:eastAsia="Calibri" w:cs="Arial"/>
          <w:b/>
          <w:sz w:val="24"/>
        </w:rPr>
        <w:t xml:space="preserve">9.2 Upravljavska provizija </w:t>
      </w:r>
      <w:r w:rsidR="003D2C29" w:rsidRPr="00A34B14">
        <w:rPr>
          <w:rFonts w:eastAsia="Calibri" w:cs="Arial"/>
          <w:b/>
          <w:sz w:val="24"/>
        </w:rPr>
        <w:t>holdinškega sklada</w:t>
      </w:r>
      <w:r w:rsidRPr="00A34B14">
        <w:rPr>
          <w:rFonts w:eastAsia="Calibri" w:cs="Arial"/>
          <w:b/>
          <w:sz w:val="24"/>
        </w:rPr>
        <w:t xml:space="preserve"> in finančnih posrednikov</w:t>
      </w:r>
      <w:bookmarkEnd w:id="86"/>
    </w:p>
    <w:p w14:paraId="21CFB83C" w14:textId="77777777" w:rsidR="00663DD2" w:rsidRPr="00A34B14" w:rsidRDefault="00663DD2" w:rsidP="00914242">
      <w:pPr>
        <w:keepNext/>
        <w:keepLines/>
        <w:widowControl w:val="0"/>
        <w:autoSpaceDE w:val="0"/>
        <w:autoSpaceDN w:val="0"/>
        <w:adjustRightInd w:val="0"/>
        <w:spacing w:after="60" w:line="240" w:lineRule="auto"/>
        <w:jc w:val="both"/>
        <w:rPr>
          <w:rFonts w:eastAsia="Calibri" w:cs="Arial"/>
          <w:sz w:val="22"/>
          <w:szCs w:val="22"/>
        </w:rPr>
      </w:pPr>
    </w:p>
    <w:p w14:paraId="22D5FCE4" w14:textId="0811C588" w:rsidR="00B74494" w:rsidRPr="00A34B14" w:rsidRDefault="00663DD2" w:rsidP="00914242">
      <w:pPr>
        <w:keepNext/>
        <w:keepLines/>
        <w:widowControl w:val="0"/>
        <w:autoSpaceDE w:val="0"/>
        <w:autoSpaceDN w:val="0"/>
        <w:adjustRightInd w:val="0"/>
        <w:spacing w:after="60" w:line="240" w:lineRule="auto"/>
        <w:jc w:val="both"/>
        <w:rPr>
          <w:rFonts w:eastAsia="Calibri" w:cs="Arial"/>
          <w:sz w:val="22"/>
          <w:szCs w:val="22"/>
        </w:rPr>
      </w:pPr>
      <w:r w:rsidRPr="00A34B14">
        <w:rPr>
          <w:rFonts w:cs="Arial"/>
          <w:sz w:val="22"/>
          <w:szCs w:val="22"/>
          <w:shd w:val="clear" w:color="auto" w:fill="FFFFFF"/>
        </w:rPr>
        <w:t xml:space="preserve">Provizije za upravljanje morajo temeljiti na uspešnosti. </w:t>
      </w:r>
      <w:r w:rsidR="00B74494" w:rsidRPr="00A34B14">
        <w:rPr>
          <w:rFonts w:eastAsia="Calibri" w:cs="Arial"/>
          <w:sz w:val="22"/>
          <w:szCs w:val="22"/>
        </w:rPr>
        <w:t xml:space="preserve">Upravljavcu </w:t>
      </w:r>
      <w:r w:rsidRPr="00A34B14">
        <w:rPr>
          <w:rFonts w:eastAsia="Calibri" w:cs="Arial"/>
          <w:sz w:val="22"/>
          <w:szCs w:val="22"/>
        </w:rPr>
        <w:t xml:space="preserve">holdinškega </w:t>
      </w:r>
      <w:r w:rsidR="00B74494" w:rsidRPr="00A34B14">
        <w:rPr>
          <w:rFonts w:eastAsia="Calibri" w:cs="Arial"/>
          <w:sz w:val="22"/>
          <w:szCs w:val="22"/>
        </w:rPr>
        <w:t xml:space="preserve">sklada </w:t>
      </w:r>
      <w:r w:rsidRPr="00A34B14">
        <w:rPr>
          <w:rFonts w:eastAsia="Calibri" w:cs="Arial"/>
          <w:sz w:val="22"/>
          <w:szCs w:val="22"/>
        </w:rPr>
        <w:t xml:space="preserve">ter finančnim posrednikom </w:t>
      </w:r>
      <w:r w:rsidR="00B74494" w:rsidRPr="00A34B14">
        <w:rPr>
          <w:rFonts w:eastAsia="Calibri" w:cs="Arial"/>
          <w:sz w:val="22"/>
          <w:szCs w:val="22"/>
        </w:rPr>
        <w:t xml:space="preserve">pripada </w:t>
      </w:r>
      <w:r w:rsidR="00B74494" w:rsidRPr="00A34B14">
        <w:rPr>
          <w:rFonts w:eastAsia="Calibri" w:cs="Arial"/>
          <w:bCs/>
          <w:sz w:val="22"/>
          <w:szCs w:val="22"/>
        </w:rPr>
        <w:t>upra</w:t>
      </w:r>
      <w:r w:rsidRPr="00A34B14">
        <w:rPr>
          <w:rFonts w:eastAsia="Calibri" w:cs="Arial"/>
          <w:bCs/>
          <w:sz w:val="22"/>
          <w:szCs w:val="22"/>
        </w:rPr>
        <w:t>v</w:t>
      </w:r>
      <w:r w:rsidR="00B74494" w:rsidRPr="00A34B14">
        <w:rPr>
          <w:rFonts w:eastAsia="Calibri" w:cs="Arial"/>
          <w:bCs/>
          <w:sz w:val="22"/>
          <w:szCs w:val="22"/>
        </w:rPr>
        <w:t>ljavska provizija</w:t>
      </w:r>
      <w:r w:rsidR="00B74494" w:rsidRPr="00A34B14">
        <w:rPr>
          <w:rFonts w:eastAsia="Calibri" w:cs="Arial"/>
          <w:sz w:val="22"/>
          <w:szCs w:val="22"/>
        </w:rPr>
        <w:t xml:space="preserve"> skladno s </w:t>
      </w:r>
      <w:r w:rsidR="00511E6F" w:rsidRPr="00A34B14">
        <w:rPr>
          <w:rFonts w:eastAsia="Calibri" w:cs="Arial"/>
          <w:sz w:val="22"/>
          <w:szCs w:val="22"/>
        </w:rPr>
        <w:t xml:space="preserve">68. členom Uredbe </w:t>
      </w:r>
      <w:r w:rsidR="00E41824" w:rsidRPr="00A34B14">
        <w:rPr>
          <w:rFonts w:eastAsia="Calibri" w:cs="Arial"/>
          <w:sz w:val="22"/>
          <w:szCs w:val="22"/>
        </w:rPr>
        <w:t>o skupnih določbah</w:t>
      </w:r>
      <w:r w:rsidRPr="00A34B14">
        <w:rPr>
          <w:rFonts w:eastAsia="Calibri" w:cs="Arial"/>
          <w:sz w:val="22"/>
          <w:szCs w:val="22"/>
        </w:rPr>
        <w:t xml:space="preserve">.  </w:t>
      </w:r>
    </w:p>
    <w:p w14:paraId="06538C8D"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4A606BCA" w14:textId="4436C622"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Upravljavska provizija se bo določila v sporazumu o financiranju skladno z </w:t>
      </w:r>
      <w:r w:rsidR="00511E6F" w:rsidRPr="00A34B14">
        <w:rPr>
          <w:rFonts w:eastAsia="Calibri" w:cs="Arial"/>
          <w:sz w:val="22"/>
          <w:szCs w:val="22"/>
        </w:rPr>
        <w:t xml:space="preserve">četrtim odstavkom </w:t>
      </w:r>
      <w:r w:rsidR="009E705B" w:rsidRPr="00A34B14">
        <w:rPr>
          <w:rFonts w:eastAsia="Calibri" w:cs="Arial"/>
          <w:sz w:val="22"/>
          <w:szCs w:val="22"/>
        </w:rPr>
        <w:t>68. člena Uredbe o skupnih določbah</w:t>
      </w:r>
      <w:r w:rsidR="00511E6F" w:rsidRPr="00A34B14">
        <w:rPr>
          <w:rFonts w:eastAsia="Calibri" w:cs="Arial"/>
          <w:sz w:val="22"/>
          <w:szCs w:val="22"/>
        </w:rPr>
        <w:t xml:space="preserve">. </w:t>
      </w:r>
      <w:r w:rsidRPr="00A34B14">
        <w:rPr>
          <w:rFonts w:eastAsia="Calibri" w:cs="Arial"/>
          <w:sz w:val="22"/>
          <w:szCs w:val="22"/>
        </w:rPr>
        <w:t xml:space="preserve">Upravljavska provizija krije organizacijske in infrastrukturne ter operativne stroške upravljavca </w:t>
      </w:r>
      <w:r w:rsidR="00511E6F" w:rsidRPr="00A34B14">
        <w:rPr>
          <w:rFonts w:eastAsia="Calibri" w:cs="Arial"/>
          <w:sz w:val="22"/>
          <w:szCs w:val="22"/>
        </w:rPr>
        <w:t>holdinškega sklada</w:t>
      </w:r>
      <w:r w:rsidR="00663DD2" w:rsidRPr="00A34B14">
        <w:rPr>
          <w:rFonts w:eastAsia="Calibri" w:cs="Arial"/>
          <w:sz w:val="22"/>
          <w:szCs w:val="22"/>
        </w:rPr>
        <w:t xml:space="preserve"> in finančnih posrednikov</w:t>
      </w:r>
      <w:r w:rsidRPr="00A34B14">
        <w:rPr>
          <w:rFonts w:eastAsia="Calibri" w:cs="Arial"/>
          <w:sz w:val="22"/>
          <w:szCs w:val="22"/>
        </w:rPr>
        <w:t xml:space="preserve">, potrebne za izvajanje njegovih nalog v zvezi z izvajanjem </w:t>
      </w:r>
      <w:r w:rsidR="00511E6F" w:rsidRPr="00A34B14">
        <w:rPr>
          <w:rFonts w:eastAsia="Calibri" w:cs="Arial"/>
          <w:sz w:val="22"/>
          <w:szCs w:val="22"/>
        </w:rPr>
        <w:t>holdinškega sklada</w:t>
      </w:r>
      <w:r w:rsidR="00663DD2" w:rsidRPr="00A34B14">
        <w:rPr>
          <w:rFonts w:eastAsia="Calibri" w:cs="Arial"/>
          <w:sz w:val="22"/>
          <w:szCs w:val="22"/>
        </w:rPr>
        <w:t xml:space="preserve"> oziroma FI</w:t>
      </w:r>
      <w:r w:rsidRPr="00A34B14">
        <w:rPr>
          <w:rFonts w:eastAsia="Calibri" w:cs="Arial"/>
          <w:sz w:val="22"/>
          <w:szCs w:val="22"/>
        </w:rPr>
        <w:t>.</w:t>
      </w:r>
    </w:p>
    <w:p w14:paraId="7013F202"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7EE7CE44" w14:textId="78D8116F" w:rsidR="00E4182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Do upravljavske provizije so </w:t>
      </w:r>
      <w:r w:rsidR="00E41824" w:rsidRPr="00A34B14">
        <w:rPr>
          <w:rFonts w:eastAsia="Calibri" w:cs="Arial"/>
          <w:sz w:val="22"/>
          <w:szCs w:val="22"/>
        </w:rPr>
        <w:t xml:space="preserve">finančni posredniki </w:t>
      </w:r>
      <w:r w:rsidRPr="00A34B14">
        <w:rPr>
          <w:rFonts w:eastAsia="Calibri" w:cs="Arial"/>
          <w:sz w:val="22"/>
          <w:szCs w:val="22"/>
        </w:rPr>
        <w:t xml:space="preserve">upravičeni </w:t>
      </w:r>
      <w:r w:rsidR="00663DD2" w:rsidRPr="00A34B14">
        <w:rPr>
          <w:rFonts w:eastAsia="Calibri" w:cs="Arial"/>
          <w:sz w:val="22"/>
          <w:szCs w:val="22"/>
        </w:rPr>
        <w:t>skladno s</w:t>
      </w:r>
      <w:r w:rsidR="00E41824" w:rsidRPr="00A34B14">
        <w:rPr>
          <w:rFonts w:eastAsia="Calibri" w:cs="Arial"/>
          <w:sz w:val="22"/>
          <w:szCs w:val="22"/>
        </w:rPr>
        <w:t xml:space="preserve"> pragovi</w:t>
      </w:r>
      <w:r w:rsidR="00663DD2" w:rsidRPr="00A34B14">
        <w:rPr>
          <w:rFonts w:eastAsia="Calibri" w:cs="Arial"/>
          <w:sz w:val="22"/>
          <w:szCs w:val="22"/>
        </w:rPr>
        <w:t xml:space="preserve"> četrt</w:t>
      </w:r>
      <w:r w:rsidR="00E41824" w:rsidRPr="00A34B14">
        <w:rPr>
          <w:rFonts w:eastAsia="Calibri" w:cs="Arial"/>
          <w:sz w:val="22"/>
          <w:szCs w:val="22"/>
        </w:rPr>
        <w:t>ega</w:t>
      </w:r>
      <w:r w:rsidR="00663DD2" w:rsidRPr="00A34B14">
        <w:rPr>
          <w:rFonts w:eastAsia="Calibri" w:cs="Arial"/>
          <w:sz w:val="22"/>
          <w:szCs w:val="22"/>
        </w:rPr>
        <w:t xml:space="preserve"> odstavk</w:t>
      </w:r>
      <w:r w:rsidR="00E41824" w:rsidRPr="00A34B14">
        <w:rPr>
          <w:rFonts w:eastAsia="Calibri" w:cs="Arial"/>
          <w:sz w:val="22"/>
          <w:szCs w:val="22"/>
        </w:rPr>
        <w:t>a</w:t>
      </w:r>
      <w:r w:rsidR="00663DD2" w:rsidRPr="00A34B14">
        <w:rPr>
          <w:rFonts w:eastAsia="Calibri" w:cs="Arial"/>
          <w:sz w:val="22"/>
          <w:szCs w:val="22"/>
        </w:rPr>
        <w:t xml:space="preserve"> 68. člena Uredbe </w:t>
      </w:r>
      <w:r w:rsidR="00E41824" w:rsidRPr="00A34B14">
        <w:rPr>
          <w:rFonts w:eastAsia="Calibri" w:cs="Arial"/>
          <w:sz w:val="22"/>
          <w:szCs w:val="22"/>
        </w:rPr>
        <w:t>o skupnih določbah, ki določa pragove za provizije, v primeru, ko so finančni posredniki izbrani prek neposredne oddaje naročila. V primeru, da so finančni posredniki izbrani na podlagi konkurenčnega razpisnega postopka, se upravljavska provizija določi v </w:t>
      </w:r>
      <w:r w:rsidR="00E94B37" w:rsidRPr="00A34B14">
        <w:rPr>
          <w:rFonts w:eastAsia="Calibri" w:cs="Arial"/>
          <w:sz w:val="22"/>
          <w:szCs w:val="22"/>
        </w:rPr>
        <w:t xml:space="preserve"> finančnem sporazumu</w:t>
      </w:r>
      <w:r w:rsidR="00E41824" w:rsidRPr="00A34B14">
        <w:rPr>
          <w:rFonts w:eastAsia="Calibri" w:cs="Arial"/>
          <w:sz w:val="22"/>
          <w:szCs w:val="22"/>
        </w:rPr>
        <w:t xml:space="preserve"> in odraža rezultat konkurenčnega razpisnega postopka.</w:t>
      </w:r>
    </w:p>
    <w:p w14:paraId="76BD70D0" w14:textId="77777777" w:rsidR="00E41824" w:rsidRPr="00A34B14" w:rsidRDefault="00E41824" w:rsidP="00914242">
      <w:pPr>
        <w:autoSpaceDE w:val="0"/>
        <w:autoSpaceDN w:val="0"/>
        <w:adjustRightInd w:val="0"/>
        <w:spacing w:after="60" w:line="240" w:lineRule="auto"/>
        <w:jc w:val="both"/>
        <w:rPr>
          <w:rFonts w:cs="Arial"/>
          <w:shd w:val="clear" w:color="auto" w:fill="FFFFFF"/>
        </w:rPr>
      </w:pPr>
    </w:p>
    <w:p w14:paraId="40948989" w14:textId="3414C588"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Sredstva </w:t>
      </w:r>
      <w:r w:rsidR="009E705B" w:rsidRPr="00A34B14">
        <w:rPr>
          <w:rFonts w:eastAsia="Calibri" w:cs="Arial"/>
          <w:sz w:val="22"/>
          <w:szCs w:val="22"/>
        </w:rPr>
        <w:t>EKP</w:t>
      </w:r>
      <w:r w:rsidR="001C5716" w:rsidRPr="00A34B14">
        <w:rPr>
          <w:rFonts w:eastAsia="Calibri" w:cs="Arial"/>
          <w:sz w:val="22"/>
          <w:szCs w:val="22"/>
        </w:rPr>
        <w:t xml:space="preserve"> </w:t>
      </w:r>
      <w:r w:rsidRPr="00A34B14">
        <w:rPr>
          <w:rFonts w:eastAsia="Calibri" w:cs="Arial"/>
          <w:sz w:val="22"/>
          <w:szCs w:val="22"/>
        </w:rPr>
        <w:t>dodeljena za operacijo</w:t>
      </w:r>
      <w:r w:rsidR="00E41824" w:rsidRPr="00A34B14">
        <w:rPr>
          <w:rFonts w:eastAsia="Calibri" w:cs="Arial"/>
          <w:sz w:val="22"/>
          <w:szCs w:val="22"/>
        </w:rPr>
        <w:t>, ki so</w:t>
      </w:r>
      <w:r w:rsidRPr="00A34B14">
        <w:rPr>
          <w:rFonts w:eastAsia="Calibri" w:cs="Arial"/>
          <w:sz w:val="22"/>
          <w:szCs w:val="22"/>
        </w:rPr>
        <w:t xml:space="preserve"> uporabljena za upravljavsko provizijo</w:t>
      </w:r>
      <w:r w:rsidR="008C6095" w:rsidRPr="00A34B14">
        <w:rPr>
          <w:rFonts w:eastAsia="Calibri" w:cs="Arial"/>
          <w:sz w:val="22"/>
          <w:szCs w:val="22"/>
        </w:rPr>
        <w:t xml:space="preserve"> in strošk</w:t>
      </w:r>
      <w:r w:rsidR="00561645" w:rsidRPr="00A34B14">
        <w:rPr>
          <w:rFonts w:eastAsia="Calibri" w:cs="Arial"/>
          <w:sz w:val="22"/>
          <w:szCs w:val="22"/>
        </w:rPr>
        <w:t>e</w:t>
      </w:r>
      <w:r w:rsidR="008C6095" w:rsidRPr="00A34B14">
        <w:rPr>
          <w:rFonts w:eastAsia="Calibri" w:cs="Arial"/>
          <w:sz w:val="22"/>
          <w:szCs w:val="22"/>
        </w:rPr>
        <w:t xml:space="preserve"> upravljanja</w:t>
      </w:r>
      <w:r w:rsidR="00E41824" w:rsidRPr="00A34B14">
        <w:rPr>
          <w:rFonts w:eastAsia="Calibri" w:cs="Arial"/>
          <w:sz w:val="22"/>
          <w:szCs w:val="22"/>
        </w:rPr>
        <w:t>,</w:t>
      </w:r>
      <w:r w:rsidRPr="00A34B14">
        <w:rPr>
          <w:rFonts w:eastAsia="Calibri" w:cs="Arial"/>
          <w:sz w:val="22"/>
          <w:szCs w:val="22"/>
        </w:rPr>
        <w:t xml:space="preserve"> </w:t>
      </w:r>
      <w:r w:rsidR="00E41824" w:rsidRPr="00A34B14">
        <w:rPr>
          <w:rFonts w:eastAsia="Calibri" w:cs="Arial"/>
          <w:sz w:val="22"/>
          <w:szCs w:val="22"/>
        </w:rPr>
        <w:t xml:space="preserve">znižujejo </w:t>
      </w:r>
      <w:r w:rsidRPr="00A34B14">
        <w:rPr>
          <w:rFonts w:eastAsia="Calibri" w:cs="Arial"/>
          <w:sz w:val="22"/>
          <w:szCs w:val="22"/>
        </w:rPr>
        <w:t xml:space="preserve">obseg sredstev </w:t>
      </w:r>
      <w:r w:rsidR="009E705B" w:rsidRPr="00A34B14">
        <w:rPr>
          <w:rFonts w:eastAsia="Calibri" w:cs="Arial"/>
          <w:sz w:val="22"/>
          <w:szCs w:val="22"/>
        </w:rPr>
        <w:t>EKP</w:t>
      </w:r>
      <w:r w:rsidR="001C5716" w:rsidRPr="00A34B14">
        <w:rPr>
          <w:rFonts w:eastAsia="Calibri" w:cs="Arial"/>
          <w:sz w:val="22"/>
          <w:szCs w:val="22"/>
        </w:rPr>
        <w:t xml:space="preserve"> </w:t>
      </w:r>
      <w:r w:rsidRPr="00A34B14">
        <w:rPr>
          <w:rFonts w:eastAsia="Calibri" w:cs="Arial"/>
          <w:sz w:val="22"/>
          <w:szCs w:val="22"/>
        </w:rPr>
        <w:t>za končne prejemnike.</w:t>
      </w:r>
    </w:p>
    <w:p w14:paraId="1A38E8BF" w14:textId="77777777" w:rsidR="00485F2E" w:rsidRPr="00A34B14" w:rsidRDefault="00485F2E" w:rsidP="00914242">
      <w:pPr>
        <w:suppressAutoHyphens/>
        <w:spacing w:after="60" w:line="240" w:lineRule="auto"/>
        <w:jc w:val="both"/>
        <w:rPr>
          <w:rFonts w:eastAsia="Calibri" w:cs="Arial"/>
          <w:sz w:val="22"/>
          <w:szCs w:val="28"/>
          <w:highlight w:val="yellow"/>
        </w:rPr>
      </w:pPr>
    </w:p>
    <w:p w14:paraId="7C7DE239" w14:textId="77777777" w:rsidR="00B74494" w:rsidRPr="00A34B14" w:rsidRDefault="00B74494" w:rsidP="00914242">
      <w:pPr>
        <w:keepNext/>
        <w:keepLines/>
        <w:spacing w:after="60" w:line="240" w:lineRule="auto"/>
        <w:jc w:val="both"/>
        <w:outlineLvl w:val="2"/>
        <w:rPr>
          <w:rFonts w:eastAsia="Calibri" w:cs="Arial"/>
          <w:b/>
          <w:sz w:val="24"/>
        </w:rPr>
      </w:pPr>
      <w:bookmarkStart w:id="87" w:name="_Toc242104778"/>
      <w:r w:rsidRPr="00A34B14">
        <w:rPr>
          <w:rFonts w:eastAsia="Calibri" w:cs="Arial"/>
          <w:b/>
          <w:sz w:val="24"/>
        </w:rPr>
        <w:t>9.3 Hranjenje dokumentacije</w:t>
      </w:r>
      <w:bookmarkEnd w:id="87"/>
    </w:p>
    <w:p w14:paraId="183ECB18" w14:textId="77777777" w:rsidR="001C5716" w:rsidRPr="00A34B14" w:rsidRDefault="001C5716" w:rsidP="00914242">
      <w:pPr>
        <w:suppressAutoHyphens/>
        <w:spacing w:after="60" w:line="240" w:lineRule="auto"/>
        <w:jc w:val="both"/>
        <w:rPr>
          <w:rFonts w:eastAsia="Calibri" w:cs="Arial"/>
          <w:sz w:val="22"/>
          <w:szCs w:val="22"/>
        </w:rPr>
      </w:pPr>
    </w:p>
    <w:p w14:paraId="045CAA02" w14:textId="1980BA62" w:rsidR="00B74494" w:rsidRPr="00A34B14" w:rsidRDefault="00B74494" w:rsidP="00914242">
      <w:pPr>
        <w:suppressAutoHyphens/>
        <w:spacing w:after="60" w:line="240" w:lineRule="auto"/>
        <w:jc w:val="both"/>
        <w:rPr>
          <w:rFonts w:eastAsia="Calibri" w:cs="Arial"/>
          <w:sz w:val="22"/>
          <w:szCs w:val="22"/>
        </w:rPr>
      </w:pPr>
      <w:r w:rsidRPr="00A34B14">
        <w:rPr>
          <w:rFonts w:eastAsia="Calibri" w:cs="Arial"/>
          <w:sz w:val="22"/>
          <w:szCs w:val="22"/>
        </w:rPr>
        <w:t xml:space="preserve">Upravljavec </w:t>
      </w:r>
      <w:r w:rsidR="001C5716" w:rsidRPr="00A34B14">
        <w:rPr>
          <w:rFonts w:eastAsia="Calibri" w:cs="Arial"/>
          <w:sz w:val="22"/>
          <w:szCs w:val="22"/>
        </w:rPr>
        <w:t>holdinškega sklada</w:t>
      </w:r>
      <w:r w:rsidRPr="00A34B14">
        <w:rPr>
          <w:rFonts w:eastAsia="Calibri" w:cs="Arial"/>
          <w:sz w:val="22"/>
          <w:szCs w:val="22"/>
        </w:rPr>
        <w:t xml:space="preserve"> je dolžan hraniti vse dokumente v zvezi z nalaganjem sredstev </w:t>
      </w:r>
      <w:r w:rsidR="009E705B" w:rsidRPr="00A34B14">
        <w:rPr>
          <w:rFonts w:eastAsia="Calibri" w:cs="Arial"/>
          <w:sz w:val="22"/>
          <w:szCs w:val="22"/>
        </w:rPr>
        <w:t>EKP</w:t>
      </w:r>
      <w:r w:rsidRPr="00A34B14">
        <w:rPr>
          <w:rFonts w:eastAsia="Calibri" w:cs="Arial"/>
          <w:sz w:val="22"/>
          <w:szCs w:val="22"/>
        </w:rPr>
        <w:t xml:space="preserve"> </w:t>
      </w:r>
      <w:r w:rsidRPr="00A34B14">
        <w:rPr>
          <w:rFonts w:eastAsia="Calibri" w:cs="Arial"/>
          <w:b/>
          <w:sz w:val="22"/>
          <w:szCs w:val="22"/>
        </w:rPr>
        <w:t>najmanj 10 let</w:t>
      </w:r>
      <w:r w:rsidRPr="00A34B14">
        <w:rPr>
          <w:rFonts w:eastAsia="Calibri" w:cs="Arial"/>
          <w:sz w:val="22"/>
          <w:szCs w:val="22"/>
        </w:rPr>
        <w:t xml:space="preserve"> po zaključku izvajanja FI. Podrobneje je določeno v sporazumu o financiranju.</w:t>
      </w:r>
    </w:p>
    <w:p w14:paraId="71F2C798" w14:textId="77777777" w:rsidR="00B74494" w:rsidRPr="00A34B14" w:rsidRDefault="00B74494" w:rsidP="00914242">
      <w:pPr>
        <w:spacing w:after="60" w:line="240" w:lineRule="auto"/>
        <w:jc w:val="both"/>
        <w:rPr>
          <w:rFonts w:eastAsia="Calibri" w:cs="Arial"/>
          <w:sz w:val="22"/>
          <w:szCs w:val="22"/>
        </w:rPr>
      </w:pPr>
    </w:p>
    <w:p w14:paraId="09E00D41" w14:textId="235C5C7B" w:rsidR="00B74494" w:rsidRPr="00A34B14" w:rsidRDefault="00B74494" w:rsidP="00914242">
      <w:pPr>
        <w:spacing w:after="60" w:line="240" w:lineRule="auto"/>
        <w:jc w:val="both"/>
        <w:rPr>
          <w:rFonts w:eastAsia="Calibri" w:cs="Arial"/>
          <w:sz w:val="22"/>
          <w:szCs w:val="22"/>
        </w:rPr>
      </w:pPr>
      <w:r w:rsidRPr="00A34B14">
        <w:rPr>
          <w:rFonts w:eastAsia="Calibri" w:cs="Arial"/>
          <w:sz w:val="22"/>
          <w:szCs w:val="22"/>
        </w:rPr>
        <w:lastRenderedPageBreak/>
        <w:t xml:space="preserve">Vsi deležniki vključeni v izvajanje FI (upravljavec </w:t>
      </w:r>
      <w:r w:rsidR="001C5716" w:rsidRPr="00A34B14">
        <w:rPr>
          <w:rFonts w:eastAsia="Calibri" w:cs="Arial"/>
          <w:sz w:val="22"/>
          <w:szCs w:val="22"/>
        </w:rPr>
        <w:t>holdinškega sklada</w:t>
      </w:r>
      <w:r w:rsidRPr="00A34B14">
        <w:rPr>
          <w:rFonts w:eastAsia="Calibri" w:cs="Arial"/>
          <w:sz w:val="22"/>
          <w:szCs w:val="22"/>
        </w:rPr>
        <w:t xml:space="preserve">, finančni posredniki, </w:t>
      </w:r>
      <w:r w:rsidR="00FB5139" w:rsidRPr="00A34B14">
        <w:rPr>
          <w:rFonts w:eastAsia="Calibri" w:cs="Arial"/>
          <w:sz w:val="22"/>
          <w:szCs w:val="22"/>
        </w:rPr>
        <w:t>PT</w:t>
      </w:r>
      <w:r w:rsidRPr="00A34B14">
        <w:rPr>
          <w:rFonts w:eastAsia="Calibri" w:cs="Arial"/>
          <w:sz w:val="22"/>
          <w:szCs w:val="22"/>
        </w:rPr>
        <w:t>, sodelujoč</w:t>
      </w:r>
      <w:r w:rsidR="0023072A" w:rsidRPr="00A34B14">
        <w:rPr>
          <w:rFonts w:eastAsia="Calibri" w:cs="Arial"/>
          <w:sz w:val="22"/>
          <w:szCs w:val="22"/>
        </w:rPr>
        <w:t>i</w:t>
      </w:r>
      <w:r w:rsidRPr="00A34B14">
        <w:rPr>
          <w:rFonts w:eastAsia="Calibri" w:cs="Arial"/>
          <w:sz w:val="22"/>
          <w:szCs w:val="22"/>
        </w:rPr>
        <w:t xml:space="preserve"> ministrstv</w:t>
      </w:r>
      <w:r w:rsidR="0023072A" w:rsidRPr="00A34B14">
        <w:rPr>
          <w:rFonts w:eastAsia="Calibri" w:cs="Arial"/>
          <w:sz w:val="22"/>
          <w:szCs w:val="22"/>
        </w:rPr>
        <w:t>i</w:t>
      </w:r>
      <w:r w:rsidRPr="00A34B14">
        <w:rPr>
          <w:rFonts w:eastAsia="Calibri" w:cs="Arial"/>
          <w:sz w:val="22"/>
          <w:szCs w:val="22"/>
        </w:rPr>
        <w:t xml:space="preserve"> in drugi) hranijo vso dokumentacijo in omogočajo kontrolo izvajanja nadzora nad porabo sredstev ter vpogled v celotno dokumentacijo kontrolnim in revizijskim organom (Računskemu sodišču RS, Uradu RS za nadzor proračuna, OU, PO, Ministrstvu za finance, Organu za potrjevanje in predstavnikom Evropske komisije ter Evropskega računskega sodišča ter ostalim institucijam, vključenim v izvajanje evropske kohezijske politike), vsaj </w:t>
      </w:r>
      <w:r w:rsidRPr="00A34B14">
        <w:rPr>
          <w:rFonts w:eastAsia="Calibri" w:cs="Arial"/>
          <w:b/>
          <w:sz w:val="22"/>
          <w:szCs w:val="22"/>
        </w:rPr>
        <w:t>do 31.</w:t>
      </w:r>
      <w:r w:rsidR="009B6117" w:rsidRPr="00A34B14">
        <w:rPr>
          <w:rFonts w:eastAsia="Calibri" w:cs="Arial"/>
          <w:b/>
          <w:sz w:val="22"/>
          <w:szCs w:val="22"/>
        </w:rPr>
        <w:t xml:space="preserve"> </w:t>
      </w:r>
      <w:r w:rsidRPr="00A34B14">
        <w:rPr>
          <w:rFonts w:eastAsia="Calibri" w:cs="Arial"/>
          <w:b/>
          <w:sz w:val="22"/>
          <w:szCs w:val="22"/>
        </w:rPr>
        <w:t>12.</w:t>
      </w:r>
      <w:r w:rsidR="009B6117" w:rsidRPr="00A34B14">
        <w:rPr>
          <w:rFonts w:eastAsia="Calibri" w:cs="Arial"/>
          <w:b/>
          <w:sz w:val="22"/>
          <w:szCs w:val="22"/>
        </w:rPr>
        <w:t xml:space="preserve"> 2039</w:t>
      </w:r>
      <w:r w:rsidR="009B6117" w:rsidRPr="00A34B14">
        <w:rPr>
          <w:rFonts w:eastAsia="Calibri" w:cs="Arial"/>
          <w:sz w:val="22"/>
          <w:szCs w:val="22"/>
        </w:rPr>
        <w:t xml:space="preserve"> </w:t>
      </w:r>
      <w:r w:rsidRPr="00A34B14">
        <w:rPr>
          <w:rFonts w:eastAsia="Calibri" w:cs="Arial"/>
          <w:sz w:val="22"/>
          <w:szCs w:val="22"/>
        </w:rPr>
        <w:t>oz. 10 let po zaključku FI.</w:t>
      </w:r>
    </w:p>
    <w:p w14:paraId="736933FA" w14:textId="77777777" w:rsidR="00B74494" w:rsidRPr="00A34B14" w:rsidRDefault="00B74494" w:rsidP="00914242">
      <w:pPr>
        <w:spacing w:after="60" w:line="240" w:lineRule="auto"/>
        <w:jc w:val="both"/>
        <w:rPr>
          <w:rFonts w:eastAsia="Calibri" w:cs="Arial"/>
          <w:sz w:val="22"/>
          <w:szCs w:val="22"/>
        </w:rPr>
      </w:pPr>
    </w:p>
    <w:p w14:paraId="25FBF4F5" w14:textId="15D34ACA" w:rsidR="00B74494" w:rsidRPr="00A34B14" w:rsidRDefault="00B74494" w:rsidP="00914242">
      <w:pPr>
        <w:spacing w:after="60" w:line="240" w:lineRule="auto"/>
        <w:jc w:val="both"/>
        <w:rPr>
          <w:rFonts w:eastAsia="Calibri" w:cs="Arial"/>
          <w:sz w:val="22"/>
          <w:szCs w:val="22"/>
        </w:rPr>
      </w:pPr>
      <w:r w:rsidRPr="00A34B14">
        <w:rPr>
          <w:rFonts w:eastAsia="Calibri" w:cs="Arial"/>
          <w:sz w:val="22"/>
          <w:szCs w:val="22"/>
        </w:rPr>
        <w:t xml:space="preserve">Upravljavec </w:t>
      </w:r>
      <w:r w:rsidR="001C5716" w:rsidRPr="00A34B14">
        <w:rPr>
          <w:rFonts w:eastAsia="Calibri" w:cs="Arial"/>
          <w:sz w:val="22"/>
          <w:szCs w:val="22"/>
        </w:rPr>
        <w:t>holdinškega sklada</w:t>
      </w:r>
      <w:r w:rsidR="007C4F0D" w:rsidRPr="00A34B14">
        <w:rPr>
          <w:rFonts w:eastAsia="Calibri" w:cs="Arial"/>
          <w:sz w:val="22"/>
          <w:szCs w:val="22"/>
        </w:rPr>
        <w:t>, finančni posredniki</w:t>
      </w:r>
      <w:r w:rsidR="001C5716" w:rsidRPr="00A34B14">
        <w:rPr>
          <w:rFonts w:eastAsia="Calibri" w:cs="Arial"/>
          <w:sz w:val="22"/>
          <w:szCs w:val="22"/>
        </w:rPr>
        <w:t xml:space="preserve"> </w:t>
      </w:r>
      <w:r w:rsidR="007C4F0D" w:rsidRPr="00A34B14">
        <w:rPr>
          <w:rFonts w:eastAsia="Calibri" w:cs="Arial"/>
          <w:sz w:val="22"/>
          <w:szCs w:val="22"/>
        </w:rPr>
        <w:t xml:space="preserve">in končni prejemniki </w:t>
      </w:r>
      <w:r w:rsidRPr="00A34B14">
        <w:rPr>
          <w:rFonts w:eastAsia="Calibri" w:cs="Arial"/>
          <w:sz w:val="22"/>
          <w:szCs w:val="22"/>
        </w:rPr>
        <w:t>je dolžan hraniti vse dokumente v zvezi z izvajanjem FI</w:t>
      </w:r>
      <w:r w:rsidR="007C4F0D" w:rsidRPr="00A34B14">
        <w:rPr>
          <w:rFonts w:eastAsia="Calibri" w:cs="Arial"/>
          <w:sz w:val="22"/>
          <w:szCs w:val="22"/>
        </w:rPr>
        <w:t xml:space="preserve"> skladno Navodili Organa upravljanja o upravičenih stroških za sredstva evropske kohezijske politike v programskem obdobju 2021–2027</w:t>
      </w:r>
      <w:r w:rsidRPr="00A34B14">
        <w:rPr>
          <w:rFonts w:eastAsia="Calibri" w:cs="Arial"/>
          <w:sz w:val="22"/>
          <w:szCs w:val="22"/>
        </w:rPr>
        <w:t>. Natančnejši obseg dokumentacije se določi v okviru sporazuma o financiranju</w:t>
      </w:r>
      <w:r w:rsidR="007C4F0D" w:rsidRPr="00A34B14">
        <w:rPr>
          <w:rFonts w:eastAsia="Calibri" w:cs="Arial"/>
          <w:sz w:val="22"/>
          <w:szCs w:val="22"/>
        </w:rPr>
        <w:t>, finančnem sporazumu oziroma v sporazumu o finančnem poslu</w:t>
      </w:r>
      <w:r w:rsidRPr="00A34B14">
        <w:rPr>
          <w:rFonts w:eastAsia="Calibri" w:cs="Arial"/>
          <w:sz w:val="22"/>
          <w:szCs w:val="22"/>
        </w:rPr>
        <w:t xml:space="preserve">. </w:t>
      </w:r>
    </w:p>
    <w:p w14:paraId="1932979F" w14:textId="77777777" w:rsidR="00B74494" w:rsidRPr="00A34B14" w:rsidRDefault="00B74494" w:rsidP="00914242">
      <w:pPr>
        <w:spacing w:after="60" w:line="240" w:lineRule="auto"/>
        <w:jc w:val="both"/>
        <w:rPr>
          <w:rFonts w:eastAsia="Calibri" w:cs="Arial"/>
          <w:sz w:val="22"/>
          <w:szCs w:val="22"/>
        </w:rPr>
      </w:pPr>
    </w:p>
    <w:p w14:paraId="44EF69F5" w14:textId="3079830C" w:rsidR="00B74494" w:rsidRPr="00A34B14" w:rsidRDefault="007C4F0D" w:rsidP="00914242">
      <w:pPr>
        <w:spacing w:after="60" w:line="240" w:lineRule="auto"/>
        <w:jc w:val="both"/>
        <w:rPr>
          <w:rFonts w:eastAsia="Calibri" w:cs="Arial"/>
          <w:sz w:val="22"/>
          <w:szCs w:val="22"/>
        </w:rPr>
      </w:pPr>
      <w:r w:rsidRPr="00A34B14">
        <w:rPr>
          <w:rFonts w:eastAsia="Calibri" w:cs="Arial"/>
          <w:sz w:val="22"/>
          <w:szCs w:val="22"/>
        </w:rPr>
        <w:t>Upravljavec holdinškega sklada, finančni posredniki in končni prejemniki</w:t>
      </w:r>
      <w:r w:rsidR="00B74494" w:rsidRPr="00A34B14">
        <w:rPr>
          <w:rFonts w:eastAsia="Calibri" w:cs="Arial"/>
          <w:sz w:val="22"/>
          <w:szCs w:val="22"/>
        </w:rPr>
        <w:t xml:space="preserve"> so dolžni predhodno navedeno dokumentacijo in evidence, na pisno zahtevo, posredovati pristojnim državnim organom in organom Evropske komisije.</w:t>
      </w:r>
    </w:p>
    <w:p w14:paraId="376925C6" w14:textId="0D9BF95E" w:rsidR="007C4F0D" w:rsidRPr="00A34B14" w:rsidRDefault="007C4F0D" w:rsidP="00914242">
      <w:pPr>
        <w:suppressAutoHyphens/>
        <w:spacing w:after="60" w:line="240" w:lineRule="auto"/>
        <w:jc w:val="both"/>
        <w:rPr>
          <w:rFonts w:eastAsia="Calibri" w:cs="Arial"/>
          <w:sz w:val="22"/>
          <w:szCs w:val="22"/>
        </w:rPr>
      </w:pPr>
    </w:p>
    <w:p w14:paraId="0C275283" w14:textId="77777777" w:rsidR="00B74494" w:rsidRPr="00A34B14" w:rsidRDefault="00B74494" w:rsidP="00914242">
      <w:pPr>
        <w:keepNext/>
        <w:keepLines/>
        <w:spacing w:after="60" w:line="240" w:lineRule="auto"/>
        <w:jc w:val="both"/>
        <w:outlineLvl w:val="2"/>
        <w:rPr>
          <w:rFonts w:cs="Arial"/>
          <w:b/>
          <w:sz w:val="24"/>
        </w:rPr>
      </w:pPr>
      <w:bookmarkStart w:id="88" w:name="_Toc242104779"/>
      <w:r w:rsidRPr="00A34B14">
        <w:rPr>
          <w:rFonts w:cs="Arial"/>
          <w:b/>
          <w:sz w:val="24"/>
        </w:rPr>
        <w:t>9.4 Spremljanje državnih pomoči</w:t>
      </w:r>
      <w:bookmarkEnd w:id="88"/>
    </w:p>
    <w:p w14:paraId="43CD871A" w14:textId="77777777" w:rsidR="001C5716" w:rsidRPr="00A34B14" w:rsidRDefault="001C5716" w:rsidP="00914242">
      <w:pPr>
        <w:suppressAutoHyphens/>
        <w:spacing w:after="60" w:line="240" w:lineRule="auto"/>
        <w:jc w:val="both"/>
        <w:rPr>
          <w:rFonts w:eastAsia="Calibri" w:cs="Arial"/>
          <w:sz w:val="22"/>
          <w:szCs w:val="22"/>
        </w:rPr>
      </w:pPr>
    </w:p>
    <w:p w14:paraId="02EE0B8F" w14:textId="77777777" w:rsidR="00A2407F" w:rsidRPr="00A34B14" w:rsidRDefault="00B74494" w:rsidP="00914242">
      <w:pPr>
        <w:suppressAutoHyphens/>
        <w:spacing w:after="60" w:line="240" w:lineRule="auto"/>
        <w:jc w:val="both"/>
        <w:rPr>
          <w:rFonts w:eastAsia="Calibri" w:cs="Arial"/>
          <w:sz w:val="22"/>
          <w:szCs w:val="22"/>
        </w:rPr>
      </w:pPr>
      <w:r w:rsidRPr="00A34B14">
        <w:rPr>
          <w:rFonts w:eastAsia="Calibri" w:cs="Arial"/>
          <w:sz w:val="22"/>
          <w:szCs w:val="22"/>
        </w:rPr>
        <w:t xml:space="preserve">Državne pomoči se pri izvajanju </w:t>
      </w:r>
      <w:r w:rsidR="009E705B" w:rsidRPr="00A34B14">
        <w:rPr>
          <w:rFonts w:eastAsia="Calibri" w:cs="Arial"/>
          <w:sz w:val="22"/>
          <w:szCs w:val="22"/>
        </w:rPr>
        <w:t>FI</w:t>
      </w:r>
      <w:r w:rsidRPr="00A34B14">
        <w:rPr>
          <w:rFonts w:eastAsia="Calibri" w:cs="Arial"/>
          <w:sz w:val="22"/>
          <w:szCs w:val="22"/>
        </w:rPr>
        <w:t xml:space="preserve"> lahko pojavijo na več ravneh: na ravni </w:t>
      </w:r>
      <w:r w:rsidR="001C5716" w:rsidRPr="00A34B14">
        <w:rPr>
          <w:rFonts w:eastAsia="Calibri" w:cs="Arial"/>
          <w:sz w:val="22"/>
          <w:szCs w:val="22"/>
        </w:rPr>
        <w:t>holdinškega sklada</w:t>
      </w:r>
      <w:r w:rsidRPr="00A34B14">
        <w:rPr>
          <w:rFonts w:eastAsia="Calibri" w:cs="Arial"/>
          <w:sz w:val="22"/>
          <w:szCs w:val="22"/>
        </w:rPr>
        <w:t xml:space="preserve">, finančnih posrednikov in zasebnih investitorjev ter končnih prejemnikov. Pri zasnovi sistema izvajanja FI v Republiki Sloveniji se zasleduje cilj, da se pogoji opredelijo na način, da do državne pomoči na ravni </w:t>
      </w:r>
      <w:r w:rsidR="001C5716" w:rsidRPr="00A34B14">
        <w:rPr>
          <w:rFonts w:eastAsia="Calibri" w:cs="Arial"/>
          <w:sz w:val="22"/>
          <w:szCs w:val="22"/>
        </w:rPr>
        <w:t xml:space="preserve">holdinškega sklada </w:t>
      </w:r>
      <w:r w:rsidRPr="00A34B14">
        <w:rPr>
          <w:rFonts w:eastAsia="Calibri" w:cs="Arial"/>
          <w:sz w:val="22"/>
          <w:szCs w:val="22"/>
        </w:rPr>
        <w:t xml:space="preserve">ter finančnih posrednikov in zasebnih investitorjev ne bi prišlo. Slednje bo opredeljeno v sporazumih o financiranju. Na ravni končnih upravičencev se bodo FI izvajali skladno s pravili državnih pomoči oz. de </w:t>
      </w:r>
      <w:proofErr w:type="spellStart"/>
      <w:r w:rsidRPr="00A34B14">
        <w:rPr>
          <w:rFonts w:eastAsia="Calibri" w:cs="Arial"/>
          <w:sz w:val="22"/>
          <w:szCs w:val="22"/>
        </w:rPr>
        <w:t>minimis</w:t>
      </w:r>
      <w:proofErr w:type="spellEnd"/>
      <w:r w:rsidRPr="00A34B14">
        <w:rPr>
          <w:rFonts w:eastAsia="Calibri" w:cs="Arial"/>
          <w:sz w:val="22"/>
          <w:szCs w:val="22"/>
        </w:rPr>
        <w:t xml:space="preserve"> pomoči. V tem primeru se bodo uporabile obstoječe sheme državnih oz. de </w:t>
      </w:r>
      <w:proofErr w:type="spellStart"/>
      <w:r w:rsidRPr="00A34B14">
        <w:rPr>
          <w:rFonts w:eastAsia="Calibri" w:cs="Arial"/>
          <w:sz w:val="22"/>
          <w:szCs w:val="22"/>
        </w:rPr>
        <w:t>minimis</w:t>
      </w:r>
      <w:proofErr w:type="spellEnd"/>
      <w:r w:rsidRPr="00A34B14">
        <w:rPr>
          <w:rFonts w:eastAsia="Calibri" w:cs="Arial"/>
          <w:sz w:val="22"/>
          <w:szCs w:val="22"/>
        </w:rPr>
        <w:t xml:space="preserve"> pomoči ali se bo priglasila nova državna oz. de </w:t>
      </w:r>
      <w:proofErr w:type="spellStart"/>
      <w:r w:rsidRPr="00A34B14">
        <w:rPr>
          <w:rFonts w:eastAsia="Calibri" w:cs="Arial"/>
          <w:sz w:val="22"/>
          <w:szCs w:val="22"/>
        </w:rPr>
        <w:t>minimis</w:t>
      </w:r>
      <w:proofErr w:type="spellEnd"/>
      <w:r w:rsidRPr="00A34B14">
        <w:rPr>
          <w:rFonts w:eastAsia="Calibri" w:cs="Arial"/>
          <w:sz w:val="22"/>
          <w:szCs w:val="22"/>
        </w:rPr>
        <w:t xml:space="preserve"> pomoč. </w:t>
      </w:r>
      <w:r w:rsidR="00A2407F" w:rsidRPr="00A34B14">
        <w:rPr>
          <w:rFonts w:eastAsia="Calibri" w:cs="Arial"/>
          <w:sz w:val="22"/>
          <w:szCs w:val="22"/>
        </w:rPr>
        <w:t xml:space="preserve">Če se bodo FI izvajali po principu MEO, shema pomoči ne bo priglašena.   </w:t>
      </w:r>
    </w:p>
    <w:p w14:paraId="0120B482" w14:textId="77777777" w:rsidR="00B74494" w:rsidRPr="00A34B14" w:rsidRDefault="00B74494" w:rsidP="00914242">
      <w:pPr>
        <w:suppressAutoHyphens/>
        <w:spacing w:after="60" w:line="240" w:lineRule="auto"/>
        <w:jc w:val="both"/>
        <w:rPr>
          <w:rFonts w:eastAsia="Calibri" w:cs="Arial"/>
          <w:sz w:val="22"/>
          <w:szCs w:val="22"/>
        </w:rPr>
      </w:pPr>
    </w:p>
    <w:p w14:paraId="5EB99ED7" w14:textId="2DB45745" w:rsidR="00B74494" w:rsidRPr="00A34B14" w:rsidRDefault="00881346" w:rsidP="00914242">
      <w:pPr>
        <w:suppressAutoHyphens/>
        <w:spacing w:after="60" w:line="240" w:lineRule="auto"/>
        <w:jc w:val="both"/>
        <w:rPr>
          <w:rFonts w:eastAsia="Calibri" w:cs="Arial"/>
          <w:sz w:val="22"/>
          <w:szCs w:val="22"/>
        </w:rPr>
      </w:pPr>
      <w:r w:rsidRPr="00A34B14">
        <w:rPr>
          <w:rFonts w:eastAsia="Calibri" w:cs="Arial"/>
          <w:sz w:val="22"/>
          <w:szCs w:val="22"/>
        </w:rPr>
        <w:t>PT in u</w:t>
      </w:r>
      <w:r w:rsidR="00B74494" w:rsidRPr="00A34B14">
        <w:rPr>
          <w:rFonts w:eastAsia="Calibri" w:cs="Arial"/>
          <w:sz w:val="22"/>
          <w:szCs w:val="22"/>
        </w:rPr>
        <w:t xml:space="preserve">pravljavec </w:t>
      </w:r>
      <w:r w:rsidR="003F3EEA" w:rsidRPr="00A34B14">
        <w:rPr>
          <w:rFonts w:eastAsia="Calibri" w:cs="Arial"/>
          <w:sz w:val="22"/>
          <w:szCs w:val="22"/>
        </w:rPr>
        <w:t>holdinškega sklada</w:t>
      </w:r>
      <w:r w:rsidR="00B74494" w:rsidRPr="00A34B14">
        <w:rPr>
          <w:rFonts w:eastAsia="Calibri" w:cs="Arial"/>
          <w:sz w:val="22"/>
          <w:szCs w:val="22"/>
        </w:rPr>
        <w:t xml:space="preserve"> </w:t>
      </w:r>
      <w:r w:rsidR="00B74494" w:rsidRPr="00A34B14">
        <w:rPr>
          <w:rFonts w:eastAsia="Calibri" w:cs="Arial"/>
          <w:b/>
          <w:sz w:val="22"/>
          <w:szCs w:val="22"/>
        </w:rPr>
        <w:t xml:space="preserve">spremlja državne in de </w:t>
      </w:r>
      <w:proofErr w:type="spellStart"/>
      <w:r w:rsidR="00B74494" w:rsidRPr="00A34B14">
        <w:rPr>
          <w:rFonts w:eastAsia="Calibri" w:cs="Arial"/>
          <w:b/>
          <w:sz w:val="22"/>
          <w:szCs w:val="22"/>
        </w:rPr>
        <w:t>minimis</w:t>
      </w:r>
      <w:proofErr w:type="spellEnd"/>
      <w:r w:rsidR="00B74494" w:rsidRPr="00A34B14">
        <w:rPr>
          <w:rFonts w:eastAsia="Calibri" w:cs="Arial"/>
          <w:b/>
          <w:sz w:val="22"/>
          <w:szCs w:val="22"/>
        </w:rPr>
        <w:t xml:space="preserve"> pomoči</w:t>
      </w:r>
      <w:r w:rsidR="00B74494" w:rsidRPr="00A34B14">
        <w:rPr>
          <w:rFonts w:eastAsia="Calibri" w:cs="Arial"/>
          <w:sz w:val="22"/>
          <w:szCs w:val="22"/>
        </w:rPr>
        <w:t xml:space="preserve"> na vseh nivojih (na nivoju finančnih posrednikov in zasebn</w:t>
      </w:r>
      <w:r w:rsidR="00E94B37" w:rsidRPr="00A34B14">
        <w:rPr>
          <w:rFonts w:eastAsia="Calibri" w:cs="Arial"/>
          <w:sz w:val="22"/>
          <w:szCs w:val="22"/>
        </w:rPr>
        <w:t>ih</w:t>
      </w:r>
      <w:r w:rsidR="00B74494" w:rsidRPr="00A34B14">
        <w:rPr>
          <w:rFonts w:eastAsia="Calibri" w:cs="Arial"/>
          <w:sz w:val="22"/>
          <w:szCs w:val="22"/>
        </w:rPr>
        <w:t xml:space="preserve"> investitorje</w:t>
      </w:r>
      <w:r w:rsidR="00E94B37" w:rsidRPr="00A34B14">
        <w:rPr>
          <w:rFonts w:eastAsia="Calibri" w:cs="Arial"/>
          <w:sz w:val="22"/>
          <w:szCs w:val="22"/>
        </w:rPr>
        <w:t>v</w:t>
      </w:r>
      <w:r w:rsidR="00B74494" w:rsidRPr="00A34B14">
        <w:rPr>
          <w:rFonts w:eastAsia="Calibri" w:cs="Arial"/>
          <w:sz w:val="22"/>
          <w:szCs w:val="22"/>
        </w:rPr>
        <w:t xml:space="preserve"> ter končnih prejemnikov) ter o tem poroča Ministrstvu za finance skladno z Zakonom o spremljanju državnih pomoči.</w:t>
      </w:r>
    </w:p>
    <w:p w14:paraId="747AD0C0" w14:textId="77777777" w:rsidR="001C5716" w:rsidRPr="00A34B14" w:rsidRDefault="001C5716" w:rsidP="00914242">
      <w:pPr>
        <w:suppressAutoHyphens/>
        <w:spacing w:after="60" w:line="240" w:lineRule="auto"/>
        <w:jc w:val="both"/>
        <w:rPr>
          <w:rFonts w:eastAsia="Calibri" w:cs="Arial"/>
          <w:sz w:val="22"/>
          <w:szCs w:val="22"/>
        </w:rPr>
      </w:pPr>
    </w:p>
    <w:p w14:paraId="77B2ADF3" w14:textId="77777777" w:rsidR="00B74494" w:rsidRPr="00A34B14" w:rsidRDefault="00B74494" w:rsidP="00914242">
      <w:pPr>
        <w:keepNext/>
        <w:keepLines/>
        <w:spacing w:after="60" w:line="240" w:lineRule="auto"/>
        <w:jc w:val="both"/>
        <w:outlineLvl w:val="2"/>
        <w:rPr>
          <w:rFonts w:eastAsia="Calibri" w:cs="Arial"/>
          <w:b/>
          <w:sz w:val="24"/>
        </w:rPr>
      </w:pPr>
      <w:bookmarkStart w:id="89" w:name="_Toc242104780"/>
      <w:bookmarkStart w:id="90" w:name="_Hlk180501180"/>
      <w:r w:rsidRPr="00A34B14">
        <w:rPr>
          <w:rFonts w:eastAsia="Calibri" w:cs="Arial"/>
          <w:b/>
          <w:sz w:val="24"/>
        </w:rPr>
        <w:t>9.5 Spremljanje ciljev in kazalnikov</w:t>
      </w:r>
      <w:bookmarkEnd w:id="89"/>
    </w:p>
    <w:bookmarkEnd w:id="90"/>
    <w:p w14:paraId="08A1FECD" w14:textId="77777777" w:rsidR="001C5716" w:rsidRPr="00A34B14" w:rsidRDefault="001C5716" w:rsidP="00914242">
      <w:pPr>
        <w:suppressAutoHyphens/>
        <w:spacing w:after="60" w:line="240" w:lineRule="auto"/>
        <w:jc w:val="both"/>
        <w:rPr>
          <w:rFonts w:eastAsia="Calibri" w:cs="Arial"/>
          <w:sz w:val="22"/>
          <w:szCs w:val="22"/>
        </w:rPr>
      </w:pPr>
    </w:p>
    <w:p w14:paraId="1CC8462E" w14:textId="00725532" w:rsidR="00B74494" w:rsidRPr="00A34B14" w:rsidRDefault="00B74494" w:rsidP="00914242">
      <w:pPr>
        <w:suppressAutoHyphens/>
        <w:spacing w:after="60" w:line="240" w:lineRule="auto"/>
        <w:jc w:val="both"/>
        <w:rPr>
          <w:rFonts w:eastAsia="Calibri" w:cs="Arial"/>
          <w:sz w:val="22"/>
          <w:szCs w:val="22"/>
        </w:rPr>
      </w:pPr>
      <w:r w:rsidRPr="00A34B14">
        <w:rPr>
          <w:rFonts w:eastAsia="Calibri" w:cs="Arial"/>
          <w:sz w:val="22"/>
          <w:szCs w:val="22"/>
        </w:rPr>
        <w:t xml:space="preserve">Upravljavec </w:t>
      </w:r>
      <w:r w:rsidR="001C5716" w:rsidRPr="00A34B14">
        <w:rPr>
          <w:rFonts w:eastAsia="Calibri" w:cs="Arial"/>
          <w:sz w:val="22"/>
          <w:szCs w:val="22"/>
        </w:rPr>
        <w:t xml:space="preserve">holdinškega sklada </w:t>
      </w:r>
      <w:r w:rsidRPr="00A34B14">
        <w:rPr>
          <w:rFonts w:eastAsia="Calibri" w:cs="Arial"/>
          <w:sz w:val="22"/>
          <w:szCs w:val="22"/>
        </w:rPr>
        <w:t xml:space="preserve">je dolžan </w:t>
      </w:r>
      <w:r w:rsidRPr="00A34B14">
        <w:rPr>
          <w:rFonts w:eastAsia="Calibri" w:cs="Arial"/>
          <w:b/>
          <w:sz w:val="22"/>
          <w:szCs w:val="22"/>
        </w:rPr>
        <w:t>spremljati izvajanje vsebin, slediti ciljem, spremljati izpolnjevanje kazalnikov in o doseganju njihovih ciljnih vrednosti poročati P</w:t>
      </w:r>
      <w:r w:rsidR="001C5716" w:rsidRPr="00A34B14">
        <w:rPr>
          <w:rFonts w:eastAsia="Calibri" w:cs="Arial"/>
          <w:b/>
          <w:sz w:val="22"/>
          <w:szCs w:val="22"/>
        </w:rPr>
        <w:t>T</w:t>
      </w:r>
      <w:r w:rsidRPr="00A34B14">
        <w:rPr>
          <w:rFonts w:eastAsia="Calibri" w:cs="Arial"/>
          <w:sz w:val="22"/>
          <w:szCs w:val="22"/>
        </w:rPr>
        <w:t xml:space="preserve"> skladno s prednostnimi naložbami </w:t>
      </w:r>
      <w:r w:rsidR="001C5716" w:rsidRPr="00A34B14">
        <w:rPr>
          <w:rFonts w:eastAsia="Calibri" w:cs="Arial"/>
          <w:sz w:val="22"/>
          <w:szCs w:val="22"/>
        </w:rPr>
        <w:t xml:space="preserve">Programa </w:t>
      </w:r>
      <w:r w:rsidR="000C1E5C" w:rsidRPr="00A34B14">
        <w:rPr>
          <w:rFonts w:eastAsia="Calibri" w:cs="Arial"/>
          <w:sz w:val="22"/>
          <w:szCs w:val="22"/>
        </w:rPr>
        <w:t>2021–2027</w:t>
      </w:r>
      <w:r w:rsidRPr="00A34B14">
        <w:rPr>
          <w:rFonts w:eastAsia="Calibri" w:cs="Arial"/>
          <w:sz w:val="22"/>
          <w:szCs w:val="22"/>
        </w:rPr>
        <w:t>.</w:t>
      </w:r>
    </w:p>
    <w:p w14:paraId="4A3912C6" w14:textId="77777777" w:rsidR="00B74494" w:rsidRPr="00A34B14" w:rsidRDefault="00B74494" w:rsidP="00914242">
      <w:pPr>
        <w:suppressAutoHyphens/>
        <w:spacing w:after="60" w:line="240" w:lineRule="auto"/>
        <w:jc w:val="both"/>
        <w:rPr>
          <w:rFonts w:eastAsia="Calibri" w:cs="Arial"/>
          <w:sz w:val="22"/>
          <w:szCs w:val="22"/>
        </w:rPr>
      </w:pPr>
    </w:p>
    <w:p w14:paraId="0A921B63" w14:textId="3346C30D" w:rsidR="00B74494" w:rsidRPr="00A34B14" w:rsidRDefault="00B74494" w:rsidP="00914242">
      <w:pPr>
        <w:spacing w:after="60" w:line="240" w:lineRule="auto"/>
        <w:jc w:val="both"/>
        <w:rPr>
          <w:rFonts w:cs="Arial"/>
          <w:sz w:val="22"/>
          <w:szCs w:val="22"/>
        </w:rPr>
      </w:pPr>
      <w:r w:rsidRPr="00A34B14">
        <w:rPr>
          <w:rFonts w:eastAsia="Calibri" w:cs="Arial"/>
          <w:sz w:val="22"/>
          <w:szCs w:val="22"/>
        </w:rPr>
        <w:t xml:space="preserve">V spodnji tabeli so predstavljeni kazalniki po posameznih področjih </w:t>
      </w:r>
      <w:r w:rsidR="001C5716" w:rsidRPr="00A34B14">
        <w:rPr>
          <w:rFonts w:eastAsia="Calibri" w:cs="Arial"/>
          <w:sz w:val="22"/>
          <w:szCs w:val="22"/>
        </w:rPr>
        <w:t xml:space="preserve">iz Programa </w:t>
      </w:r>
      <w:r w:rsidR="000C1E5C" w:rsidRPr="00A34B14">
        <w:rPr>
          <w:rFonts w:eastAsia="Calibri" w:cs="Arial"/>
          <w:sz w:val="22"/>
          <w:szCs w:val="22"/>
        </w:rPr>
        <w:t>2021–2027</w:t>
      </w:r>
      <w:r w:rsidR="001C5716" w:rsidRPr="00A34B14">
        <w:rPr>
          <w:rFonts w:eastAsia="Calibri" w:cs="Arial"/>
          <w:sz w:val="22"/>
          <w:szCs w:val="22"/>
        </w:rPr>
        <w:t>:</w:t>
      </w:r>
      <w:r w:rsidRPr="00A34B14">
        <w:rPr>
          <w:rFonts w:eastAsia="Calibri" w:cs="Arial"/>
          <w:sz w:val="22"/>
          <w:szCs w:val="22"/>
        </w:rPr>
        <w:t xml:space="preserve"> MSP, RRI, energetska učinkovitost</w:t>
      </w:r>
      <w:r w:rsidR="001C5716" w:rsidRPr="00A34B14">
        <w:rPr>
          <w:rFonts w:eastAsia="Calibri" w:cs="Arial"/>
          <w:sz w:val="22"/>
          <w:szCs w:val="22"/>
        </w:rPr>
        <w:t>, krožno gospodarstvo</w:t>
      </w:r>
      <w:r w:rsidR="00AA2221" w:rsidRPr="00A34B14">
        <w:rPr>
          <w:rFonts w:eastAsia="Calibri" w:cs="Arial"/>
          <w:sz w:val="22"/>
          <w:szCs w:val="22"/>
        </w:rPr>
        <w:t>, UDL</w:t>
      </w:r>
      <w:r w:rsidRPr="00A34B14">
        <w:rPr>
          <w:rFonts w:eastAsia="Calibri" w:cs="Arial"/>
          <w:sz w:val="22"/>
          <w:szCs w:val="22"/>
        </w:rPr>
        <w:t xml:space="preserve"> in urbani razvoj. </w:t>
      </w:r>
      <w:r w:rsidRPr="00A34B14">
        <w:rPr>
          <w:rFonts w:cs="Arial"/>
          <w:sz w:val="22"/>
          <w:szCs w:val="22"/>
        </w:rPr>
        <w:t xml:space="preserve">Vrednosti kazalnikov so okvirne, v sporazumu o financiranju pa bodo podrobneje opredeljene, prav tako tudi vsebina, dinamika poročanja, način izračuna, način zajema, ipd. </w:t>
      </w:r>
    </w:p>
    <w:p w14:paraId="22315632" w14:textId="77777777" w:rsidR="00B74494" w:rsidRPr="00A34B14" w:rsidRDefault="00B74494" w:rsidP="00914242">
      <w:pPr>
        <w:spacing w:after="60" w:line="240" w:lineRule="auto"/>
        <w:jc w:val="both"/>
        <w:rPr>
          <w:rFonts w:cs="Arial"/>
          <w:sz w:val="22"/>
          <w:szCs w:val="22"/>
        </w:rPr>
      </w:pPr>
    </w:p>
    <w:p w14:paraId="59C47C9A" w14:textId="77777777" w:rsidR="00B74494" w:rsidRPr="00A34B14" w:rsidRDefault="00B74494" w:rsidP="00914242">
      <w:pPr>
        <w:spacing w:after="60" w:line="240" w:lineRule="auto"/>
        <w:jc w:val="both"/>
        <w:rPr>
          <w:rFonts w:cs="Arial"/>
          <w:sz w:val="22"/>
          <w:szCs w:val="22"/>
        </w:rPr>
      </w:pPr>
      <w:r w:rsidRPr="00A34B14">
        <w:rPr>
          <w:rFonts w:cs="Arial"/>
          <w:sz w:val="22"/>
          <w:szCs w:val="22"/>
        </w:rPr>
        <w:t>V sporazumu o financiranju se lahko opredelijo dodatni kazalniki, ki jih je potrebno spremljati (npr. dodana vrednost na zaposlenega v podprtih podjetjih, nova in ohranjena delovna mesta v podprtih podjetjih ipd.).</w:t>
      </w:r>
    </w:p>
    <w:p w14:paraId="18256E5A" w14:textId="77777777" w:rsidR="00485F2E" w:rsidRPr="00A34B14" w:rsidRDefault="00485F2E" w:rsidP="00914242">
      <w:pPr>
        <w:spacing w:after="60" w:line="240" w:lineRule="auto"/>
        <w:jc w:val="both"/>
        <w:rPr>
          <w:rFonts w:cs="Arial"/>
          <w:sz w:val="22"/>
          <w:szCs w:val="22"/>
        </w:rPr>
      </w:pPr>
    </w:p>
    <w:p w14:paraId="5C6DD7B9" w14:textId="2954943B" w:rsidR="00B74494" w:rsidRPr="00A34B14" w:rsidRDefault="00B74494" w:rsidP="00914242">
      <w:pPr>
        <w:suppressAutoHyphens/>
        <w:spacing w:after="60" w:line="240" w:lineRule="auto"/>
        <w:jc w:val="both"/>
        <w:rPr>
          <w:rFonts w:eastAsia="Calibri" w:cs="Arial"/>
          <w:sz w:val="22"/>
          <w:szCs w:val="22"/>
        </w:rPr>
      </w:pPr>
      <w:bookmarkStart w:id="91" w:name="_Hlk180510706"/>
      <w:r w:rsidRPr="00A34B14">
        <w:rPr>
          <w:rFonts w:cs="Arial"/>
          <w:sz w:val="22"/>
          <w:szCs w:val="22"/>
        </w:rPr>
        <w:t xml:space="preserve">Tabela </w:t>
      </w:r>
      <w:r w:rsidR="00C87230" w:rsidRPr="00A34B14">
        <w:rPr>
          <w:rFonts w:cs="Arial"/>
          <w:sz w:val="22"/>
          <w:szCs w:val="22"/>
        </w:rPr>
        <w:t>6</w:t>
      </w:r>
      <w:r w:rsidRPr="00A34B14">
        <w:rPr>
          <w:rFonts w:cs="Arial"/>
          <w:sz w:val="22"/>
          <w:szCs w:val="22"/>
        </w:rPr>
        <w:t>:</w:t>
      </w:r>
      <w:r w:rsidRPr="00A34B14">
        <w:rPr>
          <w:rFonts w:eastAsia="Calibri" w:cs="Arial"/>
          <w:sz w:val="22"/>
          <w:szCs w:val="22"/>
        </w:rPr>
        <w:t xml:space="preserve"> Kvantitativni cilji po </w:t>
      </w:r>
      <w:r w:rsidR="00AA2221" w:rsidRPr="00A34B14">
        <w:rPr>
          <w:rFonts w:eastAsia="Calibri" w:cs="Arial"/>
          <w:sz w:val="22"/>
          <w:szCs w:val="22"/>
        </w:rPr>
        <w:t>specifičnih ciljih</w:t>
      </w:r>
      <w:r w:rsidR="007C05B0" w:rsidRPr="00A34B14">
        <w:rPr>
          <w:rFonts w:eastAsia="Calibri" w:cs="Arial"/>
          <w:sz w:val="22"/>
          <w:szCs w:val="22"/>
        </w:rPr>
        <w:t xml:space="preserve"> </w:t>
      </w:r>
      <w:r w:rsidRPr="00A34B14">
        <w:rPr>
          <w:rFonts w:eastAsia="Calibri" w:cs="Arial"/>
          <w:sz w:val="22"/>
          <w:szCs w:val="22"/>
        </w:rPr>
        <w:t>in finančnih instrumentih</w:t>
      </w:r>
    </w:p>
    <w:p w14:paraId="6C8ECCCB" w14:textId="77777777" w:rsidR="00CF3EA8" w:rsidRPr="00A34B14" w:rsidRDefault="00CF3EA8" w:rsidP="00914242">
      <w:pPr>
        <w:suppressAutoHyphens/>
        <w:spacing w:after="60" w:line="240" w:lineRule="auto"/>
        <w:jc w:val="both"/>
        <w:rPr>
          <w:rFonts w:eastAsia="Calibri" w:cs="Arial"/>
          <w:sz w:val="22"/>
          <w:szCs w:val="22"/>
        </w:rPr>
      </w:pPr>
    </w:p>
    <w:tbl>
      <w:tblPr>
        <w:tblW w:w="9798" w:type="dxa"/>
        <w:tblInd w:w="-289" w:type="dxa"/>
        <w:tblCellMar>
          <w:left w:w="70" w:type="dxa"/>
          <w:right w:w="70" w:type="dxa"/>
        </w:tblCellMar>
        <w:tblLook w:val="04A0" w:firstRow="1" w:lastRow="0" w:firstColumn="1" w:lastColumn="0" w:noHBand="0" w:noVBand="1"/>
      </w:tblPr>
      <w:tblGrid>
        <w:gridCol w:w="705"/>
        <w:gridCol w:w="1886"/>
        <w:gridCol w:w="1029"/>
        <w:gridCol w:w="4743"/>
        <w:gridCol w:w="1435"/>
      </w:tblGrid>
      <w:tr w:rsidR="00CF3EA8" w:rsidRPr="00A34B14" w14:paraId="4010B9E9" w14:textId="77777777" w:rsidTr="00F0026A">
        <w:trPr>
          <w:trHeight w:val="300"/>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379D0F71" w14:textId="2CC76218" w:rsidR="001E2E98" w:rsidRPr="00A34B14" w:rsidRDefault="001E2E98" w:rsidP="00450749">
            <w:pPr>
              <w:spacing w:after="60" w:line="240" w:lineRule="auto"/>
              <w:jc w:val="center"/>
              <w:rPr>
                <w:rFonts w:cs="Arial"/>
                <w:b/>
                <w:bCs/>
                <w:szCs w:val="20"/>
                <w:lang w:eastAsia="sl-SI"/>
              </w:rPr>
            </w:pPr>
            <w:r w:rsidRPr="00A34B14">
              <w:rPr>
                <w:rFonts w:cs="Arial"/>
                <w:b/>
                <w:bCs/>
                <w:szCs w:val="20"/>
                <w:lang w:eastAsia="sl-SI"/>
              </w:rPr>
              <w:t>RSO /</w:t>
            </w:r>
          </w:p>
          <w:p w14:paraId="37335FE4" w14:textId="7B52D9F4" w:rsidR="00CF3EA8" w:rsidRPr="00A34B14" w:rsidRDefault="001E2E98" w:rsidP="00450749">
            <w:pPr>
              <w:spacing w:after="60" w:line="240" w:lineRule="auto"/>
              <w:jc w:val="center"/>
              <w:rPr>
                <w:rFonts w:cs="Arial"/>
                <w:b/>
                <w:bCs/>
                <w:szCs w:val="20"/>
                <w:lang w:eastAsia="sl-SI"/>
              </w:rPr>
            </w:pPr>
            <w:r w:rsidRPr="00A34B14">
              <w:rPr>
                <w:rFonts w:cs="Arial"/>
                <w:b/>
                <w:bCs/>
                <w:szCs w:val="20"/>
                <w:lang w:eastAsia="sl-SI"/>
              </w:rPr>
              <w:t>ESO</w:t>
            </w:r>
          </w:p>
        </w:tc>
        <w:tc>
          <w:tcPr>
            <w:tcW w:w="1888" w:type="dxa"/>
            <w:tcBorders>
              <w:top w:val="single" w:sz="4" w:space="0" w:color="auto"/>
              <w:left w:val="nil"/>
              <w:bottom w:val="single" w:sz="4" w:space="0" w:color="auto"/>
              <w:right w:val="single" w:sz="4" w:space="0" w:color="auto"/>
            </w:tcBorders>
            <w:noWrap/>
            <w:vAlign w:val="center"/>
            <w:hideMark/>
          </w:tcPr>
          <w:p w14:paraId="48F28B0A" w14:textId="1FD6977F" w:rsidR="00CF3EA8" w:rsidRPr="00A34B14" w:rsidRDefault="00CF3EA8" w:rsidP="00914242">
            <w:pPr>
              <w:spacing w:after="60" w:line="240" w:lineRule="auto"/>
              <w:jc w:val="center"/>
              <w:rPr>
                <w:rFonts w:cs="Arial"/>
                <w:b/>
                <w:bCs/>
                <w:szCs w:val="20"/>
                <w:lang w:eastAsia="sl-SI"/>
              </w:rPr>
            </w:pPr>
            <w:r w:rsidRPr="00A34B14">
              <w:rPr>
                <w:rFonts w:cs="Arial"/>
                <w:b/>
                <w:bCs/>
                <w:szCs w:val="20"/>
                <w:lang w:eastAsia="sl-SI"/>
              </w:rPr>
              <w:t>Finančni instrument</w:t>
            </w:r>
          </w:p>
        </w:tc>
        <w:tc>
          <w:tcPr>
            <w:tcW w:w="1022" w:type="dxa"/>
            <w:tcBorders>
              <w:top w:val="single" w:sz="4" w:space="0" w:color="auto"/>
              <w:left w:val="nil"/>
              <w:bottom w:val="single" w:sz="4" w:space="0" w:color="auto"/>
              <w:right w:val="single" w:sz="4" w:space="0" w:color="auto"/>
            </w:tcBorders>
            <w:noWrap/>
            <w:vAlign w:val="center"/>
            <w:hideMark/>
          </w:tcPr>
          <w:p w14:paraId="1BCCD6FA" w14:textId="77777777" w:rsidR="00CF3EA8" w:rsidRPr="00A34B14" w:rsidRDefault="00CF3EA8" w:rsidP="00914242">
            <w:pPr>
              <w:spacing w:after="60" w:line="240" w:lineRule="auto"/>
              <w:jc w:val="center"/>
              <w:rPr>
                <w:rFonts w:cs="Arial"/>
                <w:b/>
                <w:bCs/>
                <w:szCs w:val="20"/>
                <w:lang w:eastAsia="sl-SI"/>
              </w:rPr>
            </w:pPr>
            <w:r w:rsidRPr="00A34B14">
              <w:rPr>
                <w:rFonts w:cs="Arial"/>
                <w:b/>
                <w:bCs/>
                <w:szCs w:val="20"/>
                <w:lang w:eastAsia="sl-SI"/>
              </w:rPr>
              <w:t>ID-kazalnika</w:t>
            </w:r>
          </w:p>
        </w:tc>
        <w:tc>
          <w:tcPr>
            <w:tcW w:w="4747" w:type="dxa"/>
            <w:tcBorders>
              <w:top w:val="single" w:sz="4" w:space="0" w:color="auto"/>
              <w:left w:val="nil"/>
              <w:bottom w:val="single" w:sz="4" w:space="0" w:color="auto"/>
              <w:right w:val="single" w:sz="4" w:space="0" w:color="auto"/>
            </w:tcBorders>
            <w:noWrap/>
            <w:vAlign w:val="center"/>
            <w:hideMark/>
          </w:tcPr>
          <w:p w14:paraId="1C5FEE38" w14:textId="77777777" w:rsidR="00CF3EA8" w:rsidRPr="00A34B14" w:rsidRDefault="00CF3EA8" w:rsidP="00914242">
            <w:pPr>
              <w:spacing w:after="60" w:line="240" w:lineRule="auto"/>
              <w:jc w:val="center"/>
              <w:rPr>
                <w:rFonts w:cs="Arial"/>
                <w:b/>
                <w:bCs/>
                <w:szCs w:val="20"/>
                <w:lang w:eastAsia="sl-SI"/>
              </w:rPr>
            </w:pPr>
            <w:r w:rsidRPr="00A34B14">
              <w:rPr>
                <w:rFonts w:cs="Arial"/>
                <w:b/>
                <w:bCs/>
                <w:szCs w:val="20"/>
                <w:lang w:eastAsia="sl-SI"/>
              </w:rPr>
              <w:t>Naziv kazalnika</w:t>
            </w:r>
          </w:p>
        </w:tc>
        <w:tc>
          <w:tcPr>
            <w:tcW w:w="1436" w:type="dxa"/>
            <w:tcBorders>
              <w:top w:val="single" w:sz="4" w:space="0" w:color="auto"/>
              <w:left w:val="nil"/>
              <w:bottom w:val="single" w:sz="4" w:space="0" w:color="auto"/>
              <w:right w:val="single" w:sz="4" w:space="0" w:color="auto"/>
            </w:tcBorders>
            <w:noWrap/>
            <w:vAlign w:val="center"/>
            <w:hideMark/>
          </w:tcPr>
          <w:p w14:paraId="27429311" w14:textId="60508FB7" w:rsidR="00CF3EA8" w:rsidRPr="00A34B14" w:rsidRDefault="00CF3EA8" w:rsidP="00914242">
            <w:pPr>
              <w:spacing w:after="60" w:line="240" w:lineRule="auto"/>
              <w:jc w:val="center"/>
              <w:rPr>
                <w:rFonts w:cs="Arial"/>
                <w:b/>
                <w:bCs/>
                <w:szCs w:val="20"/>
                <w:lang w:eastAsia="sl-SI"/>
              </w:rPr>
            </w:pPr>
            <w:r w:rsidRPr="00A34B14">
              <w:rPr>
                <w:rFonts w:cs="Arial"/>
                <w:b/>
                <w:bCs/>
                <w:szCs w:val="20"/>
                <w:lang w:eastAsia="sl-SI"/>
              </w:rPr>
              <w:t>Cilj</w:t>
            </w:r>
          </w:p>
        </w:tc>
      </w:tr>
      <w:tr w:rsidR="00CF3EA8" w:rsidRPr="00A34B14" w14:paraId="2D72E640" w14:textId="77777777" w:rsidTr="00F0026A">
        <w:trPr>
          <w:trHeight w:val="300"/>
        </w:trPr>
        <w:tc>
          <w:tcPr>
            <w:tcW w:w="705" w:type="dxa"/>
            <w:vMerge w:val="restart"/>
            <w:tcBorders>
              <w:top w:val="nil"/>
              <w:left w:val="single" w:sz="4" w:space="0" w:color="auto"/>
              <w:bottom w:val="single" w:sz="4" w:space="0" w:color="auto"/>
              <w:right w:val="single" w:sz="4" w:space="0" w:color="auto"/>
            </w:tcBorders>
            <w:noWrap/>
            <w:vAlign w:val="center"/>
            <w:hideMark/>
          </w:tcPr>
          <w:p w14:paraId="5CB8E51A" w14:textId="77777777" w:rsidR="00CF3EA8" w:rsidRPr="00A34B14" w:rsidRDefault="00CF3EA8" w:rsidP="00914242">
            <w:pPr>
              <w:spacing w:after="60" w:line="240" w:lineRule="auto"/>
              <w:jc w:val="center"/>
              <w:rPr>
                <w:rFonts w:cs="Arial"/>
                <w:szCs w:val="20"/>
                <w:lang w:eastAsia="sl-SI"/>
              </w:rPr>
            </w:pPr>
            <w:r w:rsidRPr="00A34B14">
              <w:rPr>
                <w:rFonts w:cs="Arial"/>
                <w:szCs w:val="20"/>
                <w:lang w:eastAsia="sl-SI"/>
              </w:rPr>
              <w:t>1.1</w:t>
            </w:r>
          </w:p>
        </w:tc>
        <w:tc>
          <w:tcPr>
            <w:tcW w:w="1888" w:type="dxa"/>
            <w:vMerge w:val="restart"/>
            <w:tcBorders>
              <w:top w:val="nil"/>
              <w:left w:val="single" w:sz="4" w:space="0" w:color="auto"/>
              <w:bottom w:val="single" w:sz="4" w:space="0" w:color="auto"/>
              <w:right w:val="single" w:sz="4" w:space="0" w:color="auto"/>
            </w:tcBorders>
            <w:noWrap/>
            <w:vAlign w:val="center"/>
            <w:hideMark/>
          </w:tcPr>
          <w:p w14:paraId="3C39FEE5" w14:textId="32C8900B" w:rsidR="00CF3EA8" w:rsidRPr="00A34B14" w:rsidRDefault="00CF3EA8" w:rsidP="00914242">
            <w:pPr>
              <w:spacing w:after="60" w:line="240" w:lineRule="auto"/>
              <w:jc w:val="center"/>
              <w:rPr>
                <w:rFonts w:cs="Arial"/>
                <w:szCs w:val="20"/>
                <w:lang w:eastAsia="sl-SI"/>
              </w:rPr>
            </w:pPr>
            <w:r w:rsidRPr="00A34B14">
              <w:rPr>
                <w:rFonts w:cs="Arial"/>
                <w:szCs w:val="20"/>
                <w:lang w:eastAsia="sl-SI"/>
              </w:rPr>
              <w:t>Posojila</w:t>
            </w:r>
          </w:p>
        </w:tc>
        <w:tc>
          <w:tcPr>
            <w:tcW w:w="1022" w:type="dxa"/>
            <w:tcBorders>
              <w:top w:val="nil"/>
              <w:left w:val="nil"/>
              <w:bottom w:val="single" w:sz="4" w:space="0" w:color="auto"/>
              <w:right w:val="single" w:sz="4" w:space="0" w:color="auto"/>
            </w:tcBorders>
            <w:noWrap/>
            <w:vAlign w:val="center"/>
            <w:hideMark/>
          </w:tcPr>
          <w:p w14:paraId="17F478FA" w14:textId="5B38B2C0" w:rsidR="00CF3EA8" w:rsidRPr="00A34B14" w:rsidRDefault="00CF3EA8" w:rsidP="00914242">
            <w:pPr>
              <w:spacing w:after="60" w:line="240" w:lineRule="auto"/>
              <w:jc w:val="center"/>
              <w:rPr>
                <w:rFonts w:cs="Arial"/>
                <w:szCs w:val="20"/>
                <w:lang w:eastAsia="sl-SI"/>
              </w:rPr>
            </w:pPr>
            <w:r w:rsidRPr="00A34B14">
              <w:rPr>
                <w:rFonts w:cs="Arial"/>
                <w:szCs w:val="20"/>
                <w:lang w:eastAsia="sl-SI"/>
              </w:rPr>
              <w:t>RCO01</w:t>
            </w:r>
          </w:p>
        </w:tc>
        <w:tc>
          <w:tcPr>
            <w:tcW w:w="4747" w:type="dxa"/>
            <w:tcBorders>
              <w:top w:val="nil"/>
              <w:left w:val="nil"/>
              <w:bottom w:val="single" w:sz="4" w:space="0" w:color="auto"/>
              <w:right w:val="single" w:sz="4" w:space="0" w:color="auto"/>
            </w:tcBorders>
            <w:noWrap/>
            <w:vAlign w:val="bottom"/>
            <w:hideMark/>
          </w:tcPr>
          <w:p w14:paraId="18D1C3DF" w14:textId="3CEDED54" w:rsidR="00CF3EA8" w:rsidRPr="00A34B14" w:rsidRDefault="00CF3EA8" w:rsidP="00914242">
            <w:pPr>
              <w:spacing w:after="60" w:line="240" w:lineRule="auto"/>
              <w:rPr>
                <w:rFonts w:cs="Arial"/>
                <w:szCs w:val="20"/>
                <w:lang w:eastAsia="sl-SI"/>
              </w:rPr>
            </w:pPr>
            <w:r w:rsidRPr="00A34B14">
              <w:rPr>
                <w:rFonts w:eastAsia="Symbol" w:cs="Arial"/>
                <w:szCs w:val="20"/>
                <w:lang w:eastAsia="sl-SI"/>
              </w:rPr>
              <w:t xml:space="preserve">Podjetja, ki so prejela podporo (od tega: </w:t>
            </w:r>
            <w:proofErr w:type="spellStart"/>
            <w:r w:rsidRPr="00A34B14">
              <w:rPr>
                <w:rFonts w:eastAsia="Symbol" w:cs="Arial"/>
                <w:szCs w:val="20"/>
                <w:lang w:eastAsia="sl-SI"/>
              </w:rPr>
              <w:t>mikro</w:t>
            </w:r>
            <w:proofErr w:type="spellEnd"/>
            <w:r w:rsidRPr="00A34B14">
              <w:rPr>
                <w:rFonts w:eastAsia="Symbol" w:cs="Arial"/>
                <w:szCs w:val="20"/>
                <w:lang w:eastAsia="sl-SI"/>
              </w:rPr>
              <w:t>, mala, srednja, velika)</w:t>
            </w:r>
          </w:p>
        </w:tc>
        <w:tc>
          <w:tcPr>
            <w:tcW w:w="1436" w:type="dxa"/>
            <w:tcBorders>
              <w:top w:val="nil"/>
              <w:left w:val="nil"/>
              <w:bottom w:val="single" w:sz="4" w:space="0" w:color="auto"/>
              <w:right w:val="single" w:sz="4" w:space="0" w:color="auto"/>
            </w:tcBorders>
            <w:noWrap/>
            <w:vAlign w:val="center"/>
            <w:hideMark/>
          </w:tcPr>
          <w:p w14:paraId="42540C91" w14:textId="0EB67594" w:rsidR="00CF3EA8" w:rsidRPr="00A34B14" w:rsidRDefault="0067728A" w:rsidP="00914242">
            <w:pPr>
              <w:spacing w:after="60" w:line="240" w:lineRule="auto"/>
              <w:jc w:val="center"/>
              <w:rPr>
                <w:rFonts w:cs="Arial"/>
                <w:szCs w:val="20"/>
                <w:lang w:eastAsia="sl-SI"/>
              </w:rPr>
            </w:pPr>
            <w:r w:rsidRPr="00A34B14">
              <w:rPr>
                <w:rFonts w:cs="Arial"/>
                <w:szCs w:val="20"/>
                <w:lang w:eastAsia="sl-SI"/>
              </w:rPr>
              <w:t>1</w:t>
            </w:r>
            <w:r w:rsidR="00640FE1" w:rsidRPr="00A34B14">
              <w:rPr>
                <w:rFonts w:cs="Arial"/>
                <w:szCs w:val="20"/>
                <w:lang w:eastAsia="sl-SI"/>
              </w:rPr>
              <w:t>2</w:t>
            </w:r>
            <w:r w:rsidRPr="00A34B14">
              <w:rPr>
                <w:rFonts w:cs="Arial"/>
                <w:szCs w:val="20"/>
                <w:lang w:eastAsia="sl-SI"/>
              </w:rPr>
              <w:t>0</w:t>
            </w:r>
          </w:p>
        </w:tc>
      </w:tr>
      <w:tr w:rsidR="00CF3EA8" w:rsidRPr="00A34B14" w14:paraId="45F0EFFA" w14:textId="77777777" w:rsidTr="00F0026A">
        <w:trPr>
          <w:trHeight w:val="300"/>
        </w:trPr>
        <w:tc>
          <w:tcPr>
            <w:tcW w:w="705" w:type="dxa"/>
            <w:vMerge/>
            <w:tcBorders>
              <w:top w:val="nil"/>
              <w:left w:val="single" w:sz="4" w:space="0" w:color="auto"/>
              <w:bottom w:val="single" w:sz="4" w:space="0" w:color="auto"/>
              <w:right w:val="single" w:sz="4" w:space="0" w:color="auto"/>
            </w:tcBorders>
            <w:vAlign w:val="center"/>
            <w:hideMark/>
          </w:tcPr>
          <w:p w14:paraId="2BF7FB58" w14:textId="77777777" w:rsidR="00CF3EA8" w:rsidRPr="00A34B14" w:rsidRDefault="00CF3EA8" w:rsidP="00914242">
            <w:pPr>
              <w:spacing w:after="60" w:line="240" w:lineRule="auto"/>
              <w:jc w:val="center"/>
              <w:rPr>
                <w:rFonts w:cs="Arial"/>
                <w:szCs w:val="20"/>
                <w:lang w:eastAsia="sl-SI"/>
              </w:rPr>
            </w:pPr>
          </w:p>
        </w:tc>
        <w:tc>
          <w:tcPr>
            <w:tcW w:w="1888" w:type="dxa"/>
            <w:vMerge/>
            <w:tcBorders>
              <w:top w:val="nil"/>
              <w:left w:val="single" w:sz="4" w:space="0" w:color="auto"/>
              <w:bottom w:val="single" w:sz="4" w:space="0" w:color="auto"/>
              <w:right w:val="single" w:sz="4" w:space="0" w:color="auto"/>
            </w:tcBorders>
            <w:vAlign w:val="center"/>
            <w:hideMark/>
          </w:tcPr>
          <w:p w14:paraId="63722D7E" w14:textId="77777777" w:rsidR="00CF3EA8" w:rsidRPr="00A34B14" w:rsidRDefault="00CF3EA8" w:rsidP="00914242">
            <w:pPr>
              <w:spacing w:after="60" w:line="240" w:lineRule="auto"/>
              <w:jc w:val="center"/>
              <w:rPr>
                <w:rFonts w:cs="Arial"/>
                <w:szCs w:val="20"/>
                <w:lang w:eastAsia="sl-SI"/>
              </w:rPr>
            </w:pPr>
          </w:p>
        </w:tc>
        <w:tc>
          <w:tcPr>
            <w:tcW w:w="1022" w:type="dxa"/>
            <w:tcBorders>
              <w:top w:val="nil"/>
              <w:left w:val="nil"/>
              <w:bottom w:val="single" w:sz="4" w:space="0" w:color="auto"/>
              <w:right w:val="single" w:sz="4" w:space="0" w:color="auto"/>
            </w:tcBorders>
            <w:noWrap/>
            <w:vAlign w:val="center"/>
            <w:hideMark/>
          </w:tcPr>
          <w:p w14:paraId="2E482267" w14:textId="292E5115" w:rsidR="00CF3EA8" w:rsidRPr="00A34B14" w:rsidRDefault="00CF3EA8" w:rsidP="00914242">
            <w:pPr>
              <w:spacing w:after="60" w:line="240" w:lineRule="auto"/>
              <w:jc w:val="center"/>
              <w:rPr>
                <w:rFonts w:cs="Arial"/>
                <w:szCs w:val="20"/>
                <w:lang w:eastAsia="sl-SI"/>
              </w:rPr>
            </w:pPr>
            <w:r w:rsidRPr="00A34B14">
              <w:rPr>
                <w:rFonts w:cs="Arial"/>
                <w:szCs w:val="20"/>
                <w:lang w:eastAsia="sl-SI"/>
              </w:rPr>
              <w:t>RCO03</w:t>
            </w:r>
          </w:p>
        </w:tc>
        <w:tc>
          <w:tcPr>
            <w:tcW w:w="4747" w:type="dxa"/>
            <w:tcBorders>
              <w:top w:val="nil"/>
              <w:left w:val="nil"/>
              <w:bottom w:val="single" w:sz="4" w:space="0" w:color="auto"/>
              <w:right w:val="single" w:sz="4" w:space="0" w:color="auto"/>
            </w:tcBorders>
            <w:noWrap/>
            <w:vAlign w:val="center"/>
            <w:hideMark/>
          </w:tcPr>
          <w:p w14:paraId="205C84EA" w14:textId="77777777" w:rsidR="00CF3EA8" w:rsidRPr="00A34B14" w:rsidRDefault="00CF3EA8" w:rsidP="00914242">
            <w:pPr>
              <w:spacing w:after="60" w:line="240" w:lineRule="auto"/>
              <w:rPr>
                <w:rFonts w:cs="Arial"/>
                <w:szCs w:val="20"/>
                <w:lang w:eastAsia="sl-SI"/>
              </w:rPr>
            </w:pPr>
            <w:r w:rsidRPr="00A34B14">
              <w:rPr>
                <w:rFonts w:cs="Arial"/>
                <w:szCs w:val="20"/>
                <w:lang w:eastAsia="sl-SI"/>
              </w:rPr>
              <w:t>Podjetja, ki so prejela podporo v obliki finančnih instrumentov</w:t>
            </w:r>
          </w:p>
        </w:tc>
        <w:tc>
          <w:tcPr>
            <w:tcW w:w="1436" w:type="dxa"/>
            <w:tcBorders>
              <w:top w:val="nil"/>
              <w:left w:val="nil"/>
              <w:bottom w:val="single" w:sz="4" w:space="0" w:color="auto"/>
              <w:right w:val="single" w:sz="4" w:space="0" w:color="auto"/>
            </w:tcBorders>
            <w:noWrap/>
            <w:vAlign w:val="center"/>
            <w:hideMark/>
          </w:tcPr>
          <w:p w14:paraId="1863C107" w14:textId="08C95BE0" w:rsidR="00CF3EA8" w:rsidRPr="00A34B14" w:rsidRDefault="0067728A" w:rsidP="00914242">
            <w:pPr>
              <w:spacing w:after="60" w:line="240" w:lineRule="auto"/>
              <w:jc w:val="center"/>
              <w:rPr>
                <w:rFonts w:cs="Arial"/>
                <w:szCs w:val="20"/>
                <w:lang w:eastAsia="sl-SI"/>
              </w:rPr>
            </w:pPr>
            <w:r w:rsidRPr="00A34B14">
              <w:rPr>
                <w:rFonts w:cs="Arial"/>
                <w:szCs w:val="20"/>
                <w:lang w:eastAsia="sl-SI"/>
              </w:rPr>
              <w:t>1</w:t>
            </w:r>
            <w:r w:rsidR="00640FE1" w:rsidRPr="00A34B14">
              <w:rPr>
                <w:rFonts w:cs="Arial"/>
                <w:szCs w:val="20"/>
                <w:lang w:eastAsia="sl-SI"/>
              </w:rPr>
              <w:t>2</w:t>
            </w:r>
            <w:r w:rsidRPr="00A34B14">
              <w:rPr>
                <w:rFonts w:cs="Arial"/>
                <w:szCs w:val="20"/>
                <w:lang w:eastAsia="sl-SI"/>
              </w:rPr>
              <w:t>0</w:t>
            </w:r>
          </w:p>
        </w:tc>
      </w:tr>
      <w:tr w:rsidR="006C42A4" w:rsidRPr="00A34B14" w14:paraId="270794D0" w14:textId="77777777" w:rsidTr="00F0026A">
        <w:trPr>
          <w:trHeight w:val="600"/>
        </w:trPr>
        <w:tc>
          <w:tcPr>
            <w:tcW w:w="705" w:type="dxa"/>
            <w:vMerge w:val="restart"/>
            <w:tcBorders>
              <w:top w:val="nil"/>
              <w:left w:val="single" w:sz="4" w:space="0" w:color="auto"/>
              <w:bottom w:val="single" w:sz="4" w:space="0" w:color="auto"/>
              <w:right w:val="single" w:sz="4" w:space="0" w:color="auto"/>
            </w:tcBorders>
            <w:noWrap/>
            <w:vAlign w:val="center"/>
            <w:hideMark/>
          </w:tcPr>
          <w:p w14:paraId="473319C5" w14:textId="053E27D0" w:rsidR="006C42A4" w:rsidRPr="00A34B14" w:rsidRDefault="006C42A4" w:rsidP="00914242">
            <w:pPr>
              <w:spacing w:after="60" w:line="240" w:lineRule="auto"/>
              <w:jc w:val="center"/>
              <w:rPr>
                <w:rFonts w:cs="Arial"/>
                <w:szCs w:val="20"/>
                <w:lang w:eastAsia="sl-SI"/>
              </w:rPr>
            </w:pPr>
            <w:r w:rsidRPr="00A34B14">
              <w:rPr>
                <w:rFonts w:cs="Arial"/>
                <w:szCs w:val="20"/>
                <w:lang w:eastAsia="sl-SI"/>
              </w:rPr>
              <w:t>1.3</w:t>
            </w:r>
          </w:p>
        </w:tc>
        <w:tc>
          <w:tcPr>
            <w:tcW w:w="1888" w:type="dxa"/>
            <w:vMerge w:val="restart"/>
            <w:tcBorders>
              <w:top w:val="nil"/>
              <w:left w:val="single" w:sz="4" w:space="0" w:color="auto"/>
              <w:bottom w:val="single" w:sz="4" w:space="0" w:color="auto"/>
              <w:right w:val="single" w:sz="4" w:space="0" w:color="auto"/>
            </w:tcBorders>
            <w:noWrap/>
            <w:vAlign w:val="center"/>
            <w:hideMark/>
          </w:tcPr>
          <w:p w14:paraId="0E706D24" w14:textId="0EC43E7C" w:rsidR="006C42A4" w:rsidRPr="00A34B14" w:rsidRDefault="006C42A4" w:rsidP="00914242">
            <w:pPr>
              <w:spacing w:after="60" w:line="240" w:lineRule="auto"/>
              <w:jc w:val="center"/>
              <w:rPr>
                <w:rFonts w:cs="Arial"/>
                <w:szCs w:val="20"/>
                <w:lang w:eastAsia="sl-SI"/>
              </w:rPr>
            </w:pPr>
            <w:r w:rsidRPr="00A34B14">
              <w:rPr>
                <w:rFonts w:cs="Arial"/>
                <w:szCs w:val="20"/>
                <w:lang w:eastAsia="sl-SI"/>
              </w:rPr>
              <w:t>Garancije</w:t>
            </w:r>
            <w:r w:rsidR="00B94996" w:rsidRPr="00A34B14">
              <w:rPr>
                <w:rFonts w:cs="Arial"/>
                <w:szCs w:val="20"/>
                <w:lang w:eastAsia="sl-SI"/>
              </w:rPr>
              <w:t xml:space="preserve"> v kombinaciji s subvencijo obrestne mere</w:t>
            </w:r>
          </w:p>
        </w:tc>
        <w:tc>
          <w:tcPr>
            <w:tcW w:w="1022" w:type="dxa"/>
            <w:tcBorders>
              <w:top w:val="nil"/>
              <w:left w:val="nil"/>
              <w:right w:val="single" w:sz="4" w:space="0" w:color="auto"/>
            </w:tcBorders>
            <w:noWrap/>
            <w:vAlign w:val="center"/>
            <w:hideMark/>
          </w:tcPr>
          <w:p w14:paraId="0A17B800" w14:textId="70E96A98" w:rsidR="006C42A4" w:rsidRPr="00A34B14" w:rsidRDefault="006C42A4" w:rsidP="00914242">
            <w:pPr>
              <w:spacing w:after="60" w:line="240" w:lineRule="auto"/>
              <w:jc w:val="center"/>
              <w:rPr>
                <w:rFonts w:cs="Arial"/>
                <w:szCs w:val="20"/>
                <w:lang w:eastAsia="sl-SI"/>
              </w:rPr>
            </w:pPr>
            <w:r w:rsidRPr="00A34B14">
              <w:rPr>
                <w:rFonts w:cs="Arial"/>
                <w:szCs w:val="20"/>
                <w:lang w:eastAsia="sl-SI"/>
              </w:rPr>
              <w:t>RCO01</w:t>
            </w:r>
          </w:p>
        </w:tc>
        <w:tc>
          <w:tcPr>
            <w:tcW w:w="4747" w:type="dxa"/>
            <w:tcBorders>
              <w:top w:val="nil"/>
              <w:left w:val="nil"/>
              <w:right w:val="single" w:sz="4" w:space="0" w:color="auto"/>
            </w:tcBorders>
            <w:noWrap/>
            <w:vAlign w:val="center"/>
            <w:hideMark/>
          </w:tcPr>
          <w:p w14:paraId="4AFA9B23" w14:textId="2FD66130" w:rsidR="006C42A4" w:rsidRPr="00A34B14" w:rsidRDefault="006C42A4" w:rsidP="00914242">
            <w:pPr>
              <w:spacing w:after="60" w:line="240" w:lineRule="auto"/>
              <w:rPr>
                <w:rFonts w:cs="Arial"/>
                <w:szCs w:val="20"/>
                <w:lang w:eastAsia="sl-SI"/>
              </w:rPr>
            </w:pPr>
            <w:r w:rsidRPr="00A34B14">
              <w:rPr>
                <w:rFonts w:eastAsia="Symbol" w:cs="Arial"/>
                <w:szCs w:val="20"/>
                <w:lang w:eastAsia="sl-SI"/>
              </w:rPr>
              <w:t xml:space="preserve">Podjetja, ki so prejela podporo (od tega: </w:t>
            </w:r>
            <w:proofErr w:type="spellStart"/>
            <w:r w:rsidRPr="00A34B14">
              <w:rPr>
                <w:rFonts w:eastAsia="Symbol" w:cs="Arial"/>
                <w:szCs w:val="20"/>
                <w:lang w:eastAsia="sl-SI"/>
              </w:rPr>
              <w:t>mikro</w:t>
            </w:r>
            <w:proofErr w:type="spellEnd"/>
            <w:r w:rsidRPr="00A34B14">
              <w:rPr>
                <w:rFonts w:eastAsia="Symbol" w:cs="Arial"/>
                <w:szCs w:val="20"/>
                <w:lang w:eastAsia="sl-SI"/>
              </w:rPr>
              <w:t>, mala, srednja, velika)</w:t>
            </w:r>
          </w:p>
        </w:tc>
        <w:tc>
          <w:tcPr>
            <w:tcW w:w="1436" w:type="dxa"/>
            <w:tcBorders>
              <w:top w:val="single" w:sz="4" w:space="0" w:color="auto"/>
              <w:left w:val="nil"/>
              <w:bottom w:val="single" w:sz="4" w:space="0" w:color="auto"/>
              <w:right w:val="single" w:sz="4" w:space="0" w:color="auto"/>
            </w:tcBorders>
            <w:noWrap/>
            <w:vAlign w:val="center"/>
            <w:hideMark/>
          </w:tcPr>
          <w:p w14:paraId="0B1E5DF7" w14:textId="4E5B4CD9" w:rsidR="006C42A4" w:rsidRPr="00A34B14" w:rsidRDefault="000B3EE9" w:rsidP="00914242">
            <w:pPr>
              <w:spacing w:after="60" w:line="240" w:lineRule="auto"/>
              <w:jc w:val="center"/>
              <w:rPr>
                <w:rFonts w:cs="Arial"/>
                <w:szCs w:val="20"/>
                <w:lang w:eastAsia="sl-SI"/>
              </w:rPr>
            </w:pPr>
            <w:r w:rsidRPr="00A34B14">
              <w:rPr>
                <w:rFonts w:cs="Arial"/>
                <w:szCs w:val="20"/>
                <w:lang w:eastAsia="sl-SI"/>
              </w:rPr>
              <w:t>300</w:t>
            </w:r>
          </w:p>
        </w:tc>
      </w:tr>
      <w:tr w:rsidR="00CF3EA8" w:rsidRPr="00A34B14" w14:paraId="3CD27D9D" w14:textId="77777777" w:rsidTr="00F0026A">
        <w:trPr>
          <w:trHeight w:val="300"/>
        </w:trPr>
        <w:tc>
          <w:tcPr>
            <w:tcW w:w="705" w:type="dxa"/>
            <w:vMerge/>
            <w:tcBorders>
              <w:top w:val="nil"/>
              <w:left w:val="single" w:sz="4" w:space="0" w:color="auto"/>
              <w:bottom w:val="single" w:sz="4" w:space="0" w:color="auto"/>
              <w:right w:val="single" w:sz="4" w:space="0" w:color="auto"/>
            </w:tcBorders>
            <w:vAlign w:val="center"/>
            <w:hideMark/>
          </w:tcPr>
          <w:p w14:paraId="1774CE9C" w14:textId="77777777" w:rsidR="00CF3EA8" w:rsidRPr="00A34B14" w:rsidRDefault="00CF3EA8" w:rsidP="00914242">
            <w:pPr>
              <w:spacing w:after="60" w:line="240" w:lineRule="auto"/>
              <w:jc w:val="center"/>
              <w:rPr>
                <w:rFonts w:cs="Arial"/>
                <w:szCs w:val="20"/>
                <w:lang w:eastAsia="sl-SI"/>
              </w:rPr>
            </w:pPr>
          </w:p>
        </w:tc>
        <w:tc>
          <w:tcPr>
            <w:tcW w:w="1888" w:type="dxa"/>
            <w:vMerge/>
            <w:tcBorders>
              <w:top w:val="nil"/>
              <w:left w:val="single" w:sz="4" w:space="0" w:color="auto"/>
              <w:bottom w:val="single" w:sz="4" w:space="0" w:color="auto"/>
              <w:right w:val="single" w:sz="4" w:space="0" w:color="auto"/>
            </w:tcBorders>
            <w:vAlign w:val="center"/>
            <w:hideMark/>
          </w:tcPr>
          <w:p w14:paraId="7726F828" w14:textId="77777777" w:rsidR="00CF3EA8" w:rsidRPr="00A34B14" w:rsidRDefault="00CF3EA8" w:rsidP="00914242">
            <w:pPr>
              <w:spacing w:after="60" w:line="240" w:lineRule="auto"/>
              <w:jc w:val="center"/>
              <w:rPr>
                <w:rFonts w:cs="Arial"/>
                <w:szCs w:val="20"/>
                <w:lang w:eastAsia="sl-SI"/>
              </w:rPr>
            </w:pPr>
          </w:p>
        </w:tc>
        <w:tc>
          <w:tcPr>
            <w:tcW w:w="1022" w:type="dxa"/>
            <w:tcBorders>
              <w:top w:val="nil"/>
              <w:left w:val="nil"/>
              <w:bottom w:val="single" w:sz="4" w:space="0" w:color="auto"/>
              <w:right w:val="single" w:sz="4" w:space="0" w:color="auto"/>
            </w:tcBorders>
            <w:noWrap/>
            <w:vAlign w:val="center"/>
            <w:hideMark/>
          </w:tcPr>
          <w:p w14:paraId="2D0B0D4B" w14:textId="45AB2C80" w:rsidR="00CF3EA8" w:rsidRPr="00A34B14" w:rsidRDefault="00CF3EA8" w:rsidP="00914242">
            <w:pPr>
              <w:spacing w:after="60" w:line="240" w:lineRule="auto"/>
              <w:jc w:val="center"/>
              <w:rPr>
                <w:rFonts w:cs="Arial"/>
                <w:szCs w:val="20"/>
                <w:lang w:eastAsia="sl-SI"/>
              </w:rPr>
            </w:pPr>
            <w:r w:rsidRPr="00A34B14">
              <w:rPr>
                <w:rFonts w:cs="Arial"/>
                <w:szCs w:val="20"/>
                <w:lang w:eastAsia="sl-SI"/>
              </w:rPr>
              <w:t>RCO03</w:t>
            </w:r>
          </w:p>
        </w:tc>
        <w:tc>
          <w:tcPr>
            <w:tcW w:w="4747" w:type="dxa"/>
            <w:tcBorders>
              <w:top w:val="nil"/>
              <w:left w:val="nil"/>
              <w:bottom w:val="single" w:sz="4" w:space="0" w:color="auto"/>
              <w:right w:val="single" w:sz="4" w:space="0" w:color="auto"/>
            </w:tcBorders>
            <w:noWrap/>
            <w:vAlign w:val="center"/>
            <w:hideMark/>
          </w:tcPr>
          <w:p w14:paraId="1C09CC57" w14:textId="77777777" w:rsidR="00CF3EA8" w:rsidRPr="00A34B14" w:rsidRDefault="00CF3EA8" w:rsidP="00914242">
            <w:pPr>
              <w:spacing w:after="60" w:line="240" w:lineRule="auto"/>
              <w:rPr>
                <w:rFonts w:cs="Arial"/>
                <w:szCs w:val="20"/>
                <w:lang w:eastAsia="sl-SI"/>
              </w:rPr>
            </w:pPr>
            <w:r w:rsidRPr="00A34B14">
              <w:rPr>
                <w:rFonts w:eastAsia="Symbol" w:cs="Arial"/>
                <w:szCs w:val="20"/>
                <w:lang w:eastAsia="sl-SI"/>
              </w:rPr>
              <w:t>Podjetja, ki so prejela podporo v obliki finančnih instrumentov</w:t>
            </w:r>
          </w:p>
        </w:tc>
        <w:tc>
          <w:tcPr>
            <w:tcW w:w="1436" w:type="dxa"/>
            <w:tcBorders>
              <w:top w:val="single" w:sz="4" w:space="0" w:color="auto"/>
              <w:left w:val="nil"/>
              <w:bottom w:val="single" w:sz="4" w:space="0" w:color="auto"/>
              <w:right w:val="single" w:sz="4" w:space="0" w:color="auto"/>
            </w:tcBorders>
            <w:noWrap/>
            <w:vAlign w:val="center"/>
            <w:hideMark/>
          </w:tcPr>
          <w:p w14:paraId="3EF0F421" w14:textId="1F9FF594" w:rsidR="00CF3EA8" w:rsidRPr="00A34B14" w:rsidRDefault="000B3EE9" w:rsidP="00914242">
            <w:pPr>
              <w:spacing w:after="60" w:line="240" w:lineRule="auto"/>
              <w:jc w:val="center"/>
              <w:rPr>
                <w:rFonts w:cs="Arial"/>
                <w:szCs w:val="20"/>
                <w:lang w:eastAsia="sl-SI"/>
              </w:rPr>
            </w:pPr>
            <w:r w:rsidRPr="00A34B14">
              <w:rPr>
                <w:rFonts w:cs="Arial"/>
                <w:szCs w:val="20"/>
                <w:lang w:eastAsia="sl-SI"/>
              </w:rPr>
              <w:t>300</w:t>
            </w:r>
          </w:p>
        </w:tc>
      </w:tr>
      <w:tr w:rsidR="00CF3EA8" w:rsidRPr="00A34B14" w14:paraId="1A96A0A6" w14:textId="77777777" w:rsidTr="00F0026A">
        <w:trPr>
          <w:trHeight w:val="300"/>
        </w:trPr>
        <w:tc>
          <w:tcPr>
            <w:tcW w:w="705" w:type="dxa"/>
            <w:vMerge/>
            <w:tcBorders>
              <w:top w:val="nil"/>
              <w:left w:val="single" w:sz="4" w:space="0" w:color="auto"/>
              <w:bottom w:val="single" w:sz="4" w:space="0" w:color="auto"/>
              <w:right w:val="single" w:sz="4" w:space="0" w:color="auto"/>
            </w:tcBorders>
            <w:vAlign w:val="center"/>
            <w:hideMark/>
          </w:tcPr>
          <w:p w14:paraId="7229D1E4" w14:textId="77777777" w:rsidR="00CF3EA8" w:rsidRPr="00A34B14" w:rsidRDefault="00CF3EA8" w:rsidP="00914242">
            <w:pPr>
              <w:spacing w:after="60" w:line="240" w:lineRule="auto"/>
              <w:jc w:val="center"/>
              <w:rPr>
                <w:rFonts w:cs="Arial"/>
                <w:szCs w:val="20"/>
                <w:lang w:eastAsia="sl-SI"/>
              </w:rPr>
            </w:pPr>
          </w:p>
        </w:tc>
        <w:tc>
          <w:tcPr>
            <w:tcW w:w="1888" w:type="dxa"/>
            <w:vMerge/>
            <w:tcBorders>
              <w:top w:val="nil"/>
              <w:left w:val="single" w:sz="4" w:space="0" w:color="auto"/>
              <w:bottom w:val="single" w:sz="4" w:space="0" w:color="auto"/>
              <w:right w:val="single" w:sz="4" w:space="0" w:color="auto"/>
            </w:tcBorders>
            <w:vAlign w:val="center"/>
            <w:hideMark/>
          </w:tcPr>
          <w:p w14:paraId="4965FA35" w14:textId="77777777" w:rsidR="00CF3EA8" w:rsidRPr="00A34B14" w:rsidRDefault="00CF3EA8" w:rsidP="00914242">
            <w:pPr>
              <w:spacing w:after="60" w:line="240" w:lineRule="auto"/>
              <w:jc w:val="center"/>
              <w:rPr>
                <w:rFonts w:cs="Arial"/>
                <w:szCs w:val="20"/>
                <w:lang w:eastAsia="sl-SI"/>
              </w:rPr>
            </w:pPr>
          </w:p>
        </w:tc>
        <w:tc>
          <w:tcPr>
            <w:tcW w:w="1022" w:type="dxa"/>
            <w:tcBorders>
              <w:top w:val="nil"/>
              <w:left w:val="nil"/>
              <w:bottom w:val="single" w:sz="4" w:space="0" w:color="auto"/>
              <w:right w:val="single" w:sz="4" w:space="0" w:color="auto"/>
            </w:tcBorders>
            <w:noWrap/>
            <w:vAlign w:val="center"/>
            <w:hideMark/>
          </w:tcPr>
          <w:p w14:paraId="683CB01F" w14:textId="52D6F7E6" w:rsidR="00CF3EA8" w:rsidRPr="00A34B14" w:rsidRDefault="00CF3EA8" w:rsidP="00914242">
            <w:pPr>
              <w:spacing w:after="60" w:line="240" w:lineRule="auto"/>
              <w:jc w:val="center"/>
              <w:rPr>
                <w:rFonts w:cs="Arial"/>
                <w:szCs w:val="20"/>
                <w:lang w:eastAsia="sl-SI"/>
              </w:rPr>
            </w:pPr>
            <w:r w:rsidRPr="00A34B14">
              <w:rPr>
                <w:rFonts w:cs="Arial"/>
                <w:szCs w:val="20"/>
                <w:lang w:eastAsia="sl-SI"/>
              </w:rPr>
              <w:t>RCR02</w:t>
            </w:r>
          </w:p>
        </w:tc>
        <w:tc>
          <w:tcPr>
            <w:tcW w:w="4747" w:type="dxa"/>
            <w:tcBorders>
              <w:top w:val="nil"/>
              <w:left w:val="nil"/>
              <w:bottom w:val="single" w:sz="4" w:space="0" w:color="auto"/>
              <w:right w:val="single" w:sz="4" w:space="0" w:color="auto"/>
            </w:tcBorders>
            <w:noWrap/>
            <w:vAlign w:val="center"/>
            <w:hideMark/>
          </w:tcPr>
          <w:p w14:paraId="7B3D928A" w14:textId="7EB6DADA" w:rsidR="00CF3EA8" w:rsidRPr="00A34B14" w:rsidRDefault="00CF3EA8" w:rsidP="00914242">
            <w:pPr>
              <w:spacing w:after="60" w:line="240" w:lineRule="auto"/>
              <w:rPr>
                <w:rFonts w:cs="Arial"/>
                <w:szCs w:val="20"/>
                <w:lang w:eastAsia="sl-SI"/>
              </w:rPr>
            </w:pPr>
            <w:r w:rsidRPr="00A34B14">
              <w:rPr>
                <w:rFonts w:cs="Arial"/>
                <w:szCs w:val="20"/>
                <w:lang w:eastAsia="sl-SI"/>
              </w:rPr>
              <w:t>Zasebne naložbe, ki dopolnjujejo javno podporo (od tega: nepovratna sredstva, finančni instrumenti)</w:t>
            </w:r>
            <w:r w:rsidR="00B704FF" w:rsidRPr="00A34B14">
              <w:rPr>
                <w:rFonts w:cs="Arial"/>
                <w:szCs w:val="20"/>
                <w:lang w:eastAsia="sl-SI"/>
              </w:rPr>
              <w:t xml:space="preserve"> v mio EUR</w:t>
            </w:r>
          </w:p>
        </w:tc>
        <w:tc>
          <w:tcPr>
            <w:tcW w:w="1436" w:type="dxa"/>
            <w:tcBorders>
              <w:top w:val="single" w:sz="4" w:space="0" w:color="auto"/>
              <w:left w:val="nil"/>
              <w:bottom w:val="single" w:sz="4" w:space="0" w:color="auto"/>
              <w:right w:val="single" w:sz="4" w:space="0" w:color="auto"/>
            </w:tcBorders>
            <w:noWrap/>
            <w:vAlign w:val="center"/>
            <w:hideMark/>
          </w:tcPr>
          <w:p w14:paraId="042BACF3" w14:textId="5E21395B" w:rsidR="00CF3EA8" w:rsidRPr="00A34B14" w:rsidRDefault="0017034C" w:rsidP="00914242">
            <w:pPr>
              <w:spacing w:after="60" w:line="240" w:lineRule="auto"/>
              <w:jc w:val="center"/>
              <w:rPr>
                <w:rFonts w:cs="Arial"/>
                <w:szCs w:val="20"/>
                <w:lang w:eastAsia="sl-SI"/>
              </w:rPr>
            </w:pPr>
            <w:r w:rsidRPr="00A34B14">
              <w:rPr>
                <w:rFonts w:cs="Arial"/>
                <w:szCs w:val="20"/>
                <w:lang w:eastAsia="sl-SI"/>
              </w:rPr>
              <w:t>190</w:t>
            </w:r>
          </w:p>
        </w:tc>
      </w:tr>
      <w:tr w:rsidR="005426B9" w:rsidRPr="00A34B14" w14:paraId="45A5E7D8" w14:textId="77777777" w:rsidTr="00F0026A">
        <w:trPr>
          <w:trHeight w:val="300"/>
        </w:trPr>
        <w:tc>
          <w:tcPr>
            <w:tcW w:w="705" w:type="dxa"/>
            <w:vMerge w:val="restart"/>
            <w:tcBorders>
              <w:top w:val="nil"/>
              <w:left w:val="single" w:sz="4" w:space="0" w:color="auto"/>
              <w:right w:val="single" w:sz="4" w:space="0" w:color="auto"/>
            </w:tcBorders>
            <w:noWrap/>
            <w:vAlign w:val="center"/>
            <w:hideMark/>
          </w:tcPr>
          <w:p w14:paraId="4F790AEE" w14:textId="77777777" w:rsidR="005426B9" w:rsidRPr="00A34B14" w:rsidRDefault="005426B9" w:rsidP="00914242">
            <w:pPr>
              <w:spacing w:after="60" w:line="240" w:lineRule="auto"/>
              <w:jc w:val="center"/>
              <w:rPr>
                <w:rFonts w:cs="Arial"/>
                <w:szCs w:val="20"/>
                <w:lang w:eastAsia="sl-SI"/>
              </w:rPr>
            </w:pPr>
            <w:r w:rsidRPr="00A34B14">
              <w:rPr>
                <w:rFonts w:cs="Arial"/>
                <w:szCs w:val="20"/>
                <w:lang w:eastAsia="sl-SI"/>
              </w:rPr>
              <w:t>2.1</w:t>
            </w:r>
          </w:p>
        </w:tc>
        <w:tc>
          <w:tcPr>
            <w:tcW w:w="1888" w:type="dxa"/>
            <w:vMerge w:val="restart"/>
            <w:tcBorders>
              <w:top w:val="nil"/>
              <w:left w:val="nil"/>
              <w:right w:val="single" w:sz="4" w:space="0" w:color="auto"/>
            </w:tcBorders>
            <w:noWrap/>
            <w:vAlign w:val="center"/>
            <w:hideMark/>
          </w:tcPr>
          <w:p w14:paraId="71A52EFD" w14:textId="75BE471D" w:rsidR="005426B9" w:rsidRPr="00A34B14" w:rsidRDefault="005426B9" w:rsidP="00914242">
            <w:pPr>
              <w:spacing w:after="60" w:line="240" w:lineRule="auto"/>
              <w:jc w:val="center"/>
              <w:rPr>
                <w:rFonts w:cs="Arial"/>
                <w:szCs w:val="20"/>
                <w:lang w:eastAsia="sl-SI"/>
              </w:rPr>
            </w:pPr>
            <w:r w:rsidRPr="00A34B14">
              <w:rPr>
                <w:rFonts w:cs="Arial"/>
                <w:szCs w:val="20"/>
                <w:lang w:eastAsia="sl-SI"/>
              </w:rPr>
              <w:t>Posojila</w:t>
            </w:r>
            <w:r w:rsidRPr="00A34B14">
              <w:rPr>
                <w:rStyle w:val="Sprotnaopomba-sklic"/>
                <w:rFonts w:cs="Arial"/>
                <w:szCs w:val="20"/>
                <w:lang w:eastAsia="sl-SI"/>
              </w:rPr>
              <w:footnoteReference w:id="38"/>
            </w:r>
            <w:r w:rsidR="00443A5F" w:rsidRPr="00A34B14">
              <w:rPr>
                <w:rFonts w:cs="Arial"/>
                <w:szCs w:val="20"/>
                <w:lang w:eastAsia="sl-SI"/>
              </w:rPr>
              <w:t xml:space="preserve"> v kombinaciji z nepovratnimi sredstvi</w:t>
            </w:r>
          </w:p>
          <w:p w14:paraId="69089AA4" w14:textId="77777777" w:rsidR="005426B9" w:rsidRPr="00A34B14" w:rsidRDefault="005426B9" w:rsidP="00914242">
            <w:pPr>
              <w:spacing w:after="60" w:line="240" w:lineRule="auto"/>
              <w:jc w:val="center"/>
              <w:rPr>
                <w:rFonts w:cs="Arial"/>
                <w:szCs w:val="20"/>
                <w:lang w:eastAsia="sl-SI"/>
              </w:rPr>
            </w:pPr>
          </w:p>
        </w:tc>
        <w:tc>
          <w:tcPr>
            <w:tcW w:w="1022" w:type="dxa"/>
            <w:tcBorders>
              <w:top w:val="nil"/>
              <w:left w:val="nil"/>
              <w:bottom w:val="single" w:sz="4" w:space="0" w:color="auto"/>
              <w:right w:val="single" w:sz="4" w:space="0" w:color="auto"/>
            </w:tcBorders>
            <w:noWrap/>
            <w:vAlign w:val="center"/>
            <w:hideMark/>
          </w:tcPr>
          <w:p w14:paraId="0A2173CD" w14:textId="77777777" w:rsidR="005426B9" w:rsidRPr="00A34B14" w:rsidRDefault="005426B9" w:rsidP="00914242">
            <w:pPr>
              <w:spacing w:after="60" w:line="240" w:lineRule="auto"/>
              <w:jc w:val="center"/>
              <w:rPr>
                <w:rFonts w:cs="Arial"/>
                <w:szCs w:val="20"/>
                <w:lang w:eastAsia="sl-SI"/>
              </w:rPr>
            </w:pPr>
            <w:r w:rsidRPr="00A34B14">
              <w:rPr>
                <w:rFonts w:cs="Arial"/>
                <w:szCs w:val="20"/>
                <w:lang w:eastAsia="sl-SI"/>
              </w:rPr>
              <w:t>2</w:t>
            </w:r>
          </w:p>
        </w:tc>
        <w:tc>
          <w:tcPr>
            <w:tcW w:w="4747" w:type="dxa"/>
            <w:tcBorders>
              <w:top w:val="nil"/>
              <w:left w:val="nil"/>
              <w:bottom w:val="single" w:sz="4" w:space="0" w:color="auto"/>
              <w:right w:val="single" w:sz="4" w:space="0" w:color="auto"/>
            </w:tcBorders>
            <w:noWrap/>
            <w:vAlign w:val="center"/>
            <w:hideMark/>
          </w:tcPr>
          <w:p w14:paraId="40643A5E" w14:textId="5891F407" w:rsidR="005426B9" w:rsidRPr="00A34B14" w:rsidRDefault="005426B9" w:rsidP="00914242">
            <w:pPr>
              <w:spacing w:after="60" w:line="240" w:lineRule="auto"/>
              <w:rPr>
                <w:rFonts w:cs="Arial"/>
                <w:szCs w:val="20"/>
                <w:lang w:eastAsia="sl-SI"/>
              </w:rPr>
            </w:pPr>
            <w:r w:rsidRPr="00A34B14">
              <w:rPr>
                <w:rFonts w:eastAsia="Georgia" w:cs="Arial"/>
                <w:szCs w:val="20"/>
              </w:rPr>
              <w:t>Skupna prenovljena neto tlorisna površina stavb poslovnih subjektov</w:t>
            </w:r>
            <w:r w:rsidRPr="00A34B14" w:rsidDel="005426B9">
              <w:rPr>
                <w:rFonts w:eastAsia="Georgia" w:cs="Arial"/>
                <w:szCs w:val="20"/>
              </w:rPr>
              <w:t xml:space="preserve"> </w:t>
            </w:r>
            <w:r w:rsidR="00363642" w:rsidRPr="00A34B14">
              <w:rPr>
                <w:rFonts w:cs="Arial"/>
                <w:szCs w:val="20"/>
              </w:rPr>
              <w:t xml:space="preserve">- </w:t>
            </w:r>
            <w:r w:rsidRPr="00A34B14">
              <w:rPr>
                <w:rFonts w:cs="Arial"/>
                <w:szCs w:val="20"/>
              </w:rPr>
              <w:t>m2</w:t>
            </w:r>
          </w:p>
        </w:tc>
        <w:tc>
          <w:tcPr>
            <w:tcW w:w="1436" w:type="dxa"/>
            <w:tcBorders>
              <w:top w:val="nil"/>
              <w:left w:val="nil"/>
              <w:bottom w:val="single" w:sz="4" w:space="0" w:color="auto"/>
              <w:right w:val="single" w:sz="4" w:space="0" w:color="auto"/>
            </w:tcBorders>
            <w:noWrap/>
            <w:vAlign w:val="center"/>
            <w:hideMark/>
          </w:tcPr>
          <w:p w14:paraId="601FF925" w14:textId="724B9099" w:rsidR="005426B9" w:rsidRPr="00A34B14" w:rsidRDefault="00363642" w:rsidP="00914242">
            <w:pPr>
              <w:spacing w:after="60" w:line="240" w:lineRule="auto"/>
              <w:jc w:val="center"/>
              <w:rPr>
                <w:rFonts w:cs="Arial"/>
                <w:szCs w:val="20"/>
                <w:lang w:eastAsia="sl-SI"/>
              </w:rPr>
            </w:pPr>
            <w:r w:rsidRPr="00A34B14">
              <w:rPr>
                <w:rFonts w:cs="Arial"/>
                <w:szCs w:val="20"/>
                <w:lang w:eastAsia="sl-SI"/>
              </w:rPr>
              <w:t>46.401</w:t>
            </w:r>
          </w:p>
        </w:tc>
      </w:tr>
      <w:tr w:rsidR="005426B9" w:rsidRPr="00A34B14" w14:paraId="7F1CC7D4" w14:textId="77777777" w:rsidTr="00F0026A">
        <w:trPr>
          <w:trHeight w:val="300"/>
        </w:trPr>
        <w:tc>
          <w:tcPr>
            <w:tcW w:w="705" w:type="dxa"/>
            <w:vMerge/>
            <w:tcBorders>
              <w:left w:val="single" w:sz="4" w:space="0" w:color="auto"/>
              <w:right w:val="single" w:sz="4" w:space="0" w:color="auto"/>
            </w:tcBorders>
            <w:noWrap/>
            <w:vAlign w:val="center"/>
          </w:tcPr>
          <w:p w14:paraId="2281693B" w14:textId="77777777" w:rsidR="005426B9" w:rsidRPr="00A34B14" w:rsidRDefault="005426B9" w:rsidP="00914242">
            <w:pPr>
              <w:spacing w:after="60" w:line="240" w:lineRule="auto"/>
              <w:jc w:val="center"/>
              <w:rPr>
                <w:rFonts w:cs="Arial"/>
                <w:szCs w:val="20"/>
                <w:lang w:eastAsia="sl-SI"/>
              </w:rPr>
            </w:pPr>
          </w:p>
        </w:tc>
        <w:tc>
          <w:tcPr>
            <w:tcW w:w="1888" w:type="dxa"/>
            <w:vMerge/>
            <w:tcBorders>
              <w:left w:val="nil"/>
              <w:right w:val="single" w:sz="4" w:space="0" w:color="auto"/>
            </w:tcBorders>
            <w:noWrap/>
            <w:vAlign w:val="center"/>
          </w:tcPr>
          <w:p w14:paraId="59AEB8D3" w14:textId="77777777" w:rsidR="005426B9" w:rsidRPr="00A34B14" w:rsidRDefault="005426B9" w:rsidP="00914242">
            <w:pPr>
              <w:spacing w:after="60" w:line="240" w:lineRule="auto"/>
              <w:jc w:val="center"/>
              <w:rPr>
                <w:rFonts w:cs="Arial"/>
                <w:szCs w:val="20"/>
                <w:lang w:eastAsia="sl-SI"/>
              </w:rPr>
            </w:pPr>
          </w:p>
        </w:tc>
        <w:tc>
          <w:tcPr>
            <w:tcW w:w="1022" w:type="dxa"/>
            <w:tcBorders>
              <w:top w:val="nil"/>
              <w:left w:val="nil"/>
              <w:bottom w:val="single" w:sz="4" w:space="0" w:color="auto"/>
              <w:right w:val="single" w:sz="4" w:space="0" w:color="auto"/>
            </w:tcBorders>
            <w:noWrap/>
            <w:vAlign w:val="center"/>
          </w:tcPr>
          <w:p w14:paraId="1EF55FEE" w14:textId="6F7C4DF6" w:rsidR="005426B9" w:rsidRPr="00A34B14" w:rsidRDefault="005426B9" w:rsidP="00914242">
            <w:pPr>
              <w:spacing w:after="60" w:line="240" w:lineRule="auto"/>
              <w:jc w:val="center"/>
              <w:rPr>
                <w:rFonts w:cs="Arial"/>
                <w:szCs w:val="20"/>
                <w:lang w:eastAsia="sl-SI"/>
              </w:rPr>
            </w:pPr>
            <w:r w:rsidRPr="00A34B14">
              <w:rPr>
                <w:rFonts w:cs="Arial"/>
                <w:szCs w:val="20"/>
                <w:lang w:eastAsia="sl-SI"/>
              </w:rPr>
              <w:t>RCR26</w:t>
            </w:r>
          </w:p>
        </w:tc>
        <w:tc>
          <w:tcPr>
            <w:tcW w:w="4747" w:type="dxa"/>
            <w:tcBorders>
              <w:top w:val="nil"/>
              <w:left w:val="nil"/>
              <w:bottom w:val="single" w:sz="4" w:space="0" w:color="auto"/>
              <w:right w:val="single" w:sz="4" w:space="0" w:color="auto"/>
            </w:tcBorders>
            <w:noWrap/>
            <w:vAlign w:val="center"/>
          </w:tcPr>
          <w:p w14:paraId="466DE8CE" w14:textId="4240E2D2" w:rsidR="005426B9" w:rsidRPr="00A34B14" w:rsidRDefault="005426B9" w:rsidP="00914242">
            <w:pPr>
              <w:spacing w:after="60" w:line="240" w:lineRule="auto"/>
              <w:rPr>
                <w:rFonts w:cs="Arial"/>
                <w:szCs w:val="20"/>
              </w:rPr>
            </w:pPr>
            <w:r w:rsidRPr="00A34B14">
              <w:rPr>
                <w:rFonts w:eastAsia="Georgia" w:cs="Arial"/>
                <w:szCs w:val="20"/>
              </w:rPr>
              <w:t>Zmanjšanje letne porabe primarne energije v stavbah poslovnih subjektov</w:t>
            </w:r>
            <w:r w:rsidRPr="00A34B14" w:rsidDel="005426B9">
              <w:rPr>
                <w:rFonts w:eastAsia="Georgia" w:cs="Arial"/>
                <w:szCs w:val="20"/>
              </w:rPr>
              <w:t xml:space="preserve"> </w:t>
            </w:r>
            <w:r w:rsidRPr="00A34B14">
              <w:rPr>
                <w:rFonts w:cs="Arial"/>
                <w:szCs w:val="20"/>
              </w:rPr>
              <w:t>-</w:t>
            </w:r>
            <w:r w:rsidR="00363642" w:rsidRPr="00A34B14">
              <w:rPr>
                <w:rFonts w:cs="Arial"/>
                <w:szCs w:val="20"/>
              </w:rPr>
              <w:t xml:space="preserve"> </w:t>
            </w:r>
            <w:r w:rsidRPr="00A34B14">
              <w:rPr>
                <w:rFonts w:cs="Arial"/>
                <w:szCs w:val="20"/>
              </w:rPr>
              <w:t>MWh/leto</w:t>
            </w:r>
          </w:p>
        </w:tc>
        <w:tc>
          <w:tcPr>
            <w:tcW w:w="1436" w:type="dxa"/>
            <w:tcBorders>
              <w:top w:val="nil"/>
              <w:left w:val="nil"/>
              <w:bottom w:val="single" w:sz="4" w:space="0" w:color="auto"/>
              <w:right w:val="single" w:sz="4" w:space="0" w:color="auto"/>
            </w:tcBorders>
            <w:noWrap/>
            <w:vAlign w:val="center"/>
          </w:tcPr>
          <w:p w14:paraId="0188FB49" w14:textId="4E4A6037" w:rsidR="005426B9" w:rsidRPr="00A34B14" w:rsidRDefault="00363642" w:rsidP="00914242">
            <w:pPr>
              <w:spacing w:after="60" w:line="240" w:lineRule="auto"/>
              <w:jc w:val="center"/>
              <w:rPr>
                <w:rFonts w:cs="Arial"/>
                <w:szCs w:val="20"/>
                <w:lang w:eastAsia="sl-SI"/>
              </w:rPr>
            </w:pPr>
            <w:r w:rsidRPr="00A34B14">
              <w:rPr>
                <w:rFonts w:cs="Arial"/>
                <w:szCs w:val="20"/>
                <w:lang w:eastAsia="sl-SI"/>
              </w:rPr>
              <w:t>4.183</w:t>
            </w:r>
          </w:p>
        </w:tc>
      </w:tr>
      <w:tr w:rsidR="005426B9" w:rsidRPr="00A34B14" w14:paraId="61F79EA2" w14:textId="77777777" w:rsidTr="00F0026A">
        <w:trPr>
          <w:trHeight w:val="300"/>
        </w:trPr>
        <w:tc>
          <w:tcPr>
            <w:tcW w:w="705" w:type="dxa"/>
            <w:vMerge/>
            <w:tcBorders>
              <w:left w:val="single" w:sz="4" w:space="0" w:color="auto"/>
              <w:bottom w:val="single" w:sz="4" w:space="0" w:color="auto"/>
              <w:right w:val="single" w:sz="4" w:space="0" w:color="auto"/>
            </w:tcBorders>
            <w:noWrap/>
            <w:vAlign w:val="center"/>
          </w:tcPr>
          <w:p w14:paraId="2D8B88A0" w14:textId="77777777" w:rsidR="005426B9" w:rsidRPr="00A34B14" w:rsidRDefault="005426B9" w:rsidP="00914242">
            <w:pPr>
              <w:spacing w:after="60" w:line="240" w:lineRule="auto"/>
              <w:jc w:val="center"/>
              <w:rPr>
                <w:rFonts w:cs="Arial"/>
                <w:szCs w:val="20"/>
                <w:lang w:eastAsia="sl-SI"/>
              </w:rPr>
            </w:pPr>
          </w:p>
        </w:tc>
        <w:tc>
          <w:tcPr>
            <w:tcW w:w="1888" w:type="dxa"/>
            <w:vMerge/>
            <w:tcBorders>
              <w:left w:val="nil"/>
              <w:bottom w:val="single" w:sz="4" w:space="0" w:color="auto"/>
              <w:right w:val="single" w:sz="4" w:space="0" w:color="auto"/>
            </w:tcBorders>
            <w:noWrap/>
            <w:vAlign w:val="center"/>
          </w:tcPr>
          <w:p w14:paraId="5D051C58" w14:textId="77777777" w:rsidR="005426B9" w:rsidRPr="00A34B14" w:rsidRDefault="005426B9" w:rsidP="00914242">
            <w:pPr>
              <w:spacing w:after="60" w:line="240" w:lineRule="auto"/>
              <w:jc w:val="center"/>
              <w:rPr>
                <w:rFonts w:cs="Arial"/>
                <w:szCs w:val="20"/>
                <w:lang w:eastAsia="sl-SI"/>
              </w:rPr>
            </w:pPr>
          </w:p>
        </w:tc>
        <w:tc>
          <w:tcPr>
            <w:tcW w:w="1022" w:type="dxa"/>
            <w:tcBorders>
              <w:top w:val="nil"/>
              <w:left w:val="nil"/>
              <w:bottom w:val="single" w:sz="4" w:space="0" w:color="auto"/>
              <w:right w:val="single" w:sz="4" w:space="0" w:color="auto"/>
            </w:tcBorders>
            <w:noWrap/>
            <w:vAlign w:val="center"/>
          </w:tcPr>
          <w:p w14:paraId="281D3AFB" w14:textId="21492A57" w:rsidR="005426B9" w:rsidRPr="00A34B14" w:rsidRDefault="005426B9" w:rsidP="00914242">
            <w:pPr>
              <w:spacing w:after="60" w:line="240" w:lineRule="auto"/>
              <w:jc w:val="center"/>
              <w:rPr>
                <w:rFonts w:cs="Arial"/>
                <w:szCs w:val="20"/>
              </w:rPr>
            </w:pPr>
            <w:r w:rsidRPr="00A34B14">
              <w:rPr>
                <w:rFonts w:cs="Arial"/>
                <w:szCs w:val="20"/>
              </w:rPr>
              <w:t>RCR29</w:t>
            </w:r>
          </w:p>
        </w:tc>
        <w:tc>
          <w:tcPr>
            <w:tcW w:w="4747" w:type="dxa"/>
            <w:tcBorders>
              <w:top w:val="nil"/>
              <w:left w:val="nil"/>
              <w:bottom w:val="single" w:sz="4" w:space="0" w:color="auto"/>
              <w:right w:val="single" w:sz="4" w:space="0" w:color="auto"/>
            </w:tcBorders>
            <w:noWrap/>
            <w:vAlign w:val="center"/>
          </w:tcPr>
          <w:p w14:paraId="046C6EF4" w14:textId="20E85002" w:rsidR="005426B9" w:rsidRPr="00A34B14" w:rsidRDefault="005426B9" w:rsidP="00914242">
            <w:pPr>
              <w:spacing w:after="60" w:line="240" w:lineRule="auto"/>
              <w:rPr>
                <w:rFonts w:cs="Arial"/>
                <w:szCs w:val="20"/>
              </w:rPr>
            </w:pPr>
            <w:r w:rsidRPr="00A34B14">
              <w:rPr>
                <w:rFonts w:eastAsia="Georgia" w:cs="Arial"/>
                <w:szCs w:val="20"/>
              </w:rPr>
              <w:t>Zmanjšanje emisij toplogrednih plinov</w:t>
            </w:r>
            <w:r w:rsidRPr="00A34B14">
              <w:rPr>
                <w:rFonts w:cs="Arial"/>
                <w:szCs w:val="20"/>
              </w:rPr>
              <w:t xml:space="preserve"> -</w:t>
            </w:r>
            <w:r w:rsidR="00363642" w:rsidRPr="00A34B14">
              <w:rPr>
                <w:rFonts w:cs="Arial"/>
                <w:szCs w:val="20"/>
              </w:rPr>
              <w:t xml:space="preserve"> </w:t>
            </w:r>
            <w:r w:rsidRPr="00A34B14">
              <w:rPr>
                <w:rFonts w:cs="Arial"/>
                <w:szCs w:val="20"/>
              </w:rPr>
              <w:t>tone ekvivalenta CO2/leto</w:t>
            </w:r>
          </w:p>
        </w:tc>
        <w:tc>
          <w:tcPr>
            <w:tcW w:w="1436" w:type="dxa"/>
            <w:tcBorders>
              <w:top w:val="nil"/>
              <w:left w:val="nil"/>
              <w:bottom w:val="single" w:sz="4" w:space="0" w:color="auto"/>
              <w:right w:val="single" w:sz="4" w:space="0" w:color="auto"/>
            </w:tcBorders>
            <w:noWrap/>
            <w:vAlign w:val="center"/>
          </w:tcPr>
          <w:p w14:paraId="4EE929DB" w14:textId="0B5218F9" w:rsidR="005426B9" w:rsidRPr="00A34B14" w:rsidRDefault="00363642" w:rsidP="00914242">
            <w:pPr>
              <w:spacing w:after="60" w:line="240" w:lineRule="auto"/>
              <w:jc w:val="center"/>
              <w:rPr>
                <w:rFonts w:cs="Arial"/>
                <w:szCs w:val="20"/>
                <w:highlight w:val="yellow"/>
                <w:lang w:eastAsia="sl-SI"/>
              </w:rPr>
            </w:pPr>
            <w:r w:rsidRPr="00A34B14">
              <w:rPr>
                <w:rFonts w:cs="Arial"/>
                <w:szCs w:val="20"/>
                <w:lang w:eastAsia="sl-SI"/>
              </w:rPr>
              <w:t>827</w:t>
            </w:r>
          </w:p>
        </w:tc>
      </w:tr>
      <w:tr w:rsidR="007C5E2B" w:rsidRPr="00A34B14" w14:paraId="0575465C" w14:textId="77777777" w:rsidTr="00F0026A">
        <w:trPr>
          <w:trHeight w:val="600"/>
        </w:trPr>
        <w:tc>
          <w:tcPr>
            <w:tcW w:w="705" w:type="dxa"/>
            <w:vMerge w:val="restart"/>
            <w:tcBorders>
              <w:top w:val="nil"/>
              <w:left w:val="single" w:sz="4" w:space="0" w:color="auto"/>
              <w:bottom w:val="single" w:sz="4" w:space="0" w:color="auto"/>
              <w:right w:val="single" w:sz="4" w:space="0" w:color="auto"/>
            </w:tcBorders>
            <w:noWrap/>
            <w:vAlign w:val="center"/>
            <w:hideMark/>
          </w:tcPr>
          <w:p w14:paraId="3E1D4B7D" w14:textId="77777777" w:rsidR="007C5E2B" w:rsidRPr="00A34B14" w:rsidRDefault="007C5E2B" w:rsidP="00914242">
            <w:pPr>
              <w:spacing w:after="60" w:line="240" w:lineRule="auto"/>
              <w:jc w:val="center"/>
              <w:rPr>
                <w:rFonts w:cs="Arial"/>
                <w:szCs w:val="20"/>
                <w:lang w:eastAsia="sl-SI"/>
              </w:rPr>
            </w:pPr>
            <w:r w:rsidRPr="00A34B14">
              <w:rPr>
                <w:rFonts w:cs="Arial"/>
                <w:szCs w:val="20"/>
                <w:lang w:eastAsia="sl-SI"/>
              </w:rPr>
              <w:t>2.6</w:t>
            </w:r>
          </w:p>
        </w:tc>
        <w:tc>
          <w:tcPr>
            <w:tcW w:w="1888" w:type="dxa"/>
            <w:vMerge w:val="restart"/>
            <w:tcBorders>
              <w:top w:val="nil"/>
              <w:left w:val="single" w:sz="4" w:space="0" w:color="auto"/>
              <w:bottom w:val="single" w:sz="4" w:space="0" w:color="auto"/>
              <w:right w:val="single" w:sz="4" w:space="0" w:color="auto"/>
            </w:tcBorders>
            <w:noWrap/>
            <w:vAlign w:val="center"/>
            <w:hideMark/>
          </w:tcPr>
          <w:p w14:paraId="04E5C51E" w14:textId="642B34F6" w:rsidR="007C5E2B" w:rsidRPr="00A34B14" w:rsidRDefault="007C5E2B" w:rsidP="00B94996">
            <w:pPr>
              <w:spacing w:after="60" w:line="240" w:lineRule="auto"/>
              <w:jc w:val="center"/>
              <w:rPr>
                <w:rFonts w:cs="Arial"/>
                <w:szCs w:val="20"/>
                <w:lang w:eastAsia="sl-SI"/>
              </w:rPr>
            </w:pPr>
            <w:r w:rsidRPr="00A34B14">
              <w:rPr>
                <w:rFonts w:cs="Arial"/>
                <w:szCs w:val="20"/>
                <w:lang w:eastAsia="sl-SI"/>
              </w:rPr>
              <w:t>Posojila</w:t>
            </w:r>
            <w:r w:rsidR="00443A5F" w:rsidRPr="00A34B14">
              <w:rPr>
                <w:rFonts w:cs="Arial"/>
                <w:szCs w:val="20"/>
                <w:lang w:eastAsia="sl-SI"/>
              </w:rPr>
              <w:t xml:space="preserve"> v kombinaciji z nepovratnimi sredstvi</w:t>
            </w:r>
          </w:p>
        </w:tc>
        <w:tc>
          <w:tcPr>
            <w:tcW w:w="1022" w:type="dxa"/>
            <w:tcBorders>
              <w:top w:val="single" w:sz="4" w:space="0" w:color="auto"/>
              <w:left w:val="nil"/>
              <w:bottom w:val="single" w:sz="4" w:space="0" w:color="auto"/>
              <w:right w:val="single" w:sz="4" w:space="0" w:color="auto"/>
            </w:tcBorders>
            <w:noWrap/>
            <w:vAlign w:val="center"/>
            <w:hideMark/>
          </w:tcPr>
          <w:p w14:paraId="7DC7C70B" w14:textId="3C1A6AF9" w:rsidR="007C5E2B" w:rsidRPr="00A34B14" w:rsidRDefault="007C5E2B" w:rsidP="00914242">
            <w:pPr>
              <w:spacing w:after="60" w:line="240" w:lineRule="auto"/>
              <w:jc w:val="center"/>
              <w:rPr>
                <w:rFonts w:cs="Arial"/>
                <w:szCs w:val="20"/>
                <w:lang w:eastAsia="sl-SI"/>
              </w:rPr>
            </w:pPr>
            <w:r w:rsidRPr="00A34B14">
              <w:rPr>
                <w:rFonts w:cs="Arial"/>
                <w:szCs w:val="20"/>
                <w:lang w:eastAsia="sl-SI"/>
              </w:rPr>
              <w:t>RCO01</w:t>
            </w:r>
          </w:p>
        </w:tc>
        <w:tc>
          <w:tcPr>
            <w:tcW w:w="4747" w:type="dxa"/>
            <w:tcBorders>
              <w:top w:val="single" w:sz="4" w:space="0" w:color="auto"/>
              <w:left w:val="nil"/>
              <w:bottom w:val="single" w:sz="4" w:space="0" w:color="auto"/>
              <w:right w:val="single" w:sz="4" w:space="0" w:color="auto"/>
            </w:tcBorders>
            <w:noWrap/>
            <w:vAlign w:val="center"/>
            <w:hideMark/>
          </w:tcPr>
          <w:p w14:paraId="742BE535" w14:textId="6794BD6E" w:rsidR="007C5E2B" w:rsidRPr="00A34B14" w:rsidRDefault="007C5E2B" w:rsidP="00914242">
            <w:pPr>
              <w:spacing w:after="60" w:line="240" w:lineRule="auto"/>
              <w:rPr>
                <w:rFonts w:cs="Arial"/>
                <w:szCs w:val="20"/>
                <w:lang w:eastAsia="sl-SI"/>
              </w:rPr>
            </w:pPr>
            <w:r w:rsidRPr="00A34B14">
              <w:rPr>
                <w:rFonts w:eastAsia="Symbol" w:cs="Arial"/>
                <w:szCs w:val="20"/>
                <w:lang w:eastAsia="sl-SI"/>
              </w:rPr>
              <w:t xml:space="preserve">Podjetja, ki so prejela podporo (od tega: </w:t>
            </w:r>
            <w:proofErr w:type="spellStart"/>
            <w:r w:rsidRPr="00A34B14">
              <w:rPr>
                <w:rFonts w:eastAsia="Symbol" w:cs="Arial"/>
                <w:szCs w:val="20"/>
                <w:lang w:eastAsia="sl-SI"/>
              </w:rPr>
              <w:t>mikro</w:t>
            </w:r>
            <w:proofErr w:type="spellEnd"/>
            <w:r w:rsidRPr="00A34B14">
              <w:rPr>
                <w:rFonts w:eastAsia="Symbol" w:cs="Arial"/>
                <w:szCs w:val="20"/>
                <w:lang w:eastAsia="sl-SI"/>
              </w:rPr>
              <w:t>, mala, srednja, velika)</w:t>
            </w:r>
          </w:p>
        </w:tc>
        <w:tc>
          <w:tcPr>
            <w:tcW w:w="1436" w:type="dxa"/>
            <w:tcBorders>
              <w:top w:val="single" w:sz="4" w:space="0" w:color="auto"/>
              <w:left w:val="nil"/>
              <w:bottom w:val="single" w:sz="4" w:space="0" w:color="auto"/>
              <w:right w:val="single" w:sz="4" w:space="0" w:color="auto"/>
            </w:tcBorders>
            <w:noWrap/>
            <w:vAlign w:val="center"/>
            <w:hideMark/>
          </w:tcPr>
          <w:p w14:paraId="530517F7" w14:textId="50340EE9" w:rsidR="007C5E2B" w:rsidRPr="00A34B14" w:rsidRDefault="000B3EE9" w:rsidP="00914242">
            <w:pPr>
              <w:spacing w:after="60" w:line="240" w:lineRule="auto"/>
              <w:jc w:val="center"/>
              <w:rPr>
                <w:rFonts w:cs="Arial"/>
                <w:szCs w:val="20"/>
                <w:lang w:eastAsia="sl-SI"/>
              </w:rPr>
            </w:pPr>
            <w:r w:rsidRPr="00A34B14">
              <w:rPr>
                <w:rFonts w:cs="Arial"/>
                <w:szCs w:val="20"/>
                <w:lang w:eastAsia="sl-SI"/>
              </w:rPr>
              <w:t>30</w:t>
            </w:r>
          </w:p>
        </w:tc>
      </w:tr>
      <w:tr w:rsidR="00CF3EA8" w:rsidRPr="00A34B14" w14:paraId="6442949C" w14:textId="77777777" w:rsidTr="00F0026A">
        <w:trPr>
          <w:trHeight w:val="300"/>
        </w:trPr>
        <w:tc>
          <w:tcPr>
            <w:tcW w:w="705" w:type="dxa"/>
            <w:vMerge/>
            <w:tcBorders>
              <w:top w:val="nil"/>
              <w:left w:val="single" w:sz="4" w:space="0" w:color="auto"/>
              <w:bottom w:val="single" w:sz="4" w:space="0" w:color="auto"/>
              <w:right w:val="single" w:sz="4" w:space="0" w:color="auto"/>
            </w:tcBorders>
            <w:vAlign w:val="center"/>
            <w:hideMark/>
          </w:tcPr>
          <w:p w14:paraId="213450E2" w14:textId="77777777" w:rsidR="00CF3EA8" w:rsidRPr="00A34B14" w:rsidRDefault="00CF3EA8" w:rsidP="00914242">
            <w:pPr>
              <w:spacing w:after="60" w:line="240" w:lineRule="auto"/>
              <w:jc w:val="center"/>
              <w:rPr>
                <w:rFonts w:cs="Arial"/>
                <w:szCs w:val="20"/>
                <w:lang w:eastAsia="sl-SI"/>
              </w:rPr>
            </w:pPr>
          </w:p>
        </w:tc>
        <w:tc>
          <w:tcPr>
            <w:tcW w:w="1888" w:type="dxa"/>
            <w:vMerge/>
            <w:tcBorders>
              <w:top w:val="nil"/>
              <w:left w:val="single" w:sz="4" w:space="0" w:color="auto"/>
              <w:bottom w:val="single" w:sz="4" w:space="0" w:color="auto"/>
              <w:right w:val="single" w:sz="4" w:space="0" w:color="auto"/>
            </w:tcBorders>
            <w:vAlign w:val="center"/>
            <w:hideMark/>
          </w:tcPr>
          <w:p w14:paraId="6F0FAD30" w14:textId="77777777" w:rsidR="00CF3EA8" w:rsidRPr="00A34B14" w:rsidRDefault="00CF3EA8" w:rsidP="00914242">
            <w:pPr>
              <w:spacing w:after="60" w:line="240" w:lineRule="auto"/>
              <w:jc w:val="center"/>
              <w:rPr>
                <w:rFonts w:cs="Arial"/>
                <w:szCs w:val="20"/>
                <w:lang w:eastAsia="sl-SI"/>
              </w:rPr>
            </w:pPr>
          </w:p>
        </w:tc>
        <w:tc>
          <w:tcPr>
            <w:tcW w:w="1022" w:type="dxa"/>
            <w:tcBorders>
              <w:top w:val="single" w:sz="4" w:space="0" w:color="auto"/>
              <w:left w:val="nil"/>
              <w:bottom w:val="single" w:sz="4" w:space="0" w:color="auto"/>
              <w:right w:val="single" w:sz="4" w:space="0" w:color="auto"/>
            </w:tcBorders>
            <w:noWrap/>
            <w:vAlign w:val="center"/>
            <w:hideMark/>
          </w:tcPr>
          <w:p w14:paraId="47740864" w14:textId="5C86AA32" w:rsidR="00CF3EA8" w:rsidRPr="00A34B14" w:rsidRDefault="00CF3EA8" w:rsidP="00914242">
            <w:pPr>
              <w:spacing w:after="60" w:line="240" w:lineRule="auto"/>
              <w:jc w:val="center"/>
              <w:rPr>
                <w:rFonts w:cs="Arial"/>
                <w:szCs w:val="20"/>
                <w:lang w:eastAsia="sl-SI"/>
              </w:rPr>
            </w:pPr>
            <w:r w:rsidRPr="00A34B14">
              <w:rPr>
                <w:rFonts w:cs="Arial"/>
                <w:szCs w:val="20"/>
                <w:lang w:eastAsia="sl-SI"/>
              </w:rPr>
              <w:t>RCO03</w:t>
            </w:r>
          </w:p>
        </w:tc>
        <w:tc>
          <w:tcPr>
            <w:tcW w:w="4747" w:type="dxa"/>
            <w:tcBorders>
              <w:top w:val="single" w:sz="4" w:space="0" w:color="auto"/>
              <w:left w:val="nil"/>
              <w:bottom w:val="single" w:sz="4" w:space="0" w:color="auto"/>
              <w:right w:val="single" w:sz="4" w:space="0" w:color="auto"/>
            </w:tcBorders>
            <w:noWrap/>
            <w:vAlign w:val="center"/>
            <w:hideMark/>
          </w:tcPr>
          <w:p w14:paraId="4972CB34" w14:textId="77777777" w:rsidR="00CF3EA8" w:rsidRPr="00A34B14" w:rsidRDefault="00CF3EA8" w:rsidP="00914242">
            <w:pPr>
              <w:spacing w:after="60" w:line="240" w:lineRule="auto"/>
              <w:rPr>
                <w:rFonts w:cs="Arial"/>
                <w:szCs w:val="20"/>
                <w:lang w:eastAsia="sl-SI"/>
              </w:rPr>
            </w:pPr>
            <w:r w:rsidRPr="00A34B14">
              <w:rPr>
                <w:rFonts w:eastAsia="Symbol" w:cs="Arial"/>
                <w:szCs w:val="20"/>
                <w:lang w:eastAsia="sl-SI"/>
              </w:rPr>
              <w:t>Podjetja, ki so prejela podporo v obliki finančnih instrumentov</w:t>
            </w:r>
          </w:p>
        </w:tc>
        <w:tc>
          <w:tcPr>
            <w:tcW w:w="1436" w:type="dxa"/>
            <w:tcBorders>
              <w:top w:val="single" w:sz="4" w:space="0" w:color="auto"/>
              <w:left w:val="nil"/>
              <w:bottom w:val="single" w:sz="4" w:space="0" w:color="auto"/>
              <w:right w:val="single" w:sz="4" w:space="0" w:color="auto"/>
            </w:tcBorders>
            <w:noWrap/>
            <w:vAlign w:val="center"/>
            <w:hideMark/>
          </w:tcPr>
          <w:p w14:paraId="53EA72CA" w14:textId="782CD456" w:rsidR="00CF3EA8" w:rsidRPr="00A34B14" w:rsidRDefault="000B3EE9" w:rsidP="00914242">
            <w:pPr>
              <w:spacing w:after="60" w:line="240" w:lineRule="auto"/>
              <w:jc w:val="center"/>
              <w:rPr>
                <w:rFonts w:cs="Arial"/>
                <w:szCs w:val="20"/>
                <w:lang w:eastAsia="sl-SI"/>
              </w:rPr>
            </w:pPr>
            <w:r w:rsidRPr="00A34B14">
              <w:rPr>
                <w:rFonts w:cs="Arial"/>
                <w:szCs w:val="20"/>
                <w:lang w:eastAsia="sl-SI"/>
              </w:rPr>
              <w:t>30</w:t>
            </w:r>
          </w:p>
        </w:tc>
      </w:tr>
      <w:tr w:rsidR="00CF3EA8" w:rsidRPr="00A34B14" w14:paraId="50BFED4B" w14:textId="77777777" w:rsidTr="00F0026A">
        <w:trPr>
          <w:trHeight w:val="300"/>
        </w:trPr>
        <w:tc>
          <w:tcPr>
            <w:tcW w:w="705" w:type="dxa"/>
            <w:vMerge/>
            <w:tcBorders>
              <w:top w:val="nil"/>
              <w:left w:val="single" w:sz="4" w:space="0" w:color="auto"/>
              <w:bottom w:val="single" w:sz="4" w:space="0" w:color="auto"/>
              <w:right w:val="single" w:sz="4" w:space="0" w:color="auto"/>
            </w:tcBorders>
            <w:vAlign w:val="center"/>
            <w:hideMark/>
          </w:tcPr>
          <w:p w14:paraId="694C0DB8" w14:textId="77777777" w:rsidR="00CF3EA8" w:rsidRPr="00A34B14" w:rsidRDefault="00CF3EA8" w:rsidP="00914242">
            <w:pPr>
              <w:spacing w:after="60" w:line="240" w:lineRule="auto"/>
              <w:jc w:val="center"/>
              <w:rPr>
                <w:rFonts w:cs="Arial"/>
                <w:szCs w:val="20"/>
                <w:lang w:eastAsia="sl-SI"/>
              </w:rPr>
            </w:pPr>
          </w:p>
        </w:tc>
        <w:tc>
          <w:tcPr>
            <w:tcW w:w="1888" w:type="dxa"/>
            <w:vMerge/>
            <w:tcBorders>
              <w:top w:val="nil"/>
              <w:left w:val="single" w:sz="4" w:space="0" w:color="auto"/>
              <w:bottom w:val="single" w:sz="4" w:space="0" w:color="auto"/>
              <w:right w:val="single" w:sz="4" w:space="0" w:color="auto"/>
            </w:tcBorders>
            <w:vAlign w:val="center"/>
            <w:hideMark/>
          </w:tcPr>
          <w:p w14:paraId="25B73F03" w14:textId="77777777" w:rsidR="00CF3EA8" w:rsidRPr="00A34B14" w:rsidRDefault="00CF3EA8" w:rsidP="00914242">
            <w:pPr>
              <w:spacing w:after="60" w:line="240" w:lineRule="auto"/>
              <w:jc w:val="center"/>
              <w:rPr>
                <w:rFonts w:cs="Arial"/>
                <w:szCs w:val="20"/>
                <w:lang w:eastAsia="sl-SI"/>
              </w:rPr>
            </w:pPr>
          </w:p>
        </w:tc>
        <w:tc>
          <w:tcPr>
            <w:tcW w:w="1022" w:type="dxa"/>
            <w:tcBorders>
              <w:top w:val="nil"/>
              <w:left w:val="nil"/>
              <w:bottom w:val="single" w:sz="4" w:space="0" w:color="auto"/>
              <w:right w:val="single" w:sz="4" w:space="0" w:color="auto"/>
            </w:tcBorders>
            <w:noWrap/>
            <w:vAlign w:val="center"/>
            <w:hideMark/>
          </w:tcPr>
          <w:p w14:paraId="01F9108A" w14:textId="353C34E7" w:rsidR="00CF3EA8" w:rsidRPr="00A34B14" w:rsidRDefault="00CF3EA8" w:rsidP="00914242">
            <w:pPr>
              <w:spacing w:after="60" w:line="240" w:lineRule="auto"/>
              <w:jc w:val="center"/>
              <w:rPr>
                <w:rFonts w:cs="Arial"/>
                <w:szCs w:val="20"/>
                <w:lang w:eastAsia="sl-SI"/>
              </w:rPr>
            </w:pPr>
            <w:r w:rsidRPr="00A34B14">
              <w:rPr>
                <w:rFonts w:cs="Arial"/>
                <w:szCs w:val="20"/>
                <w:lang w:eastAsia="sl-SI"/>
              </w:rPr>
              <w:t>RCR19</w:t>
            </w:r>
          </w:p>
        </w:tc>
        <w:tc>
          <w:tcPr>
            <w:tcW w:w="4747" w:type="dxa"/>
            <w:tcBorders>
              <w:top w:val="nil"/>
              <w:left w:val="nil"/>
              <w:bottom w:val="single" w:sz="4" w:space="0" w:color="auto"/>
              <w:right w:val="single" w:sz="4" w:space="0" w:color="auto"/>
            </w:tcBorders>
            <w:noWrap/>
            <w:vAlign w:val="center"/>
            <w:hideMark/>
          </w:tcPr>
          <w:p w14:paraId="4AFC2552" w14:textId="77777777" w:rsidR="00CF3EA8" w:rsidRPr="00A34B14" w:rsidRDefault="00CF3EA8" w:rsidP="00914242">
            <w:pPr>
              <w:spacing w:after="60" w:line="240" w:lineRule="auto"/>
              <w:rPr>
                <w:rFonts w:cs="Arial"/>
                <w:szCs w:val="20"/>
                <w:lang w:eastAsia="sl-SI"/>
              </w:rPr>
            </w:pPr>
            <w:r w:rsidRPr="00A34B14">
              <w:rPr>
                <w:rFonts w:eastAsia="Georgia" w:cs="Arial"/>
                <w:szCs w:val="20"/>
                <w:lang w:eastAsia="sl-SI"/>
              </w:rPr>
              <w:t>Podjetja z večjim prometom</w:t>
            </w:r>
          </w:p>
        </w:tc>
        <w:tc>
          <w:tcPr>
            <w:tcW w:w="1436" w:type="dxa"/>
            <w:tcBorders>
              <w:top w:val="nil"/>
              <w:left w:val="nil"/>
              <w:bottom w:val="single" w:sz="4" w:space="0" w:color="auto"/>
              <w:right w:val="single" w:sz="4" w:space="0" w:color="auto"/>
            </w:tcBorders>
            <w:noWrap/>
            <w:vAlign w:val="center"/>
            <w:hideMark/>
          </w:tcPr>
          <w:p w14:paraId="4630948E" w14:textId="6ADAE352" w:rsidR="00CF3EA8" w:rsidRPr="00A34B14" w:rsidRDefault="000B3EE9" w:rsidP="00914242">
            <w:pPr>
              <w:spacing w:after="60" w:line="240" w:lineRule="auto"/>
              <w:jc w:val="center"/>
              <w:rPr>
                <w:rFonts w:cs="Arial"/>
                <w:szCs w:val="20"/>
                <w:lang w:eastAsia="sl-SI"/>
              </w:rPr>
            </w:pPr>
            <w:r w:rsidRPr="00A34B14">
              <w:rPr>
                <w:rFonts w:cs="Arial"/>
                <w:szCs w:val="20"/>
                <w:lang w:eastAsia="sl-SI"/>
              </w:rPr>
              <w:t>30</w:t>
            </w:r>
          </w:p>
        </w:tc>
      </w:tr>
      <w:tr w:rsidR="008B326D" w:rsidRPr="00A34B14" w14:paraId="01437784" w14:textId="77777777" w:rsidTr="00F0026A">
        <w:trPr>
          <w:trHeight w:val="300"/>
        </w:trPr>
        <w:tc>
          <w:tcPr>
            <w:tcW w:w="705" w:type="dxa"/>
            <w:tcBorders>
              <w:top w:val="nil"/>
              <w:left w:val="single" w:sz="4" w:space="0" w:color="auto"/>
              <w:bottom w:val="single" w:sz="4" w:space="0" w:color="auto"/>
              <w:right w:val="single" w:sz="4" w:space="0" w:color="auto"/>
            </w:tcBorders>
            <w:noWrap/>
            <w:vAlign w:val="center"/>
            <w:hideMark/>
          </w:tcPr>
          <w:p w14:paraId="208EE9C8" w14:textId="288BB1A9" w:rsidR="008B326D" w:rsidRPr="00A34B14" w:rsidRDefault="008B326D" w:rsidP="008B326D">
            <w:pPr>
              <w:spacing w:after="60" w:line="240" w:lineRule="auto"/>
              <w:jc w:val="center"/>
              <w:rPr>
                <w:rFonts w:cs="Arial"/>
                <w:szCs w:val="20"/>
                <w:lang w:eastAsia="sl-SI"/>
              </w:rPr>
            </w:pPr>
            <w:r w:rsidRPr="00A34B14">
              <w:rPr>
                <w:rFonts w:cs="Arial"/>
                <w:szCs w:val="20"/>
                <w:lang w:eastAsia="sl-SI"/>
              </w:rPr>
              <w:t>5.1</w:t>
            </w:r>
          </w:p>
        </w:tc>
        <w:tc>
          <w:tcPr>
            <w:tcW w:w="1888" w:type="dxa"/>
            <w:tcBorders>
              <w:top w:val="nil"/>
              <w:left w:val="nil"/>
              <w:bottom w:val="single" w:sz="4" w:space="0" w:color="auto"/>
              <w:right w:val="single" w:sz="4" w:space="0" w:color="auto"/>
            </w:tcBorders>
            <w:noWrap/>
            <w:vAlign w:val="center"/>
            <w:hideMark/>
          </w:tcPr>
          <w:p w14:paraId="25AB6644" w14:textId="77777777" w:rsidR="008B326D" w:rsidRPr="00A34B14" w:rsidRDefault="008B326D" w:rsidP="008B326D">
            <w:pPr>
              <w:spacing w:after="60" w:line="240" w:lineRule="auto"/>
              <w:jc w:val="center"/>
              <w:rPr>
                <w:rFonts w:cs="Arial"/>
                <w:szCs w:val="20"/>
                <w:lang w:eastAsia="sl-SI"/>
              </w:rPr>
            </w:pPr>
            <w:r w:rsidRPr="00A34B14">
              <w:rPr>
                <w:rFonts w:cs="Arial"/>
                <w:szCs w:val="20"/>
                <w:lang w:eastAsia="sl-SI"/>
              </w:rPr>
              <w:t>Posojila</w:t>
            </w:r>
          </w:p>
        </w:tc>
        <w:tc>
          <w:tcPr>
            <w:tcW w:w="1022" w:type="dxa"/>
            <w:tcBorders>
              <w:top w:val="nil"/>
              <w:left w:val="nil"/>
              <w:bottom w:val="single" w:sz="4" w:space="0" w:color="auto"/>
              <w:right w:val="single" w:sz="4" w:space="0" w:color="auto"/>
            </w:tcBorders>
            <w:noWrap/>
            <w:vAlign w:val="center"/>
            <w:hideMark/>
          </w:tcPr>
          <w:p w14:paraId="3B7EF28E" w14:textId="77777777" w:rsidR="008B326D" w:rsidRPr="00A34B14" w:rsidRDefault="008B326D" w:rsidP="008B326D">
            <w:pPr>
              <w:spacing w:after="60" w:line="240" w:lineRule="auto"/>
              <w:jc w:val="center"/>
              <w:rPr>
                <w:rFonts w:cs="Arial"/>
                <w:szCs w:val="20"/>
                <w:lang w:eastAsia="sl-SI"/>
              </w:rPr>
            </w:pPr>
            <w:r w:rsidRPr="00A34B14">
              <w:rPr>
                <w:rFonts w:cs="Arial"/>
                <w:szCs w:val="20"/>
                <w:lang w:eastAsia="sl-SI"/>
              </w:rPr>
              <w:t>22</w:t>
            </w:r>
          </w:p>
        </w:tc>
        <w:tc>
          <w:tcPr>
            <w:tcW w:w="4747" w:type="dxa"/>
            <w:tcBorders>
              <w:top w:val="nil"/>
              <w:left w:val="nil"/>
              <w:bottom w:val="single" w:sz="4" w:space="0" w:color="auto"/>
              <w:right w:val="single" w:sz="4" w:space="0" w:color="auto"/>
            </w:tcBorders>
            <w:noWrap/>
            <w:vAlign w:val="bottom"/>
            <w:hideMark/>
          </w:tcPr>
          <w:p w14:paraId="102BFFBD" w14:textId="6A4FB932" w:rsidR="008B326D" w:rsidRPr="00A34B14" w:rsidRDefault="008B326D" w:rsidP="008B326D">
            <w:pPr>
              <w:spacing w:after="60" w:line="240" w:lineRule="auto"/>
              <w:rPr>
                <w:rFonts w:cs="Arial"/>
                <w:szCs w:val="20"/>
                <w:lang w:eastAsia="sl-SI"/>
              </w:rPr>
            </w:pPr>
            <w:r w:rsidRPr="00A34B14">
              <w:rPr>
                <w:rFonts w:cs="Arial"/>
                <w:szCs w:val="20"/>
                <w:lang w:eastAsia="sl-SI"/>
              </w:rPr>
              <w:t>Površina prenovljenih prostih in slabo izkoriščenih površin (v m2)</w:t>
            </w:r>
          </w:p>
        </w:tc>
        <w:tc>
          <w:tcPr>
            <w:tcW w:w="1436" w:type="dxa"/>
            <w:tcBorders>
              <w:top w:val="nil"/>
              <w:left w:val="nil"/>
              <w:bottom w:val="single" w:sz="4" w:space="0" w:color="auto"/>
              <w:right w:val="single" w:sz="4" w:space="0" w:color="auto"/>
            </w:tcBorders>
            <w:noWrap/>
            <w:vAlign w:val="center"/>
            <w:hideMark/>
          </w:tcPr>
          <w:p w14:paraId="02FEBA73" w14:textId="3E362B0B" w:rsidR="008B326D" w:rsidRPr="00A34B14" w:rsidRDefault="008B326D" w:rsidP="008B326D">
            <w:pPr>
              <w:spacing w:after="60" w:line="240" w:lineRule="auto"/>
              <w:jc w:val="center"/>
              <w:rPr>
                <w:rFonts w:cs="Arial"/>
                <w:szCs w:val="20"/>
                <w:lang w:eastAsia="sl-SI"/>
              </w:rPr>
            </w:pPr>
            <w:r w:rsidRPr="00A34B14">
              <w:rPr>
                <w:rFonts w:cs="Arial"/>
                <w:szCs w:val="20"/>
                <w:lang w:eastAsia="sl-SI"/>
              </w:rPr>
              <w:t>6000</w:t>
            </w:r>
          </w:p>
        </w:tc>
      </w:tr>
    </w:tbl>
    <w:p w14:paraId="4D60B65B" w14:textId="19046459" w:rsidR="00BE518E" w:rsidRPr="00A34B14" w:rsidRDefault="00B74494" w:rsidP="00914242">
      <w:pPr>
        <w:spacing w:after="60" w:line="240" w:lineRule="auto"/>
        <w:jc w:val="both"/>
        <w:rPr>
          <w:rFonts w:cs="Arial"/>
          <w:sz w:val="18"/>
          <w:szCs w:val="18"/>
        </w:rPr>
      </w:pPr>
      <w:r w:rsidRPr="00A34B14">
        <w:rPr>
          <w:rFonts w:cs="Arial"/>
          <w:sz w:val="18"/>
          <w:szCs w:val="18"/>
        </w:rPr>
        <w:t xml:space="preserve">*Kazalnike spremlja </w:t>
      </w:r>
      <w:r w:rsidR="006E595D" w:rsidRPr="00A34B14">
        <w:rPr>
          <w:rFonts w:cs="Arial"/>
          <w:sz w:val="18"/>
          <w:szCs w:val="18"/>
        </w:rPr>
        <w:t>holdinški sklad</w:t>
      </w:r>
      <w:r w:rsidRPr="00A34B14">
        <w:rPr>
          <w:rFonts w:cs="Arial"/>
          <w:sz w:val="18"/>
          <w:szCs w:val="18"/>
        </w:rPr>
        <w:t xml:space="preserve"> za podprte končne prejemnike (ciljne skupine).</w:t>
      </w:r>
      <w:r w:rsidR="003D2C29" w:rsidRPr="00A34B14">
        <w:rPr>
          <w:rFonts w:cs="Arial"/>
          <w:sz w:val="18"/>
          <w:szCs w:val="18"/>
        </w:rPr>
        <w:t xml:space="preserve"> Vrednost kazalnikov je določena glede dosedanje izkušnje pri izvajanju </w:t>
      </w:r>
      <w:r w:rsidR="00E73D20" w:rsidRPr="00A34B14">
        <w:rPr>
          <w:rFonts w:cs="Arial"/>
          <w:sz w:val="18"/>
          <w:szCs w:val="18"/>
        </w:rPr>
        <w:t>FI</w:t>
      </w:r>
      <w:r w:rsidR="003D2C29" w:rsidRPr="00A34B14">
        <w:rPr>
          <w:rFonts w:cs="Arial"/>
          <w:sz w:val="18"/>
          <w:szCs w:val="18"/>
        </w:rPr>
        <w:t xml:space="preserve"> in predvidene finančne produkte (višina FI, trajanje, tveganje).</w:t>
      </w:r>
    </w:p>
    <w:bookmarkEnd w:id="91"/>
    <w:p w14:paraId="430BADE0" w14:textId="77777777" w:rsidR="00A2407F" w:rsidRPr="00A34B14" w:rsidRDefault="00A2407F" w:rsidP="00914242">
      <w:pPr>
        <w:suppressAutoHyphens/>
        <w:spacing w:after="60" w:line="240" w:lineRule="auto"/>
        <w:jc w:val="both"/>
        <w:rPr>
          <w:rFonts w:eastAsia="Calibri" w:cs="Arial"/>
          <w:sz w:val="22"/>
          <w:szCs w:val="22"/>
        </w:rPr>
      </w:pPr>
    </w:p>
    <w:p w14:paraId="0FB90B88" w14:textId="77777777" w:rsidR="00B74494" w:rsidRPr="00A34B14" w:rsidRDefault="00B74494" w:rsidP="00914242">
      <w:pPr>
        <w:keepNext/>
        <w:keepLines/>
        <w:spacing w:after="60" w:line="240" w:lineRule="auto"/>
        <w:jc w:val="both"/>
        <w:outlineLvl w:val="2"/>
        <w:rPr>
          <w:rFonts w:eastAsia="Calibri" w:cs="Arial"/>
          <w:b/>
          <w:sz w:val="24"/>
        </w:rPr>
      </w:pPr>
      <w:bookmarkStart w:id="92" w:name="_Toc242104781"/>
      <w:r w:rsidRPr="00A34B14">
        <w:rPr>
          <w:rFonts w:eastAsia="Calibri" w:cs="Arial"/>
          <w:b/>
          <w:sz w:val="24"/>
        </w:rPr>
        <w:t>9.6 Informiranje in obveščanje</w:t>
      </w:r>
      <w:bookmarkEnd w:id="92"/>
    </w:p>
    <w:p w14:paraId="37C66BDD" w14:textId="77777777" w:rsidR="001C5716" w:rsidRPr="00A34B14" w:rsidRDefault="001C5716" w:rsidP="00914242">
      <w:pPr>
        <w:autoSpaceDE w:val="0"/>
        <w:autoSpaceDN w:val="0"/>
        <w:adjustRightInd w:val="0"/>
        <w:spacing w:after="60" w:line="240" w:lineRule="auto"/>
        <w:jc w:val="both"/>
        <w:rPr>
          <w:rFonts w:eastAsia="Calibri" w:cs="Arial"/>
          <w:sz w:val="22"/>
          <w:szCs w:val="22"/>
        </w:rPr>
      </w:pPr>
    </w:p>
    <w:p w14:paraId="48FC1D79" w14:textId="3610E54A"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Upravljavec </w:t>
      </w:r>
      <w:r w:rsidR="001C5716" w:rsidRPr="00A34B14">
        <w:rPr>
          <w:rFonts w:eastAsia="Calibri" w:cs="Arial"/>
          <w:sz w:val="22"/>
          <w:szCs w:val="22"/>
        </w:rPr>
        <w:t xml:space="preserve">holdinškega sklada </w:t>
      </w:r>
      <w:r w:rsidRPr="00A34B14">
        <w:rPr>
          <w:rFonts w:eastAsia="Calibri" w:cs="Arial"/>
          <w:sz w:val="22"/>
          <w:szCs w:val="22"/>
        </w:rPr>
        <w:t xml:space="preserve">je dolžan upoštevati tudi določbe glede </w:t>
      </w:r>
      <w:r w:rsidRPr="00A34B14">
        <w:rPr>
          <w:rFonts w:eastAsia="Calibri" w:cs="Arial"/>
          <w:b/>
          <w:sz w:val="22"/>
          <w:szCs w:val="22"/>
        </w:rPr>
        <w:t>informiranja in obveščanja</w:t>
      </w:r>
      <w:r w:rsidRPr="00A34B14">
        <w:rPr>
          <w:rFonts w:eastAsia="Calibri" w:cs="Arial"/>
          <w:sz w:val="22"/>
          <w:szCs w:val="22"/>
        </w:rPr>
        <w:t xml:space="preserve"> javnosti ter zagotoviti, da se te določbe upoštevajo tudi na ravni finančnih posrednikov</w:t>
      </w:r>
      <w:r w:rsidR="00B25D28" w:rsidRPr="00A34B14">
        <w:rPr>
          <w:rFonts w:eastAsia="Calibri" w:cs="Arial"/>
          <w:sz w:val="22"/>
          <w:szCs w:val="22"/>
        </w:rPr>
        <w:t xml:space="preserve"> v skladu s 50. členom Uredbe o skupnih določbah</w:t>
      </w:r>
      <w:r w:rsidRPr="00A34B14">
        <w:rPr>
          <w:rFonts w:eastAsia="Calibri" w:cs="Arial"/>
          <w:sz w:val="22"/>
          <w:szCs w:val="22"/>
        </w:rPr>
        <w:t>. Podrobneje bodo določbe navedene v sporazumu o financiranju.</w:t>
      </w:r>
    </w:p>
    <w:p w14:paraId="0B038639"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2140F554" w14:textId="4AD6BEC8" w:rsidR="00B74494" w:rsidRPr="00A34B14" w:rsidRDefault="00B74494" w:rsidP="00914242">
      <w:pPr>
        <w:spacing w:after="60" w:line="240" w:lineRule="auto"/>
        <w:jc w:val="both"/>
        <w:rPr>
          <w:rFonts w:eastAsia="Calibri" w:cs="Arial"/>
          <w:sz w:val="22"/>
          <w:szCs w:val="22"/>
        </w:rPr>
      </w:pPr>
      <w:r w:rsidRPr="00A34B14">
        <w:rPr>
          <w:rFonts w:eastAsia="Calibri" w:cs="Arial"/>
          <w:sz w:val="22"/>
          <w:szCs w:val="22"/>
        </w:rPr>
        <w:t xml:space="preserve">Upravljavec </w:t>
      </w:r>
      <w:r w:rsidR="001C5716" w:rsidRPr="00A34B14">
        <w:rPr>
          <w:rFonts w:eastAsia="Calibri" w:cs="Arial"/>
          <w:sz w:val="22"/>
          <w:szCs w:val="22"/>
        </w:rPr>
        <w:t xml:space="preserve">holdinškega sklada </w:t>
      </w:r>
      <w:r w:rsidRPr="00A34B14">
        <w:rPr>
          <w:rFonts w:eastAsia="Calibri" w:cs="Arial"/>
          <w:sz w:val="22"/>
          <w:szCs w:val="22"/>
        </w:rPr>
        <w:t>na javen in transparenten način seznani zainteresirane ciljne skupine o možnostih financiranja s FI.</w:t>
      </w:r>
    </w:p>
    <w:p w14:paraId="541048F8" w14:textId="77777777" w:rsidR="00B74494" w:rsidRPr="00A34B14" w:rsidRDefault="00B74494" w:rsidP="00914242">
      <w:pPr>
        <w:spacing w:after="60" w:line="240" w:lineRule="auto"/>
        <w:jc w:val="both"/>
        <w:rPr>
          <w:rFonts w:eastAsia="Calibri" w:cs="Arial"/>
          <w:sz w:val="22"/>
          <w:szCs w:val="22"/>
        </w:rPr>
      </w:pPr>
    </w:p>
    <w:p w14:paraId="0FCC2771" w14:textId="588A733C" w:rsidR="00B74494" w:rsidRPr="00A34B14" w:rsidRDefault="00B74494" w:rsidP="00914242">
      <w:pPr>
        <w:spacing w:after="60" w:line="240" w:lineRule="auto"/>
        <w:jc w:val="both"/>
        <w:rPr>
          <w:rFonts w:eastAsia="Calibri" w:cs="Arial"/>
          <w:sz w:val="22"/>
          <w:szCs w:val="22"/>
        </w:rPr>
      </w:pPr>
      <w:r w:rsidRPr="00A34B14">
        <w:rPr>
          <w:rFonts w:eastAsia="Calibri" w:cs="Arial"/>
          <w:sz w:val="22"/>
          <w:szCs w:val="22"/>
        </w:rPr>
        <w:t xml:space="preserve">Upravljavec </w:t>
      </w:r>
      <w:r w:rsidR="001C5716" w:rsidRPr="00A34B14">
        <w:rPr>
          <w:rFonts w:eastAsia="Calibri" w:cs="Arial"/>
          <w:sz w:val="22"/>
          <w:szCs w:val="22"/>
        </w:rPr>
        <w:t xml:space="preserve">holdinškega sklada </w:t>
      </w:r>
      <w:r w:rsidRPr="00A34B14">
        <w:rPr>
          <w:rFonts w:eastAsia="Calibri" w:cs="Arial"/>
          <w:sz w:val="22"/>
          <w:szCs w:val="22"/>
        </w:rPr>
        <w:t xml:space="preserve">mora izpolnjevati zahteve glede označevanja, obveščanja in informiranja javnosti o operaciji </w:t>
      </w:r>
      <w:r w:rsidR="004D7177" w:rsidRPr="00A34B14">
        <w:rPr>
          <w:rFonts w:eastAsia="Calibri" w:cs="Arial"/>
          <w:sz w:val="22"/>
          <w:szCs w:val="22"/>
        </w:rPr>
        <w:t>h</w:t>
      </w:r>
      <w:r w:rsidR="00E858CE" w:rsidRPr="00A34B14">
        <w:rPr>
          <w:rFonts w:eastAsia="Calibri" w:cs="Arial"/>
          <w:sz w:val="22"/>
          <w:szCs w:val="22"/>
        </w:rPr>
        <w:t>oldinški sklad</w:t>
      </w:r>
      <w:r w:rsidRPr="00A34B14">
        <w:rPr>
          <w:rFonts w:eastAsia="Calibri" w:cs="Arial"/>
          <w:sz w:val="22"/>
          <w:szCs w:val="22"/>
        </w:rPr>
        <w:t xml:space="preserve"> v skladu z </w:t>
      </w:r>
      <w:r w:rsidR="00576055" w:rsidRPr="00A34B14">
        <w:rPr>
          <w:rFonts w:eastAsia="Calibri" w:cs="Arial"/>
          <w:sz w:val="22"/>
          <w:szCs w:val="22"/>
        </w:rPr>
        <w:t>Uredbo o skupnih določbah</w:t>
      </w:r>
      <w:r w:rsidRPr="00A34B14">
        <w:rPr>
          <w:rFonts w:eastAsia="Calibri" w:cs="Arial"/>
          <w:sz w:val="22"/>
          <w:szCs w:val="22"/>
        </w:rPr>
        <w:t xml:space="preserve"> o ukrepih informiranja in obveščanja javnosti o pomoči strukturnih skladov, ki jih izvajajo države članice. Prav tako mora smiselno upoštevati zahteve glede informiranja in obveščanja javnosti, ki jih določajo Navodila OU o komuniciranju vsebin evropske kohezijske politike v programskem obdobju </w:t>
      </w:r>
      <w:r w:rsidR="000C1E5C" w:rsidRPr="00A34B14">
        <w:rPr>
          <w:rFonts w:eastAsia="Calibri" w:cs="Arial"/>
          <w:sz w:val="22"/>
          <w:szCs w:val="22"/>
        </w:rPr>
        <w:t>2021–2027</w:t>
      </w:r>
      <w:r w:rsidRPr="00A34B14">
        <w:rPr>
          <w:rFonts w:eastAsia="Calibri" w:cs="Arial"/>
          <w:sz w:val="22"/>
          <w:szCs w:val="22"/>
        </w:rPr>
        <w:t>.</w:t>
      </w:r>
    </w:p>
    <w:p w14:paraId="2611C942" w14:textId="77777777" w:rsidR="00B74494" w:rsidRPr="00A34B14" w:rsidRDefault="00B74494" w:rsidP="00914242">
      <w:pPr>
        <w:spacing w:after="60" w:line="240" w:lineRule="auto"/>
        <w:jc w:val="both"/>
        <w:rPr>
          <w:rFonts w:eastAsia="Calibri" w:cs="Arial"/>
          <w:sz w:val="22"/>
        </w:rPr>
      </w:pPr>
    </w:p>
    <w:p w14:paraId="1362AD17" w14:textId="77777777" w:rsidR="00B74494" w:rsidRPr="00A34B14" w:rsidRDefault="00B74494" w:rsidP="00914242">
      <w:pPr>
        <w:keepNext/>
        <w:keepLines/>
        <w:spacing w:after="60" w:line="240" w:lineRule="auto"/>
        <w:jc w:val="both"/>
        <w:outlineLvl w:val="2"/>
        <w:rPr>
          <w:rFonts w:eastAsia="Calibri" w:cs="Arial"/>
          <w:b/>
          <w:sz w:val="24"/>
        </w:rPr>
      </w:pPr>
      <w:bookmarkStart w:id="93" w:name="_Toc242104782"/>
      <w:r w:rsidRPr="00A34B14">
        <w:rPr>
          <w:rFonts w:eastAsia="Calibri" w:cs="Arial"/>
          <w:b/>
          <w:sz w:val="24"/>
        </w:rPr>
        <w:lastRenderedPageBreak/>
        <w:t>9.7 Obvladovanje tveganj</w:t>
      </w:r>
      <w:bookmarkEnd w:id="93"/>
    </w:p>
    <w:p w14:paraId="0438667F" w14:textId="77777777" w:rsidR="001C5716" w:rsidRPr="00A34B14" w:rsidRDefault="001C5716" w:rsidP="00914242">
      <w:pPr>
        <w:spacing w:after="60" w:line="240" w:lineRule="auto"/>
        <w:jc w:val="both"/>
        <w:rPr>
          <w:rFonts w:cs="Arial"/>
          <w:sz w:val="22"/>
          <w:szCs w:val="22"/>
        </w:rPr>
      </w:pPr>
    </w:p>
    <w:p w14:paraId="4B97031A" w14:textId="64DEB608" w:rsidR="00B74494" w:rsidRPr="00A34B14" w:rsidRDefault="001C5716" w:rsidP="00914242">
      <w:pPr>
        <w:spacing w:after="60" w:line="240" w:lineRule="auto"/>
        <w:jc w:val="both"/>
        <w:rPr>
          <w:rFonts w:cs="Arial"/>
          <w:sz w:val="22"/>
          <w:szCs w:val="22"/>
        </w:rPr>
      </w:pPr>
      <w:r w:rsidRPr="00A34B14">
        <w:rPr>
          <w:rFonts w:cs="Arial"/>
          <w:sz w:val="22"/>
          <w:szCs w:val="22"/>
        </w:rPr>
        <w:t>Holdinški sklad</w:t>
      </w:r>
      <w:r w:rsidR="00B74494" w:rsidRPr="00A34B14">
        <w:rPr>
          <w:rFonts w:cs="Arial"/>
          <w:sz w:val="22"/>
          <w:szCs w:val="22"/>
        </w:rPr>
        <w:t xml:space="preserve"> je izpostavljen različnim tveganjem. Zato je pomembno, da upravljavec </w:t>
      </w:r>
      <w:r w:rsidRPr="00A34B14">
        <w:rPr>
          <w:rFonts w:eastAsia="Calibri" w:cs="Arial"/>
          <w:sz w:val="22"/>
          <w:szCs w:val="22"/>
        </w:rPr>
        <w:t xml:space="preserve">holdinškega sklada </w:t>
      </w:r>
      <w:r w:rsidR="00B74494" w:rsidRPr="00A34B14">
        <w:rPr>
          <w:rFonts w:cs="Arial"/>
          <w:sz w:val="22"/>
          <w:szCs w:val="22"/>
        </w:rPr>
        <w:t>skrbi za zmanjšanje in obvladovanje teh tveganj.</w:t>
      </w:r>
    </w:p>
    <w:p w14:paraId="7B5EDBAD" w14:textId="77777777" w:rsidR="00B74494" w:rsidRPr="00A34B14" w:rsidRDefault="00B74494" w:rsidP="00914242">
      <w:pPr>
        <w:spacing w:after="60" w:line="240" w:lineRule="auto"/>
        <w:jc w:val="both"/>
        <w:rPr>
          <w:rFonts w:cs="Arial"/>
          <w:sz w:val="22"/>
          <w:szCs w:val="22"/>
        </w:rPr>
      </w:pPr>
    </w:p>
    <w:p w14:paraId="011E76E2" w14:textId="79B6B307" w:rsidR="00B74494" w:rsidRPr="00A34B14" w:rsidRDefault="00B74494" w:rsidP="00914242">
      <w:pPr>
        <w:spacing w:after="60" w:line="240" w:lineRule="auto"/>
        <w:jc w:val="both"/>
        <w:rPr>
          <w:rFonts w:cs="Arial"/>
          <w:sz w:val="22"/>
          <w:szCs w:val="22"/>
        </w:rPr>
      </w:pPr>
      <w:r w:rsidRPr="00A34B14">
        <w:rPr>
          <w:rFonts w:cs="Arial"/>
          <w:sz w:val="22"/>
          <w:szCs w:val="22"/>
        </w:rPr>
        <w:t xml:space="preserve">Upravljavec </w:t>
      </w:r>
      <w:r w:rsidR="001C5716" w:rsidRPr="00A34B14">
        <w:rPr>
          <w:rFonts w:eastAsia="Calibri" w:cs="Arial"/>
          <w:sz w:val="22"/>
          <w:szCs w:val="22"/>
        </w:rPr>
        <w:t xml:space="preserve">holdinškega sklada </w:t>
      </w:r>
      <w:r w:rsidRPr="00A34B14">
        <w:rPr>
          <w:rFonts w:cs="Arial"/>
          <w:sz w:val="22"/>
          <w:szCs w:val="22"/>
        </w:rPr>
        <w:t>pripravi (ali uporabi obstoječi</w:t>
      </w:r>
      <w:r w:rsidR="009F39B1" w:rsidRPr="00A34B14">
        <w:rPr>
          <w:rFonts w:cs="Arial"/>
          <w:sz w:val="22"/>
          <w:szCs w:val="22"/>
        </w:rPr>
        <w:t xml:space="preserve"> z ustreznimi dopolnitvami</w:t>
      </w:r>
      <w:r w:rsidRPr="00A34B14">
        <w:rPr>
          <w:rFonts w:cs="Arial"/>
          <w:sz w:val="22"/>
          <w:szCs w:val="22"/>
        </w:rPr>
        <w:t>)</w:t>
      </w:r>
      <w:r w:rsidRPr="00A34B14">
        <w:rPr>
          <w:rFonts w:cs="Arial"/>
          <w:b/>
          <w:sz w:val="22"/>
          <w:szCs w:val="22"/>
        </w:rPr>
        <w:t xml:space="preserve"> interni akt o upravljanju s tveganji</w:t>
      </w:r>
      <w:r w:rsidRPr="00A34B14">
        <w:rPr>
          <w:rFonts w:cs="Arial"/>
          <w:sz w:val="22"/>
          <w:szCs w:val="22"/>
        </w:rPr>
        <w:t xml:space="preserve">, ki podrobno določa aktivnosti delovnega procesa upravljanja s tveganji </w:t>
      </w:r>
      <w:r w:rsidR="001C5716" w:rsidRPr="00A34B14">
        <w:rPr>
          <w:rFonts w:eastAsia="Calibri" w:cs="Arial"/>
          <w:sz w:val="22"/>
          <w:szCs w:val="22"/>
        </w:rPr>
        <w:t xml:space="preserve">holdinškega sklada </w:t>
      </w:r>
      <w:r w:rsidRPr="00A34B14">
        <w:rPr>
          <w:rFonts w:cs="Arial"/>
          <w:sz w:val="22"/>
          <w:szCs w:val="22"/>
        </w:rPr>
        <w:t xml:space="preserve">tako, da le-ta: </w:t>
      </w:r>
    </w:p>
    <w:p w14:paraId="08C37979" w14:textId="77777777" w:rsidR="00B74494"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spremlja in ocenjuje potencialna tveganja zaradi izvajanja posameznih FI, </w:t>
      </w:r>
    </w:p>
    <w:p w14:paraId="4E17C15E" w14:textId="0DB6BE18" w:rsidR="00B74494"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spremlja in ocenjuje sposobnost finančnih posrednikov, da izpolnijo finančne obveznosti do </w:t>
      </w:r>
      <w:r w:rsidR="001C5716" w:rsidRPr="00A34B14">
        <w:rPr>
          <w:rFonts w:eastAsia="Calibri" w:cs="Arial"/>
          <w:sz w:val="22"/>
          <w:szCs w:val="22"/>
        </w:rPr>
        <w:t>holdinškega sklada</w:t>
      </w:r>
      <w:r w:rsidRPr="00A34B14">
        <w:rPr>
          <w:rFonts w:eastAsia="Calibri" w:cs="Arial"/>
          <w:sz w:val="22"/>
          <w:szCs w:val="22"/>
        </w:rPr>
        <w:t>,</w:t>
      </w:r>
    </w:p>
    <w:p w14:paraId="00621126" w14:textId="77777777" w:rsidR="00B74494"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spremlja in ocenjuje kreditno tveganje finančnih posrednikov. </w:t>
      </w:r>
    </w:p>
    <w:p w14:paraId="4D38A071" w14:textId="77777777" w:rsidR="00B74494" w:rsidRPr="00A34B14" w:rsidRDefault="00B74494" w:rsidP="00914242">
      <w:pPr>
        <w:spacing w:after="60" w:line="240" w:lineRule="auto"/>
        <w:jc w:val="both"/>
        <w:rPr>
          <w:rFonts w:cs="Arial"/>
          <w:sz w:val="22"/>
          <w:szCs w:val="22"/>
        </w:rPr>
      </w:pPr>
      <w:r w:rsidRPr="00A34B14">
        <w:rPr>
          <w:rFonts w:cs="Arial"/>
          <w:sz w:val="22"/>
          <w:szCs w:val="22"/>
        </w:rPr>
        <w:t xml:space="preserve"> </w:t>
      </w:r>
    </w:p>
    <w:p w14:paraId="106FED64" w14:textId="4B346368" w:rsidR="00B74494" w:rsidRPr="00A34B14" w:rsidRDefault="00B74494" w:rsidP="00914242">
      <w:pPr>
        <w:spacing w:after="60" w:line="240" w:lineRule="auto"/>
        <w:jc w:val="both"/>
        <w:rPr>
          <w:rFonts w:cs="Arial"/>
          <w:sz w:val="22"/>
          <w:szCs w:val="22"/>
        </w:rPr>
      </w:pPr>
      <w:r w:rsidRPr="00A34B14">
        <w:rPr>
          <w:rFonts w:cs="Arial"/>
          <w:sz w:val="22"/>
          <w:szCs w:val="22"/>
        </w:rPr>
        <w:t xml:space="preserve">Upravljavec </w:t>
      </w:r>
      <w:r w:rsidR="001C5716" w:rsidRPr="00A34B14">
        <w:rPr>
          <w:rFonts w:eastAsia="Calibri" w:cs="Arial"/>
          <w:sz w:val="22"/>
          <w:szCs w:val="22"/>
        </w:rPr>
        <w:t xml:space="preserve">holdinškega sklada </w:t>
      </w:r>
      <w:r w:rsidRPr="00A34B14">
        <w:rPr>
          <w:rFonts w:cs="Arial"/>
          <w:sz w:val="22"/>
          <w:szCs w:val="22"/>
        </w:rPr>
        <w:t xml:space="preserve">opravi oceno tveganj skupaj z naložbeno strategijo, kar je kasneje podlaga za izdelavo poslovnega in finančnega načrta </w:t>
      </w:r>
      <w:r w:rsidR="001C5716" w:rsidRPr="00A34B14">
        <w:rPr>
          <w:rFonts w:eastAsia="Calibri" w:cs="Arial"/>
          <w:sz w:val="22"/>
          <w:szCs w:val="22"/>
        </w:rPr>
        <w:t>holdinškega sklada</w:t>
      </w:r>
      <w:r w:rsidRPr="00A34B14">
        <w:rPr>
          <w:rFonts w:cs="Arial"/>
          <w:sz w:val="22"/>
          <w:szCs w:val="22"/>
        </w:rPr>
        <w:t xml:space="preserve">. </w:t>
      </w:r>
    </w:p>
    <w:p w14:paraId="30F2CB21" w14:textId="77777777" w:rsidR="00B74494" w:rsidRPr="00A34B14" w:rsidRDefault="00B74494" w:rsidP="00914242">
      <w:pPr>
        <w:spacing w:after="60" w:line="240" w:lineRule="auto"/>
        <w:jc w:val="both"/>
        <w:rPr>
          <w:rFonts w:cs="Arial"/>
          <w:sz w:val="22"/>
          <w:szCs w:val="22"/>
        </w:rPr>
      </w:pPr>
    </w:p>
    <w:p w14:paraId="6D67747F" w14:textId="256BC8FD" w:rsidR="00B74494" w:rsidRPr="00A34B14" w:rsidRDefault="00B74494" w:rsidP="00914242">
      <w:pPr>
        <w:spacing w:after="60" w:line="240" w:lineRule="auto"/>
        <w:jc w:val="both"/>
        <w:rPr>
          <w:rFonts w:cs="Arial"/>
          <w:sz w:val="22"/>
          <w:szCs w:val="22"/>
        </w:rPr>
      </w:pPr>
      <w:r w:rsidRPr="00A34B14">
        <w:rPr>
          <w:rFonts w:cs="Arial"/>
          <w:sz w:val="22"/>
          <w:szCs w:val="22"/>
        </w:rPr>
        <w:t xml:space="preserve">Vzporedno z obvladovanjem kreditnega tveganja namenja </w:t>
      </w:r>
      <w:r w:rsidR="001C5716" w:rsidRPr="00A34B14">
        <w:rPr>
          <w:rFonts w:eastAsia="Calibri" w:cs="Arial"/>
          <w:sz w:val="22"/>
          <w:szCs w:val="22"/>
        </w:rPr>
        <w:t>holdinšk</w:t>
      </w:r>
      <w:r w:rsidR="00576055" w:rsidRPr="00A34B14">
        <w:rPr>
          <w:rFonts w:eastAsia="Calibri" w:cs="Arial"/>
          <w:sz w:val="22"/>
          <w:szCs w:val="22"/>
        </w:rPr>
        <w:t>i</w:t>
      </w:r>
      <w:r w:rsidR="001C5716" w:rsidRPr="00A34B14">
        <w:rPr>
          <w:rFonts w:eastAsia="Calibri" w:cs="Arial"/>
          <w:sz w:val="22"/>
          <w:szCs w:val="22"/>
        </w:rPr>
        <w:t xml:space="preserve"> sklad </w:t>
      </w:r>
      <w:r w:rsidRPr="00A34B14">
        <w:rPr>
          <w:rFonts w:cs="Arial"/>
          <w:sz w:val="22"/>
          <w:szCs w:val="22"/>
        </w:rPr>
        <w:t>enako pozornost obvladovanju ostalih tveganj kot je tržno tveganje, upravljavsko tveganje, likvidnostno tveganje in operativno tveganje s ciljem zagotavljanja nemotenega učinkovitega</w:t>
      </w:r>
      <w:r w:rsidR="004D7177" w:rsidRPr="00A34B14">
        <w:rPr>
          <w:rFonts w:cs="Arial"/>
          <w:sz w:val="22"/>
          <w:szCs w:val="22"/>
        </w:rPr>
        <w:t xml:space="preserve"> in zakonitega</w:t>
      </w:r>
      <w:r w:rsidRPr="00A34B14">
        <w:rPr>
          <w:rFonts w:cs="Arial"/>
          <w:sz w:val="22"/>
          <w:szCs w:val="22"/>
        </w:rPr>
        <w:t xml:space="preserve"> delovanja. V ta namen upravljavec </w:t>
      </w:r>
      <w:r w:rsidR="001C5716" w:rsidRPr="00A34B14">
        <w:rPr>
          <w:rFonts w:eastAsia="Calibri" w:cs="Arial"/>
          <w:sz w:val="22"/>
          <w:szCs w:val="22"/>
        </w:rPr>
        <w:t xml:space="preserve">holdinškega sklada </w:t>
      </w:r>
      <w:r w:rsidR="00655EE4" w:rsidRPr="00A34B14">
        <w:rPr>
          <w:rFonts w:eastAsia="Calibri" w:cs="Arial"/>
          <w:sz w:val="22"/>
          <w:szCs w:val="22"/>
        </w:rPr>
        <w:t xml:space="preserve">pripravi interni akt o upravljanju s tveganji oziroma </w:t>
      </w:r>
      <w:r w:rsidRPr="00A34B14">
        <w:rPr>
          <w:rFonts w:cs="Arial"/>
          <w:sz w:val="22"/>
          <w:szCs w:val="22"/>
        </w:rPr>
        <w:t xml:space="preserve">nadgradi obstoječ </w:t>
      </w:r>
      <w:r w:rsidRPr="00A34B14">
        <w:rPr>
          <w:rFonts w:cs="Arial"/>
          <w:b/>
          <w:sz w:val="22"/>
          <w:szCs w:val="22"/>
        </w:rPr>
        <w:t>interni akt o upravljanju s tveganji</w:t>
      </w:r>
      <w:r w:rsidRPr="00A34B14" w:rsidDel="001C372C">
        <w:rPr>
          <w:rFonts w:cs="Arial"/>
          <w:sz w:val="22"/>
          <w:szCs w:val="22"/>
        </w:rPr>
        <w:t xml:space="preserve"> </w:t>
      </w:r>
      <w:r w:rsidRPr="00A34B14">
        <w:rPr>
          <w:rFonts w:cs="Arial"/>
          <w:sz w:val="22"/>
          <w:szCs w:val="22"/>
        </w:rPr>
        <w:t>ali izdela novega, ki na enem mestu združuje vse potrebne korake za doseganje učinkovitega procesa obvladovanja tveganj.</w:t>
      </w:r>
    </w:p>
    <w:p w14:paraId="15C4D6B1" w14:textId="77777777" w:rsidR="00E858CE" w:rsidRPr="00A34B14" w:rsidRDefault="00E858CE" w:rsidP="00914242">
      <w:pPr>
        <w:spacing w:after="60" w:line="240" w:lineRule="auto"/>
        <w:jc w:val="both"/>
        <w:rPr>
          <w:rFonts w:cs="Arial"/>
          <w:sz w:val="22"/>
          <w:szCs w:val="22"/>
        </w:rPr>
      </w:pPr>
    </w:p>
    <w:p w14:paraId="78EEF010" w14:textId="25B78E13" w:rsidR="00E858CE" w:rsidRPr="00A34B14" w:rsidRDefault="00E858CE" w:rsidP="00914242">
      <w:pPr>
        <w:keepNext/>
        <w:keepLines/>
        <w:spacing w:after="60" w:line="240" w:lineRule="auto"/>
        <w:jc w:val="both"/>
        <w:outlineLvl w:val="2"/>
        <w:rPr>
          <w:rFonts w:eastAsia="Calibri" w:cs="Arial"/>
          <w:b/>
          <w:sz w:val="24"/>
        </w:rPr>
      </w:pPr>
      <w:bookmarkStart w:id="94" w:name="_Toc242104783"/>
      <w:r w:rsidRPr="00A34B14">
        <w:rPr>
          <w:rFonts w:eastAsia="Calibri" w:cs="Arial"/>
          <w:b/>
          <w:sz w:val="24"/>
        </w:rPr>
        <w:t>9.8 Izvajanje finančnih instrumentov v zaporednih programskih obdobjih</w:t>
      </w:r>
      <w:bookmarkEnd w:id="94"/>
    </w:p>
    <w:p w14:paraId="0EE3903E" w14:textId="77777777" w:rsidR="00E858CE" w:rsidRPr="00A34B14" w:rsidRDefault="00E858CE" w:rsidP="00914242">
      <w:pPr>
        <w:spacing w:after="60" w:line="240" w:lineRule="auto"/>
        <w:jc w:val="both"/>
        <w:rPr>
          <w:rFonts w:cs="Arial"/>
          <w:sz w:val="22"/>
          <w:szCs w:val="22"/>
        </w:rPr>
      </w:pPr>
    </w:p>
    <w:p w14:paraId="51BE143C" w14:textId="3514CFF1" w:rsidR="007103D6" w:rsidRPr="00A34B14" w:rsidRDefault="007103D6" w:rsidP="00914242">
      <w:pPr>
        <w:spacing w:after="60" w:line="240" w:lineRule="auto"/>
        <w:jc w:val="both"/>
        <w:rPr>
          <w:rFonts w:cs="Arial"/>
          <w:sz w:val="22"/>
          <w:szCs w:val="22"/>
        </w:rPr>
      </w:pPr>
      <w:r w:rsidRPr="00A34B14">
        <w:rPr>
          <w:rFonts w:cs="Arial"/>
          <w:sz w:val="22"/>
          <w:szCs w:val="22"/>
        </w:rPr>
        <w:t>Drugi odstavek 68. člena Uredbe o skupnih določbah določa možnost, da se FI izvajajo v zaporednih programskih obdobjih.</w:t>
      </w:r>
      <w:r w:rsidR="00B82E05" w:rsidRPr="00A34B14">
        <w:t xml:space="preserve"> </w:t>
      </w:r>
      <w:r w:rsidR="00B82E05" w:rsidRPr="00A34B14">
        <w:rPr>
          <w:rFonts w:cs="Arial"/>
          <w:sz w:val="22"/>
          <w:szCs w:val="22"/>
        </w:rPr>
        <w:t xml:space="preserve">Kadar se </w:t>
      </w:r>
      <w:r w:rsidR="00757EBB" w:rsidRPr="00A34B14">
        <w:rPr>
          <w:rFonts w:cs="Arial"/>
          <w:sz w:val="22"/>
          <w:szCs w:val="22"/>
        </w:rPr>
        <w:t>FI</w:t>
      </w:r>
      <w:r w:rsidR="00B82E05" w:rsidRPr="00A34B14">
        <w:rPr>
          <w:rFonts w:cs="Arial"/>
          <w:sz w:val="22"/>
          <w:szCs w:val="22"/>
        </w:rPr>
        <w:t xml:space="preserve"> izvaja v zaporednih programskih obdobjih, se končnim prejemnikom ali v njihovo korist na podlagi sporazumov, prevzetih v predhodnem programskem obdobju, lahko zagotavlja podpora, vključno s stroški upravljanja in provizijami za upravljanje, vendar mora ta podpora upoštevati pravila o upravičenosti za naknadno programsko obdobje. V takšnih primerih se o upravičenosti izdatkov, vključenih v zahtevek za plačilo, odloča skladno s pravili za zadevno programsko obdobje. Določilo o izvajanju FI tudi v naslednjem programskem obdobju oziroma naslednjih programskih obdobjih mora biti ustrezno zapisano v dokumentih, ki so podlaga za izbor izvajalca oziroma upravljavca FI ter v sporazumu o financiranju.</w:t>
      </w:r>
    </w:p>
    <w:p w14:paraId="34ED1F3A" w14:textId="77777777" w:rsidR="00B74494" w:rsidRPr="00A34B14" w:rsidRDefault="00B74494" w:rsidP="00914242">
      <w:pPr>
        <w:spacing w:after="60" w:line="240" w:lineRule="auto"/>
        <w:jc w:val="both"/>
        <w:rPr>
          <w:rFonts w:cs="Arial"/>
          <w:sz w:val="22"/>
          <w:szCs w:val="22"/>
          <w:highlight w:val="yellow"/>
        </w:rPr>
      </w:pPr>
      <w:bookmarkStart w:id="95" w:name="_Hlk180501197"/>
    </w:p>
    <w:p w14:paraId="07D3CDEA" w14:textId="409E420D" w:rsidR="00B74494" w:rsidRPr="00A34B14" w:rsidRDefault="00B74494" w:rsidP="00914242">
      <w:pPr>
        <w:keepNext/>
        <w:keepLines/>
        <w:spacing w:after="60" w:line="240" w:lineRule="auto"/>
        <w:jc w:val="both"/>
        <w:outlineLvl w:val="2"/>
        <w:rPr>
          <w:rFonts w:eastAsia="Calibri" w:cs="Arial"/>
          <w:b/>
          <w:sz w:val="24"/>
        </w:rPr>
      </w:pPr>
      <w:bookmarkStart w:id="96" w:name="_Toc242104784"/>
      <w:r w:rsidRPr="00A34B14">
        <w:rPr>
          <w:rFonts w:eastAsia="Calibri" w:cs="Arial"/>
          <w:b/>
          <w:sz w:val="24"/>
        </w:rPr>
        <w:t>9.</w:t>
      </w:r>
      <w:r w:rsidR="00E858CE" w:rsidRPr="00A34B14">
        <w:rPr>
          <w:rFonts w:eastAsia="Calibri" w:cs="Arial"/>
          <w:b/>
          <w:sz w:val="24"/>
        </w:rPr>
        <w:t>9</w:t>
      </w:r>
      <w:r w:rsidRPr="00A34B14">
        <w:rPr>
          <w:rFonts w:eastAsia="Calibri" w:cs="Arial"/>
          <w:b/>
          <w:sz w:val="24"/>
        </w:rPr>
        <w:t xml:space="preserve"> Strategija izstopa</w:t>
      </w:r>
      <w:bookmarkEnd w:id="96"/>
    </w:p>
    <w:bookmarkEnd w:id="95"/>
    <w:p w14:paraId="085374B9" w14:textId="77777777" w:rsidR="001C5716" w:rsidRPr="00A34B14" w:rsidRDefault="001C5716" w:rsidP="00914242">
      <w:pPr>
        <w:autoSpaceDE w:val="0"/>
        <w:autoSpaceDN w:val="0"/>
        <w:adjustRightInd w:val="0"/>
        <w:spacing w:after="60" w:line="240" w:lineRule="auto"/>
        <w:jc w:val="both"/>
        <w:rPr>
          <w:rFonts w:eastAsia="Calibri" w:cs="Arial"/>
          <w:sz w:val="22"/>
          <w:szCs w:val="22"/>
        </w:rPr>
      </w:pPr>
    </w:p>
    <w:p w14:paraId="638F3551" w14:textId="0FE2D3F9"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Strategija izstopa se opredeli v sporazumu o financiranju, kjer pa je potrebno predvideti fleksibilni in indikativni čas izstopa ter način izstopa. </w:t>
      </w:r>
      <w:r w:rsidR="00000056" w:rsidRPr="00A34B14">
        <w:rPr>
          <w:rFonts w:eastAsia="Calibri" w:cs="Arial"/>
          <w:sz w:val="22"/>
          <w:szCs w:val="22"/>
        </w:rPr>
        <w:t xml:space="preserve"> </w:t>
      </w:r>
      <w:r w:rsidRPr="00A34B14">
        <w:rPr>
          <w:rFonts w:eastAsia="Calibri" w:cs="Arial"/>
          <w:sz w:val="22"/>
          <w:szCs w:val="22"/>
        </w:rPr>
        <w:t xml:space="preserve"> </w:t>
      </w:r>
    </w:p>
    <w:p w14:paraId="07FD3DD2"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19394927" w14:textId="6406391E"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Strategija izstopa na ravni FI je odvisna od vrste finančnega produkta. Za posojila in garancije je potrebno določiti minimalno in maksimalno pričakovano dobo vračila sredstev, ki je odvisna od trajanja kreditov</w:t>
      </w:r>
      <w:r w:rsidR="008947C6" w:rsidRPr="00A34B14">
        <w:rPr>
          <w:rFonts w:eastAsia="Calibri" w:cs="Arial"/>
          <w:sz w:val="22"/>
          <w:szCs w:val="22"/>
        </w:rPr>
        <w:t>.</w:t>
      </w:r>
    </w:p>
    <w:p w14:paraId="45B828EC"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4506B1B6" w14:textId="7B0B5829"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Možni scenariji izstopa iz </w:t>
      </w:r>
      <w:r w:rsidR="001C5716" w:rsidRPr="00A34B14">
        <w:rPr>
          <w:rFonts w:eastAsia="Calibri" w:cs="Arial"/>
          <w:sz w:val="22"/>
          <w:szCs w:val="22"/>
        </w:rPr>
        <w:t xml:space="preserve">holdinškega sklada </w:t>
      </w:r>
      <w:r w:rsidRPr="00A34B14">
        <w:rPr>
          <w:rFonts w:eastAsia="Calibri" w:cs="Arial"/>
          <w:sz w:val="22"/>
          <w:szCs w:val="22"/>
        </w:rPr>
        <w:t>so:</w:t>
      </w:r>
    </w:p>
    <w:p w14:paraId="2CDC7400" w14:textId="112A18C7" w:rsidR="00B74494"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ponovno vzpostaviti </w:t>
      </w:r>
      <w:r w:rsidR="001C5716" w:rsidRPr="00A34B14">
        <w:rPr>
          <w:rFonts w:eastAsia="Calibri" w:cs="Arial"/>
          <w:sz w:val="22"/>
          <w:szCs w:val="22"/>
        </w:rPr>
        <w:t>holdinški sklad</w:t>
      </w:r>
      <w:r w:rsidRPr="00A34B14">
        <w:rPr>
          <w:rFonts w:eastAsia="Calibri" w:cs="Arial"/>
          <w:sz w:val="22"/>
          <w:szCs w:val="22"/>
        </w:rPr>
        <w:t xml:space="preserve"> z istim ali drugim upravljavcem </w:t>
      </w:r>
      <w:r w:rsidR="001C5716" w:rsidRPr="00A34B14">
        <w:rPr>
          <w:rFonts w:eastAsia="Calibri" w:cs="Arial"/>
          <w:sz w:val="22"/>
          <w:szCs w:val="22"/>
        </w:rPr>
        <w:t>holdinškega sklada</w:t>
      </w:r>
      <w:r w:rsidRPr="00A34B14">
        <w:rPr>
          <w:rFonts w:eastAsia="Calibri" w:cs="Arial"/>
          <w:sz w:val="22"/>
          <w:szCs w:val="22"/>
        </w:rPr>
        <w:t>, kar se uredi z dodatkom k sporazumu o financiranju ali</w:t>
      </w:r>
    </w:p>
    <w:p w14:paraId="205AF885" w14:textId="77777777" w:rsidR="00B74494" w:rsidRPr="00A34B14" w:rsidRDefault="00B74494" w:rsidP="00914242">
      <w:pPr>
        <w:numPr>
          <w:ilvl w:val="0"/>
          <w:numId w:val="3"/>
        </w:num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prenos sredstev v proračun RS ali na finančne posrednike.</w:t>
      </w:r>
    </w:p>
    <w:p w14:paraId="096466C6" w14:textId="77777777" w:rsidR="006D2867" w:rsidRPr="00A34B14" w:rsidRDefault="006D2867" w:rsidP="00914242">
      <w:pPr>
        <w:autoSpaceDE w:val="0"/>
        <w:autoSpaceDN w:val="0"/>
        <w:adjustRightInd w:val="0"/>
        <w:spacing w:after="60" w:line="240" w:lineRule="auto"/>
        <w:jc w:val="both"/>
        <w:rPr>
          <w:rFonts w:eastAsia="Calibri" w:cs="Arial"/>
          <w:sz w:val="22"/>
          <w:szCs w:val="22"/>
          <w:highlight w:val="yellow"/>
        </w:rPr>
      </w:pPr>
    </w:p>
    <w:p w14:paraId="6B8F3771" w14:textId="77777777" w:rsidR="00B74494" w:rsidRPr="00A34B14" w:rsidRDefault="00B74494" w:rsidP="00914242">
      <w:pPr>
        <w:keepNext/>
        <w:spacing w:after="60" w:line="240" w:lineRule="auto"/>
        <w:outlineLvl w:val="1"/>
        <w:rPr>
          <w:rFonts w:cs="Arial"/>
          <w:b/>
          <w:sz w:val="28"/>
          <w:szCs w:val="28"/>
        </w:rPr>
      </w:pPr>
      <w:bookmarkStart w:id="97" w:name="_Toc242104785"/>
      <w:r w:rsidRPr="00A34B14">
        <w:rPr>
          <w:rFonts w:cs="Arial"/>
          <w:b/>
          <w:sz w:val="28"/>
          <w:szCs w:val="28"/>
        </w:rPr>
        <w:t>10. Politika prekinitve finančnega instrumenta</w:t>
      </w:r>
      <w:bookmarkEnd w:id="97"/>
      <w:r w:rsidRPr="00A34B14">
        <w:rPr>
          <w:rFonts w:cs="Arial"/>
          <w:b/>
          <w:sz w:val="28"/>
          <w:szCs w:val="28"/>
        </w:rPr>
        <w:t xml:space="preserve"> </w:t>
      </w:r>
    </w:p>
    <w:p w14:paraId="704EEA66" w14:textId="77777777" w:rsidR="00B74494" w:rsidRPr="00A34B14" w:rsidRDefault="00B74494" w:rsidP="00914242">
      <w:pPr>
        <w:autoSpaceDE w:val="0"/>
        <w:autoSpaceDN w:val="0"/>
        <w:adjustRightInd w:val="0"/>
        <w:spacing w:after="60" w:line="240" w:lineRule="auto"/>
        <w:jc w:val="both"/>
        <w:rPr>
          <w:rFonts w:eastAsia="Calibri" w:cs="Arial"/>
          <w:sz w:val="22"/>
        </w:rPr>
      </w:pPr>
    </w:p>
    <w:p w14:paraId="1E83511B" w14:textId="1B01DC6A"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V skladu s 25. členom Uredbe o postopkih, merilih in načinih dodeljevanja sredstev za spodbujanje razvojnih programov in prednostnih nalog bo P</w:t>
      </w:r>
      <w:r w:rsidR="001C5716" w:rsidRPr="00A34B14">
        <w:rPr>
          <w:rFonts w:eastAsia="Calibri" w:cs="Arial"/>
          <w:sz w:val="22"/>
          <w:szCs w:val="22"/>
        </w:rPr>
        <w:t>T</w:t>
      </w:r>
      <w:r w:rsidRPr="00A34B14">
        <w:rPr>
          <w:rFonts w:eastAsia="Calibri" w:cs="Arial"/>
          <w:sz w:val="22"/>
          <w:szCs w:val="22"/>
        </w:rPr>
        <w:t xml:space="preserve"> lahko zahteval (delno ali celotno) vračilo sredstev, v kolikor se le-ta ne bodo dodeljevala skladno z določbami v sporazumu o financiranju med P</w:t>
      </w:r>
      <w:r w:rsidR="001C5716" w:rsidRPr="00A34B14">
        <w:rPr>
          <w:rFonts w:eastAsia="Calibri" w:cs="Arial"/>
          <w:sz w:val="22"/>
          <w:szCs w:val="22"/>
        </w:rPr>
        <w:t>T</w:t>
      </w:r>
      <w:r w:rsidRPr="00A34B14">
        <w:rPr>
          <w:rFonts w:eastAsia="Calibri" w:cs="Arial"/>
          <w:sz w:val="22"/>
          <w:szCs w:val="22"/>
        </w:rPr>
        <w:t xml:space="preserve"> in upravljavcem </w:t>
      </w:r>
      <w:r w:rsidR="009B13BB" w:rsidRPr="00A34B14">
        <w:rPr>
          <w:rFonts w:eastAsia="Calibri" w:cs="Arial"/>
          <w:sz w:val="22"/>
          <w:szCs w:val="22"/>
        </w:rPr>
        <w:t>holdinškega sklada</w:t>
      </w:r>
      <w:r w:rsidRPr="00A34B14">
        <w:rPr>
          <w:rFonts w:eastAsia="Calibri" w:cs="Arial"/>
          <w:sz w:val="22"/>
          <w:szCs w:val="22"/>
        </w:rPr>
        <w:t xml:space="preserve"> v obdobju izvajanja FI. Okoliščine in način vračila sredstev, prenehanje in likvidacijo </w:t>
      </w:r>
      <w:r w:rsidR="001C5716" w:rsidRPr="00A34B14">
        <w:rPr>
          <w:rFonts w:eastAsia="Calibri" w:cs="Arial"/>
          <w:sz w:val="22"/>
          <w:szCs w:val="22"/>
        </w:rPr>
        <w:t xml:space="preserve">holdinškega sklada </w:t>
      </w:r>
      <w:r w:rsidRPr="00A34B14">
        <w:rPr>
          <w:rFonts w:eastAsia="Calibri" w:cs="Arial"/>
          <w:sz w:val="22"/>
          <w:szCs w:val="22"/>
        </w:rPr>
        <w:t>P</w:t>
      </w:r>
      <w:r w:rsidR="001C5716" w:rsidRPr="00A34B14">
        <w:rPr>
          <w:rFonts w:eastAsia="Calibri" w:cs="Arial"/>
          <w:sz w:val="22"/>
          <w:szCs w:val="22"/>
        </w:rPr>
        <w:t>T</w:t>
      </w:r>
      <w:r w:rsidRPr="00A34B14">
        <w:rPr>
          <w:rFonts w:eastAsia="Calibri" w:cs="Arial"/>
          <w:sz w:val="22"/>
          <w:szCs w:val="22"/>
        </w:rPr>
        <w:t xml:space="preserve"> in upravljavec </w:t>
      </w:r>
      <w:r w:rsidR="009B13BB" w:rsidRPr="00A34B14">
        <w:rPr>
          <w:rFonts w:eastAsia="Calibri" w:cs="Arial"/>
          <w:sz w:val="22"/>
          <w:szCs w:val="22"/>
        </w:rPr>
        <w:t>holdinškega sklada</w:t>
      </w:r>
      <w:r w:rsidRPr="00A34B14">
        <w:rPr>
          <w:rFonts w:eastAsia="Calibri" w:cs="Arial"/>
          <w:sz w:val="22"/>
          <w:szCs w:val="22"/>
        </w:rPr>
        <w:t xml:space="preserve"> dogovorita v sporazumu o financiranju.</w:t>
      </w:r>
    </w:p>
    <w:p w14:paraId="2ECB2AA3"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432F8109" w14:textId="4092556C"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 xml:space="preserve">V sporazumu o financiranju se določijo tudi (i) okoliščine in način rednega ali izrednega prenehanja in likvidacije </w:t>
      </w:r>
      <w:r w:rsidR="009B13BB" w:rsidRPr="00A34B14">
        <w:rPr>
          <w:rFonts w:eastAsia="Calibri" w:cs="Arial"/>
          <w:sz w:val="22"/>
          <w:szCs w:val="22"/>
        </w:rPr>
        <w:t>holdinškega sklada</w:t>
      </w:r>
      <w:r w:rsidRPr="00A34B14">
        <w:rPr>
          <w:rFonts w:eastAsia="Calibri" w:cs="Arial"/>
          <w:sz w:val="22"/>
          <w:szCs w:val="22"/>
        </w:rPr>
        <w:t xml:space="preserve"> ter (ii) okoliščine in način zamenjave </w:t>
      </w:r>
      <w:r w:rsidR="00223845" w:rsidRPr="00A34B14">
        <w:rPr>
          <w:rFonts w:eastAsia="Calibri" w:cs="Arial"/>
          <w:sz w:val="22"/>
          <w:szCs w:val="22"/>
        </w:rPr>
        <w:t>h</w:t>
      </w:r>
      <w:r w:rsidR="009B13BB" w:rsidRPr="00A34B14">
        <w:rPr>
          <w:rFonts w:eastAsia="Calibri" w:cs="Arial"/>
          <w:sz w:val="22"/>
          <w:szCs w:val="22"/>
        </w:rPr>
        <w:t>oldinškega sklada.</w:t>
      </w:r>
    </w:p>
    <w:p w14:paraId="10761D99"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p>
    <w:p w14:paraId="1E5A3C91" w14:textId="77777777" w:rsidR="00B74494" w:rsidRPr="00A34B14" w:rsidRDefault="00B74494" w:rsidP="00914242">
      <w:pPr>
        <w:autoSpaceDE w:val="0"/>
        <w:autoSpaceDN w:val="0"/>
        <w:adjustRightInd w:val="0"/>
        <w:spacing w:after="60" w:line="240" w:lineRule="auto"/>
        <w:jc w:val="both"/>
        <w:rPr>
          <w:rFonts w:eastAsia="Calibri" w:cs="Arial"/>
          <w:sz w:val="22"/>
          <w:szCs w:val="22"/>
        </w:rPr>
      </w:pPr>
      <w:r w:rsidRPr="00A34B14">
        <w:rPr>
          <w:rFonts w:eastAsia="Calibri" w:cs="Arial"/>
          <w:sz w:val="22"/>
          <w:szCs w:val="22"/>
        </w:rPr>
        <w:t>Način umika (delni ali celotni) in razlogi ter odgovornost za morebitne nepravilnosti za to se opredelijo v sporazumu o financiranju.</w:t>
      </w:r>
    </w:p>
    <w:p w14:paraId="06D2532E" w14:textId="77777777" w:rsidR="00B74494" w:rsidRPr="00A34B14" w:rsidRDefault="00B74494" w:rsidP="00914242">
      <w:pPr>
        <w:suppressAutoHyphens/>
        <w:spacing w:after="60" w:line="240" w:lineRule="auto"/>
        <w:jc w:val="both"/>
        <w:rPr>
          <w:rFonts w:cs="Arial"/>
          <w:sz w:val="22"/>
          <w:szCs w:val="22"/>
          <w:lang w:eastAsia="ar-SA"/>
        </w:rPr>
      </w:pPr>
    </w:p>
    <w:p w14:paraId="4DCDD0A5" w14:textId="48E3DC36" w:rsidR="00B74494" w:rsidRPr="00A34B14" w:rsidRDefault="00B74494" w:rsidP="00914242">
      <w:pPr>
        <w:autoSpaceDE w:val="0"/>
        <w:autoSpaceDN w:val="0"/>
        <w:adjustRightInd w:val="0"/>
        <w:spacing w:after="60" w:line="240" w:lineRule="auto"/>
        <w:jc w:val="both"/>
        <w:rPr>
          <w:rFonts w:cs="Arial"/>
          <w:sz w:val="22"/>
          <w:szCs w:val="22"/>
        </w:rPr>
      </w:pPr>
      <w:r w:rsidRPr="00A34B14">
        <w:rPr>
          <w:rFonts w:cs="Arial"/>
          <w:sz w:val="22"/>
          <w:szCs w:val="22"/>
        </w:rPr>
        <w:t xml:space="preserve">V primeru, da sredstva niso porabljena, to je plasirana končnim prejemnikom, v okviru </w:t>
      </w:r>
      <w:r w:rsidR="009B13BB" w:rsidRPr="00A34B14">
        <w:rPr>
          <w:rFonts w:cs="Arial"/>
          <w:sz w:val="22"/>
          <w:szCs w:val="22"/>
        </w:rPr>
        <w:t>holdinškega sklada</w:t>
      </w:r>
      <w:r w:rsidRPr="00A34B14">
        <w:rPr>
          <w:rFonts w:cs="Arial"/>
          <w:sz w:val="22"/>
          <w:szCs w:val="22"/>
        </w:rPr>
        <w:t xml:space="preserve"> do 31.</w:t>
      </w:r>
      <w:r w:rsidR="00576055" w:rsidRPr="00A34B14">
        <w:rPr>
          <w:rFonts w:cs="Arial"/>
          <w:sz w:val="22"/>
          <w:szCs w:val="22"/>
        </w:rPr>
        <w:t xml:space="preserve"> </w:t>
      </w:r>
      <w:r w:rsidRPr="00A34B14">
        <w:rPr>
          <w:rFonts w:cs="Arial"/>
          <w:sz w:val="22"/>
          <w:szCs w:val="22"/>
        </w:rPr>
        <w:t>1</w:t>
      </w:r>
      <w:r w:rsidR="00223845" w:rsidRPr="00A34B14">
        <w:rPr>
          <w:rFonts w:cs="Arial"/>
          <w:sz w:val="22"/>
          <w:szCs w:val="22"/>
        </w:rPr>
        <w:t>2</w:t>
      </w:r>
      <w:r w:rsidRPr="00A34B14">
        <w:rPr>
          <w:rFonts w:cs="Arial"/>
          <w:sz w:val="22"/>
          <w:szCs w:val="22"/>
        </w:rPr>
        <w:t>.</w:t>
      </w:r>
      <w:r w:rsidR="00576055" w:rsidRPr="00A34B14">
        <w:rPr>
          <w:rFonts w:cs="Arial"/>
          <w:sz w:val="22"/>
          <w:szCs w:val="22"/>
        </w:rPr>
        <w:t xml:space="preserve"> </w:t>
      </w:r>
      <w:r w:rsidRPr="00A34B14">
        <w:rPr>
          <w:rFonts w:cs="Arial"/>
          <w:sz w:val="22"/>
          <w:szCs w:val="22"/>
        </w:rPr>
        <w:t>202</w:t>
      </w:r>
      <w:r w:rsidR="009B13BB" w:rsidRPr="00A34B14">
        <w:rPr>
          <w:rFonts w:cs="Arial"/>
          <w:sz w:val="22"/>
          <w:szCs w:val="22"/>
        </w:rPr>
        <w:t>9</w:t>
      </w:r>
      <w:r w:rsidRPr="00A34B14">
        <w:rPr>
          <w:rFonts w:cs="Arial"/>
          <w:sz w:val="22"/>
          <w:szCs w:val="22"/>
        </w:rPr>
        <w:t xml:space="preserve"> oz. kasneje v primeru podaljšanja rokov s strani Evropske komisije, se vrnejo v proračun EK, kar se podrobneje določi s sporazumom o financiranju. Rok se lahko zaradi zaključevanja na predlog revizijskega organa oziroma OU tudi skrajša, pri čemer se za tak primer pogoji in posledice dogovorijo v sporazumu o financiranju.</w:t>
      </w:r>
    </w:p>
    <w:p w14:paraId="40DDB33B" w14:textId="77777777" w:rsidR="00576055" w:rsidRPr="00A34B14" w:rsidRDefault="00576055" w:rsidP="00914242">
      <w:pPr>
        <w:autoSpaceDE w:val="0"/>
        <w:autoSpaceDN w:val="0"/>
        <w:adjustRightInd w:val="0"/>
        <w:spacing w:after="60" w:line="240" w:lineRule="auto"/>
        <w:jc w:val="both"/>
        <w:rPr>
          <w:rFonts w:eastAsia="Calibri" w:cs="Arial"/>
          <w:sz w:val="22"/>
          <w:szCs w:val="22"/>
        </w:rPr>
      </w:pPr>
    </w:p>
    <w:p w14:paraId="6D9476EE" w14:textId="77777777" w:rsidR="00B74494" w:rsidRPr="00A34B14" w:rsidRDefault="00B74494" w:rsidP="00914242">
      <w:pPr>
        <w:keepNext/>
        <w:spacing w:after="60" w:line="240" w:lineRule="auto"/>
        <w:outlineLvl w:val="1"/>
        <w:rPr>
          <w:rFonts w:cs="Arial"/>
          <w:b/>
          <w:sz w:val="28"/>
          <w:szCs w:val="28"/>
        </w:rPr>
      </w:pPr>
      <w:bookmarkStart w:id="98" w:name="_Toc242104786"/>
      <w:r w:rsidRPr="00A34B14">
        <w:rPr>
          <w:rFonts w:cs="Arial"/>
          <w:b/>
          <w:sz w:val="28"/>
          <w:szCs w:val="28"/>
        </w:rPr>
        <w:t>11. Podlaga za izvajanje nadzora</w:t>
      </w:r>
      <w:bookmarkEnd w:id="98"/>
    </w:p>
    <w:p w14:paraId="73A3799A" w14:textId="77777777" w:rsidR="00B74494" w:rsidRPr="00A34B14" w:rsidRDefault="00B74494" w:rsidP="00914242">
      <w:pPr>
        <w:spacing w:after="60" w:line="240" w:lineRule="auto"/>
        <w:jc w:val="both"/>
        <w:rPr>
          <w:rFonts w:cs="Arial"/>
          <w:sz w:val="22"/>
        </w:rPr>
      </w:pPr>
    </w:p>
    <w:p w14:paraId="617CED93" w14:textId="328469E1" w:rsidR="00B74494" w:rsidRPr="00A34B14" w:rsidRDefault="00B74494" w:rsidP="00914242">
      <w:pPr>
        <w:spacing w:after="60" w:line="240" w:lineRule="auto"/>
        <w:jc w:val="both"/>
        <w:rPr>
          <w:rFonts w:cs="Arial"/>
          <w:sz w:val="22"/>
          <w:szCs w:val="22"/>
        </w:rPr>
      </w:pPr>
      <w:r w:rsidRPr="00A34B14">
        <w:rPr>
          <w:rFonts w:cs="Arial"/>
          <w:sz w:val="22"/>
          <w:szCs w:val="22"/>
        </w:rPr>
        <w:t>Sporazum o financiranju med P</w:t>
      </w:r>
      <w:r w:rsidR="00A16B69" w:rsidRPr="00A34B14">
        <w:rPr>
          <w:rFonts w:cs="Arial"/>
          <w:sz w:val="22"/>
          <w:szCs w:val="22"/>
        </w:rPr>
        <w:t>T</w:t>
      </w:r>
      <w:r w:rsidRPr="00A34B14">
        <w:rPr>
          <w:rFonts w:cs="Arial"/>
          <w:sz w:val="22"/>
          <w:szCs w:val="22"/>
        </w:rPr>
        <w:t xml:space="preserve"> in upravljavcem </w:t>
      </w:r>
      <w:r w:rsidR="009B13BB" w:rsidRPr="00A34B14">
        <w:rPr>
          <w:rFonts w:cs="Arial"/>
          <w:sz w:val="22"/>
          <w:szCs w:val="22"/>
        </w:rPr>
        <w:t>holdinškega skla</w:t>
      </w:r>
      <w:r w:rsidR="001C5716" w:rsidRPr="00A34B14">
        <w:rPr>
          <w:rFonts w:cs="Arial"/>
          <w:sz w:val="22"/>
          <w:szCs w:val="22"/>
        </w:rPr>
        <w:t>d</w:t>
      </w:r>
      <w:r w:rsidR="009B13BB" w:rsidRPr="00A34B14">
        <w:rPr>
          <w:rFonts w:cs="Arial"/>
          <w:sz w:val="22"/>
          <w:szCs w:val="22"/>
        </w:rPr>
        <w:t>a</w:t>
      </w:r>
      <w:r w:rsidRPr="00A34B14">
        <w:rPr>
          <w:rFonts w:cs="Arial"/>
          <w:sz w:val="22"/>
          <w:szCs w:val="22"/>
        </w:rPr>
        <w:t xml:space="preserve"> bo vseboval določbe, ki bodo omogočale P</w:t>
      </w:r>
      <w:r w:rsidR="001C5716" w:rsidRPr="00A34B14">
        <w:rPr>
          <w:rFonts w:cs="Arial"/>
          <w:sz w:val="22"/>
          <w:szCs w:val="22"/>
        </w:rPr>
        <w:t>T</w:t>
      </w:r>
      <w:r w:rsidRPr="00A34B14">
        <w:rPr>
          <w:rFonts w:cs="Arial"/>
          <w:sz w:val="22"/>
          <w:szCs w:val="22"/>
        </w:rPr>
        <w:t xml:space="preserve">, OU ter pristojnim državnim in revizijskim organom dostop do podatkov in dokumentacije, ki bo potrebna za nadzor nad izvajanjem aktivnosti </w:t>
      </w:r>
      <w:r w:rsidR="00223845" w:rsidRPr="00A34B14">
        <w:rPr>
          <w:rFonts w:cs="Arial"/>
          <w:sz w:val="22"/>
          <w:szCs w:val="22"/>
        </w:rPr>
        <w:t>holdinškega s</w:t>
      </w:r>
      <w:r w:rsidR="00E41FA0" w:rsidRPr="00A34B14">
        <w:rPr>
          <w:rFonts w:cs="Arial"/>
          <w:sz w:val="22"/>
          <w:szCs w:val="22"/>
        </w:rPr>
        <w:t>k</w:t>
      </w:r>
      <w:r w:rsidR="00223845" w:rsidRPr="00A34B14">
        <w:rPr>
          <w:rFonts w:cs="Arial"/>
          <w:sz w:val="22"/>
          <w:szCs w:val="22"/>
        </w:rPr>
        <w:t>lada</w:t>
      </w:r>
      <w:r w:rsidRPr="00A34B14">
        <w:rPr>
          <w:rFonts w:cs="Arial"/>
          <w:sz w:val="22"/>
          <w:szCs w:val="22"/>
        </w:rPr>
        <w:t xml:space="preserve"> in nad namensko porabo sredstev</w:t>
      </w:r>
      <w:r w:rsidR="00E41FA0" w:rsidRPr="00A34B14">
        <w:rPr>
          <w:rFonts w:cs="Arial"/>
          <w:sz w:val="22"/>
          <w:szCs w:val="22"/>
        </w:rPr>
        <w:t>,</w:t>
      </w:r>
      <w:r w:rsidR="00A2407F" w:rsidRPr="00A34B14">
        <w:rPr>
          <w:rFonts w:cs="Arial"/>
          <w:sz w:val="22"/>
          <w:szCs w:val="22"/>
        </w:rPr>
        <w:t xml:space="preserve"> upoštevajoč revizijsko metodologijo</w:t>
      </w:r>
      <w:r w:rsidR="00A2407F" w:rsidRPr="00A34B14">
        <w:rPr>
          <w:rStyle w:val="Sprotnaopomba-sklic"/>
          <w:rFonts w:cs="Arial"/>
          <w:sz w:val="22"/>
          <w:szCs w:val="22"/>
        </w:rPr>
        <w:footnoteReference w:id="39"/>
      </w:r>
      <w:r w:rsidR="00A2407F" w:rsidRPr="00A34B14">
        <w:rPr>
          <w:rFonts w:cs="Arial"/>
          <w:sz w:val="22"/>
          <w:szCs w:val="22"/>
        </w:rPr>
        <w:t xml:space="preserve">, </w:t>
      </w:r>
      <w:r w:rsidR="00E41FA0" w:rsidRPr="00A34B14">
        <w:rPr>
          <w:rFonts w:cs="Arial"/>
          <w:sz w:val="22"/>
          <w:szCs w:val="22"/>
        </w:rPr>
        <w:t xml:space="preserve"> in določbe izvajanje spremljanja in nadzora</w:t>
      </w:r>
      <w:r w:rsidRPr="00A34B14">
        <w:rPr>
          <w:rFonts w:cs="Arial"/>
          <w:sz w:val="22"/>
          <w:szCs w:val="22"/>
        </w:rPr>
        <w:t>.</w:t>
      </w:r>
    </w:p>
    <w:p w14:paraId="10B2F826" w14:textId="77777777" w:rsidR="00B74494" w:rsidRPr="00A34B14" w:rsidRDefault="00B74494" w:rsidP="00914242">
      <w:pPr>
        <w:spacing w:after="60" w:line="240" w:lineRule="auto"/>
        <w:jc w:val="both"/>
        <w:rPr>
          <w:rFonts w:cs="Arial"/>
          <w:sz w:val="22"/>
          <w:szCs w:val="22"/>
        </w:rPr>
      </w:pPr>
    </w:p>
    <w:p w14:paraId="3CE671D1" w14:textId="5709A54A" w:rsidR="00B74494" w:rsidRPr="00A34B14" w:rsidRDefault="00B74494" w:rsidP="00914242">
      <w:pPr>
        <w:spacing w:after="60" w:line="240" w:lineRule="auto"/>
        <w:jc w:val="both"/>
        <w:rPr>
          <w:rFonts w:cs="Arial"/>
          <w:sz w:val="22"/>
          <w:szCs w:val="22"/>
        </w:rPr>
      </w:pPr>
      <w:r w:rsidRPr="00A34B14">
        <w:rPr>
          <w:rFonts w:cs="Arial"/>
          <w:sz w:val="22"/>
          <w:szCs w:val="22"/>
        </w:rPr>
        <w:t xml:space="preserve">Upravljavec </w:t>
      </w:r>
      <w:r w:rsidR="009B13BB" w:rsidRPr="00A34B14">
        <w:rPr>
          <w:rFonts w:cs="Arial"/>
          <w:sz w:val="22"/>
          <w:szCs w:val="22"/>
        </w:rPr>
        <w:t>holdinškega sklada</w:t>
      </w:r>
      <w:r w:rsidRPr="00A34B14">
        <w:rPr>
          <w:rFonts w:cs="Arial"/>
          <w:sz w:val="22"/>
          <w:szCs w:val="22"/>
        </w:rPr>
        <w:t xml:space="preserve"> mora pri vodenju evidenc zagotoviti ločeno vodenje evidenc in s tem razlikovanje med novimi sredstvi, vloženimi v FI, vključno s sredstvi, ki jih prispeva evropska kohezijska politika in ostalimi sredstvi.</w:t>
      </w:r>
    </w:p>
    <w:p w14:paraId="6FA9389D" w14:textId="77777777" w:rsidR="00B74494" w:rsidRPr="00A34B14" w:rsidRDefault="00B74494" w:rsidP="00914242">
      <w:pPr>
        <w:spacing w:after="60" w:line="240" w:lineRule="auto"/>
        <w:jc w:val="both"/>
        <w:rPr>
          <w:rFonts w:cs="Arial"/>
          <w:sz w:val="22"/>
          <w:szCs w:val="22"/>
        </w:rPr>
      </w:pPr>
    </w:p>
    <w:p w14:paraId="49EDC922" w14:textId="121799C9" w:rsidR="00B74494" w:rsidRPr="00A34B14" w:rsidRDefault="00B74494" w:rsidP="00914242">
      <w:pPr>
        <w:spacing w:after="60" w:line="240" w:lineRule="auto"/>
        <w:jc w:val="both"/>
        <w:rPr>
          <w:rFonts w:cs="Arial"/>
          <w:sz w:val="22"/>
          <w:szCs w:val="22"/>
        </w:rPr>
      </w:pPr>
      <w:r w:rsidRPr="00A34B14">
        <w:rPr>
          <w:rFonts w:cs="Arial"/>
          <w:sz w:val="22"/>
          <w:szCs w:val="22"/>
        </w:rPr>
        <w:t xml:space="preserve">Upravljavec </w:t>
      </w:r>
      <w:r w:rsidR="009B13BB" w:rsidRPr="00A34B14">
        <w:rPr>
          <w:rFonts w:cs="Arial"/>
          <w:sz w:val="22"/>
          <w:szCs w:val="22"/>
        </w:rPr>
        <w:t>holdinškega sklada</w:t>
      </w:r>
      <w:r w:rsidRPr="00A34B14">
        <w:rPr>
          <w:rFonts w:cs="Arial"/>
          <w:sz w:val="22"/>
          <w:szCs w:val="22"/>
        </w:rPr>
        <w:t xml:space="preserve"> ima za namen upravljanja in izvajanja </w:t>
      </w:r>
      <w:r w:rsidR="009B13BB" w:rsidRPr="00A34B14">
        <w:rPr>
          <w:rFonts w:cs="Arial"/>
          <w:sz w:val="22"/>
          <w:szCs w:val="22"/>
        </w:rPr>
        <w:t>holdinškega sklada</w:t>
      </w:r>
      <w:r w:rsidRPr="00A34B14">
        <w:rPr>
          <w:rFonts w:cs="Arial"/>
          <w:sz w:val="22"/>
          <w:szCs w:val="22"/>
        </w:rPr>
        <w:t xml:space="preserve"> vzpostavljeno ustrezno organizacijsko, </w:t>
      </w:r>
      <w:proofErr w:type="spellStart"/>
      <w:r w:rsidRPr="00A34B14">
        <w:rPr>
          <w:rFonts w:cs="Arial"/>
          <w:sz w:val="22"/>
          <w:szCs w:val="22"/>
        </w:rPr>
        <w:t>odločevalsko</w:t>
      </w:r>
      <w:proofErr w:type="spellEnd"/>
      <w:r w:rsidRPr="00A34B14">
        <w:rPr>
          <w:rFonts w:cs="Arial"/>
          <w:sz w:val="22"/>
          <w:szCs w:val="22"/>
        </w:rPr>
        <w:t xml:space="preserve"> in nadzorno strukturo.</w:t>
      </w:r>
    </w:p>
    <w:p w14:paraId="4249FEFC" w14:textId="77777777" w:rsidR="00B74494" w:rsidRPr="00A34B14" w:rsidRDefault="00B74494" w:rsidP="00914242">
      <w:pPr>
        <w:spacing w:after="60" w:line="240" w:lineRule="auto"/>
        <w:jc w:val="both"/>
        <w:rPr>
          <w:rFonts w:cs="Arial"/>
          <w:sz w:val="22"/>
          <w:szCs w:val="22"/>
        </w:rPr>
      </w:pPr>
    </w:p>
    <w:p w14:paraId="2BC7D706" w14:textId="2E737236" w:rsidR="00B74494" w:rsidRPr="00A34B14" w:rsidRDefault="00B74494" w:rsidP="00914242">
      <w:pPr>
        <w:spacing w:after="60" w:line="240" w:lineRule="auto"/>
        <w:jc w:val="both"/>
        <w:rPr>
          <w:rFonts w:cs="Arial"/>
          <w:sz w:val="22"/>
          <w:szCs w:val="22"/>
        </w:rPr>
      </w:pPr>
      <w:r w:rsidRPr="00A34B14">
        <w:rPr>
          <w:rFonts w:cs="Arial"/>
          <w:sz w:val="22"/>
          <w:szCs w:val="22"/>
        </w:rPr>
        <w:t xml:space="preserve">Upravljavec </w:t>
      </w:r>
      <w:r w:rsidR="009B13BB" w:rsidRPr="00A34B14">
        <w:rPr>
          <w:rFonts w:cs="Arial"/>
          <w:sz w:val="22"/>
          <w:szCs w:val="22"/>
        </w:rPr>
        <w:t>holdinškega sklada</w:t>
      </w:r>
      <w:r w:rsidRPr="00A34B14">
        <w:rPr>
          <w:rFonts w:cs="Arial"/>
          <w:sz w:val="22"/>
          <w:szCs w:val="22"/>
        </w:rPr>
        <w:t xml:space="preserve"> posluje v skladu s svojimi internimi akti.</w:t>
      </w:r>
    </w:p>
    <w:p w14:paraId="2C90D3FA" w14:textId="77777777" w:rsidR="00B74494" w:rsidRPr="00A34B14" w:rsidRDefault="00B74494" w:rsidP="00914242">
      <w:pPr>
        <w:spacing w:after="60" w:line="240" w:lineRule="auto"/>
        <w:jc w:val="both"/>
        <w:rPr>
          <w:rFonts w:cs="Arial"/>
          <w:sz w:val="22"/>
          <w:szCs w:val="22"/>
        </w:rPr>
      </w:pPr>
    </w:p>
    <w:p w14:paraId="4B20ECA5" w14:textId="00974615" w:rsidR="00B74494" w:rsidRPr="00A34B14" w:rsidRDefault="00B74494" w:rsidP="00914242">
      <w:pPr>
        <w:spacing w:after="60" w:line="240" w:lineRule="auto"/>
        <w:jc w:val="both"/>
        <w:rPr>
          <w:rFonts w:cs="Arial"/>
          <w:sz w:val="22"/>
          <w:szCs w:val="22"/>
        </w:rPr>
      </w:pPr>
      <w:r w:rsidRPr="00A34B14">
        <w:rPr>
          <w:rFonts w:cs="Arial"/>
          <w:sz w:val="22"/>
          <w:szCs w:val="22"/>
        </w:rPr>
        <w:t xml:space="preserve">Upravljavec </w:t>
      </w:r>
      <w:r w:rsidR="009B13BB" w:rsidRPr="00A34B14">
        <w:rPr>
          <w:rFonts w:cs="Arial"/>
          <w:sz w:val="22"/>
          <w:szCs w:val="22"/>
        </w:rPr>
        <w:t>holdinškega sklada</w:t>
      </w:r>
      <w:r w:rsidRPr="00A34B14">
        <w:rPr>
          <w:rFonts w:cs="Arial"/>
          <w:sz w:val="22"/>
          <w:szCs w:val="22"/>
        </w:rPr>
        <w:t xml:space="preserve"> ima organizirano službo notranje revizije, v okviru katere se preverja vzpostavitev in delovanje notranjih kontrol za izvajanje operacije </w:t>
      </w:r>
      <w:r w:rsidR="009B13BB" w:rsidRPr="00A34B14">
        <w:rPr>
          <w:rFonts w:cs="Arial"/>
          <w:sz w:val="22"/>
          <w:szCs w:val="22"/>
        </w:rPr>
        <w:t>holdinškega sklada</w:t>
      </w:r>
      <w:r w:rsidRPr="00A34B14">
        <w:rPr>
          <w:rFonts w:cs="Arial"/>
          <w:sz w:val="22"/>
          <w:szCs w:val="22"/>
        </w:rPr>
        <w:t xml:space="preserve">. </w:t>
      </w:r>
    </w:p>
    <w:p w14:paraId="49235314" w14:textId="77777777" w:rsidR="00B74494" w:rsidRPr="00A34B14" w:rsidRDefault="00B74494" w:rsidP="00914242">
      <w:pPr>
        <w:spacing w:after="60" w:line="240" w:lineRule="auto"/>
        <w:jc w:val="both"/>
        <w:rPr>
          <w:rFonts w:cs="Arial"/>
          <w:sz w:val="22"/>
          <w:szCs w:val="22"/>
        </w:rPr>
      </w:pPr>
    </w:p>
    <w:p w14:paraId="38E96736" w14:textId="56D46AD3" w:rsidR="00FC701A" w:rsidRPr="00A34B14" w:rsidRDefault="00B74494" w:rsidP="00914242">
      <w:pPr>
        <w:spacing w:after="60" w:line="240" w:lineRule="auto"/>
        <w:rPr>
          <w:rFonts w:cs="Arial"/>
          <w:b/>
          <w:sz w:val="32"/>
          <w:szCs w:val="32"/>
        </w:rPr>
      </w:pPr>
      <w:r w:rsidRPr="00A34B14">
        <w:rPr>
          <w:rFonts w:cs="Arial"/>
          <w:sz w:val="22"/>
          <w:szCs w:val="22"/>
        </w:rPr>
        <w:t xml:space="preserve">Upravljavec </w:t>
      </w:r>
      <w:r w:rsidR="009B13BB" w:rsidRPr="00A34B14">
        <w:rPr>
          <w:rFonts w:cs="Arial"/>
          <w:sz w:val="22"/>
          <w:szCs w:val="22"/>
        </w:rPr>
        <w:t>holdinškega sklada</w:t>
      </w:r>
      <w:r w:rsidRPr="00A34B14">
        <w:rPr>
          <w:rFonts w:cs="Arial"/>
          <w:sz w:val="22"/>
          <w:szCs w:val="22"/>
        </w:rPr>
        <w:t xml:space="preserve"> podrobneje opredeli nadzor in spremljanje tudi v </w:t>
      </w:r>
      <w:r w:rsidR="00E73D20" w:rsidRPr="00A34B14">
        <w:rPr>
          <w:rFonts w:cs="Arial"/>
          <w:sz w:val="22"/>
          <w:szCs w:val="22"/>
        </w:rPr>
        <w:t xml:space="preserve">finančnih sporazumih </w:t>
      </w:r>
      <w:r w:rsidRPr="00A34B14">
        <w:rPr>
          <w:rFonts w:cs="Arial"/>
          <w:sz w:val="22"/>
          <w:szCs w:val="22"/>
        </w:rPr>
        <w:t>s finančnimi posredniki.</w:t>
      </w:r>
      <w:r w:rsidR="00FC701A" w:rsidRPr="00A34B14">
        <w:rPr>
          <w:rFonts w:cs="Arial"/>
          <w:b/>
          <w:sz w:val="32"/>
          <w:szCs w:val="32"/>
        </w:rPr>
        <w:br w:type="page"/>
      </w:r>
    </w:p>
    <w:p w14:paraId="4207F8A6" w14:textId="77777777" w:rsidR="00FC701A" w:rsidRPr="00A34B14" w:rsidRDefault="00FC701A" w:rsidP="00914242">
      <w:pPr>
        <w:keepNext/>
        <w:spacing w:after="60" w:line="240" w:lineRule="auto"/>
        <w:jc w:val="both"/>
        <w:outlineLvl w:val="1"/>
        <w:rPr>
          <w:rFonts w:cs="Arial"/>
          <w:b/>
          <w:sz w:val="22"/>
          <w:szCs w:val="22"/>
        </w:rPr>
      </w:pPr>
      <w:bookmarkStart w:id="99" w:name="_Toc242104787"/>
      <w:bookmarkStart w:id="100" w:name="_Toc54857938"/>
      <w:r w:rsidRPr="00A34B14">
        <w:rPr>
          <w:rFonts w:cs="Arial"/>
          <w:b/>
          <w:sz w:val="22"/>
          <w:szCs w:val="22"/>
        </w:rPr>
        <w:lastRenderedPageBreak/>
        <w:t>Priloga: Preverjanje izpolnjevanja pogojev po 28. členu ZJN-3 SID banke za upravljavca holdinškega sklada ter evidentiranje sredstev za finančne instrumente</w:t>
      </w:r>
      <w:bookmarkEnd w:id="99"/>
    </w:p>
    <w:bookmarkEnd w:id="100"/>
    <w:p w14:paraId="4739AA47" w14:textId="77777777" w:rsidR="00FC701A" w:rsidRPr="00A34B14" w:rsidRDefault="00FC701A" w:rsidP="00914242">
      <w:pPr>
        <w:spacing w:after="60" w:line="240" w:lineRule="auto"/>
        <w:jc w:val="both"/>
        <w:rPr>
          <w:rFonts w:cs="Arial"/>
          <w:sz w:val="22"/>
          <w:szCs w:val="22"/>
        </w:rPr>
      </w:pPr>
    </w:p>
    <w:p w14:paraId="0A465225" w14:textId="62814E19" w:rsidR="00FC701A" w:rsidRPr="00A34B14" w:rsidRDefault="00FC701A" w:rsidP="00914242">
      <w:pPr>
        <w:spacing w:after="60" w:line="240" w:lineRule="auto"/>
        <w:jc w:val="both"/>
        <w:rPr>
          <w:rFonts w:cs="Arial"/>
          <w:sz w:val="22"/>
          <w:szCs w:val="22"/>
        </w:rPr>
      </w:pPr>
      <w:r w:rsidRPr="00A34B14">
        <w:rPr>
          <w:rFonts w:cs="Arial"/>
          <w:sz w:val="22"/>
          <w:szCs w:val="22"/>
        </w:rPr>
        <w:t xml:space="preserve">Evropska komisija enači izbiro izvajalca holdinškega sklada z naročilom finančnih storitev, zato je potrebno upoštevati postopke Zakona o javnem naročanju. V primeru izpolnjevanja pogojev je mogoče oddati naročilo po preprostem postopku, med osebami javnega prava. Evropska komisija se zaveda, da status promocijskih bank in ostalih javnih finančnih institucij v okviru sprejete zakonodaje za izvajanje ESIF ni nikjer posebej izpostavljen (kot npr. je EIB) in jih ni mogoče neposredno nominirati za izvajalca. Izbor takšne institucije je zato podvržen pravilom izbora na področju javnega naročanja. </w:t>
      </w:r>
    </w:p>
    <w:p w14:paraId="46C9FB94" w14:textId="2E130223" w:rsidR="00FC701A" w:rsidRPr="00A34B14" w:rsidRDefault="00FC701A" w:rsidP="00914242">
      <w:pPr>
        <w:spacing w:after="60" w:line="240" w:lineRule="auto"/>
        <w:jc w:val="both"/>
        <w:rPr>
          <w:rFonts w:cs="Arial"/>
          <w:sz w:val="22"/>
          <w:szCs w:val="22"/>
        </w:rPr>
      </w:pPr>
      <w:r w:rsidRPr="00A34B14">
        <w:rPr>
          <w:rFonts w:cs="Arial"/>
          <w:sz w:val="22"/>
          <w:szCs w:val="22"/>
        </w:rPr>
        <w:br/>
        <w:t>V nacionalni zakonodaji so ti postopki urejeni z Zakonom o javnem naročanju (Uradni list RS, št. </w:t>
      </w:r>
      <w:hyperlink r:id="rId29" w:tgtFrame="_blank" w:tooltip="Zakon o javnem naročanju (ZJN-3)" w:history="1">
        <w:r w:rsidRPr="00A34B14">
          <w:rPr>
            <w:rFonts w:cs="Arial"/>
            <w:sz w:val="22"/>
            <w:szCs w:val="22"/>
          </w:rPr>
          <w:t>91/15</w:t>
        </w:r>
      </w:hyperlink>
      <w:r w:rsidRPr="00A34B14">
        <w:rPr>
          <w:rFonts w:cs="Arial"/>
          <w:sz w:val="22"/>
          <w:szCs w:val="22"/>
        </w:rPr>
        <w:t>, </w:t>
      </w:r>
      <w:hyperlink r:id="rId30" w:tgtFrame="_blank" w:tooltip="Zakon o spremembah in dopolnitvah Zakona o javnem naročanju (ZJN-3A)" w:history="1">
        <w:r w:rsidRPr="00A34B14">
          <w:rPr>
            <w:rFonts w:cs="Arial"/>
            <w:sz w:val="22"/>
            <w:szCs w:val="22"/>
          </w:rPr>
          <w:t>14/18</w:t>
        </w:r>
      </w:hyperlink>
      <w:r w:rsidRPr="00A34B14">
        <w:rPr>
          <w:rFonts w:cs="Arial"/>
          <w:sz w:val="22"/>
          <w:szCs w:val="22"/>
        </w:rPr>
        <w:t>, </w:t>
      </w:r>
      <w:hyperlink r:id="rId31" w:tgtFrame="_blank" w:tooltip="Zakon o spremembah in dopolnitvah Zakona o javnem naročanju (ZJN-3B)" w:history="1">
        <w:r w:rsidRPr="00A34B14">
          <w:rPr>
            <w:rFonts w:cs="Arial"/>
            <w:sz w:val="22"/>
            <w:szCs w:val="22"/>
          </w:rPr>
          <w:t>121/21</w:t>
        </w:r>
      </w:hyperlink>
      <w:r w:rsidRPr="00A34B14">
        <w:rPr>
          <w:rFonts w:cs="Arial"/>
          <w:sz w:val="22"/>
          <w:szCs w:val="22"/>
        </w:rPr>
        <w:t>, </w:t>
      </w:r>
      <w:hyperlink r:id="rId32" w:tgtFrame="_blank" w:tooltip="Zakon o spremembah in dopolnitvah Zakona o javnem naročanju (ZJN-3C)" w:history="1">
        <w:r w:rsidRPr="00A34B14">
          <w:rPr>
            <w:rFonts w:cs="Arial"/>
            <w:sz w:val="22"/>
            <w:szCs w:val="22"/>
          </w:rPr>
          <w:t>10/22</w:t>
        </w:r>
      </w:hyperlink>
      <w:r w:rsidRPr="00A34B14">
        <w:rPr>
          <w:rFonts w:cs="Arial"/>
          <w:sz w:val="22"/>
          <w:szCs w:val="22"/>
        </w:rPr>
        <w:t>, </w:t>
      </w:r>
      <w:hyperlink r:id="rId33" w:tgtFrame="_blank" w:tooltip="Odločba o ugotovitvi, da je točka b) četrtega odstavka 75. člena in točka c) drugega odstavka v zvezi s petim odstavkom 67.a člena Zakona o javnem naročanju v neskladju z Ustavo" w:history="1">
        <w:r w:rsidRPr="00A34B14">
          <w:rPr>
            <w:rFonts w:cs="Arial"/>
            <w:sz w:val="22"/>
            <w:szCs w:val="22"/>
          </w:rPr>
          <w:t>74/22</w:t>
        </w:r>
      </w:hyperlink>
      <w:r w:rsidRPr="00A34B14">
        <w:rPr>
          <w:rFonts w:cs="Arial"/>
          <w:sz w:val="22"/>
          <w:szCs w:val="22"/>
        </w:rPr>
        <w:t xml:space="preserve"> – </w:t>
      </w:r>
      <w:proofErr w:type="spellStart"/>
      <w:r w:rsidRPr="00A34B14">
        <w:rPr>
          <w:rFonts w:cs="Arial"/>
          <w:sz w:val="22"/>
          <w:szCs w:val="22"/>
        </w:rPr>
        <w:t>odl</w:t>
      </w:r>
      <w:proofErr w:type="spellEnd"/>
      <w:r w:rsidRPr="00A34B14">
        <w:rPr>
          <w:rFonts w:cs="Arial"/>
          <w:sz w:val="22"/>
          <w:szCs w:val="22"/>
        </w:rPr>
        <w:t>. US, </w:t>
      </w:r>
      <w:hyperlink r:id="rId34" w:tgtFrame="_blank" w:tooltip="Zakon o nujnih ukrepih za zagotovitev stabilnosti zdravstvenega sistema (ZNUZSZS)" w:history="1">
        <w:r w:rsidRPr="00A34B14">
          <w:rPr>
            <w:rFonts w:cs="Arial"/>
            <w:sz w:val="22"/>
            <w:szCs w:val="22"/>
          </w:rPr>
          <w:t>100/22</w:t>
        </w:r>
      </w:hyperlink>
      <w:r w:rsidRPr="00A34B14">
        <w:rPr>
          <w:rFonts w:cs="Arial"/>
          <w:sz w:val="22"/>
          <w:szCs w:val="22"/>
        </w:rPr>
        <w:t> – ZNUZSZS, </w:t>
      </w:r>
      <w:hyperlink r:id="rId35" w:tgtFrame="_blank" w:tooltip="Zakon o spremembah in dopolnitvah Zakona o javnem naročanju (ZJN-3D)" w:history="1">
        <w:r w:rsidRPr="00A34B14">
          <w:rPr>
            <w:rFonts w:cs="Arial"/>
            <w:sz w:val="22"/>
            <w:szCs w:val="22"/>
          </w:rPr>
          <w:t>28/23</w:t>
        </w:r>
      </w:hyperlink>
      <w:r w:rsidR="00CC780A" w:rsidRPr="00A34B14">
        <w:rPr>
          <w:rFonts w:cs="Arial"/>
          <w:sz w:val="22"/>
          <w:szCs w:val="22"/>
        </w:rPr>
        <w:t>,</w:t>
      </w:r>
      <w:r w:rsidRPr="00A34B14">
        <w:rPr>
          <w:rFonts w:cs="Arial"/>
          <w:sz w:val="22"/>
          <w:szCs w:val="22"/>
        </w:rPr>
        <w:t> in </w:t>
      </w:r>
      <w:hyperlink r:id="rId36" w:tgtFrame="_blank" w:tooltip="Zakon o spremembah in dopolnitvah Zakona o odpravi posledic naravnih nesreč (ZOPNN-F)" w:history="1">
        <w:r w:rsidRPr="00A34B14">
          <w:rPr>
            <w:rFonts w:cs="Arial"/>
            <w:sz w:val="22"/>
            <w:szCs w:val="22"/>
          </w:rPr>
          <w:t>88/23</w:t>
        </w:r>
      </w:hyperlink>
      <w:r w:rsidRPr="00A34B14">
        <w:rPr>
          <w:rFonts w:cs="Arial"/>
          <w:sz w:val="22"/>
          <w:szCs w:val="22"/>
        </w:rPr>
        <w:t> – ZOPNN-F</w:t>
      </w:r>
      <w:r w:rsidR="00CC780A" w:rsidRPr="00A34B14">
        <w:rPr>
          <w:rFonts w:cs="Arial"/>
          <w:sz w:val="22"/>
          <w:szCs w:val="22"/>
        </w:rPr>
        <w:t xml:space="preserve"> in</w:t>
      </w:r>
      <w:r w:rsidRPr="00A34B14">
        <w:rPr>
          <w:rFonts w:cs="Arial"/>
          <w:sz w:val="22"/>
          <w:szCs w:val="22"/>
        </w:rPr>
        <w:t xml:space="preserve">, </w:t>
      </w:r>
      <w:r w:rsidR="00CC780A" w:rsidRPr="00A34B14">
        <w:rPr>
          <w:rFonts w:cs="Arial"/>
          <w:sz w:val="22"/>
          <w:szCs w:val="22"/>
        </w:rPr>
        <w:t xml:space="preserve">in 83/25 – ZOUL; </w:t>
      </w:r>
      <w:r w:rsidRPr="00A34B14">
        <w:rPr>
          <w:rFonts w:cs="Arial"/>
          <w:sz w:val="22"/>
          <w:szCs w:val="22"/>
        </w:rPr>
        <w:t xml:space="preserve">v nadaljevanju: ZJN-3), ki v nacionalni pravni red med drugim vnaša tudi izjemo od uporabe pravil javnega naročanja. Gre za izjemo </w:t>
      </w:r>
      <w:proofErr w:type="spellStart"/>
      <w:r w:rsidRPr="00A34B14">
        <w:rPr>
          <w:rFonts w:cs="Arial"/>
          <w:sz w:val="22"/>
          <w:szCs w:val="22"/>
        </w:rPr>
        <w:t>t.i</w:t>
      </w:r>
      <w:proofErr w:type="spellEnd"/>
      <w:r w:rsidRPr="00A34B14">
        <w:rPr>
          <w:rFonts w:cs="Arial"/>
          <w:sz w:val="22"/>
          <w:szCs w:val="22"/>
        </w:rPr>
        <w:t>. notranjega izvajalca, razvito na podlagi prakse Sodišča EU.</w:t>
      </w:r>
    </w:p>
    <w:p w14:paraId="4DC54810" w14:textId="7C46F5B3" w:rsidR="00FC701A" w:rsidRPr="00A34B14" w:rsidRDefault="00FC701A" w:rsidP="00914242">
      <w:pPr>
        <w:shd w:val="clear" w:color="auto" w:fill="FFFFFF" w:themeFill="background1"/>
        <w:spacing w:after="60" w:line="240" w:lineRule="auto"/>
        <w:jc w:val="both"/>
        <w:rPr>
          <w:rFonts w:cs="Arial"/>
          <w:sz w:val="22"/>
          <w:szCs w:val="22"/>
        </w:rPr>
      </w:pPr>
    </w:p>
    <w:p w14:paraId="246A6BD9" w14:textId="22B8F5B8"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Prvi odstavek 28. člena Zakona o javnem naročanju (ZJN-3) določa:</w:t>
      </w:r>
    </w:p>
    <w:p w14:paraId="21B83C1A" w14:textId="0FB63544"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»(1) Ta zakon se ne uporablja za javno naročilo, ki ga naročnik iz a), b) ali c) točke prvega odstavka 9. člena tega zakona odda pravni osebi javnega ali zasebnega prava, če so izpolnjeni naslednji pogoji:</w:t>
      </w:r>
    </w:p>
    <w:p w14:paraId="33E663E0" w14:textId="3CB55B2C"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a)     ta naročnik obvladuje določeno pravno osebo podobno kot svoje službe;</w:t>
      </w:r>
    </w:p>
    <w:p w14:paraId="28924538" w14:textId="4445F67A"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b)     odvisna pravna oseba izvaja več kot 80 odstotkov svojih dejavnosti za izpolnitev nalog, ki ji jih je dal ta naročnik, ki jo obvladuje, ali ki so ji jih dale druge pravne osebe, ki jih obvladuje ta naročnik;</w:t>
      </w:r>
    </w:p>
    <w:p w14:paraId="0E763BB4" w14:textId="5E202BE7"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c)    v odvisni pravni osebi neposreden zasebni kapital ni udeležen in</w:t>
      </w:r>
    </w:p>
    <w:p w14:paraId="68DD315E" w14:textId="472C12F2"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č)    vrednost predmeta naročanja je enaka ali nižja od cen za ta predmet na trgu.«</w:t>
      </w:r>
    </w:p>
    <w:p w14:paraId="08BBE035" w14:textId="00DF9F4A" w:rsidR="00FC701A" w:rsidRPr="00A34B14" w:rsidRDefault="00FC701A" w:rsidP="00914242">
      <w:pPr>
        <w:shd w:val="clear" w:color="auto" w:fill="FFFFFF" w:themeFill="background1"/>
        <w:spacing w:after="60" w:line="240" w:lineRule="auto"/>
        <w:jc w:val="both"/>
        <w:rPr>
          <w:rFonts w:cs="Arial"/>
          <w:b/>
          <w:sz w:val="22"/>
          <w:szCs w:val="22"/>
        </w:rPr>
      </w:pPr>
    </w:p>
    <w:p w14:paraId="2A950ACD" w14:textId="653302C3" w:rsidR="00FC701A" w:rsidRPr="00A34B14" w:rsidRDefault="00FC701A" w:rsidP="00914242">
      <w:pPr>
        <w:shd w:val="clear" w:color="auto" w:fill="FFFFFF" w:themeFill="background1"/>
        <w:spacing w:after="60" w:line="240" w:lineRule="auto"/>
        <w:jc w:val="both"/>
        <w:rPr>
          <w:rFonts w:cs="Arial"/>
          <w:b/>
          <w:sz w:val="22"/>
          <w:szCs w:val="22"/>
        </w:rPr>
      </w:pPr>
      <w:r w:rsidRPr="00A34B14">
        <w:rPr>
          <w:rFonts w:cs="Arial"/>
          <w:b/>
          <w:sz w:val="22"/>
          <w:szCs w:val="22"/>
        </w:rPr>
        <w:t>Obrazložitve izpolnjevanja posameznih pogojev iz drugega odstavka 28. člena ZJN-3:</w:t>
      </w:r>
    </w:p>
    <w:p w14:paraId="32CC2122" w14:textId="70FDEEF5" w:rsidR="00FC701A" w:rsidRPr="00A34B14" w:rsidRDefault="00FC701A" w:rsidP="00914242">
      <w:pPr>
        <w:shd w:val="clear" w:color="auto" w:fill="FFFFFF" w:themeFill="background1"/>
        <w:spacing w:after="60" w:line="240" w:lineRule="auto"/>
        <w:jc w:val="both"/>
        <w:rPr>
          <w:rFonts w:cs="Arial"/>
          <w:b/>
          <w:sz w:val="22"/>
          <w:szCs w:val="22"/>
        </w:rPr>
      </w:pPr>
    </w:p>
    <w:p w14:paraId="5C1FD3D7" w14:textId="138FD7E1"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1. Izpolnjevanje </w:t>
      </w:r>
      <w:r w:rsidRPr="00A34B14">
        <w:rPr>
          <w:rFonts w:cs="Arial"/>
          <w:b/>
          <w:bCs/>
          <w:sz w:val="22"/>
          <w:szCs w:val="22"/>
          <w:u w:val="single"/>
        </w:rPr>
        <w:t>pogoja iz točke »a)</w:t>
      </w:r>
      <w:r w:rsidRPr="00A34B14">
        <w:rPr>
          <w:rFonts w:cs="Arial"/>
          <w:sz w:val="22"/>
          <w:szCs w:val="22"/>
        </w:rPr>
        <w:t xml:space="preserve"> ta naročnik obvladuje določeno pravno osebo podobno kot svoje službe« se v skladu z zahtevami prava EU nanaša na pravni položaj, ko javni naročnik obvladuje zadevno pravno osebo zasebnega ali javnega prava podobno kot svoje službe (</w:t>
      </w:r>
      <w:proofErr w:type="spellStart"/>
      <w:r w:rsidRPr="00A34B14">
        <w:rPr>
          <w:rFonts w:cs="Arial"/>
          <w:sz w:val="22"/>
          <w:szCs w:val="22"/>
        </w:rPr>
        <w:t>t.i</w:t>
      </w:r>
      <w:proofErr w:type="spellEnd"/>
      <w:r w:rsidRPr="00A34B14">
        <w:rPr>
          <w:rFonts w:cs="Arial"/>
          <w:sz w:val="22"/>
          <w:szCs w:val="22"/>
        </w:rPr>
        <w:t>. pogoj organizacijske odvisnosti), pri čemer se šteje, da javni naročnik obvladuje pravno osebo podobno kot svoje službe, če odločilno vpliva na strateške cilje in pomembne odločitve odvisne pravne osebe. Ta pogoj je izpolnjen tako v primeru, če imata oseba javni naročnik in odvisna družba isti organ odločanja ali če je oseba javni naročnik (oziroma nekateri izmed njegovih organov) pristojen za imenovanje in razreševanje organa odločanja v gospodarski družbi ali pa, če bi organ vodenja odvisne družbe za sprejem strateških ciljev oziroma pomembnih odločitev potreboval soglasje osebe javnega naročnika (oziroma katerega od njegovih organov). Tako obvladovanje lahko izvaja tudi druga pravna oseba, ki jo na enak način obvladuje ta naročnik.</w:t>
      </w:r>
    </w:p>
    <w:p w14:paraId="4C0ECBAD" w14:textId="10599C19" w:rsidR="00FC701A" w:rsidRPr="00A34B14" w:rsidRDefault="00FC701A" w:rsidP="00914242">
      <w:pPr>
        <w:shd w:val="clear" w:color="auto" w:fill="FFFFFF" w:themeFill="background1"/>
        <w:spacing w:after="60" w:line="240" w:lineRule="auto"/>
        <w:jc w:val="both"/>
        <w:rPr>
          <w:rFonts w:cs="Arial"/>
          <w:sz w:val="22"/>
          <w:szCs w:val="22"/>
        </w:rPr>
      </w:pPr>
    </w:p>
    <w:tbl>
      <w:tblPr>
        <w:tblStyle w:val="Tabelamrea"/>
        <w:tblW w:w="9918" w:type="dxa"/>
        <w:shd w:val="clear" w:color="auto" w:fill="FFFFFF" w:themeFill="background1"/>
        <w:tblLook w:val="04A0" w:firstRow="1" w:lastRow="0" w:firstColumn="1" w:lastColumn="0" w:noHBand="0" w:noVBand="1"/>
      </w:tblPr>
      <w:tblGrid>
        <w:gridCol w:w="9918"/>
      </w:tblGrid>
      <w:tr w:rsidR="00FC701A" w:rsidRPr="00A34B14" w14:paraId="744FEA9D" w14:textId="6FD0ED2B" w:rsidTr="00FC701A">
        <w:tc>
          <w:tcPr>
            <w:tcW w:w="99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A88D40" w14:textId="73DC00B7"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V primeru SID banke je zakonsko določeno, da je zaradi zagotavljanja izvajanja zakonsko določenih nalog in uresničevanja ciljev po tem zakonu </w:t>
            </w:r>
            <w:r w:rsidRPr="00A34B14">
              <w:rPr>
                <w:rFonts w:cs="Arial"/>
                <w:sz w:val="22"/>
                <w:szCs w:val="22"/>
                <w:u w:val="single"/>
              </w:rPr>
              <w:t>Republika Slovenija edini delničar SID banke</w:t>
            </w:r>
            <w:r w:rsidRPr="00A34B14">
              <w:rPr>
                <w:rFonts w:cs="Arial"/>
                <w:sz w:val="22"/>
                <w:szCs w:val="22"/>
              </w:rPr>
              <w:t xml:space="preserve"> (4. člen Zakona o Slovenski izvozni in razvojni banki</w:t>
            </w:r>
            <w:r w:rsidRPr="00A34B14">
              <w:rPr>
                <w:rStyle w:val="Sprotnaopomba-sklic"/>
                <w:rFonts w:cs="Arial"/>
                <w:sz w:val="22"/>
                <w:szCs w:val="22"/>
              </w:rPr>
              <w:footnoteReference w:id="40"/>
            </w:r>
            <w:r w:rsidRPr="00A34B14">
              <w:rPr>
                <w:rFonts w:cs="Arial"/>
                <w:sz w:val="22"/>
                <w:szCs w:val="22"/>
              </w:rPr>
              <w:t xml:space="preserve"> (v nadaljevanju: ZSIRB)). Skladno s 13. členom ZSIRB Republika Slovenija kot edini delničar nepreklicno in neomejeno odgovarja za obveznosti SID banke iz poslov, sklenjenih pri izvajanju dejavnosti iz 11. in 12. člena ZSIRB.</w:t>
            </w:r>
          </w:p>
          <w:p w14:paraId="533FD58C" w14:textId="5A146676" w:rsidR="00FC701A" w:rsidRPr="00A34B14" w:rsidRDefault="00FC701A" w:rsidP="00914242">
            <w:pPr>
              <w:shd w:val="clear" w:color="auto" w:fill="FFFFFF" w:themeFill="background1"/>
              <w:spacing w:after="60" w:line="240" w:lineRule="auto"/>
              <w:jc w:val="both"/>
              <w:rPr>
                <w:rFonts w:cs="Arial"/>
                <w:sz w:val="22"/>
                <w:szCs w:val="22"/>
              </w:rPr>
            </w:pPr>
          </w:p>
          <w:p w14:paraId="52F03B18" w14:textId="64D7C059"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lastRenderedPageBreak/>
              <w:t>SID banka mora o izvrševanju pooblastil po ZSIRB enkrat letno poročati Vladi RS, ta pa nadalje Državnemu zboru (17. člen ZSIRB).</w:t>
            </w:r>
          </w:p>
          <w:p w14:paraId="6517DC63" w14:textId="43FB1230" w:rsidR="00FC701A" w:rsidRPr="00A34B14" w:rsidRDefault="00FC701A" w:rsidP="00914242">
            <w:pPr>
              <w:shd w:val="clear" w:color="auto" w:fill="FFFFFF" w:themeFill="background1"/>
              <w:spacing w:after="60" w:line="240" w:lineRule="auto"/>
              <w:jc w:val="both"/>
              <w:rPr>
                <w:rFonts w:cs="Arial"/>
                <w:sz w:val="22"/>
                <w:szCs w:val="22"/>
              </w:rPr>
            </w:pPr>
          </w:p>
          <w:p w14:paraId="5F6EA58B" w14:textId="644F4543"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Nadalje skladno z 18. členom ZSIRB člane uprave SID banke imenuje in razrešuje nadzorni svet, </w:t>
            </w:r>
            <w:r w:rsidRPr="00A34B14">
              <w:rPr>
                <w:rFonts w:cs="Arial"/>
                <w:sz w:val="22"/>
                <w:szCs w:val="22"/>
                <w:u w:val="single"/>
              </w:rPr>
              <w:t>člane nadzornega sveta SID banke pa imenuje Vlada Republike Slovenije</w:t>
            </w:r>
            <w:r w:rsidRPr="00A34B14">
              <w:rPr>
                <w:rFonts w:cs="Arial"/>
                <w:sz w:val="22"/>
                <w:szCs w:val="22"/>
              </w:rPr>
              <w:t>, in sicer šest članov na predlog ministra, prisojnega za finance in enega na predlog ministra, pristojnega za gospodarstvo (četrti odstavek 18. člena ZSIRB). V tem delu je odločilno to, da vse člane nadzornega sveta imenuje in razrešuje ustanovitelj (</w:t>
            </w:r>
            <w:proofErr w:type="spellStart"/>
            <w:r w:rsidRPr="00A34B14">
              <w:rPr>
                <w:rFonts w:cs="Arial"/>
                <w:sz w:val="22"/>
                <w:szCs w:val="22"/>
              </w:rPr>
              <w:t>t.j</w:t>
            </w:r>
            <w:proofErr w:type="spellEnd"/>
            <w:r w:rsidRPr="00A34B14">
              <w:rPr>
                <w:rFonts w:cs="Arial"/>
                <w:sz w:val="22"/>
                <w:szCs w:val="22"/>
              </w:rPr>
              <w:t>. Vlada RS v imenu Republike Slovenije) na predlog ministra, kot člana vlade. Člane uprave SID banke pa imenuje nadzorni svet. Gre za klasičen dvotirni sistem upravljanja, ki sicer izhaja že iz samega ZSIRB, podobno kot ga ureja Zakon o bančništvu in kot velja za gospodarske družbe na splošno po ZGD-1.</w:t>
            </w:r>
          </w:p>
          <w:p w14:paraId="32D1AEB2" w14:textId="502102AA" w:rsidR="00FC701A" w:rsidRPr="00A34B14" w:rsidRDefault="00FC701A" w:rsidP="00914242">
            <w:pPr>
              <w:shd w:val="clear" w:color="auto" w:fill="FFFFFF" w:themeFill="background1"/>
              <w:spacing w:after="60" w:line="240" w:lineRule="auto"/>
              <w:jc w:val="both"/>
              <w:rPr>
                <w:rFonts w:cs="Arial"/>
                <w:sz w:val="22"/>
                <w:szCs w:val="22"/>
              </w:rPr>
            </w:pPr>
          </w:p>
          <w:p w14:paraId="3127BD67" w14:textId="54531269" w:rsidR="00FC701A" w:rsidRPr="00A34B14" w:rsidRDefault="00FC701A" w:rsidP="00914242">
            <w:pPr>
              <w:spacing w:after="60" w:line="240" w:lineRule="auto"/>
              <w:jc w:val="both"/>
              <w:rPr>
                <w:sz w:val="22"/>
                <w:szCs w:val="22"/>
              </w:rPr>
            </w:pPr>
            <w:r w:rsidRPr="00A34B14">
              <w:rPr>
                <w:sz w:val="22"/>
                <w:szCs w:val="22"/>
              </w:rPr>
              <w:t>Zaradi tega je bistvenega pomena, kolikšen je dejanski obseg pristojnosti nadzornega sveta SID banke v razmerju do njene uprave. Ta je opredeljen v Statutu SID banke</w:t>
            </w:r>
            <w:r w:rsidRPr="00A34B14">
              <w:rPr>
                <w:rStyle w:val="Sprotnaopomba-sklic"/>
                <w:rFonts w:cs="Arial"/>
                <w:sz w:val="22"/>
                <w:szCs w:val="22"/>
              </w:rPr>
              <w:footnoteReference w:id="41"/>
            </w:r>
            <w:r w:rsidRPr="00A34B14">
              <w:rPr>
                <w:sz w:val="22"/>
                <w:szCs w:val="22"/>
              </w:rPr>
              <w:t xml:space="preserve"> (15. člen), ki med drugim določa, da brez soglasja nadzornega sveta SID banke ni možno sprejeti strategije, letnega poslovnega in finančnega načrta ali skleniti večjih poslov, s čimer je izkazan vpliv nadzornega sveta ter da so določene meje samostojnemu operativnemu odločanju uprave SID banke. Dodatno je pomembno, da ima, kljub temu da je SID banka organizirana kot delniška družba in da je način imenovanja članov uprave s strani nadzornega sveta, Republika Slovenija že na podlagi posameznih zakonsko dodeljenih pooblastil SID banki, s pogodbeno ureditvijo razmerij s SID banko možnost odločilno vplivati na strateške cilje. Na ta način je vidna močna vloga nadzornega sveta, ki določa meje samostojnemu operativnemu odločanju uprave, ki vodi in zastopa SID banko. Tako v okviru SID banke deluje tudi Komisija za pospeševanje mednarodne menjave, katere pristojnosti so omejene na posle po Zakonu o zavarovanju in financiranju mednarodnih gospodarskih poslov</w:t>
            </w:r>
            <w:r w:rsidRPr="00A34B14">
              <w:rPr>
                <w:rStyle w:val="Sprotnaopomba-sklic"/>
                <w:rFonts w:cs="Arial"/>
                <w:sz w:val="22"/>
                <w:szCs w:val="22"/>
              </w:rPr>
              <w:footnoteReference w:id="42"/>
            </w:r>
            <w:r w:rsidRPr="00A34B14">
              <w:rPr>
                <w:sz w:val="22"/>
                <w:szCs w:val="22"/>
              </w:rPr>
              <w:t xml:space="preserve">. </w:t>
            </w:r>
          </w:p>
          <w:p w14:paraId="5C99F0FB" w14:textId="11F639D6" w:rsidR="00FC701A" w:rsidRPr="00A34B14" w:rsidRDefault="00FC701A" w:rsidP="00914242">
            <w:pPr>
              <w:spacing w:after="60" w:line="240" w:lineRule="auto"/>
              <w:jc w:val="both"/>
              <w:rPr>
                <w:sz w:val="22"/>
                <w:szCs w:val="22"/>
              </w:rPr>
            </w:pPr>
          </w:p>
          <w:p w14:paraId="18BEC1DA" w14:textId="08CCCC07" w:rsidR="00FC701A" w:rsidRPr="00A34B14" w:rsidRDefault="00FC701A" w:rsidP="00914242">
            <w:pPr>
              <w:spacing w:after="60" w:line="240" w:lineRule="auto"/>
              <w:jc w:val="both"/>
              <w:rPr>
                <w:b/>
                <w:bCs/>
                <w:sz w:val="22"/>
                <w:szCs w:val="22"/>
              </w:rPr>
            </w:pPr>
            <w:r w:rsidRPr="00A34B14">
              <w:rPr>
                <w:sz w:val="22"/>
                <w:szCs w:val="22"/>
              </w:rPr>
              <w:t>Ob tem, da se v konkretnem primeru z vidika doktrine notranjega izvajalca (in-</w:t>
            </w:r>
            <w:proofErr w:type="spellStart"/>
            <w:r w:rsidRPr="00A34B14">
              <w:rPr>
                <w:sz w:val="22"/>
                <w:szCs w:val="22"/>
              </w:rPr>
              <w:t>house</w:t>
            </w:r>
            <w:proofErr w:type="spellEnd"/>
            <w:r w:rsidRPr="00A34B14">
              <w:rPr>
                <w:sz w:val="22"/>
                <w:szCs w:val="22"/>
              </w:rPr>
              <w:t>) presoja povezanost določenih pravnih oseb z državo, velja tudi omeniti, da s tega vidika ni relevanten organizacijski ustroj ministrstev in je torej nepomembno, katero ministrstvo v imenu Republike Slovenije sklepa pogodbo s subjektom, ki se mu odda naročilo. Z 2. in 3. točko prvega odstavka 28. člena »Uredbe o izvajanju uredb (EU) in (</w:t>
            </w:r>
            <w:proofErr w:type="spellStart"/>
            <w:r w:rsidRPr="00A34B14">
              <w:rPr>
                <w:sz w:val="22"/>
                <w:szCs w:val="22"/>
              </w:rPr>
              <w:t>Euratom</w:t>
            </w:r>
            <w:proofErr w:type="spellEnd"/>
            <w:r w:rsidRPr="00A34B14">
              <w:rPr>
                <w:sz w:val="22"/>
                <w:szCs w:val="22"/>
              </w:rPr>
              <w:t>) na področju izvajanja evropske kohezijske politike v obdobju 2021–2027 za cilj naložbe za rast in delovna mesta« je namreč določeno, da MGTŠ (kot posredniško telo za finančne instrumente) izvede postopke izbira izvajalca finančnih instrumentov (holdinškega sklada) in z njim sklene sporazum o financiranju. Republika Slovenija je pravna oseba, ki jo zastopa Vlada RS, katere del so s ministrstva (skladno z Zakonom o Vladi Republike Slovenije</w:t>
            </w:r>
            <w:r w:rsidRPr="00A34B14">
              <w:rPr>
                <w:rStyle w:val="Sprotnaopomba-sklic"/>
                <w:rFonts w:cs="Arial"/>
                <w:sz w:val="22"/>
                <w:szCs w:val="22"/>
              </w:rPr>
              <w:footnoteReference w:id="43"/>
            </w:r>
            <w:r w:rsidRPr="00A34B14">
              <w:rPr>
                <w:sz w:val="22"/>
                <w:szCs w:val="22"/>
              </w:rPr>
              <w:t xml:space="preserve">). </w:t>
            </w:r>
          </w:p>
          <w:p w14:paraId="691F748D" w14:textId="33BBDD25" w:rsidR="00FC701A" w:rsidRPr="00A34B14" w:rsidRDefault="00FC701A" w:rsidP="00914242">
            <w:pPr>
              <w:spacing w:after="60" w:line="240" w:lineRule="auto"/>
              <w:jc w:val="both"/>
              <w:rPr>
                <w:b/>
                <w:bCs/>
                <w:sz w:val="22"/>
                <w:szCs w:val="22"/>
              </w:rPr>
            </w:pPr>
          </w:p>
          <w:p w14:paraId="76C73370" w14:textId="5CBFD70D" w:rsidR="00FC701A" w:rsidRPr="00A34B14" w:rsidRDefault="00FC701A" w:rsidP="00914242">
            <w:pPr>
              <w:spacing w:after="60" w:line="240" w:lineRule="auto"/>
              <w:jc w:val="both"/>
              <w:rPr>
                <w:b/>
                <w:bCs/>
                <w:sz w:val="22"/>
                <w:szCs w:val="22"/>
              </w:rPr>
            </w:pPr>
            <w:r w:rsidRPr="00A34B14">
              <w:rPr>
                <w:sz w:val="22"/>
                <w:szCs w:val="22"/>
              </w:rPr>
              <w:t>Zakon o državni upravi pa določa področja dela posameznega ministrstva</w:t>
            </w:r>
            <w:r w:rsidRPr="00A34B14">
              <w:rPr>
                <w:rStyle w:val="Sprotnaopomba-sklic"/>
                <w:rFonts w:cs="Arial"/>
                <w:sz w:val="22"/>
                <w:szCs w:val="22"/>
              </w:rPr>
              <w:footnoteReference w:id="44"/>
            </w:r>
            <w:r w:rsidRPr="00A34B14">
              <w:rPr>
                <w:sz w:val="22"/>
                <w:szCs w:val="22"/>
              </w:rPr>
              <w:t>.  Vlada RS je z »Uredbo o izvajanju uredb (EU) in (</w:t>
            </w:r>
            <w:proofErr w:type="spellStart"/>
            <w:r w:rsidRPr="00A34B14">
              <w:rPr>
                <w:sz w:val="22"/>
                <w:szCs w:val="22"/>
              </w:rPr>
              <w:t>Euratom</w:t>
            </w:r>
            <w:proofErr w:type="spellEnd"/>
            <w:r w:rsidRPr="00A34B14">
              <w:rPr>
                <w:sz w:val="22"/>
                <w:szCs w:val="22"/>
              </w:rPr>
              <w:t>) na področju izvajanja evropske kohezijske politike v obdobju 2021–2027 za cilj naložbe za rast in delovna mesta« naloge</w:t>
            </w:r>
            <w:r w:rsidR="00364A50" w:rsidRPr="00A34B14">
              <w:rPr>
                <w:sz w:val="22"/>
                <w:szCs w:val="22"/>
              </w:rPr>
              <w:t xml:space="preserve"> posredniškega telesa za FI</w:t>
            </w:r>
            <w:r w:rsidRPr="00A34B14">
              <w:rPr>
                <w:sz w:val="22"/>
                <w:szCs w:val="22"/>
              </w:rPr>
              <w:t xml:space="preserve"> prenesla na MGTŠ. </w:t>
            </w:r>
          </w:p>
          <w:p w14:paraId="530D574F" w14:textId="46A9E6AA" w:rsidR="00FC701A" w:rsidRPr="00A34B14" w:rsidRDefault="00FC701A" w:rsidP="00914242">
            <w:pPr>
              <w:spacing w:after="60" w:line="240" w:lineRule="auto"/>
              <w:jc w:val="both"/>
              <w:rPr>
                <w:sz w:val="22"/>
                <w:szCs w:val="22"/>
              </w:rPr>
            </w:pPr>
          </w:p>
          <w:p w14:paraId="41DB42D9" w14:textId="68837F0D" w:rsidR="00FC701A" w:rsidRPr="00A34B14" w:rsidRDefault="00FC701A" w:rsidP="00914242">
            <w:pPr>
              <w:spacing w:after="60" w:line="240" w:lineRule="auto"/>
              <w:jc w:val="both"/>
              <w:rPr>
                <w:sz w:val="22"/>
                <w:szCs w:val="22"/>
              </w:rPr>
            </w:pPr>
            <w:r w:rsidRPr="00A34B14">
              <w:rPr>
                <w:sz w:val="22"/>
                <w:szCs w:val="22"/>
              </w:rPr>
              <w:t xml:space="preserve">Prav tako nadzor nad poslovanjem SID banke v okviru svojih pristojnosti izvajajo tudi druge institucije, in sicer: 16. člen ZSIRB določa, da nadzor nad poslovanjem SID banke v okviru svojih pristojnosti izvajajo Banka Slovenije, Agencija za zavarovalni nadzor in ministrstvo pristojno za finance. 17. člen </w:t>
            </w:r>
            <w:r w:rsidRPr="00A34B14">
              <w:rPr>
                <w:sz w:val="22"/>
                <w:szCs w:val="22"/>
              </w:rPr>
              <w:lastRenderedPageBreak/>
              <w:t xml:space="preserve">ZSIRB pa določa, da SID banka enkrat letno, najkasneje do 31. maja, poroča Vladi RS o izvrševanju danih pooblastil po ZSIRB v preteklem letu, medtem ko Vlada RS enkrat letno poroča Državnemu zboru RS o izvajanju dejavnosti SID banke po ZSIRB. </w:t>
            </w:r>
          </w:p>
          <w:p w14:paraId="13A04DCF" w14:textId="17AE12B5" w:rsidR="00FC701A" w:rsidRPr="00A34B14" w:rsidRDefault="00FC701A" w:rsidP="00914242">
            <w:pPr>
              <w:spacing w:after="60" w:line="240" w:lineRule="auto"/>
              <w:jc w:val="both"/>
              <w:rPr>
                <w:sz w:val="22"/>
                <w:szCs w:val="22"/>
              </w:rPr>
            </w:pPr>
          </w:p>
          <w:p w14:paraId="07D5C2EA" w14:textId="6AB2F3A8" w:rsidR="00FC701A" w:rsidRPr="00A34B14" w:rsidRDefault="00FC701A" w:rsidP="00914242">
            <w:pPr>
              <w:spacing w:after="60" w:line="240" w:lineRule="auto"/>
              <w:jc w:val="both"/>
              <w:rPr>
                <w:sz w:val="22"/>
                <w:szCs w:val="22"/>
              </w:rPr>
            </w:pPr>
            <w:r w:rsidRPr="00A34B14">
              <w:rPr>
                <w:sz w:val="22"/>
                <w:szCs w:val="22"/>
              </w:rPr>
              <w:t xml:space="preserve">Vlada RS preko Slovenskega državnega holdinga potrjuje letni načrt, letno poročilo, delitev dobička, razrešuje in imenuje nadzorni svet. Glasovalne in druge pravice edinega delničarja na skupščini v skladu s 4. členom ZSIRB uresničuje Republika Slovenija.  </w:t>
            </w:r>
          </w:p>
          <w:p w14:paraId="2EA32DC7" w14:textId="6E3A5882" w:rsidR="00FC701A" w:rsidRPr="00A34B14" w:rsidRDefault="00FC701A" w:rsidP="00914242">
            <w:pPr>
              <w:shd w:val="clear" w:color="auto" w:fill="FFFFFF" w:themeFill="background1"/>
              <w:spacing w:after="60" w:line="240" w:lineRule="auto"/>
              <w:jc w:val="both"/>
              <w:rPr>
                <w:rFonts w:cs="Arial"/>
                <w:sz w:val="22"/>
                <w:szCs w:val="22"/>
              </w:rPr>
            </w:pPr>
          </w:p>
          <w:p w14:paraId="451FE98F" w14:textId="53DA1127"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Glede na zgoraj zapisano ugotavljamo, da je </w:t>
            </w:r>
            <w:r w:rsidRPr="00A34B14">
              <w:rPr>
                <w:rFonts w:cs="Arial"/>
                <w:b/>
                <w:bCs/>
                <w:sz w:val="22"/>
                <w:szCs w:val="22"/>
                <w:u w:val="single"/>
              </w:rPr>
              <w:t>pogoj iz točke a) prvega odstavka 28. člena ZJN-3 izpolnjen</w:t>
            </w:r>
            <w:r w:rsidRPr="00A34B14">
              <w:rPr>
                <w:rFonts w:cs="Arial"/>
                <w:sz w:val="22"/>
                <w:szCs w:val="22"/>
              </w:rPr>
              <w:t>, saj Republika Slovenija obvladuje SID banko podobno kot svoje službe.</w:t>
            </w:r>
          </w:p>
        </w:tc>
      </w:tr>
    </w:tbl>
    <w:p w14:paraId="38E876CE" w14:textId="3D27746C" w:rsidR="00FC701A" w:rsidRPr="00A34B14" w:rsidRDefault="00FC701A" w:rsidP="00914242">
      <w:pPr>
        <w:shd w:val="clear" w:color="auto" w:fill="FFFFFF" w:themeFill="background1"/>
        <w:spacing w:after="60" w:line="240" w:lineRule="auto"/>
        <w:jc w:val="both"/>
        <w:rPr>
          <w:rFonts w:cs="Arial"/>
          <w:sz w:val="22"/>
          <w:szCs w:val="22"/>
        </w:rPr>
      </w:pPr>
    </w:p>
    <w:p w14:paraId="49229AB9" w14:textId="63E72930"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2. Izpolnjevanje pogoja </w:t>
      </w:r>
      <w:r w:rsidRPr="00A34B14">
        <w:rPr>
          <w:rFonts w:cs="Arial"/>
          <w:b/>
          <w:bCs/>
          <w:sz w:val="22"/>
          <w:szCs w:val="22"/>
        </w:rPr>
        <w:t>iz točke »b)</w:t>
      </w:r>
      <w:r w:rsidRPr="00A34B14">
        <w:rPr>
          <w:rFonts w:cs="Arial"/>
          <w:sz w:val="22"/>
          <w:szCs w:val="22"/>
        </w:rPr>
        <w:t xml:space="preserve"> odvisna pravna oseba izvaja več kot 80 odstotkov svojih dejavnosti za izpolnitev nalog, ki ji jih je dal ta naročnik, ki jo obvladuje, ali ki so ji jih dale druge pravne osebe, ki jih obvladuje ta naročnik« pomeni, da morajo biti pretežni del dejavnosti notranjega subjekta naloge, ki mu jih dodelijo nadzorni subjekti. Za oceno tega so pomembne vse dejavnosti, pri čemer pa niso zajeta samo javna naročila, sploh pa ne samo javne službe/naloge, ki jih notranji subjekt izvaja kot del naročila, ki mu ga je dodelil naročnik in sicer ne glede na identiteto prejemnika (ali je to naročnik sam ali uporabnik storitev), subjekt, ki plačuje naročnika (ali je to nadzorni organ ali tretja oseba kot uporabnik storitev), ali ozemlje izvajanja storitev. Pri določanju odstotka dejavnosti se upošteva skupni povprečni promet ali drug ustrezen dejavnik, ki temelji na dejavnosti, kot so stroški pravne osebe ali naročnika v zvezi s storitvami, blagom in gradnjami v treh letih pred oddajo javnega naročila.</w:t>
      </w:r>
    </w:p>
    <w:p w14:paraId="4F967589" w14:textId="3624028F" w:rsidR="00FC701A" w:rsidRPr="00A34B14" w:rsidRDefault="00FC701A" w:rsidP="00914242">
      <w:pPr>
        <w:shd w:val="clear" w:color="auto" w:fill="FFFFFF" w:themeFill="background1"/>
        <w:spacing w:after="60" w:line="240" w:lineRule="auto"/>
        <w:jc w:val="both"/>
        <w:rPr>
          <w:rFonts w:cs="Arial"/>
          <w:sz w:val="22"/>
          <w:szCs w:val="22"/>
        </w:rPr>
      </w:pPr>
    </w:p>
    <w:tbl>
      <w:tblPr>
        <w:tblStyle w:val="Tabelamrea"/>
        <w:tblW w:w="9776" w:type="dxa"/>
        <w:shd w:val="clear" w:color="auto" w:fill="DEEAF6" w:themeFill="accent1" w:themeFillTint="33"/>
        <w:tblLook w:val="04A0" w:firstRow="1" w:lastRow="0" w:firstColumn="1" w:lastColumn="0" w:noHBand="0" w:noVBand="1"/>
      </w:tblPr>
      <w:tblGrid>
        <w:gridCol w:w="9776"/>
      </w:tblGrid>
      <w:tr w:rsidR="00FC701A" w:rsidRPr="00A34B14" w14:paraId="57B7DF27" w14:textId="17F7B540" w:rsidTr="00FC701A">
        <w:tc>
          <w:tcPr>
            <w:tcW w:w="97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27E9CD" w14:textId="23868CF2"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Skladno z 2. členom ZSIRB je SID banka  pooblaščena specializirana slovenska spodbujevalna izvozna in razvojna banka za opravljanje dejavnosti po ZSIRB. </w:t>
            </w:r>
          </w:p>
          <w:p w14:paraId="48413FEE" w14:textId="7BD9D675" w:rsidR="00FC701A" w:rsidRPr="00A34B14" w:rsidRDefault="00FC701A" w:rsidP="00914242">
            <w:pPr>
              <w:shd w:val="clear" w:color="auto" w:fill="FFFFFF" w:themeFill="background1"/>
              <w:spacing w:after="60" w:line="240" w:lineRule="auto"/>
              <w:jc w:val="both"/>
              <w:rPr>
                <w:rFonts w:cs="Arial"/>
                <w:sz w:val="22"/>
                <w:szCs w:val="22"/>
              </w:rPr>
            </w:pPr>
          </w:p>
          <w:p w14:paraId="0A3E5ADE" w14:textId="39CF4FFB"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Edini delničar SID banke d.d. je Republika Slovenija in sicer zaradi zagotavljanja izvajanja nalog in uresničevanja ciljev po ZSIRB (4. člen). </w:t>
            </w:r>
          </w:p>
          <w:p w14:paraId="15309C1E" w14:textId="613C34D0" w:rsidR="00FC701A" w:rsidRPr="00A34B14" w:rsidRDefault="00FC701A" w:rsidP="00914242">
            <w:pPr>
              <w:shd w:val="clear" w:color="auto" w:fill="FFFFFF" w:themeFill="background1"/>
              <w:spacing w:after="60" w:line="240" w:lineRule="auto"/>
              <w:jc w:val="both"/>
              <w:rPr>
                <w:rFonts w:cs="Arial"/>
                <w:sz w:val="22"/>
                <w:szCs w:val="22"/>
              </w:rPr>
            </w:pPr>
          </w:p>
          <w:p w14:paraId="04E1D77C" w14:textId="030DDAEB"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Vsebina javnega pooblastila je opredeljena v prvem odstavku 11. člena ZSIRB, medtem ko drugi odstavek 11. člena ZSIRB določa, da pri izvajanju nalog iz prvega odstavka 11. člena, SID banka upošteva prakso, usmeritve in cilje spodbujevalne politike ter strategije razvoja Republike Slovenije in EU. Tretji odstavek 11. člena pa določa, da lahko SID banka opravlja dejavnosti po ZSIRB tudi v zvezi s sredstvi skladov EU in drugimi sredstvi evropskega proračuna ter v povezavi z različnimi kombiniranimi instrumenti finančnega inženiringa. 7. člen ZSIRB določa, da delovanje SID banke temelji na razvojnih dokumentih EU in Republike Slovenije in da s tem namenom Republika Slovenija zagotavlja dolgoročno stabilno poslovanje SID banke ter ohranja delež v kapitalu tako, da lastniška struktura sledi namenu in nalogam javnega pooblastila SID banke.</w:t>
            </w:r>
          </w:p>
          <w:p w14:paraId="67146671" w14:textId="45942CBB" w:rsidR="00FC701A" w:rsidRPr="00A34B14" w:rsidRDefault="00FC701A" w:rsidP="00914242">
            <w:pPr>
              <w:shd w:val="clear" w:color="auto" w:fill="FFFFFF" w:themeFill="background1"/>
              <w:spacing w:after="60" w:line="240" w:lineRule="auto"/>
              <w:jc w:val="both"/>
              <w:rPr>
                <w:rFonts w:cs="Arial"/>
                <w:sz w:val="22"/>
                <w:szCs w:val="22"/>
              </w:rPr>
            </w:pPr>
          </w:p>
          <w:p w14:paraId="14AAF850" w14:textId="264DC0FA"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Skladno z 12. členom ZSIRB SID banka za izvajanje dejavnosti iz 11. člena opravlja vse storitve, ki se lahko opravljajo po Zakonu o bančništvu (Uradni list RS, št. </w:t>
            </w:r>
            <w:hyperlink r:id="rId37" w:tgtFrame="_blank" w:tooltip="Zakon o bančništvu (ZBan-3)" w:history="1">
              <w:r w:rsidRPr="00A34B14">
                <w:rPr>
                  <w:rFonts w:cs="Arial"/>
                  <w:sz w:val="22"/>
                  <w:szCs w:val="22"/>
                </w:rPr>
                <w:t>92/21</w:t>
              </w:r>
            </w:hyperlink>
            <w:r w:rsidRPr="00A34B14">
              <w:rPr>
                <w:rFonts w:cs="Arial"/>
                <w:sz w:val="22"/>
                <w:szCs w:val="22"/>
              </w:rPr>
              <w:t> in </w:t>
            </w:r>
            <w:hyperlink r:id="rId38" w:tgtFrame="_blank" w:tooltip="Zakon o bonitetnem nadzoru investicijskih podjetij (ZBNIP)" w:history="1">
              <w:r w:rsidRPr="00A34B14">
                <w:rPr>
                  <w:rFonts w:cs="Arial"/>
                  <w:sz w:val="22"/>
                  <w:szCs w:val="22"/>
                </w:rPr>
                <w:t>123/21</w:t>
              </w:r>
            </w:hyperlink>
            <w:r w:rsidRPr="00A34B14">
              <w:rPr>
                <w:rFonts w:cs="Arial"/>
                <w:sz w:val="22"/>
                <w:szCs w:val="22"/>
              </w:rPr>
              <w:t xml:space="preserve"> – ZBNIP, v nadaljevanju: ZBan-3). Poleg storitev po ZBan-3 lahko SID banka opravlja tudi druge storitve (svetovanje, izobraževanje itd.), če so le-te namenjene za podporo storitvam, ki jih SID banka opravlja za izvajanje dejavnosti iz 11. člena. SID banka lahko tudi na podlagi pogodb, sklenjenih s posameznimi ministrstvi in drugimi državnimi organi ali drugimi osebami, posreduje različna razvojna sredstva in izvaja programe ukrepov Republike Slovenije ter druge programe oziroma projekte skladne s pravili EU, pri čemer lahko v različnih oblikah sodeluje tudi z različnimi evropskimi finančnimi institucijami. </w:t>
            </w:r>
          </w:p>
          <w:p w14:paraId="7E04C0D1" w14:textId="0FF0F756" w:rsidR="00FC701A" w:rsidRPr="00A34B14" w:rsidRDefault="00FC701A" w:rsidP="00914242">
            <w:pPr>
              <w:shd w:val="clear" w:color="auto" w:fill="FFFFFF" w:themeFill="background1"/>
              <w:spacing w:after="60" w:line="240" w:lineRule="auto"/>
              <w:jc w:val="both"/>
              <w:rPr>
                <w:rFonts w:cs="Arial"/>
                <w:sz w:val="22"/>
                <w:szCs w:val="22"/>
              </w:rPr>
            </w:pPr>
          </w:p>
          <w:p w14:paraId="17661521" w14:textId="75869785"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lastRenderedPageBreak/>
              <w:t>V 3. členu ZSIRB je določeno tudi javno pooblastilo za opravljanje vseh poslov po Zakonu o zavarovanju in financiranju mednarodnih gospodarskih poslov (Uradni list RS, št. 2/04, 56/08 – ZSIRB in 82/15).</w:t>
            </w:r>
          </w:p>
          <w:p w14:paraId="42454890" w14:textId="476FB25E" w:rsidR="00FC701A" w:rsidRPr="00A34B14" w:rsidRDefault="00FC701A" w:rsidP="00914242">
            <w:pPr>
              <w:shd w:val="clear" w:color="auto" w:fill="FFFFFF" w:themeFill="background1"/>
              <w:spacing w:after="60" w:line="240" w:lineRule="auto"/>
              <w:jc w:val="both"/>
              <w:rPr>
                <w:rFonts w:cs="Arial"/>
                <w:sz w:val="22"/>
                <w:szCs w:val="22"/>
              </w:rPr>
            </w:pPr>
          </w:p>
          <w:p w14:paraId="76FD9147" w14:textId="4CA3E6D3"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Skladno z vlogo SID banke, kot je predvidena v ZSIRB, je vsa dejavnost SID banke namenjena uresničevanju nalog v javnem interesu, neodvisno od tega, ali je za opravljene storitve SID banka plačana neposredno iz proračuna RS, ko gre za poslovanje v imenu in za račun RS, ali s strani drugih neposrednih uporabnikov njenih storitev, ko gre za poslovanje v lastnem imenu in za lasten račun.</w:t>
            </w:r>
          </w:p>
          <w:p w14:paraId="78BB503E" w14:textId="46DB1853" w:rsidR="00FC701A" w:rsidRPr="00A34B14" w:rsidRDefault="00FC701A" w:rsidP="00914242">
            <w:pPr>
              <w:shd w:val="clear" w:color="auto" w:fill="FFFFFF" w:themeFill="background1"/>
              <w:spacing w:after="60" w:line="240" w:lineRule="auto"/>
              <w:jc w:val="both"/>
              <w:rPr>
                <w:rFonts w:cs="Arial"/>
                <w:sz w:val="22"/>
                <w:szCs w:val="22"/>
              </w:rPr>
            </w:pPr>
          </w:p>
          <w:p w14:paraId="450259AD" w14:textId="7F101DC7"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Podrobneje so dejavnosti opisane v letnih poročilih (za leto 2021, 2022, 2023).</w:t>
            </w:r>
          </w:p>
          <w:p w14:paraId="06372522" w14:textId="28535C52" w:rsidR="00FC701A" w:rsidRPr="00A34B14" w:rsidRDefault="00FC701A" w:rsidP="00914242">
            <w:pPr>
              <w:shd w:val="clear" w:color="auto" w:fill="FFFFFF" w:themeFill="background1"/>
              <w:spacing w:after="60" w:line="240" w:lineRule="auto"/>
              <w:jc w:val="both"/>
              <w:rPr>
                <w:rFonts w:cs="Arial"/>
                <w:sz w:val="22"/>
                <w:szCs w:val="22"/>
              </w:rPr>
            </w:pPr>
          </w:p>
          <w:p w14:paraId="0C983051" w14:textId="7D13FBD8"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Povzamemo lahko, da vse aktivnosti SID banke, ne glede na vir sredstev (lastni vir, zadolžitev) in ne glede na način izvajanja posameznih storitev (npr. neposredno ali posredno kreditiranje) in tudi ne glede na to ali ukrepe SID banka izvaja v svojem imenu in za svoj ali za tuj račun, pomeni izvajanje nalog v javnem interesu. </w:t>
            </w:r>
            <w:r w:rsidRPr="00A34B14">
              <w:rPr>
                <w:rFonts w:cs="Arial"/>
                <w:sz w:val="22"/>
                <w:szCs w:val="22"/>
                <w:u w:val="single"/>
              </w:rPr>
              <w:t>To jasno izhaja iz ZSIRB, ki določa okvir delovanja SID banke, zato vse naloge oziroma dejavnosti, ki jih izvaja SID banka skladno z ZSIRB, pomenijo izvajanje nalog za Republiko Slovenijo. Posledično kar koli SID banka ustvari kot prihodek ali nastane  kot strošek, izhaja iz te dejavnosti</w:t>
            </w:r>
            <w:r w:rsidRPr="00A34B14">
              <w:rPr>
                <w:rFonts w:cs="Arial"/>
                <w:sz w:val="22"/>
                <w:szCs w:val="22"/>
              </w:rPr>
              <w:t>.</w:t>
            </w:r>
          </w:p>
          <w:p w14:paraId="45825849" w14:textId="02B17C4B" w:rsidR="00FC701A" w:rsidRPr="00A34B14" w:rsidRDefault="00FC701A" w:rsidP="00914242">
            <w:pPr>
              <w:shd w:val="clear" w:color="auto" w:fill="FFFFFF" w:themeFill="background1"/>
              <w:spacing w:after="60" w:line="240" w:lineRule="auto"/>
              <w:jc w:val="both"/>
              <w:rPr>
                <w:rFonts w:cs="Arial"/>
                <w:sz w:val="22"/>
                <w:szCs w:val="22"/>
              </w:rPr>
            </w:pPr>
          </w:p>
          <w:p w14:paraId="3481BF96" w14:textId="285BAE29"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Republika Slovenija kot edini delničar nepreklicno in neomejeno odgovarja za obveznosti SID banke iz poslov, sklenjenih pri izvajanju vseh temeljnih dejavnosti banke, ki jih opravlja, skladno z 11. in 12. členom ZSIRB:</w:t>
            </w:r>
          </w:p>
          <w:p w14:paraId="709FB9E0" w14:textId="73C7A6E1" w:rsidR="00FC701A" w:rsidRPr="00A34B14" w:rsidRDefault="00FC701A" w:rsidP="00914242">
            <w:pPr>
              <w:pStyle w:val="Odstavekseznama"/>
              <w:numPr>
                <w:ilvl w:val="0"/>
                <w:numId w:val="25"/>
              </w:numPr>
              <w:shd w:val="clear" w:color="auto" w:fill="FFFFFF" w:themeFill="background1"/>
              <w:spacing w:after="60"/>
              <w:contextualSpacing w:val="0"/>
              <w:jc w:val="both"/>
              <w:rPr>
                <w:rFonts w:ascii="Arial" w:hAnsi="Arial" w:cs="Arial"/>
                <w:sz w:val="22"/>
                <w:szCs w:val="22"/>
              </w:rPr>
            </w:pPr>
            <w:r w:rsidRPr="00A34B14">
              <w:rPr>
                <w:rFonts w:ascii="Arial" w:hAnsi="Arial" w:cs="Arial"/>
                <w:sz w:val="22"/>
                <w:szCs w:val="22"/>
              </w:rPr>
              <w:t>Podpira ekonomske, strukturne, socialne in druge politike tako, da opravlja finančne storitve na segmentih, kjer nastajajo oz. so ugotovljene tržne vrzeli,</w:t>
            </w:r>
          </w:p>
          <w:p w14:paraId="3AAAC528" w14:textId="120A3BA5" w:rsidR="00FC701A" w:rsidRPr="00A34B14" w:rsidRDefault="00FC701A" w:rsidP="00914242">
            <w:pPr>
              <w:pStyle w:val="Pripombabesedilo"/>
              <w:numPr>
                <w:ilvl w:val="0"/>
                <w:numId w:val="25"/>
              </w:numPr>
              <w:spacing w:after="60"/>
              <w:jc w:val="both"/>
              <w:rPr>
                <w:rFonts w:ascii="Arial" w:eastAsia="Calibri" w:hAnsi="Arial" w:cs="Arial"/>
                <w:sz w:val="22"/>
                <w:szCs w:val="22"/>
              </w:rPr>
            </w:pPr>
            <w:r w:rsidRPr="00A34B14">
              <w:rPr>
                <w:rFonts w:ascii="Arial" w:eastAsia="Calibri" w:hAnsi="Arial" w:cs="Arial"/>
                <w:sz w:val="22"/>
                <w:szCs w:val="22"/>
              </w:rPr>
              <w:t>za izvajanje dejavnosti iz prejšnje alineje lahko SID banka opravlja vse storitve, ki se lahko opravljajo po zakonu, ki ureja bančništvo in tudi druge storitve (svetovanje, izobraževanje in druge), če so le-te namenjene za podporo storitvam iz prejšnje alineje.</w:t>
            </w:r>
          </w:p>
          <w:p w14:paraId="445A4FE5" w14:textId="05E0B11F" w:rsidR="00FC701A" w:rsidRPr="00A34B14" w:rsidRDefault="00FC701A" w:rsidP="00914242">
            <w:pPr>
              <w:pStyle w:val="Pripombabesedilo"/>
              <w:spacing w:after="60"/>
              <w:rPr>
                <w:rFonts w:ascii="Arial" w:eastAsia="Calibri" w:hAnsi="Arial" w:cs="Arial"/>
                <w:sz w:val="22"/>
                <w:szCs w:val="22"/>
              </w:rPr>
            </w:pPr>
            <w:r w:rsidRPr="00A34B14">
              <w:rPr>
                <w:rFonts w:ascii="Arial" w:hAnsi="Arial" w:cs="Arial"/>
                <w:sz w:val="22"/>
                <w:szCs w:val="22"/>
              </w:rPr>
              <w:t xml:space="preserve">Glede na zgoraj zapisano ugotavljamo, da je </w:t>
            </w:r>
            <w:r w:rsidRPr="00A34B14">
              <w:rPr>
                <w:rFonts w:ascii="Arial" w:hAnsi="Arial" w:cs="Arial"/>
                <w:b/>
                <w:bCs/>
                <w:sz w:val="22"/>
                <w:szCs w:val="22"/>
                <w:u w:val="single"/>
              </w:rPr>
              <w:t>pogoj iz točke b) prvega odstavka 28. člena ZJN-3 izpolnjen</w:t>
            </w:r>
            <w:r w:rsidRPr="00A34B14">
              <w:rPr>
                <w:rFonts w:ascii="Arial" w:hAnsi="Arial" w:cs="Arial"/>
                <w:sz w:val="22"/>
                <w:szCs w:val="22"/>
              </w:rPr>
              <w:t>, saj SID banka izvaja vse dejavnosti za izpolnitev nalog, ki jih daje Republika Slovenija (skladno z ZSIRB).</w:t>
            </w:r>
          </w:p>
        </w:tc>
      </w:tr>
    </w:tbl>
    <w:p w14:paraId="43F8C8A3" w14:textId="14F11A91" w:rsidR="00FC701A" w:rsidRPr="00A34B14" w:rsidRDefault="00FC701A" w:rsidP="00914242">
      <w:pPr>
        <w:shd w:val="clear" w:color="auto" w:fill="FFFFFF" w:themeFill="background1"/>
        <w:spacing w:after="60" w:line="240" w:lineRule="auto"/>
        <w:jc w:val="both"/>
        <w:rPr>
          <w:rFonts w:cs="Arial"/>
          <w:sz w:val="22"/>
          <w:szCs w:val="22"/>
        </w:rPr>
      </w:pPr>
    </w:p>
    <w:p w14:paraId="3A35FD84" w14:textId="68FAFA43"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3. v odvisni pravni osebi neposreden zasebni kapital ni udeležen</w:t>
      </w:r>
    </w:p>
    <w:p w14:paraId="444B84CC" w14:textId="7F5FCE61" w:rsidR="00FC701A" w:rsidRPr="00A34B14" w:rsidRDefault="00FC701A" w:rsidP="00914242">
      <w:pPr>
        <w:shd w:val="clear" w:color="auto" w:fill="FFFFFF" w:themeFill="background1"/>
        <w:spacing w:after="60" w:line="240" w:lineRule="auto"/>
        <w:jc w:val="both"/>
        <w:rPr>
          <w:rFonts w:cs="Arial"/>
          <w:sz w:val="22"/>
          <w:szCs w:val="22"/>
        </w:rPr>
      </w:pPr>
    </w:p>
    <w:tbl>
      <w:tblPr>
        <w:tblStyle w:val="Tabelamrea"/>
        <w:tblW w:w="0" w:type="auto"/>
        <w:shd w:val="clear" w:color="auto" w:fill="DEEAF6" w:themeFill="accent1" w:themeFillTint="33"/>
        <w:tblLook w:val="04A0" w:firstRow="1" w:lastRow="0" w:firstColumn="1" w:lastColumn="0" w:noHBand="0" w:noVBand="1"/>
      </w:tblPr>
      <w:tblGrid>
        <w:gridCol w:w="9509"/>
      </w:tblGrid>
      <w:tr w:rsidR="00FC701A" w:rsidRPr="00A34B14" w14:paraId="7B74FDE8" w14:textId="41835A6E" w:rsidTr="00FC701A">
        <w:tc>
          <w:tcPr>
            <w:tcW w:w="97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03269C4" w14:textId="785BF409"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V SID banki zasebni kapital ni udeležen. Lastnik SID banke je Republika Slovenija (99,41%). Poleg tega ima SID  banka d.d., Ljubljana, katere ustanovitelj je Republika Slovenija, v lasti nekaj lastnih delnic, ki jih še ni odsvojila (0,59%).</w:t>
            </w:r>
          </w:p>
          <w:p w14:paraId="49104E02" w14:textId="7AADF500" w:rsidR="00FC701A" w:rsidRPr="00A34B14" w:rsidRDefault="00FC701A" w:rsidP="00914242">
            <w:pPr>
              <w:shd w:val="clear" w:color="auto" w:fill="FFFFFF" w:themeFill="background1"/>
              <w:spacing w:after="60" w:line="240" w:lineRule="auto"/>
              <w:jc w:val="both"/>
              <w:rPr>
                <w:rFonts w:cs="Arial"/>
                <w:sz w:val="22"/>
                <w:szCs w:val="22"/>
              </w:rPr>
            </w:pPr>
          </w:p>
          <w:p w14:paraId="118D7959" w14:textId="14DEC6F5"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Glede na zgoraj zapisano ugotavljamo, da je </w:t>
            </w:r>
            <w:r w:rsidRPr="00A34B14">
              <w:rPr>
                <w:rFonts w:cs="Arial"/>
                <w:b/>
                <w:bCs/>
                <w:sz w:val="22"/>
                <w:szCs w:val="22"/>
                <w:u w:val="single"/>
              </w:rPr>
              <w:t>pogoj iz točke c) prvega odstavka 28. člena ZJN-3 izpolnjen</w:t>
            </w:r>
            <w:r w:rsidRPr="00A34B14">
              <w:rPr>
                <w:rFonts w:cs="Arial"/>
                <w:sz w:val="22"/>
                <w:szCs w:val="22"/>
              </w:rPr>
              <w:t>, saj v SID banki zasebni kapital ni udeležen.</w:t>
            </w:r>
          </w:p>
        </w:tc>
      </w:tr>
    </w:tbl>
    <w:p w14:paraId="523D9E6C" w14:textId="6730F4FE" w:rsidR="00FC701A" w:rsidRPr="00A34B14" w:rsidRDefault="00FC701A" w:rsidP="00914242">
      <w:pPr>
        <w:shd w:val="clear" w:color="auto" w:fill="FFFFFF" w:themeFill="background1"/>
        <w:spacing w:after="60" w:line="240" w:lineRule="auto"/>
        <w:jc w:val="both"/>
        <w:rPr>
          <w:rFonts w:cs="Arial"/>
          <w:sz w:val="22"/>
          <w:szCs w:val="22"/>
        </w:rPr>
      </w:pPr>
    </w:p>
    <w:p w14:paraId="20F379DE" w14:textId="41FF3346"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4. vrednost predmeta naročanja je enaka ali nižja od cen za ta predmet na trgu</w:t>
      </w:r>
    </w:p>
    <w:p w14:paraId="3796EAF4" w14:textId="765EE7B5" w:rsidR="00FC701A" w:rsidRPr="00A34B14" w:rsidRDefault="00FC701A" w:rsidP="00914242">
      <w:pPr>
        <w:shd w:val="clear" w:color="auto" w:fill="FFFFFF" w:themeFill="background1"/>
        <w:spacing w:after="60" w:line="240" w:lineRule="auto"/>
        <w:jc w:val="both"/>
        <w:rPr>
          <w:rFonts w:cs="Arial"/>
          <w:sz w:val="22"/>
          <w:szCs w:val="22"/>
        </w:rPr>
      </w:pPr>
    </w:p>
    <w:tbl>
      <w:tblPr>
        <w:tblStyle w:val="Tabelamrea"/>
        <w:tblW w:w="9918" w:type="dxa"/>
        <w:shd w:val="clear" w:color="auto" w:fill="FFFFFF" w:themeFill="background1"/>
        <w:tblLook w:val="04A0" w:firstRow="1" w:lastRow="0" w:firstColumn="1" w:lastColumn="0" w:noHBand="0" w:noVBand="1"/>
      </w:tblPr>
      <w:tblGrid>
        <w:gridCol w:w="9918"/>
      </w:tblGrid>
      <w:tr w:rsidR="00FC701A" w:rsidRPr="00A34B14" w14:paraId="5043B4C8" w14:textId="0C35B989" w:rsidTr="00FC701A">
        <w:tc>
          <w:tcPr>
            <w:tcW w:w="99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C05A0C" w14:textId="58A55518"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Najvišje možne cene in način izračuna vrednosti storitve izvajalca holdinškega sklada določa »Uredba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(v nadaljevanju: Uredba </w:t>
            </w:r>
            <w:r w:rsidRPr="00A34B14">
              <w:rPr>
                <w:rFonts w:cs="Arial"/>
                <w:sz w:val="22"/>
                <w:szCs w:val="22"/>
              </w:rPr>
              <w:lastRenderedPageBreak/>
              <w:t xml:space="preserve">(EU) 2021/1060), ki v četrtem odstavku 68. člena določa »Kadar so telesa, ki izvajajo holdinški sklad, izbrana prek neposredne oddaje naročila na podlagi </w:t>
            </w:r>
            <w:r w:rsidR="002560DD" w:rsidRPr="00A34B14">
              <w:rPr>
                <w:rFonts w:cs="Arial"/>
                <w:sz w:val="22"/>
                <w:szCs w:val="22"/>
              </w:rPr>
              <w:t xml:space="preserve">tretjega odstavka 59. </w:t>
            </w:r>
            <w:r w:rsidRPr="00A34B14">
              <w:rPr>
                <w:rFonts w:cs="Arial"/>
                <w:sz w:val="22"/>
                <w:szCs w:val="22"/>
              </w:rPr>
              <w:t xml:space="preserve">člena, za znesek stroškov upravljanja in provizij za upravljanje, ki je plačan navedenim telesom in se lahko prijavi kot upravičen izdatek, velja prag do 5 % skupnega zneska programskih prispevkov, izplačanih končnim prejemnikom v posojilih ali rezerviranih za pogodbe o jamstvu, in do 7 % skupnega zneska programskih prispevkov, izplačanih končnim prejemnikom v okviru naložb lastniškega kapitala in navideznega lastniškega kapitala.«. </w:t>
            </w:r>
          </w:p>
          <w:p w14:paraId="754B5C2B" w14:textId="59BE6072" w:rsidR="00FC701A" w:rsidRPr="00A34B14" w:rsidRDefault="00FC701A" w:rsidP="00914242">
            <w:pPr>
              <w:shd w:val="clear" w:color="auto" w:fill="FFFFFF" w:themeFill="background1"/>
              <w:spacing w:after="60" w:line="240" w:lineRule="auto"/>
              <w:jc w:val="both"/>
              <w:rPr>
                <w:rFonts w:cs="Arial"/>
                <w:sz w:val="22"/>
                <w:szCs w:val="22"/>
              </w:rPr>
            </w:pPr>
          </w:p>
          <w:p w14:paraId="671BC758" w14:textId="09F4E059"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Izračun predvidene upravljavske provizije temelji na preteklih izkušnjah, saj je SID banka že izvajala vlogo izvajalca sklada skladov za finančne instrumente v obdobju 2014 - 2020SID banka bo v nadaljevanju predložila vlogo in investicijsko strategijo ter predlog za upravljavsko provizijo. Predlog države bo skladen z izračunom navedenim v Uredbi (EU) 2021/1060 ob predpostavki letnih vplačil v holdinški sklad skladno z izvedbenim načrtom v letih 2024 – 2027.</w:t>
            </w:r>
          </w:p>
          <w:p w14:paraId="2FBB6033" w14:textId="124F7859" w:rsidR="00FC701A" w:rsidRPr="00A34B14" w:rsidRDefault="00FC701A" w:rsidP="00914242">
            <w:pPr>
              <w:shd w:val="clear" w:color="auto" w:fill="FFFFFF" w:themeFill="background1"/>
              <w:spacing w:after="60" w:line="240" w:lineRule="auto"/>
              <w:jc w:val="both"/>
              <w:rPr>
                <w:rFonts w:cs="Arial"/>
                <w:sz w:val="22"/>
                <w:szCs w:val="22"/>
              </w:rPr>
            </w:pPr>
          </w:p>
          <w:p w14:paraId="1C976B24" w14:textId="4E92BE67" w:rsidR="00420850" w:rsidRPr="00A34B14" w:rsidRDefault="002560DD" w:rsidP="00914242">
            <w:pPr>
              <w:shd w:val="clear" w:color="auto" w:fill="FFFFFF" w:themeFill="background1"/>
              <w:spacing w:after="60" w:line="240" w:lineRule="auto"/>
              <w:jc w:val="both"/>
              <w:rPr>
                <w:rFonts w:cs="Arial"/>
                <w:sz w:val="22"/>
                <w:szCs w:val="22"/>
              </w:rPr>
            </w:pPr>
            <w:bookmarkStart w:id="101" w:name="_Hlk176295216"/>
            <w:r w:rsidRPr="00A34B14">
              <w:rPr>
                <w:rFonts w:cs="Arial"/>
                <w:sz w:val="22"/>
                <w:szCs w:val="22"/>
              </w:rPr>
              <w:t>V zvezi s pogojem, da je cena enaka ali nižja kot cene na trgu</w:t>
            </w:r>
            <w:r w:rsidR="009B2A8E" w:rsidRPr="00A34B14">
              <w:rPr>
                <w:rFonts w:cs="Arial"/>
                <w:sz w:val="22"/>
                <w:szCs w:val="22"/>
              </w:rPr>
              <w:t xml:space="preserve"> bomo</w:t>
            </w:r>
            <w:r w:rsidR="009B2A8E" w:rsidRPr="00A34B14">
              <w:rPr>
                <w:rFonts w:eastAsia="Calibri" w:cs="Arial"/>
                <w:sz w:val="22"/>
                <w:szCs w:val="22"/>
              </w:rPr>
              <w:t xml:space="preserve"> na podlagi</w:t>
            </w:r>
            <w:r w:rsidR="00420850" w:rsidRPr="00A34B14">
              <w:rPr>
                <w:rFonts w:eastAsia="Calibri" w:cs="Arial"/>
                <w:sz w:val="22"/>
                <w:szCs w:val="22"/>
              </w:rPr>
              <w:t xml:space="preserve"> predložene vloge in predloga upravljavca holdinškega sklada </w:t>
            </w:r>
            <w:r w:rsidR="009B2A8E" w:rsidRPr="00A34B14">
              <w:rPr>
                <w:rFonts w:eastAsia="Calibri" w:cs="Arial"/>
                <w:sz w:val="22"/>
                <w:szCs w:val="22"/>
              </w:rPr>
              <w:t xml:space="preserve">preverili višino upravljavske provizije glede na predvidene stroške </w:t>
            </w:r>
            <w:r w:rsidR="00420850" w:rsidRPr="00A34B14">
              <w:rPr>
                <w:rFonts w:eastAsia="Calibri" w:cs="Arial"/>
                <w:sz w:val="22"/>
                <w:szCs w:val="22"/>
              </w:rPr>
              <w:t>(inter</w:t>
            </w:r>
            <w:r w:rsidR="009B2A8E" w:rsidRPr="00A34B14">
              <w:rPr>
                <w:rFonts w:eastAsia="Calibri" w:cs="Arial"/>
                <w:sz w:val="22"/>
                <w:szCs w:val="22"/>
              </w:rPr>
              <w:t>ni</w:t>
            </w:r>
            <w:r w:rsidR="00420850" w:rsidRPr="00A34B14">
              <w:rPr>
                <w:rFonts w:eastAsia="Calibri" w:cs="Arial"/>
                <w:sz w:val="22"/>
                <w:szCs w:val="22"/>
              </w:rPr>
              <w:t xml:space="preserve"> strošk</w:t>
            </w:r>
            <w:r w:rsidR="009B2A8E" w:rsidRPr="00A34B14">
              <w:rPr>
                <w:rFonts w:eastAsia="Calibri" w:cs="Arial"/>
                <w:sz w:val="22"/>
                <w:szCs w:val="22"/>
              </w:rPr>
              <w:t>i</w:t>
            </w:r>
            <w:r w:rsidR="00420850" w:rsidRPr="00A34B14">
              <w:rPr>
                <w:rFonts w:eastAsia="Calibri" w:cs="Arial"/>
                <w:sz w:val="22"/>
                <w:szCs w:val="22"/>
              </w:rPr>
              <w:t xml:space="preserve"> poslovanja, izkušnje v obdobju 2014</w:t>
            </w:r>
            <w:r w:rsidR="009B2A8E" w:rsidRPr="00A34B14">
              <w:rPr>
                <w:rFonts w:eastAsia="Calibri" w:cs="Arial"/>
                <w:sz w:val="22"/>
                <w:szCs w:val="22"/>
              </w:rPr>
              <w:t>–</w:t>
            </w:r>
            <w:r w:rsidR="00420850" w:rsidRPr="00A34B14">
              <w:rPr>
                <w:rFonts w:eastAsia="Calibri" w:cs="Arial"/>
                <w:sz w:val="22"/>
                <w:szCs w:val="22"/>
              </w:rPr>
              <w:t xml:space="preserve">2020 ipd.) </w:t>
            </w:r>
            <w:r w:rsidR="009B2A8E" w:rsidRPr="00A34B14">
              <w:rPr>
                <w:rFonts w:eastAsia="Calibri" w:cs="Arial"/>
                <w:sz w:val="22"/>
                <w:szCs w:val="22"/>
              </w:rPr>
              <w:t xml:space="preserve">ter, da pri tem </w:t>
            </w:r>
            <w:r w:rsidR="00420850" w:rsidRPr="00A34B14">
              <w:rPr>
                <w:rFonts w:eastAsia="Calibri" w:cs="Arial"/>
                <w:sz w:val="22"/>
                <w:szCs w:val="22"/>
              </w:rPr>
              <w:t>upravljavec holdinškega sklada ne b</w:t>
            </w:r>
            <w:r w:rsidR="009B2A8E" w:rsidRPr="00A34B14">
              <w:rPr>
                <w:rFonts w:eastAsia="Calibri" w:cs="Arial"/>
                <w:sz w:val="22"/>
                <w:szCs w:val="22"/>
              </w:rPr>
              <w:t>i</w:t>
            </w:r>
            <w:r w:rsidR="00420850" w:rsidRPr="00A34B14">
              <w:rPr>
                <w:rFonts w:eastAsia="Calibri" w:cs="Arial"/>
                <w:sz w:val="22"/>
                <w:szCs w:val="22"/>
              </w:rPr>
              <w:t xml:space="preserve"> ustvarjal dobička.</w:t>
            </w:r>
          </w:p>
          <w:bookmarkEnd w:id="101"/>
          <w:p w14:paraId="68C6D5C8" w14:textId="4976AD25" w:rsidR="00FC701A" w:rsidRPr="00A34B14" w:rsidRDefault="00FC701A" w:rsidP="00914242">
            <w:pPr>
              <w:shd w:val="clear" w:color="auto" w:fill="FFFFFF" w:themeFill="background1"/>
              <w:spacing w:after="60" w:line="240" w:lineRule="auto"/>
              <w:jc w:val="both"/>
              <w:rPr>
                <w:rFonts w:cs="Arial"/>
                <w:sz w:val="22"/>
                <w:szCs w:val="22"/>
              </w:rPr>
            </w:pPr>
          </w:p>
          <w:p w14:paraId="2F043A77" w14:textId="4112E05A"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Glede na zgoraj zapisano ugotavljamo, da je </w:t>
            </w:r>
            <w:r w:rsidRPr="00A34B14">
              <w:rPr>
                <w:rFonts w:cs="Arial"/>
                <w:b/>
                <w:bCs/>
                <w:sz w:val="22"/>
                <w:szCs w:val="22"/>
                <w:u w:val="single"/>
              </w:rPr>
              <w:t>pogoj iz točke d) prvega odstavka 28. člena ZJN-3 izpolnjen</w:t>
            </w:r>
            <w:r w:rsidRPr="00A34B14">
              <w:rPr>
                <w:rFonts w:cs="Arial"/>
                <w:sz w:val="22"/>
                <w:szCs w:val="22"/>
              </w:rPr>
              <w:t>, saj cena predmeta ne bo presegala provizije za upravljanje iz četrtega odstavka 68. člena Uredbe (EU) 2021/1060.</w:t>
            </w:r>
          </w:p>
        </w:tc>
      </w:tr>
    </w:tbl>
    <w:p w14:paraId="11D352ED" w14:textId="041B7246" w:rsidR="002560DD" w:rsidRPr="00A34B14" w:rsidRDefault="002560DD" w:rsidP="00914242">
      <w:pPr>
        <w:shd w:val="clear" w:color="auto" w:fill="FFFFFF" w:themeFill="background1"/>
        <w:spacing w:after="60" w:line="240" w:lineRule="auto"/>
        <w:jc w:val="both"/>
        <w:rPr>
          <w:rFonts w:cs="Arial"/>
          <w:sz w:val="22"/>
          <w:szCs w:val="22"/>
        </w:rPr>
      </w:pPr>
    </w:p>
    <w:p w14:paraId="21E397F1" w14:textId="6CAC5C62" w:rsidR="00FC701A" w:rsidRPr="00A34B14" w:rsidRDefault="00FC701A" w:rsidP="00914242">
      <w:pPr>
        <w:shd w:val="clear" w:color="auto" w:fill="FFFFFF" w:themeFill="background1"/>
        <w:spacing w:after="60" w:line="240" w:lineRule="auto"/>
        <w:jc w:val="both"/>
        <w:rPr>
          <w:rFonts w:cs="Arial"/>
          <w:b/>
          <w:sz w:val="22"/>
          <w:szCs w:val="22"/>
        </w:rPr>
      </w:pPr>
      <w:r w:rsidRPr="00A34B14">
        <w:rPr>
          <w:rFonts w:cs="Arial"/>
          <w:b/>
          <w:sz w:val="22"/>
          <w:szCs w:val="22"/>
        </w:rPr>
        <w:t>Vsebinska obrazložitev:</w:t>
      </w:r>
    </w:p>
    <w:p w14:paraId="3348AFB3" w14:textId="473B022B"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Predhodna analiza vrzeli finančnih instrumentov 2021 - 2027 in sklep Vlade Republike Slovenije št. 54402-2/2024/3 z dne 26. 6. 2024 potrjujeta, da je izvedba finančnih instrumentov prek holdinškega sklada najbolj optimalna opcija. Iz prej omenjenih analiz izhaja, da obstajajo vrzeli financiranja na področju:</w:t>
      </w:r>
    </w:p>
    <w:p w14:paraId="068933E2" w14:textId="4BE5DC75" w:rsidR="00FC701A" w:rsidRPr="00A34B14" w:rsidRDefault="00FC701A" w:rsidP="00914242">
      <w:pPr>
        <w:pStyle w:val="Odstavekseznama"/>
        <w:numPr>
          <w:ilvl w:val="0"/>
          <w:numId w:val="27"/>
        </w:numPr>
        <w:shd w:val="clear" w:color="auto" w:fill="FFFFFF" w:themeFill="background1"/>
        <w:spacing w:after="60"/>
        <w:jc w:val="both"/>
        <w:rPr>
          <w:rFonts w:ascii="Arial" w:hAnsi="Arial" w:cs="Arial"/>
          <w:sz w:val="22"/>
          <w:szCs w:val="22"/>
        </w:rPr>
      </w:pPr>
      <w:r w:rsidRPr="00A34B14">
        <w:rPr>
          <w:rFonts w:ascii="Arial" w:hAnsi="Arial" w:cs="Arial"/>
          <w:sz w:val="22"/>
          <w:szCs w:val="22"/>
        </w:rPr>
        <w:t>raziskav, razvoja in inovacij;</w:t>
      </w:r>
    </w:p>
    <w:p w14:paraId="58980E03" w14:textId="695597F4" w:rsidR="00FC701A" w:rsidRPr="00A34B14" w:rsidRDefault="00FC701A" w:rsidP="00914242">
      <w:pPr>
        <w:pStyle w:val="Odstavekseznama"/>
        <w:numPr>
          <w:ilvl w:val="0"/>
          <w:numId w:val="27"/>
        </w:numPr>
        <w:shd w:val="clear" w:color="auto" w:fill="FFFFFF" w:themeFill="background1"/>
        <w:spacing w:after="60"/>
        <w:contextualSpacing w:val="0"/>
        <w:jc w:val="both"/>
        <w:rPr>
          <w:rFonts w:ascii="Arial" w:hAnsi="Arial" w:cs="Arial"/>
          <w:sz w:val="22"/>
          <w:szCs w:val="22"/>
        </w:rPr>
      </w:pPr>
      <w:r w:rsidRPr="00A34B14">
        <w:rPr>
          <w:rFonts w:ascii="Arial" w:hAnsi="Arial" w:cs="Arial"/>
          <w:sz w:val="22"/>
          <w:szCs w:val="22"/>
        </w:rPr>
        <w:t>malih in srednje velikih podjetij,</w:t>
      </w:r>
    </w:p>
    <w:p w14:paraId="5C5E69AC" w14:textId="635744FF" w:rsidR="00FC701A" w:rsidRPr="00A34B14" w:rsidRDefault="00FC701A" w:rsidP="00914242">
      <w:pPr>
        <w:pStyle w:val="Odstavekseznama"/>
        <w:numPr>
          <w:ilvl w:val="0"/>
          <w:numId w:val="27"/>
        </w:numPr>
        <w:shd w:val="clear" w:color="auto" w:fill="FFFFFF" w:themeFill="background1"/>
        <w:spacing w:after="60"/>
        <w:contextualSpacing w:val="0"/>
        <w:jc w:val="both"/>
        <w:rPr>
          <w:rFonts w:ascii="Arial" w:hAnsi="Arial" w:cs="Arial"/>
          <w:sz w:val="22"/>
          <w:szCs w:val="22"/>
        </w:rPr>
      </w:pPr>
      <w:r w:rsidRPr="00A34B14">
        <w:rPr>
          <w:rFonts w:ascii="Arial" w:hAnsi="Arial" w:cs="Arial"/>
          <w:sz w:val="22"/>
          <w:szCs w:val="22"/>
        </w:rPr>
        <w:t>krožnega gospodarstva</w:t>
      </w:r>
    </w:p>
    <w:p w14:paraId="2D08CA7F" w14:textId="3A96248D" w:rsidR="00FC701A" w:rsidRPr="00A34B14" w:rsidRDefault="00FC701A" w:rsidP="00914242">
      <w:pPr>
        <w:pStyle w:val="Odstavekseznama"/>
        <w:numPr>
          <w:ilvl w:val="0"/>
          <w:numId w:val="27"/>
        </w:numPr>
        <w:shd w:val="clear" w:color="auto" w:fill="FFFFFF" w:themeFill="background1"/>
        <w:spacing w:after="60"/>
        <w:contextualSpacing w:val="0"/>
        <w:jc w:val="both"/>
        <w:rPr>
          <w:rFonts w:ascii="Arial" w:hAnsi="Arial" w:cs="Arial"/>
          <w:sz w:val="22"/>
          <w:szCs w:val="22"/>
        </w:rPr>
      </w:pPr>
      <w:r w:rsidRPr="00A34B14">
        <w:rPr>
          <w:rFonts w:ascii="Arial" w:hAnsi="Arial" w:cs="Arial"/>
          <w:sz w:val="22"/>
          <w:szCs w:val="22"/>
        </w:rPr>
        <w:t xml:space="preserve">energetske učinkovitosti in </w:t>
      </w:r>
    </w:p>
    <w:p w14:paraId="454D29E7" w14:textId="36F740C9" w:rsidR="00FC701A" w:rsidRPr="00A34B14" w:rsidRDefault="00FC701A" w:rsidP="00914242">
      <w:pPr>
        <w:pStyle w:val="Odstavekseznama"/>
        <w:numPr>
          <w:ilvl w:val="0"/>
          <w:numId w:val="27"/>
        </w:numPr>
        <w:shd w:val="clear" w:color="auto" w:fill="FFFFFF" w:themeFill="background1"/>
        <w:spacing w:after="60"/>
        <w:contextualSpacing w:val="0"/>
        <w:jc w:val="both"/>
        <w:rPr>
          <w:rFonts w:ascii="Arial" w:hAnsi="Arial" w:cs="Arial"/>
          <w:sz w:val="22"/>
          <w:szCs w:val="22"/>
        </w:rPr>
      </w:pPr>
      <w:r w:rsidRPr="00A34B14">
        <w:rPr>
          <w:rFonts w:ascii="Arial" w:hAnsi="Arial" w:cs="Arial"/>
          <w:sz w:val="22"/>
          <w:szCs w:val="22"/>
        </w:rPr>
        <w:t>urbanega razvoja.</w:t>
      </w:r>
    </w:p>
    <w:p w14:paraId="3C4D4C80" w14:textId="4C96861F"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SID banka je edina institucija, ki že izvaja storitve - neposredno in posredno - na vseh navedenih področjih.</w:t>
      </w:r>
    </w:p>
    <w:p w14:paraId="7C7C8C35" w14:textId="45A4236F" w:rsidR="00FC701A" w:rsidRPr="00A34B14" w:rsidRDefault="00FC701A" w:rsidP="00914242">
      <w:pPr>
        <w:shd w:val="clear" w:color="auto" w:fill="FFFFFF" w:themeFill="background1"/>
        <w:spacing w:after="60" w:line="240" w:lineRule="auto"/>
        <w:jc w:val="both"/>
        <w:rPr>
          <w:rFonts w:cs="Arial"/>
          <w:sz w:val="22"/>
          <w:szCs w:val="22"/>
        </w:rPr>
      </w:pPr>
    </w:p>
    <w:p w14:paraId="511BD8EB" w14:textId="4FF2CC64"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V Zakonu o slovenski izvozni in razvojni banki (ZSIRB) so v 11. členu navedena področja izvajanja dejavnosti SID banke. V 12. členu ZSIRB pa so navedene storitve in instrumenti za opravljanje njene dejavnosti.</w:t>
      </w:r>
    </w:p>
    <w:p w14:paraId="345D9F64" w14:textId="52B61053"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 xml:space="preserve">Ostale državne institucije (Slovenski podjetniški sklad, Slovenski regionalni razvojni sklad, </w:t>
      </w:r>
      <w:proofErr w:type="spellStart"/>
      <w:r w:rsidRPr="00A34B14">
        <w:rPr>
          <w:rFonts w:cs="Arial"/>
          <w:sz w:val="22"/>
          <w:szCs w:val="22"/>
        </w:rPr>
        <w:t>Eko</w:t>
      </w:r>
      <w:proofErr w:type="spellEnd"/>
      <w:r w:rsidRPr="00A34B14">
        <w:rPr>
          <w:rFonts w:cs="Arial"/>
          <w:sz w:val="22"/>
          <w:szCs w:val="22"/>
        </w:rPr>
        <w:t xml:space="preserve"> sklad) so specializirane na določena področja:</w:t>
      </w:r>
    </w:p>
    <w:p w14:paraId="06B88803" w14:textId="7E8DBBDB" w:rsidR="00FC701A" w:rsidRPr="00A34B14" w:rsidRDefault="00FC701A" w:rsidP="00914242">
      <w:pPr>
        <w:pStyle w:val="Odstavekseznama"/>
        <w:numPr>
          <w:ilvl w:val="0"/>
          <w:numId w:val="26"/>
        </w:numPr>
        <w:shd w:val="clear" w:color="auto" w:fill="FFFFFF" w:themeFill="background1"/>
        <w:spacing w:after="60"/>
        <w:jc w:val="both"/>
        <w:rPr>
          <w:rFonts w:ascii="Arial" w:hAnsi="Arial" w:cs="Arial"/>
          <w:sz w:val="22"/>
          <w:szCs w:val="22"/>
        </w:rPr>
      </w:pPr>
      <w:r w:rsidRPr="00A34B14">
        <w:rPr>
          <w:rFonts w:ascii="Arial" w:hAnsi="Arial" w:cs="Arial"/>
          <w:sz w:val="22"/>
          <w:szCs w:val="22"/>
        </w:rPr>
        <w:t>Slovenski regionalno razvojni sklad ima svoje področje delovanja opredeljenega v Zakonu o skladnem regionalnem razvoju,</w:t>
      </w:r>
    </w:p>
    <w:p w14:paraId="704695E8" w14:textId="4D9345EE" w:rsidR="00FC701A" w:rsidRPr="00A34B14" w:rsidRDefault="00FC701A" w:rsidP="00914242">
      <w:pPr>
        <w:pStyle w:val="Odstavekseznama"/>
        <w:numPr>
          <w:ilvl w:val="0"/>
          <w:numId w:val="26"/>
        </w:numPr>
        <w:shd w:val="clear" w:color="auto" w:fill="FFFFFF" w:themeFill="background1"/>
        <w:spacing w:after="60"/>
        <w:contextualSpacing w:val="0"/>
        <w:jc w:val="both"/>
        <w:rPr>
          <w:rFonts w:ascii="Arial" w:hAnsi="Arial" w:cs="Arial"/>
          <w:sz w:val="22"/>
          <w:szCs w:val="22"/>
        </w:rPr>
      </w:pPr>
      <w:r w:rsidRPr="00A34B14">
        <w:rPr>
          <w:rFonts w:ascii="Arial" w:hAnsi="Arial" w:cs="Arial"/>
          <w:sz w:val="22"/>
          <w:szCs w:val="22"/>
        </w:rPr>
        <w:t>Javni sklad RS za podjetništvo v Zakonu o podpornem okolju za podjetništvo ter</w:t>
      </w:r>
    </w:p>
    <w:p w14:paraId="5EF1D5AC" w14:textId="4EA00899" w:rsidR="00FC701A" w:rsidRPr="00A34B14" w:rsidRDefault="00FC701A" w:rsidP="00914242">
      <w:pPr>
        <w:pStyle w:val="Odstavekseznama"/>
        <w:numPr>
          <w:ilvl w:val="0"/>
          <w:numId w:val="26"/>
        </w:numPr>
        <w:shd w:val="clear" w:color="auto" w:fill="FFFFFF" w:themeFill="background1"/>
        <w:spacing w:after="60"/>
        <w:contextualSpacing w:val="0"/>
        <w:jc w:val="both"/>
        <w:rPr>
          <w:rFonts w:ascii="Arial" w:hAnsi="Arial" w:cs="Arial"/>
          <w:sz w:val="22"/>
          <w:szCs w:val="22"/>
        </w:rPr>
      </w:pPr>
      <w:r w:rsidRPr="00A34B14">
        <w:rPr>
          <w:rFonts w:ascii="Arial" w:hAnsi="Arial" w:cs="Arial"/>
          <w:sz w:val="22"/>
          <w:szCs w:val="22"/>
        </w:rPr>
        <w:t xml:space="preserve">Slovenski </w:t>
      </w:r>
      <w:proofErr w:type="spellStart"/>
      <w:r w:rsidRPr="00A34B14">
        <w:rPr>
          <w:rFonts w:ascii="Arial" w:hAnsi="Arial" w:cs="Arial"/>
          <w:sz w:val="22"/>
          <w:szCs w:val="22"/>
        </w:rPr>
        <w:t>okoljski</w:t>
      </w:r>
      <w:proofErr w:type="spellEnd"/>
      <w:r w:rsidRPr="00A34B14">
        <w:rPr>
          <w:rFonts w:ascii="Arial" w:hAnsi="Arial" w:cs="Arial"/>
          <w:sz w:val="22"/>
          <w:szCs w:val="22"/>
        </w:rPr>
        <w:t xml:space="preserve"> javni sklad v Zakonu o varstvu okolja.   </w:t>
      </w:r>
    </w:p>
    <w:p w14:paraId="7E9F1301" w14:textId="6C76BC62" w:rsidR="00FC701A" w:rsidRPr="00A34B14" w:rsidRDefault="00FC701A" w:rsidP="00914242">
      <w:pPr>
        <w:shd w:val="clear" w:color="auto" w:fill="FFFFFF" w:themeFill="background1"/>
        <w:spacing w:after="60" w:line="240" w:lineRule="auto"/>
        <w:jc w:val="both"/>
        <w:rPr>
          <w:rFonts w:cs="Arial"/>
          <w:sz w:val="22"/>
          <w:szCs w:val="22"/>
        </w:rPr>
      </w:pPr>
    </w:p>
    <w:p w14:paraId="37A9004E" w14:textId="0E241BAA"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Ministrstvo za gospodarstvo, turizem in šport bo skladno z Uredbo o izvajanju uredb (EU) in (</w:t>
      </w:r>
      <w:proofErr w:type="spellStart"/>
      <w:r w:rsidRPr="00A34B14">
        <w:rPr>
          <w:rFonts w:cs="Arial"/>
          <w:sz w:val="22"/>
          <w:szCs w:val="22"/>
        </w:rPr>
        <w:t>Euratom</w:t>
      </w:r>
      <w:proofErr w:type="spellEnd"/>
      <w:r w:rsidRPr="00A34B14">
        <w:rPr>
          <w:rFonts w:cs="Arial"/>
          <w:sz w:val="22"/>
          <w:szCs w:val="22"/>
        </w:rPr>
        <w:t xml:space="preserve">) na področju izvajanja evropske kohezijske politike v obdobju 2021–2027 za cilj naložbe za rast in delovna mesta pozvalo SID banko k predložitvi vloge, ki bo vsebovala tudi investicijo </w:t>
      </w:r>
      <w:r w:rsidRPr="00A34B14">
        <w:rPr>
          <w:rFonts w:cs="Arial"/>
          <w:sz w:val="22"/>
          <w:szCs w:val="22"/>
        </w:rPr>
        <w:lastRenderedPageBreak/>
        <w:t>strategijo in poslovno finančni načrt. SID banka bo v vlogi predložila tudi dokazila glede izpolnjevanja pogojev iz Uredbe (EU) 2021/1060 in navodila Organa upravljanja.</w:t>
      </w:r>
    </w:p>
    <w:p w14:paraId="697D7C63" w14:textId="1A45EE99" w:rsidR="00FC701A" w:rsidRPr="00A34B14" w:rsidRDefault="00FC701A" w:rsidP="00914242">
      <w:pPr>
        <w:shd w:val="clear" w:color="auto" w:fill="FFFFFF" w:themeFill="background1"/>
        <w:spacing w:after="60" w:line="240" w:lineRule="auto"/>
        <w:ind w:left="360"/>
        <w:jc w:val="both"/>
        <w:rPr>
          <w:rFonts w:cs="Arial"/>
          <w:sz w:val="22"/>
          <w:szCs w:val="22"/>
        </w:rPr>
      </w:pPr>
    </w:p>
    <w:p w14:paraId="0E19C9D2" w14:textId="18B49BE3" w:rsidR="00FC701A" w:rsidRPr="00A34B14" w:rsidRDefault="00FC701A" w:rsidP="00914242">
      <w:pPr>
        <w:shd w:val="clear" w:color="auto" w:fill="FFFFFF" w:themeFill="background1"/>
        <w:spacing w:after="60" w:line="240" w:lineRule="auto"/>
        <w:jc w:val="both"/>
        <w:rPr>
          <w:rFonts w:cs="Arial"/>
          <w:sz w:val="22"/>
          <w:szCs w:val="22"/>
        </w:rPr>
      </w:pPr>
      <w:r w:rsidRPr="00A34B14">
        <w:rPr>
          <w:rFonts w:cs="Arial"/>
          <w:sz w:val="22"/>
          <w:szCs w:val="22"/>
        </w:rPr>
        <w:t>V Sloveniji deluje kot razvojna banka SID banka. Zato je potrebno izvesti postopek izbora SID banke kot holdinškega sklada ter preveriti izpolnjevanje pogojev za oddajo naročila med osebami javnega prava. SID banka je institucija, kjer glede na rezultate Predhodne ocene finančnih instrumentov 2021 - 2027, status izpolnjevanja pogojev za tako imenovanje, ni vprašljiv, je pa le-to lahko povezano s tveganjem prerazvrstitve SID banke iz sektorja finančne družbe v sektor država.</w:t>
      </w:r>
    </w:p>
    <w:p w14:paraId="0E602754" w14:textId="4976F794" w:rsidR="00FC701A" w:rsidRPr="00A34B14" w:rsidRDefault="00FC701A" w:rsidP="00914242">
      <w:pPr>
        <w:spacing w:after="60" w:line="240" w:lineRule="auto"/>
        <w:jc w:val="both"/>
        <w:rPr>
          <w:rFonts w:cs="Arial"/>
          <w:sz w:val="22"/>
          <w:szCs w:val="22"/>
        </w:rPr>
      </w:pPr>
      <w:r w:rsidRPr="00A34B14">
        <w:rPr>
          <w:rFonts w:cs="Arial"/>
          <w:sz w:val="22"/>
          <w:szCs w:val="22"/>
        </w:rPr>
        <w:t>Po mnenju Eurostata iz leta 2015 SID banka v delu aktivnosti, ki jih SID banka izvaja v svojem imenu, ni bila uvrščena v sektor država, in je njena dejavnost z vidika izračuna višine javnega dolga nevtralna. Status SID banke izven sektorja država je z vidika Eurostata tako odvisen od (ne)izpolnjevanja določenih pogojev, pri čemer nekateri kriteriji za (ne)uvrstitev niso nedvoumni. Zato je toliko bolj pomembno pri imenovanju SID banke za izvajalca holdinškega sklada strukturo izvajanja opredeliti ter umestitev v njen organizacijski in korporacijski ustroj urediti tako, da bo ohranila trenutni status (tj. izven sektorja država).</w:t>
      </w:r>
    </w:p>
    <w:p w14:paraId="19D1712C" w14:textId="775F7252" w:rsidR="00FC701A" w:rsidRPr="00A34B14" w:rsidRDefault="00FC701A" w:rsidP="00914242">
      <w:pPr>
        <w:spacing w:after="60" w:line="240" w:lineRule="auto"/>
        <w:jc w:val="both"/>
        <w:rPr>
          <w:rFonts w:cs="Arial"/>
          <w:sz w:val="22"/>
          <w:szCs w:val="22"/>
        </w:rPr>
      </w:pPr>
      <w:r w:rsidRPr="00A34B14">
        <w:rPr>
          <w:rFonts w:cs="Arial"/>
          <w:sz w:val="22"/>
          <w:szCs w:val="22"/>
        </w:rPr>
        <w:t xml:space="preserve">Vpliv sredstev evropske kohezijske politike na proračun RS in javni dolg je nevtralen, saj se za te namene uporabijo le EU sredstva, brez slovenske udeležbe, vsi stroški, provizije in slabitve pa bremenijo le EU sredstva.  </w:t>
      </w:r>
    </w:p>
    <w:p w14:paraId="12EF6C8B" w14:textId="21D4CF8B" w:rsidR="00FC701A" w:rsidRPr="00A34B14" w:rsidRDefault="00FC701A" w:rsidP="00914242">
      <w:pPr>
        <w:spacing w:after="60" w:line="240" w:lineRule="auto"/>
        <w:jc w:val="both"/>
        <w:rPr>
          <w:rFonts w:cs="Arial"/>
          <w:sz w:val="22"/>
          <w:szCs w:val="22"/>
        </w:rPr>
      </w:pPr>
      <w:r w:rsidRPr="00A34B14">
        <w:rPr>
          <w:rFonts w:cs="Arial"/>
          <w:sz w:val="22"/>
          <w:szCs w:val="22"/>
        </w:rPr>
        <w:t xml:space="preserve">S tega vidika je pomembno, da se (1) zagotovi ustrezen način evidentiranja/knjiženja sredstev (do ravni končnega prejemnika) in da (2) se pri izvajanju novega pooblastila države za upravljanje </w:t>
      </w:r>
      <w:r w:rsidR="00364A50" w:rsidRPr="00A34B14">
        <w:rPr>
          <w:rFonts w:cs="Arial"/>
          <w:sz w:val="22"/>
          <w:szCs w:val="22"/>
        </w:rPr>
        <w:t>holdinškega sklada</w:t>
      </w:r>
      <w:r w:rsidRPr="00A34B14">
        <w:rPr>
          <w:rFonts w:cs="Arial"/>
          <w:sz w:val="22"/>
          <w:szCs w:val="22"/>
        </w:rPr>
        <w:t xml:space="preserve"> v ustroj SID banke intenzivnost obvladovanja ne bo povečala oziroma spremenila, in torej v tem delu odločanje SID banke ostane avtonomno in neodvisno.</w:t>
      </w:r>
    </w:p>
    <w:p w14:paraId="0623D5E2" w14:textId="7C2AD664" w:rsidR="00FC701A" w:rsidRPr="00A34B14" w:rsidRDefault="00FC701A" w:rsidP="00914242">
      <w:pPr>
        <w:spacing w:after="60" w:line="240" w:lineRule="auto"/>
        <w:jc w:val="both"/>
        <w:rPr>
          <w:rFonts w:cs="Arial"/>
          <w:b/>
          <w:smallCaps/>
          <w:sz w:val="22"/>
          <w:szCs w:val="22"/>
        </w:rPr>
      </w:pPr>
    </w:p>
    <w:p w14:paraId="27D0FA39" w14:textId="64DD935C" w:rsidR="00FC701A" w:rsidRPr="00A34B14" w:rsidRDefault="00FC701A" w:rsidP="00914242">
      <w:pPr>
        <w:spacing w:after="60" w:line="240" w:lineRule="auto"/>
        <w:jc w:val="both"/>
        <w:rPr>
          <w:rFonts w:cs="Arial"/>
          <w:b/>
          <w:sz w:val="22"/>
          <w:szCs w:val="22"/>
        </w:rPr>
      </w:pPr>
      <w:r w:rsidRPr="00A34B14">
        <w:rPr>
          <w:rFonts w:cs="Arial"/>
          <w:b/>
          <w:sz w:val="22"/>
          <w:szCs w:val="22"/>
        </w:rPr>
        <w:t>Ukrepi za obvladovanje tveganj povezanih z izborom SID banke:</w:t>
      </w:r>
    </w:p>
    <w:p w14:paraId="171C1C40" w14:textId="5E050C09" w:rsidR="00FC701A" w:rsidRPr="00A34B14" w:rsidRDefault="00FC701A" w:rsidP="00914242">
      <w:pPr>
        <w:spacing w:after="60" w:line="240" w:lineRule="auto"/>
        <w:jc w:val="both"/>
        <w:rPr>
          <w:rFonts w:cs="Arial"/>
          <w:sz w:val="22"/>
          <w:szCs w:val="22"/>
        </w:rPr>
      </w:pPr>
      <w:r w:rsidRPr="00A34B14">
        <w:rPr>
          <w:rFonts w:cs="Arial"/>
          <w:sz w:val="22"/>
          <w:szCs w:val="22"/>
        </w:rPr>
        <w:t>Na podlagi podatkov, ki so na voljo so v smislu zmanjševanja tveganj ob izboru SID banke na podlagi postopka javnega naročila med osebami v javnem sektorju, so predvidene naslednje rešitve.</w:t>
      </w:r>
    </w:p>
    <w:p w14:paraId="2C7477ED" w14:textId="02AB9149" w:rsidR="00FC701A" w:rsidRPr="00A34B14" w:rsidRDefault="00FC701A" w:rsidP="00914242">
      <w:pPr>
        <w:spacing w:after="60" w:line="240" w:lineRule="auto"/>
        <w:jc w:val="both"/>
        <w:rPr>
          <w:rFonts w:cs="Arial"/>
          <w:sz w:val="22"/>
          <w:szCs w:val="22"/>
        </w:rPr>
      </w:pPr>
    </w:p>
    <w:p w14:paraId="0B298D2D" w14:textId="2A22EA8B" w:rsidR="00FC701A" w:rsidRPr="00A34B14" w:rsidRDefault="00FC701A" w:rsidP="00914242">
      <w:pPr>
        <w:spacing w:after="60" w:line="240" w:lineRule="auto"/>
        <w:jc w:val="both"/>
        <w:rPr>
          <w:rFonts w:cs="Arial"/>
          <w:sz w:val="22"/>
          <w:szCs w:val="22"/>
        </w:rPr>
      </w:pPr>
      <w:r w:rsidRPr="00A34B14">
        <w:rPr>
          <w:rFonts w:cs="Arial"/>
          <w:sz w:val="22"/>
          <w:szCs w:val="22"/>
        </w:rPr>
        <w:t xml:space="preserve">SID banka bo upravljanje </w:t>
      </w:r>
      <w:r w:rsidR="00364A50" w:rsidRPr="00A34B14">
        <w:rPr>
          <w:rFonts w:cs="Arial"/>
          <w:sz w:val="22"/>
          <w:szCs w:val="22"/>
        </w:rPr>
        <w:t>holdinškega sklada</w:t>
      </w:r>
      <w:r w:rsidRPr="00A34B14">
        <w:rPr>
          <w:rFonts w:cs="Arial"/>
          <w:sz w:val="22"/>
          <w:szCs w:val="22"/>
        </w:rPr>
        <w:t xml:space="preserve"> izvajala v svojem imenu in za račun države. V sporazumu o financiranju se podrobneje dogovorijo medsebojna razmerja glede načina evidentiranja in knjiženja sredstev med različnimi deležniki ter avtonomnost in neodvisnost SID banke pri izvajanju holdinškega sklada.</w:t>
      </w:r>
    </w:p>
    <w:p w14:paraId="5419B52A" w14:textId="188CB176" w:rsidR="00FC701A" w:rsidRPr="00A34B14" w:rsidRDefault="00FC701A" w:rsidP="00914242">
      <w:pPr>
        <w:spacing w:after="60" w:line="240" w:lineRule="auto"/>
        <w:jc w:val="both"/>
        <w:rPr>
          <w:rFonts w:cs="Arial"/>
          <w:sz w:val="22"/>
          <w:szCs w:val="22"/>
        </w:rPr>
      </w:pPr>
    </w:p>
    <w:p w14:paraId="7947E079" w14:textId="2EC4B2C2" w:rsidR="00FC701A" w:rsidRPr="00A34B14" w:rsidRDefault="00FC701A" w:rsidP="00914242">
      <w:pPr>
        <w:spacing w:after="60" w:line="240" w:lineRule="auto"/>
        <w:jc w:val="both"/>
        <w:rPr>
          <w:rFonts w:cs="Arial"/>
          <w:sz w:val="22"/>
          <w:szCs w:val="22"/>
        </w:rPr>
      </w:pPr>
      <w:r w:rsidRPr="00A34B14">
        <w:rPr>
          <w:rFonts w:cs="Arial"/>
          <w:sz w:val="22"/>
          <w:szCs w:val="22"/>
        </w:rPr>
        <w:t>V skladu s tem je tudi predviden način knjiženja ESRR sredstev, ki bodo nakazana v holdinški sklad, ki se bodo prikazovala v poslovnih knjigah države v okviru bilance stanja.</w:t>
      </w:r>
    </w:p>
    <w:p w14:paraId="557B8874" w14:textId="4B0A9052" w:rsidR="00FC701A" w:rsidRPr="00A34B14" w:rsidRDefault="00FC701A" w:rsidP="00914242">
      <w:pPr>
        <w:spacing w:after="60" w:line="240" w:lineRule="auto"/>
        <w:jc w:val="both"/>
        <w:rPr>
          <w:rFonts w:cs="Arial"/>
          <w:sz w:val="22"/>
          <w:szCs w:val="22"/>
        </w:rPr>
      </w:pPr>
    </w:p>
    <w:p w14:paraId="7F2EA5C6" w14:textId="578C4838" w:rsidR="00FC701A" w:rsidRPr="00A34B14" w:rsidRDefault="00FC701A" w:rsidP="00914242">
      <w:pPr>
        <w:spacing w:after="60" w:line="240" w:lineRule="auto"/>
        <w:jc w:val="both"/>
        <w:rPr>
          <w:rFonts w:cs="Arial"/>
          <w:sz w:val="22"/>
          <w:szCs w:val="22"/>
        </w:rPr>
      </w:pPr>
      <w:r w:rsidRPr="00A34B14">
        <w:rPr>
          <w:rFonts w:cs="Arial"/>
          <w:sz w:val="22"/>
          <w:szCs w:val="22"/>
        </w:rPr>
        <w:t>SID banka bo finančne posrednike izbirala v skladu z ZJN-3, h katerem je zavezana.</w:t>
      </w:r>
    </w:p>
    <w:p w14:paraId="3B9AA2C1" w14:textId="3BBB6309" w:rsidR="00FC701A" w:rsidRPr="00A34B14" w:rsidRDefault="00FC701A" w:rsidP="00914242">
      <w:pPr>
        <w:spacing w:after="60" w:line="240" w:lineRule="auto"/>
        <w:jc w:val="both"/>
        <w:rPr>
          <w:rFonts w:cs="Arial"/>
          <w:sz w:val="22"/>
          <w:szCs w:val="22"/>
        </w:rPr>
      </w:pPr>
    </w:p>
    <w:p w14:paraId="3662897A" w14:textId="26EC1B5F" w:rsidR="00FC701A" w:rsidRPr="00A34B14" w:rsidRDefault="00FC701A" w:rsidP="00914242">
      <w:pPr>
        <w:spacing w:after="60" w:line="240" w:lineRule="auto"/>
        <w:jc w:val="both"/>
        <w:rPr>
          <w:rFonts w:cs="Arial"/>
          <w:b/>
          <w:sz w:val="22"/>
          <w:szCs w:val="22"/>
        </w:rPr>
      </w:pPr>
      <w:r w:rsidRPr="00A34B14">
        <w:rPr>
          <w:rFonts w:cs="Arial"/>
          <w:b/>
          <w:sz w:val="22"/>
          <w:szCs w:val="22"/>
        </w:rPr>
        <w:t>Način evidentiranja EU sredstev:</w:t>
      </w:r>
    </w:p>
    <w:p w14:paraId="7D40CC1B" w14:textId="796C4E91" w:rsidR="00FC701A" w:rsidRPr="00A34B14" w:rsidRDefault="00FC701A" w:rsidP="00914242">
      <w:pPr>
        <w:spacing w:after="60" w:line="240" w:lineRule="auto"/>
        <w:jc w:val="both"/>
        <w:rPr>
          <w:rFonts w:cs="Arial"/>
          <w:sz w:val="22"/>
          <w:szCs w:val="22"/>
        </w:rPr>
      </w:pPr>
      <w:r w:rsidRPr="00A34B14">
        <w:rPr>
          <w:rFonts w:cs="Arial"/>
          <w:sz w:val="22"/>
          <w:szCs w:val="22"/>
        </w:rPr>
        <w:t>Načini evidentiranja sredstev ESRR za finančne instrumente, ki bodo nakazana v holdinški sklad so v skladu s statističnimi navodili Eurostata in zagotavljajo nevtralnost z vidika vpliva na saldo sektorja država ter ločeno problematiko odnosa med državo in holdinškim skladom.</w:t>
      </w:r>
    </w:p>
    <w:p w14:paraId="39E33041" w14:textId="4B0F1872" w:rsidR="00FC701A" w:rsidRPr="00A34B14" w:rsidRDefault="00FC701A" w:rsidP="00914242">
      <w:pPr>
        <w:spacing w:after="60" w:line="240" w:lineRule="auto"/>
        <w:jc w:val="both"/>
        <w:rPr>
          <w:rFonts w:cs="Arial"/>
          <w:sz w:val="22"/>
          <w:szCs w:val="22"/>
        </w:rPr>
      </w:pPr>
    </w:p>
    <w:p w14:paraId="5BBEFE9C" w14:textId="62C5B17D" w:rsidR="00FC701A" w:rsidRPr="00A34B14" w:rsidRDefault="00FC701A" w:rsidP="00914242">
      <w:pPr>
        <w:spacing w:after="60" w:line="240" w:lineRule="auto"/>
        <w:jc w:val="both"/>
        <w:rPr>
          <w:rFonts w:cs="Arial"/>
          <w:sz w:val="22"/>
          <w:szCs w:val="22"/>
        </w:rPr>
      </w:pPr>
      <w:r w:rsidRPr="00A34B14">
        <w:rPr>
          <w:rFonts w:cs="Arial"/>
          <w:sz w:val="22"/>
          <w:szCs w:val="22"/>
        </w:rPr>
        <w:t xml:space="preserve">Evidentiranje poslovnih dogodkov bo potekalo samo preko bilance stanja države. </w:t>
      </w:r>
    </w:p>
    <w:p w14:paraId="493A8E13" w14:textId="5536FC79" w:rsidR="00FC701A" w:rsidRPr="00A34B14" w:rsidRDefault="00FC701A" w:rsidP="00914242">
      <w:pPr>
        <w:spacing w:after="60" w:line="240" w:lineRule="auto"/>
        <w:jc w:val="both"/>
        <w:rPr>
          <w:rFonts w:cs="Arial"/>
          <w:sz w:val="22"/>
          <w:szCs w:val="22"/>
        </w:rPr>
      </w:pPr>
    </w:p>
    <w:p w14:paraId="66693BDA" w14:textId="5E174DD1" w:rsidR="00FC701A" w:rsidRPr="00A34B14" w:rsidRDefault="00FC701A" w:rsidP="00914242">
      <w:pPr>
        <w:spacing w:after="60" w:line="240" w:lineRule="auto"/>
        <w:jc w:val="both"/>
        <w:rPr>
          <w:rFonts w:cs="Arial"/>
          <w:sz w:val="22"/>
          <w:szCs w:val="22"/>
        </w:rPr>
      </w:pPr>
      <w:r w:rsidRPr="00A34B14">
        <w:rPr>
          <w:rFonts w:cs="Arial"/>
          <w:sz w:val="22"/>
          <w:szCs w:val="22"/>
        </w:rPr>
        <w:t xml:space="preserve">Predlagan način temelji na predpostavki, da je država posrednik oziroma "agent" pri dodeljevanju sredstev EU (ESRR) za namene finančnih instrumentov. V vlogi agenta država kohezijska sredstva samo dodeljuje koristnikom pod ustreznimi pogoji. To pa dela za račun EU in sredstva niso last države (so dodeljena z namenom in z v naprej dogovorjenimi cilji, temelječimi na analizi vrzeli in </w:t>
      </w:r>
      <w:r w:rsidRPr="00A34B14">
        <w:rPr>
          <w:rFonts w:cs="Arial"/>
          <w:sz w:val="22"/>
          <w:szCs w:val="22"/>
        </w:rPr>
        <w:lastRenderedPageBreak/>
        <w:t xml:space="preserve">postavljenimi cilji). Zato so predvidene knjižbe samo na kontih stanja (dolgoročne terjatve do koristnikov ter na drugi strani dolgoročna obveznost do EU) pravilne. </w:t>
      </w:r>
    </w:p>
    <w:p w14:paraId="6E2A08F0" w14:textId="3F113819" w:rsidR="00FC701A" w:rsidRPr="00A34B14" w:rsidRDefault="00FC701A" w:rsidP="00914242">
      <w:pPr>
        <w:spacing w:after="60" w:line="240" w:lineRule="auto"/>
        <w:jc w:val="both"/>
        <w:rPr>
          <w:rFonts w:cs="Arial"/>
          <w:sz w:val="22"/>
          <w:szCs w:val="22"/>
        </w:rPr>
      </w:pPr>
    </w:p>
    <w:p w14:paraId="5DA5CADC" w14:textId="72B11ECF" w:rsidR="00FC701A" w:rsidRPr="00A34B14" w:rsidRDefault="00FC701A" w:rsidP="00914242">
      <w:pPr>
        <w:spacing w:after="60" w:line="240" w:lineRule="auto"/>
        <w:jc w:val="both"/>
        <w:rPr>
          <w:rFonts w:cs="Arial"/>
          <w:sz w:val="22"/>
          <w:szCs w:val="22"/>
        </w:rPr>
      </w:pPr>
      <w:r w:rsidRPr="00A34B14">
        <w:rPr>
          <w:rFonts w:cs="Arial"/>
          <w:sz w:val="22"/>
          <w:szCs w:val="22"/>
        </w:rPr>
        <w:t>Višina sredstev (</w:t>
      </w:r>
      <w:r w:rsidR="00F43F2C" w:rsidRPr="00A34B14">
        <w:rPr>
          <w:rFonts w:cs="Arial"/>
          <w:sz w:val="22"/>
          <w:szCs w:val="22"/>
        </w:rPr>
        <w:t>190</w:t>
      </w:r>
      <w:r w:rsidRPr="00A34B14">
        <w:rPr>
          <w:rFonts w:cs="Arial"/>
          <w:sz w:val="22"/>
          <w:szCs w:val="22"/>
        </w:rPr>
        <w:t xml:space="preserve"> mio</w:t>
      </w:r>
      <w:r w:rsidR="00364A50" w:rsidRPr="00A34B14">
        <w:rPr>
          <w:rFonts w:cs="Arial"/>
          <w:sz w:val="22"/>
          <w:szCs w:val="22"/>
        </w:rPr>
        <w:t xml:space="preserve"> </w:t>
      </w:r>
      <w:r w:rsidR="00A353BC" w:rsidRPr="00A34B14">
        <w:rPr>
          <w:rFonts w:cs="Arial"/>
          <w:sz w:val="22"/>
          <w:szCs w:val="22"/>
        </w:rPr>
        <w:t>EUR, FI povratna in nepovratna sredstva</w:t>
      </w:r>
      <w:r w:rsidRPr="00A34B14">
        <w:rPr>
          <w:rFonts w:cs="Arial"/>
          <w:sz w:val="22"/>
          <w:szCs w:val="22"/>
        </w:rPr>
        <w:t xml:space="preserve">) ni nujno enaka na koncu, lahko je večja (obresti), lahko pa tudi bistveno manjša (odpisi in dogovorjena politika tveganj). Koristnik sredstev (finančni posrednik ali SID banka, če sama </w:t>
      </w:r>
      <w:r w:rsidRPr="00A34B14">
        <w:rPr>
          <w:rFonts w:eastAsia="Calibri" w:cs="Arial"/>
          <w:sz w:val="22"/>
          <w:szCs w:val="22"/>
        </w:rPr>
        <w:t>izvaja finančni instrument)</w:t>
      </w:r>
      <w:r w:rsidRPr="00A34B14">
        <w:rPr>
          <w:rFonts w:cs="Arial"/>
          <w:sz w:val="22"/>
          <w:szCs w:val="22"/>
        </w:rPr>
        <w:t xml:space="preserve"> ima tudi v svojih poslovnih knjigah vzpostavljeno obveznost do RS (namesto direktno do EU), kar z našega vidika dodatno pripomore k nadzoru nad temi sredstvi: država ima s tem vpeljan sistem kontrole nad sredstvi za finančne instrumente. Sprotno evidentiranje sredstev, bodisi v bilanci A ali B, torej preko proračunskih evidenc, ne bi izkazovalo pravilnega stanja, saj v primeru, da država članica ni »lastnica » sredstev in da dela za račun drugega (EU), ne sme prikazovati prihodkov, ker to še niso. Prav tako se krši nevtralnost vpliva na proračun (ne glede na to, da se sedaj vse nevtralizira).</w:t>
      </w:r>
    </w:p>
    <w:p w14:paraId="3C643483" w14:textId="0FF7E38A" w:rsidR="00FC701A" w:rsidRPr="00A34B14" w:rsidRDefault="00FC701A" w:rsidP="00914242">
      <w:pPr>
        <w:spacing w:after="60" w:line="240" w:lineRule="auto"/>
        <w:jc w:val="both"/>
        <w:rPr>
          <w:rFonts w:cs="Arial"/>
          <w:sz w:val="22"/>
          <w:szCs w:val="22"/>
        </w:rPr>
      </w:pPr>
    </w:p>
    <w:p w14:paraId="6B3F5037" w14:textId="32123B1B" w:rsidR="00FC701A" w:rsidRPr="00A34B14" w:rsidRDefault="00FC701A" w:rsidP="00914242">
      <w:pPr>
        <w:spacing w:after="60" w:line="240" w:lineRule="auto"/>
        <w:jc w:val="both"/>
        <w:rPr>
          <w:rFonts w:cs="Arial"/>
          <w:sz w:val="22"/>
          <w:szCs w:val="22"/>
        </w:rPr>
      </w:pPr>
      <w:r w:rsidRPr="00A34B14">
        <w:rPr>
          <w:rFonts w:cs="Arial"/>
          <w:sz w:val="22"/>
          <w:szCs w:val="22"/>
        </w:rPr>
        <w:t>V Državni zbor RS se bo ob vsakokratni obravnavi predloga proračuna, predložilo poročilo, v katerem se bo navedla višina dodeljenih/</w:t>
      </w:r>
      <w:proofErr w:type="spellStart"/>
      <w:r w:rsidRPr="00A34B14">
        <w:rPr>
          <w:rFonts w:cs="Arial"/>
          <w:sz w:val="22"/>
          <w:szCs w:val="22"/>
        </w:rPr>
        <w:t>počrpanih</w:t>
      </w:r>
      <w:proofErr w:type="spellEnd"/>
      <w:r w:rsidRPr="00A34B14">
        <w:rPr>
          <w:rFonts w:cs="Arial"/>
          <w:sz w:val="22"/>
          <w:szCs w:val="22"/>
        </w:rPr>
        <w:t xml:space="preserve"> sredstev, namen porabe, prejemniki in s tem dodatno opredelilo razvojno politiko spodbujanja konkurenčnosti, katere temeljni program je tudi zagotavljanje dostopa do financiranja. Poročilo bi moralo vsebovati vse potrebne podatke, da bi jih Državni zbor RS lahko sprejel skupaj s sprejetim proračunom. Z vidika kasnejšega poročanja pa je zadeva urejena: zbirna bilanca stanja je sestavni del zaključnega računa proračuna in gre torej v sprejem Državni zbor RS.</w:t>
      </w:r>
    </w:p>
    <w:p w14:paraId="64437F97" w14:textId="77777777" w:rsidR="0077393B" w:rsidRPr="00A34B14" w:rsidRDefault="0077393B" w:rsidP="00914242">
      <w:pPr>
        <w:spacing w:after="60" w:line="240" w:lineRule="auto"/>
        <w:jc w:val="both"/>
        <w:rPr>
          <w:rFonts w:cs="Arial"/>
          <w:b/>
          <w:sz w:val="22"/>
          <w:szCs w:val="22"/>
        </w:rPr>
      </w:pPr>
    </w:p>
    <w:sectPr w:rsidR="0077393B" w:rsidRPr="00A34B14" w:rsidSect="00B55644">
      <w:headerReference w:type="even" r:id="rId39"/>
      <w:headerReference w:type="default" r:id="rId40"/>
      <w:footerReference w:type="even" r:id="rId41"/>
      <w:footerReference w:type="default" r:id="rId42"/>
      <w:headerReference w:type="first" r:id="rId43"/>
      <w:footerReference w:type="first" r:id="rId44"/>
      <w:pgSz w:w="11909" w:h="16834" w:code="9"/>
      <w:pgMar w:top="1440" w:right="1080" w:bottom="1440" w:left="1080" w:header="397" w:footer="397" w:gutter="23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92FD8" w14:textId="77777777" w:rsidR="00836D84" w:rsidRDefault="00836D84">
      <w:pPr>
        <w:spacing w:line="240" w:lineRule="auto"/>
      </w:pPr>
      <w:r>
        <w:separator/>
      </w:r>
    </w:p>
  </w:endnote>
  <w:endnote w:type="continuationSeparator" w:id="0">
    <w:p w14:paraId="1713EEF9" w14:textId="77777777" w:rsidR="00836D84" w:rsidRDefault="00836D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font>
  <w:font w:name="Futura Lt BT">
    <w:altName w:val="Century Gothic"/>
    <w:charset w:val="00"/>
    <w:family w:val="swiss"/>
    <w:pitch w:val="variable"/>
    <w:sig w:usb0="00000087" w:usb1="00000000" w:usb2="00000000" w:usb3="00000000" w:csb0="0000001B"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ahnschrift">
    <w:panose1 w:val="020B0502040204020203"/>
    <w:charset w:val="EE"/>
    <w:family w:val="swiss"/>
    <w:pitch w:val="variable"/>
    <w:sig w:usb0="A00002C7" w:usb1="00000002" w:usb2="00000000" w:usb3="00000000" w:csb0="0000019F" w:csb1="00000000"/>
  </w:font>
  <w:font w:name="EUAlbertina">
    <w:altName w:val="Calibri"/>
    <w:panose1 w:val="00000000000000000000"/>
    <w:charset w:val="EE"/>
    <w:family w:val="roman"/>
    <w:notTrueType/>
    <w:pitch w:val="default"/>
    <w:sig w:usb0="00000001" w:usb1="00000000" w:usb2="00000000" w:usb3="00000000" w:csb0="00000003" w:csb1="00000000"/>
  </w:font>
  <w:font w:name="Liberation Sans">
    <w:altName w:val="Arial"/>
    <w:charset w:val="01"/>
    <w:family w:val="swiss"/>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SymbolMT">
    <w:altName w:val="Cambria"/>
    <w:panose1 w:val="00000000000000000000"/>
    <w:charset w:val="00"/>
    <w:family w:val="roman"/>
    <w:notTrueType/>
    <w:pitch w:val="default"/>
  </w:font>
  <w:font w:name="CIDFont+F2">
    <w:altName w:val="Yu Gothic U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C383F" w14:textId="77777777" w:rsidR="00A34B14" w:rsidRDefault="00A34B1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4406833"/>
      <w:docPartObj>
        <w:docPartGallery w:val="Page Numbers (Bottom of Page)"/>
        <w:docPartUnique/>
      </w:docPartObj>
    </w:sdtPr>
    <w:sdtEndPr>
      <w:rPr>
        <w:szCs w:val="20"/>
      </w:rPr>
    </w:sdtEndPr>
    <w:sdtContent>
      <w:sdt>
        <w:sdtPr>
          <w:id w:val="136768308"/>
          <w:docPartObj>
            <w:docPartGallery w:val="Page Numbers (Top of Page)"/>
            <w:docPartUnique/>
          </w:docPartObj>
        </w:sdtPr>
        <w:sdtEndPr>
          <w:rPr>
            <w:szCs w:val="20"/>
          </w:rPr>
        </w:sdtEndPr>
        <w:sdtContent>
          <w:p w14:paraId="3AF0E0A2" w14:textId="44787C47" w:rsidR="002E5689" w:rsidRDefault="002E5689" w:rsidP="00B118A2">
            <w:pPr>
              <w:pStyle w:val="Noga"/>
              <w:jc w:val="center"/>
            </w:pPr>
            <w:r w:rsidRPr="005C35C9">
              <w:rPr>
                <w:bCs/>
                <w:szCs w:val="20"/>
              </w:rPr>
              <w:fldChar w:fldCharType="begin"/>
            </w:r>
            <w:r w:rsidRPr="005C35C9">
              <w:rPr>
                <w:bCs/>
                <w:szCs w:val="20"/>
              </w:rPr>
              <w:instrText>PAGE</w:instrText>
            </w:r>
            <w:r w:rsidRPr="005C35C9">
              <w:rPr>
                <w:bCs/>
                <w:szCs w:val="20"/>
              </w:rPr>
              <w:fldChar w:fldCharType="separate"/>
            </w:r>
            <w:r>
              <w:rPr>
                <w:bCs/>
                <w:noProof/>
                <w:szCs w:val="20"/>
              </w:rPr>
              <w:t>2</w:t>
            </w:r>
            <w:r>
              <w:rPr>
                <w:bCs/>
                <w:noProof/>
                <w:szCs w:val="20"/>
              </w:rPr>
              <w:t>6</w:t>
            </w:r>
            <w:r w:rsidRPr="005C35C9">
              <w:rPr>
                <w:bCs/>
                <w:szCs w:val="20"/>
              </w:rPr>
              <w:fldChar w:fldCharType="end"/>
            </w:r>
            <w:r w:rsidRPr="005C35C9">
              <w:rPr>
                <w:bCs/>
                <w:szCs w:val="20"/>
              </w:rPr>
              <w:t>/</w:t>
            </w:r>
            <w:r w:rsidRPr="005C35C9">
              <w:rPr>
                <w:bCs/>
                <w:szCs w:val="20"/>
              </w:rPr>
              <w:fldChar w:fldCharType="begin"/>
            </w:r>
            <w:r w:rsidRPr="005C35C9">
              <w:rPr>
                <w:bCs/>
                <w:szCs w:val="20"/>
              </w:rPr>
              <w:instrText>NUMPAGES</w:instrText>
            </w:r>
            <w:r w:rsidRPr="005C35C9">
              <w:rPr>
                <w:bCs/>
                <w:szCs w:val="20"/>
              </w:rPr>
              <w:fldChar w:fldCharType="separate"/>
            </w:r>
            <w:r>
              <w:rPr>
                <w:bCs/>
                <w:noProof/>
                <w:szCs w:val="20"/>
              </w:rPr>
              <w:t>26</w:t>
            </w:r>
            <w:r w:rsidRPr="005C35C9">
              <w:rPr>
                <w:bCs/>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7BBA" w14:textId="77777777" w:rsidR="00A34B14" w:rsidRDefault="00A34B1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F7A49" w14:textId="77777777" w:rsidR="00836D84" w:rsidRDefault="00836D84">
      <w:pPr>
        <w:spacing w:line="240" w:lineRule="auto"/>
      </w:pPr>
      <w:r>
        <w:separator/>
      </w:r>
    </w:p>
  </w:footnote>
  <w:footnote w:type="continuationSeparator" w:id="0">
    <w:p w14:paraId="65C99763" w14:textId="77777777" w:rsidR="00836D84" w:rsidRDefault="00836D84">
      <w:pPr>
        <w:spacing w:line="240" w:lineRule="auto"/>
      </w:pPr>
      <w:r>
        <w:continuationSeparator/>
      </w:r>
    </w:p>
  </w:footnote>
  <w:footnote w:id="1">
    <w:p w14:paraId="4291A215" w14:textId="142E1942" w:rsidR="002E5689" w:rsidRPr="00F0026A" w:rsidRDefault="00F0026A" w:rsidP="00D521A5">
      <w:pPr>
        <w:pStyle w:val="Sprotnaopomba-besedilo"/>
        <w:jc w:val="both"/>
        <w:rPr>
          <w:rFonts w:ascii="Arial" w:hAnsi="Arial" w:cs="Arial"/>
          <w:sz w:val="16"/>
          <w:szCs w:val="16"/>
          <w:lang w:val="sl-SI"/>
        </w:rPr>
      </w:pPr>
      <w:r w:rsidRPr="00F0026A">
        <w:rPr>
          <w:rStyle w:val="Sprotnaopomba-sklic"/>
          <w:rFonts w:ascii="Arial" w:hAnsi="Arial" w:cs="Arial"/>
          <w:sz w:val="16"/>
          <w:szCs w:val="16"/>
          <w:lang w:val="sl-SI"/>
        </w:rPr>
        <w:t>1</w:t>
      </w:r>
      <w:r w:rsidR="00E40440" w:rsidRPr="00F0026A">
        <w:rPr>
          <w:rFonts w:ascii="Arial" w:hAnsi="Arial" w:cs="Arial"/>
          <w:sz w:val="16"/>
          <w:szCs w:val="16"/>
          <w:lang w:val="sl-SI"/>
        </w:rPr>
        <w:t xml:space="preserve"> Zakon o javnih financah (Uradni list RS, št. </w:t>
      </w:r>
      <w:hyperlink r:id="rId1" w:tgtFrame="_blank" w:tooltip="Zakon o javnih financah (uradno prečiščeno besedilo) (ZJF-UPB4)" w:history="1">
        <w:r w:rsidR="00E40440" w:rsidRPr="00F0026A">
          <w:rPr>
            <w:rFonts w:ascii="Arial" w:hAnsi="Arial" w:cs="Arial"/>
            <w:sz w:val="16"/>
            <w:szCs w:val="16"/>
            <w:lang w:val="sl-SI"/>
          </w:rPr>
          <w:t>11/11</w:t>
        </w:r>
      </w:hyperlink>
      <w:r w:rsidR="00E40440" w:rsidRPr="00F0026A">
        <w:rPr>
          <w:rFonts w:ascii="Arial" w:hAnsi="Arial" w:cs="Arial"/>
          <w:sz w:val="16"/>
          <w:szCs w:val="16"/>
          <w:lang w:val="sl-SI"/>
        </w:rPr>
        <w:t> – uradno prečiščeno besedilo, </w:t>
      </w:r>
      <w:hyperlink r:id="rId2" w:tgtFrame="_blank" w:tooltip="Popravek Uradnega prečiščenega besedila Zakona  o javnih financah (ZJF-UPB4p)" w:history="1">
        <w:r w:rsidR="00E40440" w:rsidRPr="00F0026A">
          <w:rPr>
            <w:rFonts w:ascii="Arial" w:hAnsi="Arial" w:cs="Arial"/>
            <w:sz w:val="16"/>
            <w:szCs w:val="16"/>
            <w:lang w:val="sl-SI"/>
          </w:rPr>
          <w:t>14/13</w:t>
        </w:r>
      </w:hyperlink>
      <w:r w:rsidR="00E40440" w:rsidRPr="00F0026A">
        <w:rPr>
          <w:rFonts w:ascii="Arial" w:hAnsi="Arial" w:cs="Arial"/>
          <w:sz w:val="16"/>
          <w:szCs w:val="16"/>
          <w:lang w:val="sl-SI"/>
        </w:rPr>
        <w:t xml:space="preserve"> – </w:t>
      </w:r>
      <w:proofErr w:type="spellStart"/>
      <w:r w:rsidR="00E40440" w:rsidRPr="00F0026A">
        <w:rPr>
          <w:rFonts w:ascii="Arial" w:hAnsi="Arial" w:cs="Arial"/>
          <w:sz w:val="16"/>
          <w:szCs w:val="16"/>
          <w:lang w:val="sl-SI"/>
        </w:rPr>
        <w:t>popr</w:t>
      </w:r>
      <w:proofErr w:type="spellEnd"/>
      <w:r w:rsidR="00E40440" w:rsidRPr="00F0026A">
        <w:rPr>
          <w:rFonts w:ascii="Arial" w:hAnsi="Arial" w:cs="Arial"/>
          <w:sz w:val="16"/>
          <w:szCs w:val="16"/>
          <w:lang w:val="sl-SI"/>
        </w:rPr>
        <w:t>., </w:t>
      </w:r>
      <w:hyperlink r:id="rId3" w:tgtFrame="_blank" w:tooltip="Zakon o dopolnitvi Zakona o javnih financah (ZJF-G)" w:history="1">
        <w:r w:rsidR="00E40440" w:rsidRPr="00F0026A">
          <w:rPr>
            <w:rFonts w:ascii="Arial" w:hAnsi="Arial" w:cs="Arial"/>
            <w:sz w:val="16"/>
            <w:szCs w:val="16"/>
            <w:lang w:val="sl-SI"/>
          </w:rPr>
          <w:t>101/13</w:t>
        </w:r>
      </w:hyperlink>
      <w:r w:rsidR="00E40440" w:rsidRPr="00F0026A">
        <w:rPr>
          <w:rFonts w:ascii="Arial" w:hAnsi="Arial" w:cs="Arial"/>
          <w:sz w:val="16"/>
          <w:szCs w:val="16"/>
          <w:lang w:val="sl-SI"/>
        </w:rPr>
        <w:t>, </w:t>
      </w:r>
      <w:hyperlink r:id="rId4" w:tgtFrame="_blank" w:tooltip="Zakon o fiskalnem pravilu (ZFisP)" w:history="1">
        <w:r w:rsidR="00E40440" w:rsidRPr="00F0026A">
          <w:rPr>
            <w:rFonts w:ascii="Arial" w:hAnsi="Arial" w:cs="Arial"/>
            <w:sz w:val="16"/>
            <w:szCs w:val="16"/>
            <w:lang w:val="sl-SI"/>
          </w:rPr>
          <w:t>55/15</w:t>
        </w:r>
      </w:hyperlink>
      <w:r w:rsidR="00E40440" w:rsidRPr="00F0026A">
        <w:rPr>
          <w:rFonts w:ascii="Arial" w:hAnsi="Arial" w:cs="Arial"/>
          <w:sz w:val="16"/>
          <w:szCs w:val="16"/>
          <w:lang w:val="sl-SI"/>
        </w:rPr>
        <w:t xml:space="preserve"> – </w:t>
      </w:r>
      <w:proofErr w:type="spellStart"/>
      <w:r w:rsidR="00E40440" w:rsidRPr="00F0026A">
        <w:rPr>
          <w:rFonts w:ascii="Arial" w:hAnsi="Arial" w:cs="Arial"/>
          <w:sz w:val="16"/>
          <w:szCs w:val="16"/>
          <w:lang w:val="sl-SI"/>
        </w:rPr>
        <w:t>ZFisP</w:t>
      </w:r>
      <w:proofErr w:type="spellEnd"/>
      <w:r w:rsidR="00E40440" w:rsidRPr="00F0026A">
        <w:rPr>
          <w:rFonts w:ascii="Arial" w:hAnsi="Arial" w:cs="Arial"/>
          <w:sz w:val="16"/>
          <w:szCs w:val="16"/>
          <w:lang w:val="sl-SI"/>
        </w:rPr>
        <w:t>, </w:t>
      </w:r>
      <w:hyperlink r:id="rId5" w:tgtFrame="_blank" w:tooltip="Zakon o izvrševanju proračunov Republike Slovenije za leti 2016 in 2017 (ZIPRS1617)" w:history="1">
        <w:r w:rsidR="00E40440" w:rsidRPr="00F0026A">
          <w:rPr>
            <w:rFonts w:ascii="Arial" w:hAnsi="Arial" w:cs="Arial"/>
            <w:sz w:val="16"/>
            <w:szCs w:val="16"/>
            <w:lang w:val="sl-SI"/>
          </w:rPr>
          <w:t>96/15</w:t>
        </w:r>
      </w:hyperlink>
      <w:r w:rsidR="00E40440" w:rsidRPr="00F0026A">
        <w:rPr>
          <w:rFonts w:ascii="Arial" w:hAnsi="Arial" w:cs="Arial"/>
          <w:sz w:val="16"/>
          <w:szCs w:val="16"/>
          <w:lang w:val="sl-SI"/>
        </w:rPr>
        <w:t> – ZIPRS1617, </w:t>
      </w:r>
      <w:hyperlink r:id="rId6" w:tgtFrame="_blank" w:tooltip="Zakon o spremembah in dopolnitvah Zakona o javnih financah (ZJF-H)" w:history="1">
        <w:r w:rsidR="00E40440" w:rsidRPr="00F0026A">
          <w:rPr>
            <w:rFonts w:ascii="Arial" w:hAnsi="Arial" w:cs="Arial"/>
            <w:sz w:val="16"/>
            <w:szCs w:val="16"/>
            <w:lang w:val="sl-SI"/>
          </w:rPr>
          <w:t>13/18</w:t>
        </w:r>
      </w:hyperlink>
      <w:r w:rsidR="00E40440" w:rsidRPr="00F0026A">
        <w:rPr>
          <w:rFonts w:ascii="Arial" w:hAnsi="Arial" w:cs="Arial"/>
          <w:sz w:val="16"/>
          <w:szCs w:val="16"/>
          <w:lang w:val="sl-SI"/>
        </w:rPr>
        <w:t>, </w:t>
      </w:r>
      <w:hyperlink r:id="rId7"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E40440" w:rsidRPr="00F0026A">
          <w:rPr>
            <w:rFonts w:ascii="Arial" w:hAnsi="Arial" w:cs="Arial"/>
            <w:sz w:val="16"/>
            <w:szCs w:val="16"/>
            <w:lang w:val="sl-SI"/>
          </w:rPr>
          <w:t>195/20</w:t>
        </w:r>
      </w:hyperlink>
      <w:r w:rsidR="00E40440" w:rsidRPr="00F0026A">
        <w:rPr>
          <w:rFonts w:ascii="Arial" w:hAnsi="Arial" w:cs="Arial"/>
          <w:sz w:val="16"/>
          <w:szCs w:val="16"/>
          <w:lang w:val="sl-SI"/>
        </w:rPr>
        <w:t> – odl. US, </w:t>
      </w:r>
      <w:hyperlink r:id="rId8" w:tgtFrame="_blank" w:tooltip="Zakon o spremembah in dopolnitvah Zakona o državni upravi (ZDU-1O)" w:history="1">
        <w:r w:rsidR="00E40440" w:rsidRPr="00F0026A">
          <w:rPr>
            <w:rFonts w:ascii="Arial" w:hAnsi="Arial" w:cs="Arial"/>
            <w:sz w:val="16"/>
            <w:szCs w:val="16"/>
            <w:lang w:val="sl-SI"/>
          </w:rPr>
          <w:t>18/23</w:t>
        </w:r>
      </w:hyperlink>
      <w:r w:rsidR="00E40440" w:rsidRPr="00F0026A">
        <w:rPr>
          <w:rFonts w:ascii="Arial" w:hAnsi="Arial" w:cs="Arial"/>
          <w:sz w:val="16"/>
          <w:szCs w:val="16"/>
          <w:lang w:val="sl-SI"/>
        </w:rPr>
        <w:t> – ZDU-1O, </w:t>
      </w:r>
      <w:hyperlink r:id="rId9" w:tgtFrame="_blank" w:tooltip="Zakon o spremembah in dopolnitvah Zakona o javnih financah (ZJF-I)" w:history="1">
        <w:r w:rsidR="00E40440" w:rsidRPr="00F0026A">
          <w:rPr>
            <w:rFonts w:ascii="Arial" w:hAnsi="Arial" w:cs="Arial"/>
            <w:sz w:val="16"/>
            <w:szCs w:val="16"/>
            <w:lang w:val="sl-SI"/>
          </w:rPr>
          <w:t>76/23</w:t>
        </w:r>
      </w:hyperlink>
      <w:r w:rsidR="00E40440" w:rsidRPr="00F0026A">
        <w:rPr>
          <w:rFonts w:ascii="Arial" w:hAnsi="Arial" w:cs="Arial"/>
          <w:sz w:val="16"/>
          <w:szCs w:val="16"/>
          <w:lang w:val="sl-SI"/>
        </w:rPr>
        <w:t>, </w:t>
      </w:r>
      <w:hyperlink r:id="rId10" w:tgtFrame="_blank" w:tooltip="Zakon o fiskalnem pravilu (ZFisP-1)" w:history="1">
        <w:r w:rsidR="00E40440" w:rsidRPr="00F0026A">
          <w:rPr>
            <w:rFonts w:ascii="Arial" w:hAnsi="Arial" w:cs="Arial"/>
            <w:sz w:val="16"/>
            <w:szCs w:val="16"/>
          </w:rPr>
          <w:t>24/25</w:t>
        </w:r>
      </w:hyperlink>
      <w:r w:rsidR="00E40440" w:rsidRPr="00F0026A">
        <w:rPr>
          <w:rFonts w:ascii="Arial" w:hAnsi="Arial" w:cs="Arial"/>
          <w:sz w:val="16"/>
          <w:szCs w:val="16"/>
          <w:lang w:val="sl-SI"/>
        </w:rPr>
        <w:t> – ZFisP-1, </w:t>
      </w:r>
      <w:hyperlink r:id="rId11" w:tgtFrame="_blank" w:tooltip="Zakon o spremembah in dopolnitvah Zakona o javnih financah (ZJF-J)" w:history="1">
        <w:r w:rsidR="00E40440" w:rsidRPr="00F0026A">
          <w:rPr>
            <w:rFonts w:ascii="Arial" w:hAnsi="Arial" w:cs="Arial"/>
            <w:sz w:val="16"/>
            <w:szCs w:val="16"/>
          </w:rPr>
          <w:t>39/25</w:t>
        </w:r>
      </w:hyperlink>
      <w:r w:rsidR="00E40440" w:rsidRPr="00F0026A">
        <w:rPr>
          <w:rFonts w:ascii="Arial" w:hAnsi="Arial" w:cs="Arial"/>
          <w:sz w:val="16"/>
          <w:szCs w:val="16"/>
          <w:lang w:val="sl-SI"/>
        </w:rPr>
        <w:t>, </w:t>
      </w:r>
      <w:hyperlink r:id="rId12" w:tgtFrame="_blank" w:tooltip="Zakon o plačilnih in javnofinančnih storitvah (ZPJS)" w:history="1">
        <w:r w:rsidR="00E40440" w:rsidRPr="00F0026A">
          <w:rPr>
            <w:rFonts w:ascii="Arial" w:hAnsi="Arial" w:cs="Arial"/>
            <w:sz w:val="16"/>
            <w:szCs w:val="16"/>
          </w:rPr>
          <w:t>85/25</w:t>
        </w:r>
      </w:hyperlink>
      <w:r w:rsidR="00E40440" w:rsidRPr="00F0026A">
        <w:rPr>
          <w:rFonts w:ascii="Arial" w:hAnsi="Arial" w:cs="Arial"/>
          <w:sz w:val="16"/>
          <w:szCs w:val="16"/>
          <w:lang w:val="sl-SI"/>
        </w:rPr>
        <w:t> – ZPJS in </w:t>
      </w:r>
      <w:hyperlink r:id="rId13" w:tgtFrame="_blank" w:tooltip="Zakon o spremembah in dopolnitvah Zakona o javnih financah (ZJF-K)" w:history="1">
        <w:r w:rsidR="00E40440" w:rsidRPr="00F0026A">
          <w:rPr>
            <w:rFonts w:ascii="Arial" w:hAnsi="Arial" w:cs="Arial"/>
            <w:sz w:val="16"/>
            <w:szCs w:val="16"/>
          </w:rPr>
          <w:t>112/25</w:t>
        </w:r>
      </w:hyperlink>
      <w:r w:rsidR="00E40440" w:rsidRPr="00F0026A">
        <w:rPr>
          <w:rFonts w:ascii="Arial" w:hAnsi="Arial" w:cs="Arial"/>
          <w:sz w:val="16"/>
          <w:szCs w:val="16"/>
          <w:lang w:val="sl-SI"/>
        </w:rPr>
        <w:t>).</w:t>
      </w:r>
    </w:p>
  </w:footnote>
  <w:footnote w:id="2">
    <w:p w14:paraId="538D9DCC" w14:textId="628CFEE0" w:rsidR="002E5689" w:rsidRPr="00F0026A" w:rsidRDefault="002E5689" w:rsidP="00D521A5">
      <w:pPr>
        <w:pStyle w:val="Sprotnaopomba-besedilo"/>
        <w:jc w:val="both"/>
        <w:rPr>
          <w:rFonts w:ascii="Arial" w:hAnsi="Arial" w:cs="Arial"/>
          <w:sz w:val="16"/>
          <w:szCs w:val="16"/>
          <w:lang w:val="sl-SI"/>
        </w:rPr>
      </w:pPr>
      <w:r w:rsidRPr="00F0026A">
        <w:rPr>
          <w:rStyle w:val="Sprotnaopomba-sklic"/>
          <w:rFonts w:ascii="Arial" w:hAnsi="Arial" w:cs="Arial"/>
          <w:sz w:val="16"/>
          <w:szCs w:val="16"/>
          <w:lang w:val="sl-SI"/>
        </w:rPr>
        <w:footnoteRef/>
      </w:r>
      <w:r w:rsidRPr="00F0026A">
        <w:rPr>
          <w:rFonts w:ascii="Arial" w:hAnsi="Arial" w:cs="Arial"/>
          <w:sz w:val="16"/>
          <w:szCs w:val="16"/>
          <w:lang w:val="sl-SI"/>
        </w:rPr>
        <w:t xml:space="preserve"> </w:t>
      </w:r>
      <w:r w:rsidRPr="00F0026A">
        <w:rPr>
          <w:rFonts w:ascii="Arial" w:hAnsi="Arial" w:cs="Arial"/>
          <w:sz w:val="16"/>
          <w:szCs w:val="16"/>
          <w:lang w:val="sl-SI"/>
        </w:rPr>
        <w:t>Uredbe o postopku, merilih in načinih dodeljevanja sredstev za spodbujanje razvojnih programov in prednostnih nalog (Uradni list RS, št. </w:t>
      </w:r>
      <w:hyperlink r:id="rId14" w:tgtFrame="_blank" w:tooltip="Uredba o postopku, merilih in načinih dodeljevanja sredstev za spodbujanje razvojnih programov in prednostnih nalog" w:history="1">
        <w:r w:rsidRPr="00F0026A">
          <w:rPr>
            <w:rFonts w:ascii="Arial" w:hAnsi="Arial" w:cs="Arial"/>
            <w:sz w:val="16"/>
            <w:szCs w:val="16"/>
            <w:lang w:val="sl-SI"/>
          </w:rPr>
          <w:t>56/11</w:t>
        </w:r>
      </w:hyperlink>
      <w:r w:rsidR="00F5367B">
        <w:t xml:space="preserve"> </w:t>
      </w:r>
      <w:r w:rsidR="00F5367B" w:rsidRPr="00CA40BC">
        <w:rPr>
          <w:rFonts w:ascii="Arial" w:hAnsi="Arial" w:cs="Arial"/>
          <w:sz w:val="16"/>
          <w:szCs w:val="16"/>
          <w:lang w:val="sl-SI"/>
        </w:rPr>
        <w:t>in 13/26</w:t>
      </w:r>
      <w:r w:rsidRPr="00F0026A">
        <w:rPr>
          <w:rFonts w:ascii="Arial" w:hAnsi="Arial" w:cs="Arial"/>
          <w:sz w:val="16"/>
          <w:szCs w:val="16"/>
          <w:lang w:val="sl-SI"/>
        </w:rPr>
        <w:t>)</w:t>
      </w:r>
      <w:r w:rsidR="000C1E5C" w:rsidRPr="00F0026A">
        <w:rPr>
          <w:rFonts w:ascii="Arial" w:hAnsi="Arial" w:cs="Arial"/>
          <w:sz w:val="16"/>
          <w:szCs w:val="16"/>
          <w:lang w:val="sl-SI"/>
        </w:rPr>
        <w:t>.</w:t>
      </w:r>
      <w:r w:rsidRPr="00F0026A">
        <w:rPr>
          <w:rFonts w:ascii="Arial" w:hAnsi="Arial" w:cs="Arial"/>
          <w:sz w:val="16"/>
          <w:szCs w:val="16"/>
          <w:lang w:val="sl-SI"/>
        </w:rPr>
        <w:t xml:space="preserve"> </w:t>
      </w:r>
    </w:p>
  </w:footnote>
  <w:footnote w:id="3">
    <w:p w14:paraId="57169A1A" w14:textId="1714D318" w:rsidR="002E5689" w:rsidRPr="00F0026A" w:rsidRDefault="002E5689" w:rsidP="00D521A5">
      <w:pPr>
        <w:pStyle w:val="Sprotnaopomba-besedilo"/>
        <w:jc w:val="both"/>
        <w:rPr>
          <w:rFonts w:ascii="Arial" w:hAnsi="Arial" w:cs="Arial"/>
          <w:sz w:val="16"/>
          <w:szCs w:val="16"/>
          <w:lang w:val="sl-SI"/>
        </w:rPr>
      </w:pPr>
      <w:r w:rsidRPr="00F0026A">
        <w:rPr>
          <w:rStyle w:val="Sprotnaopomba-sklic"/>
          <w:rFonts w:ascii="Arial" w:hAnsi="Arial" w:cs="Arial"/>
          <w:sz w:val="16"/>
          <w:szCs w:val="16"/>
          <w:lang w:val="sl-SI"/>
        </w:rPr>
        <w:footnoteRef/>
      </w:r>
      <w:r w:rsidRPr="00F0026A">
        <w:rPr>
          <w:rFonts w:ascii="Arial" w:hAnsi="Arial" w:cs="Arial"/>
          <w:sz w:val="16"/>
          <w:szCs w:val="16"/>
          <w:lang w:val="sl-SI"/>
        </w:rPr>
        <w:t xml:space="preserve"> </w:t>
      </w:r>
      <w:r w:rsidRPr="00F0026A">
        <w:rPr>
          <w:rFonts w:ascii="Arial" w:hAnsi="Arial" w:cs="Arial"/>
          <w:sz w:val="16"/>
          <w:szCs w:val="16"/>
          <w:lang w:val="sl-SI"/>
        </w:rPr>
        <w:t xml:space="preserve">Uredba o izvajanju uredb </w:t>
      </w:r>
      <w:r w:rsidRPr="00F0026A">
        <w:rPr>
          <w:rFonts w:ascii="Arial" w:hAnsi="Arial" w:cs="Arial"/>
          <w:sz w:val="16"/>
          <w:szCs w:val="16"/>
          <w:lang w:val="sl-SI"/>
        </w:rPr>
        <w:t>(EU) in (Euratom) na področju izvajanja evropske kohezijske politike v obdobju 2021–2027 za cilj naložbe za rast in delovna mesta (Uradni list RS, št. 21/23</w:t>
      </w:r>
      <w:r w:rsidR="00852621" w:rsidRPr="00F0026A">
        <w:rPr>
          <w:rFonts w:ascii="Arial" w:hAnsi="Arial" w:cs="Arial"/>
          <w:sz w:val="16"/>
          <w:szCs w:val="16"/>
          <w:lang w:val="sl-SI"/>
        </w:rPr>
        <w:t>, 13/25 in 16/26</w:t>
      </w:r>
      <w:r w:rsidRPr="00F0026A">
        <w:rPr>
          <w:rFonts w:ascii="Arial" w:hAnsi="Arial" w:cs="Arial"/>
          <w:sz w:val="16"/>
          <w:szCs w:val="16"/>
          <w:lang w:val="sl-SI"/>
        </w:rPr>
        <w:t>).</w:t>
      </w:r>
      <w:r w:rsidR="000C1E5C" w:rsidRPr="00F0026A">
        <w:rPr>
          <w:rFonts w:ascii="Arial" w:hAnsi="Arial" w:cs="Arial"/>
          <w:sz w:val="16"/>
          <w:szCs w:val="16"/>
          <w:lang w:val="sl-SI"/>
        </w:rPr>
        <w:t xml:space="preserve"> </w:t>
      </w:r>
    </w:p>
    <w:p w14:paraId="1D52F342" w14:textId="1E6C01B1" w:rsidR="000C1E5C" w:rsidRPr="00F0026A" w:rsidRDefault="000C1E5C" w:rsidP="00D521A5">
      <w:pPr>
        <w:pStyle w:val="Sprotnaopomba-besedilo"/>
        <w:jc w:val="both"/>
        <w:rPr>
          <w:rFonts w:ascii="Arial" w:hAnsi="Arial" w:cs="Arial"/>
          <w:sz w:val="16"/>
          <w:szCs w:val="16"/>
          <w:lang w:val="sl-SI"/>
        </w:rPr>
      </w:pPr>
      <w:r w:rsidRPr="00F0026A">
        <w:rPr>
          <w:rFonts w:ascii="Arial" w:hAnsi="Arial" w:cs="Arial"/>
          <w:sz w:val="16"/>
          <w:szCs w:val="16"/>
          <w:lang w:val="sl-SI"/>
        </w:rPr>
        <w:t>V kolikor se predpisi Republike Slovenije glede izvajanja finančnih instrumentov (v nadaljevanju: FI) in holdinškega sklada razlikujejo od predpisov EU, se uporabljajo predpisi EU.</w:t>
      </w:r>
    </w:p>
  </w:footnote>
  <w:footnote w:id="4">
    <w:p w14:paraId="1A7CF82D" w14:textId="2A46D32E" w:rsidR="002E5689" w:rsidRPr="00F0026A" w:rsidRDefault="002E5689" w:rsidP="00D521A5">
      <w:pPr>
        <w:pStyle w:val="Sprotnaopomba-besedilo"/>
        <w:jc w:val="both"/>
        <w:rPr>
          <w:rFonts w:ascii="Arial" w:hAnsi="Arial" w:cs="Arial"/>
          <w:sz w:val="16"/>
          <w:szCs w:val="16"/>
          <w:lang w:val="sl-SI"/>
        </w:rPr>
      </w:pPr>
      <w:r w:rsidRPr="00F0026A">
        <w:rPr>
          <w:rStyle w:val="Sprotnaopomba-sklic"/>
          <w:rFonts w:ascii="Arial" w:hAnsi="Arial" w:cs="Arial"/>
          <w:sz w:val="16"/>
          <w:szCs w:val="16"/>
          <w:lang w:val="sl-SI"/>
        </w:rPr>
        <w:footnoteRef/>
      </w:r>
      <w:r w:rsidRPr="00F0026A">
        <w:rPr>
          <w:rFonts w:ascii="Arial" w:hAnsi="Arial" w:cs="Arial"/>
          <w:sz w:val="16"/>
          <w:szCs w:val="16"/>
          <w:lang w:val="sl-SI"/>
        </w:rPr>
        <w:t xml:space="preserve"> Predhodna ocena potreb trga in vrzeli financiranja na trgu za izvajanje finančnih instrumentov v programskem obdobju 2021–2027, Končno poročilo z dne 25. 07. 2022, </w:t>
      </w:r>
      <w:r w:rsidR="000C1E5C" w:rsidRPr="00F0026A">
        <w:rPr>
          <w:rFonts w:ascii="Arial" w:hAnsi="Arial" w:cs="Arial"/>
          <w:sz w:val="16"/>
          <w:szCs w:val="16"/>
          <w:lang w:val="sl-SI"/>
        </w:rPr>
        <w:t>https://evropskasredstva.si/app/uploads/2022/10/Predhodne-ocene-SI-PO2021_2027.pdf.</w:t>
      </w:r>
    </w:p>
  </w:footnote>
  <w:footnote w:id="5">
    <w:p w14:paraId="7865EFBF" w14:textId="202C277A" w:rsidR="002E5689" w:rsidRPr="00F0026A" w:rsidRDefault="002E5689" w:rsidP="00D521A5">
      <w:pPr>
        <w:pStyle w:val="Sprotnaopomba-besedilo"/>
        <w:jc w:val="both"/>
        <w:rPr>
          <w:rFonts w:ascii="Arial" w:hAnsi="Arial" w:cs="Arial"/>
          <w:sz w:val="16"/>
          <w:szCs w:val="16"/>
          <w:lang w:val="sl-SI"/>
        </w:rPr>
      </w:pPr>
      <w:r w:rsidRPr="00F0026A">
        <w:rPr>
          <w:rStyle w:val="Sprotnaopomba-sklic"/>
          <w:rFonts w:ascii="Arial" w:hAnsi="Arial" w:cs="Arial"/>
          <w:sz w:val="16"/>
          <w:szCs w:val="16"/>
          <w:lang w:val="sl-SI"/>
        </w:rPr>
        <w:footnoteRef/>
      </w:r>
      <w:r w:rsidRPr="00F0026A">
        <w:rPr>
          <w:rFonts w:ascii="Arial" w:hAnsi="Arial" w:cs="Arial"/>
          <w:sz w:val="16"/>
          <w:szCs w:val="16"/>
          <w:lang w:val="sl-SI"/>
        </w:rPr>
        <w:t xml:space="preserve"> Program evropske kohezijske politike v obdobju 2021-2027 v Sloveniji</w:t>
      </w:r>
      <w:r w:rsidR="000C1E5C" w:rsidRPr="00F0026A">
        <w:rPr>
          <w:rFonts w:ascii="Arial" w:hAnsi="Arial" w:cs="Arial"/>
          <w:sz w:val="16"/>
          <w:szCs w:val="16"/>
          <w:lang w:val="sl-SI"/>
        </w:rPr>
        <w:t>:</w:t>
      </w:r>
      <w:r w:rsidRPr="00F0026A">
        <w:rPr>
          <w:rFonts w:ascii="Arial" w:hAnsi="Arial" w:cs="Arial"/>
          <w:sz w:val="16"/>
          <w:szCs w:val="16"/>
          <w:lang w:val="sl-SI"/>
        </w:rPr>
        <w:t xml:space="preserve"> </w:t>
      </w:r>
      <w:r w:rsidR="000C1E5C" w:rsidRPr="00F0026A">
        <w:rPr>
          <w:rFonts w:ascii="Arial" w:hAnsi="Arial" w:cs="Arial"/>
          <w:sz w:val="16"/>
          <w:szCs w:val="16"/>
          <w:lang w:val="sl-SI"/>
        </w:rPr>
        <w:t>https://evropskasredstva.si/evropska-kohezijska-politika/kljucni-dokumenti/programski-dokumenti-za-obdobje-2021-2027/.</w:t>
      </w:r>
    </w:p>
  </w:footnote>
  <w:footnote w:id="6">
    <w:p w14:paraId="0069C79F" w14:textId="1442BEE0" w:rsidR="002E5689" w:rsidRPr="00F0026A" w:rsidRDefault="002E5689" w:rsidP="00D521A5">
      <w:pPr>
        <w:pStyle w:val="Sprotnaopomba-besedilo"/>
        <w:jc w:val="both"/>
        <w:rPr>
          <w:rFonts w:ascii="Arial" w:hAnsi="Arial" w:cs="Arial"/>
          <w:sz w:val="16"/>
          <w:szCs w:val="16"/>
          <w:lang w:val="sl-SI"/>
        </w:rPr>
      </w:pPr>
      <w:r w:rsidRPr="00F0026A">
        <w:rPr>
          <w:rStyle w:val="Sprotnaopomba-sklic"/>
          <w:rFonts w:ascii="Arial" w:hAnsi="Arial" w:cs="Arial"/>
          <w:sz w:val="16"/>
          <w:szCs w:val="16"/>
          <w:lang w:val="sl-SI"/>
        </w:rPr>
        <w:footnoteRef/>
      </w:r>
      <w:r w:rsidRPr="00F0026A">
        <w:rPr>
          <w:rFonts w:ascii="Arial" w:hAnsi="Arial" w:cs="Arial"/>
          <w:sz w:val="16"/>
          <w:szCs w:val="16"/>
          <w:lang w:val="sl-SI"/>
        </w:rPr>
        <w:t xml:space="preserve"> Posebni sklad pomeni sklad, s katerim holdinški sklad zagotavlja finančne produkte končnim prejemnikom skladno z 21. točko 2. člena Uredbe o skupnih določbah. Za namene tega dokumenta se za izvajanje posebnih skladov uporablja izraz izvajanje preko finančnega posrednika.</w:t>
      </w:r>
    </w:p>
  </w:footnote>
  <w:footnote w:id="7">
    <w:p w14:paraId="59787C0A" w14:textId="61BDDF6E" w:rsidR="002E5689" w:rsidRPr="00F41DCB" w:rsidRDefault="002E5689" w:rsidP="00FB3203">
      <w:pPr>
        <w:pStyle w:val="oj-normal"/>
        <w:spacing w:before="0" w:beforeAutospacing="0" w:after="0" w:afterAutospacing="0"/>
        <w:jc w:val="both"/>
        <w:rPr>
          <w:rFonts w:ascii="Arial" w:hAnsi="Arial" w:cs="Arial"/>
          <w:sz w:val="16"/>
          <w:szCs w:val="16"/>
        </w:rPr>
      </w:pPr>
      <w:r w:rsidRPr="00F41DCB">
        <w:rPr>
          <w:rStyle w:val="Sprotnaopomba-sklic"/>
          <w:rFonts w:ascii="Arial" w:hAnsi="Arial" w:cs="Arial"/>
          <w:sz w:val="16"/>
          <w:szCs w:val="16"/>
        </w:rPr>
        <w:footnoteRef/>
      </w:r>
      <w:r w:rsidRPr="00F41DCB">
        <w:rPr>
          <w:rFonts w:ascii="Arial" w:hAnsi="Arial" w:cs="Arial"/>
          <w:sz w:val="16"/>
          <w:szCs w:val="16"/>
        </w:rPr>
        <w:t xml:space="preserve"> »</w:t>
      </w:r>
      <w:r w:rsidRPr="00F41DCB">
        <w:rPr>
          <w:rFonts w:ascii="Arial" w:hAnsi="Arial" w:cs="Arial"/>
          <w:color w:val="000000"/>
          <w:sz w:val="16"/>
          <w:szCs w:val="16"/>
        </w:rPr>
        <w:t>Telo, ki izvaja finančni instrument« pomeni telo javnega ali zasebnega prava, ki izvaja naloge holdinškega sklada ali posebnega sklada. Za namene tega dokumenta se uporablja izraz »upravljavec holdinškega sklada«.</w:t>
      </w:r>
    </w:p>
  </w:footnote>
  <w:footnote w:id="8">
    <w:p w14:paraId="719B5F68" w14:textId="21E13F80" w:rsidR="002E5689" w:rsidRPr="00B31B82" w:rsidRDefault="002E5689" w:rsidP="00173176">
      <w:pPr>
        <w:pStyle w:val="Sprotnaopomba-besedilo"/>
        <w:jc w:val="both"/>
        <w:rPr>
          <w:rFonts w:ascii="Arial" w:hAnsi="Arial" w:cs="Arial"/>
          <w:lang w:val="sl-SI"/>
        </w:rPr>
      </w:pPr>
      <w:r w:rsidRPr="00F41DCB">
        <w:rPr>
          <w:rStyle w:val="Sprotnaopomba-sklic"/>
          <w:rFonts w:ascii="Arial" w:hAnsi="Arial" w:cs="Arial"/>
          <w:sz w:val="16"/>
          <w:szCs w:val="16"/>
        </w:rPr>
        <w:footnoteRef/>
      </w:r>
      <w:r w:rsidRPr="00F41DCB">
        <w:rPr>
          <w:rFonts w:ascii="Arial" w:hAnsi="Arial" w:cs="Arial"/>
          <w:sz w:val="16"/>
          <w:szCs w:val="16"/>
          <w:lang w:val="sl-SI"/>
        </w:rPr>
        <w:t xml:space="preserve"> </w:t>
      </w:r>
      <w:r w:rsidR="00B118A2" w:rsidRPr="00F41DCB">
        <w:rPr>
          <w:rFonts w:ascii="Arial" w:hAnsi="Arial" w:cs="Arial"/>
          <w:sz w:val="16"/>
          <w:szCs w:val="16"/>
          <w:lang w:val="sl-SI"/>
        </w:rPr>
        <w:t xml:space="preserve">Uredba </w:t>
      </w:r>
      <w:r w:rsidRPr="00F41DCB">
        <w:rPr>
          <w:rFonts w:ascii="Arial" w:hAnsi="Arial" w:cs="Arial"/>
          <w:sz w:val="16"/>
          <w:szCs w:val="16"/>
          <w:lang w:val="sl-SI"/>
        </w:rPr>
        <w:t xml:space="preserve">(EU) 2021/1060 </w:t>
      </w:r>
      <w:r w:rsidR="00B118A2" w:rsidRPr="00F41DCB">
        <w:rPr>
          <w:rFonts w:ascii="Arial" w:hAnsi="Arial" w:cs="Arial"/>
          <w:sz w:val="16"/>
          <w:szCs w:val="16"/>
          <w:lang w:val="sl-SI"/>
        </w:rPr>
        <w:t xml:space="preserve">Evropskega parlamenta in Sveta </w:t>
      </w:r>
      <w:r w:rsidRPr="00F41DCB">
        <w:rPr>
          <w:rFonts w:ascii="Arial" w:hAnsi="Arial" w:cs="Arial"/>
          <w:sz w:val="16"/>
          <w:szCs w:val="16"/>
          <w:lang w:val="sl-SI"/>
        </w:rPr>
        <w:t>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0B3EE9">
        <w:rPr>
          <w:rFonts w:ascii="Arial" w:hAnsi="Arial" w:cs="Arial"/>
          <w:sz w:val="16"/>
          <w:szCs w:val="16"/>
          <w:lang w:val="sl-SI"/>
        </w:rPr>
        <w:t xml:space="preserve"> </w:t>
      </w:r>
      <w:r w:rsidR="00173176" w:rsidRPr="000B3EE9">
        <w:rPr>
          <w:rFonts w:ascii="Arial" w:hAnsi="Arial" w:cs="Arial"/>
          <w:sz w:val="16"/>
          <w:szCs w:val="16"/>
          <w:lang w:val="sl-SI"/>
        </w:rPr>
        <w:t>https://eur-lex.europa.eu/legal-content/SL/TXT/?uri=CELEX:32021R1060</w:t>
      </w:r>
      <w:r w:rsidRPr="00F41DCB">
        <w:rPr>
          <w:rFonts w:ascii="Arial" w:hAnsi="Arial" w:cs="Arial"/>
          <w:sz w:val="16"/>
          <w:szCs w:val="16"/>
          <w:lang w:val="sl-SI"/>
        </w:rPr>
        <w:t>.</w:t>
      </w:r>
      <w:r w:rsidRPr="00F43F2C">
        <w:rPr>
          <w:rFonts w:ascii="Arial" w:hAnsi="Arial" w:cs="Arial"/>
          <w:sz w:val="16"/>
          <w:szCs w:val="16"/>
          <w:lang w:val="sl-SI"/>
        </w:rPr>
        <w:t xml:space="preserve"> </w:t>
      </w:r>
    </w:p>
  </w:footnote>
  <w:footnote w:id="9">
    <w:p w14:paraId="1EBAE716" w14:textId="12A48560" w:rsidR="00E4352A" w:rsidRPr="000600C0" w:rsidRDefault="002E5689" w:rsidP="00E4352A">
      <w:pPr>
        <w:pStyle w:val="Sprotnaopomba-besedilo"/>
        <w:jc w:val="both"/>
        <w:rPr>
          <w:rFonts w:ascii="Arial" w:hAnsi="Arial" w:cs="Arial"/>
          <w:sz w:val="16"/>
          <w:szCs w:val="16"/>
          <w:lang w:val="sl-SI"/>
        </w:rPr>
      </w:pPr>
      <w:r w:rsidRPr="00FB3203">
        <w:rPr>
          <w:rStyle w:val="Sprotnaopomba-sklic"/>
          <w:rFonts w:ascii="Arial" w:hAnsi="Arial" w:cs="Arial"/>
          <w:sz w:val="16"/>
          <w:szCs w:val="16"/>
        </w:rPr>
        <w:footnoteRef/>
      </w:r>
      <w:r w:rsidRPr="00FB3203">
        <w:rPr>
          <w:rFonts w:ascii="Arial" w:hAnsi="Arial" w:cs="Arial"/>
          <w:sz w:val="16"/>
          <w:szCs w:val="16"/>
          <w:lang w:val="sl-SI"/>
        </w:rPr>
        <w:t xml:space="preserve"> </w:t>
      </w:r>
      <w:r w:rsidR="00E4352A" w:rsidRPr="000600C0">
        <w:rPr>
          <w:rFonts w:ascii="Arial" w:hAnsi="Arial" w:cs="Arial"/>
          <w:sz w:val="16"/>
          <w:szCs w:val="16"/>
          <w:lang w:val="sl-SI"/>
        </w:rPr>
        <w:t xml:space="preserve">Zakon o javnem naročanju, Uradni list RS, št. </w:t>
      </w:r>
      <w:hyperlink r:id="rId15" w:tgtFrame="_blank" w:tooltip="Zakon o javnem naročanju (ZJN-3)" w:history="1">
        <w:r w:rsidR="00E4352A" w:rsidRPr="000600C0">
          <w:rPr>
            <w:rFonts w:ascii="Arial" w:hAnsi="Arial" w:cs="Arial"/>
            <w:sz w:val="16"/>
            <w:szCs w:val="16"/>
            <w:lang w:val="sl-SI"/>
          </w:rPr>
          <w:t>91/15</w:t>
        </w:r>
      </w:hyperlink>
      <w:r w:rsidR="00E4352A" w:rsidRPr="000600C0">
        <w:rPr>
          <w:rFonts w:ascii="Arial" w:hAnsi="Arial" w:cs="Arial"/>
          <w:sz w:val="16"/>
          <w:szCs w:val="16"/>
          <w:lang w:val="sl-SI"/>
        </w:rPr>
        <w:t xml:space="preserve">, </w:t>
      </w:r>
      <w:hyperlink r:id="rId16" w:tgtFrame="_blank" w:tooltip="Zakon o spremembah in dopolnitvah Zakona o javnem naročanju (ZJN-3A)" w:history="1">
        <w:r w:rsidR="00E4352A" w:rsidRPr="000600C0">
          <w:rPr>
            <w:rFonts w:ascii="Arial" w:hAnsi="Arial" w:cs="Arial"/>
            <w:sz w:val="16"/>
            <w:szCs w:val="16"/>
            <w:lang w:val="sl-SI"/>
          </w:rPr>
          <w:t>14/18</w:t>
        </w:r>
      </w:hyperlink>
      <w:r w:rsidR="00E4352A" w:rsidRPr="000600C0">
        <w:rPr>
          <w:rFonts w:ascii="Arial" w:hAnsi="Arial" w:cs="Arial"/>
          <w:sz w:val="16"/>
          <w:szCs w:val="16"/>
          <w:lang w:val="sl-SI"/>
        </w:rPr>
        <w:t xml:space="preserve">, </w:t>
      </w:r>
      <w:hyperlink r:id="rId17" w:tgtFrame="_blank" w:tooltip="Zakon o spremembah in dopolnitvah Zakona o javnem naročanju (ZJN-3B)" w:history="1">
        <w:r w:rsidR="00E4352A" w:rsidRPr="000600C0">
          <w:rPr>
            <w:rFonts w:ascii="Arial" w:hAnsi="Arial" w:cs="Arial"/>
            <w:sz w:val="16"/>
            <w:szCs w:val="16"/>
            <w:lang w:val="sl-SI"/>
          </w:rPr>
          <w:t>121/21</w:t>
        </w:r>
      </w:hyperlink>
      <w:r w:rsidR="00E4352A" w:rsidRPr="000600C0">
        <w:rPr>
          <w:rFonts w:ascii="Arial" w:hAnsi="Arial" w:cs="Arial"/>
          <w:sz w:val="16"/>
          <w:szCs w:val="16"/>
          <w:lang w:val="sl-SI"/>
        </w:rPr>
        <w:t xml:space="preserve">, </w:t>
      </w:r>
      <w:hyperlink r:id="rId18" w:tgtFrame="_blank" w:tooltip="Zakon o spremembah in dopolnitvah Zakona o javnem naročanju (ZJN-3C)" w:history="1">
        <w:r w:rsidR="00E4352A" w:rsidRPr="000600C0">
          <w:rPr>
            <w:rFonts w:ascii="Arial" w:hAnsi="Arial" w:cs="Arial"/>
            <w:sz w:val="16"/>
            <w:szCs w:val="16"/>
            <w:lang w:val="sl-SI"/>
          </w:rPr>
          <w:t>10/22</w:t>
        </w:r>
      </w:hyperlink>
      <w:r w:rsidR="00E4352A" w:rsidRPr="000600C0">
        <w:rPr>
          <w:rFonts w:ascii="Arial" w:hAnsi="Arial" w:cs="Arial"/>
          <w:sz w:val="16"/>
          <w:szCs w:val="16"/>
          <w:lang w:val="sl-SI"/>
        </w:rPr>
        <w:t xml:space="preserve">, </w:t>
      </w:r>
      <w:hyperlink r:id="rId19" w:tgtFrame="_blank" w:tooltip="Odločba o ugotovitvi, da je točka b) četrtega odstavka 75. člena in točka c) drugega odstavka v zvezi s petim odstavkom 67.a člena Zakona o javnem naročanju v neskladju z Ustavo" w:history="1">
        <w:r w:rsidR="00E4352A" w:rsidRPr="000600C0">
          <w:rPr>
            <w:rFonts w:ascii="Arial" w:hAnsi="Arial" w:cs="Arial"/>
            <w:sz w:val="16"/>
            <w:szCs w:val="16"/>
            <w:lang w:val="sl-SI"/>
          </w:rPr>
          <w:t>74/22</w:t>
        </w:r>
      </w:hyperlink>
      <w:r w:rsidR="00E4352A" w:rsidRPr="000600C0">
        <w:rPr>
          <w:rFonts w:ascii="Arial" w:hAnsi="Arial" w:cs="Arial"/>
          <w:sz w:val="16"/>
          <w:szCs w:val="16"/>
          <w:lang w:val="sl-SI"/>
        </w:rPr>
        <w:t xml:space="preserve"> – odl. US, </w:t>
      </w:r>
      <w:hyperlink r:id="rId20" w:tgtFrame="_blank" w:tooltip="Zakon o nujnih ukrepih za zagotovitev stabilnosti zdravstvenega sistema (ZNUZSZS)" w:history="1">
        <w:r w:rsidR="00E4352A" w:rsidRPr="000600C0">
          <w:rPr>
            <w:rFonts w:ascii="Arial" w:hAnsi="Arial" w:cs="Arial"/>
            <w:sz w:val="16"/>
            <w:szCs w:val="16"/>
            <w:lang w:val="sl-SI"/>
          </w:rPr>
          <w:t>100/22</w:t>
        </w:r>
      </w:hyperlink>
      <w:r w:rsidR="00E4352A" w:rsidRPr="000600C0">
        <w:rPr>
          <w:rFonts w:ascii="Arial" w:hAnsi="Arial" w:cs="Arial"/>
          <w:sz w:val="16"/>
          <w:szCs w:val="16"/>
          <w:lang w:val="sl-SI"/>
        </w:rPr>
        <w:t xml:space="preserve"> – ZNUZSZS, </w:t>
      </w:r>
      <w:hyperlink r:id="rId21" w:tgtFrame="_blank" w:tooltip="Zakon o spremembah in dopolnitvah Zakona o javnem naročanju (ZJN-3D)" w:history="1">
        <w:r w:rsidR="00E4352A" w:rsidRPr="000600C0">
          <w:rPr>
            <w:rFonts w:ascii="Arial" w:hAnsi="Arial" w:cs="Arial"/>
            <w:sz w:val="16"/>
            <w:szCs w:val="16"/>
            <w:lang w:val="sl-SI"/>
          </w:rPr>
          <w:t>28/23</w:t>
        </w:r>
      </w:hyperlink>
      <w:r w:rsidR="00E4352A" w:rsidRPr="000600C0">
        <w:rPr>
          <w:rFonts w:ascii="Arial" w:hAnsi="Arial" w:cs="Arial"/>
          <w:sz w:val="16"/>
          <w:szCs w:val="16"/>
          <w:lang w:val="sl-SI"/>
        </w:rPr>
        <w:t xml:space="preserve">, </w:t>
      </w:r>
      <w:hyperlink r:id="rId22" w:tgtFrame="_blank" w:tooltip="Zakon o spremembah in dopolnitvah Zakona o odpravi posledic naravnih nesreč (ZOPNN-F)" w:history="1">
        <w:r w:rsidR="00E4352A" w:rsidRPr="000600C0">
          <w:rPr>
            <w:rFonts w:ascii="Arial" w:hAnsi="Arial" w:cs="Arial"/>
            <w:sz w:val="16"/>
            <w:szCs w:val="16"/>
            <w:lang w:val="sl-SI"/>
          </w:rPr>
          <w:t>88/23</w:t>
        </w:r>
      </w:hyperlink>
      <w:r w:rsidR="00E4352A" w:rsidRPr="000600C0">
        <w:rPr>
          <w:rFonts w:ascii="Arial" w:hAnsi="Arial" w:cs="Arial"/>
          <w:sz w:val="16"/>
          <w:szCs w:val="16"/>
          <w:lang w:val="sl-SI"/>
        </w:rPr>
        <w:t xml:space="preserve"> – ZOPNN-F in </w:t>
      </w:r>
      <w:hyperlink r:id="rId23" w:tgtFrame="_blank" w:tooltip="Zakon o objavljanju v Uradnem listu Republike Slovenije (ZOUL)" w:history="1">
        <w:r w:rsidR="00E4352A" w:rsidRPr="000600C0">
          <w:rPr>
            <w:rFonts w:ascii="Arial" w:hAnsi="Arial" w:cs="Arial"/>
            <w:sz w:val="16"/>
            <w:szCs w:val="16"/>
            <w:lang w:val="sl-SI"/>
          </w:rPr>
          <w:t>83/25</w:t>
        </w:r>
      </w:hyperlink>
      <w:r w:rsidR="00E4352A" w:rsidRPr="000600C0">
        <w:rPr>
          <w:rFonts w:ascii="Arial" w:hAnsi="Arial" w:cs="Arial"/>
          <w:sz w:val="16"/>
          <w:szCs w:val="16"/>
          <w:lang w:val="sl-SI"/>
        </w:rPr>
        <w:t xml:space="preserve"> – ZOUL.</w:t>
      </w:r>
    </w:p>
    <w:p w14:paraId="7E1D702A" w14:textId="0340042C" w:rsidR="002E5689" w:rsidRPr="00FB3203" w:rsidRDefault="002E5689" w:rsidP="00FB3203">
      <w:pPr>
        <w:pStyle w:val="Sprotnaopomba-besedilo"/>
        <w:jc w:val="both"/>
        <w:rPr>
          <w:rFonts w:ascii="Arial" w:hAnsi="Arial" w:cs="Arial"/>
          <w:sz w:val="16"/>
          <w:szCs w:val="16"/>
          <w:lang w:val="sl-SI"/>
        </w:rPr>
      </w:pPr>
    </w:p>
  </w:footnote>
  <w:footnote w:id="10">
    <w:p w14:paraId="691DD821" w14:textId="0BE6C6E4" w:rsidR="002E5689" w:rsidRPr="005615F3" w:rsidRDefault="002E5689">
      <w:pPr>
        <w:pStyle w:val="Sprotnaopomba-besedilo"/>
        <w:rPr>
          <w:rFonts w:ascii="Arial" w:hAnsi="Arial" w:cs="Arial"/>
          <w:sz w:val="16"/>
          <w:szCs w:val="16"/>
          <w:lang w:val="sl-SI"/>
        </w:rPr>
      </w:pPr>
      <w:r w:rsidRPr="005615F3">
        <w:rPr>
          <w:rStyle w:val="Sprotnaopomba-sklic"/>
          <w:rFonts w:ascii="Arial" w:hAnsi="Arial" w:cs="Arial"/>
          <w:sz w:val="16"/>
          <w:szCs w:val="16"/>
        </w:rPr>
        <w:footnoteRef/>
      </w:r>
      <w:r w:rsidRPr="00B118A2">
        <w:rPr>
          <w:rFonts w:ascii="Arial" w:hAnsi="Arial" w:cs="Arial"/>
          <w:sz w:val="16"/>
          <w:szCs w:val="16"/>
          <w:lang w:val="sl-SI"/>
        </w:rPr>
        <w:t xml:space="preserve"> </w:t>
      </w:r>
      <w:r w:rsidRPr="00E323AB">
        <w:rPr>
          <w:rFonts w:ascii="Arial" w:hAnsi="Arial" w:cs="Arial"/>
          <w:sz w:val="16"/>
          <w:szCs w:val="16"/>
          <w:lang w:val="sl-SI"/>
        </w:rPr>
        <w:t>Zakon o spremljanju državnih pomoči (</w:t>
      </w:r>
      <w:r w:rsidRPr="00B118A2">
        <w:rPr>
          <w:rFonts w:ascii="Arial" w:hAnsi="Arial" w:cs="Arial"/>
          <w:sz w:val="16"/>
          <w:szCs w:val="16"/>
          <w:shd w:val="clear" w:color="auto" w:fill="FFFFFF"/>
          <w:lang w:val="sl-SI"/>
        </w:rPr>
        <w:t>Uradni list RS, št. </w:t>
      </w:r>
      <w:r w:rsidR="00E323AB" w:rsidRPr="00F0026A">
        <w:rPr>
          <w:rFonts w:ascii="Arial" w:hAnsi="Arial"/>
          <w:sz w:val="16"/>
        </w:rPr>
        <w:t>37/04</w:t>
      </w:r>
      <w:r w:rsidRPr="00F0026A">
        <w:rPr>
          <w:rFonts w:ascii="Arial" w:hAnsi="Arial"/>
          <w:sz w:val="16"/>
        </w:rPr>
        <w:t>)</w:t>
      </w:r>
      <w:r w:rsidR="00E323AB" w:rsidRPr="00F0026A">
        <w:rPr>
          <w:rFonts w:ascii="Arial" w:hAnsi="Arial"/>
          <w:sz w:val="16"/>
        </w:rPr>
        <w:t>.</w:t>
      </w:r>
    </w:p>
  </w:footnote>
  <w:footnote w:id="11">
    <w:p w14:paraId="3C1A2262" w14:textId="77777777" w:rsidR="002E5689" w:rsidRPr="00442423" w:rsidRDefault="002E5689" w:rsidP="00B74494">
      <w:pPr>
        <w:pStyle w:val="Sprotnaopomba-besedilo"/>
        <w:rPr>
          <w:rFonts w:ascii="Arial" w:hAnsi="Arial" w:cs="Arial"/>
          <w:sz w:val="16"/>
          <w:szCs w:val="16"/>
          <w:lang w:val="sl-SI"/>
        </w:rPr>
      </w:pPr>
      <w:r w:rsidRPr="00442423">
        <w:rPr>
          <w:rStyle w:val="Sprotnaopomba-sklic"/>
          <w:rFonts w:ascii="Arial" w:eastAsiaTheme="majorEastAsia" w:hAnsi="Arial" w:cs="Arial"/>
          <w:sz w:val="16"/>
          <w:szCs w:val="16"/>
          <w:lang w:val="sl-SI"/>
        </w:rPr>
        <w:footnoteRef/>
      </w:r>
      <w:r w:rsidRPr="00442423">
        <w:rPr>
          <w:rFonts w:ascii="Arial" w:hAnsi="Arial" w:cs="Arial"/>
          <w:sz w:val="16"/>
          <w:szCs w:val="16"/>
          <w:lang w:val="sl-SI"/>
        </w:rPr>
        <w:t xml:space="preserve"> Uporablja se za potrebe določitve velikosti podjetja.</w:t>
      </w:r>
    </w:p>
  </w:footnote>
  <w:footnote w:id="12">
    <w:p w14:paraId="5BC567BB" w14:textId="2AB451CE" w:rsidR="002E5689" w:rsidRPr="00B118A2" w:rsidRDefault="002E5689">
      <w:pPr>
        <w:pStyle w:val="Sprotnaopomba-besedilo"/>
        <w:rPr>
          <w:rFonts w:ascii="Arial" w:hAnsi="Arial" w:cs="Arial"/>
          <w:sz w:val="16"/>
          <w:szCs w:val="16"/>
          <w:lang w:val="sl-SI"/>
        </w:rPr>
      </w:pPr>
      <w:r w:rsidRPr="00B118A2">
        <w:rPr>
          <w:rStyle w:val="Sprotnaopomba-sklic"/>
          <w:rFonts w:ascii="Arial" w:hAnsi="Arial" w:cs="Arial"/>
          <w:sz w:val="16"/>
          <w:szCs w:val="16"/>
        </w:rPr>
        <w:footnoteRef/>
      </w:r>
      <w:r w:rsidRPr="00F0026A">
        <w:rPr>
          <w:rFonts w:ascii="Arial" w:hAnsi="Arial"/>
          <w:sz w:val="16"/>
          <w:lang w:val="sl-SI"/>
        </w:rPr>
        <w:t xml:space="preserve"> </w:t>
      </w:r>
      <w:r w:rsidRPr="00B118A2">
        <w:rPr>
          <w:rFonts w:ascii="Arial" w:hAnsi="Arial" w:cs="Arial"/>
          <w:sz w:val="16"/>
          <w:szCs w:val="16"/>
          <w:lang w:val="sl-SI"/>
        </w:rPr>
        <w:t>https://evropskasredstva.si/app/uploads/2022/10/Predhodne-ocene-SI-PO2021_2027.pdf</w:t>
      </w:r>
    </w:p>
  </w:footnote>
  <w:footnote w:id="13">
    <w:p w14:paraId="25E78062" w14:textId="62613622" w:rsidR="002E5689" w:rsidRPr="00DC4572" w:rsidRDefault="002E5689" w:rsidP="00DC4572">
      <w:pPr>
        <w:pStyle w:val="Sprotnaopomba-besedilo"/>
        <w:jc w:val="both"/>
        <w:rPr>
          <w:rFonts w:ascii="Arial" w:hAnsi="Arial" w:cs="Arial"/>
          <w:sz w:val="16"/>
          <w:szCs w:val="16"/>
          <w:lang w:val="sl-SI"/>
        </w:rPr>
      </w:pPr>
      <w:r w:rsidRPr="00DC4572">
        <w:rPr>
          <w:rStyle w:val="Sprotnaopomba-sklic"/>
          <w:rFonts w:ascii="Arial" w:hAnsi="Arial" w:cs="Arial"/>
          <w:sz w:val="16"/>
          <w:szCs w:val="16"/>
        </w:rPr>
        <w:footnoteRef/>
      </w:r>
      <w:r w:rsidRPr="00DC4572">
        <w:rPr>
          <w:rFonts w:ascii="Arial" w:hAnsi="Arial" w:cs="Arial"/>
          <w:sz w:val="16"/>
          <w:szCs w:val="16"/>
          <w:lang w:val="sl-SI"/>
        </w:rPr>
        <w:t xml:space="preserve"> Leta 1992 je bila ustanovljena Slovenska izvozna družba, d.</w:t>
      </w:r>
      <w:r w:rsidR="004D0D8B">
        <w:rPr>
          <w:rFonts w:ascii="Arial" w:hAnsi="Arial" w:cs="Arial"/>
          <w:sz w:val="16"/>
          <w:szCs w:val="16"/>
          <w:lang w:val="sl-SI"/>
        </w:rPr>
        <w:t xml:space="preserve"> </w:t>
      </w:r>
      <w:r w:rsidRPr="00DC4572">
        <w:rPr>
          <w:rFonts w:ascii="Arial" w:hAnsi="Arial" w:cs="Arial"/>
          <w:sz w:val="16"/>
          <w:szCs w:val="16"/>
          <w:lang w:val="sl-SI"/>
        </w:rPr>
        <w:t>d. ki jo je urejal Zakon o družbi za zavarovanje in financiranje izvoza Slovenije. V letu 2007 se je preoblikovala z dovoljenje</w:t>
      </w:r>
      <w:r w:rsidR="00C10936" w:rsidRPr="00DC4572">
        <w:rPr>
          <w:rFonts w:ascii="Arial" w:hAnsi="Arial" w:cs="Arial"/>
          <w:sz w:val="16"/>
          <w:szCs w:val="16"/>
          <w:lang w:val="sl-SI"/>
        </w:rPr>
        <w:t>m</w:t>
      </w:r>
      <w:r w:rsidRPr="00DC4572">
        <w:rPr>
          <w:rFonts w:ascii="Arial" w:hAnsi="Arial" w:cs="Arial"/>
          <w:sz w:val="16"/>
          <w:szCs w:val="16"/>
          <w:lang w:val="sl-SI"/>
        </w:rPr>
        <w:t xml:space="preserve"> banke Slovenije v specializirano banko z nazivom SID – Slovenska izvozna in razvojna banka , d.</w:t>
      </w:r>
      <w:r w:rsidR="004D0D8B">
        <w:rPr>
          <w:rFonts w:ascii="Arial" w:hAnsi="Arial" w:cs="Arial"/>
          <w:sz w:val="16"/>
          <w:szCs w:val="16"/>
          <w:lang w:val="sl-SI"/>
        </w:rPr>
        <w:t xml:space="preserve"> </w:t>
      </w:r>
      <w:r w:rsidRPr="00DC4572">
        <w:rPr>
          <w:rFonts w:ascii="Arial" w:hAnsi="Arial" w:cs="Arial"/>
          <w:sz w:val="16"/>
          <w:szCs w:val="16"/>
          <w:lang w:val="sl-SI"/>
        </w:rPr>
        <w:t>d.</w:t>
      </w:r>
    </w:p>
  </w:footnote>
  <w:footnote w:id="14">
    <w:p w14:paraId="5F44F469" w14:textId="4C315F51" w:rsidR="002E5689" w:rsidRPr="00AE7906" w:rsidRDefault="002E5689">
      <w:pPr>
        <w:pStyle w:val="Sprotnaopomba-besedilo"/>
        <w:rPr>
          <w:rFonts w:ascii="Arial" w:hAnsi="Arial" w:cs="Arial"/>
          <w:sz w:val="16"/>
          <w:szCs w:val="16"/>
          <w:lang w:val="sl-SI"/>
        </w:rPr>
      </w:pPr>
      <w:r w:rsidRPr="00AE7906">
        <w:rPr>
          <w:rStyle w:val="Sprotnaopomba-sklic"/>
          <w:rFonts w:ascii="Arial" w:hAnsi="Arial" w:cs="Arial"/>
          <w:sz w:val="16"/>
          <w:szCs w:val="16"/>
        </w:rPr>
        <w:footnoteRef/>
      </w:r>
      <w:r w:rsidRPr="00F43F2C">
        <w:rPr>
          <w:rFonts w:ascii="Arial" w:hAnsi="Arial" w:cs="Arial"/>
          <w:sz w:val="16"/>
          <w:szCs w:val="16"/>
          <w:lang w:val="sl-SI"/>
        </w:rPr>
        <w:t xml:space="preserve"> </w:t>
      </w:r>
      <w:r w:rsidRPr="00AE7906">
        <w:rPr>
          <w:rFonts w:ascii="Arial" w:hAnsi="Arial" w:cs="Arial"/>
          <w:sz w:val="16"/>
          <w:szCs w:val="16"/>
          <w:lang w:val="sl-SI"/>
        </w:rPr>
        <w:t xml:space="preserve">Podpis </w:t>
      </w:r>
      <w:r w:rsidRPr="00CC11E9">
        <w:rPr>
          <w:rFonts w:ascii="Arial" w:hAnsi="Arial" w:cs="Arial"/>
          <w:sz w:val="16"/>
          <w:szCs w:val="16"/>
          <w:lang w:val="sl-SI"/>
        </w:rPr>
        <w:t xml:space="preserve">Sporazuma o financiranju </w:t>
      </w:r>
      <w:r w:rsidR="00870A62" w:rsidRPr="00CC11E9">
        <w:rPr>
          <w:rFonts w:ascii="Arial" w:hAnsi="Arial" w:cs="Arial"/>
          <w:sz w:val="16"/>
          <w:szCs w:val="16"/>
          <w:lang w:val="sl-SI"/>
        </w:rPr>
        <w:t>novembra</w:t>
      </w:r>
      <w:r w:rsidRPr="00CC11E9">
        <w:rPr>
          <w:rFonts w:ascii="Arial" w:hAnsi="Arial" w:cs="Arial"/>
          <w:sz w:val="16"/>
          <w:szCs w:val="16"/>
          <w:lang w:val="sl-SI"/>
        </w:rPr>
        <w:t xml:space="preserve"> 2017; v nadaljevanju</w:t>
      </w:r>
      <w:r w:rsidRPr="00AE7906">
        <w:rPr>
          <w:rFonts w:ascii="Arial" w:hAnsi="Arial" w:cs="Arial"/>
          <w:sz w:val="16"/>
          <w:szCs w:val="16"/>
          <w:lang w:val="sl-SI"/>
        </w:rPr>
        <w:t>: SOF.</w:t>
      </w:r>
    </w:p>
  </w:footnote>
  <w:footnote w:id="15">
    <w:p w14:paraId="2714D606" w14:textId="5270FCAB" w:rsidR="002E5689" w:rsidRPr="00AE7906" w:rsidRDefault="002E5689">
      <w:pPr>
        <w:pStyle w:val="Sprotnaopomba-besedilo"/>
        <w:rPr>
          <w:rFonts w:ascii="Arial" w:hAnsi="Arial" w:cs="Arial"/>
          <w:sz w:val="16"/>
          <w:szCs w:val="16"/>
          <w:lang w:val="sl-SI"/>
        </w:rPr>
      </w:pPr>
      <w:r w:rsidRPr="00AE7906">
        <w:rPr>
          <w:rStyle w:val="Sprotnaopomba-sklic"/>
          <w:rFonts w:ascii="Arial" w:hAnsi="Arial" w:cs="Arial"/>
          <w:sz w:val="16"/>
          <w:szCs w:val="16"/>
        </w:rPr>
        <w:footnoteRef/>
      </w:r>
      <w:r w:rsidRPr="00F43F2C">
        <w:rPr>
          <w:rStyle w:val="Sprotnaopomba-sklic"/>
          <w:rFonts w:ascii="Arial" w:hAnsi="Arial" w:cs="Arial"/>
          <w:sz w:val="16"/>
          <w:szCs w:val="16"/>
          <w:lang w:val="sl-SI"/>
        </w:rPr>
        <w:t xml:space="preserve"> </w:t>
      </w:r>
      <w:r w:rsidRPr="00AE7906">
        <w:rPr>
          <w:rFonts w:ascii="Arial" w:hAnsi="Arial" w:cs="Arial"/>
          <w:sz w:val="16"/>
          <w:szCs w:val="16"/>
          <w:lang w:val="sl-SI"/>
        </w:rPr>
        <w:t>Na podlagi v letu 2020 podpisanega Sporazuma o financiranju, v nadaljevanju: SOF COVID-19.</w:t>
      </w:r>
    </w:p>
  </w:footnote>
  <w:footnote w:id="16">
    <w:p w14:paraId="35CBC91A" w14:textId="2F68D4B2" w:rsidR="002E5689" w:rsidRPr="00DC4572" w:rsidRDefault="002E5689" w:rsidP="00DC4572">
      <w:pPr>
        <w:pStyle w:val="Sprotnaopomba-besedilo"/>
        <w:jc w:val="both"/>
        <w:rPr>
          <w:rFonts w:ascii="Arial" w:hAnsi="Arial" w:cs="Arial"/>
          <w:sz w:val="16"/>
          <w:szCs w:val="16"/>
          <w:lang w:val="sl-SI"/>
        </w:rPr>
      </w:pPr>
      <w:r w:rsidRPr="00DC4572">
        <w:rPr>
          <w:rStyle w:val="Sprotnaopomba-sklic"/>
          <w:rFonts w:ascii="Arial" w:hAnsi="Arial" w:cs="Arial"/>
          <w:sz w:val="16"/>
          <w:szCs w:val="16"/>
        </w:rPr>
        <w:footnoteRef/>
      </w:r>
      <w:r w:rsidRPr="00DC4572">
        <w:rPr>
          <w:rFonts w:ascii="Arial" w:hAnsi="Arial" w:cs="Arial"/>
          <w:sz w:val="16"/>
          <w:szCs w:val="16"/>
          <w:lang w:val="de-DE"/>
        </w:rPr>
        <w:t xml:space="preserve"> </w:t>
      </w:r>
      <w:r w:rsidRPr="00DC4572">
        <w:rPr>
          <w:rFonts w:ascii="Arial" w:hAnsi="Arial" w:cs="Arial"/>
          <w:sz w:val="16"/>
          <w:szCs w:val="16"/>
          <w:lang w:val="sl-SI"/>
        </w:rPr>
        <w:t xml:space="preserve">Konec leta 2023 sprememba </w:t>
      </w:r>
      <w:r w:rsidRPr="00DC4572">
        <w:rPr>
          <w:rFonts w:ascii="Arial" w:hAnsi="Arial" w:cs="Arial"/>
          <w:sz w:val="16"/>
          <w:szCs w:val="16"/>
          <w:lang w:val="sl-SI"/>
        </w:rPr>
        <w:t>kvote za de minimis iz 200.000EUR na 300.000EUR – Uredbe (EU)2023/2831 z dne 13.</w:t>
      </w:r>
      <w:r w:rsidR="00E12457">
        <w:rPr>
          <w:rFonts w:ascii="Arial" w:hAnsi="Arial" w:cs="Arial"/>
          <w:sz w:val="16"/>
          <w:szCs w:val="16"/>
          <w:lang w:val="sl-SI"/>
        </w:rPr>
        <w:t xml:space="preserve"> </w:t>
      </w:r>
      <w:r w:rsidRPr="00DC4572">
        <w:rPr>
          <w:rFonts w:ascii="Arial" w:hAnsi="Arial" w:cs="Arial"/>
          <w:sz w:val="16"/>
          <w:szCs w:val="16"/>
          <w:lang w:val="sl-SI"/>
        </w:rPr>
        <w:t>12.</w:t>
      </w:r>
      <w:r w:rsidR="00E12457">
        <w:rPr>
          <w:rFonts w:ascii="Arial" w:hAnsi="Arial" w:cs="Arial"/>
          <w:sz w:val="16"/>
          <w:szCs w:val="16"/>
          <w:lang w:val="sl-SI"/>
        </w:rPr>
        <w:t xml:space="preserve"> </w:t>
      </w:r>
      <w:r w:rsidRPr="00DC4572">
        <w:rPr>
          <w:rFonts w:ascii="Arial" w:hAnsi="Arial" w:cs="Arial"/>
          <w:sz w:val="16"/>
          <w:szCs w:val="16"/>
          <w:lang w:val="sl-SI"/>
        </w:rPr>
        <w:t>2023</w:t>
      </w:r>
      <w:r w:rsidR="00E12457">
        <w:rPr>
          <w:rFonts w:ascii="Arial" w:hAnsi="Arial" w:cs="Arial"/>
          <w:sz w:val="16"/>
          <w:szCs w:val="16"/>
          <w:lang w:val="sl-SI"/>
        </w:rPr>
        <w:t>.</w:t>
      </w:r>
    </w:p>
  </w:footnote>
  <w:footnote w:id="17">
    <w:p w14:paraId="37516402" w14:textId="5B8E6B4F" w:rsidR="002E5689" w:rsidRPr="00442423" w:rsidRDefault="002E5689" w:rsidP="00B74494">
      <w:pPr>
        <w:pStyle w:val="Sprotnaopomba-besedilo"/>
        <w:jc w:val="both"/>
        <w:rPr>
          <w:rFonts w:ascii="Arial" w:hAnsi="Arial" w:cs="Arial"/>
          <w:sz w:val="16"/>
          <w:szCs w:val="16"/>
          <w:lang w:val="sl-SI"/>
        </w:rPr>
      </w:pPr>
      <w:r w:rsidRPr="00925A64">
        <w:rPr>
          <w:rStyle w:val="Sprotnaopomba-sklic"/>
          <w:rFonts w:ascii="Arial" w:eastAsiaTheme="majorEastAsia" w:hAnsi="Arial" w:cs="Arial"/>
          <w:sz w:val="16"/>
          <w:szCs w:val="16"/>
          <w:lang w:val="sl-SI"/>
        </w:rPr>
        <w:footnoteRef/>
      </w:r>
      <w:r w:rsidRPr="00925A64">
        <w:rPr>
          <w:rFonts w:ascii="Arial" w:hAnsi="Arial" w:cs="Arial"/>
          <w:sz w:val="16"/>
          <w:szCs w:val="16"/>
          <w:lang w:val="sl-SI"/>
        </w:rPr>
        <w:t xml:space="preserve"> Naložbena strategija zajema naslednje elemente skladno s Prilogo X Uredbe (EU) 2021/1060: </w:t>
      </w:r>
      <w:r w:rsidRPr="00F43F2C">
        <w:rPr>
          <w:rFonts w:ascii="Arial" w:hAnsi="Arial" w:cs="Arial"/>
          <w:sz w:val="16"/>
          <w:szCs w:val="16"/>
          <w:lang w:val="sl-SI"/>
        </w:rPr>
        <w:t>izvedbeni pogoji, finančni produkti, ki bodo ponujeni, ciljni končni prejemniki in predvidena kombinacija s podporo v obliki nepovratnih sredstev</w:t>
      </w:r>
      <w:r w:rsidRPr="00B87033">
        <w:rPr>
          <w:rFonts w:ascii="Arial" w:hAnsi="Arial" w:cs="Arial"/>
          <w:sz w:val="16"/>
          <w:szCs w:val="16"/>
          <w:lang w:val="sl-SI"/>
        </w:rPr>
        <w:t>.</w:t>
      </w:r>
    </w:p>
  </w:footnote>
  <w:footnote w:id="18">
    <w:p w14:paraId="3369890D" w14:textId="63B48F85" w:rsidR="002E5689" w:rsidRPr="00E12457" w:rsidRDefault="002E5689" w:rsidP="00D521A5">
      <w:pPr>
        <w:pStyle w:val="Sprotnaopomba-besedilo"/>
        <w:jc w:val="both"/>
        <w:rPr>
          <w:rFonts w:ascii="Arial" w:hAnsi="Arial" w:cs="Arial"/>
          <w:sz w:val="16"/>
          <w:szCs w:val="16"/>
          <w:lang w:val="sl-SI"/>
        </w:rPr>
      </w:pPr>
      <w:r w:rsidRPr="00E12457">
        <w:rPr>
          <w:rStyle w:val="Sprotnaopomba-sklic"/>
          <w:rFonts w:ascii="Arial" w:hAnsi="Arial" w:cs="Arial"/>
          <w:sz w:val="16"/>
          <w:szCs w:val="16"/>
        </w:rPr>
        <w:footnoteRef/>
      </w:r>
      <w:r w:rsidRPr="00E12457">
        <w:rPr>
          <w:rFonts w:ascii="Arial" w:hAnsi="Arial" w:cs="Arial"/>
          <w:sz w:val="16"/>
          <w:szCs w:val="16"/>
          <w:lang w:val="sl-SI"/>
        </w:rPr>
        <w:t xml:space="preserve"> </w:t>
      </w:r>
      <w:r w:rsidRPr="00463E92">
        <w:rPr>
          <w:rFonts w:ascii="Arial" w:hAnsi="Arial" w:cs="Arial"/>
          <w:sz w:val="16"/>
          <w:szCs w:val="16"/>
          <w:lang w:val="sl-SI"/>
        </w:rPr>
        <w:t xml:space="preserve">Člen 12: javna naročila med osebami v javnem sektorju, </w:t>
      </w:r>
      <w:r w:rsidR="000E48FB" w:rsidRPr="00B118A2">
        <w:rPr>
          <w:rFonts w:ascii="Arial" w:hAnsi="Arial" w:cs="Arial"/>
          <w:sz w:val="16"/>
          <w:szCs w:val="16"/>
          <w:lang w:val="sl-SI"/>
        </w:rPr>
        <w:t>https://eur-lex.europa.eu/legal-content/SL/TXT/?uri=CELEX:32014L0024</w:t>
      </w:r>
      <w:r w:rsidR="00E12457" w:rsidRPr="00463E92">
        <w:rPr>
          <w:rStyle w:val="Hiperpovezava"/>
          <w:rFonts w:ascii="Arial" w:hAnsi="Arial" w:cs="Arial"/>
          <w:color w:val="auto"/>
          <w:sz w:val="16"/>
          <w:szCs w:val="16"/>
          <w:lang w:val="sl-SI"/>
        </w:rPr>
        <w:t>.</w:t>
      </w:r>
      <w:r w:rsidRPr="00463E92">
        <w:rPr>
          <w:rFonts w:ascii="Arial" w:hAnsi="Arial" w:cs="Arial"/>
          <w:sz w:val="16"/>
          <w:szCs w:val="16"/>
          <w:lang w:val="sl-SI"/>
        </w:rPr>
        <w:t xml:space="preserve"> </w:t>
      </w:r>
    </w:p>
  </w:footnote>
  <w:footnote w:id="19">
    <w:p w14:paraId="48768116" w14:textId="5FA14561" w:rsidR="002E5689" w:rsidRPr="00912C10" w:rsidRDefault="002E5689" w:rsidP="00D521A5">
      <w:pPr>
        <w:pStyle w:val="Sprotnaopomba-besedilo"/>
        <w:jc w:val="both"/>
        <w:rPr>
          <w:rFonts w:ascii="Arial" w:hAnsi="Arial" w:cs="Arial"/>
          <w:sz w:val="16"/>
          <w:szCs w:val="16"/>
          <w:lang w:val="sl-SI"/>
        </w:rPr>
      </w:pPr>
      <w:r w:rsidRPr="00E12457">
        <w:rPr>
          <w:rFonts w:ascii="Arial" w:hAnsi="Arial" w:cs="Arial"/>
          <w:sz w:val="16"/>
          <w:szCs w:val="16"/>
          <w:vertAlign w:val="superscript"/>
          <w:lang w:val="sl-SI"/>
        </w:rPr>
        <w:footnoteRef/>
      </w:r>
      <w:r w:rsidRPr="00E12457">
        <w:rPr>
          <w:rFonts w:ascii="Arial" w:hAnsi="Arial" w:cs="Arial"/>
          <w:sz w:val="16"/>
          <w:szCs w:val="16"/>
          <w:lang w:val="sl-SI"/>
        </w:rPr>
        <w:t xml:space="preserve"> Vsebina sporazuma o financiranju je določena v Uredbi o skupnih določbah, priloga X.</w:t>
      </w:r>
    </w:p>
  </w:footnote>
  <w:footnote w:id="20">
    <w:p w14:paraId="1368AA6C" w14:textId="1E91BD97" w:rsidR="002E5689" w:rsidRPr="00D521A5" w:rsidRDefault="002E5689" w:rsidP="00D521A5">
      <w:pPr>
        <w:pStyle w:val="Sprotnaopomba-besedilo"/>
        <w:jc w:val="both"/>
        <w:rPr>
          <w:rFonts w:ascii="Arial" w:hAnsi="Arial" w:cs="Arial"/>
          <w:sz w:val="16"/>
          <w:szCs w:val="16"/>
          <w:lang w:val="sl-SI"/>
        </w:rPr>
      </w:pPr>
      <w:r w:rsidRPr="00D521A5">
        <w:rPr>
          <w:rStyle w:val="Sprotnaopomba-sklic"/>
          <w:rFonts w:ascii="Arial" w:hAnsi="Arial" w:cs="Arial"/>
          <w:sz w:val="16"/>
          <w:szCs w:val="16"/>
          <w:lang w:val="sl-SI"/>
        </w:rPr>
        <w:footnoteRef/>
      </w:r>
      <w:r w:rsidRPr="00D521A5">
        <w:rPr>
          <w:rFonts w:ascii="Arial" w:hAnsi="Arial" w:cs="Arial"/>
          <w:sz w:val="16"/>
          <w:szCs w:val="16"/>
          <w:lang w:val="sl-SI"/>
        </w:rPr>
        <w:t xml:space="preserve"> </w:t>
      </w:r>
      <w:r w:rsidRPr="00912C10">
        <w:rPr>
          <w:rFonts w:ascii="Arial" w:hAnsi="Arial" w:cs="Arial"/>
          <w:sz w:val="16"/>
          <w:szCs w:val="16"/>
          <w:lang w:val="sl-SI"/>
        </w:rPr>
        <w:t>Vrzel izračunana na osnovi anketnih vprašalnikov in prilagojena s korekcijskimi faktorji glede na relevantnost na osnovi empirične literature oz. strukturiranih intervjujev ter glede na intenziteto drugih instrumentov, ki bodo naslavljali isto vrzel.</w:t>
      </w:r>
    </w:p>
  </w:footnote>
  <w:footnote w:id="21">
    <w:p w14:paraId="0F0010F7" w14:textId="79A12CC1" w:rsidR="00330695" w:rsidRPr="00E32207" w:rsidRDefault="00330695" w:rsidP="003F5CA4">
      <w:pPr>
        <w:pStyle w:val="Sprotnaopomba-besedilo"/>
        <w:jc w:val="both"/>
        <w:rPr>
          <w:rFonts w:ascii="Arial" w:hAnsi="Arial" w:cs="Arial"/>
          <w:sz w:val="16"/>
          <w:szCs w:val="16"/>
          <w:lang w:val="sl-SI"/>
        </w:rPr>
      </w:pPr>
      <w:r w:rsidRPr="00E32207">
        <w:rPr>
          <w:rStyle w:val="Sprotnaopomba-sklic"/>
          <w:rFonts w:ascii="Arial" w:hAnsi="Arial" w:cs="Arial"/>
          <w:sz w:val="16"/>
          <w:szCs w:val="16"/>
        </w:rPr>
        <w:footnoteRef/>
      </w:r>
      <w:r w:rsidRPr="00E32207">
        <w:rPr>
          <w:rFonts w:ascii="Arial" w:hAnsi="Arial" w:cs="Arial"/>
          <w:sz w:val="16"/>
          <w:szCs w:val="16"/>
          <w:lang w:val="sl-SI"/>
        </w:rPr>
        <w:t xml:space="preserve"> Izračunano glede na podan pričakovan finančni vzvod. V predhodni oceni ni izračuna pričakovane višine sredstev. </w:t>
      </w:r>
    </w:p>
  </w:footnote>
  <w:footnote w:id="22">
    <w:p w14:paraId="1CEA31D7" w14:textId="14F30D1F" w:rsidR="00CB0EBA" w:rsidRPr="00463E92" w:rsidRDefault="00CB0EBA" w:rsidP="00CB0EBA">
      <w:pPr>
        <w:pStyle w:val="Sprotnaopomba-besedilo"/>
        <w:jc w:val="both"/>
        <w:rPr>
          <w:rFonts w:ascii="Arial" w:hAnsi="Arial" w:cs="Arial"/>
          <w:sz w:val="16"/>
          <w:szCs w:val="16"/>
          <w:lang w:val="sl-SI"/>
        </w:rPr>
      </w:pPr>
      <w:r w:rsidRPr="000417D3">
        <w:rPr>
          <w:rStyle w:val="Sprotnaopomba-sklic"/>
          <w:rFonts w:ascii="Arial" w:hAnsi="Arial" w:cs="Arial"/>
          <w:sz w:val="16"/>
          <w:szCs w:val="16"/>
        </w:rPr>
        <w:footnoteRef/>
      </w:r>
      <w:r w:rsidRPr="000417D3">
        <w:rPr>
          <w:rFonts w:ascii="Arial" w:hAnsi="Arial" w:cs="Arial"/>
          <w:sz w:val="16"/>
          <w:szCs w:val="16"/>
          <w:lang w:val="sl-SI"/>
        </w:rPr>
        <w:t xml:space="preserve"> V predlogu strukture izvajanja je načrtovana vrednost EU sredstev 22</w:t>
      </w:r>
      <w:r>
        <w:rPr>
          <w:rFonts w:ascii="Arial" w:hAnsi="Arial" w:cs="Arial"/>
          <w:sz w:val="16"/>
          <w:szCs w:val="16"/>
          <w:lang w:val="sl-SI"/>
        </w:rPr>
        <w:t>0</w:t>
      </w:r>
      <w:r w:rsidRPr="000417D3">
        <w:rPr>
          <w:rFonts w:ascii="Arial" w:hAnsi="Arial" w:cs="Arial"/>
          <w:sz w:val="16"/>
          <w:szCs w:val="16"/>
          <w:lang w:val="sl-SI"/>
        </w:rPr>
        <w:t xml:space="preserve"> mio EUR. Skladno z odločitvijo MGTŠ so se sredstva znižala, saj se je spremenila razporeditev med povratnimi in nepovratnimi spodbudami v okviru </w:t>
      </w:r>
      <w:r w:rsidR="001E2E98">
        <w:rPr>
          <w:rFonts w:ascii="Arial" w:hAnsi="Arial" w:cs="Arial"/>
          <w:sz w:val="16"/>
          <w:szCs w:val="16"/>
          <w:lang w:val="sl-SI"/>
        </w:rPr>
        <w:t>RSO</w:t>
      </w:r>
      <w:r w:rsidR="001E2E98" w:rsidRPr="000417D3">
        <w:rPr>
          <w:rFonts w:ascii="Arial" w:hAnsi="Arial" w:cs="Arial"/>
          <w:sz w:val="16"/>
          <w:szCs w:val="16"/>
          <w:lang w:val="sl-SI"/>
        </w:rPr>
        <w:t xml:space="preserve"> </w:t>
      </w:r>
      <w:r w:rsidRPr="000417D3">
        <w:rPr>
          <w:rFonts w:ascii="Arial" w:hAnsi="Arial" w:cs="Arial"/>
          <w:sz w:val="16"/>
          <w:szCs w:val="16"/>
          <w:lang w:val="sl-SI"/>
        </w:rPr>
        <w:t>1.1.</w:t>
      </w:r>
    </w:p>
  </w:footnote>
  <w:footnote w:id="23">
    <w:p w14:paraId="4DA42D8F" w14:textId="6C826CD1" w:rsidR="002E5689" w:rsidRPr="00D521A5" w:rsidRDefault="002E5689" w:rsidP="00D521A5">
      <w:pPr>
        <w:pStyle w:val="pf0"/>
        <w:spacing w:before="0" w:beforeAutospacing="0" w:after="0" w:afterAutospacing="0"/>
        <w:jc w:val="both"/>
        <w:rPr>
          <w:rFonts w:ascii="Arial" w:hAnsi="Arial" w:cs="Arial"/>
          <w:sz w:val="16"/>
          <w:szCs w:val="16"/>
        </w:rPr>
      </w:pPr>
      <w:r w:rsidRPr="00D521A5">
        <w:rPr>
          <w:rStyle w:val="Sprotnaopomba-sklic"/>
          <w:rFonts w:ascii="Arial" w:hAnsi="Arial" w:cs="Arial"/>
          <w:sz w:val="16"/>
          <w:szCs w:val="16"/>
        </w:rPr>
        <w:footnoteRef/>
      </w:r>
      <w:r w:rsidRPr="00D521A5">
        <w:rPr>
          <w:rFonts w:ascii="Arial" w:hAnsi="Arial" w:cs="Arial"/>
          <w:sz w:val="16"/>
          <w:szCs w:val="16"/>
        </w:rPr>
        <w:t xml:space="preserve"> </w:t>
      </w:r>
      <w:bookmarkStart w:id="48" w:name="_Hlk172974471"/>
      <w:r w:rsidRPr="00912C10">
        <w:rPr>
          <w:rFonts w:ascii="Arial" w:hAnsi="Arial" w:cs="Arial"/>
          <w:sz w:val="16"/>
          <w:szCs w:val="16"/>
        </w:rPr>
        <w:t xml:space="preserve">Kadar se finančni instrumenti izvajajo v skladu s členom 59(2), se zahtevki za plačilo, ki vključujejo izdatke za finančne instrumente, predložijo v skladu z naslednjimi pogoji: (a) znesek iz prvega zahtevka za plačilo se predhodno plača v finančne instrumente in je lahko največ 30 % skupnega zneska programskih prispevkov, odobrenih za finančne instrumente v okviru ustreznega sporazuma o financiranju, v skladu z ustrezno prednostno nalogo in kategorijo regije, kadar je ustrezno; (b) znesek iz naknadnih zahtevkov za plačilo, predloženih v obdobju upravičenosti, vključuje upravičene izdatke iz </w:t>
      </w:r>
      <w:r w:rsidR="006135F3" w:rsidRPr="00912C10">
        <w:rPr>
          <w:rFonts w:ascii="Arial" w:hAnsi="Arial" w:cs="Arial"/>
          <w:sz w:val="16"/>
          <w:szCs w:val="16"/>
        </w:rPr>
        <w:t xml:space="preserve">68(1) </w:t>
      </w:r>
      <w:r w:rsidRPr="00912C10">
        <w:rPr>
          <w:rFonts w:ascii="Arial" w:hAnsi="Arial" w:cs="Arial"/>
          <w:sz w:val="16"/>
          <w:szCs w:val="16"/>
        </w:rPr>
        <w:t>člena</w:t>
      </w:r>
      <w:bookmarkEnd w:id="48"/>
      <w:r w:rsidR="006135F3" w:rsidRPr="00912C10">
        <w:rPr>
          <w:rFonts w:ascii="Arial" w:hAnsi="Arial" w:cs="Arial"/>
          <w:sz w:val="16"/>
          <w:szCs w:val="16"/>
        </w:rPr>
        <w:t>.</w:t>
      </w:r>
      <w:r w:rsidR="00870A62" w:rsidRPr="00912C10">
        <w:rPr>
          <w:rFonts w:ascii="Arial" w:hAnsi="Arial" w:cs="Arial"/>
          <w:sz w:val="16"/>
          <w:szCs w:val="16"/>
        </w:rPr>
        <w:t xml:space="preserve"> </w:t>
      </w:r>
    </w:p>
  </w:footnote>
  <w:footnote w:id="24">
    <w:p w14:paraId="50C2850A" w14:textId="114D5BF8" w:rsidR="00610100" w:rsidRPr="00610100" w:rsidRDefault="00610100">
      <w:pPr>
        <w:pStyle w:val="Sprotnaopomba-besedilo"/>
        <w:rPr>
          <w:lang w:val="sl-SI"/>
        </w:rPr>
      </w:pPr>
      <w:r>
        <w:rPr>
          <w:rStyle w:val="Sprotnaopomba-sklic"/>
        </w:rPr>
        <w:footnoteRef/>
      </w:r>
      <w:r w:rsidRPr="00F43F2C">
        <w:rPr>
          <w:lang w:val="sl-SI"/>
        </w:rPr>
        <w:t xml:space="preserve"> </w:t>
      </w:r>
      <w:r w:rsidRPr="00610100">
        <w:rPr>
          <w:rFonts w:ascii="Arial" w:hAnsi="Arial" w:cs="Arial"/>
          <w:sz w:val="16"/>
          <w:szCs w:val="16"/>
          <w:lang w:val="sl-SI"/>
        </w:rPr>
        <w:t>Finančni vzvod je izračunan glede na povprečje za vzhodno in zahodno kohezijsko regijo.</w:t>
      </w:r>
    </w:p>
  </w:footnote>
  <w:footnote w:id="25">
    <w:p w14:paraId="46333326" w14:textId="6082DB15" w:rsidR="002E5689" w:rsidRPr="00912C10" w:rsidRDefault="002E5689" w:rsidP="00D521A5">
      <w:pPr>
        <w:pStyle w:val="Sprotnaopomba-besedilo"/>
        <w:jc w:val="both"/>
        <w:rPr>
          <w:rFonts w:ascii="Arial" w:hAnsi="Arial" w:cs="Arial"/>
          <w:sz w:val="16"/>
          <w:szCs w:val="16"/>
          <w:lang w:val="sl-SI"/>
        </w:rPr>
      </w:pPr>
      <w:r w:rsidRPr="00912C10">
        <w:rPr>
          <w:rStyle w:val="Sprotnaopomba-sklic"/>
          <w:rFonts w:ascii="Arial" w:eastAsiaTheme="majorEastAsia" w:hAnsi="Arial" w:cs="Arial"/>
          <w:sz w:val="16"/>
          <w:szCs w:val="16"/>
          <w:lang w:val="sl-SI"/>
        </w:rPr>
        <w:footnoteRef/>
      </w:r>
      <w:r w:rsidRPr="00912C10">
        <w:rPr>
          <w:rFonts w:ascii="Arial" w:hAnsi="Arial" w:cs="Arial"/>
          <w:sz w:val="16"/>
          <w:szCs w:val="16"/>
          <w:lang w:val="sl-SI"/>
        </w:rPr>
        <w:t xml:space="preserve"> Posojilodajalec (upnik) je pravna oseba, ki sklene posojilno pogodbo s posojilojemalcem (dolžnikom) za določeno ceno (obresti).</w:t>
      </w:r>
    </w:p>
  </w:footnote>
  <w:footnote w:id="26">
    <w:p w14:paraId="62B96B23" w14:textId="248D7862" w:rsidR="002E5689" w:rsidRPr="00D521A5" w:rsidRDefault="002E5689" w:rsidP="00D521A5">
      <w:pPr>
        <w:pStyle w:val="oj-normal"/>
        <w:spacing w:before="0" w:beforeAutospacing="0" w:after="0" w:afterAutospacing="0"/>
        <w:jc w:val="both"/>
        <w:rPr>
          <w:rFonts w:ascii="Arial" w:hAnsi="Arial" w:cs="Arial"/>
          <w:sz w:val="16"/>
          <w:szCs w:val="16"/>
        </w:rPr>
      </w:pPr>
      <w:r w:rsidRPr="00D521A5">
        <w:rPr>
          <w:rStyle w:val="Sprotnaopomba-sklic"/>
          <w:rFonts w:ascii="Arial" w:hAnsi="Arial" w:cs="Arial"/>
          <w:sz w:val="16"/>
          <w:szCs w:val="16"/>
        </w:rPr>
        <w:footnoteRef/>
      </w:r>
      <w:r w:rsidRPr="00D521A5">
        <w:rPr>
          <w:rFonts w:ascii="Arial" w:hAnsi="Arial" w:cs="Arial"/>
          <w:sz w:val="16"/>
          <w:szCs w:val="16"/>
        </w:rPr>
        <w:t xml:space="preserve"> </w:t>
      </w:r>
      <w:bookmarkStart w:id="53" w:name="_Hlk172974725"/>
      <w:r w:rsidRPr="00912C10">
        <w:rPr>
          <w:rFonts w:ascii="Arial" w:hAnsi="Arial" w:cs="Arial"/>
          <w:sz w:val="16"/>
          <w:szCs w:val="16"/>
        </w:rPr>
        <w:t xml:space="preserve">Multiplikator je skladno s 24. točko 2. člena Uredbe o </w:t>
      </w:r>
      <w:r w:rsidRPr="00912C10">
        <w:rPr>
          <w:rFonts w:ascii="Arial" w:hAnsi="Arial" w:cs="Arial"/>
          <w:sz w:val="16"/>
          <w:szCs w:val="16"/>
        </w:rPr>
        <w:t xml:space="preserve">skupnih določbah </w:t>
      </w:r>
      <w:r w:rsidRPr="00912C10">
        <w:rPr>
          <w:rFonts w:ascii="Arial" w:hAnsi="Arial" w:cs="Arial"/>
          <w:color w:val="000000"/>
          <w:sz w:val="16"/>
          <w:szCs w:val="16"/>
        </w:rPr>
        <w:t>»množiteljsko razmerje« v okviru jamstvenih instrumentov pomeni razmerje, določeno na podlagi preudarne predhodne ocene tveganj v zvezi z vsakim jamstvenim produktom, ki se zagotavlja, med vrednostjo osnovnih izplačanih novih posojil, naložb v lastniški kapital ali naložb v navidezni lastniški kapital ter zneskom prispevka iz programa, ki je bil rezerviran, za pogodbe o jamstvu za kritje pričakovanih in nepričakovanih izgub iz naslova teh novih posojil, naložb v lastniški kapital ali naložb v navidezni lastniški kapital</w:t>
      </w:r>
      <w:bookmarkEnd w:id="53"/>
    </w:p>
  </w:footnote>
  <w:footnote w:id="27">
    <w:p w14:paraId="177C347C" w14:textId="243A1B45" w:rsidR="0022691E" w:rsidRPr="0022691E" w:rsidRDefault="0022691E" w:rsidP="0022691E">
      <w:pPr>
        <w:pStyle w:val="Sprotnaopomba-besedilo"/>
        <w:jc w:val="both"/>
        <w:rPr>
          <w:rFonts w:ascii="Arial" w:hAnsi="Arial" w:cs="Arial"/>
          <w:sz w:val="16"/>
          <w:szCs w:val="16"/>
          <w:lang w:val="sl-SI"/>
        </w:rPr>
      </w:pPr>
      <w:r w:rsidRPr="0022691E">
        <w:rPr>
          <w:rStyle w:val="Sprotnaopomba-sklic"/>
          <w:rFonts w:ascii="Arial" w:hAnsi="Arial" w:cs="Arial"/>
          <w:sz w:val="16"/>
          <w:szCs w:val="16"/>
        </w:rPr>
        <w:footnoteRef/>
      </w:r>
      <w:r w:rsidRPr="0022691E">
        <w:rPr>
          <w:rFonts w:ascii="Arial" w:hAnsi="Arial" w:cs="Arial"/>
          <w:sz w:val="16"/>
          <w:szCs w:val="16"/>
        </w:rPr>
        <w:t xml:space="preserve"> </w:t>
      </w:r>
      <w:r w:rsidRPr="0022691E">
        <w:rPr>
          <w:rFonts w:ascii="Arial" w:eastAsia="Georgia" w:hAnsi="Arial" w:cs="Arial"/>
          <w:sz w:val="16"/>
          <w:szCs w:val="16"/>
          <w:lang w:val="sl-SI"/>
        </w:rPr>
        <w:t>Preudarn</w:t>
      </w:r>
      <w:r>
        <w:rPr>
          <w:rFonts w:ascii="Arial" w:eastAsia="Georgia" w:hAnsi="Arial" w:cs="Arial"/>
          <w:sz w:val="16"/>
          <w:szCs w:val="16"/>
          <w:lang w:val="sl-SI"/>
        </w:rPr>
        <w:t>a</w:t>
      </w:r>
      <w:r w:rsidRPr="0022691E">
        <w:rPr>
          <w:rFonts w:ascii="Arial" w:eastAsia="Georgia" w:hAnsi="Arial" w:cs="Arial"/>
          <w:sz w:val="16"/>
          <w:szCs w:val="16"/>
          <w:lang w:val="sl-SI"/>
        </w:rPr>
        <w:t xml:space="preserve"> predhodn</w:t>
      </w:r>
      <w:r>
        <w:rPr>
          <w:rFonts w:ascii="Arial" w:eastAsia="Georgia" w:hAnsi="Arial" w:cs="Arial"/>
          <w:sz w:val="16"/>
          <w:szCs w:val="16"/>
          <w:lang w:val="sl-SI"/>
        </w:rPr>
        <w:t>a</w:t>
      </w:r>
      <w:r w:rsidRPr="0022691E">
        <w:rPr>
          <w:rFonts w:ascii="Arial" w:eastAsia="Georgia" w:hAnsi="Arial" w:cs="Arial"/>
          <w:sz w:val="16"/>
          <w:szCs w:val="16"/>
          <w:lang w:val="sl-SI"/>
        </w:rPr>
        <w:t xml:space="preserve"> ocen</w:t>
      </w:r>
      <w:r>
        <w:rPr>
          <w:rFonts w:ascii="Arial" w:eastAsia="Georgia" w:hAnsi="Arial" w:cs="Arial"/>
          <w:sz w:val="16"/>
          <w:szCs w:val="16"/>
          <w:lang w:val="sl-SI"/>
        </w:rPr>
        <w:t>a</w:t>
      </w:r>
      <w:r w:rsidRPr="0022691E">
        <w:rPr>
          <w:rFonts w:ascii="Arial" w:eastAsia="Georgia" w:hAnsi="Arial" w:cs="Arial"/>
          <w:sz w:val="16"/>
          <w:szCs w:val="16"/>
          <w:lang w:val="sl-SI"/>
        </w:rPr>
        <w:t xml:space="preserve"> tveganj</w:t>
      </w:r>
      <w:r>
        <w:rPr>
          <w:rFonts w:ascii="Arial" w:eastAsia="Georgia" w:hAnsi="Arial" w:cs="Arial"/>
          <w:sz w:val="16"/>
          <w:szCs w:val="16"/>
          <w:lang w:val="sl-SI"/>
        </w:rPr>
        <w:t xml:space="preserve"> </w:t>
      </w:r>
      <w:r w:rsidRPr="0022691E">
        <w:rPr>
          <w:rFonts w:ascii="Arial" w:eastAsia="Georgia" w:hAnsi="Arial" w:cs="Arial"/>
          <w:sz w:val="16"/>
          <w:szCs w:val="16"/>
          <w:lang w:val="sl-SI"/>
        </w:rPr>
        <w:t xml:space="preserve">v zvezi s </w:t>
      </w:r>
      <w:r>
        <w:rPr>
          <w:rFonts w:ascii="Arial" w:eastAsia="Georgia" w:hAnsi="Arial" w:cs="Arial"/>
          <w:sz w:val="16"/>
          <w:szCs w:val="16"/>
          <w:lang w:val="sl-SI"/>
        </w:rPr>
        <w:t>FI</w:t>
      </w:r>
      <w:r w:rsidRPr="0022691E">
        <w:rPr>
          <w:rFonts w:ascii="Arial" w:eastAsia="Georgia" w:hAnsi="Arial" w:cs="Arial"/>
          <w:sz w:val="16"/>
          <w:szCs w:val="16"/>
          <w:lang w:val="sl-SI"/>
        </w:rPr>
        <w:t xml:space="preserve"> garancije za bančna posojila s subvencijo obrestne mere za financiranje MSP v okviru operacije</w:t>
      </w:r>
      <w:r>
        <w:rPr>
          <w:rFonts w:ascii="Arial" w:eastAsia="Georgia" w:hAnsi="Arial" w:cs="Arial"/>
          <w:sz w:val="16"/>
          <w:szCs w:val="16"/>
          <w:lang w:val="sl-SI"/>
        </w:rPr>
        <w:t xml:space="preserve"> </w:t>
      </w:r>
      <w:r w:rsidRPr="0022691E">
        <w:rPr>
          <w:rFonts w:ascii="Arial" w:eastAsia="Georgia" w:hAnsi="Arial" w:cs="Arial"/>
          <w:sz w:val="16"/>
          <w:szCs w:val="16"/>
          <w:lang w:val="sl-SI"/>
        </w:rPr>
        <w:t>»</w:t>
      </w:r>
      <w:r>
        <w:rPr>
          <w:rFonts w:ascii="Arial" w:eastAsia="Georgia" w:hAnsi="Arial" w:cs="Arial"/>
          <w:sz w:val="16"/>
          <w:szCs w:val="16"/>
          <w:lang w:val="sl-SI"/>
        </w:rPr>
        <w:t>F</w:t>
      </w:r>
      <w:r w:rsidRPr="0022691E">
        <w:rPr>
          <w:rFonts w:ascii="Arial" w:eastAsia="Georgia" w:hAnsi="Arial" w:cs="Arial"/>
          <w:sz w:val="16"/>
          <w:szCs w:val="16"/>
          <w:lang w:val="sl-SI"/>
        </w:rPr>
        <w:t>inančni instrumenti 2021-2027«</w:t>
      </w:r>
      <w:r>
        <w:rPr>
          <w:rFonts w:ascii="Arial" w:eastAsia="Georgia" w:hAnsi="Arial" w:cs="Arial"/>
          <w:sz w:val="16"/>
          <w:szCs w:val="16"/>
          <w:lang w:val="sl-SI"/>
        </w:rPr>
        <w:t>.</w:t>
      </w:r>
    </w:p>
  </w:footnote>
  <w:footnote w:id="28">
    <w:p w14:paraId="06AA4802" w14:textId="3730AA7E" w:rsidR="00DB18E6" w:rsidRPr="00D521A5" w:rsidRDefault="00DB18E6" w:rsidP="00912C10">
      <w:pPr>
        <w:pStyle w:val="Sprotnaopomba-besedilo"/>
        <w:jc w:val="both"/>
        <w:rPr>
          <w:rFonts w:ascii="Arial" w:hAnsi="Arial" w:cs="Arial"/>
          <w:sz w:val="16"/>
          <w:szCs w:val="16"/>
          <w:lang w:val="sl-SI"/>
        </w:rPr>
      </w:pPr>
      <w:r w:rsidRPr="00D521A5">
        <w:rPr>
          <w:rStyle w:val="Sprotnaopomba-sklic"/>
          <w:rFonts w:ascii="Arial" w:hAnsi="Arial" w:cs="Arial"/>
          <w:sz w:val="16"/>
          <w:szCs w:val="16"/>
        </w:rPr>
        <w:footnoteRef/>
      </w:r>
      <w:r w:rsidRPr="00D521A5">
        <w:rPr>
          <w:rFonts w:ascii="Arial" w:hAnsi="Arial" w:cs="Arial"/>
          <w:sz w:val="16"/>
          <w:szCs w:val="16"/>
          <w:lang w:val="sl-SI"/>
        </w:rPr>
        <w:t xml:space="preserve"> </w:t>
      </w:r>
      <w:r w:rsidRPr="00912C10">
        <w:rPr>
          <w:rFonts w:ascii="Arial" w:eastAsia="Georgia" w:hAnsi="Arial" w:cs="Arial"/>
          <w:sz w:val="16"/>
          <w:szCs w:val="16"/>
          <w:lang w:val="sl-SI"/>
        </w:rPr>
        <w:t xml:space="preserve">V Predhodni oceni je bil ocenjen finančni vzvod 2,5, saj je temeljil na </w:t>
      </w:r>
      <w:r w:rsidRPr="00912C10">
        <w:rPr>
          <w:rFonts w:ascii="Arial" w:eastAsia="Georgia" w:hAnsi="Arial" w:cs="Arial"/>
          <w:sz w:val="16"/>
          <w:szCs w:val="16"/>
          <w:lang w:val="sl-SI"/>
        </w:rPr>
        <w:t xml:space="preserve">predpostavki nizkih odstotkov portfeljskih garancij (20%). Dejstvo je, da bi bili potrebni za zagotovitev višjega finančnega vzvoda visoki prispevki finančnih posrednikov, za kar </w:t>
      </w:r>
      <w:r w:rsidR="009F75C6" w:rsidRPr="00912C10">
        <w:rPr>
          <w:rFonts w:ascii="Arial" w:eastAsia="Georgia" w:hAnsi="Arial" w:cs="Arial"/>
          <w:sz w:val="16"/>
          <w:szCs w:val="16"/>
          <w:lang w:val="sl-SI"/>
        </w:rPr>
        <w:t>na podlagi preteklih izkušenj iz programskega obdobja 2014 – 2020 in izvedene analize trga (market test) ugotavljamo, da</w:t>
      </w:r>
      <w:r w:rsidRPr="00912C10">
        <w:rPr>
          <w:rFonts w:ascii="Arial" w:eastAsia="Georgia" w:hAnsi="Arial" w:cs="Arial"/>
          <w:sz w:val="16"/>
          <w:szCs w:val="16"/>
          <w:lang w:val="sl-SI"/>
        </w:rPr>
        <w:t xml:space="preserve"> ne bo ustreznega zanimanja in hkrati bi to povzročilo finančni produkt, ki ne bi bil ugoden za MSP. Z dodatno analizo trga (market test) se je</w:t>
      </w:r>
      <w:r w:rsidR="009F75C6" w:rsidRPr="00912C10">
        <w:rPr>
          <w:rFonts w:ascii="Arial" w:eastAsia="Georgia" w:hAnsi="Arial" w:cs="Arial"/>
          <w:sz w:val="16"/>
          <w:szCs w:val="16"/>
          <w:lang w:val="sl-SI"/>
        </w:rPr>
        <w:t xml:space="preserve"> namreč</w:t>
      </w:r>
      <w:r w:rsidRPr="00912C10">
        <w:rPr>
          <w:rFonts w:ascii="Arial" w:eastAsia="Georgia" w:hAnsi="Arial" w:cs="Arial"/>
          <w:sz w:val="16"/>
          <w:szCs w:val="16"/>
          <w:lang w:val="sl-SI"/>
        </w:rPr>
        <w:t xml:space="preserve"> ugotovilo, da je mnenje komercialnih bank, da je za MSP ugodnejše individualne garancije z višjim odstotkom garancije</w:t>
      </w:r>
      <w:r w:rsidR="009F75C6" w:rsidRPr="00912C10">
        <w:rPr>
          <w:rFonts w:ascii="Arial" w:eastAsia="Georgia" w:hAnsi="Arial" w:cs="Arial"/>
          <w:sz w:val="16"/>
          <w:szCs w:val="16"/>
          <w:lang w:val="sl-SI"/>
        </w:rPr>
        <w:t xml:space="preserve"> (kot portfeljske garancije z nižjim odstotkom garancije)</w:t>
      </w:r>
      <w:r w:rsidRPr="00912C10">
        <w:rPr>
          <w:rFonts w:ascii="Arial" w:eastAsia="Georgia" w:hAnsi="Arial" w:cs="Arial"/>
          <w:sz w:val="16"/>
          <w:szCs w:val="16"/>
          <w:lang w:val="sl-SI"/>
        </w:rPr>
        <w:t>, zato je na novo ocenjen pričakovani učinek finančnega vzvoda.</w:t>
      </w:r>
    </w:p>
  </w:footnote>
  <w:footnote w:id="29">
    <w:p w14:paraId="18E006E5" w14:textId="0778A62F" w:rsidR="009F75C6" w:rsidRPr="00E573A1" w:rsidRDefault="009F75C6" w:rsidP="005949E0">
      <w:pPr>
        <w:pStyle w:val="Sprotnaopomba-besedilo"/>
        <w:jc w:val="both"/>
        <w:rPr>
          <w:rFonts w:ascii="Arial" w:hAnsi="Arial" w:cs="Arial"/>
          <w:sz w:val="16"/>
          <w:szCs w:val="16"/>
          <w:lang w:val="sl-SI"/>
        </w:rPr>
      </w:pPr>
      <w:r w:rsidRPr="00E573A1">
        <w:rPr>
          <w:rStyle w:val="Sprotnaopomba-sklic"/>
          <w:rFonts w:ascii="Arial" w:hAnsi="Arial" w:cs="Arial"/>
          <w:sz w:val="16"/>
          <w:szCs w:val="16"/>
        </w:rPr>
        <w:footnoteRef/>
      </w:r>
      <w:r w:rsidRPr="00E573A1">
        <w:rPr>
          <w:rFonts w:ascii="Arial" w:hAnsi="Arial" w:cs="Arial"/>
          <w:sz w:val="16"/>
          <w:szCs w:val="16"/>
          <w:lang w:val="sl-SI"/>
        </w:rPr>
        <w:t xml:space="preserve"> </w:t>
      </w:r>
      <w:bookmarkStart w:id="57" w:name="_Hlk181008157"/>
      <w:r w:rsidRPr="00E12457">
        <w:rPr>
          <w:rFonts w:ascii="Arial" w:hAnsi="Arial" w:cs="Arial"/>
          <w:sz w:val="16"/>
          <w:szCs w:val="16"/>
          <w:lang w:val="sl-SI"/>
        </w:rPr>
        <w:t>Pričakovani finančni vzvod je nižji kot je bil predviden v Predhodni oceni, kjer se ni upošteval</w:t>
      </w:r>
      <w:r w:rsidR="005949E0" w:rsidRPr="00E12457">
        <w:rPr>
          <w:rFonts w:ascii="Arial" w:hAnsi="Arial" w:cs="Arial"/>
          <w:sz w:val="16"/>
          <w:szCs w:val="16"/>
          <w:lang w:val="sl-SI"/>
        </w:rPr>
        <w:t>o, da se štejejo imenovalec formule finančnega vzvoda v EU sredstva tako povratna kot tudi nepovratna sredstva. Poleg tega se je v Predhodni oceni predvidevalo, da se bodo EU sredstva dopolnjevala z nacionalnimi (proračunskimi) sredstvi.</w:t>
      </w:r>
      <w:bookmarkEnd w:id="57"/>
    </w:p>
  </w:footnote>
  <w:footnote w:id="30">
    <w:p w14:paraId="4290E546" w14:textId="7303EFA2" w:rsidR="005949E0" w:rsidRPr="00D521A5" w:rsidRDefault="005949E0" w:rsidP="00D521A5">
      <w:pPr>
        <w:pStyle w:val="Sprotnaopomba-besedilo"/>
        <w:jc w:val="both"/>
        <w:rPr>
          <w:rFonts w:ascii="Arial" w:hAnsi="Arial" w:cs="Arial"/>
          <w:sz w:val="16"/>
          <w:szCs w:val="16"/>
          <w:lang w:val="sl-SI"/>
        </w:rPr>
      </w:pPr>
      <w:r w:rsidRPr="00D521A5">
        <w:rPr>
          <w:rStyle w:val="Sprotnaopomba-sklic"/>
          <w:rFonts w:ascii="Arial" w:hAnsi="Arial" w:cs="Arial"/>
          <w:sz w:val="16"/>
          <w:szCs w:val="16"/>
        </w:rPr>
        <w:footnoteRef/>
      </w:r>
      <w:r w:rsidRPr="00D521A5">
        <w:rPr>
          <w:rFonts w:ascii="Arial" w:hAnsi="Arial" w:cs="Arial"/>
          <w:sz w:val="16"/>
          <w:szCs w:val="16"/>
          <w:lang w:val="sl-SI"/>
        </w:rPr>
        <w:t xml:space="preserve"> </w:t>
      </w:r>
      <w:r w:rsidRPr="00912C10">
        <w:rPr>
          <w:rFonts w:ascii="Arial" w:hAnsi="Arial" w:cs="Arial"/>
          <w:sz w:val="16"/>
          <w:szCs w:val="16"/>
          <w:lang w:val="sl-SI"/>
        </w:rPr>
        <w:t>Pričakovani finančni vzvod je nižji kot je bil predviden v Predhodni oceni, kjer se ni upoštevalo, da se štejejo imenovalec formule finančnega vzvoda v EU sredstva tako povratna kot tudi nepovratna sredstva. Poleg tega se je v Predhodni oceni predvidevalo, da se bodo EU sredstva dopolnjevala z nacionalnimi (proračunskimi) sredstvi.</w:t>
      </w:r>
    </w:p>
  </w:footnote>
  <w:footnote w:id="31">
    <w:p w14:paraId="4815AD62" w14:textId="20F2DFDF" w:rsidR="002E5689" w:rsidRPr="00E573A1" w:rsidRDefault="002E5689" w:rsidP="00E573A1">
      <w:pPr>
        <w:pStyle w:val="Sprotnaopomba-besedilo"/>
        <w:jc w:val="both"/>
        <w:rPr>
          <w:rFonts w:ascii="Arial" w:hAnsi="Arial" w:cs="Arial"/>
          <w:sz w:val="16"/>
          <w:szCs w:val="16"/>
          <w:lang w:val="sl-SI"/>
        </w:rPr>
      </w:pPr>
      <w:r w:rsidRPr="00E573A1">
        <w:rPr>
          <w:rStyle w:val="Sprotnaopomba-sklic"/>
          <w:rFonts w:ascii="Arial" w:hAnsi="Arial" w:cs="Arial"/>
          <w:sz w:val="16"/>
          <w:szCs w:val="16"/>
        </w:rPr>
        <w:footnoteRef/>
      </w:r>
      <w:r w:rsidRPr="00E573A1">
        <w:rPr>
          <w:rFonts w:ascii="Arial" w:hAnsi="Arial" w:cs="Arial"/>
          <w:sz w:val="16"/>
          <w:szCs w:val="16"/>
          <w:lang w:val="de-DE"/>
        </w:rPr>
        <w:t xml:space="preserve"> </w:t>
      </w:r>
      <w:r w:rsidRPr="00420850">
        <w:rPr>
          <w:rFonts w:ascii="Arial" w:hAnsi="Arial" w:cs="Arial"/>
          <w:sz w:val="16"/>
          <w:szCs w:val="16"/>
          <w:lang w:val="sl-SI"/>
        </w:rPr>
        <w:t xml:space="preserve">Vsebinska izhodišča Ministrstva za naravne vire in prostor za RSO 5.1, </w:t>
      </w:r>
      <w:r w:rsidR="00E12457" w:rsidRPr="00B118A2">
        <w:rPr>
          <w:rFonts w:ascii="Arial" w:hAnsi="Arial" w:cs="Arial"/>
          <w:sz w:val="16"/>
          <w:szCs w:val="16"/>
          <w:lang w:val="de-DE"/>
        </w:rPr>
        <w:t>https://evropskasredstva.si/app/uploads/2024/07/VSEB-IZH-MNVP_SC5-1.pdf</w:t>
      </w:r>
      <w:r w:rsidRPr="00E573A1">
        <w:rPr>
          <w:rFonts w:ascii="Arial" w:hAnsi="Arial" w:cs="Arial"/>
          <w:sz w:val="16"/>
          <w:szCs w:val="16"/>
          <w:lang w:val="sl-SI"/>
        </w:rPr>
        <w:t xml:space="preserve"> </w:t>
      </w:r>
    </w:p>
  </w:footnote>
  <w:footnote w:id="32">
    <w:p w14:paraId="0836DD98" w14:textId="77777777" w:rsidR="002E5689" w:rsidRPr="00442423" w:rsidRDefault="002E5689" w:rsidP="00B74494">
      <w:pPr>
        <w:pStyle w:val="Sprotnaopomba-besedilo"/>
        <w:jc w:val="both"/>
        <w:rPr>
          <w:rFonts w:ascii="Arial" w:hAnsi="Arial" w:cs="Arial"/>
          <w:sz w:val="16"/>
          <w:szCs w:val="16"/>
          <w:lang w:val="sl-SI"/>
        </w:rPr>
      </w:pPr>
      <w:r w:rsidRPr="00442423">
        <w:rPr>
          <w:rStyle w:val="Sprotnaopomba-sklic"/>
          <w:rFonts w:ascii="Arial" w:eastAsiaTheme="majorEastAsia" w:hAnsi="Arial" w:cs="Arial"/>
          <w:sz w:val="16"/>
          <w:szCs w:val="16"/>
          <w:lang w:val="sl-SI"/>
        </w:rPr>
        <w:footnoteRef/>
      </w:r>
      <w:r w:rsidRPr="00442423">
        <w:rPr>
          <w:rFonts w:ascii="Arial" w:hAnsi="Arial" w:cs="Arial"/>
          <w:sz w:val="16"/>
          <w:szCs w:val="16"/>
          <w:lang w:val="sl-SI"/>
        </w:rPr>
        <w:t xml:space="preserve"> Redne varnostne kopije </w:t>
      </w:r>
      <w:r w:rsidRPr="00442423">
        <w:rPr>
          <w:rFonts w:ascii="Arial" w:hAnsi="Arial" w:cs="Arial"/>
          <w:sz w:val="16"/>
          <w:szCs w:val="16"/>
          <w:lang w:val="sl-SI"/>
        </w:rPr>
        <w:t xml:space="preserve">celotne vsebine elektronskega repozitorija se hranijo vsaj 10 let po zaključku izvajanja FI in so fizično in elektronsko zaščiteni pred izgubo in spreminjanjem, ki bi ogrozil njihovo integriteto oz. celovitost. </w:t>
      </w:r>
    </w:p>
  </w:footnote>
  <w:footnote w:id="33">
    <w:p w14:paraId="3656A0A1" w14:textId="2AD747BE" w:rsidR="002E5689" w:rsidRPr="00D521A5" w:rsidRDefault="002E5689" w:rsidP="00D521A5">
      <w:pPr>
        <w:pStyle w:val="Sprotnaopomba-besedilo"/>
        <w:jc w:val="both"/>
        <w:rPr>
          <w:rFonts w:ascii="Arial" w:hAnsi="Arial" w:cs="Arial"/>
          <w:sz w:val="16"/>
          <w:szCs w:val="16"/>
          <w:lang w:val="sl-SI"/>
        </w:rPr>
      </w:pPr>
      <w:r w:rsidRPr="00D521A5">
        <w:rPr>
          <w:rStyle w:val="Sprotnaopomba-sklic"/>
          <w:rFonts w:ascii="Arial" w:hAnsi="Arial" w:cs="Arial"/>
          <w:sz w:val="16"/>
          <w:szCs w:val="16"/>
        </w:rPr>
        <w:footnoteRef/>
      </w:r>
      <w:r w:rsidRPr="00D521A5">
        <w:rPr>
          <w:rFonts w:ascii="Arial" w:hAnsi="Arial" w:cs="Arial"/>
          <w:sz w:val="16"/>
          <w:szCs w:val="16"/>
          <w:lang w:val="sl-SI"/>
        </w:rPr>
        <w:t xml:space="preserve"> </w:t>
      </w:r>
      <w:r w:rsidRPr="00912C10">
        <w:rPr>
          <w:rFonts w:ascii="Arial" w:hAnsi="Arial" w:cs="Arial"/>
          <w:sz w:val="16"/>
          <w:szCs w:val="16"/>
          <w:lang w:val="sl-SI"/>
        </w:rPr>
        <w:t>Kadar se finančni instrument izvaja v zaporednih programskih obdobjih, se končnim prejemnikom ali v njihovo korist na podlagi sporazumov, prevzetih v predhodnem programskem obdobju, lahko zagotavlja podpora, vključno s stroški upravljanja in provizijami za upravljanje, vendar mora ta podpora upoštevati pravila o upravičenosti za naknadno programsko obdobje. V takšnih primerih se o upravičenosti izdatkov, vključenih v zahtevek za plačilo, odloča skladno s pravili za zadevno programsko obdobje.</w:t>
      </w:r>
    </w:p>
  </w:footnote>
  <w:footnote w:id="34">
    <w:p w14:paraId="430C6379" w14:textId="798BBBD0" w:rsidR="002E5689" w:rsidRPr="00442423" w:rsidRDefault="002E5689" w:rsidP="00B74494">
      <w:pPr>
        <w:pStyle w:val="Sprotnaopomba-besedilo"/>
        <w:jc w:val="both"/>
        <w:rPr>
          <w:rFonts w:ascii="Arial" w:hAnsi="Arial" w:cs="Arial"/>
          <w:sz w:val="16"/>
          <w:szCs w:val="16"/>
          <w:lang w:val="sl-SI"/>
        </w:rPr>
      </w:pPr>
      <w:r w:rsidRPr="00442423">
        <w:rPr>
          <w:rStyle w:val="Sprotnaopomba-sklic"/>
          <w:rFonts w:ascii="Arial" w:eastAsiaTheme="majorEastAsia" w:hAnsi="Arial" w:cs="Arial"/>
          <w:sz w:val="16"/>
          <w:szCs w:val="16"/>
          <w:lang w:val="sl-SI"/>
        </w:rPr>
        <w:footnoteRef/>
      </w:r>
      <w:r w:rsidRPr="00442423">
        <w:rPr>
          <w:rFonts w:ascii="Arial" w:hAnsi="Arial" w:cs="Arial"/>
          <w:sz w:val="16"/>
          <w:szCs w:val="16"/>
          <w:lang w:val="sl-SI"/>
        </w:rPr>
        <w:t xml:space="preserve"> Npr. </w:t>
      </w:r>
      <w:r>
        <w:rPr>
          <w:rFonts w:ascii="Arial" w:hAnsi="Arial" w:cs="Arial"/>
          <w:sz w:val="16"/>
          <w:szCs w:val="16"/>
          <w:lang w:val="sl-SI"/>
        </w:rPr>
        <w:t>dolgo</w:t>
      </w:r>
      <w:r w:rsidRPr="00442423">
        <w:rPr>
          <w:rFonts w:ascii="Arial" w:hAnsi="Arial" w:cs="Arial"/>
          <w:sz w:val="16"/>
          <w:szCs w:val="16"/>
          <w:lang w:val="sl-SI"/>
        </w:rPr>
        <w:t>r</w:t>
      </w:r>
      <w:r w:rsidRPr="00442423">
        <w:rPr>
          <w:rFonts w:ascii="Arial" w:eastAsiaTheme="minorHAnsi" w:hAnsi="Arial" w:cs="Arial"/>
          <w:color w:val="000000"/>
          <w:sz w:val="16"/>
          <w:szCs w:val="16"/>
          <w:lang w:val="sl-SI"/>
        </w:rPr>
        <w:t>očnost kreditov za financiranje v energetsko učinkovitost ne sme biti daljša od 25 let.</w:t>
      </w:r>
    </w:p>
  </w:footnote>
  <w:footnote w:id="35">
    <w:p w14:paraId="09B52B1D" w14:textId="48EF884F" w:rsidR="002E5689" w:rsidRPr="00B77CF5" w:rsidRDefault="002E5689" w:rsidP="00D521A5">
      <w:pPr>
        <w:pStyle w:val="Sprotnaopomba-besedilo"/>
        <w:jc w:val="both"/>
        <w:rPr>
          <w:rFonts w:ascii="Arial" w:hAnsi="Arial" w:cs="Arial"/>
          <w:sz w:val="16"/>
          <w:szCs w:val="16"/>
          <w:lang w:val="sl-SI"/>
        </w:rPr>
      </w:pPr>
      <w:r w:rsidRPr="00B77CF5">
        <w:rPr>
          <w:rStyle w:val="Sprotnaopomba-sklic"/>
          <w:rFonts w:ascii="Arial" w:hAnsi="Arial" w:cs="Arial"/>
          <w:sz w:val="16"/>
          <w:szCs w:val="16"/>
        </w:rPr>
        <w:footnoteRef/>
      </w:r>
      <w:r w:rsidRPr="00B77CF5">
        <w:rPr>
          <w:rFonts w:ascii="Arial" w:hAnsi="Arial" w:cs="Arial"/>
          <w:sz w:val="16"/>
          <w:szCs w:val="16"/>
          <w:lang w:val="sl-SI"/>
        </w:rPr>
        <w:t xml:space="preserve"> </w:t>
      </w:r>
      <w:r w:rsidRPr="001C70B2">
        <w:rPr>
          <w:rFonts w:ascii="Arial" w:hAnsi="Arial" w:cs="Arial"/>
          <w:sz w:val="16"/>
          <w:szCs w:val="16"/>
          <w:lang w:val="sl-SI"/>
        </w:rPr>
        <w:t>Finančni vzvod je učinek vzvoda, ki pomeni znesek vračljivega financiranja, zagotovljen končnim prejemnikom deljen z zneskom prispevka iz skladov evropske kohezijske politike (Uredba o skupnih določbah, 2. člen, točka 23).</w:t>
      </w:r>
      <w:r w:rsidRPr="00B77CF5">
        <w:rPr>
          <w:rFonts w:ascii="Arial" w:hAnsi="Arial" w:cs="Arial"/>
          <w:sz w:val="16"/>
          <w:szCs w:val="16"/>
          <w:lang w:val="sl-SI"/>
        </w:rPr>
        <w:t xml:space="preserve"> </w:t>
      </w:r>
    </w:p>
  </w:footnote>
  <w:footnote w:id="36">
    <w:p w14:paraId="4D50EBD4" w14:textId="77777777" w:rsidR="002E5689" w:rsidRPr="00442423" w:rsidRDefault="002E5689" w:rsidP="00D521A5">
      <w:pPr>
        <w:pStyle w:val="Sprotnaopomba-besedilo"/>
        <w:jc w:val="both"/>
        <w:rPr>
          <w:rFonts w:ascii="Arial" w:hAnsi="Arial" w:cs="Arial"/>
          <w:sz w:val="16"/>
          <w:szCs w:val="16"/>
          <w:lang w:val="sl-SI"/>
        </w:rPr>
      </w:pPr>
      <w:r w:rsidRPr="00442423">
        <w:rPr>
          <w:rStyle w:val="Sprotnaopomba-sklic"/>
          <w:rFonts w:ascii="Arial" w:eastAsiaTheme="majorEastAsia" w:hAnsi="Arial" w:cs="Arial"/>
          <w:sz w:val="16"/>
          <w:szCs w:val="16"/>
          <w:lang w:val="sl-SI"/>
        </w:rPr>
        <w:footnoteRef/>
      </w:r>
      <w:r w:rsidRPr="00442423">
        <w:rPr>
          <w:rFonts w:ascii="Arial" w:hAnsi="Arial" w:cs="Arial"/>
          <w:sz w:val="16"/>
          <w:szCs w:val="16"/>
          <w:lang w:val="sl-SI"/>
        </w:rPr>
        <w:t xml:space="preserve"> Evropski parlament (2013) Instrumenti Finančnega Inženiringa v kohezijski politiki.  </w:t>
      </w:r>
    </w:p>
  </w:footnote>
  <w:footnote w:id="37">
    <w:p w14:paraId="05A1497A" w14:textId="4C945FEE" w:rsidR="008C6095" w:rsidRPr="00B77CF5" w:rsidRDefault="008C6095" w:rsidP="00B77CF5">
      <w:pPr>
        <w:pStyle w:val="Sprotnaopomba-besedilo"/>
        <w:jc w:val="both"/>
        <w:rPr>
          <w:rFonts w:ascii="Arial" w:hAnsi="Arial" w:cs="Arial"/>
          <w:sz w:val="16"/>
          <w:szCs w:val="16"/>
          <w:lang w:val="sl-SI"/>
        </w:rPr>
      </w:pPr>
      <w:r w:rsidRPr="00B77CF5">
        <w:rPr>
          <w:rStyle w:val="Sprotnaopomba-sklic"/>
          <w:rFonts w:ascii="Arial" w:hAnsi="Arial" w:cs="Arial"/>
          <w:sz w:val="16"/>
          <w:szCs w:val="16"/>
        </w:rPr>
        <w:footnoteRef/>
      </w:r>
      <w:r w:rsidRPr="00B77CF5">
        <w:rPr>
          <w:rFonts w:ascii="Arial" w:hAnsi="Arial" w:cs="Arial"/>
          <w:sz w:val="16"/>
          <w:szCs w:val="16"/>
          <w:lang w:val="sl-SI"/>
        </w:rPr>
        <w:t xml:space="preserve"> </w:t>
      </w:r>
      <w:r w:rsidRPr="00EC49C1">
        <w:rPr>
          <w:rFonts w:ascii="Arial" w:hAnsi="Arial" w:cs="Arial"/>
          <w:sz w:val="16"/>
          <w:szCs w:val="16"/>
          <w:lang w:val="sl-SI"/>
        </w:rPr>
        <w:t xml:space="preserve">Pričakovani </w:t>
      </w:r>
      <w:r w:rsidR="00846CC1">
        <w:rPr>
          <w:rFonts w:ascii="Arial" w:hAnsi="Arial" w:cs="Arial"/>
          <w:sz w:val="16"/>
          <w:szCs w:val="16"/>
          <w:lang w:val="sl-SI"/>
        </w:rPr>
        <w:t xml:space="preserve">minimalni </w:t>
      </w:r>
      <w:r w:rsidRPr="00D0502D">
        <w:rPr>
          <w:rFonts w:ascii="Arial" w:hAnsi="Arial" w:cs="Arial"/>
          <w:sz w:val="16"/>
          <w:szCs w:val="16"/>
          <w:lang w:val="sl-SI"/>
        </w:rPr>
        <w:t>finančni vzvod je izračunan na podlagi predvidenih finančnih sredstev in se zato pri nekaterih FI razlikuje od podatkov iz Predhodne ocene.</w:t>
      </w:r>
      <w:r w:rsidR="00700B84" w:rsidRPr="00D0502D">
        <w:rPr>
          <w:rFonts w:ascii="Arial" w:hAnsi="Arial" w:cs="Arial"/>
          <w:sz w:val="16"/>
          <w:szCs w:val="16"/>
          <w:lang w:val="sl-SI"/>
        </w:rPr>
        <w:t xml:space="preserve"> </w:t>
      </w:r>
      <w:bookmarkStart w:id="84" w:name="_Hlk180995850"/>
      <w:r w:rsidR="00700B84" w:rsidRPr="00D0502D">
        <w:rPr>
          <w:rFonts w:ascii="Arial" w:hAnsi="Arial" w:cs="Arial"/>
          <w:sz w:val="16"/>
          <w:szCs w:val="16"/>
          <w:lang w:val="sl-SI"/>
        </w:rPr>
        <w:t>Višina</w:t>
      </w:r>
      <w:r w:rsidR="00B55644" w:rsidRPr="00D0502D">
        <w:rPr>
          <w:rFonts w:ascii="Arial" w:hAnsi="Arial" w:cs="Arial"/>
          <w:sz w:val="16"/>
          <w:szCs w:val="16"/>
          <w:lang w:val="sl-SI"/>
        </w:rPr>
        <w:t xml:space="preserve"> minimalnega</w:t>
      </w:r>
      <w:r w:rsidR="00700B84" w:rsidRPr="00D0502D">
        <w:rPr>
          <w:rFonts w:ascii="Arial" w:hAnsi="Arial" w:cs="Arial"/>
          <w:sz w:val="16"/>
          <w:szCs w:val="16"/>
          <w:lang w:val="sl-SI"/>
        </w:rPr>
        <w:t xml:space="preserve"> finančnega vzvoda je izračunana na ravni specifičnega cilja</w:t>
      </w:r>
      <w:r w:rsidR="00016338" w:rsidRPr="003E3F5F">
        <w:rPr>
          <w:rFonts w:ascii="Arial" w:hAnsi="Arial" w:cs="Arial"/>
          <w:sz w:val="16"/>
          <w:szCs w:val="16"/>
          <w:lang w:val="sl-SI"/>
        </w:rPr>
        <w:t>. P</w:t>
      </w:r>
      <w:r w:rsidR="00846CC1" w:rsidRPr="00D0502D">
        <w:rPr>
          <w:rFonts w:ascii="Arial" w:hAnsi="Arial" w:cs="Arial"/>
          <w:sz w:val="16"/>
          <w:szCs w:val="16"/>
          <w:lang w:val="sl-SI"/>
        </w:rPr>
        <w:t xml:space="preserve">ri izračunu </w:t>
      </w:r>
      <w:r w:rsidR="00016338" w:rsidRPr="003E3F5F">
        <w:rPr>
          <w:rFonts w:ascii="Arial" w:hAnsi="Arial" w:cs="Arial"/>
          <w:sz w:val="16"/>
          <w:szCs w:val="16"/>
          <w:lang w:val="sl-SI"/>
        </w:rPr>
        <w:t xml:space="preserve">se </w:t>
      </w:r>
      <w:r w:rsidR="00846CC1" w:rsidRPr="00D0502D">
        <w:rPr>
          <w:rFonts w:ascii="Arial" w:hAnsi="Arial" w:cs="Arial"/>
          <w:sz w:val="16"/>
          <w:szCs w:val="16"/>
          <w:lang w:val="sl-SI"/>
        </w:rPr>
        <w:t xml:space="preserve">upošteva </w:t>
      </w:r>
      <w:r w:rsidR="00AE0B71" w:rsidRPr="00D0502D">
        <w:rPr>
          <w:rFonts w:ascii="Arial" w:hAnsi="Arial" w:cs="Arial"/>
          <w:sz w:val="16"/>
          <w:szCs w:val="16"/>
          <w:lang w:val="sl-SI"/>
        </w:rPr>
        <w:t>višin</w:t>
      </w:r>
      <w:r w:rsidR="00016338" w:rsidRPr="003E3F5F">
        <w:rPr>
          <w:rFonts w:ascii="Arial" w:hAnsi="Arial" w:cs="Arial"/>
          <w:sz w:val="16"/>
          <w:szCs w:val="16"/>
          <w:lang w:val="sl-SI"/>
        </w:rPr>
        <w:t>a</w:t>
      </w:r>
      <w:r w:rsidR="00AE0B71" w:rsidRPr="00D0502D">
        <w:rPr>
          <w:rFonts w:ascii="Arial" w:hAnsi="Arial" w:cs="Arial"/>
          <w:sz w:val="16"/>
          <w:szCs w:val="16"/>
          <w:lang w:val="sl-SI"/>
        </w:rPr>
        <w:t xml:space="preserve"> EU sredstev, vplačanih v </w:t>
      </w:r>
      <w:r w:rsidR="00D93367" w:rsidRPr="00D0502D">
        <w:rPr>
          <w:rFonts w:ascii="Arial" w:hAnsi="Arial" w:cs="Arial"/>
          <w:sz w:val="16"/>
          <w:szCs w:val="16"/>
          <w:lang w:val="sl-SI"/>
        </w:rPr>
        <w:t>finančni instrument</w:t>
      </w:r>
      <w:r w:rsidR="00016338" w:rsidRPr="003E3F5F">
        <w:rPr>
          <w:rFonts w:ascii="Arial" w:hAnsi="Arial" w:cs="Arial"/>
          <w:sz w:val="16"/>
          <w:szCs w:val="16"/>
          <w:lang w:val="sl-SI"/>
        </w:rPr>
        <w:t xml:space="preserve"> ter</w:t>
      </w:r>
      <w:r w:rsidR="00AE0B71" w:rsidRPr="00D0502D">
        <w:rPr>
          <w:rFonts w:ascii="Arial" w:hAnsi="Arial" w:cs="Arial"/>
          <w:sz w:val="16"/>
          <w:szCs w:val="16"/>
          <w:lang w:val="sl-SI"/>
        </w:rPr>
        <w:t xml:space="preserve"> </w:t>
      </w:r>
      <w:r w:rsidR="00D93367" w:rsidRPr="00D0502D">
        <w:rPr>
          <w:rFonts w:ascii="Arial" w:hAnsi="Arial" w:cs="Arial"/>
          <w:sz w:val="16"/>
          <w:szCs w:val="16"/>
          <w:lang w:val="sl-SI"/>
        </w:rPr>
        <w:t>zahtevano razmerje</w:t>
      </w:r>
      <w:r w:rsidR="00AE0B71" w:rsidRPr="00D0502D">
        <w:rPr>
          <w:rFonts w:ascii="Arial" w:hAnsi="Arial" w:cs="Arial"/>
          <w:sz w:val="16"/>
          <w:szCs w:val="16"/>
          <w:lang w:val="sl-SI"/>
        </w:rPr>
        <w:t xml:space="preserve"> sofinanciranja </w:t>
      </w:r>
      <w:r w:rsidR="00D93367" w:rsidRPr="00D0502D">
        <w:rPr>
          <w:rFonts w:ascii="Arial" w:hAnsi="Arial" w:cs="Arial"/>
          <w:sz w:val="16"/>
          <w:szCs w:val="16"/>
          <w:lang w:val="sl-SI"/>
        </w:rPr>
        <w:t>med</w:t>
      </w:r>
      <w:r w:rsidR="00AE0B71" w:rsidRPr="00D0502D">
        <w:rPr>
          <w:rFonts w:ascii="Arial" w:hAnsi="Arial" w:cs="Arial"/>
          <w:sz w:val="16"/>
          <w:szCs w:val="16"/>
          <w:lang w:val="sl-SI"/>
        </w:rPr>
        <w:t xml:space="preserve"> EU </w:t>
      </w:r>
      <w:r w:rsidR="00D93367" w:rsidRPr="00D0502D">
        <w:rPr>
          <w:rFonts w:ascii="Arial" w:hAnsi="Arial" w:cs="Arial"/>
          <w:sz w:val="16"/>
          <w:szCs w:val="16"/>
          <w:lang w:val="sl-SI"/>
        </w:rPr>
        <w:t>in nacionalnimi sredstvi</w:t>
      </w:r>
      <w:r w:rsidR="00AE0B71" w:rsidRPr="00D0502D">
        <w:rPr>
          <w:rFonts w:ascii="Arial" w:hAnsi="Arial" w:cs="Arial"/>
          <w:sz w:val="16"/>
          <w:szCs w:val="16"/>
          <w:lang w:val="sl-SI"/>
        </w:rPr>
        <w:t>. Slednje pomeni, da bo</w:t>
      </w:r>
      <w:r w:rsidR="00700B84" w:rsidRPr="00D0502D">
        <w:rPr>
          <w:rFonts w:ascii="Arial" w:hAnsi="Arial" w:cs="Arial"/>
          <w:sz w:val="16"/>
          <w:szCs w:val="16"/>
          <w:lang w:val="sl-SI"/>
        </w:rPr>
        <w:t xml:space="preserve"> na ravni finančnega instrumenta </w:t>
      </w:r>
      <w:r w:rsidR="00AE0B71" w:rsidRPr="00D0502D">
        <w:rPr>
          <w:rFonts w:ascii="Arial" w:hAnsi="Arial" w:cs="Arial"/>
          <w:sz w:val="16"/>
          <w:szCs w:val="16"/>
          <w:lang w:val="sl-SI"/>
        </w:rPr>
        <w:t>finančni vzvod v</w:t>
      </w:r>
      <w:r w:rsidR="00700B84" w:rsidRPr="00D0502D">
        <w:rPr>
          <w:rFonts w:ascii="Arial" w:hAnsi="Arial" w:cs="Arial"/>
          <w:sz w:val="16"/>
          <w:szCs w:val="16"/>
          <w:lang w:val="sl-SI"/>
        </w:rPr>
        <w:t>išj</w:t>
      </w:r>
      <w:r w:rsidR="00AE0B71" w:rsidRPr="00D0502D">
        <w:rPr>
          <w:rFonts w:ascii="Arial" w:hAnsi="Arial" w:cs="Arial"/>
          <w:sz w:val="16"/>
          <w:szCs w:val="16"/>
          <w:lang w:val="sl-SI"/>
        </w:rPr>
        <w:t>i</w:t>
      </w:r>
      <w:r w:rsidR="00700B84" w:rsidRPr="00D0502D">
        <w:rPr>
          <w:rFonts w:ascii="Arial" w:hAnsi="Arial" w:cs="Arial"/>
          <w:sz w:val="16"/>
          <w:szCs w:val="16"/>
          <w:lang w:val="sl-SI"/>
        </w:rPr>
        <w:t xml:space="preserve"> z namenom zagotavljanja nacionalnega prispevka na ravni specifičnega cilja. Del EU sredstev, od katerih se računa osnova za nacionalni prispevek </w:t>
      </w:r>
      <w:r w:rsidR="00AE0B71" w:rsidRPr="00D0502D">
        <w:rPr>
          <w:rFonts w:ascii="Arial" w:hAnsi="Arial" w:cs="Arial"/>
          <w:sz w:val="16"/>
          <w:szCs w:val="16"/>
          <w:lang w:val="sl-SI"/>
        </w:rPr>
        <w:t xml:space="preserve">v okviru </w:t>
      </w:r>
      <w:r w:rsidR="00D93367" w:rsidRPr="00D0502D">
        <w:rPr>
          <w:rFonts w:ascii="Arial" w:hAnsi="Arial" w:cs="Arial"/>
          <w:sz w:val="16"/>
          <w:szCs w:val="16"/>
          <w:lang w:val="sl-SI"/>
        </w:rPr>
        <w:t>p</w:t>
      </w:r>
      <w:r w:rsidR="00AE0B71" w:rsidRPr="00D0502D">
        <w:rPr>
          <w:rFonts w:ascii="Arial" w:hAnsi="Arial" w:cs="Arial"/>
          <w:sz w:val="16"/>
          <w:szCs w:val="16"/>
          <w:lang w:val="sl-SI"/>
        </w:rPr>
        <w:t>rispevka iz programa</w:t>
      </w:r>
      <w:r w:rsidR="00016338" w:rsidRPr="003E3F5F">
        <w:rPr>
          <w:rFonts w:ascii="Arial" w:hAnsi="Arial" w:cs="Arial"/>
          <w:sz w:val="16"/>
          <w:szCs w:val="16"/>
          <w:lang w:val="sl-SI"/>
        </w:rPr>
        <w:t>,</w:t>
      </w:r>
      <w:r w:rsidR="00AE0B71" w:rsidRPr="00D0502D">
        <w:rPr>
          <w:rFonts w:ascii="Arial" w:hAnsi="Arial" w:cs="Arial"/>
          <w:sz w:val="16"/>
          <w:szCs w:val="16"/>
          <w:lang w:val="sl-SI"/>
        </w:rPr>
        <w:t xml:space="preserve"> </w:t>
      </w:r>
      <w:r w:rsidR="00700B84" w:rsidRPr="00D0502D">
        <w:rPr>
          <w:rFonts w:ascii="Arial" w:hAnsi="Arial" w:cs="Arial"/>
          <w:sz w:val="16"/>
          <w:szCs w:val="16"/>
          <w:lang w:val="sl-SI"/>
        </w:rPr>
        <w:t xml:space="preserve">je namreč namenjen </w:t>
      </w:r>
      <w:r w:rsidR="00AE0B71" w:rsidRPr="00D0502D">
        <w:rPr>
          <w:rFonts w:ascii="Arial" w:hAnsi="Arial" w:cs="Arial"/>
          <w:sz w:val="16"/>
          <w:szCs w:val="16"/>
          <w:lang w:val="sl-SI"/>
        </w:rPr>
        <w:t xml:space="preserve">plačilu </w:t>
      </w:r>
      <w:r w:rsidR="00700B84" w:rsidRPr="00D0502D">
        <w:rPr>
          <w:rFonts w:ascii="Arial" w:hAnsi="Arial" w:cs="Arial"/>
          <w:sz w:val="16"/>
          <w:szCs w:val="16"/>
          <w:lang w:val="sl-SI"/>
        </w:rPr>
        <w:t>provizij</w:t>
      </w:r>
      <w:r w:rsidR="00016338" w:rsidRPr="003E3F5F">
        <w:rPr>
          <w:rFonts w:ascii="Arial" w:hAnsi="Arial" w:cs="Arial"/>
          <w:sz w:val="16"/>
          <w:szCs w:val="16"/>
          <w:lang w:val="sl-SI"/>
        </w:rPr>
        <w:t>,</w:t>
      </w:r>
      <w:r w:rsidR="00D93367" w:rsidRPr="00D0502D">
        <w:rPr>
          <w:rFonts w:ascii="Arial" w:hAnsi="Arial" w:cs="Arial"/>
          <w:sz w:val="16"/>
          <w:szCs w:val="16"/>
          <w:lang w:val="sl-SI"/>
        </w:rPr>
        <w:t xml:space="preserve"> pri katerih se nacionalni prispevek ne zagotavlja in ga je potrebno zagotavljati s sredstvi v okviru finančnega instrumenta.</w:t>
      </w:r>
      <w:bookmarkEnd w:id="84"/>
    </w:p>
  </w:footnote>
  <w:footnote w:id="38">
    <w:p w14:paraId="14BF9450" w14:textId="73310217" w:rsidR="005426B9" w:rsidRPr="00485F2E" w:rsidRDefault="005426B9" w:rsidP="00B77CF5">
      <w:pPr>
        <w:pStyle w:val="Sprotnaopomba-besedilo"/>
        <w:jc w:val="both"/>
        <w:rPr>
          <w:rFonts w:ascii="Arial" w:hAnsi="Arial" w:cs="Arial"/>
          <w:sz w:val="16"/>
          <w:szCs w:val="16"/>
          <w:lang w:val="sl-SI"/>
        </w:rPr>
      </w:pPr>
      <w:r w:rsidRPr="00485F2E">
        <w:rPr>
          <w:rStyle w:val="Sprotnaopomba-sklic"/>
          <w:rFonts w:ascii="Arial" w:hAnsi="Arial" w:cs="Arial"/>
          <w:sz w:val="16"/>
          <w:szCs w:val="16"/>
        </w:rPr>
        <w:footnoteRef/>
      </w:r>
      <w:r w:rsidRPr="00485F2E">
        <w:rPr>
          <w:rFonts w:ascii="Arial" w:hAnsi="Arial" w:cs="Arial"/>
          <w:sz w:val="16"/>
          <w:szCs w:val="16"/>
          <w:lang w:val="sl-SI"/>
        </w:rPr>
        <w:t xml:space="preserve"> Vrednosti kazalnikov 2, RCR26 in RCR29 so okvirne in se lahko spremenijo glede na spremenjene okoliščine</w:t>
      </w:r>
      <w:r w:rsidR="0000424B">
        <w:rPr>
          <w:rFonts w:ascii="Arial" w:hAnsi="Arial" w:cs="Arial"/>
          <w:sz w:val="16"/>
          <w:szCs w:val="16"/>
          <w:lang w:val="sl-SI"/>
        </w:rPr>
        <w:t>.</w:t>
      </w:r>
    </w:p>
  </w:footnote>
  <w:footnote w:id="39">
    <w:p w14:paraId="3A6E3F6F" w14:textId="20833FD6" w:rsidR="00A2407F" w:rsidRPr="002C3B41" w:rsidRDefault="00A2407F" w:rsidP="00A353BC">
      <w:pPr>
        <w:pStyle w:val="Sprotnaopomba-besedilo"/>
        <w:jc w:val="both"/>
        <w:rPr>
          <w:rFonts w:ascii="Arial" w:hAnsi="Arial" w:cs="Arial"/>
          <w:sz w:val="16"/>
          <w:szCs w:val="16"/>
          <w:lang w:val="sl-SI"/>
        </w:rPr>
      </w:pPr>
      <w:r w:rsidRPr="002C3B41">
        <w:rPr>
          <w:rStyle w:val="Sprotnaopomba-sklic"/>
          <w:rFonts w:ascii="Arial" w:hAnsi="Arial" w:cs="Arial"/>
          <w:sz w:val="16"/>
          <w:szCs w:val="16"/>
        </w:rPr>
        <w:footnoteRef/>
      </w:r>
      <w:r w:rsidRPr="002C3B41">
        <w:rPr>
          <w:rFonts w:ascii="Arial" w:hAnsi="Arial" w:cs="Arial"/>
          <w:sz w:val="16"/>
          <w:szCs w:val="16"/>
        </w:rPr>
        <w:t xml:space="preserve"> </w:t>
      </w:r>
      <w:r w:rsidRPr="004B2BDD">
        <w:rPr>
          <w:rFonts w:ascii="Arial" w:hAnsi="Arial" w:cs="Arial"/>
          <w:sz w:val="16"/>
          <w:szCs w:val="16"/>
        </w:rPr>
        <w:t>Audit methodology for auditing financial instruments, Programming period 2021-2027, Version 1.0</w:t>
      </w:r>
      <w:r w:rsidR="001C70B2" w:rsidRPr="002C3B41">
        <w:rPr>
          <w:rFonts w:ascii="Arial" w:hAnsi="Arial" w:cs="Arial"/>
          <w:sz w:val="16"/>
          <w:szCs w:val="16"/>
        </w:rPr>
        <w:t xml:space="preserve">, </w:t>
      </w:r>
      <w:r w:rsidRPr="002C3B41">
        <w:rPr>
          <w:rFonts w:ascii="Arial" w:hAnsi="Arial" w:cs="Arial"/>
          <w:sz w:val="16"/>
          <w:szCs w:val="16"/>
        </w:rPr>
        <w:t xml:space="preserve">24 </w:t>
      </w:r>
      <w:r w:rsidR="00A353BC" w:rsidRPr="002C3B41">
        <w:rPr>
          <w:rFonts w:ascii="Arial" w:hAnsi="Arial" w:cs="Arial"/>
          <w:sz w:val="16"/>
          <w:szCs w:val="16"/>
        </w:rPr>
        <w:t>October</w:t>
      </w:r>
      <w:r w:rsidRPr="002C3B41">
        <w:rPr>
          <w:rFonts w:ascii="Arial" w:hAnsi="Arial" w:cs="Arial"/>
          <w:sz w:val="16"/>
          <w:szCs w:val="16"/>
        </w:rPr>
        <w:t xml:space="preserve"> 2023(CPRE_23-0011-01, 24/10/2023)</w:t>
      </w:r>
      <w:r w:rsidR="001C70B2" w:rsidRPr="002C3B41">
        <w:rPr>
          <w:rFonts w:ascii="Arial" w:hAnsi="Arial" w:cs="Arial"/>
          <w:sz w:val="16"/>
          <w:szCs w:val="16"/>
        </w:rPr>
        <w:t>.</w:t>
      </w:r>
    </w:p>
  </w:footnote>
  <w:footnote w:id="40">
    <w:p w14:paraId="3B46B883" w14:textId="77777777" w:rsidR="00FC701A" w:rsidRPr="009551B1" w:rsidRDefault="00FC701A" w:rsidP="00FC701A">
      <w:pPr>
        <w:pStyle w:val="Sprotnaopomba-besedilo"/>
        <w:rPr>
          <w:rFonts w:ascii="Arial" w:hAnsi="Arial" w:cs="Arial"/>
          <w:sz w:val="16"/>
          <w:szCs w:val="16"/>
          <w:lang w:val="sl-SI"/>
        </w:rPr>
      </w:pPr>
      <w:r>
        <w:rPr>
          <w:rStyle w:val="Sprotnaopomba-sklic"/>
        </w:rPr>
        <w:footnoteRef/>
      </w:r>
      <w:r w:rsidRPr="0021307E">
        <w:rPr>
          <w:lang w:val="sl-SI"/>
        </w:rPr>
        <w:t xml:space="preserve"> </w:t>
      </w:r>
      <w:r w:rsidRPr="009551B1">
        <w:rPr>
          <w:rFonts w:ascii="Arial" w:hAnsi="Arial" w:cs="Arial"/>
          <w:sz w:val="16"/>
          <w:szCs w:val="16"/>
          <w:lang w:val="sl-SI"/>
        </w:rPr>
        <w:t>Zakon o Slovenski izvozni in razvojni banki,  Uradni list RS, št. </w:t>
      </w:r>
      <w:hyperlink r:id="rId24" w:tgtFrame="_blank" w:tooltip="Zakon o Slovenski izvozni in razvojni banki (ZSIRB)" w:history="1">
        <w:r w:rsidRPr="009551B1">
          <w:rPr>
            <w:rFonts w:ascii="Arial" w:hAnsi="Arial" w:cs="Arial"/>
            <w:sz w:val="16"/>
            <w:szCs w:val="16"/>
            <w:lang w:val="sl-SI"/>
          </w:rPr>
          <w:t>56/08</w:t>
        </w:r>
      </w:hyperlink>
      <w:r w:rsidRPr="009551B1">
        <w:rPr>
          <w:rFonts w:ascii="Arial" w:hAnsi="Arial" w:cs="Arial"/>
          <w:sz w:val="16"/>
          <w:szCs w:val="16"/>
          <w:lang w:val="sl-SI"/>
        </w:rPr>
        <w:t>, </w:t>
      </w:r>
      <w:hyperlink r:id="rId25" w:tgtFrame="_blank" w:tooltip="Zakon o spremembah in dopolnitvah Zakona o Slovenski izvozni in razvojni banki (ZSIRB-A)" w:history="1">
        <w:r w:rsidRPr="009551B1">
          <w:rPr>
            <w:rFonts w:ascii="Arial" w:hAnsi="Arial" w:cs="Arial"/>
            <w:sz w:val="16"/>
            <w:szCs w:val="16"/>
            <w:lang w:val="sl-SI"/>
          </w:rPr>
          <w:t>20/09</w:t>
        </w:r>
      </w:hyperlink>
      <w:r w:rsidRPr="009551B1">
        <w:rPr>
          <w:rFonts w:ascii="Arial" w:hAnsi="Arial" w:cs="Arial"/>
          <w:sz w:val="16"/>
          <w:szCs w:val="16"/>
          <w:lang w:val="sl-SI"/>
        </w:rPr>
        <w:t>, </w:t>
      </w:r>
      <w:hyperlink r:id="rId26" w:tgtFrame="_blank" w:tooltip="Zakon o bančništvu (ZBan-2)" w:history="1">
        <w:r w:rsidRPr="009551B1">
          <w:rPr>
            <w:rFonts w:ascii="Arial" w:hAnsi="Arial" w:cs="Arial"/>
            <w:sz w:val="16"/>
            <w:szCs w:val="16"/>
            <w:lang w:val="sl-SI"/>
          </w:rPr>
          <w:t>25/15</w:t>
        </w:r>
      </w:hyperlink>
      <w:r w:rsidRPr="009551B1">
        <w:rPr>
          <w:rFonts w:ascii="Arial" w:hAnsi="Arial" w:cs="Arial"/>
          <w:sz w:val="16"/>
          <w:szCs w:val="16"/>
          <w:lang w:val="sl-SI"/>
        </w:rPr>
        <w:t> – ZBan-2 in </w:t>
      </w:r>
      <w:hyperlink r:id="rId27" w:tgtFrame="_blank" w:tooltip="Zakon o zagotovitvi dodatne likvidnosti gospodarstvu za omilitev posledic epidemije COVID-19 (ZDLGPE)" w:history="1">
        <w:r w:rsidRPr="009551B1">
          <w:rPr>
            <w:rFonts w:ascii="Arial" w:hAnsi="Arial" w:cs="Arial"/>
            <w:sz w:val="16"/>
            <w:szCs w:val="16"/>
            <w:lang w:val="sl-SI"/>
          </w:rPr>
          <w:t>61/20</w:t>
        </w:r>
      </w:hyperlink>
      <w:r w:rsidRPr="009551B1">
        <w:rPr>
          <w:rFonts w:ascii="Arial" w:hAnsi="Arial" w:cs="Arial"/>
          <w:sz w:val="16"/>
          <w:szCs w:val="16"/>
          <w:lang w:val="sl-SI"/>
        </w:rPr>
        <w:t> – ZDLGPE</w:t>
      </w:r>
    </w:p>
  </w:footnote>
  <w:footnote w:id="41">
    <w:p w14:paraId="23214F89" w14:textId="77777777" w:rsidR="00FC701A" w:rsidRPr="00290505" w:rsidRDefault="00FC701A" w:rsidP="00FC701A">
      <w:pPr>
        <w:pStyle w:val="Sprotnaopomba-besedilo"/>
        <w:rPr>
          <w:rFonts w:ascii="Arial" w:hAnsi="Arial" w:cs="Arial"/>
          <w:sz w:val="16"/>
          <w:szCs w:val="16"/>
          <w:lang w:val="sl-SI"/>
        </w:rPr>
      </w:pPr>
      <w:r w:rsidRPr="00290505">
        <w:rPr>
          <w:rStyle w:val="Sprotnaopomba-sklic"/>
          <w:rFonts w:ascii="Arial" w:hAnsi="Arial" w:cs="Arial"/>
          <w:sz w:val="16"/>
          <w:szCs w:val="16"/>
        </w:rPr>
        <w:footnoteRef/>
      </w:r>
      <w:r w:rsidRPr="00F0026A">
        <w:rPr>
          <w:rFonts w:ascii="Arial" w:hAnsi="Arial"/>
          <w:sz w:val="16"/>
          <w:lang w:val="sv-SE"/>
        </w:rPr>
        <w:t xml:space="preserve"> </w:t>
      </w:r>
      <w:r w:rsidRPr="00290505">
        <w:rPr>
          <w:rFonts w:ascii="Arial" w:hAnsi="Arial" w:cs="Arial"/>
          <w:sz w:val="16"/>
          <w:szCs w:val="16"/>
          <w:lang w:val="sl-SI"/>
        </w:rPr>
        <w:t xml:space="preserve">Statut SID – Slovenske izvozne in razvojne banke, d.d., Ljubljana </w:t>
      </w:r>
    </w:p>
  </w:footnote>
  <w:footnote w:id="42">
    <w:p w14:paraId="4FF4FB5B" w14:textId="77777777" w:rsidR="00FC701A" w:rsidRPr="00290505" w:rsidRDefault="00FC701A" w:rsidP="00FC701A">
      <w:pPr>
        <w:pStyle w:val="Sprotnaopomba-besedilo"/>
        <w:rPr>
          <w:rFonts w:ascii="Arial" w:hAnsi="Arial" w:cs="Arial"/>
          <w:sz w:val="16"/>
          <w:szCs w:val="16"/>
          <w:lang w:val="sl-SI"/>
        </w:rPr>
      </w:pPr>
      <w:r w:rsidRPr="00290505">
        <w:rPr>
          <w:rStyle w:val="Sprotnaopomba-sklic"/>
          <w:rFonts w:ascii="Arial" w:hAnsi="Arial" w:cs="Arial"/>
          <w:sz w:val="16"/>
          <w:szCs w:val="16"/>
        </w:rPr>
        <w:footnoteRef/>
      </w:r>
      <w:r w:rsidRPr="00290505">
        <w:rPr>
          <w:rFonts w:ascii="Arial" w:hAnsi="Arial" w:cs="Arial"/>
          <w:sz w:val="16"/>
          <w:szCs w:val="16"/>
          <w:lang w:val="sl-SI"/>
        </w:rPr>
        <w:t xml:space="preserve"> Zakon o zavarovanju in financiranju mednarodnih gospodarskih poslov (Uradni list RS, št. 2/04, 56/08 – ZSIRB in 82/15)</w:t>
      </w:r>
    </w:p>
  </w:footnote>
  <w:footnote w:id="43">
    <w:p w14:paraId="045BC1EE" w14:textId="77777777" w:rsidR="00FC701A" w:rsidRPr="00290505" w:rsidRDefault="00FC701A" w:rsidP="00FC701A">
      <w:pPr>
        <w:pStyle w:val="Sprotnaopomba-besedilo"/>
        <w:jc w:val="both"/>
        <w:rPr>
          <w:rFonts w:ascii="Arial" w:hAnsi="Arial" w:cs="Arial"/>
          <w:sz w:val="16"/>
          <w:szCs w:val="16"/>
          <w:lang w:val="sl-SI"/>
        </w:rPr>
      </w:pPr>
      <w:r w:rsidRPr="00290505">
        <w:rPr>
          <w:rStyle w:val="Sprotnaopomba-sklic"/>
          <w:rFonts w:ascii="Arial" w:hAnsi="Arial" w:cs="Arial"/>
          <w:sz w:val="16"/>
          <w:szCs w:val="16"/>
          <w:lang w:val="sl-SI"/>
        </w:rPr>
        <w:footnoteRef/>
      </w:r>
      <w:r w:rsidRPr="00290505">
        <w:rPr>
          <w:rFonts w:ascii="Arial" w:hAnsi="Arial" w:cs="Arial"/>
          <w:sz w:val="16"/>
          <w:szCs w:val="16"/>
          <w:lang w:val="sl-SI" w:eastAsia="sl-SI"/>
        </w:rPr>
        <w:t xml:space="preserve"> </w:t>
      </w:r>
      <w:r w:rsidRPr="00290505">
        <w:rPr>
          <w:rFonts w:ascii="Arial" w:hAnsi="Arial" w:cs="Arial"/>
          <w:sz w:val="16"/>
          <w:szCs w:val="16"/>
          <w:lang w:val="sl-SI"/>
        </w:rPr>
        <w:t>Zakon o Vladi Republike Slovenije Uradni list RS, št. 24/05 – uradno prečiščeno besedilo, 109/08, 38/10 – ZUKN, 8/12, 21/13, 47/13 – ZDU-1G, 65/14, 55/17 in 163/22 v 8. členu določa, katera so resorna ministrstva.</w:t>
      </w:r>
    </w:p>
  </w:footnote>
  <w:footnote w:id="44">
    <w:p w14:paraId="532EEE50" w14:textId="6634B5B4" w:rsidR="00FC701A" w:rsidRPr="00F43F2C" w:rsidRDefault="00FC701A" w:rsidP="00B118A2">
      <w:pPr>
        <w:pStyle w:val="odstavek1"/>
        <w:spacing w:before="0"/>
        <w:ind w:firstLine="0"/>
      </w:pPr>
      <w:r w:rsidRPr="00290505">
        <w:rPr>
          <w:rStyle w:val="Sprotnaopomba-sklic"/>
          <w:sz w:val="16"/>
          <w:szCs w:val="16"/>
        </w:rPr>
        <w:footnoteRef/>
      </w:r>
      <w:r w:rsidRPr="00290505">
        <w:rPr>
          <w:sz w:val="16"/>
          <w:szCs w:val="16"/>
        </w:rPr>
        <w:t xml:space="preserve"> V 30. členu Zakona o državni upravi Uradni list RS, št. 113/05 – uradno prečiščeno </w:t>
      </w:r>
      <w:r w:rsidRPr="00290505">
        <w:rPr>
          <w:sz w:val="16"/>
          <w:szCs w:val="16"/>
        </w:rPr>
        <w:t xml:space="preserve">besedilo, 89/07 – odl. US, 126/07 – ZUP-E, 48/09, 8/10 – ZUP-G, 8/12 – ZVRS-F, 21/12, 47/13, 12/14, 90/14, 51/16, 36/21, 82/21, 189/21, 153/22 in 18/23 so določene naloge MGTŠ: </w:t>
      </w:r>
      <w:r w:rsidRPr="00290505">
        <w:rPr>
          <w:i/>
          <w:iCs/>
          <w:sz w:val="16"/>
          <w:szCs w:val="16"/>
        </w:rPr>
        <w:t>»</w:t>
      </w:r>
      <w:r w:rsidRPr="00290505">
        <w:rPr>
          <w:i/>
          <w:iCs/>
          <w:color w:val="292B2C"/>
          <w:sz w:val="16"/>
          <w:szCs w:val="16"/>
          <w:shd w:val="clear" w:color="auto" w:fill="FFFFFF"/>
        </w:rPr>
        <w:t>Ministrstvo za gospodarstvo, turizem in šport opravlja naloge na področjih gospodarskega razvoja, razvoja podjetništva, industrije, obrti, konkurenčnosti, povečanja dodane vrednosti gospodarstva, internacionalizacije, spodbujanja implementacije tehnologij in inovacij v gospodarstvu, krožnega gospodarstva, vesolja, socialne ekonomije, lesarstva, spodbujanja razvoja turizma, gospodarskih odnosov s tujino, ekonomskega sistema, notranjega trga, tehnične zakonodaje in meril, meroslovja, prava družb, intelektualne lastnine, pomoči gospodarskim družbam v</w:t>
      </w:r>
      <w:r w:rsidRPr="00B118A2">
        <w:rPr>
          <w:i/>
          <w:iCs/>
          <w:color w:val="292B2C"/>
          <w:sz w:val="16"/>
          <w:szCs w:val="16"/>
          <w:shd w:val="clear" w:color="auto" w:fill="FFFFFF"/>
        </w:rPr>
        <w:t xml:space="preserve"> težavah, varstva konkurence, varstva potrošnikov, trgovinske politike, drobnega gospodarstva, pokopališke in pogrebne dejavnosti, trgovine, pošte, blagovnih rezerv ter športa, razen nalog na področju športne vzgoje otrok in mladine.«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779AA" w14:textId="77777777" w:rsidR="00A34B14" w:rsidRDefault="00A34B1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289E9" w14:textId="77777777" w:rsidR="00A34B14" w:rsidRDefault="00A34B14">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ED0AD" w14:textId="337D9808" w:rsidR="002E5689" w:rsidRPr="005A552B" w:rsidRDefault="00A34B14" w:rsidP="00906890">
    <w:pPr>
      <w:autoSpaceDE w:val="0"/>
      <w:autoSpaceDN w:val="0"/>
      <w:adjustRightInd w:val="0"/>
      <w:rPr>
        <w:rFonts w:ascii="Republika" w:hAnsi="Republika"/>
        <w:lang w:val="it-IT"/>
      </w:rPr>
    </w:pPr>
    <w:r>
      <w:rPr>
        <w:noProof/>
        <w:lang w:eastAsia="sl-SI"/>
      </w:rPr>
      <w:drawing>
        <wp:anchor distT="0" distB="0" distL="114300" distR="114300" simplePos="0" relativeHeight="251666432" behindDoc="0" locked="0" layoutInCell="1" allowOverlap="1" wp14:anchorId="051EAE44" wp14:editId="2F17CC95">
          <wp:simplePos x="0" y="0"/>
          <wp:positionH relativeFrom="leftMargin">
            <wp:posOffset>361772</wp:posOffset>
          </wp:positionH>
          <wp:positionV relativeFrom="page">
            <wp:posOffset>350063</wp:posOffset>
          </wp:positionV>
          <wp:extent cx="381635" cy="393700"/>
          <wp:effectExtent l="0" t="0" r="0" b="6350"/>
          <wp:wrapThrough wrapText="bothSides">
            <wp:wrapPolygon edited="0">
              <wp:start x="0" y="0"/>
              <wp:lineTo x="0" y="20903"/>
              <wp:lineTo x="20486" y="20903"/>
              <wp:lineTo x="20486" y="0"/>
              <wp:lineTo x="0" y="0"/>
            </wp:wrapPolygon>
          </wp:wrapThrough>
          <wp:docPr id="9" name="Slika 9"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 cy="393700"/>
                  </a:xfrm>
                  <a:prstGeom prst="rect">
                    <a:avLst/>
                  </a:prstGeom>
                  <a:noFill/>
                  <a:ln>
                    <a:noFill/>
                  </a:ln>
                </pic:spPr>
              </pic:pic>
            </a:graphicData>
          </a:graphic>
        </wp:anchor>
      </w:drawing>
    </w:r>
    <w:r w:rsidR="002E5689" w:rsidRPr="005A552B">
      <w:rPr>
        <w:rFonts w:ascii="Republika" w:hAnsi="Republika"/>
        <w:lang w:val="it-IT"/>
      </w:rPr>
      <w:t>REPUBLIKA SLOVENIJA</w:t>
    </w:r>
  </w:p>
  <w:p w14:paraId="175843BC" w14:textId="43F89BCB" w:rsidR="002E5689" w:rsidRPr="005A552B" w:rsidRDefault="002E5689" w:rsidP="00906890">
    <w:pPr>
      <w:pStyle w:val="Glava"/>
      <w:tabs>
        <w:tab w:val="left" w:pos="5112"/>
      </w:tabs>
      <w:spacing w:after="120" w:line="240" w:lineRule="exact"/>
      <w:rPr>
        <w:rFonts w:ascii="Republika" w:hAnsi="Republika"/>
        <w:b/>
        <w:caps/>
        <w:lang w:val="it-IT"/>
      </w:rPr>
    </w:pPr>
    <w:r w:rsidRPr="005A552B">
      <w:rPr>
        <w:rFonts w:ascii="Republika" w:hAnsi="Republika"/>
        <w:b/>
        <w:caps/>
        <w:lang w:val="it-IT"/>
      </w:rPr>
      <w:t xml:space="preserve">Ministrstvo za </w:t>
    </w:r>
    <w:r>
      <w:rPr>
        <w:rFonts w:ascii="Republika" w:hAnsi="Republika"/>
        <w:b/>
        <w:caps/>
        <w:lang w:val="it-IT"/>
      </w:rPr>
      <w:t xml:space="preserve">GOspodarstvo, </w:t>
    </w:r>
    <w:r w:rsidR="00A87E72">
      <w:rPr>
        <w:rFonts w:ascii="Republika" w:hAnsi="Republika"/>
        <w:b/>
        <w:caps/>
        <w:lang w:val="it-IT"/>
      </w:rPr>
      <w:t xml:space="preserve">DELO </w:t>
    </w:r>
    <w:r>
      <w:rPr>
        <w:rFonts w:ascii="Republika" w:hAnsi="Republika"/>
        <w:b/>
        <w:caps/>
        <w:lang w:val="it-IT"/>
      </w:rPr>
      <w:t>in šport</w:t>
    </w:r>
  </w:p>
  <w:p w14:paraId="03E9E6BA" w14:textId="054545CC" w:rsidR="002E5689" w:rsidRPr="002F63AC" w:rsidRDefault="002E5689" w:rsidP="00A34B14">
    <w:pPr>
      <w:pStyle w:val="Glava"/>
      <w:tabs>
        <w:tab w:val="left" w:pos="5112"/>
      </w:tabs>
      <w:spacing w:after="120" w:line="240" w:lineRule="exact"/>
      <w:rPr>
        <w:sz w:val="16"/>
        <w:lang w:val="de-DE"/>
      </w:rPr>
    </w:pPr>
    <w:r w:rsidRPr="005A552B">
      <w:rPr>
        <w:rFonts w:ascii="Republika" w:hAnsi="Republika"/>
        <w:lang w:val="it-IT"/>
      </w:rPr>
      <w:t xml:space="preserve"> </w:t>
    </w:r>
    <w:proofErr w:type="spellStart"/>
    <w:r w:rsidRPr="002F63AC">
      <w:rPr>
        <w:sz w:val="16"/>
        <w:lang w:val="de-DE"/>
      </w:rPr>
      <w:t>Kotnikova</w:t>
    </w:r>
    <w:proofErr w:type="spellEnd"/>
    <w:r w:rsidRPr="002F63AC">
      <w:rPr>
        <w:sz w:val="16"/>
        <w:lang w:val="de-DE"/>
      </w:rPr>
      <w:t xml:space="preserve"> 5, 1000 Ljubljana</w:t>
    </w:r>
    <w:r w:rsidR="002877E1">
      <w:rPr>
        <w:sz w:val="16"/>
        <w:lang w:val="de-DE"/>
      </w:rPr>
      <w:tab/>
    </w:r>
    <w:r w:rsidR="002877E1">
      <w:rPr>
        <w:sz w:val="16"/>
        <w:lang w:val="de-DE"/>
      </w:rPr>
      <w:tab/>
    </w:r>
    <w:r w:rsidRPr="002F63AC">
      <w:rPr>
        <w:sz w:val="16"/>
        <w:lang w:val="de-DE"/>
      </w:rPr>
      <w:t>T: 01 400 36 00, 400 36 21</w:t>
    </w:r>
  </w:p>
  <w:p w14:paraId="3F4529BD" w14:textId="77777777" w:rsidR="002E5689" w:rsidRPr="002F63AC" w:rsidRDefault="002E5689" w:rsidP="00906890">
    <w:pPr>
      <w:pStyle w:val="Glava"/>
      <w:tabs>
        <w:tab w:val="left" w:pos="5112"/>
      </w:tabs>
      <w:spacing w:line="240" w:lineRule="exact"/>
      <w:rPr>
        <w:sz w:val="16"/>
        <w:lang w:val="de-DE"/>
      </w:rPr>
    </w:pPr>
    <w:r w:rsidRPr="002F63AC">
      <w:rPr>
        <w:sz w:val="16"/>
        <w:lang w:val="de-DE"/>
      </w:rPr>
      <w:tab/>
    </w:r>
    <w:r w:rsidRPr="002F63AC">
      <w:rPr>
        <w:sz w:val="16"/>
        <w:lang w:val="de-DE"/>
      </w:rPr>
      <w:tab/>
      <w:t xml:space="preserve">F: 01 400 35 22 </w:t>
    </w:r>
  </w:p>
  <w:p w14:paraId="5B5F0C07" w14:textId="63487F08" w:rsidR="002E5689" w:rsidRPr="002F63AC" w:rsidRDefault="002E5689" w:rsidP="00906890">
    <w:pPr>
      <w:pStyle w:val="Glava"/>
      <w:tabs>
        <w:tab w:val="left" w:pos="5112"/>
      </w:tabs>
      <w:spacing w:line="240" w:lineRule="exact"/>
      <w:rPr>
        <w:sz w:val="16"/>
        <w:lang w:val="de-DE"/>
      </w:rPr>
    </w:pPr>
    <w:r w:rsidRPr="002F63AC">
      <w:rPr>
        <w:sz w:val="16"/>
        <w:lang w:val="de-DE"/>
      </w:rPr>
      <w:tab/>
    </w:r>
    <w:r w:rsidRPr="002F63AC">
      <w:rPr>
        <w:sz w:val="16"/>
        <w:lang w:val="de-DE"/>
      </w:rPr>
      <w:tab/>
      <w:t xml:space="preserve">E: </w:t>
    </w:r>
    <w:hyperlink r:id="rId2" w:history="1">
      <w:r w:rsidR="00A87E72" w:rsidRPr="00A87E72">
        <w:rPr>
          <w:rStyle w:val="Hiperpovezava"/>
          <w:rFonts w:eastAsia="Georgia"/>
          <w:sz w:val="16"/>
          <w:lang w:val="de-DE"/>
        </w:rPr>
        <w:t>gp.mgds@gov.si</w:t>
      </w:r>
    </w:hyperlink>
    <w:r w:rsidRPr="002F63AC">
      <w:rPr>
        <w:sz w:val="16"/>
        <w:lang w:val="de-DE"/>
      </w:rPr>
      <w:t xml:space="preserve"> </w:t>
    </w:r>
  </w:p>
  <w:p w14:paraId="5FD0985B" w14:textId="3F104DCA" w:rsidR="002E5689" w:rsidRPr="00A34B14" w:rsidRDefault="002E5689" w:rsidP="00A34B14">
    <w:pPr>
      <w:pStyle w:val="Glava"/>
      <w:tabs>
        <w:tab w:val="left" w:pos="5112"/>
      </w:tabs>
      <w:spacing w:line="240" w:lineRule="exact"/>
      <w:rPr>
        <w:rFonts w:cs="Arial"/>
        <w:sz w:val="16"/>
      </w:rPr>
    </w:pPr>
    <w:r w:rsidRPr="002F63AC">
      <w:rPr>
        <w:sz w:val="16"/>
        <w:lang w:val="de-DE"/>
      </w:rPr>
      <w:tab/>
    </w:r>
    <w:r w:rsidRPr="002F63AC">
      <w:rPr>
        <w:sz w:val="16"/>
        <w:lang w:val="de-DE"/>
      </w:rPr>
      <w:tab/>
    </w:r>
    <w:r>
      <w:rPr>
        <w:sz w:val="16"/>
        <w:lang w:val="de-DE"/>
      </w:rPr>
      <w:t xml:space="preserve">W: </w:t>
    </w:r>
    <w:hyperlink r:id="rId3" w:history="1">
      <w:r w:rsidRPr="006832DF">
        <w:rPr>
          <w:rStyle w:val="Hiperpovezava"/>
          <w:rFonts w:eastAsia="Georgia" w:cs="Arial"/>
          <w:sz w:val="16"/>
        </w:rPr>
        <w:t>www.gov.si</w:t>
      </w:r>
    </w:hyperlink>
    <w:r w:rsidRPr="00252A91">
      <w:rPr>
        <w:rFonts w:cs="Arial"/>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71A6C40"/>
    <w:lvl w:ilvl="0">
      <w:start w:val="1"/>
      <w:numFmt w:val="bullet"/>
      <w:pStyle w:val="Heading3new"/>
      <w:lvlText w:val=""/>
      <w:lvlJc w:val="left"/>
      <w:pPr>
        <w:tabs>
          <w:tab w:val="num" w:pos="1080"/>
        </w:tabs>
        <w:ind w:left="1080" w:hanging="360"/>
      </w:pPr>
      <w:rPr>
        <w:rFonts w:ascii="Symbol" w:hAnsi="Symbol" w:hint="default"/>
      </w:rPr>
    </w:lvl>
  </w:abstractNum>
  <w:abstractNum w:abstractNumId="1" w15:restartNumberingAfterBreak="0">
    <w:nsid w:val="00113F8F"/>
    <w:multiLevelType w:val="hybridMultilevel"/>
    <w:tmpl w:val="95D6BA4C"/>
    <w:lvl w:ilvl="0" w:tplc="976A35AE">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2A7F36"/>
    <w:multiLevelType w:val="hybridMultilevel"/>
    <w:tmpl w:val="D92CE884"/>
    <w:lvl w:ilvl="0" w:tplc="BFBE5F0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515326E"/>
    <w:multiLevelType w:val="multilevel"/>
    <w:tmpl w:val="9E26B4E8"/>
    <w:styleLink w:val="lenOdsek"/>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C123689"/>
    <w:multiLevelType w:val="multilevel"/>
    <w:tmpl w:val="B150C0C0"/>
    <w:lvl w:ilvl="0">
      <w:start w:val="1"/>
      <w:numFmt w:val="bullet"/>
      <w:lvlText w:val=""/>
      <w:lvlJc w:val="left"/>
      <w:pPr>
        <w:tabs>
          <w:tab w:val="num" w:pos="706"/>
        </w:tabs>
        <w:ind w:left="706" w:hanging="360"/>
      </w:pPr>
      <w:rPr>
        <w:rFonts w:ascii="Symbol" w:hAnsi="Symbol" w:cs="Symbol" w:hint="default"/>
      </w:rPr>
    </w:lvl>
    <w:lvl w:ilvl="1">
      <w:start w:val="1"/>
      <w:numFmt w:val="bullet"/>
      <w:lvlText w:val="◦"/>
      <w:lvlJc w:val="left"/>
      <w:pPr>
        <w:tabs>
          <w:tab w:val="num" w:pos="1066"/>
        </w:tabs>
        <w:ind w:left="1066" w:hanging="360"/>
      </w:pPr>
      <w:rPr>
        <w:rFonts w:ascii="OpenSymbol" w:hAnsi="OpenSymbol" w:cs="OpenSymbol" w:hint="default"/>
      </w:rPr>
    </w:lvl>
    <w:lvl w:ilvl="2">
      <w:start w:val="1"/>
      <w:numFmt w:val="bullet"/>
      <w:lvlText w:val="▪"/>
      <w:lvlJc w:val="left"/>
      <w:pPr>
        <w:tabs>
          <w:tab w:val="num" w:pos="1426"/>
        </w:tabs>
        <w:ind w:left="1426" w:hanging="360"/>
      </w:pPr>
      <w:rPr>
        <w:rFonts w:ascii="OpenSymbol" w:hAnsi="OpenSymbol" w:cs="OpenSymbol" w:hint="default"/>
      </w:rPr>
    </w:lvl>
    <w:lvl w:ilvl="3">
      <w:start w:val="1"/>
      <w:numFmt w:val="bullet"/>
      <w:lvlText w:val=""/>
      <w:lvlJc w:val="left"/>
      <w:pPr>
        <w:tabs>
          <w:tab w:val="num" w:pos="1786"/>
        </w:tabs>
        <w:ind w:left="1786" w:hanging="360"/>
      </w:pPr>
      <w:rPr>
        <w:rFonts w:ascii="Symbol" w:hAnsi="Symbol" w:cs="Symbol" w:hint="default"/>
      </w:rPr>
    </w:lvl>
    <w:lvl w:ilvl="4">
      <w:start w:val="1"/>
      <w:numFmt w:val="bullet"/>
      <w:lvlText w:val="◦"/>
      <w:lvlJc w:val="left"/>
      <w:pPr>
        <w:tabs>
          <w:tab w:val="num" w:pos="2146"/>
        </w:tabs>
        <w:ind w:left="2146" w:hanging="360"/>
      </w:pPr>
      <w:rPr>
        <w:rFonts w:ascii="OpenSymbol" w:hAnsi="OpenSymbol" w:cs="OpenSymbol" w:hint="default"/>
      </w:rPr>
    </w:lvl>
    <w:lvl w:ilvl="5">
      <w:start w:val="1"/>
      <w:numFmt w:val="bullet"/>
      <w:lvlText w:val="▪"/>
      <w:lvlJc w:val="left"/>
      <w:pPr>
        <w:tabs>
          <w:tab w:val="num" w:pos="2506"/>
        </w:tabs>
        <w:ind w:left="2506" w:hanging="360"/>
      </w:pPr>
      <w:rPr>
        <w:rFonts w:ascii="OpenSymbol" w:hAnsi="OpenSymbol" w:cs="OpenSymbol" w:hint="default"/>
      </w:rPr>
    </w:lvl>
    <w:lvl w:ilvl="6">
      <w:start w:val="1"/>
      <w:numFmt w:val="bullet"/>
      <w:lvlText w:val=""/>
      <w:lvlJc w:val="left"/>
      <w:pPr>
        <w:tabs>
          <w:tab w:val="num" w:pos="2866"/>
        </w:tabs>
        <w:ind w:left="2866" w:hanging="360"/>
      </w:pPr>
      <w:rPr>
        <w:rFonts w:ascii="Symbol" w:hAnsi="Symbol" w:cs="Symbol" w:hint="default"/>
      </w:rPr>
    </w:lvl>
    <w:lvl w:ilvl="7">
      <w:start w:val="1"/>
      <w:numFmt w:val="bullet"/>
      <w:lvlText w:val="◦"/>
      <w:lvlJc w:val="left"/>
      <w:pPr>
        <w:tabs>
          <w:tab w:val="num" w:pos="3226"/>
        </w:tabs>
        <w:ind w:left="3226" w:hanging="360"/>
      </w:pPr>
      <w:rPr>
        <w:rFonts w:ascii="OpenSymbol" w:hAnsi="OpenSymbol" w:cs="OpenSymbol" w:hint="default"/>
      </w:rPr>
    </w:lvl>
    <w:lvl w:ilvl="8">
      <w:start w:val="1"/>
      <w:numFmt w:val="bullet"/>
      <w:lvlText w:val="▪"/>
      <w:lvlJc w:val="left"/>
      <w:pPr>
        <w:tabs>
          <w:tab w:val="num" w:pos="3586"/>
        </w:tabs>
        <w:ind w:left="3586" w:hanging="360"/>
      </w:pPr>
      <w:rPr>
        <w:rFonts w:ascii="OpenSymbol" w:hAnsi="OpenSymbol" w:cs="OpenSymbol" w:hint="default"/>
      </w:rPr>
    </w:lvl>
  </w:abstractNum>
  <w:abstractNum w:abstractNumId="5" w15:restartNumberingAfterBreak="0">
    <w:nsid w:val="0DEC3C77"/>
    <w:multiLevelType w:val="hybridMultilevel"/>
    <w:tmpl w:val="B79C68FA"/>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pStyle w:val="ExhibitHeading4"/>
      <w:lvlText w:val="%4."/>
      <w:lvlJc w:val="left"/>
      <w:pPr>
        <w:ind w:left="2880" w:hanging="360"/>
      </w:pPr>
    </w:lvl>
    <w:lvl w:ilvl="4" w:tplc="04240019" w:tentative="1">
      <w:start w:val="1"/>
      <w:numFmt w:val="lowerLetter"/>
      <w:pStyle w:val="ExhibitHeading5"/>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F560733"/>
    <w:multiLevelType w:val="hybridMultilevel"/>
    <w:tmpl w:val="0BBA2312"/>
    <w:lvl w:ilvl="0" w:tplc="63EE0A32">
      <w:numFmt w:val="bullet"/>
      <w:pStyle w:val="NormalBulleted"/>
      <w:lvlText w:val="•"/>
      <w:lvlJc w:val="left"/>
      <w:pPr>
        <w:ind w:left="720" w:hanging="360"/>
      </w:pPr>
      <w:rPr>
        <w:rFonts w:ascii="Futura Lt BT" w:eastAsia="Times New Roman" w:hAnsi="Futura Lt BT" w:cs="Times New Roman"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C016F8"/>
    <w:multiLevelType w:val="hybridMultilevel"/>
    <w:tmpl w:val="DD6860FC"/>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1FA49E1"/>
    <w:multiLevelType w:val="hybridMultilevel"/>
    <w:tmpl w:val="03D0C5AC"/>
    <w:lvl w:ilvl="0" w:tplc="121883AC">
      <w:start w:val="253"/>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2241266"/>
    <w:multiLevelType w:val="hybridMultilevel"/>
    <w:tmpl w:val="0734CC52"/>
    <w:lvl w:ilvl="0" w:tplc="FCD05DD4">
      <w:start w:val="1"/>
      <w:numFmt w:val="lowerLetter"/>
      <w:lvlText w:val="%1)"/>
      <w:lvlJc w:val="left"/>
      <w:pPr>
        <w:ind w:left="720" w:hanging="360"/>
      </w:pPr>
    </w:lvl>
    <w:lvl w:ilvl="1" w:tplc="E22A0A6C">
      <w:start w:val="1"/>
      <w:numFmt w:val="lowerLetter"/>
      <w:lvlText w:val="%2)"/>
      <w:lvlJc w:val="left"/>
      <w:pPr>
        <w:ind w:left="720" w:hanging="360"/>
      </w:pPr>
    </w:lvl>
    <w:lvl w:ilvl="2" w:tplc="28D2487A">
      <w:start w:val="1"/>
      <w:numFmt w:val="lowerLetter"/>
      <w:lvlText w:val="%3)"/>
      <w:lvlJc w:val="left"/>
      <w:pPr>
        <w:ind w:left="720" w:hanging="360"/>
      </w:pPr>
    </w:lvl>
    <w:lvl w:ilvl="3" w:tplc="D3AE667E">
      <w:start w:val="1"/>
      <w:numFmt w:val="lowerLetter"/>
      <w:lvlText w:val="%4)"/>
      <w:lvlJc w:val="left"/>
      <w:pPr>
        <w:ind w:left="720" w:hanging="360"/>
      </w:pPr>
    </w:lvl>
    <w:lvl w:ilvl="4" w:tplc="739EFF7A">
      <w:start w:val="1"/>
      <w:numFmt w:val="lowerLetter"/>
      <w:lvlText w:val="%5)"/>
      <w:lvlJc w:val="left"/>
      <w:pPr>
        <w:ind w:left="720" w:hanging="360"/>
      </w:pPr>
    </w:lvl>
    <w:lvl w:ilvl="5" w:tplc="AD2E3C24">
      <w:start w:val="1"/>
      <w:numFmt w:val="lowerLetter"/>
      <w:lvlText w:val="%6)"/>
      <w:lvlJc w:val="left"/>
      <w:pPr>
        <w:ind w:left="720" w:hanging="360"/>
      </w:pPr>
    </w:lvl>
    <w:lvl w:ilvl="6" w:tplc="ACAAA19E">
      <w:start w:val="1"/>
      <w:numFmt w:val="lowerLetter"/>
      <w:lvlText w:val="%7)"/>
      <w:lvlJc w:val="left"/>
      <w:pPr>
        <w:ind w:left="720" w:hanging="360"/>
      </w:pPr>
    </w:lvl>
    <w:lvl w:ilvl="7" w:tplc="C706AAB8">
      <w:start w:val="1"/>
      <w:numFmt w:val="lowerLetter"/>
      <w:lvlText w:val="%8)"/>
      <w:lvlJc w:val="left"/>
      <w:pPr>
        <w:ind w:left="720" w:hanging="360"/>
      </w:pPr>
    </w:lvl>
    <w:lvl w:ilvl="8" w:tplc="D67272D4">
      <w:start w:val="1"/>
      <w:numFmt w:val="lowerLetter"/>
      <w:lvlText w:val="%9)"/>
      <w:lvlJc w:val="left"/>
      <w:pPr>
        <w:ind w:left="720" w:hanging="360"/>
      </w:pPr>
    </w:lvl>
  </w:abstractNum>
  <w:abstractNum w:abstractNumId="10" w15:restartNumberingAfterBreak="0">
    <w:nsid w:val="14105CA9"/>
    <w:multiLevelType w:val="hybridMultilevel"/>
    <w:tmpl w:val="8548B266"/>
    <w:lvl w:ilvl="0" w:tplc="7F520CE8">
      <w:start w:val="1"/>
      <w:numFmt w:val="decimal"/>
      <w:pStyle w:val="ParagraphNumbering"/>
      <w:lvlText w:val="%1.     "/>
      <w:lvlJc w:val="left"/>
      <w:pPr>
        <w:tabs>
          <w:tab w:val="num" w:pos="0"/>
        </w:tabs>
        <w:ind w:left="0" w:firstLine="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E572305"/>
    <w:multiLevelType w:val="hybridMultilevel"/>
    <w:tmpl w:val="64BA9914"/>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F2868CB"/>
    <w:multiLevelType w:val="multilevel"/>
    <w:tmpl w:val="3D94EA66"/>
    <w:lvl w:ilvl="0">
      <w:start w:val="1"/>
      <w:numFmt w:val="upperLetter"/>
      <w:pStyle w:val="AppendixHeading1"/>
      <w:suff w:val="space"/>
      <w:lvlText w:val="Priloga %1. -"/>
      <w:lvlJc w:val="left"/>
      <w:pPr>
        <w:ind w:left="9464" w:hanging="53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ppendixHeading2"/>
      <w:suff w:val="space"/>
      <w:lvlText w:val="%1.%2."/>
      <w:lvlJc w:val="left"/>
      <w:pPr>
        <w:ind w:left="-7042" w:hanging="612"/>
      </w:pPr>
      <w:rPr>
        <w:rFonts w:hint="default"/>
      </w:rPr>
    </w:lvl>
    <w:lvl w:ilvl="2">
      <w:start w:val="1"/>
      <w:numFmt w:val="decimal"/>
      <w:suff w:val="space"/>
      <w:lvlText w:val="%1.%2.%3."/>
      <w:lvlJc w:val="left"/>
      <w:pPr>
        <w:ind w:left="-6877" w:hanging="777"/>
      </w:pPr>
      <w:rPr>
        <w:rFonts w:hint="default"/>
      </w:rPr>
    </w:lvl>
    <w:lvl w:ilvl="3">
      <w:start w:val="1"/>
      <w:numFmt w:val="decimal"/>
      <w:suff w:val="space"/>
      <w:lvlText w:val="%1.%2.%3.%4."/>
      <w:lvlJc w:val="left"/>
      <w:pPr>
        <w:ind w:left="-6792" w:hanging="862"/>
      </w:pPr>
      <w:rPr>
        <w:rFonts w:hint="default"/>
      </w:rPr>
    </w:lvl>
    <w:lvl w:ilvl="4">
      <w:start w:val="1"/>
      <w:numFmt w:val="decimal"/>
      <w:suff w:val="space"/>
      <w:lvlText w:val="%1.%2.%3.%4.%5."/>
      <w:lvlJc w:val="left"/>
      <w:pPr>
        <w:ind w:left="-6735" w:hanging="919"/>
      </w:pPr>
      <w:rPr>
        <w:rFonts w:hint="default"/>
      </w:rPr>
    </w:lvl>
    <w:lvl w:ilvl="5">
      <w:start w:val="1"/>
      <w:numFmt w:val="decimal"/>
      <w:suff w:val="space"/>
      <w:lvlText w:val="%1.%2.%3.%4.%5.%6."/>
      <w:lvlJc w:val="left"/>
      <w:pPr>
        <w:ind w:left="-4918" w:hanging="2736"/>
      </w:pPr>
      <w:rPr>
        <w:rFonts w:hint="default"/>
      </w:rPr>
    </w:lvl>
    <w:lvl w:ilvl="6">
      <w:start w:val="1"/>
      <w:numFmt w:val="decimal"/>
      <w:suff w:val="space"/>
      <w:lvlText w:val="%1.%2.%3.%4.%5.%6.%7."/>
      <w:lvlJc w:val="left"/>
      <w:pPr>
        <w:ind w:left="-4414" w:hanging="3240"/>
      </w:pPr>
      <w:rPr>
        <w:rFonts w:hint="default"/>
      </w:rPr>
    </w:lvl>
    <w:lvl w:ilvl="7">
      <w:start w:val="1"/>
      <w:numFmt w:val="decimal"/>
      <w:suff w:val="space"/>
      <w:lvlText w:val="%1.%2.%3.%4.%5.%6.%7.%8."/>
      <w:lvlJc w:val="left"/>
      <w:pPr>
        <w:ind w:left="-3910" w:hanging="3744"/>
      </w:pPr>
      <w:rPr>
        <w:rFonts w:hint="default"/>
      </w:rPr>
    </w:lvl>
    <w:lvl w:ilvl="8">
      <w:start w:val="1"/>
      <w:numFmt w:val="decimal"/>
      <w:suff w:val="space"/>
      <w:lvlText w:val="%1.%2.%3.%4.%5.%6.%7.%8.%9."/>
      <w:lvlJc w:val="left"/>
      <w:pPr>
        <w:ind w:left="-3334" w:hanging="4320"/>
      </w:pPr>
      <w:rPr>
        <w:rFonts w:hint="default"/>
      </w:rPr>
    </w:lvl>
  </w:abstractNum>
  <w:abstractNum w:abstractNumId="13" w15:restartNumberingAfterBreak="0">
    <w:nsid w:val="264C7B18"/>
    <w:multiLevelType w:val="multilevel"/>
    <w:tmpl w:val="5A80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487B96"/>
    <w:multiLevelType w:val="hybridMultilevel"/>
    <w:tmpl w:val="19D20ABE"/>
    <w:lvl w:ilvl="0" w:tplc="79E4B07E">
      <w:start w:val="1"/>
      <w:numFmt w:val="bullet"/>
      <w:pStyle w:val="NormalBulleted2"/>
      <w:lvlText w:val="–"/>
      <w:lvlJc w:val="left"/>
      <w:pPr>
        <w:ind w:left="1434" w:hanging="360"/>
      </w:pPr>
      <w:rPr>
        <w:rFonts w:ascii="Century Gothic" w:hAnsi="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C23448"/>
    <w:multiLevelType w:val="hybridMultilevel"/>
    <w:tmpl w:val="B23AF68E"/>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9CD6ABC"/>
    <w:multiLevelType w:val="hybridMultilevel"/>
    <w:tmpl w:val="000882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CD775BA"/>
    <w:multiLevelType w:val="hybridMultilevel"/>
    <w:tmpl w:val="5540F868"/>
    <w:lvl w:ilvl="0" w:tplc="CF58F40E">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2DED1FE4"/>
    <w:multiLevelType w:val="hybridMultilevel"/>
    <w:tmpl w:val="6868D7F2"/>
    <w:lvl w:ilvl="0" w:tplc="BFBE5F08">
      <w:start w:val="1"/>
      <w:numFmt w:val="bullet"/>
      <w:lvlText w:val=""/>
      <w:lvlJc w:val="left"/>
      <w:pPr>
        <w:ind w:left="398"/>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C74C459C">
      <w:start w:val="1"/>
      <w:numFmt w:val="bullet"/>
      <w:lvlText w:val="o"/>
      <w:lvlJc w:val="left"/>
      <w:pPr>
        <w:ind w:left="118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2" w:tplc="0324B50E">
      <w:start w:val="1"/>
      <w:numFmt w:val="bullet"/>
      <w:lvlText w:val="▪"/>
      <w:lvlJc w:val="left"/>
      <w:pPr>
        <w:ind w:left="190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3" w:tplc="8F5EA5B4">
      <w:start w:val="1"/>
      <w:numFmt w:val="bullet"/>
      <w:lvlText w:val="•"/>
      <w:lvlJc w:val="left"/>
      <w:pPr>
        <w:ind w:left="262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4" w:tplc="806408F6">
      <w:start w:val="1"/>
      <w:numFmt w:val="bullet"/>
      <w:lvlText w:val="o"/>
      <w:lvlJc w:val="left"/>
      <w:pPr>
        <w:ind w:left="334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5" w:tplc="277C25FC">
      <w:start w:val="1"/>
      <w:numFmt w:val="bullet"/>
      <w:lvlText w:val="▪"/>
      <w:lvlJc w:val="left"/>
      <w:pPr>
        <w:ind w:left="406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6" w:tplc="933CFF0A">
      <w:start w:val="1"/>
      <w:numFmt w:val="bullet"/>
      <w:lvlText w:val="•"/>
      <w:lvlJc w:val="left"/>
      <w:pPr>
        <w:ind w:left="478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7" w:tplc="E3EC6E78">
      <w:start w:val="1"/>
      <w:numFmt w:val="bullet"/>
      <w:lvlText w:val="o"/>
      <w:lvlJc w:val="left"/>
      <w:pPr>
        <w:ind w:left="550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8" w:tplc="643E185A">
      <w:start w:val="1"/>
      <w:numFmt w:val="bullet"/>
      <w:lvlText w:val="▪"/>
      <w:lvlJc w:val="left"/>
      <w:pPr>
        <w:ind w:left="622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36965897"/>
    <w:multiLevelType w:val="hybridMultilevel"/>
    <w:tmpl w:val="A31C0DB0"/>
    <w:lvl w:ilvl="0" w:tplc="97E22762">
      <w:start w:val="1"/>
      <w:numFmt w:val="bullet"/>
      <w:lvlText w:val=""/>
      <w:lvlJc w:val="left"/>
      <w:pPr>
        <w:ind w:left="720" w:hanging="360"/>
      </w:pPr>
      <w:rPr>
        <w:rFonts w:ascii="Symbol" w:hAnsi="Symbol"/>
      </w:rPr>
    </w:lvl>
    <w:lvl w:ilvl="1" w:tplc="60C4CFC8">
      <w:start w:val="1"/>
      <w:numFmt w:val="bullet"/>
      <w:lvlText w:val=""/>
      <w:lvlJc w:val="left"/>
      <w:pPr>
        <w:ind w:left="720" w:hanging="360"/>
      </w:pPr>
      <w:rPr>
        <w:rFonts w:ascii="Symbol" w:hAnsi="Symbol"/>
      </w:rPr>
    </w:lvl>
    <w:lvl w:ilvl="2" w:tplc="BE00B1EE">
      <w:start w:val="1"/>
      <w:numFmt w:val="bullet"/>
      <w:lvlText w:val=""/>
      <w:lvlJc w:val="left"/>
      <w:pPr>
        <w:ind w:left="720" w:hanging="360"/>
      </w:pPr>
      <w:rPr>
        <w:rFonts w:ascii="Symbol" w:hAnsi="Symbol"/>
      </w:rPr>
    </w:lvl>
    <w:lvl w:ilvl="3" w:tplc="A170CBF0">
      <w:start w:val="1"/>
      <w:numFmt w:val="bullet"/>
      <w:lvlText w:val=""/>
      <w:lvlJc w:val="left"/>
      <w:pPr>
        <w:ind w:left="720" w:hanging="360"/>
      </w:pPr>
      <w:rPr>
        <w:rFonts w:ascii="Symbol" w:hAnsi="Symbol"/>
      </w:rPr>
    </w:lvl>
    <w:lvl w:ilvl="4" w:tplc="36E0C174">
      <w:start w:val="1"/>
      <w:numFmt w:val="bullet"/>
      <w:lvlText w:val=""/>
      <w:lvlJc w:val="left"/>
      <w:pPr>
        <w:ind w:left="720" w:hanging="360"/>
      </w:pPr>
      <w:rPr>
        <w:rFonts w:ascii="Symbol" w:hAnsi="Symbol"/>
      </w:rPr>
    </w:lvl>
    <w:lvl w:ilvl="5" w:tplc="1C286C84">
      <w:start w:val="1"/>
      <w:numFmt w:val="bullet"/>
      <w:lvlText w:val=""/>
      <w:lvlJc w:val="left"/>
      <w:pPr>
        <w:ind w:left="720" w:hanging="360"/>
      </w:pPr>
      <w:rPr>
        <w:rFonts w:ascii="Symbol" w:hAnsi="Symbol"/>
      </w:rPr>
    </w:lvl>
    <w:lvl w:ilvl="6" w:tplc="5B5E77FC">
      <w:start w:val="1"/>
      <w:numFmt w:val="bullet"/>
      <w:lvlText w:val=""/>
      <w:lvlJc w:val="left"/>
      <w:pPr>
        <w:ind w:left="720" w:hanging="360"/>
      </w:pPr>
      <w:rPr>
        <w:rFonts w:ascii="Symbol" w:hAnsi="Symbol"/>
      </w:rPr>
    </w:lvl>
    <w:lvl w:ilvl="7" w:tplc="6A269F7E">
      <w:start w:val="1"/>
      <w:numFmt w:val="bullet"/>
      <w:lvlText w:val=""/>
      <w:lvlJc w:val="left"/>
      <w:pPr>
        <w:ind w:left="720" w:hanging="360"/>
      </w:pPr>
      <w:rPr>
        <w:rFonts w:ascii="Symbol" w:hAnsi="Symbol"/>
      </w:rPr>
    </w:lvl>
    <w:lvl w:ilvl="8" w:tplc="212E4BEE">
      <w:start w:val="1"/>
      <w:numFmt w:val="bullet"/>
      <w:lvlText w:val=""/>
      <w:lvlJc w:val="left"/>
      <w:pPr>
        <w:ind w:left="720" w:hanging="360"/>
      </w:pPr>
      <w:rPr>
        <w:rFonts w:ascii="Symbol" w:hAnsi="Symbol"/>
      </w:rPr>
    </w:lvl>
  </w:abstractNum>
  <w:abstractNum w:abstractNumId="2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2" w15:restartNumberingAfterBreak="0">
    <w:nsid w:val="3E337DCE"/>
    <w:multiLevelType w:val="hybridMultilevel"/>
    <w:tmpl w:val="4A0C0D8E"/>
    <w:lvl w:ilvl="0" w:tplc="A08209E2">
      <w:start w:val="1"/>
      <w:numFmt w:val="decimal"/>
      <w:pStyle w:val="Normal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D74CEB"/>
    <w:multiLevelType w:val="hybridMultilevel"/>
    <w:tmpl w:val="58A04B5A"/>
    <w:lvl w:ilvl="0" w:tplc="990AA33A">
      <w:start w:val="1"/>
      <w:numFmt w:val="bullet"/>
      <w:lvlText w:val=""/>
      <w:lvlJc w:val="left"/>
      <w:pPr>
        <w:ind w:left="766" w:hanging="360"/>
      </w:pPr>
      <w:rPr>
        <w:rFonts w:ascii="Symbol" w:hAnsi="Symbol" w:hint="default"/>
      </w:rPr>
    </w:lvl>
    <w:lvl w:ilvl="1" w:tplc="FFFFFFFF" w:tentative="1">
      <w:start w:val="1"/>
      <w:numFmt w:val="bullet"/>
      <w:lvlText w:val="o"/>
      <w:lvlJc w:val="left"/>
      <w:pPr>
        <w:ind w:left="1486" w:hanging="360"/>
      </w:pPr>
      <w:rPr>
        <w:rFonts w:ascii="Courier New" w:hAnsi="Courier New" w:cs="Courier New" w:hint="default"/>
      </w:rPr>
    </w:lvl>
    <w:lvl w:ilvl="2" w:tplc="FFFFFFFF" w:tentative="1">
      <w:start w:val="1"/>
      <w:numFmt w:val="bullet"/>
      <w:lvlText w:val=""/>
      <w:lvlJc w:val="left"/>
      <w:pPr>
        <w:ind w:left="2206" w:hanging="360"/>
      </w:pPr>
      <w:rPr>
        <w:rFonts w:ascii="Wingdings" w:hAnsi="Wingdings" w:hint="default"/>
      </w:rPr>
    </w:lvl>
    <w:lvl w:ilvl="3" w:tplc="FFFFFFFF" w:tentative="1">
      <w:start w:val="1"/>
      <w:numFmt w:val="bullet"/>
      <w:lvlText w:val=""/>
      <w:lvlJc w:val="left"/>
      <w:pPr>
        <w:ind w:left="2926" w:hanging="360"/>
      </w:pPr>
      <w:rPr>
        <w:rFonts w:ascii="Symbol" w:hAnsi="Symbol" w:hint="default"/>
      </w:rPr>
    </w:lvl>
    <w:lvl w:ilvl="4" w:tplc="FFFFFFFF" w:tentative="1">
      <w:start w:val="1"/>
      <w:numFmt w:val="bullet"/>
      <w:lvlText w:val="o"/>
      <w:lvlJc w:val="left"/>
      <w:pPr>
        <w:ind w:left="3646" w:hanging="360"/>
      </w:pPr>
      <w:rPr>
        <w:rFonts w:ascii="Courier New" w:hAnsi="Courier New" w:cs="Courier New" w:hint="default"/>
      </w:rPr>
    </w:lvl>
    <w:lvl w:ilvl="5" w:tplc="FFFFFFFF" w:tentative="1">
      <w:start w:val="1"/>
      <w:numFmt w:val="bullet"/>
      <w:lvlText w:val=""/>
      <w:lvlJc w:val="left"/>
      <w:pPr>
        <w:ind w:left="4366" w:hanging="360"/>
      </w:pPr>
      <w:rPr>
        <w:rFonts w:ascii="Wingdings" w:hAnsi="Wingdings" w:hint="default"/>
      </w:rPr>
    </w:lvl>
    <w:lvl w:ilvl="6" w:tplc="FFFFFFFF" w:tentative="1">
      <w:start w:val="1"/>
      <w:numFmt w:val="bullet"/>
      <w:lvlText w:val=""/>
      <w:lvlJc w:val="left"/>
      <w:pPr>
        <w:ind w:left="5086" w:hanging="360"/>
      </w:pPr>
      <w:rPr>
        <w:rFonts w:ascii="Symbol" w:hAnsi="Symbol" w:hint="default"/>
      </w:rPr>
    </w:lvl>
    <w:lvl w:ilvl="7" w:tplc="FFFFFFFF" w:tentative="1">
      <w:start w:val="1"/>
      <w:numFmt w:val="bullet"/>
      <w:lvlText w:val="o"/>
      <w:lvlJc w:val="left"/>
      <w:pPr>
        <w:ind w:left="5806" w:hanging="360"/>
      </w:pPr>
      <w:rPr>
        <w:rFonts w:ascii="Courier New" w:hAnsi="Courier New" w:cs="Courier New" w:hint="default"/>
      </w:rPr>
    </w:lvl>
    <w:lvl w:ilvl="8" w:tplc="FFFFFFFF" w:tentative="1">
      <w:start w:val="1"/>
      <w:numFmt w:val="bullet"/>
      <w:lvlText w:val=""/>
      <w:lvlJc w:val="left"/>
      <w:pPr>
        <w:ind w:left="6526" w:hanging="360"/>
      </w:pPr>
      <w:rPr>
        <w:rFonts w:ascii="Wingdings" w:hAnsi="Wingdings" w:hint="default"/>
      </w:rPr>
    </w:lvl>
  </w:abstractNum>
  <w:abstractNum w:abstractNumId="24" w15:restartNumberingAfterBreak="0">
    <w:nsid w:val="43CE7C58"/>
    <w:multiLevelType w:val="hybridMultilevel"/>
    <w:tmpl w:val="225C7066"/>
    <w:lvl w:ilvl="0" w:tplc="98FC7FBC">
      <w:start w:val="1"/>
      <w:numFmt w:val="bullet"/>
      <w:lvlText w:val=""/>
      <w:lvlJc w:val="left"/>
      <w:pPr>
        <w:ind w:left="720" w:hanging="360"/>
      </w:pPr>
      <w:rPr>
        <w:rFonts w:ascii="Symbol" w:hAnsi="Symbol"/>
      </w:rPr>
    </w:lvl>
    <w:lvl w:ilvl="1" w:tplc="B7281C98">
      <w:start w:val="1"/>
      <w:numFmt w:val="bullet"/>
      <w:lvlText w:val=""/>
      <w:lvlJc w:val="left"/>
      <w:pPr>
        <w:ind w:left="720" w:hanging="360"/>
      </w:pPr>
      <w:rPr>
        <w:rFonts w:ascii="Symbol" w:hAnsi="Symbol"/>
      </w:rPr>
    </w:lvl>
    <w:lvl w:ilvl="2" w:tplc="368E5D8A">
      <w:start w:val="1"/>
      <w:numFmt w:val="bullet"/>
      <w:lvlText w:val=""/>
      <w:lvlJc w:val="left"/>
      <w:pPr>
        <w:ind w:left="720" w:hanging="360"/>
      </w:pPr>
      <w:rPr>
        <w:rFonts w:ascii="Symbol" w:hAnsi="Symbol"/>
      </w:rPr>
    </w:lvl>
    <w:lvl w:ilvl="3" w:tplc="F3D6F72C">
      <w:start w:val="1"/>
      <w:numFmt w:val="bullet"/>
      <w:lvlText w:val=""/>
      <w:lvlJc w:val="left"/>
      <w:pPr>
        <w:ind w:left="720" w:hanging="360"/>
      </w:pPr>
      <w:rPr>
        <w:rFonts w:ascii="Symbol" w:hAnsi="Symbol"/>
      </w:rPr>
    </w:lvl>
    <w:lvl w:ilvl="4" w:tplc="14CC5B22">
      <w:start w:val="1"/>
      <w:numFmt w:val="bullet"/>
      <w:lvlText w:val=""/>
      <w:lvlJc w:val="left"/>
      <w:pPr>
        <w:ind w:left="720" w:hanging="360"/>
      </w:pPr>
      <w:rPr>
        <w:rFonts w:ascii="Symbol" w:hAnsi="Symbol"/>
      </w:rPr>
    </w:lvl>
    <w:lvl w:ilvl="5" w:tplc="9FB0D52C">
      <w:start w:val="1"/>
      <w:numFmt w:val="bullet"/>
      <w:lvlText w:val=""/>
      <w:lvlJc w:val="left"/>
      <w:pPr>
        <w:ind w:left="720" w:hanging="360"/>
      </w:pPr>
      <w:rPr>
        <w:rFonts w:ascii="Symbol" w:hAnsi="Symbol"/>
      </w:rPr>
    </w:lvl>
    <w:lvl w:ilvl="6" w:tplc="78828C30">
      <w:start w:val="1"/>
      <w:numFmt w:val="bullet"/>
      <w:lvlText w:val=""/>
      <w:lvlJc w:val="left"/>
      <w:pPr>
        <w:ind w:left="720" w:hanging="360"/>
      </w:pPr>
      <w:rPr>
        <w:rFonts w:ascii="Symbol" w:hAnsi="Symbol"/>
      </w:rPr>
    </w:lvl>
    <w:lvl w:ilvl="7" w:tplc="96604B42">
      <w:start w:val="1"/>
      <w:numFmt w:val="bullet"/>
      <w:lvlText w:val=""/>
      <w:lvlJc w:val="left"/>
      <w:pPr>
        <w:ind w:left="720" w:hanging="360"/>
      </w:pPr>
      <w:rPr>
        <w:rFonts w:ascii="Symbol" w:hAnsi="Symbol"/>
      </w:rPr>
    </w:lvl>
    <w:lvl w:ilvl="8" w:tplc="72A6EDDE">
      <w:start w:val="1"/>
      <w:numFmt w:val="bullet"/>
      <w:lvlText w:val=""/>
      <w:lvlJc w:val="left"/>
      <w:pPr>
        <w:ind w:left="720" w:hanging="360"/>
      </w:pPr>
      <w:rPr>
        <w:rFonts w:ascii="Symbol" w:hAnsi="Symbol"/>
      </w:rPr>
    </w:lvl>
  </w:abstractNum>
  <w:abstractNum w:abstractNumId="25" w15:restartNumberingAfterBreak="0">
    <w:nsid w:val="49354B8D"/>
    <w:multiLevelType w:val="hybridMultilevel"/>
    <w:tmpl w:val="F864E15A"/>
    <w:lvl w:ilvl="0" w:tplc="3614084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A1E2DA4"/>
    <w:multiLevelType w:val="hybridMultilevel"/>
    <w:tmpl w:val="51E062B8"/>
    <w:lvl w:ilvl="0" w:tplc="BFBE5F0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D296EB8"/>
    <w:multiLevelType w:val="hybridMultilevel"/>
    <w:tmpl w:val="D436A088"/>
    <w:lvl w:ilvl="0" w:tplc="233E724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pStyle w:val="ZnakZnak1"/>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pStyle w:val="ListAlpha5"/>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E4B4E3E"/>
    <w:multiLevelType w:val="multilevel"/>
    <w:tmpl w:val="597EBFB8"/>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rPr>
        <w:i w:val="0"/>
        <w:iCs w:val="0"/>
      </w:r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4FC90835"/>
    <w:multiLevelType w:val="hybridMultilevel"/>
    <w:tmpl w:val="051A2E52"/>
    <w:lvl w:ilvl="0" w:tplc="7D1ACFD4">
      <w:start w:val="1"/>
      <w:numFmt w:val="bullet"/>
      <w:lvlText w:val=""/>
      <w:lvlJc w:val="left"/>
      <w:pPr>
        <w:ind w:left="720" w:hanging="360"/>
      </w:pPr>
      <w:rPr>
        <w:rFonts w:ascii="Symbol" w:hAnsi="Symbol"/>
      </w:rPr>
    </w:lvl>
    <w:lvl w:ilvl="1" w:tplc="6C66097A">
      <w:start w:val="1"/>
      <w:numFmt w:val="bullet"/>
      <w:lvlText w:val=""/>
      <w:lvlJc w:val="left"/>
      <w:pPr>
        <w:ind w:left="720" w:hanging="360"/>
      </w:pPr>
      <w:rPr>
        <w:rFonts w:ascii="Symbol" w:hAnsi="Symbol"/>
      </w:rPr>
    </w:lvl>
    <w:lvl w:ilvl="2" w:tplc="DD9AECDC">
      <w:start w:val="1"/>
      <w:numFmt w:val="bullet"/>
      <w:lvlText w:val=""/>
      <w:lvlJc w:val="left"/>
      <w:pPr>
        <w:ind w:left="720" w:hanging="360"/>
      </w:pPr>
      <w:rPr>
        <w:rFonts w:ascii="Symbol" w:hAnsi="Symbol"/>
      </w:rPr>
    </w:lvl>
    <w:lvl w:ilvl="3" w:tplc="69264378">
      <w:start w:val="1"/>
      <w:numFmt w:val="bullet"/>
      <w:lvlText w:val=""/>
      <w:lvlJc w:val="left"/>
      <w:pPr>
        <w:ind w:left="720" w:hanging="360"/>
      </w:pPr>
      <w:rPr>
        <w:rFonts w:ascii="Symbol" w:hAnsi="Symbol"/>
      </w:rPr>
    </w:lvl>
    <w:lvl w:ilvl="4" w:tplc="AE46562C">
      <w:start w:val="1"/>
      <w:numFmt w:val="bullet"/>
      <w:lvlText w:val=""/>
      <w:lvlJc w:val="left"/>
      <w:pPr>
        <w:ind w:left="720" w:hanging="360"/>
      </w:pPr>
      <w:rPr>
        <w:rFonts w:ascii="Symbol" w:hAnsi="Symbol"/>
      </w:rPr>
    </w:lvl>
    <w:lvl w:ilvl="5" w:tplc="461E3F1E">
      <w:start w:val="1"/>
      <w:numFmt w:val="bullet"/>
      <w:lvlText w:val=""/>
      <w:lvlJc w:val="left"/>
      <w:pPr>
        <w:ind w:left="720" w:hanging="360"/>
      </w:pPr>
      <w:rPr>
        <w:rFonts w:ascii="Symbol" w:hAnsi="Symbol"/>
      </w:rPr>
    </w:lvl>
    <w:lvl w:ilvl="6" w:tplc="CACA32E0">
      <w:start w:val="1"/>
      <w:numFmt w:val="bullet"/>
      <w:lvlText w:val=""/>
      <w:lvlJc w:val="left"/>
      <w:pPr>
        <w:ind w:left="720" w:hanging="360"/>
      </w:pPr>
      <w:rPr>
        <w:rFonts w:ascii="Symbol" w:hAnsi="Symbol"/>
      </w:rPr>
    </w:lvl>
    <w:lvl w:ilvl="7" w:tplc="47806CE2">
      <w:start w:val="1"/>
      <w:numFmt w:val="bullet"/>
      <w:lvlText w:val=""/>
      <w:lvlJc w:val="left"/>
      <w:pPr>
        <w:ind w:left="720" w:hanging="360"/>
      </w:pPr>
      <w:rPr>
        <w:rFonts w:ascii="Symbol" w:hAnsi="Symbol"/>
      </w:rPr>
    </w:lvl>
    <w:lvl w:ilvl="8" w:tplc="AA54D1FA">
      <w:start w:val="1"/>
      <w:numFmt w:val="bullet"/>
      <w:lvlText w:val=""/>
      <w:lvlJc w:val="left"/>
      <w:pPr>
        <w:ind w:left="720" w:hanging="360"/>
      </w:pPr>
      <w:rPr>
        <w:rFonts w:ascii="Symbol" w:hAnsi="Symbol"/>
      </w:rPr>
    </w:lvl>
  </w:abstractNum>
  <w:abstractNum w:abstractNumId="30" w15:restartNumberingAfterBreak="0">
    <w:nsid w:val="50242D97"/>
    <w:multiLevelType w:val="hybridMultilevel"/>
    <w:tmpl w:val="4E86BA1E"/>
    <w:lvl w:ilvl="0" w:tplc="A44689A4">
      <w:start w:val="1"/>
      <w:numFmt w:val="bullet"/>
      <w:lvlText w:val=""/>
      <w:lvlJc w:val="left"/>
      <w:pPr>
        <w:ind w:left="720" w:hanging="360"/>
      </w:pPr>
      <w:rPr>
        <w:rFonts w:ascii="Symbol" w:hAnsi="Symbol"/>
      </w:rPr>
    </w:lvl>
    <w:lvl w:ilvl="1" w:tplc="CF50C8DA">
      <w:start w:val="1"/>
      <w:numFmt w:val="bullet"/>
      <w:lvlText w:val=""/>
      <w:lvlJc w:val="left"/>
      <w:pPr>
        <w:ind w:left="720" w:hanging="360"/>
      </w:pPr>
      <w:rPr>
        <w:rFonts w:ascii="Symbol" w:hAnsi="Symbol"/>
      </w:rPr>
    </w:lvl>
    <w:lvl w:ilvl="2" w:tplc="F182C43E">
      <w:start w:val="1"/>
      <w:numFmt w:val="bullet"/>
      <w:lvlText w:val=""/>
      <w:lvlJc w:val="left"/>
      <w:pPr>
        <w:ind w:left="720" w:hanging="360"/>
      </w:pPr>
      <w:rPr>
        <w:rFonts w:ascii="Symbol" w:hAnsi="Symbol"/>
      </w:rPr>
    </w:lvl>
    <w:lvl w:ilvl="3" w:tplc="21DA2110">
      <w:start w:val="1"/>
      <w:numFmt w:val="bullet"/>
      <w:lvlText w:val=""/>
      <w:lvlJc w:val="left"/>
      <w:pPr>
        <w:ind w:left="720" w:hanging="360"/>
      </w:pPr>
      <w:rPr>
        <w:rFonts w:ascii="Symbol" w:hAnsi="Symbol"/>
      </w:rPr>
    </w:lvl>
    <w:lvl w:ilvl="4" w:tplc="BCFE0AD6">
      <w:start w:val="1"/>
      <w:numFmt w:val="bullet"/>
      <w:lvlText w:val=""/>
      <w:lvlJc w:val="left"/>
      <w:pPr>
        <w:ind w:left="720" w:hanging="360"/>
      </w:pPr>
      <w:rPr>
        <w:rFonts w:ascii="Symbol" w:hAnsi="Symbol"/>
      </w:rPr>
    </w:lvl>
    <w:lvl w:ilvl="5" w:tplc="10B671F0">
      <w:start w:val="1"/>
      <w:numFmt w:val="bullet"/>
      <w:lvlText w:val=""/>
      <w:lvlJc w:val="left"/>
      <w:pPr>
        <w:ind w:left="720" w:hanging="360"/>
      </w:pPr>
      <w:rPr>
        <w:rFonts w:ascii="Symbol" w:hAnsi="Symbol"/>
      </w:rPr>
    </w:lvl>
    <w:lvl w:ilvl="6" w:tplc="8238FBE6">
      <w:start w:val="1"/>
      <w:numFmt w:val="bullet"/>
      <w:lvlText w:val=""/>
      <w:lvlJc w:val="left"/>
      <w:pPr>
        <w:ind w:left="720" w:hanging="360"/>
      </w:pPr>
      <w:rPr>
        <w:rFonts w:ascii="Symbol" w:hAnsi="Symbol"/>
      </w:rPr>
    </w:lvl>
    <w:lvl w:ilvl="7" w:tplc="3B824CA6">
      <w:start w:val="1"/>
      <w:numFmt w:val="bullet"/>
      <w:lvlText w:val=""/>
      <w:lvlJc w:val="left"/>
      <w:pPr>
        <w:ind w:left="720" w:hanging="360"/>
      </w:pPr>
      <w:rPr>
        <w:rFonts w:ascii="Symbol" w:hAnsi="Symbol"/>
      </w:rPr>
    </w:lvl>
    <w:lvl w:ilvl="8" w:tplc="F04E94EE">
      <w:start w:val="1"/>
      <w:numFmt w:val="bullet"/>
      <w:lvlText w:val=""/>
      <w:lvlJc w:val="left"/>
      <w:pPr>
        <w:ind w:left="720" w:hanging="360"/>
      </w:pPr>
      <w:rPr>
        <w:rFonts w:ascii="Symbol" w:hAnsi="Symbol"/>
      </w:rPr>
    </w:lvl>
  </w:abstractNum>
  <w:abstractNum w:abstractNumId="31" w15:restartNumberingAfterBreak="0">
    <w:nsid w:val="51F744E9"/>
    <w:multiLevelType w:val="multilevel"/>
    <w:tmpl w:val="A1C4874A"/>
    <w:lvl w:ilvl="0">
      <w:start w:val="1"/>
      <w:numFmt w:val="lowerRoman"/>
      <w:pStyle w:val="ListRoman"/>
      <w:lvlText w:val="%1."/>
      <w:lvlJc w:val="left"/>
      <w:pPr>
        <w:tabs>
          <w:tab w:val="num" w:pos="346"/>
        </w:tabs>
        <w:ind w:left="346" w:hanging="346"/>
      </w:pPr>
      <w:rPr>
        <w:rFonts w:hint="default"/>
      </w:rPr>
    </w:lvl>
    <w:lvl w:ilvl="1">
      <w:start w:val="1"/>
      <w:numFmt w:val="lowerRoman"/>
      <w:pStyle w:val="ListRoman2"/>
      <w:lvlText w:val="%2."/>
      <w:lvlJc w:val="left"/>
      <w:pPr>
        <w:tabs>
          <w:tab w:val="num" w:pos="691"/>
        </w:tabs>
        <w:ind w:left="691" w:hanging="345"/>
      </w:pPr>
      <w:rPr>
        <w:rFonts w:hint="default"/>
      </w:rPr>
    </w:lvl>
    <w:lvl w:ilvl="2">
      <w:start w:val="1"/>
      <w:numFmt w:val="lowerRoman"/>
      <w:pStyle w:val="ListRoman3"/>
      <w:lvlText w:val="%3."/>
      <w:lvlJc w:val="left"/>
      <w:pPr>
        <w:tabs>
          <w:tab w:val="num" w:pos="1037"/>
        </w:tabs>
        <w:ind w:left="1037" w:hanging="346"/>
      </w:pPr>
      <w:rPr>
        <w:rFonts w:hint="default"/>
      </w:rPr>
    </w:lvl>
    <w:lvl w:ilvl="3">
      <w:start w:val="1"/>
      <w:numFmt w:val="lowerRoman"/>
      <w:pStyle w:val="ListRoman4"/>
      <w:lvlText w:val="%4."/>
      <w:lvlJc w:val="left"/>
      <w:pPr>
        <w:tabs>
          <w:tab w:val="num" w:pos="1382"/>
        </w:tabs>
        <w:ind w:left="1382" w:hanging="345"/>
      </w:pPr>
      <w:rPr>
        <w:rFonts w:hint="default"/>
      </w:rPr>
    </w:lvl>
    <w:lvl w:ilvl="4">
      <w:start w:val="1"/>
      <w:numFmt w:val="lowerRoman"/>
      <w:pStyle w:val="ListRoman5"/>
      <w:lvlText w:val="%5."/>
      <w:lvlJc w:val="left"/>
      <w:pPr>
        <w:tabs>
          <w:tab w:val="num" w:pos="1728"/>
        </w:tabs>
        <w:ind w:left="1728" w:hanging="346"/>
      </w:pPr>
      <w:rPr>
        <w:rFonts w:hint="default"/>
      </w:rPr>
    </w:lvl>
    <w:lvl w:ilvl="5">
      <w:start w:val="1"/>
      <w:numFmt w:val="lowerRoman"/>
      <w:lvlText w:val="%6."/>
      <w:lvlJc w:val="left"/>
      <w:pPr>
        <w:tabs>
          <w:tab w:val="num" w:pos="2074"/>
        </w:tabs>
        <w:ind w:left="2074" w:hanging="346"/>
      </w:pPr>
      <w:rPr>
        <w:rFonts w:hint="default"/>
      </w:rPr>
    </w:lvl>
    <w:lvl w:ilvl="6">
      <w:start w:val="1"/>
      <w:numFmt w:val="lowerRoman"/>
      <w:lvlText w:val="%7."/>
      <w:lvlJc w:val="left"/>
      <w:pPr>
        <w:tabs>
          <w:tab w:val="num" w:pos="2419"/>
        </w:tabs>
        <w:ind w:left="2419" w:hanging="345"/>
      </w:pPr>
      <w:rPr>
        <w:rFonts w:hint="default"/>
      </w:rPr>
    </w:lvl>
    <w:lvl w:ilvl="7">
      <w:start w:val="1"/>
      <w:numFmt w:val="lowerRoman"/>
      <w:lvlText w:val="%8."/>
      <w:lvlJc w:val="left"/>
      <w:pPr>
        <w:tabs>
          <w:tab w:val="num" w:pos="2765"/>
        </w:tabs>
        <w:ind w:left="2765" w:hanging="346"/>
      </w:pPr>
      <w:rPr>
        <w:rFonts w:hint="default"/>
      </w:rPr>
    </w:lvl>
    <w:lvl w:ilvl="8">
      <w:start w:val="1"/>
      <w:numFmt w:val="lowerRoman"/>
      <w:lvlText w:val="%9."/>
      <w:lvlJc w:val="left"/>
      <w:pPr>
        <w:tabs>
          <w:tab w:val="num" w:pos="3110"/>
        </w:tabs>
        <w:ind w:left="3110" w:hanging="345"/>
      </w:pPr>
      <w:rPr>
        <w:rFonts w:hint="default"/>
      </w:rPr>
    </w:lvl>
  </w:abstractNum>
  <w:abstractNum w:abstractNumId="32" w15:restartNumberingAfterBreak="0">
    <w:nsid w:val="59683448"/>
    <w:multiLevelType w:val="hybridMultilevel"/>
    <w:tmpl w:val="3B269FDA"/>
    <w:lvl w:ilvl="0" w:tplc="0424000F">
      <w:start w:val="1"/>
      <w:numFmt w:val="decimal"/>
      <w:lvlText w:val="%1."/>
      <w:lvlJc w:val="left"/>
      <w:pPr>
        <w:ind w:left="721"/>
      </w:pPr>
      <w:rPr>
        <w:rFonts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9DC119E"/>
    <w:multiLevelType w:val="multilevel"/>
    <w:tmpl w:val="FA6A4740"/>
    <w:lvl w:ilvl="0">
      <w:start w:val="1"/>
      <w:numFmt w:val="lowerLetter"/>
      <w:pStyle w:val="ListAlpha"/>
      <w:lvlText w:val="%1."/>
      <w:lvlJc w:val="left"/>
      <w:pPr>
        <w:tabs>
          <w:tab w:val="num" w:pos="346"/>
        </w:tabs>
        <w:ind w:left="346" w:hanging="346"/>
      </w:pPr>
      <w:rPr>
        <w:rFonts w:hint="default"/>
      </w:rPr>
    </w:lvl>
    <w:lvl w:ilvl="1">
      <w:start w:val="1"/>
      <w:numFmt w:val="lowerLetter"/>
      <w:pStyle w:val="ListAlpha2"/>
      <w:lvlText w:val="%2."/>
      <w:lvlJc w:val="left"/>
      <w:pPr>
        <w:tabs>
          <w:tab w:val="num" w:pos="691"/>
        </w:tabs>
        <w:ind w:left="691" w:hanging="345"/>
      </w:pPr>
      <w:rPr>
        <w:rFonts w:hint="default"/>
      </w:rPr>
    </w:lvl>
    <w:lvl w:ilvl="2">
      <w:start w:val="1"/>
      <w:numFmt w:val="lowerLetter"/>
      <w:pStyle w:val="ListAlpha3"/>
      <w:lvlText w:val="%3."/>
      <w:lvlJc w:val="left"/>
      <w:pPr>
        <w:tabs>
          <w:tab w:val="num" w:pos="1037"/>
        </w:tabs>
        <w:ind w:left="1037" w:hanging="346"/>
      </w:pPr>
      <w:rPr>
        <w:rFonts w:hint="default"/>
      </w:rPr>
    </w:lvl>
    <w:lvl w:ilvl="3">
      <w:start w:val="1"/>
      <w:numFmt w:val="lowerLetter"/>
      <w:pStyle w:val="ListAlpha4"/>
      <w:lvlText w:val="%4."/>
      <w:lvlJc w:val="left"/>
      <w:pPr>
        <w:tabs>
          <w:tab w:val="num" w:pos="1382"/>
        </w:tabs>
        <w:ind w:left="1382" w:hanging="345"/>
      </w:pPr>
      <w:rPr>
        <w:rFonts w:hint="default"/>
      </w:rPr>
    </w:lvl>
    <w:lvl w:ilvl="4">
      <w:start w:val="1"/>
      <w:numFmt w:val="lowerLetter"/>
      <w:pStyle w:val="ListAlpha"/>
      <w:lvlText w:val="%5."/>
      <w:lvlJc w:val="left"/>
      <w:pPr>
        <w:tabs>
          <w:tab w:val="num" w:pos="1728"/>
        </w:tabs>
        <w:ind w:left="1728" w:hanging="346"/>
      </w:pPr>
      <w:rPr>
        <w:rFonts w:hint="default"/>
      </w:rPr>
    </w:lvl>
    <w:lvl w:ilvl="5">
      <w:start w:val="1"/>
      <w:numFmt w:val="lowerLetter"/>
      <w:lvlText w:val="%6."/>
      <w:lvlJc w:val="left"/>
      <w:pPr>
        <w:tabs>
          <w:tab w:val="num" w:pos="2074"/>
        </w:tabs>
        <w:ind w:left="2074" w:hanging="346"/>
      </w:pPr>
      <w:rPr>
        <w:rFonts w:hint="default"/>
      </w:rPr>
    </w:lvl>
    <w:lvl w:ilvl="6">
      <w:start w:val="1"/>
      <w:numFmt w:val="lowerLetter"/>
      <w:lvlText w:val="%7."/>
      <w:lvlJc w:val="left"/>
      <w:pPr>
        <w:tabs>
          <w:tab w:val="num" w:pos="2419"/>
        </w:tabs>
        <w:ind w:left="2419" w:hanging="345"/>
      </w:pPr>
      <w:rPr>
        <w:rFonts w:hint="default"/>
      </w:rPr>
    </w:lvl>
    <w:lvl w:ilvl="7">
      <w:start w:val="1"/>
      <w:numFmt w:val="lowerLetter"/>
      <w:lvlText w:val="%8."/>
      <w:lvlJc w:val="left"/>
      <w:pPr>
        <w:tabs>
          <w:tab w:val="num" w:pos="2765"/>
        </w:tabs>
        <w:ind w:left="2765" w:hanging="346"/>
      </w:pPr>
      <w:rPr>
        <w:rFonts w:hint="default"/>
      </w:rPr>
    </w:lvl>
    <w:lvl w:ilvl="8">
      <w:start w:val="1"/>
      <w:numFmt w:val="lowerLetter"/>
      <w:lvlText w:val="%9."/>
      <w:lvlJc w:val="left"/>
      <w:pPr>
        <w:tabs>
          <w:tab w:val="num" w:pos="3110"/>
        </w:tabs>
        <w:ind w:left="3110" w:hanging="345"/>
      </w:pPr>
      <w:rPr>
        <w:rFonts w:hint="default"/>
      </w:rPr>
    </w:lvl>
  </w:abstractNum>
  <w:abstractNum w:abstractNumId="34" w15:restartNumberingAfterBreak="0">
    <w:nsid w:val="5CD229FA"/>
    <w:multiLevelType w:val="hybridMultilevel"/>
    <w:tmpl w:val="DC5AED6A"/>
    <w:lvl w:ilvl="0" w:tplc="976A35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EEB1B3C"/>
    <w:multiLevelType w:val="hybridMultilevel"/>
    <w:tmpl w:val="F0745C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21A5C75"/>
    <w:multiLevelType w:val="hybridMultilevel"/>
    <w:tmpl w:val="4A004134"/>
    <w:lvl w:ilvl="0" w:tplc="B5DEBA36">
      <w:start w:val="2"/>
      <w:numFmt w:val="bullet"/>
      <w:lvlText w:val="-"/>
      <w:lvlJc w:val="left"/>
      <w:pPr>
        <w:ind w:left="720" w:hanging="360"/>
      </w:pPr>
      <w:rPr>
        <w:rFonts w:ascii="Arial" w:eastAsia="Times New Roman" w:hAnsi="Arial" w:cs="Arial"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24009AB"/>
    <w:multiLevelType w:val="hybridMultilevel"/>
    <w:tmpl w:val="2F925D14"/>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73E6FB8"/>
    <w:multiLevelType w:val="hybridMultilevel"/>
    <w:tmpl w:val="3EF6F85A"/>
    <w:lvl w:ilvl="0" w:tplc="6EC03AC6">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8E1485A"/>
    <w:multiLevelType w:val="hybridMultilevel"/>
    <w:tmpl w:val="FF62004A"/>
    <w:lvl w:ilvl="0" w:tplc="990AA33A">
      <w:start w:val="1"/>
      <w:numFmt w:val="bullet"/>
      <w:lvlText w:val=""/>
      <w:lvlJc w:val="left"/>
      <w:pPr>
        <w:ind w:left="398"/>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FFFFFFFF">
      <w:start w:val="1"/>
      <w:numFmt w:val="bullet"/>
      <w:lvlText w:val="o"/>
      <w:lvlJc w:val="left"/>
      <w:pPr>
        <w:ind w:left="118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2" w:tplc="FFFFFFFF">
      <w:start w:val="1"/>
      <w:numFmt w:val="bullet"/>
      <w:lvlText w:val="▪"/>
      <w:lvlJc w:val="left"/>
      <w:pPr>
        <w:ind w:left="190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3" w:tplc="FFFFFFFF">
      <w:start w:val="1"/>
      <w:numFmt w:val="bullet"/>
      <w:lvlText w:val="•"/>
      <w:lvlJc w:val="left"/>
      <w:pPr>
        <w:ind w:left="262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4" w:tplc="FFFFFFFF">
      <w:start w:val="1"/>
      <w:numFmt w:val="bullet"/>
      <w:lvlText w:val="o"/>
      <w:lvlJc w:val="left"/>
      <w:pPr>
        <w:ind w:left="334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5" w:tplc="FFFFFFFF">
      <w:start w:val="1"/>
      <w:numFmt w:val="bullet"/>
      <w:lvlText w:val="▪"/>
      <w:lvlJc w:val="left"/>
      <w:pPr>
        <w:ind w:left="406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6" w:tplc="FFFFFFFF">
      <w:start w:val="1"/>
      <w:numFmt w:val="bullet"/>
      <w:lvlText w:val="•"/>
      <w:lvlJc w:val="left"/>
      <w:pPr>
        <w:ind w:left="478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7" w:tplc="FFFFFFFF">
      <w:start w:val="1"/>
      <w:numFmt w:val="bullet"/>
      <w:lvlText w:val="o"/>
      <w:lvlJc w:val="left"/>
      <w:pPr>
        <w:ind w:left="550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8" w:tplc="FFFFFFFF">
      <w:start w:val="1"/>
      <w:numFmt w:val="bullet"/>
      <w:lvlText w:val="▪"/>
      <w:lvlJc w:val="left"/>
      <w:pPr>
        <w:ind w:left="622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abstractNum>
  <w:abstractNum w:abstractNumId="40" w15:restartNumberingAfterBreak="0">
    <w:nsid w:val="6A5D2DD0"/>
    <w:multiLevelType w:val="hybridMultilevel"/>
    <w:tmpl w:val="706AFAC4"/>
    <w:lvl w:ilvl="0" w:tplc="976A35A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17B43F2"/>
    <w:multiLevelType w:val="multilevel"/>
    <w:tmpl w:val="20A6E5BC"/>
    <w:lvl w:ilvl="0">
      <w:start w:val="1"/>
      <w:numFmt w:val="bullet"/>
      <w:pStyle w:val="Oznaenseznam"/>
      <w:lvlText w:val="•"/>
      <w:lvlJc w:val="left"/>
      <w:pPr>
        <w:tabs>
          <w:tab w:val="num" w:pos="346"/>
        </w:tabs>
        <w:ind w:left="346" w:hanging="346"/>
      </w:pPr>
      <w:rPr>
        <w:rFonts w:ascii="Georgia" w:hAnsi="Georgia" w:hint="default"/>
        <w:color w:val="auto"/>
      </w:rPr>
    </w:lvl>
    <w:lvl w:ilvl="1">
      <w:start w:val="1"/>
      <w:numFmt w:val="bullet"/>
      <w:pStyle w:val="Oznaenseznam2"/>
      <w:lvlText w:val="-"/>
      <w:lvlJc w:val="left"/>
      <w:pPr>
        <w:tabs>
          <w:tab w:val="num" w:pos="691"/>
        </w:tabs>
        <w:ind w:left="691" w:hanging="345"/>
      </w:pPr>
      <w:rPr>
        <w:rFonts w:ascii="Arial" w:hAnsi="Arial" w:hint="default"/>
        <w:color w:val="auto"/>
      </w:rPr>
    </w:lvl>
    <w:lvl w:ilvl="2">
      <w:start w:val="1"/>
      <w:numFmt w:val="bullet"/>
      <w:pStyle w:val="Oznaenseznam3"/>
      <w:lvlText w:val="◦"/>
      <w:lvlJc w:val="left"/>
      <w:pPr>
        <w:tabs>
          <w:tab w:val="num" w:pos="1037"/>
        </w:tabs>
        <w:ind w:left="1037" w:hanging="346"/>
      </w:pPr>
      <w:rPr>
        <w:rFonts w:ascii="Georgia" w:hAnsi="Georgia" w:hint="default"/>
        <w:color w:val="auto"/>
      </w:rPr>
    </w:lvl>
    <w:lvl w:ilvl="3">
      <w:start w:val="1"/>
      <w:numFmt w:val="bullet"/>
      <w:pStyle w:val="Oznaenseznam4"/>
      <w:lvlText w:val="›"/>
      <w:lvlJc w:val="left"/>
      <w:pPr>
        <w:tabs>
          <w:tab w:val="num" w:pos="1382"/>
        </w:tabs>
        <w:ind w:left="1382" w:hanging="345"/>
      </w:pPr>
      <w:rPr>
        <w:rFonts w:ascii="Georgia" w:hAnsi="Georgia" w:hint="default"/>
        <w:color w:val="auto"/>
      </w:rPr>
    </w:lvl>
    <w:lvl w:ilvl="4">
      <w:start w:val="1"/>
      <w:numFmt w:val="bullet"/>
      <w:pStyle w:val="Oznaenseznam5"/>
      <w:lvlText w:val="~"/>
      <w:lvlJc w:val="left"/>
      <w:pPr>
        <w:tabs>
          <w:tab w:val="num" w:pos="1728"/>
        </w:tabs>
        <w:ind w:left="1728" w:hanging="346"/>
      </w:pPr>
      <w:rPr>
        <w:rFonts w:ascii="Georgia" w:hAnsi="Georgia" w:hint="default"/>
        <w:color w:val="auto"/>
      </w:rPr>
    </w:lvl>
    <w:lvl w:ilvl="5">
      <w:start w:val="1"/>
      <w:numFmt w:val="bullet"/>
      <w:pStyle w:val="Oznaenseznam"/>
      <w:lvlText w:val="•"/>
      <w:lvlJc w:val="left"/>
      <w:pPr>
        <w:tabs>
          <w:tab w:val="num" w:pos="2074"/>
        </w:tabs>
        <w:ind w:left="2074" w:hanging="346"/>
      </w:pPr>
      <w:rPr>
        <w:rFonts w:ascii="Georgia" w:hAnsi="Georgia" w:hint="default"/>
        <w:color w:val="auto"/>
      </w:rPr>
    </w:lvl>
    <w:lvl w:ilvl="6">
      <w:start w:val="1"/>
      <w:numFmt w:val="bullet"/>
      <w:pStyle w:val="Oznaenseznam2"/>
      <w:lvlText w:val="-"/>
      <w:lvlJc w:val="left"/>
      <w:pPr>
        <w:tabs>
          <w:tab w:val="num" w:pos="2419"/>
        </w:tabs>
        <w:ind w:left="2419" w:hanging="345"/>
      </w:pPr>
      <w:rPr>
        <w:rFonts w:ascii="Arial" w:hAnsi="Arial" w:hint="default"/>
        <w:color w:val="auto"/>
      </w:rPr>
    </w:lvl>
    <w:lvl w:ilvl="7">
      <w:start w:val="1"/>
      <w:numFmt w:val="bullet"/>
      <w:pStyle w:val="Oznaenseznam3"/>
      <w:lvlText w:val="◦"/>
      <w:lvlJc w:val="left"/>
      <w:pPr>
        <w:tabs>
          <w:tab w:val="num" w:pos="2765"/>
        </w:tabs>
        <w:ind w:left="2765" w:hanging="346"/>
      </w:pPr>
      <w:rPr>
        <w:rFonts w:ascii="Georgia" w:hAnsi="Georgia" w:hint="default"/>
        <w:color w:val="auto"/>
      </w:rPr>
    </w:lvl>
    <w:lvl w:ilvl="8">
      <w:start w:val="1"/>
      <w:numFmt w:val="bullet"/>
      <w:pStyle w:val="Oznaenseznam4"/>
      <w:lvlText w:val="›"/>
      <w:lvlJc w:val="left"/>
      <w:pPr>
        <w:tabs>
          <w:tab w:val="num" w:pos="3110"/>
        </w:tabs>
        <w:ind w:left="3110" w:hanging="345"/>
      </w:pPr>
      <w:rPr>
        <w:rFonts w:ascii="Georgia" w:hAnsi="Georgia" w:hint="default"/>
        <w:color w:val="auto"/>
      </w:rPr>
    </w:lvl>
  </w:abstractNum>
  <w:abstractNum w:abstractNumId="42" w15:restartNumberingAfterBreak="0">
    <w:nsid w:val="71DA7ED2"/>
    <w:multiLevelType w:val="hybridMultilevel"/>
    <w:tmpl w:val="32846BF0"/>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2934ABD"/>
    <w:multiLevelType w:val="multilevel"/>
    <w:tmpl w:val="747A11BC"/>
    <w:lvl w:ilvl="0">
      <w:start w:val="1"/>
      <w:numFmt w:val="decimal"/>
      <w:pStyle w:val="Otevilenseznam"/>
      <w:lvlText w:val="%1."/>
      <w:lvlJc w:val="left"/>
      <w:pPr>
        <w:tabs>
          <w:tab w:val="num" w:pos="346"/>
        </w:tabs>
        <w:ind w:left="346" w:hanging="346"/>
      </w:pPr>
      <w:rPr>
        <w:rFonts w:hint="default"/>
      </w:rPr>
    </w:lvl>
    <w:lvl w:ilvl="1">
      <w:start w:val="1"/>
      <w:numFmt w:val="decimal"/>
      <w:pStyle w:val="Otevilenseznam2"/>
      <w:lvlText w:val="%2."/>
      <w:lvlJc w:val="left"/>
      <w:pPr>
        <w:tabs>
          <w:tab w:val="num" w:pos="691"/>
        </w:tabs>
        <w:ind w:left="691" w:hanging="345"/>
      </w:pPr>
      <w:rPr>
        <w:rFonts w:hint="default"/>
      </w:rPr>
    </w:lvl>
    <w:lvl w:ilvl="2">
      <w:start w:val="1"/>
      <w:numFmt w:val="decimal"/>
      <w:pStyle w:val="Otevilenseznam3"/>
      <w:lvlText w:val="%3."/>
      <w:lvlJc w:val="left"/>
      <w:pPr>
        <w:tabs>
          <w:tab w:val="num" w:pos="1037"/>
        </w:tabs>
        <w:ind w:left="1037" w:hanging="346"/>
      </w:pPr>
      <w:rPr>
        <w:rFonts w:hint="default"/>
      </w:rPr>
    </w:lvl>
    <w:lvl w:ilvl="3">
      <w:start w:val="1"/>
      <w:numFmt w:val="decimal"/>
      <w:pStyle w:val="Otevilenseznam4"/>
      <w:lvlText w:val="%4."/>
      <w:lvlJc w:val="left"/>
      <w:pPr>
        <w:tabs>
          <w:tab w:val="num" w:pos="1382"/>
        </w:tabs>
        <w:ind w:left="1382" w:hanging="345"/>
      </w:pPr>
      <w:rPr>
        <w:rFonts w:hint="default"/>
      </w:rPr>
    </w:lvl>
    <w:lvl w:ilvl="4">
      <w:start w:val="1"/>
      <w:numFmt w:val="decimal"/>
      <w:pStyle w:val="Otevilenseznam5"/>
      <w:lvlText w:val="%5."/>
      <w:lvlJc w:val="left"/>
      <w:pPr>
        <w:tabs>
          <w:tab w:val="num" w:pos="1728"/>
        </w:tabs>
        <w:ind w:left="1728" w:hanging="346"/>
      </w:pPr>
      <w:rPr>
        <w:rFonts w:hint="default"/>
      </w:rPr>
    </w:lvl>
    <w:lvl w:ilvl="5">
      <w:start w:val="1"/>
      <w:numFmt w:val="decimal"/>
      <w:lvlText w:val="%6."/>
      <w:lvlJc w:val="left"/>
      <w:pPr>
        <w:tabs>
          <w:tab w:val="num" w:pos="2074"/>
        </w:tabs>
        <w:ind w:left="2074" w:hanging="346"/>
      </w:pPr>
      <w:rPr>
        <w:rFonts w:hint="default"/>
      </w:rPr>
    </w:lvl>
    <w:lvl w:ilvl="6">
      <w:start w:val="1"/>
      <w:numFmt w:val="decimal"/>
      <w:lvlText w:val="%7."/>
      <w:lvlJc w:val="left"/>
      <w:pPr>
        <w:tabs>
          <w:tab w:val="num" w:pos="2419"/>
        </w:tabs>
        <w:ind w:left="2419" w:hanging="345"/>
      </w:pPr>
      <w:rPr>
        <w:rFonts w:hint="default"/>
      </w:rPr>
    </w:lvl>
    <w:lvl w:ilvl="7">
      <w:start w:val="1"/>
      <w:numFmt w:val="decimal"/>
      <w:lvlText w:val="%8."/>
      <w:lvlJc w:val="left"/>
      <w:pPr>
        <w:tabs>
          <w:tab w:val="num" w:pos="2765"/>
        </w:tabs>
        <w:ind w:left="2765" w:hanging="346"/>
      </w:pPr>
      <w:rPr>
        <w:rFonts w:hint="default"/>
      </w:rPr>
    </w:lvl>
    <w:lvl w:ilvl="8">
      <w:start w:val="1"/>
      <w:numFmt w:val="decimal"/>
      <w:lvlText w:val="%9."/>
      <w:lvlJc w:val="left"/>
      <w:pPr>
        <w:tabs>
          <w:tab w:val="num" w:pos="3110"/>
        </w:tabs>
        <w:ind w:left="3110" w:hanging="345"/>
      </w:pPr>
      <w:rPr>
        <w:rFonts w:hint="default"/>
      </w:rPr>
    </w:lvl>
  </w:abstractNum>
  <w:abstractNum w:abstractNumId="44" w15:restartNumberingAfterBreak="0">
    <w:nsid w:val="73FA7F3D"/>
    <w:multiLevelType w:val="hybridMultilevel"/>
    <w:tmpl w:val="CF6AC5A4"/>
    <w:lvl w:ilvl="0" w:tplc="33B61B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5854648"/>
    <w:multiLevelType w:val="hybridMultilevel"/>
    <w:tmpl w:val="D92CE884"/>
    <w:lvl w:ilvl="0" w:tplc="BFBE5F0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5D23CC3"/>
    <w:multiLevelType w:val="hybridMultilevel"/>
    <w:tmpl w:val="A2FE82B4"/>
    <w:lvl w:ilvl="0" w:tplc="B5284E84">
      <w:start w:val="1"/>
      <w:numFmt w:val="bullet"/>
      <w:lvlText w:val=""/>
      <w:lvlJc w:val="left"/>
      <w:pPr>
        <w:ind w:left="720" w:hanging="360"/>
      </w:pPr>
      <w:rPr>
        <w:rFonts w:ascii="Symbol" w:hAnsi="Symbol"/>
      </w:rPr>
    </w:lvl>
    <w:lvl w:ilvl="1" w:tplc="A856900E">
      <w:start w:val="1"/>
      <w:numFmt w:val="bullet"/>
      <w:lvlText w:val=""/>
      <w:lvlJc w:val="left"/>
      <w:pPr>
        <w:ind w:left="720" w:hanging="360"/>
      </w:pPr>
      <w:rPr>
        <w:rFonts w:ascii="Symbol" w:hAnsi="Symbol"/>
      </w:rPr>
    </w:lvl>
    <w:lvl w:ilvl="2" w:tplc="CC0C9CF6">
      <w:start w:val="1"/>
      <w:numFmt w:val="bullet"/>
      <w:lvlText w:val=""/>
      <w:lvlJc w:val="left"/>
      <w:pPr>
        <w:ind w:left="720" w:hanging="360"/>
      </w:pPr>
      <w:rPr>
        <w:rFonts w:ascii="Symbol" w:hAnsi="Symbol"/>
      </w:rPr>
    </w:lvl>
    <w:lvl w:ilvl="3" w:tplc="2730D2DC">
      <w:start w:val="1"/>
      <w:numFmt w:val="bullet"/>
      <w:lvlText w:val=""/>
      <w:lvlJc w:val="left"/>
      <w:pPr>
        <w:ind w:left="720" w:hanging="360"/>
      </w:pPr>
      <w:rPr>
        <w:rFonts w:ascii="Symbol" w:hAnsi="Symbol"/>
      </w:rPr>
    </w:lvl>
    <w:lvl w:ilvl="4" w:tplc="B9629922">
      <w:start w:val="1"/>
      <w:numFmt w:val="bullet"/>
      <w:lvlText w:val=""/>
      <w:lvlJc w:val="left"/>
      <w:pPr>
        <w:ind w:left="720" w:hanging="360"/>
      </w:pPr>
      <w:rPr>
        <w:rFonts w:ascii="Symbol" w:hAnsi="Symbol"/>
      </w:rPr>
    </w:lvl>
    <w:lvl w:ilvl="5" w:tplc="240A037A">
      <w:start w:val="1"/>
      <w:numFmt w:val="bullet"/>
      <w:lvlText w:val=""/>
      <w:lvlJc w:val="left"/>
      <w:pPr>
        <w:ind w:left="720" w:hanging="360"/>
      </w:pPr>
      <w:rPr>
        <w:rFonts w:ascii="Symbol" w:hAnsi="Symbol"/>
      </w:rPr>
    </w:lvl>
    <w:lvl w:ilvl="6" w:tplc="E2F2ED30">
      <w:start w:val="1"/>
      <w:numFmt w:val="bullet"/>
      <w:lvlText w:val=""/>
      <w:lvlJc w:val="left"/>
      <w:pPr>
        <w:ind w:left="720" w:hanging="360"/>
      </w:pPr>
      <w:rPr>
        <w:rFonts w:ascii="Symbol" w:hAnsi="Symbol"/>
      </w:rPr>
    </w:lvl>
    <w:lvl w:ilvl="7" w:tplc="0B08B10A">
      <w:start w:val="1"/>
      <w:numFmt w:val="bullet"/>
      <w:lvlText w:val=""/>
      <w:lvlJc w:val="left"/>
      <w:pPr>
        <w:ind w:left="720" w:hanging="360"/>
      </w:pPr>
      <w:rPr>
        <w:rFonts w:ascii="Symbol" w:hAnsi="Symbol"/>
      </w:rPr>
    </w:lvl>
    <w:lvl w:ilvl="8" w:tplc="3C5E4EE2">
      <w:start w:val="1"/>
      <w:numFmt w:val="bullet"/>
      <w:lvlText w:val=""/>
      <w:lvlJc w:val="left"/>
      <w:pPr>
        <w:ind w:left="720" w:hanging="360"/>
      </w:pPr>
      <w:rPr>
        <w:rFonts w:ascii="Symbol" w:hAnsi="Symbol"/>
      </w:rPr>
    </w:lvl>
  </w:abstractNum>
  <w:abstractNum w:abstractNumId="47" w15:restartNumberingAfterBreak="0">
    <w:nsid w:val="770968C6"/>
    <w:multiLevelType w:val="multilevel"/>
    <w:tmpl w:val="8EFE4F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92F63C6"/>
    <w:multiLevelType w:val="multilevel"/>
    <w:tmpl w:val="3F3EBD72"/>
    <w:lvl w:ilvl="0">
      <w:start w:val="1"/>
      <w:numFmt w:val="decimal"/>
      <w:pStyle w:val="ExhibitHeading1"/>
      <w:suff w:val="space"/>
      <w:lvlText w:val="Exhibit %1. -"/>
      <w:lvlJc w:val="left"/>
      <w:pPr>
        <w:ind w:left="432" w:hanging="432"/>
      </w:pPr>
      <w:rPr>
        <w:rFonts w:hint="default"/>
      </w:rPr>
    </w:lvl>
    <w:lvl w:ilvl="1">
      <w:start w:val="1"/>
      <w:numFmt w:val="decimal"/>
      <w:pStyle w:val="ExhibitHeading2"/>
      <w:suff w:val="space"/>
      <w:lvlText w:val="%1.%2"/>
      <w:lvlJc w:val="left"/>
      <w:pPr>
        <w:ind w:left="576" w:hanging="576"/>
      </w:pPr>
      <w:rPr>
        <w:rFonts w:hint="default"/>
      </w:rPr>
    </w:lvl>
    <w:lvl w:ilvl="2">
      <w:start w:val="1"/>
      <w:numFmt w:val="decimal"/>
      <w:pStyle w:val="ExhibitHeading3"/>
      <w:suff w:val="space"/>
      <w:lvlText w:val="%1.%2.%3"/>
      <w:lvlJc w:val="left"/>
      <w:pPr>
        <w:ind w:left="720" w:hanging="720"/>
      </w:pPr>
      <w:rPr>
        <w:rFonts w:hint="default"/>
      </w:rPr>
    </w:lvl>
    <w:lvl w:ilvl="3">
      <w:start w:val="1"/>
      <w:numFmt w:val="decimal"/>
      <w:pStyle w:val="ExhibitHeading1"/>
      <w:suff w:val="space"/>
      <w:lvlText w:val="%1.%2.%3.%4"/>
      <w:lvlJc w:val="left"/>
      <w:pPr>
        <w:ind w:left="864" w:hanging="864"/>
      </w:pPr>
      <w:rPr>
        <w:rFonts w:hint="default"/>
      </w:rPr>
    </w:lvl>
    <w:lvl w:ilvl="4">
      <w:start w:val="1"/>
      <w:numFmt w:val="decimal"/>
      <w:pStyle w:val="ExhibitHeading2"/>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num w:numId="1" w16cid:durableId="755788187">
    <w:abstractNumId w:val="10"/>
  </w:num>
  <w:num w:numId="2" w16cid:durableId="1192189305">
    <w:abstractNumId w:val="27"/>
  </w:num>
  <w:num w:numId="3" w16cid:durableId="1808738274">
    <w:abstractNumId w:val="34"/>
  </w:num>
  <w:num w:numId="4" w16cid:durableId="264655712">
    <w:abstractNumId w:val="28"/>
  </w:num>
  <w:num w:numId="5" w16cid:durableId="264121800">
    <w:abstractNumId w:val="5"/>
  </w:num>
  <w:num w:numId="6" w16cid:durableId="1286503923">
    <w:abstractNumId w:val="20"/>
  </w:num>
  <w:num w:numId="7" w16cid:durableId="1333028604">
    <w:abstractNumId w:val="21"/>
    <w:lvlOverride w:ilvl="0">
      <w:startOverride w:val="1"/>
    </w:lvlOverride>
  </w:num>
  <w:num w:numId="8" w16cid:durableId="1463572430">
    <w:abstractNumId w:val="25"/>
  </w:num>
  <w:num w:numId="9" w16cid:durableId="59334870">
    <w:abstractNumId w:val="44"/>
  </w:num>
  <w:num w:numId="10" w16cid:durableId="124392840">
    <w:abstractNumId w:val="45"/>
  </w:num>
  <w:num w:numId="11" w16cid:durableId="25756755">
    <w:abstractNumId w:val="41"/>
  </w:num>
  <w:num w:numId="12" w16cid:durableId="500395630">
    <w:abstractNumId w:val="12"/>
  </w:num>
  <w:num w:numId="13" w16cid:durableId="2049180272">
    <w:abstractNumId w:val="0"/>
  </w:num>
  <w:num w:numId="14" w16cid:durableId="1589576312">
    <w:abstractNumId w:val="33"/>
  </w:num>
  <w:num w:numId="15" w16cid:durableId="815530868">
    <w:abstractNumId w:val="31"/>
  </w:num>
  <w:num w:numId="16" w16cid:durableId="1845511681">
    <w:abstractNumId w:val="48"/>
  </w:num>
  <w:num w:numId="17" w16cid:durableId="797604252">
    <w:abstractNumId w:val="14"/>
  </w:num>
  <w:num w:numId="18" w16cid:durableId="1297830187">
    <w:abstractNumId w:val="22"/>
  </w:num>
  <w:num w:numId="19" w16cid:durableId="1968470536">
    <w:abstractNumId w:val="6"/>
  </w:num>
  <w:num w:numId="20" w16cid:durableId="1954239726">
    <w:abstractNumId w:val="3"/>
  </w:num>
  <w:num w:numId="21" w16cid:durableId="1230264729">
    <w:abstractNumId w:val="43"/>
  </w:num>
  <w:num w:numId="22" w16cid:durableId="176506579">
    <w:abstractNumId w:val="36"/>
  </w:num>
  <w:num w:numId="23" w16cid:durableId="116605233">
    <w:abstractNumId w:val="2"/>
  </w:num>
  <w:num w:numId="24" w16cid:durableId="680929955">
    <w:abstractNumId w:val="18"/>
  </w:num>
  <w:num w:numId="25" w16cid:durableId="2083021795">
    <w:abstractNumId w:val="38"/>
  </w:num>
  <w:num w:numId="26" w16cid:durableId="1591506365">
    <w:abstractNumId w:val="26"/>
  </w:num>
  <w:num w:numId="27" w16cid:durableId="2052340698">
    <w:abstractNumId w:val="8"/>
  </w:num>
  <w:num w:numId="28" w16cid:durableId="1473983261">
    <w:abstractNumId w:val="16"/>
  </w:num>
  <w:num w:numId="29" w16cid:durableId="1997755169">
    <w:abstractNumId w:val="42"/>
  </w:num>
  <w:num w:numId="30" w16cid:durableId="2142570384">
    <w:abstractNumId w:val="35"/>
  </w:num>
  <w:num w:numId="31" w16cid:durableId="5718586">
    <w:abstractNumId w:val="1"/>
  </w:num>
  <w:num w:numId="32" w16cid:durableId="1133642580">
    <w:abstractNumId w:val="40"/>
  </w:num>
  <w:num w:numId="33" w16cid:durableId="442500705">
    <w:abstractNumId w:val="15"/>
  </w:num>
  <w:num w:numId="34" w16cid:durableId="884828971">
    <w:abstractNumId w:val="11"/>
  </w:num>
  <w:num w:numId="35" w16cid:durableId="169881950">
    <w:abstractNumId w:val="37"/>
  </w:num>
  <w:num w:numId="36" w16cid:durableId="1529640791">
    <w:abstractNumId w:val="23"/>
  </w:num>
  <w:num w:numId="37" w16cid:durableId="1899246162">
    <w:abstractNumId w:val="46"/>
  </w:num>
  <w:num w:numId="38" w16cid:durableId="1862743331">
    <w:abstractNumId w:val="30"/>
  </w:num>
  <w:num w:numId="39" w16cid:durableId="457838415">
    <w:abstractNumId w:val="7"/>
  </w:num>
  <w:num w:numId="40" w16cid:durableId="1711495377">
    <w:abstractNumId w:val="19"/>
  </w:num>
  <w:num w:numId="41" w16cid:durableId="2132434380">
    <w:abstractNumId w:val="17"/>
  </w:num>
  <w:num w:numId="42" w16cid:durableId="1939437255">
    <w:abstractNumId w:val="39"/>
  </w:num>
  <w:num w:numId="43" w16cid:durableId="1556119190">
    <w:abstractNumId w:val="9"/>
  </w:num>
  <w:num w:numId="44" w16cid:durableId="733435061">
    <w:abstractNumId w:val="4"/>
  </w:num>
  <w:num w:numId="45" w16cid:durableId="199443680">
    <w:abstractNumId w:val="29"/>
  </w:num>
  <w:num w:numId="46" w16cid:durableId="1722634475">
    <w:abstractNumId w:val="32"/>
  </w:num>
  <w:num w:numId="47" w16cid:durableId="1978025484">
    <w:abstractNumId w:val="47"/>
  </w:num>
  <w:num w:numId="48" w16cid:durableId="2103455452">
    <w:abstractNumId w:val="24"/>
  </w:num>
  <w:num w:numId="49" w16cid:durableId="1657537288">
    <w:abstractNumId w:val="1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it-IT" w:vendorID="64" w:dllVersion="6" w:nlCheck="1" w:checkStyle="0"/>
  <w:activeWritingStyle w:appName="MSWord" w:lang="de-DE" w:vendorID="64" w:dllVersion="6" w:nlCheck="1" w:checkStyle="1"/>
  <w:activeWritingStyle w:appName="MSWord" w:lang="en-US" w:vendorID="64" w:dllVersion="0" w:nlCheck="1" w:checkStyle="0"/>
  <w:activeWritingStyle w:appName="MSWord" w:lang="it-IT" w:vendorID="64" w:dllVersion="0" w:nlCheck="1" w:checkStyle="0"/>
  <w:activeWritingStyle w:appName="MSWord" w:lang="de-DE" w:vendorID="64" w:dllVersion="0" w:nlCheck="1" w:checkStyle="0"/>
  <w:activeWritingStyle w:appName="MSWord" w:lang="fr-FR"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AD"/>
    <w:rsid w:val="00000056"/>
    <w:rsid w:val="000005A2"/>
    <w:rsid w:val="00002645"/>
    <w:rsid w:val="0000424B"/>
    <w:rsid w:val="0000666D"/>
    <w:rsid w:val="0001009F"/>
    <w:rsid w:val="000101BA"/>
    <w:rsid w:val="0001214D"/>
    <w:rsid w:val="00012F1E"/>
    <w:rsid w:val="00013F99"/>
    <w:rsid w:val="00014272"/>
    <w:rsid w:val="00016338"/>
    <w:rsid w:val="00017679"/>
    <w:rsid w:val="000200D5"/>
    <w:rsid w:val="00020655"/>
    <w:rsid w:val="0002198B"/>
    <w:rsid w:val="00021BF3"/>
    <w:rsid w:val="00022FC7"/>
    <w:rsid w:val="000236FF"/>
    <w:rsid w:val="000263C4"/>
    <w:rsid w:val="000267AB"/>
    <w:rsid w:val="00026C23"/>
    <w:rsid w:val="000319F3"/>
    <w:rsid w:val="00031EAB"/>
    <w:rsid w:val="00032FE0"/>
    <w:rsid w:val="00033B03"/>
    <w:rsid w:val="000344B2"/>
    <w:rsid w:val="00034503"/>
    <w:rsid w:val="00037797"/>
    <w:rsid w:val="00037D33"/>
    <w:rsid w:val="000417D3"/>
    <w:rsid w:val="00043D15"/>
    <w:rsid w:val="00043E74"/>
    <w:rsid w:val="00044289"/>
    <w:rsid w:val="00046822"/>
    <w:rsid w:val="00050568"/>
    <w:rsid w:val="0005110E"/>
    <w:rsid w:val="00051A65"/>
    <w:rsid w:val="0005384F"/>
    <w:rsid w:val="00056DCA"/>
    <w:rsid w:val="000575DC"/>
    <w:rsid w:val="000605CD"/>
    <w:rsid w:val="000614FC"/>
    <w:rsid w:val="00061C0F"/>
    <w:rsid w:val="000625F7"/>
    <w:rsid w:val="00066383"/>
    <w:rsid w:val="00066DA9"/>
    <w:rsid w:val="0007166C"/>
    <w:rsid w:val="0007266A"/>
    <w:rsid w:val="000732B1"/>
    <w:rsid w:val="00073866"/>
    <w:rsid w:val="00073F10"/>
    <w:rsid w:val="00074744"/>
    <w:rsid w:val="00074998"/>
    <w:rsid w:val="00074C96"/>
    <w:rsid w:val="00074F68"/>
    <w:rsid w:val="000751FE"/>
    <w:rsid w:val="00075501"/>
    <w:rsid w:val="00092F43"/>
    <w:rsid w:val="00095601"/>
    <w:rsid w:val="00096459"/>
    <w:rsid w:val="00096C40"/>
    <w:rsid w:val="0009757C"/>
    <w:rsid w:val="00097D63"/>
    <w:rsid w:val="000A081B"/>
    <w:rsid w:val="000A0964"/>
    <w:rsid w:val="000A4D7E"/>
    <w:rsid w:val="000A4F01"/>
    <w:rsid w:val="000A5DFB"/>
    <w:rsid w:val="000B019B"/>
    <w:rsid w:val="000B2126"/>
    <w:rsid w:val="000B2A7D"/>
    <w:rsid w:val="000B3137"/>
    <w:rsid w:val="000B330C"/>
    <w:rsid w:val="000B3AF4"/>
    <w:rsid w:val="000B3EE9"/>
    <w:rsid w:val="000B4645"/>
    <w:rsid w:val="000B4A9E"/>
    <w:rsid w:val="000B4DC1"/>
    <w:rsid w:val="000B640D"/>
    <w:rsid w:val="000B739A"/>
    <w:rsid w:val="000C132D"/>
    <w:rsid w:val="000C1458"/>
    <w:rsid w:val="000C1E5C"/>
    <w:rsid w:val="000C2770"/>
    <w:rsid w:val="000C3AF0"/>
    <w:rsid w:val="000C48B6"/>
    <w:rsid w:val="000C5996"/>
    <w:rsid w:val="000C66B1"/>
    <w:rsid w:val="000C6ED5"/>
    <w:rsid w:val="000C7856"/>
    <w:rsid w:val="000C7F61"/>
    <w:rsid w:val="000D15C3"/>
    <w:rsid w:val="000D6D38"/>
    <w:rsid w:val="000E1AB5"/>
    <w:rsid w:val="000E3196"/>
    <w:rsid w:val="000E412E"/>
    <w:rsid w:val="000E48FB"/>
    <w:rsid w:val="000E786A"/>
    <w:rsid w:val="000F0397"/>
    <w:rsid w:val="000F12D0"/>
    <w:rsid w:val="000F1B4A"/>
    <w:rsid w:val="000F21E8"/>
    <w:rsid w:val="000F26A8"/>
    <w:rsid w:val="000F2BE8"/>
    <w:rsid w:val="000F5367"/>
    <w:rsid w:val="000F5AAB"/>
    <w:rsid w:val="000F5AC3"/>
    <w:rsid w:val="00100821"/>
    <w:rsid w:val="00101B0D"/>
    <w:rsid w:val="00101E0B"/>
    <w:rsid w:val="00101FF5"/>
    <w:rsid w:val="001054FB"/>
    <w:rsid w:val="00106287"/>
    <w:rsid w:val="00110BDA"/>
    <w:rsid w:val="00112DDE"/>
    <w:rsid w:val="00114821"/>
    <w:rsid w:val="00115A6D"/>
    <w:rsid w:val="00117EA2"/>
    <w:rsid w:val="001211F3"/>
    <w:rsid w:val="00123496"/>
    <w:rsid w:val="00125ED9"/>
    <w:rsid w:val="00125FE6"/>
    <w:rsid w:val="00126483"/>
    <w:rsid w:val="001309FE"/>
    <w:rsid w:val="001311E3"/>
    <w:rsid w:val="00131615"/>
    <w:rsid w:val="001321B8"/>
    <w:rsid w:val="00132CA3"/>
    <w:rsid w:val="00133AD7"/>
    <w:rsid w:val="00133D46"/>
    <w:rsid w:val="00133F3F"/>
    <w:rsid w:val="001341E4"/>
    <w:rsid w:val="00134A65"/>
    <w:rsid w:val="001352B2"/>
    <w:rsid w:val="00136FE1"/>
    <w:rsid w:val="00137D76"/>
    <w:rsid w:val="001408CF"/>
    <w:rsid w:val="00141F47"/>
    <w:rsid w:val="00143DE2"/>
    <w:rsid w:val="00144D56"/>
    <w:rsid w:val="00144F14"/>
    <w:rsid w:val="001452E3"/>
    <w:rsid w:val="00145432"/>
    <w:rsid w:val="00145F12"/>
    <w:rsid w:val="00146B28"/>
    <w:rsid w:val="001518C5"/>
    <w:rsid w:val="00151CB1"/>
    <w:rsid w:val="00154792"/>
    <w:rsid w:val="00155905"/>
    <w:rsid w:val="00155C85"/>
    <w:rsid w:val="00156AE0"/>
    <w:rsid w:val="001627AD"/>
    <w:rsid w:val="00164C4C"/>
    <w:rsid w:val="00165365"/>
    <w:rsid w:val="0017034C"/>
    <w:rsid w:val="0017151E"/>
    <w:rsid w:val="00173176"/>
    <w:rsid w:val="00173BB5"/>
    <w:rsid w:val="00174626"/>
    <w:rsid w:val="00174CDF"/>
    <w:rsid w:val="001756DB"/>
    <w:rsid w:val="00177166"/>
    <w:rsid w:val="00181C19"/>
    <w:rsid w:val="0018334F"/>
    <w:rsid w:val="001838B6"/>
    <w:rsid w:val="00183D52"/>
    <w:rsid w:val="00183DAA"/>
    <w:rsid w:val="00183FC2"/>
    <w:rsid w:val="00185003"/>
    <w:rsid w:val="0018670F"/>
    <w:rsid w:val="00186EB8"/>
    <w:rsid w:val="00187F03"/>
    <w:rsid w:val="001912C5"/>
    <w:rsid w:val="00191FEB"/>
    <w:rsid w:val="00192607"/>
    <w:rsid w:val="0019353E"/>
    <w:rsid w:val="0019500A"/>
    <w:rsid w:val="00195298"/>
    <w:rsid w:val="001965C9"/>
    <w:rsid w:val="001A124E"/>
    <w:rsid w:val="001A4781"/>
    <w:rsid w:val="001A4B8E"/>
    <w:rsid w:val="001A544B"/>
    <w:rsid w:val="001A5B95"/>
    <w:rsid w:val="001B11C7"/>
    <w:rsid w:val="001B4167"/>
    <w:rsid w:val="001C2BDC"/>
    <w:rsid w:val="001C49AB"/>
    <w:rsid w:val="001C54FE"/>
    <w:rsid w:val="001C5716"/>
    <w:rsid w:val="001C6AAE"/>
    <w:rsid w:val="001C70B2"/>
    <w:rsid w:val="001D351D"/>
    <w:rsid w:val="001D474C"/>
    <w:rsid w:val="001D4E84"/>
    <w:rsid w:val="001D4F41"/>
    <w:rsid w:val="001D69D2"/>
    <w:rsid w:val="001D7114"/>
    <w:rsid w:val="001D7E5D"/>
    <w:rsid w:val="001E1479"/>
    <w:rsid w:val="001E2E98"/>
    <w:rsid w:val="001E2F9B"/>
    <w:rsid w:val="001E492D"/>
    <w:rsid w:val="001E5C6C"/>
    <w:rsid w:val="001E63CB"/>
    <w:rsid w:val="001E6E69"/>
    <w:rsid w:val="001E7160"/>
    <w:rsid w:val="001F04F1"/>
    <w:rsid w:val="001F0A81"/>
    <w:rsid w:val="001F133D"/>
    <w:rsid w:val="001F19A6"/>
    <w:rsid w:val="001F242B"/>
    <w:rsid w:val="001F2D6B"/>
    <w:rsid w:val="001F5FF1"/>
    <w:rsid w:val="00200F30"/>
    <w:rsid w:val="00201636"/>
    <w:rsid w:val="00201CA1"/>
    <w:rsid w:val="00202E0B"/>
    <w:rsid w:val="002031F8"/>
    <w:rsid w:val="00203DFD"/>
    <w:rsid w:val="00205421"/>
    <w:rsid w:val="00205CFE"/>
    <w:rsid w:val="00206B85"/>
    <w:rsid w:val="002077F4"/>
    <w:rsid w:val="00211121"/>
    <w:rsid w:val="0021307E"/>
    <w:rsid w:val="002139CC"/>
    <w:rsid w:val="00213FDE"/>
    <w:rsid w:val="0021601A"/>
    <w:rsid w:val="00216CBD"/>
    <w:rsid w:val="002222A6"/>
    <w:rsid w:val="00222476"/>
    <w:rsid w:val="00222FF0"/>
    <w:rsid w:val="002232E8"/>
    <w:rsid w:val="00223845"/>
    <w:rsid w:val="002266F2"/>
    <w:rsid w:val="0022691E"/>
    <w:rsid w:val="00226A71"/>
    <w:rsid w:val="00226F14"/>
    <w:rsid w:val="002273F3"/>
    <w:rsid w:val="0023072A"/>
    <w:rsid w:val="00231028"/>
    <w:rsid w:val="00231AAF"/>
    <w:rsid w:val="00232B00"/>
    <w:rsid w:val="00232BA9"/>
    <w:rsid w:val="00233444"/>
    <w:rsid w:val="0023423D"/>
    <w:rsid w:val="00234798"/>
    <w:rsid w:val="002371CE"/>
    <w:rsid w:val="00240A22"/>
    <w:rsid w:val="002425CA"/>
    <w:rsid w:val="00242B51"/>
    <w:rsid w:val="00242D29"/>
    <w:rsid w:val="00242DFC"/>
    <w:rsid w:val="002439D5"/>
    <w:rsid w:val="0024419A"/>
    <w:rsid w:val="00246EAF"/>
    <w:rsid w:val="00252F76"/>
    <w:rsid w:val="00254A74"/>
    <w:rsid w:val="002560DD"/>
    <w:rsid w:val="00256AAF"/>
    <w:rsid w:val="00261194"/>
    <w:rsid w:val="002619AA"/>
    <w:rsid w:val="002627AD"/>
    <w:rsid w:val="00264282"/>
    <w:rsid w:val="002643F4"/>
    <w:rsid w:val="00264D86"/>
    <w:rsid w:val="00265808"/>
    <w:rsid w:val="00265D97"/>
    <w:rsid w:val="00267864"/>
    <w:rsid w:val="00267C79"/>
    <w:rsid w:val="002706C2"/>
    <w:rsid w:val="0027172C"/>
    <w:rsid w:val="00272273"/>
    <w:rsid w:val="00273995"/>
    <w:rsid w:val="002743A4"/>
    <w:rsid w:val="00274C9E"/>
    <w:rsid w:val="002832C1"/>
    <w:rsid w:val="0028433E"/>
    <w:rsid w:val="00284A15"/>
    <w:rsid w:val="00285AEA"/>
    <w:rsid w:val="0028770A"/>
    <w:rsid w:val="002877E1"/>
    <w:rsid w:val="00290505"/>
    <w:rsid w:val="00291DAF"/>
    <w:rsid w:val="00293774"/>
    <w:rsid w:val="0029428D"/>
    <w:rsid w:val="00295BAB"/>
    <w:rsid w:val="00297632"/>
    <w:rsid w:val="002A2E31"/>
    <w:rsid w:val="002A39ED"/>
    <w:rsid w:val="002A3EB5"/>
    <w:rsid w:val="002A44B2"/>
    <w:rsid w:val="002A4A1A"/>
    <w:rsid w:val="002A56A0"/>
    <w:rsid w:val="002A79F4"/>
    <w:rsid w:val="002B1AA9"/>
    <w:rsid w:val="002B2BCD"/>
    <w:rsid w:val="002B5C61"/>
    <w:rsid w:val="002B620C"/>
    <w:rsid w:val="002B7467"/>
    <w:rsid w:val="002B76D6"/>
    <w:rsid w:val="002C3B41"/>
    <w:rsid w:val="002C43F6"/>
    <w:rsid w:val="002C58AE"/>
    <w:rsid w:val="002C6DB3"/>
    <w:rsid w:val="002C73F9"/>
    <w:rsid w:val="002D2707"/>
    <w:rsid w:val="002D3394"/>
    <w:rsid w:val="002D42AC"/>
    <w:rsid w:val="002D4F48"/>
    <w:rsid w:val="002D7AEA"/>
    <w:rsid w:val="002E417A"/>
    <w:rsid w:val="002E4F90"/>
    <w:rsid w:val="002E5689"/>
    <w:rsid w:val="002E6B4E"/>
    <w:rsid w:val="002E701B"/>
    <w:rsid w:val="002E73DF"/>
    <w:rsid w:val="002F1382"/>
    <w:rsid w:val="002F4526"/>
    <w:rsid w:val="002F51B6"/>
    <w:rsid w:val="002F5DE1"/>
    <w:rsid w:val="002F6859"/>
    <w:rsid w:val="002F7657"/>
    <w:rsid w:val="00302E63"/>
    <w:rsid w:val="0030479F"/>
    <w:rsid w:val="00305511"/>
    <w:rsid w:val="00305EA1"/>
    <w:rsid w:val="003079A9"/>
    <w:rsid w:val="003150F0"/>
    <w:rsid w:val="003217BA"/>
    <w:rsid w:val="003235FA"/>
    <w:rsid w:val="00326DBE"/>
    <w:rsid w:val="00330695"/>
    <w:rsid w:val="003307D8"/>
    <w:rsid w:val="00330CBA"/>
    <w:rsid w:val="00331624"/>
    <w:rsid w:val="00331A0E"/>
    <w:rsid w:val="0033356D"/>
    <w:rsid w:val="0033541C"/>
    <w:rsid w:val="003358C8"/>
    <w:rsid w:val="0033657A"/>
    <w:rsid w:val="00336F39"/>
    <w:rsid w:val="00337CD8"/>
    <w:rsid w:val="003404AF"/>
    <w:rsid w:val="00341C3F"/>
    <w:rsid w:val="00343CE2"/>
    <w:rsid w:val="0035157B"/>
    <w:rsid w:val="003537A2"/>
    <w:rsid w:val="003567CE"/>
    <w:rsid w:val="003613B3"/>
    <w:rsid w:val="00362842"/>
    <w:rsid w:val="00363642"/>
    <w:rsid w:val="00363698"/>
    <w:rsid w:val="00364517"/>
    <w:rsid w:val="00364A50"/>
    <w:rsid w:val="003672B4"/>
    <w:rsid w:val="0037030B"/>
    <w:rsid w:val="00372B91"/>
    <w:rsid w:val="00374196"/>
    <w:rsid w:val="003745F8"/>
    <w:rsid w:val="003760FE"/>
    <w:rsid w:val="0038029A"/>
    <w:rsid w:val="003847A0"/>
    <w:rsid w:val="0038483E"/>
    <w:rsid w:val="00385597"/>
    <w:rsid w:val="00386231"/>
    <w:rsid w:val="003862B5"/>
    <w:rsid w:val="00390916"/>
    <w:rsid w:val="0039110C"/>
    <w:rsid w:val="00392009"/>
    <w:rsid w:val="00392E0C"/>
    <w:rsid w:val="00396C17"/>
    <w:rsid w:val="00397531"/>
    <w:rsid w:val="0039753F"/>
    <w:rsid w:val="00397582"/>
    <w:rsid w:val="003A0965"/>
    <w:rsid w:val="003A3A86"/>
    <w:rsid w:val="003A4681"/>
    <w:rsid w:val="003A4FA3"/>
    <w:rsid w:val="003A55EA"/>
    <w:rsid w:val="003A7A67"/>
    <w:rsid w:val="003B15CD"/>
    <w:rsid w:val="003B1F85"/>
    <w:rsid w:val="003B2644"/>
    <w:rsid w:val="003B3AD0"/>
    <w:rsid w:val="003B46F3"/>
    <w:rsid w:val="003B7FAC"/>
    <w:rsid w:val="003C03FD"/>
    <w:rsid w:val="003C1A63"/>
    <w:rsid w:val="003D25D9"/>
    <w:rsid w:val="003D2C29"/>
    <w:rsid w:val="003D4779"/>
    <w:rsid w:val="003D4DF2"/>
    <w:rsid w:val="003D69DC"/>
    <w:rsid w:val="003D6B9B"/>
    <w:rsid w:val="003E376D"/>
    <w:rsid w:val="003E3F5F"/>
    <w:rsid w:val="003E5857"/>
    <w:rsid w:val="003E7313"/>
    <w:rsid w:val="003F02D6"/>
    <w:rsid w:val="003F0F14"/>
    <w:rsid w:val="003F2042"/>
    <w:rsid w:val="003F3255"/>
    <w:rsid w:val="003F3EEA"/>
    <w:rsid w:val="003F577F"/>
    <w:rsid w:val="003F5CA4"/>
    <w:rsid w:val="003F67BA"/>
    <w:rsid w:val="003F75BC"/>
    <w:rsid w:val="004000CE"/>
    <w:rsid w:val="004000F7"/>
    <w:rsid w:val="00400989"/>
    <w:rsid w:val="00401ABE"/>
    <w:rsid w:val="004022E3"/>
    <w:rsid w:val="00402ECB"/>
    <w:rsid w:val="00403C65"/>
    <w:rsid w:val="00403DA3"/>
    <w:rsid w:val="00405923"/>
    <w:rsid w:val="00406473"/>
    <w:rsid w:val="00406E75"/>
    <w:rsid w:val="00410BC2"/>
    <w:rsid w:val="0041132E"/>
    <w:rsid w:val="004116B9"/>
    <w:rsid w:val="00412F21"/>
    <w:rsid w:val="0041380A"/>
    <w:rsid w:val="0041383D"/>
    <w:rsid w:val="00415833"/>
    <w:rsid w:val="00420850"/>
    <w:rsid w:val="00421679"/>
    <w:rsid w:val="00425796"/>
    <w:rsid w:val="00425D48"/>
    <w:rsid w:val="0042606A"/>
    <w:rsid w:val="00426BE8"/>
    <w:rsid w:val="00427DF7"/>
    <w:rsid w:val="0043142A"/>
    <w:rsid w:val="004317F3"/>
    <w:rsid w:val="00434A47"/>
    <w:rsid w:val="00434B49"/>
    <w:rsid w:val="004357DD"/>
    <w:rsid w:val="00440FF0"/>
    <w:rsid w:val="00442E3E"/>
    <w:rsid w:val="00443A5F"/>
    <w:rsid w:val="00443ADE"/>
    <w:rsid w:val="00446CD7"/>
    <w:rsid w:val="00446D06"/>
    <w:rsid w:val="00450749"/>
    <w:rsid w:val="00451B17"/>
    <w:rsid w:val="0045251D"/>
    <w:rsid w:val="00454C05"/>
    <w:rsid w:val="00456DE3"/>
    <w:rsid w:val="00456F36"/>
    <w:rsid w:val="00457F80"/>
    <w:rsid w:val="00463877"/>
    <w:rsid w:val="00463E92"/>
    <w:rsid w:val="004659AB"/>
    <w:rsid w:val="00470373"/>
    <w:rsid w:val="0047086D"/>
    <w:rsid w:val="0047103E"/>
    <w:rsid w:val="00471902"/>
    <w:rsid w:val="00472329"/>
    <w:rsid w:val="00474C74"/>
    <w:rsid w:val="00481FC3"/>
    <w:rsid w:val="00482076"/>
    <w:rsid w:val="00483912"/>
    <w:rsid w:val="00485F2E"/>
    <w:rsid w:val="0048669A"/>
    <w:rsid w:val="00487327"/>
    <w:rsid w:val="004875DF"/>
    <w:rsid w:val="00490940"/>
    <w:rsid w:val="004912DC"/>
    <w:rsid w:val="0049506A"/>
    <w:rsid w:val="004964D8"/>
    <w:rsid w:val="00497A9E"/>
    <w:rsid w:val="004A06CF"/>
    <w:rsid w:val="004A0EAB"/>
    <w:rsid w:val="004A36BC"/>
    <w:rsid w:val="004A3DA0"/>
    <w:rsid w:val="004A676E"/>
    <w:rsid w:val="004A7135"/>
    <w:rsid w:val="004A7CE0"/>
    <w:rsid w:val="004B1DE4"/>
    <w:rsid w:val="004B28D5"/>
    <w:rsid w:val="004B2BDD"/>
    <w:rsid w:val="004B3526"/>
    <w:rsid w:val="004B3FFD"/>
    <w:rsid w:val="004B47C9"/>
    <w:rsid w:val="004B645B"/>
    <w:rsid w:val="004B7379"/>
    <w:rsid w:val="004C0138"/>
    <w:rsid w:val="004C10FA"/>
    <w:rsid w:val="004C18DD"/>
    <w:rsid w:val="004C3D4F"/>
    <w:rsid w:val="004C44AE"/>
    <w:rsid w:val="004C687E"/>
    <w:rsid w:val="004C6FBF"/>
    <w:rsid w:val="004D0D8B"/>
    <w:rsid w:val="004D3308"/>
    <w:rsid w:val="004D35A0"/>
    <w:rsid w:val="004D37B7"/>
    <w:rsid w:val="004D7177"/>
    <w:rsid w:val="004D7AE1"/>
    <w:rsid w:val="004E5BE8"/>
    <w:rsid w:val="004F23D2"/>
    <w:rsid w:val="004F336F"/>
    <w:rsid w:val="004F362A"/>
    <w:rsid w:val="004F3904"/>
    <w:rsid w:val="004F6AAD"/>
    <w:rsid w:val="004F7219"/>
    <w:rsid w:val="00500D30"/>
    <w:rsid w:val="005015CA"/>
    <w:rsid w:val="00501C28"/>
    <w:rsid w:val="00502CD7"/>
    <w:rsid w:val="00502F4F"/>
    <w:rsid w:val="005036FC"/>
    <w:rsid w:val="005054BD"/>
    <w:rsid w:val="00505E6C"/>
    <w:rsid w:val="00506A06"/>
    <w:rsid w:val="0050763E"/>
    <w:rsid w:val="00507C0C"/>
    <w:rsid w:val="0051097A"/>
    <w:rsid w:val="0051140D"/>
    <w:rsid w:val="00511E6F"/>
    <w:rsid w:val="00512435"/>
    <w:rsid w:val="0051274A"/>
    <w:rsid w:val="00512BAD"/>
    <w:rsid w:val="00513E12"/>
    <w:rsid w:val="00516444"/>
    <w:rsid w:val="005178E0"/>
    <w:rsid w:val="00521A1C"/>
    <w:rsid w:val="00523EB3"/>
    <w:rsid w:val="00524719"/>
    <w:rsid w:val="00524A18"/>
    <w:rsid w:val="00527C9D"/>
    <w:rsid w:val="005301C7"/>
    <w:rsid w:val="005302EA"/>
    <w:rsid w:val="005305A1"/>
    <w:rsid w:val="0053068E"/>
    <w:rsid w:val="00530B73"/>
    <w:rsid w:val="00535662"/>
    <w:rsid w:val="00535BA6"/>
    <w:rsid w:val="00536944"/>
    <w:rsid w:val="00536CFB"/>
    <w:rsid w:val="00537E8C"/>
    <w:rsid w:val="0054049B"/>
    <w:rsid w:val="005419CE"/>
    <w:rsid w:val="00541E4A"/>
    <w:rsid w:val="005426B9"/>
    <w:rsid w:val="005430D4"/>
    <w:rsid w:val="0054336E"/>
    <w:rsid w:val="005435E1"/>
    <w:rsid w:val="00543AB4"/>
    <w:rsid w:val="00543BEE"/>
    <w:rsid w:val="005443BB"/>
    <w:rsid w:val="005475D3"/>
    <w:rsid w:val="005524E9"/>
    <w:rsid w:val="0055283D"/>
    <w:rsid w:val="00552B29"/>
    <w:rsid w:val="00554084"/>
    <w:rsid w:val="00556AA3"/>
    <w:rsid w:val="00560228"/>
    <w:rsid w:val="00560E31"/>
    <w:rsid w:val="005615F3"/>
    <w:rsid w:val="00561645"/>
    <w:rsid w:val="00562A89"/>
    <w:rsid w:val="005636F5"/>
    <w:rsid w:val="00563807"/>
    <w:rsid w:val="00563C2D"/>
    <w:rsid w:val="00564026"/>
    <w:rsid w:val="005646C8"/>
    <w:rsid w:val="00566BF1"/>
    <w:rsid w:val="00570E2B"/>
    <w:rsid w:val="005720E5"/>
    <w:rsid w:val="00572513"/>
    <w:rsid w:val="0057503A"/>
    <w:rsid w:val="0057588C"/>
    <w:rsid w:val="00576055"/>
    <w:rsid w:val="0057707F"/>
    <w:rsid w:val="005777B9"/>
    <w:rsid w:val="00577C40"/>
    <w:rsid w:val="00580251"/>
    <w:rsid w:val="005852B3"/>
    <w:rsid w:val="00590E87"/>
    <w:rsid w:val="005915B2"/>
    <w:rsid w:val="00592D4E"/>
    <w:rsid w:val="005949E0"/>
    <w:rsid w:val="0059575E"/>
    <w:rsid w:val="00595F06"/>
    <w:rsid w:val="00596F65"/>
    <w:rsid w:val="005A008B"/>
    <w:rsid w:val="005A11D4"/>
    <w:rsid w:val="005A5279"/>
    <w:rsid w:val="005A61F7"/>
    <w:rsid w:val="005B0D77"/>
    <w:rsid w:val="005B18D9"/>
    <w:rsid w:val="005B38B6"/>
    <w:rsid w:val="005B4454"/>
    <w:rsid w:val="005B5870"/>
    <w:rsid w:val="005C1FD4"/>
    <w:rsid w:val="005C5BBB"/>
    <w:rsid w:val="005C6DF5"/>
    <w:rsid w:val="005D117A"/>
    <w:rsid w:val="005D14D2"/>
    <w:rsid w:val="005D1693"/>
    <w:rsid w:val="005D23D8"/>
    <w:rsid w:val="005D2B5E"/>
    <w:rsid w:val="005D3820"/>
    <w:rsid w:val="005D56DB"/>
    <w:rsid w:val="005E015D"/>
    <w:rsid w:val="005E067F"/>
    <w:rsid w:val="005E0ABC"/>
    <w:rsid w:val="005E30E6"/>
    <w:rsid w:val="005E39CB"/>
    <w:rsid w:val="005E467C"/>
    <w:rsid w:val="005E4D91"/>
    <w:rsid w:val="005E655D"/>
    <w:rsid w:val="005F2258"/>
    <w:rsid w:val="005F39F2"/>
    <w:rsid w:val="005F4BA1"/>
    <w:rsid w:val="005F6283"/>
    <w:rsid w:val="00600F52"/>
    <w:rsid w:val="00601015"/>
    <w:rsid w:val="00601373"/>
    <w:rsid w:val="006015FB"/>
    <w:rsid w:val="00605E06"/>
    <w:rsid w:val="00607C92"/>
    <w:rsid w:val="00610100"/>
    <w:rsid w:val="0061142B"/>
    <w:rsid w:val="00613245"/>
    <w:rsid w:val="006132AD"/>
    <w:rsid w:val="006135F3"/>
    <w:rsid w:val="006138D1"/>
    <w:rsid w:val="0061393B"/>
    <w:rsid w:val="00613CFE"/>
    <w:rsid w:val="00614816"/>
    <w:rsid w:val="006222A3"/>
    <w:rsid w:val="0062316E"/>
    <w:rsid w:val="00625B9F"/>
    <w:rsid w:val="00627510"/>
    <w:rsid w:val="00627879"/>
    <w:rsid w:val="00630490"/>
    <w:rsid w:val="006308FF"/>
    <w:rsid w:val="00631B1B"/>
    <w:rsid w:val="00631E74"/>
    <w:rsid w:val="0063231B"/>
    <w:rsid w:val="0063448B"/>
    <w:rsid w:val="00635E79"/>
    <w:rsid w:val="006406F8"/>
    <w:rsid w:val="00640FE1"/>
    <w:rsid w:val="00642677"/>
    <w:rsid w:val="006438C3"/>
    <w:rsid w:val="00643D25"/>
    <w:rsid w:val="006447D1"/>
    <w:rsid w:val="00644DBF"/>
    <w:rsid w:val="006513A1"/>
    <w:rsid w:val="00651F60"/>
    <w:rsid w:val="0065248E"/>
    <w:rsid w:val="00653AEF"/>
    <w:rsid w:val="00653DB1"/>
    <w:rsid w:val="00655EE4"/>
    <w:rsid w:val="00661C1F"/>
    <w:rsid w:val="006627BD"/>
    <w:rsid w:val="00662D30"/>
    <w:rsid w:val="0066364E"/>
    <w:rsid w:val="00663728"/>
    <w:rsid w:val="006638A2"/>
    <w:rsid w:val="0066395D"/>
    <w:rsid w:val="00663C29"/>
    <w:rsid w:val="00663DD2"/>
    <w:rsid w:val="00665043"/>
    <w:rsid w:val="00665984"/>
    <w:rsid w:val="00665A4F"/>
    <w:rsid w:val="00665D44"/>
    <w:rsid w:val="006674E6"/>
    <w:rsid w:val="0067018F"/>
    <w:rsid w:val="00670AAC"/>
    <w:rsid w:val="00671D07"/>
    <w:rsid w:val="006724D2"/>
    <w:rsid w:val="00672837"/>
    <w:rsid w:val="00673BCF"/>
    <w:rsid w:val="006748DC"/>
    <w:rsid w:val="006766A0"/>
    <w:rsid w:val="0067728A"/>
    <w:rsid w:val="006776E7"/>
    <w:rsid w:val="00680591"/>
    <w:rsid w:val="00681167"/>
    <w:rsid w:val="00681999"/>
    <w:rsid w:val="00682713"/>
    <w:rsid w:val="00682DFC"/>
    <w:rsid w:val="00683914"/>
    <w:rsid w:val="0068416F"/>
    <w:rsid w:val="00684C7C"/>
    <w:rsid w:val="00686850"/>
    <w:rsid w:val="00691082"/>
    <w:rsid w:val="00694771"/>
    <w:rsid w:val="0069754C"/>
    <w:rsid w:val="006975AA"/>
    <w:rsid w:val="006A006F"/>
    <w:rsid w:val="006A18C0"/>
    <w:rsid w:val="006A2B85"/>
    <w:rsid w:val="006A376F"/>
    <w:rsid w:val="006A3871"/>
    <w:rsid w:val="006A4B16"/>
    <w:rsid w:val="006A79D8"/>
    <w:rsid w:val="006B11D9"/>
    <w:rsid w:val="006B1F0B"/>
    <w:rsid w:val="006B2DB3"/>
    <w:rsid w:val="006B47F9"/>
    <w:rsid w:val="006B692D"/>
    <w:rsid w:val="006B7712"/>
    <w:rsid w:val="006C1D4D"/>
    <w:rsid w:val="006C28AF"/>
    <w:rsid w:val="006C42A4"/>
    <w:rsid w:val="006C4996"/>
    <w:rsid w:val="006C52C3"/>
    <w:rsid w:val="006C604E"/>
    <w:rsid w:val="006C684E"/>
    <w:rsid w:val="006D00D7"/>
    <w:rsid w:val="006D03EC"/>
    <w:rsid w:val="006D0DDA"/>
    <w:rsid w:val="006D2867"/>
    <w:rsid w:val="006D371E"/>
    <w:rsid w:val="006D5179"/>
    <w:rsid w:val="006D6C5E"/>
    <w:rsid w:val="006D7382"/>
    <w:rsid w:val="006E11E3"/>
    <w:rsid w:val="006E1277"/>
    <w:rsid w:val="006E151C"/>
    <w:rsid w:val="006E1706"/>
    <w:rsid w:val="006E1939"/>
    <w:rsid w:val="006E2294"/>
    <w:rsid w:val="006E595D"/>
    <w:rsid w:val="006F268A"/>
    <w:rsid w:val="006F29B2"/>
    <w:rsid w:val="006F3302"/>
    <w:rsid w:val="006F4254"/>
    <w:rsid w:val="006F45E6"/>
    <w:rsid w:val="006F4C35"/>
    <w:rsid w:val="006F5059"/>
    <w:rsid w:val="006F6A63"/>
    <w:rsid w:val="006F744D"/>
    <w:rsid w:val="006F78FA"/>
    <w:rsid w:val="00700B84"/>
    <w:rsid w:val="007010DD"/>
    <w:rsid w:val="00701372"/>
    <w:rsid w:val="0070140A"/>
    <w:rsid w:val="00702C34"/>
    <w:rsid w:val="00704263"/>
    <w:rsid w:val="00705CBC"/>
    <w:rsid w:val="007103D6"/>
    <w:rsid w:val="00712501"/>
    <w:rsid w:val="0071287A"/>
    <w:rsid w:val="007139C2"/>
    <w:rsid w:val="00715CF0"/>
    <w:rsid w:val="007162B7"/>
    <w:rsid w:val="007178C6"/>
    <w:rsid w:val="00720034"/>
    <w:rsid w:val="0072005E"/>
    <w:rsid w:val="0072016E"/>
    <w:rsid w:val="00720938"/>
    <w:rsid w:val="00722931"/>
    <w:rsid w:val="00723239"/>
    <w:rsid w:val="00723C35"/>
    <w:rsid w:val="00724951"/>
    <w:rsid w:val="00730AEE"/>
    <w:rsid w:val="00731274"/>
    <w:rsid w:val="007322CF"/>
    <w:rsid w:val="007332B7"/>
    <w:rsid w:val="0073387E"/>
    <w:rsid w:val="00734D7A"/>
    <w:rsid w:val="00735366"/>
    <w:rsid w:val="00735F79"/>
    <w:rsid w:val="0074030E"/>
    <w:rsid w:val="0074169A"/>
    <w:rsid w:val="00743206"/>
    <w:rsid w:val="00743798"/>
    <w:rsid w:val="0074489F"/>
    <w:rsid w:val="00744938"/>
    <w:rsid w:val="00745078"/>
    <w:rsid w:val="00745669"/>
    <w:rsid w:val="007477CF"/>
    <w:rsid w:val="00747D13"/>
    <w:rsid w:val="00750856"/>
    <w:rsid w:val="007524E0"/>
    <w:rsid w:val="007529DD"/>
    <w:rsid w:val="00753F80"/>
    <w:rsid w:val="00757718"/>
    <w:rsid w:val="00757EBB"/>
    <w:rsid w:val="00761B79"/>
    <w:rsid w:val="00762561"/>
    <w:rsid w:val="0076305A"/>
    <w:rsid w:val="00766363"/>
    <w:rsid w:val="00766C8C"/>
    <w:rsid w:val="007679A4"/>
    <w:rsid w:val="0077002C"/>
    <w:rsid w:val="0077093C"/>
    <w:rsid w:val="0077393B"/>
    <w:rsid w:val="00773B7B"/>
    <w:rsid w:val="00774E2E"/>
    <w:rsid w:val="00774F86"/>
    <w:rsid w:val="0077563F"/>
    <w:rsid w:val="007759B4"/>
    <w:rsid w:val="00775D94"/>
    <w:rsid w:val="00776A2B"/>
    <w:rsid w:val="00780799"/>
    <w:rsid w:val="0078149E"/>
    <w:rsid w:val="00781625"/>
    <w:rsid w:val="00783451"/>
    <w:rsid w:val="0078586F"/>
    <w:rsid w:val="00786049"/>
    <w:rsid w:val="00786DCD"/>
    <w:rsid w:val="00791AFF"/>
    <w:rsid w:val="0079353D"/>
    <w:rsid w:val="007A0C54"/>
    <w:rsid w:val="007A2893"/>
    <w:rsid w:val="007A4A31"/>
    <w:rsid w:val="007A4FCB"/>
    <w:rsid w:val="007A59C2"/>
    <w:rsid w:val="007B13D8"/>
    <w:rsid w:val="007B19ED"/>
    <w:rsid w:val="007B3BB4"/>
    <w:rsid w:val="007B3BE0"/>
    <w:rsid w:val="007B3D9A"/>
    <w:rsid w:val="007B65FA"/>
    <w:rsid w:val="007B6DF9"/>
    <w:rsid w:val="007B7A57"/>
    <w:rsid w:val="007C05B0"/>
    <w:rsid w:val="007C0742"/>
    <w:rsid w:val="007C098C"/>
    <w:rsid w:val="007C0F1E"/>
    <w:rsid w:val="007C1B8C"/>
    <w:rsid w:val="007C36E5"/>
    <w:rsid w:val="007C4744"/>
    <w:rsid w:val="007C4746"/>
    <w:rsid w:val="007C4F0D"/>
    <w:rsid w:val="007C5E2B"/>
    <w:rsid w:val="007C5FDB"/>
    <w:rsid w:val="007C6561"/>
    <w:rsid w:val="007D0C46"/>
    <w:rsid w:val="007D18E8"/>
    <w:rsid w:val="007D1ED3"/>
    <w:rsid w:val="007D2552"/>
    <w:rsid w:val="007D2A33"/>
    <w:rsid w:val="007D686A"/>
    <w:rsid w:val="007E0BE2"/>
    <w:rsid w:val="007E1582"/>
    <w:rsid w:val="007E1D84"/>
    <w:rsid w:val="007E4340"/>
    <w:rsid w:val="007E49F4"/>
    <w:rsid w:val="007E5976"/>
    <w:rsid w:val="007E6542"/>
    <w:rsid w:val="007E6AC7"/>
    <w:rsid w:val="007E72B1"/>
    <w:rsid w:val="007F0A48"/>
    <w:rsid w:val="007F116D"/>
    <w:rsid w:val="007F2F83"/>
    <w:rsid w:val="007F3438"/>
    <w:rsid w:val="007F35A1"/>
    <w:rsid w:val="007F38F7"/>
    <w:rsid w:val="007F425C"/>
    <w:rsid w:val="007F5149"/>
    <w:rsid w:val="008003DF"/>
    <w:rsid w:val="00801B67"/>
    <w:rsid w:val="00804817"/>
    <w:rsid w:val="008069E3"/>
    <w:rsid w:val="00811D65"/>
    <w:rsid w:val="0081390E"/>
    <w:rsid w:val="0081397C"/>
    <w:rsid w:val="00815BE2"/>
    <w:rsid w:val="00816632"/>
    <w:rsid w:val="00820B21"/>
    <w:rsid w:val="008210DD"/>
    <w:rsid w:val="008212F5"/>
    <w:rsid w:val="0082198C"/>
    <w:rsid w:val="00821E23"/>
    <w:rsid w:val="00822A7D"/>
    <w:rsid w:val="008231C9"/>
    <w:rsid w:val="008244BA"/>
    <w:rsid w:val="008247C4"/>
    <w:rsid w:val="00824FC6"/>
    <w:rsid w:val="00825063"/>
    <w:rsid w:val="008312E4"/>
    <w:rsid w:val="00832F35"/>
    <w:rsid w:val="008332AA"/>
    <w:rsid w:val="0083445F"/>
    <w:rsid w:val="0083481E"/>
    <w:rsid w:val="00836D84"/>
    <w:rsid w:val="00836E78"/>
    <w:rsid w:val="0083766C"/>
    <w:rsid w:val="00842844"/>
    <w:rsid w:val="008449CC"/>
    <w:rsid w:val="00846619"/>
    <w:rsid w:val="00846CC1"/>
    <w:rsid w:val="00847CBE"/>
    <w:rsid w:val="008508B2"/>
    <w:rsid w:val="00851211"/>
    <w:rsid w:val="00851E60"/>
    <w:rsid w:val="008520BB"/>
    <w:rsid w:val="00852621"/>
    <w:rsid w:val="00853E5F"/>
    <w:rsid w:val="00854474"/>
    <w:rsid w:val="00855C60"/>
    <w:rsid w:val="008605FF"/>
    <w:rsid w:val="00861D11"/>
    <w:rsid w:val="0086266F"/>
    <w:rsid w:val="00863B8A"/>
    <w:rsid w:val="00863E86"/>
    <w:rsid w:val="00864150"/>
    <w:rsid w:val="0086484B"/>
    <w:rsid w:val="00864EE0"/>
    <w:rsid w:val="0086708A"/>
    <w:rsid w:val="00870A62"/>
    <w:rsid w:val="00871048"/>
    <w:rsid w:val="00871209"/>
    <w:rsid w:val="00871736"/>
    <w:rsid w:val="008726EE"/>
    <w:rsid w:val="00872FD8"/>
    <w:rsid w:val="00877392"/>
    <w:rsid w:val="00880648"/>
    <w:rsid w:val="00880962"/>
    <w:rsid w:val="00881346"/>
    <w:rsid w:val="0088233C"/>
    <w:rsid w:val="00883E4D"/>
    <w:rsid w:val="00885624"/>
    <w:rsid w:val="008856A7"/>
    <w:rsid w:val="00886348"/>
    <w:rsid w:val="008947C6"/>
    <w:rsid w:val="008952E8"/>
    <w:rsid w:val="00895A0E"/>
    <w:rsid w:val="00895CEB"/>
    <w:rsid w:val="008A0756"/>
    <w:rsid w:val="008A2850"/>
    <w:rsid w:val="008A2D64"/>
    <w:rsid w:val="008A546A"/>
    <w:rsid w:val="008A7889"/>
    <w:rsid w:val="008B21BC"/>
    <w:rsid w:val="008B31E3"/>
    <w:rsid w:val="008B326D"/>
    <w:rsid w:val="008B6E40"/>
    <w:rsid w:val="008C1B98"/>
    <w:rsid w:val="008C3B7D"/>
    <w:rsid w:val="008C3DA7"/>
    <w:rsid w:val="008C6095"/>
    <w:rsid w:val="008C6DDE"/>
    <w:rsid w:val="008D1296"/>
    <w:rsid w:val="008D1457"/>
    <w:rsid w:val="008D37E6"/>
    <w:rsid w:val="008D4B3B"/>
    <w:rsid w:val="008D52A8"/>
    <w:rsid w:val="008D5EF5"/>
    <w:rsid w:val="008D5F5C"/>
    <w:rsid w:val="008D73C3"/>
    <w:rsid w:val="008E09FB"/>
    <w:rsid w:val="008E29F3"/>
    <w:rsid w:val="008E2FB3"/>
    <w:rsid w:val="008E381E"/>
    <w:rsid w:val="008E40B5"/>
    <w:rsid w:val="008E460F"/>
    <w:rsid w:val="008E6119"/>
    <w:rsid w:val="008E6384"/>
    <w:rsid w:val="008E65DB"/>
    <w:rsid w:val="008E6F1C"/>
    <w:rsid w:val="008F08DE"/>
    <w:rsid w:val="008F1514"/>
    <w:rsid w:val="008F1B63"/>
    <w:rsid w:val="008F291E"/>
    <w:rsid w:val="008F389D"/>
    <w:rsid w:val="008F3D39"/>
    <w:rsid w:val="008F5946"/>
    <w:rsid w:val="008F659E"/>
    <w:rsid w:val="008F7AA4"/>
    <w:rsid w:val="00900157"/>
    <w:rsid w:val="0090250F"/>
    <w:rsid w:val="00904CFF"/>
    <w:rsid w:val="009050E2"/>
    <w:rsid w:val="00906890"/>
    <w:rsid w:val="00912C10"/>
    <w:rsid w:val="00913DDA"/>
    <w:rsid w:val="00914242"/>
    <w:rsid w:val="0091765C"/>
    <w:rsid w:val="009224EE"/>
    <w:rsid w:val="0092286E"/>
    <w:rsid w:val="009255C6"/>
    <w:rsid w:val="00925A64"/>
    <w:rsid w:val="009266C2"/>
    <w:rsid w:val="009269A1"/>
    <w:rsid w:val="0093078A"/>
    <w:rsid w:val="00930DDD"/>
    <w:rsid w:val="00935F5F"/>
    <w:rsid w:val="00936C89"/>
    <w:rsid w:val="009375B1"/>
    <w:rsid w:val="009408A7"/>
    <w:rsid w:val="009430C4"/>
    <w:rsid w:val="0094327E"/>
    <w:rsid w:val="00943329"/>
    <w:rsid w:val="0094487B"/>
    <w:rsid w:val="00946F25"/>
    <w:rsid w:val="00947B4B"/>
    <w:rsid w:val="009506DD"/>
    <w:rsid w:val="00950E14"/>
    <w:rsid w:val="0095184E"/>
    <w:rsid w:val="0095315D"/>
    <w:rsid w:val="00953218"/>
    <w:rsid w:val="0095532C"/>
    <w:rsid w:val="00956AE3"/>
    <w:rsid w:val="00957A8E"/>
    <w:rsid w:val="0096026C"/>
    <w:rsid w:val="00960CF2"/>
    <w:rsid w:val="00963E98"/>
    <w:rsid w:val="00965DA9"/>
    <w:rsid w:val="009660E2"/>
    <w:rsid w:val="009678BD"/>
    <w:rsid w:val="00970717"/>
    <w:rsid w:val="00971A6E"/>
    <w:rsid w:val="00972620"/>
    <w:rsid w:val="009739E9"/>
    <w:rsid w:val="009741F2"/>
    <w:rsid w:val="00974226"/>
    <w:rsid w:val="009753FA"/>
    <w:rsid w:val="00980980"/>
    <w:rsid w:val="00982445"/>
    <w:rsid w:val="009827EE"/>
    <w:rsid w:val="00982BF2"/>
    <w:rsid w:val="00982FF6"/>
    <w:rsid w:val="009835FA"/>
    <w:rsid w:val="009855DC"/>
    <w:rsid w:val="00986DAA"/>
    <w:rsid w:val="00987929"/>
    <w:rsid w:val="0099008C"/>
    <w:rsid w:val="00990BC9"/>
    <w:rsid w:val="00990E72"/>
    <w:rsid w:val="00991D8B"/>
    <w:rsid w:val="00993C15"/>
    <w:rsid w:val="0099498E"/>
    <w:rsid w:val="0099499C"/>
    <w:rsid w:val="00995B1A"/>
    <w:rsid w:val="009973D9"/>
    <w:rsid w:val="00997BEE"/>
    <w:rsid w:val="009A0451"/>
    <w:rsid w:val="009A236E"/>
    <w:rsid w:val="009A5109"/>
    <w:rsid w:val="009A5330"/>
    <w:rsid w:val="009A62C8"/>
    <w:rsid w:val="009A652A"/>
    <w:rsid w:val="009A66C1"/>
    <w:rsid w:val="009B0208"/>
    <w:rsid w:val="009B13BB"/>
    <w:rsid w:val="009B2A8E"/>
    <w:rsid w:val="009B3184"/>
    <w:rsid w:val="009B3370"/>
    <w:rsid w:val="009B390B"/>
    <w:rsid w:val="009B4102"/>
    <w:rsid w:val="009B52AB"/>
    <w:rsid w:val="009B57A7"/>
    <w:rsid w:val="009B6117"/>
    <w:rsid w:val="009B629A"/>
    <w:rsid w:val="009C187B"/>
    <w:rsid w:val="009C39B5"/>
    <w:rsid w:val="009C3B4C"/>
    <w:rsid w:val="009C48B5"/>
    <w:rsid w:val="009C5FD1"/>
    <w:rsid w:val="009D0FAD"/>
    <w:rsid w:val="009D1EA3"/>
    <w:rsid w:val="009D28D5"/>
    <w:rsid w:val="009D30E8"/>
    <w:rsid w:val="009D4184"/>
    <w:rsid w:val="009D509C"/>
    <w:rsid w:val="009D5A61"/>
    <w:rsid w:val="009D7705"/>
    <w:rsid w:val="009D7CC4"/>
    <w:rsid w:val="009D7F87"/>
    <w:rsid w:val="009E0F4D"/>
    <w:rsid w:val="009E2AAE"/>
    <w:rsid w:val="009E3FC1"/>
    <w:rsid w:val="009E705B"/>
    <w:rsid w:val="009F337A"/>
    <w:rsid w:val="009F39B1"/>
    <w:rsid w:val="009F53A0"/>
    <w:rsid w:val="009F75C6"/>
    <w:rsid w:val="009F7625"/>
    <w:rsid w:val="00A001D3"/>
    <w:rsid w:val="00A02C4F"/>
    <w:rsid w:val="00A02D31"/>
    <w:rsid w:val="00A05479"/>
    <w:rsid w:val="00A065B9"/>
    <w:rsid w:val="00A06902"/>
    <w:rsid w:val="00A073EF"/>
    <w:rsid w:val="00A1214E"/>
    <w:rsid w:val="00A15A25"/>
    <w:rsid w:val="00A15CCD"/>
    <w:rsid w:val="00A16B69"/>
    <w:rsid w:val="00A17E78"/>
    <w:rsid w:val="00A21FBC"/>
    <w:rsid w:val="00A23C70"/>
    <w:rsid w:val="00A2407F"/>
    <w:rsid w:val="00A2506F"/>
    <w:rsid w:val="00A2608E"/>
    <w:rsid w:val="00A279CB"/>
    <w:rsid w:val="00A27D81"/>
    <w:rsid w:val="00A3037D"/>
    <w:rsid w:val="00A30648"/>
    <w:rsid w:val="00A31844"/>
    <w:rsid w:val="00A3231A"/>
    <w:rsid w:val="00A3335A"/>
    <w:rsid w:val="00A34B14"/>
    <w:rsid w:val="00A350E7"/>
    <w:rsid w:val="00A353BC"/>
    <w:rsid w:val="00A402C7"/>
    <w:rsid w:val="00A4033C"/>
    <w:rsid w:val="00A42026"/>
    <w:rsid w:val="00A4248C"/>
    <w:rsid w:val="00A43420"/>
    <w:rsid w:val="00A446FC"/>
    <w:rsid w:val="00A475E3"/>
    <w:rsid w:val="00A515A8"/>
    <w:rsid w:val="00A516C6"/>
    <w:rsid w:val="00A51CF5"/>
    <w:rsid w:val="00A5391A"/>
    <w:rsid w:val="00A54AEE"/>
    <w:rsid w:val="00A57C27"/>
    <w:rsid w:val="00A60621"/>
    <w:rsid w:val="00A61D5A"/>
    <w:rsid w:val="00A62A67"/>
    <w:rsid w:val="00A63B50"/>
    <w:rsid w:val="00A63D9C"/>
    <w:rsid w:val="00A64301"/>
    <w:rsid w:val="00A644FD"/>
    <w:rsid w:val="00A64857"/>
    <w:rsid w:val="00A65D41"/>
    <w:rsid w:val="00A66EFF"/>
    <w:rsid w:val="00A67392"/>
    <w:rsid w:val="00A73A33"/>
    <w:rsid w:val="00A73E15"/>
    <w:rsid w:val="00A74153"/>
    <w:rsid w:val="00A74AC6"/>
    <w:rsid w:val="00A74FAC"/>
    <w:rsid w:val="00A801BC"/>
    <w:rsid w:val="00A8186B"/>
    <w:rsid w:val="00A8277B"/>
    <w:rsid w:val="00A85403"/>
    <w:rsid w:val="00A856AA"/>
    <w:rsid w:val="00A868D0"/>
    <w:rsid w:val="00A86F96"/>
    <w:rsid w:val="00A87E72"/>
    <w:rsid w:val="00A910FB"/>
    <w:rsid w:val="00A91473"/>
    <w:rsid w:val="00A91F4B"/>
    <w:rsid w:val="00AA119C"/>
    <w:rsid w:val="00AA2221"/>
    <w:rsid w:val="00AA3365"/>
    <w:rsid w:val="00AA381E"/>
    <w:rsid w:val="00AA4231"/>
    <w:rsid w:val="00AA4F32"/>
    <w:rsid w:val="00AA5326"/>
    <w:rsid w:val="00AA587A"/>
    <w:rsid w:val="00AA6080"/>
    <w:rsid w:val="00AA6630"/>
    <w:rsid w:val="00AA7351"/>
    <w:rsid w:val="00AA7909"/>
    <w:rsid w:val="00AB7A10"/>
    <w:rsid w:val="00AC0851"/>
    <w:rsid w:val="00AC2294"/>
    <w:rsid w:val="00AC2FCD"/>
    <w:rsid w:val="00AC33A7"/>
    <w:rsid w:val="00AC5065"/>
    <w:rsid w:val="00AC6139"/>
    <w:rsid w:val="00AD1399"/>
    <w:rsid w:val="00AD3868"/>
    <w:rsid w:val="00AD405D"/>
    <w:rsid w:val="00AD421C"/>
    <w:rsid w:val="00AD6613"/>
    <w:rsid w:val="00AD7B58"/>
    <w:rsid w:val="00AE0B71"/>
    <w:rsid w:val="00AE3185"/>
    <w:rsid w:val="00AE341B"/>
    <w:rsid w:val="00AE5011"/>
    <w:rsid w:val="00AE50A0"/>
    <w:rsid w:val="00AE603B"/>
    <w:rsid w:val="00AE6351"/>
    <w:rsid w:val="00AE7906"/>
    <w:rsid w:val="00AF2065"/>
    <w:rsid w:val="00AF2883"/>
    <w:rsid w:val="00AF29FC"/>
    <w:rsid w:val="00AF4127"/>
    <w:rsid w:val="00B0040E"/>
    <w:rsid w:val="00B0087C"/>
    <w:rsid w:val="00B00942"/>
    <w:rsid w:val="00B02452"/>
    <w:rsid w:val="00B02B74"/>
    <w:rsid w:val="00B02BC0"/>
    <w:rsid w:val="00B041FB"/>
    <w:rsid w:val="00B04EE4"/>
    <w:rsid w:val="00B055C8"/>
    <w:rsid w:val="00B05B9F"/>
    <w:rsid w:val="00B062CE"/>
    <w:rsid w:val="00B1153D"/>
    <w:rsid w:val="00B118A2"/>
    <w:rsid w:val="00B11946"/>
    <w:rsid w:val="00B12BA0"/>
    <w:rsid w:val="00B14C10"/>
    <w:rsid w:val="00B14E2A"/>
    <w:rsid w:val="00B15E7F"/>
    <w:rsid w:val="00B1651E"/>
    <w:rsid w:val="00B16C35"/>
    <w:rsid w:val="00B17A06"/>
    <w:rsid w:val="00B216DD"/>
    <w:rsid w:val="00B232A6"/>
    <w:rsid w:val="00B241A1"/>
    <w:rsid w:val="00B259EB"/>
    <w:rsid w:val="00B25D28"/>
    <w:rsid w:val="00B30302"/>
    <w:rsid w:val="00B30DC4"/>
    <w:rsid w:val="00B31792"/>
    <w:rsid w:val="00B31B82"/>
    <w:rsid w:val="00B3275B"/>
    <w:rsid w:val="00B3459C"/>
    <w:rsid w:val="00B34929"/>
    <w:rsid w:val="00B34E10"/>
    <w:rsid w:val="00B36437"/>
    <w:rsid w:val="00B3677E"/>
    <w:rsid w:val="00B3711E"/>
    <w:rsid w:val="00B41485"/>
    <w:rsid w:val="00B41DF7"/>
    <w:rsid w:val="00B42E97"/>
    <w:rsid w:val="00B449E6"/>
    <w:rsid w:val="00B46976"/>
    <w:rsid w:val="00B473D8"/>
    <w:rsid w:val="00B47594"/>
    <w:rsid w:val="00B51AE4"/>
    <w:rsid w:val="00B54E65"/>
    <w:rsid w:val="00B55644"/>
    <w:rsid w:val="00B55CF5"/>
    <w:rsid w:val="00B56F39"/>
    <w:rsid w:val="00B572B4"/>
    <w:rsid w:val="00B61E3A"/>
    <w:rsid w:val="00B62C2A"/>
    <w:rsid w:val="00B65A39"/>
    <w:rsid w:val="00B65D47"/>
    <w:rsid w:val="00B668BA"/>
    <w:rsid w:val="00B66C67"/>
    <w:rsid w:val="00B704FF"/>
    <w:rsid w:val="00B714F4"/>
    <w:rsid w:val="00B74494"/>
    <w:rsid w:val="00B754DC"/>
    <w:rsid w:val="00B75A2B"/>
    <w:rsid w:val="00B766C1"/>
    <w:rsid w:val="00B77CF5"/>
    <w:rsid w:val="00B8051C"/>
    <w:rsid w:val="00B81C89"/>
    <w:rsid w:val="00B82E05"/>
    <w:rsid w:val="00B831DC"/>
    <w:rsid w:val="00B84073"/>
    <w:rsid w:val="00B85E7C"/>
    <w:rsid w:val="00B8615F"/>
    <w:rsid w:val="00B87033"/>
    <w:rsid w:val="00B92325"/>
    <w:rsid w:val="00B93289"/>
    <w:rsid w:val="00B94996"/>
    <w:rsid w:val="00B94F43"/>
    <w:rsid w:val="00B95EF6"/>
    <w:rsid w:val="00BA24C3"/>
    <w:rsid w:val="00BA6E7F"/>
    <w:rsid w:val="00BA727A"/>
    <w:rsid w:val="00BA7C90"/>
    <w:rsid w:val="00BB3D51"/>
    <w:rsid w:val="00BB64E9"/>
    <w:rsid w:val="00BB6F05"/>
    <w:rsid w:val="00BB768E"/>
    <w:rsid w:val="00BC2F03"/>
    <w:rsid w:val="00BC3721"/>
    <w:rsid w:val="00BC3CA5"/>
    <w:rsid w:val="00BC483A"/>
    <w:rsid w:val="00BC577D"/>
    <w:rsid w:val="00BC6622"/>
    <w:rsid w:val="00BC6CCC"/>
    <w:rsid w:val="00BC6D5F"/>
    <w:rsid w:val="00BC7E41"/>
    <w:rsid w:val="00BD0117"/>
    <w:rsid w:val="00BD0642"/>
    <w:rsid w:val="00BD2D52"/>
    <w:rsid w:val="00BD2F1E"/>
    <w:rsid w:val="00BD40D5"/>
    <w:rsid w:val="00BD43FA"/>
    <w:rsid w:val="00BD4CCC"/>
    <w:rsid w:val="00BD5D0F"/>
    <w:rsid w:val="00BE0BA2"/>
    <w:rsid w:val="00BE1DCC"/>
    <w:rsid w:val="00BE437D"/>
    <w:rsid w:val="00BE518E"/>
    <w:rsid w:val="00BE7513"/>
    <w:rsid w:val="00BF03D8"/>
    <w:rsid w:val="00BF0D90"/>
    <w:rsid w:val="00BF1CD7"/>
    <w:rsid w:val="00BF2980"/>
    <w:rsid w:val="00BF398B"/>
    <w:rsid w:val="00BF5F17"/>
    <w:rsid w:val="00BF7A59"/>
    <w:rsid w:val="00BF7BEF"/>
    <w:rsid w:val="00BF7D9C"/>
    <w:rsid w:val="00C00CDE"/>
    <w:rsid w:val="00C02627"/>
    <w:rsid w:val="00C03C36"/>
    <w:rsid w:val="00C045C5"/>
    <w:rsid w:val="00C05841"/>
    <w:rsid w:val="00C05BC4"/>
    <w:rsid w:val="00C06E50"/>
    <w:rsid w:val="00C10936"/>
    <w:rsid w:val="00C11A69"/>
    <w:rsid w:val="00C1327F"/>
    <w:rsid w:val="00C14808"/>
    <w:rsid w:val="00C14E03"/>
    <w:rsid w:val="00C17871"/>
    <w:rsid w:val="00C209E6"/>
    <w:rsid w:val="00C20B42"/>
    <w:rsid w:val="00C20C26"/>
    <w:rsid w:val="00C218F8"/>
    <w:rsid w:val="00C22451"/>
    <w:rsid w:val="00C227EF"/>
    <w:rsid w:val="00C26E18"/>
    <w:rsid w:val="00C26F29"/>
    <w:rsid w:val="00C3736E"/>
    <w:rsid w:val="00C37821"/>
    <w:rsid w:val="00C40203"/>
    <w:rsid w:val="00C426BB"/>
    <w:rsid w:val="00C45B25"/>
    <w:rsid w:val="00C47C18"/>
    <w:rsid w:val="00C538AB"/>
    <w:rsid w:val="00C579C4"/>
    <w:rsid w:val="00C627D0"/>
    <w:rsid w:val="00C639E5"/>
    <w:rsid w:val="00C63B69"/>
    <w:rsid w:val="00C65269"/>
    <w:rsid w:val="00C6643E"/>
    <w:rsid w:val="00C677C8"/>
    <w:rsid w:val="00C67FFE"/>
    <w:rsid w:val="00C718DF"/>
    <w:rsid w:val="00C727C7"/>
    <w:rsid w:val="00C74498"/>
    <w:rsid w:val="00C74BB7"/>
    <w:rsid w:val="00C76131"/>
    <w:rsid w:val="00C80353"/>
    <w:rsid w:val="00C805F0"/>
    <w:rsid w:val="00C81B06"/>
    <w:rsid w:val="00C843B0"/>
    <w:rsid w:val="00C845CB"/>
    <w:rsid w:val="00C8575B"/>
    <w:rsid w:val="00C85A8D"/>
    <w:rsid w:val="00C87230"/>
    <w:rsid w:val="00C90B30"/>
    <w:rsid w:val="00C91410"/>
    <w:rsid w:val="00C91470"/>
    <w:rsid w:val="00C92210"/>
    <w:rsid w:val="00C93B0E"/>
    <w:rsid w:val="00C960EA"/>
    <w:rsid w:val="00CA0CE0"/>
    <w:rsid w:val="00CA0D10"/>
    <w:rsid w:val="00CA20C0"/>
    <w:rsid w:val="00CA581E"/>
    <w:rsid w:val="00CA6330"/>
    <w:rsid w:val="00CB0EBA"/>
    <w:rsid w:val="00CB24FC"/>
    <w:rsid w:val="00CB31DD"/>
    <w:rsid w:val="00CB56BE"/>
    <w:rsid w:val="00CB60AE"/>
    <w:rsid w:val="00CB777C"/>
    <w:rsid w:val="00CC11E9"/>
    <w:rsid w:val="00CC201A"/>
    <w:rsid w:val="00CC2204"/>
    <w:rsid w:val="00CC2591"/>
    <w:rsid w:val="00CC2D5B"/>
    <w:rsid w:val="00CC3EB6"/>
    <w:rsid w:val="00CC69B1"/>
    <w:rsid w:val="00CC780A"/>
    <w:rsid w:val="00CC7A18"/>
    <w:rsid w:val="00CD0E95"/>
    <w:rsid w:val="00CD0FB5"/>
    <w:rsid w:val="00CD3162"/>
    <w:rsid w:val="00CD34BB"/>
    <w:rsid w:val="00CD6D9A"/>
    <w:rsid w:val="00CD6DD8"/>
    <w:rsid w:val="00CD7C08"/>
    <w:rsid w:val="00CD7EA7"/>
    <w:rsid w:val="00CE0155"/>
    <w:rsid w:val="00CE5273"/>
    <w:rsid w:val="00CE66E4"/>
    <w:rsid w:val="00CF0D82"/>
    <w:rsid w:val="00CF189E"/>
    <w:rsid w:val="00CF1DE1"/>
    <w:rsid w:val="00CF2990"/>
    <w:rsid w:val="00CF2C84"/>
    <w:rsid w:val="00CF3088"/>
    <w:rsid w:val="00CF3EA8"/>
    <w:rsid w:val="00CF5E7D"/>
    <w:rsid w:val="00CF688B"/>
    <w:rsid w:val="00CF7B91"/>
    <w:rsid w:val="00D01DB2"/>
    <w:rsid w:val="00D02CE4"/>
    <w:rsid w:val="00D02F88"/>
    <w:rsid w:val="00D0502D"/>
    <w:rsid w:val="00D10361"/>
    <w:rsid w:val="00D110DD"/>
    <w:rsid w:val="00D13F65"/>
    <w:rsid w:val="00D2106D"/>
    <w:rsid w:val="00D250D5"/>
    <w:rsid w:val="00D25648"/>
    <w:rsid w:val="00D25849"/>
    <w:rsid w:val="00D27A30"/>
    <w:rsid w:val="00D33C12"/>
    <w:rsid w:val="00D3459C"/>
    <w:rsid w:val="00D348E1"/>
    <w:rsid w:val="00D36ABC"/>
    <w:rsid w:val="00D37076"/>
    <w:rsid w:val="00D40089"/>
    <w:rsid w:val="00D4259F"/>
    <w:rsid w:val="00D43588"/>
    <w:rsid w:val="00D43B3F"/>
    <w:rsid w:val="00D44220"/>
    <w:rsid w:val="00D46258"/>
    <w:rsid w:val="00D501A0"/>
    <w:rsid w:val="00D521A5"/>
    <w:rsid w:val="00D521B4"/>
    <w:rsid w:val="00D544F2"/>
    <w:rsid w:val="00D54790"/>
    <w:rsid w:val="00D54AE4"/>
    <w:rsid w:val="00D5503E"/>
    <w:rsid w:val="00D57244"/>
    <w:rsid w:val="00D57D3F"/>
    <w:rsid w:val="00D60CA8"/>
    <w:rsid w:val="00D612FA"/>
    <w:rsid w:val="00D61E2A"/>
    <w:rsid w:val="00D62A82"/>
    <w:rsid w:val="00D63BBD"/>
    <w:rsid w:val="00D64C8C"/>
    <w:rsid w:val="00D6666C"/>
    <w:rsid w:val="00D67B3D"/>
    <w:rsid w:val="00D75674"/>
    <w:rsid w:val="00D761F3"/>
    <w:rsid w:val="00D77497"/>
    <w:rsid w:val="00D77CF7"/>
    <w:rsid w:val="00D77DF7"/>
    <w:rsid w:val="00D8019E"/>
    <w:rsid w:val="00D80788"/>
    <w:rsid w:val="00D81880"/>
    <w:rsid w:val="00D8221C"/>
    <w:rsid w:val="00D8611A"/>
    <w:rsid w:val="00D90110"/>
    <w:rsid w:val="00D90901"/>
    <w:rsid w:val="00D90F86"/>
    <w:rsid w:val="00D91B96"/>
    <w:rsid w:val="00D922DF"/>
    <w:rsid w:val="00D92866"/>
    <w:rsid w:val="00D93367"/>
    <w:rsid w:val="00D947A7"/>
    <w:rsid w:val="00D94D0C"/>
    <w:rsid w:val="00D94EB0"/>
    <w:rsid w:val="00D95CEC"/>
    <w:rsid w:val="00D966F5"/>
    <w:rsid w:val="00D96964"/>
    <w:rsid w:val="00D96C21"/>
    <w:rsid w:val="00DA1EB9"/>
    <w:rsid w:val="00DA5D72"/>
    <w:rsid w:val="00DA5FAF"/>
    <w:rsid w:val="00DB18E6"/>
    <w:rsid w:val="00DB1D08"/>
    <w:rsid w:val="00DB4615"/>
    <w:rsid w:val="00DB589F"/>
    <w:rsid w:val="00DB6C4E"/>
    <w:rsid w:val="00DB71B2"/>
    <w:rsid w:val="00DB735A"/>
    <w:rsid w:val="00DB7B05"/>
    <w:rsid w:val="00DC0333"/>
    <w:rsid w:val="00DC0F6D"/>
    <w:rsid w:val="00DC1023"/>
    <w:rsid w:val="00DC1EA1"/>
    <w:rsid w:val="00DC3670"/>
    <w:rsid w:val="00DC4572"/>
    <w:rsid w:val="00DC5916"/>
    <w:rsid w:val="00DC607E"/>
    <w:rsid w:val="00DC624F"/>
    <w:rsid w:val="00DC6441"/>
    <w:rsid w:val="00DC7689"/>
    <w:rsid w:val="00DD0866"/>
    <w:rsid w:val="00DD0FC6"/>
    <w:rsid w:val="00DD30AD"/>
    <w:rsid w:val="00DD4302"/>
    <w:rsid w:val="00DD4D68"/>
    <w:rsid w:val="00DD681B"/>
    <w:rsid w:val="00DD6BA5"/>
    <w:rsid w:val="00DD6C98"/>
    <w:rsid w:val="00DD731F"/>
    <w:rsid w:val="00DE0A17"/>
    <w:rsid w:val="00DE0A53"/>
    <w:rsid w:val="00DE0E3D"/>
    <w:rsid w:val="00DE1EB3"/>
    <w:rsid w:val="00DE2416"/>
    <w:rsid w:val="00DE54C9"/>
    <w:rsid w:val="00DF0EFC"/>
    <w:rsid w:val="00DF38E0"/>
    <w:rsid w:val="00DF65CD"/>
    <w:rsid w:val="00DF7C77"/>
    <w:rsid w:val="00DF7D1C"/>
    <w:rsid w:val="00E014AD"/>
    <w:rsid w:val="00E01F27"/>
    <w:rsid w:val="00E042A8"/>
    <w:rsid w:val="00E04F30"/>
    <w:rsid w:val="00E070E4"/>
    <w:rsid w:val="00E12457"/>
    <w:rsid w:val="00E1348C"/>
    <w:rsid w:val="00E13769"/>
    <w:rsid w:val="00E14102"/>
    <w:rsid w:val="00E161E8"/>
    <w:rsid w:val="00E17145"/>
    <w:rsid w:val="00E17CB6"/>
    <w:rsid w:val="00E20C1A"/>
    <w:rsid w:val="00E23120"/>
    <w:rsid w:val="00E24147"/>
    <w:rsid w:val="00E25184"/>
    <w:rsid w:val="00E27799"/>
    <w:rsid w:val="00E27A49"/>
    <w:rsid w:val="00E31C07"/>
    <w:rsid w:val="00E32207"/>
    <w:rsid w:val="00E323AB"/>
    <w:rsid w:val="00E32818"/>
    <w:rsid w:val="00E32E24"/>
    <w:rsid w:val="00E331A8"/>
    <w:rsid w:val="00E33B61"/>
    <w:rsid w:val="00E34C24"/>
    <w:rsid w:val="00E36780"/>
    <w:rsid w:val="00E40416"/>
    <w:rsid w:val="00E40440"/>
    <w:rsid w:val="00E41824"/>
    <w:rsid w:val="00E41FA0"/>
    <w:rsid w:val="00E4352A"/>
    <w:rsid w:val="00E4412F"/>
    <w:rsid w:val="00E446A3"/>
    <w:rsid w:val="00E500A5"/>
    <w:rsid w:val="00E503E4"/>
    <w:rsid w:val="00E52A2E"/>
    <w:rsid w:val="00E5321C"/>
    <w:rsid w:val="00E54BB0"/>
    <w:rsid w:val="00E55CAA"/>
    <w:rsid w:val="00E573A1"/>
    <w:rsid w:val="00E57468"/>
    <w:rsid w:val="00E57614"/>
    <w:rsid w:val="00E60AFB"/>
    <w:rsid w:val="00E618C3"/>
    <w:rsid w:val="00E645F5"/>
    <w:rsid w:val="00E64ACB"/>
    <w:rsid w:val="00E71283"/>
    <w:rsid w:val="00E721FB"/>
    <w:rsid w:val="00E72F8C"/>
    <w:rsid w:val="00E7310E"/>
    <w:rsid w:val="00E73BDB"/>
    <w:rsid w:val="00E73D20"/>
    <w:rsid w:val="00E741AB"/>
    <w:rsid w:val="00E773D2"/>
    <w:rsid w:val="00E8134A"/>
    <w:rsid w:val="00E8335A"/>
    <w:rsid w:val="00E833E9"/>
    <w:rsid w:val="00E84875"/>
    <w:rsid w:val="00E858CE"/>
    <w:rsid w:val="00E87818"/>
    <w:rsid w:val="00E87EE8"/>
    <w:rsid w:val="00E87F6C"/>
    <w:rsid w:val="00E90BBD"/>
    <w:rsid w:val="00E93CEE"/>
    <w:rsid w:val="00E9487C"/>
    <w:rsid w:val="00E94B37"/>
    <w:rsid w:val="00E95378"/>
    <w:rsid w:val="00E96179"/>
    <w:rsid w:val="00E961A2"/>
    <w:rsid w:val="00E97B14"/>
    <w:rsid w:val="00E97BEA"/>
    <w:rsid w:val="00EA02A5"/>
    <w:rsid w:val="00EA095A"/>
    <w:rsid w:val="00EA161F"/>
    <w:rsid w:val="00EA40F6"/>
    <w:rsid w:val="00EA4413"/>
    <w:rsid w:val="00EA7DB4"/>
    <w:rsid w:val="00EB18F3"/>
    <w:rsid w:val="00EB343B"/>
    <w:rsid w:val="00EB5AC2"/>
    <w:rsid w:val="00EB6F80"/>
    <w:rsid w:val="00EC3F8B"/>
    <w:rsid w:val="00EC484C"/>
    <w:rsid w:val="00EC49C1"/>
    <w:rsid w:val="00EC4CB5"/>
    <w:rsid w:val="00EC5867"/>
    <w:rsid w:val="00EC5D51"/>
    <w:rsid w:val="00ED01CD"/>
    <w:rsid w:val="00ED1444"/>
    <w:rsid w:val="00ED3992"/>
    <w:rsid w:val="00ED4E5A"/>
    <w:rsid w:val="00ED5C09"/>
    <w:rsid w:val="00ED5DC6"/>
    <w:rsid w:val="00ED61DF"/>
    <w:rsid w:val="00ED7AEF"/>
    <w:rsid w:val="00ED7C20"/>
    <w:rsid w:val="00EE3074"/>
    <w:rsid w:val="00EE3548"/>
    <w:rsid w:val="00EE50C1"/>
    <w:rsid w:val="00EE534D"/>
    <w:rsid w:val="00EE62E1"/>
    <w:rsid w:val="00EF09C2"/>
    <w:rsid w:val="00EF12D6"/>
    <w:rsid w:val="00EF15A8"/>
    <w:rsid w:val="00EF1A71"/>
    <w:rsid w:val="00EF2321"/>
    <w:rsid w:val="00EF27ED"/>
    <w:rsid w:val="00EF37BB"/>
    <w:rsid w:val="00EF3E47"/>
    <w:rsid w:val="00EF49D4"/>
    <w:rsid w:val="00F0026A"/>
    <w:rsid w:val="00F00A1B"/>
    <w:rsid w:val="00F012E3"/>
    <w:rsid w:val="00F02CBA"/>
    <w:rsid w:val="00F04F8F"/>
    <w:rsid w:val="00F0563C"/>
    <w:rsid w:val="00F0625F"/>
    <w:rsid w:val="00F07107"/>
    <w:rsid w:val="00F106E3"/>
    <w:rsid w:val="00F1070C"/>
    <w:rsid w:val="00F15345"/>
    <w:rsid w:val="00F1583C"/>
    <w:rsid w:val="00F15F57"/>
    <w:rsid w:val="00F21AA4"/>
    <w:rsid w:val="00F22383"/>
    <w:rsid w:val="00F24892"/>
    <w:rsid w:val="00F265CE"/>
    <w:rsid w:val="00F26F6E"/>
    <w:rsid w:val="00F274AE"/>
    <w:rsid w:val="00F306B3"/>
    <w:rsid w:val="00F30A3E"/>
    <w:rsid w:val="00F30E5E"/>
    <w:rsid w:val="00F33940"/>
    <w:rsid w:val="00F33D5D"/>
    <w:rsid w:val="00F34877"/>
    <w:rsid w:val="00F35651"/>
    <w:rsid w:val="00F37034"/>
    <w:rsid w:val="00F4001A"/>
    <w:rsid w:val="00F408C4"/>
    <w:rsid w:val="00F40FAC"/>
    <w:rsid w:val="00F41DCB"/>
    <w:rsid w:val="00F43B59"/>
    <w:rsid w:val="00F43F2C"/>
    <w:rsid w:val="00F449AE"/>
    <w:rsid w:val="00F4585E"/>
    <w:rsid w:val="00F4697C"/>
    <w:rsid w:val="00F470B7"/>
    <w:rsid w:val="00F52B13"/>
    <w:rsid w:val="00F5367B"/>
    <w:rsid w:val="00F604D6"/>
    <w:rsid w:val="00F60B40"/>
    <w:rsid w:val="00F60B5E"/>
    <w:rsid w:val="00F61225"/>
    <w:rsid w:val="00F62212"/>
    <w:rsid w:val="00F622AC"/>
    <w:rsid w:val="00F66202"/>
    <w:rsid w:val="00F7104F"/>
    <w:rsid w:val="00F73147"/>
    <w:rsid w:val="00F73C4A"/>
    <w:rsid w:val="00F75EB9"/>
    <w:rsid w:val="00F76059"/>
    <w:rsid w:val="00F82412"/>
    <w:rsid w:val="00F84DE6"/>
    <w:rsid w:val="00F857E0"/>
    <w:rsid w:val="00F9205A"/>
    <w:rsid w:val="00F92754"/>
    <w:rsid w:val="00F94599"/>
    <w:rsid w:val="00F94B73"/>
    <w:rsid w:val="00F97371"/>
    <w:rsid w:val="00FA4602"/>
    <w:rsid w:val="00FA4758"/>
    <w:rsid w:val="00FA491A"/>
    <w:rsid w:val="00FA64A0"/>
    <w:rsid w:val="00FB1FF1"/>
    <w:rsid w:val="00FB2CB1"/>
    <w:rsid w:val="00FB3203"/>
    <w:rsid w:val="00FB359A"/>
    <w:rsid w:val="00FB4A3A"/>
    <w:rsid w:val="00FB5139"/>
    <w:rsid w:val="00FB549D"/>
    <w:rsid w:val="00FB6C28"/>
    <w:rsid w:val="00FC00B5"/>
    <w:rsid w:val="00FC4404"/>
    <w:rsid w:val="00FC701A"/>
    <w:rsid w:val="00FD2E97"/>
    <w:rsid w:val="00FD3823"/>
    <w:rsid w:val="00FD4269"/>
    <w:rsid w:val="00FD446A"/>
    <w:rsid w:val="00FD5701"/>
    <w:rsid w:val="00FD71DD"/>
    <w:rsid w:val="00FD73D7"/>
    <w:rsid w:val="00FD7923"/>
    <w:rsid w:val="00FE0605"/>
    <w:rsid w:val="00FE0C55"/>
    <w:rsid w:val="00FE3166"/>
    <w:rsid w:val="00FE4495"/>
    <w:rsid w:val="00FE456F"/>
    <w:rsid w:val="00FE52CA"/>
    <w:rsid w:val="00FE5DC7"/>
    <w:rsid w:val="00FE683D"/>
    <w:rsid w:val="00FE6A2F"/>
    <w:rsid w:val="00FF45C1"/>
    <w:rsid w:val="00FF4975"/>
    <w:rsid w:val="00FF6365"/>
    <w:rsid w:val="00FF7F0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17E07"/>
  <w15:docId w15:val="{B140470A-D5AF-4DAD-A146-992278B2D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iPriority="0" w:unhideWhenUsed="1" w:qFormat="1"/>
    <w:lsdException w:name="List Bullet 5" w:semiHidden="1" w:uiPriority="0" w:unhideWhenUsed="1"/>
    <w:lsdException w:name="List Number 2" w:semiHidden="1" w:uiPriority="13" w:unhideWhenUsed="1" w:qFormat="1"/>
    <w:lsdException w:name="List Number 3" w:semiHidden="1" w:uiPriority="13" w:unhideWhenUsed="1" w:qFormat="1"/>
    <w:lsdException w:name="List Number 4" w:semiHidden="1" w:uiPriority="13" w:unhideWhenUsed="1" w:qFormat="1"/>
    <w:lsdException w:name="List Number 5" w:semiHidden="1" w:uiPriority="13"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E7906"/>
    <w:pPr>
      <w:spacing w:after="0" w:line="260" w:lineRule="atLeast"/>
    </w:pPr>
    <w:rPr>
      <w:rFonts w:ascii="Arial" w:eastAsia="Times New Roman" w:hAnsi="Arial" w:cs="Times New Roman"/>
      <w:sz w:val="20"/>
      <w:szCs w:val="24"/>
    </w:rPr>
  </w:style>
  <w:style w:type="paragraph" w:styleId="Naslov1">
    <w:name w:val="heading 1"/>
    <w:aliases w:val="NASLOV"/>
    <w:basedOn w:val="Navaden"/>
    <w:next w:val="Navaden"/>
    <w:link w:val="Naslov1Znak"/>
    <w:autoRedefine/>
    <w:uiPriority w:val="9"/>
    <w:qFormat/>
    <w:rsid w:val="00133D46"/>
    <w:pPr>
      <w:keepNext/>
      <w:jc w:val="both"/>
      <w:outlineLvl w:val="0"/>
    </w:pPr>
    <w:rPr>
      <w:b/>
      <w:kern w:val="32"/>
      <w:sz w:val="28"/>
      <w:szCs w:val="32"/>
      <w:lang w:eastAsia="sl-SI"/>
    </w:rPr>
  </w:style>
  <w:style w:type="paragraph" w:styleId="Naslov2">
    <w:name w:val="heading 2"/>
    <w:basedOn w:val="Navaden"/>
    <w:next w:val="Navaden"/>
    <w:link w:val="Naslov2Znak"/>
    <w:uiPriority w:val="9"/>
    <w:qFormat/>
    <w:rsid w:val="00B31792"/>
    <w:pPr>
      <w:keepNext/>
      <w:spacing w:after="240" w:line="240" w:lineRule="auto"/>
      <w:ind w:left="1440"/>
      <w:jc w:val="center"/>
      <w:outlineLvl w:val="1"/>
    </w:pPr>
    <w:rPr>
      <w:rFonts w:ascii="Times New Roman" w:hAnsi="Times New Roman" w:cs="Arial"/>
      <w:b/>
      <w:bCs/>
      <w:iCs/>
      <w:sz w:val="24"/>
      <w:szCs w:val="28"/>
      <w:lang w:val="en-US"/>
    </w:rPr>
  </w:style>
  <w:style w:type="paragraph" w:styleId="Naslov3">
    <w:name w:val="heading 3"/>
    <w:basedOn w:val="Navaden"/>
    <w:next w:val="Navaden"/>
    <w:link w:val="Naslov3Znak"/>
    <w:uiPriority w:val="9"/>
    <w:unhideWhenUsed/>
    <w:qFormat/>
    <w:rsid w:val="00B31792"/>
    <w:pPr>
      <w:keepNext/>
      <w:keepLines/>
      <w:spacing w:before="40" w:line="240" w:lineRule="auto"/>
      <w:outlineLvl w:val="2"/>
    </w:pPr>
    <w:rPr>
      <w:rFonts w:asciiTheme="majorHAnsi" w:eastAsiaTheme="majorEastAsia" w:hAnsiTheme="majorHAnsi" w:cstheme="majorBidi"/>
      <w:color w:val="1F4D78" w:themeColor="accent1" w:themeShade="7F"/>
      <w:sz w:val="24"/>
      <w:lang w:val="en-US"/>
    </w:rPr>
  </w:style>
  <w:style w:type="paragraph" w:styleId="Naslov4">
    <w:name w:val="heading 4"/>
    <w:basedOn w:val="Navaden"/>
    <w:next w:val="Navaden"/>
    <w:link w:val="Naslov4Znak"/>
    <w:uiPriority w:val="9"/>
    <w:unhideWhenUsed/>
    <w:qFormat/>
    <w:rsid w:val="00B31792"/>
    <w:pPr>
      <w:keepNext/>
      <w:keepLines/>
      <w:spacing w:before="40" w:line="240" w:lineRule="auto"/>
      <w:outlineLvl w:val="3"/>
    </w:pPr>
    <w:rPr>
      <w:rFonts w:asciiTheme="majorHAnsi" w:eastAsiaTheme="majorEastAsia" w:hAnsiTheme="majorHAnsi" w:cstheme="majorBidi"/>
      <w:i/>
      <w:iCs/>
      <w:color w:val="2E74B5" w:themeColor="accent1" w:themeShade="BF"/>
      <w:sz w:val="24"/>
      <w:lang w:val="en-US"/>
    </w:rPr>
  </w:style>
  <w:style w:type="paragraph" w:styleId="Naslov5">
    <w:name w:val="heading 5"/>
    <w:basedOn w:val="Navaden"/>
    <w:next w:val="Navaden"/>
    <w:link w:val="Naslov5Znak"/>
    <w:uiPriority w:val="9"/>
    <w:unhideWhenUsed/>
    <w:qFormat/>
    <w:rsid w:val="00B31792"/>
    <w:pPr>
      <w:keepNext/>
      <w:keepLines/>
      <w:spacing w:before="40" w:line="240" w:lineRule="auto"/>
      <w:outlineLvl w:val="4"/>
    </w:pPr>
    <w:rPr>
      <w:rFonts w:asciiTheme="majorHAnsi" w:eastAsiaTheme="majorEastAsia" w:hAnsiTheme="majorHAnsi" w:cstheme="majorBidi"/>
      <w:color w:val="2E74B5" w:themeColor="accent1" w:themeShade="BF"/>
      <w:sz w:val="24"/>
      <w:lang w:val="en-US"/>
    </w:rPr>
  </w:style>
  <w:style w:type="paragraph" w:styleId="Naslov6">
    <w:name w:val="heading 6"/>
    <w:next w:val="Navaden"/>
    <w:link w:val="Naslov6Znak"/>
    <w:uiPriority w:val="9"/>
    <w:unhideWhenUsed/>
    <w:qFormat/>
    <w:rsid w:val="00B31792"/>
    <w:pPr>
      <w:keepNext/>
      <w:keepLines/>
      <w:spacing w:after="98"/>
      <w:ind w:left="10" w:hanging="10"/>
      <w:outlineLvl w:val="5"/>
    </w:pPr>
    <w:rPr>
      <w:rFonts w:ascii="Georgia" w:eastAsia="Georgia" w:hAnsi="Georgia" w:cs="Georgia"/>
      <w:color w:val="821A1A"/>
      <w:sz w:val="24"/>
      <w:lang w:eastAsia="sl-SI"/>
    </w:rPr>
  </w:style>
  <w:style w:type="paragraph" w:styleId="Naslov7">
    <w:name w:val="heading 7"/>
    <w:next w:val="Navaden"/>
    <w:link w:val="Naslov7Znak"/>
    <w:uiPriority w:val="9"/>
    <w:unhideWhenUsed/>
    <w:qFormat/>
    <w:rsid w:val="00B31792"/>
    <w:pPr>
      <w:keepNext/>
      <w:keepLines/>
      <w:spacing w:after="98"/>
      <w:ind w:left="10" w:hanging="10"/>
      <w:outlineLvl w:val="6"/>
    </w:pPr>
    <w:rPr>
      <w:rFonts w:ascii="Georgia" w:eastAsia="Georgia" w:hAnsi="Georgia" w:cs="Georgia"/>
      <w:color w:val="821A1A"/>
      <w:sz w:val="24"/>
      <w:lang w:eastAsia="sl-SI"/>
    </w:rPr>
  </w:style>
  <w:style w:type="paragraph" w:styleId="Naslov8">
    <w:name w:val="heading 8"/>
    <w:basedOn w:val="Navaden"/>
    <w:next w:val="Telobesedila"/>
    <w:link w:val="Naslov8Znak"/>
    <w:uiPriority w:val="9"/>
    <w:unhideWhenUsed/>
    <w:qFormat/>
    <w:rsid w:val="00B31792"/>
    <w:pPr>
      <w:keepNext/>
      <w:spacing w:after="240" w:line="240" w:lineRule="auto"/>
      <w:outlineLvl w:val="7"/>
    </w:pPr>
    <w:rPr>
      <w:rFonts w:asciiTheme="majorHAnsi" w:eastAsiaTheme="majorEastAsia" w:hAnsiTheme="majorHAnsi" w:cstheme="majorBidi"/>
      <w:b/>
      <w:color w:val="000000" w:themeColor="text1"/>
      <w:szCs w:val="21"/>
    </w:rPr>
  </w:style>
  <w:style w:type="paragraph" w:styleId="Naslov9">
    <w:name w:val="heading 9"/>
    <w:basedOn w:val="Navaden"/>
    <w:next w:val="Telobesedila"/>
    <w:link w:val="Naslov9Znak"/>
    <w:uiPriority w:val="9"/>
    <w:semiHidden/>
    <w:unhideWhenUsed/>
    <w:qFormat/>
    <w:rsid w:val="00B31792"/>
    <w:pPr>
      <w:keepNext/>
      <w:spacing w:after="240" w:line="240" w:lineRule="auto"/>
      <w:outlineLvl w:val="8"/>
    </w:pPr>
    <w:rPr>
      <w:rFonts w:asciiTheme="majorHAnsi" w:eastAsiaTheme="majorEastAsia" w:hAnsiTheme="majorHAnsi" w:cstheme="majorBidi"/>
      <w:i/>
      <w:iCs/>
      <w:color w:val="272727" w:themeColor="text1" w:themeTint="D8"/>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
    <w:rsid w:val="00133D46"/>
    <w:rPr>
      <w:rFonts w:ascii="Arial" w:eastAsia="Times New Roman" w:hAnsi="Arial" w:cs="Times New Roman"/>
      <w:b/>
      <w:kern w:val="32"/>
      <w:sz w:val="28"/>
      <w:szCs w:val="32"/>
      <w:lang w:eastAsia="sl-SI"/>
    </w:rPr>
  </w:style>
  <w:style w:type="paragraph" w:styleId="Glava">
    <w:name w:val="header"/>
    <w:basedOn w:val="Navaden"/>
    <w:link w:val="GlavaZnak"/>
    <w:uiPriority w:val="99"/>
    <w:qFormat/>
    <w:rsid w:val="009D0FAD"/>
    <w:pPr>
      <w:tabs>
        <w:tab w:val="center" w:pos="4320"/>
        <w:tab w:val="right" w:pos="8640"/>
      </w:tabs>
    </w:pPr>
  </w:style>
  <w:style w:type="character" w:customStyle="1" w:styleId="GlavaZnak">
    <w:name w:val="Glava Znak"/>
    <w:basedOn w:val="Privzetapisavaodstavka"/>
    <w:link w:val="Glava"/>
    <w:uiPriority w:val="99"/>
    <w:rsid w:val="009D0FAD"/>
    <w:rPr>
      <w:rFonts w:ascii="Arial" w:eastAsia="Times New Roman" w:hAnsi="Arial" w:cs="Times New Roman"/>
      <w:sz w:val="20"/>
      <w:szCs w:val="24"/>
    </w:rPr>
  </w:style>
  <w:style w:type="character" w:styleId="Hiperpovezava">
    <w:name w:val="Hyperlink"/>
    <w:uiPriority w:val="99"/>
    <w:rsid w:val="009D0FAD"/>
    <w:rPr>
      <w:color w:val="0000FF"/>
      <w:u w:val="single"/>
    </w:rPr>
  </w:style>
  <w:style w:type="character" w:customStyle="1" w:styleId="OdstavekseznamaZnak">
    <w:name w:val="Odstavek seznama Znak"/>
    <w:aliases w:val="K1 Znak,Table of contents numbered Znak,Elenco num ARGEA Znak,body Znak,Odsek zoznamu2 Znak"/>
    <w:link w:val="Odstavekseznama"/>
    <w:uiPriority w:val="34"/>
    <w:qFormat/>
    <w:locked/>
    <w:rsid w:val="009D0FAD"/>
    <w:rPr>
      <w:sz w:val="24"/>
      <w:szCs w:val="24"/>
    </w:rPr>
  </w:style>
  <w:style w:type="paragraph" w:styleId="Odstavekseznama">
    <w:name w:val="List Paragraph"/>
    <w:aliases w:val="K1,Table of contents numbered,Elenco num ARGEA,body,Odsek zoznamu2"/>
    <w:basedOn w:val="Navaden"/>
    <w:link w:val="OdstavekseznamaZnak"/>
    <w:uiPriority w:val="34"/>
    <w:qFormat/>
    <w:rsid w:val="009D0FAD"/>
    <w:pPr>
      <w:spacing w:line="240" w:lineRule="auto"/>
      <w:ind w:left="720"/>
      <w:contextualSpacing/>
    </w:pPr>
    <w:rPr>
      <w:rFonts w:asciiTheme="minorHAnsi" w:eastAsiaTheme="minorHAnsi" w:hAnsiTheme="minorHAnsi" w:cstheme="minorBidi"/>
      <w:sz w:val="24"/>
    </w:rPr>
  </w:style>
  <w:style w:type="paragraph" w:customStyle="1" w:styleId="Naslovpredpisa">
    <w:name w:val="Naslov_predpisa"/>
    <w:basedOn w:val="Navaden"/>
    <w:link w:val="NaslovpredpisaZnak"/>
    <w:qFormat/>
    <w:rsid w:val="009D0FAD"/>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9D0FAD"/>
    <w:rPr>
      <w:rFonts w:ascii="Arial" w:eastAsia="Times New Roman" w:hAnsi="Arial" w:cs="Arial"/>
      <w:b/>
      <w:lang w:eastAsia="sl-SI"/>
    </w:rPr>
  </w:style>
  <w:style w:type="table" w:styleId="Tabelamrea">
    <w:name w:val="Table Grid"/>
    <w:basedOn w:val="Navadnatabela"/>
    <w:uiPriority w:val="39"/>
    <w:rsid w:val="00405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405923"/>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05923"/>
    <w:rPr>
      <w:rFonts w:ascii="Segoe UI" w:eastAsia="Times New Roman" w:hAnsi="Segoe UI" w:cs="Segoe UI"/>
      <w:sz w:val="18"/>
      <w:szCs w:val="18"/>
    </w:rPr>
  </w:style>
  <w:style w:type="paragraph" w:styleId="Noga">
    <w:name w:val="footer"/>
    <w:aliases w:val="|| Footer"/>
    <w:basedOn w:val="Navaden"/>
    <w:link w:val="NogaZnak"/>
    <w:uiPriority w:val="99"/>
    <w:unhideWhenUsed/>
    <w:rsid w:val="00B31792"/>
    <w:pPr>
      <w:tabs>
        <w:tab w:val="center" w:pos="4536"/>
        <w:tab w:val="right" w:pos="9072"/>
      </w:tabs>
      <w:spacing w:line="240" w:lineRule="auto"/>
    </w:pPr>
  </w:style>
  <w:style w:type="character" w:customStyle="1" w:styleId="NogaZnak">
    <w:name w:val="Noga Znak"/>
    <w:aliases w:val="|| Footer Znak"/>
    <w:basedOn w:val="Privzetapisavaodstavka"/>
    <w:link w:val="Noga"/>
    <w:uiPriority w:val="99"/>
    <w:rsid w:val="00B31792"/>
    <w:rPr>
      <w:rFonts w:ascii="Arial" w:eastAsia="Times New Roman" w:hAnsi="Arial" w:cs="Times New Roman"/>
      <w:sz w:val="20"/>
      <w:szCs w:val="24"/>
    </w:rPr>
  </w:style>
  <w:style w:type="character" w:customStyle="1" w:styleId="Naslov2Znak">
    <w:name w:val="Naslov 2 Znak"/>
    <w:basedOn w:val="Privzetapisavaodstavka"/>
    <w:link w:val="Naslov2"/>
    <w:uiPriority w:val="9"/>
    <w:rsid w:val="00B31792"/>
    <w:rPr>
      <w:rFonts w:ascii="Times New Roman" w:eastAsia="Times New Roman" w:hAnsi="Times New Roman" w:cs="Arial"/>
      <w:b/>
      <w:bCs/>
      <w:iCs/>
      <w:sz w:val="24"/>
      <w:szCs w:val="28"/>
      <w:lang w:val="en-US"/>
    </w:rPr>
  </w:style>
  <w:style w:type="character" w:customStyle="1" w:styleId="Naslov3Znak">
    <w:name w:val="Naslov 3 Znak"/>
    <w:basedOn w:val="Privzetapisavaodstavka"/>
    <w:link w:val="Naslov3"/>
    <w:uiPriority w:val="9"/>
    <w:rsid w:val="00B31792"/>
    <w:rPr>
      <w:rFonts w:asciiTheme="majorHAnsi" w:eastAsiaTheme="majorEastAsia" w:hAnsiTheme="majorHAnsi" w:cstheme="majorBidi"/>
      <w:color w:val="1F4D78" w:themeColor="accent1" w:themeShade="7F"/>
      <w:sz w:val="24"/>
      <w:szCs w:val="24"/>
      <w:lang w:val="en-US"/>
    </w:rPr>
  </w:style>
  <w:style w:type="character" w:customStyle="1" w:styleId="Naslov4Znak">
    <w:name w:val="Naslov 4 Znak"/>
    <w:basedOn w:val="Privzetapisavaodstavka"/>
    <w:link w:val="Naslov4"/>
    <w:uiPriority w:val="9"/>
    <w:rsid w:val="00B31792"/>
    <w:rPr>
      <w:rFonts w:asciiTheme="majorHAnsi" w:eastAsiaTheme="majorEastAsia" w:hAnsiTheme="majorHAnsi" w:cstheme="majorBidi"/>
      <w:i/>
      <w:iCs/>
      <w:color w:val="2E74B5" w:themeColor="accent1" w:themeShade="BF"/>
      <w:sz w:val="24"/>
      <w:szCs w:val="24"/>
      <w:lang w:val="en-US"/>
    </w:rPr>
  </w:style>
  <w:style w:type="character" w:customStyle="1" w:styleId="Naslov5Znak">
    <w:name w:val="Naslov 5 Znak"/>
    <w:basedOn w:val="Privzetapisavaodstavka"/>
    <w:link w:val="Naslov5"/>
    <w:uiPriority w:val="9"/>
    <w:rsid w:val="00B31792"/>
    <w:rPr>
      <w:rFonts w:asciiTheme="majorHAnsi" w:eastAsiaTheme="majorEastAsia" w:hAnsiTheme="majorHAnsi" w:cstheme="majorBidi"/>
      <w:color w:val="2E74B5" w:themeColor="accent1" w:themeShade="BF"/>
      <w:sz w:val="24"/>
      <w:szCs w:val="24"/>
      <w:lang w:val="en-US"/>
    </w:rPr>
  </w:style>
  <w:style w:type="character" w:customStyle="1" w:styleId="Naslov6Znak">
    <w:name w:val="Naslov 6 Znak"/>
    <w:basedOn w:val="Privzetapisavaodstavka"/>
    <w:link w:val="Naslov6"/>
    <w:uiPriority w:val="9"/>
    <w:rsid w:val="00B31792"/>
    <w:rPr>
      <w:rFonts w:ascii="Georgia" w:eastAsia="Georgia" w:hAnsi="Georgia" w:cs="Georgia"/>
      <w:color w:val="821A1A"/>
      <w:sz w:val="24"/>
      <w:lang w:eastAsia="sl-SI"/>
    </w:rPr>
  </w:style>
  <w:style w:type="character" w:customStyle="1" w:styleId="Naslov7Znak">
    <w:name w:val="Naslov 7 Znak"/>
    <w:basedOn w:val="Privzetapisavaodstavka"/>
    <w:link w:val="Naslov7"/>
    <w:uiPriority w:val="9"/>
    <w:rsid w:val="00B31792"/>
    <w:rPr>
      <w:rFonts w:ascii="Georgia" w:eastAsia="Georgia" w:hAnsi="Georgia" w:cs="Georgia"/>
      <w:color w:val="821A1A"/>
      <w:sz w:val="24"/>
      <w:lang w:eastAsia="sl-SI"/>
    </w:rPr>
  </w:style>
  <w:style w:type="character" w:customStyle="1" w:styleId="Naslov8Znak">
    <w:name w:val="Naslov 8 Znak"/>
    <w:basedOn w:val="Privzetapisavaodstavka"/>
    <w:link w:val="Naslov8"/>
    <w:uiPriority w:val="9"/>
    <w:rsid w:val="00B31792"/>
    <w:rPr>
      <w:rFonts w:asciiTheme="majorHAnsi" w:eastAsiaTheme="majorEastAsia" w:hAnsiTheme="majorHAnsi" w:cstheme="majorBidi"/>
      <w:b/>
      <w:color w:val="000000" w:themeColor="text1"/>
      <w:sz w:val="20"/>
      <w:szCs w:val="21"/>
    </w:rPr>
  </w:style>
  <w:style w:type="character" w:customStyle="1" w:styleId="Naslov9Znak">
    <w:name w:val="Naslov 9 Znak"/>
    <w:basedOn w:val="Privzetapisavaodstavka"/>
    <w:link w:val="Naslov9"/>
    <w:uiPriority w:val="9"/>
    <w:semiHidden/>
    <w:rsid w:val="00B31792"/>
    <w:rPr>
      <w:rFonts w:asciiTheme="majorHAnsi" w:eastAsiaTheme="majorEastAsia" w:hAnsiTheme="majorHAnsi" w:cstheme="majorBidi"/>
      <w:i/>
      <w:iCs/>
      <w:color w:val="272727" w:themeColor="text1" w:themeTint="D8"/>
      <w:sz w:val="20"/>
      <w:szCs w:val="21"/>
    </w:rPr>
  </w:style>
  <w:style w:type="paragraph" w:customStyle="1" w:styleId="ParagraphNumbering">
    <w:name w:val="Paragraph Numbering"/>
    <w:basedOn w:val="Navaden"/>
    <w:link w:val="ParagraphNumberingChar"/>
    <w:qFormat/>
    <w:rsid w:val="00B31792"/>
    <w:pPr>
      <w:numPr>
        <w:numId w:val="1"/>
      </w:numPr>
      <w:spacing w:after="240" w:line="240" w:lineRule="auto"/>
    </w:pPr>
    <w:rPr>
      <w:rFonts w:ascii="Times New Roman" w:hAnsi="Times New Roman"/>
      <w:sz w:val="24"/>
      <w:lang w:val="en-US"/>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fr"/>
    <w:uiPriority w:val="99"/>
    <w:qFormat/>
    <w:rsid w:val="00B31792"/>
    <w:rPr>
      <w:vertAlign w:val="superscript"/>
    </w:rPr>
  </w:style>
  <w:style w:type="character" w:customStyle="1" w:styleId="ParagraphNumberingChar">
    <w:name w:val="Paragraph Numbering Char"/>
    <w:link w:val="ParagraphNumbering"/>
    <w:rsid w:val="00B31792"/>
    <w:rPr>
      <w:rFonts w:ascii="Times New Roman" w:eastAsia="Times New Roman" w:hAnsi="Times New Roman" w:cs="Times New Roman"/>
      <w:sz w:val="24"/>
      <w:szCs w:val="24"/>
      <w:lang w:val="en-US"/>
    </w:rPr>
  </w:style>
  <w:style w:type="character" w:customStyle="1" w:styleId="hps">
    <w:name w:val="hps"/>
    <w:basedOn w:val="Privzetapisavaodstavka"/>
    <w:rsid w:val="00B31792"/>
  </w:style>
  <w:style w:type="paragraph" w:customStyle="1" w:styleId="Sprotnaopomba-besedilo1">
    <w:name w:val="Sprotna opomba - besedilo1"/>
    <w:basedOn w:val="Navaden"/>
    <w:rsid w:val="00B31792"/>
    <w:pPr>
      <w:tabs>
        <w:tab w:val="left" w:pos="1700"/>
        <w:tab w:val="left" w:pos="2041"/>
        <w:tab w:val="left" w:pos="2381"/>
      </w:tabs>
      <w:suppressAutoHyphens/>
      <w:autoSpaceDN w:val="0"/>
      <w:spacing w:after="120" w:line="240" w:lineRule="auto"/>
      <w:ind w:left="850" w:hanging="850"/>
      <w:jc w:val="both"/>
    </w:pPr>
    <w:rPr>
      <w:rFonts w:ascii="Times New Roman" w:eastAsia="MS Mincho" w:hAnsi="Times New Roman"/>
      <w:kern w:val="3"/>
      <w:szCs w:val="20"/>
      <w:lang w:val="en-GB" w:eastAsia="zh-CN"/>
    </w:rPr>
  </w:style>
  <w:style w:type="character" w:styleId="Pripombasklic">
    <w:name w:val="annotation reference"/>
    <w:basedOn w:val="Privzetapisavaodstavka"/>
    <w:uiPriority w:val="99"/>
    <w:unhideWhenUsed/>
    <w:qFormat/>
    <w:rsid w:val="00B31792"/>
    <w:rPr>
      <w:sz w:val="16"/>
      <w:szCs w:val="16"/>
    </w:rPr>
  </w:style>
  <w:style w:type="paragraph" w:styleId="Pripombabesedilo">
    <w:name w:val="annotation text"/>
    <w:basedOn w:val="Navaden"/>
    <w:link w:val="PripombabesediloZnak"/>
    <w:uiPriority w:val="99"/>
    <w:unhideWhenUsed/>
    <w:qFormat/>
    <w:rsid w:val="00B31792"/>
    <w:pPr>
      <w:spacing w:after="200" w:line="240" w:lineRule="auto"/>
    </w:pPr>
    <w:rPr>
      <w:rFonts w:asciiTheme="minorHAnsi" w:eastAsiaTheme="minorHAnsi" w:hAnsiTheme="minorHAnsi" w:cstheme="minorBidi"/>
      <w:szCs w:val="20"/>
    </w:rPr>
  </w:style>
  <w:style w:type="character" w:customStyle="1" w:styleId="PripombabesediloZnak">
    <w:name w:val="Pripomba – besedilo Znak"/>
    <w:basedOn w:val="Privzetapisavaodstavka"/>
    <w:link w:val="Pripombabesedilo"/>
    <w:uiPriority w:val="99"/>
    <w:qFormat/>
    <w:rsid w:val="00B31792"/>
    <w:rPr>
      <w:sz w:val="20"/>
      <w:szCs w:val="20"/>
    </w:rPr>
  </w:style>
  <w:style w:type="paragraph" w:customStyle="1" w:styleId="Default">
    <w:name w:val="Default"/>
    <w:rsid w:val="00B31792"/>
    <w:pPr>
      <w:autoSpaceDE w:val="0"/>
      <w:autoSpaceDN w:val="0"/>
      <w:adjustRightInd w:val="0"/>
      <w:spacing w:after="0" w:line="240" w:lineRule="auto"/>
    </w:pPr>
    <w:rPr>
      <w:rFonts w:ascii="Georgia" w:hAnsi="Georgia" w:cs="Georgia"/>
      <w:color w:val="000000"/>
      <w:sz w:val="24"/>
      <w:szCs w:val="24"/>
    </w:rPr>
  </w:style>
  <w:style w:type="paragraph" w:styleId="Telobesedila">
    <w:name w:val="Body Text"/>
    <w:basedOn w:val="Navaden"/>
    <w:link w:val="TelobesedilaZnak"/>
    <w:uiPriority w:val="99"/>
    <w:qFormat/>
    <w:rsid w:val="00B31792"/>
    <w:pPr>
      <w:suppressAutoHyphens/>
      <w:spacing w:line="240" w:lineRule="auto"/>
    </w:pPr>
    <w:rPr>
      <w:rFonts w:ascii="Tahoma" w:hAnsi="Tahoma"/>
      <w:color w:val="008000"/>
      <w:sz w:val="22"/>
      <w:szCs w:val="22"/>
      <w:lang w:val="en-US" w:eastAsia="ar-SA"/>
    </w:rPr>
  </w:style>
  <w:style w:type="character" w:customStyle="1" w:styleId="TelobesedilaZnak">
    <w:name w:val="Telo besedila Znak"/>
    <w:basedOn w:val="Privzetapisavaodstavka"/>
    <w:link w:val="Telobesedila"/>
    <w:uiPriority w:val="99"/>
    <w:rsid w:val="00B31792"/>
    <w:rPr>
      <w:rFonts w:ascii="Tahoma" w:eastAsia="Times New Roman" w:hAnsi="Tahoma" w:cs="Times New Roman"/>
      <w:color w:val="008000"/>
      <w:lang w:val="en-US" w:eastAsia="ar-SA"/>
    </w:rPr>
  </w:style>
  <w:style w:type="paragraph" w:customStyle="1" w:styleId="AOHead1">
    <w:name w:val="AOHead1"/>
    <w:basedOn w:val="Navaden"/>
    <w:next w:val="Navaden"/>
    <w:rsid w:val="00B31792"/>
    <w:pPr>
      <w:keepNext/>
      <w:numPr>
        <w:numId w:val="4"/>
      </w:numPr>
      <w:spacing w:before="240"/>
      <w:jc w:val="both"/>
      <w:outlineLvl w:val="0"/>
    </w:pPr>
    <w:rPr>
      <w:rFonts w:ascii="Times New Roman" w:hAnsi="Times New Roman"/>
      <w:b/>
      <w:bCs/>
      <w:caps/>
      <w:snapToGrid w:val="0"/>
      <w:sz w:val="22"/>
      <w:szCs w:val="22"/>
      <w:lang w:val="hu-HU"/>
    </w:rPr>
  </w:style>
  <w:style w:type="paragraph" w:customStyle="1" w:styleId="AOHead2">
    <w:name w:val="AOHead2"/>
    <w:basedOn w:val="Navaden"/>
    <w:next w:val="Navaden"/>
    <w:rsid w:val="00B31792"/>
    <w:pPr>
      <w:keepNext/>
      <w:numPr>
        <w:ilvl w:val="1"/>
        <w:numId w:val="4"/>
      </w:numPr>
      <w:spacing w:before="240"/>
      <w:jc w:val="both"/>
      <w:outlineLvl w:val="1"/>
    </w:pPr>
    <w:rPr>
      <w:rFonts w:ascii="Times New Roman" w:hAnsi="Times New Roman"/>
      <w:b/>
      <w:bCs/>
      <w:snapToGrid w:val="0"/>
      <w:sz w:val="22"/>
      <w:szCs w:val="22"/>
      <w:lang w:val="hu-HU"/>
    </w:rPr>
  </w:style>
  <w:style w:type="paragraph" w:customStyle="1" w:styleId="AOHead3">
    <w:name w:val="AOHead3"/>
    <w:basedOn w:val="Navaden"/>
    <w:next w:val="Navaden"/>
    <w:rsid w:val="00B31792"/>
    <w:pPr>
      <w:numPr>
        <w:ilvl w:val="2"/>
        <w:numId w:val="4"/>
      </w:numPr>
      <w:spacing w:before="240"/>
      <w:jc w:val="both"/>
      <w:outlineLvl w:val="2"/>
    </w:pPr>
    <w:rPr>
      <w:rFonts w:ascii="Times New Roman" w:hAnsi="Times New Roman"/>
      <w:snapToGrid w:val="0"/>
      <w:sz w:val="22"/>
      <w:szCs w:val="22"/>
      <w:lang w:val="hu-HU"/>
    </w:rPr>
  </w:style>
  <w:style w:type="paragraph" w:customStyle="1" w:styleId="AOHead4">
    <w:name w:val="AOHead4"/>
    <w:basedOn w:val="Navaden"/>
    <w:next w:val="Navaden"/>
    <w:rsid w:val="00B31792"/>
    <w:pPr>
      <w:numPr>
        <w:ilvl w:val="3"/>
        <w:numId w:val="4"/>
      </w:numPr>
      <w:spacing w:before="240"/>
      <w:jc w:val="both"/>
      <w:outlineLvl w:val="3"/>
    </w:pPr>
    <w:rPr>
      <w:rFonts w:ascii="Times New Roman" w:hAnsi="Times New Roman"/>
      <w:snapToGrid w:val="0"/>
      <w:sz w:val="22"/>
      <w:szCs w:val="22"/>
      <w:lang w:val="hu-HU"/>
    </w:rPr>
  </w:style>
  <w:style w:type="paragraph" w:customStyle="1" w:styleId="AOHead5">
    <w:name w:val="AOHead5"/>
    <w:basedOn w:val="Navaden"/>
    <w:next w:val="Navaden"/>
    <w:rsid w:val="00B31792"/>
    <w:pPr>
      <w:numPr>
        <w:ilvl w:val="4"/>
        <w:numId w:val="4"/>
      </w:numPr>
      <w:spacing w:before="240"/>
      <w:jc w:val="both"/>
      <w:outlineLvl w:val="4"/>
    </w:pPr>
    <w:rPr>
      <w:rFonts w:ascii="Times New Roman" w:hAnsi="Times New Roman"/>
      <w:snapToGrid w:val="0"/>
      <w:sz w:val="22"/>
      <w:szCs w:val="22"/>
      <w:lang w:val="hu-HU"/>
    </w:rPr>
  </w:style>
  <w:style w:type="paragraph" w:customStyle="1" w:styleId="AOHead6">
    <w:name w:val="AOHead6"/>
    <w:basedOn w:val="Navaden"/>
    <w:next w:val="Navaden"/>
    <w:rsid w:val="00B31792"/>
    <w:pPr>
      <w:numPr>
        <w:ilvl w:val="5"/>
        <w:numId w:val="4"/>
      </w:numPr>
      <w:spacing w:before="240"/>
      <w:jc w:val="both"/>
      <w:outlineLvl w:val="5"/>
    </w:pPr>
    <w:rPr>
      <w:rFonts w:ascii="Times New Roman" w:hAnsi="Times New Roman"/>
      <w:snapToGrid w:val="0"/>
      <w:sz w:val="22"/>
      <w:szCs w:val="22"/>
      <w:lang w:val="hu-HU"/>
    </w:rPr>
  </w:style>
  <w:style w:type="paragraph" w:styleId="NaslovTOC">
    <w:name w:val="TOC Heading"/>
    <w:basedOn w:val="Naslov1"/>
    <w:next w:val="Navaden"/>
    <w:uiPriority w:val="39"/>
    <w:unhideWhenUsed/>
    <w:qFormat/>
    <w:rsid w:val="00B31792"/>
    <w:pPr>
      <w:keepLines/>
      <w:spacing w:line="259" w:lineRule="auto"/>
      <w:outlineLvl w:val="9"/>
    </w:pPr>
    <w:rPr>
      <w:rFonts w:asciiTheme="majorHAnsi" w:eastAsiaTheme="majorEastAsia" w:hAnsiTheme="majorHAnsi" w:cstheme="majorBidi"/>
      <w:b w:val="0"/>
      <w:color w:val="2E74B5" w:themeColor="accent1" w:themeShade="BF"/>
      <w:kern w:val="0"/>
      <w:sz w:val="32"/>
    </w:rPr>
  </w:style>
  <w:style w:type="paragraph" w:styleId="Kazalovsebine2">
    <w:name w:val="toc 2"/>
    <w:basedOn w:val="Navaden"/>
    <w:next w:val="Navaden"/>
    <w:autoRedefine/>
    <w:uiPriority w:val="39"/>
    <w:unhideWhenUsed/>
    <w:rsid w:val="00F43B59"/>
    <w:pPr>
      <w:tabs>
        <w:tab w:val="left" w:pos="660"/>
        <w:tab w:val="right" w:leader="dot" w:pos="9062"/>
      </w:tabs>
      <w:spacing w:after="100" w:line="240" w:lineRule="auto"/>
      <w:ind w:left="220"/>
    </w:pPr>
    <w:rPr>
      <w:rFonts w:asciiTheme="minorHAnsi" w:eastAsiaTheme="minorEastAsia" w:hAnsiTheme="minorHAnsi"/>
      <w:sz w:val="22"/>
      <w:szCs w:val="22"/>
      <w:lang w:eastAsia="sl-SI"/>
    </w:rPr>
  </w:style>
  <w:style w:type="paragraph" w:styleId="Kazalovsebine1">
    <w:name w:val="toc 1"/>
    <w:basedOn w:val="Navaden"/>
    <w:next w:val="Navaden"/>
    <w:autoRedefine/>
    <w:uiPriority w:val="39"/>
    <w:unhideWhenUsed/>
    <w:rsid w:val="00B31792"/>
    <w:pPr>
      <w:spacing w:after="100" w:line="259" w:lineRule="auto"/>
    </w:pPr>
    <w:rPr>
      <w:rFonts w:asciiTheme="minorHAnsi" w:eastAsiaTheme="minorEastAsia" w:hAnsiTheme="minorHAnsi"/>
      <w:sz w:val="22"/>
      <w:szCs w:val="22"/>
      <w:lang w:eastAsia="sl-SI"/>
    </w:rPr>
  </w:style>
  <w:style w:type="paragraph" w:styleId="Kazalovsebine3">
    <w:name w:val="toc 3"/>
    <w:basedOn w:val="Navaden"/>
    <w:next w:val="Navaden"/>
    <w:autoRedefine/>
    <w:uiPriority w:val="39"/>
    <w:unhideWhenUsed/>
    <w:rsid w:val="0096026C"/>
    <w:pPr>
      <w:tabs>
        <w:tab w:val="right" w:leader="dot" w:pos="9062"/>
      </w:tabs>
      <w:spacing w:line="276" w:lineRule="auto"/>
      <w:ind w:left="440"/>
    </w:pPr>
    <w:rPr>
      <w:rFonts w:asciiTheme="minorHAnsi" w:eastAsiaTheme="minorEastAsia" w:hAnsiTheme="minorHAnsi"/>
      <w:sz w:val="22"/>
      <w:szCs w:val="22"/>
      <w:lang w:eastAsia="sl-SI"/>
    </w:rPr>
  </w:style>
  <w:style w:type="paragraph" w:customStyle="1" w:styleId="Golobesedilo1">
    <w:name w:val="Golo besedilo1"/>
    <w:basedOn w:val="Navaden"/>
    <w:rsid w:val="00B31792"/>
    <w:pPr>
      <w:suppressAutoHyphens/>
      <w:spacing w:line="240" w:lineRule="auto"/>
    </w:pPr>
    <w:rPr>
      <w:rFonts w:ascii="Courier New" w:hAnsi="Courier New"/>
      <w:szCs w:val="20"/>
      <w:lang w:eastAsia="ar-SA"/>
    </w:rPr>
  </w:style>
  <w:style w:type="paragraph" w:customStyle="1" w:styleId="ZnakZnak1">
    <w:name w:val="Znak Znak1"/>
    <w:basedOn w:val="AOHead3"/>
    <w:next w:val="Navaden"/>
    <w:rsid w:val="00B31792"/>
    <w:pPr>
      <w:numPr>
        <w:numId w:val="2"/>
      </w:numPr>
    </w:pPr>
  </w:style>
  <w:style w:type="paragraph" w:styleId="Zadevapripombe">
    <w:name w:val="annotation subject"/>
    <w:basedOn w:val="Pripombabesedilo"/>
    <w:next w:val="Pripombabesedilo"/>
    <w:link w:val="ZadevapripombeZnak"/>
    <w:uiPriority w:val="99"/>
    <w:semiHidden/>
    <w:unhideWhenUsed/>
    <w:rsid w:val="00B31792"/>
    <w:pPr>
      <w:spacing w:after="0"/>
    </w:pPr>
    <w:rPr>
      <w:rFonts w:ascii="Times New Roman" w:eastAsia="Times New Roman" w:hAnsi="Times New Roman" w:cs="Times New Roman"/>
      <w:b/>
      <w:bCs/>
      <w:lang w:val="en-US"/>
    </w:rPr>
  </w:style>
  <w:style w:type="character" w:customStyle="1" w:styleId="ZadevapripombeZnak">
    <w:name w:val="Zadeva pripombe Znak"/>
    <w:basedOn w:val="PripombabesediloZnak"/>
    <w:link w:val="Zadevapripombe"/>
    <w:uiPriority w:val="99"/>
    <w:semiHidden/>
    <w:rsid w:val="00B31792"/>
    <w:rPr>
      <w:rFonts w:ascii="Times New Roman" w:eastAsia="Times New Roman" w:hAnsi="Times New Roman" w:cs="Times New Roman"/>
      <w:b/>
      <w:bCs/>
      <w:sz w:val="20"/>
      <w:szCs w:val="20"/>
      <w:lang w:val="en-US"/>
    </w:rPr>
  </w:style>
  <w:style w:type="paragraph" w:styleId="Napis">
    <w:name w:val="caption"/>
    <w:aliases w:val="topic,c,topic1,topic2,topic3,3559Caption,topic4,c1,C1,Legend1,topic11,topic21,topic31,3559Caption1,Table,Légende italique,Figure Reference,Légende italique Char,kuvateksti Char,kuvateksti,Figure No,Figure-caption,CAPTION,t,Beschriftung Char2 Cha"/>
    <w:basedOn w:val="Navaden"/>
    <w:next w:val="Navaden"/>
    <w:link w:val="NapisZnak"/>
    <w:uiPriority w:val="35"/>
    <w:unhideWhenUsed/>
    <w:qFormat/>
    <w:rsid w:val="00B31792"/>
    <w:pPr>
      <w:spacing w:after="200" w:line="240" w:lineRule="auto"/>
    </w:pPr>
    <w:rPr>
      <w:rFonts w:ascii="Times New Roman" w:hAnsi="Times New Roman"/>
      <w:b/>
      <w:bCs/>
      <w:color w:val="5B9BD5" w:themeColor="accent1"/>
      <w:sz w:val="18"/>
      <w:szCs w:val="18"/>
      <w:lang w:val="en-US"/>
    </w:rPr>
  </w:style>
  <w:style w:type="paragraph" w:styleId="Revizija">
    <w:name w:val="Revision"/>
    <w:hidden/>
    <w:uiPriority w:val="99"/>
    <w:semiHidden/>
    <w:rsid w:val="00B31792"/>
    <w:pPr>
      <w:spacing w:after="0" w:line="240" w:lineRule="auto"/>
    </w:pPr>
    <w:rPr>
      <w:rFonts w:ascii="Times New Roman" w:eastAsia="Times New Roman" w:hAnsi="Times New Roman" w:cs="Times New Roman"/>
      <w:sz w:val="24"/>
      <w:szCs w:val="24"/>
      <w:lang w:val="en-US"/>
    </w:rPr>
  </w:style>
  <w:style w:type="paragraph" w:customStyle="1" w:styleId="tevilnatoka1">
    <w:name w:val="tevilnatoka1"/>
    <w:basedOn w:val="Navaden"/>
    <w:rsid w:val="00B31792"/>
    <w:pPr>
      <w:spacing w:line="240" w:lineRule="auto"/>
      <w:ind w:left="425" w:hanging="425"/>
      <w:jc w:val="both"/>
    </w:pPr>
    <w:rPr>
      <w:rFonts w:cs="Arial"/>
      <w:sz w:val="22"/>
      <w:szCs w:val="22"/>
      <w:lang w:eastAsia="sl-SI"/>
    </w:rPr>
  </w:style>
  <w:style w:type="paragraph" w:styleId="Sprotnaopomba-besedilo">
    <w:name w:val="footnote text"/>
    <w:aliases w:val=" Znak5,Znak5 Znak Znak,Znak5 Znak Znak Znak Znak, Char Char,Sprotna opomba - besedilo Znak1,Sprotna opomba - besedilo Znak Znak2,Sprotna opomba - besedilo Znak1 Znak Znak1,Sprotna opomba - besedilo Znak1 Znak Znak Znak,fn,Znak5"/>
    <w:basedOn w:val="Navaden"/>
    <w:link w:val="Sprotnaopomba-besediloZnak"/>
    <w:uiPriority w:val="99"/>
    <w:unhideWhenUsed/>
    <w:qFormat/>
    <w:rsid w:val="00B31792"/>
    <w:pPr>
      <w:spacing w:line="240" w:lineRule="auto"/>
    </w:pPr>
    <w:rPr>
      <w:rFonts w:ascii="Times New Roman" w:hAnsi="Times New Roman"/>
      <w:szCs w:val="20"/>
      <w:lang w:val="en-US"/>
    </w:rPr>
  </w:style>
  <w:style w:type="character" w:customStyle="1" w:styleId="Sprotnaopomba-besediloZnak">
    <w:name w:val="Sprotna opomba - besedilo Znak"/>
    <w:aliases w:val=" Znak5 Znak,Znak5 Znak Znak Znak,Znak5 Znak Znak Znak Znak Znak, Char Char Znak,Sprotna opomba - besedilo Znak1 Znak,Sprotna opomba - besedilo Znak Znak2 Znak,Sprotna opomba - besedilo Znak1 Znak Znak1 Znak,fn Znak"/>
    <w:basedOn w:val="Privzetapisavaodstavka"/>
    <w:link w:val="Sprotnaopomba-besedilo"/>
    <w:uiPriority w:val="99"/>
    <w:rsid w:val="00B31792"/>
    <w:rPr>
      <w:rFonts w:ascii="Times New Roman" w:eastAsia="Times New Roman" w:hAnsi="Times New Roman" w:cs="Times New Roman"/>
      <w:sz w:val="20"/>
      <w:szCs w:val="20"/>
      <w:lang w:val="en-US"/>
    </w:rPr>
  </w:style>
  <w:style w:type="paragraph" w:customStyle="1" w:styleId="footnotedescription">
    <w:name w:val="footnote description"/>
    <w:next w:val="Navaden"/>
    <w:link w:val="footnotedescriptionChar"/>
    <w:hidden/>
    <w:rsid w:val="00B31792"/>
    <w:pPr>
      <w:spacing w:after="0"/>
    </w:pPr>
    <w:rPr>
      <w:rFonts w:ascii="Georgia" w:eastAsia="Georgia" w:hAnsi="Georgia" w:cs="Georgia"/>
      <w:color w:val="000000"/>
      <w:sz w:val="18"/>
      <w:lang w:eastAsia="sl-SI"/>
    </w:rPr>
  </w:style>
  <w:style w:type="character" w:customStyle="1" w:styleId="footnotedescriptionChar">
    <w:name w:val="footnote description Char"/>
    <w:link w:val="footnotedescription"/>
    <w:rsid w:val="00B31792"/>
    <w:rPr>
      <w:rFonts w:ascii="Georgia" w:eastAsia="Georgia" w:hAnsi="Georgia" w:cs="Georgia"/>
      <w:color w:val="000000"/>
      <w:sz w:val="18"/>
      <w:lang w:eastAsia="sl-SI"/>
    </w:rPr>
  </w:style>
  <w:style w:type="character" w:customStyle="1" w:styleId="footnotemark">
    <w:name w:val="footnote mark"/>
    <w:hidden/>
    <w:rsid w:val="00B31792"/>
    <w:rPr>
      <w:rFonts w:ascii="Georgia" w:eastAsia="Georgia" w:hAnsi="Georgia" w:cs="Georgia"/>
      <w:color w:val="000000"/>
      <w:sz w:val="16"/>
      <w:vertAlign w:val="superscript"/>
    </w:rPr>
  </w:style>
  <w:style w:type="table" w:customStyle="1" w:styleId="TableGrid">
    <w:name w:val="TableGrid"/>
    <w:rsid w:val="00B31792"/>
    <w:pPr>
      <w:spacing w:after="0" w:line="240" w:lineRule="auto"/>
    </w:pPr>
    <w:rPr>
      <w:rFonts w:eastAsiaTheme="minorEastAsia"/>
      <w:lang w:eastAsia="sl-SI"/>
    </w:rPr>
    <w:tblPr>
      <w:tblCellMar>
        <w:top w:w="0" w:type="dxa"/>
        <w:left w:w="0" w:type="dxa"/>
        <w:bottom w:w="0" w:type="dxa"/>
        <w:right w:w="0" w:type="dxa"/>
      </w:tblCellMar>
    </w:tblPr>
  </w:style>
  <w:style w:type="numbering" w:customStyle="1" w:styleId="Brezseznama1">
    <w:name w:val="Brez seznama1"/>
    <w:next w:val="Brezseznama"/>
    <w:uiPriority w:val="99"/>
    <w:semiHidden/>
    <w:unhideWhenUsed/>
    <w:rsid w:val="00B31792"/>
  </w:style>
  <w:style w:type="paragraph" w:customStyle="1" w:styleId="ZnakZnak11">
    <w:name w:val="Znak Znak11"/>
    <w:basedOn w:val="AOHead3"/>
    <w:next w:val="Navaden"/>
    <w:rsid w:val="00B31792"/>
    <w:pPr>
      <w:numPr>
        <w:ilvl w:val="0"/>
        <w:numId w:val="0"/>
      </w:numPr>
      <w:ind w:left="2160" w:hanging="360"/>
    </w:pPr>
  </w:style>
  <w:style w:type="paragraph" w:customStyle="1" w:styleId="Oddelek">
    <w:name w:val="Oddelek"/>
    <w:basedOn w:val="Navaden"/>
    <w:link w:val="OddelekZnak1"/>
    <w:qFormat/>
    <w:rsid w:val="00B31792"/>
    <w:pPr>
      <w:numPr>
        <w:numId w:val="6"/>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lang w:eastAsia="sl-SI"/>
    </w:rPr>
  </w:style>
  <w:style w:type="paragraph" w:customStyle="1" w:styleId="rkovnatokazaodstavkom">
    <w:name w:val="Črkovna točka_za odstavkom"/>
    <w:basedOn w:val="Navaden"/>
    <w:qFormat/>
    <w:rsid w:val="00B31792"/>
    <w:pPr>
      <w:numPr>
        <w:numId w:val="7"/>
      </w:numPr>
      <w:overflowPunct w:val="0"/>
      <w:autoSpaceDE w:val="0"/>
      <w:autoSpaceDN w:val="0"/>
      <w:adjustRightInd w:val="0"/>
      <w:spacing w:line="200" w:lineRule="exact"/>
      <w:jc w:val="both"/>
      <w:textAlignment w:val="baseline"/>
    </w:pPr>
    <w:rPr>
      <w:rFonts w:eastAsia="Calibri"/>
      <w:szCs w:val="20"/>
      <w:lang w:eastAsia="sl-SI"/>
    </w:rPr>
  </w:style>
  <w:style w:type="paragraph" w:styleId="Navadensplet">
    <w:name w:val="Normal (Web)"/>
    <w:basedOn w:val="Navaden"/>
    <w:uiPriority w:val="99"/>
    <w:unhideWhenUsed/>
    <w:rsid w:val="00B31792"/>
    <w:pPr>
      <w:spacing w:before="100" w:beforeAutospacing="1" w:after="100" w:afterAutospacing="1" w:line="240" w:lineRule="auto"/>
    </w:pPr>
    <w:rPr>
      <w:rFonts w:ascii="Roboto" w:hAnsi="Roboto"/>
      <w:color w:val="333333"/>
      <w:sz w:val="24"/>
      <w:lang w:eastAsia="sl-SI"/>
    </w:rPr>
  </w:style>
  <w:style w:type="paragraph" w:customStyle="1" w:styleId="slikasredina">
    <w:name w:val="slikasredina"/>
    <w:basedOn w:val="Navaden"/>
    <w:rsid w:val="00B31792"/>
    <w:pPr>
      <w:spacing w:before="300" w:after="300" w:line="240" w:lineRule="auto"/>
      <w:ind w:left="300" w:right="300"/>
      <w:jc w:val="center"/>
    </w:pPr>
    <w:rPr>
      <w:rFonts w:ascii="Roboto" w:hAnsi="Roboto"/>
      <w:color w:val="333333"/>
      <w:sz w:val="24"/>
      <w:lang w:eastAsia="sl-SI"/>
    </w:rPr>
  </w:style>
  <w:style w:type="character" w:styleId="Poudarek">
    <w:name w:val="Emphasis"/>
    <w:basedOn w:val="Privzetapisavaodstavka"/>
    <w:uiPriority w:val="99"/>
    <w:qFormat/>
    <w:rsid w:val="00B31792"/>
    <w:rPr>
      <w:rFonts w:ascii="inherit" w:hAnsi="inherit" w:hint="default"/>
      <w:i/>
      <w:iCs/>
      <w:bdr w:val="none" w:sz="0" w:space="0" w:color="auto" w:frame="1"/>
      <w:vertAlign w:val="baseline"/>
    </w:rPr>
  </w:style>
  <w:style w:type="paragraph" w:styleId="Oznaenseznam">
    <w:name w:val="List Bullet"/>
    <w:basedOn w:val="Navaden"/>
    <w:uiPriority w:val="99"/>
    <w:unhideWhenUsed/>
    <w:qFormat/>
    <w:rsid w:val="00B31792"/>
    <w:pPr>
      <w:numPr>
        <w:ilvl w:val="5"/>
        <w:numId w:val="11"/>
      </w:numPr>
      <w:spacing w:before="60" w:after="120" w:line="240" w:lineRule="auto"/>
      <w:ind w:left="346"/>
      <w:jc w:val="both"/>
    </w:pPr>
    <w:rPr>
      <w:rFonts w:asciiTheme="minorHAnsi" w:eastAsiaTheme="minorHAnsi" w:hAnsiTheme="minorHAnsi" w:cstheme="minorBidi"/>
      <w:szCs w:val="20"/>
    </w:rPr>
  </w:style>
  <w:style w:type="paragraph" w:styleId="Oznaenseznam2">
    <w:name w:val="List Bullet 2"/>
    <w:basedOn w:val="Navaden"/>
    <w:unhideWhenUsed/>
    <w:qFormat/>
    <w:rsid w:val="00B31792"/>
    <w:pPr>
      <w:numPr>
        <w:ilvl w:val="6"/>
        <w:numId w:val="11"/>
      </w:numPr>
      <w:spacing w:after="120" w:line="240" w:lineRule="auto"/>
      <w:ind w:left="692" w:hanging="346"/>
      <w:jc w:val="both"/>
    </w:pPr>
    <w:rPr>
      <w:rFonts w:asciiTheme="minorHAnsi" w:eastAsiaTheme="minorHAnsi" w:hAnsiTheme="minorHAnsi" w:cstheme="minorBidi"/>
      <w:szCs w:val="20"/>
    </w:rPr>
  </w:style>
  <w:style w:type="paragraph" w:styleId="Oznaenseznam3">
    <w:name w:val="List Bullet 3"/>
    <w:basedOn w:val="Navaden"/>
    <w:uiPriority w:val="99"/>
    <w:unhideWhenUsed/>
    <w:qFormat/>
    <w:rsid w:val="00B31792"/>
    <w:pPr>
      <w:numPr>
        <w:ilvl w:val="7"/>
        <w:numId w:val="11"/>
      </w:numPr>
      <w:spacing w:after="120" w:line="240" w:lineRule="auto"/>
      <w:ind w:left="1038"/>
    </w:pPr>
    <w:rPr>
      <w:rFonts w:asciiTheme="minorHAnsi" w:eastAsiaTheme="minorHAnsi" w:hAnsiTheme="minorHAnsi" w:cstheme="minorBidi"/>
      <w:szCs w:val="20"/>
    </w:rPr>
  </w:style>
  <w:style w:type="paragraph" w:styleId="Oznaenseznam4">
    <w:name w:val="List Bullet 4"/>
    <w:basedOn w:val="Navaden"/>
    <w:unhideWhenUsed/>
    <w:qFormat/>
    <w:rsid w:val="00B31792"/>
    <w:pPr>
      <w:numPr>
        <w:ilvl w:val="8"/>
        <w:numId w:val="11"/>
      </w:numPr>
      <w:spacing w:after="120" w:line="240" w:lineRule="auto"/>
    </w:pPr>
    <w:rPr>
      <w:rFonts w:asciiTheme="minorHAnsi" w:eastAsiaTheme="minorHAnsi" w:hAnsiTheme="minorHAnsi" w:cstheme="minorBidi"/>
      <w:szCs w:val="20"/>
    </w:rPr>
  </w:style>
  <w:style w:type="paragraph" w:styleId="Oznaenseznam5">
    <w:name w:val="List Bullet 5"/>
    <w:basedOn w:val="Navaden"/>
    <w:unhideWhenUsed/>
    <w:rsid w:val="00B31792"/>
    <w:pPr>
      <w:numPr>
        <w:ilvl w:val="4"/>
        <w:numId w:val="11"/>
      </w:numPr>
      <w:spacing w:after="120" w:line="240" w:lineRule="auto"/>
    </w:pPr>
    <w:rPr>
      <w:rFonts w:asciiTheme="minorHAnsi" w:eastAsiaTheme="minorHAnsi" w:hAnsiTheme="minorHAnsi" w:cstheme="minorBidi"/>
      <w:szCs w:val="20"/>
    </w:rPr>
  </w:style>
  <w:style w:type="character" w:customStyle="1" w:styleId="NapisZnak">
    <w:name w:val="Napis Znak"/>
    <w:aliases w:val="topic Znak,c Znak,topic1 Znak,topic2 Znak,topic3 Znak,3559Caption Znak,topic4 Znak,c1 Znak,C1 Znak,Legend1 Znak,topic11 Znak,topic21 Znak,topic31 Znak,3559Caption1 Znak,Table Znak,Légende italique Znak,Figure Reference Znak,kuvateksti Znak"/>
    <w:link w:val="Napis"/>
    <w:uiPriority w:val="35"/>
    <w:rsid w:val="00B31792"/>
    <w:rPr>
      <w:rFonts w:ascii="Times New Roman" w:eastAsia="Times New Roman" w:hAnsi="Times New Roman" w:cs="Times New Roman"/>
      <w:b/>
      <w:bCs/>
      <w:color w:val="5B9BD5" w:themeColor="accent1"/>
      <w:sz w:val="18"/>
      <w:szCs w:val="18"/>
      <w:lang w:val="en-US"/>
    </w:rPr>
  </w:style>
  <w:style w:type="paragraph" w:customStyle="1" w:styleId="Source">
    <w:name w:val="Source"/>
    <w:basedOn w:val="Telobesedila"/>
    <w:link w:val="SourceChar"/>
    <w:uiPriority w:val="99"/>
    <w:qFormat/>
    <w:rsid w:val="00B31792"/>
    <w:pPr>
      <w:suppressAutoHyphens w:val="0"/>
      <w:spacing w:before="120" w:after="160"/>
      <w:jc w:val="both"/>
    </w:pPr>
    <w:rPr>
      <w:rFonts w:asciiTheme="minorHAnsi" w:eastAsiaTheme="minorHAnsi" w:hAnsiTheme="minorHAnsi" w:cstheme="minorBidi"/>
      <w:i/>
      <w:color w:val="auto"/>
      <w:sz w:val="18"/>
      <w:szCs w:val="20"/>
      <w:lang w:val="sl-SI" w:eastAsia="en-US"/>
    </w:rPr>
  </w:style>
  <w:style w:type="character" w:customStyle="1" w:styleId="SourceChar">
    <w:name w:val="Source Char"/>
    <w:link w:val="Source"/>
    <w:uiPriority w:val="99"/>
    <w:locked/>
    <w:rsid w:val="00B31792"/>
    <w:rPr>
      <w:i/>
      <w:sz w:val="18"/>
      <w:szCs w:val="20"/>
    </w:rPr>
  </w:style>
  <w:style w:type="table" w:customStyle="1" w:styleId="PwCTableText">
    <w:name w:val="PwC Table Text"/>
    <w:basedOn w:val="Navadnatabela"/>
    <w:uiPriority w:val="99"/>
    <w:rsid w:val="00B31792"/>
    <w:pPr>
      <w:spacing w:before="100" w:beforeAutospacing="1" w:after="100" w:afterAutospacing="1" w:line="240" w:lineRule="auto"/>
    </w:pPr>
    <w:rPr>
      <w:rFonts w:ascii="Georgia" w:hAnsi="Georgia"/>
      <w:sz w:val="18"/>
      <w:szCs w:val="20"/>
      <w:lang w:val="en-US"/>
    </w:rPr>
    <w:tblPr>
      <w:tblBorders>
        <w:insideH w:val="dotted" w:sz="4" w:space="0" w:color="5B9BD5" w:themeColor="accent1"/>
      </w:tblBorders>
      <w:tblCellMar>
        <w:top w:w="72" w:type="dxa"/>
        <w:left w:w="115" w:type="dxa"/>
        <w:bottom w:w="72" w:type="dxa"/>
        <w:right w:w="115" w:type="dxa"/>
      </w:tblCellMar>
    </w:tblPr>
    <w:tcPr>
      <w:vAlign w:val="center"/>
    </w:tcPr>
    <w:tblStylePr w:type="firstRow">
      <w:pPr>
        <w:jc w:val="left"/>
      </w:pPr>
      <w:rPr>
        <w:rFonts w:asciiTheme="majorHAnsi" w:hAnsiTheme="majorHAnsi"/>
        <w:b/>
        <w:color w:val="44546A" w:themeColor="text2"/>
        <w:sz w:val="18"/>
      </w:rPr>
      <w:tblPr/>
      <w:tcPr>
        <w:tcBorders>
          <w:top w:val="single" w:sz="6" w:space="0" w:color="5B9BD5" w:themeColor="accent1"/>
          <w:left w:val="nil"/>
          <w:bottom w:val="single" w:sz="6" w:space="0" w:color="5B9BD5" w:themeColor="accent1"/>
          <w:right w:val="nil"/>
          <w:insideH w:val="nil"/>
          <w:insideV w:val="nil"/>
          <w:tl2br w:val="nil"/>
          <w:tr2bl w:val="nil"/>
        </w:tcBorders>
      </w:tcPr>
    </w:tblStylePr>
  </w:style>
  <w:style w:type="character" w:styleId="Krepko">
    <w:name w:val="Strong"/>
    <w:basedOn w:val="Privzetapisavaodstavka"/>
    <w:uiPriority w:val="22"/>
    <w:qFormat/>
    <w:rsid w:val="00B31792"/>
    <w:rPr>
      <w:b/>
      <w:bCs/>
    </w:rPr>
  </w:style>
  <w:style w:type="paragraph" w:customStyle="1" w:styleId="AppendixHeading1">
    <w:name w:val="Appendix Heading 1"/>
    <w:basedOn w:val="Naslov1"/>
    <w:next w:val="AppendixHeading2"/>
    <w:rsid w:val="00B31792"/>
    <w:pPr>
      <w:pageBreakBefore/>
      <w:numPr>
        <w:numId w:val="12"/>
      </w:numPr>
      <w:spacing w:after="480" w:line="0" w:lineRule="atLeast"/>
      <w:ind w:left="533"/>
    </w:pPr>
    <w:rPr>
      <w:rFonts w:asciiTheme="majorHAnsi" w:eastAsiaTheme="majorEastAsia" w:hAnsiTheme="majorHAnsi" w:cstheme="majorBidi"/>
      <w:i/>
      <w:color w:val="000000" w:themeColor="text1"/>
      <w:kern w:val="0"/>
      <w:sz w:val="32"/>
      <w:lang w:eastAsia="en-US"/>
    </w:rPr>
  </w:style>
  <w:style w:type="paragraph" w:customStyle="1" w:styleId="AppendixHeading2">
    <w:name w:val="Appendix Heading 2"/>
    <w:basedOn w:val="AppendixHeading1"/>
    <w:next w:val="Telobesedila"/>
    <w:rsid w:val="00B31792"/>
    <w:pPr>
      <w:pageBreakBefore w:val="0"/>
      <w:numPr>
        <w:ilvl w:val="1"/>
      </w:numPr>
      <w:spacing w:after="160"/>
      <w:ind w:left="612"/>
      <w:outlineLvl w:val="1"/>
    </w:pPr>
    <w:rPr>
      <w:color w:val="44546A" w:themeColor="text2"/>
      <w:sz w:val="28"/>
    </w:rPr>
  </w:style>
  <w:style w:type="paragraph" w:customStyle="1" w:styleId="Address">
    <w:name w:val="Address"/>
    <w:basedOn w:val="Navaden"/>
    <w:link w:val="AddressChar"/>
    <w:qFormat/>
    <w:rsid w:val="00B31792"/>
    <w:pPr>
      <w:spacing w:line="200" w:lineRule="atLeast"/>
    </w:pPr>
    <w:rPr>
      <w:rFonts w:asciiTheme="minorHAnsi" w:eastAsiaTheme="minorHAnsi" w:hAnsiTheme="minorHAnsi" w:cstheme="minorBidi"/>
      <w:i/>
      <w:sz w:val="18"/>
      <w:szCs w:val="20"/>
    </w:rPr>
  </w:style>
  <w:style w:type="character" w:customStyle="1" w:styleId="AddressChar">
    <w:name w:val="Address Char"/>
    <w:basedOn w:val="Privzetapisavaodstavka"/>
    <w:link w:val="Address"/>
    <w:locked/>
    <w:rsid w:val="00B31792"/>
    <w:rPr>
      <w:i/>
      <w:sz w:val="18"/>
      <w:szCs w:val="20"/>
    </w:rPr>
  </w:style>
  <w:style w:type="paragraph" w:styleId="Blokbesedila">
    <w:name w:val="Block Text"/>
    <w:basedOn w:val="Telobesedila"/>
    <w:uiPriority w:val="99"/>
    <w:unhideWhenUsed/>
    <w:rsid w:val="00B31792"/>
    <w:pPr>
      <w:framePr w:wrap="around" w:vAnchor="text" w:hAnchor="text" w:y="1"/>
      <w:pBdr>
        <w:top w:val="single" w:sz="2" w:space="10" w:color="000000" w:themeColor="text1" w:shadow="1"/>
        <w:left w:val="single" w:sz="2" w:space="10" w:color="000000" w:themeColor="text1" w:shadow="1"/>
        <w:bottom w:val="single" w:sz="2" w:space="10" w:color="000000" w:themeColor="text1" w:shadow="1"/>
        <w:right w:val="single" w:sz="2" w:space="10" w:color="000000" w:themeColor="text1" w:shadow="1"/>
      </w:pBdr>
      <w:suppressAutoHyphens w:val="0"/>
      <w:spacing w:after="160"/>
      <w:ind w:left="232" w:right="232"/>
      <w:jc w:val="both"/>
    </w:pPr>
    <w:rPr>
      <w:rFonts w:asciiTheme="minorHAnsi" w:eastAsiaTheme="minorEastAsia" w:hAnsiTheme="minorHAnsi" w:cstheme="minorBidi"/>
      <w:iCs/>
      <w:color w:val="000000" w:themeColor="text1"/>
      <w:szCs w:val="20"/>
      <w:lang w:val="sl-SI" w:eastAsia="en-US"/>
    </w:rPr>
  </w:style>
  <w:style w:type="paragraph" w:customStyle="1" w:styleId="BlockText3">
    <w:name w:val="Block Text 3"/>
    <w:basedOn w:val="Telobesedila"/>
    <w:rsid w:val="00B31792"/>
    <w:pPr>
      <w:pBdr>
        <w:top w:val="single" w:sz="8" w:space="10" w:color="5B9BD5" w:themeColor="accent1"/>
        <w:left w:val="single" w:sz="8" w:space="10" w:color="5B9BD5" w:themeColor="accent1"/>
        <w:bottom w:val="single" w:sz="8" w:space="10" w:color="5B9BD5" w:themeColor="accent1"/>
        <w:right w:val="single" w:sz="8" w:space="10" w:color="5B9BD5" w:themeColor="accent1"/>
      </w:pBdr>
      <w:shd w:val="clear" w:color="auto" w:fill="5B9BD5" w:themeFill="accent1"/>
      <w:suppressAutoHyphens w:val="0"/>
      <w:spacing w:after="160"/>
      <w:ind w:left="230" w:right="230"/>
      <w:jc w:val="both"/>
    </w:pPr>
    <w:rPr>
      <w:rFonts w:asciiTheme="minorHAnsi" w:eastAsiaTheme="minorHAnsi" w:hAnsiTheme="minorHAnsi" w:cstheme="minorBidi"/>
      <w:b/>
      <w:i/>
      <w:color w:val="E7E6E6" w:themeColor="background2"/>
      <w:szCs w:val="20"/>
      <w:lang w:val="sl-SI" w:eastAsia="en-US"/>
    </w:rPr>
  </w:style>
  <w:style w:type="paragraph" w:customStyle="1" w:styleId="Callout">
    <w:name w:val="Callout"/>
    <w:basedOn w:val="Telobesedila"/>
    <w:next w:val="Telobesedila"/>
    <w:rsid w:val="00B31792"/>
    <w:pPr>
      <w:framePr w:w="2102" w:hSpace="230" w:wrap="around" w:vAnchor="text" w:hAnchor="page" w:x="1023" w:y="203"/>
      <w:suppressAutoHyphens w:val="0"/>
      <w:spacing w:after="160"/>
      <w:jc w:val="both"/>
    </w:pPr>
    <w:rPr>
      <w:rFonts w:asciiTheme="minorHAnsi" w:eastAsiaTheme="minorHAnsi" w:hAnsiTheme="minorHAnsi" w:cstheme="minorBidi"/>
      <w:i/>
      <w:color w:val="44546A" w:themeColor="text2"/>
      <w:sz w:val="16"/>
      <w:szCs w:val="20"/>
      <w:lang w:val="sl-SI" w:eastAsia="en-US"/>
    </w:rPr>
  </w:style>
  <w:style w:type="paragraph" w:styleId="Datum">
    <w:name w:val="Date"/>
    <w:basedOn w:val="Navaden"/>
    <w:next w:val="Telobesedila"/>
    <w:link w:val="DatumZnak"/>
    <w:uiPriority w:val="99"/>
    <w:unhideWhenUsed/>
    <w:rsid w:val="00B31792"/>
    <w:pPr>
      <w:spacing w:after="160" w:line="276" w:lineRule="auto"/>
      <w:ind w:left="2376"/>
    </w:pPr>
    <w:rPr>
      <w:rFonts w:asciiTheme="minorHAnsi" w:eastAsiaTheme="minorHAnsi" w:hAnsiTheme="minorHAnsi" w:cstheme="minorBidi"/>
      <w:sz w:val="28"/>
      <w:szCs w:val="20"/>
    </w:rPr>
  </w:style>
  <w:style w:type="character" w:customStyle="1" w:styleId="DatumZnak">
    <w:name w:val="Datum Znak"/>
    <w:basedOn w:val="Privzetapisavaodstavka"/>
    <w:link w:val="Datum"/>
    <w:uiPriority w:val="99"/>
    <w:rsid w:val="00B31792"/>
    <w:rPr>
      <w:sz w:val="28"/>
      <w:szCs w:val="20"/>
    </w:rPr>
  </w:style>
  <w:style w:type="paragraph" w:customStyle="1" w:styleId="Disclaimer">
    <w:name w:val="Disclaimer"/>
    <w:basedOn w:val="Telobesedila"/>
    <w:link w:val="DisclaimerChar"/>
    <w:qFormat/>
    <w:rsid w:val="00B31792"/>
    <w:pPr>
      <w:suppressAutoHyphens w:val="0"/>
      <w:spacing w:line="140" w:lineRule="atLeast"/>
      <w:jc w:val="both"/>
    </w:pPr>
    <w:rPr>
      <w:rFonts w:asciiTheme="minorHAnsi" w:eastAsiaTheme="minorHAnsi" w:hAnsiTheme="minorHAnsi" w:cstheme="minorBidi"/>
      <w:color w:val="auto"/>
      <w:sz w:val="16"/>
      <w:szCs w:val="20"/>
      <w:lang w:val="sl-SI" w:eastAsia="en-US"/>
    </w:rPr>
  </w:style>
  <w:style w:type="character" w:customStyle="1" w:styleId="DisclaimerChar">
    <w:name w:val="Disclaimer Char"/>
    <w:basedOn w:val="Privzetapisavaodstavka"/>
    <w:link w:val="Disclaimer"/>
    <w:locked/>
    <w:rsid w:val="00B31792"/>
    <w:rPr>
      <w:sz w:val="16"/>
      <w:szCs w:val="20"/>
    </w:rPr>
  </w:style>
  <w:style w:type="paragraph" w:customStyle="1" w:styleId="DividerHeader">
    <w:name w:val="Divider Header"/>
    <w:rsid w:val="00B31792"/>
    <w:pPr>
      <w:spacing w:after="240" w:line="240" w:lineRule="atLeast"/>
    </w:pPr>
    <w:rPr>
      <w:rFonts w:asciiTheme="majorHAnsi" w:hAnsiTheme="majorHAnsi"/>
      <w:b/>
      <w:i/>
      <w:color w:val="000000" w:themeColor="text1"/>
      <w:sz w:val="64"/>
      <w:szCs w:val="20"/>
      <w:lang w:val="en-US"/>
    </w:rPr>
  </w:style>
  <w:style w:type="paragraph" w:customStyle="1" w:styleId="ExhibitHeading1">
    <w:name w:val="Exhibit Heading 1"/>
    <w:basedOn w:val="Telobesedila"/>
    <w:next w:val="Telobesedila"/>
    <w:qFormat/>
    <w:rsid w:val="00B31792"/>
    <w:pPr>
      <w:keepNext/>
      <w:pageBreakBefore/>
      <w:numPr>
        <w:ilvl w:val="3"/>
        <w:numId w:val="16"/>
      </w:numPr>
      <w:suppressAutoHyphens w:val="0"/>
      <w:spacing w:after="480" w:line="0" w:lineRule="atLeast"/>
      <w:ind w:left="0" w:firstLine="0"/>
      <w:jc w:val="both"/>
      <w:outlineLvl w:val="0"/>
    </w:pPr>
    <w:rPr>
      <w:rFonts w:asciiTheme="majorHAnsi" w:eastAsiaTheme="minorHAnsi" w:hAnsiTheme="majorHAnsi" w:cstheme="minorBidi"/>
      <w:b/>
      <w:i/>
      <w:color w:val="auto"/>
      <w:sz w:val="48"/>
      <w:szCs w:val="20"/>
      <w:lang w:val="sl-SI" w:eastAsia="en-US"/>
    </w:rPr>
  </w:style>
  <w:style w:type="paragraph" w:customStyle="1" w:styleId="ExhibitHeading2">
    <w:name w:val="Exhibit Heading 2"/>
    <w:basedOn w:val="ExhibitHeading1"/>
    <w:next w:val="Telobesedila"/>
    <w:qFormat/>
    <w:rsid w:val="00B31792"/>
    <w:pPr>
      <w:pageBreakBefore w:val="0"/>
      <w:numPr>
        <w:ilvl w:val="4"/>
      </w:numPr>
      <w:spacing w:after="160"/>
      <w:ind w:left="504" w:hanging="504"/>
      <w:outlineLvl w:val="1"/>
    </w:pPr>
    <w:rPr>
      <w:color w:val="44546A" w:themeColor="text2"/>
      <w:sz w:val="32"/>
    </w:rPr>
  </w:style>
  <w:style w:type="paragraph" w:customStyle="1" w:styleId="ExhibitHeading3">
    <w:name w:val="Exhibit Heading 3"/>
    <w:basedOn w:val="ExhibitHeading2"/>
    <w:next w:val="Telobesedila"/>
    <w:qFormat/>
    <w:rsid w:val="00B31792"/>
    <w:pPr>
      <w:numPr>
        <w:ilvl w:val="2"/>
      </w:numPr>
      <w:ind w:left="648" w:hanging="648"/>
      <w:outlineLvl w:val="2"/>
    </w:pPr>
    <w:rPr>
      <w:sz w:val="28"/>
    </w:rPr>
  </w:style>
  <w:style w:type="paragraph" w:customStyle="1" w:styleId="ExhibitHeading4">
    <w:name w:val="Exhibit Heading 4"/>
    <w:basedOn w:val="ExhibitHeading3"/>
    <w:next w:val="Telobesedila"/>
    <w:qFormat/>
    <w:rsid w:val="00B31792"/>
    <w:pPr>
      <w:numPr>
        <w:ilvl w:val="3"/>
        <w:numId w:val="5"/>
      </w:numPr>
      <w:ind w:left="792" w:hanging="792"/>
      <w:outlineLvl w:val="3"/>
    </w:pPr>
    <w:rPr>
      <w:b w:val="0"/>
    </w:rPr>
  </w:style>
  <w:style w:type="paragraph" w:customStyle="1" w:styleId="ExhibitHeading5">
    <w:name w:val="Exhibit Heading 5"/>
    <w:basedOn w:val="ExhibitHeading4"/>
    <w:next w:val="Telobesedila"/>
    <w:qFormat/>
    <w:rsid w:val="00B31792"/>
    <w:pPr>
      <w:numPr>
        <w:ilvl w:val="4"/>
      </w:numPr>
      <w:ind w:left="864" w:hanging="864"/>
      <w:outlineLvl w:val="4"/>
    </w:pPr>
    <w:rPr>
      <w:sz w:val="24"/>
    </w:rPr>
  </w:style>
  <w:style w:type="character" w:styleId="SledenaHiperpovezava">
    <w:name w:val="FollowedHyperlink"/>
    <w:basedOn w:val="Privzetapisavaodstavka"/>
    <w:uiPriority w:val="99"/>
    <w:semiHidden/>
    <w:unhideWhenUsed/>
    <w:rsid w:val="00B31792"/>
    <w:rPr>
      <w:color w:val="A8D08D" w:themeColor="accent6" w:themeTint="99"/>
      <w:u w:val="single"/>
    </w:rPr>
  </w:style>
  <w:style w:type="paragraph" w:customStyle="1" w:styleId="Guidance">
    <w:name w:val="Guidance"/>
    <w:basedOn w:val="Navaden"/>
    <w:link w:val="GuidanceChar"/>
    <w:uiPriority w:val="99"/>
    <w:qFormat/>
    <w:rsid w:val="00B31792"/>
    <w:pPr>
      <w:spacing w:after="100" w:afterAutospacing="1" w:line="276" w:lineRule="auto"/>
    </w:pPr>
    <w:rPr>
      <w:rFonts w:eastAsiaTheme="minorHAnsi" w:cstheme="minorBidi"/>
      <w:color w:val="00A5FF"/>
      <w:sz w:val="16"/>
      <w:szCs w:val="20"/>
    </w:rPr>
  </w:style>
  <w:style w:type="character" w:customStyle="1" w:styleId="GuidanceChar">
    <w:name w:val="Guidance Char"/>
    <w:basedOn w:val="Privzetapisavaodstavka"/>
    <w:link w:val="Guidance"/>
    <w:uiPriority w:val="99"/>
    <w:rsid w:val="00B31792"/>
    <w:rPr>
      <w:rFonts w:ascii="Arial" w:hAnsi="Arial"/>
      <w:color w:val="00A5FF"/>
      <w:sz w:val="16"/>
      <w:szCs w:val="20"/>
    </w:rPr>
  </w:style>
  <w:style w:type="character" w:styleId="HTML-kratica">
    <w:name w:val="HTML Acronym"/>
    <w:basedOn w:val="Privzetapisavaodstavka"/>
    <w:uiPriority w:val="99"/>
    <w:semiHidden/>
    <w:unhideWhenUsed/>
    <w:rsid w:val="00B31792"/>
    <w:rPr>
      <w:color w:val="000000" w:themeColor="text1"/>
    </w:rPr>
  </w:style>
  <w:style w:type="paragraph" w:styleId="Stvarnokazalo1">
    <w:name w:val="index 1"/>
    <w:basedOn w:val="Navaden"/>
    <w:next w:val="Navaden"/>
    <w:autoRedefine/>
    <w:uiPriority w:val="99"/>
    <w:unhideWhenUsed/>
    <w:rsid w:val="00B31792"/>
    <w:pPr>
      <w:spacing w:after="120" w:line="240" w:lineRule="auto"/>
      <w:ind w:left="202" w:hanging="202"/>
    </w:pPr>
    <w:rPr>
      <w:rFonts w:asciiTheme="minorHAnsi" w:eastAsiaTheme="minorHAnsi" w:hAnsiTheme="minorHAnsi" w:cstheme="minorBidi"/>
      <w:szCs w:val="20"/>
    </w:rPr>
  </w:style>
  <w:style w:type="paragraph" w:styleId="Stvarnokazalo2">
    <w:name w:val="index 2"/>
    <w:basedOn w:val="Navaden"/>
    <w:next w:val="Navaden"/>
    <w:autoRedefine/>
    <w:uiPriority w:val="99"/>
    <w:unhideWhenUsed/>
    <w:rsid w:val="00B31792"/>
    <w:pPr>
      <w:spacing w:after="120" w:line="240" w:lineRule="auto"/>
      <w:ind w:left="404" w:hanging="202"/>
    </w:pPr>
    <w:rPr>
      <w:rFonts w:asciiTheme="minorHAnsi" w:eastAsiaTheme="minorHAnsi" w:hAnsiTheme="minorHAnsi" w:cstheme="minorBidi"/>
      <w:szCs w:val="20"/>
    </w:rPr>
  </w:style>
  <w:style w:type="paragraph" w:styleId="Stvarnokazalo3">
    <w:name w:val="index 3"/>
    <w:basedOn w:val="Navaden"/>
    <w:next w:val="Navaden"/>
    <w:autoRedefine/>
    <w:uiPriority w:val="99"/>
    <w:unhideWhenUsed/>
    <w:rsid w:val="00B31792"/>
    <w:pPr>
      <w:spacing w:after="120" w:line="240" w:lineRule="auto"/>
      <w:ind w:left="605" w:hanging="202"/>
    </w:pPr>
    <w:rPr>
      <w:rFonts w:asciiTheme="minorHAnsi" w:eastAsiaTheme="minorHAnsi" w:hAnsiTheme="minorHAnsi" w:cstheme="minorBidi"/>
      <w:szCs w:val="20"/>
    </w:rPr>
  </w:style>
  <w:style w:type="paragraph" w:styleId="Stvarnokazalo4">
    <w:name w:val="index 4"/>
    <w:basedOn w:val="Navaden"/>
    <w:next w:val="Navaden"/>
    <w:autoRedefine/>
    <w:uiPriority w:val="99"/>
    <w:unhideWhenUsed/>
    <w:rsid w:val="00B31792"/>
    <w:pPr>
      <w:spacing w:line="240" w:lineRule="auto"/>
      <w:ind w:left="800" w:hanging="200"/>
    </w:pPr>
    <w:rPr>
      <w:rFonts w:asciiTheme="minorHAnsi" w:eastAsiaTheme="minorHAnsi" w:hAnsiTheme="minorHAnsi" w:cstheme="minorBidi"/>
      <w:szCs w:val="20"/>
    </w:rPr>
  </w:style>
  <w:style w:type="paragraph" w:styleId="Stvarnokazalo5">
    <w:name w:val="index 5"/>
    <w:basedOn w:val="Navaden"/>
    <w:next w:val="Navaden"/>
    <w:autoRedefine/>
    <w:uiPriority w:val="99"/>
    <w:unhideWhenUsed/>
    <w:rsid w:val="00B31792"/>
    <w:pPr>
      <w:spacing w:after="120" w:line="240" w:lineRule="auto"/>
      <w:ind w:left="1008" w:hanging="202"/>
    </w:pPr>
    <w:rPr>
      <w:rFonts w:asciiTheme="minorHAnsi" w:eastAsiaTheme="minorHAnsi" w:hAnsiTheme="minorHAnsi" w:cstheme="minorBidi"/>
      <w:szCs w:val="20"/>
    </w:rPr>
  </w:style>
  <w:style w:type="paragraph" w:styleId="Stvarnokazalo6">
    <w:name w:val="index 6"/>
    <w:basedOn w:val="Navaden"/>
    <w:next w:val="Navaden"/>
    <w:autoRedefine/>
    <w:uiPriority w:val="99"/>
    <w:unhideWhenUsed/>
    <w:rsid w:val="00B31792"/>
    <w:pPr>
      <w:spacing w:after="120" w:line="240" w:lineRule="auto"/>
      <w:ind w:left="1196" w:hanging="202"/>
    </w:pPr>
    <w:rPr>
      <w:rFonts w:asciiTheme="minorHAnsi" w:eastAsiaTheme="minorHAnsi" w:hAnsiTheme="minorHAnsi" w:cstheme="minorBidi"/>
      <w:szCs w:val="20"/>
    </w:rPr>
  </w:style>
  <w:style w:type="paragraph" w:styleId="Stvarnokazalo7">
    <w:name w:val="index 7"/>
    <w:basedOn w:val="Navaden"/>
    <w:next w:val="Navaden"/>
    <w:autoRedefine/>
    <w:uiPriority w:val="99"/>
    <w:unhideWhenUsed/>
    <w:rsid w:val="00B31792"/>
    <w:pPr>
      <w:spacing w:after="120" w:line="240" w:lineRule="auto"/>
      <w:ind w:left="1397" w:hanging="202"/>
    </w:pPr>
    <w:rPr>
      <w:rFonts w:asciiTheme="minorHAnsi" w:eastAsiaTheme="minorHAnsi" w:hAnsiTheme="minorHAnsi" w:cstheme="minorBidi"/>
      <w:szCs w:val="20"/>
    </w:rPr>
  </w:style>
  <w:style w:type="paragraph" w:styleId="Stvarnokazalo8">
    <w:name w:val="index 8"/>
    <w:basedOn w:val="Navaden"/>
    <w:next w:val="Navaden"/>
    <w:autoRedefine/>
    <w:uiPriority w:val="99"/>
    <w:unhideWhenUsed/>
    <w:rsid w:val="00B31792"/>
    <w:pPr>
      <w:spacing w:after="120" w:line="240" w:lineRule="auto"/>
      <w:ind w:left="1599" w:hanging="202"/>
    </w:pPr>
    <w:rPr>
      <w:rFonts w:asciiTheme="minorHAnsi" w:eastAsiaTheme="minorHAnsi" w:hAnsiTheme="minorHAnsi" w:cstheme="minorBidi"/>
      <w:szCs w:val="20"/>
    </w:rPr>
  </w:style>
  <w:style w:type="paragraph" w:styleId="Stvarnokazalo9">
    <w:name w:val="index 9"/>
    <w:basedOn w:val="Navaden"/>
    <w:next w:val="Navaden"/>
    <w:autoRedefine/>
    <w:uiPriority w:val="99"/>
    <w:unhideWhenUsed/>
    <w:rsid w:val="00B31792"/>
    <w:pPr>
      <w:spacing w:after="120" w:line="240" w:lineRule="auto"/>
      <w:ind w:left="1800" w:hanging="202"/>
    </w:pPr>
    <w:rPr>
      <w:rFonts w:asciiTheme="minorHAnsi" w:eastAsiaTheme="minorHAnsi" w:hAnsiTheme="minorHAnsi" w:cstheme="minorBidi"/>
      <w:szCs w:val="20"/>
    </w:rPr>
  </w:style>
  <w:style w:type="paragraph" w:styleId="Stvarnokazalo-naslov">
    <w:name w:val="index heading"/>
    <w:basedOn w:val="Navaden"/>
    <w:next w:val="Stvarnokazalo1"/>
    <w:uiPriority w:val="99"/>
    <w:unhideWhenUsed/>
    <w:rsid w:val="00B31792"/>
    <w:pPr>
      <w:spacing w:after="160" w:line="240" w:lineRule="auto"/>
    </w:pPr>
    <w:rPr>
      <w:rFonts w:asciiTheme="majorHAnsi" w:eastAsiaTheme="majorEastAsia" w:hAnsiTheme="majorHAnsi" w:cstheme="majorBidi"/>
      <w:b/>
      <w:bCs/>
      <w:szCs w:val="20"/>
    </w:rPr>
  </w:style>
  <w:style w:type="character" w:styleId="Intenzivenpoudarek">
    <w:name w:val="Intense Emphasis"/>
    <w:basedOn w:val="Privzetapisavaodstavka"/>
    <w:uiPriority w:val="21"/>
    <w:rsid w:val="00B31792"/>
    <w:rPr>
      <w:i/>
      <w:iCs/>
      <w:color w:val="5B9BD5" w:themeColor="accent1"/>
    </w:rPr>
  </w:style>
  <w:style w:type="paragraph" w:customStyle="1" w:styleId="HeadingText">
    <w:name w:val="Heading Text"/>
    <w:basedOn w:val="Telobesedila"/>
    <w:next w:val="Telobesedila"/>
    <w:qFormat/>
    <w:rsid w:val="00B31792"/>
    <w:pPr>
      <w:suppressAutoHyphens w:val="0"/>
      <w:spacing w:after="80"/>
      <w:jc w:val="both"/>
    </w:pPr>
    <w:rPr>
      <w:rFonts w:asciiTheme="minorHAnsi" w:eastAsiaTheme="minorHAnsi" w:hAnsiTheme="minorHAnsi" w:cstheme="minorBidi"/>
      <w:b/>
      <w:color w:val="44546A" w:themeColor="text2"/>
      <w:sz w:val="20"/>
      <w:szCs w:val="20"/>
      <w:lang w:val="sl-SI" w:eastAsia="en-US"/>
    </w:rPr>
  </w:style>
  <w:style w:type="character" w:styleId="Intenzivensklic">
    <w:name w:val="Intense Reference"/>
    <w:basedOn w:val="Privzetapisavaodstavka"/>
    <w:uiPriority w:val="32"/>
    <w:rsid w:val="00B31792"/>
    <w:rPr>
      <w:b/>
      <w:bCs/>
      <w:smallCaps/>
      <w:color w:val="5B9BD5" w:themeColor="accent1"/>
      <w:spacing w:val="5"/>
    </w:rPr>
  </w:style>
  <w:style w:type="paragraph" w:styleId="Intenzivencitat">
    <w:name w:val="Intense Quote"/>
    <w:basedOn w:val="Navaden"/>
    <w:next w:val="Navaden"/>
    <w:link w:val="IntenzivencitatZnak"/>
    <w:uiPriority w:val="30"/>
    <w:rsid w:val="00B31792"/>
    <w:pPr>
      <w:pBdr>
        <w:bottom w:val="single" w:sz="4" w:space="10" w:color="5B9BD5" w:themeColor="accent1"/>
      </w:pBdr>
      <w:spacing w:before="200" w:after="280" w:line="276" w:lineRule="auto"/>
      <w:ind w:left="936" w:right="936"/>
    </w:pPr>
    <w:rPr>
      <w:rFonts w:asciiTheme="minorHAnsi" w:eastAsiaTheme="minorHAnsi" w:hAnsiTheme="minorHAnsi" w:cstheme="minorBidi"/>
      <w:b/>
      <w:i/>
      <w:iCs/>
      <w:color w:val="5B9BD5" w:themeColor="accent1"/>
      <w:szCs w:val="20"/>
    </w:rPr>
  </w:style>
  <w:style w:type="character" w:customStyle="1" w:styleId="IntenzivencitatZnak">
    <w:name w:val="Intenziven citat Znak"/>
    <w:basedOn w:val="Privzetapisavaodstavka"/>
    <w:link w:val="Intenzivencitat"/>
    <w:uiPriority w:val="30"/>
    <w:rsid w:val="00B31792"/>
    <w:rPr>
      <w:b/>
      <w:i/>
      <w:iCs/>
      <w:color w:val="5B9BD5" w:themeColor="accent1"/>
      <w:sz w:val="20"/>
      <w:szCs w:val="20"/>
    </w:rPr>
  </w:style>
  <w:style w:type="character" w:styleId="tevilkavrstice">
    <w:name w:val="line number"/>
    <w:basedOn w:val="Privzetapisavaodstavka"/>
    <w:uiPriority w:val="99"/>
    <w:unhideWhenUsed/>
    <w:rsid w:val="00B31792"/>
  </w:style>
  <w:style w:type="paragraph" w:styleId="Seznam">
    <w:name w:val="List"/>
    <w:basedOn w:val="Navaden"/>
    <w:uiPriority w:val="99"/>
    <w:unhideWhenUsed/>
    <w:rsid w:val="00B31792"/>
    <w:pPr>
      <w:spacing w:after="120" w:line="240" w:lineRule="auto"/>
      <w:ind w:left="346"/>
    </w:pPr>
    <w:rPr>
      <w:rFonts w:asciiTheme="minorHAnsi" w:eastAsiaTheme="minorHAnsi" w:hAnsiTheme="minorHAnsi" w:cstheme="minorBidi"/>
      <w:szCs w:val="20"/>
    </w:rPr>
  </w:style>
  <w:style w:type="paragraph" w:styleId="Seznam2">
    <w:name w:val="List 2"/>
    <w:basedOn w:val="Seznam"/>
    <w:uiPriority w:val="99"/>
    <w:unhideWhenUsed/>
    <w:rsid w:val="00B31792"/>
    <w:pPr>
      <w:ind w:left="691"/>
    </w:pPr>
  </w:style>
  <w:style w:type="paragraph" w:styleId="Seznam4">
    <w:name w:val="List 4"/>
    <w:basedOn w:val="Seznam3"/>
    <w:uiPriority w:val="99"/>
    <w:unhideWhenUsed/>
    <w:rsid w:val="00B31792"/>
    <w:pPr>
      <w:ind w:left="1382" w:firstLine="0"/>
    </w:pPr>
  </w:style>
  <w:style w:type="paragraph" w:styleId="Seznam3">
    <w:name w:val="List 3"/>
    <w:basedOn w:val="Seznam2"/>
    <w:uiPriority w:val="99"/>
    <w:unhideWhenUsed/>
    <w:rsid w:val="00B31792"/>
    <w:pPr>
      <w:ind w:left="2232" w:hanging="1195"/>
    </w:pPr>
  </w:style>
  <w:style w:type="paragraph" w:styleId="Seznam5">
    <w:name w:val="List 5"/>
    <w:basedOn w:val="Navaden"/>
    <w:uiPriority w:val="99"/>
    <w:unhideWhenUsed/>
    <w:rsid w:val="00B31792"/>
    <w:pPr>
      <w:spacing w:after="120" w:line="240" w:lineRule="auto"/>
      <w:ind w:left="1728"/>
    </w:pPr>
    <w:rPr>
      <w:rFonts w:asciiTheme="minorHAnsi" w:eastAsiaTheme="minorHAnsi" w:hAnsiTheme="minorHAnsi" w:cstheme="minorBidi"/>
      <w:szCs w:val="20"/>
    </w:rPr>
  </w:style>
  <w:style w:type="paragraph" w:customStyle="1" w:styleId="ListAlpha">
    <w:name w:val="List Alpha"/>
    <w:basedOn w:val="Navaden"/>
    <w:qFormat/>
    <w:rsid w:val="00B31792"/>
    <w:pPr>
      <w:numPr>
        <w:ilvl w:val="4"/>
        <w:numId w:val="14"/>
      </w:numPr>
      <w:tabs>
        <w:tab w:val="clear" w:pos="1728"/>
        <w:tab w:val="num" w:pos="346"/>
      </w:tabs>
      <w:spacing w:after="120" w:line="240" w:lineRule="auto"/>
      <w:ind w:left="346"/>
    </w:pPr>
    <w:rPr>
      <w:rFonts w:asciiTheme="minorHAnsi" w:eastAsiaTheme="minorHAnsi" w:hAnsiTheme="minorHAnsi" w:cstheme="minorBidi"/>
      <w:szCs w:val="20"/>
    </w:rPr>
  </w:style>
  <w:style w:type="paragraph" w:customStyle="1" w:styleId="ListAlpha2">
    <w:name w:val="List Alpha 2"/>
    <w:basedOn w:val="ListAlpha"/>
    <w:qFormat/>
    <w:rsid w:val="00B31792"/>
    <w:pPr>
      <w:numPr>
        <w:ilvl w:val="1"/>
      </w:numPr>
      <w:ind w:left="692" w:hanging="346"/>
    </w:pPr>
  </w:style>
  <w:style w:type="paragraph" w:customStyle="1" w:styleId="ListAlpha3">
    <w:name w:val="List Alpha 3"/>
    <w:basedOn w:val="ListAlpha"/>
    <w:qFormat/>
    <w:rsid w:val="00B31792"/>
    <w:pPr>
      <w:numPr>
        <w:ilvl w:val="2"/>
      </w:numPr>
    </w:pPr>
  </w:style>
  <w:style w:type="paragraph" w:customStyle="1" w:styleId="ListAlpha4">
    <w:name w:val="List Alpha 4"/>
    <w:basedOn w:val="ListAlpha3"/>
    <w:qFormat/>
    <w:rsid w:val="00B31792"/>
    <w:pPr>
      <w:numPr>
        <w:ilvl w:val="3"/>
      </w:numPr>
    </w:pPr>
  </w:style>
  <w:style w:type="paragraph" w:customStyle="1" w:styleId="ListAlpha5">
    <w:name w:val="List Alpha 5"/>
    <w:basedOn w:val="ListAlpha4"/>
    <w:rsid w:val="00B31792"/>
    <w:pPr>
      <w:numPr>
        <w:ilvl w:val="4"/>
        <w:numId w:val="2"/>
      </w:numPr>
    </w:pPr>
  </w:style>
  <w:style w:type="paragraph" w:customStyle="1" w:styleId="ListBullet6">
    <w:name w:val="List Bullet 6"/>
    <w:basedOn w:val="Oznaenseznam5"/>
    <w:qFormat/>
    <w:rsid w:val="00B31792"/>
    <w:pPr>
      <w:numPr>
        <w:ilvl w:val="0"/>
        <w:numId w:val="0"/>
      </w:numPr>
      <w:tabs>
        <w:tab w:val="num" w:pos="2074"/>
      </w:tabs>
      <w:ind w:left="2074" w:hanging="346"/>
    </w:pPr>
  </w:style>
  <w:style w:type="paragraph" w:customStyle="1" w:styleId="ListBullet7">
    <w:name w:val="List Bullet 7"/>
    <w:basedOn w:val="ListBullet6"/>
    <w:qFormat/>
    <w:rsid w:val="00B31792"/>
    <w:pPr>
      <w:numPr>
        <w:ilvl w:val="6"/>
      </w:numPr>
      <w:tabs>
        <w:tab w:val="num" w:pos="2074"/>
      </w:tabs>
      <w:ind w:left="2074" w:hanging="346"/>
    </w:pPr>
  </w:style>
  <w:style w:type="paragraph" w:customStyle="1" w:styleId="ListBullet8">
    <w:name w:val="List Bullet 8"/>
    <w:basedOn w:val="ListBullet7"/>
    <w:qFormat/>
    <w:rsid w:val="00B31792"/>
    <w:pPr>
      <w:numPr>
        <w:ilvl w:val="7"/>
      </w:numPr>
      <w:tabs>
        <w:tab w:val="num" w:pos="2074"/>
      </w:tabs>
      <w:ind w:left="2074" w:hanging="346"/>
    </w:pPr>
  </w:style>
  <w:style w:type="paragraph" w:customStyle="1" w:styleId="ListBullet9">
    <w:name w:val="List Bullet 9"/>
    <w:basedOn w:val="ListBullet8"/>
    <w:qFormat/>
    <w:rsid w:val="00B31792"/>
    <w:pPr>
      <w:numPr>
        <w:ilvl w:val="8"/>
      </w:numPr>
      <w:tabs>
        <w:tab w:val="num" w:pos="2074"/>
      </w:tabs>
      <w:ind w:left="2074" w:hanging="346"/>
    </w:pPr>
  </w:style>
  <w:style w:type="paragraph" w:styleId="Otevilenseznam">
    <w:name w:val="List Number"/>
    <w:basedOn w:val="Navaden"/>
    <w:unhideWhenUsed/>
    <w:qFormat/>
    <w:rsid w:val="00B31792"/>
    <w:pPr>
      <w:numPr>
        <w:numId w:val="21"/>
      </w:numPr>
      <w:spacing w:after="120" w:line="240" w:lineRule="auto"/>
    </w:pPr>
    <w:rPr>
      <w:rFonts w:asciiTheme="minorHAnsi" w:eastAsiaTheme="minorHAnsi" w:hAnsiTheme="minorHAnsi" w:cstheme="minorBidi"/>
      <w:szCs w:val="20"/>
    </w:rPr>
  </w:style>
  <w:style w:type="paragraph" w:styleId="Otevilenseznam2">
    <w:name w:val="List Number 2"/>
    <w:basedOn w:val="Otevilenseznam"/>
    <w:uiPriority w:val="13"/>
    <w:unhideWhenUsed/>
    <w:qFormat/>
    <w:rsid w:val="00B31792"/>
    <w:pPr>
      <w:numPr>
        <w:ilvl w:val="1"/>
      </w:numPr>
      <w:tabs>
        <w:tab w:val="left" w:pos="792"/>
      </w:tabs>
    </w:pPr>
  </w:style>
  <w:style w:type="paragraph" w:styleId="Otevilenseznam3">
    <w:name w:val="List Number 3"/>
    <w:basedOn w:val="Otevilenseznam2"/>
    <w:uiPriority w:val="13"/>
    <w:unhideWhenUsed/>
    <w:qFormat/>
    <w:rsid w:val="00B31792"/>
    <w:pPr>
      <w:numPr>
        <w:ilvl w:val="2"/>
      </w:numPr>
      <w:tabs>
        <w:tab w:val="clear" w:pos="792"/>
        <w:tab w:val="left" w:pos="1195"/>
      </w:tabs>
    </w:pPr>
  </w:style>
  <w:style w:type="paragraph" w:styleId="Otevilenseznam4">
    <w:name w:val="List Number 4"/>
    <w:basedOn w:val="Otevilenseznam3"/>
    <w:uiPriority w:val="13"/>
    <w:unhideWhenUsed/>
    <w:qFormat/>
    <w:rsid w:val="00B31792"/>
    <w:pPr>
      <w:numPr>
        <w:ilvl w:val="3"/>
      </w:numPr>
      <w:tabs>
        <w:tab w:val="clear" w:pos="1195"/>
        <w:tab w:val="left" w:pos="1642"/>
      </w:tabs>
    </w:pPr>
  </w:style>
  <w:style w:type="paragraph" w:styleId="Otevilenseznam5">
    <w:name w:val="List Number 5"/>
    <w:basedOn w:val="Otevilenseznam4"/>
    <w:uiPriority w:val="13"/>
    <w:unhideWhenUsed/>
    <w:rsid w:val="00B31792"/>
    <w:pPr>
      <w:numPr>
        <w:ilvl w:val="4"/>
      </w:numPr>
      <w:tabs>
        <w:tab w:val="clear" w:pos="1642"/>
        <w:tab w:val="left" w:pos="1987"/>
      </w:tabs>
    </w:pPr>
  </w:style>
  <w:style w:type="paragraph" w:styleId="Seznam-nadaljevanje">
    <w:name w:val="List Continue"/>
    <w:basedOn w:val="Navaden"/>
    <w:uiPriority w:val="99"/>
    <w:unhideWhenUsed/>
    <w:qFormat/>
    <w:rsid w:val="00B31792"/>
    <w:pPr>
      <w:spacing w:after="120" w:line="240" w:lineRule="auto"/>
      <w:ind w:left="346"/>
    </w:pPr>
    <w:rPr>
      <w:rFonts w:asciiTheme="minorHAnsi" w:eastAsiaTheme="minorHAnsi" w:hAnsiTheme="minorHAnsi" w:cstheme="minorBidi"/>
      <w:szCs w:val="20"/>
    </w:rPr>
  </w:style>
  <w:style w:type="paragraph" w:styleId="Seznam-nadaljevanje2">
    <w:name w:val="List Continue 2"/>
    <w:basedOn w:val="Seznam-nadaljevanje"/>
    <w:uiPriority w:val="99"/>
    <w:unhideWhenUsed/>
    <w:qFormat/>
    <w:rsid w:val="00B31792"/>
    <w:pPr>
      <w:ind w:left="691"/>
    </w:pPr>
  </w:style>
  <w:style w:type="paragraph" w:styleId="Seznam-nadaljevanje3">
    <w:name w:val="List Continue 3"/>
    <w:basedOn w:val="Otevilenseznam2"/>
    <w:uiPriority w:val="99"/>
    <w:unhideWhenUsed/>
    <w:qFormat/>
    <w:rsid w:val="00B31792"/>
    <w:pPr>
      <w:numPr>
        <w:ilvl w:val="0"/>
        <w:numId w:val="0"/>
      </w:numPr>
      <w:ind w:left="1037"/>
    </w:pPr>
  </w:style>
  <w:style w:type="paragraph" w:styleId="Seznam-nadaljevanje4">
    <w:name w:val="List Continue 4"/>
    <w:basedOn w:val="Seznam-nadaljevanje3"/>
    <w:uiPriority w:val="99"/>
    <w:unhideWhenUsed/>
    <w:qFormat/>
    <w:rsid w:val="00B31792"/>
    <w:pPr>
      <w:ind w:left="1382"/>
    </w:pPr>
  </w:style>
  <w:style w:type="paragraph" w:styleId="Seznam-nadaljevanje5">
    <w:name w:val="List Continue 5"/>
    <w:basedOn w:val="Seznam-nadaljevanje4"/>
    <w:uiPriority w:val="99"/>
    <w:unhideWhenUsed/>
    <w:rsid w:val="00B31792"/>
    <w:pPr>
      <w:ind w:left="1728"/>
    </w:pPr>
  </w:style>
  <w:style w:type="paragraph" w:styleId="Makrobesedilo">
    <w:name w:val="macro"/>
    <w:link w:val="MakrobesediloZnak"/>
    <w:uiPriority w:val="99"/>
    <w:unhideWhenUsed/>
    <w:rsid w:val="00B3179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US"/>
    </w:rPr>
  </w:style>
  <w:style w:type="character" w:customStyle="1" w:styleId="MakrobesediloZnak">
    <w:name w:val="Makro besedilo Znak"/>
    <w:basedOn w:val="Privzetapisavaodstavka"/>
    <w:link w:val="Makrobesedilo"/>
    <w:uiPriority w:val="99"/>
    <w:rsid w:val="00B31792"/>
    <w:rPr>
      <w:rFonts w:ascii="Consolas" w:hAnsi="Consolas"/>
      <w:sz w:val="20"/>
      <w:szCs w:val="20"/>
      <w:lang w:val="en-US"/>
    </w:rPr>
  </w:style>
  <w:style w:type="paragraph" w:styleId="Glavasporoila">
    <w:name w:val="Message Header"/>
    <w:basedOn w:val="Navaden"/>
    <w:link w:val="GlavasporoilaZnak"/>
    <w:uiPriority w:val="99"/>
    <w:semiHidden/>
    <w:unhideWhenUsed/>
    <w:rsid w:val="00B31792"/>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inorHAnsi" w:eastAsiaTheme="majorEastAsia" w:hAnsiTheme="minorHAnsi" w:cstheme="majorBidi"/>
      <w:sz w:val="24"/>
    </w:rPr>
  </w:style>
  <w:style w:type="character" w:customStyle="1" w:styleId="GlavasporoilaZnak">
    <w:name w:val="Glava sporočila Znak"/>
    <w:basedOn w:val="Privzetapisavaodstavka"/>
    <w:link w:val="Glavasporoila"/>
    <w:uiPriority w:val="99"/>
    <w:semiHidden/>
    <w:rsid w:val="00B31792"/>
    <w:rPr>
      <w:rFonts w:eastAsiaTheme="majorEastAsia" w:cstheme="majorBidi"/>
      <w:sz w:val="24"/>
      <w:szCs w:val="24"/>
      <w:shd w:val="pct20" w:color="auto" w:fill="auto"/>
    </w:rPr>
  </w:style>
  <w:style w:type="paragraph" w:customStyle="1" w:styleId="Non-numberedHeading1">
    <w:name w:val="Non-numbered Heading 1"/>
    <w:basedOn w:val="Subheading"/>
    <w:next w:val="Telobesedila"/>
    <w:qFormat/>
    <w:rsid w:val="00B31792"/>
    <w:pPr>
      <w:pageBreakBefore/>
    </w:pPr>
    <w:rPr>
      <w:b/>
      <w:i/>
      <w:sz w:val="48"/>
    </w:rPr>
  </w:style>
  <w:style w:type="paragraph" w:customStyle="1" w:styleId="Subheading">
    <w:name w:val="Subheading"/>
    <w:basedOn w:val="Heading1wSubheading"/>
    <w:rsid w:val="00B31792"/>
    <w:pPr>
      <w:pageBreakBefore w:val="0"/>
      <w:spacing w:after="480"/>
    </w:pPr>
    <w:rPr>
      <w:b w:val="0"/>
      <w:i w:val="0"/>
      <w:sz w:val="44"/>
    </w:rPr>
  </w:style>
  <w:style w:type="paragraph" w:customStyle="1" w:styleId="Heading1wSubheading">
    <w:name w:val="Heading 1 w/Subheading"/>
    <w:basedOn w:val="Naslov1"/>
    <w:next w:val="Subheading"/>
    <w:rsid w:val="00B31792"/>
    <w:pPr>
      <w:pageBreakBefore/>
      <w:spacing w:line="0" w:lineRule="atLeast"/>
    </w:pPr>
    <w:rPr>
      <w:rFonts w:asciiTheme="majorHAnsi" w:eastAsiaTheme="majorEastAsia" w:hAnsiTheme="majorHAnsi" w:cstheme="majorBidi"/>
      <w:i/>
      <w:color w:val="000000" w:themeColor="text1"/>
      <w:kern w:val="0"/>
      <w:sz w:val="48"/>
      <w:lang w:eastAsia="en-US"/>
    </w:rPr>
  </w:style>
  <w:style w:type="paragraph" w:customStyle="1" w:styleId="Non-numberedHeading2">
    <w:name w:val="Non-numbered Heading 2"/>
    <w:basedOn w:val="Non-numberedHeading1"/>
    <w:next w:val="Telobesedila"/>
    <w:qFormat/>
    <w:rsid w:val="00B31792"/>
    <w:pPr>
      <w:pageBreakBefore w:val="0"/>
      <w:spacing w:after="160"/>
      <w:outlineLvl w:val="1"/>
    </w:pPr>
    <w:rPr>
      <w:color w:val="44546A" w:themeColor="text2"/>
      <w:sz w:val="32"/>
    </w:rPr>
  </w:style>
  <w:style w:type="paragraph" w:customStyle="1" w:styleId="Non-numberedHeading3">
    <w:name w:val="Non-numbered Heading 3"/>
    <w:basedOn w:val="Naslov3"/>
    <w:next w:val="Telobesedila"/>
    <w:qFormat/>
    <w:rsid w:val="00B31792"/>
    <w:pPr>
      <w:keepLines w:val="0"/>
      <w:spacing w:before="0" w:after="160" w:line="0" w:lineRule="atLeast"/>
    </w:pPr>
    <w:rPr>
      <w:b/>
      <w:i/>
      <w:color w:val="44546A" w:themeColor="text2"/>
      <w:sz w:val="28"/>
      <w:lang w:val="sl-SI"/>
    </w:rPr>
  </w:style>
  <w:style w:type="paragraph" w:customStyle="1" w:styleId="Non-numberedHeading4">
    <w:name w:val="Non-numbered Heading 4"/>
    <w:basedOn w:val="Non-numberedHeading3"/>
    <w:next w:val="Telobesedila"/>
    <w:qFormat/>
    <w:rsid w:val="00B31792"/>
    <w:pPr>
      <w:outlineLvl w:val="3"/>
    </w:pPr>
    <w:rPr>
      <w:b w:val="0"/>
    </w:rPr>
  </w:style>
  <w:style w:type="paragraph" w:customStyle="1" w:styleId="Non-numberedHeading5">
    <w:name w:val="Non-numbered Heading 5"/>
    <w:basedOn w:val="Non-numberedHeading4"/>
    <w:next w:val="Telobesedila"/>
    <w:rsid w:val="00B31792"/>
    <w:pPr>
      <w:outlineLvl w:val="4"/>
    </w:pPr>
    <w:rPr>
      <w:sz w:val="24"/>
    </w:rPr>
  </w:style>
  <w:style w:type="paragraph" w:customStyle="1" w:styleId="PwCAddress">
    <w:name w:val="PwC Address"/>
    <w:qFormat/>
    <w:rsid w:val="00B31792"/>
    <w:pPr>
      <w:spacing w:after="0" w:line="200" w:lineRule="atLeast"/>
    </w:pPr>
    <w:rPr>
      <w:b/>
      <w:sz w:val="24"/>
      <w:szCs w:val="20"/>
      <w:lang w:val="en-US"/>
    </w:rPr>
  </w:style>
  <w:style w:type="paragraph" w:styleId="Citat">
    <w:name w:val="Quote"/>
    <w:basedOn w:val="Navaden"/>
    <w:next w:val="Navaden"/>
    <w:link w:val="CitatZnak"/>
    <w:uiPriority w:val="29"/>
    <w:rsid w:val="00B31792"/>
    <w:pPr>
      <w:spacing w:after="160" w:line="276" w:lineRule="auto"/>
      <w:jc w:val="center"/>
    </w:pPr>
    <w:rPr>
      <w:rFonts w:asciiTheme="minorHAnsi" w:eastAsiaTheme="minorHAnsi" w:hAnsiTheme="minorHAnsi" w:cstheme="minorBidi"/>
      <w:i/>
      <w:iCs/>
      <w:color w:val="404040" w:themeColor="text1" w:themeTint="BF"/>
      <w:szCs w:val="20"/>
    </w:rPr>
  </w:style>
  <w:style w:type="character" w:customStyle="1" w:styleId="CitatZnak">
    <w:name w:val="Citat Znak"/>
    <w:basedOn w:val="Privzetapisavaodstavka"/>
    <w:link w:val="Citat"/>
    <w:uiPriority w:val="29"/>
    <w:rsid w:val="00B31792"/>
    <w:rPr>
      <w:i/>
      <w:iCs/>
      <w:color w:val="404040" w:themeColor="text1" w:themeTint="BF"/>
      <w:sz w:val="20"/>
      <w:szCs w:val="20"/>
    </w:rPr>
  </w:style>
  <w:style w:type="paragraph" w:styleId="Podnaslov">
    <w:name w:val="Subtitle"/>
    <w:basedOn w:val="Navaden"/>
    <w:next w:val="Navaden"/>
    <w:link w:val="PodnaslovZnak"/>
    <w:uiPriority w:val="11"/>
    <w:rsid w:val="00B31792"/>
    <w:pPr>
      <w:numPr>
        <w:ilvl w:val="1"/>
      </w:numPr>
      <w:spacing w:after="1200" w:line="240" w:lineRule="auto"/>
      <w:ind w:left="2376"/>
    </w:pPr>
    <w:rPr>
      <w:rFonts w:asciiTheme="majorHAnsi" w:eastAsiaTheme="minorEastAsia" w:hAnsiTheme="majorHAnsi" w:cstheme="minorBidi"/>
      <w:spacing w:val="15"/>
      <w:sz w:val="64"/>
      <w:szCs w:val="20"/>
    </w:rPr>
  </w:style>
  <w:style w:type="character" w:customStyle="1" w:styleId="PodnaslovZnak">
    <w:name w:val="Podnaslov Znak"/>
    <w:basedOn w:val="Privzetapisavaodstavka"/>
    <w:link w:val="Podnaslov"/>
    <w:uiPriority w:val="11"/>
    <w:rsid w:val="00B31792"/>
    <w:rPr>
      <w:rFonts w:asciiTheme="majorHAnsi" w:eastAsiaTheme="minorEastAsia" w:hAnsiTheme="majorHAnsi"/>
      <w:spacing w:val="15"/>
      <w:sz w:val="64"/>
      <w:szCs w:val="20"/>
    </w:rPr>
  </w:style>
  <w:style w:type="character" w:styleId="Neenpoudarek">
    <w:name w:val="Subtle Emphasis"/>
    <w:basedOn w:val="Privzetapisavaodstavka"/>
    <w:uiPriority w:val="19"/>
    <w:rsid w:val="00B31792"/>
    <w:rPr>
      <w:i/>
      <w:iCs/>
      <w:color w:val="7F7F7F" w:themeColor="text1" w:themeTint="80"/>
    </w:rPr>
  </w:style>
  <w:style w:type="paragraph" w:styleId="Naslov">
    <w:name w:val="Title"/>
    <w:basedOn w:val="Navaden"/>
    <w:next w:val="Navaden"/>
    <w:link w:val="NaslovZnak"/>
    <w:uiPriority w:val="10"/>
    <w:rsid w:val="00B31792"/>
    <w:pPr>
      <w:spacing w:line="240" w:lineRule="auto"/>
      <w:ind w:left="2376"/>
      <w:contextualSpacing/>
    </w:pPr>
    <w:rPr>
      <w:rFonts w:asciiTheme="majorHAnsi" w:eastAsiaTheme="majorEastAsia" w:hAnsiTheme="majorHAnsi" w:cstheme="majorBidi"/>
      <w:b/>
      <w:i/>
      <w:spacing w:val="-10"/>
      <w:kern w:val="28"/>
      <w:sz w:val="64"/>
      <w:szCs w:val="56"/>
    </w:rPr>
  </w:style>
  <w:style w:type="character" w:customStyle="1" w:styleId="NaslovZnak">
    <w:name w:val="Naslov Znak"/>
    <w:basedOn w:val="Privzetapisavaodstavka"/>
    <w:link w:val="Naslov"/>
    <w:uiPriority w:val="10"/>
    <w:rsid w:val="00B31792"/>
    <w:rPr>
      <w:rFonts w:asciiTheme="majorHAnsi" w:eastAsiaTheme="majorEastAsia" w:hAnsiTheme="majorHAnsi" w:cstheme="majorBidi"/>
      <w:b/>
      <w:i/>
      <w:spacing w:val="-10"/>
      <w:kern w:val="28"/>
      <w:sz w:val="64"/>
      <w:szCs w:val="56"/>
    </w:rPr>
  </w:style>
  <w:style w:type="paragraph" w:styleId="Kazalovsebine4">
    <w:name w:val="toc 4"/>
    <w:basedOn w:val="Navaden"/>
    <w:next w:val="Navaden"/>
    <w:autoRedefine/>
    <w:uiPriority w:val="39"/>
    <w:unhideWhenUsed/>
    <w:rsid w:val="00B31792"/>
    <w:pPr>
      <w:tabs>
        <w:tab w:val="right" w:leader="dot" w:pos="9360"/>
      </w:tabs>
      <w:spacing w:line="360" w:lineRule="auto"/>
      <w:ind w:left="1077"/>
    </w:pPr>
    <w:rPr>
      <w:rFonts w:asciiTheme="minorHAnsi" w:eastAsiaTheme="minorHAnsi" w:hAnsiTheme="minorHAnsi" w:cstheme="minorBidi"/>
      <w:szCs w:val="20"/>
    </w:rPr>
  </w:style>
  <w:style w:type="paragraph" w:styleId="Kazalovsebine5">
    <w:name w:val="toc 5"/>
    <w:basedOn w:val="Navaden"/>
    <w:next w:val="Navaden"/>
    <w:autoRedefine/>
    <w:uiPriority w:val="39"/>
    <w:unhideWhenUsed/>
    <w:rsid w:val="00B31792"/>
    <w:pPr>
      <w:spacing w:before="120" w:after="120" w:line="240" w:lineRule="atLeast"/>
      <w:ind w:left="806"/>
    </w:pPr>
    <w:rPr>
      <w:rFonts w:asciiTheme="minorHAnsi" w:eastAsiaTheme="minorHAnsi" w:hAnsiTheme="minorHAnsi" w:cstheme="minorBidi"/>
      <w:szCs w:val="20"/>
    </w:rPr>
  </w:style>
  <w:style w:type="paragraph" w:customStyle="1" w:styleId="ListRoman">
    <w:name w:val="List Roman"/>
    <w:basedOn w:val="Telobesedila"/>
    <w:qFormat/>
    <w:rsid w:val="00B31792"/>
    <w:pPr>
      <w:numPr>
        <w:numId w:val="15"/>
      </w:numPr>
      <w:suppressAutoHyphens w:val="0"/>
      <w:spacing w:after="120"/>
      <w:jc w:val="both"/>
    </w:pPr>
    <w:rPr>
      <w:rFonts w:asciiTheme="minorHAnsi" w:eastAsiaTheme="minorHAnsi" w:hAnsiTheme="minorHAnsi" w:cstheme="minorBidi"/>
      <w:color w:val="auto"/>
      <w:sz w:val="20"/>
      <w:szCs w:val="20"/>
      <w:lang w:val="sl-SI" w:eastAsia="en-US"/>
    </w:rPr>
  </w:style>
  <w:style w:type="paragraph" w:customStyle="1" w:styleId="ListRoman2">
    <w:name w:val="List Roman 2"/>
    <w:basedOn w:val="ListRoman"/>
    <w:qFormat/>
    <w:rsid w:val="00B31792"/>
    <w:pPr>
      <w:numPr>
        <w:ilvl w:val="1"/>
      </w:numPr>
      <w:tabs>
        <w:tab w:val="left" w:pos="792"/>
      </w:tabs>
    </w:pPr>
  </w:style>
  <w:style w:type="paragraph" w:customStyle="1" w:styleId="ListRoman3">
    <w:name w:val="List Roman 3"/>
    <w:basedOn w:val="ListRoman2"/>
    <w:qFormat/>
    <w:rsid w:val="00B31792"/>
    <w:pPr>
      <w:numPr>
        <w:ilvl w:val="2"/>
      </w:numPr>
      <w:tabs>
        <w:tab w:val="clear" w:pos="792"/>
        <w:tab w:val="left" w:pos="1195"/>
      </w:tabs>
    </w:pPr>
  </w:style>
  <w:style w:type="paragraph" w:customStyle="1" w:styleId="ListRoman4">
    <w:name w:val="List Roman 4"/>
    <w:basedOn w:val="ListRoman3"/>
    <w:qFormat/>
    <w:rsid w:val="00B31792"/>
    <w:pPr>
      <w:numPr>
        <w:ilvl w:val="3"/>
      </w:numPr>
      <w:tabs>
        <w:tab w:val="clear" w:pos="1195"/>
        <w:tab w:val="left" w:pos="1584"/>
      </w:tabs>
    </w:pPr>
  </w:style>
  <w:style w:type="paragraph" w:customStyle="1" w:styleId="ListRoman5">
    <w:name w:val="List Roman 5"/>
    <w:basedOn w:val="ListRoman4"/>
    <w:qFormat/>
    <w:rsid w:val="00B31792"/>
    <w:pPr>
      <w:numPr>
        <w:ilvl w:val="4"/>
      </w:numPr>
      <w:tabs>
        <w:tab w:val="clear" w:pos="1584"/>
        <w:tab w:val="left" w:pos="1987"/>
      </w:tabs>
    </w:pPr>
  </w:style>
  <w:style w:type="character" w:styleId="Besedilooznabemesta">
    <w:name w:val="Placeholder Text"/>
    <w:basedOn w:val="Privzetapisavaodstavka"/>
    <w:uiPriority w:val="99"/>
    <w:semiHidden/>
    <w:rsid w:val="00B31792"/>
    <w:rPr>
      <w:color w:val="808080"/>
    </w:rPr>
  </w:style>
  <w:style w:type="table" w:customStyle="1" w:styleId="PwCTableofFigures">
    <w:name w:val="PwC Table of Figures"/>
    <w:basedOn w:val="PwCTableText"/>
    <w:uiPriority w:val="99"/>
    <w:rsid w:val="00B31792"/>
    <w:pPr>
      <w:spacing w:after="0"/>
      <w:jc w:val="right"/>
    </w:pPr>
    <w:rPr>
      <w:rFonts w:ascii="Arial" w:hAnsi="Arial"/>
    </w:rPr>
    <w:tblPr/>
    <w:tblStylePr w:type="firstRow">
      <w:pPr>
        <w:jc w:val="right"/>
      </w:pPr>
      <w:rPr>
        <w:rFonts w:asciiTheme="majorHAnsi" w:hAnsiTheme="majorHAnsi"/>
        <w:b/>
        <w:color w:val="44546A" w:themeColor="text2"/>
        <w:sz w:val="18"/>
      </w:rPr>
      <w:tblPr/>
      <w:tcPr>
        <w:tcBorders>
          <w:top w:val="single" w:sz="6" w:space="0" w:color="5B9BD5" w:themeColor="accent1"/>
          <w:left w:val="nil"/>
          <w:bottom w:val="single" w:sz="6" w:space="0" w:color="5B9BD5" w:themeColor="accent1"/>
          <w:right w:val="nil"/>
          <w:insideH w:val="nil"/>
          <w:insideV w:val="nil"/>
          <w:tl2br w:val="nil"/>
          <w:tr2bl w:val="nil"/>
        </w:tcBorders>
      </w:tcPr>
    </w:tblStylePr>
  </w:style>
  <w:style w:type="table" w:customStyle="1" w:styleId="Style1">
    <w:name w:val="Style1"/>
    <w:basedOn w:val="PwCTableText"/>
    <w:uiPriority w:val="99"/>
    <w:rsid w:val="00B31792"/>
    <w:pPr>
      <w:spacing w:after="0"/>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pPr>
        <w:jc w:val="left"/>
      </w:pPr>
      <w:rPr>
        <w:rFonts w:asciiTheme="majorHAnsi" w:hAnsiTheme="majorHAnsi"/>
        <w:b/>
        <w:color w:val="44546A" w:themeColor="text2"/>
        <w:sz w:val="18"/>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single" w:sz="4" w:space="0" w:color="5B9BD5" w:themeColor="accent1"/>
          <w:tl2br w:val="nil"/>
          <w:tr2bl w:val="nil"/>
        </w:tcBorders>
      </w:tcPr>
    </w:tblStylePr>
  </w:style>
  <w:style w:type="table" w:customStyle="1" w:styleId="SmartTextListTable">
    <w:name w:val="Smart Text List Table"/>
    <w:basedOn w:val="PwCTableText"/>
    <w:uiPriority w:val="99"/>
    <w:rsid w:val="00B31792"/>
    <w:pPr>
      <w:spacing w:after="0"/>
    </w:pPr>
    <w:tblPr/>
    <w:tblStylePr w:type="firstRow">
      <w:pPr>
        <w:jc w:val="left"/>
      </w:pPr>
      <w:rPr>
        <w:rFonts w:asciiTheme="majorHAnsi" w:hAnsiTheme="majorHAnsi"/>
        <w:b/>
        <w:color w:val="44546A" w:themeColor="text2"/>
        <w:sz w:val="18"/>
      </w:rPr>
      <w:tblPr/>
      <w:tcPr>
        <w:tcBorders>
          <w:top w:val="nil"/>
          <w:left w:val="nil"/>
          <w:bottom w:val="single" w:sz="6" w:space="0" w:color="5B9BD5" w:themeColor="accent1"/>
          <w:right w:val="nil"/>
          <w:insideH w:val="nil"/>
          <w:insideV w:val="nil"/>
          <w:tl2br w:val="nil"/>
          <w:tr2bl w:val="nil"/>
        </w:tcBorders>
      </w:tcPr>
    </w:tblStylePr>
  </w:style>
  <w:style w:type="table" w:customStyle="1" w:styleId="SmartBasicTable">
    <w:name w:val="Smart Basic Table"/>
    <w:basedOn w:val="PwCTableText"/>
    <w:uiPriority w:val="99"/>
    <w:rsid w:val="00B31792"/>
    <w:pPr>
      <w:spacing w:after="0"/>
    </w:pPr>
    <w:tblPr/>
    <w:tblStylePr w:type="firstRow">
      <w:pPr>
        <w:jc w:val="left"/>
      </w:pPr>
      <w:rPr>
        <w:rFonts w:asciiTheme="majorHAnsi" w:hAnsiTheme="majorHAnsi"/>
        <w:b/>
        <w:color w:val="44546A" w:themeColor="text2"/>
        <w:sz w:val="18"/>
      </w:rPr>
      <w:tblPr/>
      <w:tcPr>
        <w:tcBorders>
          <w:top w:val="nil"/>
          <w:left w:val="nil"/>
          <w:bottom w:val="nil"/>
          <w:right w:val="nil"/>
          <w:insideH w:val="nil"/>
          <w:insideV w:val="nil"/>
          <w:tl2br w:val="nil"/>
          <w:tr2bl w:val="nil"/>
        </w:tcBorders>
      </w:tcPr>
    </w:tblStylePr>
    <w:tblStylePr w:type="firstCol">
      <w:rPr>
        <w:i/>
      </w:rPr>
    </w:tblStylePr>
  </w:style>
  <w:style w:type="paragraph" w:styleId="Telobesedila-zamik">
    <w:name w:val="Body Text Indent"/>
    <w:basedOn w:val="Navaden"/>
    <w:link w:val="Telobesedila-zamikZnak"/>
    <w:uiPriority w:val="99"/>
    <w:semiHidden/>
    <w:unhideWhenUsed/>
    <w:rsid w:val="00B31792"/>
    <w:pPr>
      <w:spacing w:after="120" w:line="240" w:lineRule="auto"/>
      <w:ind w:left="360"/>
    </w:pPr>
    <w:rPr>
      <w:rFonts w:asciiTheme="minorHAnsi" w:eastAsiaTheme="minorHAnsi" w:hAnsiTheme="minorHAnsi" w:cstheme="minorBidi"/>
      <w:szCs w:val="20"/>
    </w:rPr>
  </w:style>
  <w:style w:type="character" w:customStyle="1" w:styleId="Telobesedila-zamikZnak">
    <w:name w:val="Telo besedila - zamik Znak"/>
    <w:basedOn w:val="Privzetapisavaodstavka"/>
    <w:link w:val="Telobesedila-zamik"/>
    <w:uiPriority w:val="99"/>
    <w:semiHidden/>
    <w:rsid w:val="00B31792"/>
    <w:rPr>
      <w:sz w:val="20"/>
      <w:szCs w:val="20"/>
    </w:rPr>
  </w:style>
  <w:style w:type="character" w:styleId="Naslovknjige">
    <w:name w:val="Book Title"/>
    <w:basedOn w:val="Privzetapisavaodstavka"/>
    <w:uiPriority w:val="33"/>
    <w:rsid w:val="00B31792"/>
    <w:rPr>
      <w:b/>
      <w:bCs/>
      <w:i/>
      <w:iCs/>
      <w:spacing w:val="5"/>
    </w:rPr>
  </w:style>
  <w:style w:type="paragraph" w:styleId="Brezrazmikov">
    <w:name w:val="No Spacing"/>
    <w:uiPriority w:val="1"/>
    <w:rsid w:val="00B31792"/>
    <w:pPr>
      <w:spacing w:after="0" w:line="240" w:lineRule="auto"/>
    </w:pPr>
    <w:rPr>
      <w:sz w:val="20"/>
      <w:szCs w:val="20"/>
      <w:lang w:val="en-US"/>
    </w:rPr>
  </w:style>
  <w:style w:type="character" w:styleId="Neensklic">
    <w:name w:val="Subtle Reference"/>
    <w:basedOn w:val="Privzetapisavaodstavka"/>
    <w:uiPriority w:val="31"/>
    <w:rsid w:val="00B31792"/>
    <w:rPr>
      <w:smallCaps/>
      <w:color w:val="5A5A5A" w:themeColor="text1" w:themeTint="A5"/>
    </w:rPr>
  </w:style>
  <w:style w:type="paragraph" w:customStyle="1" w:styleId="AppendixHeading3">
    <w:name w:val="Appendix Heading 3"/>
    <w:basedOn w:val="AppendixHeading2"/>
    <w:next w:val="Telobesedila"/>
    <w:rsid w:val="00B31792"/>
    <w:pPr>
      <w:numPr>
        <w:ilvl w:val="0"/>
        <w:numId w:val="0"/>
      </w:numPr>
      <w:outlineLvl w:val="2"/>
    </w:pPr>
    <w:rPr>
      <w:sz w:val="24"/>
    </w:rPr>
  </w:style>
  <w:style w:type="paragraph" w:customStyle="1" w:styleId="AppendixHeading4">
    <w:name w:val="Appendix Heading 4"/>
    <w:basedOn w:val="AppendixHeading3"/>
    <w:next w:val="Telobesedila"/>
    <w:rsid w:val="00B31792"/>
    <w:pPr>
      <w:numPr>
        <w:ilvl w:val="3"/>
      </w:numPr>
      <w:outlineLvl w:val="3"/>
    </w:pPr>
    <w:rPr>
      <w:b w:val="0"/>
    </w:rPr>
  </w:style>
  <w:style w:type="paragraph" w:customStyle="1" w:styleId="AppendixHeading5">
    <w:name w:val="Appendix Heading 5"/>
    <w:basedOn w:val="AppendixHeading4"/>
    <w:next w:val="Telobesedila"/>
    <w:rsid w:val="00B31792"/>
    <w:pPr>
      <w:numPr>
        <w:ilvl w:val="4"/>
      </w:numPr>
      <w:outlineLvl w:val="4"/>
    </w:pPr>
    <w:rPr>
      <w:b/>
      <w:color w:val="000000" w:themeColor="text1"/>
      <w:sz w:val="20"/>
      <w:u w:val="single"/>
    </w:rPr>
  </w:style>
  <w:style w:type="paragraph" w:styleId="Kazalovirov-naslov">
    <w:name w:val="toa heading"/>
    <w:basedOn w:val="Navaden"/>
    <w:next w:val="Navaden"/>
    <w:uiPriority w:val="99"/>
    <w:unhideWhenUsed/>
    <w:rsid w:val="00B31792"/>
    <w:pPr>
      <w:spacing w:before="120" w:after="160" w:line="240" w:lineRule="auto"/>
    </w:pPr>
    <w:rPr>
      <w:rFonts w:asciiTheme="majorHAnsi" w:eastAsiaTheme="majorEastAsia" w:hAnsiTheme="majorHAnsi" w:cstheme="majorBidi"/>
      <w:b/>
      <w:bCs/>
      <w:sz w:val="24"/>
    </w:rPr>
  </w:style>
  <w:style w:type="paragraph" w:customStyle="1" w:styleId="BlockText2">
    <w:name w:val="Block Text 2"/>
    <w:basedOn w:val="Blokbesedila"/>
    <w:rsid w:val="00B31792"/>
    <w:pPr>
      <w:framePr w:wrap="around"/>
      <w:pBdr>
        <w:top w:val="single" w:sz="8" w:space="10" w:color="DBD9D9" w:themeColor="background2" w:themeShade="F2"/>
        <w:left w:val="single" w:sz="8" w:space="10" w:color="DBD9D9" w:themeColor="background2" w:themeShade="F2"/>
        <w:bottom w:val="single" w:sz="8" w:space="10" w:color="DBD9D9" w:themeColor="background2" w:themeShade="F2"/>
        <w:right w:val="single" w:sz="8" w:space="10" w:color="DBD9D9" w:themeColor="background2" w:themeShade="F2"/>
      </w:pBdr>
      <w:shd w:val="clear" w:color="auto" w:fill="C5C2C2" w:themeFill="background2" w:themeFillShade="D9"/>
    </w:pPr>
  </w:style>
  <w:style w:type="paragraph" w:customStyle="1" w:styleId="Non-numberedHeading1wSubheading">
    <w:name w:val="Non-numbered Heading 1 w/Subheading"/>
    <w:basedOn w:val="Non-numberedHeading1"/>
    <w:next w:val="Subheading"/>
    <w:rsid w:val="00B31792"/>
    <w:pPr>
      <w:spacing w:after="0"/>
    </w:pPr>
  </w:style>
  <w:style w:type="paragraph" w:customStyle="1" w:styleId="AppendixHeading1wSubheading">
    <w:name w:val="Appendix Heading 1 w/Subheading"/>
    <w:basedOn w:val="AppendixHeading1"/>
    <w:next w:val="Subheading"/>
    <w:rsid w:val="00B31792"/>
    <w:pPr>
      <w:numPr>
        <w:numId w:val="0"/>
      </w:numPr>
      <w:tabs>
        <w:tab w:val="num" w:pos="720"/>
      </w:tabs>
      <w:spacing w:after="0"/>
      <w:ind w:left="533" w:hanging="720"/>
    </w:pPr>
  </w:style>
  <w:style w:type="paragraph" w:customStyle="1" w:styleId="ExhibitHeading1wSubheading">
    <w:name w:val="Exhibit Heading 1 w/Subheading"/>
    <w:basedOn w:val="ExhibitHeading1"/>
    <w:next w:val="Subheading"/>
    <w:rsid w:val="00B31792"/>
    <w:pPr>
      <w:spacing w:after="0"/>
    </w:pPr>
  </w:style>
  <w:style w:type="paragraph" w:customStyle="1" w:styleId="Attorneyworkproduct">
    <w:name w:val="Attorney work product"/>
    <w:rsid w:val="00B31792"/>
    <w:pPr>
      <w:spacing w:after="200" w:line="240" w:lineRule="auto"/>
    </w:pPr>
    <w:rPr>
      <w:sz w:val="20"/>
      <w:lang w:val="en-US"/>
    </w:rPr>
  </w:style>
  <w:style w:type="paragraph" w:customStyle="1" w:styleId="Heading3new">
    <w:name w:val="Heading 3_new"/>
    <w:basedOn w:val="Naslov3"/>
    <w:next w:val="Telobesedila"/>
    <w:qFormat/>
    <w:rsid w:val="00B31792"/>
    <w:pPr>
      <w:keepLines w:val="0"/>
      <w:numPr>
        <w:numId w:val="13"/>
      </w:numPr>
      <w:spacing w:before="0" w:after="160" w:line="0" w:lineRule="atLeast"/>
    </w:pPr>
    <w:rPr>
      <w:b/>
      <w:i/>
      <w:color w:val="44546A" w:themeColor="text2"/>
      <w:sz w:val="28"/>
      <w:lang w:val="sl-SI"/>
    </w:rPr>
  </w:style>
  <w:style w:type="paragraph" w:styleId="Kazaloslik">
    <w:name w:val="table of figures"/>
    <w:basedOn w:val="Navaden"/>
    <w:next w:val="Navaden"/>
    <w:uiPriority w:val="99"/>
    <w:unhideWhenUsed/>
    <w:rsid w:val="00B31792"/>
    <w:pPr>
      <w:spacing w:line="240" w:lineRule="auto"/>
    </w:pPr>
    <w:rPr>
      <w:rFonts w:asciiTheme="minorHAnsi" w:eastAsiaTheme="minorHAnsi" w:hAnsiTheme="minorHAnsi" w:cstheme="minorBidi"/>
      <w:sz w:val="18"/>
      <w:szCs w:val="20"/>
    </w:rPr>
  </w:style>
  <w:style w:type="table" w:customStyle="1" w:styleId="MediumGrid3-Accent11">
    <w:name w:val="Medium Grid 3 - Accent 11"/>
    <w:basedOn w:val="Navadnatabela"/>
    <w:next w:val="Srednjamrea3poudarek1"/>
    <w:uiPriority w:val="69"/>
    <w:rsid w:val="00B31792"/>
    <w:pPr>
      <w:spacing w:after="0" w:line="240" w:lineRule="auto"/>
    </w:pPr>
    <w:rPr>
      <w:lang w:val="hr-H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Srednjamrea3poudarek1">
    <w:name w:val="Medium Grid 3 Accent 1"/>
    <w:basedOn w:val="Navadnatabela"/>
    <w:uiPriority w:val="69"/>
    <w:rsid w:val="00B31792"/>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styleId="Konnaopomba-besedilo">
    <w:name w:val="endnote text"/>
    <w:basedOn w:val="Navaden"/>
    <w:link w:val="Konnaopomba-besediloZnak"/>
    <w:uiPriority w:val="99"/>
    <w:semiHidden/>
    <w:unhideWhenUsed/>
    <w:rsid w:val="00B31792"/>
    <w:pPr>
      <w:spacing w:line="240" w:lineRule="auto"/>
    </w:pPr>
    <w:rPr>
      <w:rFonts w:asciiTheme="minorHAnsi" w:eastAsiaTheme="minorHAnsi" w:hAnsiTheme="minorHAnsi" w:cstheme="minorBidi"/>
      <w:szCs w:val="20"/>
    </w:rPr>
  </w:style>
  <w:style w:type="character" w:customStyle="1" w:styleId="Konnaopomba-besediloZnak">
    <w:name w:val="Končna opomba - besedilo Znak"/>
    <w:basedOn w:val="Privzetapisavaodstavka"/>
    <w:link w:val="Konnaopomba-besedilo"/>
    <w:uiPriority w:val="99"/>
    <w:semiHidden/>
    <w:rsid w:val="00B31792"/>
    <w:rPr>
      <w:sz w:val="20"/>
      <w:szCs w:val="20"/>
    </w:rPr>
  </w:style>
  <w:style w:type="character" w:styleId="Konnaopomba-sklic">
    <w:name w:val="endnote reference"/>
    <w:basedOn w:val="Privzetapisavaodstavka"/>
    <w:uiPriority w:val="99"/>
    <w:unhideWhenUsed/>
    <w:rsid w:val="00B31792"/>
    <w:rPr>
      <w:vertAlign w:val="superscript"/>
    </w:rPr>
  </w:style>
  <w:style w:type="character" w:customStyle="1" w:styleId="apple-converted-space">
    <w:name w:val="apple-converted-space"/>
    <w:basedOn w:val="Privzetapisavaodstavka"/>
    <w:rsid w:val="00B31792"/>
  </w:style>
  <w:style w:type="character" w:customStyle="1" w:styleId="lexitem">
    <w:name w:val="lexitem"/>
    <w:basedOn w:val="Privzetapisavaodstavka"/>
    <w:rsid w:val="00B31792"/>
  </w:style>
  <w:style w:type="paragraph" w:styleId="HTML-oblikovano">
    <w:name w:val="HTML Preformatted"/>
    <w:basedOn w:val="Navaden"/>
    <w:link w:val="HTML-oblikovanoZnak"/>
    <w:uiPriority w:val="99"/>
    <w:unhideWhenUsed/>
    <w:rsid w:val="00B31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eastAsia="sl-SI"/>
    </w:rPr>
  </w:style>
  <w:style w:type="character" w:customStyle="1" w:styleId="HTML-oblikovanoZnak">
    <w:name w:val="HTML-oblikovano Znak"/>
    <w:basedOn w:val="Privzetapisavaodstavka"/>
    <w:link w:val="HTML-oblikovano"/>
    <w:uiPriority w:val="99"/>
    <w:rsid w:val="00B31792"/>
    <w:rPr>
      <w:rFonts w:ascii="Courier New" w:eastAsia="Times New Roman" w:hAnsi="Courier New" w:cs="Courier New"/>
      <w:sz w:val="20"/>
      <w:szCs w:val="20"/>
      <w:lang w:eastAsia="sl-SI"/>
    </w:rPr>
  </w:style>
  <w:style w:type="character" w:customStyle="1" w:styleId="blue">
    <w:name w:val="blue"/>
    <w:basedOn w:val="Privzetapisavaodstavka"/>
    <w:rsid w:val="00B31792"/>
  </w:style>
  <w:style w:type="character" w:customStyle="1" w:styleId="at1">
    <w:name w:val="a__t1"/>
    <w:basedOn w:val="Privzetapisavaodstavka"/>
    <w:rsid w:val="00B31792"/>
  </w:style>
  <w:style w:type="table" w:styleId="Srednjesenenje2poudarek1">
    <w:name w:val="Medium Shading 2 Accent 1"/>
    <w:basedOn w:val="Navadnatabela"/>
    <w:uiPriority w:val="64"/>
    <w:rsid w:val="00B31792"/>
    <w:pPr>
      <w:spacing w:after="0" w:line="240" w:lineRule="auto"/>
      <w:jc w:val="both"/>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otnotecall1">
    <w:name w:val="Footnote call1"/>
    <w:basedOn w:val="Privzetapisavaodstavka"/>
    <w:unhideWhenUsed/>
    <w:qFormat/>
    <w:rsid w:val="00B31792"/>
    <w:rPr>
      <w:color w:val="000000"/>
      <w:vertAlign w:val="superscript"/>
    </w:rPr>
  </w:style>
  <w:style w:type="table" w:customStyle="1" w:styleId="Tabelatemnamrea5poudarek11">
    <w:name w:val="Tabela – temna mreža 5 (poudarek 1)1"/>
    <w:basedOn w:val="Navadnatabela"/>
    <w:uiPriority w:val="50"/>
    <w:rsid w:val="00B31792"/>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BodyText">
    <w:name w:val="BodyText"/>
    <w:basedOn w:val="Navaden"/>
    <w:uiPriority w:val="99"/>
    <w:rsid w:val="00B31792"/>
    <w:pPr>
      <w:widowControl w:val="0"/>
      <w:suppressAutoHyphens/>
      <w:autoSpaceDE w:val="0"/>
      <w:autoSpaceDN w:val="0"/>
      <w:adjustRightInd w:val="0"/>
      <w:spacing w:after="160" w:line="240" w:lineRule="atLeast"/>
      <w:ind w:firstLine="12"/>
      <w:jc w:val="both"/>
    </w:pPr>
    <w:rPr>
      <w:rFonts w:ascii="Calibri" w:eastAsiaTheme="minorEastAsia" w:hAnsi="Calibri" w:cs="Calibri"/>
      <w:color w:val="000000"/>
      <w:sz w:val="22"/>
      <w:szCs w:val="22"/>
      <w:u w:color="000000"/>
      <w:lang w:eastAsia="en-GB"/>
    </w:rPr>
  </w:style>
  <w:style w:type="table" w:customStyle="1" w:styleId="MediumGrid3-Accent112">
    <w:name w:val="Medium Grid 3 - Accent 112"/>
    <w:basedOn w:val="Navadnatabela"/>
    <w:uiPriority w:val="69"/>
    <w:rsid w:val="00B31792"/>
    <w:pPr>
      <w:spacing w:after="0" w:line="240" w:lineRule="auto"/>
    </w:pPr>
    <w:rPr>
      <w:lang w:val="hr-H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character" w:customStyle="1" w:styleId="Heading2Char1">
    <w:name w:val="Heading 2 Char1"/>
    <w:basedOn w:val="Privzetapisavaodstavka"/>
    <w:rsid w:val="00B31792"/>
    <w:rPr>
      <w:rFonts w:ascii="Futura Lt BT" w:eastAsiaTheme="majorEastAsia" w:hAnsi="Futura Lt BT" w:cstheme="majorBidi"/>
      <w:b/>
      <w:color w:val="333399"/>
      <w:sz w:val="26"/>
      <w:szCs w:val="26"/>
    </w:rPr>
  </w:style>
  <w:style w:type="table" w:customStyle="1" w:styleId="Tabelamrea4poudarek21">
    <w:name w:val="Tabela – mreža 4 (poudarek 2)1"/>
    <w:basedOn w:val="Navadnatabela"/>
    <w:uiPriority w:val="49"/>
    <w:rsid w:val="00B31792"/>
    <w:pPr>
      <w:spacing w:after="0" w:line="240" w:lineRule="auto"/>
    </w:pPr>
    <w:rPr>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NormalNumbered">
    <w:name w:val="Normal Numbered"/>
    <w:basedOn w:val="Navaden"/>
    <w:link w:val="NormalNumberedChar"/>
    <w:rsid w:val="00B31792"/>
    <w:pPr>
      <w:numPr>
        <w:numId w:val="18"/>
      </w:numPr>
      <w:spacing w:before="60" w:after="60" w:line="276" w:lineRule="auto"/>
      <w:ind w:left="714" w:hanging="357"/>
      <w:jc w:val="both"/>
    </w:pPr>
    <w:rPr>
      <w:rFonts w:ascii="Futura Lt BT" w:eastAsia="PMingLiU" w:hAnsi="Futura Lt BT"/>
      <w:sz w:val="22"/>
      <w:szCs w:val="20"/>
    </w:rPr>
  </w:style>
  <w:style w:type="character" w:customStyle="1" w:styleId="NormalNumberedChar">
    <w:name w:val="Normal Numbered Char"/>
    <w:basedOn w:val="Privzetapisavaodstavka"/>
    <w:link w:val="NormalNumbered"/>
    <w:rsid w:val="00B31792"/>
    <w:rPr>
      <w:rFonts w:ascii="Futura Lt BT" w:eastAsia="PMingLiU" w:hAnsi="Futura Lt BT" w:cs="Times New Roman"/>
      <w:szCs w:val="20"/>
    </w:rPr>
  </w:style>
  <w:style w:type="paragraph" w:customStyle="1" w:styleId="NormalBulleted2">
    <w:name w:val="Normal Bulleted 2"/>
    <w:basedOn w:val="Navaden"/>
    <w:link w:val="NormalBulleted2Char"/>
    <w:qFormat/>
    <w:rsid w:val="00B31792"/>
    <w:pPr>
      <w:keepNext/>
      <w:numPr>
        <w:numId w:val="17"/>
      </w:numPr>
      <w:tabs>
        <w:tab w:val="left" w:pos="1066"/>
      </w:tabs>
      <w:spacing w:line="276" w:lineRule="auto"/>
      <w:ind w:left="1066" w:hanging="357"/>
      <w:jc w:val="both"/>
    </w:pPr>
    <w:rPr>
      <w:rFonts w:ascii="Futura Lt BT" w:eastAsia="PMingLiU" w:hAnsi="Futura Lt BT"/>
      <w:sz w:val="22"/>
      <w:szCs w:val="20"/>
      <w:lang w:eastAsia="en-GB"/>
    </w:rPr>
  </w:style>
  <w:style w:type="character" w:customStyle="1" w:styleId="NormalBulleted2Char">
    <w:name w:val="Normal Bulleted 2 Char"/>
    <w:link w:val="NormalBulleted2"/>
    <w:rsid w:val="00B31792"/>
    <w:rPr>
      <w:rFonts w:ascii="Futura Lt BT" w:eastAsia="PMingLiU" w:hAnsi="Futura Lt BT" w:cs="Times New Roman"/>
      <w:szCs w:val="20"/>
      <w:lang w:eastAsia="en-GB"/>
    </w:rPr>
  </w:style>
  <w:style w:type="table" w:customStyle="1" w:styleId="TableGrid1">
    <w:name w:val="Table Grid1"/>
    <w:basedOn w:val="Navadnatabela"/>
    <w:next w:val="Tabelamrea"/>
    <w:uiPriority w:val="59"/>
    <w:rsid w:val="00B31792"/>
    <w:pPr>
      <w:spacing w:after="0" w:line="240" w:lineRule="auto"/>
    </w:pPr>
    <w:rPr>
      <w:rFonts w:ascii="Times New Roman" w:eastAsia="PMingLiU"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ulleted">
    <w:name w:val="Normal Bulleted"/>
    <w:basedOn w:val="Navaden"/>
    <w:link w:val="NormalBulletedChar"/>
    <w:qFormat/>
    <w:rsid w:val="00B31792"/>
    <w:pPr>
      <w:numPr>
        <w:numId w:val="19"/>
      </w:numPr>
      <w:spacing w:line="276" w:lineRule="auto"/>
      <w:contextualSpacing/>
      <w:jc w:val="both"/>
    </w:pPr>
    <w:rPr>
      <w:rFonts w:ascii="Futura Lt BT" w:eastAsia="PMingLiU" w:hAnsi="Futura Lt BT"/>
      <w:sz w:val="22"/>
      <w:szCs w:val="20"/>
      <w:lang w:eastAsia="en-GB"/>
    </w:rPr>
  </w:style>
  <w:style w:type="character" w:customStyle="1" w:styleId="NormalBulletedChar">
    <w:name w:val="Normal Bulleted Char"/>
    <w:link w:val="NormalBulleted"/>
    <w:rsid w:val="00B31792"/>
    <w:rPr>
      <w:rFonts w:ascii="Futura Lt BT" w:eastAsia="PMingLiU" w:hAnsi="Futura Lt BT" w:cs="Times New Roman"/>
      <w:szCs w:val="20"/>
      <w:lang w:eastAsia="en-GB"/>
    </w:rPr>
  </w:style>
  <w:style w:type="character" w:customStyle="1" w:styleId="left">
    <w:name w:val="left"/>
    <w:basedOn w:val="Privzetapisavaodstavka"/>
    <w:rsid w:val="00B31792"/>
  </w:style>
  <w:style w:type="table" w:customStyle="1" w:styleId="TableGrid3">
    <w:name w:val="Table Grid3"/>
    <w:basedOn w:val="Navadnatabela"/>
    <w:next w:val="Tabelamrea"/>
    <w:uiPriority w:val="59"/>
    <w:rsid w:val="00B31792"/>
    <w:pPr>
      <w:spacing w:after="0" w:line="240" w:lineRule="auto"/>
    </w:pPr>
    <w:rPr>
      <w:rFonts w:ascii="Times New Roman" w:eastAsia="PMingLiU"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B31792"/>
    <w:pPr>
      <w:spacing w:after="0" w:line="240" w:lineRule="auto"/>
    </w:pPr>
    <w:rPr>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Uvodnipozdrav">
    <w:name w:val="Salutation"/>
    <w:basedOn w:val="Navaden"/>
    <w:next w:val="Navaden"/>
    <w:link w:val="UvodnipozdravZnak"/>
    <w:uiPriority w:val="99"/>
    <w:unhideWhenUsed/>
    <w:rsid w:val="00B31792"/>
    <w:pPr>
      <w:spacing w:after="160" w:line="240" w:lineRule="auto"/>
    </w:pPr>
    <w:rPr>
      <w:rFonts w:asciiTheme="minorHAnsi" w:eastAsiaTheme="minorHAnsi" w:hAnsiTheme="minorHAnsi" w:cstheme="minorBidi"/>
      <w:szCs w:val="20"/>
    </w:rPr>
  </w:style>
  <w:style w:type="character" w:customStyle="1" w:styleId="UvodnipozdravZnak">
    <w:name w:val="Uvodni pozdrav Znak"/>
    <w:basedOn w:val="Privzetapisavaodstavka"/>
    <w:link w:val="Uvodnipozdrav"/>
    <w:uiPriority w:val="99"/>
    <w:rsid w:val="00B31792"/>
    <w:rPr>
      <w:sz w:val="20"/>
      <w:szCs w:val="20"/>
    </w:rPr>
  </w:style>
  <w:style w:type="table" w:customStyle="1" w:styleId="TableGrid2">
    <w:name w:val="Table Grid2"/>
    <w:basedOn w:val="Navadnatabela"/>
    <w:next w:val="Tabelamrea"/>
    <w:uiPriority w:val="39"/>
    <w:rsid w:val="00B31792"/>
    <w:pPr>
      <w:spacing w:after="0" w:line="240" w:lineRule="auto"/>
    </w:pPr>
    <w:rPr>
      <w:rFonts w:ascii="Georgia" w:hAnsi="Georg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wCTableText1">
    <w:name w:val="PwC Table Text1"/>
    <w:basedOn w:val="Navadnatabela"/>
    <w:uiPriority w:val="99"/>
    <w:rsid w:val="00B31792"/>
    <w:pPr>
      <w:spacing w:before="100" w:beforeAutospacing="1" w:after="100" w:afterAutospacing="1" w:line="240" w:lineRule="auto"/>
    </w:pPr>
    <w:rPr>
      <w:rFonts w:ascii="Georgia" w:hAnsi="Georgia"/>
      <w:sz w:val="18"/>
      <w:szCs w:val="20"/>
      <w:lang w:val="en-US"/>
    </w:rPr>
    <w:tblPr>
      <w:tblBorders>
        <w:insideH w:val="dotted" w:sz="4" w:space="0" w:color="821A1A"/>
      </w:tblBorders>
      <w:tblCellMar>
        <w:top w:w="72" w:type="dxa"/>
        <w:left w:w="115" w:type="dxa"/>
        <w:bottom w:w="72" w:type="dxa"/>
        <w:right w:w="115" w:type="dxa"/>
      </w:tblCellMar>
    </w:tblPr>
    <w:tcPr>
      <w:vAlign w:val="center"/>
    </w:tcPr>
    <w:tblStylePr w:type="firstRow">
      <w:pPr>
        <w:jc w:val="left"/>
      </w:pPr>
      <w:rPr>
        <w:rFonts w:ascii="Bahnschrift" w:hAnsi="Bahnschrift"/>
        <w:b/>
        <w:color w:val="821A1A"/>
        <w:sz w:val="18"/>
      </w:rPr>
      <w:tblPr/>
      <w:tcPr>
        <w:tcBorders>
          <w:top w:val="single" w:sz="6" w:space="0" w:color="821A1A"/>
          <w:left w:val="nil"/>
          <w:bottom w:val="single" w:sz="6" w:space="0" w:color="821A1A"/>
          <w:right w:val="nil"/>
          <w:insideH w:val="nil"/>
          <w:insideV w:val="nil"/>
          <w:tl2br w:val="nil"/>
          <w:tr2bl w:val="nil"/>
        </w:tcBorders>
      </w:tcPr>
    </w:tblStylePr>
  </w:style>
  <w:style w:type="paragraph" w:styleId="Podpis">
    <w:name w:val="Signature"/>
    <w:basedOn w:val="Navaden"/>
    <w:link w:val="PodpisZnak"/>
    <w:uiPriority w:val="99"/>
    <w:unhideWhenUsed/>
    <w:rsid w:val="00B31792"/>
    <w:pPr>
      <w:spacing w:line="240" w:lineRule="auto"/>
      <w:ind w:left="4252"/>
    </w:pPr>
    <w:rPr>
      <w:rFonts w:asciiTheme="minorHAnsi" w:eastAsiaTheme="minorHAnsi" w:hAnsiTheme="minorHAnsi" w:cstheme="minorBidi"/>
      <w:szCs w:val="20"/>
    </w:rPr>
  </w:style>
  <w:style w:type="character" w:customStyle="1" w:styleId="PodpisZnak">
    <w:name w:val="Podpis Znak"/>
    <w:basedOn w:val="Privzetapisavaodstavka"/>
    <w:link w:val="Podpis"/>
    <w:uiPriority w:val="99"/>
    <w:rsid w:val="00B31792"/>
    <w:rPr>
      <w:sz w:val="20"/>
      <w:szCs w:val="20"/>
    </w:rPr>
  </w:style>
  <w:style w:type="paragraph" w:styleId="Opomba-naslov">
    <w:name w:val="Note Heading"/>
    <w:basedOn w:val="Navaden"/>
    <w:next w:val="Navaden"/>
    <w:link w:val="Opomba-naslovZnak"/>
    <w:uiPriority w:val="99"/>
    <w:unhideWhenUsed/>
    <w:rsid w:val="00B31792"/>
    <w:pPr>
      <w:spacing w:after="160" w:line="240" w:lineRule="auto"/>
    </w:pPr>
    <w:rPr>
      <w:rFonts w:asciiTheme="minorHAnsi" w:eastAsiaTheme="minorHAnsi" w:hAnsiTheme="minorHAnsi" w:cstheme="minorBidi"/>
      <w:sz w:val="16"/>
      <w:szCs w:val="20"/>
    </w:rPr>
  </w:style>
  <w:style w:type="character" w:customStyle="1" w:styleId="Opomba-naslovZnak">
    <w:name w:val="Opomba - naslov Znak"/>
    <w:basedOn w:val="Privzetapisavaodstavka"/>
    <w:link w:val="Opomba-naslov"/>
    <w:uiPriority w:val="99"/>
    <w:rsid w:val="00B31792"/>
    <w:rPr>
      <w:sz w:val="16"/>
      <w:szCs w:val="20"/>
    </w:rPr>
  </w:style>
  <w:style w:type="paragraph" w:styleId="Kazalovsebine6">
    <w:name w:val="toc 6"/>
    <w:basedOn w:val="Navaden"/>
    <w:next w:val="Navaden"/>
    <w:autoRedefine/>
    <w:uiPriority w:val="39"/>
    <w:unhideWhenUsed/>
    <w:rsid w:val="00B31792"/>
    <w:pPr>
      <w:spacing w:after="100" w:line="259" w:lineRule="auto"/>
      <w:ind w:left="1100"/>
    </w:pPr>
    <w:rPr>
      <w:rFonts w:asciiTheme="minorHAnsi" w:eastAsiaTheme="minorEastAsia" w:hAnsiTheme="minorHAnsi" w:cstheme="minorBidi"/>
      <w:sz w:val="22"/>
      <w:szCs w:val="22"/>
      <w:lang w:eastAsia="sl-SI"/>
    </w:rPr>
  </w:style>
  <w:style w:type="paragraph" w:styleId="Kazalovsebine7">
    <w:name w:val="toc 7"/>
    <w:basedOn w:val="Navaden"/>
    <w:next w:val="Navaden"/>
    <w:autoRedefine/>
    <w:uiPriority w:val="39"/>
    <w:unhideWhenUsed/>
    <w:rsid w:val="00B31792"/>
    <w:pPr>
      <w:spacing w:after="100" w:line="259" w:lineRule="auto"/>
      <w:ind w:left="1320"/>
    </w:pPr>
    <w:rPr>
      <w:rFonts w:asciiTheme="minorHAnsi" w:eastAsiaTheme="minorEastAsia" w:hAnsiTheme="minorHAnsi" w:cstheme="minorBidi"/>
      <w:sz w:val="22"/>
      <w:szCs w:val="22"/>
      <w:lang w:eastAsia="sl-SI"/>
    </w:rPr>
  </w:style>
  <w:style w:type="paragraph" w:styleId="Kazalovsebine8">
    <w:name w:val="toc 8"/>
    <w:basedOn w:val="Navaden"/>
    <w:next w:val="Navaden"/>
    <w:autoRedefine/>
    <w:uiPriority w:val="39"/>
    <w:unhideWhenUsed/>
    <w:rsid w:val="00B31792"/>
    <w:pPr>
      <w:spacing w:after="100" w:line="259" w:lineRule="auto"/>
      <w:ind w:left="1540"/>
    </w:pPr>
    <w:rPr>
      <w:rFonts w:asciiTheme="minorHAnsi" w:eastAsiaTheme="minorEastAsia" w:hAnsiTheme="minorHAnsi" w:cstheme="minorBidi"/>
      <w:sz w:val="22"/>
      <w:szCs w:val="22"/>
      <w:lang w:eastAsia="sl-SI"/>
    </w:rPr>
  </w:style>
  <w:style w:type="paragraph" w:styleId="Kazalovsebine9">
    <w:name w:val="toc 9"/>
    <w:basedOn w:val="Navaden"/>
    <w:next w:val="Navaden"/>
    <w:autoRedefine/>
    <w:uiPriority w:val="39"/>
    <w:unhideWhenUsed/>
    <w:rsid w:val="00B31792"/>
    <w:pPr>
      <w:spacing w:after="100" w:line="259" w:lineRule="auto"/>
      <w:ind w:left="1760"/>
    </w:pPr>
    <w:rPr>
      <w:rFonts w:asciiTheme="minorHAnsi" w:eastAsiaTheme="minorEastAsia" w:hAnsiTheme="minorHAnsi" w:cstheme="minorBidi"/>
      <w:sz w:val="22"/>
      <w:szCs w:val="22"/>
      <w:lang w:eastAsia="sl-SI"/>
    </w:rPr>
  </w:style>
  <w:style w:type="table" w:customStyle="1" w:styleId="TableGrid4">
    <w:name w:val="Table Grid4"/>
    <w:basedOn w:val="Navadnatabela"/>
    <w:next w:val="Tabelamrea"/>
    <w:uiPriority w:val="39"/>
    <w:rsid w:val="00B31792"/>
    <w:pPr>
      <w:spacing w:after="0" w:line="240" w:lineRule="auto"/>
    </w:pPr>
    <w:rPr>
      <w:rFonts w:ascii="Georgia" w:hAnsi="Georgia"/>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111">
    <w:name w:val="Medium Grid 3 - Accent 111"/>
    <w:basedOn w:val="Navadnatabela"/>
    <w:uiPriority w:val="69"/>
    <w:rsid w:val="00B31792"/>
    <w:pPr>
      <w:spacing w:after="0" w:line="240" w:lineRule="auto"/>
    </w:pPr>
    <w:rPr>
      <w:lang w:val="hr-H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0B5B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21A1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21A1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21A1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21A1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16C6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16C6C"/>
      </w:tcPr>
    </w:tblStylePr>
  </w:style>
  <w:style w:type="paragraph" w:customStyle="1" w:styleId="ListNumberLevel2">
    <w:name w:val="List Number (Level 2)"/>
    <w:basedOn w:val="Navaden"/>
    <w:rsid w:val="00B31792"/>
    <w:pPr>
      <w:tabs>
        <w:tab w:val="num" w:pos="1417"/>
      </w:tabs>
      <w:spacing w:after="240" w:line="240" w:lineRule="auto"/>
      <w:ind w:left="1417" w:hanging="708"/>
      <w:jc w:val="both"/>
    </w:pPr>
    <w:rPr>
      <w:rFonts w:ascii="Times New Roman" w:hAnsi="Times New Roman"/>
      <w:sz w:val="24"/>
      <w:szCs w:val="20"/>
    </w:rPr>
  </w:style>
  <w:style w:type="paragraph" w:customStyle="1" w:styleId="ListNumberLevel3">
    <w:name w:val="List Number (Level 3)"/>
    <w:basedOn w:val="Navaden"/>
    <w:rsid w:val="00B31792"/>
    <w:pPr>
      <w:tabs>
        <w:tab w:val="num" w:pos="2126"/>
      </w:tabs>
      <w:spacing w:after="240" w:line="240" w:lineRule="auto"/>
      <w:ind w:left="2126" w:hanging="709"/>
      <w:jc w:val="both"/>
    </w:pPr>
    <w:rPr>
      <w:rFonts w:ascii="Times New Roman" w:hAnsi="Times New Roman"/>
      <w:sz w:val="24"/>
      <w:szCs w:val="20"/>
    </w:rPr>
  </w:style>
  <w:style w:type="paragraph" w:customStyle="1" w:styleId="ListNumberLevel4">
    <w:name w:val="List Number (Level 4)"/>
    <w:basedOn w:val="Navaden"/>
    <w:rsid w:val="00B31792"/>
    <w:pPr>
      <w:tabs>
        <w:tab w:val="num" w:pos="2835"/>
      </w:tabs>
      <w:spacing w:after="240" w:line="240" w:lineRule="auto"/>
      <w:ind w:left="2835" w:hanging="709"/>
      <w:jc w:val="both"/>
    </w:pPr>
    <w:rPr>
      <w:rFonts w:ascii="Times New Roman" w:hAnsi="Times New Roman"/>
      <w:sz w:val="24"/>
      <w:szCs w:val="20"/>
    </w:rPr>
  </w:style>
  <w:style w:type="paragraph" w:customStyle="1" w:styleId="ListRoman6">
    <w:name w:val="List Roman 6"/>
    <w:basedOn w:val="ListRoman5"/>
    <w:qFormat/>
    <w:rsid w:val="00B31792"/>
    <w:pPr>
      <w:numPr>
        <w:ilvl w:val="0"/>
        <w:numId w:val="0"/>
      </w:numPr>
      <w:tabs>
        <w:tab w:val="clear" w:pos="1987"/>
        <w:tab w:val="num" w:pos="2381"/>
      </w:tabs>
      <w:spacing w:before="60" w:after="60"/>
      <w:ind w:left="2382" w:hanging="397"/>
    </w:pPr>
    <w:rPr>
      <w:rFonts w:eastAsiaTheme="minorEastAsia"/>
      <w:szCs w:val="22"/>
      <w:lang w:val="en-US"/>
    </w:rPr>
  </w:style>
  <w:style w:type="paragraph" w:customStyle="1" w:styleId="ListRoman7">
    <w:name w:val="List Roman 7"/>
    <w:basedOn w:val="ListRoman6"/>
    <w:qFormat/>
    <w:rsid w:val="00B31792"/>
    <w:pPr>
      <w:tabs>
        <w:tab w:val="clear" w:pos="2381"/>
        <w:tab w:val="num" w:pos="2778"/>
      </w:tabs>
      <w:ind w:left="2779"/>
    </w:pPr>
  </w:style>
  <w:style w:type="paragraph" w:customStyle="1" w:styleId="ListRoman8">
    <w:name w:val="List Roman 8"/>
    <w:basedOn w:val="ListRoman7"/>
    <w:qFormat/>
    <w:rsid w:val="00B31792"/>
    <w:pPr>
      <w:tabs>
        <w:tab w:val="clear" w:pos="2778"/>
        <w:tab w:val="num" w:pos="3175"/>
      </w:tabs>
      <w:ind w:left="3176"/>
    </w:pPr>
  </w:style>
  <w:style w:type="paragraph" w:customStyle="1" w:styleId="ListRoman9">
    <w:name w:val="List Roman 9"/>
    <w:basedOn w:val="ListRoman8"/>
    <w:qFormat/>
    <w:rsid w:val="00B31792"/>
    <w:pPr>
      <w:tabs>
        <w:tab w:val="clear" w:pos="3175"/>
        <w:tab w:val="num" w:pos="3572"/>
      </w:tabs>
      <w:ind w:left="3573"/>
    </w:pPr>
  </w:style>
  <w:style w:type="table" w:styleId="Srednjesenenje1poudarek1">
    <w:name w:val="Medium Shading 1 Accent 1"/>
    <w:basedOn w:val="Navadnatabela"/>
    <w:uiPriority w:val="63"/>
    <w:rsid w:val="00B31792"/>
    <w:pPr>
      <w:spacing w:after="0" w:line="240" w:lineRule="auto"/>
    </w:pPr>
    <w:rPr>
      <w:rFonts w:eastAsiaTheme="minorEastAsia"/>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customStyle="1" w:styleId="footnote">
    <w:name w:val="footnote"/>
    <w:autoRedefine/>
    <w:rsid w:val="00B31792"/>
    <w:pPr>
      <w:spacing w:after="0" w:line="240" w:lineRule="auto"/>
      <w:ind w:left="284" w:hanging="284"/>
    </w:pPr>
    <w:rPr>
      <w:rFonts w:ascii="Arial" w:eastAsia="Calibri" w:hAnsi="Arial" w:cs="Arial"/>
      <w:sz w:val="14"/>
      <w:szCs w:val="18"/>
      <w:lang w:val="en-US" w:eastAsia="en-GB"/>
    </w:rPr>
  </w:style>
  <w:style w:type="numbering" w:styleId="lenOdsek">
    <w:name w:val="Outline List 3"/>
    <w:basedOn w:val="Brezseznama"/>
    <w:rsid w:val="00B31792"/>
    <w:pPr>
      <w:numPr>
        <w:numId w:val="20"/>
      </w:numPr>
    </w:pPr>
  </w:style>
  <w:style w:type="table" w:customStyle="1" w:styleId="Tabelasvetlamrea1">
    <w:name w:val="Tabela – svetla mreža1"/>
    <w:basedOn w:val="Navadnatabela"/>
    <w:uiPriority w:val="40"/>
    <w:rsid w:val="00B31792"/>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lobesedila2">
    <w:name w:val="Body Text 2"/>
    <w:basedOn w:val="Navaden"/>
    <w:link w:val="Telobesedila2Znak"/>
    <w:uiPriority w:val="99"/>
    <w:unhideWhenUsed/>
    <w:rsid w:val="00B31792"/>
    <w:pPr>
      <w:spacing w:after="120" w:line="480" w:lineRule="auto"/>
    </w:pPr>
    <w:rPr>
      <w:rFonts w:asciiTheme="minorHAnsi" w:eastAsiaTheme="minorHAnsi" w:hAnsiTheme="minorHAnsi" w:cstheme="minorBidi"/>
      <w:szCs w:val="20"/>
    </w:rPr>
  </w:style>
  <w:style w:type="character" w:customStyle="1" w:styleId="Telobesedila2Znak">
    <w:name w:val="Telo besedila 2 Znak"/>
    <w:basedOn w:val="Privzetapisavaodstavka"/>
    <w:link w:val="Telobesedila2"/>
    <w:uiPriority w:val="99"/>
    <w:rsid w:val="00B31792"/>
    <w:rPr>
      <w:sz w:val="20"/>
      <w:szCs w:val="20"/>
    </w:rPr>
  </w:style>
  <w:style w:type="table" w:customStyle="1" w:styleId="GridTable5Dark-Accent11">
    <w:name w:val="Grid Table 5 Dark - Accent 11"/>
    <w:basedOn w:val="Navadnatabela"/>
    <w:uiPriority w:val="50"/>
    <w:rsid w:val="00B31792"/>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MediumShading2-Accent11">
    <w:name w:val="Medium Shading 2 - Accent 11"/>
    <w:basedOn w:val="Navadnatabela"/>
    <w:uiPriority w:val="64"/>
    <w:rsid w:val="00B31792"/>
    <w:pPr>
      <w:spacing w:after="0" w:line="240" w:lineRule="auto"/>
      <w:jc w:val="both"/>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ridTable4-Accent21">
    <w:name w:val="Grid Table 4 - Accent 21"/>
    <w:basedOn w:val="Navadnatabela"/>
    <w:uiPriority w:val="49"/>
    <w:rsid w:val="00B31792"/>
    <w:pPr>
      <w:spacing w:after="0" w:line="240" w:lineRule="auto"/>
    </w:pPr>
    <w:rPr>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11">
    <w:name w:val="Grid Table 4 - Accent 11"/>
    <w:basedOn w:val="Navadnatabela"/>
    <w:uiPriority w:val="49"/>
    <w:rsid w:val="00B31792"/>
    <w:pPr>
      <w:spacing w:after="0" w:line="240" w:lineRule="auto"/>
    </w:pPr>
    <w:rPr>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MediumShading1-Accent11">
    <w:name w:val="Medium Shading 1 - Accent 11"/>
    <w:basedOn w:val="Navadnatabela"/>
    <w:uiPriority w:val="63"/>
    <w:rsid w:val="00B31792"/>
    <w:pPr>
      <w:spacing w:after="0" w:line="240" w:lineRule="auto"/>
    </w:pPr>
    <w:rPr>
      <w:rFonts w:eastAsiaTheme="minorEastAsia"/>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TableGridLight1">
    <w:name w:val="Table Grid Light1"/>
    <w:basedOn w:val="Navadnatabela"/>
    <w:uiPriority w:val="40"/>
    <w:rsid w:val="00B31792"/>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
    <w:name w:val="st"/>
    <w:basedOn w:val="Privzetapisavaodstavka"/>
    <w:rsid w:val="00B31792"/>
  </w:style>
  <w:style w:type="paragraph" w:customStyle="1" w:styleId="odstavek1">
    <w:name w:val="odstavek1"/>
    <w:basedOn w:val="Navaden"/>
    <w:rsid w:val="00B31792"/>
    <w:pPr>
      <w:spacing w:before="240" w:line="240" w:lineRule="auto"/>
      <w:ind w:firstLine="1021"/>
      <w:jc w:val="both"/>
    </w:pPr>
    <w:rPr>
      <w:rFonts w:cs="Arial"/>
      <w:sz w:val="22"/>
      <w:szCs w:val="22"/>
      <w:lang w:eastAsia="sl-SI"/>
    </w:rPr>
  </w:style>
  <w:style w:type="paragraph" w:customStyle="1" w:styleId="alineazaodstavkom1">
    <w:name w:val="alineazaodstavkom1"/>
    <w:basedOn w:val="Navaden"/>
    <w:rsid w:val="00B31792"/>
    <w:pPr>
      <w:spacing w:line="240" w:lineRule="auto"/>
      <w:ind w:left="425" w:hanging="425"/>
      <w:jc w:val="both"/>
    </w:pPr>
    <w:rPr>
      <w:rFonts w:cs="Arial"/>
      <w:sz w:val="22"/>
      <w:szCs w:val="22"/>
      <w:lang w:eastAsia="sl-SI"/>
    </w:rPr>
  </w:style>
  <w:style w:type="paragraph" w:customStyle="1" w:styleId="rkovnatokazaodstavkom1">
    <w:name w:val="rkovnatokazaodstavkom1"/>
    <w:basedOn w:val="Navaden"/>
    <w:rsid w:val="00B31792"/>
    <w:pPr>
      <w:spacing w:line="240" w:lineRule="auto"/>
      <w:ind w:left="425" w:hanging="425"/>
      <w:jc w:val="both"/>
    </w:pPr>
    <w:rPr>
      <w:rFonts w:cs="Arial"/>
      <w:sz w:val="22"/>
      <w:szCs w:val="22"/>
      <w:lang w:eastAsia="sl-SI"/>
    </w:rPr>
  </w:style>
  <w:style w:type="paragraph" w:customStyle="1" w:styleId="normal2">
    <w:name w:val="normal2"/>
    <w:basedOn w:val="Navaden"/>
    <w:rsid w:val="00B31792"/>
    <w:pPr>
      <w:spacing w:before="120" w:line="312" w:lineRule="atLeast"/>
      <w:jc w:val="both"/>
    </w:pPr>
    <w:rPr>
      <w:rFonts w:ascii="Times New Roman" w:hAnsi="Times New Roman"/>
      <w:sz w:val="24"/>
      <w:lang w:eastAsia="sl-SI"/>
    </w:rPr>
  </w:style>
  <w:style w:type="paragraph" w:customStyle="1" w:styleId="podpisi">
    <w:name w:val="podpisi"/>
    <w:basedOn w:val="Navaden"/>
    <w:qFormat/>
    <w:rsid w:val="00B31792"/>
    <w:pPr>
      <w:tabs>
        <w:tab w:val="left" w:pos="3402"/>
      </w:tabs>
      <w:spacing w:line="260" w:lineRule="exact"/>
    </w:pPr>
    <w:rPr>
      <w:lang w:val="it-IT"/>
    </w:rPr>
  </w:style>
  <w:style w:type="paragraph" w:customStyle="1" w:styleId="Poglavje">
    <w:name w:val="Poglavje"/>
    <w:basedOn w:val="Navaden"/>
    <w:qFormat/>
    <w:rsid w:val="00B31792"/>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B31792"/>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B31792"/>
    <w:rPr>
      <w:rFonts w:ascii="Arial" w:eastAsia="Times New Roman" w:hAnsi="Arial" w:cs="Arial"/>
      <w:lang w:eastAsia="sl-SI"/>
    </w:rPr>
  </w:style>
  <w:style w:type="character" w:customStyle="1" w:styleId="OddelekZnak1">
    <w:name w:val="Oddelek Znak1"/>
    <w:link w:val="Oddelek"/>
    <w:rsid w:val="00B31792"/>
    <w:rPr>
      <w:rFonts w:ascii="Arial" w:eastAsia="Times New Roman" w:hAnsi="Arial" w:cs="Times New Roman"/>
      <w:b/>
      <w:lang w:eastAsia="sl-SI"/>
    </w:rPr>
  </w:style>
  <w:style w:type="paragraph" w:customStyle="1" w:styleId="Odstavekseznama1">
    <w:name w:val="Odstavek seznama1"/>
    <w:basedOn w:val="Navaden"/>
    <w:qFormat/>
    <w:rsid w:val="00B31792"/>
    <w:pPr>
      <w:spacing w:line="240" w:lineRule="auto"/>
      <w:ind w:left="720"/>
      <w:contextualSpacing/>
    </w:pPr>
    <w:rPr>
      <w:rFonts w:ascii="Times New Roman" w:hAnsi="Times New Roman"/>
      <w:sz w:val="24"/>
      <w:lang w:eastAsia="sl-SI"/>
    </w:rPr>
  </w:style>
  <w:style w:type="paragraph" w:customStyle="1" w:styleId="datumtevilka">
    <w:name w:val="datum številka"/>
    <w:basedOn w:val="Navaden"/>
    <w:qFormat/>
    <w:rsid w:val="00B31792"/>
    <w:pPr>
      <w:tabs>
        <w:tab w:val="left" w:pos="1701"/>
      </w:tabs>
    </w:pPr>
    <w:rPr>
      <w:rFonts w:cs="Arial"/>
      <w:szCs w:val="20"/>
      <w:lang w:eastAsia="sl-SI"/>
    </w:rPr>
  </w:style>
  <w:style w:type="paragraph" w:customStyle="1" w:styleId="alineazaodstavkom">
    <w:name w:val="alineazaodstavkom"/>
    <w:basedOn w:val="Navaden"/>
    <w:rsid w:val="00B31792"/>
    <w:pPr>
      <w:spacing w:before="100" w:beforeAutospacing="1" w:after="100" w:afterAutospacing="1" w:line="240" w:lineRule="auto"/>
    </w:pPr>
    <w:rPr>
      <w:rFonts w:ascii="Times New Roman" w:hAnsi="Times New Roman"/>
      <w:sz w:val="24"/>
      <w:lang w:eastAsia="sl-SI"/>
    </w:rPr>
  </w:style>
  <w:style w:type="character" w:styleId="HTMLpisalnistroj">
    <w:name w:val="HTML Typewriter"/>
    <w:basedOn w:val="Privzetapisavaodstavka"/>
    <w:uiPriority w:val="99"/>
    <w:semiHidden/>
    <w:unhideWhenUsed/>
    <w:rsid w:val="00B31792"/>
    <w:rPr>
      <w:rFonts w:ascii="Courier New" w:eastAsiaTheme="minorHAnsi" w:hAnsi="Courier New" w:cs="Courier New" w:hint="default"/>
      <w:sz w:val="20"/>
      <w:szCs w:val="20"/>
    </w:rPr>
  </w:style>
  <w:style w:type="paragraph" w:customStyle="1" w:styleId="doc-ti2">
    <w:name w:val="doc-ti2"/>
    <w:basedOn w:val="Navaden"/>
    <w:rsid w:val="00B31792"/>
    <w:pPr>
      <w:spacing w:before="240" w:after="120" w:line="312" w:lineRule="atLeast"/>
      <w:jc w:val="center"/>
    </w:pPr>
    <w:rPr>
      <w:rFonts w:ascii="Times New Roman" w:hAnsi="Times New Roman"/>
      <w:b/>
      <w:bCs/>
      <w:sz w:val="24"/>
      <w:lang w:eastAsia="sl-SI"/>
    </w:rPr>
  </w:style>
  <w:style w:type="paragraph" w:customStyle="1" w:styleId="CM1">
    <w:name w:val="CM1"/>
    <w:basedOn w:val="Default"/>
    <w:next w:val="Default"/>
    <w:uiPriority w:val="99"/>
    <w:rsid w:val="00B31792"/>
    <w:rPr>
      <w:rFonts w:ascii="EUAlbertina" w:hAnsi="EUAlbertina" w:cstheme="minorBidi"/>
      <w:color w:val="auto"/>
    </w:rPr>
  </w:style>
  <w:style w:type="paragraph" w:customStyle="1" w:styleId="CM3">
    <w:name w:val="CM3"/>
    <w:basedOn w:val="Default"/>
    <w:next w:val="Default"/>
    <w:uiPriority w:val="99"/>
    <w:rsid w:val="00B31792"/>
    <w:rPr>
      <w:rFonts w:ascii="EUAlbertina" w:hAnsi="EUAlbertina" w:cstheme="minorBidi"/>
      <w:color w:val="auto"/>
    </w:rPr>
  </w:style>
  <w:style w:type="numbering" w:customStyle="1" w:styleId="Brezseznama2">
    <w:name w:val="Brez seznama2"/>
    <w:next w:val="Brezseznama"/>
    <w:uiPriority w:val="99"/>
    <w:semiHidden/>
    <w:unhideWhenUsed/>
    <w:rsid w:val="00B31792"/>
  </w:style>
  <w:style w:type="numbering" w:customStyle="1" w:styleId="Brezseznama11">
    <w:name w:val="Brez seznama11"/>
    <w:next w:val="Brezseznama"/>
    <w:uiPriority w:val="99"/>
    <w:semiHidden/>
    <w:unhideWhenUsed/>
    <w:rsid w:val="00B31792"/>
  </w:style>
  <w:style w:type="paragraph" w:customStyle="1" w:styleId="COVERPAGE">
    <w:name w:val="COVERPAGE"/>
    <w:basedOn w:val="Navaden"/>
    <w:rsid w:val="00BB768E"/>
    <w:pPr>
      <w:suppressAutoHyphens/>
      <w:spacing w:line="288" w:lineRule="auto"/>
    </w:pPr>
    <w:rPr>
      <w:rFonts w:ascii="Liberation Sans" w:hAnsi="Liberation Sans" w:cs="CG Times"/>
      <w:kern w:val="1"/>
      <w:sz w:val="22"/>
      <w:szCs w:val="20"/>
      <w:lang w:eastAsia="zh-CN"/>
    </w:rPr>
  </w:style>
  <w:style w:type="character" w:customStyle="1" w:styleId="Nerazreenaomemba1">
    <w:name w:val="Nerazrešena omemba1"/>
    <w:basedOn w:val="Privzetapisavaodstavka"/>
    <w:uiPriority w:val="99"/>
    <w:semiHidden/>
    <w:unhideWhenUsed/>
    <w:rsid w:val="00AE3185"/>
    <w:rPr>
      <w:color w:val="605E5C"/>
      <w:shd w:val="clear" w:color="auto" w:fill="E1DFDD"/>
    </w:rPr>
  </w:style>
  <w:style w:type="table" w:styleId="Tabelamrea3poudarek5">
    <w:name w:val="Grid Table 3 Accent 5"/>
    <w:basedOn w:val="Navadnatabela"/>
    <w:uiPriority w:val="48"/>
    <w:rsid w:val="002F138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amrea3poudarek1">
    <w:name w:val="Grid Table 3 Accent 1"/>
    <w:basedOn w:val="Navadnatabela"/>
    <w:uiPriority w:val="48"/>
    <w:rsid w:val="002F138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paragraph" w:customStyle="1" w:styleId="norm">
    <w:name w:val="norm"/>
    <w:basedOn w:val="Navaden"/>
    <w:rsid w:val="00576055"/>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9D5A61"/>
    <w:rPr>
      <w:rFonts w:ascii="Segoe UI" w:hAnsi="Segoe UI" w:cs="Segoe UI" w:hint="default"/>
      <w:sz w:val="18"/>
      <w:szCs w:val="18"/>
      <w:shd w:val="clear" w:color="auto" w:fill="00FF00"/>
    </w:rPr>
  </w:style>
  <w:style w:type="paragraph" w:customStyle="1" w:styleId="pf0">
    <w:name w:val="pf0"/>
    <w:basedOn w:val="Navaden"/>
    <w:rsid w:val="00EC5867"/>
    <w:pPr>
      <w:spacing w:before="100" w:beforeAutospacing="1" w:after="100" w:afterAutospacing="1" w:line="240" w:lineRule="auto"/>
    </w:pPr>
    <w:rPr>
      <w:rFonts w:ascii="Times New Roman" w:hAnsi="Times New Roman"/>
      <w:sz w:val="24"/>
      <w:lang w:eastAsia="sl-SI"/>
    </w:rPr>
  </w:style>
  <w:style w:type="paragraph" w:customStyle="1" w:styleId="oj-normal">
    <w:name w:val="oj-normal"/>
    <w:basedOn w:val="Navaden"/>
    <w:rsid w:val="00846619"/>
    <w:pPr>
      <w:spacing w:before="100" w:beforeAutospacing="1" w:after="100" w:afterAutospacing="1" w:line="240" w:lineRule="auto"/>
    </w:pPr>
    <w:rPr>
      <w:rFonts w:ascii="Times New Roman" w:hAnsi="Times New Roman"/>
      <w:sz w:val="24"/>
      <w:lang w:eastAsia="sl-SI"/>
    </w:rPr>
  </w:style>
  <w:style w:type="character" w:customStyle="1" w:styleId="Nerazreenaomemba2">
    <w:name w:val="Nerazrešena omemba2"/>
    <w:basedOn w:val="Privzetapisavaodstavka"/>
    <w:uiPriority w:val="99"/>
    <w:semiHidden/>
    <w:unhideWhenUsed/>
    <w:rsid w:val="003D4779"/>
    <w:rPr>
      <w:color w:val="605E5C"/>
      <w:shd w:val="clear" w:color="auto" w:fill="E1DFDD"/>
    </w:rPr>
  </w:style>
  <w:style w:type="character" w:styleId="Nerazreenaomemba">
    <w:name w:val="Unresolved Mention"/>
    <w:basedOn w:val="Privzetapisavaodstavka"/>
    <w:uiPriority w:val="99"/>
    <w:semiHidden/>
    <w:unhideWhenUsed/>
    <w:rsid w:val="00442E3E"/>
    <w:rPr>
      <w:color w:val="605E5C"/>
      <w:shd w:val="clear" w:color="auto" w:fill="E1DFDD"/>
    </w:rPr>
  </w:style>
  <w:style w:type="character" w:customStyle="1" w:styleId="fontstyle01">
    <w:name w:val="fontstyle01"/>
    <w:basedOn w:val="Privzetapisavaodstavka"/>
    <w:rsid w:val="00E40416"/>
    <w:rPr>
      <w:rFonts w:ascii="Republika" w:hAnsi="Republika" w:hint="default"/>
      <w:b w:val="0"/>
      <w:bCs w:val="0"/>
      <w:i w:val="0"/>
      <w:iCs w:val="0"/>
      <w:color w:val="000000"/>
      <w:sz w:val="20"/>
      <w:szCs w:val="20"/>
    </w:rPr>
  </w:style>
  <w:style w:type="character" w:customStyle="1" w:styleId="fontstyle21">
    <w:name w:val="fontstyle21"/>
    <w:basedOn w:val="Privzetapisavaodstavka"/>
    <w:rsid w:val="00E40416"/>
    <w:rPr>
      <w:rFonts w:ascii="SymbolMT" w:hAnsi="Symbo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617">
      <w:bodyDiv w:val="1"/>
      <w:marLeft w:val="0"/>
      <w:marRight w:val="0"/>
      <w:marTop w:val="0"/>
      <w:marBottom w:val="0"/>
      <w:divBdr>
        <w:top w:val="none" w:sz="0" w:space="0" w:color="auto"/>
        <w:left w:val="none" w:sz="0" w:space="0" w:color="auto"/>
        <w:bottom w:val="none" w:sz="0" w:space="0" w:color="auto"/>
        <w:right w:val="none" w:sz="0" w:space="0" w:color="auto"/>
      </w:divBdr>
    </w:div>
    <w:div w:id="95952310">
      <w:bodyDiv w:val="1"/>
      <w:marLeft w:val="0"/>
      <w:marRight w:val="0"/>
      <w:marTop w:val="0"/>
      <w:marBottom w:val="0"/>
      <w:divBdr>
        <w:top w:val="none" w:sz="0" w:space="0" w:color="auto"/>
        <w:left w:val="none" w:sz="0" w:space="0" w:color="auto"/>
        <w:bottom w:val="none" w:sz="0" w:space="0" w:color="auto"/>
        <w:right w:val="none" w:sz="0" w:space="0" w:color="auto"/>
      </w:divBdr>
    </w:div>
    <w:div w:id="161093666">
      <w:bodyDiv w:val="1"/>
      <w:marLeft w:val="0"/>
      <w:marRight w:val="0"/>
      <w:marTop w:val="0"/>
      <w:marBottom w:val="0"/>
      <w:divBdr>
        <w:top w:val="none" w:sz="0" w:space="0" w:color="auto"/>
        <w:left w:val="none" w:sz="0" w:space="0" w:color="auto"/>
        <w:bottom w:val="none" w:sz="0" w:space="0" w:color="auto"/>
        <w:right w:val="none" w:sz="0" w:space="0" w:color="auto"/>
      </w:divBdr>
    </w:div>
    <w:div w:id="166990384">
      <w:bodyDiv w:val="1"/>
      <w:marLeft w:val="0"/>
      <w:marRight w:val="0"/>
      <w:marTop w:val="0"/>
      <w:marBottom w:val="0"/>
      <w:divBdr>
        <w:top w:val="none" w:sz="0" w:space="0" w:color="auto"/>
        <w:left w:val="none" w:sz="0" w:space="0" w:color="auto"/>
        <w:bottom w:val="none" w:sz="0" w:space="0" w:color="auto"/>
        <w:right w:val="none" w:sz="0" w:space="0" w:color="auto"/>
      </w:divBdr>
    </w:div>
    <w:div w:id="167870185">
      <w:bodyDiv w:val="1"/>
      <w:marLeft w:val="0"/>
      <w:marRight w:val="0"/>
      <w:marTop w:val="0"/>
      <w:marBottom w:val="0"/>
      <w:divBdr>
        <w:top w:val="none" w:sz="0" w:space="0" w:color="auto"/>
        <w:left w:val="none" w:sz="0" w:space="0" w:color="auto"/>
        <w:bottom w:val="none" w:sz="0" w:space="0" w:color="auto"/>
        <w:right w:val="none" w:sz="0" w:space="0" w:color="auto"/>
      </w:divBdr>
    </w:div>
    <w:div w:id="264730712">
      <w:bodyDiv w:val="1"/>
      <w:marLeft w:val="0"/>
      <w:marRight w:val="0"/>
      <w:marTop w:val="0"/>
      <w:marBottom w:val="0"/>
      <w:divBdr>
        <w:top w:val="none" w:sz="0" w:space="0" w:color="auto"/>
        <w:left w:val="none" w:sz="0" w:space="0" w:color="auto"/>
        <w:bottom w:val="none" w:sz="0" w:space="0" w:color="auto"/>
        <w:right w:val="none" w:sz="0" w:space="0" w:color="auto"/>
      </w:divBdr>
    </w:div>
    <w:div w:id="360790346">
      <w:bodyDiv w:val="1"/>
      <w:marLeft w:val="0"/>
      <w:marRight w:val="0"/>
      <w:marTop w:val="0"/>
      <w:marBottom w:val="0"/>
      <w:divBdr>
        <w:top w:val="none" w:sz="0" w:space="0" w:color="auto"/>
        <w:left w:val="none" w:sz="0" w:space="0" w:color="auto"/>
        <w:bottom w:val="none" w:sz="0" w:space="0" w:color="auto"/>
        <w:right w:val="none" w:sz="0" w:space="0" w:color="auto"/>
      </w:divBdr>
    </w:div>
    <w:div w:id="386540212">
      <w:bodyDiv w:val="1"/>
      <w:marLeft w:val="0"/>
      <w:marRight w:val="0"/>
      <w:marTop w:val="0"/>
      <w:marBottom w:val="0"/>
      <w:divBdr>
        <w:top w:val="none" w:sz="0" w:space="0" w:color="auto"/>
        <w:left w:val="none" w:sz="0" w:space="0" w:color="auto"/>
        <w:bottom w:val="none" w:sz="0" w:space="0" w:color="auto"/>
        <w:right w:val="none" w:sz="0" w:space="0" w:color="auto"/>
      </w:divBdr>
    </w:div>
    <w:div w:id="395859470">
      <w:bodyDiv w:val="1"/>
      <w:marLeft w:val="0"/>
      <w:marRight w:val="0"/>
      <w:marTop w:val="0"/>
      <w:marBottom w:val="0"/>
      <w:divBdr>
        <w:top w:val="none" w:sz="0" w:space="0" w:color="auto"/>
        <w:left w:val="none" w:sz="0" w:space="0" w:color="auto"/>
        <w:bottom w:val="none" w:sz="0" w:space="0" w:color="auto"/>
        <w:right w:val="none" w:sz="0" w:space="0" w:color="auto"/>
      </w:divBdr>
    </w:div>
    <w:div w:id="522672812">
      <w:bodyDiv w:val="1"/>
      <w:marLeft w:val="0"/>
      <w:marRight w:val="0"/>
      <w:marTop w:val="0"/>
      <w:marBottom w:val="0"/>
      <w:divBdr>
        <w:top w:val="none" w:sz="0" w:space="0" w:color="auto"/>
        <w:left w:val="none" w:sz="0" w:space="0" w:color="auto"/>
        <w:bottom w:val="none" w:sz="0" w:space="0" w:color="auto"/>
        <w:right w:val="none" w:sz="0" w:space="0" w:color="auto"/>
      </w:divBdr>
    </w:div>
    <w:div w:id="558512864">
      <w:bodyDiv w:val="1"/>
      <w:marLeft w:val="0"/>
      <w:marRight w:val="0"/>
      <w:marTop w:val="0"/>
      <w:marBottom w:val="0"/>
      <w:divBdr>
        <w:top w:val="none" w:sz="0" w:space="0" w:color="auto"/>
        <w:left w:val="none" w:sz="0" w:space="0" w:color="auto"/>
        <w:bottom w:val="none" w:sz="0" w:space="0" w:color="auto"/>
        <w:right w:val="none" w:sz="0" w:space="0" w:color="auto"/>
      </w:divBdr>
    </w:div>
    <w:div w:id="635263291">
      <w:bodyDiv w:val="1"/>
      <w:marLeft w:val="0"/>
      <w:marRight w:val="0"/>
      <w:marTop w:val="0"/>
      <w:marBottom w:val="0"/>
      <w:divBdr>
        <w:top w:val="none" w:sz="0" w:space="0" w:color="auto"/>
        <w:left w:val="none" w:sz="0" w:space="0" w:color="auto"/>
        <w:bottom w:val="none" w:sz="0" w:space="0" w:color="auto"/>
        <w:right w:val="none" w:sz="0" w:space="0" w:color="auto"/>
      </w:divBdr>
    </w:div>
    <w:div w:id="679506511">
      <w:bodyDiv w:val="1"/>
      <w:marLeft w:val="0"/>
      <w:marRight w:val="0"/>
      <w:marTop w:val="0"/>
      <w:marBottom w:val="0"/>
      <w:divBdr>
        <w:top w:val="none" w:sz="0" w:space="0" w:color="auto"/>
        <w:left w:val="none" w:sz="0" w:space="0" w:color="auto"/>
        <w:bottom w:val="none" w:sz="0" w:space="0" w:color="auto"/>
        <w:right w:val="none" w:sz="0" w:space="0" w:color="auto"/>
      </w:divBdr>
    </w:div>
    <w:div w:id="715739382">
      <w:bodyDiv w:val="1"/>
      <w:marLeft w:val="0"/>
      <w:marRight w:val="0"/>
      <w:marTop w:val="0"/>
      <w:marBottom w:val="0"/>
      <w:divBdr>
        <w:top w:val="none" w:sz="0" w:space="0" w:color="auto"/>
        <w:left w:val="none" w:sz="0" w:space="0" w:color="auto"/>
        <w:bottom w:val="none" w:sz="0" w:space="0" w:color="auto"/>
        <w:right w:val="none" w:sz="0" w:space="0" w:color="auto"/>
      </w:divBdr>
    </w:div>
    <w:div w:id="786125972">
      <w:bodyDiv w:val="1"/>
      <w:marLeft w:val="0"/>
      <w:marRight w:val="0"/>
      <w:marTop w:val="0"/>
      <w:marBottom w:val="0"/>
      <w:divBdr>
        <w:top w:val="none" w:sz="0" w:space="0" w:color="auto"/>
        <w:left w:val="none" w:sz="0" w:space="0" w:color="auto"/>
        <w:bottom w:val="none" w:sz="0" w:space="0" w:color="auto"/>
        <w:right w:val="none" w:sz="0" w:space="0" w:color="auto"/>
      </w:divBdr>
    </w:div>
    <w:div w:id="860897520">
      <w:bodyDiv w:val="1"/>
      <w:marLeft w:val="0"/>
      <w:marRight w:val="0"/>
      <w:marTop w:val="0"/>
      <w:marBottom w:val="0"/>
      <w:divBdr>
        <w:top w:val="none" w:sz="0" w:space="0" w:color="auto"/>
        <w:left w:val="none" w:sz="0" w:space="0" w:color="auto"/>
        <w:bottom w:val="none" w:sz="0" w:space="0" w:color="auto"/>
        <w:right w:val="none" w:sz="0" w:space="0" w:color="auto"/>
      </w:divBdr>
    </w:div>
    <w:div w:id="903565328">
      <w:bodyDiv w:val="1"/>
      <w:marLeft w:val="0"/>
      <w:marRight w:val="0"/>
      <w:marTop w:val="0"/>
      <w:marBottom w:val="0"/>
      <w:divBdr>
        <w:top w:val="none" w:sz="0" w:space="0" w:color="auto"/>
        <w:left w:val="none" w:sz="0" w:space="0" w:color="auto"/>
        <w:bottom w:val="none" w:sz="0" w:space="0" w:color="auto"/>
        <w:right w:val="none" w:sz="0" w:space="0" w:color="auto"/>
      </w:divBdr>
    </w:div>
    <w:div w:id="1014578350">
      <w:bodyDiv w:val="1"/>
      <w:marLeft w:val="0"/>
      <w:marRight w:val="0"/>
      <w:marTop w:val="0"/>
      <w:marBottom w:val="0"/>
      <w:divBdr>
        <w:top w:val="none" w:sz="0" w:space="0" w:color="auto"/>
        <w:left w:val="none" w:sz="0" w:space="0" w:color="auto"/>
        <w:bottom w:val="none" w:sz="0" w:space="0" w:color="auto"/>
        <w:right w:val="none" w:sz="0" w:space="0" w:color="auto"/>
      </w:divBdr>
    </w:div>
    <w:div w:id="1159223924">
      <w:bodyDiv w:val="1"/>
      <w:marLeft w:val="0"/>
      <w:marRight w:val="0"/>
      <w:marTop w:val="0"/>
      <w:marBottom w:val="0"/>
      <w:divBdr>
        <w:top w:val="none" w:sz="0" w:space="0" w:color="auto"/>
        <w:left w:val="none" w:sz="0" w:space="0" w:color="auto"/>
        <w:bottom w:val="none" w:sz="0" w:space="0" w:color="auto"/>
        <w:right w:val="none" w:sz="0" w:space="0" w:color="auto"/>
      </w:divBdr>
    </w:div>
    <w:div w:id="1445033976">
      <w:bodyDiv w:val="1"/>
      <w:marLeft w:val="0"/>
      <w:marRight w:val="0"/>
      <w:marTop w:val="0"/>
      <w:marBottom w:val="0"/>
      <w:divBdr>
        <w:top w:val="none" w:sz="0" w:space="0" w:color="auto"/>
        <w:left w:val="none" w:sz="0" w:space="0" w:color="auto"/>
        <w:bottom w:val="none" w:sz="0" w:space="0" w:color="auto"/>
        <w:right w:val="none" w:sz="0" w:space="0" w:color="auto"/>
      </w:divBdr>
    </w:div>
    <w:div w:id="1480152168">
      <w:bodyDiv w:val="1"/>
      <w:marLeft w:val="0"/>
      <w:marRight w:val="0"/>
      <w:marTop w:val="0"/>
      <w:marBottom w:val="0"/>
      <w:divBdr>
        <w:top w:val="none" w:sz="0" w:space="0" w:color="auto"/>
        <w:left w:val="none" w:sz="0" w:space="0" w:color="auto"/>
        <w:bottom w:val="none" w:sz="0" w:space="0" w:color="auto"/>
        <w:right w:val="none" w:sz="0" w:space="0" w:color="auto"/>
      </w:divBdr>
    </w:div>
    <w:div w:id="1519006288">
      <w:bodyDiv w:val="1"/>
      <w:marLeft w:val="0"/>
      <w:marRight w:val="0"/>
      <w:marTop w:val="0"/>
      <w:marBottom w:val="0"/>
      <w:divBdr>
        <w:top w:val="none" w:sz="0" w:space="0" w:color="auto"/>
        <w:left w:val="none" w:sz="0" w:space="0" w:color="auto"/>
        <w:bottom w:val="none" w:sz="0" w:space="0" w:color="auto"/>
        <w:right w:val="none" w:sz="0" w:space="0" w:color="auto"/>
      </w:divBdr>
    </w:div>
    <w:div w:id="1571888160">
      <w:bodyDiv w:val="1"/>
      <w:marLeft w:val="0"/>
      <w:marRight w:val="0"/>
      <w:marTop w:val="0"/>
      <w:marBottom w:val="0"/>
      <w:divBdr>
        <w:top w:val="none" w:sz="0" w:space="0" w:color="auto"/>
        <w:left w:val="none" w:sz="0" w:space="0" w:color="auto"/>
        <w:bottom w:val="none" w:sz="0" w:space="0" w:color="auto"/>
        <w:right w:val="none" w:sz="0" w:space="0" w:color="auto"/>
      </w:divBdr>
    </w:div>
    <w:div w:id="1642467872">
      <w:bodyDiv w:val="1"/>
      <w:marLeft w:val="0"/>
      <w:marRight w:val="0"/>
      <w:marTop w:val="0"/>
      <w:marBottom w:val="0"/>
      <w:divBdr>
        <w:top w:val="none" w:sz="0" w:space="0" w:color="auto"/>
        <w:left w:val="none" w:sz="0" w:space="0" w:color="auto"/>
        <w:bottom w:val="none" w:sz="0" w:space="0" w:color="auto"/>
        <w:right w:val="none" w:sz="0" w:space="0" w:color="auto"/>
      </w:divBdr>
      <w:divsChild>
        <w:div w:id="201603528">
          <w:marLeft w:val="425"/>
          <w:marRight w:val="0"/>
          <w:marTop w:val="0"/>
          <w:marBottom w:val="0"/>
          <w:divBdr>
            <w:top w:val="none" w:sz="0" w:space="0" w:color="auto"/>
            <w:left w:val="none" w:sz="0" w:space="0" w:color="auto"/>
            <w:bottom w:val="none" w:sz="0" w:space="0" w:color="auto"/>
            <w:right w:val="none" w:sz="0" w:space="0" w:color="auto"/>
          </w:divBdr>
        </w:div>
        <w:div w:id="416288589">
          <w:marLeft w:val="425"/>
          <w:marRight w:val="0"/>
          <w:marTop w:val="0"/>
          <w:marBottom w:val="0"/>
          <w:divBdr>
            <w:top w:val="none" w:sz="0" w:space="0" w:color="auto"/>
            <w:left w:val="none" w:sz="0" w:space="0" w:color="auto"/>
            <w:bottom w:val="none" w:sz="0" w:space="0" w:color="auto"/>
            <w:right w:val="none" w:sz="0" w:space="0" w:color="auto"/>
          </w:divBdr>
        </w:div>
        <w:div w:id="705329506">
          <w:marLeft w:val="425"/>
          <w:marRight w:val="0"/>
          <w:marTop w:val="0"/>
          <w:marBottom w:val="0"/>
          <w:divBdr>
            <w:top w:val="none" w:sz="0" w:space="0" w:color="auto"/>
            <w:left w:val="none" w:sz="0" w:space="0" w:color="auto"/>
            <w:bottom w:val="none" w:sz="0" w:space="0" w:color="auto"/>
            <w:right w:val="none" w:sz="0" w:space="0" w:color="auto"/>
          </w:divBdr>
        </w:div>
        <w:div w:id="1197504296">
          <w:marLeft w:val="425"/>
          <w:marRight w:val="0"/>
          <w:marTop w:val="0"/>
          <w:marBottom w:val="0"/>
          <w:divBdr>
            <w:top w:val="none" w:sz="0" w:space="0" w:color="auto"/>
            <w:left w:val="none" w:sz="0" w:space="0" w:color="auto"/>
            <w:bottom w:val="none" w:sz="0" w:space="0" w:color="auto"/>
            <w:right w:val="none" w:sz="0" w:space="0" w:color="auto"/>
          </w:divBdr>
        </w:div>
        <w:div w:id="1293557947">
          <w:marLeft w:val="0"/>
          <w:marRight w:val="0"/>
          <w:marTop w:val="240"/>
          <w:marBottom w:val="0"/>
          <w:divBdr>
            <w:top w:val="none" w:sz="0" w:space="0" w:color="auto"/>
            <w:left w:val="none" w:sz="0" w:space="0" w:color="auto"/>
            <w:bottom w:val="none" w:sz="0" w:space="0" w:color="auto"/>
            <w:right w:val="none" w:sz="0" w:space="0" w:color="auto"/>
          </w:divBdr>
        </w:div>
        <w:div w:id="1353066141">
          <w:marLeft w:val="425"/>
          <w:marRight w:val="0"/>
          <w:marTop w:val="0"/>
          <w:marBottom w:val="0"/>
          <w:divBdr>
            <w:top w:val="none" w:sz="0" w:space="0" w:color="auto"/>
            <w:left w:val="none" w:sz="0" w:space="0" w:color="auto"/>
            <w:bottom w:val="none" w:sz="0" w:space="0" w:color="auto"/>
            <w:right w:val="none" w:sz="0" w:space="0" w:color="auto"/>
          </w:divBdr>
        </w:div>
        <w:div w:id="1852062508">
          <w:marLeft w:val="425"/>
          <w:marRight w:val="0"/>
          <w:marTop w:val="0"/>
          <w:marBottom w:val="0"/>
          <w:divBdr>
            <w:top w:val="none" w:sz="0" w:space="0" w:color="auto"/>
            <w:left w:val="none" w:sz="0" w:space="0" w:color="auto"/>
            <w:bottom w:val="none" w:sz="0" w:space="0" w:color="auto"/>
            <w:right w:val="none" w:sz="0" w:space="0" w:color="auto"/>
          </w:divBdr>
        </w:div>
      </w:divsChild>
    </w:div>
    <w:div w:id="1654140878">
      <w:bodyDiv w:val="1"/>
      <w:marLeft w:val="0"/>
      <w:marRight w:val="0"/>
      <w:marTop w:val="0"/>
      <w:marBottom w:val="0"/>
      <w:divBdr>
        <w:top w:val="none" w:sz="0" w:space="0" w:color="auto"/>
        <w:left w:val="none" w:sz="0" w:space="0" w:color="auto"/>
        <w:bottom w:val="none" w:sz="0" w:space="0" w:color="auto"/>
        <w:right w:val="none" w:sz="0" w:space="0" w:color="auto"/>
      </w:divBdr>
    </w:div>
    <w:div w:id="1686832704">
      <w:bodyDiv w:val="1"/>
      <w:marLeft w:val="0"/>
      <w:marRight w:val="0"/>
      <w:marTop w:val="0"/>
      <w:marBottom w:val="0"/>
      <w:divBdr>
        <w:top w:val="none" w:sz="0" w:space="0" w:color="auto"/>
        <w:left w:val="none" w:sz="0" w:space="0" w:color="auto"/>
        <w:bottom w:val="none" w:sz="0" w:space="0" w:color="auto"/>
        <w:right w:val="none" w:sz="0" w:space="0" w:color="auto"/>
      </w:divBdr>
    </w:div>
    <w:div w:id="1734936270">
      <w:bodyDiv w:val="1"/>
      <w:marLeft w:val="0"/>
      <w:marRight w:val="0"/>
      <w:marTop w:val="0"/>
      <w:marBottom w:val="0"/>
      <w:divBdr>
        <w:top w:val="none" w:sz="0" w:space="0" w:color="auto"/>
        <w:left w:val="none" w:sz="0" w:space="0" w:color="auto"/>
        <w:bottom w:val="none" w:sz="0" w:space="0" w:color="auto"/>
        <w:right w:val="none" w:sz="0" w:space="0" w:color="auto"/>
      </w:divBdr>
    </w:div>
    <w:div w:id="1866482826">
      <w:bodyDiv w:val="1"/>
      <w:marLeft w:val="0"/>
      <w:marRight w:val="0"/>
      <w:marTop w:val="0"/>
      <w:marBottom w:val="0"/>
      <w:divBdr>
        <w:top w:val="none" w:sz="0" w:space="0" w:color="auto"/>
        <w:left w:val="none" w:sz="0" w:space="0" w:color="auto"/>
        <w:bottom w:val="none" w:sz="0" w:space="0" w:color="auto"/>
        <w:right w:val="none" w:sz="0" w:space="0" w:color="auto"/>
      </w:divBdr>
    </w:div>
    <w:div w:id="1893883722">
      <w:bodyDiv w:val="1"/>
      <w:marLeft w:val="0"/>
      <w:marRight w:val="0"/>
      <w:marTop w:val="0"/>
      <w:marBottom w:val="0"/>
      <w:divBdr>
        <w:top w:val="none" w:sz="0" w:space="0" w:color="auto"/>
        <w:left w:val="none" w:sz="0" w:space="0" w:color="auto"/>
        <w:bottom w:val="none" w:sz="0" w:space="0" w:color="auto"/>
        <w:right w:val="none" w:sz="0" w:space="0" w:color="auto"/>
      </w:divBdr>
    </w:div>
    <w:div w:id="1912692396">
      <w:bodyDiv w:val="1"/>
      <w:marLeft w:val="0"/>
      <w:marRight w:val="0"/>
      <w:marTop w:val="0"/>
      <w:marBottom w:val="0"/>
      <w:divBdr>
        <w:top w:val="none" w:sz="0" w:space="0" w:color="auto"/>
        <w:left w:val="none" w:sz="0" w:space="0" w:color="auto"/>
        <w:bottom w:val="none" w:sz="0" w:space="0" w:color="auto"/>
        <w:right w:val="none" w:sz="0" w:space="0" w:color="auto"/>
      </w:divBdr>
    </w:div>
    <w:div w:id="1927417551">
      <w:bodyDiv w:val="1"/>
      <w:marLeft w:val="0"/>
      <w:marRight w:val="0"/>
      <w:marTop w:val="0"/>
      <w:marBottom w:val="0"/>
      <w:divBdr>
        <w:top w:val="none" w:sz="0" w:space="0" w:color="auto"/>
        <w:left w:val="none" w:sz="0" w:space="0" w:color="auto"/>
        <w:bottom w:val="none" w:sz="0" w:space="0" w:color="auto"/>
        <w:right w:val="none" w:sz="0" w:space="0" w:color="auto"/>
      </w:divBdr>
    </w:div>
    <w:div w:id="1937788964">
      <w:bodyDiv w:val="1"/>
      <w:marLeft w:val="0"/>
      <w:marRight w:val="0"/>
      <w:marTop w:val="0"/>
      <w:marBottom w:val="0"/>
      <w:divBdr>
        <w:top w:val="none" w:sz="0" w:space="0" w:color="auto"/>
        <w:left w:val="none" w:sz="0" w:space="0" w:color="auto"/>
        <w:bottom w:val="none" w:sz="0" w:space="0" w:color="auto"/>
        <w:right w:val="none" w:sz="0" w:space="0" w:color="auto"/>
      </w:divBdr>
      <w:divsChild>
        <w:div w:id="34085765">
          <w:marLeft w:val="0"/>
          <w:marRight w:val="0"/>
          <w:marTop w:val="0"/>
          <w:marBottom w:val="0"/>
          <w:divBdr>
            <w:top w:val="none" w:sz="0" w:space="0" w:color="auto"/>
            <w:left w:val="none" w:sz="0" w:space="0" w:color="auto"/>
            <w:bottom w:val="none" w:sz="0" w:space="0" w:color="auto"/>
            <w:right w:val="none" w:sz="0" w:space="0" w:color="auto"/>
          </w:divBdr>
          <w:divsChild>
            <w:div w:id="570043742">
              <w:marLeft w:val="0"/>
              <w:marRight w:val="0"/>
              <w:marTop w:val="0"/>
              <w:marBottom w:val="0"/>
              <w:divBdr>
                <w:top w:val="none" w:sz="0" w:space="0" w:color="auto"/>
                <w:left w:val="none" w:sz="0" w:space="0" w:color="auto"/>
                <w:bottom w:val="none" w:sz="0" w:space="0" w:color="auto"/>
                <w:right w:val="none" w:sz="0" w:space="0" w:color="auto"/>
              </w:divBdr>
            </w:div>
          </w:divsChild>
        </w:div>
        <w:div w:id="158425449">
          <w:marLeft w:val="0"/>
          <w:marRight w:val="0"/>
          <w:marTop w:val="0"/>
          <w:marBottom w:val="0"/>
          <w:divBdr>
            <w:top w:val="none" w:sz="0" w:space="0" w:color="auto"/>
            <w:left w:val="none" w:sz="0" w:space="0" w:color="auto"/>
            <w:bottom w:val="none" w:sz="0" w:space="0" w:color="auto"/>
            <w:right w:val="none" w:sz="0" w:space="0" w:color="auto"/>
          </w:divBdr>
          <w:divsChild>
            <w:div w:id="1641180724">
              <w:marLeft w:val="0"/>
              <w:marRight w:val="0"/>
              <w:marTop w:val="120"/>
              <w:marBottom w:val="0"/>
              <w:divBdr>
                <w:top w:val="none" w:sz="0" w:space="0" w:color="auto"/>
                <w:left w:val="none" w:sz="0" w:space="0" w:color="auto"/>
                <w:bottom w:val="none" w:sz="0" w:space="0" w:color="auto"/>
                <w:right w:val="none" w:sz="0" w:space="0" w:color="auto"/>
              </w:divBdr>
            </w:div>
            <w:div w:id="1763381346">
              <w:marLeft w:val="0"/>
              <w:marRight w:val="0"/>
              <w:marTop w:val="0"/>
              <w:marBottom w:val="0"/>
              <w:divBdr>
                <w:top w:val="none" w:sz="0" w:space="0" w:color="auto"/>
                <w:left w:val="none" w:sz="0" w:space="0" w:color="auto"/>
                <w:bottom w:val="none" w:sz="0" w:space="0" w:color="auto"/>
                <w:right w:val="none" w:sz="0" w:space="0" w:color="auto"/>
              </w:divBdr>
            </w:div>
          </w:divsChild>
        </w:div>
        <w:div w:id="317661662">
          <w:marLeft w:val="0"/>
          <w:marRight w:val="0"/>
          <w:marTop w:val="0"/>
          <w:marBottom w:val="0"/>
          <w:divBdr>
            <w:top w:val="none" w:sz="0" w:space="0" w:color="auto"/>
            <w:left w:val="none" w:sz="0" w:space="0" w:color="auto"/>
            <w:bottom w:val="none" w:sz="0" w:space="0" w:color="auto"/>
            <w:right w:val="none" w:sz="0" w:space="0" w:color="auto"/>
          </w:divBdr>
          <w:divsChild>
            <w:div w:id="112943088">
              <w:marLeft w:val="0"/>
              <w:marRight w:val="0"/>
              <w:marTop w:val="0"/>
              <w:marBottom w:val="0"/>
              <w:divBdr>
                <w:top w:val="none" w:sz="0" w:space="0" w:color="auto"/>
                <w:left w:val="none" w:sz="0" w:space="0" w:color="auto"/>
                <w:bottom w:val="none" w:sz="0" w:space="0" w:color="auto"/>
                <w:right w:val="none" w:sz="0" w:space="0" w:color="auto"/>
              </w:divBdr>
            </w:div>
            <w:div w:id="1024943024">
              <w:marLeft w:val="0"/>
              <w:marRight w:val="0"/>
              <w:marTop w:val="120"/>
              <w:marBottom w:val="0"/>
              <w:divBdr>
                <w:top w:val="none" w:sz="0" w:space="0" w:color="auto"/>
                <w:left w:val="none" w:sz="0" w:space="0" w:color="auto"/>
                <w:bottom w:val="none" w:sz="0" w:space="0" w:color="auto"/>
                <w:right w:val="none" w:sz="0" w:space="0" w:color="auto"/>
              </w:divBdr>
            </w:div>
          </w:divsChild>
        </w:div>
        <w:div w:id="1132358813">
          <w:marLeft w:val="0"/>
          <w:marRight w:val="0"/>
          <w:marTop w:val="0"/>
          <w:marBottom w:val="0"/>
          <w:divBdr>
            <w:top w:val="none" w:sz="0" w:space="0" w:color="auto"/>
            <w:left w:val="none" w:sz="0" w:space="0" w:color="auto"/>
            <w:bottom w:val="none" w:sz="0" w:space="0" w:color="auto"/>
            <w:right w:val="none" w:sz="0" w:space="0" w:color="auto"/>
          </w:divBdr>
          <w:divsChild>
            <w:div w:id="207839177">
              <w:marLeft w:val="0"/>
              <w:marRight w:val="0"/>
              <w:marTop w:val="120"/>
              <w:marBottom w:val="0"/>
              <w:divBdr>
                <w:top w:val="none" w:sz="0" w:space="0" w:color="auto"/>
                <w:left w:val="none" w:sz="0" w:space="0" w:color="auto"/>
                <w:bottom w:val="none" w:sz="0" w:space="0" w:color="auto"/>
                <w:right w:val="none" w:sz="0" w:space="0" w:color="auto"/>
              </w:divBdr>
            </w:div>
            <w:div w:id="1240823971">
              <w:marLeft w:val="0"/>
              <w:marRight w:val="0"/>
              <w:marTop w:val="0"/>
              <w:marBottom w:val="0"/>
              <w:divBdr>
                <w:top w:val="none" w:sz="0" w:space="0" w:color="auto"/>
                <w:left w:val="none" w:sz="0" w:space="0" w:color="auto"/>
                <w:bottom w:val="none" w:sz="0" w:space="0" w:color="auto"/>
                <w:right w:val="none" w:sz="0" w:space="0" w:color="auto"/>
              </w:divBdr>
            </w:div>
          </w:divsChild>
        </w:div>
        <w:div w:id="1320885693">
          <w:marLeft w:val="0"/>
          <w:marRight w:val="0"/>
          <w:marTop w:val="0"/>
          <w:marBottom w:val="0"/>
          <w:divBdr>
            <w:top w:val="none" w:sz="0" w:space="0" w:color="auto"/>
            <w:left w:val="none" w:sz="0" w:space="0" w:color="auto"/>
            <w:bottom w:val="none" w:sz="0" w:space="0" w:color="auto"/>
            <w:right w:val="none" w:sz="0" w:space="0" w:color="auto"/>
          </w:divBdr>
          <w:divsChild>
            <w:div w:id="756753996">
              <w:marLeft w:val="0"/>
              <w:marRight w:val="0"/>
              <w:marTop w:val="120"/>
              <w:marBottom w:val="0"/>
              <w:divBdr>
                <w:top w:val="none" w:sz="0" w:space="0" w:color="auto"/>
                <w:left w:val="none" w:sz="0" w:space="0" w:color="auto"/>
                <w:bottom w:val="none" w:sz="0" w:space="0" w:color="auto"/>
                <w:right w:val="none" w:sz="0" w:space="0" w:color="auto"/>
              </w:divBdr>
            </w:div>
            <w:div w:id="1341732916">
              <w:marLeft w:val="0"/>
              <w:marRight w:val="0"/>
              <w:marTop w:val="0"/>
              <w:marBottom w:val="0"/>
              <w:divBdr>
                <w:top w:val="none" w:sz="0" w:space="0" w:color="auto"/>
                <w:left w:val="none" w:sz="0" w:space="0" w:color="auto"/>
                <w:bottom w:val="none" w:sz="0" w:space="0" w:color="auto"/>
                <w:right w:val="none" w:sz="0" w:space="0" w:color="auto"/>
              </w:divBdr>
            </w:div>
          </w:divsChild>
        </w:div>
        <w:div w:id="1476293617">
          <w:marLeft w:val="0"/>
          <w:marRight w:val="0"/>
          <w:marTop w:val="0"/>
          <w:marBottom w:val="0"/>
          <w:divBdr>
            <w:top w:val="none" w:sz="0" w:space="0" w:color="auto"/>
            <w:left w:val="none" w:sz="0" w:space="0" w:color="auto"/>
            <w:bottom w:val="none" w:sz="0" w:space="0" w:color="auto"/>
            <w:right w:val="none" w:sz="0" w:space="0" w:color="auto"/>
          </w:divBdr>
          <w:divsChild>
            <w:div w:id="1456018349">
              <w:marLeft w:val="0"/>
              <w:marRight w:val="0"/>
              <w:marTop w:val="120"/>
              <w:marBottom w:val="0"/>
              <w:divBdr>
                <w:top w:val="none" w:sz="0" w:space="0" w:color="auto"/>
                <w:left w:val="none" w:sz="0" w:space="0" w:color="auto"/>
                <w:bottom w:val="none" w:sz="0" w:space="0" w:color="auto"/>
                <w:right w:val="none" w:sz="0" w:space="0" w:color="auto"/>
              </w:divBdr>
            </w:div>
            <w:div w:id="195883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865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22-01-1705" TargetMode="External"/><Relationship Id="rId18" Type="http://schemas.openxmlformats.org/officeDocument/2006/relationships/hyperlink" Target="https://www.uradni-list.si/glasilo-uradni-list-rs/vsebina/2013-21-0433" TargetMode="External"/><Relationship Id="rId26" Type="http://schemas.openxmlformats.org/officeDocument/2006/relationships/image" Target="media/image2.png"/><Relationship Id="rId39" Type="http://schemas.openxmlformats.org/officeDocument/2006/relationships/header" Target="header1.xml"/><Relationship Id="rId21" Type="http://schemas.openxmlformats.org/officeDocument/2006/relationships/hyperlink" Target="https://www.uradni-list.si/glasilo-uradni-list-rs/vsebina/2015-01-3772" TargetMode="External"/><Relationship Id="rId34" Type="http://schemas.openxmlformats.org/officeDocument/2006/relationships/hyperlink" Target="https://www.uradni-list.si/glasilo-uradni-list-rs/vsebina/2022-01-2511"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radni-list.si/glasilo-uradni-list-rs/vsebina/2023-01-2599" TargetMode="External"/><Relationship Id="rId29" Type="http://schemas.openxmlformats.org/officeDocument/2006/relationships/hyperlink" Target="https://www.uradni-list.si/glasilo-uradni-list-rs/vsebina/2015-01-35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1-01-2575" TargetMode="External"/><Relationship Id="rId24" Type="http://schemas.openxmlformats.org/officeDocument/2006/relationships/hyperlink" Target="https://www.uradni-list.si/glasilo-uradni-list-rs/vsebina/2023-01-0348" TargetMode="External"/><Relationship Id="rId32" Type="http://schemas.openxmlformats.org/officeDocument/2006/relationships/hyperlink" Target="https://www.uradni-list.si/glasilo-uradni-list-rs/vsebina/2022-01-0107" TargetMode="External"/><Relationship Id="rId37" Type="http://schemas.openxmlformats.org/officeDocument/2006/relationships/hyperlink" Target="https://www.uradni-list.si/glasilo-uradni-list-rs/vsebina/2021-01-1971"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uradni-list.si/glasilo-uradni-list-rs/vsebina/2023-01-0530" TargetMode="External"/><Relationship Id="rId23" Type="http://schemas.openxmlformats.org/officeDocument/2006/relationships/hyperlink" Target="https://www.uradni-list.si/glasilo-uradni-list-rs/vsebina/2020-01-3501" TargetMode="External"/><Relationship Id="rId28" Type="http://schemas.openxmlformats.org/officeDocument/2006/relationships/image" Target="media/image4.png"/><Relationship Id="rId36" Type="http://schemas.openxmlformats.org/officeDocument/2006/relationships/hyperlink" Target="https://www.uradni-list.si/glasilo-uradni-list-rs/vsebina/2023-01-2599" TargetMode="External"/><Relationship Id="rId10" Type="http://schemas.openxmlformats.org/officeDocument/2006/relationships/hyperlink" Target="https://www.uradni-list.si/glasilo-uradni-list-rs/vsebina/2018-01-0588" TargetMode="External"/><Relationship Id="rId19" Type="http://schemas.openxmlformats.org/officeDocument/2006/relationships/hyperlink" Target="https://www.uradni-list.si/glasilo-uradni-list-rs/vsebina/2013-01-3677" TargetMode="External"/><Relationship Id="rId31" Type="http://schemas.openxmlformats.org/officeDocument/2006/relationships/hyperlink" Target="https://www.uradni-list.si/glasilo-uradni-list-rs/vsebina/2021-01-2575"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uradni-list.si/glasilo-uradni-list-rs/vsebina/2015-01-3570" TargetMode="External"/><Relationship Id="rId14" Type="http://schemas.openxmlformats.org/officeDocument/2006/relationships/hyperlink" Target="https://www.uradni-list.si/glasilo-uradni-list-rs/vsebina/2022-01-2511" TargetMode="External"/><Relationship Id="rId22" Type="http://schemas.openxmlformats.org/officeDocument/2006/relationships/hyperlink" Target="https://www.uradni-list.si/glasilo-uradni-list-rs/vsebina/2018-01-0544" TargetMode="External"/><Relationship Id="rId27" Type="http://schemas.openxmlformats.org/officeDocument/2006/relationships/image" Target="media/image3.png"/><Relationship Id="rId30" Type="http://schemas.openxmlformats.org/officeDocument/2006/relationships/hyperlink" Target="https://www.uradni-list.si/glasilo-uradni-list-rs/vsebina/2018-01-0588" TargetMode="External"/><Relationship Id="rId35" Type="http://schemas.openxmlformats.org/officeDocument/2006/relationships/hyperlink" Target="https://www.uradni-list.si/glasilo-uradni-list-rs/vsebina/2023-01-0530" TargetMode="External"/><Relationship Id="rId43"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uradni-list.si/glasilo-uradni-list-rs/vsebina/2022-01-0107" TargetMode="External"/><Relationship Id="rId17" Type="http://schemas.openxmlformats.org/officeDocument/2006/relationships/hyperlink" Target="https://www.uradni-list.si/glasilo-uradni-list-rs/vsebina/2011-01-0449" TargetMode="External"/><Relationship Id="rId25" Type="http://schemas.openxmlformats.org/officeDocument/2006/relationships/hyperlink" Target="https://www.uradni-list.si/glasilo-uradni-list-rs/vsebina/2023-01-2386" TargetMode="External"/><Relationship Id="rId33" Type="http://schemas.openxmlformats.org/officeDocument/2006/relationships/hyperlink" Target="https://www.uradni-list.si/glasilo-uradni-list-rs/vsebina/2022-01-1705" TargetMode="External"/><Relationship Id="rId38" Type="http://schemas.openxmlformats.org/officeDocument/2006/relationships/hyperlink" Target="https://www.uradni-list.si/glasilo-uradni-list-rs/vsebina/2021-01-2625" TargetMode="External"/><Relationship Id="rId46" Type="http://schemas.openxmlformats.org/officeDocument/2006/relationships/theme" Target="theme/theme1.xml"/><Relationship Id="rId20" Type="http://schemas.openxmlformats.org/officeDocument/2006/relationships/hyperlink" Target="https://www.uradni-list.si/glasilo-uradni-list-rs/vsebina/2015-01-2277" TargetMode="External"/><Relationship Id="rId41"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uradni-list.si/glasilo-uradni-list-rs/vsebina/2023-01-0348" TargetMode="External"/><Relationship Id="rId13" Type="http://schemas.openxmlformats.org/officeDocument/2006/relationships/hyperlink" Target="https://www.uradni-list.si/glasilo-uradni-list-rs/vsebina/2025-01-3986" TargetMode="External"/><Relationship Id="rId18" Type="http://schemas.openxmlformats.org/officeDocument/2006/relationships/hyperlink" Target="https://pisrs.si/pregledPredpisa?sop=2022-01-0107" TargetMode="External"/><Relationship Id="rId26" Type="http://schemas.openxmlformats.org/officeDocument/2006/relationships/hyperlink" Target="https://www.uradni-list.si/glasilo-uradni-list-rs/vsebina/2015-01-1065" TargetMode="External"/><Relationship Id="rId3" Type="http://schemas.openxmlformats.org/officeDocument/2006/relationships/hyperlink" Target="https://www.uradni-list.si/glasilo-uradni-list-rs/vsebina/2013-01-3677" TargetMode="External"/><Relationship Id="rId21" Type="http://schemas.openxmlformats.org/officeDocument/2006/relationships/hyperlink" Target="https://pisrs.si/pregledPredpisa?sop=2023-01-0530" TargetMode="External"/><Relationship Id="rId7" Type="http://schemas.openxmlformats.org/officeDocument/2006/relationships/hyperlink" Target="https://www.uradni-list.si/glasilo-uradni-list-rs/vsebina/2020-01-3501" TargetMode="External"/><Relationship Id="rId12" Type="http://schemas.openxmlformats.org/officeDocument/2006/relationships/hyperlink" Target="https://www.uradni-list.si/glasilo-uradni-list-rs/vsebina/2025-01-3030" TargetMode="External"/><Relationship Id="rId17" Type="http://schemas.openxmlformats.org/officeDocument/2006/relationships/hyperlink" Target="https://pisrs.si/pregledPredpisa?sop=2021-01-2575" TargetMode="External"/><Relationship Id="rId25" Type="http://schemas.openxmlformats.org/officeDocument/2006/relationships/hyperlink" Target="https://www.uradni-list.si/glasilo-uradni-list-rs/vsebina/2009-01-0755" TargetMode="External"/><Relationship Id="rId2" Type="http://schemas.openxmlformats.org/officeDocument/2006/relationships/hyperlink" Target="https://www.uradni-list.si/glasilo-uradni-list-rs/vsebina/2013-21-0433" TargetMode="External"/><Relationship Id="rId16" Type="http://schemas.openxmlformats.org/officeDocument/2006/relationships/hyperlink" Target="https://pisrs.si/pregledPredpisa?sop=2018-01-0588" TargetMode="External"/><Relationship Id="rId20" Type="http://schemas.openxmlformats.org/officeDocument/2006/relationships/hyperlink" Target="https://pisrs.si/pregledPredpisa?sop=2022-01-2511" TargetMode="External"/><Relationship Id="rId1" Type="http://schemas.openxmlformats.org/officeDocument/2006/relationships/hyperlink" Target="https://www.uradni-list.si/glasilo-uradni-list-rs/vsebina/2011-01-0449" TargetMode="External"/><Relationship Id="rId6" Type="http://schemas.openxmlformats.org/officeDocument/2006/relationships/hyperlink" Target="https://www.uradni-list.si/glasilo-uradni-list-rs/vsebina/2018-01-0544" TargetMode="External"/><Relationship Id="rId11" Type="http://schemas.openxmlformats.org/officeDocument/2006/relationships/hyperlink" Target="https://www.uradni-list.si/glasilo-uradni-list-rs/vsebina/2025-01-1479" TargetMode="External"/><Relationship Id="rId24" Type="http://schemas.openxmlformats.org/officeDocument/2006/relationships/hyperlink" Target="https://www.uradni-list.si/glasilo-uradni-list-rs/vsebina/2008-01-2342" TargetMode="External"/><Relationship Id="rId5" Type="http://schemas.openxmlformats.org/officeDocument/2006/relationships/hyperlink" Target="https://www.uradni-list.si/glasilo-uradni-list-rs/vsebina/2015-01-3772" TargetMode="External"/><Relationship Id="rId15" Type="http://schemas.openxmlformats.org/officeDocument/2006/relationships/hyperlink" Target="https://pisrs.si/pregledPredpisa?sop=2015-01-3570" TargetMode="External"/><Relationship Id="rId23" Type="http://schemas.openxmlformats.org/officeDocument/2006/relationships/hyperlink" Target="https://pisrs.si/pregledPredpisa?sop=2025-01-2953" TargetMode="External"/><Relationship Id="rId10" Type="http://schemas.openxmlformats.org/officeDocument/2006/relationships/hyperlink" Target="https://www.uradni-list.si/glasilo-uradni-list-rs/vsebina/2025-01-0860" TargetMode="External"/><Relationship Id="rId19" Type="http://schemas.openxmlformats.org/officeDocument/2006/relationships/hyperlink" Target="https://pisrs.si/pregledPredpisa?sop=2022-01-1705" TargetMode="External"/><Relationship Id="rId4" Type="http://schemas.openxmlformats.org/officeDocument/2006/relationships/hyperlink" Target="https://www.uradni-list.si/glasilo-uradni-list-rs/vsebina/2015-01-2277" TargetMode="External"/><Relationship Id="rId9" Type="http://schemas.openxmlformats.org/officeDocument/2006/relationships/hyperlink" Target="https://www.uradni-list.si/glasilo-uradni-list-rs/vsebina/2023-01-2386" TargetMode="External"/><Relationship Id="rId14" Type="http://schemas.openxmlformats.org/officeDocument/2006/relationships/hyperlink" Target="https://www.uradni-list.si/glasilo-uradni-list-rs/vsebina/2011-01-2618" TargetMode="External"/><Relationship Id="rId22" Type="http://schemas.openxmlformats.org/officeDocument/2006/relationships/hyperlink" Target="https://pisrs.si/pregledPredpisa?sop=2023-01-2599" TargetMode="External"/><Relationship Id="rId27" Type="http://schemas.openxmlformats.org/officeDocument/2006/relationships/hyperlink" Target="https://www.uradni-list.si/glasilo-uradni-list-rs/vsebina/2020-01-0897"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www.gov.si" TargetMode="External"/><Relationship Id="rId2" Type="http://schemas.openxmlformats.org/officeDocument/2006/relationships/hyperlink" Target="mailto:gp.mgds@gov.si" TargetMode="External"/><Relationship Id="rId1" Type="http://schemas.openxmlformats.org/officeDocument/2006/relationships/image" Target="media/image5.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CD38A-1B63-4814-AEEC-BB9CAB071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52</Pages>
  <Words>21224</Words>
  <Characters>120982</Characters>
  <Application>Microsoft Office Word</Application>
  <DocSecurity>0</DocSecurity>
  <Lines>1008</Lines>
  <Paragraphs>283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MJU</Company>
  <LinksUpToDate>false</LinksUpToDate>
  <CharactersWithSpaces>141923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Branka Bugarin</dc:creator>
  <cp:keywords/>
  <dc:description/>
  <cp:lastModifiedBy>Teja Florjančič</cp:lastModifiedBy>
  <cp:revision>3</cp:revision>
  <cp:lastPrinted>2024-10-14T08:47:00Z</cp:lastPrinted>
  <dcterms:created xsi:type="dcterms:W3CDTF">2026-10-28T10:28:00Z</dcterms:created>
  <dcterms:modified xsi:type="dcterms:W3CDTF">2026-10-28T10:31:00Z</dcterms:modified>
</cp:coreProperties>
</file>