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B4E0B4" w14:textId="77777777" w:rsidR="000B5CB8" w:rsidRDefault="000B5CB8">
      <w:pPr>
        <w:spacing w:after="0" w:line="260" w:lineRule="auto"/>
        <w:rPr>
          <w:rFonts w:cs="Arial"/>
        </w:rPr>
      </w:pPr>
    </w:p>
    <w:p w14:paraId="241D249F" w14:textId="77777777" w:rsidR="000B5CB8" w:rsidRDefault="000B5CB8">
      <w:pPr>
        <w:spacing w:after="0" w:line="260" w:lineRule="auto"/>
        <w:rPr>
          <w:rFonts w:cs="Arial"/>
        </w:rPr>
      </w:pPr>
    </w:p>
    <w:p w14:paraId="0D12A954" w14:textId="77777777" w:rsidR="000B5CB8" w:rsidRDefault="000B5CB8">
      <w:pPr>
        <w:spacing w:after="0" w:line="260" w:lineRule="auto"/>
        <w:rPr>
          <w:rFonts w:cs="Arial"/>
        </w:rPr>
      </w:pPr>
    </w:p>
    <w:p w14:paraId="1FF6AC85" w14:textId="77777777" w:rsidR="000B5CB8" w:rsidRDefault="000B5CB8">
      <w:pPr>
        <w:spacing w:after="0" w:line="260" w:lineRule="auto"/>
        <w:rPr>
          <w:rFonts w:cs="Arial"/>
        </w:rPr>
      </w:pPr>
    </w:p>
    <w:p w14:paraId="55453C36" w14:textId="77777777" w:rsidR="000B5CB8" w:rsidRDefault="000B5CB8">
      <w:pPr>
        <w:spacing w:after="0" w:line="260" w:lineRule="auto"/>
        <w:rPr>
          <w:rFonts w:cs="Arial"/>
        </w:rPr>
      </w:pPr>
    </w:p>
    <w:p w14:paraId="5C23D1E9" w14:textId="77777777" w:rsidR="000B5CB8" w:rsidRDefault="000B5CB8">
      <w:pPr>
        <w:spacing w:after="0" w:line="260" w:lineRule="auto"/>
        <w:rPr>
          <w:rFonts w:cs="Arial"/>
        </w:rPr>
      </w:pPr>
    </w:p>
    <w:p w14:paraId="6538BFDE" w14:textId="77777777" w:rsidR="000B5CB8" w:rsidRDefault="000B5CB8">
      <w:pPr>
        <w:spacing w:after="0" w:line="260" w:lineRule="auto"/>
        <w:rPr>
          <w:rFonts w:cs="Arial"/>
        </w:rPr>
      </w:pPr>
    </w:p>
    <w:p w14:paraId="4D259AE3" w14:textId="77777777" w:rsidR="000B5CB8" w:rsidRDefault="000B5CB8">
      <w:pPr>
        <w:spacing w:after="0" w:line="260" w:lineRule="auto"/>
        <w:rPr>
          <w:rFonts w:cs="Arial"/>
        </w:rPr>
      </w:pPr>
    </w:p>
    <w:p w14:paraId="36B3DE3E" w14:textId="77777777" w:rsidR="000B5CB8" w:rsidRDefault="000B5CB8">
      <w:pPr>
        <w:spacing w:after="0" w:line="260" w:lineRule="auto"/>
        <w:rPr>
          <w:rFonts w:cs="Arial"/>
        </w:rPr>
      </w:pPr>
    </w:p>
    <w:p w14:paraId="2D61B9F4" w14:textId="77777777" w:rsidR="000B5CB8" w:rsidRDefault="000B5CB8">
      <w:pPr>
        <w:spacing w:after="0" w:line="260" w:lineRule="auto"/>
        <w:rPr>
          <w:rFonts w:cs="Arial"/>
        </w:rPr>
      </w:pPr>
    </w:p>
    <w:p w14:paraId="19279FC8" w14:textId="77777777" w:rsidR="000B5CB8" w:rsidRDefault="000B5CB8">
      <w:pPr>
        <w:spacing w:after="0" w:line="260" w:lineRule="auto"/>
        <w:rPr>
          <w:rFonts w:cs="Arial"/>
        </w:rPr>
      </w:pPr>
    </w:p>
    <w:p w14:paraId="202982D7" w14:textId="77777777" w:rsidR="000B5CB8" w:rsidRDefault="000B5CB8">
      <w:pPr>
        <w:spacing w:after="0" w:line="260" w:lineRule="auto"/>
        <w:rPr>
          <w:rFonts w:cs="Arial"/>
        </w:rPr>
      </w:pPr>
    </w:p>
    <w:p w14:paraId="738D3B02" w14:textId="77777777" w:rsidR="000B5CB8" w:rsidRDefault="000B5CB8">
      <w:pPr>
        <w:spacing w:after="0" w:line="260" w:lineRule="auto"/>
        <w:rPr>
          <w:rFonts w:cs="Arial"/>
        </w:rPr>
      </w:pPr>
    </w:p>
    <w:p w14:paraId="0C1DB1D1" w14:textId="77777777" w:rsidR="000B5CB8" w:rsidRDefault="000B5CB8">
      <w:pPr>
        <w:spacing w:after="0" w:line="260" w:lineRule="auto"/>
        <w:rPr>
          <w:rFonts w:cs="Arial"/>
        </w:rPr>
      </w:pPr>
    </w:p>
    <w:p w14:paraId="6A3B5C97" w14:textId="77777777" w:rsidR="000B5CB8" w:rsidRDefault="00832501">
      <w:pPr>
        <w:pStyle w:val="SredinskoOdebeljeno"/>
        <w:spacing w:line="260" w:lineRule="auto"/>
      </w:pPr>
      <w:r>
        <w:t>UREDBA O SPREMEMBAH UREDBE O DOLOČITVI INDEKSOV ŽIVLJENJSKIH STROŠKOV, OBMOČIJ GLEDE NA TEŽJE ŽIVLJENJSKE RAZMERE IN ODSTOTNIH DELEŽEV ZA IZRAČUN ODMENE ZA NASTANITEV ZA POSAMEZEN KRAJ NAPOTITVE V TUJINI</w:t>
      </w:r>
    </w:p>
    <w:p w14:paraId="025BF981" w14:textId="77777777" w:rsidR="000B5CB8" w:rsidRDefault="000B5CB8">
      <w:pPr>
        <w:spacing w:after="0" w:line="260" w:lineRule="auto"/>
        <w:rPr>
          <w:rFonts w:cs="Arial"/>
        </w:rPr>
      </w:pPr>
    </w:p>
    <w:p w14:paraId="1D7F8BE1" w14:textId="77777777" w:rsidR="000B5CB8" w:rsidRDefault="00832501">
      <w:pPr>
        <w:pStyle w:val="Sredinsko"/>
        <w:spacing w:line="260" w:lineRule="auto"/>
      </w:pPr>
      <w:r>
        <w:t>PREDLOG</w:t>
      </w:r>
    </w:p>
    <w:p w14:paraId="4125EB31" w14:textId="77777777" w:rsidR="000B5CB8" w:rsidRDefault="000B5CB8">
      <w:pPr>
        <w:spacing w:after="0" w:line="260" w:lineRule="auto"/>
        <w:rPr>
          <w:rFonts w:cs="Arial"/>
        </w:rPr>
      </w:pPr>
    </w:p>
    <w:p w14:paraId="66BC86F9" w14:textId="77777777" w:rsidR="000B5CB8" w:rsidRDefault="000B5CB8">
      <w:pPr>
        <w:spacing w:after="0" w:line="260" w:lineRule="auto"/>
        <w:rPr>
          <w:rFonts w:cs="Arial"/>
        </w:rPr>
      </w:pPr>
    </w:p>
    <w:p w14:paraId="6992E5EE" w14:textId="77777777" w:rsidR="000B5CB8" w:rsidRDefault="00832501">
      <w:pPr>
        <w:pStyle w:val="Sredinsko"/>
        <w:spacing w:line="260" w:lineRule="auto"/>
      </w:pPr>
      <w:r>
        <w:t xml:space="preserve">EVA: </w:t>
      </w:r>
      <w:r>
        <w:t>2026-1811-0035</w:t>
      </w:r>
    </w:p>
    <w:p w14:paraId="438BD5BE" w14:textId="77777777" w:rsidR="000B5CB8" w:rsidRDefault="00832501">
      <w:r>
        <w:br w:type="page"/>
      </w:r>
    </w:p>
    <w:p w14:paraId="6693C4A5" w14:textId="77777777" w:rsidR="000B5CB8" w:rsidRDefault="00832501">
      <w:pPr>
        <w:pStyle w:val="Odebeljeno"/>
        <w:spacing w:line="260" w:lineRule="auto"/>
      </w:pPr>
      <w:r>
        <w:lastRenderedPageBreak/>
        <w:t>I.</w:t>
      </w:r>
      <w:r>
        <w:tab/>
        <w:t>UVOD</w:t>
      </w:r>
    </w:p>
    <w:p w14:paraId="4DEBD9FD" w14:textId="77777777" w:rsidR="000B5CB8" w:rsidRDefault="00832501">
      <w:pPr>
        <w:pStyle w:val="Odebeljeno"/>
        <w:spacing w:line="260" w:lineRule="auto"/>
      </w:pPr>
      <w:r>
        <w:t>1.</w:t>
      </w:r>
      <w:r>
        <w:tab/>
        <w:t>Razlogi in podlage za izdajo</w:t>
      </w:r>
    </w:p>
    <w:p w14:paraId="6C1695E6" w14:textId="77777777" w:rsidR="000B5CB8" w:rsidRDefault="000B5CB8">
      <w:pPr>
        <w:spacing w:after="0" w:line="260" w:lineRule="auto"/>
        <w:rPr>
          <w:rFonts w:cs="Arial"/>
        </w:rPr>
      </w:pPr>
    </w:p>
    <w:p w14:paraId="39819456" w14:textId="77777777" w:rsidR="000B5CB8" w:rsidRDefault="00832501">
      <w:pPr>
        <w:spacing w:after="0" w:line="260" w:lineRule="auto"/>
      </w:pPr>
      <w:r>
        <w:t>Pravna podlaga:</w:t>
      </w:r>
    </w:p>
    <w:p w14:paraId="3B2483C7" w14:textId="77777777" w:rsidR="000B5CB8" w:rsidRDefault="00832501">
      <w:pPr>
        <w:spacing w:after="0" w:line="240" w:lineRule="auto"/>
      </w:pPr>
      <w:r>
        <w:t>Peti odstavek 20. člena Zakona o plačah in drugih prejemkih javnih uslužbencev in funkcionarjev, povezanih z delom v tujini (Uradni list RS, št. 12/26; v nadaljnjem besedilu: ZPPJUFT</w:t>
      </w:r>
      <w:r>
        <w:t>) določa, da vlada določi indekse življenjskih stroškov za posamezen kraj napotitve na predlog ministrstva, pristojnega za zunanje zadeve. Indeksi se usklajujejo dvakrat letno. Uredba o določitvi indeksov življenjskih stroškov, območij glede na življenjske</w:t>
      </w:r>
      <w:r>
        <w:t xml:space="preserve"> razmere in odstotnih deležev za izračun </w:t>
      </w:r>
      <w:proofErr w:type="spellStart"/>
      <w:r>
        <w:t>odmene</w:t>
      </w:r>
      <w:proofErr w:type="spellEnd"/>
      <w:r>
        <w:t xml:space="preserve"> za nastanitev za posamezen kraj napotitve v tujini (Uradni list RS, št. 711/26; v nadaljnjem besedilu: Uredba) v drugem odstavku 2. člena določa, da se indeksi življenjskih stroškov uskladijo 1. januarja in 1</w:t>
      </w:r>
      <w:r>
        <w:t>. julija vsako leto.</w:t>
      </w:r>
    </w:p>
    <w:p w14:paraId="02E04FA6" w14:textId="77777777" w:rsidR="000B5CB8" w:rsidRDefault="00832501">
      <w:pPr>
        <w:spacing w:after="0" w:line="240" w:lineRule="auto"/>
      </w:pPr>
      <w:r>
        <w:t xml:space="preserve"> </w:t>
      </w:r>
    </w:p>
    <w:p w14:paraId="725C4B6C" w14:textId="77777777" w:rsidR="000B5CB8" w:rsidRDefault="00832501">
      <w:pPr>
        <w:spacing w:after="0" w:line="240" w:lineRule="auto"/>
      </w:pPr>
      <w:r>
        <w:t xml:space="preserve">Tretji odstavek 24. člena ZPPJUT med drugim določa, da se </w:t>
      </w:r>
      <w:proofErr w:type="spellStart"/>
      <w:r>
        <w:t>odmena</w:t>
      </w:r>
      <w:proofErr w:type="spellEnd"/>
      <w:r>
        <w:t xml:space="preserve"> za nastanitev določi tako, da se osnova za določitev </w:t>
      </w:r>
      <w:proofErr w:type="spellStart"/>
      <w:r>
        <w:t>odmene</w:t>
      </w:r>
      <w:proofErr w:type="spellEnd"/>
      <w:r>
        <w:t xml:space="preserve"> za nastanitev pomnoži z odstotnim deležem za posamezen kraj bivanja v tujini, ki ga enkrat letno </w:t>
      </w:r>
      <w:r>
        <w:t xml:space="preserve">določi vlada, na predlog ministrstva, pristojnega za zunanje zadeve, ob upoštevanju aktualnih razmer na lokalnem stanovanjskem trgu in varnostnih vidikov. Odstotni delež za posamezni kraj bivanja ne more presegati 180. Uredba v prvem odstavku 4. člena med </w:t>
      </w:r>
      <w:r>
        <w:t xml:space="preserve">drugim določa </w:t>
      </w:r>
      <w:proofErr w:type="spellStart"/>
      <w:r>
        <w:t>določa</w:t>
      </w:r>
      <w:proofErr w:type="spellEnd"/>
      <w:r>
        <w:t>, da se odstotni deleži uskladijo 1. julija vsako leto.</w:t>
      </w:r>
    </w:p>
    <w:p w14:paraId="59C67050" w14:textId="77777777" w:rsidR="000B5CB8" w:rsidRDefault="000B5CB8">
      <w:pPr>
        <w:spacing w:after="0" w:line="260" w:lineRule="auto"/>
        <w:rPr>
          <w:rFonts w:cs="Arial"/>
        </w:rPr>
      </w:pPr>
    </w:p>
    <w:p w14:paraId="2CCF8435" w14:textId="77777777" w:rsidR="000B5CB8" w:rsidRDefault="00832501">
      <w:pPr>
        <w:spacing w:after="0" w:line="260" w:lineRule="auto"/>
      </w:pPr>
      <w:r>
        <w:t>Rok za izdajo:</w:t>
      </w:r>
    </w:p>
    <w:p w14:paraId="300FA23F" w14:textId="77777777" w:rsidR="000B5CB8" w:rsidRDefault="00832501">
      <w:pPr>
        <w:spacing w:after="0" w:line="240" w:lineRule="auto"/>
      </w:pPr>
      <w:r>
        <w:t>Na podlagi 2. in 4. člena Uredbe je indekse življenjskih stroškov in odsotnih deležev potrebno določiti do 1. julija 2026.</w:t>
      </w:r>
    </w:p>
    <w:p w14:paraId="62D01F2E" w14:textId="77777777" w:rsidR="000B5CB8" w:rsidRDefault="000B5CB8">
      <w:pPr>
        <w:spacing w:after="0" w:line="260" w:lineRule="auto"/>
        <w:rPr>
          <w:rFonts w:cs="Arial"/>
        </w:rPr>
      </w:pPr>
    </w:p>
    <w:p w14:paraId="65490ECF" w14:textId="77777777" w:rsidR="000B5CB8" w:rsidRDefault="00832501">
      <w:pPr>
        <w:spacing w:after="0" w:line="260" w:lineRule="auto"/>
      </w:pPr>
      <w:r>
        <w:t>Glavni razlogi za izdajo:</w:t>
      </w:r>
    </w:p>
    <w:p w14:paraId="3ECA1901" w14:textId="77777777" w:rsidR="000B5CB8" w:rsidRDefault="00832501">
      <w:pPr>
        <w:spacing w:after="0" w:line="240" w:lineRule="auto"/>
      </w:pPr>
      <w:r>
        <w:t>Skladno z dolo</w:t>
      </w:r>
      <w:r>
        <w:t xml:space="preserve">čbama 20. in 24. člena ZPPJUFT vlada na predlog ministrstva, pristojnega za zunanje zadeve, z uredbo določa indekse življenjskih stroškov za namen določanja višine </w:t>
      </w:r>
      <w:proofErr w:type="spellStart"/>
      <w:r>
        <w:t>odmene</w:t>
      </w:r>
      <w:proofErr w:type="spellEnd"/>
      <w:r>
        <w:t xml:space="preserve"> za višje življenjske stroške v tujini ter višine odstotnih deležev za posamezen kraj </w:t>
      </w:r>
      <w:r>
        <w:t xml:space="preserve">bivanja za namen določanja višine </w:t>
      </w:r>
      <w:proofErr w:type="spellStart"/>
      <w:r>
        <w:t>odmene</w:t>
      </w:r>
      <w:proofErr w:type="spellEnd"/>
      <w:r>
        <w:t xml:space="preserve"> za nastanitev, ki se usklajujejo enkrat oziroma dvakrat letno. S to uredbo se uskladijo indeksi življenjskih stroškov ter višine odstotnih deležev za posamezen kraj bivanja. </w:t>
      </w:r>
    </w:p>
    <w:p w14:paraId="6A2E143A" w14:textId="77777777" w:rsidR="000B5CB8" w:rsidRDefault="000B5CB8">
      <w:pPr>
        <w:spacing w:after="0" w:line="260" w:lineRule="auto"/>
        <w:rPr>
          <w:rFonts w:cs="Arial"/>
        </w:rPr>
      </w:pPr>
    </w:p>
    <w:p w14:paraId="04CADF3F" w14:textId="77777777" w:rsidR="000B5CB8" w:rsidRDefault="00832501">
      <w:pPr>
        <w:pStyle w:val="Odebeljeno"/>
        <w:spacing w:line="260" w:lineRule="auto"/>
      </w:pPr>
      <w:r>
        <w:t>2.</w:t>
      </w:r>
      <w:r>
        <w:tab/>
        <w:t>Ocena finančnih posledic predloga ak</w:t>
      </w:r>
      <w:r>
        <w:t>ta za državni proračun in druga javna finančna sredstva</w:t>
      </w:r>
    </w:p>
    <w:p w14:paraId="75E3361F" w14:textId="77777777" w:rsidR="000B5CB8" w:rsidRDefault="000B5CB8">
      <w:pPr>
        <w:spacing w:after="0" w:line="260" w:lineRule="auto"/>
        <w:rPr>
          <w:rFonts w:cs="Arial"/>
        </w:rPr>
      </w:pPr>
    </w:p>
    <w:p w14:paraId="28A032FB" w14:textId="77777777" w:rsidR="000B5CB8" w:rsidRDefault="00832501">
      <w:pPr>
        <w:pStyle w:val="Odebeljeno"/>
        <w:spacing w:line="260" w:lineRule="auto"/>
        <w:ind w:left="360" w:hanging="360"/>
      </w:pPr>
      <w:r>
        <w:tab/>
        <w:t>Predpis ima posledice za državni proračun in druga javnofinančna sredstva.</w:t>
      </w:r>
    </w:p>
    <w:p w14:paraId="24D09A6E" w14:textId="77777777" w:rsidR="000B5CB8" w:rsidRDefault="000B5CB8">
      <w:pPr>
        <w:spacing w:after="0" w:line="260" w:lineRule="auto"/>
        <w:rPr>
          <w:rFonts w:cs="Arial"/>
        </w:rPr>
      </w:pPr>
    </w:p>
    <w:p w14:paraId="71C1403B" w14:textId="77777777" w:rsidR="000B5CB8" w:rsidRDefault="00832501">
      <w:pPr>
        <w:pStyle w:val="Odebeljeno"/>
        <w:spacing w:line="260" w:lineRule="auto"/>
        <w:ind w:left="720" w:hanging="360"/>
      </w:pPr>
      <w:r>
        <w:t>–</w:t>
      </w:r>
      <w:r>
        <w:tab/>
        <w:t>Predpis ima posledice za blagajne javnega financiranja (državni proračun, občinski proračuni ter pokojninska in zdravstv</w:t>
      </w:r>
      <w:r>
        <w:t>ena blagajna).</w:t>
      </w:r>
    </w:p>
    <w:p w14:paraId="1DCA0235" w14:textId="77777777" w:rsidR="000B5CB8" w:rsidRDefault="000B5CB8">
      <w:pPr>
        <w:spacing w:after="0" w:line="260" w:lineRule="auto"/>
        <w:rPr>
          <w:rFonts w:cs="Arial"/>
        </w:rPr>
      </w:pPr>
    </w:p>
    <w:p w14:paraId="69C37EF2" w14:textId="77777777" w:rsidR="000B5CB8" w:rsidRDefault="00832501">
      <w:pPr>
        <w:spacing w:after="0" w:line="260" w:lineRule="auto"/>
        <w:ind w:left="1080" w:hanging="360"/>
      </w:pPr>
      <w:r>
        <w:t>–</w:t>
      </w:r>
      <w:r>
        <w:tab/>
        <w:t>Predpis ima na blagajne javnega financiranja učinek v vrednosti do 40.000 eur.</w:t>
      </w:r>
    </w:p>
    <w:p w14:paraId="0BEA0600" w14:textId="77777777" w:rsidR="000B5CB8" w:rsidRDefault="000B5CB8">
      <w:pPr>
        <w:spacing w:after="0" w:line="260" w:lineRule="auto"/>
        <w:rPr>
          <w:rFonts w:cs="Arial"/>
        </w:rPr>
      </w:pPr>
    </w:p>
    <w:p w14:paraId="2BF4D9AF" w14:textId="77777777" w:rsidR="000B5CB8" w:rsidRDefault="00832501">
      <w:pPr>
        <w:spacing w:after="0" w:line="240" w:lineRule="auto"/>
        <w:jc w:val="left"/>
      </w:pPr>
      <w:r>
        <w:t>MZEZ:</w:t>
      </w:r>
      <w:r>
        <w:br/>
        <w:t>l. 2026: - 100.675 EUR iz naslova uskladitve indeksov življenjskih stroškov</w:t>
      </w:r>
      <w:r>
        <w:br/>
        <w:t xml:space="preserve">    + 125.000 EUR iz naslova uskladitve odsotnih deležev za </w:t>
      </w:r>
      <w:proofErr w:type="spellStart"/>
      <w:r>
        <w:t>odmeno</w:t>
      </w:r>
      <w:proofErr w:type="spellEnd"/>
      <w:r>
        <w:t xml:space="preserve"> za nastan</w:t>
      </w:r>
      <w:r>
        <w:t>itev</w:t>
      </w:r>
    </w:p>
    <w:p w14:paraId="6B4FE471" w14:textId="77777777" w:rsidR="000B5CB8" w:rsidRDefault="00832501">
      <w:pPr>
        <w:spacing w:after="0" w:line="240" w:lineRule="auto"/>
        <w:jc w:val="left"/>
      </w:pPr>
      <w:r>
        <w:t>l. 2027: - 241.620 EUR iz naslova uskladitve indeksov življenjskih stroškov</w:t>
      </w:r>
      <w:r>
        <w:br/>
        <w:t xml:space="preserve">    + 300.000 EUR iz naslova uskladitve odsotnih deležev za </w:t>
      </w:r>
      <w:proofErr w:type="spellStart"/>
      <w:r>
        <w:t>odmeno</w:t>
      </w:r>
      <w:proofErr w:type="spellEnd"/>
      <w:r>
        <w:t xml:space="preserve"> za nastanitev</w:t>
      </w:r>
    </w:p>
    <w:p w14:paraId="72FBA308" w14:textId="77777777" w:rsidR="000B5CB8" w:rsidRDefault="00832501">
      <w:pPr>
        <w:spacing w:after="0" w:line="240" w:lineRule="auto"/>
        <w:ind w:left="1080"/>
      </w:pPr>
      <w:r>
        <w:t xml:space="preserve"> </w:t>
      </w:r>
    </w:p>
    <w:p w14:paraId="3AAA5DF9" w14:textId="77777777" w:rsidR="000B5CB8" w:rsidRDefault="00832501">
      <w:pPr>
        <w:spacing w:after="0" w:line="240" w:lineRule="auto"/>
        <w:jc w:val="left"/>
      </w:pPr>
      <w:r>
        <w:t>MNZ:</w:t>
      </w:r>
      <w:r>
        <w:br/>
        <w:t>l. 2026: +1.745,85 EUR iz naslova uskladitve indeksov življenjskih stroškov</w:t>
      </w:r>
      <w:r>
        <w:br/>
        <w:t xml:space="preserve">l. </w:t>
      </w:r>
      <w:r>
        <w:t>2027: +4.190 EUR iz naslova uskladitve indeksov življenjskih stroškov</w:t>
      </w:r>
      <w:r>
        <w:br/>
        <w:t xml:space="preserve">Uskladitev odsotnih deležev za </w:t>
      </w:r>
      <w:proofErr w:type="spellStart"/>
      <w:r>
        <w:t>odmeno</w:t>
      </w:r>
      <w:proofErr w:type="spellEnd"/>
      <w:r>
        <w:t xml:space="preserve"> za nastanitev za MNZ nima finančnih posledic.</w:t>
      </w:r>
    </w:p>
    <w:p w14:paraId="34E3DADF" w14:textId="77777777" w:rsidR="000B5CB8" w:rsidRDefault="00832501">
      <w:pPr>
        <w:spacing w:after="0" w:line="240" w:lineRule="auto"/>
        <w:ind w:left="1080"/>
      </w:pPr>
      <w:r>
        <w:t xml:space="preserve"> </w:t>
      </w:r>
    </w:p>
    <w:p w14:paraId="24506672" w14:textId="77777777" w:rsidR="000B5CB8" w:rsidRDefault="00832501">
      <w:pPr>
        <w:spacing w:after="0" w:line="240" w:lineRule="auto"/>
        <w:ind w:left="1080"/>
      </w:pPr>
      <w:r>
        <w:t>MO:</w:t>
      </w:r>
    </w:p>
    <w:p w14:paraId="3B76D731" w14:textId="77777777" w:rsidR="000B5CB8" w:rsidRDefault="00832501">
      <w:pPr>
        <w:spacing w:after="0" w:line="240" w:lineRule="auto"/>
        <w:jc w:val="left"/>
      </w:pPr>
      <w:r>
        <w:t>l. 2026: - 50.900 EUR iz naslova uskladitve indeksov življenjskih stroškov</w:t>
      </w:r>
      <w:r>
        <w:br/>
        <w:t xml:space="preserve">    + 17.200 EUR iz n</w:t>
      </w:r>
      <w:r>
        <w:t xml:space="preserve">aslova uskladitve odsotnih deležev za </w:t>
      </w:r>
      <w:proofErr w:type="spellStart"/>
      <w:r>
        <w:t>odmeno</w:t>
      </w:r>
      <w:proofErr w:type="spellEnd"/>
      <w:r>
        <w:t xml:space="preserve"> za nastanitev</w:t>
      </w:r>
    </w:p>
    <w:p w14:paraId="592A39FB" w14:textId="77777777" w:rsidR="000B5CB8" w:rsidRDefault="00832501">
      <w:pPr>
        <w:spacing w:after="0" w:line="240" w:lineRule="auto"/>
        <w:jc w:val="left"/>
      </w:pPr>
      <w:r>
        <w:lastRenderedPageBreak/>
        <w:t>l. 2027: - 90.400 EUR iz naslova uskladitve indeksov življenjskih stroškov</w:t>
      </w:r>
      <w:r>
        <w:br/>
        <w:t xml:space="preserve">    + 65.610 EUR iz naslova uskladitve odsotnih deležev za </w:t>
      </w:r>
      <w:proofErr w:type="spellStart"/>
      <w:r>
        <w:t>odmeno</w:t>
      </w:r>
      <w:proofErr w:type="spellEnd"/>
      <w:r>
        <w:t xml:space="preserve"> za nastanitev</w:t>
      </w:r>
    </w:p>
    <w:p w14:paraId="43FF4174" w14:textId="77777777" w:rsidR="000B5CB8" w:rsidRDefault="000B5CB8">
      <w:pPr>
        <w:spacing w:after="0" w:line="240" w:lineRule="auto"/>
        <w:ind w:left="1080"/>
      </w:pPr>
    </w:p>
    <w:p w14:paraId="327ECEDE" w14:textId="77777777" w:rsidR="000B5CB8" w:rsidRDefault="000B5CB8">
      <w:pPr>
        <w:spacing w:after="0" w:line="260" w:lineRule="auto"/>
        <w:rPr>
          <w:rFonts w:cs="Arial"/>
        </w:rPr>
      </w:pPr>
    </w:p>
    <w:p w14:paraId="45D2D850" w14:textId="77777777" w:rsidR="000B5CB8" w:rsidRDefault="00832501">
      <w:pPr>
        <w:pStyle w:val="Odebeljeno"/>
        <w:spacing w:line="260" w:lineRule="auto"/>
      </w:pPr>
      <w:r>
        <w:t>3.</w:t>
      </w:r>
      <w:r>
        <w:tab/>
        <w:t>Prikaz ureditve v drugih pravnih sist</w:t>
      </w:r>
      <w:r>
        <w:t>emih in prilagojenosti predlagane ureditve pravu Evropske unije</w:t>
      </w:r>
    </w:p>
    <w:p w14:paraId="44C161B5" w14:textId="77777777" w:rsidR="000B5CB8" w:rsidRDefault="000B5CB8">
      <w:pPr>
        <w:spacing w:after="0" w:line="260" w:lineRule="auto"/>
        <w:rPr>
          <w:rFonts w:cs="Arial"/>
        </w:rPr>
      </w:pPr>
    </w:p>
    <w:p w14:paraId="49CE4521" w14:textId="77777777" w:rsidR="000B5CB8" w:rsidRDefault="00832501">
      <w:pPr>
        <w:pStyle w:val="Odebeljeno"/>
        <w:spacing w:line="260" w:lineRule="auto"/>
      </w:pPr>
      <w:r>
        <w:t>3.1</w:t>
      </w:r>
      <w:r>
        <w:tab/>
        <w:t>Prikaz ureditve v drugih pravnih sistemih</w:t>
      </w:r>
    </w:p>
    <w:p w14:paraId="093EDDCE" w14:textId="77777777" w:rsidR="000B5CB8" w:rsidRDefault="000B5CB8">
      <w:pPr>
        <w:spacing w:after="0" w:line="260" w:lineRule="auto"/>
        <w:rPr>
          <w:rFonts w:cs="Arial"/>
        </w:rPr>
      </w:pPr>
    </w:p>
    <w:p w14:paraId="4BCFE101" w14:textId="77777777" w:rsidR="000B5CB8" w:rsidRDefault="00832501">
      <w:pPr>
        <w:spacing w:after="0" w:line="260" w:lineRule="auto"/>
      </w:pPr>
      <w:r>
        <w:t>/</w:t>
      </w:r>
    </w:p>
    <w:p w14:paraId="00F7D3E9" w14:textId="77777777" w:rsidR="000B5CB8" w:rsidRDefault="000B5CB8">
      <w:pPr>
        <w:spacing w:after="0" w:line="260" w:lineRule="auto"/>
        <w:rPr>
          <w:rFonts w:cs="Arial"/>
        </w:rPr>
      </w:pPr>
    </w:p>
    <w:p w14:paraId="3E893E61" w14:textId="77777777" w:rsidR="000B5CB8" w:rsidRDefault="00832501">
      <w:pPr>
        <w:pStyle w:val="Odebeljeno"/>
        <w:spacing w:line="260" w:lineRule="auto"/>
      </w:pPr>
      <w:r>
        <w:t>3.2</w:t>
      </w:r>
      <w:r>
        <w:tab/>
        <w:t>Prikaz ureditve v pravnem redu Evropske unije</w:t>
      </w:r>
    </w:p>
    <w:p w14:paraId="322AD393" w14:textId="77777777" w:rsidR="000B5CB8" w:rsidRDefault="000B5CB8">
      <w:pPr>
        <w:spacing w:after="0" w:line="260" w:lineRule="auto"/>
        <w:rPr>
          <w:rFonts w:cs="Arial"/>
        </w:rPr>
      </w:pPr>
    </w:p>
    <w:p w14:paraId="30038685" w14:textId="77777777" w:rsidR="000B5CB8" w:rsidRDefault="00832501">
      <w:pPr>
        <w:spacing w:after="0" w:line="260" w:lineRule="auto"/>
      </w:pPr>
      <w:r>
        <w:t>Predlog ni predmet usklajevanja s pravnim redom EU.</w:t>
      </w:r>
    </w:p>
    <w:p w14:paraId="124C672C" w14:textId="77777777" w:rsidR="000B5CB8" w:rsidRDefault="000B5CB8">
      <w:pPr>
        <w:spacing w:after="0" w:line="260" w:lineRule="auto"/>
        <w:rPr>
          <w:rFonts w:cs="Arial"/>
        </w:rPr>
      </w:pPr>
    </w:p>
    <w:p w14:paraId="181EC812" w14:textId="77777777" w:rsidR="000B5CB8" w:rsidRDefault="00832501">
      <w:pPr>
        <w:pStyle w:val="SrajckaNaslovZamik"/>
        <w:spacing w:line="260" w:lineRule="auto"/>
      </w:pPr>
      <w:r>
        <w:t>3.3</w:t>
      </w:r>
      <w:r>
        <w:tab/>
        <w:t>Prikaz ureditve v posameznih drža</w:t>
      </w:r>
      <w:r>
        <w:t>vah članicah Evropske unije</w:t>
      </w:r>
    </w:p>
    <w:p w14:paraId="6FEE2025" w14:textId="77777777" w:rsidR="000B5CB8" w:rsidRDefault="000B5CB8">
      <w:pPr>
        <w:spacing w:after="0" w:line="260" w:lineRule="auto"/>
        <w:rPr>
          <w:rFonts w:cs="Arial"/>
        </w:rPr>
      </w:pPr>
    </w:p>
    <w:p w14:paraId="1D5421D5" w14:textId="77777777" w:rsidR="000B5CB8" w:rsidRDefault="00832501">
      <w:pPr>
        <w:spacing w:after="0" w:line="260" w:lineRule="auto"/>
      </w:pPr>
      <w:r>
        <w:t>/</w:t>
      </w:r>
    </w:p>
    <w:p w14:paraId="3FA29B8E" w14:textId="77777777" w:rsidR="000B5CB8" w:rsidRDefault="000B5CB8">
      <w:pPr>
        <w:spacing w:after="0" w:line="260" w:lineRule="auto"/>
        <w:rPr>
          <w:rFonts w:cs="Arial"/>
        </w:rPr>
      </w:pPr>
    </w:p>
    <w:p w14:paraId="5C3672BF" w14:textId="77777777" w:rsidR="000B5CB8" w:rsidRDefault="00832501">
      <w:pPr>
        <w:pStyle w:val="Odebeljeno"/>
        <w:spacing w:line="260" w:lineRule="auto"/>
      </w:pPr>
      <w:r>
        <w:t>4.</w:t>
      </w:r>
      <w:r>
        <w:tab/>
        <w:t>Presoja posledic</w:t>
      </w:r>
    </w:p>
    <w:p w14:paraId="2FDCF343" w14:textId="77777777" w:rsidR="000B5CB8" w:rsidRDefault="00832501">
      <w:pPr>
        <w:pStyle w:val="Odebeljeno"/>
        <w:spacing w:line="260" w:lineRule="auto"/>
      </w:pPr>
      <w:r>
        <w:t>4.1</w:t>
      </w:r>
      <w:r>
        <w:tab/>
        <w:t>Presoja administrativnih posledic</w:t>
      </w:r>
    </w:p>
    <w:p w14:paraId="4A6D1E11" w14:textId="77777777" w:rsidR="000B5CB8" w:rsidRDefault="000B5CB8">
      <w:pPr>
        <w:spacing w:after="0" w:line="260" w:lineRule="auto"/>
        <w:rPr>
          <w:rFonts w:cs="Arial"/>
        </w:rPr>
      </w:pPr>
    </w:p>
    <w:p w14:paraId="57274C04" w14:textId="77777777" w:rsidR="000B5CB8" w:rsidRDefault="00832501">
      <w:pPr>
        <w:spacing w:after="0" w:line="260" w:lineRule="auto"/>
      </w:pPr>
      <w:r>
        <w:t>Predpis nima posledic na tem področju.</w:t>
      </w:r>
    </w:p>
    <w:p w14:paraId="199C0721" w14:textId="77777777" w:rsidR="000B5CB8" w:rsidRDefault="000B5CB8">
      <w:pPr>
        <w:spacing w:after="0" w:line="260" w:lineRule="auto"/>
        <w:rPr>
          <w:rFonts w:cs="Arial"/>
        </w:rPr>
      </w:pPr>
    </w:p>
    <w:p w14:paraId="11CA3005" w14:textId="77777777" w:rsidR="000B5CB8" w:rsidRDefault="000B5CB8">
      <w:pPr>
        <w:spacing w:after="0" w:line="260" w:lineRule="auto"/>
        <w:rPr>
          <w:rFonts w:cs="Arial"/>
        </w:rPr>
      </w:pPr>
    </w:p>
    <w:p w14:paraId="14A0D7AE" w14:textId="77777777" w:rsidR="000B5CB8" w:rsidRDefault="00832501">
      <w:pPr>
        <w:pStyle w:val="Odebeljeno"/>
        <w:spacing w:line="260" w:lineRule="auto"/>
      </w:pPr>
      <w:r>
        <w:t>4.2</w:t>
      </w:r>
      <w:r>
        <w:tab/>
        <w:t>Presoja posledic za okolje, vključno s prostorskimi in varstvenimi vidiki</w:t>
      </w:r>
    </w:p>
    <w:p w14:paraId="797EF9F6" w14:textId="77777777" w:rsidR="000B5CB8" w:rsidRDefault="000B5CB8">
      <w:pPr>
        <w:spacing w:after="0" w:line="260" w:lineRule="auto"/>
        <w:rPr>
          <w:rFonts w:cs="Arial"/>
        </w:rPr>
      </w:pPr>
    </w:p>
    <w:p w14:paraId="174844B6" w14:textId="77777777" w:rsidR="000B5CB8" w:rsidRDefault="00832501">
      <w:pPr>
        <w:spacing w:after="0" w:line="260" w:lineRule="auto"/>
      </w:pPr>
      <w:r>
        <w:t xml:space="preserve">Predpis nima posledic na tem </w:t>
      </w:r>
      <w:r>
        <w:t>področju.</w:t>
      </w:r>
    </w:p>
    <w:p w14:paraId="4A80B4C9" w14:textId="77777777" w:rsidR="000B5CB8" w:rsidRDefault="000B5CB8">
      <w:pPr>
        <w:spacing w:after="0" w:line="260" w:lineRule="auto"/>
        <w:rPr>
          <w:rFonts w:cs="Arial"/>
        </w:rPr>
      </w:pPr>
    </w:p>
    <w:p w14:paraId="46A4657A" w14:textId="77777777" w:rsidR="000B5CB8" w:rsidRDefault="000B5CB8">
      <w:pPr>
        <w:spacing w:after="0" w:line="260" w:lineRule="auto"/>
        <w:rPr>
          <w:rFonts w:cs="Arial"/>
        </w:rPr>
      </w:pPr>
    </w:p>
    <w:p w14:paraId="2BD5C6B9" w14:textId="77777777" w:rsidR="000B5CB8" w:rsidRDefault="00832501">
      <w:pPr>
        <w:pStyle w:val="Odebeljeno"/>
        <w:spacing w:line="260" w:lineRule="auto"/>
      </w:pPr>
      <w:r>
        <w:t>4.3</w:t>
      </w:r>
      <w:r>
        <w:tab/>
        <w:t>Presoja posledic za gospodarstvo</w:t>
      </w:r>
    </w:p>
    <w:p w14:paraId="43357309" w14:textId="77777777" w:rsidR="000B5CB8" w:rsidRDefault="000B5CB8">
      <w:pPr>
        <w:spacing w:after="0" w:line="260" w:lineRule="auto"/>
        <w:rPr>
          <w:rFonts w:cs="Arial"/>
        </w:rPr>
      </w:pPr>
    </w:p>
    <w:p w14:paraId="748AF336" w14:textId="77777777" w:rsidR="000B5CB8" w:rsidRDefault="00832501">
      <w:pPr>
        <w:pStyle w:val="Odebeljeno"/>
        <w:spacing w:line="260" w:lineRule="auto"/>
        <w:ind w:left="360" w:hanging="360"/>
      </w:pPr>
      <w:r>
        <w:t>a)</w:t>
      </w:r>
      <w:r>
        <w:tab/>
        <w:t>Predpis ima učinek na delovanje diplomatskih predstavništev Republike Slovenije v tujini oziroma tujih diplomatskih predstavništev v Republiki Sloveniji.</w:t>
      </w:r>
    </w:p>
    <w:p w14:paraId="11A161BF" w14:textId="77777777" w:rsidR="000B5CB8" w:rsidRDefault="000B5CB8">
      <w:pPr>
        <w:spacing w:after="0" w:line="260" w:lineRule="auto"/>
        <w:rPr>
          <w:rFonts w:cs="Arial"/>
        </w:rPr>
      </w:pPr>
    </w:p>
    <w:p w14:paraId="772F8B10" w14:textId="77777777" w:rsidR="000B5CB8" w:rsidRDefault="00832501">
      <w:pPr>
        <w:pStyle w:val="Odebeljeno"/>
        <w:spacing w:line="260" w:lineRule="auto"/>
        <w:ind w:left="720" w:hanging="360"/>
      </w:pPr>
      <w:r>
        <w:t>–</w:t>
      </w:r>
      <w:r>
        <w:tab/>
        <w:t>Predpis ima pozitiven učinek na delovanje dipl</w:t>
      </w:r>
      <w:r>
        <w:t>omatskih predstavništev Republike Slovenije v tujini.</w:t>
      </w:r>
    </w:p>
    <w:p w14:paraId="75F6EB3B" w14:textId="77777777" w:rsidR="000B5CB8" w:rsidRDefault="000B5CB8">
      <w:pPr>
        <w:spacing w:after="0" w:line="260" w:lineRule="auto"/>
        <w:rPr>
          <w:rFonts w:cs="Arial"/>
        </w:rPr>
      </w:pPr>
    </w:p>
    <w:p w14:paraId="1CAB318B" w14:textId="77777777" w:rsidR="000B5CB8" w:rsidRDefault="00832501">
      <w:pPr>
        <w:spacing w:after="0" w:line="240" w:lineRule="auto"/>
        <w:ind w:left="720"/>
      </w:pPr>
      <w:r>
        <w:t xml:space="preserve">Uskladitev indeksov življenjskih stroškov in odsotnih deležev za namen določitev </w:t>
      </w:r>
      <w:proofErr w:type="spellStart"/>
      <w:r>
        <w:t>odmen</w:t>
      </w:r>
      <w:proofErr w:type="spellEnd"/>
      <w:r>
        <w:t xml:space="preserve"> vpliva na višino prejemkov javnih uslužbencev, ki so razporejeni na diplomatska predstavništva RS v tujini. Predpi</w:t>
      </w:r>
      <w:r>
        <w:t>s je mogoče učinkovito izvajati brez dodatnih obremenitev, saj gre za redno uskladitev, kot jo določa ZPPJUFT.</w:t>
      </w:r>
    </w:p>
    <w:p w14:paraId="6E9865C1" w14:textId="77777777" w:rsidR="000B5CB8" w:rsidRDefault="000B5CB8">
      <w:pPr>
        <w:spacing w:after="0" w:line="240" w:lineRule="auto"/>
        <w:ind w:left="720"/>
      </w:pPr>
    </w:p>
    <w:p w14:paraId="67848928" w14:textId="77777777" w:rsidR="000B5CB8" w:rsidRDefault="000B5CB8">
      <w:pPr>
        <w:spacing w:after="0" w:line="260" w:lineRule="auto"/>
        <w:rPr>
          <w:rFonts w:cs="Arial"/>
        </w:rPr>
      </w:pPr>
    </w:p>
    <w:p w14:paraId="628EC109" w14:textId="77777777" w:rsidR="000B5CB8" w:rsidRDefault="00832501">
      <w:pPr>
        <w:pStyle w:val="Odebeljeno"/>
        <w:spacing w:line="260" w:lineRule="auto"/>
      </w:pPr>
      <w:r>
        <w:t>4.4</w:t>
      </w:r>
      <w:r>
        <w:tab/>
        <w:t>Presoja posledic za socialno področje</w:t>
      </w:r>
    </w:p>
    <w:p w14:paraId="199059A1" w14:textId="77777777" w:rsidR="000B5CB8" w:rsidRDefault="000B5CB8">
      <w:pPr>
        <w:spacing w:after="0" w:line="260" w:lineRule="auto"/>
        <w:rPr>
          <w:rFonts w:cs="Arial"/>
        </w:rPr>
      </w:pPr>
    </w:p>
    <w:p w14:paraId="51CB236B" w14:textId="77777777" w:rsidR="000B5CB8" w:rsidRDefault="00832501">
      <w:pPr>
        <w:spacing w:after="0" w:line="260" w:lineRule="auto"/>
      </w:pPr>
      <w:r>
        <w:t>Predpis nima posledic na tem področju.</w:t>
      </w:r>
    </w:p>
    <w:p w14:paraId="791AA6F8" w14:textId="77777777" w:rsidR="000B5CB8" w:rsidRDefault="000B5CB8">
      <w:pPr>
        <w:spacing w:after="0" w:line="260" w:lineRule="auto"/>
        <w:rPr>
          <w:rFonts w:cs="Arial"/>
        </w:rPr>
      </w:pPr>
    </w:p>
    <w:p w14:paraId="0E8475E7" w14:textId="77777777" w:rsidR="000B5CB8" w:rsidRDefault="000B5CB8">
      <w:pPr>
        <w:spacing w:after="0" w:line="260" w:lineRule="auto"/>
        <w:rPr>
          <w:rFonts w:cs="Arial"/>
        </w:rPr>
      </w:pPr>
    </w:p>
    <w:p w14:paraId="0AABD180" w14:textId="77777777" w:rsidR="000B5CB8" w:rsidRDefault="00832501">
      <w:pPr>
        <w:pStyle w:val="Odebeljeno"/>
        <w:spacing w:line="260" w:lineRule="auto"/>
      </w:pPr>
      <w:r>
        <w:t>4.5</w:t>
      </w:r>
      <w:r>
        <w:tab/>
        <w:t>Presoja posledic za dokumente razvojnega načrtovanja</w:t>
      </w:r>
    </w:p>
    <w:p w14:paraId="7C90BFE9" w14:textId="77777777" w:rsidR="000B5CB8" w:rsidRDefault="000B5CB8">
      <w:pPr>
        <w:spacing w:after="0" w:line="260" w:lineRule="auto"/>
        <w:rPr>
          <w:rFonts w:cs="Arial"/>
        </w:rPr>
      </w:pPr>
    </w:p>
    <w:p w14:paraId="581F587C" w14:textId="77777777" w:rsidR="000B5CB8" w:rsidRDefault="00832501">
      <w:pPr>
        <w:spacing w:after="0" w:line="260" w:lineRule="auto"/>
      </w:pPr>
      <w:r>
        <w:t>P</w:t>
      </w:r>
      <w:r>
        <w:t>redpis nima posledic na tem področju.</w:t>
      </w:r>
    </w:p>
    <w:p w14:paraId="45927D37" w14:textId="77777777" w:rsidR="000B5CB8" w:rsidRDefault="000B5CB8">
      <w:pPr>
        <w:spacing w:after="0" w:line="260" w:lineRule="auto"/>
        <w:rPr>
          <w:rFonts w:cs="Arial"/>
        </w:rPr>
      </w:pPr>
    </w:p>
    <w:p w14:paraId="1FDA7D9A" w14:textId="77777777" w:rsidR="000B5CB8" w:rsidRDefault="000B5CB8">
      <w:pPr>
        <w:spacing w:after="0" w:line="260" w:lineRule="auto"/>
        <w:rPr>
          <w:rFonts w:cs="Arial"/>
        </w:rPr>
      </w:pPr>
    </w:p>
    <w:p w14:paraId="1C112F86" w14:textId="77777777" w:rsidR="000B5CB8" w:rsidRDefault="00832501">
      <w:pPr>
        <w:pStyle w:val="Odebeljeno"/>
        <w:spacing w:line="260" w:lineRule="auto"/>
      </w:pPr>
      <w:r>
        <w:t>4.6</w:t>
      </w:r>
      <w:r>
        <w:tab/>
        <w:t>Presoja posledic za druga področja</w:t>
      </w:r>
    </w:p>
    <w:p w14:paraId="5A58F275" w14:textId="77777777" w:rsidR="000B5CB8" w:rsidRDefault="000B5CB8">
      <w:pPr>
        <w:spacing w:after="0" w:line="260" w:lineRule="auto"/>
        <w:rPr>
          <w:rFonts w:cs="Arial"/>
        </w:rPr>
      </w:pPr>
    </w:p>
    <w:p w14:paraId="215A56FC" w14:textId="77777777" w:rsidR="000B5CB8" w:rsidRDefault="00832501">
      <w:pPr>
        <w:spacing w:after="0" w:line="260" w:lineRule="auto"/>
      </w:pPr>
      <w:r>
        <w:t>Predpis nima posledic na tem področju.</w:t>
      </w:r>
    </w:p>
    <w:p w14:paraId="21C7CB47" w14:textId="77777777" w:rsidR="000B5CB8" w:rsidRDefault="000B5CB8">
      <w:pPr>
        <w:spacing w:after="0" w:line="260" w:lineRule="auto"/>
        <w:rPr>
          <w:rFonts w:cs="Arial"/>
        </w:rPr>
      </w:pPr>
    </w:p>
    <w:p w14:paraId="08CE3272" w14:textId="77777777" w:rsidR="000B5CB8" w:rsidRDefault="000B5CB8">
      <w:pPr>
        <w:spacing w:after="0" w:line="260" w:lineRule="auto"/>
        <w:rPr>
          <w:rFonts w:cs="Arial"/>
        </w:rPr>
      </w:pPr>
    </w:p>
    <w:p w14:paraId="6971F61C" w14:textId="77777777" w:rsidR="000B5CB8" w:rsidRDefault="00832501">
      <w:pPr>
        <w:pStyle w:val="Odebeljeno"/>
        <w:spacing w:line="260" w:lineRule="auto"/>
      </w:pPr>
      <w:r>
        <w:t>4.7</w:t>
      </w:r>
      <w:r>
        <w:tab/>
        <w:t>Izvajanje sprejetega predpisa</w:t>
      </w:r>
    </w:p>
    <w:p w14:paraId="53FB80F0" w14:textId="77777777" w:rsidR="000B5CB8" w:rsidRDefault="000B5CB8">
      <w:pPr>
        <w:spacing w:after="0" w:line="260" w:lineRule="auto"/>
        <w:rPr>
          <w:rFonts w:cs="Arial"/>
        </w:rPr>
      </w:pPr>
    </w:p>
    <w:p w14:paraId="728E5F2F" w14:textId="77777777" w:rsidR="000B5CB8" w:rsidRDefault="00832501">
      <w:pPr>
        <w:spacing w:after="0" w:line="240" w:lineRule="auto"/>
      </w:pPr>
      <w:r>
        <w:t xml:space="preserve">Z usklajenimi indeksi življenjskih stroškov in odstotnimi deleži se seznani vse </w:t>
      </w:r>
      <w:r>
        <w:t>delodajalce, ki napotujejo javne uslužbence oz. funkcionarje v tujino. Gre za redno usklajevanje, zato poseben postopek spremljanja izvajanja ni predviden, razen za primer novih lokacij in potrebnih dopolnitev, ki jih ministrstvu za zunanje zadeve sporočij</w:t>
      </w:r>
      <w:r>
        <w:t>o drugi delodajalci.</w:t>
      </w:r>
    </w:p>
    <w:p w14:paraId="5AE692C5" w14:textId="77777777" w:rsidR="000B5CB8" w:rsidRDefault="000B5CB8">
      <w:pPr>
        <w:spacing w:after="0" w:line="260" w:lineRule="auto"/>
        <w:rPr>
          <w:rFonts w:cs="Arial"/>
        </w:rPr>
      </w:pPr>
    </w:p>
    <w:p w14:paraId="5A9983C7" w14:textId="77777777" w:rsidR="000B5CB8" w:rsidRDefault="00832501">
      <w:pPr>
        <w:pStyle w:val="Odebeljeno"/>
        <w:spacing w:line="260" w:lineRule="auto"/>
      </w:pPr>
      <w:r>
        <w:t>5.</w:t>
      </w:r>
      <w:r>
        <w:tab/>
        <w:t>Prikaz sodelovanja javnosti</w:t>
      </w:r>
    </w:p>
    <w:p w14:paraId="4E615EEE" w14:textId="77777777" w:rsidR="000B5CB8" w:rsidRDefault="000B5CB8">
      <w:pPr>
        <w:spacing w:after="0" w:line="260" w:lineRule="auto"/>
        <w:rPr>
          <w:rFonts w:cs="Arial"/>
        </w:rPr>
      </w:pPr>
    </w:p>
    <w:p w14:paraId="0883B10C" w14:textId="77777777" w:rsidR="000B5CB8" w:rsidRDefault="00832501">
      <w:pPr>
        <w:spacing w:after="0" w:line="260" w:lineRule="auto"/>
      </w:pPr>
      <w:r>
        <w:t>Gradivo je bilo predmet sodelovanja z javnostjo.</w:t>
      </w:r>
    </w:p>
    <w:p w14:paraId="3F2BD201" w14:textId="77777777" w:rsidR="000B5CB8" w:rsidRDefault="000B5CB8">
      <w:pPr>
        <w:spacing w:after="0" w:line="260" w:lineRule="auto"/>
        <w:rPr>
          <w:rFonts w:cs="Arial"/>
        </w:rPr>
      </w:pPr>
    </w:p>
    <w:p w14:paraId="0F24567E" w14:textId="77777777" w:rsidR="000B5CB8" w:rsidRDefault="00832501">
      <w:pPr>
        <w:spacing w:after="0" w:line="260" w:lineRule="auto"/>
      </w:pPr>
      <w:r>
        <w:t xml:space="preserve">Datum objave na portalu </w:t>
      </w:r>
      <w:proofErr w:type="spellStart"/>
      <w:r>
        <w:t>eDemokracija</w:t>
      </w:r>
      <w:proofErr w:type="spellEnd"/>
      <w:r>
        <w:t>:</w:t>
      </w:r>
    </w:p>
    <w:p w14:paraId="0016E95B" w14:textId="77777777" w:rsidR="000B5CB8" w:rsidRDefault="00832501">
      <w:pPr>
        <w:spacing w:after="0" w:line="260" w:lineRule="auto"/>
      </w:pPr>
      <w:r>
        <w:t>16. 6. 2026</w:t>
      </w:r>
    </w:p>
    <w:p w14:paraId="0A0309C6" w14:textId="77777777" w:rsidR="000B5CB8" w:rsidRDefault="000B5CB8">
      <w:pPr>
        <w:spacing w:after="0" w:line="260" w:lineRule="auto"/>
        <w:rPr>
          <w:rFonts w:cs="Arial"/>
        </w:rPr>
      </w:pPr>
    </w:p>
    <w:p w14:paraId="319AAFDF" w14:textId="77777777" w:rsidR="000B5CB8" w:rsidRDefault="00832501">
      <w:pPr>
        <w:spacing w:after="0" w:line="260" w:lineRule="auto"/>
      </w:pPr>
      <w:r>
        <w:t>Na gradivo niso bila podana mnenja, predlogi in pripombe.</w:t>
      </w:r>
    </w:p>
    <w:p w14:paraId="1659D553" w14:textId="77777777" w:rsidR="000B5CB8" w:rsidRDefault="000B5CB8">
      <w:pPr>
        <w:spacing w:after="0" w:line="260" w:lineRule="auto"/>
        <w:rPr>
          <w:rFonts w:cs="Arial"/>
        </w:rPr>
      </w:pPr>
    </w:p>
    <w:p w14:paraId="0F599437" w14:textId="77777777" w:rsidR="000B5CB8" w:rsidRDefault="00832501">
      <w:r>
        <w:br w:type="page"/>
      </w:r>
    </w:p>
    <w:p w14:paraId="7A97CB42" w14:textId="77777777" w:rsidR="000B5CB8" w:rsidRDefault="00832501">
      <w:pPr>
        <w:pStyle w:val="Odebeljeno"/>
        <w:spacing w:line="260" w:lineRule="auto"/>
      </w:pPr>
      <w:r>
        <w:lastRenderedPageBreak/>
        <w:t>II.</w:t>
      </w:r>
      <w:r>
        <w:tab/>
        <w:t>BESEDILO ČLENOV</w:t>
      </w:r>
    </w:p>
    <w:p w14:paraId="2C5D958B" w14:textId="77777777" w:rsidR="000B5CB8" w:rsidRDefault="00832501">
      <w:pPr>
        <w:pStyle w:val="Odstavek"/>
        <w:spacing w:line="260" w:lineRule="auto"/>
      </w:pPr>
      <w:r>
        <w:t>Na podlagi petega od</w:t>
      </w:r>
      <w:r>
        <w:t>stavka 20. člena, drugega odstavka 22. člena in tretjega odstavka 24. člena Zakona o plačah in drugih prejemkih javnih uslužbencev in funkcionarjev, povezanih z delom v tujini (Uradni list RS, št. 12/26) Vlada Republike Slovenije izdaja</w:t>
      </w:r>
    </w:p>
    <w:p w14:paraId="1D3EC4FF" w14:textId="77777777" w:rsidR="000B5CB8" w:rsidRDefault="000B5CB8">
      <w:pPr>
        <w:spacing w:after="0" w:line="260" w:lineRule="auto"/>
        <w:rPr>
          <w:rFonts w:cs="Arial"/>
        </w:rPr>
      </w:pPr>
    </w:p>
    <w:p w14:paraId="0C1839C4" w14:textId="77777777" w:rsidR="000B5CB8" w:rsidRDefault="00832501">
      <w:pPr>
        <w:pStyle w:val="Naslov1"/>
        <w:spacing w:line="260" w:lineRule="auto"/>
      </w:pPr>
      <w:r>
        <w:t>Uredbo o sprememba</w:t>
      </w:r>
      <w:r>
        <w:t xml:space="preserve">h Uredbe o določitvi indeksov življenjskih stroškov, območij glede na težje življenjske razmere in odstotnih deležev za izračun </w:t>
      </w:r>
      <w:proofErr w:type="spellStart"/>
      <w:r>
        <w:t>odmene</w:t>
      </w:r>
      <w:proofErr w:type="spellEnd"/>
      <w:r>
        <w:t xml:space="preserve"> za nastanitev za posamezen kraj napotitve v tujini</w:t>
      </w:r>
    </w:p>
    <w:p w14:paraId="186CC07D" w14:textId="77777777" w:rsidR="000B5CB8" w:rsidRDefault="00832501">
      <w:pPr>
        <w:pStyle w:val="len"/>
        <w:spacing w:line="260" w:lineRule="auto"/>
      </w:pPr>
      <w:r>
        <w:t>1. člen</w:t>
      </w:r>
    </w:p>
    <w:p w14:paraId="1F213C4D" w14:textId="77777777" w:rsidR="000B5CB8" w:rsidRDefault="000B5CB8">
      <w:pPr>
        <w:spacing w:after="0" w:line="260" w:lineRule="auto"/>
        <w:rPr>
          <w:rFonts w:cs="Arial"/>
        </w:rPr>
      </w:pPr>
    </w:p>
    <w:p w14:paraId="591314FC" w14:textId="77777777" w:rsidR="000B5CB8" w:rsidRDefault="00832501">
      <w:pPr>
        <w:spacing w:after="0" w:line="260" w:lineRule="auto"/>
      </w:pPr>
      <w:r>
        <w:tab/>
        <w:t xml:space="preserve">V Uredbi o določitvi indeksov življenjskih </w:t>
      </w:r>
      <w:r>
        <w:t xml:space="preserve">stroškov, območij glede na težje življenjske razmere in odstotnih deležev za izračun </w:t>
      </w:r>
      <w:proofErr w:type="spellStart"/>
      <w:r>
        <w:t>odmene</w:t>
      </w:r>
      <w:proofErr w:type="spellEnd"/>
      <w:r>
        <w:t xml:space="preserve"> za nastanitev za posamezen kraj napotitve v tujini (Uradni list RS, št. 711/26) se Priloga 1 nadomesti z novo Prilogo 1, ki je kot Priloga 1 sestavni del te uredbe.</w:t>
      </w:r>
    </w:p>
    <w:p w14:paraId="4C18FE88" w14:textId="77777777" w:rsidR="000B5CB8" w:rsidRDefault="000B5CB8">
      <w:pPr>
        <w:spacing w:after="0" w:line="260" w:lineRule="auto"/>
        <w:rPr>
          <w:rFonts w:cs="Arial"/>
        </w:rPr>
      </w:pPr>
    </w:p>
    <w:p w14:paraId="75E99253" w14:textId="77777777" w:rsidR="000B5CB8" w:rsidRDefault="00832501">
      <w:pPr>
        <w:pStyle w:val="len"/>
        <w:spacing w:line="260" w:lineRule="auto"/>
      </w:pPr>
      <w:r>
        <w:t>2. člen</w:t>
      </w:r>
    </w:p>
    <w:p w14:paraId="1C9F8213" w14:textId="77777777" w:rsidR="000B5CB8" w:rsidRDefault="000B5CB8">
      <w:pPr>
        <w:spacing w:after="0" w:line="260" w:lineRule="auto"/>
        <w:rPr>
          <w:rFonts w:cs="Arial"/>
        </w:rPr>
      </w:pPr>
    </w:p>
    <w:p w14:paraId="2E4DD990" w14:textId="77777777" w:rsidR="000B5CB8" w:rsidRDefault="00832501">
      <w:pPr>
        <w:spacing w:after="0" w:line="260" w:lineRule="auto"/>
      </w:pPr>
      <w:r>
        <w:tab/>
        <w:t>Priloga 3 se nadomesti z novo Prilogo 3, ki je kot Priloga 2 sestavni del te uredbe.</w:t>
      </w:r>
    </w:p>
    <w:p w14:paraId="7BA027CD" w14:textId="77777777" w:rsidR="000B5CB8" w:rsidRDefault="000B5CB8">
      <w:pPr>
        <w:spacing w:after="0" w:line="260" w:lineRule="auto"/>
        <w:rPr>
          <w:rFonts w:cs="Arial"/>
        </w:rPr>
      </w:pPr>
    </w:p>
    <w:p w14:paraId="4A23D00B" w14:textId="77777777" w:rsidR="000B5CB8" w:rsidRDefault="00832501">
      <w:pPr>
        <w:pStyle w:val="Poglavje"/>
        <w:spacing w:line="260" w:lineRule="auto"/>
      </w:pPr>
      <w:r>
        <w:t>PREHODNA IN KONČNA DOLOČBA</w:t>
      </w:r>
    </w:p>
    <w:p w14:paraId="5AF1177A" w14:textId="77777777" w:rsidR="000B5CB8" w:rsidRDefault="00832501">
      <w:pPr>
        <w:pStyle w:val="len"/>
        <w:spacing w:line="260" w:lineRule="auto"/>
      </w:pPr>
      <w:r>
        <w:t>3. člen</w:t>
      </w:r>
    </w:p>
    <w:p w14:paraId="6E1E8938" w14:textId="77777777" w:rsidR="000B5CB8" w:rsidRDefault="00832501">
      <w:pPr>
        <w:pStyle w:val="lennaslov"/>
        <w:spacing w:line="260" w:lineRule="auto"/>
      </w:pPr>
      <w:r>
        <w:t xml:space="preserve">(prvi obračun </w:t>
      </w:r>
      <w:proofErr w:type="spellStart"/>
      <w:r>
        <w:t>odmen</w:t>
      </w:r>
      <w:proofErr w:type="spellEnd"/>
      <w:r>
        <w:t xml:space="preserve"> v skladu s spremenjeno uredbo)</w:t>
      </w:r>
    </w:p>
    <w:p w14:paraId="24832ABF" w14:textId="77777777" w:rsidR="000B5CB8" w:rsidRDefault="000B5CB8">
      <w:pPr>
        <w:spacing w:after="0" w:line="260" w:lineRule="auto"/>
        <w:rPr>
          <w:rFonts w:cs="Arial"/>
        </w:rPr>
      </w:pPr>
    </w:p>
    <w:p w14:paraId="570BAF89" w14:textId="77777777" w:rsidR="000B5CB8" w:rsidRDefault="00832501">
      <w:pPr>
        <w:spacing w:after="0" w:line="260" w:lineRule="auto"/>
      </w:pPr>
      <w:r>
        <w:tab/>
        <w:t>Indeksi življenjskih stroškov za posamezni kraj napotitve iz spremenje</w:t>
      </w:r>
      <w:r>
        <w:t xml:space="preserve">ne Priloge 1 uredbe se prvič uporabijo pri obračunu plač in </w:t>
      </w:r>
      <w:proofErr w:type="spellStart"/>
      <w:r>
        <w:t>odmen</w:t>
      </w:r>
      <w:proofErr w:type="spellEnd"/>
      <w:r>
        <w:t xml:space="preserve"> za julij 2026.</w:t>
      </w:r>
    </w:p>
    <w:p w14:paraId="765A05EA" w14:textId="77777777" w:rsidR="000B5CB8" w:rsidRDefault="00832501">
      <w:pPr>
        <w:pStyle w:val="len"/>
        <w:spacing w:line="260" w:lineRule="auto"/>
      </w:pPr>
      <w:r>
        <w:t>4. člen</w:t>
      </w:r>
    </w:p>
    <w:p w14:paraId="76A1D877" w14:textId="77777777" w:rsidR="000B5CB8" w:rsidRDefault="00832501">
      <w:pPr>
        <w:pStyle w:val="lennaslov"/>
        <w:spacing w:line="260" w:lineRule="auto"/>
      </w:pPr>
      <w:r>
        <w:t>(začetek veljavnosti)</w:t>
      </w:r>
    </w:p>
    <w:p w14:paraId="39FA542D" w14:textId="77777777" w:rsidR="000B5CB8" w:rsidRDefault="000B5CB8">
      <w:pPr>
        <w:spacing w:after="0" w:line="260" w:lineRule="auto"/>
        <w:rPr>
          <w:rFonts w:cs="Arial"/>
        </w:rPr>
      </w:pPr>
    </w:p>
    <w:p w14:paraId="537C216E" w14:textId="77777777" w:rsidR="000B5CB8" w:rsidRDefault="00832501">
      <w:pPr>
        <w:spacing w:after="0" w:line="260" w:lineRule="auto"/>
      </w:pPr>
      <w:r>
        <w:tab/>
        <w:t>Ta uredba začne veljati naslednji dan po objavi v Uradnem listu Republike Slovenije.</w:t>
      </w:r>
    </w:p>
    <w:p w14:paraId="5C1B660E" w14:textId="77777777" w:rsidR="000B5CB8" w:rsidRDefault="000B5CB8">
      <w:pPr>
        <w:spacing w:after="0" w:line="260" w:lineRule="auto"/>
        <w:rPr>
          <w:rFonts w:cs="Arial"/>
        </w:rPr>
      </w:pPr>
    </w:p>
    <w:p w14:paraId="222712E9" w14:textId="77777777" w:rsidR="000B5CB8" w:rsidRDefault="00832501">
      <w:pPr>
        <w:spacing w:after="0" w:line="260" w:lineRule="auto"/>
      </w:pPr>
      <w:r>
        <w:t xml:space="preserve">Št. [/2026] </w:t>
      </w:r>
    </w:p>
    <w:p w14:paraId="500D36BB" w14:textId="77777777" w:rsidR="000B5CB8" w:rsidRDefault="000B5CB8">
      <w:pPr>
        <w:spacing w:after="0" w:line="260" w:lineRule="auto"/>
        <w:rPr>
          <w:rFonts w:cs="Arial"/>
        </w:rPr>
      </w:pPr>
    </w:p>
    <w:p w14:paraId="25F985B8" w14:textId="77777777" w:rsidR="000B5CB8" w:rsidRDefault="00832501">
      <w:pPr>
        <w:spacing w:after="0" w:line="260" w:lineRule="auto"/>
      </w:pPr>
      <w:r>
        <w:t>Ljubljana, dne 23. junija 2026</w:t>
      </w:r>
    </w:p>
    <w:p w14:paraId="708B98E4" w14:textId="77777777" w:rsidR="000B5CB8" w:rsidRDefault="000B5CB8">
      <w:pPr>
        <w:spacing w:after="0" w:line="260" w:lineRule="auto"/>
        <w:rPr>
          <w:rFonts w:cs="Arial"/>
        </w:rPr>
      </w:pPr>
    </w:p>
    <w:p w14:paraId="367553BF" w14:textId="77777777" w:rsidR="000B5CB8" w:rsidRDefault="00832501">
      <w:pPr>
        <w:spacing w:after="0" w:line="260" w:lineRule="auto"/>
      </w:pPr>
      <w:r>
        <w:t xml:space="preserve">EVA </w:t>
      </w:r>
      <w:r>
        <w:t>2026-1811-0035</w:t>
      </w:r>
    </w:p>
    <w:p w14:paraId="4E1A9609" w14:textId="77777777" w:rsidR="000B5CB8" w:rsidRDefault="000B5CB8">
      <w:pPr>
        <w:spacing w:after="0" w:line="260" w:lineRule="auto"/>
        <w:rPr>
          <w:rFonts w:cs="Arial"/>
        </w:rPr>
      </w:pPr>
    </w:p>
    <w:p w14:paraId="6CFAB454" w14:textId="77777777" w:rsidR="000B5CB8" w:rsidRDefault="00832501">
      <w:pPr>
        <w:pStyle w:val="Podpisnik"/>
        <w:spacing w:line="260" w:lineRule="auto"/>
      </w:pPr>
      <w:r>
        <w:t>Vlada Republike Slovenije</w:t>
      </w:r>
      <w:r>
        <w:br/>
        <w:t>Janez Janša</w:t>
      </w:r>
      <w:r>
        <w:br/>
        <w:t>predsednik</w:t>
      </w:r>
    </w:p>
    <w:p w14:paraId="68E4EB48" w14:textId="77777777" w:rsidR="000B5CB8" w:rsidRDefault="000B5CB8">
      <w:pPr>
        <w:spacing w:after="0" w:line="260" w:lineRule="auto"/>
        <w:rPr>
          <w:rFonts w:cs="Arial"/>
        </w:rPr>
      </w:pPr>
    </w:p>
    <w:p w14:paraId="3123113C" w14:textId="77777777" w:rsidR="000B5CB8" w:rsidRDefault="00832501">
      <w:pPr>
        <w:spacing w:after="0" w:line="240" w:lineRule="auto"/>
      </w:pPr>
      <w:r>
        <w:t>Priloga 1: Indeksi življenjskih stroškov</w:t>
      </w:r>
    </w:p>
    <w:p w14:paraId="2958E9BD" w14:textId="77777777" w:rsidR="000B5CB8" w:rsidRDefault="00832501">
      <w:pPr>
        <w:spacing w:after="0" w:line="240" w:lineRule="auto"/>
      </w:pPr>
      <w:r>
        <w:t>P1_INDEKSI_0107.docx</w:t>
      </w:r>
    </w:p>
    <w:p w14:paraId="530BC150" w14:textId="77777777" w:rsidR="000B5CB8" w:rsidRDefault="000B5CB8">
      <w:pPr>
        <w:spacing w:after="0" w:line="260" w:lineRule="auto"/>
        <w:rPr>
          <w:rFonts w:cs="Arial"/>
        </w:rPr>
      </w:pPr>
    </w:p>
    <w:p w14:paraId="0504091C" w14:textId="77777777" w:rsidR="000B5CB8" w:rsidRDefault="00832501">
      <w:pPr>
        <w:spacing w:after="0" w:line="240" w:lineRule="auto"/>
      </w:pPr>
      <w:r>
        <w:t xml:space="preserve">Priloga 2: Odstotni deleži od osnove za določitev </w:t>
      </w:r>
      <w:proofErr w:type="spellStart"/>
      <w:r>
        <w:t>odmene</w:t>
      </w:r>
      <w:proofErr w:type="spellEnd"/>
      <w:r>
        <w:t xml:space="preserve"> za nastanitev</w:t>
      </w:r>
    </w:p>
    <w:p w14:paraId="06DE31FF" w14:textId="77777777" w:rsidR="000B5CB8" w:rsidRDefault="00832501">
      <w:pPr>
        <w:spacing w:after="0" w:line="240" w:lineRule="auto"/>
      </w:pPr>
      <w:r>
        <w:t>P3_NASTANITEV_0107.docx</w:t>
      </w:r>
    </w:p>
    <w:p w14:paraId="1530A74E" w14:textId="77777777" w:rsidR="000B5CB8" w:rsidRDefault="00832501">
      <w:r>
        <w:br w:type="page"/>
      </w:r>
    </w:p>
    <w:p w14:paraId="068F2080" w14:textId="77777777" w:rsidR="000B5CB8" w:rsidRDefault="00832501">
      <w:pPr>
        <w:pStyle w:val="Odebeljeno"/>
        <w:spacing w:line="260" w:lineRule="auto"/>
      </w:pPr>
      <w:r>
        <w:lastRenderedPageBreak/>
        <w:t>III.</w:t>
      </w:r>
      <w:r>
        <w:tab/>
        <w:t>OBRAZLOŽITEV</w:t>
      </w:r>
    </w:p>
    <w:p w14:paraId="3BDE74B7" w14:textId="77777777" w:rsidR="000B5CB8" w:rsidRDefault="000B5CB8">
      <w:pPr>
        <w:spacing w:after="0" w:line="260" w:lineRule="auto"/>
        <w:rPr>
          <w:rFonts w:cs="Arial"/>
        </w:rPr>
      </w:pPr>
    </w:p>
    <w:p w14:paraId="60305C62" w14:textId="77777777" w:rsidR="000B5CB8" w:rsidRDefault="00832501">
      <w:pPr>
        <w:pStyle w:val="Odebeljeno"/>
        <w:spacing w:line="260" w:lineRule="auto"/>
      </w:pPr>
      <w:r>
        <w:t xml:space="preserve">K 1. </w:t>
      </w:r>
      <w:r>
        <w:t>členu:</w:t>
      </w:r>
    </w:p>
    <w:p w14:paraId="3A54F584" w14:textId="77777777" w:rsidR="000B5CB8" w:rsidRDefault="00832501">
      <w:pPr>
        <w:spacing w:after="0" w:line="240" w:lineRule="auto"/>
      </w:pPr>
      <w:r>
        <w:t>Besedilo člena določa spremembo Priloge 1 Uredbe, v kateri so določeni indeksi življenjskih stroškov za posamezni kraj napotitve, kot to določa 20. člen ZPPJUFT. Gre za tehnično posodobitev indeksov življenjskih stroškov, ki temeljijo na podatkih za</w:t>
      </w:r>
      <w:r>
        <w:t xml:space="preserve"> obdobje september 2025 – marec 2026, ki so bili objavljeni junija 2026. Na podlagi novih podatkov se spremenijo indeksi življenjskih stroškov, kot so določeni v Prilogi 1 te uredbe, določeni so po enaki metodologiji, kot indeksi v prilogi, ki se spreminja</w:t>
      </w:r>
      <w:r>
        <w:t>.</w:t>
      </w:r>
    </w:p>
    <w:p w14:paraId="685BA197" w14:textId="77777777" w:rsidR="000B5CB8" w:rsidRDefault="00832501">
      <w:pPr>
        <w:spacing w:after="0" w:line="240" w:lineRule="auto"/>
      </w:pPr>
      <w:r>
        <w:t xml:space="preserve"> </w:t>
      </w:r>
    </w:p>
    <w:p w14:paraId="1E53197D" w14:textId="77777777" w:rsidR="000B5CB8" w:rsidRDefault="00832501">
      <w:pPr>
        <w:spacing w:after="0" w:line="240" w:lineRule="auto"/>
      </w:pPr>
      <w:r>
        <w:t xml:space="preserve">Kot vir preverjenih podatkov o življenjskih stroških po lokacijah, pripravljenih po kriterijih iz 20. člena ZPPJUFT,  je Ministrstvo za zunanje in evropske zadeve tudi za uskladitev indeksov uporabilo podatke zunanjega izvajalca podjetja ECA </w:t>
      </w:r>
      <w:proofErr w:type="spellStart"/>
      <w:r>
        <w:t>Internatio</w:t>
      </w:r>
      <w:r>
        <w:t>nal</w:t>
      </w:r>
      <w:proofErr w:type="spellEnd"/>
      <w:r>
        <w:t>, ki je specializirano za mednarodno mobilnost, ima najboljše mednarodne reference (njihove podatke uporablja okrog 120 vladnih uporabnikov, med njimi številne EU države) in je ponudilo tudi najbolj konkurenčno ceno. Ministrstvo pri pripravi podatkov up</w:t>
      </w:r>
      <w:r>
        <w:t xml:space="preserve">orablja </w:t>
      </w:r>
      <w:proofErr w:type="spellStart"/>
      <w:r>
        <w:t>t.i</w:t>
      </w:r>
      <w:proofErr w:type="spellEnd"/>
      <w:r>
        <w:t xml:space="preserve">. </w:t>
      </w:r>
      <w:r>
        <w:rPr>
          <w:i/>
        </w:rPr>
        <w:t xml:space="preserve">Home </w:t>
      </w:r>
      <w:proofErr w:type="spellStart"/>
      <w:r>
        <w:rPr>
          <w:i/>
        </w:rPr>
        <w:t>Based</w:t>
      </w:r>
      <w:proofErr w:type="spellEnd"/>
      <w:r>
        <w:rPr>
          <w:i/>
        </w:rPr>
        <w:t xml:space="preserve"> Cost </w:t>
      </w:r>
      <w:proofErr w:type="spellStart"/>
      <w:r>
        <w:rPr>
          <w:i/>
        </w:rPr>
        <w:t>Effective</w:t>
      </w:r>
      <w:proofErr w:type="spellEnd"/>
      <w:r>
        <w:rPr>
          <w:i/>
        </w:rPr>
        <w:t xml:space="preserve"> </w:t>
      </w:r>
      <w:proofErr w:type="spellStart"/>
      <w:r>
        <w:rPr>
          <w:i/>
        </w:rPr>
        <w:t>Index</w:t>
      </w:r>
      <w:proofErr w:type="spellEnd"/>
      <w:r>
        <w:t>, ki primerja življenjske stroške med krajem napotitve in Ljubljano ob predpostavki, da napoteni uslužbenci tekom napotitve ne trošijo povsem enako kot doma, temveč svojo porabo nekoliko prilagodijo novemu okolju</w:t>
      </w:r>
      <w:r>
        <w:t>.</w:t>
      </w:r>
    </w:p>
    <w:p w14:paraId="75059F02" w14:textId="77777777" w:rsidR="000B5CB8" w:rsidRDefault="000B5CB8">
      <w:pPr>
        <w:spacing w:after="0" w:line="260" w:lineRule="auto"/>
        <w:rPr>
          <w:rFonts w:cs="Arial"/>
        </w:rPr>
      </w:pPr>
    </w:p>
    <w:p w14:paraId="73B1FE51" w14:textId="77777777" w:rsidR="000B5CB8" w:rsidRDefault="00832501">
      <w:pPr>
        <w:pStyle w:val="Odebeljeno"/>
        <w:spacing w:line="260" w:lineRule="auto"/>
      </w:pPr>
      <w:r>
        <w:t>K 2. členu:</w:t>
      </w:r>
    </w:p>
    <w:p w14:paraId="0E766D87" w14:textId="77777777" w:rsidR="000B5CB8" w:rsidRDefault="00832501">
      <w:pPr>
        <w:spacing w:after="0" w:line="240" w:lineRule="auto"/>
      </w:pPr>
      <w:r>
        <w:t xml:space="preserve">S tem členom se spreminja Priloga 3, v kateri so določeni odstotni deleži za izračun </w:t>
      </w:r>
      <w:proofErr w:type="spellStart"/>
      <w:r>
        <w:t>odmene</w:t>
      </w:r>
      <w:proofErr w:type="spellEnd"/>
      <w:r>
        <w:t xml:space="preserve"> za nastanitev iz 24. člena ZPPJUFT. Na podlagi novih podatkov se spremenijo odstotni deleži, kot so določeni v Prilogi 2 te uredbe. Gre za tehnično p</w:t>
      </w:r>
      <w:r>
        <w:t>osodobitev odstotnih deležev, na podlagi novih podatkov za obdobje marec 2025 do marec 2026, ki so bili objavljeni junija 2026, po kriterijih, določenih v 24. členu ZPPJUFT, in enaki metodologiji, kot odstotni deleži, ki se spreminjajo.</w:t>
      </w:r>
    </w:p>
    <w:p w14:paraId="70549082" w14:textId="77777777" w:rsidR="000B5CB8" w:rsidRDefault="00832501">
      <w:pPr>
        <w:spacing w:after="0" w:line="240" w:lineRule="auto"/>
      </w:pPr>
      <w:r>
        <w:t xml:space="preserve"> </w:t>
      </w:r>
    </w:p>
    <w:p w14:paraId="7738BB77" w14:textId="77777777" w:rsidR="000B5CB8" w:rsidRDefault="00832501">
      <w:pPr>
        <w:spacing w:after="0" w:line="240" w:lineRule="auto"/>
      </w:pPr>
      <w:r>
        <w:t>Ministrstvo za zu</w:t>
      </w:r>
      <w:r>
        <w:t xml:space="preserve">nanje in evropske zadeve je predlog odstotnih deležev pripravilo na podlagi podatkov o tržnih cenah najemnin, ki jih za ministrstvo zagotavlja pogodbeni izvajalec Eca </w:t>
      </w:r>
      <w:proofErr w:type="spellStart"/>
      <w:r>
        <w:t>International</w:t>
      </w:r>
      <w:proofErr w:type="spellEnd"/>
      <w:r>
        <w:t>. Enako kot pri sprejemanju Uredbe, je bil tudi pri predlagani uskladitvi up</w:t>
      </w:r>
      <w:r>
        <w:t>oštevan segment trga, ki zajema najvarnejše soseske, in znotraj tega okvira nižji cenovni razred (saj so najvarnejše soseske praviloma že med dražjimi). Referenčno vrednost predstavlja podatek o stroških najema za stanovanje z 2 spalnicama (v primeru Minis</w:t>
      </w:r>
      <w:r>
        <w:t>trstva za zunanje in evropske zadeve namreč več kot 60% napotenih oseb spada v to ciljno skupino). Običajno je v tem segmentu tudi največja ponudba na nepremičninskem trgu, zato ga ocenjujemo kot dober kazalnik razmerij med stanovanjskimi trgi posameznih k</w:t>
      </w:r>
      <w:r>
        <w:t xml:space="preserve">rajev napotitve. Ta metoda omogoča tudi relativno enostavno letno usklajevanje, kot predvideno v zakonu. Odstotni delež za posamezni kraj je bil določen tako, da se je referenčna vrednost za posamezni kraj delila z osnovo v višini 4.000 EUR, v katero sodi </w:t>
      </w:r>
      <w:r>
        <w:t>številčno največja skupina napotenih oseb.</w:t>
      </w:r>
    </w:p>
    <w:p w14:paraId="567CC854" w14:textId="77777777" w:rsidR="000B5CB8" w:rsidRDefault="000B5CB8">
      <w:pPr>
        <w:spacing w:after="0" w:line="260" w:lineRule="auto"/>
        <w:rPr>
          <w:rFonts w:cs="Arial"/>
        </w:rPr>
      </w:pPr>
    </w:p>
    <w:p w14:paraId="0C1E2159" w14:textId="77777777" w:rsidR="000B5CB8" w:rsidRDefault="00832501">
      <w:pPr>
        <w:pStyle w:val="Odebeljeno"/>
        <w:spacing w:line="260" w:lineRule="auto"/>
      </w:pPr>
      <w:r>
        <w:t>K 3. členu:</w:t>
      </w:r>
    </w:p>
    <w:p w14:paraId="7AF21D35" w14:textId="77777777" w:rsidR="000B5CB8" w:rsidRDefault="00832501">
      <w:pPr>
        <w:spacing w:after="0" w:line="240" w:lineRule="auto"/>
      </w:pPr>
      <w:r>
        <w:t xml:space="preserve">V tem členu se določa začetek uporabe novih indeksov življenjskih stroškov, ki se prvič uporabijo za obračun </w:t>
      </w:r>
      <w:proofErr w:type="spellStart"/>
      <w:r>
        <w:t>odmen</w:t>
      </w:r>
      <w:proofErr w:type="spellEnd"/>
      <w:r>
        <w:t xml:space="preserve"> za julij 2026, saj se </w:t>
      </w:r>
      <w:proofErr w:type="spellStart"/>
      <w:r>
        <w:t>odmena</w:t>
      </w:r>
      <w:proofErr w:type="spellEnd"/>
      <w:r>
        <w:t xml:space="preserve"> za višje življenjske stroške v tujini obračunava in izpl</w:t>
      </w:r>
      <w:r>
        <w:t>ačuje enako kot plače.</w:t>
      </w:r>
    </w:p>
    <w:p w14:paraId="35577E34" w14:textId="77777777" w:rsidR="000B5CB8" w:rsidRDefault="000B5CB8">
      <w:pPr>
        <w:spacing w:after="0" w:line="260" w:lineRule="auto"/>
        <w:rPr>
          <w:rFonts w:cs="Arial"/>
        </w:rPr>
      </w:pPr>
    </w:p>
    <w:p w14:paraId="789165C8" w14:textId="77777777" w:rsidR="000B5CB8" w:rsidRDefault="00832501">
      <w:pPr>
        <w:pStyle w:val="Odebeljeno"/>
        <w:spacing w:line="260" w:lineRule="auto"/>
      </w:pPr>
      <w:r>
        <w:t>K 4. členu:</w:t>
      </w:r>
    </w:p>
    <w:p w14:paraId="7CFAA223" w14:textId="77777777" w:rsidR="000B5CB8" w:rsidRDefault="00832501">
      <w:pPr>
        <w:spacing w:after="0" w:line="240" w:lineRule="auto"/>
      </w:pPr>
      <w:r>
        <w:t xml:space="preserve">Člen določa začetek veljavnosti te uredbe in sicer naslednji dan po objavi v Uradnem listu Republike Slovenije. Krajši </w:t>
      </w:r>
      <w:proofErr w:type="spellStart"/>
      <w:r>
        <w:t>vakacijski</w:t>
      </w:r>
      <w:proofErr w:type="spellEnd"/>
      <w:r>
        <w:t xml:space="preserve"> rok je nujen in potreben, da se lahko napotenim osebam pravočasno obračuna </w:t>
      </w:r>
      <w:proofErr w:type="spellStart"/>
      <w:r>
        <w:t>odmene</w:t>
      </w:r>
      <w:proofErr w:type="spellEnd"/>
      <w:r>
        <w:t xml:space="preserve"> v skladu</w:t>
      </w:r>
      <w:r>
        <w:t xml:space="preserve"> z novimi indeksi in odstotnimi deleži, saj je določeno, da se le-ti usklajujejo 1. julija vsako leto. </w:t>
      </w:r>
      <w:proofErr w:type="spellStart"/>
      <w:r>
        <w:t>Odmeni</w:t>
      </w:r>
      <w:proofErr w:type="spellEnd"/>
      <w:r>
        <w:t xml:space="preserve"> za višje življenjske stroške v tujini in nastanitev predstavljata pomemben del prihodkov napotenih oseb v tujini, zato morajo biti ti prihodki ažu</w:t>
      </w:r>
      <w:r>
        <w:t>rno usklajeni.</w:t>
      </w:r>
    </w:p>
    <w:p w14:paraId="362B1BEA" w14:textId="77777777" w:rsidR="000B5CB8" w:rsidRDefault="000B5CB8">
      <w:pPr>
        <w:spacing w:after="0" w:line="260" w:lineRule="auto"/>
        <w:rPr>
          <w:rFonts w:cs="Arial"/>
        </w:rPr>
      </w:pPr>
    </w:p>
    <w:p w14:paraId="2EDABBF2" w14:textId="77777777" w:rsidR="000B5CB8" w:rsidRDefault="00832501">
      <w:r>
        <w:br w:type="page"/>
      </w:r>
    </w:p>
    <w:p w14:paraId="186907E3" w14:textId="77777777" w:rsidR="000B5CB8" w:rsidRDefault="00832501">
      <w:pPr>
        <w:pStyle w:val="Odebeljeno"/>
        <w:spacing w:line="260" w:lineRule="auto"/>
      </w:pPr>
      <w:r>
        <w:lastRenderedPageBreak/>
        <w:t>IV.</w:t>
      </w:r>
      <w:r>
        <w:tab/>
        <w:t>PRILOGE</w:t>
      </w:r>
    </w:p>
    <w:p w14:paraId="10604232" w14:textId="77777777" w:rsidR="000B5CB8" w:rsidRDefault="000B5CB8">
      <w:pPr>
        <w:spacing w:after="0" w:line="260" w:lineRule="auto"/>
        <w:rPr>
          <w:rFonts w:cs="Arial"/>
        </w:rPr>
      </w:pPr>
    </w:p>
    <w:p w14:paraId="57D82A84" w14:textId="77777777" w:rsidR="000B5CB8" w:rsidRDefault="00832501">
      <w:pPr>
        <w:spacing w:after="0" w:line="260" w:lineRule="auto"/>
      </w:pPr>
      <w:r>
        <w:tab/>
        <w:t>- Mnenje MORS (Mnenje_MORS.pdf)</w:t>
      </w:r>
    </w:p>
    <w:p w14:paraId="1AE3E631" w14:textId="77777777" w:rsidR="000B5CB8" w:rsidRDefault="00832501">
      <w:pPr>
        <w:spacing w:after="0" w:line="260" w:lineRule="auto"/>
      </w:pPr>
      <w:r>
        <w:tab/>
        <w:t>- Mnenje MF (Mnenje_MF.pdf)</w:t>
      </w:r>
    </w:p>
    <w:p w14:paraId="3402B048" w14:textId="77777777" w:rsidR="000B5CB8" w:rsidRDefault="00832501">
      <w:pPr>
        <w:spacing w:after="0" w:line="260" w:lineRule="auto"/>
      </w:pPr>
      <w:r>
        <w:tab/>
        <w:t>- Mnenje SVZ (Mnenje_SVZ.pdf)</w:t>
      </w:r>
    </w:p>
    <w:sectPr w:rsidR="000B5CB8">
      <w:footerReference w:type="default" r:id="rId6"/>
      <w:pgSz w:w="12240" w:h="15840"/>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383C03" w14:textId="77777777" w:rsidR="00000000" w:rsidRDefault="00832501">
      <w:pPr>
        <w:spacing w:after="0" w:line="240" w:lineRule="auto"/>
      </w:pPr>
      <w:r>
        <w:separator/>
      </w:r>
    </w:p>
  </w:endnote>
  <w:endnote w:type="continuationSeparator" w:id="0">
    <w:p w14:paraId="73D2BCE2" w14:textId="77777777" w:rsidR="00000000" w:rsidRDefault="008325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5E86D" w14:textId="77777777" w:rsidR="000B5CB8" w:rsidRDefault="00832501">
    <w:r>
      <w:rPr>
        <w:i/>
        <w:sz w:val="16"/>
      </w:rPr>
      <w:t>Ustvarjeno v MOPED-DOCS, 26. 06. 2026 10:36:08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182C2" w14:textId="77777777" w:rsidR="00000000" w:rsidRDefault="00832501">
      <w:pPr>
        <w:spacing w:after="0" w:line="240" w:lineRule="auto"/>
      </w:pPr>
      <w:r>
        <w:separator/>
      </w:r>
    </w:p>
  </w:footnote>
  <w:footnote w:type="continuationSeparator" w:id="0">
    <w:p w14:paraId="0002E03E" w14:textId="77777777" w:rsidR="00000000" w:rsidRDefault="0083250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5CB8"/>
    <w:rsid w:val="000B5CB8"/>
    <w:rsid w:val="00832501"/>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B8C63E"/>
  <w15:docId w15:val="{2F520607-B689-46B4-BB2C-D09D5B35C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3E20"/>
    <w:pPr>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DefaultParagraphFont"/>
    <w:uiPriority w:val="99"/>
    <w:unhideWhenUsed/>
    <w:rsid w:val="005C3D8F"/>
    <w:rPr>
      <w:color w:val="0000FF" w:themeColor="hyperlink"/>
      <w:u w:val="single"/>
    </w:rPr>
  </w:style>
  <w:style w:type="paragraph" w:styleId="Header">
    <w:name w:val="header"/>
    <w:basedOn w:val="Normal"/>
    <w:link w:val="HeaderChar"/>
    <w:uiPriority w:val="99"/>
    <w:unhideWhenUsed/>
    <w:rsid w:val="00945425"/>
    <w:pPr>
      <w:tabs>
        <w:tab w:val="center" w:pos="4536"/>
        <w:tab w:val="right" w:pos="9072"/>
      </w:tabs>
      <w:spacing w:after="0" w:line="240" w:lineRule="auto"/>
    </w:pPr>
  </w:style>
  <w:style w:type="character" w:customStyle="1" w:styleId="HeaderChar">
    <w:name w:val="Header Char"/>
    <w:basedOn w:val="DefaultParagraphFont"/>
    <w:link w:val="Header"/>
    <w:uiPriority w:val="99"/>
    <w:rsid w:val="00945425"/>
  </w:style>
  <w:style w:type="paragraph" w:styleId="Footer">
    <w:name w:val="footer"/>
    <w:basedOn w:val="Normal"/>
    <w:link w:val="FooterChar"/>
    <w:uiPriority w:val="99"/>
    <w:unhideWhenUsed/>
    <w:rsid w:val="00945425"/>
    <w:pPr>
      <w:tabs>
        <w:tab w:val="center" w:pos="4536"/>
        <w:tab w:val="right" w:pos="9072"/>
      </w:tabs>
      <w:spacing w:after="0" w:line="240" w:lineRule="auto"/>
    </w:pPr>
  </w:style>
  <w:style w:type="character" w:customStyle="1" w:styleId="FooterChar">
    <w:name w:val="Footer Char"/>
    <w:basedOn w:val="DefaultParagraphFont"/>
    <w:link w:val="Footer"/>
    <w:uiPriority w:val="99"/>
    <w:rsid w:val="00945425"/>
  </w:style>
  <w:style w:type="table" w:styleId="TableGrid">
    <w:name w:val="Table Grid"/>
    <w:basedOn w:val="TableNormal"/>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ormal"/>
    <w:qFormat/>
    <w:rsid w:val="000B0CD1"/>
    <w:pPr>
      <w:spacing w:after="0" w:line="240" w:lineRule="auto"/>
    </w:pPr>
    <w:rPr>
      <w:rFonts w:cs="Arial"/>
      <w:b/>
    </w:rPr>
  </w:style>
  <w:style w:type="paragraph" w:customStyle="1" w:styleId="Odebeljeno">
    <w:name w:val="Odebeljeno"/>
    <w:basedOn w:val="Normal"/>
    <w:qFormat/>
    <w:rsid w:val="0029037E"/>
    <w:pPr>
      <w:spacing w:after="0" w:line="240" w:lineRule="auto"/>
    </w:pPr>
    <w:rPr>
      <w:rFonts w:cs="Arial"/>
      <w:b/>
    </w:rPr>
  </w:style>
  <w:style w:type="paragraph" w:customStyle="1" w:styleId="DesnaPoravnava">
    <w:name w:val="DesnaPoravnava"/>
    <w:basedOn w:val="Normal"/>
    <w:qFormat/>
    <w:rsid w:val="007652EC"/>
    <w:pPr>
      <w:jc w:val="right"/>
    </w:pPr>
  </w:style>
  <w:style w:type="paragraph" w:customStyle="1" w:styleId="Podpisnik">
    <w:name w:val="Podpisnik"/>
    <w:basedOn w:val="Normal"/>
    <w:qFormat/>
    <w:rsid w:val="007651EC"/>
    <w:pPr>
      <w:widowControl w:val="0"/>
      <w:spacing w:after="0" w:line="260" w:lineRule="exact"/>
      <w:ind w:left="3969"/>
      <w:jc w:val="center"/>
    </w:pPr>
  </w:style>
  <w:style w:type="paragraph" w:customStyle="1" w:styleId="SredinskoOdebeljeno">
    <w:name w:val="SredinskoOdebeljeno"/>
    <w:basedOn w:val="Normal"/>
    <w:qFormat/>
    <w:rsid w:val="007652EC"/>
    <w:pPr>
      <w:spacing w:after="0" w:line="240" w:lineRule="auto"/>
      <w:jc w:val="center"/>
    </w:pPr>
    <w:rPr>
      <w:rFonts w:cs="Arial"/>
      <w:b/>
    </w:rPr>
  </w:style>
  <w:style w:type="paragraph" w:customStyle="1" w:styleId="Sredinsko">
    <w:name w:val="Sredinsko"/>
    <w:basedOn w:val="Normal"/>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TableNormal"/>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TableNormal"/>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1607</Words>
  <Characters>9162</Characters>
  <Application>Microsoft Office Word</Application>
  <DocSecurity>0</DocSecurity>
  <Lines>76</Lines>
  <Paragraphs>21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Starič</dc:creator>
  <cp:lastModifiedBy>Ana Starič</cp:lastModifiedBy>
  <cp:revision>2</cp:revision>
  <dcterms:created xsi:type="dcterms:W3CDTF">2026-06-26T08:38:00Z</dcterms:created>
  <dcterms:modified xsi:type="dcterms:W3CDTF">2026-06-26T08:38:00Z</dcterms:modified>
</cp:coreProperties>
</file>