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A2FC" w14:textId="77777777" w:rsidR="00744354" w:rsidRDefault="00B823E3">
      <w:pPr>
        <w:pStyle w:val="Odebeljeno"/>
        <w:spacing w:line="260" w:lineRule="auto"/>
      </w:pPr>
      <w:r>
        <w:t>Podatki o izvedbi notranjih postopkov pred odločitvijo na seji vlade</w:t>
      </w:r>
    </w:p>
    <w:p w14:paraId="22847969" w14:textId="77777777" w:rsidR="00744354" w:rsidRDefault="00744354">
      <w:pPr>
        <w:spacing w:after="0" w:line="260" w:lineRule="auto"/>
        <w:rPr>
          <w:rFonts w:cs="Arial"/>
        </w:rPr>
      </w:pPr>
    </w:p>
    <w:p w14:paraId="4F327F25" w14:textId="77777777" w:rsidR="00744354" w:rsidRDefault="00744354">
      <w:pPr>
        <w:spacing w:after="0" w:line="260" w:lineRule="auto"/>
        <w:rPr>
          <w:rFonts w:cs="Arial"/>
        </w:rPr>
      </w:pPr>
    </w:p>
    <w:tbl>
      <w:tblPr>
        <w:tblW w:w="8505" w:type="dxa"/>
        <w:tblLook w:val="04A0" w:firstRow="1" w:lastRow="0" w:firstColumn="1" w:lastColumn="0" w:noHBand="0" w:noVBand="1"/>
      </w:tblPr>
      <w:tblGrid>
        <w:gridCol w:w="1500"/>
        <w:gridCol w:w="7005"/>
      </w:tblGrid>
      <w:tr w:rsidR="00744354" w14:paraId="3359527C" w14:textId="77777777">
        <w:tc>
          <w:tcPr>
            <w:tcW w:w="1500" w:type="dxa"/>
          </w:tcPr>
          <w:p w14:paraId="5F448BA7" w14:textId="77777777" w:rsidR="00744354" w:rsidRDefault="00B823E3">
            <w:pPr>
              <w:pStyle w:val="Odebeljeno"/>
              <w:spacing w:line="260" w:lineRule="auto"/>
            </w:pPr>
            <w:r>
              <w:t>ZADEVA:</w:t>
            </w:r>
          </w:p>
        </w:tc>
        <w:tc>
          <w:tcPr>
            <w:tcW w:w="7005" w:type="dxa"/>
          </w:tcPr>
          <w:p w14:paraId="63AE5E02" w14:textId="77777777" w:rsidR="00744354" w:rsidRDefault="00B823E3">
            <w:pPr>
              <w:pStyle w:val="Odebeljeno"/>
              <w:spacing w:line="260" w:lineRule="auto"/>
            </w:pPr>
            <w:r>
              <w:t>Zakon o spremembah in dopolnitvah Zakona o javnih uslužbencih</w:t>
            </w:r>
          </w:p>
        </w:tc>
      </w:tr>
      <w:tr w:rsidR="00744354" w14:paraId="06CCC274" w14:textId="77777777">
        <w:tc>
          <w:tcPr>
            <w:tcW w:w="1500" w:type="dxa"/>
          </w:tcPr>
          <w:p w14:paraId="04BE3E23" w14:textId="77777777" w:rsidR="00744354" w:rsidRDefault="00B823E3">
            <w:pPr>
              <w:spacing w:after="0" w:line="260" w:lineRule="auto"/>
            </w:pPr>
            <w:r>
              <w:t>EVA:</w:t>
            </w:r>
          </w:p>
        </w:tc>
        <w:tc>
          <w:tcPr>
            <w:tcW w:w="7005" w:type="dxa"/>
          </w:tcPr>
          <w:p w14:paraId="11626516" w14:textId="77777777" w:rsidR="00744354" w:rsidRDefault="00B823E3">
            <w:pPr>
              <w:spacing w:after="0" w:line="260" w:lineRule="auto"/>
            </w:pPr>
            <w:r>
              <w:t>2026-1711-0026</w:t>
            </w:r>
          </w:p>
        </w:tc>
      </w:tr>
    </w:tbl>
    <w:p w14:paraId="784C9E39" w14:textId="77777777" w:rsidR="00744354" w:rsidRDefault="00744354">
      <w:pPr>
        <w:spacing w:after="0" w:line="260" w:lineRule="auto"/>
        <w:rPr>
          <w:rFonts w:cs="Arial"/>
        </w:rPr>
      </w:pPr>
    </w:p>
    <w:p w14:paraId="2E5EF8DA" w14:textId="77777777" w:rsidR="00744354" w:rsidRDefault="00744354">
      <w:pPr>
        <w:spacing w:after="0" w:line="260" w:lineRule="auto"/>
        <w:rPr>
          <w:rFonts w:cs="Arial"/>
        </w:rPr>
      </w:pPr>
    </w:p>
    <w:p w14:paraId="0C7D9EB0" w14:textId="77777777" w:rsidR="00744354" w:rsidRDefault="00B823E3">
      <w:pPr>
        <w:pStyle w:val="Odebeljeno"/>
        <w:spacing w:line="260" w:lineRule="auto"/>
      </w:pPr>
      <w:r>
        <w:t>1.</w:t>
      </w:r>
      <w:r>
        <w:tab/>
        <w:t>Predlagatelj zahteva:</w:t>
      </w:r>
    </w:p>
    <w:p w14:paraId="4A3D7119" w14:textId="77777777" w:rsidR="00744354" w:rsidRDefault="0074435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744354" w14:paraId="6AE0B247" w14:textId="77777777">
        <w:tc>
          <w:tcPr>
            <w:tcW w:w="1276" w:type="dxa"/>
          </w:tcPr>
          <w:p w14:paraId="32289789" w14:textId="77777777" w:rsidR="00744354" w:rsidRDefault="00B823E3">
            <w:pPr>
              <w:spacing w:after="0" w:line="260" w:lineRule="exact"/>
              <w:ind w:left="360"/>
            </w:pPr>
            <w:r>
              <w:rPr>
                <w:iCs/>
              </w:rPr>
              <w:t>a)</w:t>
            </w:r>
          </w:p>
        </w:tc>
        <w:tc>
          <w:tcPr>
            <w:tcW w:w="4961" w:type="dxa"/>
          </w:tcPr>
          <w:p w14:paraId="5A4A393C" w14:textId="77777777" w:rsidR="00744354" w:rsidRDefault="00B823E3">
            <w:pPr>
              <w:spacing w:after="0" w:line="260" w:lineRule="exact"/>
            </w:pPr>
            <w:r>
              <w:t>obravnavo neusklajenega gradiva,</w:t>
            </w:r>
          </w:p>
        </w:tc>
        <w:tc>
          <w:tcPr>
            <w:tcW w:w="2268" w:type="dxa"/>
            <w:vAlign w:val="center"/>
          </w:tcPr>
          <w:p w14:paraId="6C82A429" w14:textId="77777777" w:rsidR="00744354" w:rsidRDefault="00B823E3">
            <w:pPr>
              <w:spacing w:after="0" w:line="260" w:lineRule="exact"/>
              <w:jc w:val="center"/>
              <w:rPr>
                <w:iCs/>
              </w:rPr>
            </w:pPr>
            <w:r>
              <w:t>DA</w:t>
            </w:r>
          </w:p>
        </w:tc>
      </w:tr>
      <w:tr w:rsidR="00744354" w14:paraId="66FE566B" w14:textId="77777777">
        <w:tc>
          <w:tcPr>
            <w:tcW w:w="1276" w:type="dxa"/>
          </w:tcPr>
          <w:p w14:paraId="49243186" w14:textId="77777777" w:rsidR="00744354" w:rsidRDefault="00B823E3">
            <w:pPr>
              <w:spacing w:after="0" w:line="260" w:lineRule="exact"/>
              <w:ind w:left="360"/>
              <w:rPr>
                <w:iCs/>
              </w:rPr>
            </w:pPr>
            <w:r>
              <w:rPr>
                <w:iCs/>
              </w:rPr>
              <w:t>b)</w:t>
            </w:r>
          </w:p>
        </w:tc>
        <w:tc>
          <w:tcPr>
            <w:tcW w:w="4961" w:type="dxa"/>
          </w:tcPr>
          <w:p w14:paraId="0C8CB288" w14:textId="77777777" w:rsidR="00744354" w:rsidRDefault="00B823E3">
            <w:pPr>
              <w:spacing w:after="0" w:line="260" w:lineRule="exact"/>
              <w:rPr>
                <w:iCs/>
              </w:rPr>
            </w:pPr>
            <w:r>
              <w:rPr>
                <w:bCs/>
              </w:rPr>
              <w:t>nujnost obravnave,</w:t>
            </w:r>
          </w:p>
        </w:tc>
        <w:tc>
          <w:tcPr>
            <w:tcW w:w="2268" w:type="dxa"/>
            <w:vAlign w:val="center"/>
          </w:tcPr>
          <w:p w14:paraId="0CA9BE83" w14:textId="77777777" w:rsidR="00744354" w:rsidRDefault="00B823E3">
            <w:pPr>
              <w:spacing w:after="0" w:line="260" w:lineRule="exact"/>
              <w:jc w:val="center"/>
              <w:rPr>
                <w:iCs/>
              </w:rPr>
            </w:pPr>
            <w:r>
              <w:t>DA</w:t>
            </w:r>
          </w:p>
        </w:tc>
      </w:tr>
      <w:tr w:rsidR="00744354" w14:paraId="744C55B2" w14:textId="77777777">
        <w:tc>
          <w:tcPr>
            <w:tcW w:w="1276" w:type="dxa"/>
          </w:tcPr>
          <w:p w14:paraId="464634DE" w14:textId="77777777" w:rsidR="00744354" w:rsidRDefault="00B823E3">
            <w:pPr>
              <w:spacing w:after="0" w:line="260" w:lineRule="exact"/>
              <w:ind w:left="360"/>
              <w:rPr>
                <w:iCs/>
              </w:rPr>
            </w:pPr>
            <w:r>
              <w:rPr>
                <w:iCs/>
              </w:rPr>
              <w:t>c)</w:t>
            </w:r>
          </w:p>
        </w:tc>
        <w:tc>
          <w:tcPr>
            <w:tcW w:w="4961" w:type="dxa"/>
          </w:tcPr>
          <w:p w14:paraId="0E66F501" w14:textId="77777777" w:rsidR="00744354" w:rsidRDefault="00B823E3">
            <w:pPr>
              <w:spacing w:after="0" w:line="260" w:lineRule="exact"/>
              <w:rPr>
                <w:iCs/>
              </w:rPr>
            </w:pPr>
            <w:r>
              <w:t>obravnavo gradiva brez sodelovanja javnosti,</w:t>
            </w:r>
          </w:p>
        </w:tc>
        <w:tc>
          <w:tcPr>
            <w:tcW w:w="2268" w:type="dxa"/>
            <w:vAlign w:val="center"/>
          </w:tcPr>
          <w:p w14:paraId="1ED1DE5D" w14:textId="77777777" w:rsidR="00744354" w:rsidRDefault="00B823E3">
            <w:pPr>
              <w:spacing w:after="0" w:line="260" w:lineRule="exact"/>
              <w:jc w:val="center"/>
            </w:pPr>
            <w:r>
              <w:t>DA</w:t>
            </w:r>
          </w:p>
        </w:tc>
      </w:tr>
      <w:tr w:rsidR="00744354" w14:paraId="2241BACD" w14:textId="77777777">
        <w:tc>
          <w:tcPr>
            <w:tcW w:w="1276" w:type="dxa"/>
          </w:tcPr>
          <w:p w14:paraId="2F808B8B" w14:textId="77777777" w:rsidR="00744354" w:rsidRDefault="00B823E3">
            <w:pPr>
              <w:spacing w:after="0" w:line="260" w:lineRule="exact"/>
              <w:ind w:left="360"/>
              <w:rPr>
                <w:iCs/>
              </w:rPr>
            </w:pPr>
            <w:r>
              <w:rPr>
                <w:iCs/>
              </w:rPr>
              <w:t>č)</w:t>
            </w:r>
          </w:p>
        </w:tc>
        <w:tc>
          <w:tcPr>
            <w:tcW w:w="4961" w:type="dxa"/>
          </w:tcPr>
          <w:p w14:paraId="71763354" w14:textId="77777777" w:rsidR="00744354" w:rsidRDefault="00B823E3">
            <w:pPr>
              <w:spacing w:after="0" w:line="260" w:lineRule="exact"/>
              <w:rPr>
                <w:bCs/>
              </w:rPr>
            </w:pPr>
            <w:r>
              <w:rPr>
                <w:bCs/>
              </w:rPr>
              <w:t>skrajšanje poslovniških rokov.</w:t>
            </w:r>
          </w:p>
        </w:tc>
        <w:tc>
          <w:tcPr>
            <w:tcW w:w="2268" w:type="dxa"/>
            <w:vAlign w:val="center"/>
          </w:tcPr>
          <w:p w14:paraId="5E9C0391" w14:textId="77777777" w:rsidR="00744354" w:rsidRDefault="00B823E3">
            <w:pPr>
              <w:spacing w:after="0" w:line="260" w:lineRule="exact"/>
              <w:jc w:val="center"/>
              <w:rPr>
                <w:iCs/>
              </w:rPr>
            </w:pPr>
            <w:r>
              <w:t>DA</w:t>
            </w:r>
          </w:p>
        </w:tc>
      </w:tr>
    </w:tbl>
    <w:p w14:paraId="4EA81E3E" w14:textId="77777777" w:rsidR="00744354" w:rsidRDefault="00744354">
      <w:pPr>
        <w:spacing w:after="0" w:line="260" w:lineRule="auto"/>
        <w:rPr>
          <w:rFonts w:cs="Arial"/>
        </w:rPr>
      </w:pPr>
    </w:p>
    <w:p w14:paraId="229D0D36" w14:textId="77777777" w:rsidR="00744354" w:rsidRDefault="00B823E3">
      <w:pPr>
        <w:spacing w:after="0" w:line="260" w:lineRule="auto"/>
      </w:pPr>
      <w:r>
        <w:t>Obrazložitev skrajšanja rokov:</w:t>
      </w:r>
    </w:p>
    <w:p w14:paraId="7E109E8A" w14:textId="77777777" w:rsidR="00744354" w:rsidRDefault="00B823E3">
      <w:pPr>
        <w:spacing w:after="0" w:line="240" w:lineRule="auto"/>
      </w:pPr>
      <w:r>
        <w:t>Predlagamo, da gradivo obravnava ODUJZ na seji dne 7. 7. 2026 in Vlada RS na seji dne 9. 7. 2026.</w:t>
      </w:r>
    </w:p>
    <w:p w14:paraId="5E9F10BD" w14:textId="77777777" w:rsidR="00744354" w:rsidRDefault="00B823E3">
      <w:pPr>
        <w:spacing w:after="0" w:line="240" w:lineRule="auto"/>
      </w:pPr>
      <w:r>
        <w:t xml:space="preserve"> </w:t>
      </w:r>
    </w:p>
    <w:p w14:paraId="1751FF33" w14:textId="77777777" w:rsidR="00744354" w:rsidRDefault="00B823E3">
      <w:pPr>
        <w:spacing w:after="0" w:line="240" w:lineRule="auto"/>
      </w:pPr>
      <w:r>
        <w:t xml:space="preserve"> Skrajšanje poslovniških rokov se predlaga zaradi uvrstitve gradiva na julijsko sejo Državnega zbora.</w:t>
      </w:r>
    </w:p>
    <w:p w14:paraId="3FB80784" w14:textId="77777777" w:rsidR="00744354" w:rsidRDefault="00744354">
      <w:pPr>
        <w:spacing w:after="0" w:line="260" w:lineRule="auto"/>
        <w:rPr>
          <w:rFonts w:cs="Arial"/>
        </w:rPr>
      </w:pPr>
    </w:p>
    <w:p w14:paraId="12053171" w14:textId="77777777" w:rsidR="00744354" w:rsidRDefault="00B823E3">
      <w:pPr>
        <w:pStyle w:val="Odebeljeno"/>
        <w:spacing w:line="260" w:lineRule="auto"/>
      </w:pPr>
      <w:r>
        <w:t>2.</w:t>
      </w:r>
      <w:r>
        <w:tab/>
        <w:t>Objava na svetovnem spletu</w:t>
      </w:r>
    </w:p>
    <w:p w14:paraId="6C467166" w14:textId="77777777" w:rsidR="00744354" w:rsidRDefault="00744354">
      <w:pPr>
        <w:spacing w:after="0" w:line="260" w:lineRule="auto"/>
        <w:rPr>
          <w:rFonts w:cs="Arial"/>
        </w:rPr>
      </w:pPr>
    </w:p>
    <w:p w14:paraId="65793C7B" w14:textId="77777777" w:rsidR="00744354" w:rsidRDefault="00B823E3">
      <w:pPr>
        <w:spacing w:after="0" w:line="260" w:lineRule="auto"/>
      </w:pPr>
      <w:r>
        <w:t>Gradivo se sme objaviti na svetovnem spletu.</w:t>
      </w:r>
    </w:p>
    <w:p w14:paraId="77122035" w14:textId="77777777" w:rsidR="00744354" w:rsidRDefault="00744354">
      <w:pPr>
        <w:spacing w:after="0" w:line="260" w:lineRule="auto"/>
        <w:rPr>
          <w:rFonts w:cs="Arial"/>
        </w:rPr>
      </w:pPr>
    </w:p>
    <w:p w14:paraId="0D6A962E" w14:textId="77777777" w:rsidR="00744354" w:rsidRDefault="00B823E3">
      <w:pPr>
        <w:pStyle w:val="Odebeljeno"/>
        <w:spacing w:line="260" w:lineRule="auto"/>
      </w:pPr>
      <w:r>
        <w:t>3.</w:t>
      </w:r>
      <w:r>
        <w:tab/>
        <w:t>Lektura gradiva</w:t>
      </w:r>
    </w:p>
    <w:p w14:paraId="4D101F2D" w14:textId="77777777" w:rsidR="00744354" w:rsidRDefault="00744354">
      <w:pPr>
        <w:spacing w:after="0" w:line="260" w:lineRule="auto"/>
        <w:rPr>
          <w:rFonts w:cs="Arial"/>
        </w:rPr>
      </w:pPr>
    </w:p>
    <w:p w14:paraId="7E88F196" w14:textId="77777777" w:rsidR="00744354" w:rsidRDefault="00B823E3">
      <w:pPr>
        <w:spacing w:after="0" w:line="260" w:lineRule="auto"/>
      </w:pPr>
      <w:r>
        <w:t>Gradivo je lektorirano.</w:t>
      </w:r>
    </w:p>
    <w:p w14:paraId="66A90B70" w14:textId="77777777" w:rsidR="00744354" w:rsidRDefault="00744354">
      <w:pPr>
        <w:spacing w:after="0" w:line="260" w:lineRule="auto"/>
        <w:rPr>
          <w:rFonts w:cs="Arial"/>
        </w:rPr>
      </w:pPr>
    </w:p>
    <w:p w14:paraId="7E28C2F1" w14:textId="77777777" w:rsidR="00744354" w:rsidRDefault="00B823E3">
      <w:pPr>
        <w:pStyle w:val="Odebeljeno"/>
        <w:spacing w:line="260" w:lineRule="auto"/>
      </w:pPr>
      <w:r>
        <w:t>4.</w:t>
      </w:r>
      <w:r>
        <w:tab/>
        <w:t>Predstavitev medresorskega usklajevanja</w:t>
      </w:r>
    </w:p>
    <w:p w14:paraId="7CCB9008" w14:textId="77777777" w:rsidR="00744354" w:rsidRDefault="00744354">
      <w:pPr>
        <w:spacing w:after="0" w:line="260" w:lineRule="auto"/>
        <w:rPr>
          <w:rFonts w:cs="Arial"/>
        </w:rPr>
      </w:pPr>
    </w:p>
    <w:p w14:paraId="2861861C" w14:textId="77777777" w:rsidR="00744354" w:rsidRDefault="00B823E3">
      <w:pPr>
        <w:spacing w:after="0" w:line="260" w:lineRule="auto"/>
      </w:pPr>
      <w:r>
        <w:t>Gradivo je bilo poslano v medresorsko usklajevanje.</w:t>
      </w:r>
    </w:p>
    <w:p w14:paraId="406295BF" w14:textId="77777777" w:rsidR="00744354" w:rsidRDefault="00744354">
      <w:pPr>
        <w:spacing w:after="0" w:line="260" w:lineRule="auto"/>
        <w:rPr>
          <w:rFonts w:cs="Arial"/>
        </w:rPr>
      </w:pPr>
    </w:p>
    <w:p w14:paraId="2117955C" w14:textId="77777777" w:rsidR="00744354" w:rsidRDefault="00B823E3">
      <w:pPr>
        <w:spacing w:after="0" w:line="260" w:lineRule="auto"/>
      </w:pPr>
      <w:r>
        <w:t>Datum pošiljanja v medresorsko usklajevanje:</w:t>
      </w:r>
    </w:p>
    <w:p w14:paraId="20C99D27" w14:textId="77777777" w:rsidR="00744354" w:rsidRDefault="00B823E3">
      <w:pPr>
        <w:spacing w:after="0" w:line="260" w:lineRule="auto"/>
      </w:pPr>
      <w:r>
        <w:t>16. 6. 2026</w:t>
      </w:r>
    </w:p>
    <w:p w14:paraId="719E9384" w14:textId="77777777" w:rsidR="00744354" w:rsidRDefault="00744354">
      <w:pPr>
        <w:spacing w:after="0" w:line="260" w:lineRule="auto"/>
        <w:rPr>
          <w:rFonts w:cs="Arial"/>
        </w:rPr>
      </w:pPr>
    </w:p>
    <w:p w14:paraId="6B8E318D" w14:textId="77777777" w:rsidR="00744354" w:rsidRDefault="00B823E3">
      <w:pPr>
        <w:spacing w:after="0" w:line="260" w:lineRule="auto"/>
      </w:pPr>
      <w:r>
        <w:t>V medresorsko usklajevanje vključeni subjekti:</w:t>
      </w:r>
    </w:p>
    <w:p w14:paraId="490FDF24" w14:textId="77777777" w:rsidR="00744354" w:rsidRDefault="00B823E3">
      <w:pPr>
        <w:spacing w:after="0" w:line="260" w:lineRule="auto"/>
      </w:pPr>
      <w:r>
        <w:t>- Ministrstvo za delo, družino, socialne zadeve in enake možnosti</w:t>
      </w:r>
    </w:p>
    <w:p w14:paraId="00F037BB" w14:textId="77777777" w:rsidR="00744354" w:rsidRDefault="00B823E3">
      <w:pPr>
        <w:spacing w:after="0" w:line="260" w:lineRule="auto"/>
      </w:pPr>
      <w:r>
        <w:t>- Ministrstvo za digitalno preobrazbo</w:t>
      </w:r>
    </w:p>
    <w:p w14:paraId="1A96B7A2" w14:textId="77777777" w:rsidR="00744354" w:rsidRDefault="00B823E3">
      <w:pPr>
        <w:spacing w:after="0" w:line="260" w:lineRule="auto"/>
      </w:pPr>
      <w:r>
        <w:t>- Ministrstvo za finance</w:t>
      </w:r>
    </w:p>
    <w:p w14:paraId="230F8C42" w14:textId="77777777" w:rsidR="00744354" w:rsidRDefault="00B823E3">
      <w:pPr>
        <w:spacing w:after="0" w:line="260" w:lineRule="auto"/>
      </w:pPr>
      <w:r>
        <w:t>- Ministrstvo za gospodarstvo, delo in šport</w:t>
      </w:r>
    </w:p>
    <w:p w14:paraId="26848D1E" w14:textId="77777777" w:rsidR="00744354" w:rsidRDefault="00B823E3">
      <w:pPr>
        <w:spacing w:after="0" w:line="260" w:lineRule="auto"/>
      </w:pPr>
      <w:r>
        <w:t>- Ministrstvo za gospodarstvo, turizem in šport</w:t>
      </w:r>
    </w:p>
    <w:p w14:paraId="46267E85" w14:textId="77777777" w:rsidR="00744354" w:rsidRDefault="00B823E3">
      <w:pPr>
        <w:spacing w:after="0" w:line="260" w:lineRule="auto"/>
      </w:pPr>
      <w:r>
        <w:t>- Ministrstvo za infrastrukturo</w:t>
      </w:r>
    </w:p>
    <w:p w14:paraId="4DD08281" w14:textId="77777777" w:rsidR="00744354" w:rsidRDefault="00B823E3">
      <w:pPr>
        <w:spacing w:after="0" w:line="260" w:lineRule="auto"/>
      </w:pPr>
      <w:r>
        <w:t>- Ministrstvo za javno upravo</w:t>
      </w:r>
    </w:p>
    <w:p w14:paraId="532B6A46" w14:textId="77777777" w:rsidR="00744354" w:rsidRDefault="00B823E3">
      <w:pPr>
        <w:spacing w:after="0" w:line="260" w:lineRule="auto"/>
      </w:pPr>
      <w:r>
        <w:t>- Ministrstvo za kmetijstvo, gozdarstvo in prehrano</w:t>
      </w:r>
    </w:p>
    <w:p w14:paraId="4398F059" w14:textId="77777777" w:rsidR="00744354" w:rsidRDefault="00B823E3">
      <w:pPr>
        <w:spacing w:after="0" w:line="260" w:lineRule="auto"/>
      </w:pPr>
      <w:r>
        <w:t>- Ministrstvo za kohezijo in regionalni razvoj</w:t>
      </w:r>
    </w:p>
    <w:p w14:paraId="5D4955E8" w14:textId="77777777" w:rsidR="00744354" w:rsidRDefault="00B823E3">
      <w:pPr>
        <w:spacing w:after="0" w:line="260" w:lineRule="auto"/>
      </w:pPr>
      <w:r>
        <w:t>- Ministrstvo za kulturo</w:t>
      </w:r>
    </w:p>
    <w:p w14:paraId="61717B5F" w14:textId="77777777" w:rsidR="00744354" w:rsidRDefault="00B823E3">
      <w:pPr>
        <w:spacing w:after="0" w:line="260" w:lineRule="auto"/>
      </w:pPr>
      <w:r>
        <w:t>- Ministrstvo za notranje zadeve</w:t>
      </w:r>
    </w:p>
    <w:p w14:paraId="5996E066" w14:textId="77777777" w:rsidR="00744354" w:rsidRDefault="00B823E3">
      <w:pPr>
        <w:spacing w:after="0" w:line="260" w:lineRule="auto"/>
      </w:pPr>
      <w:r>
        <w:t>- Ministrstvo za obrambo</w:t>
      </w:r>
    </w:p>
    <w:p w14:paraId="0C2B90AF" w14:textId="77777777" w:rsidR="00744354" w:rsidRDefault="00B823E3">
      <w:pPr>
        <w:spacing w:after="0" w:line="260" w:lineRule="auto"/>
      </w:pPr>
      <w:r>
        <w:t>- Ministrstvo za okolje, podnebje in energijo</w:t>
      </w:r>
    </w:p>
    <w:p w14:paraId="7E5A4510" w14:textId="77777777" w:rsidR="00744354" w:rsidRDefault="00B823E3">
      <w:pPr>
        <w:spacing w:after="0" w:line="260" w:lineRule="auto"/>
      </w:pPr>
      <w:r>
        <w:t>- Ministrstvo za pravosodje</w:t>
      </w:r>
    </w:p>
    <w:p w14:paraId="68187F8E" w14:textId="77777777" w:rsidR="00744354" w:rsidRDefault="00B823E3">
      <w:pPr>
        <w:spacing w:after="0" w:line="260" w:lineRule="auto"/>
      </w:pPr>
      <w:r>
        <w:t>- Ministrstvo za visoko šolstvo, znanost in inovacije</w:t>
      </w:r>
    </w:p>
    <w:p w14:paraId="0EE25776" w14:textId="77777777" w:rsidR="00744354" w:rsidRDefault="00B823E3">
      <w:pPr>
        <w:spacing w:after="0" w:line="260" w:lineRule="auto"/>
      </w:pPr>
      <w:r>
        <w:t>- Ministrstvo za vzgojo in izobraževanje</w:t>
      </w:r>
    </w:p>
    <w:p w14:paraId="1C41FA6C" w14:textId="77777777" w:rsidR="00744354" w:rsidRDefault="00B823E3">
      <w:pPr>
        <w:spacing w:after="0" w:line="260" w:lineRule="auto"/>
      </w:pPr>
      <w:r>
        <w:t>- Ministrstvo za zdravje</w:t>
      </w:r>
    </w:p>
    <w:p w14:paraId="2A30CFB0" w14:textId="77777777" w:rsidR="00744354" w:rsidRDefault="00B823E3">
      <w:pPr>
        <w:spacing w:after="0" w:line="260" w:lineRule="auto"/>
      </w:pPr>
      <w:r>
        <w:lastRenderedPageBreak/>
        <w:t>- Ministrstvo za zunanje in evropske zadeve</w:t>
      </w:r>
    </w:p>
    <w:p w14:paraId="2D9C4D3C" w14:textId="77777777" w:rsidR="00744354" w:rsidRDefault="00B823E3">
      <w:pPr>
        <w:spacing w:after="0" w:line="260" w:lineRule="auto"/>
      </w:pPr>
      <w:r>
        <w:t>- Upravna enota Ajdovščina</w:t>
      </w:r>
    </w:p>
    <w:p w14:paraId="604BB669" w14:textId="77777777" w:rsidR="00744354" w:rsidRDefault="00B823E3">
      <w:pPr>
        <w:spacing w:after="0" w:line="260" w:lineRule="auto"/>
      </w:pPr>
      <w:r>
        <w:t>- Upravna enota Brežice</w:t>
      </w:r>
    </w:p>
    <w:p w14:paraId="53A1BC26" w14:textId="77777777" w:rsidR="00744354" w:rsidRDefault="00B823E3">
      <w:pPr>
        <w:spacing w:after="0" w:line="260" w:lineRule="auto"/>
      </w:pPr>
      <w:r>
        <w:t>- Upravna enota Celje</w:t>
      </w:r>
    </w:p>
    <w:p w14:paraId="7EBBEE1E" w14:textId="77777777" w:rsidR="00744354" w:rsidRDefault="00B823E3">
      <w:pPr>
        <w:spacing w:after="0" w:line="260" w:lineRule="auto"/>
      </w:pPr>
      <w:r>
        <w:t>- Upravna enota Cerknica</w:t>
      </w:r>
    </w:p>
    <w:p w14:paraId="0AAAFFD2" w14:textId="77777777" w:rsidR="00744354" w:rsidRDefault="00B823E3">
      <w:pPr>
        <w:spacing w:after="0" w:line="260" w:lineRule="auto"/>
      </w:pPr>
      <w:r>
        <w:t>- Upravna enota Črnomelj</w:t>
      </w:r>
    </w:p>
    <w:p w14:paraId="5D24C5C6" w14:textId="77777777" w:rsidR="00744354" w:rsidRDefault="00B823E3">
      <w:pPr>
        <w:spacing w:after="0" w:line="260" w:lineRule="auto"/>
      </w:pPr>
      <w:r>
        <w:t>- Upravna enota Domžale</w:t>
      </w:r>
    </w:p>
    <w:p w14:paraId="66C41664" w14:textId="77777777" w:rsidR="00744354" w:rsidRDefault="00B823E3">
      <w:pPr>
        <w:spacing w:after="0" w:line="260" w:lineRule="auto"/>
      </w:pPr>
      <w:r>
        <w:t>- Upravna enota Dravograd</w:t>
      </w:r>
    </w:p>
    <w:p w14:paraId="0B9BF5E3" w14:textId="77777777" w:rsidR="00744354" w:rsidRDefault="00B823E3">
      <w:pPr>
        <w:spacing w:after="0" w:line="260" w:lineRule="auto"/>
      </w:pPr>
      <w:r>
        <w:t>- Upravna enota Gornja Radgona</w:t>
      </w:r>
    </w:p>
    <w:p w14:paraId="7934CD18" w14:textId="77777777" w:rsidR="00744354" w:rsidRDefault="00B823E3">
      <w:pPr>
        <w:spacing w:after="0" w:line="260" w:lineRule="auto"/>
      </w:pPr>
      <w:r>
        <w:t>- Upravna enota Grosuplje</w:t>
      </w:r>
    </w:p>
    <w:p w14:paraId="79AD046E" w14:textId="77777777" w:rsidR="00744354" w:rsidRDefault="00B823E3">
      <w:pPr>
        <w:spacing w:after="0" w:line="260" w:lineRule="auto"/>
      </w:pPr>
      <w:r>
        <w:t>- Upravna enota Hrastnik</w:t>
      </w:r>
    </w:p>
    <w:p w14:paraId="7D8FF3C2" w14:textId="77777777" w:rsidR="00744354" w:rsidRDefault="00B823E3">
      <w:pPr>
        <w:spacing w:after="0" w:line="260" w:lineRule="auto"/>
      </w:pPr>
      <w:r>
        <w:t>- Upravna enota Idrija</w:t>
      </w:r>
    </w:p>
    <w:p w14:paraId="168746CD" w14:textId="77777777" w:rsidR="00744354" w:rsidRDefault="00B823E3">
      <w:pPr>
        <w:spacing w:after="0" w:line="260" w:lineRule="auto"/>
      </w:pPr>
      <w:r>
        <w:t>- Upravna enota Ilirska Bistrica</w:t>
      </w:r>
    </w:p>
    <w:p w14:paraId="5EB3DA8C" w14:textId="77777777" w:rsidR="00744354" w:rsidRDefault="00B823E3">
      <w:pPr>
        <w:spacing w:after="0" w:line="260" w:lineRule="auto"/>
      </w:pPr>
      <w:r>
        <w:t>- Upravna enota Izola</w:t>
      </w:r>
    </w:p>
    <w:p w14:paraId="34D40FEA" w14:textId="77777777" w:rsidR="00744354" w:rsidRDefault="00B823E3">
      <w:pPr>
        <w:spacing w:after="0" w:line="260" w:lineRule="auto"/>
      </w:pPr>
      <w:r>
        <w:t>- Upravna enota Jesenice</w:t>
      </w:r>
    </w:p>
    <w:p w14:paraId="467362CB" w14:textId="77777777" w:rsidR="00744354" w:rsidRDefault="00B823E3">
      <w:pPr>
        <w:spacing w:after="0" w:line="260" w:lineRule="auto"/>
      </w:pPr>
      <w:r>
        <w:t>- Upravna enota Kamnik</w:t>
      </w:r>
    </w:p>
    <w:p w14:paraId="53A1D6F8" w14:textId="77777777" w:rsidR="00744354" w:rsidRDefault="00B823E3">
      <w:pPr>
        <w:spacing w:after="0" w:line="260" w:lineRule="auto"/>
      </w:pPr>
      <w:r>
        <w:t>- Upravna enota Kočevje</w:t>
      </w:r>
    </w:p>
    <w:p w14:paraId="02C0BE0A" w14:textId="77777777" w:rsidR="00744354" w:rsidRDefault="00B823E3">
      <w:pPr>
        <w:spacing w:after="0" w:line="260" w:lineRule="auto"/>
      </w:pPr>
      <w:r>
        <w:t>- Upravna enota Koper</w:t>
      </w:r>
    </w:p>
    <w:p w14:paraId="37474639" w14:textId="77777777" w:rsidR="00744354" w:rsidRDefault="00B823E3">
      <w:pPr>
        <w:spacing w:after="0" w:line="260" w:lineRule="auto"/>
      </w:pPr>
      <w:r>
        <w:t>- Upravna enota Kranj</w:t>
      </w:r>
    </w:p>
    <w:p w14:paraId="445DC237" w14:textId="77777777" w:rsidR="00744354" w:rsidRDefault="00B823E3">
      <w:pPr>
        <w:spacing w:after="0" w:line="260" w:lineRule="auto"/>
      </w:pPr>
      <w:r>
        <w:t>- Upravna enota Krško</w:t>
      </w:r>
    </w:p>
    <w:p w14:paraId="5BF089BA" w14:textId="77777777" w:rsidR="00744354" w:rsidRDefault="00B823E3">
      <w:pPr>
        <w:spacing w:after="0" w:line="260" w:lineRule="auto"/>
      </w:pPr>
      <w:r>
        <w:t>- Upravna enota Laško</w:t>
      </w:r>
    </w:p>
    <w:p w14:paraId="35E084EE" w14:textId="77777777" w:rsidR="00744354" w:rsidRDefault="00B823E3">
      <w:pPr>
        <w:spacing w:after="0" w:line="260" w:lineRule="auto"/>
      </w:pPr>
      <w:r>
        <w:t>- Upravna enota Lenart</w:t>
      </w:r>
    </w:p>
    <w:p w14:paraId="01586892" w14:textId="77777777" w:rsidR="00744354" w:rsidRDefault="00B823E3">
      <w:pPr>
        <w:spacing w:after="0" w:line="260" w:lineRule="auto"/>
      </w:pPr>
      <w:r>
        <w:t>- Upravna enota Lendava</w:t>
      </w:r>
    </w:p>
    <w:p w14:paraId="37B04ECE" w14:textId="77777777" w:rsidR="00744354" w:rsidRDefault="00B823E3">
      <w:pPr>
        <w:spacing w:after="0" w:line="260" w:lineRule="auto"/>
      </w:pPr>
      <w:r>
        <w:t>- Upravna enota Litija</w:t>
      </w:r>
    </w:p>
    <w:p w14:paraId="01CBFD4C" w14:textId="77777777" w:rsidR="00744354" w:rsidRDefault="00B823E3">
      <w:pPr>
        <w:spacing w:after="0" w:line="260" w:lineRule="auto"/>
      </w:pPr>
      <w:r>
        <w:t>- Upravna enota Ljubljana</w:t>
      </w:r>
    </w:p>
    <w:p w14:paraId="09C0FDFE" w14:textId="77777777" w:rsidR="00744354" w:rsidRDefault="00B823E3">
      <w:pPr>
        <w:spacing w:after="0" w:line="260" w:lineRule="auto"/>
      </w:pPr>
      <w:r>
        <w:t>- Upravna enota Ljutomer</w:t>
      </w:r>
    </w:p>
    <w:p w14:paraId="4BDCA149" w14:textId="77777777" w:rsidR="00744354" w:rsidRDefault="00B823E3">
      <w:pPr>
        <w:spacing w:after="0" w:line="260" w:lineRule="auto"/>
      </w:pPr>
      <w:r>
        <w:t>- Upravna enota Logatec</w:t>
      </w:r>
    </w:p>
    <w:p w14:paraId="6A245E33" w14:textId="77777777" w:rsidR="00744354" w:rsidRDefault="00B823E3">
      <w:pPr>
        <w:spacing w:after="0" w:line="260" w:lineRule="auto"/>
      </w:pPr>
      <w:r>
        <w:t>- Upravna enota Maribor</w:t>
      </w:r>
    </w:p>
    <w:p w14:paraId="103EC2A4" w14:textId="77777777" w:rsidR="00744354" w:rsidRDefault="00B823E3">
      <w:pPr>
        <w:spacing w:after="0" w:line="260" w:lineRule="auto"/>
      </w:pPr>
      <w:r>
        <w:t>- Upravna enota Metlika</w:t>
      </w:r>
    </w:p>
    <w:p w14:paraId="52BDC792" w14:textId="77777777" w:rsidR="00744354" w:rsidRDefault="00B823E3">
      <w:pPr>
        <w:spacing w:after="0" w:line="260" w:lineRule="auto"/>
      </w:pPr>
      <w:r>
        <w:t>- Upravna enota Mozirje</w:t>
      </w:r>
    </w:p>
    <w:p w14:paraId="559E1C81" w14:textId="77777777" w:rsidR="00744354" w:rsidRDefault="00B823E3">
      <w:pPr>
        <w:spacing w:after="0" w:line="260" w:lineRule="auto"/>
      </w:pPr>
      <w:r>
        <w:t>- Upravna enota Murska Sobota</w:t>
      </w:r>
    </w:p>
    <w:p w14:paraId="2DB8735B" w14:textId="77777777" w:rsidR="00744354" w:rsidRDefault="00B823E3">
      <w:pPr>
        <w:spacing w:after="0" w:line="260" w:lineRule="auto"/>
      </w:pPr>
      <w:r>
        <w:t>- Upravna enota Nova Gorica</w:t>
      </w:r>
    </w:p>
    <w:p w14:paraId="182E3284" w14:textId="77777777" w:rsidR="00744354" w:rsidRDefault="00B823E3">
      <w:pPr>
        <w:spacing w:after="0" w:line="260" w:lineRule="auto"/>
      </w:pPr>
      <w:r>
        <w:t>- Upravna enota Novo mesto</w:t>
      </w:r>
    </w:p>
    <w:p w14:paraId="3F54BE3B" w14:textId="77777777" w:rsidR="00744354" w:rsidRDefault="00B823E3">
      <w:pPr>
        <w:spacing w:after="0" w:line="260" w:lineRule="auto"/>
      </w:pPr>
      <w:r>
        <w:t>- Upravna enota Ormož</w:t>
      </w:r>
    </w:p>
    <w:p w14:paraId="3112B3D4" w14:textId="77777777" w:rsidR="00744354" w:rsidRDefault="00B823E3">
      <w:pPr>
        <w:spacing w:after="0" w:line="260" w:lineRule="auto"/>
      </w:pPr>
      <w:r>
        <w:t>- Upravna enota Pesnica</w:t>
      </w:r>
    </w:p>
    <w:p w14:paraId="3589900D" w14:textId="77777777" w:rsidR="00744354" w:rsidRDefault="00B823E3">
      <w:pPr>
        <w:spacing w:after="0" w:line="260" w:lineRule="auto"/>
      </w:pPr>
      <w:r>
        <w:t>- Upravna enota Piran</w:t>
      </w:r>
    </w:p>
    <w:p w14:paraId="796819DC" w14:textId="77777777" w:rsidR="00744354" w:rsidRDefault="00B823E3">
      <w:pPr>
        <w:spacing w:after="0" w:line="260" w:lineRule="auto"/>
      </w:pPr>
      <w:r>
        <w:t>- Upravna enota Postojna</w:t>
      </w:r>
    </w:p>
    <w:p w14:paraId="29B516A4" w14:textId="77777777" w:rsidR="00744354" w:rsidRDefault="00B823E3">
      <w:pPr>
        <w:spacing w:after="0" w:line="260" w:lineRule="auto"/>
      </w:pPr>
      <w:r>
        <w:t>- Upravna enota Ptuj</w:t>
      </w:r>
    </w:p>
    <w:p w14:paraId="23326606" w14:textId="77777777" w:rsidR="00744354" w:rsidRDefault="00B823E3">
      <w:pPr>
        <w:spacing w:after="0" w:line="260" w:lineRule="auto"/>
      </w:pPr>
      <w:r>
        <w:t>- Upravna enota Radlje ob Dravi</w:t>
      </w:r>
    </w:p>
    <w:p w14:paraId="5F80C2DA" w14:textId="77777777" w:rsidR="00744354" w:rsidRDefault="00B823E3">
      <w:pPr>
        <w:spacing w:after="0" w:line="260" w:lineRule="auto"/>
      </w:pPr>
      <w:r>
        <w:t>- Upravna enota Radovljica</w:t>
      </w:r>
    </w:p>
    <w:p w14:paraId="69C01AC1" w14:textId="77777777" w:rsidR="00744354" w:rsidRDefault="00B823E3">
      <w:pPr>
        <w:spacing w:after="0" w:line="260" w:lineRule="auto"/>
      </w:pPr>
      <w:r>
        <w:t>- Upravna enota Ravne na Koroškem</w:t>
      </w:r>
    </w:p>
    <w:p w14:paraId="09CF5E18" w14:textId="77777777" w:rsidR="00744354" w:rsidRDefault="00B823E3">
      <w:pPr>
        <w:spacing w:after="0" w:line="260" w:lineRule="auto"/>
      </w:pPr>
      <w:r>
        <w:t>- Upravna enota Ribnica</w:t>
      </w:r>
    </w:p>
    <w:p w14:paraId="73597B7C" w14:textId="77777777" w:rsidR="00744354" w:rsidRDefault="00B823E3">
      <w:pPr>
        <w:spacing w:after="0" w:line="260" w:lineRule="auto"/>
      </w:pPr>
      <w:r>
        <w:t>- Upravna enota Ruše</w:t>
      </w:r>
    </w:p>
    <w:p w14:paraId="4AE329CD" w14:textId="77777777" w:rsidR="00744354" w:rsidRDefault="00B823E3">
      <w:pPr>
        <w:spacing w:after="0" w:line="260" w:lineRule="auto"/>
      </w:pPr>
      <w:r>
        <w:t>- Upravna enota Sevnica</w:t>
      </w:r>
    </w:p>
    <w:p w14:paraId="07C76ABA" w14:textId="77777777" w:rsidR="00744354" w:rsidRDefault="00B823E3">
      <w:pPr>
        <w:spacing w:after="0" w:line="260" w:lineRule="auto"/>
      </w:pPr>
      <w:r>
        <w:t>- Upravna enota Sežana</w:t>
      </w:r>
    </w:p>
    <w:p w14:paraId="08561F77" w14:textId="77777777" w:rsidR="00744354" w:rsidRDefault="00B823E3">
      <w:pPr>
        <w:spacing w:after="0" w:line="260" w:lineRule="auto"/>
      </w:pPr>
      <w:r>
        <w:t>- Upravna enota Slovenj Gradec</w:t>
      </w:r>
    </w:p>
    <w:p w14:paraId="6B01CD0D" w14:textId="77777777" w:rsidR="00744354" w:rsidRDefault="00B823E3">
      <w:pPr>
        <w:spacing w:after="0" w:line="260" w:lineRule="auto"/>
      </w:pPr>
      <w:r>
        <w:t>- Upravna enota Slovenska Bistrica</w:t>
      </w:r>
    </w:p>
    <w:p w14:paraId="3F246E19" w14:textId="77777777" w:rsidR="00744354" w:rsidRDefault="00B823E3">
      <w:pPr>
        <w:spacing w:after="0" w:line="260" w:lineRule="auto"/>
      </w:pPr>
      <w:r>
        <w:t>- Upravna enota Slovenske Konjice</w:t>
      </w:r>
    </w:p>
    <w:p w14:paraId="73A09104" w14:textId="77777777" w:rsidR="00744354" w:rsidRDefault="00B823E3">
      <w:pPr>
        <w:spacing w:after="0" w:line="260" w:lineRule="auto"/>
      </w:pPr>
      <w:r>
        <w:t>- Upravna enota Šentjur pri Celju</w:t>
      </w:r>
    </w:p>
    <w:p w14:paraId="71E841C8" w14:textId="77777777" w:rsidR="00744354" w:rsidRDefault="00B823E3">
      <w:pPr>
        <w:spacing w:after="0" w:line="260" w:lineRule="auto"/>
      </w:pPr>
      <w:r>
        <w:t>- Upravna enota Škofja Loka</w:t>
      </w:r>
    </w:p>
    <w:p w14:paraId="76309542" w14:textId="77777777" w:rsidR="00744354" w:rsidRDefault="00B823E3">
      <w:pPr>
        <w:spacing w:after="0" w:line="260" w:lineRule="auto"/>
      </w:pPr>
      <w:r>
        <w:t>- Upravna enota Šmarje pri Jelšah</w:t>
      </w:r>
    </w:p>
    <w:p w14:paraId="40DAEBB4" w14:textId="77777777" w:rsidR="00744354" w:rsidRDefault="00B823E3">
      <w:pPr>
        <w:spacing w:after="0" w:line="260" w:lineRule="auto"/>
      </w:pPr>
      <w:r>
        <w:t>- Upravna enota Tolmin</w:t>
      </w:r>
    </w:p>
    <w:p w14:paraId="2991336E" w14:textId="77777777" w:rsidR="00744354" w:rsidRDefault="00B823E3">
      <w:pPr>
        <w:spacing w:after="0" w:line="260" w:lineRule="auto"/>
      </w:pPr>
      <w:r>
        <w:lastRenderedPageBreak/>
        <w:t>- Upravna enota Trbovlje</w:t>
      </w:r>
    </w:p>
    <w:p w14:paraId="426ED109" w14:textId="77777777" w:rsidR="00744354" w:rsidRDefault="00B823E3">
      <w:pPr>
        <w:spacing w:after="0" w:line="260" w:lineRule="auto"/>
      </w:pPr>
      <w:r>
        <w:t>- Upravna enota Trebnje</w:t>
      </w:r>
    </w:p>
    <w:p w14:paraId="30562A73" w14:textId="77777777" w:rsidR="00744354" w:rsidRDefault="00B823E3">
      <w:pPr>
        <w:spacing w:after="0" w:line="260" w:lineRule="auto"/>
      </w:pPr>
      <w:r>
        <w:t>- Upravna enota Tržič</w:t>
      </w:r>
    </w:p>
    <w:p w14:paraId="74A751FE" w14:textId="77777777" w:rsidR="00744354" w:rsidRDefault="00B823E3">
      <w:pPr>
        <w:spacing w:after="0" w:line="260" w:lineRule="auto"/>
      </w:pPr>
      <w:r>
        <w:t>- Upravna enota Velenje</w:t>
      </w:r>
    </w:p>
    <w:p w14:paraId="520183C5" w14:textId="77777777" w:rsidR="00744354" w:rsidRDefault="00B823E3">
      <w:pPr>
        <w:spacing w:after="0" w:line="260" w:lineRule="auto"/>
      </w:pPr>
      <w:r>
        <w:t>- Upravna enota Vrhnika</w:t>
      </w:r>
    </w:p>
    <w:p w14:paraId="1F28F835" w14:textId="77777777" w:rsidR="00744354" w:rsidRDefault="00B823E3">
      <w:pPr>
        <w:spacing w:after="0" w:line="260" w:lineRule="auto"/>
      </w:pPr>
      <w:r>
        <w:t>- Upravna enota Zagorje ob Savi</w:t>
      </w:r>
    </w:p>
    <w:p w14:paraId="01C6C25A" w14:textId="77777777" w:rsidR="00744354" w:rsidRDefault="00B823E3">
      <w:pPr>
        <w:spacing w:after="0" w:line="260" w:lineRule="auto"/>
      </w:pPr>
      <w:r>
        <w:t>- Upravna enota Žalec</w:t>
      </w:r>
    </w:p>
    <w:p w14:paraId="411AB9E8" w14:textId="77777777" w:rsidR="00744354" w:rsidRDefault="00B823E3">
      <w:pPr>
        <w:spacing w:after="0" w:line="260" w:lineRule="auto"/>
      </w:pPr>
      <w:r>
        <w:t>- Inšpektorat Republike Slovenije za delo</w:t>
      </w:r>
    </w:p>
    <w:p w14:paraId="395AD080" w14:textId="77777777" w:rsidR="00744354" w:rsidRDefault="00B823E3">
      <w:pPr>
        <w:spacing w:after="0" w:line="260" w:lineRule="auto"/>
      </w:pPr>
      <w:r>
        <w:t>- Inšpektorat Republike Slovenije za informacijsko družbo</w:t>
      </w:r>
    </w:p>
    <w:p w14:paraId="6BFD9976" w14:textId="77777777" w:rsidR="00744354" w:rsidRDefault="00B823E3">
      <w:pPr>
        <w:spacing w:after="0" w:line="260" w:lineRule="auto"/>
      </w:pPr>
      <w:r>
        <w:t>- Inšpektorat Republike Slovenije za infrastrukturo</w:t>
      </w:r>
    </w:p>
    <w:p w14:paraId="7AF53156" w14:textId="77777777" w:rsidR="00744354" w:rsidRDefault="00B823E3">
      <w:pPr>
        <w:spacing w:after="0" w:line="260" w:lineRule="auto"/>
      </w:pPr>
      <w:r>
        <w:t>- Inšpektorat Republike Slovenije za kmetijstvo, gozdarstvo, lovstvo in ribištvo (MKGP)</w:t>
      </w:r>
    </w:p>
    <w:p w14:paraId="2B72989E" w14:textId="77777777" w:rsidR="00744354" w:rsidRDefault="00B823E3">
      <w:pPr>
        <w:spacing w:after="0" w:line="260" w:lineRule="auto"/>
      </w:pPr>
      <w:r>
        <w:t>- Inšpektorat Republike Slovenije za kulturo in medije</w:t>
      </w:r>
    </w:p>
    <w:p w14:paraId="6655C049" w14:textId="77777777" w:rsidR="00744354" w:rsidRDefault="00B823E3">
      <w:pPr>
        <w:spacing w:after="0" w:line="260" w:lineRule="auto"/>
      </w:pPr>
      <w:r>
        <w:t>- Inšpektorat Republike Slovenije za naravne vire in prostor</w:t>
      </w:r>
    </w:p>
    <w:p w14:paraId="02BE9707" w14:textId="77777777" w:rsidR="00744354" w:rsidRDefault="00B823E3">
      <w:pPr>
        <w:spacing w:after="0" w:line="260" w:lineRule="auto"/>
      </w:pPr>
      <w:r>
        <w:t>- Inšpektorat Republike Slovenije za notranje zadeve</w:t>
      </w:r>
    </w:p>
    <w:p w14:paraId="64B4873C" w14:textId="77777777" w:rsidR="00744354" w:rsidRDefault="00B823E3">
      <w:pPr>
        <w:spacing w:after="0" w:line="260" w:lineRule="auto"/>
      </w:pPr>
      <w:r>
        <w:t>- Inšpektorat Republike Slovenije za obrambo</w:t>
      </w:r>
    </w:p>
    <w:p w14:paraId="7CB502A1" w14:textId="77777777" w:rsidR="00744354" w:rsidRDefault="00B823E3">
      <w:pPr>
        <w:spacing w:after="0" w:line="260" w:lineRule="auto"/>
      </w:pPr>
      <w:r>
        <w:t>- Inšpektorat Republike Slovenije za okolje in energijo</w:t>
      </w:r>
    </w:p>
    <w:p w14:paraId="4732D8AB" w14:textId="77777777" w:rsidR="00744354" w:rsidRDefault="00B823E3">
      <w:pPr>
        <w:spacing w:after="0" w:line="260" w:lineRule="auto"/>
      </w:pPr>
      <w:r>
        <w:t>- Inšpektorat Republike Slovenije za stanovanja</w:t>
      </w:r>
    </w:p>
    <w:p w14:paraId="04AEED78" w14:textId="77777777" w:rsidR="00744354" w:rsidRDefault="00B823E3">
      <w:pPr>
        <w:spacing w:after="0" w:line="260" w:lineRule="auto"/>
      </w:pPr>
      <w:r>
        <w:t>- Inšpektorat Republike Slovenije za šolstvo</w:t>
      </w:r>
    </w:p>
    <w:p w14:paraId="45D8C3CC" w14:textId="77777777" w:rsidR="00744354" w:rsidRDefault="00B823E3">
      <w:pPr>
        <w:spacing w:after="0" w:line="260" w:lineRule="auto"/>
      </w:pPr>
      <w:r>
        <w:t>- Inšpektorat Republike Slovenije za šport</w:t>
      </w:r>
    </w:p>
    <w:p w14:paraId="27DC5396" w14:textId="77777777" w:rsidR="00744354" w:rsidRDefault="00B823E3">
      <w:pPr>
        <w:spacing w:after="0" w:line="260" w:lineRule="auto"/>
      </w:pPr>
      <w:r>
        <w:t>- Inšpektorat Republike Slovenije za varstvo pred naravnimi in drugimi nesrečami</w:t>
      </w:r>
    </w:p>
    <w:p w14:paraId="4A7F593D" w14:textId="77777777" w:rsidR="00744354" w:rsidRDefault="00B823E3">
      <w:pPr>
        <w:spacing w:after="0" w:line="260" w:lineRule="auto"/>
      </w:pPr>
      <w:r>
        <w:t>- Inšpektorat za javni sektor</w:t>
      </w:r>
    </w:p>
    <w:p w14:paraId="128F5866" w14:textId="77777777" w:rsidR="00744354" w:rsidRDefault="00B823E3">
      <w:pPr>
        <w:spacing w:after="0" w:line="260" w:lineRule="auto"/>
      </w:pPr>
      <w:r>
        <w:t>- Inšpektorat za kulturo in medije (MK)</w:t>
      </w:r>
    </w:p>
    <w:p w14:paraId="203EEF5D" w14:textId="77777777" w:rsidR="00744354" w:rsidRDefault="00B823E3">
      <w:pPr>
        <w:spacing w:after="0" w:line="260" w:lineRule="auto"/>
      </w:pPr>
      <w:r>
        <w:t>- Tržni inšpektorat Republike Slovenije</w:t>
      </w:r>
    </w:p>
    <w:p w14:paraId="29718001" w14:textId="77777777" w:rsidR="00744354" w:rsidRDefault="00B823E3">
      <w:pPr>
        <w:spacing w:after="0" w:line="260" w:lineRule="auto"/>
      </w:pPr>
      <w:r>
        <w:t>- Zdravstveni inšpektorat Republike Slovenije</w:t>
      </w:r>
    </w:p>
    <w:p w14:paraId="02486934" w14:textId="77777777" w:rsidR="00744354" w:rsidRDefault="00B823E3">
      <w:pPr>
        <w:spacing w:after="0" w:line="260" w:lineRule="auto"/>
      </w:pPr>
      <w:r>
        <w:t>- Finančna uprava Republike Slovenije</w:t>
      </w:r>
    </w:p>
    <w:p w14:paraId="2EF8A444" w14:textId="77777777" w:rsidR="00744354" w:rsidRDefault="00B823E3">
      <w:pPr>
        <w:spacing w:after="0" w:line="260" w:lineRule="auto"/>
      </w:pPr>
      <w:r>
        <w:t>- Geodetska uprava Republike Slovenije</w:t>
      </w:r>
    </w:p>
    <w:p w14:paraId="13C29D46" w14:textId="77777777" w:rsidR="00744354" w:rsidRDefault="00B823E3">
      <w:pPr>
        <w:spacing w:after="0" w:line="260" w:lineRule="auto"/>
      </w:pPr>
      <w:r>
        <w:t>- Uprava Republike Slovenije za izvrševanje kazenskih sankcij</w:t>
      </w:r>
    </w:p>
    <w:p w14:paraId="2C18455F" w14:textId="77777777" w:rsidR="00744354" w:rsidRDefault="00B823E3">
      <w:pPr>
        <w:spacing w:after="0" w:line="260" w:lineRule="auto"/>
      </w:pPr>
      <w:r>
        <w:t>- Uprava Republike Slovenije za javna plačila</w:t>
      </w:r>
    </w:p>
    <w:p w14:paraId="3A2A172B" w14:textId="77777777" w:rsidR="00744354" w:rsidRDefault="00B823E3">
      <w:pPr>
        <w:spacing w:after="0" w:line="260" w:lineRule="auto"/>
      </w:pPr>
      <w:r>
        <w:t>- Uprava Republike Slovenije za jedrsko varnost</w:t>
      </w:r>
    </w:p>
    <w:p w14:paraId="7BC7954C" w14:textId="77777777" w:rsidR="00744354" w:rsidRDefault="00B823E3">
      <w:pPr>
        <w:spacing w:after="0" w:line="260" w:lineRule="auto"/>
      </w:pPr>
      <w:r>
        <w:t>- Uprava Republike Slovenije za pomorstvo</w:t>
      </w:r>
    </w:p>
    <w:p w14:paraId="32B78C28" w14:textId="77777777" w:rsidR="00744354" w:rsidRDefault="00B823E3">
      <w:pPr>
        <w:spacing w:after="0" w:line="260" w:lineRule="auto"/>
      </w:pPr>
      <w:r>
        <w:t>- Uprava Republike Slovenije za probacijo</w:t>
      </w:r>
    </w:p>
    <w:p w14:paraId="4688A4A3" w14:textId="77777777" w:rsidR="00744354" w:rsidRDefault="00B823E3">
      <w:pPr>
        <w:spacing w:after="0" w:line="260" w:lineRule="auto"/>
      </w:pPr>
      <w:r>
        <w:t>- Uprava Republike Slovenije za varno hrano, veterinarstvo in varstvo rastlin</w:t>
      </w:r>
    </w:p>
    <w:p w14:paraId="0320CD59" w14:textId="77777777" w:rsidR="00744354" w:rsidRDefault="00B823E3">
      <w:pPr>
        <w:spacing w:after="0" w:line="260" w:lineRule="auto"/>
      </w:pPr>
      <w:r>
        <w:t>- Uprava Republike Slovenije za varstvo pred sevanji</w:t>
      </w:r>
    </w:p>
    <w:p w14:paraId="1C72716D" w14:textId="77777777" w:rsidR="00744354" w:rsidRDefault="00B823E3">
      <w:pPr>
        <w:spacing w:after="0" w:line="260" w:lineRule="auto"/>
      </w:pPr>
      <w:r>
        <w:t>- Uprava Republike Slovenije za zaščito in reševanje</w:t>
      </w:r>
    </w:p>
    <w:p w14:paraId="6D762EE0" w14:textId="77777777" w:rsidR="00744354" w:rsidRDefault="00B823E3">
      <w:pPr>
        <w:spacing w:after="0" w:line="260" w:lineRule="auto"/>
      </w:pPr>
      <w:r>
        <w:t>- Urad Republike Slovenije za intelektualno lastnino</w:t>
      </w:r>
    </w:p>
    <w:p w14:paraId="69F134C5" w14:textId="77777777" w:rsidR="00744354" w:rsidRDefault="00B823E3">
      <w:pPr>
        <w:spacing w:after="0" w:line="260" w:lineRule="auto"/>
      </w:pPr>
      <w:r>
        <w:t>- Urad Republike Slovenije za kemikalije</w:t>
      </w:r>
    </w:p>
    <w:p w14:paraId="65824AE5" w14:textId="77777777" w:rsidR="00744354" w:rsidRDefault="00B823E3">
      <w:pPr>
        <w:spacing w:after="0" w:line="260" w:lineRule="auto"/>
      </w:pPr>
      <w:r>
        <w:t>- Urad Republike Slovenije za makroekonomske analize in razvoj</w:t>
      </w:r>
    </w:p>
    <w:p w14:paraId="52803185" w14:textId="77777777" w:rsidR="00744354" w:rsidRDefault="00B823E3">
      <w:pPr>
        <w:spacing w:after="0" w:line="260" w:lineRule="auto"/>
      </w:pPr>
      <w:r>
        <w:t>- Urad Republike Slovenije za meroslovje</w:t>
      </w:r>
    </w:p>
    <w:p w14:paraId="1AF89E99" w14:textId="77777777" w:rsidR="00744354" w:rsidRDefault="00B823E3">
      <w:pPr>
        <w:spacing w:after="0" w:line="260" w:lineRule="auto"/>
      </w:pPr>
      <w:r>
        <w:t>- Urad Republike Slovenije za mladino</w:t>
      </w:r>
    </w:p>
    <w:p w14:paraId="4EE920E8" w14:textId="77777777" w:rsidR="00744354" w:rsidRDefault="00B823E3">
      <w:pPr>
        <w:spacing w:after="0" w:line="260" w:lineRule="auto"/>
      </w:pPr>
      <w:r>
        <w:t>- Urad Republike Slovenije za nadzor, kakovost in investicije v zdravstvu</w:t>
      </w:r>
    </w:p>
    <w:p w14:paraId="60A04F81" w14:textId="77777777" w:rsidR="00744354" w:rsidRDefault="00B823E3">
      <w:pPr>
        <w:spacing w:after="0" w:line="260" w:lineRule="auto"/>
      </w:pPr>
      <w:r>
        <w:t>- Urad Republike Slovenije za nadzor proračuna</w:t>
      </w:r>
    </w:p>
    <w:p w14:paraId="0116DEEF" w14:textId="77777777" w:rsidR="00744354" w:rsidRDefault="00B823E3">
      <w:pPr>
        <w:spacing w:after="0" w:line="260" w:lineRule="auto"/>
      </w:pPr>
      <w:r>
        <w:t>- Urad Republike Slovenije za okrevanje in odpornost</w:t>
      </w:r>
    </w:p>
    <w:p w14:paraId="65732CD8" w14:textId="77777777" w:rsidR="00744354" w:rsidRDefault="00B823E3">
      <w:pPr>
        <w:spacing w:after="0" w:line="260" w:lineRule="auto"/>
      </w:pPr>
      <w:r>
        <w:t>- Urad Republike Slovenije za preprečevanje pranja denarja</w:t>
      </w:r>
    </w:p>
    <w:p w14:paraId="0E8C5940" w14:textId="77777777" w:rsidR="00744354" w:rsidRDefault="00B823E3">
      <w:pPr>
        <w:spacing w:after="0" w:line="260" w:lineRule="auto"/>
      </w:pPr>
      <w:r>
        <w:t>- Urad Vlade Republike Slovenije za informacijsko varnost</w:t>
      </w:r>
    </w:p>
    <w:p w14:paraId="3948B814" w14:textId="77777777" w:rsidR="00744354" w:rsidRDefault="00B823E3">
      <w:pPr>
        <w:spacing w:after="0" w:line="260" w:lineRule="auto"/>
      </w:pPr>
      <w:r>
        <w:t>- Urad Vlade Republike Slovenije za komuniciranje</w:t>
      </w:r>
    </w:p>
    <w:p w14:paraId="35CAAA36" w14:textId="77777777" w:rsidR="00744354" w:rsidRDefault="00B823E3">
      <w:pPr>
        <w:spacing w:after="0" w:line="260" w:lineRule="auto"/>
      </w:pPr>
      <w:r>
        <w:t>- Urad Vlade Republike Slovenije za narodnosti</w:t>
      </w:r>
    </w:p>
    <w:p w14:paraId="3AF0B661" w14:textId="77777777" w:rsidR="00744354" w:rsidRDefault="00B823E3">
      <w:pPr>
        <w:spacing w:after="0" w:line="260" w:lineRule="auto"/>
      </w:pPr>
      <w:r>
        <w:t>- Urad Vlade Republike Slovenije za oskrbo in integracijo migrantov</w:t>
      </w:r>
    </w:p>
    <w:p w14:paraId="3F917C22" w14:textId="77777777" w:rsidR="00744354" w:rsidRDefault="00B823E3">
      <w:pPr>
        <w:spacing w:after="0" w:line="260" w:lineRule="auto"/>
      </w:pPr>
      <w:r>
        <w:t>- Urad Vlade Republike Slovenije za Slovence v zamejstvu in po svetu</w:t>
      </w:r>
    </w:p>
    <w:p w14:paraId="4B53F679" w14:textId="77777777" w:rsidR="00744354" w:rsidRDefault="00B823E3">
      <w:pPr>
        <w:spacing w:after="0" w:line="260" w:lineRule="auto"/>
      </w:pPr>
      <w:r>
        <w:t>- Urad Vlade Republike Slovenije za varovanje tajnih podatkov</w:t>
      </w:r>
    </w:p>
    <w:p w14:paraId="6F235CCA" w14:textId="77777777" w:rsidR="00744354" w:rsidRDefault="00B823E3">
      <w:pPr>
        <w:spacing w:after="0" w:line="260" w:lineRule="auto"/>
      </w:pPr>
      <w:r>
        <w:t>- Direkcija Republike Slovenije za infrastrukturo</w:t>
      </w:r>
    </w:p>
    <w:p w14:paraId="3AABB39C" w14:textId="77777777" w:rsidR="00744354" w:rsidRDefault="00B823E3">
      <w:pPr>
        <w:spacing w:after="0" w:line="260" w:lineRule="auto"/>
      </w:pPr>
      <w:r>
        <w:t>- Direkcija Republike Slovenije za vode</w:t>
      </w:r>
    </w:p>
    <w:p w14:paraId="681635D2" w14:textId="77777777" w:rsidR="00744354" w:rsidRDefault="00B823E3">
      <w:pPr>
        <w:spacing w:after="0" w:line="260" w:lineRule="auto"/>
      </w:pPr>
      <w:r>
        <w:t>- Agencija Republike Slovenije za kmetijske trge in razvoj podeželja</w:t>
      </w:r>
    </w:p>
    <w:p w14:paraId="371BA470" w14:textId="77777777" w:rsidR="00744354" w:rsidRDefault="00B823E3">
      <w:pPr>
        <w:spacing w:after="0" w:line="260" w:lineRule="auto"/>
      </w:pPr>
      <w:r>
        <w:lastRenderedPageBreak/>
        <w:t>- Arhiv Republike Slovenije</w:t>
      </w:r>
    </w:p>
    <w:p w14:paraId="3A802CC9" w14:textId="77777777" w:rsidR="00744354" w:rsidRDefault="00B823E3">
      <w:pPr>
        <w:spacing w:after="0" w:line="260" w:lineRule="auto"/>
      </w:pPr>
      <w:r>
        <w:t>- Policija</w:t>
      </w:r>
    </w:p>
    <w:p w14:paraId="6242FB87" w14:textId="77777777" w:rsidR="00744354" w:rsidRDefault="00B823E3">
      <w:pPr>
        <w:spacing w:after="0" w:line="260" w:lineRule="auto"/>
      </w:pPr>
      <w:r>
        <w:t>- Generalštab Slovenske vojske</w:t>
      </w:r>
    </w:p>
    <w:p w14:paraId="3EB84216" w14:textId="77777777" w:rsidR="00744354" w:rsidRDefault="00B823E3">
      <w:pPr>
        <w:spacing w:after="0" w:line="260" w:lineRule="auto"/>
      </w:pPr>
      <w:r>
        <w:t>- Agencija Republike Slovenije za okolje</w:t>
      </w:r>
    </w:p>
    <w:p w14:paraId="3DCC09E1" w14:textId="77777777" w:rsidR="00744354" w:rsidRDefault="00B823E3">
      <w:pPr>
        <w:spacing w:after="0" w:line="260" w:lineRule="auto"/>
      </w:pPr>
      <w:r>
        <w:t>- Kabinet predsednika Vlade Republike Slovenije</w:t>
      </w:r>
    </w:p>
    <w:p w14:paraId="57A3C5F1" w14:textId="77777777" w:rsidR="00744354" w:rsidRDefault="00B823E3">
      <w:pPr>
        <w:spacing w:after="0" w:line="260" w:lineRule="auto"/>
      </w:pPr>
      <w:r>
        <w:t>- Slovenska obveščevalno-varnostna agencija</w:t>
      </w:r>
    </w:p>
    <w:p w14:paraId="40ED9A26" w14:textId="77777777" w:rsidR="00744354" w:rsidRDefault="00B823E3">
      <w:pPr>
        <w:spacing w:after="0" w:line="260" w:lineRule="auto"/>
      </w:pPr>
      <w:r>
        <w:t>- Služba Vlade Republike Slovenije za obnovo po poplavah in plazovih</w:t>
      </w:r>
    </w:p>
    <w:p w14:paraId="763F7759" w14:textId="77777777" w:rsidR="00744354" w:rsidRDefault="00B823E3">
      <w:pPr>
        <w:spacing w:after="0" w:line="260" w:lineRule="auto"/>
      </w:pPr>
      <w:r>
        <w:t>- Služba Vlade Republike Slovenije za zakonodajo</w:t>
      </w:r>
    </w:p>
    <w:p w14:paraId="7BD27F79" w14:textId="77777777" w:rsidR="00744354" w:rsidRDefault="00B823E3">
      <w:pPr>
        <w:spacing w:after="0" w:line="260" w:lineRule="auto"/>
      </w:pPr>
      <w:r>
        <w:t>- Statistični urad Republike Slovenije</w:t>
      </w:r>
    </w:p>
    <w:p w14:paraId="557145C2" w14:textId="77777777" w:rsidR="00744354" w:rsidRDefault="00B823E3">
      <w:pPr>
        <w:spacing w:after="0" w:line="260" w:lineRule="auto"/>
      </w:pPr>
      <w:r>
        <w:t>- Generalni sekretariat Vlade Republike Slovenije</w:t>
      </w:r>
    </w:p>
    <w:p w14:paraId="758E069B" w14:textId="77777777" w:rsidR="00744354" w:rsidRDefault="00B823E3">
      <w:pPr>
        <w:spacing w:after="0" w:line="260" w:lineRule="auto"/>
      </w:pPr>
      <w:r>
        <w:t>- Protokol Republike Slovenije</w:t>
      </w:r>
    </w:p>
    <w:p w14:paraId="64A04E0F" w14:textId="77777777" w:rsidR="00744354" w:rsidRDefault="00744354">
      <w:pPr>
        <w:spacing w:after="0" w:line="260" w:lineRule="auto"/>
        <w:rPr>
          <w:rFonts w:cs="Arial"/>
        </w:rPr>
      </w:pPr>
    </w:p>
    <w:p w14:paraId="74DF8910" w14:textId="77777777" w:rsidR="00744354" w:rsidRDefault="00B823E3">
      <w:pPr>
        <w:spacing w:after="0" w:line="260" w:lineRule="auto"/>
      </w:pPr>
      <w:r>
        <w:t>Obrazložitev upoštevanja mnenj, predlogov in pripomb:</w:t>
      </w:r>
    </w:p>
    <w:p w14:paraId="3E9A0F11" w14:textId="77777777" w:rsidR="00744354" w:rsidRDefault="00B823E3">
      <w:pPr>
        <w:spacing w:after="0" w:line="260" w:lineRule="auto"/>
      </w:pPr>
      <w:r>
        <w:t>- delno upoštevani</w:t>
      </w:r>
    </w:p>
    <w:p w14:paraId="3740DA84" w14:textId="77777777" w:rsidR="00744354" w:rsidRDefault="00744354">
      <w:pPr>
        <w:spacing w:after="0" w:line="260" w:lineRule="auto"/>
        <w:rPr>
          <w:rFonts w:cs="Arial"/>
        </w:rPr>
      </w:pPr>
    </w:p>
    <w:p w14:paraId="4E0BBD8A" w14:textId="77777777" w:rsidR="00744354" w:rsidRDefault="00B823E3">
      <w:pPr>
        <w:spacing w:after="0" w:line="240" w:lineRule="auto"/>
      </w:pPr>
      <w:r>
        <w:t xml:space="preserve">V okviru medresorskega usklajevanja smo prejeli pripombe Ministrstva za pravosodje, Ministrstva za finance, Ministrstva za obrambo, Ministrstva za okolje in prostor, Službe Vlade RS za zakonodajo, Urad za makroekonomske analize in razvoj in Urad Republike Slovenije za okrevanje in odpornost. Pripombe Ministrstva za pravosodje smo v celoti upoštevali. Pripomb oziroma predlogov Ministrstva za obrambo, Ministrstva za okolje in prostor ter Urada za makroekonomske analize in razvoj nismo upoštevali; razloge smo </w:t>
      </w:r>
      <w:r>
        <w:t>pismo pojasnili.</w:t>
      </w:r>
    </w:p>
    <w:p w14:paraId="33732AD4" w14:textId="77777777" w:rsidR="00744354" w:rsidRDefault="00B823E3">
      <w:pPr>
        <w:spacing w:after="0" w:line="240" w:lineRule="auto"/>
      </w:pPr>
      <w:r>
        <w:t xml:space="preserve"> </w:t>
      </w:r>
    </w:p>
    <w:p w14:paraId="643EDCBB" w14:textId="77777777" w:rsidR="00744354" w:rsidRDefault="00B823E3">
      <w:pPr>
        <w:spacing w:after="0" w:line="240" w:lineRule="auto"/>
      </w:pPr>
      <w:r>
        <w:t xml:space="preserve">S strani </w:t>
      </w:r>
      <w:r>
        <w:rPr>
          <w:b/>
        </w:rPr>
        <w:t xml:space="preserve">Ministrstva za finance </w:t>
      </w:r>
      <w:r>
        <w:t xml:space="preserve">smo prejeli več pripomb, katere smo delno upoštevali. V nadaljevanju so navedeni razlogi glede tistih pripomb, ki jih nismo upoštevali: </w:t>
      </w:r>
    </w:p>
    <w:p w14:paraId="5AA6EA58" w14:textId="77777777" w:rsidR="00744354" w:rsidRDefault="00B823E3">
      <w:pPr>
        <w:spacing w:after="0" w:line="240" w:lineRule="auto"/>
      </w:pPr>
      <w:r>
        <w:rPr>
          <w:b/>
        </w:rPr>
        <w:t xml:space="preserve"> </w:t>
      </w:r>
    </w:p>
    <w:p w14:paraId="507907D6" w14:textId="77777777" w:rsidR="00744354" w:rsidRDefault="00B823E3">
      <w:pPr>
        <w:spacing w:after="0" w:line="240" w:lineRule="auto"/>
      </w:pPr>
      <w:r>
        <w:rPr>
          <w:b/>
        </w:rPr>
        <w:t>K 6. členu:</w:t>
      </w:r>
    </w:p>
    <w:p w14:paraId="4E2E7CBA" w14:textId="77777777" w:rsidR="00744354" w:rsidRDefault="00B823E3">
      <w:pPr>
        <w:spacing w:after="0" w:line="240" w:lineRule="auto"/>
      </w:pPr>
      <w:r>
        <w:t xml:space="preserve"> V zvezi s pripombo na predlagano ureditev v drugem odstavku 72. člena Zakona o javnih uslužbencih (Uradni list RS, št. 32/25; v nadaljevanju: ZJU-1), in sicer da je odsotnost definiranih pogojev za člane posebne natečajne komisije pomanjkljivost, pojasnjujemo, da namen predlagane ureditve ni podrobno normiranje sestave in delovanja posebnih natečajnih komisij, temveč vzpostavitev učinkovitejšega sistema izvedbe posebnih javnih natečajev ob hkratnem ohranjanju ustavnih in zakonskih jamstev glede strokovnost</w:t>
      </w:r>
      <w:r>
        <w:t>i, transparentnosti in enakopravne dostopnosti do položajev v državni upravi.</w:t>
      </w:r>
    </w:p>
    <w:p w14:paraId="6873B932" w14:textId="77777777" w:rsidR="00744354" w:rsidRDefault="00B823E3">
      <w:pPr>
        <w:spacing w:after="0" w:line="240" w:lineRule="auto"/>
      </w:pPr>
      <w:r>
        <w:t>Predlog zakona določa, da posebno natečajno komisijo imenuje funkcionar, ki mu je uradnik na položaju odgovoren, ter da komisijo sestavljajo javni uslužbenci, zaposleni v organih državne uprave. Že iz same narave njihovega statusa izhaja, da gre za osebe, ki izpolnjujejo pogoje za opravljanje nalog v državni upravi in so pri svojem delu zavezane načelom zakonitosti, strokovnosti, nepristranskosti in odgovornosti za rezultate.</w:t>
      </w:r>
    </w:p>
    <w:p w14:paraId="3A9493E6" w14:textId="77777777" w:rsidR="00744354" w:rsidRDefault="00B823E3">
      <w:pPr>
        <w:spacing w:after="0" w:line="240" w:lineRule="auto"/>
      </w:pPr>
      <w:r>
        <w:t>Predlagana ureditev hkrati določa, da je eden izmed članov komisije zaposlen v organu, v katerem se položaj zaseda, kar omogoča ustrezno poznavanje področja dela in nalog konkretnega organa. Namen predlagane ureditve je omogočiti imenovanje posebne natečajne komisije, katere člani lahko glede na svoje strokovno znanje in poznavanje delovnega področja prispevajo k strokovni izvedbi posebnega javnega natečaja.</w:t>
      </w:r>
    </w:p>
    <w:p w14:paraId="70FAA522" w14:textId="77777777" w:rsidR="00744354" w:rsidRDefault="00B823E3">
      <w:pPr>
        <w:spacing w:after="0" w:line="240" w:lineRule="auto"/>
      </w:pPr>
      <w:r>
        <w:t>Dodatno je treba poudariti, da posebna natečajna komisija ne opravlja končne izbire kandidata, temveč ugotavlja, kateri kandidati glede na svojo strokovno usposobljenost izpolnjujejo pogoje za uvrstitev med primerne kandidate. Komisija pred začetkom postopka določi merila za izbiro in metode preverjanja strokovne usposobljenosti kandidatov, med katerimi mora biti obvezno vključeno tudi poznavanje pristojnosti in področja dela organa oziroma organizacijske enote, katere vodenje kandidat prevzema. Na ta način</w:t>
      </w:r>
      <w:r>
        <w:t xml:space="preserve"> zakon zagotavlja, da se strokovna presoja kandidatov opravi ob upoštevanju zahtev konkretnega položaja.</w:t>
      </w:r>
    </w:p>
    <w:p w14:paraId="5A9E0D99" w14:textId="77777777" w:rsidR="00744354" w:rsidRDefault="00B823E3">
      <w:pPr>
        <w:spacing w:after="0" w:line="240" w:lineRule="auto"/>
      </w:pPr>
      <w:r>
        <w:t>Predlog zakona zavestno ne določa podrobnejših pogojev za članstvo v posebni natečajni komisiji niti njihovega števila, saj želi omogočiti prilagoditev sestave komisije značilnostim posameznega položaja in potrebam konkretnega postopka. Položaji, za katere se izvaja poseben javni natečaj, se med seboj pomembno razlikujejo glede na področje dela, organizacijsko umeščenost in zahtevana znanja, zato bi pretirano normiranje sestave komisij lahko neupravičeno omejilo možnost imenovanja članov z ustreznimi stroko</w:t>
      </w:r>
      <w:r>
        <w:t>vnimi izkušnjami za posamezno področje.</w:t>
      </w:r>
    </w:p>
    <w:p w14:paraId="7C7C9759" w14:textId="77777777" w:rsidR="00744354" w:rsidRDefault="00B823E3">
      <w:pPr>
        <w:spacing w:after="0" w:line="240" w:lineRule="auto"/>
      </w:pPr>
      <w:r>
        <w:lastRenderedPageBreak/>
        <w:t>Predlagana ureditev po našem mnenju zagotavlja zadostno pravno podlago za oblikovanje strokovno usposobljenih komisij, hkrati pa omogoča večjo fleksibilnost, učinkovitost in prilagodljivost izvedbe posebnih javnih natečajev, kar je eden izmed temeljnih ciljev predlaganih sprememb zakona.</w:t>
      </w:r>
    </w:p>
    <w:p w14:paraId="52C71955" w14:textId="77777777" w:rsidR="00744354" w:rsidRDefault="00B823E3">
      <w:pPr>
        <w:spacing w:after="0" w:line="240" w:lineRule="auto"/>
      </w:pPr>
      <w:r>
        <w:t>Glede pripombe na peti odstavek novega 72. člena v povezavi z veljavno določbo desetega odstavka 92. člena ZJU-1 menimo, da je vsebina petega odstavka 72. člena in desetega odstavka 92. člena ZJU-1 ustrezno urejena ter zagotavlja primerno ravnovesje med avtonomijo funkcionarja pri izbiri kandidatov za najvišje uradniške položaje in načelom zagotavljanja učinkovitega izvajanja postopkov javnih natečajev.</w:t>
      </w:r>
    </w:p>
    <w:p w14:paraId="3B23B037" w14:textId="77777777" w:rsidR="00744354" w:rsidRDefault="00B823E3">
      <w:pPr>
        <w:spacing w:after="0" w:line="240" w:lineRule="auto"/>
      </w:pPr>
      <w:r>
        <w:t>Ob tem pojasnjujemo, da predlagana novela ZJU-1 v navedeni določbi vsebinsko ne posega. Predmet predlaganih sprememb je ureditev izvedbe posebnega javnega natečaja, zlasti glede vloge Centra za kadre, sestave posebnih natečajnih komisij ter prenosa nalog, ki jih je doslej opravljal Uradniški svet. Določba petega odstavka 72. člena, ki ureja možnost ponovitve posebnega javnega natečaja, ostaja vsebinsko nespremenjena, prav tako novela ne posega v deseti odstavek 92. člena ZJU-1, ki ureja omejitve glede ponav</w:t>
      </w:r>
      <w:r>
        <w:t>ljanja javnih natečajev. Navedeni določbi sta bili sprejeti v okviru celovite prenove sistema javnih uslužbencev z ZJU-1 ter sta bili predmet predhodnega medresorskega usklajevanja in zakonodajnega postopka.</w:t>
      </w:r>
    </w:p>
    <w:p w14:paraId="632BFBC1" w14:textId="77777777" w:rsidR="00744354" w:rsidRDefault="00B823E3">
      <w:pPr>
        <w:spacing w:after="0" w:line="240" w:lineRule="auto"/>
      </w:pPr>
      <w:r>
        <w:t>V zvezi s pripombo na sedmi odstavek novega 72. člena pojasnjujemo, da v postopku sprejemanja ZJU-1 z združenji občin ni bilo mogoče doseči soglasja glede obvezne vključitve vseh lokalnih skupnosti v interni trg dela in posledično v izvajanje centraliziranih javnih natečajev preko Centra za kadre, ker so te takšni ureditvi nasprotovale, pri čemer so se sklicevale na ustavno zagotovljeno samostojnost lokalne samouprave. To ne pomeni, da občine ne smejo preverjati vodstvenega potenciala, ni pa obvezno.</w:t>
      </w:r>
    </w:p>
    <w:p w14:paraId="296609C9" w14:textId="77777777" w:rsidR="00744354" w:rsidRDefault="00B823E3">
      <w:pPr>
        <w:spacing w:after="0" w:line="240" w:lineRule="auto"/>
      </w:pPr>
      <w:r>
        <w:t xml:space="preserve"> </w:t>
      </w:r>
    </w:p>
    <w:p w14:paraId="4A92225C" w14:textId="77777777" w:rsidR="00744354" w:rsidRDefault="00B823E3">
      <w:pPr>
        <w:spacing w:after="0" w:line="240" w:lineRule="auto"/>
      </w:pPr>
      <w:r>
        <w:rPr>
          <w:b/>
        </w:rPr>
        <w:t>Dodatno k 92. členu ZJU-1:</w:t>
      </w:r>
    </w:p>
    <w:p w14:paraId="633D020E" w14:textId="77777777" w:rsidR="00744354" w:rsidRDefault="00B823E3">
      <w:pPr>
        <w:spacing w:after="0" w:line="240" w:lineRule="auto"/>
      </w:pPr>
      <w:r>
        <w:t>V zvezi s pripombo, ki opozarja na vsebino določbe devetega odstavka 92. člena ZJU-1, ki je bila sprejeta v okviru celovite prenove sistema javnih uslužbencev z ZJU-1 ter je bila predmet predhodnega medresorskega usklajevanja in zakonodajnega postopka, pojasnjujemo, da je bila predlagana ureditev oblikovana z namenom zagotavljanja čim hitrejše izvedbe postopka zasedbe položaja po njegovem prenehanju ter preprečevanja daljšega opravljanja nalog položaja preko instituta vršilca dolžnosti. Zato se v devetem od</w:t>
      </w:r>
      <w:r>
        <w:t>stavku 92. člena ZJU-1 določa obveznost takojšnje objave javnega natečaja po prenehanju položaja.</w:t>
      </w:r>
    </w:p>
    <w:p w14:paraId="3684BCBC" w14:textId="77777777" w:rsidR="00744354" w:rsidRDefault="00B823E3">
      <w:pPr>
        <w:spacing w:after="0" w:line="240" w:lineRule="auto"/>
      </w:pPr>
      <w:r>
        <w:t xml:space="preserve">Predlog zakona hkrati upošteva potrebo po nemotenem delovanju organa v času do imenovanja novega uradnika na položaj. V skladu z veljavno ureditvijo se naslednji dan po prenehanju položaja brez javnega natečaja imenuje vršilec dolžnosti za največ šest mesecev. Z osebo, ki izpolnjuje predpisane pogoje za položaj, ne glede na to, ali gre za javnega uslužbenca ali osebo zunaj javnega sektorja, se lahko za čas opravljanja nalog vršilca dolžnosti sklene pogodba o zaposlitvi za določen čas. Če natečajni postopek </w:t>
      </w:r>
      <w:r>
        <w:t>v tem času ni zaključen ali če je treba postopek ponoviti, zakon omogoča ponovno imenovanje vršilca dolžnosti za enako časovno obdobje. S tem je zagotovljena kontinuiteta vodenja organa tudi v primerih, ko postopka izbire ni mogoče zaključiti v krajšem času.</w:t>
      </w:r>
    </w:p>
    <w:p w14:paraId="1D49567C" w14:textId="77777777" w:rsidR="00744354" w:rsidRDefault="00B823E3">
      <w:pPr>
        <w:spacing w:after="0" w:line="240" w:lineRule="auto"/>
      </w:pPr>
      <w:r>
        <w:t>Določitev obveznosti objave javnega natečaja naslednji dan po prenehanju položaja ni namenjena zgolj zagotavljanju hitre zasedbe položaja, temveč tudi uresničevanju ciljev preglednega in odprtega kadrovskega sistema. Takšna ureditev je v interesu funkcionarjev, saj omogoča pravočasno izvedbo postopka izbire, hkrati pa zagotavlja enakopravno obravnavo vseh kandidatov. Glede na navedeno menimo, da predlagana ureditev ustrezno uravnava potrebo po neprekinjenem delovanju organa na eni strani ter cilj čim hitrej</w:t>
      </w:r>
      <w:r>
        <w:t>še in transparentne zasedbe položaja na drugi strani, zato podaljšanje roka za objavo javnega natečaja ni potrebno.</w:t>
      </w:r>
    </w:p>
    <w:p w14:paraId="218792E3" w14:textId="77777777" w:rsidR="00744354" w:rsidRDefault="00B823E3">
      <w:pPr>
        <w:spacing w:after="0" w:line="240" w:lineRule="auto"/>
      </w:pPr>
      <w:r>
        <w:t>Navedeni določbi sta bili sprejeti v okviru celovite prenove sistema javnih uslužbencev z ZJU-1 ter sta bili predmet predhodnega medresorskega usklajevanja in zakonodajnega postopka.</w:t>
      </w:r>
    </w:p>
    <w:p w14:paraId="691ADF03" w14:textId="77777777" w:rsidR="00744354" w:rsidRDefault="00B823E3">
      <w:pPr>
        <w:spacing w:after="0" w:line="240" w:lineRule="auto"/>
      </w:pPr>
      <w:r>
        <w:t xml:space="preserve"> </w:t>
      </w:r>
    </w:p>
    <w:p w14:paraId="46EA5A0B" w14:textId="77777777" w:rsidR="00744354" w:rsidRDefault="00B823E3">
      <w:pPr>
        <w:spacing w:after="0" w:line="240" w:lineRule="auto"/>
        <w:jc w:val="left"/>
      </w:pPr>
      <w:r>
        <w:t xml:space="preserve">S strani </w:t>
      </w:r>
      <w:r>
        <w:rPr>
          <w:b/>
        </w:rPr>
        <w:t xml:space="preserve">Službe Vlade RS za zakonodajo </w:t>
      </w:r>
      <w:r>
        <w:t xml:space="preserve">smo prejeli več pripomb, katere smo delno upoštevali. V nadaljevanju so navedeni razlogi glede tistih pripomb, ki jih nismo upoštevali: </w:t>
      </w:r>
    </w:p>
    <w:p w14:paraId="278D3DAD" w14:textId="77777777" w:rsidR="00744354" w:rsidRDefault="00B823E3">
      <w:pPr>
        <w:spacing w:after="0" w:line="240" w:lineRule="auto"/>
      </w:pPr>
      <w:r>
        <w:t xml:space="preserve"> </w:t>
      </w:r>
    </w:p>
    <w:p w14:paraId="7083DBFA" w14:textId="77777777" w:rsidR="00744354" w:rsidRDefault="00B823E3">
      <w:pPr>
        <w:spacing w:after="0" w:line="240" w:lineRule="auto"/>
        <w:jc w:val="left"/>
      </w:pPr>
      <w:r>
        <w:rPr>
          <w:b/>
        </w:rPr>
        <w:t>K SPLOŠNO:</w:t>
      </w:r>
    </w:p>
    <w:p w14:paraId="0D9B06A0" w14:textId="77777777" w:rsidR="00744354" w:rsidRDefault="00B823E3">
      <w:pPr>
        <w:spacing w:after="0" w:line="240" w:lineRule="auto"/>
      </w:pPr>
      <w:r>
        <w:t>V zvezi s splošnimi pripombami pojasnjujemo, da sistem izbora uradnikov za najvišje položaje ni povsem zamenjan, ampak ustrezno spremenjen. Namen predlagane spremembe je predvsem odprava  nepotrebne administracije in zmanjšanje finančnih stroškov ter vzpostavitev delno spremenjene ureditve, po kateri se cilj strokovne in učinkovite izbire kandidatov za položajna delovna mesta doseže na drugačen način.</w:t>
      </w:r>
    </w:p>
    <w:p w14:paraId="0F59E4E5" w14:textId="77777777" w:rsidR="00744354" w:rsidRDefault="00B823E3">
      <w:pPr>
        <w:spacing w:after="0" w:line="240" w:lineRule="auto"/>
      </w:pPr>
      <w:r>
        <w:lastRenderedPageBreak/>
        <w:t>Ob tem poudarjamo, da izkušnje iz prakse kažejo, da  dosedanje posebne natečajne komisije kljub sprejetim standardom strokovne usposobljenosti niso vedno delovale povsem na enak način in da v praksi ni bila zagotovljena enaka obravnava kandidatov za najvišje uradniške položaje v državni upravi. Predlagana ureditev zato s posebnimi natečajnimi komisijami, ki se imenujejo za vsak primer posebej, omogoča bolj neposredno povezavo med konkretnim položajem, nalogami organa in presojo strokovne primernosti kandida</w:t>
      </w:r>
      <w:r>
        <w:t>tov.</w:t>
      </w:r>
    </w:p>
    <w:p w14:paraId="06AEE496" w14:textId="77777777" w:rsidR="00744354" w:rsidRDefault="00B823E3">
      <w:pPr>
        <w:spacing w:after="0" w:line="240" w:lineRule="auto"/>
      </w:pPr>
      <w:r>
        <w:t>Predlagana rešitev obenem ne posega v zahtevo po strokovni usposobljenosti kandidatov, saj se ta še naprej preverja v okviru posebnega javnega natečaja. Spreminja se predvsem organizacija postopka in odgovornost za njegovo izvedbo, pri čemer se upošteva, da je za delovanje organa, izvajanje nalog in doseganje ciljev na posameznem področju odgovoren funkcionar, ki mora imeti ustrezno vlogo tudi pri oblikovanju postopka izbire najvišjih uradnikov, s katerimi bo organ te naloge izvajal. Namen predlagane uredit</w:t>
      </w:r>
      <w:r>
        <w:t>ve je omogočiti imenovanje posebne natečajne komisije, sestavljene iz članov, ki s svojim strokovnim znanjem in poznavanjem delovnega področja zagotavljajo strokovno izvedbo posebnega javnega natečaja.</w:t>
      </w:r>
    </w:p>
    <w:p w14:paraId="7E83F53A" w14:textId="77777777" w:rsidR="00744354" w:rsidRDefault="00B823E3">
      <w:pPr>
        <w:spacing w:after="0" w:line="240" w:lineRule="auto"/>
      </w:pPr>
      <w:r>
        <w:t xml:space="preserve"> </w:t>
      </w:r>
    </w:p>
    <w:p w14:paraId="2763AEC1" w14:textId="77777777" w:rsidR="00744354" w:rsidRDefault="00B823E3">
      <w:pPr>
        <w:spacing w:after="0" w:line="240" w:lineRule="auto"/>
        <w:jc w:val="left"/>
      </w:pPr>
      <w:r>
        <w:rPr>
          <w:b/>
        </w:rPr>
        <w:t>K 2. členu:</w:t>
      </w:r>
    </w:p>
    <w:p w14:paraId="3633DF2E" w14:textId="77777777" w:rsidR="00744354" w:rsidRDefault="00B823E3">
      <w:pPr>
        <w:spacing w:after="0" w:line="240" w:lineRule="auto"/>
      </w:pPr>
      <w:r>
        <w:t>V zvezi s pripombo, ki opozarja na morebitno neskladje med 2. točko drugega odstavka 62. člena in četrtim odstavkom spremenjenega 72. člena glede presoje vodstvenih osebnih sposobnosti in veščin v posebnih javnih natečajih, pojasnjujemo, da določbi po našem mnenju nista v medsebojnem nasprotju.</w:t>
      </w:r>
    </w:p>
    <w:p w14:paraId="7F05C2F8" w14:textId="77777777" w:rsidR="00744354" w:rsidRDefault="00B823E3">
      <w:pPr>
        <w:spacing w:after="0" w:line="240" w:lineRule="auto"/>
      </w:pPr>
      <w:r>
        <w:t>Iz 2. točke drugega odstavka 62. člena jasno izhaja, da center za kadre med drugim opravlja presojo vodstvenih osebnih sposobnosti in veščin v posebnih javnih natečajih za položaje iz prvega odstavka 72. člena zakona. Navedena določba tako določa pristojnost centra za kadre za izvedbo te presoje.</w:t>
      </w:r>
    </w:p>
    <w:p w14:paraId="1B15AD71" w14:textId="77777777" w:rsidR="00744354" w:rsidRDefault="00B823E3">
      <w:pPr>
        <w:spacing w:after="0" w:line="240" w:lineRule="auto"/>
      </w:pPr>
      <w:r>
        <w:t xml:space="preserve">Četrti odstavek spremenjenega 72. člena pa ureja potek posebnega javnega natečaja po tem, ko posebna natečajna komisija ugotovi, kateri kandidati, uvrščeni v izbirni postopek, so glede na svojo strokovno usposobljenost primerni za položaj. Za te kandidate se nato opravi presoja vodstvenih osebnih sposobnosti in veščin za opravljanje položaja. Iz te določbe ne izhaja, da bi presojo opravila posebna natečajna komisija, temveč je treba četrti odstavek 72. člena razlagati skupaj z 2. točko drugega odstavka 62. </w:t>
      </w:r>
      <w:r>
        <w:t>člena, ki kot pristojni subjekt za izvedbo presoje določa center za kadre.</w:t>
      </w:r>
    </w:p>
    <w:p w14:paraId="29AB7994" w14:textId="77777777" w:rsidR="00744354" w:rsidRDefault="00B823E3">
      <w:pPr>
        <w:spacing w:after="0" w:line="240" w:lineRule="auto"/>
      </w:pPr>
      <w:r>
        <w:t>Upoštevaje navedeno menimo, da sta vlogi posebne natečajne komisije in centra za kadre v povezavi z izvedbo presoje vodstvenih osebnih sposobnosti in veščin v posebnih javnih natečajih jasno razmejeni ter da predlagana ureditev ne zahteva dodatne dopolnitve.</w:t>
      </w:r>
    </w:p>
    <w:p w14:paraId="3263FF14" w14:textId="77777777" w:rsidR="00744354" w:rsidRDefault="00B823E3">
      <w:pPr>
        <w:spacing w:after="0" w:line="240" w:lineRule="auto"/>
      </w:pPr>
      <w:r>
        <w:t xml:space="preserve"> </w:t>
      </w:r>
    </w:p>
    <w:p w14:paraId="413D73B7" w14:textId="77777777" w:rsidR="00744354" w:rsidRDefault="00B823E3">
      <w:pPr>
        <w:spacing w:after="0" w:line="240" w:lineRule="auto"/>
        <w:jc w:val="left"/>
      </w:pPr>
      <w:r>
        <w:rPr>
          <w:b/>
        </w:rPr>
        <w:t>K 6. členu:</w:t>
      </w:r>
    </w:p>
    <w:p w14:paraId="6D8CF7F6" w14:textId="77777777" w:rsidR="00744354" w:rsidRDefault="00B823E3">
      <w:pPr>
        <w:spacing w:after="0" w:line="240" w:lineRule="auto"/>
      </w:pPr>
      <w:r>
        <w:t>Glede pripombe, da bi bilo treba določiti, da se v komisijo imenujejo javni uslužbenci strokovnega dela organa in ne zgolj iz kabineta ministra ali izmed strokovno tehničnih delavcev, pojasnjujemo, da bo predstojnik oziroma pristojni funkcionar pri imenovanju članov posebne natečajne komisije glede na naravo posameznega položaja in vsebino nalog presodil, kateri javni uslužbenci so najprimernejši za sodelovanje v komisiji. Namen predlagane ureditve je omogočiti imenovanje članov, ki lahko glede na svoje str</w:t>
      </w:r>
      <w:r>
        <w:t>okovno znanje, izkušnje in poznavanje delovnega področja prispevajo k strokovni izvedbi posebnega javnega natečaja.</w:t>
      </w:r>
    </w:p>
    <w:p w14:paraId="54119951" w14:textId="77777777" w:rsidR="00744354" w:rsidRDefault="00B823E3">
      <w:pPr>
        <w:spacing w:after="0" w:line="240" w:lineRule="auto"/>
        <w:jc w:val="left"/>
      </w:pPr>
      <w:r>
        <w:rPr>
          <w:b/>
        </w:rPr>
        <w:t xml:space="preserve"> </w:t>
      </w:r>
    </w:p>
    <w:p w14:paraId="4233A97E" w14:textId="77777777" w:rsidR="00744354" w:rsidRDefault="00B823E3">
      <w:pPr>
        <w:spacing w:after="0" w:line="240" w:lineRule="auto"/>
        <w:jc w:val="left"/>
      </w:pPr>
      <w:r>
        <w:rPr>
          <w:b/>
        </w:rPr>
        <w:t>K 8. členu:</w:t>
      </w:r>
    </w:p>
    <w:p w14:paraId="52FA2448" w14:textId="77777777" w:rsidR="00744354" w:rsidRDefault="00B823E3">
      <w:pPr>
        <w:spacing w:after="0" w:line="240" w:lineRule="auto"/>
      </w:pPr>
      <w:r>
        <w:t>V zvezi s pripombo glede vprašanja potrebnosti uskladitve veljavnih aktov s spremenjenim prvim odstavkom 104. člena Zakona o javnih uslužbencih pojasnjujemo, da bo treba v primeru, če pogodbe o zaposlitvi oziroma drugi veljavni akti vsebujejo vsebino, na katero se nanaša sprememba prvega odstavka 104. člena, te akte ustrezno uskladiti z novo zakonsko ureditvijo. Obenem pa smo mnenja, da te obveznosti ni treba posebej določiti v zakonu. Obveznost uskladitve namreč izhaja že iz same spremembe zakonske ureditv</w:t>
      </w:r>
      <w:r>
        <w:t>e, kadar je vsebina posameznega akta v neskladju z novo določbo zakona. Zato dodatna prehodna oziroma uskladitvena določba po našem mnenju ni potrebna.</w:t>
      </w:r>
    </w:p>
    <w:p w14:paraId="614ED25E" w14:textId="77777777" w:rsidR="00744354" w:rsidRDefault="00B823E3">
      <w:pPr>
        <w:spacing w:after="0" w:line="240" w:lineRule="auto"/>
      </w:pPr>
      <w:r>
        <w:t xml:space="preserve"> </w:t>
      </w:r>
    </w:p>
    <w:p w14:paraId="27E955CA" w14:textId="77777777" w:rsidR="00744354" w:rsidRDefault="00B823E3">
      <w:pPr>
        <w:spacing w:after="0" w:line="240" w:lineRule="auto"/>
        <w:jc w:val="left"/>
      </w:pPr>
      <w:r>
        <w:rPr>
          <w:b/>
        </w:rPr>
        <w:t>K 9. členu</w:t>
      </w:r>
    </w:p>
    <w:p w14:paraId="3D8CE09A" w14:textId="77777777" w:rsidR="00744354" w:rsidRDefault="00B823E3">
      <w:pPr>
        <w:spacing w:after="0" w:line="240" w:lineRule="auto"/>
      </w:pPr>
      <w:r>
        <w:t>V zvezi s pripombo glede dodanega drugega odstavka 107. člena pojasnjujemo, da predlagana določba ne odpravlja omejitev dela preko polnega delovnega časa in ne omogoča njihovega neupoštevanja, temveč določa način njihovega upoštevanja kot povprečne omejitve v referenčnem obdobju.</w:t>
      </w:r>
    </w:p>
    <w:p w14:paraId="609152F4" w14:textId="77777777" w:rsidR="00744354" w:rsidRDefault="00B823E3">
      <w:pPr>
        <w:spacing w:after="0" w:line="240" w:lineRule="auto"/>
      </w:pPr>
      <w:r>
        <w:t xml:space="preserve">Takšna ureditev je skladna s tretjim odstavkom 144. člena Zakona o delovnih razmerjih (Uradni list RS, št. 21/13, 78/13 – </w:t>
      </w:r>
      <w:proofErr w:type="spellStart"/>
      <w:r>
        <w:t>popr</w:t>
      </w:r>
      <w:proofErr w:type="spellEnd"/>
      <w:r>
        <w:t xml:space="preserve">., 47/15 – ZZSDT, 33/16 – PZ-F, 52/16, 15/17 – </w:t>
      </w:r>
      <w:proofErr w:type="spellStart"/>
      <w:r>
        <w:t>odl</w:t>
      </w:r>
      <w:proofErr w:type="spellEnd"/>
      <w:r>
        <w:t xml:space="preserve">. US, 22/19 – </w:t>
      </w:r>
      <w:proofErr w:type="spellStart"/>
      <w:r>
        <w:t>ZPosS</w:t>
      </w:r>
      <w:proofErr w:type="spellEnd"/>
      <w:r>
        <w:t xml:space="preserve">, 81/19, </w:t>
      </w:r>
      <w:r>
        <w:lastRenderedPageBreak/>
        <w:t xml:space="preserve">203/20 – ZIUPOPDVE, 119/21 – </w:t>
      </w:r>
      <w:proofErr w:type="spellStart"/>
      <w:r>
        <w:t>ZČmIS</w:t>
      </w:r>
      <w:proofErr w:type="spellEnd"/>
      <w:r>
        <w:t xml:space="preserve">-A, 202/21 – </w:t>
      </w:r>
      <w:proofErr w:type="spellStart"/>
      <w:r>
        <w:t>odl</w:t>
      </w:r>
      <w:proofErr w:type="spellEnd"/>
      <w:r>
        <w:t>. US, 15/22, 54/22 – ZUPŠ-1, 114/23, 136/23 – ZIUZDS in 70/25 – ZUTD-I; v nadaljevanju: ZDR-1), ki določa, da lahko nadurno delo traja največ osem ur na teden, največ 20 ur na mesec in največ 170 ur na leto ter da lahko delovni dan traja največ deset ur. Obenem pa določa, da se dnevna, tedenska in mesečna časovna omejitev upošteva kot povprečna omejitev v obdobju, določenem z z</w:t>
      </w:r>
      <w:r>
        <w:t>akonom ali kolektivno pogodbo, pri čemer to obdobje ne sme biti daljše od šestih mesecev.</w:t>
      </w:r>
    </w:p>
    <w:p w14:paraId="422840C5" w14:textId="77777777" w:rsidR="00744354" w:rsidRDefault="00B823E3">
      <w:pPr>
        <w:spacing w:after="0" w:line="240" w:lineRule="auto"/>
      </w:pPr>
      <w:r>
        <w:t>Predlagana ureditev v 107. členu določa referenčno obdobje, ki je krajše od šestih mesecev, in sicer največ štiri mesece. S tem ostaja znotraj okvira, ki ga dopušča ZDR-1, saj referenčno obdobje ne presega najdaljšega dopustnega šestmesečnega obdobja. Določitev začetka in konca posameznih referenčnih obdobij na 1. januar, 1. maj in 1. september oziroma na 30. april, 31. avgust in 31. december je namenjena jasni in enotni uporabi določbe v praksi ter preglednemu spremljanju obremenitev javnih uslužbencev. Pr</w:t>
      </w:r>
      <w:r>
        <w:t>edlagana ureditev tako ne posega v obveznost delodajalca, da nadurno delo odreja le pod zakonsko določenimi pogoji in v skladu z omejitvami, ki veljajo za delo preko polnega delovnega časa. Prav tako določitev referenčnih obdobij ne pomeni, da bi bilo mogoče neomejeno ali nesorazmerno odrejati nadurno delo, temveč se časovne omejitve presojajo v okviru vnaprej določenih štirimesečnih obdobij, ob upoštevanju vseh drugih veljavnih pravil o delovnem času, počitkih in varstvu delavcev.</w:t>
      </w:r>
    </w:p>
    <w:p w14:paraId="1D498F26" w14:textId="77777777" w:rsidR="00744354" w:rsidRDefault="00B823E3">
      <w:pPr>
        <w:spacing w:after="0" w:line="240" w:lineRule="auto"/>
      </w:pPr>
      <w:r>
        <w:t>Upoštevaje navedeno menimo, da je predlagana določba ustrezna, saj je skladna z ureditvijo iz 144. člena ZDR-1, hkrati pa zaradi jasne določitve referenčnih obdobij prispeva k pravni varnosti in enotni uporabi v praksi.</w:t>
      </w:r>
    </w:p>
    <w:p w14:paraId="2A056685" w14:textId="77777777" w:rsidR="00744354" w:rsidRDefault="00B823E3">
      <w:pPr>
        <w:spacing w:after="0" w:line="240" w:lineRule="auto"/>
      </w:pPr>
      <w:r>
        <w:t xml:space="preserve"> </w:t>
      </w:r>
    </w:p>
    <w:p w14:paraId="2C3ABB42" w14:textId="77777777" w:rsidR="00744354" w:rsidRDefault="00744354">
      <w:pPr>
        <w:spacing w:after="0" w:line="260" w:lineRule="auto"/>
        <w:rPr>
          <w:rFonts w:cs="Arial"/>
        </w:rPr>
      </w:pPr>
    </w:p>
    <w:sectPr w:rsidR="00744354">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55AE" w14:textId="77777777" w:rsidR="00B823E3" w:rsidRDefault="00B823E3">
      <w:pPr>
        <w:spacing w:after="0" w:line="240" w:lineRule="auto"/>
      </w:pPr>
      <w:r>
        <w:separator/>
      </w:r>
    </w:p>
  </w:endnote>
  <w:endnote w:type="continuationSeparator" w:id="0">
    <w:p w14:paraId="5269B57B" w14:textId="77777777" w:rsidR="00B823E3" w:rsidRDefault="00B8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4B19" w14:textId="77777777" w:rsidR="00744354" w:rsidRDefault="00B823E3">
    <w:r>
      <w:rPr>
        <w:i/>
        <w:sz w:val="16"/>
      </w:rPr>
      <w:t>Ustvarjeno v MOPED-DOCS, 01. 07. 2026 12:20:49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CC94" w14:textId="77777777" w:rsidR="00B823E3" w:rsidRDefault="00B823E3">
      <w:pPr>
        <w:spacing w:after="0" w:line="240" w:lineRule="auto"/>
      </w:pPr>
      <w:r>
        <w:separator/>
      </w:r>
    </w:p>
  </w:footnote>
  <w:footnote w:type="continuationSeparator" w:id="0">
    <w:p w14:paraId="3975F496" w14:textId="77777777" w:rsidR="00B823E3" w:rsidRDefault="00B82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54"/>
    <w:rsid w:val="00744354"/>
    <w:rsid w:val="00A11B0E"/>
    <w:rsid w:val="00A528F4"/>
    <w:rsid w:val="00B823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31D8"/>
  <w15:docId w15:val="{6866694E-04EB-4301-A05D-D5A42B6D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3026</Words>
  <Characters>17251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Kocjančič</dc:creator>
  <cp:lastModifiedBy>Petra Kocjančič</cp:lastModifiedBy>
  <cp:revision>2</cp:revision>
  <dcterms:created xsi:type="dcterms:W3CDTF">2026-07-01T10:26:00Z</dcterms:created>
  <dcterms:modified xsi:type="dcterms:W3CDTF">2026-07-01T10:26:00Z</dcterms:modified>
</cp:coreProperties>
</file>