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5DC08" w14:textId="77777777" w:rsidR="00F56F29" w:rsidRDefault="00F56F29">
      <w:pPr>
        <w:spacing w:after="0" w:line="260" w:lineRule="auto"/>
        <w:rPr>
          <w:rFonts w:cs="Arial"/>
        </w:rPr>
      </w:pPr>
    </w:p>
    <w:p w14:paraId="2D870842" w14:textId="77777777" w:rsidR="00F56F29" w:rsidRDefault="00F56F29">
      <w:pPr>
        <w:spacing w:after="0" w:line="260" w:lineRule="auto"/>
        <w:rPr>
          <w:rFonts w:cs="Arial"/>
        </w:rPr>
      </w:pPr>
    </w:p>
    <w:p w14:paraId="30548E70" w14:textId="77777777" w:rsidR="00F56F29" w:rsidRDefault="00F56F29">
      <w:pPr>
        <w:spacing w:after="0" w:line="260" w:lineRule="auto"/>
        <w:rPr>
          <w:rFonts w:cs="Arial"/>
        </w:rPr>
      </w:pPr>
    </w:p>
    <w:p w14:paraId="36E93CF3" w14:textId="77777777" w:rsidR="00F56F29" w:rsidRDefault="00F56F29">
      <w:pPr>
        <w:spacing w:after="0" w:line="260" w:lineRule="auto"/>
        <w:rPr>
          <w:rFonts w:cs="Arial"/>
        </w:rPr>
      </w:pPr>
    </w:p>
    <w:p w14:paraId="2CD3FD16" w14:textId="77777777" w:rsidR="00F56F29" w:rsidRDefault="00F56F29">
      <w:pPr>
        <w:spacing w:after="0" w:line="260" w:lineRule="auto"/>
        <w:rPr>
          <w:rFonts w:cs="Arial"/>
        </w:rPr>
      </w:pPr>
    </w:p>
    <w:p w14:paraId="5BA1016B" w14:textId="77777777" w:rsidR="00F56F29" w:rsidRDefault="00F56F29">
      <w:pPr>
        <w:spacing w:after="0" w:line="260" w:lineRule="auto"/>
        <w:rPr>
          <w:rFonts w:cs="Arial"/>
        </w:rPr>
      </w:pPr>
    </w:p>
    <w:p w14:paraId="4AC04A33" w14:textId="77777777" w:rsidR="00F56F29" w:rsidRDefault="00F56F29">
      <w:pPr>
        <w:spacing w:after="0" w:line="260" w:lineRule="auto"/>
        <w:rPr>
          <w:rFonts w:cs="Arial"/>
        </w:rPr>
      </w:pPr>
    </w:p>
    <w:p w14:paraId="4DEB68AF" w14:textId="77777777" w:rsidR="00F56F29" w:rsidRDefault="00F56F29">
      <w:pPr>
        <w:spacing w:after="0" w:line="260" w:lineRule="auto"/>
        <w:rPr>
          <w:rFonts w:cs="Arial"/>
        </w:rPr>
      </w:pPr>
    </w:p>
    <w:p w14:paraId="5B1BD977" w14:textId="77777777" w:rsidR="00F56F29" w:rsidRDefault="00F56F29">
      <w:pPr>
        <w:spacing w:after="0" w:line="260" w:lineRule="auto"/>
        <w:rPr>
          <w:rFonts w:cs="Arial"/>
        </w:rPr>
      </w:pPr>
    </w:p>
    <w:p w14:paraId="5672868B" w14:textId="77777777" w:rsidR="00F56F29" w:rsidRDefault="00F56F29">
      <w:pPr>
        <w:spacing w:after="0" w:line="260" w:lineRule="auto"/>
        <w:rPr>
          <w:rFonts w:cs="Arial"/>
        </w:rPr>
      </w:pPr>
    </w:p>
    <w:p w14:paraId="02A053F2" w14:textId="77777777" w:rsidR="00F56F29" w:rsidRDefault="00F56F29">
      <w:pPr>
        <w:spacing w:after="0" w:line="260" w:lineRule="auto"/>
        <w:rPr>
          <w:rFonts w:cs="Arial"/>
        </w:rPr>
      </w:pPr>
    </w:p>
    <w:p w14:paraId="5BC12F66" w14:textId="77777777" w:rsidR="00F56F29" w:rsidRDefault="00F56F29">
      <w:pPr>
        <w:spacing w:after="0" w:line="260" w:lineRule="auto"/>
        <w:rPr>
          <w:rFonts w:cs="Arial"/>
        </w:rPr>
      </w:pPr>
    </w:p>
    <w:p w14:paraId="1D4436A6" w14:textId="77777777" w:rsidR="00F56F29" w:rsidRDefault="00F56F29">
      <w:pPr>
        <w:spacing w:after="0" w:line="260" w:lineRule="auto"/>
        <w:rPr>
          <w:rFonts w:cs="Arial"/>
        </w:rPr>
      </w:pPr>
    </w:p>
    <w:p w14:paraId="5CF13992" w14:textId="77777777" w:rsidR="00F56F29" w:rsidRDefault="00F56F29">
      <w:pPr>
        <w:spacing w:after="0" w:line="260" w:lineRule="auto"/>
        <w:rPr>
          <w:rFonts w:cs="Arial"/>
        </w:rPr>
      </w:pPr>
    </w:p>
    <w:p w14:paraId="2D3A89E1" w14:textId="77777777" w:rsidR="00F56F29" w:rsidRDefault="00595F0B">
      <w:pPr>
        <w:pStyle w:val="SredinskoOdebeljeno"/>
        <w:spacing w:line="260" w:lineRule="auto"/>
      </w:pPr>
      <w:r>
        <w:t>UREDBA O SPREMEMBI UREDBE O DOLOČITVI DOGODKOV, OB KATERIH SE V LETU 2027 IZDAJO PRILOŽNOSTNI KOVANCI</w:t>
      </w:r>
    </w:p>
    <w:p w14:paraId="39C84F89" w14:textId="77777777" w:rsidR="00F56F29" w:rsidRDefault="00F56F29">
      <w:pPr>
        <w:spacing w:after="0" w:line="260" w:lineRule="auto"/>
        <w:rPr>
          <w:rFonts w:cs="Arial"/>
        </w:rPr>
      </w:pPr>
    </w:p>
    <w:p w14:paraId="54A00998" w14:textId="77777777" w:rsidR="00F56F29" w:rsidRDefault="00595F0B">
      <w:pPr>
        <w:pStyle w:val="Sredinsko"/>
        <w:spacing w:line="260" w:lineRule="auto"/>
      </w:pPr>
      <w:r>
        <w:t>PREDLOG</w:t>
      </w:r>
    </w:p>
    <w:p w14:paraId="1A9CE95B" w14:textId="77777777" w:rsidR="00F56F29" w:rsidRDefault="00F56F29">
      <w:pPr>
        <w:spacing w:after="0" w:line="260" w:lineRule="auto"/>
        <w:rPr>
          <w:rFonts w:cs="Arial"/>
        </w:rPr>
      </w:pPr>
    </w:p>
    <w:p w14:paraId="10B1196F" w14:textId="77777777" w:rsidR="00F56F29" w:rsidRDefault="00F56F29">
      <w:pPr>
        <w:spacing w:after="0" w:line="260" w:lineRule="auto"/>
        <w:rPr>
          <w:rFonts w:cs="Arial"/>
        </w:rPr>
      </w:pPr>
    </w:p>
    <w:p w14:paraId="752974D6" w14:textId="77777777" w:rsidR="00F56F29" w:rsidRDefault="00595F0B">
      <w:pPr>
        <w:pStyle w:val="Sredinsko"/>
        <w:spacing w:line="260" w:lineRule="auto"/>
      </w:pPr>
      <w:r>
        <w:t>EVA: 2026-1611-0072</w:t>
      </w:r>
    </w:p>
    <w:p w14:paraId="52743AD0" w14:textId="77777777" w:rsidR="00F56F29" w:rsidRDefault="00595F0B">
      <w:r>
        <w:br w:type="page"/>
      </w:r>
    </w:p>
    <w:p w14:paraId="50012E2E" w14:textId="77777777" w:rsidR="00F56F29" w:rsidRDefault="00595F0B">
      <w:pPr>
        <w:pStyle w:val="Odebeljeno"/>
        <w:spacing w:line="260" w:lineRule="auto"/>
      </w:pPr>
      <w:r>
        <w:lastRenderedPageBreak/>
        <w:t>I.</w:t>
      </w:r>
      <w:r>
        <w:tab/>
        <w:t>UVOD</w:t>
      </w:r>
    </w:p>
    <w:p w14:paraId="585574C6" w14:textId="77777777" w:rsidR="00F56F29" w:rsidRDefault="00595F0B">
      <w:pPr>
        <w:pStyle w:val="Odebeljeno"/>
        <w:spacing w:line="260" w:lineRule="auto"/>
      </w:pPr>
      <w:r>
        <w:t>1.</w:t>
      </w:r>
      <w:r>
        <w:tab/>
        <w:t>Razlogi in podlage za izdajo</w:t>
      </w:r>
    </w:p>
    <w:p w14:paraId="616DB681" w14:textId="77777777" w:rsidR="00F56F29" w:rsidRDefault="00F56F29">
      <w:pPr>
        <w:spacing w:after="0" w:line="260" w:lineRule="auto"/>
        <w:rPr>
          <w:rFonts w:cs="Arial"/>
        </w:rPr>
      </w:pPr>
    </w:p>
    <w:p w14:paraId="48FF6641" w14:textId="77777777" w:rsidR="00F56F29" w:rsidRDefault="00595F0B">
      <w:pPr>
        <w:spacing w:after="0" w:line="260" w:lineRule="auto"/>
      </w:pPr>
      <w:r>
        <w:t>Pravna podlaga:</w:t>
      </w:r>
    </w:p>
    <w:p w14:paraId="09029AF7" w14:textId="77777777" w:rsidR="00F56F29" w:rsidRDefault="00595F0B">
      <w:pPr>
        <w:spacing w:after="0" w:line="240" w:lineRule="auto"/>
      </w:pPr>
      <w:r>
        <w:t xml:space="preserve">Pravna podlaga za izdajo uredbe je prvi odstavek 2. člena Zakona o priložnostnih kovancih (Uradni list RS, št. 53/07 in 43/22). </w:t>
      </w:r>
    </w:p>
    <w:p w14:paraId="43FFB6EB" w14:textId="77777777" w:rsidR="00F56F29" w:rsidRDefault="00F56F29">
      <w:pPr>
        <w:spacing w:after="0" w:line="260" w:lineRule="auto"/>
        <w:rPr>
          <w:rFonts w:cs="Arial"/>
        </w:rPr>
      </w:pPr>
    </w:p>
    <w:p w14:paraId="44193042" w14:textId="77777777" w:rsidR="00F56F29" w:rsidRDefault="00595F0B">
      <w:pPr>
        <w:spacing w:after="0" w:line="260" w:lineRule="auto"/>
      </w:pPr>
      <w:r>
        <w:t>Rok za izdajo:</w:t>
      </w:r>
    </w:p>
    <w:p w14:paraId="155D3A7B" w14:textId="77777777" w:rsidR="00F56F29" w:rsidRDefault="00595F0B">
      <w:pPr>
        <w:spacing w:after="0" w:line="240" w:lineRule="auto"/>
      </w:pPr>
      <w:r>
        <w:t>Rok za izdajo ni določen z zakonom.</w:t>
      </w:r>
    </w:p>
    <w:p w14:paraId="349946BE" w14:textId="77777777" w:rsidR="00F56F29" w:rsidRDefault="00F56F29">
      <w:pPr>
        <w:spacing w:after="0" w:line="260" w:lineRule="auto"/>
        <w:rPr>
          <w:rFonts w:cs="Arial"/>
        </w:rPr>
      </w:pPr>
    </w:p>
    <w:p w14:paraId="773BBA7E" w14:textId="77777777" w:rsidR="00F56F29" w:rsidRDefault="00595F0B">
      <w:pPr>
        <w:spacing w:after="0" w:line="260" w:lineRule="auto"/>
      </w:pPr>
      <w:r>
        <w:t>Glavni razlogi za izdajo:</w:t>
      </w:r>
    </w:p>
    <w:p w14:paraId="496E5AF3" w14:textId="77777777" w:rsidR="00F56F29" w:rsidRDefault="00595F0B">
      <w:pPr>
        <w:spacing w:after="0" w:line="240" w:lineRule="auto"/>
      </w:pPr>
      <w:r>
        <w:t>Cilj uredbe je določiti nov dogodek, ob katerem se v letu 2027 izdajo priložnostni kovanci.</w:t>
      </w:r>
    </w:p>
    <w:p w14:paraId="29A3FAC3" w14:textId="77777777" w:rsidR="00F56F29" w:rsidRDefault="00F56F29">
      <w:pPr>
        <w:spacing w:after="0" w:line="260" w:lineRule="auto"/>
        <w:rPr>
          <w:rFonts w:cs="Arial"/>
        </w:rPr>
      </w:pPr>
    </w:p>
    <w:p w14:paraId="12D7E68E" w14:textId="77777777" w:rsidR="00F56F29" w:rsidRDefault="00595F0B">
      <w:pPr>
        <w:pStyle w:val="Odebeljeno"/>
        <w:spacing w:line="260" w:lineRule="auto"/>
      </w:pPr>
      <w:r>
        <w:t>2.</w:t>
      </w:r>
      <w:r>
        <w:tab/>
        <w:t>Ocena finančnih posledic predloga akta za državni proračun in druga javna finančna sredstva</w:t>
      </w:r>
    </w:p>
    <w:p w14:paraId="7FB495A5" w14:textId="77777777" w:rsidR="00F56F29" w:rsidRDefault="00F56F29">
      <w:pPr>
        <w:spacing w:after="0" w:line="260" w:lineRule="auto"/>
        <w:rPr>
          <w:rFonts w:cs="Arial"/>
        </w:rPr>
      </w:pPr>
    </w:p>
    <w:p w14:paraId="4DDDE6C2" w14:textId="77777777" w:rsidR="00F56F29" w:rsidRDefault="00595F0B">
      <w:pPr>
        <w:spacing w:after="0" w:line="260" w:lineRule="auto"/>
      </w:pPr>
      <w:r>
        <w:t>Presoja posledic je bila opravljena ob sprejemanju zakona, ki je podlaga za izdajo tega predloga.</w:t>
      </w:r>
    </w:p>
    <w:p w14:paraId="54EA7837" w14:textId="77777777" w:rsidR="00F56F29" w:rsidRDefault="00F56F29">
      <w:pPr>
        <w:spacing w:after="0" w:line="260" w:lineRule="auto"/>
        <w:rPr>
          <w:rFonts w:cs="Arial"/>
        </w:rPr>
      </w:pPr>
    </w:p>
    <w:p w14:paraId="4212CAB8" w14:textId="77777777" w:rsidR="00F56F29" w:rsidRDefault="00595F0B">
      <w:pPr>
        <w:pStyle w:val="Odebeljeno"/>
        <w:spacing w:line="260" w:lineRule="auto"/>
      </w:pPr>
      <w:r>
        <w:t>3.</w:t>
      </w:r>
      <w:r>
        <w:tab/>
        <w:t>Prikaz ureditve v drugih pravnih sistemih in prilagojenosti predlagane ureditve pravu Evropske unije</w:t>
      </w:r>
    </w:p>
    <w:p w14:paraId="65F7CE88" w14:textId="77777777" w:rsidR="00F56F29" w:rsidRDefault="00F56F29">
      <w:pPr>
        <w:spacing w:after="0" w:line="260" w:lineRule="auto"/>
        <w:rPr>
          <w:rFonts w:cs="Arial"/>
        </w:rPr>
      </w:pPr>
    </w:p>
    <w:p w14:paraId="6EBB2181" w14:textId="77777777" w:rsidR="00F56F29" w:rsidRDefault="00595F0B">
      <w:pPr>
        <w:pStyle w:val="Odebeljeno"/>
        <w:spacing w:line="260" w:lineRule="auto"/>
      </w:pPr>
      <w:r>
        <w:t>3.1</w:t>
      </w:r>
      <w:r>
        <w:tab/>
        <w:t>Prikaz ureditve v drugih pravnih sistemih</w:t>
      </w:r>
    </w:p>
    <w:p w14:paraId="1C01337F" w14:textId="77777777" w:rsidR="00F56F29" w:rsidRDefault="00F56F29">
      <w:pPr>
        <w:spacing w:after="0" w:line="260" w:lineRule="auto"/>
        <w:rPr>
          <w:rFonts w:cs="Arial"/>
        </w:rPr>
      </w:pPr>
    </w:p>
    <w:p w14:paraId="75215CAF" w14:textId="77777777" w:rsidR="00F56F29" w:rsidRDefault="00595F0B">
      <w:pPr>
        <w:spacing w:after="0" w:line="260" w:lineRule="auto"/>
      </w:pPr>
      <w:r>
        <w:t>/</w:t>
      </w:r>
    </w:p>
    <w:p w14:paraId="1BEDA5B4" w14:textId="77777777" w:rsidR="00F56F29" w:rsidRDefault="00F56F29">
      <w:pPr>
        <w:spacing w:after="0" w:line="260" w:lineRule="auto"/>
        <w:rPr>
          <w:rFonts w:cs="Arial"/>
        </w:rPr>
      </w:pPr>
    </w:p>
    <w:p w14:paraId="06FAB53F" w14:textId="77777777" w:rsidR="00F56F29" w:rsidRDefault="00595F0B">
      <w:pPr>
        <w:pStyle w:val="Odebeljeno"/>
        <w:spacing w:line="260" w:lineRule="auto"/>
      </w:pPr>
      <w:r>
        <w:t>3.2</w:t>
      </w:r>
      <w:r>
        <w:tab/>
        <w:t>Prikaz ureditve v pravnem redu Evropske unije</w:t>
      </w:r>
    </w:p>
    <w:p w14:paraId="5B07F6F8" w14:textId="77777777" w:rsidR="00F56F29" w:rsidRDefault="00F56F29">
      <w:pPr>
        <w:spacing w:after="0" w:line="260" w:lineRule="auto"/>
        <w:rPr>
          <w:rFonts w:cs="Arial"/>
        </w:rPr>
      </w:pPr>
    </w:p>
    <w:p w14:paraId="5B9A7410" w14:textId="77777777" w:rsidR="00F56F29" w:rsidRDefault="00595F0B">
      <w:pPr>
        <w:spacing w:after="0" w:line="260" w:lineRule="auto"/>
      </w:pPr>
      <w:r>
        <w:t>Predlog ni predmet usklajevanja s pravnim redom EU.</w:t>
      </w:r>
    </w:p>
    <w:p w14:paraId="4F638033" w14:textId="77777777" w:rsidR="00F56F29" w:rsidRDefault="00F56F29">
      <w:pPr>
        <w:spacing w:after="0" w:line="260" w:lineRule="auto"/>
        <w:rPr>
          <w:rFonts w:cs="Arial"/>
        </w:rPr>
      </w:pPr>
    </w:p>
    <w:p w14:paraId="3739FE11" w14:textId="77777777" w:rsidR="00F56F29" w:rsidRDefault="00595F0B">
      <w:pPr>
        <w:pStyle w:val="SrajckaNaslovZamik"/>
        <w:spacing w:line="260" w:lineRule="auto"/>
      </w:pPr>
      <w:r>
        <w:t>3.3</w:t>
      </w:r>
      <w:r>
        <w:tab/>
      </w:r>
      <w:r>
        <w:t>Prikaz ureditve v posameznih državah članicah Evropske unije</w:t>
      </w:r>
    </w:p>
    <w:p w14:paraId="46D4AE56" w14:textId="77777777" w:rsidR="00F56F29" w:rsidRDefault="00F56F29">
      <w:pPr>
        <w:spacing w:after="0" w:line="260" w:lineRule="auto"/>
        <w:rPr>
          <w:rFonts w:cs="Arial"/>
        </w:rPr>
      </w:pPr>
    </w:p>
    <w:p w14:paraId="6831031D" w14:textId="77777777" w:rsidR="00F56F29" w:rsidRDefault="00595F0B">
      <w:pPr>
        <w:spacing w:after="0" w:line="260" w:lineRule="auto"/>
      </w:pPr>
      <w:r>
        <w:t>/</w:t>
      </w:r>
    </w:p>
    <w:p w14:paraId="3B5162A0" w14:textId="77777777" w:rsidR="00F56F29" w:rsidRDefault="00F56F29">
      <w:pPr>
        <w:spacing w:after="0" w:line="260" w:lineRule="auto"/>
        <w:rPr>
          <w:rFonts w:cs="Arial"/>
        </w:rPr>
      </w:pPr>
    </w:p>
    <w:p w14:paraId="3C416DF7" w14:textId="77777777" w:rsidR="00F56F29" w:rsidRDefault="00595F0B">
      <w:pPr>
        <w:pStyle w:val="Odebeljeno"/>
        <w:spacing w:line="260" w:lineRule="auto"/>
      </w:pPr>
      <w:r>
        <w:t>4.</w:t>
      </w:r>
      <w:r>
        <w:tab/>
        <w:t>Presoja posledic</w:t>
      </w:r>
    </w:p>
    <w:p w14:paraId="35246E67" w14:textId="77777777" w:rsidR="00F56F29" w:rsidRDefault="00F56F29">
      <w:pPr>
        <w:spacing w:after="0" w:line="260" w:lineRule="auto"/>
        <w:rPr>
          <w:rFonts w:cs="Arial"/>
        </w:rPr>
      </w:pPr>
    </w:p>
    <w:p w14:paraId="51AC3ECF" w14:textId="77777777" w:rsidR="00F56F29" w:rsidRDefault="00595F0B">
      <w:pPr>
        <w:spacing w:after="0" w:line="260" w:lineRule="auto"/>
      </w:pPr>
      <w:r>
        <w:t>Presoja posledic je bila opravljena ob sprejemanju zakona, ki je podlaga za izdajo tega predloga.</w:t>
      </w:r>
    </w:p>
    <w:p w14:paraId="57F2596C" w14:textId="77777777" w:rsidR="00F56F29" w:rsidRDefault="00F56F29">
      <w:pPr>
        <w:spacing w:after="0" w:line="260" w:lineRule="auto"/>
        <w:rPr>
          <w:rFonts w:cs="Arial"/>
        </w:rPr>
      </w:pPr>
    </w:p>
    <w:p w14:paraId="075D765B" w14:textId="77777777" w:rsidR="00F56F29" w:rsidRDefault="00595F0B">
      <w:pPr>
        <w:pStyle w:val="Odebeljeno"/>
        <w:spacing w:line="260" w:lineRule="auto"/>
      </w:pPr>
      <w:r>
        <w:t>5.</w:t>
      </w:r>
      <w:r>
        <w:tab/>
        <w:t>Prikaz sodelovanja javnosti</w:t>
      </w:r>
    </w:p>
    <w:p w14:paraId="279226AD" w14:textId="77777777" w:rsidR="00F56F29" w:rsidRDefault="00F56F29">
      <w:pPr>
        <w:spacing w:after="0" w:line="260" w:lineRule="auto"/>
        <w:rPr>
          <w:rFonts w:cs="Arial"/>
        </w:rPr>
      </w:pPr>
    </w:p>
    <w:p w14:paraId="2CE2755E" w14:textId="77777777" w:rsidR="00F56F29" w:rsidRDefault="00595F0B">
      <w:pPr>
        <w:spacing w:after="0" w:line="260" w:lineRule="auto"/>
      </w:pPr>
      <w:r>
        <w:t>Gradivo ni bilo predmet sodelovanja z javnostjo.</w:t>
      </w:r>
    </w:p>
    <w:p w14:paraId="06BD6BAC" w14:textId="77777777" w:rsidR="00F56F29" w:rsidRDefault="00F56F29">
      <w:pPr>
        <w:spacing w:after="0" w:line="260" w:lineRule="auto"/>
        <w:rPr>
          <w:rFonts w:cs="Arial"/>
        </w:rPr>
      </w:pPr>
    </w:p>
    <w:p w14:paraId="2BD854C4" w14:textId="77777777" w:rsidR="00F56F29" w:rsidRDefault="00595F0B">
      <w:pPr>
        <w:spacing w:after="0" w:line="260" w:lineRule="auto"/>
      </w:pPr>
      <w:r>
        <w:t>Obrazložitev:</w:t>
      </w:r>
    </w:p>
    <w:p w14:paraId="2538AE49" w14:textId="77777777" w:rsidR="00F56F29" w:rsidRDefault="00595F0B">
      <w:pPr>
        <w:spacing w:after="0" w:line="240" w:lineRule="auto"/>
      </w:pPr>
      <w:r>
        <w:t xml:space="preserve">Komisijo za izdajo priložnostnih kovancev na podlagi Zakona o priložnostnih kovancih Vladi Republike Slovenije predlaga dogodke, ob katerih naj se izdajo priložnostni kovanci, zato posvetovanje z javnostjo ni bilo izvedeno. </w:t>
      </w:r>
    </w:p>
    <w:p w14:paraId="0A82DA26" w14:textId="77777777" w:rsidR="00F56F29" w:rsidRDefault="00F56F29">
      <w:pPr>
        <w:spacing w:after="0" w:line="260" w:lineRule="auto"/>
      </w:pPr>
    </w:p>
    <w:p w14:paraId="58F79D0C" w14:textId="77777777" w:rsidR="00F56F29" w:rsidRDefault="00F56F29">
      <w:pPr>
        <w:spacing w:after="0" w:line="260" w:lineRule="auto"/>
        <w:rPr>
          <w:rFonts w:cs="Arial"/>
        </w:rPr>
      </w:pPr>
    </w:p>
    <w:p w14:paraId="2E50CCDF" w14:textId="77777777" w:rsidR="00F56F29" w:rsidRDefault="00595F0B">
      <w:r>
        <w:br w:type="page"/>
      </w:r>
    </w:p>
    <w:p w14:paraId="6CD055FC" w14:textId="77777777" w:rsidR="00F56F29" w:rsidRDefault="00595F0B">
      <w:pPr>
        <w:pStyle w:val="Odebeljeno"/>
        <w:spacing w:line="260" w:lineRule="auto"/>
      </w:pPr>
      <w:r>
        <w:lastRenderedPageBreak/>
        <w:t>II.</w:t>
      </w:r>
      <w:r>
        <w:tab/>
        <w:t>BESEDILO ČLENOV</w:t>
      </w:r>
    </w:p>
    <w:p w14:paraId="0F7F8F9F" w14:textId="77777777" w:rsidR="00F56F29" w:rsidRDefault="00595F0B">
      <w:pPr>
        <w:pStyle w:val="Odstavek"/>
        <w:spacing w:line="260" w:lineRule="auto"/>
      </w:pPr>
      <w:r>
        <w:t>Na podlagi prvega odstavka 2. člena Zakona o priložnostnih kovancih (Uradni list RS, št. 53/07 in 43/22) Vlada Republike Slovenije izdaja</w:t>
      </w:r>
    </w:p>
    <w:p w14:paraId="2BB58FF8" w14:textId="77777777" w:rsidR="00F56F29" w:rsidRDefault="00F56F29">
      <w:pPr>
        <w:spacing w:after="0" w:line="260" w:lineRule="auto"/>
        <w:rPr>
          <w:rFonts w:cs="Arial"/>
        </w:rPr>
      </w:pPr>
    </w:p>
    <w:p w14:paraId="6F60E253" w14:textId="77777777" w:rsidR="00F56F29" w:rsidRDefault="00595F0B">
      <w:pPr>
        <w:pStyle w:val="Naslov1"/>
        <w:spacing w:line="260" w:lineRule="auto"/>
      </w:pPr>
      <w:r>
        <w:t>Uredbo o spremembi Uredbe o določitvi dogodkov, ob katerih se v letu 2027 izdajo priložnostni kovanci</w:t>
      </w:r>
    </w:p>
    <w:p w14:paraId="72D7840F" w14:textId="77777777" w:rsidR="00F56F29" w:rsidRDefault="00595F0B">
      <w:pPr>
        <w:pStyle w:val="len"/>
        <w:spacing w:line="260" w:lineRule="auto"/>
      </w:pPr>
      <w:r>
        <w:t>1. člen</w:t>
      </w:r>
    </w:p>
    <w:p w14:paraId="50F221AB" w14:textId="77777777" w:rsidR="00F56F29" w:rsidRDefault="00F56F29">
      <w:pPr>
        <w:spacing w:after="0" w:line="260" w:lineRule="auto"/>
        <w:rPr>
          <w:rFonts w:cs="Arial"/>
        </w:rPr>
      </w:pPr>
    </w:p>
    <w:p w14:paraId="74027E73" w14:textId="77777777" w:rsidR="00F56F29" w:rsidRDefault="00595F0B">
      <w:pPr>
        <w:spacing w:after="0" w:line="260" w:lineRule="auto"/>
      </w:pPr>
      <w:r>
        <w:tab/>
      </w:r>
      <w:r>
        <w:t>V Uredbi o določitvi dogodkov, ob katerih se v letu 2027 izdajo priložnostni kovanci (Uradni list RS, št. 5/26) se v 1. členu v drugem odstavku v drugi alineji besedilo »80. obletnica priključitve Primorske k matični domovini« nadomesti z besedilom »100. obletnica smrti planinca in duhovnika Jakoba Aljaža«. </w:t>
      </w:r>
    </w:p>
    <w:p w14:paraId="1EBA001C" w14:textId="77777777" w:rsidR="00F56F29" w:rsidRDefault="00F56F29">
      <w:pPr>
        <w:spacing w:after="0" w:line="260" w:lineRule="auto"/>
        <w:rPr>
          <w:rFonts w:cs="Arial"/>
        </w:rPr>
      </w:pPr>
    </w:p>
    <w:p w14:paraId="60A2EF3D" w14:textId="77777777" w:rsidR="00F56F29" w:rsidRDefault="00595F0B">
      <w:pPr>
        <w:pStyle w:val="Poglavje"/>
        <w:spacing w:line="260" w:lineRule="auto"/>
      </w:pPr>
      <w:r>
        <w:t>KONČNA DOLOČBA</w:t>
      </w:r>
    </w:p>
    <w:p w14:paraId="65C0D26C" w14:textId="77777777" w:rsidR="00F56F29" w:rsidRDefault="00595F0B">
      <w:pPr>
        <w:pStyle w:val="len"/>
        <w:spacing w:line="260" w:lineRule="auto"/>
      </w:pPr>
      <w:r>
        <w:t>2. člen</w:t>
      </w:r>
    </w:p>
    <w:p w14:paraId="31555C37" w14:textId="77777777" w:rsidR="00F56F29" w:rsidRDefault="00F56F29">
      <w:pPr>
        <w:spacing w:after="0" w:line="260" w:lineRule="auto"/>
        <w:rPr>
          <w:rFonts w:cs="Arial"/>
        </w:rPr>
      </w:pPr>
    </w:p>
    <w:p w14:paraId="32BF81CC" w14:textId="77777777" w:rsidR="00F56F29" w:rsidRDefault="00595F0B">
      <w:pPr>
        <w:spacing w:after="0" w:line="260" w:lineRule="auto"/>
      </w:pPr>
      <w:r>
        <w:tab/>
        <w:t>Ta uredba začne veljati sedmi dan po objavi v Uradnem listu Republike Slovenije.</w:t>
      </w:r>
    </w:p>
    <w:p w14:paraId="1E9AC4E1" w14:textId="77777777" w:rsidR="00E20D39" w:rsidRDefault="00E20D39"/>
    <w:p w14:paraId="698F5EA9" w14:textId="77777777" w:rsidR="00E20D39" w:rsidRDefault="00E20D39"/>
    <w:p w14:paraId="3C2F721B" w14:textId="77777777" w:rsidR="00E20D39" w:rsidRPr="00FF2C58" w:rsidRDefault="00E20D39" w:rsidP="00E20D39">
      <w:pPr>
        <w:spacing w:after="0"/>
        <w:rPr>
          <w:rFonts w:cs="Arial"/>
        </w:rPr>
      </w:pPr>
      <w:r w:rsidRPr="00FF2C58">
        <w:rPr>
          <w:rFonts w:cs="Arial"/>
        </w:rPr>
        <w:t>Št.</w:t>
      </w:r>
    </w:p>
    <w:p w14:paraId="03394131" w14:textId="77777777" w:rsidR="00E20D39" w:rsidRDefault="00E20D39" w:rsidP="00E20D39">
      <w:pPr>
        <w:spacing w:after="0"/>
        <w:rPr>
          <w:rFonts w:cs="Arial"/>
        </w:rPr>
      </w:pPr>
      <w:r w:rsidRPr="00FF2C58">
        <w:rPr>
          <w:rFonts w:cs="Arial"/>
        </w:rPr>
        <w:t>Ljubljana,</w:t>
      </w:r>
    </w:p>
    <w:p w14:paraId="46869DF0" w14:textId="77777777" w:rsidR="00E20D39" w:rsidRPr="00FF2C58" w:rsidRDefault="00E20D39" w:rsidP="00E20D39">
      <w:pPr>
        <w:spacing w:after="0"/>
        <w:rPr>
          <w:rFonts w:cs="Arial"/>
        </w:rPr>
      </w:pPr>
      <w:r>
        <w:rPr>
          <w:rFonts w:cs="Arial"/>
        </w:rPr>
        <w:t>EVA 2026-1611-0072</w:t>
      </w:r>
    </w:p>
    <w:p w14:paraId="3565CF51" w14:textId="77777777" w:rsidR="00E20D39" w:rsidRPr="00FF2C58" w:rsidRDefault="00E20D39" w:rsidP="00E20D39">
      <w:pPr>
        <w:spacing w:after="0"/>
        <w:jc w:val="center"/>
        <w:rPr>
          <w:rFonts w:cs="Arial"/>
        </w:rPr>
      </w:pPr>
    </w:p>
    <w:p w14:paraId="1DCF19B7" w14:textId="77777777" w:rsidR="00E20D39" w:rsidRPr="00FF2C58" w:rsidRDefault="00E20D39" w:rsidP="00E20D39">
      <w:pPr>
        <w:spacing w:after="0"/>
        <w:ind w:left="5954"/>
        <w:jc w:val="center"/>
        <w:rPr>
          <w:rFonts w:cs="Arial"/>
        </w:rPr>
      </w:pPr>
    </w:p>
    <w:p w14:paraId="2D1A394E" w14:textId="77777777" w:rsidR="00E20D39" w:rsidRPr="00FF2C58" w:rsidRDefault="00E20D39" w:rsidP="00E20D39">
      <w:pPr>
        <w:spacing w:after="0"/>
        <w:ind w:left="5954"/>
        <w:jc w:val="center"/>
        <w:rPr>
          <w:rFonts w:cs="Arial"/>
        </w:rPr>
      </w:pPr>
      <w:r w:rsidRPr="00FF2C58">
        <w:rPr>
          <w:rFonts w:cs="Arial"/>
        </w:rPr>
        <w:t>Vlada Republike Slovenije</w:t>
      </w:r>
    </w:p>
    <w:p w14:paraId="6215252C" w14:textId="77777777" w:rsidR="00E20D39" w:rsidRPr="00FF2C58" w:rsidRDefault="00E20D39" w:rsidP="00E20D39">
      <w:pPr>
        <w:spacing w:after="0"/>
        <w:ind w:left="5954"/>
        <w:jc w:val="center"/>
        <w:rPr>
          <w:rFonts w:cs="Arial"/>
        </w:rPr>
      </w:pPr>
      <w:r>
        <w:rPr>
          <w:rFonts w:cs="Arial"/>
        </w:rPr>
        <w:t>Janez Janša</w:t>
      </w:r>
    </w:p>
    <w:p w14:paraId="603FFFE5" w14:textId="77777777" w:rsidR="00E20D39" w:rsidRPr="00FF2C58" w:rsidRDefault="00E20D39" w:rsidP="00E20D39">
      <w:pPr>
        <w:spacing w:after="0"/>
        <w:ind w:left="5954"/>
        <w:jc w:val="center"/>
        <w:rPr>
          <w:rFonts w:cs="Arial"/>
        </w:rPr>
      </w:pPr>
      <w:r w:rsidRPr="00FF2C58">
        <w:rPr>
          <w:rFonts w:cs="Arial"/>
        </w:rPr>
        <w:t>predsednik</w:t>
      </w:r>
    </w:p>
    <w:p w14:paraId="77E34473" w14:textId="327FBD56" w:rsidR="00F56F29" w:rsidRDefault="00595F0B">
      <w:r>
        <w:br w:type="page"/>
      </w:r>
    </w:p>
    <w:p w14:paraId="64C5EBB5" w14:textId="77777777" w:rsidR="00F56F29" w:rsidRDefault="00595F0B">
      <w:pPr>
        <w:pStyle w:val="Odebeljeno"/>
        <w:spacing w:line="260" w:lineRule="auto"/>
      </w:pPr>
      <w:r>
        <w:lastRenderedPageBreak/>
        <w:t>III.</w:t>
      </w:r>
      <w:r>
        <w:tab/>
        <w:t>OBRAZLOŽITEV</w:t>
      </w:r>
    </w:p>
    <w:p w14:paraId="17F06961" w14:textId="77777777" w:rsidR="00F56F29" w:rsidRDefault="00F56F29">
      <w:pPr>
        <w:spacing w:after="0" w:line="260" w:lineRule="auto"/>
        <w:rPr>
          <w:rFonts w:cs="Arial"/>
        </w:rPr>
      </w:pPr>
    </w:p>
    <w:p w14:paraId="7D0773EB" w14:textId="77777777" w:rsidR="00F56F29" w:rsidRDefault="00595F0B">
      <w:pPr>
        <w:pStyle w:val="Odebeljeno"/>
        <w:spacing w:line="260" w:lineRule="auto"/>
      </w:pPr>
      <w:r>
        <w:t>K 1. členu:</w:t>
      </w:r>
    </w:p>
    <w:p w14:paraId="21F6FBBA" w14:textId="77777777" w:rsidR="00F56F29" w:rsidRDefault="00595F0B">
      <w:pPr>
        <w:spacing w:after="0" w:line="240" w:lineRule="auto"/>
      </w:pPr>
      <w:r>
        <w:t>Republika Slovenija na podlagi Zakona o priložnostnih kovancih (Uradni list RS, št. 53/07 in 43/22) izdaja priložnostne kovance ob političnih, zgodovinskih, znanstvenih, kulturnih, športnih, humanitarnih in drugih dogodkih, ki so splošnega pomena za Republiko Slovenijo ali imajo širši mednarodni pomen.</w:t>
      </w:r>
    </w:p>
    <w:p w14:paraId="1B23E411" w14:textId="77777777" w:rsidR="00F56F29" w:rsidRDefault="00595F0B">
      <w:pPr>
        <w:spacing w:after="0" w:line="240" w:lineRule="auto"/>
      </w:pPr>
      <w:r>
        <w:t xml:space="preserve"> </w:t>
      </w:r>
    </w:p>
    <w:p w14:paraId="4AF11D51" w14:textId="77777777" w:rsidR="00F56F29" w:rsidRDefault="00595F0B">
      <w:pPr>
        <w:spacing w:after="0" w:line="240" w:lineRule="auto"/>
      </w:pPr>
      <w:r>
        <w:t>V skladu z navedenim zakonom so priložnostni kovanci spominski in zbirateljski kovanci. Spominski kovanci so po velikosti ter fizičnih in kemičnih lastnostih enaki tečajnim evrskim kovancem za dva evra. Spominski kovanci so zakonito plačilno sredstvo v vseh državah članicah evrskega območja. Imajo skupno stran evrskega kovanca za dva evra in nacionalno stran, ki zaznamuje dogodek, ob katerem je izdan.</w:t>
      </w:r>
    </w:p>
    <w:p w14:paraId="1EFE8EA9" w14:textId="77777777" w:rsidR="00F56F29" w:rsidRDefault="00595F0B">
      <w:pPr>
        <w:spacing w:after="0" w:line="240" w:lineRule="auto"/>
      </w:pPr>
      <w:r>
        <w:t xml:space="preserve"> </w:t>
      </w:r>
    </w:p>
    <w:p w14:paraId="26B3A1E4" w14:textId="77777777" w:rsidR="00F56F29" w:rsidRDefault="00595F0B">
      <w:pPr>
        <w:spacing w:after="0" w:line="240" w:lineRule="auto"/>
      </w:pPr>
      <w:r>
        <w:t>Zbirateljski kovanci so izdelani iz zlata, srebra ali drugih kovin, ki jih določi Vlada Republike Slovenije (v nadaljnjem besedilu: vlada), in so zakonito plačilno sredstvo le v Republiki Sloveniji, drugje pa imajo samo numizmatično vrednost. Njihova nominalna vrednost je izražena v evrih, vendar ne sme biti enaka kakor nominalna vrednost tečajnih evrskih kovancev.</w:t>
      </w:r>
    </w:p>
    <w:p w14:paraId="54568005" w14:textId="77777777" w:rsidR="00F56F29" w:rsidRDefault="00595F0B">
      <w:pPr>
        <w:spacing w:after="0" w:line="240" w:lineRule="auto"/>
      </w:pPr>
      <w:r>
        <w:t xml:space="preserve"> </w:t>
      </w:r>
    </w:p>
    <w:p w14:paraId="157A11A4" w14:textId="77777777" w:rsidR="00F56F29" w:rsidRDefault="00595F0B">
      <w:pPr>
        <w:spacing w:after="0" w:line="240" w:lineRule="auto"/>
      </w:pPr>
      <w:r>
        <w:t>Vlada Republike Slovenije je sprejela Uredbo o določitvi dogodkov, ob katerih se v letu 2027 izdajo priložnostni kovanci, s katero je določila, da se v letu 2027 izdajo naslednji priložnostni kovanci ob:</w:t>
      </w:r>
    </w:p>
    <w:p w14:paraId="0703818B" w14:textId="77777777" w:rsidR="00F56F29" w:rsidRDefault="00595F0B">
      <w:pPr>
        <w:spacing w:after="0" w:line="240" w:lineRule="auto"/>
      </w:pPr>
      <w:r>
        <w:t xml:space="preserve"> </w:t>
      </w:r>
    </w:p>
    <w:p w14:paraId="2C8D777B" w14:textId="77777777" w:rsidR="00F56F29" w:rsidRDefault="00595F0B">
      <w:pPr>
        <w:spacing w:after="0" w:line="240" w:lineRule="auto"/>
      </w:pPr>
      <w:r>
        <w:t>–  100. obletnici rojstva ilustratorke Ančke Gošnik Godec (spominski kovanec za dva evra) in</w:t>
      </w:r>
    </w:p>
    <w:p w14:paraId="4A2D762F" w14:textId="77777777" w:rsidR="00F56F29" w:rsidRDefault="00595F0B">
      <w:pPr>
        <w:spacing w:after="0" w:line="240" w:lineRule="auto"/>
      </w:pPr>
      <w:r>
        <w:t xml:space="preserve">–  80. obletnici priključitve Primorske k matični domovini (zbirateljski kovanci: zlatnik, srebrnik in </w:t>
      </w:r>
      <w:proofErr w:type="spellStart"/>
      <w:r>
        <w:t>dvokovinski</w:t>
      </w:r>
      <w:proofErr w:type="spellEnd"/>
      <w:r>
        <w:t xml:space="preserve"> zbirateljski kovanec za tri evre).</w:t>
      </w:r>
    </w:p>
    <w:p w14:paraId="4D1BD45F" w14:textId="77777777" w:rsidR="00F56F29" w:rsidRDefault="00595F0B">
      <w:pPr>
        <w:spacing w:after="0" w:line="240" w:lineRule="auto"/>
      </w:pPr>
      <w:r>
        <w:t xml:space="preserve"> </w:t>
      </w:r>
    </w:p>
    <w:p w14:paraId="3FAF1E8C" w14:textId="77777777" w:rsidR="00F56F29" w:rsidRDefault="00595F0B">
      <w:pPr>
        <w:spacing w:after="0" w:line="240" w:lineRule="auto"/>
      </w:pPr>
      <w:r>
        <w:t>S predlogom Uredbe o spremembi Uredbe o določitvi dogodkov, ob katerih se v letu 2027 izdajo priložnostni kovanci se spreminja dogodek, ob katerem se v letu 2027 izdajo zbirateljski kovanci, ki bodo izdani ob 100. obletnici smrti planinca in duhovnika Jakoba Aljaža.</w:t>
      </w:r>
    </w:p>
    <w:p w14:paraId="3C33B920" w14:textId="77777777" w:rsidR="00F56F29" w:rsidRDefault="00595F0B">
      <w:pPr>
        <w:spacing w:after="0" w:line="240" w:lineRule="auto"/>
      </w:pPr>
      <w:r>
        <w:t xml:space="preserve"> </w:t>
      </w:r>
    </w:p>
    <w:p w14:paraId="2751D96B" w14:textId="77777777" w:rsidR="00F56F29" w:rsidRDefault="00595F0B">
      <w:pPr>
        <w:spacing w:after="0" w:line="240" w:lineRule="auto"/>
        <w:jc w:val="left"/>
      </w:pPr>
      <w:r>
        <w:rPr>
          <w:u w:val="single"/>
        </w:rPr>
        <w:t>Obrazložitev izbranega dogodka:</w:t>
      </w:r>
    </w:p>
    <w:p w14:paraId="0A0E9AB7" w14:textId="77777777" w:rsidR="00F56F29" w:rsidRDefault="00595F0B">
      <w:pPr>
        <w:spacing w:after="0" w:line="240" w:lineRule="auto"/>
      </w:pPr>
      <w:r>
        <w:t xml:space="preserve"> </w:t>
      </w:r>
    </w:p>
    <w:p w14:paraId="6D5224D6" w14:textId="77777777" w:rsidR="00F56F29" w:rsidRDefault="00595F0B">
      <w:pPr>
        <w:spacing w:after="0" w:line="240" w:lineRule="auto"/>
        <w:jc w:val="left"/>
      </w:pPr>
      <w:r>
        <w:rPr>
          <w:b/>
        </w:rPr>
        <w:t>100. obletnica smrti planinca in duhovnika Jakoba Aljaža</w:t>
      </w:r>
    </w:p>
    <w:p w14:paraId="035C1517" w14:textId="77777777" w:rsidR="00F56F29" w:rsidRDefault="00595F0B">
      <w:pPr>
        <w:spacing w:after="0" w:line="240" w:lineRule="auto"/>
      </w:pPr>
      <w:r>
        <w:t xml:space="preserve"> </w:t>
      </w:r>
    </w:p>
    <w:p w14:paraId="7EA1C3D5" w14:textId="77777777" w:rsidR="00F56F29" w:rsidRDefault="00595F0B">
      <w:pPr>
        <w:spacing w:after="0" w:line="240" w:lineRule="auto"/>
      </w:pPr>
      <w:r>
        <w:t>Jakob Aljaž (1845–1927) je eden najpomembnejših slovenskih duhovnikov, planincev in narodnih buditeljev. Najbolj znan je po tem, da je leta 1895 kupil vrh Triglava in na njem postavil znameniti Aljažev stolp, ki je danes eden najbolj prepoznavnih simbolov Slovenije.</w:t>
      </w:r>
    </w:p>
    <w:p w14:paraId="1EE2B03A" w14:textId="77777777" w:rsidR="00F56F29" w:rsidRDefault="00595F0B">
      <w:pPr>
        <w:spacing w:after="0" w:line="240" w:lineRule="auto"/>
      </w:pPr>
      <w:r>
        <w:t xml:space="preserve"> </w:t>
      </w:r>
    </w:p>
    <w:p w14:paraId="798F5FA2" w14:textId="77777777" w:rsidR="00F56F29" w:rsidRDefault="00595F0B">
      <w:pPr>
        <w:spacing w:after="0" w:line="240" w:lineRule="auto"/>
      </w:pPr>
      <w:r>
        <w:t>Ko je konec 19. stoletja opazoval močan vpliv nemških planinskih društev v Julijskih Alpah, se je odločil okrepiti slovensko navzočnost v gorah. Leta 1895 je od dovške občine za en goldinar kupil majhen del zemljišča na vrhu Triglava in tam postavil Aljažev stolp, ki ga je tudi sam financiral.</w:t>
      </w:r>
    </w:p>
    <w:p w14:paraId="0C54BD65" w14:textId="77777777" w:rsidR="00F56F29" w:rsidRDefault="00595F0B">
      <w:pPr>
        <w:spacing w:after="0" w:line="240" w:lineRule="auto"/>
      </w:pPr>
      <w:r>
        <w:t xml:space="preserve"> </w:t>
      </w:r>
    </w:p>
    <w:p w14:paraId="29F282C4" w14:textId="77777777" w:rsidR="00F56F29" w:rsidRDefault="00595F0B">
      <w:pPr>
        <w:spacing w:after="0" w:line="240" w:lineRule="auto"/>
      </w:pPr>
      <w:r>
        <w:t>Jakob Aljaž ni bil le planinec. Vodil je pevske zbore in skladal predvsem domoljubne ter planinske pesmi. Njegova najbolj znana skladba je "Oj, Triglav, moj dom", ki velja za neuradno himno slovenskih planincev.</w:t>
      </w:r>
    </w:p>
    <w:p w14:paraId="578F6016" w14:textId="77777777" w:rsidR="00F56F29" w:rsidRDefault="00595F0B">
      <w:pPr>
        <w:spacing w:after="0" w:line="240" w:lineRule="auto"/>
      </w:pPr>
      <w:r>
        <w:t xml:space="preserve"> </w:t>
      </w:r>
    </w:p>
    <w:p w14:paraId="3265FF63" w14:textId="77777777" w:rsidR="00F56F29" w:rsidRDefault="00595F0B">
      <w:pPr>
        <w:spacing w:after="0" w:line="240" w:lineRule="auto"/>
      </w:pPr>
      <w:r>
        <w:t>Jakob Aljaž je s svojim delom pomembno prispeval k razvoju slovenskega planinstva in k utrjevanju slovenske narodne zavesti. Zaradi njegovega delovanja ga pogosto imenujejo "triglavski župnik". Aljažev stolp na vrhu Triglava še danes simbolizira povezanost Slovencev z najvišjo slovensko goro.</w:t>
      </w:r>
    </w:p>
    <w:p w14:paraId="0E03592D" w14:textId="77777777" w:rsidR="00F56F29" w:rsidRDefault="00F56F29">
      <w:pPr>
        <w:spacing w:after="0" w:line="260" w:lineRule="auto"/>
        <w:rPr>
          <w:rFonts w:cs="Arial"/>
        </w:rPr>
      </w:pPr>
    </w:p>
    <w:p w14:paraId="3180CF84" w14:textId="77777777" w:rsidR="00F56F29" w:rsidRDefault="00595F0B">
      <w:pPr>
        <w:pStyle w:val="Odebeljeno"/>
        <w:spacing w:line="260" w:lineRule="auto"/>
      </w:pPr>
      <w:r>
        <w:t>K 2. členu:</w:t>
      </w:r>
    </w:p>
    <w:p w14:paraId="35A5CF53" w14:textId="77777777" w:rsidR="00F56F29" w:rsidRDefault="00595F0B">
      <w:pPr>
        <w:spacing w:after="0" w:line="240" w:lineRule="auto"/>
      </w:pPr>
      <w:r>
        <w:t xml:space="preserve">Člen določa začetek veljavnosti uredbe, pri čemer je predlagan krajši </w:t>
      </w:r>
      <w:proofErr w:type="spellStart"/>
      <w:r>
        <w:t>vacatio</w:t>
      </w:r>
      <w:proofErr w:type="spellEnd"/>
      <w:r>
        <w:t xml:space="preserve"> </w:t>
      </w:r>
      <w:proofErr w:type="spellStart"/>
      <w:r>
        <w:t>legis</w:t>
      </w:r>
      <w:proofErr w:type="spellEnd"/>
      <w:r>
        <w:t xml:space="preserve"> zaradi kratkih rokov za izvedbo vseh potrebnih postopkov za kovanje in izdajo zbirateljskih kovancev ob 100. obletnici smrti planinca in duhovnika Jakoba Aljaža. </w:t>
      </w:r>
    </w:p>
    <w:p w14:paraId="350F6ADC" w14:textId="77777777" w:rsidR="00F56F29" w:rsidRDefault="00F56F29">
      <w:pPr>
        <w:spacing w:after="0" w:line="260" w:lineRule="auto"/>
        <w:rPr>
          <w:rFonts w:cs="Arial"/>
        </w:rPr>
      </w:pPr>
    </w:p>
    <w:p w14:paraId="2B834D3E" w14:textId="77777777" w:rsidR="00F56F29" w:rsidRDefault="00595F0B">
      <w:r>
        <w:br w:type="page"/>
      </w:r>
    </w:p>
    <w:p w14:paraId="67371CC3" w14:textId="77777777" w:rsidR="00F56F29" w:rsidRDefault="00595F0B">
      <w:pPr>
        <w:pStyle w:val="Odebeljeno"/>
        <w:spacing w:line="260" w:lineRule="auto"/>
      </w:pPr>
      <w:r>
        <w:lastRenderedPageBreak/>
        <w:t>IV.</w:t>
      </w:r>
      <w:r>
        <w:tab/>
        <w:t>PRILOGE</w:t>
      </w:r>
    </w:p>
    <w:p w14:paraId="48574B7E" w14:textId="77777777" w:rsidR="00F56F29" w:rsidRDefault="00F56F29">
      <w:pPr>
        <w:spacing w:after="0" w:line="260" w:lineRule="auto"/>
        <w:rPr>
          <w:rFonts w:cs="Arial"/>
        </w:rPr>
      </w:pPr>
    </w:p>
    <w:p w14:paraId="57F7F4C4" w14:textId="77777777" w:rsidR="00F56F29" w:rsidRDefault="00595F0B">
      <w:pPr>
        <w:spacing w:after="0" w:line="260" w:lineRule="auto"/>
      </w:pPr>
      <w:r>
        <w:t>Priloge niso priložene.</w:t>
      </w:r>
    </w:p>
    <w:sectPr w:rsidR="00F56F29">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5EC88" w14:textId="77777777" w:rsidR="00595F0B" w:rsidRDefault="00595F0B">
      <w:pPr>
        <w:spacing w:after="0" w:line="240" w:lineRule="auto"/>
      </w:pPr>
      <w:r>
        <w:separator/>
      </w:r>
    </w:p>
  </w:endnote>
  <w:endnote w:type="continuationSeparator" w:id="0">
    <w:p w14:paraId="3D28CDE9" w14:textId="77777777" w:rsidR="00595F0B" w:rsidRDefault="00595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7E0F" w14:textId="77777777" w:rsidR="00F56F29" w:rsidRDefault="00595F0B">
    <w:r>
      <w:rPr>
        <w:i/>
        <w:sz w:val="16"/>
      </w:rPr>
      <w:t>Ustvarjeno v MOPED-DOCS, 13. 08. 2026 15:30:25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A55B" w14:textId="77777777" w:rsidR="00595F0B" w:rsidRDefault="00595F0B">
      <w:pPr>
        <w:spacing w:after="0" w:line="240" w:lineRule="auto"/>
      </w:pPr>
      <w:r>
        <w:separator/>
      </w:r>
    </w:p>
  </w:footnote>
  <w:footnote w:type="continuationSeparator" w:id="0">
    <w:p w14:paraId="3EE999E1" w14:textId="77777777" w:rsidR="00595F0B" w:rsidRDefault="00595F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inkAnnotation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F29"/>
    <w:rsid w:val="00595F0B"/>
    <w:rsid w:val="0082540D"/>
    <w:rsid w:val="00E20D39"/>
    <w:rsid w:val="00F56F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4F5E4"/>
  <w15:docId w15:val="{37C3A103-9F15-4084-BFFA-9863294B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828</Words>
  <Characters>4725</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 Gašperin</dc:creator>
  <cp:lastModifiedBy>Brigita Gašperin</cp:lastModifiedBy>
  <cp:revision>2</cp:revision>
  <dcterms:created xsi:type="dcterms:W3CDTF">2026-08-13T13:35:00Z</dcterms:created>
  <dcterms:modified xsi:type="dcterms:W3CDTF">2026-08-13T13:35:00Z</dcterms:modified>
</cp:coreProperties>
</file>