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2851"/>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1448"/>
        <w:gridCol w:w="4648"/>
        <w:gridCol w:w="796"/>
        <w:gridCol w:w="2271"/>
      </w:tblGrid>
      <w:tr w:rsidR="007062EA" w:rsidRPr="00AE1F83" w14:paraId="62536399" w14:textId="77777777" w:rsidTr="007062EA">
        <w:trPr>
          <w:gridAfter w:val="2"/>
          <w:wAfter w:w="3067" w:type="dxa"/>
        </w:trPr>
        <w:tc>
          <w:tcPr>
            <w:tcW w:w="6096" w:type="dxa"/>
            <w:gridSpan w:val="2"/>
          </w:tcPr>
          <w:p w14:paraId="2B43C7C4" w14:textId="65567F8B" w:rsidR="007062EA" w:rsidRPr="00AE1F83" w:rsidRDefault="007062EA" w:rsidP="007062EA">
            <w:pPr>
              <w:overflowPunct w:val="0"/>
              <w:autoSpaceDE w:val="0"/>
              <w:autoSpaceDN w:val="0"/>
              <w:adjustRightInd w:val="0"/>
              <w:textAlignment w:val="baseline"/>
              <w:rPr>
                <w:rFonts w:cs="Arial"/>
                <w:szCs w:val="20"/>
                <w:lang w:eastAsia="sl-SI"/>
              </w:rPr>
            </w:pPr>
            <w:r w:rsidRPr="00AE1F83">
              <w:rPr>
                <w:rFonts w:cs="Arial"/>
                <w:szCs w:val="20"/>
                <w:lang w:eastAsia="sl-SI"/>
              </w:rPr>
              <w:t xml:space="preserve">Številka: </w:t>
            </w:r>
            <w:r w:rsidR="00AD57BD">
              <w:t xml:space="preserve"> </w:t>
            </w:r>
            <w:r w:rsidR="00AD57BD" w:rsidRPr="00AD57BD">
              <w:rPr>
                <w:rFonts w:cs="Arial"/>
                <w:szCs w:val="20"/>
                <w:lang w:eastAsia="sl-SI"/>
              </w:rPr>
              <w:t>510-42/2025-2180-</w:t>
            </w:r>
            <w:r w:rsidR="00FD2C2E">
              <w:rPr>
                <w:rFonts w:cs="Arial"/>
                <w:szCs w:val="20"/>
                <w:lang w:eastAsia="sl-SI"/>
              </w:rPr>
              <w:t>12</w:t>
            </w:r>
          </w:p>
        </w:tc>
      </w:tr>
      <w:tr w:rsidR="007062EA" w:rsidRPr="00AE1F83" w14:paraId="67FF3DDA" w14:textId="77777777" w:rsidTr="007062EA">
        <w:trPr>
          <w:gridAfter w:val="2"/>
          <w:wAfter w:w="3067" w:type="dxa"/>
        </w:trPr>
        <w:tc>
          <w:tcPr>
            <w:tcW w:w="6096" w:type="dxa"/>
            <w:gridSpan w:val="2"/>
          </w:tcPr>
          <w:p w14:paraId="3420C3AB" w14:textId="24B6D7D4" w:rsidR="007062EA" w:rsidRPr="00AE1F83" w:rsidRDefault="007062EA" w:rsidP="007062EA">
            <w:pPr>
              <w:overflowPunct w:val="0"/>
              <w:autoSpaceDE w:val="0"/>
              <w:autoSpaceDN w:val="0"/>
              <w:adjustRightInd w:val="0"/>
              <w:textAlignment w:val="baseline"/>
              <w:rPr>
                <w:rFonts w:cs="Arial"/>
                <w:szCs w:val="20"/>
                <w:lang w:eastAsia="sl-SI"/>
              </w:rPr>
            </w:pPr>
            <w:r w:rsidRPr="00AE1F83">
              <w:rPr>
                <w:rFonts w:cs="Arial"/>
                <w:szCs w:val="20"/>
                <w:lang w:eastAsia="sl-SI"/>
              </w:rPr>
              <w:t xml:space="preserve">Ljubljana, </w:t>
            </w:r>
            <w:r w:rsidR="00FD2C2E">
              <w:rPr>
                <w:rFonts w:cs="Arial"/>
                <w:szCs w:val="20"/>
                <w:lang w:eastAsia="sl-SI"/>
              </w:rPr>
              <w:t>7</w:t>
            </w:r>
            <w:r w:rsidR="00AD57BD">
              <w:rPr>
                <w:rFonts w:cs="Arial"/>
                <w:szCs w:val="20"/>
                <w:lang w:eastAsia="sl-SI"/>
              </w:rPr>
              <w:t xml:space="preserve">. </w:t>
            </w:r>
            <w:r w:rsidR="00797B3A">
              <w:rPr>
                <w:rFonts w:cs="Arial"/>
                <w:szCs w:val="20"/>
                <w:lang w:eastAsia="sl-SI"/>
              </w:rPr>
              <w:t>7</w:t>
            </w:r>
            <w:r w:rsidR="00AD57BD">
              <w:rPr>
                <w:rFonts w:cs="Arial"/>
                <w:szCs w:val="20"/>
                <w:lang w:eastAsia="sl-SI"/>
              </w:rPr>
              <w:t>. 2026</w:t>
            </w:r>
          </w:p>
        </w:tc>
      </w:tr>
      <w:tr w:rsidR="007062EA" w:rsidRPr="00AE1F83" w14:paraId="597741E7" w14:textId="77777777" w:rsidTr="007062EA">
        <w:trPr>
          <w:gridAfter w:val="2"/>
          <w:wAfter w:w="3067" w:type="dxa"/>
        </w:trPr>
        <w:tc>
          <w:tcPr>
            <w:tcW w:w="6096" w:type="dxa"/>
            <w:gridSpan w:val="2"/>
          </w:tcPr>
          <w:p w14:paraId="45F4C004" w14:textId="57AB7E68" w:rsidR="007062EA" w:rsidRPr="00AE1F83" w:rsidRDefault="007062EA" w:rsidP="007062EA">
            <w:pPr>
              <w:overflowPunct w:val="0"/>
              <w:autoSpaceDE w:val="0"/>
              <w:autoSpaceDN w:val="0"/>
              <w:adjustRightInd w:val="0"/>
              <w:textAlignment w:val="baseline"/>
              <w:rPr>
                <w:rFonts w:cs="Arial"/>
                <w:szCs w:val="20"/>
                <w:lang w:eastAsia="sl-SI"/>
              </w:rPr>
            </w:pPr>
          </w:p>
        </w:tc>
      </w:tr>
      <w:tr w:rsidR="007062EA" w:rsidRPr="00AE1F83" w14:paraId="48407C32" w14:textId="77777777" w:rsidTr="007062EA">
        <w:trPr>
          <w:gridAfter w:val="2"/>
          <w:wAfter w:w="3067" w:type="dxa"/>
        </w:trPr>
        <w:tc>
          <w:tcPr>
            <w:tcW w:w="6096" w:type="dxa"/>
            <w:gridSpan w:val="2"/>
          </w:tcPr>
          <w:p w14:paraId="4F281CB3" w14:textId="77777777" w:rsidR="007062EA" w:rsidRPr="00AE1F83" w:rsidRDefault="007062EA" w:rsidP="007062EA">
            <w:pPr>
              <w:rPr>
                <w:rFonts w:cs="Arial"/>
                <w:szCs w:val="20"/>
              </w:rPr>
            </w:pPr>
          </w:p>
          <w:p w14:paraId="50E1DA70" w14:textId="77777777" w:rsidR="007062EA" w:rsidRPr="00AE1F83" w:rsidRDefault="007062EA" w:rsidP="007062EA">
            <w:pPr>
              <w:rPr>
                <w:rFonts w:cs="Arial"/>
                <w:szCs w:val="20"/>
              </w:rPr>
            </w:pPr>
            <w:r w:rsidRPr="00AE1F83">
              <w:rPr>
                <w:rFonts w:cs="Arial"/>
                <w:szCs w:val="20"/>
              </w:rPr>
              <w:t>GENERALNI SEKRETARIAT VLADE REPUBLIKE SLOVENIJE</w:t>
            </w:r>
          </w:p>
          <w:p w14:paraId="0385EB9C" w14:textId="77777777" w:rsidR="007062EA" w:rsidRPr="00AE1F83" w:rsidRDefault="007062EA" w:rsidP="007062EA">
            <w:pPr>
              <w:rPr>
                <w:rFonts w:cs="Arial"/>
                <w:szCs w:val="20"/>
              </w:rPr>
            </w:pPr>
            <w:hyperlink r:id="rId8" w:history="1">
              <w:r w:rsidRPr="00AE1F83">
                <w:rPr>
                  <w:color w:val="0000FF"/>
                  <w:szCs w:val="20"/>
                  <w:u w:val="single"/>
                </w:rPr>
                <w:t>Gp.gs@gov.si</w:t>
              </w:r>
            </w:hyperlink>
          </w:p>
          <w:p w14:paraId="43AC68E2" w14:textId="77777777" w:rsidR="007062EA" w:rsidRPr="00AE1F83" w:rsidRDefault="007062EA" w:rsidP="007062EA">
            <w:pPr>
              <w:rPr>
                <w:rFonts w:cs="Arial"/>
                <w:szCs w:val="20"/>
              </w:rPr>
            </w:pPr>
          </w:p>
        </w:tc>
      </w:tr>
      <w:tr w:rsidR="007062EA" w:rsidRPr="00AE1F83" w14:paraId="4EFC3F90" w14:textId="77777777" w:rsidTr="007062EA">
        <w:tc>
          <w:tcPr>
            <w:tcW w:w="9163" w:type="dxa"/>
            <w:gridSpan w:val="4"/>
          </w:tcPr>
          <w:p w14:paraId="6CE958B0" w14:textId="624D456A" w:rsidR="007062EA" w:rsidRPr="00AE1F83" w:rsidRDefault="007062EA" w:rsidP="007062EA">
            <w:pPr>
              <w:suppressAutoHyphens/>
              <w:overflowPunct w:val="0"/>
              <w:autoSpaceDE w:val="0"/>
              <w:autoSpaceDN w:val="0"/>
              <w:adjustRightInd w:val="0"/>
              <w:textAlignment w:val="baseline"/>
              <w:rPr>
                <w:rFonts w:cs="Arial"/>
                <w:b/>
                <w:szCs w:val="20"/>
                <w:lang w:eastAsia="sl-SI"/>
              </w:rPr>
            </w:pPr>
            <w:r w:rsidRPr="00AE1F83">
              <w:rPr>
                <w:rFonts w:cs="Arial"/>
                <w:b/>
                <w:szCs w:val="20"/>
                <w:lang w:eastAsia="sl-SI"/>
              </w:rPr>
              <w:t xml:space="preserve">ZADEVA: </w:t>
            </w:r>
            <w:r w:rsidR="00FD2C2E">
              <w:rPr>
                <w:rFonts w:cs="Arial"/>
                <w:b/>
                <w:szCs w:val="20"/>
                <w:lang w:eastAsia="sl-SI"/>
              </w:rPr>
              <w:t xml:space="preserve">Novo gradivo št. 1: </w:t>
            </w:r>
            <w:r w:rsidR="008D497F">
              <w:t xml:space="preserve"> </w:t>
            </w:r>
            <w:r w:rsidR="008D497F" w:rsidRPr="008D497F">
              <w:rPr>
                <w:rFonts w:cs="Arial"/>
                <w:b/>
                <w:szCs w:val="20"/>
                <w:lang w:eastAsia="sl-SI"/>
              </w:rPr>
              <w:t xml:space="preserve">Informacija o </w:t>
            </w:r>
            <w:r w:rsidR="00BC20D1">
              <w:rPr>
                <w:rFonts w:cs="Arial"/>
                <w:b/>
                <w:szCs w:val="20"/>
                <w:lang w:eastAsia="sl-SI"/>
              </w:rPr>
              <w:t xml:space="preserve">specializirani </w:t>
            </w:r>
            <w:r w:rsidR="008D497F" w:rsidRPr="008D497F">
              <w:rPr>
                <w:rFonts w:cs="Arial"/>
                <w:b/>
                <w:szCs w:val="20"/>
                <w:lang w:eastAsia="sl-SI"/>
              </w:rPr>
              <w:t xml:space="preserve">svetovni razstavi Expo </w:t>
            </w:r>
            <w:r w:rsidR="00295B06">
              <w:rPr>
                <w:rFonts w:cs="Arial"/>
                <w:b/>
                <w:szCs w:val="20"/>
                <w:lang w:eastAsia="sl-SI"/>
              </w:rPr>
              <w:t xml:space="preserve">2027 </w:t>
            </w:r>
            <w:r w:rsidR="008D497F">
              <w:rPr>
                <w:rFonts w:cs="Arial"/>
                <w:b/>
                <w:szCs w:val="20"/>
                <w:lang w:eastAsia="sl-SI"/>
              </w:rPr>
              <w:t xml:space="preserve">Beograd </w:t>
            </w:r>
            <w:r w:rsidR="008D497F" w:rsidRPr="008D497F">
              <w:rPr>
                <w:rFonts w:cs="Arial"/>
                <w:b/>
                <w:szCs w:val="20"/>
                <w:lang w:eastAsia="sl-SI"/>
              </w:rPr>
              <w:t xml:space="preserve">s predlogom za sodelovanje Republike Slovenije na Expo </w:t>
            </w:r>
            <w:r w:rsidR="00295B06">
              <w:rPr>
                <w:rFonts w:cs="Arial"/>
                <w:b/>
                <w:szCs w:val="20"/>
                <w:lang w:eastAsia="sl-SI"/>
              </w:rPr>
              <w:t xml:space="preserve">2027 </w:t>
            </w:r>
            <w:r w:rsidR="008D497F">
              <w:rPr>
                <w:rFonts w:cs="Arial"/>
                <w:b/>
                <w:szCs w:val="20"/>
                <w:lang w:eastAsia="sl-SI"/>
              </w:rPr>
              <w:t>Beograd</w:t>
            </w:r>
            <w:r w:rsidR="00B76B85">
              <w:rPr>
                <w:rFonts w:cs="Arial"/>
                <w:b/>
                <w:szCs w:val="20"/>
                <w:lang w:eastAsia="sl-SI"/>
              </w:rPr>
              <w:t xml:space="preserve"> </w:t>
            </w:r>
            <w:r w:rsidR="008D497F" w:rsidRPr="008D497F">
              <w:rPr>
                <w:rFonts w:cs="Arial"/>
                <w:b/>
                <w:szCs w:val="20"/>
                <w:lang w:eastAsia="sl-SI"/>
              </w:rPr>
              <w:t xml:space="preserve"> – predlog za obravnavo </w:t>
            </w:r>
          </w:p>
        </w:tc>
      </w:tr>
      <w:tr w:rsidR="007062EA" w:rsidRPr="00AE1F83" w14:paraId="53AF88DF" w14:textId="77777777" w:rsidTr="007062EA">
        <w:tc>
          <w:tcPr>
            <w:tcW w:w="9163" w:type="dxa"/>
            <w:gridSpan w:val="4"/>
          </w:tcPr>
          <w:p w14:paraId="3E1F593F" w14:textId="77777777" w:rsidR="007062EA" w:rsidRPr="00AE1F83" w:rsidRDefault="007062EA" w:rsidP="007062EA">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1. Predlog sklepov vlade:</w:t>
            </w:r>
          </w:p>
        </w:tc>
      </w:tr>
      <w:tr w:rsidR="007062EA" w:rsidRPr="00AE1F83" w14:paraId="19A9D261" w14:textId="77777777" w:rsidTr="007062EA">
        <w:tc>
          <w:tcPr>
            <w:tcW w:w="9163" w:type="dxa"/>
            <w:gridSpan w:val="4"/>
          </w:tcPr>
          <w:p w14:paraId="6D802D0F" w14:textId="23B60AE1" w:rsidR="00152BB3" w:rsidRPr="00152BB3" w:rsidRDefault="00152BB3" w:rsidP="00152BB3">
            <w:pPr>
              <w:overflowPunct w:val="0"/>
              <w:autoSpaceDE w:val="0"/>
              <w:autoSpaceDN w:val="0"/>
              <w:adjustRightInd w:val="0"/>
              <w:jc w:val="both"/>
              <w:textAlignment w:val="baseline"/>
              <w:rPr>
                <w:rFonts w:cs="Arial"/>
                <w:szCs w:val="20"/>
                <w:lang w:eastAsia="sl-SI"/>
              </w:rPr>
            </w:pPr>
            <w:r w:rsidRPr="00152BB3">
              <w:rPr>
                <w:rFonts w:cs="Arial"/>
                <w:color w:val="000000"/>
                <w:szCs w:val="20"/>
              </w:rPr>
              <w:t xml:space="preserve">Na podlagi 7. in 21. člena Zakona o Vladi Republike Slovenije (Uradni list RS, št. 24/05 – uradno prečiščeno besedilo, </w:t>
            </w:r>
            <w:hyperlink r:id="rId9" w:tgtFrame="_blank" w:history="1">
              <w:r w:rsidRPr="00152BB3">
                <w:rPr>
                  <w:rFonts w:cs="Arial"/>
                  <w:color w:val="000000"/>
                  <w:szCs w:val="20"/>
                </w:rPr>
                <w:t>109/08</w:t>
              </w:r>
            </w:hyperlink>
            <w:r w:rsidRPr="00152BB3">
              <w:rPr>
                <w:rFonts w:cs="Arial"/>
                <w:color w:val="000000"/>
                <w:szCs w:val="20"/>
              </w:rPr>
              <w:t xml:space="preserve">, </w:t>
            </w:r>
            <w:hyperlink r:id="rId10" w:tgtFrame="_blank" w:history="1">
              <w:r w:rsidRPr="00152BB3">
                <w:rPr>
                  <w:rFonts w:cs="Arial"/>
                  <w:color w:val="000000"/>
                  <w:szCs w:val="20"/>
                </w:rPr>
                <w:t>38/10</w:t>
              </w:r>
            </w:hyperlink>
            <w:r w:rsidRPr="00152BB3">
              <w:rPr>
                <w:rFonts w:cs="Arial"/>
                <w:color w:val="000000"/>
                <w:szCs w:val="20"/>
              </w:rPr>
              <w:t xml:space="preserve"> – ZUKN, </w:t>
            </w:r>
            <w:hyperlink r:id="rId11" w:tgtFrame="_blank" w:history="1">
              <w:r w:rsidRPr="00152BB3">
                <w:rPr>
                  <w:rFonts w:cs="Arial"/>
                  <w:color w:val="000000"/>
                  <w:szCs w:val="20"/>
                </w:rPr>
                <w:t>8/12</w:t>
              </w:r>
            </w:hyperlink>
            <w:r w:rsidRPr="00152BB3">
              <w:rPr>
                <w:rFonts w:cs="Arial"/>
                <w:color w:val="000000"/>
                <w:szCs w:val="20"/>
              </w:rPr>
              <w:t xml:space="preserve"> 21/13, 47/13 – ZDU-1G, 65/14</w:t>
            </w:r>
            <w:r w:rsidR="00B76B85">
              <w:rPr>
                <w:rFonts w:cs="Arial"/>
                <w:color w:val="000000"/>
                <w:szCs w:val="20"/>
              </w:rPr>
              <w:t>,</w:t>
            </w:r>
            <w:r w:rsidRPr="00152BB3">
              <w:rPr>
                <w:rFonts w:cs="Arial"/>
                <w:color w:val="000000"/>
                <w:szCs w:val="20"/>
              </w:rPr>
              <w:t xml:space="preserve"> 55/17</w:t>
            </w:r>
            <w:r w:rsidR="00B76B85">
              <w:rPr>
                <w:rFonts w:cs="Arial"/>
                <w:color w:val="000000"/>
                <w:szCs w:val="20"/>
              </w:rPr>
              <w:t xml:space="preserve">, </w:t>
            </w:r>
            <w:r w:rsidR="00B76B85" w:rsidRPr="00B76B85">
              <w:rPr>
                <w:rFonts w:cs="Arial"/>
                <w:color w:val="000000"/>
                <w:szCs w:val="20"/>
              </w:rPr>
              <w:t>163/22 in 57/25 – ZF</w:t>
            </w:r>
            <w:r w:rsidRPr="00152BB3">
              <w:rPr>
                <w:rFonts w:cs="Arial"/>
                <w:color w:val="000000"/>
                <w:szCs w:val="20"/>
              </w:rPr>
              <w:t xml:space="preserve">) </w:t>
            </w:r>
            <w:r w:rsidRPr="00152BB3">
              <w:rPr>
                <w:rFonts w:cs="Arial"/>
                <w:iCs/>
                <w:szCs w:val="20"/>
                <w:lang w:eastAsia="sl-SI"/>
              </w:rPr>
              <w:t xml:space="preserve">je Vlada Republike Slovenije </w:t>
            </w:r>
            <w:r w:rsidRPr="00152BB3">
              <w:rPr>
                <w:rFonts w:cs="Arial"/>
                <w:szCs w:val="20"/>
                <w:lang w:eastAsia="sl-SI"/>
              </w:rPr>
              <w:t xml:space="preserve">na redni seji dne … pod točko … sprejela naslednji </w:t>
            </w:r>
          </w:p>
          <w:p w14:paraId="694D835F" w14:textId="77777777" w:rsidR="00152BB3" w:rsidRPr="00152BB3" w:rsidRDefault="00152BB3" w:rsidP="00152BB3">
            <w:pPr>
              <w:overflowPunct w:val="0"/>
              <w:autoSpaceDE w:val="0"/>
              <w:autoSpaceDN w:val="0"/>
              <w:adjustRightInd w:val="0"/>
              <w:jc w:val="both"/>
              <w:textAlignment w:val="baseline"/>
              <w:rPr>
                <w:rFonts w:cs="Arial"/>
                <w:szCs w:val="20"/>
                <w:lang w:eastAsia="sl-SI"/>
              </w:rPr>
            </w:pPr>
          </w:p>
          <w:p w14:paraId="5DB5B524" w14:textId="77777777" w:rsidR="00152BB3" w:rsidRPr="00152BB3" w:rsidRDefault="00152BB3" w:rsidP="00152BB3">
            <w:pPr>
              <w:overflowPunct w:val="0"/>
              <w:autoSpaceDE w:val="0"/>
              <w:autoSpaceDN w:val="0"/>
              <w:adjustRightInd w:val="0"/>
              <w:jc w:val="center"/>
              <w:textAlignment w:val="baseline"/>
              <w:rPr>
                <w:rFonts w:cs="Arial"/>
                <w:szCs w:val="20"/>
                <w:lang w:eastAsia="sl-SI"/>
              </w:rPr>
            </w:pPr>
            <w:r w:rsidRPr="00152BB3">
              <w:rPr>
                <w:rFonts w:cs="Arial"/>
                <w:szCs w:val="20"/>
                <w:lang w:eastAsia="sl-SI"/>
              </w:rPr>
              <w:t>SKLEP:</w:t>
            </w:r>
          </w:p>
          <w:p w14:paraId="1EF319EB" w14:textId="77777777" w:rsidR="00152BB3" w:rsidRPr="00152BB3" w:rsidRDefault="00152BB3" w:rsidP="00152BB3">
            <w:pPr>
              <w:spacing w:before="60" w:after="60" w:line="240" w:lineRule="auto"/>
              <w:jc w:val="both"/>
              <w:rPr>
                <w:rFonts w:cs="Arial"/>
                <w:bCs/>
                <w:szCs w:val="20"/>
                <w:lang w:eastAsia="sl-SI"/>
              </w:rPr>
            </w:pPr>
          </w:p>
          <w:p w14:paraId="6F361F2A" w14:textId="3A9FEF30" w:rsidR="00152BB3" w:rsidRPr="00152BB3" w:rsidRDefault="00152BB3" w:rsidP="00152BB3">
            <w:pPr>
              <w:numPr>
                <w:ilvl w:val="0"/>
                <w:numId w:val="11"/>
              </w:numPr>
              <w:spacing w:line="288" w:lineRule="auto"/>
              <w:jc w:val="both"/>
              <w:rPr>
                <w:rFonts w:cs="Arial"/>
                <w:bCs/>
                <w:szCs w:val="20"/>
                <w:lang w:eastAsia="sl-SI"/>
              </w:rPr>
            </w:pPr>
            <w:r w:rsidRPr="00152BB3">
              <w:rPr>
                <w:rFonts w:cs="Arial"/>
                <w:bCs/>
                <w:szCs w:val="20"/>
                <w:lang w:eastAsia="sl-SI"/>
              </w:rPr>
              <w:t>Vlada Republike Slovenije</w:t>
            </w:r>
            <w:r w:rsidR="00FD2C2E">
              <w:rPr>
                <w:rFonts w:cs="Arial"/>
                <w:bCs/>
                <w:szCs w:val="20"/>
                <w:lang w:eastAsia="sl-SI"/>
              </w:rPr>
              <w:t xml:space="preserve"> se je seznanila z</w:t>
            </w:r>
            <w:r w:rsidRPr="00152BB3">
              <w:rPr>
                <w:rFonts w:cs="Arial"/>
                <w:bCs/>
                <w:szCs w:val="20"/>
                <w:lang w:eastAsia="sl-SI"/>
              </w:rPr>
              <w:t xml:space="preserve"> </w:t>
            </w:r>
            <w:r w:rsidR="00FD2C2E">
              <w:rPr>
                <w:rFonts w:cs="Arial"/>
                <w:bCs/>
                <w:szCs w:val="20"/>
                <w:lang w:eastAsia="sl-SI"/>
              </w:rPr>
              <w:t>i</w:t>
            </w:r>
            <w:r w:rsidRPr="00152BB3">
              <w:rPr>
                <w:rFonts w:cs="Arial"/>
                <w:bCs/>
                <w:szCs w:val="20"/>
                <w:lang w:eastAsia="sl-SI"/>
              </w:rPr>
              <w:t xml:space="preserve">nformacijo o </w:t>
            </w:r>
            <w:r w:rsidR="00BC20D1">
              <w:rPr>
                <w:rFonts w:cs="Arial"/>
                <w:bCs/>
                <w:szCs w:val="20"/>
                <w:lang w:eastAsia="sl-SI"/>
              </w:rPr>
              <w:t xml:space="preserve">specializirani </w:t>
            </w:r>
            <w:r w:rsidRPr="00152BB3">
              <w:rPr>
                <w:rFonts w:cs="Arial"/>
                <w:bCs/>
                <w:szCs w:val="20"/>
                <w:lang w:eastAsia="sl-SI"/>
              </w:rPr>
              <w:t>svetovni razstavi Expo 20</w:t>
            </w:r>
            <w:r w:rsidR="00C82CBB">
              <w:rPr>
                <w:rFonts w:cs="Arial"/>
                <w:bCs/>
                <w:szCs w:val="20"/>
                <w:lang w:eastAsia="sl-SI"/>
              </w:rPr>
              <w:t>2</w:t>
            </w:r>
            <w:r>
              <w:rPr>
                <w:rFonts w:cs="Arial"/>
                <w:bCs/>
                <w:szCs w:val="20"/>
                <w:lang w:eastAsia="sl-SI"/>
              </w:rPr>
              <w:t>7</w:t>
            </w:r>
            <w:r w:rsidR="005F64BF">
              <w:rPr>
                <w:rFonts w:cs="Arial"/>
                <w:bCs/>
                <w:szCs w:val="20"/>
                <w:lang w:eastAsia="sl-SI"/>
              </w:rPr>
              <w:t xml:space="preserve"> Beograd</w:t>
            </w:r>
            <w:r w:rsidRPr="00152BB3">
              <w:rPr>
                <w:rFonts w:cs="Arial"/>
                <w:bCs/>
                <w:szCs w:val="20"/>
                <w:lang w:eastAsia="sl-SI"/>
              </w:rPr>
              <w:t>.</w:t>
            </w:r>
          </w:p>
          <w:p w14:paraId="0A568373" w14:textId="77777777" w:rsidR="00152BB3" w:rsidRPr="00152BB3" w:rsidRDefault="00152BB3" w:rsidP="00152BB3">
            <w:pPr>
              <w:spacing w:line="288" w:lineRule="auto"/>
              <w:jc w:val="both"/>
              <w:rPr>
                <w:rFonts w:cs="Arial"/>
                <w:bCs/>
                <w:szCs w:val="20"/>
                <w:lang w:eastAsia="sl-SI"/>
              </w:rPr>
            </w:pPr>
          </w:p>
          <w:p w14:paraId="33FD898D" w14:textId="7523351D" w:rsidR="00152BB3" w:rsidRPr="00152BB3" w:rsidRDefault="00152BB3" w:rsidP="00152BB3">
            <w:pPr>
              <w:numPr>
                <w:ilvl w:val="0"/>
                <w:numId w:val="11"/>
              </w:numPr>
              <w:spacing w:line="288" w:lineRule="auto"/>
              <w:jc w:val="both"/>
              <w:rPr>
                <w:rFonts w:cs="Arial"/>
                <w:bCs/>
                <w:szCs w:val="20"/>
                <w:lang w:eastAsia="sl-SI"/>
              </w:rPr>
            </w:pPr>
            <w:r w:rsidRPr="00152BB3">
              <w:rPr>
                <w:rFonts w:cs="Arial"/>
                <w:bCs/>
                <w:szCs w:val="20"/>
                <w:lang w:eastAsia="sl-SI"/>
              </w:rPr>
              <w:t>Vlada Republike Slovenije je sklenila, da se Republika Slovenija udeleži</w:t>
            </w:r>
            <w:r w:rsidR="00BC20D1">
              <w:rPr>
                <w:rFonts w:cs="Arial"/>
                <w:bCs/>
                <w:szCs w:val="20"/>
                <w:lang w:eastAsia="sl-SI"/>
              </w:rPr>
              <w:t xml:space="preserve"> specializirane</w:t>
            </w:r>
            <w:r w:rsidRPr="00152BB3">
              <w:rPr>
                <w:rFonts w:cs="Arial"/>
                <w:bCs/>
                <w:szCs w:val="20"/>
                <w:lang w:eastAsia="sl-SI"/>
              </w:rPr>
              <w:t xml:space="preserve"> svetovne razstave Expo 202</w:t>
            </w:r>
            <w:r>
              <w:rPr>
                <w:rFonts w:cs="Arial"/>
                <w:bCs/>
                <w:szCs w:val="20"/>
                <w:lang w:eastAsia="sl-SI"/>
              </w:rPr>
              <w:t>7</w:t>
            </w:r>
            <w:r w:rsidR="005F64BF">
              <w:rPr>
                <w:rFonts w:cs="Arial"/>
                <w:bCs/>
                <w:szCs w:val="20"/>
                <w:lang w:eastAsia="sl-SI"/>
              </w:rPr>
              <w:t xml:space="preserve"> Beograd</w:t>
            </w:r>
            <w:r w:rsidRPr="00152BB3">
              <w:rPr>
                <w:rFonts w:cs="Arial"/>
                <w:bCs/>
                <w:szCs w:val="20"/>
                <w:lang w:eastAsia="sl-SI"/>
              </w:rPr>
              <w:t>.</w:t>
            </w:r>
          </w:p>
          <w:p w14:paraId="2092B799" w14:textId="77777777" w:rsidR="00152BB3" w:rsidRPr="00152BB3" w:rsidRDefault="00152BB3" w:rsidP="00152BB3">
            <w:pPr>
              <w:spacing w:line="240" w:lineRule="auto"/>
              <w:ind w:left="708"/>
              <w:rPr>
                <w:rFonts w:cs="Arial"/>
                <w:bCs/>
                <w:szCs w:val="20"/>
                <w:lang w:eastAsia="sl-SI"/>
              </w:rPr>
            </w:pPr>
          </w:p>
          <w:p w14:paraId="379A2619" w14:textId="7259DFDB" w:rsidR="00152BB3" w:rsidRPr="00152BB3" w:rsidRDefault="00152BB3" w:rsidP="00152BB3">
            <w:pPr>
              <w:numPr>
                <w:ilvl w:val="0"/>
                <w:numId w:val="11"/>
              </w:numPr>
              <w:spacing w:line="288" w:lineRule="auto"/>
              <w:jc w:val="both"/>
              <w:rPr>
                <w:rFonts w:cs="Arial"/>
                <w:bCs/>
                <w:szCs w:val="20"/>
                <w:lang w:eastAsia="sl-SI"/>
              </w:rPr>
            </w:pPr>
            <w:r w:rsidRPr="00152BB3">
              <w:rPr>
                <w:rFonts w:cs="Arial"/>
                <w:bCs/>
                <w:szCs w:val="20"/>
                <w:lang w:eastAsia="sl-SI"/>
              </w:rPr>
              <w:t xml:space="preserve">Vlada Republike Slovenije </w:t>
            </w:r>
            <w:bookmarkStart w:id="0" w:name="_Hlk221797174"/>
            <w:r w:rsidR="00B76B85">
              <w:rPr>
                <w:rFonts w:cs="Arial"/>
                <w:bCs/>
                <w:szCs w:val="20"/>
                <w:lang w:eastAsia="sl-SI"/>
              </w:rPr>
              <w:t xml:space="preserve">pooblasti ministra za gospodarstvo, </w:t>
            </w:r>
            <w:r w:rsidR="00033AFD">
              <w:rPr>
                <w:rFonts w:cs="Arial"/>
                <w:bCs/>
                <w:szCs w:val="20"/>
                <w:lang w:eastAsia="sl-SI"/>
              </w:rPr>
              <w:t>delo</w:t>
            </w:r>
            <w:r w:rsidR="00B76B85">
              <w:rPr>
                <w:rFonts w:cs="Arial"/>
                <w:bCs/>
                <w:szCs w:val="20"/>
                <w:lang w:eastAsia="sl-SI"/>
              </w:rPr>
              <w:t xml:space="preserve"> in šport </w:t>
            </w:r>
            <w:r w:rsidR="00033AFD">
              <w:rPr>
                <w:rFonts w:cs="Arial"/>
                <w:bCs/>
                <w:szCs w:val="20"/>
                <w:lang w:eastAsia="sl-SI"/>
              </w:rPr>
              <w:t xml:space="preserve">dr. Anžeta Logarja </w:t>
            </w:r>
            <w:r w:rsidR="00B76B85">
              <w:rPr>
                <w:rFonts w:cs="Arial"/>
                <w:bCs/>
                <w:szCs w:val="20"/>
                <w:lang w:eastAsia="sl-SI"/>
              </w:rPr>
              <w:t xml:space="preserve">za podpis izjave o nameri za sodelovanje Republike Slovenije na </w:t>
            </w:r>
            <w:r w:rsidR="00BC20D1">
              <w:rPr>
                <w:rFonts w:cs="Arial"/>
                <w:bCs/>
                <w:szCs w:val="20"/>
                <w:lang w:eastAsia="sl-SI"/>
              </w:rPr>
              <w:t xml:space="preserve">specializirani </w:t>
            </w:r>
            <w:r w:rsidR="005F64BF">
              <w:rPr>
                <w:rFonts w:cs="Arial"/>
                <w:bCs/>
                <w:szCs w:val="20"/>
                <w:lang w:eastAsia="sl-SI"/>
              </w:rPr>
              <w:t xml:space="preserve">svetovni </w:t>
            </w:r>
            <w:r w:rsidR="00B76B85">
              <w:rPr>
                <w:rFonts w:cs="Arial"/>
                <w:bCs/>
                <w:szCs w:val="20"/>
                <w:lang w:eastAsia="sl-SI"/>
              </w:rPr>
              <w:t>r</w:t>
            </w:r>
            <w:r w:rsidR="005F64BF">
              <w:rPr>
                <w:rFonts w:cs="Arial"/>
                <w:bCs/>
                <w:szCs w:val="20"/>
                <w:lang w:eastAsia="sl-SI"/>
              </w:rPr>
              <w:t>azstavi E</w:t>
            </w:r>
            <w:r w:rsidR="00B76B85">
              <w:rPr>
                <w:rFonts w:cs="Arial"/>
                <w:bCs/>
                <w:szCs w:val="20"/>
                <w:lang w:eastAsia="sl-SI"/>
              </w:rPr>
              <w:t>xpo</w:t>
            </w:r>
            <w:r w:rsidR="00CF1D67">
              <w:rPr>
                <w:rFonts w:cs="Arial"/>
                <w:bCs/>
                <w:szCs w:val="20"/>
                <w:lang w:eastAsia="sl-SI"/>
              </w:rPr>
              <w:t xml:space="preserve"> 2027</w:t>
            </w:r>
            <w:r w:rsidR="005F64BF">
              <w:rPr>
                <w:rFonts w:cs="Arial"/>
                <w:bCs/>
                <w:szCs w:val="20"/>
                <w:lang w:eastAsia="sl-SI"/>
              </w:rPr>
              <w:t xml:space="preserve"> Beograd.</w:t>
            </w:r>
          </w:p>
          <w:bookmarkEnd w:id="0"/>
          <w:p w14:paraId="2FB46BCB" w14:textId="77777777" w:rsidR="00152BB3" w:rsidRPr="00152BB3" w:rsidRDefault="00152BB3" w:rsidP="00152BB3">
            <w:pPr>
              <w:spacing w:line="288" w:lineRule="auto"/>
              <w:ind w:left="720"/>
              <w:jc w:val="both"/>
              <w:rPr>
                <w:rFonts w:cs="Arial"/>
                <w:bCs/>
                <w:szCs w:val="20"/>
                <w:lang w:eastAsia="sl-SI"/>
              </w:rPr>
            </w:pPr>
          </w:p>
          <w:p w14:paraId="37981500" w14:textId="77777777" w:rsidR="00152BB3" w:rsidRPr="00152BB3" w:rsidRDefault="00152BB3" w:rsidP="00152BB3">
            <w:pPr>
              <w:spacing w:line="240" w:lineRule="auto"/>
              <w:jc w:val="both"/>
              <w:rPr>
                <w:rFonts w:cs="Arial"/>
                <w:iCs/>
                <w:szCs w:val="20"/>
                <w:lang w:eastAsia="sl-SI"/>
              </w:rPr>
            </w:pPr>
          </w:p>
          <w:p w14:paraId="2FA1598B" w14:textId="78ACDD3C" w:rsidR="00E84AD8" w:rsidRPr="00E84AD8" w:rsidRDefault="00152BB3" w:rsidP="00E84AD8">
            <w:pPr>
              <w:spacing w:line="240" w:lineRule="auto"/>
              <w:jc w:val="both"/>
              <w:rPr>
                <w:rFonts w:cs="Arial"/>
                <w:szCs w:val="20"/>
                <w:lang w:eastAsia="sl-SI"/>
              </w:rPr>
            </w:pPr>
            <w:r w:rsidRPr="00152BB3">
              <w:rPr>
                <w:rFonts w:cs="Arial"/>
                <w:iCs/>
                <w:szCs w:val="20"/>
                <w:lang w:eastAsia="sl-SI"/>
              </w:rPr>
              <w:t xml:space="preserve">                                                                                                   </w:t>
            </w:r>
            <w:r w:rsidR="00E84AD8" w:rsidRPr="00E84AD8">
              <w:rPr>
                <w:rFonts w:cs="Arial"/>
                <w:iCs/>
                <w:szCs w:val="20"/>
                <w:lang w:eastAsia="sl-SI"/>
              </w:rPr>
              <w:t>m</w:t>
            </w:r>
            <w:r w:rsidR="00E84AD8" w:rsidRPr="00E84AD8">
              <w:rPr>
                <w:rFonts w:cs="Arial"/>
                <w:szCs w:val="20"/>
                <w:lang w:eastAsia="sl-SI"/>
              </w:rPr>
              <w:t xml:space="preserve">ag. Janja </w:t>
            </w:r>
            <w:proofErr w:type="spellStart"/>
            <w:r w:rsidR="00E84AD8" w:rsidRPr="00E84AD8">
              <w:rPr>
                <w:rFonts w:cs="Arial"/>
                <w:szCs w:val="20"/>
                <w:lang w:eastAsia="sl-SI"/>
              </w:rPr>
              <w:t>Garvas</w:t>
            </w:r>
            <w:proofErr w:type="spellEnd"/>
          </w:p>
          <w:p w14:paraId="6FFFFB63" w14:textId="1B853F08" w:rsidR="00152BB3" w:rsidRPr="00152BB3" w:rsidRDefault="00152BB3" w:rsidP="00152BB3">
            <w:pPr>
              <w:spacing w:line="240" w:lineRule="auto"/>
              <w:ind w:left="4428"/>
              <w:jc w:val="both"/>
              <w:rPr>
                <w:rFonts w:cs="Arial"/>
                <w:szCs w:val="20"/>
                <w:lang w:eastAsia="sl-SI"/>
              </w:rPr>
            </w:pPr>
            <w:r w:rsidRPr="00152BB3">
              <w:rPr>
                <w:rFonts w:cs="Arial"/>
                <w:szCs w:val="20"/>
                <w:lang w:eastAsia="sl-SI"/>
              </w:rPr>
              <w:t xml:space="preserve">                   </w:t>
            </w:r>
            <w:r w:rsidR="006D540D">
              <w:rPr>
                <w:rFonts w:cs="Arial"/>
                <w:szCs w:val="20"/>
                <w:lang w:eastAsia="sl-SI"/>
              </w:rPr>
              <w:t>generalna s</w:t>
            </w:r>
            <w:r w:rsidR="00F34FBC">
              <w:rPr>
                <w:rFonts w:cs="Arial"/>
                <w:szCs w:val="20"/>
                <w:lang w:eastAsia="sl-SI"/>
              </w:rPr>
              <w:t>ekretarka</w:t>
            </w:r>
          </w:p>
          <w:p w14:paraId="4A5BF85B" w14:textId="77777777" w:rsidR="00152BB3" w:rsidRPr="00152BB3" w:rsidRDefault="00152BB3" w:rsidP="00152BB3">
            <w:pPr>
              <w:overflowPunct w:val="0"/>
              <w:autoSpaceDE w:val="0"/>
              <w:autoSpaceDN w:val="0"/>
              <w:adjustRightInd w:val="0"/>
              <w:spacing w:before="60" w:after="60"/>
              <w:jc w:val="both"/>
              <w:textAlignment w:val="baseline"/>
              <w:rPr>
                <w:rFonts w:cs="Arial"/>
                <w:iCs/>
                <w:szCs w:val="20"/>
                <w:lang w:eastAsia="sl-SI"/>
              </w:rPr>
            </w:pPr>
            <w:r w:rsidRPr="00152BB3">
              <w:rPr>
                <w:rFonts w:cs="Arial"/>
                <w:iCs/>
                <w:szCs w:val="20"/>
                <w:lang w:eastAsia="sl-SI"/>
              </w:rPr>
              <w:t xml:space="preserve">                                                     </w:t>
            </w:r>
            <w:r w:rsidRPr="00152BB3">
              <w:rPr>
                <w:rFonts w:cs="Arial"/>
                <w:iCs/>
                <w:szCs w:val="20"/>
                <w:lang w:eastAsia="sl-SI"/>
              </w:rPr>
              <w:tab/>
            </w:r>
            <w:r w:rsidRPr="00152BB3">
              <w:rPr>
                <w:rFonts w:cs="Arial"/>
                <w:iCs/>
                <w:szCs w:val="20"/>
                <w:lang w:eastAsia="sl-SI"/>
              </w:rPr>
              <w:tab/>
            </w:r>
            <w:r w:rsidRPr="00152BB3">
              <w:rPr>
                <w:rFonts w:cs="Arial"/>
                <w:iCs/>
                <w:szCs w:val="20"/>
                <w:lang w:eastAsia="sl-SI"/>
              </w:rPr>
              <w:tab/>
            </w:r>
          </w:p>
          <w:p w14:paraId="45538A68" w14:textId="77777777" w:rsidR="00152BB3" w:rsidRPr="00152BB3" w:rsidRDefault="00152BB3" w:rsidP="00152BB3">
            <w:pPr>
              <w:overflowPunct w:val="0"/>
              <w:autoSpaceDE w:val="0"/>
              <w:autoSpaceDN w:val="0"/>
              <w:adjustRightInd w:val="0"/>
              <w:jc w:val="both"/>
              <w:textAlignment w:val="baseline"/>
              <w:rPr>
                <w:rFonts w:cs="Arial"/>
                <w:iCs/>
                <w:szCs w:val="20"/>
                <w:lang w:eastAsia="sl-SI"/>
              </w:rPr>
            </w:pPr>
            <w:r w:rsidRPr="00152BB3">
              <w:rPr>
                <w:rFonts w:cs="Arial"/>
                <w:iCs/>
                <w:szCs w:val="20"/>
                <w:lang w:eastAsia="sl-SI"/>
              </w:rPr>
              <w:t xml:space="preserve">Priloga: </w:t>
            </w:r>
          </w:p>
          <w:p w14:paraId="30F19F55" w14:textId="6F06BAB7" w:rsidR="00152BB3" w:rsidRPr="00152BB3" w:rsidRDefault="00152BB3" w:rsidP="00D602FD">
            <w:pPr>
              <w:numPr>
                <w:ilvl w:val="0"/>
                <w:numId w:val="10"/>
              </w:numPr>
              <w:suppressAutoHyphens/>
              <w:overflowPunct w:val="0"/>
              <w:autoSpaceDE w:val="0"/>
              <w:autoSpaceDN w:val="0"/>
              <w:adjustRightInd w:val="0"/>
              <w:spacing w:before="120" w:after="160" w:line="240" w:lineRule="auto"/>
              <w:jc w:val="both"/>
              <w:textAlignment w:val="baseline"/>
              <w:rPr>
                <w:rFonts w:cs="Arial"/>
                <w:szCs w:val="20"/>
                <w:lang w:eastAsia="sl-SI"/>
              </w:rPr>
            </w:pPr>
            <w:r w:rsidRPr="00152BB3">
              <w:rPr>
                <w:rFonts w:cs="Arial"/>
                <w:szCs w:val="20"/>
                <w:lang w:eastAsia="sl-SI"/>
              </w:rPr>
              <w:t>Informacija o</w:t>
            </w:r>
            <w:r w:rsidR="00032399">
              <w:rPr>
                <w:rFonts w:cs="Arial"/>
                <w:szCs w:val="20"/>
                <w:lang w:eastAsia="sl-SI"/>
              </w:rPr>
              <w:t xml:space="preserve"> </w:t>
            </w:r>
            <w:r w:rsidR="00BC20D1">
              <w:rPr>
                <w:rFonts w:cs="Arial"/>
                <w:szCs w:val="20"/>
                <w:lang w:eastAsia="sl-SI"/>
              </w:rPr>
              <w:t xml:space="preserve">specializirani </w:t>
            </w:r>
            <w:r w:rsidRPr="00152BB3">
              <w:rPr>
                <w:rFonts w:cs="Arial"/>
                <w:szCs w:val="20"/>
                <w:lang w:eastAsia="sl-SI"/>
              </w:rPr>
              <w:t>svetovni razstavi Expo</w:t>
            </w:r>
            <w:r w:rsidR="006B106F">
              <w:rPr>
                <w:rFonts w:cs="Arial"/>
                <w:szCs w:val="20"/>
                <w:lang w:eastAsia="sl-SI"/>
              </w:rPr>
              <w:t xml:space="preserve"> 2027</w:t>
            </w:r>
            <w:r w:rsidRPr="00152BB3">
              <w:rPr>
                <w:rFonts w:cs="Arial"/>
                <w:szCs w:val="20"/>
                <w:lang w:eastAsia="sl-SI"/>
              </w:rPr>
              <w:t xml:space="preserve"> </w:t>
            </w:r>
            <w:r w:rsidR="00032399">
              <w:rPr>
                <w:rFonts w:cs="Arial"/>
                <w:szCs w:val="20"/>
                <w:lang w:eastAsia="sl-SI"/>
              </w:rPr>
              <w:t>Beograd</w:t>
            </w:r>
            <w:r w:rsidRPr="00152BB3">
              <w:rPr>
                <w:rFonts w:cs="Arial"/>
                <w:szCs w:val="20"/>
                <w:lang w:eastAsia="sl-SI"/>
              </w:rPr>
              <w:t xml:space="preserve"> s predlogom za sodelovanje Republike Slovenija na Expo</w:t>
            </w:r>
            <w:r w:rsidR="006B106F">
              <w:rPr>
                <w:rFonts w:cs="Arial"/>
                <w:szCs w:val="20"/>
                <w:lang w:eastAsia="sl-SI"/>
              </w:rPr>
              <w:t xml:space="preserve"> 2027</w:t>
            </w:r>
            <w:r w:rsidRPr="00152BB3">
              <w:rPr>
                <w:rFonts w:cs="Arial"/>
                <w:szCs w:val="20"/>
                <w:lang w:eastAsia="sl-SI"/>
              </w:rPr>
              <w:t xml:space="preserve"> </w:t>
            </w:r>
            <w:r w:rsidR="00032399">
              <w:rPr>
                <w:rFonts w:cs="Arial"/>
                <w:szCs w:val="20"/>
                <w:lang w:eastAsia="sl-SI"/>
              </w:rPr>
              <w:t>Beograd</w:t>
            </w:r>
            <w:r w:rsidR="00B76B85">
              <w:rPr>
                <w:rFonts w:cs="Arial"/>
                <w:szCs w:val="20"/>
                <w:lang w:eastAsia="sl-SI"/>
              </w:rPr>
              <w:t xml:space="preserve"> </w:t>
            </w:r>
          </w:p>
          <w:p w14:paraId="407A5AC4" w14:textId="77777777" w:rsidR="00152BB3" w:rsidRPr="00152BB3" w:rsidRDefault="00152BB3" w:rsidP="00152BB3">
            <w:pPr>
              <w:suppressAutoHyphens/>
              <w:overflowPunct w:val="0"/>
              <w:autoSpaceDE w:val="0"/>
              <w:autoSpaceDN w:val="0"/>
              <w:adjustRightInd w:val="0"/>
              <w:spacing w:before="60" w:after="60"/>
              <w:jc w:val="both"/>
              <w:textAlignment w:val="baseline"/>
              <w:rPr>
                <w:rFonts w:cs="Arial"/>
                <w:szCs w:val="20"/>
                <w:lang w:eastAsia="sl-SI"/>
              </w:rPr>
            </w:pPr>
            <w:r w:rsidRPr="00152BB3">
              <w:rPr>
                <w:rFonts w:cs="Arial"/>
                <w:szCs w:val="20"/>
                <w:lang w:eastAsia="sl-SI"/>
              </w:rPr>
              <w:t xml:space="preserve">Sklep prejmejo: </w:t>
            </w:r>
          </w:p>
          <w:p w14:paraId="30F8F7B5" w14:textId="4954B1DB" w:rsidR="00152BB3" w:rsidRPr="00152BB3" w:rsidRDefault="00152BB3" w:rsidP="00152BB3">
            <w:pPr>
              <w:numPr>
                <w:ilvl w:val="0"/>
                <w:numId w:val="9"/>
              </w:numPr>
              <w:suppressAutoHyphens/>
              <w:overflowPunct w:val="0"/>
              <w:autoSpaceDE w:val="0"/>
              <w:autoSpaceDN w:val="0"/>
              <w:adjustRightInd w:val="0"/>
              <w:spacing w:before="60" w:after="60" w:line="240" w:lineRule="auto"/>
              <w:jc w:val="both"/>
              <w:textAlignment w:val="baseline"/>
              <w:rPr>
                <w:rFonts w:cs="Arial"/>
                <w:szCs w:val="20"/>
                <w:lang w:eastAsia="sl-SI"/>
              </w:rPr>
            </w:pPr>
            <w:r w:rsidRPr="00152BB3">
              <w:rPr>
                <w:rFonts w:cs="Arial"/>
                <w:szCs w:val="20"/>
                <w:lang w:eastAsia="sl-SI"/>
              </w:rPr>
              <w:t>Ministrstvo za gospodar</w:t>
            </w:r>
            <w:r w:rsidR="005F64BF">
              <w:rPr>
                <w:rFonts w:cs="Arial"/>
                <w:szCs w:val="20"/>
                <w:lang w:eastAsia="sl-SI"/>
              </w:rPr>
              <w:t xml:space="preserve">stvo, </w:t>
            </w:r>
            <w:r w:rsidR="00E84AD8">
              <w:rPr>
                <w:rFonts w:cs="Arial"/>
                <w:szCs w:val="20"/>
                <w:lang w:eastAsia="sl-SI"/>
              </w:rPr>
              <w:t>delo</w:t>
            </w:r>
            <w:r w:rsidR="005F64BF">
              <w:rPr>
                <w:rFonts w:cs="Arial"/>
                <w:szCs w:val="20"/>
                <w:lang w:eastAsia="sl-SI"/>
              </w:rPr>
              <w:t xml:space="preserve"> in šport</w:t>
            </w:r>
            <w:r w:rsidR="00AD6710">
              <w:rPr>
                <w:rFonts w:cs="Arial"/>
                <w:szCs w:val="20"/>
                <w:lang w:eastAsia="sl-SI"/>
              </w:rPr>
              <w:t>,</w:t>
            </w:r>
          </w:p>
          <w:p w14:paraId="5A43A0D0" w14:textId="157A23A5" w:rsidR="00152BB3" w:rsidRPr="00152BB3" w:rsidRDefault="00152BB3" w:rsidP="00152BB3">
            <w:pPr>
              <w:numPr>
                <w:ilvl w:val="0"/>
                <w:numId w:val="9"/>
              </w:numPr>
              <w:suppressAutoHyphens/>
              <w:overflowPunct w:val="0"/>
              <w:autoSpaceDE w:val="0"/>
              <w:autoSpaceDN w:val="0"/>
              <w:adjustRightInd w:val="0"/>
              <w:spacing w:before="60" w:after="60" w:line="240" w:lineRule="auto"/>
              <w:jc w:val="both"/>
              <w:textAlignment w:val="baseline"/>
              <w:rPr>
                <w:rFonts w:cs="Arial"/>
                <w:szCs w:val="20"/>
                <w:lang w:eastAsia="sl-SI"/>
              </w:rPr>
            </w:pPr>
            <w:r w:rsidRPr="00152BB3">
              <w:rPr>
                <w:rFonts w:cs="Arial"/>
                <w:szCs w:val="20"/>
                <w:lang w:eastAsia="sl-SI"/>
              </w:rPr>
              <w:t xml:space="preserve">Ministrstvo za zunanje </w:t>
            </w:r>
            <w:r w:rsidR="00CF1D67">
              <w:rPr>
                <w:rFonts w:cs="Arial"/>
                <w:szCs w:val="20"/>
                <w:lang w:eastAsia="sl-SI"/>
              </w:rPr>
              <w:t>in evropske zadeve,</w:t>
            </w:r>
          </w:p>
          <w:p w14:paraId="6F7D1F08" w14:textId="4394E2CC" w:rsidR="00152BB3" w:rsidRPr="005F64BF" w:rsidRDefault="00152BB3" w:rsidP="00152BB3">
            <w:pPr>
              <w:numPr>
                <w:ilvl w:val="0"/>
                <w:numId w:val="9"/>
              </w:numPr>
              <w:suppressAutoHyphens/>
              <w:overflowPunct w:val="0"/>
              <w:autoSpaceDE w:val="0"/>
              <w:autoSpaceDN w:val="0"/>
              <w:adjustRightInd w:val="0"/>
              <w:spacing w:before="60" w:after="60" w:line="240" w:lineRule="auto"/>
              <w:jc w:val="both"/>
              <w:textAlignment w:val="baseline"/>
              <w:rPr>
                <w:rFonts w:cs="Arial"/>
                <w:szCs w:val="20"/>
                <w:lang w:eastAsia="sl-SI"/>
              </w:rPr>
            </w:pPr>
            <w:r w:rsidRPr="00152BB3">
              <w:rPr>
                <w:rFonts w:cs="Arial"/>
                <w:iCs/>
                <w:szCs w:val="20"/>
                <w:lang w:eastAsia="sl-SI"/>
              </w:rPr>
              <w:t>Ministrstvo za finance</w:t>
            </w:r>
            <w:r w:rsidR="00AD6710">
              <w:rPr>
                <w:rFonts w:cs="Arial"/>
                <w:iCs/>
                <w:szCs w:val="20"/>
                <w:lang w:eastAsia="sl-SI"/>
              </w:rPr>
              <w:t>,</w:t>
            </w:r>
          </w:p>
          <w:p w14:paraId="2E1C5D15" w14:textId="0321AF94" w:rsidR="00152BB3" w:rsidRPr="00152BB3" w:rsidRDefault="00152BB3" w:rsidP="00152BB3">
            <w:pPr>
              <w:numPr>
                <w:ilvl w:val="0"/>
                <w:numId w:val="9"/>
              </w:numPr>
              <w:suppressAutoHyphens/>
              <w:overflowPunct w:val="0"/>
              <w:autoSpaceDE w:val="0"/>
              <w:autoSpaceDN w:val="0"/>
              <w:adjustRightInd w:val="0"/>
              <w:spacing w:before="60" w:after="60" w:line="240" w:lineRule="auto"/>
              <w:jc w:val="both"/>
              <w:textAlignment w:val="baseline"/>
              <w:rPr>
                <w:rFonts w:cs="Arial"/>
                <w:szCs w:val="20"/>
                <w:lang w:eastAsia="sl-SI"/>
              </w:rPr>
            </w:pPr>
            <w:r w:rsidRPr="00152BB3">
              <w:rPr>
                <w:rFonts w:cs="Arial"/>
                <w:iCs/>
                <w:szCs w:val="20"/>
                <w:lang w:eastAsia="sl-SI"/>
              </w:rPr>
              <w:t>Urad Vlade Republike Slovenije za komuniciranje</w:t>
            </w:r>
            <w:r w:rsidR="00AD6710">
              <w:rPr>
                <w:rFonts w:cs="Arial"/>
                <w:iCs/>
                <w:szCs w:val="20"/>
                <w:lang w:eastAsia="sl-SI"/>
              </w:rPr>
              <w:t>,</w:t>
            </w:r>
          </w:p>
          <w:p w14:paraId="58D5B5BC" w14:textId="3523AC51" w:rsidR="007062EA" w:rsidRPr="00AE1F83" w:rsidRDefault="00152BB3" w:rsidP="00152BB3">
            <w:pPr>
              <w:numPr>
                <w:ilvl w:val="0"/>
                <w:numId w:val="1"/>
              </w:numPr>
              <w:overflowPunct w:val="0"/>
              <w:autoSpaceDE w:val="0"/>
              <w:autoSpaceDN w:val="0"/>
              <w:adjustRightInd w:val="0"/>
              <w:jc w:val="both"/>
              <w:textAlignment w:val="baseline"/>
              <w:rPr>
                <w:rFonts w:cs="Arial"/>
                <w:iCs/>
                <w:szCs w:val="20"/>
                <w:lang w:eastAsia="sl-SI"/>
              </w:rPr>
            </w:pPr>
            <w:r w:rsidRPr="00152BB3">
              <w:rPr>
                <w:rFonts w:cs="Arial"/>
                <w:iCs/>
                <w:szCs w:val="20"/>
                <w:lang w:eastAsia="sl-SI"/>
              </w:rPr>
              <w:t>Služba Vlade Republike Slovenije za zakonodajo</w:t>
            </w:r>
            <w:r w:rsidR="00AD6710">
              <w:rPr>
                <w:rFonts w:cs="Arial"/>
                <w:iCs/>
                <w:szCs w:val="20"/>
                <w:lang w:eastAsia="sl-SI"/>
              </w:rPr>
              <w:t>.</w:t>
            </w:r>
          </w:p>
        </w:tc>
      </w:tr>
      <w:tr w:rsidR="007062EA" w:rsidRPr="00AE1F83" w14:paraId="168B81D6" w14:textId="77777777" w:rsidTr="007062EA">
        <w:tc>
          <w:tcPr>
            <w:tcW w:w="9163" w:type="dxa"/>
            <w:gridSpan w:val="4"/>
          </w:tcPr>
          <w:p w14:paraId="767C385F" w14:textId="2EF97CBC" w:rsidR="007062EA" w:rsidRPr="00AE1F83" w:rsidRDefault="00240E0E" w:rsidP="007062EA">
            <w:pPr>
              <w:overflowPunct w:val="0"/>
              <w:autoSpaceDE w:val="0"/>
              <w:autoSpaceDN w:val="0"/>
              <w:adjustRightInd w:val="0"/>
              <w:jc w:val="both"/>
              <w:textAlignment w:val="baseline"/>
              <w:rPr>
                <w:rFonts w:cs="Arial"/>
                <w:b/>
                <w:iCs/>
                <w:szCs w:val="20"/>
                <w:lang w:eastAsia="sl-SI"/>
              </w:rPr>
            </w:pPr>
            <w:r>
              <w:rPr>
                <w:rFonts w:cs="Arial"/>
                <w:b/>
                <w:szCs w:val="20"/>
                <w:lang w:eastAsia="sl-SI"/>
              </w:rPr>
              <w:t>2</w:t>
            </w:r>
            <w:r w:rsidR="007062EA" w:rsidRPr="00AE1F83">
              <w:rPr>
                <w:rFonts w:cs="Arial"/>
                <w:b/>
                <w:szCs w:val="20"/>
                <w:lang w:eastAsia="sl-SI"/>
              </w:rPr>
              <w:t>. Osebe, odgovorne za strokovno pripravo in usklajenost gradiva:</w:t>
            </w:r>
          </w:p>
        </w:tc>
      </w:tr>
      <w:tr w:rsidR="007062EA" w:rsidRPr="00AE1F83" w14:paraId="13E2A769" w14:textId="77777777" w:rsidTr="007062EA">
        <w:tc>
          <w:tcPr>
            <w:tcW w:w="9163" w:type="dxa"/>
            <w:gridSpan w:val="4"/>
          </w:tcPr>
          <w:p w14:paraId="3AD3EF31" w14:textId="1A3B4577" w:rsidR="00032399" w:rsidRPr="00032399" w:rsidRDefault="00AF2B04" w:rsidP="00032399">
            <w:pPr>
              <w:pStyle w:val="Odstavekseznama"/>
              <w:numPr>
                <w:ilvl w:val="0"/>
                <w:numId w:val="9"/>
              </w:numPr>
              <w:overflowPunct w:val="0"/>
              <w:autoSpaceDE w:val="0"/>
              <w:autoSpaceDN w:val="0"/>
              <w:adjustRightInd w:val="0"/>
              <w:jc w:val="both"/>
              <w:textAlignment w:val="baseline"/>
              <w:rPr>
                <w:rFonts w:cs="Arial"/>
                <w:iCs/>
                <w:szCs w:val="20"/>
                <w:lang w:eastAsia="sl-SI"/>
              </w:rPr>
            </w:pPr>
            <w:r>
              <w:rPr>
                <w:rFonts w:cs="Arial"/>
                <w:iCs/>
                <w:szCs w:val="20"/>
                <w:lang w:eastAsia="sl-SI"/>
              </w:rPr>
              <w:t>Tine Novak</w:t>
            </w:r>
            <w:r w:rsidR="00032399" w:rsidRPr="00032399">
              <w:rPr>
                <w:rFonts w:cs="Arial"/>
                <w:iCs/>
                <w:szCs w:val="20"/>
                <w:lang w:eastAsia="sl-SI"/>
              </w:rPr>
              <w:t xml:space="preserve">, </w:t>
            </w:r>
            <w:proofErr w:type="spellStart"/>
            <w:r w:rsidR="00032399" w:rsidRPr="00032399">
              <w:rPr>
                <w:rFonts w:cs="Arial"/>
                <w:iCs/>
                <w:szCs w:val="20"/>
                <w:lang w:eastAsia="sl-SI"/>
              </w:rPr>
              <w:t>v.d</w:t>
            </w:r>
            <w:proofErr w:type="spellEnd"/>
            <w:r w:rsidR="00032399" w:rsidRPr="00032399">
              <w:rPr>
                <w:rFonts w:cs="Arial"/>
                <w:iCs/>
                <w:szCs w:val="20"/>
                <w:lang w:eastAsia="sl-SI"/>
              </w:rPr>
              <w:t xml:space="preserve">. generalnega direktorja Direktorata za industrijo, podjetništvo in internacionalizacijo,  Ministrstvo za gospodarstvo, </w:t>
            </w:r>
            <w:r w:rsidR="00E84AD8">
              <w:rPr>
                <w:rFonts w:cs="Arial"/>
                <w:iCs/>
                <w:szCs w:val="20"/>
                <w:lang w:eastAsia="sl-SI"/>
              </w:rPr>
              <w:t>delo</w:t>
            </w:r>
            <w:r w:rsidR="00032399" w:rsidRPr="00032399">
              <w:rPr>
                <w:rFonts w:cs="Arial"/>
                <w:iCs/>
                <w:szCs w:val="20"/>
                <w:lang w:eastAsia="sl-SI"/>
              </w:rPr>
              <w:t xml:space="preserve"> in šport,</w:t>
            </w:r>
          </w:p>
          <w:p w14:paraId="6F8BECE3" w14:textId="3CD6BE47" w:rsidR="00032399" w:rsidRPr="00032399" w:rsidRDefault="00032399" w:rsidP="00032399">
            <w:pPr>
              <w:pStyle w:val="Odstavekseznama"/>
              <w:numPr>
                <w:ilvl w:val="0"/>
                <w:numId w:val="9"/>
              </w:numPr>
              <w:overflowPunct w:val="0"/>
              <w:autoSpaceDE w:val="0"/>
              <w:autoSpaceDN w:val="0"/>
              <w:adjustRightInd w:val="0"/>
              <w:jc w:val="both"/>
              <w:textAlignment w:val="baseline"/>
              <w:rPr>
                <w:rFonts w:cs="Arial"/>
                <w:iCs/>
                <w:szCs w:val="20"/>
                <w:lang w:eastAsia="sl-SI"/>
              </w:rPr>
            </w:pPr>
            <w:r w:rsidRPr="00032399">
              <w:rPr>
                <w:rFonts w:cs="Arial"/>
                <w:iCs/>
                <w:szCs w:val="20"/>
                <w:lang w:eastAsia="sl-SI"/>
              </w:rPr>
              <w:t xml:space="preserve">Nejc Perhavec, vodja Sektorja za internacionalizacijo in spodbujanje investicij Direktorata za industrijo, podjetništvo in internacionalizacijo, Ministrstvo za gospodarstvo, </w:t>
            </w:r>
            <w:r w:rsidR="00E84AD8">
              <w:rPr>
                <w:rFonts w:cs="Arial"/>
                <w:iCs/>
                <w:szCs w:val="20"/>
                <w:lang w:eastAsia="sl-SI"/>
              </w:rPr>
              <w:t>delo</w:t>
            </w:r>
            <w:r w:rsidRPr="00032399">
              <w:rPr>
                <w:rFonts w:cs="Arial"/>
                <w:iCs/>
                <w:szCs w:val="20"/>
                <w:lang w:eastAsia="sl-SI"/>
              </w:rPr>
              <w:t xml:space="preserve"> in šport,</w:t>
            </w:r>
          </w:p>
          <w:p w14:paraId="0100B9C0" w14:textId="73E23C4C" w:rsidR="007062EA" w:rsidRPr="00032399" w:rsidRDefault="00032399" w:rsidP="00032399">
            <w:pPr>
              <w:pStyle w:val="Odstavekseznama"/>
              <w:numPr>
                <w:ilvl w:val="0"/>
                <w:numId w:val="9"/>
              </w:numPr>
              <w:overflowPunct w:val="0"/>
              <w:autoSpaceDE w:val="0"/>
              <w:autoSpaceDN w:val="0"/>
              <w:adjustRightInd w:val="0"/>
              <w:jc w:val="both"/>
              <w:textAlignment w:val="baseline"/>
              <w:rPr>
                <w:rFonts w:cs="Arial"/>
                <w:iCs/>
                <w:szCs w:val="20"/>
                <w:lang w:eastAsia="sl-SI"/>
              </w:rPr>
            </w:pPr>
            <w:r w:rsidRPr="00032399">
              <w:rPr>
                <w:rFonts w:cs="Arial"/>
                <w:iCs/>
                <w:szCs w:val="20"/>
                <w:lang w:eastAsia="sl-SI"/>
              </w:rPr>
              <w:lastRenderedPageBreak/>
              <w:t xml:space="preserve">Klemen Mesarec Hercog, sekretar, Sektor za internacionalizacijo in spodbujanje investicij Direktorata za industrijo, podjetništvo in internacionalizacijo, Ministrstvo za gospodarstvo, </w:t>
            </w:r>
            <w:r w:rsidR="00E84AD8">
              <w:rPr>
                <w:rFonts w:cs="Arial"/>
                <w:iCs/>
                <w:szCs w:val="20"/>
                <w:lang w:eastAsia="sl-SI"/>
              </w:rPr>
              <w:t>delo</w:t>
            </w:r>
            <w:r w:rsidRPr="00032399">
              <w:rPr>
                <w:rFonts w:cs="Arial"/>
                <w:iCs/>
                <w:szCs w:val="20"/>
                <w:lang w:eastAsia="sl-SI"/>
              </w:rPr>
              <w:t xml:space="preserve"> in šport.</w:t>
            </w:r>
          </w:p>
        </w:tc>
      </w:tr>
      <w:tr w:rsidR="007062EA" w:rsidRPr="00AE1F83" w14:paraId="39AE91DD" w14:textId="77777777" w:rsidTr="007062EA">
        <w:tc>
          <w:tcPr>
            <w:tcW w:w="9163" w:type="dxa"/>
            <w:gridSpan w:val="4"/>
          </w:tcPr>
          <w:p w14:paraId="793D2482" w14:textId="2154422B" w:rsidR="007062EA" w:rsidRPr="00AE1F83" w:rsidRDefault="007062EA" w:rsidP="007062EA">
            <w:pPr>
              <w:overflowPunct w:val="0"/>
              <w:autoSpaceDE w:val="0"/>
              <w:autoSpaceDN w:val="0"/>
              <w:adjustRightInd w:val="0"/>
              <w:jc w:val="both"/>
              <w:textAlignment w:val="baseline"/>
              <w:rPr>
                <w:rFonts w:cs="Arial"/>
                <w:b/>
                <w:iCs/>
                <w:szCs w:val="20"/>
                <w:lang w:eastAsia="sl-SI"/>
              </w:rPr>
            </w:pPr>
            <w:r w:rsidRPr="00AE1F83">
              <w:rPr>
                <w:rFonts w:cs="Arial"/>
                <w:b/>
                <w:iCs/>
                <w:szCs w:val="20"/>
                <w:lang w:eastAsia="sl-SI"/>
              </w:rPr>
              <w:lastRenderedPageBreak/>
              <w:t xml:space="preserve">3. Zunanji strokovnjaki, ki so </w:t>
            </w:r>
            <w:r w:rsidRPr="00AE1F83">
              <w:rPr>
                <w:rFonts w:cs="Arial"/>
                <w:b/>
                <w:szCs w:val="20"/>
                <w:lang w:eastAsia="sl-SI"/>
              </w:rPr>
              <w:t>sodelovali pri pripravi dela ali celotnega gradiva:</w:t>
            </w:r>
          </w:p>
        </w:tc>
      </w:tr>
      <w:tr w:rsidR="007062EA" w:rsidRPr="00AE1F83" w14:paraId="18A15C49" w14:textId="77777777" w:rsidTr="007062EA">
        <w:tc>
          <w:tcPr>
            <w:tcW w:w="9163" w:type="dxa"/>
            <w:gridSpan w:val="4"/>
          </w:tcPr>
          <w:p w14:paraId="28CB41A0" w14:textId="71037679" w:rsidR="007062EA" w:rsidRPr="00AE1F83" w:rsidRDefault="00032399" w:rsidP="007062EA">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7062EA" w:rsidRPr="00AE1F83" w14:paraId="145B6FFD" w14:textId="77777777" w:rsidTr="007062EA">
        <w:tc>
          <w:tcPr>
            <w:tcW w:w="9163" w:type="dxa"/>
            <w:gridSpan w:val="4"/>
          </w:tcPr>
          <w:p w14:paraId="015E291A" w14:textId="77777777" w:rsidR="007062EA" w:rsidRPr="00AE1F83" w:rsidRDefault="007062EA" w:rsidP="007062EA">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4. Predstavniki vlade, ki bodo sodelovali pri delu državnega zbora:</w:t>
            </w:r>
          </w:p>
        </w:tc>
      </w:tr>
      <w:tr w:rsidR="007062EA" w:rsidRPr="00AE1F83" w14:paraId="4D8CC302" w14:textId="77777777" w:rsidTr="007062EA">
        <w:tc>
          <w:tcPr>
            <w:tcW w:w="9163" w:type="dxa"/>
            <w:gridSpan w:val="4"/>
          </w:tcPr>
          <w:p w14:paraId="12E3F077" w14:textId="656CB76F" w:rsidR="007062EA" w:rsidRPr="00AE1F83" w:rsidRDefault="00032399" w:rsidP="007062EA">
            <w:pPr>
              <w:overflowPunct w:val="0"/>
              <w:autoSpaceDE w:val="0"/>
              <w:autoSpaceDN w:val="0"/>
              <w:adjustRightInd w:val="0"/>
              <w:jc w:val="both"/>
              <w:textAlignment w:val="baseline"/>
              <w:rPr>
                <w:rFonts w:cs="Arial"/>
                <w:b/>
                <w:szCs w:val="20"/>
                <w:lang w:eastAsia="sl-SI"/>
              </w:rPr>
            </w:pPr>
            <w:r>
              <w:rPr>
                <w:rFonts w:cs="Arial"/>
                <w:iCs/>
                <w:szCs w:val="20"/>
                <w:lang w:eastAsia="sl-SI"/>
              </w:rPr>
              <w:t>/</w:t>
            </w:r>
          </w:p>
        </w:tc>
      </w:tr>
      <w:tr w:rsidR="007062EA" w:rsidRPr="00AE1F83" w14:paraId="308C13EB" w14:textId="77777777" w:rsidTr="007062EA">
        <w:tc>
          <w:tcPr>
            <w:tcW w:w="9163" w:type="dxa"/>
            <w:gridSpan w:val="4"/>
          </w:tcPr>
          <w:p w14:paraId="2C2207A5" w14:textId="77777777" w:rsidR="007062EA" w:rsidRPr="00AE1F83" w:rsidRDefault="007062EA" w:rsidP="007062EA">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5. Kratek povzetek gradiva:</w:t>
            </w:r>
          </w:p>
        </w:tc>
      </w:tr>
      <w:tr w:rsidR="007062EA" w:rsidRPr="00AE1F83" w14:paraId="4FE865C2" w14:textId="77777777" w:rsidTr="007062EA">
        <w:tc>
          <w:tcPr>
            <w:tcW w:w="9163" w:type="dxa"/>
            <w:gridSpan w:val="4"/>
          </w:tcPr>
          <w:p w14:paraId="287BF7CE" w14:textId="77777777" w:rsidR="007062EA" w:rsidRDefault="00032399" w:rsidP="007062EA">
            <w:pPr>
              <w:overflowPunct w:val="0"/>
              <w:autoSpaceDE w:val="0"/>
              <w:autoSpaceDN w:val="0"/>
              <w:adjustRightInd w:val="0"/>
              <w:jc w:val="both"/>
              <w:textAlignment w:val="baseline"/>
              <w:rPr>
                <w:rFonts w:cs="Arial"/>
                <w:iCs/>
                <w:szCs w:val="20"/>
                <w:lang w:eastAsia="sl-SI"/>
              </w:rPr>
            </w:pPr>
            <w:r w:rsidRPr="00032399">
              <w:rPr>
                <w:rFonts w:cs="Arial"/>
                <w:iCs/>
                <w:szCs w:val="20"/>
                <w:lang w:eastAsia="sl-SI"/>
              </w:rPr>
              <w:t>Ministrstvo za gospodars</w:t>
            </w:r>
            <w:r>
              <w:rPr>
                <w:rFonts w:cs="Arial"/>
                <w:iCs/>
                <w:szCs w:val="20"/>
                <w:lang w:eastAsia="sl-SI"/>
              </w:rPr>
              <w:t xml:space="preserve">tvo, </w:t>
            </w:r>
            <w:r w:rsidR="00E84AD8">
              <w:rPr>
                <w:rFonts w:cs="Arial"/>
                <w:iCs/>
                <w:szCs w:val="20"/>
                <w:lang w:eastAsia="sl-SI"/>
              </w:rPr>
              <w:t>delo</w:t>
            </w:r>
            <w:r>
              <w:rPr>
                <w:rFonts w:cs="Arial"/>
                <w:iCs/>
                <w:szCs w:val="20"/>
                <w:lang w:eastAsia="sl-SI"/>
              </w:rPr>
              <w:t xml:space="preserve"> in šport </w:t>
            </w:r>
            <w:r w:rsidRPr="00032399">
              <w:rPr>
                <w:rFonts w:cs="Arial"/>
                <w:iCs/>
                <w:szCs w:val="20"/>
                <w:lang w:eastAsia="sl-SI"/>
              </w:rPr>
              <w:t xml:space="preserve">kot nacionalni koordinator za sodelovanje Republike Slovenije z Mednarodnim uradom za razstave (BIE) predlaga Vladi Republike Slovenije, da se Slovenija udeleži </w:t>
            </w:r>
            <w:r>
              <w:rPr>
                <w:rFonts w:cs="Arial"/>
                <w:iCs/>
                <w:szCs w:val="20"/>
                <w:lang w:eastAsia="sl-SI"/>
              </w:rPr>
              <w:t xml:space="preserve">specializirane </w:t>
            </w:r>
            <w:r w:rsidRPr="00032399">
              <w:rPr>
                <w:rFonts w:cs="Arial"/>
                <w:iCs/>
                <w:szCs w:val="20"/>
                <w:lang w:eastAsia="sl-SI"/>
              </w:rPr>
              <w:t>svetovne razstave Expo</w:t>
            </w:r>
            <w:r w:rsidR="006B106F">
              <w:rPr>
                <w:rFonts w:cs="Arial"/>
                <w:iCs/>
                <w:szCs w:val="20"/>
                <w:lang w:eastAsia="sl-SI"/>
              </w:rPr>
              <w:t xml:space="preserve"> 2027</w:t>
            </w:r>
            <w:r w:rsidRPr="00032399">
              <w:rPr>
                <w:rFonts w:cs="Arial"/>
                <w:iCs/>
                <w:szCs w:val="20"/>
                <w:lang w:eastAsia="sl-SI"/>
              </w:rPr>
              <w:t xml:space="preserve"> </w:t>
            </w:r>
            <w:r w:rsidR="006B106F">
              <w:rPr>
                <w:rFonts w:cs="Arial"/>
                <w:iCs/>
                <w:szCs w:val="20"/>
                <w:lang w:eastAsia="sl-SI"/>
              </w:rPr>
              <w:t xml:space="preserve">Beograd </w:t>
            </w:r>
            <w:r w:rsidRPr="00032399">
              <w:rPr>
                <w:rFonts w:cs="Arial"/>
                <w:iCs/>
                <w:szCs w:val="20"/>
                <w:lang w:eastAsia="sl-SI"/>
              </w:rPr>
              <w:t xml:space="preserve">in </w:t>
            </w:r>
            <w:r w:rsidR="00AD6710">
              <w:rPr>
                <w:rFonts w:cs="Arial"/>
                <w:iCs/>
                <w:szCs w:val="20"/>
                <w:lang w:eastAsia="sl-SI"/>
              </w:rPr>
              <w:t xml:space="preserve">pooblasti ministra </w:t>
            </w:r>
            <w:r w:rsidR="00E84AD8">
              <w:rPr>
                <w:rFonts w:cs="Arial"/>
                <w:iCs/>
                <w:szCs w:val="20"/>
                <w:lang w:eastAsia="sl-SI"/>
              </w:rPr>
              <w:t>dr. Anžeta</w:t>
            </w:r>
            <w:r w:rsidR="00AD6710">
              <w:rPr>
                <w:rFonts w:cs="Arial"/>
                <w:iCs/>
                <w:szCs w:val="20"/>
                <w:lang w:eastAsia="sl-SI"/>
              </w:rPr>
              <w:t xml:space="preserve"> </w:t>
            </w:r>
            <w:r w:rsidR="00E84AD8">
              <w:rPr>
                <w:rFonts w:cs="Arial"/>
                <w:iCs/>
                <w:szCs w:val="20"/>
                <w:lang w:eastAsia="sl-SI"/>
              </w:rPr>
              <w:t>Logarja</w:t>
            </w:r>
            <w:r w:rsidR="00AD6710">
              <w:rPr>
                <w:rFonts w:cs="Arial"/>
                <w:iCs/>
                <w:szCs w:val="20"/>
                <w:lang w:eastAsia="sl-SI"/>
              </w:rPr>
              <w:t xml:space="preserve"> za podpis izjave o nameri </w:t>
            </w:r>
            <w:r w:rsidRPr="00032399">
              <w:rPr>
                <w:rFonts w:cs="Arial"/>
                <w:iCs/>
                <w:szCs w:val="20"/>
                <w:lang w:eastAsia="sl-SI"/>
              </w:rPr>
              <w:t xml:space="preserve">za sodelovanje Republike Slovenije na </w:t>
            </w:r>
            <w:r w:rsidR="0099641C">
              <w:rPr>
                <w:rFonts w:cs="Arial"/>
                <w:iCs/>
                <w:szCs w:val="20"/>
                <w:lang w:eastAsia="sl-SI"/>
              </w:rPr>
              <w:t xml:space="preserve">specializirani </w:t>
            </w:r>
            <w:r w:rsidRPr="00032399">
              <w:rPr>
                <w:rFonts w:cs="Arial"/>
                <w:iCs/>
                <w:szCs w:val="20"/>
                <w:lang w:eastAsia="sl-SI"/>
              </w:rPr>
              <w:t xml:space="preserve">svetovni </w:t>
            </w:r>
            <w:r w:rsidR="00AD6710">
              <w:rPr>
                <w:rFonts w:cs="Arial"/>
                <w:iCs/>
                <w:szCs w:val="20"/>
                <w:lang w:eastAsia="sl-SI"/>
              </w:rPr>
              <w:t>r</w:t>
            </w:r>
            <w:r w:rsidRPr="00032399">
              <w:rPr>
                <w:rFonts w:cs="Arial"/>
                <w:iCs/>
                <w:szCs w:val="20"/>
                <w:lang w:eastAsia="sl-SI"/>
              </w:rPr>
              <w:t>azstavi E</w:t>
            </w:r>
            <w:r w:rsidR="00AD6710">
              <w:rPr>
                <w:rFonts w:cs="Arial"/>
                <w:iCs/>
                <w:szCs w:val="20"/>
                <w:lang w:eastAsia="sl-SI"/>
              </w:rPr>
              <w:t>xpo</w:t>
            </w:r>
            <w:r w:rsidRPr="00032399">
              <w:rPr>
                <w:rFonts w:cs="Arial"/>
                <w:iCs/>
                <w:szCs w:val="20"/>
                <w:lang w:eastAsia="sl-SI"/>
              </w:rPr>
              <w:t xml:space="preserve"> </w:t>
            </w:r>
            <w:r w:rsidR="0099641C">
              <w:rPr>
                <w:rFonts w:cs="Arial"/>
                <w:iCs/>
                <w:szCs w:val="20"/>
                <w:lang w:eastAsia="sl-SI"/>
              </w:rPr>
              <w:t xml:space="preserve">2027 </w:t>
            </w:r>
            <w:r w:rsidRPr="00032399">
              <w:rPr>
                <w:rFonts w:cs="Arial"/>
                <w:iCs/>
                <w:szCs w:val="20"/>
                <w:lang w:eastAsia="sl-SI"/>
              </w:rPr>
              <w:t>Beograd</w:t>
            </w:r>
            <w:r w:rsidR="0099641C">
              <w:rPr>
                <w:rFonts w:cs="Arial"/>
                <w:iCs/>
                <w:szCs w:val="20"/>
                <w:lang w:eastAsia="sl-SI"/>
              </w:rPr>
              <w:t>.</w:t>
            </w:r>
            <w:r w:rsidR="00AD6710">
              <w:rPr>
                <w:rFonts w:cs="Arial"/>
                <w:iCs/>
                <w:szCs w:val="20"/>
                <w:lang w:eastAsia="sl-SI"/>
              </w:rPr>
              <w:t xml:space="preserve"> </w:t>
            </w:r>
          </w:p>
          <w:p w14:paraId="117B538F" w14:textId="77777777" w:rsidR="0080043B" w:rsidRDefault="0080043B" w:rsidP="007062EA">
            <w:pPr>
              <w:overflowPunct w:val="0"/>
              <w:autoSpaceDE w:val="0"/>
              <w:autoSpaceDN w:val="0"/>
              <w:adjustRightInd w:val="0"/>
              <w:jc w:val="both"/>
              <w:textAlignment w:val="baseline"/>
              <w:rPr>
                <w:rFonts w:cs="Arial"/>
                <w:iCs/>
                <w:szCs w:val="20"/>
                <w:lang w:eastAsia="sl-SI"/>
              </w:rPr>
            </w:pPr>
          </w:p>
          <w:p w14:paraId="39BD1594" w14:textId="6388A806" w:rsidR="0080043B" w:rsidRPr="00152BB3" w:rsidRDefault="00EE188A" w:rsidP="0080043B">
            <w:pPr>
              <w:spacing w:line="288" w:lineRule="auto"/>
              <w:jc w:val="both"/>
              <w:rPr>
                <w:rFonts w:cs="Arial"/>
                <w:bCs/>
                <w:szCs w:val="20"/>
                <w:lang w:eastAsia="sl-SI"/>
              </w:rPr>
            </w:pPr>
            <w:r w:rsidRPr="00EE188A">
              <w:rPr>
                <w:rFonts w:cs="Arial"/>
                <w:b/>
                <w:bCs/>
                <w:iCs/>
                <w:szCs w:val="20"/>
                <w:lang w:eastAsia="sl-SI"/>
              </w:rPr>
              <w:t>Novo gradivo št. 1</w:t>
            </w:r>
            <w:r>
              <w:rPr>
                <w:rFonts w:cs="Arial"/>
                <w:iCs/>
                <w:szCs w:val="20"/>
                <w:lang w:eastAsia="sl-SI"/>
              </w:rPr>
              <w:t xml:space="preserve"> vsebuje spremembo sklepa št. 1. Prejšnje besedilo sklepa</w:t>
            </w:r>
            <w:r w:rsidR="0080043B">
              <w:rPr>
                <w:rFonts w:cs="Arial"/>
                <w:iCs/>
                <w:szCs w:val="20"/>
                <w:lang w:eastAsia="sl-SI"/>
              </w:rPr>
              <w:t>: »</w:t>
            </w:r>
            <w:r w:rsidR="0080043B" w:rsidRPr="00152BB3">
              <w:rPr>
                <w:rFonts w:cs="Arial"/>
                <w:bCs/>
                <w:szCs w:val="20"/>
                <w:lang w:eastAsia="sl-SI"/>
              </w:rPr>
              <w:t>Vlada Republike Slovenije</w:t>
            </w:r>
            <w:r w:rsidR="0080043B">
              <w:rPr>
                <w:rFonts w:cs="Arial"/>
                <w:bCs/>
                <w:szCs w:val="20"/>
                <w:lang w:eastAsia="sl-SI"/>
              </w:rPr>
              <w:t xml:space="preserve"> je</w:t>
            </w:r>
            <w:r w:rsidR="0080043B">
              <w:rPr>
                <w:rFonts w:cs="Arial"/>
                <w:bCs/>
                <w:szCs w:val="20"/>
                <w:lang w:eastAsia="sl-SI"/>
              </w:rPr>
              <w:t xml:space="preserve"> sprejela informacijo</w:t>
            </w:r>
            <w:r w:rsidR="0080043B">
              <w:rPr>
                <w:rFonts w:cs="Arial"/>
                <w:bCs/>
                <w:szCs w:val="20"/>
                <w:lang w:eastAsia="sl-SI"/>
              </w:rPr>
              <w:t xml:space="preserve"> </w:t>
            </w:r>
            <w:r w:rsidR="0080043B" w:rsidRPr="00152BB3">
              <w:rPr>
                <w:rFonts w:cs="Arial"/>
                <w:bCs/>
                <w:szCs w:val="20"/>
                <w:lang w:eastAsia="sl-SI"/>
              </w:rPr>
              <w:t xml:space="preserve">o </w:t>
            </w:r>
            <w:r w:rsidR="0080043B">
              <w:rPr>
                <w:rFonts w:cs="Arial"/>
                <w:bCs/>
                <w:szCs w:val="20"/>
                <w:lang w:eastAsia="sl-SI"/>
              </w:rPr>
              <w:t xml:space="preserve">specializirani </w:t>
            </w:r>
            <w:r w:rsidR="0080043B" w:rsidRPr="00152BB3">
              <w:rPr>
                <w:rFonts w:cs="Arial"/>
                <w:bCs/>
                <w:szCs w:val="20"/>
                <w:lang w:eastAsia="sl-SI"/>
              </w:rPr>
              <w:t>svetovni razstavi Expo 20</w:t>
            </w:r>
            <w:r w:rsidR="0080043B">
              <w:rPr>
                <w:rFonts w:cs="Arial"/>
                <w:bCs/>
                <w:szCs w:val="20"/>
                <w:lang w:eastAsia="sl-SI"/>
              </w:rPr>
              <w:t>27 Beograd</w:t>
            </w:r>
            <w:r w:rsidR="0080043B" w:rsidRPr="00152BB3">
              <w:rPr>
                <w:rFonts w:cs="Arial"/>
                <w:bCs/>
                <w:szCs w:val="20"/>
                <w:lang w:eastAsia="sl-SI"/>
              </w:rPr>
              <w:t>.</w:t>
            </w:r>
            <w:r w:rsidR="0080043B">
              <w:rPr>
                <w:rFonts w:cs="Arial"/>
                <w:bCs/>
                <w:szCs w:val="20"/>
                <w:lang w:eastAsia="sl-SI"/>
              </w:rPr>
              <w:t>« se nadomesti z besedilom: »</w:t>
            </w:r>
            <w:r w:rsidR="0080043B" w:rsidRPr="00152BB3">
              <w:rPr>
                <w:rFonts w:cs="Arial"/>
                <w:bCs/>
                <w:szCs w:val="20"/>
                <w:lang w:eastAsia="sl-SI"/>
              </w:rPr>
              <w:t>Vlada Republike Slovenije</w:t>
            </w:r>
            <w:r w:rsidR="0080043B">
              <w:rPr>
                <w:rFonts w:cs="Arial"/>
                <w:bCs/>
                <w:szCs w:val="20"/>
                <w:lang w:eastAsia="sl-SI"/>
              </w:rPr>
              <w:t xml:space="preserve"> se je seznanila z</w:t>
            </w:r>
            <w:r w:rsidR="0080043B" w:rsidRPr="00152BB3">
              <w:rPr>
                <w:rFonts w:cs="Arial"/>
                <w:bCs/>
                <w:szCs w:val="20"/>
                <w:lang w:eastAsia="sl-SI"/>
              </w:rPr>
              <w:t xml:space="preserve"> </w:t>
            </w:r>
            <w:r w:rsidR="0080043B">
              <w:rPr>
                <w:rFonts w:cs="Arial"/>
                <w:bCs/>
                <w:szCs w:val="20"/>
                <w:lang w:eastAsia="sl-SI"/>
              </w:rPr>
              <w:t>i</w:t>
            </w:r>
            <w:r w:rsidR="0080043B" w:rsidRPr="00152BB3">
              <w:rPr>
                <w:rFonts w:cs="Arial"/>
                <w:bCs/>
                <w:szCs w:val="20"/>
                <w:lang w:eastAsia="sl-SI"/>
              </w:rPr>
              <w:t xml:space="preserve">nformacijo o </w:t>
            </w:r>
            <w:r w:rsidR="0080043B">
              <w:rPr>
                <w:rFonts w:cs="Arial"/>
                <w:bCs/>
                <w:szCs w:val="20"/>
                <w:lang w:eastAsia="sl-SI"/>
              </w:rPr>
              <w:t xml:space="preserve">specializirani </w:t>
            </w:r>
            <w:r w:rsidR="0080043B" w:rsidRPr="00152BB3">
              <w:rPr>
                <w:rFonts w:cs="Arial"/>
                <w:bCs/>
                <w:szCs w:val="20"/>
                <w:lang w:eastAsia="sl-SI"/>
              </w:rPr>
              <w:t>svetovni razstavi Expo 20</w:t>
            </w:r>
            <w:r w:rsidR="0080043B">
              <w:rPr>
                <w:rFonts w:cs="Arial"/>
                <w:bCs/>
                <w:szCs w:val="20"/>
                <w:lang w:eastAsia="sl-SI"/>
              </w:rPr>
              <w:t>27 Beograd</w:t>
            </w:r>
            <w:r w:rsidR="0080043B" w:rsidRPr="00152BB3">
              <w:rPr>
                <w:rFonts w:cs="Arial"/>
                <w:bCs/>
                <w:szCs w:val="20"/>
                <w:lang w:eastAsia="sl-SI"/>
              </w:rPr>
              <w:t>.</w:t>
            </w:r>
            <w:r w:rsidR="0080043B">
              <w:rPr>
                <w:rFonts w:cs="Arial"/>
                <w:bCs/>
                <w:szCs w:val="20"/>
                <w:lang w:eastAsia="sl-SI"/>
              </w:rPr>
              <w:t>«.</w:t>
            </w:r>
          </w:p>
          <w:p w14:paraId="08E4E316" w14:textId="0CA2C88C" w:rsidR="00EE188A" w:rsidRPr="00AE1F83" w:rsidRDefault="00EE188A" w:rsidP="007062EA">
            <w:pPr>
              <w:overflowPunct w:val="0"/>
              <w:autoSpaceDE w:val="0"/>
              <w:autoSpaceDN w:val="0"/>
              <w:adjustRightInd w:val="0"/>
              <w:jc w:val="both"/>
              <w:textAlignment w:val="baseline"/>
              <w:rPr>
                <w:rFonts w:cs="Arial"/>
                <w:iCs/>
                <w:szCs w:val="20"/>
                <w:lang w:eastAsia="sl-SI"/>
              </w:rPr>
            </w:pPr>
          </w:p>
        </w:tc>
      </w:tr>
      <w:tr w:rsidR="007062EA" w:rsidRPr="00AE1F83" w14:paraId="5F01EB79" w14:textId="77777777" w:rsidTr="007062EA">
        <w:tc>
          <w:tcPr>
            <w:tcW w:w="9163" w:type="dxa"/>
            <w:gridSpan w:val="4"/>
          </w:tcPr>
          <w:p w14:paraId="2194A81C" w14:textId="77777777" w:rsidR="007062EA" w:rsidRPr="00AE1F83" w:rsidRDefault="007062EA" w:rsidP="007062EA">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6. Presoja posledic za:</w:t>
            </w:r>
          </w:p>
        </w:tc>
      </w:tr>
      <w:tr w:rsidR="007062EA" w:rsidRPr="00AE1F83" w14:paraId="4F0CB785" w14:textId="77777777" w:rsidTr="007062EA">
        <w:tc>
          <w:tcPr>
            <w:tcW w:w="1448" w:type="dxa"/>
          </w:tcPr>
          <w:p w14:paraId="67B36EBA" w14:textId="77777777" w:rsidR="007062EA" w:rsidRPr="00AE1F83" w:rsidRDefault="007062EA" w:rsidP="007062E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a)</w:t>
            </w:r>
          </w:p>
        </w:tc>
        <w:tc>
          <w:tcPr>
            <w:tcW w:w="5444" w:type="dxa"/>
            <w:gridSpan w:val="2"/>
          </w:tcPr>
          <w:p w14:paraId="69ABB361" w14:textId="77777777" w:rsidR="007062EA" w:rsidRPr="00AE1F83" w:rsidRDefault="007062EA" w:rsidP="007062EA">
            <w:pPr>
              <w:overflowPunct w:val="0"/>
              <w:autoSpaceDE w:val="0"/>
              <w:autoSpaceDN w:val="0"/>
              <w:adjustRightInd w:val="0"/>
              <w:jc w:val="both"/>
              <w:textAlignment w:val="baseline"/>
              <w:rPr>
                <w:rFonts w:cs="Arial"/>
                <w:szCs w:val="20"/>
                <w:lang w:eastAsia="sl-SI"/>
              </w:rPr>
            </w:pPr>
            <w:r w:rsidRPr="00AE1F83">
              <w:rPr>
                <w:rFonts w:cs="Arial"/>
                <w:szCs w:val="20"/>
                <w:lang w:eastAsia="sl-SI"/>
              </w:rPr>
              <w:t>javnofinančna sredstva nad 40.000 EUR v tekočem in naslednjih treh letih</w:t>
            </w:r>
          </w:p>
        </w:tc>
        <w:tc>
          <w:tcPr>
            <w:tcW w:w="2271" w:type="dxa"/>
            <w:vAlign w:val="center"/>
          </w:tcPr>
          <w:p w14:paraId="7B0D79F5" w14:textId="7B9A72DD" w:rsidR="007062EA" w:rsidRPr="00AE1F83" w:rsidRDefault="007062EA" w:rsidP="007062EA">
            <w:pPr>
              <w:overflowPunct w:val="0"/>
              <w:autoSpaceDE w:val="0"/>
              <w:autoSpaceDN w:val="0"/>
              <w:adjustRightInd w:val="0"/>
              <w:jc w:val="center"/>
              <w:textAlignment w:val="baseline"/>
              <w:rPr>
                <w:rFonts w:cs="Arial"/>
                <w:iCs/>
                <w:szCs w:val="20"/>
                <w:lang w:eastAsia="sl-SI"/>
              </w:rPr>
            </w:pPr>
            <w:r w:rsidRPr="006B106F">
              <w:rPr>
                <w:rFonts w:cs="Arial"/>
                <w:b/>
                <w:bCs/>
                <w:szCs w:val="20"/>
                <w:lang w:eastAsia="sl-SI"/>
              </w:rPr>
              <w:t>DA</w:t>
            </w:r>
          </w:p>
        </w:tc>
      </w:tr>
      <w:tr w:rsidR="007062EA" w:rsidRPr="00AE1F83" w14:paraId="4B8DE217" w14:textId="77777777" w:rsidTr="007062EA">
        <w:tc>
          <w:tcPr>
            <w:tcW w:w="1448" w:type="dxa"/>
          </w:tcPr>
          <w:p w14:paraId="35E94B8C" w14:textId="77777777" w:rsidR="007062EA" w:rsidRPr="00AE1F83" w:rsidRDefault="007062EA" w:rsidP="007062E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b)</w:t>
            </w:r>
          </w:p>
        </w:tc>
        <w:tc>
          <w:tcPr>
            <w:tcW w:w="5444" w:type="dxa"/>
            <w:gridSpan w:val="2"/>
          </w:tcPr>
          <w:p w14:paraId="520418B8" w14:textId="77777777" w:rsidR="007062EA" w:rsidRPr="00AE1F83" w:rsidRDefault="007062EA" w:rsidP="007062EA">
            <w:pPr>
              <w:overflowPunct w:val="0"/>
              <w:autoSpaceDE w:val="0"/>
              <w:autoSpaceDN w:val="0"/>
              <w:adjustRightInd w:val="0"/>
              <w:jc w:val="both"/>
              <w:textAlignment w:val="baseline"/>
              <w:rPr>
                <w:rFonts w:cs="Arial"/>
                <w:iCs/>
                <w:szCs w:val="20"/>
                <w:lang w:eastAsia="sl-SI"/>
              </w:rPr>
            </w:pPr>
            <w:r w:rsidRPr="00AE1F83">
              <w:rPr>
                <w:rFonts w:cs="Arial"/>
                <w:bCs/>
                <w:szCs w:val="20"/>
                <w:lang w:eastAsia="sl-SI"/>
              </w:rPr>
              <w:t>usklajenost slovenskega pravnega reda s pravnim redom Evropske unije</w:t>
            </w:r>
          </w:p>
        </w:tc>
        <w:tc>
          <w:tcPr>
            <w:tcW w:w="2271" w:type="dxa"/>
            <w:vAlign w:val="center"/>
          </w:tcPr>
          <w:p w14:paraId="0235230A" w14:textId="09B626E5" w:rsidR="007062EA" w:rsidRPr="00AE1F83" w:rsidRDefault="007062EA" w:rsidP="007062EA">
            <w:pPr>
              <w:overflowPunct w:val="0"/>
              <w:autoSpaceDE w:val="0"/>
              <w:autoSpaceDN w:val="0"/>
              <w:adjustRightInd w:val="0"/>
              <w:jc w:val="center"/>
              <w:textAlignment w:val="baseline"/>
              <w:rPr>
                <w:rFonts w:cs="Arial"/>
                <w:iCs/>
                <w:szCs w:val="20"/>
                <w:lang w:eastAsia="sl-SI"/>
              </w:rPr>
            </w:pPr>
            <w:r w:rsidRPr="00CF1D67">
              <w:rPr>
                <w:rFonts w:cs="Arial"/>
                <w:b/>
                <w:bCs/>
                <w:szCs w:val="20"/>
                <w:lang w:eastAsia="sl-SI"/>
              </w:rPr>
              <w:t>NE</w:t>
            </w:r>
          </w:p>
        </w:tc>
      </w:tr>
      <w:tr w:rsidR="007062EA" w:rsidRPr="00AE1F83" w14:paraId="5318AB82" w14:textId="77777777" w:rsidTr="007062EA">
        <w:tc>
          <w:tcPr>
            <w:tcW w:w="1448" w:type="dxa"/>
          </w:tcPr>
          <w:p w14:paraId="1D2773B0" w14:textId="77777777" w:rsidR="007062EA" w:rsidRPr="00AE1F83" w:rsidRDefault="007062EA" w:rsidP="007062E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c)</w:t>
            </w:r>
          </w:p>
        </w:tc>
        <w:tc>
          <w:tcPr>
            <w:tcW w:w="5444" w:type="dxa"/>
            <w:gridSpan w:val="2"/>
          </w:tcPr>
          <w:p w14:paraId="0D8DDD90" w14:textId="77777777" w:rsidR="007062EA" w:rsidRPr="00AE1F83" w:rsidRDefault="007062EA" w:rsidP="007062EA">
            <w:pPr>
              <w:overflowPunct w:val="0"/>
              <w:autoSpaceDE w:val="0"/>
              <w:autoSpaceDN w:val="0"/>
              <w:adjustRightInd w:val="0"/>
              <w:jc w:val="both"/>
              <w:textAlignment w:val="baseline"/>
              <w:rPr>
                <w:rFonts w:cs="Arial"/>
                <w:iCs/>
                <w:szCs w:val="20"/>
                <w:lang w:eastAsia="sl-SI"/>
              </w:rPr>
            </w:pPr>
            <w:r w:rsidRPr="00AE1F83">
              <w:rPr>
                <w:rFonts w:cs="Arial"/>
                <w:szCs w:val="20"/>
                <w:lang w:eastAsia="sl-SI"/>
              </w:rPr>
              <w:t>administrativne posledice</w:t>
            </w:r>
          </w:p>
        </w:tc>
        <w:tc>
          <w:tcPr>
            <w:tcW w:w="2271" w:type="dxa"/>
            <w:vAlign w:val="center"/>
          </w:tcPr>
          <w:p w14:paraId="1679A0C0" w14:textId="2BFECA47" w:rsidR="007062EA" w:rsidRPr="00AE1F83" w:rsidRDefault="007062EA" w:rsidP="007062EA">
            <w:pPr>
              <w:overflowPunct w:val="0"/>
              <w:autoSpaceDE w:val="0"/>
              <w:autoSpaceDN w:val="0"/>
              <w:adjustRightInd w:val="0"/>
              <w:jc w:val="center"/>
              <w:textAlignment w:val="baseline"/>
              <w:rPr>
                <w:rFonts w:cs="Arial"/>
                <w:szCs w:val="20"/>
                <w:lang w:eastAsia="sl-SI"/>
              </w:rPr>
            </w:pPr>
            <w:r w:rsidRPr="00CF1D67">
              <w:rPr>
                <w:rFonts w:cs="Arial"/>
                <w:b/>
                <w:bCs/>
                <w:szCs w:val="20"/>
                <w:lang w:eastAsia="sl-SI"/>
              </w:rPr>
              <w:t>NE</w:t>
            </w:r>
          </w:p>
        </w:tc>
      </w:tr>
      <w:tr w:rsidR="007062EA" w:rsidRPr="00AE1F83" w14:paraId="629FE2F4" w14:textId="77777777" w:rsidTr="007062EA">
        <w:tc>
          <w:tcPr>
            <w:tcW w:w="1448" w:type="dxa"/>
          </w:tcPr>
          <w:p w14:paraId="7478782F" w14:textId="77777777" w:rsidR="007062EA" w:rsidRPr="00AE1F83" w:rsidRDefault="007062EA" w:rsidP="007062E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č)</w:t>
            </w:r>
          </w:p>
        </w:tc>
        <w:tc>
          <w:tcPr>
            <w:tcW w:w="5444" w:type="dxa"/>
            <w:gridSpan w:val="2"/>
          </w:tcPr>
          <w:p w14:paraId="4CA79ABC" w14:textId="77777777" w:rsidR="007062EA" w:rsidRPr="00AE1F83" w:rsidRDefault="007062EA" w:rsidP="007062EA">
            <w:pPr>
              <w:overflowPunct w:val="0"/>
              <w:autoSpaceDE w:val="0"/>
              <w:autoSpaceDN w:val="0"/>
              <w:adjustRightInd w:val="0"/>
              <w:jc w:val="both"/>
              <w:textAlignment w:val="baseline"/>
              <w:rPr>
                <w:rFonts w:cs="Arial"/>
                <w:bCs/>
                <w:szCs w:val="20"/>
                <w:lang w:eastAsia="sl-SI"/>
              </w:rPr>
            </w:pPr>
            <w:r w:rsidRPr="00AE1F83">
              <w:rPr>
                <w:rFonts w:cs="Arial"/>
                <w:szCs w:val="20"/>
                <w:lang w:eastAsia="sl-SI"/>
              </w:rPr>
              <w:t>gospodarstvo, zlasti</w:t>
            </w:r>
            <w:r w:rsidRPr="00AE1F83">
              <w:rPr>
                <w:rFonts w:cs="Arial"/>
                <w:bCs/>
                <w:szCs w:val="20"/>
                <w:lang w:eastAsia="sl-SI"/>
              </w:rPr>
              <w:t xml:space="preserve"> mala in srednja podjetja ter konkurenčnost podjetij</w:t>
            </w:r>
          </w:p>
        </w:tc>
        <w:tc>
          <w:tcPr>
            <w:tcW w:w="2271" w:type="dxa"/>
            <w:vAlign w:val="center"/>
          </w:tcPr>
          <w:p w14:paraId="54E7FB48" w14:textId="60A65984" w:rsidR="007062EA" w:rsidRPr="00AE1F83" w:rsidRDefault="007062EA" w:rsidP="007062EA">
            <w:pPr>
              <w:overflowPunct w:val="0"/>
              <w:autoSpaceDE w:val="0"/>
              <w:autoSpaceDN w:val="0"/>
              <w:adjustRightInd w:val="0"/>
              <w:jc w:val="center"/>
              <w:textAlignment w:val="baseline"/>
              <w:rPr>
                <w:rFonts w:cs="Arial"/>
                <w:iCs/>
                <w:szCs w:val="20"/>
                <w:lang w:eastAsia="sl-SI"/>
              </w:rPr>
            </w:pPr>
            <w:r w:rsidRPr="00CF1D67">
              <w:rPr>
                <w:rFonts w:cs="Arial"/>
                <w:b/>
                <w:bCs/>
                <w:szCs w:val="20"/>
                <w:lang w:eastAsia="sl-SI"/>
              </w:rPr>
              <w:t>NE</w:t>
            </w:r>
          </w:p>
        </w:tc>
      </w:tr>
      <w:tr w:rsidR="007062EA" w:rsidRPr="00AE1F83" w14:paraId="3DE75B8E" w14:textId="77777777" w:rsidTr="007062EA">
        <w:tc>
          <w:tcPr>
            <w:tcW w:w="1448" w:type="dxa"/>
          </w:tcPr>
          <w:p w14:paraId="2AD296C4" w14:textId="77777777" w:rsidR="007062EA" w:rsidRPr="00AE1F83" w:rsidRDefault="007062EA" w:rsidP="007062E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d)</w:t>
            </w:r>
          </w:p>
        </w:tc>
        <w:tc>
          <w:tcPr>
            <w:tcW w:w="5444" w:type="dxa"/>
            <w:gridSpan w:val="2"/>
          </w:tcPr>
          <w:p w14:paraId="6BEE94CC" w14:textId="77777777" w:rsidR="007062EA" w:rsidRPr="00AE1F83" w:rsidRDefault="007062EA" w:rsidP="007062EA">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okolje, vključno s prostorskimi in varstvenimi vidiki</w:t>
            </w:r>
          </w:p>
        </w:tc>
        <w:tc>
          <w:tcPr>
            <w:tcW w:w="2271" w:type="dxa"/>
            <w:vAlign w:val="center"/>
          </w:tcPr>
          <w:p w14:paraId="3ACF4DC5" w14:textId="7C4ADA3A" w:rsidR="007062EA" w:rsidRPr="00AE1F83" w:rsidRDefault="007062EA" w:rsidP="007062EA">
            <w:pPr>
              <w:overflowPunct w:val="0"/>
              <w:autoSpaceDE w:val="0"/>
              <w:autoSpaceDN w:val="0"/>
              <w:adjustRightInd w:val="0"/>
              <w:jc w:val="center"/>
              <w:textAlignment w:val="baseline"/>
              <w:rPr>
                <w:rFonts w:cs="Arial"/>
                <w:iCs/>
                <w:szCs w:val="20"/>
                <w:lang w:eastAsia="sl-SI"/>
              </w:rPr>
            </w:pPr>
            <w:r w:rsidRPr="00CF1D67">
              <w:rPr>
                <w:rFonts w:cs="Arial"/>
                <w:b/>
                <w:bCs/>
                <w:szCs w:val="20"/>
                <w:lang w:eastAsia="sl-SI"/>
              </w:rPr>
              <w:t>NE</w:t>
            </w:r>
          </w:p>
        </w:tc>
      </w:tr>
      <w:tr w:rsidR="007062EA" w:rsidRPr="00AE1F83" w14:paraId="562B88F9" w14:textId="77777777" w:rsidTr="007062EA">
        <w:tc>
          <w:tcPr>
            <w:tcW w:w="1448" w:type="dxa"/>
          </w:tcPr>
          <w:p w14:paraId="6FB01A05" w14:textId="77777777" w:rsidR="007062EA" w:rsidRPr="00AE1F83" w:rsidRDefault="007062EA" w:rsidP="007062E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e)</w:t>
            </w:r>
          </w:p>
        </w:tc>
        <w:tc>
          <w:tcPr>
            <w:tcW w:w="5444" w:type="dxa"/>
            <w:gridSpan w:val="2"/>
          </w:tcPr>
          <w:p w14:paraId="51E31DF0" w14:textId="77777777" w:rsidR="007062EA" w:rsidRPr="00AE1F83" w:rsidRDefault="007062EA" w:rsidP="007062EA">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socialno področje</w:t>
            </w:r>
          </w:p>
        </w:tc>
        <w:tc>
          <w:tcPr>
            <w:tcW w:w="2271" w:type="dxa"/>
            <w:vAlign w:val="center"/>
          </w:tcPr>
          <w:p w14:paraId="11005E3A" w14:textId="29774BDE" w:rsidR="007062EA" w:rsidRPr="00AE1F83" w:rsidRDefault="007062EA" w:rsidP="007062EA">
            <w:pPr>
              <w:overflowPunct w:val="0"/>
              <w:autoSpaceDE w:val="0"/>
              <w:autoSpaceDN w:val="0"/>
              <w:adjustRightInd w:val="0"/>
              <w:jc w:val="center"/>
              <w:textAlignment w:val="baseline"/>
              <w:rPr>
                <w:rFonts w:cs="Arial"/>
                <w:iCs/>
                <w:szCs w:val="20"/>
                <w:lang w:eastAsia="sl-SI"/>
              </w:rPr>
            </w:pPr>
            <w:r w:rsidRPr="00CF1D67">
              <w:rPr>
                <w:rFonts w:cs="Arial"/>
                <w:b/>
                <w:bCs/>
                <w:szCs w:val="20"/>
                <w:lang w:eastAsia="sl-SI"/>
              </w:rPr>
              <w:t>NE</w:t>
            </w:r>
          </w:p>
        </w:tc>
      </w:tr>
      <w:tr w:rsidR="007062EA" w:rsidRPr="00AE1F83" w14:paraId="64FA8F81" w14:textId="77777777" w:rsidTr="007062EA">
        <w:tc>
          <w:tcPr>
            <w:tcW w:w="1448" w:type="dxa"/>
            <w:tcBorders>
              <w:bottom w:val="single" w:sz="4" w:space="0" w:color="auto"/>
            </w:tcBorders>
          </w:tcPr>
          <w:p w14:paraId="5F32913F" w14:textId="77777777" w:rsidR="007062EA" w:rsidRPr="00AE1F83" w:rsidRDefault="007062EA" w:rsidP="007062E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f)</w:t>
            </w:r>
          </w:p>
        </w:tc>
        <w:tc>
          <w:tcPr>
            <w:tcW w:w="5444" w:type="dxa"/>
            <w:gridSpan w:val="2"/>
            <w:tcBorders>
              <w:bottom w:val="single" w:sz="4" w:space="0" w:color="auto"/>
            </w:tcBorders>
          </w:tcPr>
          <w:p w14:paraId="31FB0118" w14:textId="77777777" w:rsidR="007062EA" w:rsidRPr="00AE1F83" w:rsidRDefault="007062EA" w:rsidP="007062EA">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dokumente razvojnega načrtovanja:</w:t>
            </w:r>
          </w:p>
          <w:p w14:paraId="0565BC15" w14:textId="77777777" w:rsidR="007062EA" w:rsidRPr="00AE1F83" w:rsidRDefault="007062EA" w:rsidP="007062EA">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nacionalne dokumente razvojnega načrtovanja</w:t>
            </w:r>
          </w:p>
          <w:p w14:paraId="2AED143F" w14:textId="77777777" w:rsidR="007062EA" w:rsidRPr="00AE1F83" w:rsidRDefault="007062EA" w:rsidP="007062EA">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politike na ravni programov po strukturi razvojne klasifikacije programskega proračuna</w:t>
            </w:r>
          </w:p>
          <w:p w14:paraId="642E8B94" w14:textId="77777777" w:rsidR="007062EA" w:rsidRPr="00AE1F83" w:rsidRDefault="007062EA" w:rsidP="007062EA">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dokumente Evropske unije in mednarodnih organizacij</w:t>
            </w:r>
          </w:p>
        </w:tc>
        <w:tc>
          <w:tcPr>
            <w:tcW w:w="2271" w:type="dxa"/>
            <w:tcBorders>
              <w:bottom w:val="single" w:sz="4" w:space="0" w:color="auto"/>
            </w:tcBorders>
            <w:vAlign w:val="center"/>
          </w:tcPr>
          <w:p w14:paraId="68AD8CAC" w14:textId="47FEBE92" w:rsidR="007062EA" w:rsidRPr="00AE1F83" w:rsidRDefault="007062EA" w:rsidP="007062EA">
            <w:pPr>
              <w:overflowPunct w:val="0"/>
              <w:autoSpaceDE w:val="0"/>
              <w:autoSpaceDN w:val="0"/>
              <w:adjustRightInd w:val="0"/>
              <w:jc w:val="center"/>
              <w:textAlignment w:val="baseline"/>
              <w:rPr>
                <w:rFonts w:cs="Arial"/>
                <w:iCs/>
                <w:szCs w:val="20"/>
                <w:lang w:eastAsia="sl-SI"/>
              </w:rPr>
            </w:pPr>
            <w:r w:rsidRPr="00CF1D67">
              <w:rPr>
                <w:rFonts w:cs="Arial"/>
                <w:b/>
                <w:bCs/>
                <w:szCs w:val="20"/>
                <w:lang w:eastAsia="sl-SI"/>
              </w:rPr>
              <w:t>NE</w:t>
            </w:r>
          </w:p>
        </w:tc>
      </w:tr>
      <w:tr w:rsidR="007062EA" w:rsidRPr="00AE1F83" w14:paraId="28EBB535" w14:textId="77777777" w:rsidTr="007062EA">
        <w:tc>
          <w:tcPr>
            <w:tcW w:w="9163" w:type="dxa"/>
            <w:gridSpan w:val="4"/>
            <w:tcBorders>
              <w:top w:val="single" w:sz="4" w:space="0" w:color="auto"/>
              <w:left w:val="single" w:sz="4" w:space="0" w:color="auto"/>
              <w:bottom w:val="single" w:sz="4" w:space="0" w:color="auto"/>
              <w:right w:val="single" w:sz="4" w:space="0" w:color="auto"/>
            </w:tcBorders>
          </w:tcPr>
          <w:p w14:paraId="7B602CB7" w14:textId="77777777" w:rsidR="007062EA" w:rsidRPr="00AE1F83" w:rsidRDefault="007062EA" w:rsidP="007062EA">
            <w:pPr>
              <w:widowControl w:val="0"/>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7.a Predstavitev ocene finančnih posledic nad 40.000 EUR:</w:t>
            </w:r>
          </w:p>
          <w:p w14:paraId="33A0550D" w14:textId="36F17E86" w:rsidR="007062EA" w:rsidRPr="00AE1F83" w:rsidRDefault="00BB0A1A" w:rsidP="00AF2B04">
            <w:pPr>
              <w:widowControl w:val="0"/>
              <w:suppressAutoHyphens/>
              <w:overflowPunct w:val="0"/>
              <w:autoSpaceDE w:val="0"/>
              <w:autoSpaceDN w:val="0"/>
              <w:adjustRightInd w:val="0"/>
              <w:textAlignment w:val="baseline"/>
              <w:outlineLvl w:val="3"/>
              <w:rPr>
                <w:rFonts w:cs="Arial"/>
                <w:szCs w:val="20"/>
                <w:lang w:eastAsia="sl-SI"/>
              </w:rPr>
            </w:pPr>
            <w:r w:rsidRPr="00BB0A1A">
              <w:rPr>
                <w:rFonts w:cs="Arial"/>
                <w:szCs w:val="20"/>
                <w:lang w:eastAsia="sl-SI"/>
              </w:rPr>
              <w:t>Skupna ocena stroškov</w:t>
            </w:r>
            <w:r w:rsidR="005F5979">
              <w:rPr>
                <w:rFonts w:cs="Arial"/>
                <w:szCs w:val="20"/>
                <w:lang w:eastAsia="sl-SI"/>
              </w:rPr>
              <w:t xml:space="preserve"> nastopa, ki vključujejo tudi paviljon, vsebino, organizacijo </w:t>
            </w:r>
            <w:r w:rsidR="0099641C">
              <w:rPr>
                <w:rFonts w:cs="Arial"/>
                <w:szCs w:val="20"/>
                <w:lang w:eastAsia="sl-SI"/>
              </w:rPr>
              <w:t xml:space="preserve">in </w:t>
            </w:r>
            <w:r w:rsidR="005F5979">
              <w:rPr>
                <w:rFonts w:cs="Arial"/>
                <w:szCs w:val="20"/>
                <w:lang w:eastAsia="sl-SI"/>
              </w:rPr>
              <w:t xml:space="preserve">kadre, </w:t>
            </w:r>
            <w:r w:rsidRPr="00BB0A1A">
              <w:rPr>
                <w:rFonts w:cs="Arial"/>
                <w:szCs w:val="20"/>
                <w:lang w:eastAsia="sl-SI"/>
              </w:rPr>
              <w:t xml:space="preserve">je </w:t>
            </w:r>
            <w:r w:rsidR="00AF2B04">
              <w:rPr>
                <w:rFonts w:cs="Arial"/>
                <w:szCs w:val="20"/>
                <w:lang w:eastAsia="sl-SI"/>
              </w:rPr>
              <w:t xml:space="preserve">3.317.500 </w:t>
            </w:r>
            <w:r w:rsidRPr="00BB0A1A">
              <w:rPr>
                <w:rFonts w:cs="Arial"/>
                <w:szCs w:val="20"/>
                <w:lang w:eastAsia="sl-SI"/>
              </w:rPr>
              <w:t>EUR</w:t>
            </w:r>
            <w:r>
              <w:rPr>
                <w:rFonts w:cs="Arial"/>
                <w:szCs w:val="20"/>
                <w:lang w:eastAsia="sl-SI"/>
              </w:rPr>
              <w:t>.</w:t>
            </w:r>
            <w:r>
              <w:rPr>
                <w:rFonts w:cs="Arial"/>
                <w:szCs w:val="20"/>
                <w:lang w:eastAsia="sl-SI"/>
              </w:rPr>
              <w:br/>
            </w:r>
            <w:r w:rsidR="005A553B">
              <w:rPr>
                <w:rFonts w:cs="Arial"/>
                <w:szCs w:val="20"/>
                <w:lang w:eastAsia="sl-SI"/>
              </w:rPr>
              <w:t xml:space="preserve">Za </w:t>
            </w:r>
            <w:r w:rsidR="006F549F">
              <w:rPr>
                <w:rFonts w:cs="Arial"/>
                <w:szCs w:val="20"/>
                <w:lang w:eastAsia="sl-SI"/>
              </w:rPr>
              <w:t>sodelovanj</w:t>
            </w:r>
            <w:r w:rsidR="005A553B">
              <w:rPr>
                <w:rFonts w:cs="Arial"/>
                <w:szCs w:val="20"/>
                <w:lang w:eastAsia="sl-SI"/>
              </w:rPr>
              <w:t>e</w:t>
            </w:r>
            <w:r w:rsidR="006F549F">
              <w:rPr>
                <w:rFonts w:cs="Arial"/>
                <w:szCs w:val="20"/>
                <w:lang w:eastAsia="sl-SI"/>
              </w:rPr>
              <w:t xml:space="preserve"> Republike Slovenije na </w:t>
            </w:r>
            <w:r w:rsidR="0099641C">
              <w:rPr>
                <w:rFonts w:cs="Arial"/>
                <w:szCs w:val="20"/>
                <w:lang w:eastAsia="sl-SI"/>
              </w:rPr>
              <w:t xml:space="preserve">specializirani </w:t>
            </w:r>
            <w:r w:rsidR="006F549F" w:rsidRPr="006F549F">
              <w:rPr>
                <w:rFonts w:cs="Arial"/>
                <w:szCs w:val="20"/>
                <w:lang w:eastAsia="sl-SI"/>
              </w:rPr>
              <w:t xml:space="preserve">svetovni </w:t>
            </w:r>
            <w:r w:rsidR="00E54E47">
              <w:rPr>
                <w:rFonts w:cs="Arial"/>
                <w:szCs w:val="20"/>
                <w:lang w:eastAsia="sl-SI"/>
              </w:rPr>
              <w:t>r</w:t>
            </w:r>
            <w:r w:rsidR="006F549F" w:rsidRPr="006F549F">
              <w:rPr>
                <w:rFonts w:cs="Arial"/>
                <w:szCs w:val="20"/>
                <w:lang w:eastAsia="sl-SI"/>
              </w:rPr>
              <w:t>azstavi E</w:t>
            </w:r>
            <w:r w:rsidR="00E54E47">
              <w:rPr>
                <w:rFonts w:cs="Arial"/>
                <w:szCs w:val="20"/>
                <w:lang w:eastAsia="sl-SI"/>
              </w:rPr>
              <w:t>xpo</w:t>
            </w:r>
            <w:r w:rsidR="006F549F" w:rsidRPr="006F549F">
              <w:rPr>
                <w:rFonts w:cs="Arial"/>
                <w:szCs w:val="20"/>
                <w:lang w:eastAsia="sl-SI"/>
              </w:rPr>
              <w:t xml:space="preserve"> 2027 Beograd</w:t>
            </w:r>
            <w:r w:rsidR="006F549F">
              <w:rPr>
                <w:rFonts w:cs="Arial"/>
                <w:szCs w:val="20"/>
                <w:lang w:eastAsia="sl-SI"/>
              </w:rPr>
              <w:t xml:space="preserve"> ima </w:t>
            </w:r>
            <w:r w:rsidR="005A553B">
              <w:rPr>
                <w:rFonts w:cs="Arial"/>
                <w:szCs w:val="20"/>
                <w:lang w:eastAsia="sl-SI"/>
              </w:rPr>
              <w:t xml:space="preserve">Ministrstvo za gospodarstvo, </w:t>
            </w:r>
            <w:r w:rsidR="00E84AD8">
              <w:rPr>
                <w:rFonts w:cs="Arial"/>
                <w:szCs w:val="20"/>
                <w:lang w:eastAsia="sl-SI"/>
              </w:rPr>
              <w:t>delo</w:t>
            </w:r>
            <w:r w:rsidR="005A553B">
              <w:rPr>
                <w:rFonts w:cs="Arial"/>
                <w:szCs w:val="20"/>
                <w:lang w:eastAsia="sl-SI"/>
              </w:rPr>
              <w:t xml:space="preserve"> in šport </w:t>
            </w:r>
            <w:r w:rsidR="006D540D">
              <w:rPr>
                <w:rFonts w:cs="Arial"/>
                <w:szCs w:val="20"/>
                <w:lang w:eastAsia="sl-SI"/>
              </w:rPr>
              <w:t xml:space="preserve">v lastnem finančnem načrtu za leto 2026 zagotovljenih </w:t>
            </w:r>
            <w:r w:rsidR="00D602FD">
              <w:rPr>
                <w:rFonts w:cs="Arial"/>
                <w:szCs w:val="20"/>
                <w:lang w:eastAsia="sl-SI"/>
              </w:rPr>
              <w:t>737.600</w:t>
            </w:r>
            <w:r w:rsidR="006D540D">
              <w:rPr>
                <w:rFonts w:cs="Arial"/>
                <w:szCs w:val="20"/>
                <w:lang w:eastAsia="sl-SI"/>
              </w:rPr>
              <w:t xml:space="preserve"> EUR in v letu 2027 </w:t>
            </w:r>
            <w:r w:rsidR="00D602FD">
              <w:rPr>
                <w:rFonts w:cs="Arial"/>
                <w:szCs w:val="20"/>
                <w:lang w:eastAsia="sl-SI"/>
              </w:rPr>
              <w:t>2.</w:t>
            </w:r>
            <w:r w:rsidR="00AF2B04">
              <w:rPr>
                <w:rFonts w:cs="Arial"/>
                <w:szCs w:val="20"/>
                <w:lang w:eastAsia="sl-SI"/>
              </w:rPr>
              <w:t>579</w:t>
            </w:r>
            <w:r w:rsidR="00D602FD">
              <w:rPr>
                <w:rFonts w:cs="Arial"/>
                <w:szCs w:val="20"/>
                <w:lang w:eastAsia="sl-SI"/>
              </w:rPr>
              <w:t>.</w:t>
            </w:r>
            <w:r w:rsidR="00AF2B04">
              <w:rPr>
                <w:rFonts w:cs="Arial"/>
                <w:szCs w:val="20"/>
                <w:lang w:eastAsia="sl-SI"/>
              </w:rPr>
              <w:t>9</w:t>
            </w:r>
            <w:r w:rsidR="00D602FD">
              <w:rPr>
                <w:rFonts w:cs="Arial"/>
                <w:szCs w:val="20"/>
                <w:lang w:eastAsia="sl-SI"/>
              </w:rPr>
              <w:t>00</w:t>
            </w:r>
            <w:r w:rsidR="006D540D">
              <w:rPr>
                <w:rFonts w:cs="Arial"/>
                <w:szCs w:val="20"/>
                <w:lang w:eastAsia="sl-SI"/>
              </w:rPr>
              <w:t xml:space="preserve"> EUR. </w:t>
            </w:r>
          </w:p>
        </w:tc>
      </w:tr>
    </w:tbl>
    <w:p w14:paraId="759371CA" w14:textId="77777777" w:rsidR="00AB660A" w:rsidRDefault="00AB660A" w:rsidP="00904C11"/>
    <w:p w14:paraId="348153C9" w14:textId="77777777" w:rsidR="00231B88" w:rsidRDefault="00231B88" w:rsidP="00904C11"/>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231B88" w:rsidRPr="00AE1F83" w14:paraId="79AAA0C4" w14:textId="77777777" w:rsidTr="00E370B5">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078142B" w14:textId="77777777" w:rsidR="00231B88" w:rsidRPr="00AE1F83" w:rsidRDefault="00231B88" w:rsidP="00E370B5">
            <w:pPr>
              <w:pageBreakBefore/>
              <w:widowControl w:val="0"/>
              <w:tabs>
                <w:tab w:val="left" w:pos="2340"/>
              </w:tabs>
              <w:ind w:left="142" w:hanging="142"/>
              <w:outlineLvl w:val="0"/>
              <w:rPr>
                <w:rFonts w:cs="Arial"/>
                <w:b/>
                <w:kern w:val="32"/>
                <w:szCs w:val="20"/>
                <w:lang w:eastAsia="sl-SI"/>
              </w:rPr>
            </w:pPr>
            <w:r w:rsidRPr="00AE1F83">
              <w:rPr>
                <w:rFonts w:cs="Arial"/>
                <w:b/>
                <w:kern w:val="32"/>
                <w:szCs w:val="20"/>
                <w:lang w:eastAsia="sl-SI"/>
              </w:rPr>
              <w:lastRenderedPageBreak/>
              <w:t>I. Ocena finančnih posledic, ki niso načrtovane v sprejetem proračunu</w:t>
            </w:r>
          </w:p>
        </w:tc>
      </w:tr>
      <w:tr w:rsidR="00231B88" w:rsidRPr="00AE1F83" w14:paraId="48B325D1" w14:textId="77777777" w:rsidTr="00E370B5">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1E675AB" w14:textId="77777777" w:rsidR="00231B88" w:rsidRPr="00AE1F83" w:rsidRDefault="00231B88" w:rsidP="00E370B5">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13CDB58" w14:textId="77777777" w:rsidR="00231B88" w:rsidRPr="00AE1F83" w:rsidRDefault="00231B88" w:rsidP="00E370B5">
            <w:pPr>
              <w:widowControl w:val="0"/>
              <w:jc w:val="center"/>
              <w:rPr>
                <w:rFonts w:cs="Arial"/>
                <w:szCs w:val="20"/>
              </w:rPr>
            </w:pPr>
            <w:r w:rsidRPr="00AE1F8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6B7779E" w14:textId="77777777" w:rsidR="00231B88" w:rsidRPr="00AE1F83" w:rsidRDefault="00231B88" w:rsidP="00E370B5">
            <w:pPr>
              <w:widowControl w:val="0"/>
              <w:jc w:val="center"/>
              <w:rPr>
                <w:rFonts w:cs="Arial"/>
                <w:szCs w:val="20"/>
              </w:rPr>
            </w:pPr>
            <w:r w:rsidRPr="00AE1F83">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774A82A" w14:textId="77777777" w:rsidR="00231B88" w:rsidRPr="00AE1F83" w:rsidRDefault="00231B88" w:rsidP="00E370B5">
            <w:pPr>
              <w:widowControl w:val="0"/>
              <w:jc w:val="center"/>
              <w:rPr>
                <w:rFonts w:cs="Arial"/>
                <w:szCs w:val="20"/>
              </w:rPr>
            </w:pPr>
            <w:r w:rsidRPr="00AE1F83">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1641CD7" w14:textId="77777777" w:rsidR="00231B88" w:rsidRPr="00AE1F83" w:rsidRDefault="00231B88" w:rsidP="00E370B5">
            <w:pPr>
              <w:widowControl w:val="0"/>
              <w:jc w:val="center"/>
              <w:rPr>
                <w:rFonts w:cs="Arial"/>
                <w:szCs w:val="20"/>
              </w:rPr>
            </w:pPr>
            <w:r w:rsidRPr="00AE1F83">
              <w:rPr>
                <w:rFonts w:cs="Arial"/>
                <w:szCs w:val="20"/>
              </w:rPr>
              <w:t>t + 3</w:t>
            </w:r>
          </w:p>
        </w:tc>
      </w:tr>
      <w:tr w:rsidR="00231B88" w:rsidRPr="00AE1F83" w14:paraId="7AD5D6EC" w14:textId="77777777" w:rsidTr="00E370B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BBEA83B" w14:textId="77777777" w:rsidR="00231B88" w:rsidRPr="00AE1F83" w:rsidRDefault="00231B88" w:rsidP="00E370B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C48A916" w14:textId="77777777" w:rsidR="00231B88" w:rsidRPr="00AE1F83" w:rsidRDefault="00231B88" w:rsidP="00E370B5">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A8BA00A" w14:textId="77777777" w:rsidR="00231B88" w:rsidRPr="00AE1F83" w:rsidRDefault="00231B88" w:rsidP="00E370B5">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875A9A" w14:textId="77777777" w:rsidR="00231B88" w:rsidRPr="00AE1F83" w:rsidRDefault="00231B88" w:rsidP="00E370B5">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AB9DE9" w14:textId="77777777" w:rsidR="00231B88" w:rsidRPr="00AE1F83" w:rsidRDefault="00231B88" w:rsidP="00E370B5">
            <w:pPr>
              <w:widowControl w:val="0"/>
              <w:tabs>
                <w:tab w:val="left" w:pos="360"/>
              </w:tabs>
              <w:jc w:val="center"/>
              <w:outlineLvl w:val="0"/>
              <w:rPr>
                <w:rFonts w:cs="Arial"/>
                <w:kern w:val="32"/>
                <w:szCs w:val="20"/>
                <w:lang w:eastAsia="sl-SI"/>
              </w:rPr>
            </w:pPr>
          </w:p>
        </w:tc>
      </w:tr>
      <w:tr w:rsidR="00231B88" w:rsidRPr="00AE1F83" w14:paraId="0A97BD06" w14:textId="77777777" w:rsidTr="00E370B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8A30F6C" w14:textId="77777777" w:rsidR="00231B88" w:rsidRPr="00AE1F83" w:rsidRDefault="00231B88" w:rsidP="00E370B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2938D75" w14:textId="77777777" w:rsidR="00231B88" w:rsidRPr="00AE1F83" w:rsidRDefault="00231B88" w:rsidP="00E370B5">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1A698A6" w14:textId="77777777" w:rsidR="00231B88" w:rsidRPr="00AE1F83" w:rsidRDefault="00231B88" w:rsidP="00E370B5">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F3AD54C" w14:textId="77777777" w:rsidR="00231B88" w:rsidRPr="00AE1F83" w:rsidRDefault="00231B88" w:rsidP="00E370B5">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F1598E7" w14:textId="77777777" w:rsidR="00231B88" w:rsidRPr="00AE1F83" w:rsidRDefault="00231B88" w:rsidP="00E370B5">
            <w:pPr>
              <w:widowControl w:val="0"/>
              <w:tabs>
                <w:tab w:val="left" w:pos="360"/>
              </w:tabs>
              <w:jc w:val="center"/>
              <w:outlineLvl w:val="0"/>
              <w:rPr>
                <w:rFonts w:cs="Arial"/>
                <w:kern w:val="32"/>
                <w:szCs w:val="20"/>
                <w:lang w:eastAsia="sl-SI"/>
              </w:rPr>
            </w:pPr>
          </w:p>
        </w:tc>
      </w:tr>
      <w:tr w:rsidR="00231B88" w:rsidRPr="00AE1F83" w14:paraId="7B2C4E02" w14:textId="77777777" w:rsidTr="00E370B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3B4041" w14:textId="77777777" w:rsidR="00231B88" w:rsidRPr="00AE1F83" w:rsidRDefault="00231B88" w:rsidP="00E370B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1CFCD7" w14:textId="77777777" w:rsidR="00231B88" w:rsidRPr="00AE1F83" w:rsidRDefault="00231B88" w:rsidP="00E370B5">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91CAE6E" w14:textId="77777777" w:rsidR="00231B88" w:rsidRPr="00AE1F83" w:rsidRDefault="00231B88" w:rsidP="00E370B5">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C5C8222" w14:textId="77777777" w:rsidR="00231B88" w:rsidRPr="00AE1F83" w:rsidRDefault="00231B88" w:rsidP="00E370B5">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3F939D4" w14:textId="77777777" w:rsidR="00231B88" w:rsidRPr="00AE1F83" w:rsidRDefault="00231B88" w:rsidP="00E370B5">
            <w:pPr>
              <w:widowControl w:val="0"/>
              <w:jc w:val="center"/>
              <w:rPr>
                <w:rFonts w:cs="Arial"/>
                <w:szCs w:val="20"/>
              </w:rPr>
            </w:pPr>
          </w:p>
        </w:tc>
      </w:tr>
      <w:tr w:rsidR="00231B88" w:rsidRPr="00AE1F83" w14:paraId="4F09ECDD" w14:textId="77777777" w:rsidTr="00E370B5">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DB99451" w14:textId="77777777" w:rsidR="00231B88" w:rsidRPr="00AE1F83" w:rsidRDefault="00231B88" w:rsidP="00E370B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7BCF5B" w14:textId="77777777" w:rsidR="00231B88" w:rsidRPr="00AE1F83" w:rsidRDefault="00231B88" w:rsidP="00E370B5">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FCE8723" w14:textId="77777777" w:rsidR="00231B88" w:rsidRPr="00AE1F83" w:rsidRDefault="00231B88" w:rsidP="00E370B5">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232294" w14:textId="77777777" w:rsidR="00231B88" w:rsidRPr="00AE1F83" w:rsidRDefault="00231B88" w:rsidP="00E370B5">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BF271F0" w14:textId="77777777" w:rsidR="00231B88" w:rsidRPr="00AE1F83" w:rsidRDefault="00231B88" w:rsidP="00E370B5">
            <w:pPr>
              <w:widowControl w:val="0"/>
              <w:jc w:val="center"/>
              <w:rPr>
                <w:rFonts w:cs="Arial"/>
                <w:szCs w:val="20"/>
              </w:rPr>
            </w:pPr>
          </w:p>
        </w:tc>
      </w:tr>
      <w:tr w:rsidR="00231B88" w:rsidRPr="00AE1F83" w14:paraId="5045486B" w14:textId="77777777" w:rsidTr="00E370B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AD0AAAF" w14:textId="77777777" w:rsidR="00231B88" w:rsidRPr="00AE1F83" w:rsidRDefault="00231B88" w:rsidP="00E370B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230D198" w14:textId="77777777" w:rsidR="00231B88" w:rsidRPr="00AE1F83" w:rsidRDefault="00231B88" w:rsidP="00E370B5">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5E57BC6" w14:textId="77777777" w:rsidR="00231B88" w:rsidRPr="00AE1F83" w:rsidRDefault="00231B88" w:rsidP="00E370B5">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CA46AE" w14:textId="77777777" w:rsidR="00231B88" w:rsidRPr="00AE1F83" w:rsidRDefault="00231B88" w:rsidP="00E370B5">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E063C53" w14:textId="77777777" w:rsidR="00231B88" w:rsidRPr="00AE1F83" w:rsidRDefault="00231B88" w:rsidP="00E370B5">
            <w:pPr>
              <w:widowControl w:val="0"/>
              <w:tabs>
                <w:tab w:val="left" w:pos="360"/>
              </w:tabs>
              <w:jc w:val="center"/>
              <w:outlineLvl w:val="0"/>
              <w:rPr>
                <w:rFonts w:cs="Arial"/>
                <w:kern w:val="32"/>
                <w:szCs w:val="20"/>
                <w:lang w:eastAsia="sl-SI"/>
              </w:rPr>
            </w:pPr>
          </w:p>
        </w:tc>
      </w:tr>
      <w:tr w:rsidR="00231B88" w:rsidRPr="00AE1F83" w14:paraId="22EDB7B9" w14:textId="77777777" w:rsidTr="00E370B5">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CF80BEA" w14:textId="77777777" w:rsidR="00231B88" w:rsidRPr="00AE1F83" w:rsidRDefault="00231B88" w:rsidP="00E370B5">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231B88" w:rsidRPr="00AE1F83" w14:paraId="702AA465" w14:textId="77777777" w:rsidTr="00E370B5">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4ADF207" w14:textId="77777777" w:rsidR="00231B88" w:rsidRPr="00AE1F83" w:rsidRDefault="00231B88" w:rsidP="00E370B5">
            <w:pPr>
              <w:widowControl w:val="0"/>
              <w:tabs>
                <w:tab w:val="left" w:pos="2340"/>
              </w:tabs>
              <w:ind w:left="142" w:hanging="142"/>
              <w:outlineLvl w:val="0"/>
              <w:rPr>
                <w:rFonts w:cs="Arial"/>
                <w:b/>
                <w:kern w:val="32"/>
                <w:szCs w:val="20"/>
                <w:lang w:eastAsia="sl-SI"/>
              </w:rPr>
            </w:pPr>
            <w:proofErr w:type="spellStart"/>
            <w:r w:rsidRPr="00AE1F83">
              <w:rPr>
                <w:rFonts w:cs="Arial"/>
                <w:b/>
                <w:kern w:val="32"/>
                <w:szCs w:val="20"/>
                <w:lang w:eastAsia="sl-SI"/>
              </w:rPr>
              <w:t>II.a</w:t>
            </w:r>
            <w:proofErr w:type="spellEnd"/>
            <w:r w:rsidRPr="00AE1F83">
              <w:rPr>
                <w:rFonts w:cs="Arial"/>
                <w:b/>
                <w:kern w:val="32"/>
                <w:szCs w:val="20"/>
                <w:lang w:eastAsia="sl-SI"/>
              </w:rPr>
              <w:t xml:space="preserve"> Pravice porabe za izvedbo predlaganih rešitev so zagotovljene:</w:t>
            </w:r>
          </w:p>
        </w:tc>
      </w:tr>
      <w:tr w:rsidR="00231B88" w:rsidRPr="00AE1F83" w14:paraId="12473E86" w14:textId="77777777" w:rsidTr="00E370B5">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EF1BD30" w14:textId="77777777" w:rsidR="00231B88" w:rsidRPr="00AE1F83" w:rsidRDefault="00231B88" w:rsidP="00E370B5">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AF3B614" w14:textId="77777777" w:rsidR="00231B88" w:rsidRPr="00AE1F83" w:rsidRDefault="00231B88" w:rsidP="00E370B5">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29CD65C" w14:textId="77777777" w:rsidR="00231B88" w:rsidRPr="00AE1F83" w:rsidRDefault="00231B88" w:rsidP="00E370B5">
            <w:pPr>
              <w:widowControl w:val="0"/>
              <w:jc w:val="center"/>
              <w:rPr>
                <w:rFonts w:cs="Arial"/>
                <w:szCs w:val="20"/>
              </w:rPr>
            </w:pPr>
            <w:r w:rsidRPr="00AE1F83">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5D87100" w14:textId="77777777" w:rsidR="00231B88" w:rsidRPr="00AE1F83" w:rsidRDefault="00231B88" w:rsidP="00E370B5">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B73BDDB" w14:textId="77777777" w:rsidR="00231B88" w:rsidRPr="00AE1F83" w:rsidRDefault="00231B88" w:rsidP="00E370B5">
            <w:pPr>
              <w:widowControl w:val="0"/>
              <w:jc w:val="center"/>
              <w:rPr>
                <w:rFonts w:cs="Arial"/>
                <w:szCs w:val="20"/>
              </w:rPr>
            </w:pPr>
            <w:r w:rsidRPr="00AE1F83">
              <w:rPr>
                <w:rFonts w:cs="Arial"/>
                <w:szCs w:val="20"/>
              </w:rPr>
              <w:t>Znesek za t + 1</w:t>
            </w:r>
          </w:p>
        </w:tc>
      </w:tr>
      <w:tr w:rsidR="00231B88" w:rsidRPr="00AE1F83" w14:paraId="26B004A5" w14:textId="77777777" w:rsidTr="00E370B5">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236447D" w14:textId="51AE34A9" w:rsidR="00231B88" w:rsidRPr="00AE1F83" w:rsidRDefault="00D40B78" w:rsidP="00E370B5">
            <w:pPr>
              <w:widowControl w:val="0"/>
              <w:tabs>
                <w:tab w:val="left" w:pos="360"/>
              </w:tabs>
              <w:outlineLvl w:val="0"/>
              <w:rPr>
                <w:rFonts w:cs="Arial"/>
                <w:bCs/>
                <w:kern w:val="32"/>
                <w:szCs w:val="20"/>
                <w:lang w:eastAsia="sl-SI"/>
              </w:rPr>
            </w:pPr>
            <w:r>
              <w:rPr>
                <w:rFonts w:cs="Arial"/>
                <w:bCs/>
                <w:kern w:val="32"/>
                <w:szCs w:val="20"/>
                <w:lang w:eastAsia="sl-SI"/>
              </w:rPr>
              <w:t>MG</w:t>
            </w:r>
            <w:r w:rsidR="0082564B">
              <w:rPr>
                <w:rFonts w:cs="Arial"/>
                <w:bCs/>
                <w:kern w:val="32"/>
                <w:szCs w:val="20"/>
                <w:lang w:eastAsia="sl-SI"/>
              </w:rPr>
              <w:t>D</w:t>
            </w:r>
            <w:r>
              <w:rPr>
                <w:rFonts w:cs="Arial"/>
                <w:bCs/>
                <w:kern w:val="32"/>
                <w:szCs w:val="20"/>
                <w:lang w:eastAsia="sl-SI"/>
              </w:rPr>
              <w:t>Š</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6EE56E4" w14:textId="18CF6CAA" w:rsidR="00231B88" w:rsidRPr="00AE1F83" w:rsidRDefault="00130CA2" w:rsidP="00E370B5">
            <w:pPr>
              <w:widowControl w:val="0"/>
              <w:tabs>
                <w:tab w:val="left" w:pos="360"/>
              </w:tabs>
              <w:outlineLvl w:val="0"/>
              <w:rPr>
                <w:rFonts w:cs="Arial"/>
                <w:bCs/>
                <w:kern w:val="32"/>
                <w:szCs w:val="20"/>
                <w:lang w:eastAsia="sl-SI"/>
              </w:rPr>
            </w:pPr>
            <w:r>
              <w:rPr>
                <w:rFonts w:cs="Arial"/>
                <w:bCs/>
                <w:kern w:val="32"/>
                <w:szCs w:val="20"/>
                <w:lang w:eastAsia="sl-SI"/>
              </w:rPr>
              <w:t>2180-26-0005</w:t>
            </w:r>
            <w:r w:rsidR="009B72EA">
              <w:rPr>
                <w:rFonts w:cs="Arial"/>
                <w:bCs/>
                <w:kern w:val="32"/>
                <w:szCs w:val="20"/>
                <w:lang w:eastAsia="sl-SI"/>
              </w:rPr>
              <w:br/>
            </w:r>
            <w:r>
              <w:rPr>
                <w:rFonts w:cs="Arial"/>
                <w:bCs/>
                <w:kern w:val="32"/>
                <w:szCs w:val="20"/>
                <w:lang w:eastAsia="sl-SI"/>
              </w:rPr>
              <w:t>Razstava EXPO</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0881664" w14:textId="0B7F9CDC" w:rsidR="00231B88" w:rsidRPr="00AE1F83" w:rsidRDefault="00D40B78" w:rsidP="00E370B5">
            <w:pPr>
              <w:widowControl w:val="0"/>
              <w:tabs>
                <w:tab w:val="left" w:pos="360"/>
              </w:tabs>
              <w:outlineLvl w:val="0"/>
              <w:rPr>
                <w:rFonts w:cs="Arial"/>
                <w:bCs/>
                <w:kern w:val="32"/>
                <w:szCs w:val="20"/>
                <w:lang w:eastAsia="sl-SI"/>
              </w:rPr>
            </w:pPr>
            <w:r w:rsidRPr="00D40B78">
              <w:rPr>
                <w:rFonts w:cs="Arial"/>
                <w:bCs/>
                <w:kern w:val="32"/>
                <w:szCs w:val="20"/>
                <w:lang w:eastAsia="sl-SI"/>
              </w:rPr>
              <w:t>PP 261015</w:t>
            </w:r>
            <w:r w:rsidR="00130CA2">
              <w:rPr>
                <w:rFonts w:cs="Arial"/>
                <w:bCs/>
                <w:kern w:val="32"/>
                <w:szCs w:val="20"/>
                <w:lang w:eastAsia="sl-SI"/>
              </w:rPr>
              <w:br/>
              <w:t xml:space="preserve">EXPO </w:t>
            </w:r>
            <w:r w:rsidR="006F0C12">
              <w:rPr>
                <w:rFonts w:cs="Arial"/>
                <w:bCs/>
                <w:kern w:val="32"/>
                <w:szCs w:val="20"/>
                <w:lang w:eastAsia="sl-SI"/>
              </w:rPr>
              <w:t>prireditve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FCF9839" w14:textId="5D136256" w:rsidR="00231B88" w:rsidRPr="00AE1F83" w:rsidRDefault="00D602FD" w:rsidP="00E370B5">
            <w:pPr>
              <w:widowControl w:val="0"/>
              <w:tabs>
                <w:tab w:val="left" w:pos="360"/>
              </w:tabs>
              <w:outlineLvl w:val="0"/>
              <w:rPr>
                <w:rFonts w:cs="Arial"/>
                <w:bCs/>
                <w:kern w:val="32"/>
                <w:szCs w:val="20"/>
                <w:lang w:eastAsia="sl-SI"/>
              </w:rPr>
            </w:pPr>
            <w:r>
              <w:rPr>
                <w:rFonts w:cs="Arial"/>
                <w:bCs/>
                <w:kern w:val="32"/>
                <w:szCs w:val="20"/>
                <w:lang w:eastAsia="sl-SI"/>
              </w:rPr>
              <w:t xml:space="preserve">737.600 </w:t>
            </w:r>
            <w:r w:rsidR="00D40B78">
              <w:rPr>
                <w:rFonts w:cs="Arial"/>
                <w:bCs/>
                <w:kern w:val="32"/>
                <w:szCs w:val="20"/>
                <w:lang w:eastAsia="sl-SI"/>
              </w:rPr>
              <w:t>EUR</w:t>
            </w:r>
          </w:p>
        </w:tc>
        <w:tc>
          <w:tcPr>
            <w:tcW w:w="2128" w:type="dxa"/>
            <w:tcBorders>
              <w:top w:val="single" w:sz="4" w:space="0" w:color="auto"/>
              <w:left w:val="single" w:sz="4" w:space="0" w:color="auto"/>
              <w:bottom w:val="single" w:sz="4" w:space="0" w:color="auto"/>
              <w:right w:val="single" w:sz="4" w:space="0" w:color="auto"/>
            </w:tcBorders>
            <w:vAlign w:val="center"/>
          </w:tcPr>
          <w:p w14:paraId="5A0FAEC1" w14:textId="225AAD6C" w:rsidR="00231B88" w:rsidRPr="00AE1F83" w:rsidRDefault="00AF2B04" w:rsidP="00E370B5">
            <w:pPr>
              <w:widowControl w:val="0"/>
              <w:tabs>
                <w:tab w:val="left" w:pos="360"/>
              </w:tabs>
              <w:outlineLvl w:val="0"/>
              <w:rPr>
                <w:rFonts w:cs="Arial"/>
                <w:bCs/>
                <w:kern w:val="32"/>
                <w:szCs w:val="20"/>
                <w:lang w:eastAsia="sl-SI"/>
              </w:rPr>
            </w:pPr>
            <w:r>
              <w:rPr>
                <w:rFonts w:cs="Arial"/>
                <w:szCs w:val="20"/>
                <w:lang w:eastAsia="sl-SI"/>
              </w:rPr>
              <w:t xml:space="preserve">2.579.900 </w:t>
            </w:r>
            <w:r w:rsidR="00D40B78">
              <w:rPr>
                <w:rFonts w:cs="Arial"/>
                <w:bCs/>
                <w:kern w:val="32"/>
                <w:szCs w:val="20"/>
                <w:lang w:eastAsia="sl-SI"/>
              </w:rPr>
              <w:t>EUR</w:t>
            </w:r>
          </w:p>
        </w:tc>
      </w:tr>
      <w:tr w:rsidR="00231B88" w:rsidRPr="00AE1F83" w14:paraId="0AE3F4FF" w14:textId="77777777" w:rsidTr="00E370B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9AF024F" w14:textId="77777777" w:rsidR="00231B88" w:rsidRPr="00AE1F83" w:rsidRDefault="00231B88" w:rsidP="00E370B5">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9F87EC5" w14:textId="77777777" w:rsidR="00231B88" w:rsidRPr="00AE1F83" w:rsidRDefault="00231B88" w:rsidP="00E370B5">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241EE3" w14:textId="77777777" w:rsidR="00231B88" w:rsidRPr="00AE1F83" w:rsidRDefault="00231B88" w:rsidP="00E370B5">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C1C3B4" w14:textId="77777777" w:rsidR="00231B88" w:rsidRPr="00AE1F83" w:rsidRDefault="00231B88" w:rsidP="00E370B5">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7DB70A" w14:textId="77777777" w:rsidR="00231B88" w:rsidRPr="00AE1F83" w:rsidRDefault="00231B88" w:rsidP="00E370B5">
            <w:pPr>
              <w:widowControl w:val="0"/>
              <w:tabs>
                <w:tab w:val="left" w:pos="360"/>
              </w:tabs>
              <w:outlineLvl w:val="0"/>
              <w:rPr>
                <w:rFonts w:cs="Arial"/>
                <w:bCs/>
                <w:kern w:val="32"/>
                <w:szCs w:val="20"/>
                <w:lang w:eastAsia="sl-SI"/>
              </w:rPr>
            </w:pPr>
          </w:p>
        </w:tc>
      </w:tr>
      <w:tr w:rsidR="00231B88" w:rsidRPr="00AE1F83" w14:paraId="126AE2E8" w14:textId="77777777" w:rsidTr="00E370B5">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63A7F93" w14:textId="77777777" w:rsidR="00231B88" w:rsidRPr="00AE1F83" w:rsidRDefault="00231B88" w:rsidP="00E370B5">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D3D194B" w14:textId="77777777" w:rsidR="00231B88" w:rsidRPr="00AE1F83" w:rsidRDefault="00231B88" w:rsidP="00E370B5">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C004BDA" w14:textId="77777777" w:rsidR="00231B88" w:rsidRPr="00AE1F83" w:rsidRDefault="00231B88" w:rsidP="00E370B5">
            <w:pPr>
              <w:widowControl w:val="0"/>
              <w:tabs>
                <w:tab w:val="left" w:pos="360"/>
              </w:tabs>
              <w:outlineLvl w:val="0"/>
              <w:rPr>
                <w:rFonts w:cs="Arial"/>
                <w:b/>
                <w:kern w:val="32"/>
                <w:szCs w:val="20"/>
                <w:lang w:eastAsia="sl-SI"/>
              </w:rPr>
            </w:pPr>
          </w:p>
        </w:tc>
      </w:tr>
      <w:tr w:rsidR="00231B88" w:rsidRPr="00AE1F83" w14:paraId="076C87E6" w14:textId="77777777" w:rsidTr="00E370B5">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98FA9A9" w14:textId="77777777" w:rsidR="00231B88" w:rsidRPr="00AE1F83" w:rsidRDefault="00231B88" w:rsidP="00E370B5">
            <w:pPr>
              <w:widowControl w:val="0"/>
              <w:tabs>
                <w:tab w:val="left" w:pos="2340"/>
              </w:tabs>
              <w:outlineLvl w:val="0"/>
              <w:rPr>
                <w:rFonts w:cs="Arial"/>
                <w:b/>
                <w:kern w:val="32"/>
                <w:szCs w:val="20"/>
                <w:lang w:eastAsia="sl-SI"/>
              </w:rPr>
            </w:pPr>
            <w:proofErr w:type="spellStart"/>
            <w:r w:rsidRPr="00AE1F83">
              <w:rPr>
                <w:rFonts w:cs="Arial"/>
                <w:b/>
                <w:kern w:val="32"/>
                <w:szCs w:val="20"/>
                <w:lang w:eastAsia="sl-SI"/>
              </w:rPr>
              <w:t>II.b</w:t>
            </w:r>
            <w:proofErr w:type="spellEnd"/>
            <w:r w:rsidRPr="00AE1F83">
              <w:rPr>
                <w:rFonts w:cs="Arial"/>
                <w:b/>
                <w:kern w:val="32"/>
                <w:szCs w:val="20"/>
                <w:lang w:eastAsia="sl-SI"/>
              </w:rPr>
              <w:t xml:space="preserve"> Manjkajoče pravice porabe bodo zagotovljene s prerazporeditvijo:</w:t>
            </w:r>
          </w:p>
        </w:tc>
      </w:tr>
      <w:tr w:rsidR="00231B88" w:rsidRPr="00AE1F83" w14:paraId="0C3A7ACB" w14:textId="77777777" w:rsidTr="00E370B5">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9A62B50" w14:textId="77777777" w:rsidR="00231B88" w:rsidRPr="00AE1F83" w:rsidRDefault="00231B88" w:rsidP="00E370B5">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6D89513" w14:textId="77777777" w:rsidR="00231B88" w:rsidRPr="00AE1F83" w:rsidRDefault="00231B88" w:rsidP="00E370B5">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DDBBACA" w14:textId="77777777" w:rsidR="00231B88" w:rsidRPr="00AE1F83" w:rsidRDefault="00231B88" w:rsidP="00E370B5">
            <w:pPr>
              <w:widowControl w:val="0"/>
              <w:jc w:val="center"/>
              <w:rPr>
                <w:rFonts w:cs="Arial"/>
                <w:szCs w:val="20"/>
              </w:rPr>
            </w:pPr>
            <w:r w:rsidRPr="00AE1F83">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199BCC3" w14:textId="77777777" w:rsidR="00231B88" w:rsidRPr="00AE1F83" w:rsidRDefault="00231B88" w:rsidP="00E370B5">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1EB5577" w14:textId="77777777" w:rsidR="00231B88" w:rsidRPr="00AE1F83" w:rsidRDefault="00231B88" w:rsidP="00E370B5">
            <w:pPr>
              <w:widowControl w:val="0"/>
              <w:jc w:val="center"/>
              <w:rPr>
                <w:rFonts w:cs="Arial"/>
                <w:szCs w:val="20"/>
              </w:rPr>
            </w:pPr>
            <w:r w:rsidRPr="00AE1F83">
              <w:rPr>
                <w:rFonts w:cs="Arial"/>
                <w:szCs w:val="20"/>
              </w:rPr>
              <w:t xml:space="preserve">Znesek za t + 1 </w:t>
            </w:r>
          </w:p>
        </w:tc>
      </w:tr>
      <w:tr w:rsidR="00231B88" w:rsidRPr="00AE1F83" w14:paraId="18EE8E24" w14:textId="77777777" w:rsidTr="00E370B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A8578F1" w14:textId="77777777" w:rsidR="00231B88" w:rsidRPr="00AE1F83" w:rsidRDefault="00231B88" w:rsidP="00E370B5">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D7D7C0F" w14:textId="77777777" w:rsidR="00231B88" w:rsidRPr="00AE1F83" w:rsidRDefault="00231B88" w:rsidP="00E370B5">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20D225E" w14:textId="77777777" w:rsidR="00231B88" w:rsidRPr="00AE1F83" w:rsidRDefault="00231B88" w:rsidP="00E370B5">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CEC3E9A" w14:textId="77777777" w:rsidR="00231B88" w:rsidRPr="00AE1F83" w:rsidRDefault="00231B88" w:rsidP="00E370B5">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E2A543D" w14:textId="77777777" w:rsidR="00231B88" w:rsidRPr="00AE1F83" w:rsidRDefault="00231B88" w:rsidP="00E370B5">
            <w:pPr>
              <w:widowControl w:val="0"/>
              <w:tabs>
                <w:tab w:val="left" w:pos="360"/>
              </w:tabs>
              <w:outlineLvl w:val="0"/>
              <w:rPr>
                <w:rFonts w:cs="Arial"/>
                <w:bCs/>
                <w:kern w:val="32"/>
                <w:szCs w:val="20"/>
                <w:lang w:eastAsia="sl-SI"/>
              </w:rPr>
            </w:pPr>
          </w:p>
        </w:tc>
      </w:tr>
      <w:tr w:rsidR="00231B88" w:rsidRPr="00AE1F83" w14:paraId="51DF5344" w14:textId="77777777" w:rsidTr="00E370B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2CFB6B9" w14:textId="77777777" w:rsidR="00231B88" w:rsidRPr="00AE1F83" w:rsidRDefault="00231B88" w:rsidP="00E370B5">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A1A129" w14:textId="77777777" w:rsidR="00231B88" w:rsidRPr="00AE1F83" w:rsidRDefault="00231B88" w:rsidP="00E370B5">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4B08672" w14:textId="77777777" w:rsidR="00231B88" w:rsidRPr="00AE1F83" w:rsidRDefault="00231B88" w:rsidP="00E370B5">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22BA79" w14:textId="77777777" w:rsidR="00231B88" w:rsidRPr="00AE1F83" w:rsidRDefault="00231B88" w:rsidP="00E370B5">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658A5D9" w14:textId="77777777" w:rsidR="00231B88" w:rsidRPr="00AE1F83" w:rsidRDefault="00231B88" w:rsidP="00E370B5">
            <w:pPr>
              <w:widowControl w:val="0"/>
              <w:tabs>
                <w:tab w:val="left" w:pos="360"/>
              </w:tabs>
              <w:outlineLvl w:val="0"/>
              <w:rPr>
                <w:rFonts w:cs="Arial"/>
                <w:bCs/>
                <w:kern w:val="32"/>
                <w:szCs w:val="20"/>
                <w:lang w:eastAsia="sl-SI"/>
              </w:rPr>
            </w:pPr>
          </w:p>
        </w:tc>
      </w:tr>
      <w:tr w:rsidR="00231B88" w:rsidRPr="00AE1F83" w14:paraId="7A5DCFC6" w14:textId="77777777" w:rsidTr="00E370B5">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F8A44F2" w14:textId="77777777" w:rsidR="00231B88" w:rsidRPr="00AE1F83" w:rsidRDefault="00231B88" w:rsidP="00E370B5">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83F1AB" w14:textId="77777777" w:rsidR="00231B88" w:rsidRPr="00AE1F83" w:rsidRDefault="00231B88" w:rsidP="00E370B5">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EDB33C5" w14:textId="77777777" w:rsidR="00231B88" w:rsidRPr="00AE1F83" w:rsidRDefault="00231B88" w:rsidP="00E370B5">
            <w:pPr>
              <w:widowControl w:val="0"/>
              <w:tabs>
                <w:tab w:val="left" w:pos="360"/>
              </w:tabs>
              <w:outlineLvl w:val="0"/>
              <w:rPr>
                <w:rFonts w:cs="Arial"/>
                <w:b/>
                <w:kern w:val="32"/>
                <w:szCs w:val="20"/>
                <w:lang w:eastAsia="sl-SI"/>
              </w:rPr>
            </w:pPr>
          </w:p>
        </w:tc>
      </w:tr>
      <w:tr w:rsidR="00231B88" w:rsidRPr="00AE1F83" w14:paraId="1530518E" w14:textId="77777777" w:rsidTr="00E370B5">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BF8DC82" w14:textId="77777777" w:rsidR="00231B88" w:rsidRPr="00AE1F83" w:rsidRDefault="00231B88" w:rsidP="00E370B5">
            <w:pPr>
              <w:widowControl w:val="0"/>
              <w:tabs>
                <w:tab w:val="left" w:pos="2340"/>
              </w:tabs>
              <w:outlineLvl w:val="0"/>
              <w:rPr>
                <w:rFonts w:cs="Arial"/>
                <w:b/>
                <w:kern w:val="32"/>
                <w:szCs w:val="20"/>
                <w:lang w:eastAsia="sl-SI"/>
              </w:rPr>
            </w:pPr>
            <w:proofErr w:type="spellStart"/>
            <w:r w:rsidRPr="00AE1F83">
              <w:rPr>
                <w:rFonts w:cs="Arial"/>
                <w:b/>
                <w:kern w:val="32"/>
                <w:szCs w:val="20"/>
                <w:lang w:eastAsia="sl-SI"/>
              </w:rPr>
              <w:t>II.c</w:t>
            </w:r>
            <w:proofErr w:type="spellEnd"/>
            <w:r w:rsidRPr="00AE1F83">
              <w:rPr>
                <w:rFonts w:cs="Arial"/>
                <w:b/>
                <w:kern w:val="32"/>
                <w:szCs w:val="20"/>
                <w:lang w:eastAsia="sl-SI"/>
              </w:rPr>
              <w:t xml:space="preserve"> Načrtovana nadomestitev zmanjšanih prihodkov in povečanih odhodkov proračuna:</w:t>
            </w:r>
          </w:p>
        </w:tc>
      </w:tr>
      <w:tr w:rsidR="00231B88" w:rsidRPr="00AE1F83" w14:paraId="4F1269B3" w14:textId="77777777" w:rsidTr="00E370B5">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9B55E78" w14:textId="77777777" w:rsidR="00231B88" w:rsidRPr="00AE1F83" w:rsidRDefault="00231B88" w:rsidP="00E370B5">
            <w:pPr>
              <w:widowControl w:val="0"/>
              <w:ind w:left="-122" w:right="-112"/>
              <w:jc w:val="center"/>
              <w:rPr>
                <w:rFonts w:cs="Arial"/>
                <w:szCs w:val="20"/>
              </w:rPr>
            </w:pPr>
            <w:r w:rsidRPr="00AE1F83">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DF6100A" w14:textId="77777777" w:rsidR="00231B88" w:rsidRPr="00AE1F83" w:rsidRDefault="00231B88" w:rsidP="00E370B5">
            <w:pPr>
              <w:widowControl w:val="0"/>
              <w:ind w:left="-122" w:right="-112"/>
              <w:jc w:val="center"/>
              <w:rPr>
                <w:rFonts w:cs="Arial"/>
                <w:szCs w:val="20"/>
              </w:rPr>
            </w:pPr>
            <w:r w:rsidRPr="00AE1F83">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3D21F95" w14:textId="77777777" w:rsidR="00231B88" w:rsidRPr="00AE1F83" w:rsidRDefault="00231B88" w:rsidP="00E370B5">
            <w:pPr>
              <w:widowControl w:val="0"/>
              <w:ind w:left="-122" w:right="-112"/>
              <w:jc w:val="center"/>
              <w:rPr>
                <w:rFonts w:cs="Arial"/>
                <w:szCs w:val="20"/>
              </w:rPr>
            </w:pPr>
            <w:r w:rsidRPr="00AE1F83">
              <w:rPr>
                <w:rFonts w:cs="Arial"/>
                <w:szCs w:val="20"/>
              </w:rPr>
              <w:t>Znesek za t + 1</w:t>
            </w:r>
          </w:p>
        </w:tc>
      </w:tr>
      <w:tr w:rsidR="00231B88" w:rsidRPr="00AE1F83" w14:paraId="71E4B65F" w14:textId="77777777" w:rsidTr="00E370B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06DD850" w14:textId="77777777" w:rsidR="00231B88" w:rsidRPr="00AE1F83" w:rsidRDefault="00231B88" w:rsidP="00E370B5">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1103832" w14:textId="77777777" w:rsidR="00231B88" w:rsidRPr="00AE1F83" w:rsidRDefault="00231B88" w:rsidP="00E370B5">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648CCC7" w14:textId="77777777" w:rsidR="00231B88" w:rsidRPr="00AE1F83" w:rsidRDefault="00231B88" w:rsidP="00E370B5">
            <w:pPr>
              <w:widowControl w:val="0"/>
              <w:tabs>
                <w:tab w:val="left" w:pos="360"/>
              </w:tabs>
              <w:outlineLvl w:val="0"/>
              <w:rPr>
                <w:rFonts w:cs="Arial"/>
                <w:bCs/>
                <w:kern w:val="32"/>
                <w:szCs w:val="20"/>
                <w:lang w:eastAsia="sl-SI"/>
              </w:rPr>
            </w:pPr>
          </w:p>
        </w:tc>
      </w:tr>
      <w:tr w:rsidR="00231B88" w:rsidRPr="00AE1F83" w14:paraId="394347C4" w14:textId="77777777" w:rsidTr="00E370B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E3550AC" w14:textId="77777777" w:rsidR="00231B88" w:rsidRPr="00AE1F83" w:rsidRDefault="00231B88" w:rsidP="00E370B5">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E64C18F" w14:textId="77777777" w:rsidR="00231B88" w:rsidRPr="00AE1F83" w:rsidRDefault="00231B88" w:rsidP="00E370B5">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A625427" w14:textId="77777777" w:rsidR="00231B88" w:rsidRPr="00AE1F83" w:rsidRDefault="00231B88" w:rsidP="00E370B5">
            <w:pPr>
              <w:widowControl w:val="0"/>
              <w:tabs>
                <w:tab w:val="left" w:pos="360"/>
              </w:tabs>
              <w:outlineLvl w:val="0"/>
              <w:rPr>
                <w:rFonts w:cs="Arial"/>
                <w:bCs/>
                <w:kern w:val="32"/>
                <w:szCs w:val="20"/>
                <w:lang w:eastAsia="sl-SI"/>
              </w:rPr>
            </w:pPr>
          </w:p>
        </w:tc>
      </w:tr>
      <w:tr w:rsidR="00231B88" w:rsidRPr="00AE1F83" w14:paraId="7F1596C7" w14:textId="77777777" w:rsidTr="00E370B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524FDBF" w14:textId="77777777" w:rsidR="00231B88" w:rsidRPr="00AE1F83" w:rsidRDefault="00231B88" w:rsidP="00E370B5">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7277688" w14:textId="77777777" w:rsidR="00231B88" w:rsidRPr="00AE1F83" w:rsidRDefault="00231B88" w:rsidP="00E370B5">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FFB19B2" w14:textId="77777777" w:rsidR="00231B88" w:rsidRPr="00AE1F83" w:rsidRDefault="00231B88" w:rsidP="00E370B5">
            <w:pPr>
              <w:widowControl w:val="0"/>
              <w:tabs>
                <w:tab w:val="left" w:pos="360"/>
              </w:tabs>
              <w:outlineLvl w:val="0"/>
              <w:rPr>
                <w:rFonts w:cs="Arial"/>
                <w:bCs/>
                <w:kern w:val="32"/>
                <w:szCs w:val="20"/>
                <w:lang w:eastAsia="sl-SI"/>
              </w:rPr>
            </w:pPr>
          </w:p>
        </w:tc>
      </w:tr>
      <w:tr w:rsidR="00231B88" w:rsidRPr="00AE1F83" w14:paraId="27DD739B" w14:textId="77777777" w:rsidTr="00E370B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A465DAE" w14:textId="77777777" w:rsidR="00231B88" w:rsidRPr="00AE1F83" w:rsidRDefault="00231B88" w:rsidP="00E370B5">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884D31E" w14:textId="77777777" w:rsidR="00231B88" w:rsidRPr="00AE1F83" w:rsidRDefault="00231B88" w:rsidP="00E370B5">
            <w:pPr>
              <w:widowControl w:val="0"/>
              <w:tabs>
                <w:tab w:val="left" w:pos="360"/>
              </w:tabs>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AA4304B" w14:textId="77777777" w:rsidR="00231B88" w:rsidRPr="00AE1F83" w:rsidRDefault="00231B88" w:rsidP="00E370B5">
            <w:pPr>
              <w:widowControl w:val="0"/>
              <w:tabs>
                <w:tab w:val="left" w:pos="360"/>
              </w:tabs>
              <w:outlineLvl w:val="0"/>
              <w:rPr>
                <w:rFonts w:cs="Arial"/>
                <w:b/>
                <w:kern w:val="32"/>
                <w:szCs w:val="20"/>
                <w:lang w:eastAsia="sl-SI"/>
              </w:rPr>
            </w:pPr>
          </w:p>
        </w:tc>
      </w:tr>
      <w:tr w:rsidR="00231B88" w:rsidRPr="00AE1F83" w14:paraId="42F7CB5A"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5A8CA49" w14:textId="77777777" w:rsidR="00231B88" w:rsidRPr="00AE1F83" w:rsidRDefault="00231B88" w:rsidP="00E370B5">
            <w:pPr>
              <w:widowControl w:val="0"/>
              <w:rPr>
                <w:rFonts w:cs="Arial"/>
                <w:b/>
                <w:szCs w:val="20"/>
              </w:rPr>
            </w:pPr>
          </w:p>
          <w:p w14:paraId="67654F93" w14:textId="77777777" w:rsidR="00231B88" w:rsidRPr="00AE1F83" w:rsidRDefault="00231B88" w:rsidP="00E370B5">
            <w:pPr>
              <w:widowControl w:val="0"/>
              <w:rPr>
                <w:rFonts w:cs="Arial"/>
                <w:b/>
                <w:szCs w:val="20"/>
              </w:rPr>
            </w:pPr>
            <w:r w:rsidRPr="00AE1F83">
              <w:rPr>
                <w:rFonts w:cs="Arial"/>
                <w:b/>
                <w:szCs w:val="20"/>
              </w:rPr>
              <w:t>OBRAZLOŽITEV:</w:t>
            </w:r>
          </w:p>
          <w:p w14:paraId="34AA9A63" w14:textId="77777777" w:rsidR="00231B88" w:rsidRPr="00AE1F83" w:rsidRDefault="00231B88" w:rsidP="00231B88">
            <w:pPr>
              <w:widowControl w:val="0"/>
              <w:numPr>
                <w:ilvl w:val="0"/>
                <w:numId w:val="3"/>
              </w:numPr>
              <w:suppressAutoHyphens/>
              <w:ind w:left="284" w:hanging="284"/>
              <w:jc w:val="both"/>
              <w:rPr>
                <w:rFonts w:cs="Arial"/>
                <w:b/>
                <w:szCs w:val="20"/>
                <w:lang w:eastAsia="sl-SI"/>
              </w:rPr>
            </w:pPr>
            <w:r w:rsidRPr="00AE1F83">
              <w:rPr>
                <w:rFonts w:cs="Arial"/>
                <w:b/>
                <w:szCs w:val="20"/>
                <w:lang w:eastAsia="sl-SI"/>
              </w:rPr>
              <w:t>Ocena finančnih posledic, ki niso načrtovane v sprejetem proračunu</w:t>
            </w:r>
          </w:p>
          <w:p w14:paraId="0FF19598" w14:textId="77777777" w:rsidR="00231B88" w:rsidRPr="00AE1F83" w:rsidRDefault="00231B88" w:rsidP="00E370B5">
            <w:pPr>
              <w:widowControl w:val="0"/>
              <w:ind w:left="360" w:hanging="76"/>
              <w:jc w:val="both"/>
              <w:rPr>
                <w:rFonts w:cs="Arial"/>
                <w:szCs w:val="20"/>
                <w:lang w:eastAsia="sl-SI"/>
              </w:rPr>
            </w:pPr>
            <w:r w:rsidRPr="00AE1F83">
              <w:rPr>
                <w:rFonts w:cs="Arial"/>
                <w:szCs w:val="20"/>
                <w:lang w:eastAsia="sl-SI"/>
              </w:rPr>
              <w:t>V zvezi s predlaganim vladnim gradivom se navedejo predvidene spremembe (povečanje, zmanjšanje):</w:t>
            </w:r>
          </w:p>
          <w:p w14:paraId="4204A297" w14:textId="77777777" w:rsidR="00231B88" w:rsidRPr="00AE1F83" w:rsidRDefault="00231B88" w:rsidP="00E370B5">
            <w:pPr>
              <w:widowControl w:val="0"/>
              <w:numPr>
                <w:ilvl w:val="0"/>
                <w:numId w:val="4"/>
              </w:numPr>
              <w:suppressAutoHyphens/>
              <w:jc w:val="both"/>
              <w:rPr>
                <w:rFonts w:cs="Arial"/>
                <w:szCs w:val="20"/>
              </w:rPr>
            </w:pPr>
            <w:r w:rsidRPr="00AE1F83">
              <w:rPr>
                <w:rFonts w:cs="Arial"/>
                <w:szCs w:val="20"/>
                <w:lang w:eastAsia="sl-SI"/>
              </w:rPr>
              <w:t>prihodkov državnega proračuna in občinskih proračunov,</w:t>
            </w:r>
          </w:p>
          <w:p w14:paraId="46DE4170" w14:textId="77777777" w:rsidR="00231B88" w:rsidRPr="00AE1F83" w:rsidRDefault="00231B88" w:rsidP="00E370B5">
            <w:pPr>
              <w:widowControl w:val="0"/>
              <w:numPr>
                <w:ilvl w:val="0"/>
                <w:numId w:val="4"/>
              </w:numPr>
              <w:suppressAutoHyphens/>
              <w:jc w:val="both"/>
              <w:rPr>
                <w:rFonts w:cs="Arial"/>
                <w:szCs w:val="20"/>
              </w:rPr>
            </w:pPr>
            <w:r w:rsidRPr="00AE1F83">
              <w:rPr>
                <w:rFonts w:cs="Arial"/>
                <w:szCs w:val="20"/>
                <w:lang w:eastAsia="sl-SI"/>
              </w:rPr>
              <w:t xml:space="preserve">odhodkov državnega proračuna, ki niso načrtovani na ukrepih oziroma projektih sprejetih </w:t>
            </w:r>
            <w:r w:rsidRPr="00AE1F83">
              <w:rPr>
                <w:rFonts w:cs="Arial"/>
                <w:szCs w:val="20"/>
                <w:lang w:eastAsia="sl-SI"/>
              </w:rPr>
              <w:lastRenderedPageBreak/>
              <w:t>proračunov,</w:t>
            </w:r>
          </w:p>
          <w:p w14:paraId="57814392" w14:textId="77777777" w:rsidR="00231B88" w:rsidRPr="00AE1F83" w:rsidRDefault="00231B88" w:rsidP="00E370B5">
            <w:pPr>
              <w:widowControl w:val="0"/>
              <w:numPr>
                <w:ilvl w:val="0"/>
                <w:numId w:val="4"/>
              </w:numPr>
              <w:suppressAutoHyphens/>
              <w:jc w:val="both"/>
              <w:rPr>
                <w:rFonts w:cs="Arial"/>
                <w:szCs w:val="20"/>
              </w:rPr>
            </w:pPr>
            <w:r w:rsidRPr="00AE1F83">
              <w:rPr>
                <w:rFonts w:cs="Arial"/>
                <w:szCs w:val="20"/>
                <w:lang w:eastAsia="sl-SI"/>
              </w:rPr>
              <w:t>obveznosti za druga javnofinančna sredstva (drugi viri), ki niso načrtovana na ukrepih oziroma projektih sprejetih proračunov.</w:t>
            </w:r>
          </w:p>
          <w:p w14:paraId="150A28BC" w14:textId="77777777" w:rsidR="00231B88" w:rsidRPr="00AE1F83" w:rsidRDefault="00231B88" w:rsidP="00E370B5">
            <w:pPr>
              <w:widowControl w:val="0"/>
              <w:ind w:left="284"/>
              <w:rPr>
                <w:rFonts w:cs="Arial"/>
                <w:szCs w:val="20"/>
                <w:lang w:eastAsia="sl-SI"/>
              </w:rPr>
            </w:pPr>
          </w:p>
          <w:p w14:paraId="41C96EF7" w14:textId="77777777" w:rsidR="00231B88" w:rsidRPr="00AE1F83" w:rsidRDefault="00231B88" w:rsidP="00231B88">
            <w:pPr>
              <w:widowControl w:val="0"/>
              <w:numPr>
                <w:ilvl w:val="0"/>
                <w:numId w:val="3"/>
              </w:numPr>
              <w:suppressAutoHyphens/>
              <w:ind w:left="284" w:hanging="284"/>
              <w:jc w:val="both"/>
              <w:rPr>
                <w:rFonts w:cs="Arial"/>
                <w:b/>
                <w:szCs w:val="20"/>
                <w:lang w:eastAsia="sl-SI"/>
              </w:rPr>
            </w:pPr>
            <w:r w:rsidRPr="00AE1F83">
              <w:rPr>
                <w:rFonts w:cs="Arial"/>
                <w:b/>
                <w:szCs w:val="20"/>
                <w:lang w:eastAsia="sl-SI"/>
              </w:rPr>
              <w:t>Finančne posledice za državni proračun</w:t>
            </w:r>
          </w:p>
          <w:p w14:paraId="67B2DC2F" w14:textId="77777777" w:rsidR="00231B88" w:rsidRPr="00AE1F83" w:rsidRDefault="00231B88" w:rsidP="00E370B5">
            <w:pPr>
              <w:widowControl w:val="0"/>
              <w:ind w:left="284"/>
              <w:jc w:val="both"/>
              <w:rPr>
                <w:rFonts w:cs="Arial"/>
                <w:szCs w:val="20"/>
                <w:lang w:eastAsia="sl-SI"/>
              </w:rPr>
            </w:pPr>
            <w:r w:rsidRPr="00AE1F83">
              <w:rPr>
                <w:rFonts w:cs="Arial"/>
                <w:szCs w:val="20"/>
                <w:lang w:eastAsia="sl-SI"/>
              </w:rPr>
              <w:t>Prikazane morajo biti finančne posledice za državni proračun, ki so na proračunskih postavkah načrtovane v dinamiki projektov oziroma ukrepov:</w:t>
            </w:r>
          </w:p>
          <w:p w14:paraId="53B5EAD6" w14:textId="77777777" w:rsidR="00231B88" w:rsidRPr="00AE1F83" w:rsidRDefault="00231B88" w:rsidP="00E370B5">
            <w:pPr>
              <w:widowControl w:val="0"/>
              <w:suppressAutoHyphens/>
              <w:ind w:left="720"/>
              <w:jc w:val="both"/>
              <w:rPr>
                <w:rFonts w:cs="Arial"/>
                <w:b/>
                <w:szCs w:val="20"/>
                <w:lang w:eastAsia="sl-SI"/>
              </w:rPr>
            </w:pPr>
            <w:proofErr w:type="spellStart"/>
            <w:r w:rsidRPr="00AE1F83">
              <w:rPr>
                <w:rFonts w:cs="Arial"/>
                <w:b/>
                <w:szCs w:val="20"/>
                <w:lang w:eastAsia="sl-SI"/>
              </w:rPr>
              <w:t>II.a</w:t>
            </w:r>
            <w:proofErr w:type="spellEnd"/>
            <w:r w:rsidRPr="00AE1F83">
              <w:rPr>
                <w:rFonts w:cs="Arial"/>
                <w:b/>
                <w:szCs w:val="20"/>
                <w:lang w:eastAsia="sl-SI"/>
              </w:rPr>
              <w:t xml:space="preserve"> Pravice porabe za izvedbo predlaganih rešitev so zagotovljene:</w:t>
            </w:r>
          </w:p>
          <w:p w14:paraId="04FF05F0" w14:textId="77777777" w:rsidR="00231B88" w:rsidRPr="00AE1F83" w:rsidRDefault="00231B88" w:rsidP="00E370B5">
            <w:pPr>
              <w:widowControl w:val="0"/>
              <w:ind w:left="284"/>
              <w:jc w:val="both"/>
              <w:rPr>
                <w:rFonts w:cs="Arial"/>
                <w:szCs w:val="20"/>
                <w:lang w:eastAsia="sl-SI"/>
              </w:rPr>
            </w:pPr>
            <w:r w:rsidRPr="00AE1F83">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cs="Arial"/>
                <w:szCs w:val="20"/>
                <w:lang w:eastAsia="sl-SI"/>
              </w:rPr>
              <w:t>II.b</w:t>
            </w:r>
            <w:proofErr w:type="spellEnd"/>
            <w:r w:rsidRPr="00AE1F83">
              <w:rPr>
                <w:rFonts w:cs="Arial"/>
                <w:szCs w:val="20"/>
                <w:lang w:eastAsia="sl-SI"/>
              </w:rPr>
              <w:t>). Pri uvrstitvi novega projekta oziroma ukrepa v načrt razvojnih programov se navedejo:</w:t>
            </w:r>
          </w:p>
          <w:p w14:paraId="469374C5" w14:textId="77777777" w:rsidR="00231B88" w:rsidRPr="00AE1F83" w:rsidRDefault="00231B88" w:rsidP="00E370B5">
            <w:pPr>
              <w:widowControl w:val="0"/>
              <w:numPr>
                <w:ilvl w:val="0"/>
                <w:numId w:val="5"/>
              </w:numPr>
              <w:suppressAutoHyphens/>
              <w:jc w:val="both"/>
              <w:rPr>
                <w:rFonts w:cs="Arial"/>
                <w:szCs w:val="20"/>
                <w:lang w:eastAsia="sl-SI"/>
              </w:rPr>
            </w:pPr>
            <w:r w:rsidRPr="00AE1F83">
              <w:rPr>
                <w:rFonts w:cs="Arial"/>
                <w:szCs w:val="20"/>
                <w:lang w:eastAsia="sl-SI"/>
              </w:rPr>
              <w:t>proračunski uporabnik, ki bo financiral novi projekt oziroma ukrep,</w:t>
            </w:r>
          </w:p>
          <w:p w14:paraId="21F38654" w14:textId="77777777" w:rsidR="00231B88" w:rsidRPr="00AE1F83" w:rsidRDefault="00231B88" w:rsidP="00E370B5">
            <w:pPr>
              <w:widowControl w:val="0"/>
              <w:numPr>
                <w:ilvl w:val="0"/>
                <w:numId w:val="5"/>
              </w:numPr>
              <w:suppressAutoHyphens/>
              <w:jc w:val="both"/>
              <w:rPr>
                <w:rFonts w:cs="Arial"/>
                <w:szCs w:val="20"/>
                <w:lang w:eastAsia="sl-SI"/>
              </w:rPr>
            </w:pPr>
            <w:r w:rsidRPr="00AE1F83">
              <w:rPr>
                <w:rFonts w:cs="Arial"/>
                <w:szCs w:val="20"/>
                <w:lang w:eastAsia="sl-SI"/>
              </w:rPr>
              <w:t xml:space="preserve">projekt oziroma ukrep, s katerim se bodo dosegli cilji vladnega gradiva, in </w:t>
            </w:r>
          </w:p>
          <w:p w14:paraId="1675196A" w14:textId="77777777" w:rsidR="00231B88" w:rsidRPr="00AE1F83" w:rsidRDefault="00231B88" w:rsidP="00E370B5">
            <w:pPr>
              <w:widowControl w:val="0"/>
              <w:numPr>
                <w:ilvl w:val="0"/>
                <w:numId w:val="5"/>
              </w:numPr>
              <w:suppressAutoHyphens/>
              <w:jc w:val="both"/>
              <w:rPr>
                <w:rFonts w:cs="Arial"/>
                <w:szCs w:val="20"/>
                <w:lang w:eastAsia="sl-SI"/>
              </w:rPr>
            </w:pPr>
            <w:r w:rsidRPr="00AE1F83">
              <w:rPr>
                <w:rFonts w:cs="Arial"/>
                <w:szCs w:val="20"/>
                <w:lang w:eastAsia="sl-SI"/>
              </w:rPr>
              <w:t>proračunske postavke.</w:t>
            </w:r>
          </w:p>
          <w:p w14:paraId="255CA345" w14:textId="77777777" w:rsidR="00231B88" w:rsidRPr="00AE1F83" w:rsidRDefault="00231B88" w:rsidP="00E370B5">
            <w:pPr>
              <w:widowControl w:val="0"/>
              <w:ind w:left="284"/>
              <w:jc w:val="both"/>
              <w:rPr>
                <w:rFonts w:cs="Arial"/>
                <w:szCs w:val="20"/>
                <w:lang w:eastAsia="sl-SI"/>
              </w:rPr>
            </w:pPr>
            <w:r w:rsidRPr="00AE1F83">
              <w:rPr>
                <w:rFonts w:cs="Arial"/>
                <w:szCs w:val="20"/>
                <w:lang w:eastAsia="sl-SI"/>
              </w:rPr>
              <w:t xml:space="preserve">Za zagotovitev pravic porabe na proračunskih postavkah, s katerih se bo financiral novi projekt oziroma ukrep, je treba izpolniti tudi točko </w:t>
            </w:r>
            <w:proofErr w:type="spellStart"/>
            <w:r w:rsidRPr="00AE1F83">
              <w:rPr>
                <w:rFonts w:cs="Arial"/>
                <w:szCs w:val="20"/>
                <w:lang w:eastAsia="sl-SI"/>
              </w:rPr>
              <w:t>II.b</w:t>
            </w:r>
            <w:proofErr w:type="spellEnd"/>
            <w:r w:rsidRPr="00AE1F83">
              <w:rPr>
                <w:rFonts w:cs="Arial"/>
                <w:szCs w:val="20"/>
                <w:lang w:eastAsia="sl-SI"/>
              </w:rPr>
              <w:t>, saj je za novi projekt oziroma ukrep mogoče zagotoviti pravice porabe le s prerazporeditvijo s proračunskih postavk, s katerih se financirajo že sprejeti oziroma veljavni projekti in ukrepi.</w:t>
            </w:r>
          </w:p>
          <w:p w14:paraId="6DF04489" w14:textId="77777777" w:rsidR="00231B88" w:rsidRPr="00AE1F83" w:rsidRDefault="00231B88" w:rsidP="00E370B5">
            <w:pPr>
              <w:widowControl w:val="0"/>
              <w:suppressAutoHyphens/>
              <w:ind w:left="714"/>
              <w:jc w:val="both"/>
              <w:rPr>
                <w:rFonts w:cs="Arial"/>
                <w:b/>
                <w:szCs w:val="20"/>
                <w:lang w:eastAsia="sl-SI"/>
              </w:rPr>
            </w:pPr>
            <w:proofErr w:type="spellStart"/>
            <w:r w:rsidRPr="00AE1F83">
              <w:rPr>
                <w:rFonts w:cs="Arial"/>
                <w:b/>
                <w:szCs w:val="20"/>
                <w:lang w:eastAsia="sl-SI"/>
              </w:rPr>
              <w:t>II.b</w:t>
            </w:r>
            <w:proofErr w:type="spellEnd"/>
            <w:r w:rsidRPr="00AE1F83">
              <w:rPr>
                <w:rFonts w:cs="Arial"/>
                <w:b/>
                <w:szCs w:val="20"/>
                <w:lang w:eastAsia="sl-SI"/>
              </w:rPr>
              <w:t xml:space="preserve"> Manjkajoče pravice porabe bodo zagotovljene s prerazporeditvijo:</w:t>
            </w:r>
          </w:p>
          <w:p w14:paraId="35823DFF" w14:textId="77777777" w:rsidR="00231B88" w:rsidRPr="00AE1F83" w:rsidRDefault="00231B88" w:rsidP="00E370B5">
            <w:pPr>
              <w:widowControl w:val="0"/>
              <w:ind w:left="284"/>
              <w:jc w:val="both"/>
              <w:rPr>
                <w:rFonts w:cs="Arial"/>
                <w:szCs w:val="20"/>
                <w:lang w:eastAsia="sl-SI"/>
              </w:rPr>
            </w:pPr>
            <w:r w:rsidRPr="00AE1F83">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cs="Arial"/>
                <w:szCs w:val="20"/>
                <w:lang w:eastAsia="sl-SI"/>
              </w:rPr>
              <w:t>II.a</w:t>
            </w:r>
            <w:proofErr w:type="spellEnd"/>
            <w:r w:rsidRPr="00AE1F83">
              <w:rPr>
                <w:rFonts w:cs="Arial"/>
                <w:szCs w:val="20"/>
                <w:lang w:eastAsia="sl-SI"/>
              </w:rPr>
              <w:t>.</w:t>
            </w:r>
          </w:p>
          <w:p w14:paraId="60912DC9" w14:textId="77777777" w:rsidR="00231B88" w:rsidRPr="00AE1F83" w:rsidRDefault="00231B88" w:rsidP="00E370B5">
            <w:pPr>
              <w:widowControl w:val="0"/>
              <w:suppressAutoHyphens/>
              <w:ind w:left="714"/>
              <w:jc w:val="both"/>
              <w:rPr>
                <w:rFonts w:cs="Arial"/>
                <w:b/>
                <w:szCs w:val="20"/>
                <w:lang w:eastAsia="sl-SI"/>
              </w:rPr>
            </w:pPr>
            <w:proofErr w:type="spellStart"/>
            <w:r w:rsidRPr="00AE1F83">
              <w:rPr>
                <w:rFonts w:cs="Arial"/>
                <w:b/>
                <w:szCs w:val="20"/>
                <w:lang w:eastAsia="sl-SI"/>
              </w:rPr>
              <w:t>II.c</w:t>
            </w:r>
            <w:proofErr w:type="spellEnd"/>
            <w:r w:rsidRPr="00AE1F83">
              <w:rPr>
                <w:rFonts w:cs="Arial"/>
                <w:b/>
                <w:szCs w:val="20"/>
                <w:lang w:eastAsia="sl-SI"/>
              </w:rPr>
              <w:t xml:space="preserve"> Načrtovana nadomestitev zmanjšanih prihodkov in povečanih odhodkov proračuna:</w:t>
            </w:r>
          </w:p>
          <w:p w14:paraId="3C96632B" w14:textId="77777777" w:rsidR="00231B88" w:rsidRPr="00AE1F83" w:rsidRDefault="00231B88" w:rsidP="00E370B5">
            <w:pPr>
              <w:widowControl w:val="0"/>
              <w:ind w:left="284"/>
              <w:jc w:val="both"/>
              <w:rPr>
                <w:rFonts w:cs="Arial"/>
                <w:szCs w:val="20"/>
                <w:lang w:eastAsia="sl-SI"/>
              </w:rPr>
            </w:pPr>
            <w:r w:rsidRPr="00AE1F83">
              <w:rPr>
                <w:rFonts w:cs="Arial"/>
                <w:szCs w:val="20"/>
                <w:lang w:eastAsia="sl-SI"/>
              </w:rPr>
              <w:t xml:space="preserve">Če se povečani odhodki (pravice porabe) ne bodo zagotovili tako, kot je določeno v točkah </w:t>
            </w:r>
            <w:proofErr w:type="spellStart"/>
            <w:r w:rsidRPr="00AE1F83">
              <w:rPr>
                <w:rFonts w:cs="Arial"/>
                <w:szCs w:val="20"/>
                <w:lang w:eastAsia="sl-SI"/>
              </w:rPr>
              <w:t>II.a</w:t>
            </w:r>
            <w:proofErr w:type="spellEnd"/>
            <w:r w:rsidRPr="00AE1F83">
              <w:rPr>
                <w:rFonts w:cs="Arial"/>
                <w:szCs w:val="20"/>
                <w:lang w:eastAsia="sl-SI"/>
              </w:rPr>
              <w:t xml:space="preserve"> in </w:t>
            </w:r>
            <w:proofErr w:type="spellStart"/>
            <w:r w:rsidRPr="00AE1F83">
              <w:rPr>
                <w:rFonts w:cs="Arial"/>
                <w:szCs w:val="20"/>
                <w:lang w:eastAsia="sl-SI"/>
              </w:rPr>
              <w:t>II.b</w:t>
            </w:r>
            <w:proofErr w:type="spellEnd"/>
            <w:r w:rsidRPr="00AE1F83">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06738B8" w14:textId="77777777" w:rsidR="00231B88" w:rsidRPr="00AE1F83" w:rsidRDefault="00231B88" w:rsidP="00E370B5">
            <w:pPr>
              <w:widowControl w:val="0"/>
              <w:suppressAutoHyphens/>
              <w:overflowPunct w:val="0"/>
              <w:autoSpaceDE w:val="0"/>
              <w:autoSpaceDN w:val="0"/>
              <w:adjustRightInd w:val="0"/>
              <w:jc w:val="both"/>
              <w:textAlignment w:val="baseline"/>
              <w:rPr>
                <w:rFonts w:cs="Arial"/>
                <w:b/>
                <w:bCs/>
                <w:spacing w:val="40"/>
                <w:szCs w:val="20"/>
                <w:lang w:eastAsia="sl-SI"/>
              </w:rPr>
            </w:pPr>
          </w:p>
        </w:tc>
      </w:tr>
      <w:tr w:rsidR="00231B88" w:rsidRPr="00AE1F83" w14:paraId="1AACD1B1"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74113BD" w14:textId="77777777" w:rsidR="00231B88" w:rsidRPr="00AE1F83" w:rsidRDefault="00231B88" w:rsidP="00E370B5">
            <w:pPr>
              <w:rPr>
                <w:rFonts w:cs="Arial"/>
                <w:b/>
                <w:szCs w:val="20"/>
              </w:rPr>
            </w:pPr>
            <w:r w:rsidRPr="00AE1F83">
              <w:rPr>
                <w:rFonts w:cs="Arial"/>
                <w:b/>
                <w:szCs w:val="20"/>
              </w:rPr>
              <w:lastRenderedPageBreak/>
              <w:t>7.b Predstavitev ocene finančnih posledic pod 40.000 EUR:</w:t>
            </w:r>
          </w:p>
          <w:p w14:paraId="569EFD8B" w14:textId="77777777" w:rsidR="00231B88" w:rsidRPr="00AE1F83" w:rsidRDefault="00231B88" w:rsidP="00E370B5">
            <w:pPr>
              <w:rPr>
                <w:rFonts w:cs="Arial"/>
                <w:szCs w:val="20"/>
              </w:rPr>
            </w:pPr>
            <w:r w:rsidRPr="00AE1F83">
              <w:rPr>
                <w:rFonts w:cs="Arial"/>
                <w:szCs w:val="20"/>
              </w:rPr>
              <w:t>(Samo če izberete NE pod točko 6.a.)</w:t>
            </w:r>
          </w:p>
          <w:p w14:paraId="2C71AD11" w14:textId="77777777" w:rsidR="00231B88" w:rsidRPr="00AE1F83" w:rsidRDefault="00231B88" w:rsidP="00E370B5">
            <w:pPr>
              <w:rPr>
                <w:rFonts w:cs="Arial"/>
                <w:b/>
                <w:szCs w:val="20"/>
              </w:rPr>
            </w:pPr>
            <w:r w:rsidRPr="00AE1F83">
              <w:rPr>
                <w:rFonts w:cs="Arial"/>
                <w:b/>
                <w:szCs w:val="20"/>
              </w:rPr>
              <w:t>Kratka obrazložitev</w:t>
            </w:r>
          </w:p>
          <w:p w14:paraId="20092A69" w14:textId="77777777" w:rsidR="00231B88" w:rsidRPr="00AE1F83" w:rsidRDefault="00231B88" w:rsidP="00E370B5">
            <w:pPr>
              <w:rPr>
                <w:rFonts w:cs="Arial"/>
                <w:b/>
                <w:szCs w:val="20"/>
              </w:rPr>
            </w:pPr>
          </w:p>
        </w:tc>
      </w:tr>
      <w:tr w:rsidR="00231B88" w:rsidRPr="00AE1F83" w14:paraId="44E86EEB"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72F53B14" w14:textId="77777777" w:rsidR="00231B88" w:rsidRPr="00AE1F83" w:rsidRDefault="00231B88" w:rsidP="00E370B5">
            <w:pPr>
              <w:rPr>
                <w:rFonts w:cs="Arial"/>
                <w:b/>
                <w:szCs w:val="20"/>
              </w:rPr>
            </w:pPr>
            <w:r w:rsidRPr="00AE1F83">
              <w:rPr>
                <w:rFonts w:cs="Arial"/>
                <w:b/>
                <w:szCs w:val="20"/>
              </w:rPr>
              <w:t>8. Predstavitev sodelovanja z združenji občin:</w:t>
            </w:r>
          </w:p>
        </w:tc>
      </w:tr>
      <w:tr w:rsidR="00231B88" w:rsidRPr="00AE1F83" w14:paraId="4917E6B9"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3F40291"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Vsebina predloženega gradiva (predpisa) vpliva na:</w:t>
            </w:r>
          </w:p>
          <w:p w14:paraId="63133C4E" w14:textId="77777777" w:rsidR="00231B88" w:rsidRPr="00AE1F83" w:rsidRDefault="00231B88" w:rsidP="00E370B5">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pristojnosti občin,</w:t>
            </w:r>
          </w:p>
          <w:p w14:paraId="73FD6F0C" w14:textId="77777777" w:rsidR="00231B88" w:rsidRPr="00AE1F83" w:rsidRDefault="00231B88" w:rsidP="00E370B5">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delovanje občin,</w:t>
            </w:r>
          </w:p>
          <w:p w14:paraId="5C9A2315" w14:textId="77777777" w:rsidR="00231B88" w:rsidRPr="00AE1F83" w:rsidRDefault="00231B88" w:rsidP="00E370B5">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financiranje občin.</w:t>
            </w:r>
          </w:p>
          <w:p w14:paraId="2040C30F" w14:textId="77777777" w:rsidR="00231B88" w:rsidRPr="00AE1F83" w:rsidRDefault="00231B88" w:rsidP="00E370B5">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2"/>
          </w:tcPr>
          <w:p w14:paraId="6F87D589" w14:textId="0484AD87" w:rsidR="00231B88" w:rsidRPr="00AE1F83" w:rsidRDefault="00231B88" w:rsidP="00E370B5">
            <w:pPr>
              <w:widowControl w:val="0"/>
              <w:overflowPunct w:val="0"/>
              <w:autoSpaceDE w:val="0"/>
              <w:autoSpaceDN w:val="0"/>
              <w:adjustRightInd w:val="0"/>
              <w:jc w:val="center"/>
              <w:textAlignment w:val="baseline"/>
              <w:rPr>
                <w:rFonts w:cs="Arial"/>
                <w:szCs w:val="20"/>
                <w:lang w:eastAsia="sl-SI"/>
              </w:rPr>
            </w:pPr>
            <w:r w:rsidRPr="006D540D">
              <w:rPr>
                <w:rFonts w:cs="Arial"/>
                <w:b/>
                <w:bCs/>
                <w:szCs w:val="20"/>
                <w:lang w:eastAsia="sl-SI"/>
              </w:rPr>
              <w:t>NE</w:t>
            </w:r>
          </w:p>
        </w:tc>
      </w:tr>
      <w:tr w:rsidR="00231B88" w:rsidRPr="00AE1F83" w14:paraId="30054A51"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4FB2E16"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Gradivo (predpis) je bilo poslano v mnenje: </w:t>
            </w:r>
          </w:p>
          <w:p w14:paraId="2323C488" w14:textId="4BC8E711" w:rsidR="00231B88" w:rsidRPr="00AE1F83" w:rsidRDefault="00231B88" w:rsidP="00E370B5">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Skupnosti občin Slovenije SOS: </w:t>
            </w:r>
            <w:r w:rsidRPr="006D540D">
              <w:rPr>
                <w:rFonts w:cs="Arial"/>
                <w:b/>
                <w:bCs/>
                <w:iCs/>
                <w:szCs w:val="20"/>
                <w:lang w:eastAsia="sl-SI"/>
              </w:rPr>
              <w:t>NE</w:t>
            </w:r>
          </w:p>
          <w:p w14:paraId="2E375446" w14:textId="72BA23F1" w:rsidR="00231B88" w:rsidRPr="00AE1F83" w:rsidRDefault="00231B88" w:rsidP="00E370B5">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Združenju občin Slovenije ZOS: </w:t>
            </w:r>
            <w:r w:rsidRPr="006D540D">
              <w:rPr>
                <w:rFonts w:cs="Arial"/>
                <w:b/>
                <w:bCs/>
                <w:iCs/>
                <w:szCs w:val="20"/>
                <w:lang w:eastAsia="sl-SI"/>
              </w:rPr>
              <w:t>NE</w:t>
            </w:r>
          </w:p>
          <w:p w14:paraId="1BA8C41E" w14:textId="0B0E2EF5" w:rsidR="00231B88" w:rsidRPr="00AE1F83" w:rsidRDefault="00231B88" w:rsidP="00E370B5">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Združenju mestnih občin Slovenije ZMOS: </w:t>
            </w:r>
            <w:r w:rsidRPr="006D540D">
              <w:rPr>
                <w:rFonts w:cs="Arial"/>
                <w:b/>
                <w:bCs/>
                <w:iCs/>
                <w:szCs w:val="20"/>
                <w:lang w:eastAsia="sl-SI"/>
              </w:rPr>
              <w:t>NE</w:t>
            </w:r>
          </w:p>
          <w:p w14:paraId="34787FB3"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p>
          <w:p w14:paraId="0DC7D6D7"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Predlogi in pripombe združenj so bili upoštevani:</w:t>
            </w:r>
          </w:p>
          <w:p w14:paraId="46899D4B" w14:textId="77777777" w:rsidR="00231B88" w:rsidRPr="00AE1F83"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28642003" w14:textId="77777777" w:rsidR="00231B88" w:rsidRPr="00AE1F83"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242CDDCC" w14:textId="77777777" w:rsidR="00231B88" w:rsidRPr="00AE1F83"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68459241" w14:textId="77777777" w:rsidR="00231B88" w:rsidRPr="00AE1F83"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lastRenderedPageBreak/>
              <w:t>niso bili upoštevani.</w:t>
            </w:r>
          </w:p>
          <w:p w14:paraId="5008BBD4" w14:textId="77777777" w:rsidR="00231B88" w:rsidRPr="00AE1F83" w:rsidRDefault="00231B88" w:rsidP="00E370B5">
            <w:pPr>
              <w:widowControl w:val="0"/>
              <w:overflowPunct w:val="0"/>
              <w:autoSpaceDE w:val="0"/>
              <w:autoSpaceDN w:val="0"/>
              <w:adjustRightInd w:val="0"/>
              <w:ind w:left="360"/>
              <w:jc w:val="both"/>
              <w:textAlignment w:val="baseline"/>
              <w:rPr>
                <w:rFonts w:cs="Arial"/>
                <w:iCs/>
                <w:szCs w:val="20"/>
                <w:lang w:eastAsia="sl-SI"/>
              </w:rPr>
            </w:pPr>
          </w:p>
          <w:p w14:paraId="7A1A8349"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Bistveni predlogi in pripombe, ki niso bili upoštevani.</w:t>
            </w:r>
          </w:p>
          <w:p w14:paraId="662B8E77"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p>
        </w:tc>
      </w:tr>
      <w:tr w:rsidR="00231B88" w:rsidRPr="00AE1F83" w14:paraId="77A5065A"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600CC28" w14:textId="77777777" w:rsidR="00231B88" w:rsidRPr="00AE1F83" w:rsidRDefault="00231B88" w:rsidP="00E370B5">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lastRenderedPageBreak/>
              <w:t>9. Predstavitev sodelovanja javnosti:</w:t>
            </w:r>
          </w:p>
        </w:tc>
      </w:tr>
      <w:tr w:rsidR="00231B88" w:rsidRPr="00AE1F83" w14:paraId="012E29DD"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0F19326" w14:textId="77777777" w:rsidR="00231B88" w:rsidRPr="00AE1F83" w:rsidRDefault="00231B88" w:rsidP="00E370B5">
            <w:pPr>
              <w:widowControl w:val="0"/>
              <w:overflowPunct w:val="0"/>
              <w:autoSpaceDE w:val="0"/>
              <w:autoSpaceDN w:val="0"/>
              <w:adjustRightInd w:val="0"/>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431" w:type="dxa"/>
            <w:gridSpan w:val="2"/>
          </w:tcPr>
          <w:p w14:paraId="1EA6D460" w14:textId="1755E857" w:rsidR="00231B88" w:rsidRPr="00AE1F83" w:rsidRDefault="00231B88" w:rsidP="00E370B5">
            <w:pPr>
              <w:widowControl w:val="0"/>
              <w:overflowPunct w:val="0"/>
              <w:autoSpaceDE w:val="0"/>
              <w:autoSpaceDN w:val="0"/>
              <w:adjustRightInd w:val="0"/>
              <w:jc w:val="center"/>
              <w:textAlignment w:val="baseline"/>
              <w:rPr>
                <w:rFonts w:cs="Arial"/>
                <w:iCs/>
                <w:szCs w:val="20"/>
                <w:lang w:eastAsia="sl-SI"/>
              </w:rPr>
            </w:pPr>
            <w:r w:rsidRPr="006D540D">
              <w:rPr>
                <w:rFonts w:cs="Arial"/>
                <w:b/>
                <w:bCs/>
                <w:szCs w:val="20"/>
                <w:lang w:eastAsia="sl-SI"/>
              </w:rPr>
              <w:t>NE</w:t>
            </w:r>
          </w:p>
        </w:tc>
      </w:tr>
      <w:tr w:rsidR="00231B88" w:rsidRPr="00AE1F83" w14:paraId="62914EE8"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308C598"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(Če je odgovor NE, navedite, zakaj ni bilo objavljeno.)</w:t>
            </w:r>
          </w:p>
        </w:tc>
      </w:tr>
      <w:tr w:rsidR="00231B88" w:rsidRPr="00AE1F83" w14:paraId="33AB1215"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83B3D4B" w14:textId="14C6898B" w:rsidR="00231B88" w:rsidRPr="00AE1F83" w:rsidRDefault="00CF1D67" w:rsidP="004A7C77">
            <w:pPr>
              <w:widowControl w:val="0"/>
              <w:overflowPunct w:val="0"/>
              <w:autoSpaceDE w:val="0"/>
              <w:autoSpaceDN w:val="0"/>
              <w:adjustRightInd w:val="0"/>
              <w:jc w:val="both"/>
              <w:textAlignment w:val="baseline"/>
              <w:rPr>
                <w:rFonts w:cs="Arial"/>
                <w:iCs/>
                <w:szCs w:val="20"/>
                <w:lang w:eastAsia="sl-SI"/>
              </w:rPr>
            </w:pPr>
            <w:r w:rsidRPr="00CF1D67">
              <w:rPr>
                <w:rFonts w:cs="Arial"/>
                <w:iCs/>
                <w:szCs w:val="20"/>
                <w:lang w:eastAsia="sl-SI"/>
              </w:rPr>
              <w:t xml:space="preserve">Ministrstvo za gospodarstvo, </w:t>
            </w:r>
            <w:r w:rsidR="00E84AD8">
              <w:rPr>
                <w:rFonts w:cs="Arial"/>
                <w:iCs/>
                <w:szCs w:val="20"/>
                <w:lang w:eastAsia="sl-SI"/>
              </w:rPr>
              <w:t>delo</w:t>
            </w:r>
            <w:r w:rsidRPr="00CF1D67">
              <w:rPr>
                <w:rFonts w:cs="Arial"/>
                <w:iCs/>
                <w:szCs w:val="20"/>
                <w:lang w:eastAsia="sl-SI"/>
              </w:rPr>
              <w:t xml:space="preserve"> in šport upoštevaje 9. člen Poslovnika Vlade Republike Slovenije ocenjuje, da ni potrebe po sodelovanju javnosti.</w:t>
            </w:r>
          </w:p>
        </w:tc>
      </w:tr>
      <w:tr w:rsidR="00231B88" w:rsidRPr="00AE1F83" w14:paraId="0370ED88"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96C1DD2" w14:textId="77777777" w:rsidR="00231B88" w:rsidRPr="00AE1F83" w:rsidRDefault="00231B88" w:rsidP="00E370B5">
            <w:pPr>
              <w:widowControl w:val="0"/>
              <w:suppressAutoHyphens/>
              <w:overflowPunct w:val="0"/>
              <w:autoSpaceDE w:val="0"/>
              <w:autoSpaceDN w:val="0"/>
              <w:adjustRightInd w:val="0"/>
              <w:ind w:left="3400"/>
              <w:textAlignment w:val="baseline"/>
              <w:outlineLvl w:val="3"/>
              <w:rPr>
                <w:rFonts w:cs="Arial"/>
                <w:b/>
                <w:szCs w:val="20"/>
                <w:lang w:eastAsia="sl-SI"/>
              </w:rPr>
            </w:pPr>
          </w:p>
          <w:p w14:paraId="53C0CB8B" w14:textId="38C4D322" w:rsidR="00231B88" w:rsidRDefault="006C23E1" w:rsidP="00E370B5">
            <w:pPr>
              <w:widowControl w:val="0"/>
              <w:suppressAutoHyphens/>
              <w:overflowPunct w:val="0"/>
              <w:autoSpaceDE w:val="0"/>
              <w:autoSpaceDN w:val="0"/>
              <w:adjustRightInd w:val="0"/>
              <w:ind w:left="3400"/>
              <w:textAlignment w:val="baseline"/>
              <w:outlineLvl w:val="3"/>
            </w:pPr>
            <w:r>
              <w:t>mag. Leon Korošec</w:t>
            </w:r>
          </w:p>
          <w:p w14:paraId="264D6D90" w14:textId="3558EC3D" w:rsidR="00231B88" w:rsidRPr="006C23E1" w:rsidRDefault="006C23E1" w:rsidP="00E370B5">
            <w:pPr>
              <w:widowControl w:val="0"/>
              <w:suppressAutoHyphens/>
              <w:overflowPunct w:val="0"/>
              <w:autoSpaceDE w:val="0"/>
              <w:autoSpaceDN w:val="0"/>
              <w:adjustRightInd w:val="0"/>
              <w:ind w:left="3400"/>
              <w:textAlignment w:val="baseline"/>
              <w:outlineLvl w:val="3"/>
              <w:rPr>
                <w:rFonts w:cs="Arial"/>
                <w:bCs/>
                <w:szCs w:val="20"/>
                <w:lang w:eastAsia="sl-SI"/>
              </w:rPr>
            </w:pPr>
            <w:r w:rsidRPr="006C23E1">
              <w:rPr>
                <w:bCs/>
                <w:lang w:eastAsia="sl-SI"/>
              </w:rPr>
              <w:t>državni sekretar</w:t>
            </w:r>
          </w:p>
        </w:tc>
      </w:tr>
    </w:tbl>
    <w:p w14:paraId="1E552112" w14:textId="77777777" w:rsidR="00231B88" w:rsidRDefault="00231B88" w:rsidP="00904C11"/>
    <w:p w14:paraId="6902DC0F" w14:textId="2DC11ED7" w:rsidR="006D540D" w:rsidRDefault="006D540D">
      <w:pPr>
        <w:spacing w:after="160" w:line="259" w:lineRule="auto"/>
      </w:pPr>
      <w:r>
        <w:br w:type="page"/>
      </w:r>
    </w:p>
    <w:p w14:paraId="64C8ED74" w14:textId="515DA106" w:rsidR="006D540D" w:rsidRDefault="006D540D" w:rsidP="00904C11">
      <w:r>
        <w:lastRenderedPageBreak/>
        <w:t>PREDLOG</w:t>
      </w:r>
    </w:p>
    <w:p w14:paraId="1A294349" w14:textId="77777777" w:rsidR="006D540D" w:rsidRDefault="006D540D" w:rsidP="00904C11"/>
    <w:p w14:paraId="748706E8" w14:textId="77777777" w:rsidR="006D540D" w:rsidRDefault="006D540D" w:rsidP="00904C11"/>
    <w:p w14:paraId="394B5912" w14:textId="77777777" w:rsidR="006D540D" w:rsidRDefault="006D540D" w:rsidP="00904C11"/>
    <w:p w14:paraId="620DFDE2" w14:textId="4C5506A9" w:rsidR="00204028" w:rsidRDefault="00204028" w:rsidP="00204028">
      <w:pPr>
        <w:framePr w:hSpace="141" w:wrap="around" w:vAnchor="page" w:hAnchor="margin" w:y="2851"/>
        <w:overflowPunct w:val="0"/>
        <w:autoSpaceDE w:val="0"/>
        <w:autoSpaceDN w:val="0"/>
        <w:adjustRightInd w:val="0"/>
        <w:jc w:val="both"/>
        <w:textAlignment w:val="baseline"/>
        <w:rPr>
          <w:rFonts w:cs="Arial"/>
          <w:szCs w:val="20"/>
          <w:lang w:eastAsia="sl-SI"/>
        </w:rPr>
      </w:pPr>
      <w:r w:rsidRPr="00152BB3">
        <w:rPr>
          <w:rFonts w:cs="Arial"/>
          <w:color w:val="000000"/>
          <w:szCs w:val="20"/>
        </w:rPr>
        <w:t xml:space="preserve">Na podlagi 7. in 21. člena Zakona o Vladi Republike Slovenije (Uradni list RS, št. 24/05 – uradno prečiščeno besedilo, </w:t>
      </w:r>
      <w:hyperlink r:id="rId12" w:tgtFrame="_blank" w:history="1">
        <w:r w:rsidRPr="00152BB3">
          <w:rPr>
            <w:rFonts w:cs="Arial"/>
            <w:color w:val="000000"/>
            <w:szCs w:val="20"/>
          </w:rPr>
          <w:t>109/08</w:t>
        </w:r>
      </w:hyperlink>
      <w:r w:rsidRPr="00152BB3">
        <w:rPr>
          <w:rFonts w:cs="Arial"/>
          <w:color w:val="000000"/>
          <w:szCs w:val="20"/>
        </w:rPr>
        <w:t xml:space="preserve">, </w:t>
      </w:r>
      <w:hyperlink r:id="rId13" w:tgtFrame="_blank" w:history="1">
        <w:r w:rsidRPr="00152BB3">
          <w:rPr>
            <w:rFonts w:cs="Arial"/>
            <w:color w:val="000000"/>
            <w:szCs w:val="20"/>
          </w:rPr>
          <w:t>38/10</w:t>
        </w:r>
      </w:hyperlink>
      <w:r w:rsidRPr="00152BB3">
        <w:rPr>
          <w:rFonts w:cs="Arial"/>
          <w:color w:val="000000"/>
          <w:szCs w:val="20"/>
        </w:rPr>
        <w:t xml:space="preserve"> – ZUKN, </w:t>
      </w:r>
      <w:hyperlink r:id="rId14" w:tgtFrame="_blank" w:history="1">
        <w:r w:rsidRPr="00152BB3">
          <w:rPr>
            <w:rFonts w:cs="Arial"/>
            <w:color w:val="000000"/>
            <w:szCs w:val="20"/>
          </w:rPr>
          <w:t>8/12</w:t>
        </w:r>
      </w:hyperlink>
      <w:r w:rsidRPr="00152BB3">
        <w:rPr>
          <w:rFonts w:cs="Arial"/>
          <w:color w:val="000000"/>
          <w:szCs w:val="20"/>
        </w:rPr>
        <w:t xml:space="preserve"> 21/13, 47/13 – ZDU-1G, 65/14</w:t>
      </w:r>
      <w:r w:rsidR="004A7C77">
        <w:rPr>
          <w:rFonts w:cs="Arial"/>
          <w:color w:val="000000"/>
          <w:szCs w:val="20"/>
        </w:rPr>
        <w:t>,</w:t>
      </w:r>
      <w:r w:rsidRPr="00152BB3">
        <w:rPr>
          <w:rFonts w:cs="Arial"/>
          <w:color w:val="000000"/>
          <w:szCs w:val="20"/>
        </w:rPr>
        <w:t xml:space="preserve"> 55/17</w:t>
      </w:r>
      <w:r w:rsidR="004A7C77">
        <w:rPr>
          <w:rFonts w:cs="Arial"/>
          <w:color w:val="000000"/>
          <w:szCs w:val="20"/>
        </w:rPr>
        <w:t xml:space="preserve">, </w:t>
      </w:r>
      <w:r w:rsidR="004A7C77" w:rsidRPr="004A7C77">
        <w:rPr>
          <w:rFonts w:cs="Arial"/>
          <w:color w:val="000000"/>
          <w:szCs w:val="20"/>
        </w:rPr>
        <w:t>163/22 in 57/25 – ZF</w:t>
      </w:r>
      <w:r w:rsidRPr="00152BB3">
        <w:rPr>
          <w:rFonts w:cs="Arial"/>
          <w:color w:val="000000"/>
          <w:szCs w:val="20"/>
        </w:rPr>
        <w:t xml:space="preserve">) </w:t>
      </w:r>
      <w:r w:rsidRPr="00152BB3">
        <w:rPr>
          <w:rFonts w:cs="Arial"/>
          <w:iCs/>
          <w:szCs w:val="20"/>
          <w:lang w:eastAsia="sl-SI"/>
        </w:rPr>
        <w:t xml:space="preserve">je Vlada Republike Slovenije </w:t>
      </w:r>
      <w:r w:rsidRPr="00152BB3">
        <w:rPr>
          <w:rFonts w:cs="Arial"/>
          <w:szCs w:val="20"/>
          <w:lang w:eastAsia="sl-SI"/>
        </w:rPr>
        <w:t xml:space="preserve">na redni seji dne … pod točko … sprejela naslednji </w:t>
      </w:r>
    </w:p>
    <w:p w14:paraId="7BAF4CCB" w14:textId="77777777" w:rsidR="00204028" w:rsidRDefault="00204028" w:rsidP="00204028">
      <w:pPr>
        <w:framePr w:hSpace="141" w:wrap="around" w:vAnchor="page" w:hAnchor="margin" w:y="2851"/>
        <w:overflowPunct w:val="0"/>
        <w:autoSpaceDE w:val="0"/>
        <w:autoSpaceDN w:val="0"/>
        <w:adjustRightInd w:val="0"/>
        <w:jc w:val="both"/>
        <w:textAlignment w:val="baseline"/>
        <w:rPr>
          <w:rFonts w:cs="Arial"/>
          <w:szCs w:val="20"/>
          <w:lang w:eastAsia="sl-SI"/>
        </w:rPr>
      </w:pPr>
    </w:p>
    <w:p w14:paraId="278F2757" w14:textId="77777777" w:rsidR="00204028" w:rsidRDefault="00204028" w:rsidP="00204028">
      <w:pPr>
        <w:framePr w:hSpace="141" w:wrap="around" w:vAnchor="page" w:hAnchor="margin" w:y="2851"/>
        <w:overflowPunct w:val="0"/>
        <w:autoSpaceDE w:val="0"/>
        <w:autoSpaceDN w:val="0"/>
        <w:adjustRightInd w:val="0"/>
        <w:jc w:val="both"/>
        <w:textAlignment w:val="baseline"/>
        <w:rPr>
          <w:rFonts w:cs="Arial"/>
          <w:szCs w:val="20"/>
          <w:lang w:eastAsia="sl-SI"/>
        </w:rPr>
      </w:pPr>
    </w:p>
    <w:p w14:paraId="1F714ABE" w14:textId="77777777" w:rsidR="00204028" w:rsidRPr="00152BB3" w:rsidRDefault="00204028" w:rsidP="00204028">
      <w:pPr>
        <w:framePr w:hSpace="141" w:wrap="around" w:vAnchor="page" w:hAnchor="margin" w:y="2851"/>
        <w:overflowPunct w:val="0"/>
        <w:autoSpaceDE w:val="0"/>
        <w:autoSpaceDN w:val="0"/>
        <w:adjustRightInd w:val="0"/>
        <w:jc w:val="both"/>
        <w:textAlignment w:val="baseline"/>
        <w:rPr>
          <w:rFonts w:cs="Arial"/>
          <w:szCs w:val="20"/>
          <w:lang w:eastAsia="sl-SI"/>
        </w:rPr>
      </w:pPr>
    </w:p>
    <w:p w14:paraId="4DD1A19D" w14:textId="77777777" w:rsidR="00204028" w:rsidRPr="00152BB3" w:rsidRDefault="00204028" w:rsidP="00204028">
      <w:pPr>
        <w:framePr w:hSpace="141" w:wrap="around" w:vAnchor="page" w:hAnchor="margin" w:y="2851"/>
        <w:overflowPunct w:val="0"/>
        <w:autoSpaceDE w:val="0"/>
        <w:autoSpaceDN w:val="0"/>
        <w:adjustRightInd w:val="0"/>
        <w:jc w:val="both"/>
        <w:textAlignment w:val="baseline"/>
        <w:rPr>
          <w:rFonts w:cs="Arial"/>
          <w:szCs w:val="20"/>
          <w:lang w:eastAsia="sl-SI"/>
        </w:rPr>
      </w:pPr>
    </w:p>
    <w:p w14:paraId="7E31EE0E" w14:textId="77777777" w:rsidR="00204028" w:rsidRPr="00152BB3" w:rsidRDefault="00204028" w:rsidP="00204028">
      <w:pPr>
        <w:framePr w:hSpace="141" w:wrap="around" w:vAnchor="page" w:hAnchor="margin" w:y="2851"/>
        <w:overflowPunct w:val="0"/>
        <w:autoSpaceDE w:val="0"/>
        <w:autoSpaceDN w:val="0"/>
        <w:adjustRightInd w:val="0"/>
        <w:jc w:val="center"/>
        <w:textAlignment w:val="baseline"/>
        <w:rPr>
          <w:rFonts w:cs="Arial"/>
          <w:szCs w:val="20"/>
          <w:lang w:eastAsia="sl-SI"/>
        </w:rPr>
      </w:pPr>
      <w:r w:rsidRPr="00152BB3">
        <w:rPr>
          <w:rFonts w:cs="Arial"/>
          <w:szCs w:val="20"/>
          <w:lang w:eastAsia="sl-SI"/>
        </w:rPr>
        <w:t>SKLEP:</w:t>
      </w:r>
    </w:p>
    <w:p w14:paraId="5C86901C" w14:textId="77777777" w:rsidR="00204028" w:rsidRPr="00152BB3" w:rsidRDefault="00204028" w:rsidP="00204028">
      <w:pPr>
        <w:framePr w:hSpace="141" w:wrap="around" w:vAnchor="page" w:hAnchor="margin" w:y="2851"/>
        <w:spacing w:before="60" w:after="60" w:line="240" w:lineRule="auto"/>
        <w:jc w:val="both"/>
        <w:rPr>
          <w:rFonts w:cs="Arial"/>
          <w:bCs/>
          <w:szCs w:val="20"/>
          <w:lang w:eastAsia="sl-SI"/>
        </w:rPr>
      </w:pPr>
    </w:p>
    <w:p w14:paraId="31537A48" w14:textId="657AA385" w:rsidR="00204028" w:rsidRPr="00152BB3" w:rsidRDefault="00204028" w:rsidP="0080043B">
      <w:pPr>
        <w:framePr w:hSpace="141" w:wrap="around" w:vAnchor="page" w:hAnchor="margin" w:y="2851"/>
        <w:numPr>
          <w:ilvl w:val="0"/>
          <w:numId w:val="18"/>
        </w:numPr>
        <w:spacing w:line="288" w:lineRule="auto"/>
        <w:jc w:val="both"/>
        <w:rPr>
          <w:rFonts w:cs="Arial"/>
          <w:bCs/>
          <w:szCs w:val="20"/>
          <w:lang w:eastAsia="sl-SI"/>
        </w:rPr>
      </w:pPr>
      <w:r w:rsidRPr="00152BB3">
        <w:rPr>
          <w:rFonts w:cs="Arial"/>
          <w:bCs/>
          <w:szCs w:val="20"/>
          <w:lang w:eastAsia="sl-SI"/>
        </w:rPr>
        <w:t xml:space="preserve">Vlada Republike Slovenije je sprejela Informacijo o </w:t>
      </w:r>
      <w:r w:rsidR="0099641C">
        <w:rPr>
          <w:rFonts w:cs="Arial"/>
          <w:bCs/>
          <w:szCs w:val="20"/>
          <w:lang w:eastAsia="sl-SI"/>
        </w:rPr>
        <w:t xml:space="preserve">specializirani </w:t>
      </w:r>
      <w:r w:rsidRPr="00152BB3">
        <w:rPr>
          <w:rFonts w:cs="Arial"/>
          <w:bCs/>
          <w:szCs w:val="20"/>
          <w:lang w:eastAsia="sl-SI"/>
        </w:rPr>
        <w:t>svetovni razstavi Expo 202</w:t>
      </w:r>
      <w:r>
        <w:rPr>
          <w:rFonts w:cs="Arial"/>
          <w:bCs/>
          <w:szCs w:val="20"/>
          <w:lang w:eastAsia="sl-SI"/>
        </w:rPr>
        <w:t>7 Beograd</w:t>
      </w:r>
      <w:r w:rsidRPr="00152BB3">
        <w:rPr>
          <w:rFonts w:cs="Arial"/>
          <w:bCs/>
          <w:szCs w:val="20"/>
          <w:lang w:eastAsia="sl-SI"/>
        </w:rPr>
        <w:t>.</w:t>
      </w:r>
    </w:p>
    <w:p w14:paraId="6A86FC83" w14:textId="77777777" w:rsidR="00204028" w:rsidRPr="00152BB3" w:rsidRDefault="00204028" w:rsidP="00204028">
      <w:pPr>
        <w:framePr w:hSpace="141" w:wrap="around" w:vAnchor="page" w:hAnchor="margin" w:y="2851"/>
        <w:spacing w:line="288" w:lineRule="auto"/>
        <w:jc w:val="both"/>
        <w:rPr>
          <w:rFonts w:cs="Arial"/>
          <w:bCs/>
          <w:szCs w:val="20"/>
          <w:lang w:eastAsia="sl-SI"/>
        </w:rPr>
      </w:pPr>
    </w:p>
    <w:p w14:paraId="57921E0E" w14:textId="2D63C377" w:rsidR="00204028" w:rsidRPr="00152BB3" w:rsidRDefault="00204028" w:rsidP="0080043B">
      <w:pPr>
        <w:framePr w:hSpace="141" w:wrap="around" w:vAnchor="page" w:hAnchor="margin" w:y="2851"/>
        <w:numPr>
          <w:ilvl w:val="0"/>
          <w:numId w:val="18"/>
        </w:numPr>
        <w:spacing w:line="288" w:lineRule="auto"/>
        <w:jc w:val="both"/>
        <w:rPr>
          <w:rFonts w:cs="Arial"/>
          <w:bCs/>
          <w:szCs w:val="20"/>
          <w:lang w:eastAsia="sl-SI"/>
        </w:rPr>
      </w:pPr>
      <w:r w:rsidRPr="00152BB3">
        <w:rPr>
          <w:rFonts w:cs="Arial"/>
          <w:bCs/>
          <w:szCs w:val="20"/>
          <w:lang w:eastAsia="sl-SI"/>
        </w:rPr>
        <w:t xml:space="preserve">Vlada Republike Slovenije je sklenila, da se Republika Slovenija udeleži </w:t>
      </w:r>
      <w:r w:rsidR="0099641C">
        <w:rPr>
          <w:rFonts w:cs="Arial"/>
          <w:bCs/>
          <w:szCs w:val="20"/>
          <w:lang w:eastAsia="sl-SI"/>
        </w:rPr>
        <w:t>specializirane</w:t>
      </w:r>
      <w:r>
        <w:rPr>
          <w:rFonts w:cs="Arial"/>
          <w:bCs/>
          <w:szCs w:val="20"/>
          <w:lang w:eastAsia="sl-SI"/>
        </w:rPr>
        <w:t xml:space="preserve"> </w:t>
      </w:r>
      <w:r w:rsidRPr="00152BB3">
        <w:rPr>
          <w:rFonts w:cs="Arial"/>
          <w:bCs/>
          <w:szCs w:val="20"/>
          <w:lang w:eastAsia="sl-SI"/>
        </w:rPr>
        <w:t>svetovne razstave Expo 202</w:t>
      </w:r>
      <w:r>
        <w:rPr>
          <w:rFonts w:cs="Arial"/>
          <w:bCs/>
          <w:szCs w:val="20"/>
          <w:lang w:eastAsia="sl-SI"/>
        </w:rPr>
        <w:t>7 Beograd</w:t>
      </w:r>
      <w:r w:rsidRPr="00152BB3">
        <w:rPr>
          <w:rFonts w:cs="Arial"/>
          <w:bCs/>
          <w:szCs w:val="20"/>
          <w:lang w:eastAsia="sl-SI"/>
        </w:rPr>
        <w:t>.</w:t>
      </w:r>
    </w:p>
    <w:p w14:paraId="1B97F194" w14:textId="77777777" w:rsidR="00204028" w:rsidRPr="00152BB3" w:rsidRDefault="00204028" w:rsidP="00204028">
      <w:pPr>
        <w:framePr w:hSpace="141" w:wrap="around" w:vAnchor="page" w:hAnchor="margin" w:y="2851"/>
        <w:spacing w:line="240" w:lineRule="auto"/>
        <w:ind w:left="708"/>
        <w:rPr>
          <w:rFonts w:cs="Arial"/>
          <w:bCs/>
          <w:szCs w:val="20"/>
          <w:lang w:eastAsia="sl-SI"/>
        </w:rPr>
      </w:pPr>
    </w:p>
    <w:p w14:paraId="2F1B8339" w14:textId="0CA1D901" w:rsidR="00204028" w:rsidRPr="004A7C77" w:rsidRDefault="00204028" w:rsidP="0080043B">
      <w:pPr>
        <w:pStyle w:val="Odstavekseznama"/>
        <w:framePr w:hSpace="141" w:wrap="around" w:vAnchor="page" w:hAnchor="margin" w:y="2851"/>
        <w:numPr>
          <w:ilvl w:val="0"/>
          <w:numId w:val="18"/>
        </w:numPr>
        <w:spacing w:line="288" w:lineRule="auto"/>
        <w:jc w:val="both"/>
        <w:rPr>
          <w:rFonts w:cs="Arial"/>
          <w:bCs/>
          <w:szCs w:val="20"/>
          <w:lang w:eastAsia="sl-SI"/>
        </w:rPr>
      </w:pPr>
      <w:r w:rsidRPr="004A7C77">
        <w:rPr>
          <w:rFonts w:cs="Arial"/>
          <w:bCs/>
          <w:szCs w:val="20"/>
          <w:lang w:eastAsia="sl-SI"/>
        </w:rPr>
        <w:t xml:space="preserve">Vlada Republike Slovenije </w:t>
      </w:r>
      <w:r w:rsidR="004A7C77" w:rsidRPr="004A7C77">
        <w:rPr>
          <w:rFonts w:cs="Arial"/>
          <w:bCs/>
          <w:szCs w:val="20"/>
          <w:lang w:eastAsia="sl-SI"/>
        </w:rPr>
        <w:t xml:space="preserve">pooblasti ministra za gospodarstvo, </w:t>
      </w:r>
      <w:r w:rsidR="00E84AD8">
        <w:rPr>
          <w:rFonts w:cs="Arial"/>
          <w:bCs/>
          <w:szCs w:val="20"/>
          <w:lang w:eastAsia="sl-SI"/>
        </w:rPr>
        <w:t>delo</w:t>
      </w:r>
      <w:r w:rsidR="004A7C77" w:rsidRPr="004A7C77">
        <w:rPr>
          <w:rFonts w:cs="Arial"/>
          <w:bCs/>
          <w:szCs w:val="20"/>
          <w:lang w:eastAsia="sl-SI"/>
        </w:rPr>
        <w:t xml:space="preserve"> in šport </w:t>
      </w:r>
      <w:r w:rsidR="00E84AD8">
        <w:rPr>
          <w:rFonts w:cs="Arial"/>
          <w:bCs/>
          <w:szCs w:val="20"/>
          <w:lang w:eastAsia="sl-SI"/>
        </w:rPr>
        <w:t>dr. Anžeta Logarja</w:t>
      </w:r>
      <w:r w:rsidR="004A7C77" w:rsidRPr="004A7C77">
        <w:rPr>
          <w:rFonts w:cs="Arial"/>
          <w:bCs/>
          <w:szCs w:val="20"/>
          <w:lang w:eastAsia="sl-SI"/>
        </w:rPr>
        <w:t xml:space="preserve"> za podpis izjave o nameri za sodelovanje Republike Slovenije na </w:t>
      </w:r>
      <w:r w:rsidR="0099641C">
        <w:rPr>
          <w:rFonts w:cs="Arial"/>
          <w:bCs/>
          <w:szCs w:val="20"/>
          <w:lang w:eastAsia="sl-SI"/>
        </w:rPr>
        <w:t xml:space="preserve">specializirani </w:t>
      </w:r>
      <w:r w:rsidRPr="004A7C77">
        <w:rPr>
          <w:rFonts w:cs="Arial"/>
          <w:bCs/>
          <w:szCs w:val="20"/>
          <w:lang w:eastAsia="sl-SI"/>
        </w:rPr>
        <w:t xml:space="preserve">svetovni </w:t>
      </w:r>
      <w:r w:rsidR="0099641C">
        <w:rPr>
          <w:rFonts w:cs="Arial"/>
          <w:bCs/>
          <w:szCs w:val="20"/>
          <w:lang w:eastAsia="sl-SI"/>
        </w:rPr>
        <w:t>r</w:t>
      </w:r>
      <w:r w:rsidRPr="004A7C77">
        <w:rPr>
          <w:rFonts w:cs="Arial"/>
          <w:bCs/>
          <w:szCs w:val="20"/>
          <w:lang w:eastAsia="sl-SI"/>
        </w:rPr>
        <w:t>azstavi E</w:t>
      </w:r>
      <w:r w:rsidR="00457817">
        <w:rPr>
          <w:rFonts w:cs="Arial"/>
          <w:bCs/>
          <w:szCs w:val="20"/>
          <w:lang w:eastAsia="sl-SI"/>
        </w:rPr>
        <w:t>xpo</w:t>
      </w:r>
      <w:r w:rsidRPr="004A7C77">
        <w:rPr>
          <w:rFonts w:cs="Arial"/>
          <w:bCs/>
          <w:szCs w:val="20"/>
          <w:lang w:eastAsia="sl-SI"/>
        </w:rPr>
        <w:t xml:space="preserve"> 2027 Beograd.</w:t>
      </w:r>
    </w:p>
    <w:p w14:paraId="4D85EDFC" w14:textId="77777777" w:rsidR="00204028" w:rsidRPr="00152BB3" w:rsidRDefault="00204028" w:rsidP="00204028">
      <w:pPr>
        <w:framePr w:hSpace="141" w:wrap="around" w:vAnchor="page" w:hAnchor="margin" w:y="2851"/>
        <w:spacing w:line="288" w:lineRule="auto"/>
        <w:ind w:left="720"/>
        <w:jc w:val="both"/>
        <w:rPr>
          <w:rFonts w:cs="Arial"/>
          <w:bCs/>
          <w:szCs w:val="20"/>
          <w:lang w:eastAsia="sl-SI"/>
        </w:rPr>
      </w:pPr>
    </w:p>
    <w:p w14:paraId="2607B2F1" w14:textId="77777777" w:rsidR="00204028" w:rsidRPr="00152BB3" w:rsidRDefault="00204028" w:rsidP="00204028">
      <w:pPr>
        <w:framePr w:hSpace="141" w:wrap="around" w:vAnchor="page" w:hAnchor="margin" w:y="2851"/>
        <w:spacing w:line="240" w:lineRule="auto"/>
        <w:jc w:val="both"/>
        <w:rPr>
          <w:rFonts w:cs="Arial"/>
          <w:iCs/>
          <w:szCs w:val="20"/>
          <w:lang w:eastAsia="sl-SI"/>
        </w:rPr>
      </w:pPr>
    </w:p>
    <w:p w14:paraId="0BC7CDA1" w14:textId="56FA62DD" w:rsidR="00E84AD8" w:rsidRPr="00E84AD8" w:rsidRDefault="00204028" w:rsidP="00E84AD8">
      <w:pPr>
        <w:framePr w:hSpace="141" w:wrap="around" w:vAnchor="page" w:hAnchor="margin" w:y="2851"/>
        <w:spacing w:line="240" w:lineRule="auto"/>
        <w:jc w:val="both"/>
        <w:rPr>
          <w:rFonts w:cs="Arial"/>
          <w:szCs w:val="20"/>
          <w:lang w:eastAsia="sl-SI"/>
        </w:rPr>
      </w:pPr>
      <w:r w:rsidRPr="00E84AD8">
        <w:rPr>
          <w:rFonts w:cs="Arial"/>
          <w:iCs/>
          <w:szCs w:val="20"/>
          <w:lang w:eastAsia="sl-SI"/>
        </w:rPr>
        <w:t xml:space="preserve">                                                                                                  </w:t>
      </w:r>
      <w:r w:rsidR="00E84AD8">
        <w:rPr>
          <w:rFonts w:cs="Arial"/>
          <w:iCs/>
          <w:szCs w:val="20"/>
          <w:lang w:eastAsia="sl-SI"/>
        </w:rPr>
        <w:t xml:space="preserve">    </w:t>
      </w:r>
      <w:r w:rsidR="00E84AD8" w:rsidRPr="00E84AD8">
        <w:rPr>
          <w:rFonts w:cs="Arial"/>
          <w:szCs w:val="20"/>
          <w:lang w:eastAsia="sl-SI"/>
        </w:rPr>
        <w:t xml:space="preserve">dr. Janja </w:t>
      </w:r>
      <w:proofErr w:type="spellStart"/>
      <w:r w:rsidR="00E84AD8" w:rsidRPr="00E84AD8">
        <w:rPr>
          <w:rFonts w:cs="Arial"/>
          <w:szCs w:val="20"/>
          <w:lang w:eastAsia="sl-SI"/>
        </w:rPr>
        <w:t>Garvas</w:t>
      </w:r>
      <w:proofErr w:type="spellEnd"/>
    </w:p>
    <w:p w14:paraId="15BFD0A3" w14:textId="596F3D60" w:rsidR="00204028" w:rsidRPr="00152BB3" w:rsidRDefault="00204028" w:rsidP="00204028">
      <w:pPr>
        <w:framePr w:hSpace="141" w:wrap="around" w:vAnchor="page" w:hAnchor="margin" w:y="2851"/>
        <w:spacing w:line="240" w:lineRule="auto"/>
        <w:ind w:left="4428"/>
        <w:jc w:val="both"/>
        <w:rPr>
          <w:rFonts w:cs="Arial"/>
          <w:szCs w:val="20"/>
          <w:lang w:eastAsia="sl-SI"/>
        </w:rPr>
      </w:pPr>
      <w:r w:rsidRPr="00152BB3">
        <w:rPr>
          <w:rFonts w:cs="Arial"/>
          <w:szCs w:val="20"/>
          <w:lang w:eastAsia="sl-SI"/>
        </w:rPr>
        <w:t xml:space="preserve">                     </w:t>
      </w:r>
      <w:r>
        <w:rPr>
          <w:rFonts w:cs="Arial"/>
          <w:szCs w:val="20"/>
          <w:lang w:eastAsia="sl-SI"/>
        </w:rPr>
        <w:t>generalna s</w:t>
      </w:r>
      <w:r w:rsidR="00F34FBC">
        <w:rPr>
          <w:rFonts w:cs="Arial"/>
          <w:szCs w:val="20"/>
          <w:lang w:eastAsia="sl-SI"/>
        </w:rPr>
        <w:t>ekretarka</w:t>
      </w:r>
    </w:p>
    <w:p w14:paraId="7AB3BA34" w14:textId="77777777" w:rsidR="00204028" w:rsidRDefault="00204028" w:rsidP="00204028">
      <w:pPr>
        <w:framePr w:hSpace="141" w:wrap="around" w:vAnchor="page" w:hAnchor="margin" w:y="2851"/>
        <w:overflowPunct w:val="0"/>
        <w:autoSpaceDE w:val="0"/>
        <w:autoSpaceDN w:val="0"/>
        <w:adjustRightInd w:val="0"/>
        <w:spacing w:before="60" w:after="60"/>
        <w:jc w:val="both"/>
        <w:textAlignment w:val="baseline"/>
        <w:rPr>
          <w:rFonts w:cs="Arial"/>
          <w:iCs/>
          <w:szCs w:val="20"/>
          <w:lang w:eastAsia="sl-SI"/>
        </w:rPr>
      </w:pPr>
      <w:r w:rsidRPr="00152BB3">
        <w:rPr>
          <w:rFonts w:cs="Arial"/>
          <w:iCs/>
          <w:szCs w:val="20"/>
          <w:lang w:eastAsia="sl-SI"/>
        </w:rPr>
        <w:t xml:space="preserve">                                                     </w:t>
      </w:r>
      <w:r w:rsidRPr="00152BB3">
        <w:rPr>
          <w:rFonts w:cs="Arial"/>
          <w:iCs/>
          <w:szCs w:val="20"/>
          <w:lang w:eastAsia="sl-SI"/>
        </w:rPr>
        <w:tab/>
      </w:r>
      <w:r w:rsidRPr="00152BB3">
        <w:rPr>
          <w:rFonts w:cs="Arial"/>
          <w:iCs/>
          <w:szCs w:val="20"/>
          <w:lang w:eastAsia="sl-SI"/>
        </w:rPr>
        <w:tab/>
      </w:r>
      <w:r w:rsidRPr="00152BB3">
        <w:rPr>
          <w:rFonts w:cs="Arial"/>
          <w:iCs/>
          <w:szCs w:val="20"/>
          <w:lang w:eastAsia="sl-SI"/>
        </w:rPr>
        <w:tab/>
      </w:r>
    </w:p>
    <w:p w14:paraId="1EAAFC41" w14:textId="77777777" w:rsidR="00204028" w:rsidRDefault="00204028" w:rsidP="00204028">
      <w:pPr>
        <w:framePr w:hSpace="141" w:wrap="around" w:vAnchor="page" w:hAnchor="margin" w:y="2851"/>
        <w:overflowPunct w:val="0"/>
        <w:autoSpaceDE w:val="0"/>
        <w:autoSpaceDN w:val="0"/>
        <w:adjustRightInd w:val="0"/>
        <w:spacing w:before="60" w:after="60"/>
        <w:jc w:val="both"/>
        <w:textAlignment w:val="baseline"/>
        <w:rPr>
          <w:rFonts w:cs="Arial"/>
          <w:iCs/>
          <w:szCs w:val="20"/>
          <w:lang w:eastAsia="sl-SI"/>
        </w:rPr>
      </w:pPr>
    </w:p>
    <w:p w14:paraId="1B7FCA93" w14:textId="77777777" w:rsidR="00204028" w:rsidRPr="00152BB3" w:rsidRDefault="00204028" w:rsidP="00204028">
      <w:pPr>
        <w:framePr w:hSpace="141" w:wrap="around" w:vAnchor="page" w:hAnchor="margin" w:y="2851"/>
        <w:overflowPunct w:val="0"/>
        <w:autoSpaceDE w:val="0"/>
        <w:autoSpaceDN w:val="0"/>
        <w:adjustRightInd w:val="0"/>
        <w:spacing w:before="60" w:after="60"/>
        <w:jc w:val="both"/>
        <w:textAlignment w:val="baseline"/>
        <w:rPr>
          <w:rFonts w:cs="Arial"/>
          <w:iCs/>
          <w:szCs w:val="20"/>
          <w:lang w:eastAsia="sl-SI"/>
        </w:rPr>
      </w:pPr>
    </w:p>
    <w:p w14:paraId="5BFB578C" w14:textId="77777777" w:rsidR="00204028" w:rsidRPr="00152BB3" w:rsidRDefault="00204028" w:rsidP="00204028">
      <w:pPr>
        <w:framePr w:hSpace="141" w:wrap="around" w:vAnchor="page" w:hAnchor="margin" w:y="2851"/>
        <w:overflowPunct w:val="0"/>
        <w:autoSpaceDE w:val="0"/>
        <w:autoSpaceDN w:val="0"/>
        <w:adjustRightInd w:val="0"/>
        <w:jc w:val="both"/>
        <w:textAlignment w:val="baseline"/>
        <w:rPr>
          <w:rFonts w:cs="Arial"/>
          <w:iCs/>
          <w:szCs w:val="20"/>
          <w:lang w:eastAsia="sl-SI"/>
        </w:rPr>
      </w:pPr>
      <w:r w:rsidRPr="00152BB3">
        <w:rPr>
          <w:rFonts w:cs="Arial"/>
          <w:iCs/>
          <w:szCs w:val="20"/>
          <w:lang w:eastAsia="sl-SI"/>
        </w:rPr>
        <w:t xml:space="preserve">Priloga: </w:t>
      </w:r>
    </w:p>
    <w:p w14:paraId="545A7D09" w14:textId="36A6FE35" w:rsidR="00204028" w:rsidRPr="00152BB3" w:rsidRDefault="00204028" w:rsidP="00D602FD">
      <w:pPr>
        <w:framePr w:hSpace="141" w:wrap="around" w:vAnchor="page" w:hAnchor="margin" w:y="2851"/>
        <w:numPr>
          <w:ilvl w:val="0"/>
          <w:numId w:val="10"/>
        </w:numPr>
        <w:suppressAutoHyphens/>
        <w:overflowPunct w:val="0"/>
        <w:autoSpaceDE w:val="0"/>
        <w:autoSpaceDN w:val="0"/>
        <w:adjustRightInd w:val="0"/>
        <w:spacing w:before="120" w:after="160" w:line="240" w:lineRule="auto"/>
        <w:jc w:val="both"/>
        <w:textAlignment w:val="baseline"/>
        <w:rPr>
          <w:rFonts w:cs="Arial"/>
          <w:szCs w:val="20"/>
          <w:lang w:eastAsia="sl-SI"/>
        </w:rPr>
      </w:pPr>
      <w:r w:rsidRPr="00152BB3">
        <w:rPr>
          <w:rFonts w:cs="Arial"/>
          <w:szCs w:val="20"/>
          <w:lang w:eastAsia="sl-SI"/>
        </w:rPr>
        <w:t>Informacija o</w:t>
      </w:r>
      <w:r>
        <w:rPr>
          <w:rFonts w:cs="Arial"/>
          <w:szCs w:val="20"/>
          <w:lang w:eastAsia="sl-SI"/>
        </w:rPr>
        <w:t xml:space="preserve"> </w:t>
      </w:r>
      <w:r w:rsidRPr="00152BB3">
        <w:rPr>
          <w:rFonts w:cs="Arial"/>
          <w:szCs w:val="20"/>
          <w:lang w:eastAsia="sl-SI"/>
        </w:rPr>
        <w:t>svetovni razstavi Expo</w:t>
      </w:r>
      <w:r w:rsidR="00457817">
        <w:rPr>
          <w:rFonts w:cs="Arial"/>
          <w:szCs w:val="20"/>
          <w:lang w:eastAsia="sl-SI"/>
        </w:rPr>
        <w:t xml:space="preserve"> 2027</w:t>
      </w:r>
      <w:r w:rsidRPr="00152BB3">
        <w:rPr>
          <w:rFonts w:cs="Arial"/>
          <w:szCs w:val="20"/>
          <w:lang w:eastAsia="sl-SI"/>
        </w:rPr>
        <w:t xml:space="preserve"> </w:t>
      </w:r>
      <w:r>
        <w:rPr>
          <w:rFonts w:cs="Arial"/>
          <w:szCs w:val="20"/>
          <w:lang w:eastAsia="sl-SI"/>
        </w:rPr>
        <w:t>Beogra</w:t>
      </w:r>
      <w:r w:rsidR="00457817">
        <w:rPr>
          <w:rFonts w:cs="Arial"/>
          <w:szCs w:val="20"/>
          <w:lang w:eastAsia="sl-SI"/>
        </w:rPr>
        <w:t>d</w:t>
      </w:r>
      <w:r w:rsidRPr="00152BB3">
        <w:rPr>
          <w:rFonts w:cs="Arial"/>
          <w:szCs w:val="20"/>
          <w:lang w:eastAsia="sl-SI"/>
        </w:rPr>
        <w:t xml:space="preserve"> s predlogom za sodelovanje Republike Slovenija na Expo </w:t>
      </w:r>
      <w:r>
        <w:rPr>
          <w:rFonts w:cs="Arial"/>
          <w:szCs w:val="20"/>
          <w:lang w:eastAsia="sl-SI"/>
        </w:rPr>
        <w:t xml:space="preserve">2027 </w:t>
      </w:r>
      <w:r w:rsidR="006B106F">
        <w:rPr>
          <w:rFonts w:cs="Arial"/>
          <w:szCs w:val="20"/>
          <w:lang w:eastAsia="sl-SI"/>
        </w:rPr>
        <w:t>Beograd</w:t>
      </w:r>
    </w:p>
    <w:p w14:paraId="2E7BA0AE" w14:textId="77777777" w:rsidR="00204028" w:rsidRPr="00152BB3" w:rsidRDefault="00204028" w:rsidP="00204028">
      <w:pPr>
        <w:framePr w:hSpace="141" w:wrap="around" w:vAnchor="page" w:hAnchor="margin" w:y="2851"/>
        <w:suppressAutoHyphens/>
        <w:overflowPunct w:val="0"/>
        <w:autoSpaceDE w:val="0"/>
        <w:autoSpaceDN w:val="0"/>
        <w:adjustRightInd w:val="0"/>
        <w:spacing w:before="60" w:after="60"/>
        <w:jc w:val="both"/>
        <w:textAlignment w:val="baseline"/>
        <w:rPr>
          <w:rFonts w:cs="Arial"/>
          <w:szCs w:val="20"/>
          <w:lang w:eastAsia="sl-SI"/>
        </w:rPr>
      </w:pPr>
      <w:r w:rsidRPr="00152BB3">
        <w:rPr>
          <w:rFonts w:cs="Arial"/>
          <w:szCs w:val="20"/>
          <w:lang w:eastAsia="sl-SI"/>
        </w:rPr>
        <w:t xml:space="preserve">Sklep prejmejo: </w:t>
      </w:r>
    </w:p>
    <w:p w14:paraId="57D007F4" w14:textId="2167C68E" w:rsidR="00204028" w:rsidRPr="00152BB3" w:rsidRDefault="00204028" w:rsidP="00204028">
      <w:pPr>
        <w:framePr w:hSpace="141" w:wrap="around" w:vAnchor="page" w:hAnchor="margin" w:y="2851"/>
        <w:numPr>
          <w:ilvl w:val="0"/>
          <w:numId w:val="9"/>
        </w:numPr>
        <w:suppressAutoHyphens/>
        <w:overflowPunct w:val="0"/>
        <w:autoSpaceDE w:val="0"/>
        <w:autoSpaceDN w:val="0"/>
        <w:adjustRightInd w:val="0"/>
        <w:spacing w:before="60" w:after="60" w:line="240" w:lineRule="auto"/>
        <w:jc w:val="both"/>
        <w:textAlignment w:val="baseline"/>
        <w:rPr>
          <w:rFonts w:cs="Arial"/>
          <w:szCs w:val="20"/>
          <w:lang w:eastAsia="sl-SI"/>
        </w:rPr>
      </w:pPr>
      <w:r w:rsidRPr="00152BB3">
        <w:rPr>
          <w:rFonts w:cs="Arial"/>
          <w:szCs w:val="20"/>
          <w:lang w:eastAsia="sl-SI"/>
        </w:rPr>
        <w:t>Ministrstvo za gospodar</w:t>
      </w:r>
      <w:r>
        <w:rPr>
          <w:rFonts w:cs="Arial"/>
          <w:szCs w:val="20"/>
          <w:lang w:eastAsia="sl-SI"/>
        </w:rPr>
        <w:t xml:space="preserve">stvo, </w:t>
      </w:r>
      <w:r w:rsidR="00E84AD8">
        <w:rPr>
          <w:rFonts w:cs="Arial"/>
          <w:szCs w:val="20"/>
          <w:lang w:eastAsia="sl-SI"/>
        </w:rPr>
        <w:t>delo</w:t>
      </w:r>
      <w:r>
        <w:rPr>
          <w:rFonts w:cs="Arial"/>
          <w:szCs w:val="20"/>
          <w:lang w:eastAsia="sl-SI"/>
        </w:rPr>
        <w:t xml:space="preserve"> in šport</w:t>
      </w:r>
      <w:r w:rsidR="004A7C77">
        <w:rPr>
          <w:rFonts w:cs="Arial"/>
          <w:szCs w:val="20"/>
          <w:lang w:eastAsia="sl-SI"/>
        </w:rPr>
        <w:t>,</w:t>
      </w:r>
    </w:p>
    <w:p w14:paraId="62CE0630" w14:textId="1534C59E" w:rsidR="00204028" w:rsidRPr="00152BB3" w:rsidRDefault="00204028" w:rsidP="00204028">
      <w:pPr>
        <w:framePr w:hSpace="141" w:wrap="around" w:vAnchor="page" w:hAnchor="margin" w:y="2851"/>
        <w:numPr>
          <w:ilvl w:val="0"/>
          <w:numId w:val="9"/>
        </w:numPr>
        <w:suppressAutoHyphens/>
        <w:overflowPunct w:val="0"/>
        <w:autoSpaceDE w:val="0"/>
        <w:autoSpaceDN w:val="0"/>
        <w:adjustRightInd w:val="0"/>
        <w:spacing w:before="60" w:after="60" w:line="240" w:lineRule="auto"/>
        <w:jc w:val="both"/>
        <w:textAlignment w:val="baseline"/>
        <w:rPr>
          <w:rFonts w:cs="Arial"/>
          <w:szCs w:val="20"/>
          <w:lang w:eastAsia="sl-SI"/>
        </w:rPr>
      </w:pPr>
      <w:r w:rsidRPr="00152BB3">
        <w:rPr>
          <w:rFonts w:cs="Arial"/>
          <w:szCs w:val="20"/>
          <w:lang w:eastAsia="sl-SI"/>
        </w:rPr>
        <w:t xml:space="preserve">Ministrstvo za zunanje </w:t>
      </w:r>
      <w:r w:rsidR="00CF1D67">
        <w:rPr>
          <w:rFonts w:cs="Arial"/>
          <w:szCs w:val="20"/>
          <w:lang w:eastAsia="sl-SI"/>
        </w:rPr>
        <w:t>in evropske zadeve</w:t>
      </w:r>
      <w:r w:rsidR="004A7C77">
        <w:rPr>
          <w:rFonts w:cs="Arial"/>
          <w:szCs w:val="20"/>
          <w:lang w:eastAsia="sl-SI"/>
        </w:rPr>
        <w:t>,</w:t>
      </w:r>
    </w:p>
    <w:p w14:paraId="14D04485" w14:textId="74F0F437" w:rsidR="00204028" w:rsidRPr="005F64BF" w:rsidRDefault="00204028" w:rsidP="00204028">
      <w:pPr>
        <w:framePr w:hSpace="141" w:wrap="around" w:vAnchor="page" w:hAnchor="margin" w:y="2851"/>
        <w:numPr>
          <w:ilvl w:val="0"/>
          <w:numId w:val="9"/>
        </w:numPr>
        <w:suppressAutoHyphens/>
        <w:overflowPunct w:val="0"/>
        <w:autoSpaceDE w:val="0"/>
        <w:autoSpaceDN w:val="0"/>
        <w:adjustRightInd w:val="0"/>
        <w:spacing w:before="60" w:after="60" w:line="240" w:lineRule="auto"/>
        <w:jc w:val="both"/>
        <w:textAlignment w:val="baseline"/>
        <w:rPr>
          <w:rFonts w:cs="Arial"/>
          <w:szCs w:val="20"/>
          <w:lang w:eastAsia="sl-SI"/>
        </w:rPr>
      </w:pPr>
      <w:r w:rsidRPr="00152BB3">
        <w:rPr>
          <w:rFonts w:cs="Arial"/>
          <w:iCs/>
          <w:szCs w:val="20"/>
          <w:lang w:eastAsia="sl-SI"/>
        </w:rPr>
        <w:t>Ministrstvo za finance</w:t>
      </w:r>
      <w:r w:rsidR="004A7C77">
        <w:rPr>
          <w:rFonts w:cs="Arial"/>
          <w:iCs/>
          <w:szCs w:val="20"/>
          <w:lang w:eastAsia="sl-SI"/>
        </w:rPr>
        <w:t>,</w:t>
      </w:r>
    </w:p>
    <w:p w14:paraId="6339D066" w14:textId="248CE33D" w:rsidR="00204028" w:rsidRPr="00152BB3" w:rsidRDefault="00204028" w:rsidP="00204028">
      <w:pPr>
        <w:framePr w:hSpace="141" w:wrap="around" w:vAnchor="page" w:hAnchor="margin" w:y="2851"/>
        <w:numPr>
          <w:ilvl w:val="0"/>
          <w:numId w:val="9"/>
        </w:numPr>
        <w:suppressAutoHyphens/>
        <w:overflowPunct w:val="0"/>
        <w:autoSpaceDE w:val="0"/>
        <w:autoSpaceDN w:val="0"/>
        <w:adjustRightInd w:val="0"/>
        <w:spacing w:before="60" w:after="60" w:line="240" w:lineRule="auto"/>
        <w:jc w:val="both"/>
        <w:textAlignment w:val="baseline"/>
        <w:rPr>
          <w:rFonts w:cs="Arial"/>
          <w:szCs w:val="20"/>
          <w:lang w:eastAsia="sl-SI"/>
        </w:rPr>
      </w:pPr>
      <w:r w:rsidRPr="00152BB3">
        <w:rPr>
          <w:rFonts w:cs="Arial"/>
          <w:iCs/>
          <w:szCs w:val="20"/>
          <w:lang w:eastAsia="sl-SI"/>
        </w:rPr>
        <w:t>Urad Vlade Republike Slovenije za komuniciranje</w:t>
      </w:r>
      <w:r w:rsidR="004A7C77">
        <w:rPr>
          <w:rFonts w:cs="Arial"/>
          <w:iCs/>
          <w:szCs w:val="20"/>
          <w:lang w:eastAsia="sl-SI"/>
        </w:rPr>
        <w:t>,</w:t>
      </w:r>
    </w:p>
    <w:p w14:paraId="42AC14CE" w14:textId="2CC6240A" w:rsidR="006D540D" w:rsidRDefault="00204028" w:rsidP="00204028">
      <w:pPr>
        <w:pStyle w:val="Odstavekseznama"/>
        <w:numPr>
          <w:ilvl w:val="0"/>
          <w:numId w:val="9"/>
        </w:numPr>
      </w:pPr>
      <w:r w:rsidRPr="00204028">
        <w:rPr>
          <w:rFonts w:cs="Arial"/>
          <w:iCs/>
          <w:szCs w:val="20"/>
          <w:lang w:eastAsia="sl-SI"/>
        </w:rPr>
        <w:t>Služba Vlade Republike Slovenije za zakonodajo</w:t>
      </w:r>
      <w:r w:rsidR="004A7C77">
        <w:rPr>
          <w:rFonts w:cs="Arial"/>
          <w:iCs/>
          <w:szCs w:val="20"/>
          <w:lang w:eastAsia="sl-SI"/>
        </w:rPr>
        <w:t>.</w:t>
      </w:r>
    </w:p>
    <w:p w14:paraId="4993EF5C" w14:textId="108B1ADC" w:rsidR="00204028" w:rsidRDefault="00204028">
      <w:pPr>
        <w:spacing w:after="160" w:line="259" w:lineRule="auto"/>
      </w:pPr>
      <w:r>
        <w:br w:type="page"/>
      </w:r>
    </w:p>
    <w:p w14:paraId="439218E7" w14:textId="12E1F370" w:rsidR="006D540D" w:rsidRDefault="00204028" w:rsidP="00904C11">
      <w:pPr>
        <w:rPr>
          <w:b/>
          <w:bCs/>
        </w:rPr>
      </w:pPr>
      <w:r w:rsidRPr="00204028">
        <w:rPr>
          <w:b/>
          <w:bCs/>
        </w:rPr>
        <w:lastRenderedPageBreak/>
        <w:t>Priloga 1</w:t>
      </w:r>
    </w:p>
    <w:p w14:paraId="70117175" w14:textId="77777777" w:rsidR="00204028" w:rsidRDefault="00204028" w:rsidP="00904C11">
      <w:pPr>
        <w:rPr>
          <w:b/>
          <w:bCs/>
        </w:rPr>
      </w:pPr>
    </w:p>
    <w:p w14:paraId="6EED558E" w14:textId="5CE8EAAA" w:rsidR="00204028" w:rsidRPr="00204028" w:rsidRDefault="00204028" w:rsidP="006B106F">
      <w:pPr>
        <w:spacing w:line="240" w:lineRule="auto"/>
        <w:ind w:left="11" w:right="-476" w:hanging="11"/>
        <w:jc w:val="center"/>
        <w:rPr>
          <w:rFonts w:cs="Arial"/>
          <w:b/>
          <w:color w:val="000000"/>
          <w:szCs w:val="20"/>
          <w:lang w:eastAsia="sl-SI"/>
        </w:rPr>
      </w:pPr>
      <w:r w:rsidRPr="00204028">
        <w:rPr>
          <w:rFonts w:cs="Arial"/>
          <w:b/>
          <w:color w:val="000000"/>
          <w:szCs w:val="20"/>
          <w:lang w:eastAsia="sl-SI"/>
        </w:rPr>
        <w:t>I</w:t>
      </w:r>
      <w:r w:rsidR="004A7C77">
        <w:rPr>
          <w:rFonts w:cs="Arial"/>
          <w:b/>
          <w:color w:val="000000"/>
          <w:szCs w:val="20"/>
          <w:lang w:eastAsia="sl-SI"/>
        </w:rPr>
        <w:t xml:space="preserve">nformacija o </w:t>
      </w:r>
      <w:r w:rsidR="0099641C">
        <w:rPr>
          <w:rFonts w:cs="Arial"/>
          <w:b/>
          <w:color w:val="000000"/>
          <w:szCs w:val="20"/>
          <w:lang w:eastAsia="sl-SI"/>
        </w:rPr>
        <w:t xml:space="preserve">specializirani </w:t>
      </w:r>
      <w:r w:rsidR="004A7C77">
        <w:rPr>
          <w:rFonts w:cs="Arial"/>
          <w:b/>
          <w:color w:val="000000"/>
          <w:szCs w:val="20"/>
          <w:lang w:eastAsia="sl-SI"/>
        </w:rPr>
        <w:t xml:space="preserve">svetovni razstavi »Expo </w:t>
      </w:r>
      <w:r w:rsidR="006B106F">
        <w:rPr>
          <w:rFonts w:cs="Arial"/>
          <w:b/>
          <w:color w:val="000000"/>
          <w:szCs w:val="20"/>
          <w:lang w:eastAsia="sl-SI"/>
        </w:rPr>
        <w:t>2027 Beograd</w:t>
      </w:r>
      <w:r w:rsidR="004A7C77">
        <w:rPr>
          <w:rFonts w:cs="Arial"/>
          <w:b/>
          <w:color w:val="000000"/>
          <w:szCs w:val="20"/>
          <w:lang w:eastAsia="sl-SI"/>
        </w:rPr>
        <w:t>« s predlogom za sodelovanje Republike Slovenije na »Expo 2027</w:t>
      </w:r>
      <w:r w:rsidR="006B106F">
        <w:rPr>
          <w:rFonts w:cs="Arial"/>
          <w:b/>
          <w:color w:val="000000"/>
          <w:szCs w:val="20"/>
          <w:lang w:eastAsia="sl-SI"/>
        </w:rPr>
        <w:t xml:space="preserve"> Beograd</w:t>
      </w:r>
      <w:r w:rsidR="004A7C77">
        <w:rPr>
          <w:rFonts w:cs="Arial"/>
          <w:b/>
          <w:color w:val="000000"/>
          <w:szCs w:val="20"/>
          <w:lang w:eastAsia="sl-SI"/>
        </w:rPr>
        <w:t xml:space="preserve">« </w:t>
      </w:r>
    </w:p>
    <w:p w14:paraId="21F8298A" w14:textId="77777777" w:rsidR="00204028" w:rsidRPr="00204028" w:rsidRDefault="00204028" w:rsidP="00204028">
      <w:pPr>
        <w:spacing w:line="240" w:lineRule="auto"/>
        <w:rPr>
          <w:rFonts w:cs="Arial"/>
          <w:b/>
          <w:szCs w:val="20"/>
          <w:lang w:eastAsia="sl-SI"/>
        </w:rPr>
      </w:pPr>
    </w:p>
    <w:p w14:paraId="485E5DD6" w14:textId="77777777" w:rsidR="00204028" w:rsidRPr="00204028" w:rsidRDefault="00204028" w:rsidP="00204028">
      <w:pPr>
        <w:spacing w:line="240" w:lineRule="auto"/>
        <w:rPr>
          <w:rFonts w:cs="Arial"/>
          <w:b/>
          <w:szCs w:val="20"/>
          <w:lang w:eastAsia="sl-SI"/>
        </w:rPr>
      </w:pPr>
    </w:p>
    <w:p w14:paraId="05A36378" w14:textId="0F2A5128" w:rsidR="00204028" w:rsidRPr="00204028" w:rsidRDefault="00204028" w:rsidP="00204028">
      <w:pPr>
        <w:pStyle w:val="Odstavekseznama"/>
        <w:numPr>
          <w:ilvl w:val="0"/>
          <w:numId w:val="13"/>
        </w:numPr>
        <w:spacing w:line="288" w:lineRule="auto"/>
        <w:jc w:val="both"/>
        <w:rPr>
          <w:rFonts w:cs="Arial"/>
          <w:b/>
          <w:color w:val="000000"/>
          <w:szCs w:val="20"/>
          <w:lang w:eastAsia="sl-SI"/>
        </w:rPr>
      </w:pPr>
      <w:r w:rsidRPr="00204028">
        <w:rPr>
          <w:rFonts w:cs="Arial"/>
          <w:b/>
          <w:color w:val="000000"/>
          <w:szCs w:val="20"/>
          <w:lang w:eastAsia="sl-SI"/>
        </w:rPr>
        <w:t>S</w:t>
      </w:r>
      <w:r w:rsidR="004A7C77">
        <w:rPr>
          <w:rFonts w:cs="Arial"/>
          <w:b/>
          <w:color w:val="000000"/>
          <w:szCs w:val="20"/>
          <w:lang w:eastAsia="sl-SI"/>
        </w:rPr>
        <w:t>plošno o svetovni razstavi Expo</w:t>
      </w:r>
      <w:r w:rsidRPr="00204028">
        <w:rPr>
          <w:rFonts w:cs="Arial"/>
          <w:b/>
          <w:color w:val="000000"/>
          <w:szCs w:val="20"/>
          <w:lang w:eastAsia="sl-SI"/>
        </w:rPr>
        <w:t xml:space="preserve"> </w:t>
      </w:r>
    </w:p>
    <w:p w14:paraId="682B9B81" w14:textId="77777777" w:rsidR="00204028" w:rsidRPr="00204028" w:rsidRDefault="00204028" w:rsidP="00204028">
      <w:pPr>
        <w:spacing w:line="288" w:lineRule="auto"/>
        <w:jc w:val="both"/>
        <w:rPr>
          <w:rFonts w:cs="Arial"/>
          <w:b/>
          <w:color w:val="000000"/>
          <w:szCs w:val="20"/>
          <w:lang w:eastAsia="sl-SI"/>
        </w:rPr>
      </w:pPr>
    </w:p>
    <w:p w14:paraId="6BF98472" w14:textId="77777777" w:rsidR="00204028" w:rsidRPr="00204028" w:rsidRDefault="00204028" w:rsidP="00204028">
      <w:pPr>
        <w:spacing w:line="276" w:lineRule="auto"/>
        <w:jc w:val="both"/>
        <w:rPr>
          <w:rFonts w:cs="Arial"/>
          <w:szCs w:val="20"/>
          <w:lang w:eastAsia="sl-SI"/>
        </w:rPr>
      </w:pPr>
      <w:r w:rsidRPr="00204028">
        <w:rPr>
          <w:rFonts w:cs="Arial"/>
          <w:bCs/>
          <w:szCs w:val="20"/>
          <w:lang w:eastAsia="sl-SI"/>
        </w:rPr>
        <w:t>Svetovna razstava</w:t>
      </w:r>
      <w:r w:rsidRPr="00204028">
        <w:rPr>
          <w:rFonts w:cs="Arial"/>
          <w:szCs w:val="20"/>
          <w:lang w:eastAsia="sl-SI"/>
        </w:rPr>
        <w:t> </w:t>
      </w:r>
      <w:r w:rsidRPr="00204028">
        <w:rPr>
          <w:rFonts w:cs="Arial"/>
          <w:bCs/>
          <w:szCs w:val="20"/>
          <w:lang w:eastAsia="sl-SI"/>
        </w:rPr>
        <w:t>Expo</w:t>
      </w:r>
      <w:r w:rsidRPr="00204028">
        <w:rPr>
          <w:rFonts w:cs="Arial"/>
          <w:szCs w:val="20"/>
          <w:lang w:eastAsia="sl-SI"/>
        </w:rPr>
        <w:t xml:space="preserve"> je množična prireditev, namenjena predstavljanju dosežkov človeštva mednarodni javnosti. Svetovne razstave, ki potekajo že več kot 160 let, pomagajo človeštvu s spodbujanjem izobraževanja, inovacij in sodelovanja razumeti spremembe in nadaljnji razvoj na številnih področjih.</w:t>
      </w:r>
    </w:p>
    <w:p w14:paraId="5E5AE86C" w14:textId="77777777" w:rsidR="00204028" w:rsidRPr="00204028" w:rsidRDefault="00204028" w:rsidP="00204028">
      <w:pPr>
        <w:spacing w:before="120" w:after="120" w:line="276" w:lineRule="auto"/>
        <w:jc w:val="both"/>
        <w:rPr>
          <w:rFonts w:cs="Arial"/>
          <w:szCs w:val="20"/>
          <w:lang w:eastAsia="sl-SI"/>
        </w:rPr>
      </w:pPr>
      <w:r w:rsidRPr="00204028">
        <w:rPr>
          <w:rFonts w:cs="Arial"/>
          <w:szCs w:val="20"/>
          <w:lang w:eastAsia="sl-SI"/>
        </w:rPr>
        <w:t>Od leta 1928, ko je stopila v veljavo </w:t>
      </w:r>
      <w:r w:rsidRPr="00204028">
        <w:rPr>
          <w:rFonts w:cs="Arial"/>
          <w:i/>
          <w:iCs/>
          <w:szCs w:val="20"/>
          <w:lang w:eastAsia="sl-SI"/>
        </w:rPr>
        <w:t>Konvencija o mednarodnih razstavah</w:t>
      </w:r>
      <w:r w:rsidRPr="00204028">
        <w:rPr>
          <w:rFonts w:cs="Arial"/>
          <w:szCs w:val="20"/>
          <w:lang w:eastAsia="sl-SI"/>
        </w:rPr>
        <w:t>, organizacija poteka pod okriljem </w:t>
      </w:r>
      <w:hyperlink r:id="rId15" w:tooltip="Mednarodni urad za razstave (stran ne obstaja)" w:history="1">
        <w:r w:rsidRPr="00204028">
          <w:rPr>
            <w:rFonts w:cs="Arial"/>
            <w:szCs w:val="20"/>
            <w:lang w:eastAsia="sl-SI"/>
          </w:rPr>
          <w:t>Mednarodnega urada za razstave</w:t>
        </w:r>
      </w:hyperlink>
      <w:r w:rsidRPr="00204028">
        <w:rPr>
          <w:rFonts w:cs="Arial"/>
          <w:szCs w:val="20"/>
          <w:lang w:eastAsia="sl-SI"/>
        </w:rPr>
        <w:t> (</w:t>
      </w:r>
      <w:proofErr w:type="spellStart"/>
      <w:r w:rsidRPr="00204028">
        <w:rPr>
          <w:rFonts w:cs="Arial"/>
          <w:i/>
          <w:iCs/>
          <w:szCs w:val="20"/>
          <w:lang w:eastAsia="sl-SI"/>
        </w:rPr>
        <w:t>Bureau</w:t>
      </w:r>
      <w:proofErr w:type="spellEnd"/>
      <w:r w:rsidRPr="00204028">
        <w:rPr>
          <w:rFonts w:cs="Arial"/>
          <w:i/>
          <w:iCs/>
          <w:szCs w:val="20"/>
          <w:lang w:eastAsia="sl-SI"/>
        </w:rPr>
        <w:t xml:space="preserve"> </w:t>
      </w:r>
      <w:proofErr w:type="spellStart"/>
      <w:r w:rsidRPr="00204028">
        <w:rPr>
          <w:rFonts w:cs="Arial"/>
          <w:i/>
          <w:iCs/>
          <w:szCs w:val="20"/>
          <w:lang w:eastAsia="sl-SI"/>
        </w:rPr>
        <w:t>International</w:t>
      </w:r>
      <w:proofErr w:type="spellEnd"/>
      <w:r w:rsidRPr="00204028">
        <w:rPr>
          <w:rFonts w:cs="Arial"/>
          <w:i/>
          <w:iCs/>
          <w:szCs w:val="20"/>
          <w:lang w:eastAsia="sl-SI"/>
        </w:rPr>
        <w:t xml:space="preserve"> des </w:t>
      </w:r>
      <w:proofErr w:type="spellStart"/>
      <w:r w:rsidRPr="00204028">
        <w:rPr>
          <w:rFonts w:cs="Arial"/>
          <w:i/>
          <w:iCs/>
          <w:szCs w:val="20"/>
          <w:lang w:eastAsia="sl-SI"/>
        </w:rPr>
        <w:t>Expositions</w:t>
      </w:r>
      <w:proofErr w:type="spellEnd"/>
      <w:r w:rsidRPr="00204028">
        <w:rPr>
          <w:rFonts w:cs="Arial"/>
          <w:szCs w:val="20"/>
          <w:lang w:eastAsia="sl-SI"/>
        </w:rPr>
        <w:t xml:space="preserve">, okrajšava BIE). Ta združuje 157 držav podpisnic konvencije, </w:t>
      </w:r>
      <w:hyperlink r:id="rId16" w:tooltip="Slovenija" w:history="1">
        <w:r w:rsidRPr="00204028">
          <w:rPr>
            <w:rFonts w:cs="Arial"/>
            <w:szCs w:val="20"/>
            <w:lang w:eastAsia="sl-SI"/>
          </w:rPr>
          <w:t>Slovenija</w:t>
        </w:r>
      </w:hyperlink>
      <w:r w:rsidRPr="00204028">
        <w:rPr>
          <w:rFonts w:cs="Arial"/>
          <w:szCs w:val="20"/>
          <w:lang w:eastAsia="sl-SI"/>
        </w:rPr>
        <w:t xml:space="preserve"> je članica od leta 2004. </w:t>
      </w:r>
    </w:p>
    <w:p w14:paraId="60935D5C" w14:textId="0B4294BB" w:rsidR="00204028" w:rsidRPr="00204028" w:rsidRDefault="00204028" w:rsidP="00204028">
      <w:pPr>
        <w:keepNext/>
        <w:keepLines/>
        <w:autoSpaceDE w:val="0"/>
        <w:autoSpaceDN w:val="0"/>
        <w:adjustRightInd w:val="0"/>
        <w:spacing w:line="288" w:lineRule="auto"/>
        <w:jc w:val="both"/>
        <w:rPr>
          <w:rFonts w:cs="Arial"/>
          <w:color w:val="000000"/>
          <w:szCs w:val="20"/>
          <w:lang w:eastAsia="sl-SI"/>
        </w:rPr>
      </w:pPr>
      <w:r w:rsidRPr="00204028">
        <w:rPr>
          <w:rFonts w:cs="Arial"/>
          <w:color w:val="000000"/>
          <w:szCs w:val="20"/>
          <w:lang w:eastAsia="sl-SI"/>
        </w:rPr>
        <w:t>BIE nadzoruje in ureja štiri tipe svetovnih razstav, ki trajajo najmanj tri tedne in so nekomercialne narave (E</w:t>
      </w:r>
      <w:r w:rsidR="004A7C77">
        <w:rPr>
          <w:rFonts w:cs="Arial"/>
          <w:color w:val="000000"/>
          <w:szCs w:val="20"/>
          <w:lang w:eastAsia="sl-SI"/>
        </w:rPr>
        <w:t>xpo</w:t>
      </w:r>
      <w:r w:rsidRPr="00204028">
        <w:rPr>
          <w:rFonts w:cs="Arial"/>
          <w:color w:val="000000"/>
          <w:szCs w:val="20"/>
          <w:lang w:eastAsia="sl-SI"/>
        </w:rPr>
        <w:t xml:space="preserve">): svetovne razstave, mednarodne specializirane razstave, hortikulturne razstave oz. </w:t>
      </w:r>
      <w:proofErr w:type="spellStart"/>
      <w:r w:rsidRPr="00204028">
        <w:rPr>
          <w:rFonts w:cs="Arial"/>
          <w:color w:val="000000"/>
          <w:szCs w:val="20"/>
          <w:lang w:eastAsia="sl-SI"/>
        </w:rPr>
        <w:t>floriade</w:t>
      </w:r>
      <w:proofErr w:type="spellEnd"/>
      <w:r w:rsidRPr="00204028">
        <w:rPr>
          <w:rFonts w:cs="Arial"/>
          <w:color w:val="000000"/>
          <w:szCs w:val="20"/>
          <w:lang w:eastAsia="sl-SI"/>
        </w:rPr>
        <w:t xml:space="preserve"> in Trienale Milano. Vsak tip razstav je na svojem področju namenjen izobraževanju javnosti, predstavljanju inovacij, promociji napredka in zagotavljanju priložnosti za dialog in izmenjavo izkušenj. Razstave so izjemen način, kako doseči najširšo javnost in prostor, kjer lahko sodelujejo mnenjski voditelji, strokovnjaki, civilna družba in politiki.</w:t>
      </w:r>
    </w:p>
    <w:p w14:paraId="1071825E" w14:textId="77777777" w:rsidR="00204028" w:rsidRPr="00204028" w:rsidRDefault="00204028" w:rsidP="00204028">
      <w:pPr>
        <w:keepNext/>
        <w:keepLines/>
        <w:autoSpaceDE w:val="0"/>
        <w:autoSpaceDN w:val="0"/>
        <w:adjustRightInd w:val="0"/>
        <w:spacing w:line="288" w:lineRule="auto"/>
        <w:jc w:val="both"/>
        <w:rPr>
          <w:rFonts w:cs="Arial"/>
          <w:color w:val="000000"/>
          <w:szCs w:val="20"/>
          <w:lang w:eastAsia="sl-SI"/>
        </w:rPr>
      </w:pPr>
    </w:p>
    <w:p w14:paraId="6DA311DC" w14:textId="5FF24F3A" w:rsidR="00204028" w:rsidRPr="00204028" w:rsidRDefault="00204028" w:rsidP="00204028">
      <w:pPr>
        <w:keepNext/>
        <w:keepLines/>
        <w:autoSpaceDE w:val="0"/>
        <w:autoSpaceDN w:val="0"/>
        <w:adjustRightInd w:val="0"/>
        <w:spacing w:line="288" w:lineRule="auto"/>
        <w:jc w:val="both"/>
        <w:rPr>
          <w:rFonts w:cs="Arial"/>
          <w:color w:val="000000"/>
          <w:szCs w:val="20"/>
          <w:lang w:eastAsia="sl-SI"/>
        </w:rPr>
      </w:pPr>
      <w:r w:rsidRPr="00204028">
        <w:rPr>
          <w:rFonts w:cs="Arial"/>
          <w:color w:val="000000"/>
          <w:szCs w:val="20"/>
          <w:lang w:eastAsia="sl-SI"/>
        </w:rPr>
        <w:t>Gledano z različnih kriterijev kot npr.: trajanje, število obiskovalcev, površina prizorišča, so največje med razstavami, svetovne razstave E</w:t>
      </w:r>
      <w:r w:rsidR="003B09AA">
        <w:rPr>
          <w:rFonts w:cs="Arial"/>
          <w:color w:val="000000"/>
          <w:szCs w:val="20"/>
          <w:lang w:eastAsia="sl-SI"/>
        </w:rPr>
        <w:t xml:space="preserve">xpo. </w:t>
      </w:r>
      <w:r w:rsidRPr="00204028">
        <w:rPr>
          <w:rFonts w:cs="Arial"/>
          <w:color w:val="000000"/>
          <w:szCs w:val="20"/>
          <w:lang w:eastAsia="sl-SI"/>
        </w:rPr>
        <w:t>Te potekajo vsakih pet let in trajajo do šest mesecev. Obišče jih več deset milijonov obiskovalcev, državam nudijo priložnost, da postavijo izjemne predstavitvene paviljone in vplivajo na urbani razvoj predela mesta gostitelja za več desetletij.</w:t>
      </w:r>
    </w:p>
    <w:p w14:paraId="23F10A3A" w14:textId="77777777" w:rsidR="00204028" w:rsidRPr="00204028" w:rsidRDefault="00204028" w:rsidP="00204028">
      <w:pPr>
        <w:keepNext/>
        <w:keepLines/>
        <w:autoSpaceDE w:val="0"/>
        <w:autoSpaceDN w:val="0"/>
        <w:adjustRightInd w:val="0"/>
        <w:spacing w:line="288" w:lineRule="auto"/>
        <w:jc w:val="both"/>
        <w:rPr>
          <w:rFonts w:cs="Arial"/>
          <w:color w:val="000000"/>
          <w:szCs w:val="20"/>
          <w:lang w:eastAsia="sl-SI"/>
        </w:rPr>
      </w:pPr>
    </w:p>
    <w:p w14:paraId="71221CB9" w14:textId="77777777" w:rsidR="00204028" w:rsidRPr="00204028" w:rsidRDefault="00204028" w:rsidP="00204028">
      <w:pPr>
        <w:keepNext/>
        <w:keepLines/>
        <w:autoSpaceDE w:val="0"/>
        <w:autoSpaceDN w:val="0"/>
        <w:adjustRightInd w:val="0"/>
        <w:spacing w:line="288" w:lineRule="auto"/>
        <w:jc w:val="both"/>
        <w:rPr>
          <w:rFonts w:cs="Arial"/>
          <w:color w:val="000000"/>
          <w:szCs w:val="20"/>
          <w:lang w:eastAsia="sl-SI"/>
        </w:rPr>
      </w:pPr>
      <w:r w:rsidRPr="00204028">
        <w:rPr>
          <w:rFonts w:cs="Arial"/>
          <w:color w:val="000000"/>
          <w:szCs w:val="20"/>
          <w:lang w:eastAsia="sl-SI"/>
        </w:rPr>
        <w:t xml:space="preserve">V zadnjih letih svetovne razstave niso namenjene zgolj razstavljanju, ampak se takrat vzpostavijo različne platforme za razprave, kjer sodelujoči iščejo rešitve za številne svetovne izzive  sodobnega časa kot je urbanizem (Expo </w:t>
      </w:r>
      <w:proofErr w:type="spellStart"/>
      <w:r w:rsidRPr="00204028">
        <w:rPr>
          <w:rFonts w:cs="Arial"/>
          <w:color w:val="000000"/>
          <w:szCs w:val="20"/>
          <w:lang w:eastAsia="sl-SI"/>
        </w:rPr>
        <w:t>Shanghai</w:t>
      </w:r>
      <w:proofErr w:type="spellEnd"/>
      <w:r w:rsidRPr="00204028">
        <w:rPr>
          <w:rFonts w:cs="Arial"/>
          <w:color w:val="000000"/>
          <w:szCs w:val="20"/>
          <w:lang w:eastAsia="sl-SI"/>
        </w:rPr>
        <w:t xml:space="preserve"> 2010) ali prehrana (Expo Milano 2015).</w:t>
      </w:r>
    </w:p>
    <w:p w14:paraId="44B4D440" w14:textId="77777777" w:rsidR="00204028" w:rsidRPr="00204028" w:rsidRDefault="00204028" w:rsidP="00204028">
      <w:pPr>
        <w:spacing w:line="288" w:lineRule="auto"/>
        <w:jc w:val="both"/>
        <w:rPr>
          <w:rFonts w:cs="Arial"/>
          <w:iCs/>
          <w:color w:val="000000"/>
          <w:szCs w:val="20"/>
          <w:lang w:eastAsia="sl-SI"/>
        </w:rPr>
      </w:pPr>
    </w:p>
    <w:p w14:paraId="683F7C94" w14:textId="41D6213F" w:rsidR="00204028" w:rsidRPr="00204028" w:rsidRDefault="00204028" w:rsidP="00204028">
      <w:pPr>
        <w:spacing w:line="288" w:lineRule="auto"/>
        <w:jc w:val="both"/>
        <w:rPr>
          <w:rFonts w:cs="Arial"/>
          <w:iCs/>
          <w:color w:val="000000"/>
          <w:szCs w:val="20"/>
          <w:lang w:eastAsia="sl-SI"/>
        </w:rPr>
      </w:pPr>
      <w:r w:rsidRPr="00204028">
        <w:rPr>
          <w:rFonts w:cs="Arial"/>
          <w:iCs/>
          <w:color w:val="000000"/>
          <w:szCs w:val="20"/>
          <w:lang w:eastAsia="sl-SI"/>
        </w:rPr>
        <w:t>Prva svetovna razstava je potekala leta 1851 v Londonu (</w:t>
      </w:r>
      <w:proofErr w:type="spellStart"/>
      <w:r w:rsidRPr="00204028">
        <w:rPr>
          <w:rFonts w:cs="Arial"/>
          <w:iCs/>
          <w:color w:val="000000"/>
          <w:szCs w:val="20"/>
          <w:lang w:eastAsia="sl-SI"/>
        </w:rPr>
        <w:t>Crystal</w:t>
      </w:r>
      <w:proofErr w:type="spellEnd"/>
      <w:r w:rsidRPr="00204028">
        <w:rPr>
          <w:rFonts w:cs="Arial"/>
          <w:iCs/>
          <w:color w:val="000000"/>
          <w:szCs w:val="20"/>
          <w:lang w:eastAsia="sl-SI"/>
        </w:rPr>
        <w:t xml:space="preserve"> </w:t>
      </w:r>
      <w:proofErr w:type="spellStart"/>
      <w:r w:rsidRPr="00204028">
        <w:rPr>
          <w:rFonts w:cs="Arial"/>
          <w:iCs/>
          <w:color w:val="000000"/>
          <w:szCs w:val="20"/>
          <w:lang w:eastAsia="sl-SI"/>
        </w:rPr>
        <w:t>Palace</w:t>
      </w:r>
      <w:proofErr w:type="spellEnd"/>
      <w:r w:rsidRPr="00204028">
        <w:rPr>
          <w:rFonts w:cs="Arial"/>
          <w:iCs/>
          <w:color w:val="000000"/>
          <w:szCs w:val="20"/>
          <w:lang w:eastAsia="sl-SI"/>
        </w:rPr>
        <w:t xml:space="preserve">, </w:t>
      </w:r>
      <w:proofErr w:type="spellStart"/>
      <w:r w:rsidRPr="00204028">
        <w:rPr>
          <w:rFonts w:cs="Arial"/>
          <w:iCs/>
          <w:color w:val="000000"/>
          <w:szCs w:val="20"/>
          <w:lang w:eastAsia="sl-SI"/>
        </w:rPr>
        <w:t>Hyde</w:t>
      </w:r>
      <w:proofErr w:type="spellEnd"/>
      <w:r w:rsidRPr="00204028">
        <w:rPr>
          <w:rFonts w:cs="Arial"/>
          <w:iCs/>
          <w:color w:val="000000"/>
          <w:szCs w:val="20"/>
          <w:lang w:eastAsia="sl-SI"/>
        </w:rPr>
        <w:t xml:space="preserve"> park). Med najbolj vidnimi gre omeniti svetovno razstavo v Parizu leta 1889, ki je za seboj kot mejnik industrijske dobe pustila danes veličasten, svetovno znan spomenik Eifflov stolp. Podoben pečat so Belgijci kot gostitelji </w:t>
      </w:r>
      <w:r w:rsidRPr="00204028">
        <w:rPr>
          <w:rFonts w:cs="Arial"/>
          <w:bCs/>
          <w:iCs/>
          <w:color w:val="000000"/>
          <w:szCs w:val="20"/>
          <w:lang w:eastAsia="sl-SI"/>
        </w:rPr>
        <w:t>razstave leta 1958</w:t>
      </w:r>
      <w:r w:rsidRPr="00204028">
        <w:rPr>
          <w:rFonts w:cs="Arial"/>
          <w:iCs/>
          <w:color w:val="000000"/>
          <w:szCs w:val="20"/>
          <w:lang w:eastAsia="sl-SI"/>
        </w:rPr>
        <w:t xml:space="preserve"> postavili </w:t>
      </w:r>
      <w:proofErr w:type="spellStart"/>
      <w:r w:rsidRPr="00204028">
        <w:rPr>
          <w:rFonts w:cs="Arial"/>
          <w:bCs/>
          <w:iCs/>
          <w:color w:val="000000"/>
          <w:szCs w:val="20"/>
          <w:lang w:eastAsia="sl-SI"/>
        </w:rPr>
        <w:t>Atomium</w:t>
      </w:r>
      <w:proofErr w:type="spellEnd"/>
      <w:r w:rsidRPr="00204028">
        <w:rPr>
          <w:rFonts w:cs="Arial"/>
          <w:iCs/>
          <w:color w:val="000000"/>
          <w:szCs w:val="20"/>
          <w:lang w:eastAsia="sl-SI"/>
        </w:rPr>
        <w:t>, simbol moderne dobe. Zadnja svetovna razstava, na kateri</w:t>
      </w:r>
      <w:r>
        <w:rPr>
          <w:rFonts w:cs="Arial"/>
          <w:iCs/>
          <w:color w:val="000000"/>
          <w:szCs w:val="20"/>
          <w:lang w:eastAsia="sl-SI"/>
        </w:rPr>
        <w:t xml:space="preserve"> je</w:t>
      </w:r>
      <w:r w:rsidRPr="00204028">
        <w:rPr>
          <w:rFonts w:cs="Arial"/>
          <w:iCs/>
          <w:color w:val="000000"/>
          <w:szCs w:val="20"/>
          <w:lang w:eastAsia="sl-SI"/>
        </w:rPr>
        <w:t xml:space="preserve"> sodel</w:t>
      </w:r>
      <w:r>
        <w:rPr>
          <w:rFonts w:cs="Arial"/>
          <w:iCs/>
          <w:color w:val="000000"/>
          <w:szCs w:val="20"/>
          <w:lang w:eastAsia="sl-SI"/>
        </w:rPr>
        <w:t>ovala</w:t>
      </w:r>
      <w:r w:rsidRPr="00204028">
        <w:rPr>
          <w:rFonts w:cs="Arial"/>
          <w:iCs/>
          <w:color w:val="000000"/>
          <w:szCs w:val="20"/>
          <w:lang w:eastAsia="sl-SI"/>
        </w:rPr>
        <w:t xml:space="preserve"> tudi Slovenija, </w:t>
      </w:r>
      <w:r>
        <w:rPr>
          <w:rFonts w:cs="Arial"/>
          <w:iCs/>
          <w:color w:val="000000"/>
          <w:szCs w:val="20"/>
          <w:lang w:eastAsia="sl-SI"/>
        </w:rPr>
        <w:t>je potekala</w:t>
      </w:r>
      <w:r w:rsidRPr="00204028">
        <w:rPr>
          <w:rFonts w:cs="Arial"/>
          <w:iCs/>
          <w:color w:val="000000"/>
          <w:szCs w:val="20"/>
          <w:lang w:eastAsia="sl-SI"/>
        </w:rPr>
        <w:t xml:space="preserve"> v </w:t>
      </w:r>
      <w:proofErr w:type="spellStart"/>
      <w:r>
        <w:rPr>
          <w:rFonts w:cs="Arial"/>
          <w:iCs/>
          <w:color w:val="000000"/>
          <w:szCs w:val="20"/>
          <w:lang w:eastAsia="sl-SI"/>
        </w:rPr>
        <w:t>Osaki</w:t>
      </w:r>
      <w:proofErr w:type="spellEnd"/>
      <w:r w:rsidRPr="00204028">
        <w:rPr>
          <w:rFonts w:cs="Arial"/>
          <w:iCs/>
          <w:color w:val="000000"/>
          <w:szCs w:val="20"/>
          <w:lang w:eastAsia="sl-SI"/>
        </w:rPr>
        <w:t xml:space="preserve">. </w:t>
      </w:r>
    </w:p>
    <w:p w14:paraId="6BC3D3FF" w14:textId="77777777" w:rsidR="00204028" w:rsidRPr="00204028" w:rsidRDefault="00204028" w:rsidP="00204028">
      <w:pPr>
        <w:spacing w:line="288" w:lineRule="auto"/>
        <w:ind w:left="720"/>
        <w:jc w:val="both"/>
        <w:rPr>
          <w:rFonts w:cs="Arial"/>
          <w:b/>
          <w:color w:val="000000"/>
          <w:szCs w:val="20"/>
          <w:lang w:eastAsia="sl-SI"/>
        </w:rPr>
      </w:pPr>
    </w:p>
    <w:p w14:paraId="52A8D153" w14:textId="3CA63A1B" w:rsidR="00204028" w:rsidRPr="00204028" w:rsidRDefault="00204028" w:rsidP="006B106F">
      <w:pPr>
        <w:pStyle w:val="Odstavekseznama"/>
        <w:numPr>
          <w:ilvl w:val="0"/>
          <w:numId w:val="13"/>
        </w:numPr>
        <w:spacing w:line="288" w:lineRule="auto"/>
        <w:jc w:val="both"/>
        <w:rPr>
          <w:rFonts w:cs="Arial"/>
          <w:b/>
          <w:color w:val="000000"/>
          <w:szCs w:val="20"/>
          <w:lang w:eastAsia="sl-SI"/>
        </w:rPr>
      </w:pPr>
      <w:r w:rsidRPr="00204028">
        <w:rPr>
          <w:rFonts w:cs="Arial"/>
          <w:b/>
          <w:szCs w:val="20"/>
          <w:lang w:eastAsia="sl-SI"/>
        </w:rPr>
        <w:t>S</w:t>
      </w:r>
      <w:r w:rsidR="003B09AA">
        <w:rPr>
          <w:rFonts w:cs="Arial"/>
          <w:b/>
          <w:szCs w:val="20"/>
          <w:lang w:eastAsia="sl-SI"/>
        </w:rPr>
        <w:t xml:space="preserve">odelovanje Republike Slovenije na dosedanjih svetovnih razstavah Expo </w:t>
      </w:r>
    </w:p>
    <w:p w14:paraId="31734860" w14:textId="77777777" w:rsidR="00204028" w:rsidRPr="00204028" w:rsidRDefault="00204028" w:rsidP="00204028">
      <w:pPr>
        <w:spacing w:line="288" w:lineRule="auto"/>
        <w:ind w:left="720"/>
        <w:jc w:val="both"/>
        <w:rPr>
          <w:rFonts w:cs="Arial"/>
          <w:b/>
          <w:color w:val="000000"/>
          <w:szCs w:val="20"/>
          <w:lang w:eastAsia="sl-SI"/>
        </w:rPr>
      </w:pPr>
    </w:p>
    <w:p w14:paraId="2EAC61F1" w14:textId="728165E6" w:rsidR="00204028" w:rsidRPr="00204028" w:rsidRDefault="00204028" w:rsidP="00204028">
      <w:pPr>
        <w:spacing w:line="276" w:lineRule="auto"/>
        <w:jc w:val="both"/>
        <w:rPr>
          <w:rFonts w:cs="Arial"/>
          <w:szCs w:val="20"/>
          <w:lang w:eastAsia="sl-SI"/>
        </w:rPr>
      </w:pPr>
      <w:r w:rsidRPr="00204028">
        <w:rPr>
          <w:rFonts w:cs="Arial"/>
          <w:szCs w:val="20"/>
          <w:lang w:eastAsia="sl-SI"/>
        </w:rPr>
        <w:t xml:space="preserve">Slovenija je vse od osamosvojitve dalje redna udeleženka </w:t>
      </w:r>
      <w:r w:rsidR="003B09AA">
        <w:rPr>
          <w:rFonts w:cs="Arial"/>
          <w:szCs w:val="20"/>
          <w:lang w:eastAsia="sl-SI"/>
        </w:rPr>
        <w:t xml:space="preserve">svetovnih </w:t>
      </w:r>
      <w:r w:rsidRPr="00204028">
        <w:rPr>
          <w:rFonts w:cs="Arial"/>
          <w:szCs w:val="20"/>
          <w:lang w:eastAsia="sl-SI"/>
        </w:rPr>
        <w:t>razstav</w:t>
      </w:r>
      <w:r w:rsidR="003B09AA">
        <w:rPr>
          <w:rFonts w:cs="Arial"/>
          <w:szCs w:val="20"/>
          <w:lang w:eastAsia="sl-SI"/>
        </w:rPr>
        <w:t xml:space="preserve"> Expo</w:t>
      </w:r>
      <w:r w:rsidRPr="00204028">
        <w:rPr>
          <w:rFonts w:cs="Arial"/>
          <w:szCs w:val="20"/>
          <w:lang w:eastAsia="sl-SI"/>
        </w:rPr>
        <w:t xml:space="preserve">. Leta 1998 smo nastopili na svoji prvi razstavi v Lizboni, leta 2000 v Hannovru, </w:t>
      </w:r>
      <w:r w:rsidR="003B09AA">
        <w:rPr>
          <w:rFonts w:cs="Arial"/>
          <w:szCs w:val="20"/>
          <w:lang w:eastAsia="sl-SI"/>
        </w:rPr>
        <w:t xml:space="preserve">leta </w:t>
      </w:r>
      <w:r w:rsidRPr="00204028">
        <w:rPr>
          <w:rFonts w:cs="Arial"/>
          <w:szCs w:val="20"/>
          <w:lang w:eastAsia="sl-SI"/>
        </w:rPr>
        <w:t>2010 v Šanghaju</w:t>
      </w:r>
      <w:r w:rsidR="003B09AA">
        <w:rPr>
          <w:rFonts w:cs="Arial"/>
          <w:szCs w:val="20"/>
          <w:lang w:eastAsia="sl-SI"/>
        </w:rPr>
        <w:t>,</w:t>
      </w:r>
      <w:r w:rsidRPr="00204028">
        <w:rPr>
          <w:rFonts w:cs="Arial"/>
          <w:szCs w:val="20"/>
          <w:lang w:eastAsia="sl-SI"/>
        </w:rPr>
        <w:t xml:space="preserve"> </w:t>
      </w:r>
      <w:r w:rsidR="003B09AA">
        <w:rPr>
          <w:rFonts w:cs="Arial"/>
          <w:szCs w:val="20"/>
          <w:lang w:eastAsia="sl-SI"/>
        </w:rPr>
        <w:t xml:space="preserve">leta </w:t>
      </w:r>
      <w:r w:rsidRPr="00204028">
        <w:rPr>
          <w:rFonts w:cs="Arial"/>
          <w:szCs w:val="20"/>
          <w:lang w:eastAsia="sl-SI"/>
        </w:rPr>
        <w:t>2015 v Milanu</w:t>
      </w:r>
      <w:r>
        <w:rPr>
          <w:rFonts w:cs="Arial"/>
          <w:szCs w:val="20"/>
          <w:lang w:eastAsia="sl-SI"/>
        </w:rPr>
        <w:t xml:space="preserve">, </w:t>
      </w:r>
      <w:r w:rsidR="003B09AA">
        <w:rPr>
          <w:rFonts w:cs="Arial"/>
          <w:szCs w:val="20"/>
          <w:lang w:eastAsia="sl-SI"/>
        </w:rPr>
        <w:t xml:space="preserve">leta </w:t>
      </w:r>
      <w:r>
        <w:rPr>
          <w:rFonts w:cs="Arial"/>
          <w:szCs w:val="20"/>
          <w:lang w:eastAsia="sl-SI"/>
        </w:rPr>
        <w:t xml:space="preserve">2022 </w:t>
      </w:r>
      <w:r w:rsidRPr="00204028">
        <w:rPr>
          <w:rFonts w:cs="Arial"/>
          <w:szCs w:val="20"/>
          <w:lang w:eastAsia="sl-SI"/>
        </w:rPr>
        <w:t>Dubaju</w:t>
      </w:r>
      <w:r>
        <w:rPr>
          <w:rFonts w:cs="Arial"/>
          <w:szCs w:val="20"/>
          <w:lang w:eastAsia="sl-SI"/>
        </w:rPr>
        <w:t xml:space="preserve"> in </w:t>
      </w:r>
      <w:r w:rsidR="003B09AA">
        <w:rPr>
          <w:rFonts w:cs="Arial"/>
          <w:szCs w:val="20"/>
          <w:lang w:eastAsia="sl-SI"/>
        </w:rPr>
        <w:t xml:space="preserve">leta </w:t>
      </w:r>
      <w:r w:rsidRPr="00204028">
        <w:rPr>
          <w:rFonts w:cs="Arial"/>
          <w:szCs w:val="20"/>
          <w:lang w:eastAsia="sl-SI"/>
        </w:rPr>
        <w:t>202</w:t>
      </w:r>
      <w:r>
        <w:rPr>
          <w:rFonts w:cs="Arial"/>
          <w:szCs w:val="20"/>
          <w:lang w:eastAsia="sl-SI"/>
        </w:rPr>
        <w:t xml:space="preserve">5 v </w:t>
      </w:r>
      <w:proofErr w:type="spellStart"/>
      <w:r>
        <w:rPr>
          <w:rFonts w:cs="Arial"/>
          <w:szCs w:val="20"/>
          <w:lang w:eastAsia="sl-SI"/>
        </w:rPr>
        <w:t>Osaki</w:t>
      </w:r>
      <w:proofErr w:type="spellEnd"/>
      <w:r>
        <w:rPr>
          <w:rFonts w:cs="Arial"/>
          <w:szCs w:val="20"/>
          <w:lang w:eastAsia="sl-SI"/>
        </w:rPr>
        <w:t>.</w:t>
      </w:r>
    </w:p>
    <w:p w14:paraId="263636F0" w14:textId="77777777" w:rsidR="00204028" w:rsidRPr="00204028" w:rsidRDefault="00204028" w:rsidP="00204028">
      <w:pPr>
        <w:spacing w:line="276" w:lineRule="auto"/>
        <w:jc w:val="both"/>
        <w:rPr>
          <w:rFonts w:cs="Arial"/>
          <w:szCs w:val="20"/>
          <w:lang w:eastAsia="sl-SI"/>
        </w:rPr>
      </w:pPr>
    </w:p>
    <w:p w14:paraId="377B2F4A" w14:textId="11CA4F0A" w:rsidR="00204028" w:rsidRDefault="00204028" w:rsidP="00204028">
      <w:pPr>
        <w:spacing w:line="288" w:lineRule="auto"/>
        <w:jc w:val="both"/>
        <w:rPr>
          <w:rFonts w:cs="Arial"/>
          <w:szCs w:val="20"/>
          <w:lang w:eastAsia="sl-SI"/>
        </w:rPr>
      </w:pPr>
      <w:r w:rsidRPr="00204028">
        <w:rPr>
          <w:rFonts w:cs="Arial"/>
          <w:szCs w:val="20"/>
          <w:lang w:eastAsia="sl-SI"/>
        </w:rPr>
        <w:t>Svetovna razstava E</w:t>
      </w:r>
      <w:r w:rsidR="003B09AA">
        <w:rPr>
          <w:rFonts w:cs="Arial"/>
          <w:szCs w:val="20"/>
          <w:lang w:eastAsia="sl-SI"/>
        </w:rPr>
        <w:t xml:space="preserve">xpo </w:t>
      </w:r>
      <w:proofErr w:type="spellStart"/>
      <w:r w:rsidRPr="00204028">
        <w:rPr>
          <w:rFonts w:cs="Arial"/>
          <w:szCs w:val="20"/>
          <w:lang w:eastAsia="sl-SI"/>
        </w:rPr>
        <w:t>Osaka</w:t>
      </w:r>
      <w:proofErr w:type="spellEnd"/>
      <w:r w:rsidR="003B09AA">
        <w:rPr>
          <w:rFonts w:cs="Arial"/>
          <w:szCs w:val="20"/>
          <w:lang w:eastAsia="sl-SI"/>
        </w:rPr>
        <w:t xml:space="preserve"> 2025</w:t>
      </w:r>
      <w:r w:rsidRPr="00204028">
        <w:rPr>
          <w:rFonts w:cs="Arial"/>
          <w:szCs w:val="20"/>
          <w:lang w:eastAsia="sl-SI"/>
        </w:rPr>
        <w:t xml:space="preserve">, </w:t>
      </w:r>
      <w:proofErr w:type="spellStart"/>
      <w:r w:rsidRPr="00204028">
        <w:rPr>
          <w:rFonts w:cs="Arial"/>
          <w:szCs w:val="20"/>
          <w:lang w:eastAsia="sl-SI"/>
        </w:rPr>
        <w:t>Kansai</w:t>
      </w:r>
      <w:proofErr w:type="spellEnd"/>
      <w:r w:rsidRPr="00204028">
        <w:rPr>
          <w:rFonts w:cs="Arial"/>
          <w:szCs w:val="20"/>
          <w:lang w:eastAsia="sl-SI"/>
        </w:rPr>
        <w:t xml:space="preserve"> je potekala od 13. aprila do 13. oktobra 2025 in je trajala skupno 184 dni. Prizorišče razstave je bilo umeščeno na umetno zgrajen otok </w:t>
      </w:r>
      <w:proofErr w:type="spellStart"/>
      <w:r w:rsidRPr="00204028">
        <w:rPr>
          <w:rFonts w:cs="Arial"/>
          <w:szCs w:val="20"/>
          <w:lang w:eastAsia="sl-SI"/>
        </w:rPr>
        <w:t>Yumeshima</w:t>
      </w:r>
      <w:proofErr w:type="spellEnd"/>
      <w:r w:rsidRPr="00204028">
        <w:rPr>
          <w:rFonts w:cs="Arial"/>
          <w:szCs w:val="20"/>
          <w:lang w:eastAsia="sl-SI"/>
        </w:rPr>
        <w:t xml:space="preserve"> v zalivu </w:t>
      </w:r>
      <w:proofErr w:type="spellStart"/>
      <w:r w:rsidRPr="00204028">
        <w:rPr>
          <w:rFonts w:cs="Arial"/>
          <w:szCs w:val="20"/>
          <w:lang w:eastAsia="sl-SI"/>
        </w:rPr>
        <w:t>Osake</w:t>
      </w:r>
      <w:proofErr w:type="spellEnd"/>
      <w:r w:rsidRPr="00204028">
        <w:rPr>
          <w:rFonts w:cs="Arial"/>
          <w:szCs w:val="20"/>
          <w:lang w:eastAsia="sl-SI"/>
        </w:rPr>
        <w:t xml:space="preserve">, na območju približno 155 hektarjev. Osrednja tema razstave je bila </w:t>
      </w:r>
      <w:proofErr w:type="spellStart"/>
      <w:r w:rsidRPr="00204028">
        <w:rPr>
          <w:rFonts w:cs="Arial"/>
          <w:szCs w:val="20"/>
          <w:lang w:eastAsia="sl-SI"/>
        </w:rPr>
        <w:t>Designing</w:t>
      </w:r>
      <w:proofErr w:type="spellEnd"/>
      <w:r w:rsidRPr="00204028">
        <w:rPr>
          <w:rFonts w:cs="Arial"/>
          <w:szCs w:val="20"/>
          <w:lang w:eastAsia="sl-SI"/>
        </w:rPr>
        <w:t xml:space="preserve"> Future </w:t>
      </w:r>
      <w:proofErr w:type="spellStart"/>
      <w:r w:rsidRPr="00204028">
        <w:rPr>
          <w:rFonts w:cs="Arial"/>
          <w:szCs w:val="20"/>
          <w:lang w:eastAsia="sl-SI"/>
        </w:rPr>
        <w:t>Society</w:t>
      </w:r>
      <w:proofErr w:type="spellEnd"/>
      <w:r w:rsidRPr="00204028">
        <w:rPr>
          <w:rFonts w:cs="Arial"/>
          <w:szCs w:val="20"/>
          <w:lang w:eastAsia="sl-SI"/>
        </w:rPr>
        <w:t xml:space="preserve"> </w:t>
      </w:r>
      <w:proofErr w:type="spellStart"/>
      <w:r w:rsidRPr="00204028">
        <w:rPr>
          <w:rFonts w:cs="Arial"/>
          <w:szCs w:val="20"/>
          <w:lang w:eastAsia="sl-SI"/>
        </w:rPr>
        <w:t>for</w:t>
      </w:r>
      <w:proofErr w:type="spellEnd"/>
      <w:r w:rsidRPr="00204028">
        <w:rPr>
          <w:rFonts w:cs="Arial"/>
          <w:szCs w:val="20"/>
          <w:lang w:eastAsia="sl-SI"/>
        </w:rPr>
        <w:t xml:space="preserve"> </w:t>
      </w:r>
      <w:proofErr w:type="spellStart"/>
      <w:r w:rsidRPr="00204028">
        <w:rPr>
          <w:rFonts w:cs="Arial"/>
          <w:szCs w:val="20"/>
          <w:lang w:eastAsia="sl-SI"/>
        </w:rPr>
        <w:t>Our</w:t>
      </w:r>
      <w:proofErr w:type="spellEnd"/>
      <w:r w:rsidRPr="00204028">
        <w:rPr>
          <w:rFonts w:cs="Arial"/>
          <w:szCs w:val="20"/>
          <w:lang w:eastAsia="sl-SI"/>
        </w:rPr>
        <w:t xml:space="preserve"> </w:t>
      </w:r>
      <w:proofErr w:type="spellStart"/>
      <w:r w:rsidRPr="00204028">
        <w:rPr>
          <w:rFonts w:cs="Arial"/>
          <w:szCs w:val="20"/>
          <w:lang w:eastAsia="sl-SI"/>
        </w:rPr>
        <w:t>Lives</w:t>
      </w:r>
      <w:proofErr w:type="spellEnd"/>
      <w:r w:rsidRPr="00204028">
        <w:rPr>
          <w:rFonts w:cs="Arial"/>
          <w:szCs w:val="20"/>
          <w:lang w:eastAsia="sl-SI"/>
        </w:rPr>
        <w:t xml:space="preserve">, razdeljena na tri vsebinske sklope: </w:t>
      </w:r>
      <w:proofErr w:type="spellStart"/>
      <w:r w:rsidRPr="00204028">
        <w:rPr>
          <w:rFonts w:cs="Arial"/>
          <w:szCs w:val="20"/>
          <w:lang w:eastAsia="sl-SI"/>
        </w:rPr>
        <w:t>Saving</w:t>
      </w:r>
      <w:proofErr w:type="spellEnd"/>
      <w:r w:rsidRPr="00204028">
        <w:rPr>
          <w:rFonts w:cs="Arial"/>
          <w:szCs w:val="20"/>
          <w:lang w:eastAsia="sl-SI"/>
        </w:rPr>
        <w:t xml:space="preserve"> </w:t>
      </w:r>
      <w:proofErr w:type="spellStart"/>
      <w:r w:rsidRPr="00204028">
        <w:rPr>
          <w:rFonts w:cs="Arial"/>
          <w:szCs w:val="20"/>
          <w:lang w:eastAsia="sl-SI"/>
        </w:rPr>
        <w:t>Lives</w:t>
      </w:r>
      <w:proofErr w:type="spellEnd"/>
      <w:r w:rsidRPr="00204028">
        <w:rPr>
          <w:rFonts w:cs="Arial"/>
          <w:szCs w:val="20"/>
          <w:lang w:eastAsia="sl-SI"/>
        </w:rPr>
        <w:t xml:space="preserve">, </w:t>
      </w:r>
      <w:proofErr w:type="spellStart"/>
      <w:r w:rsidRPr="00204028">
        <w:rPr>
          <w:rFonts w:cs="Arial"/>
          <w:szCs w:val="20"/>
          <w:lang w:eastAsia="sl-SI"/>
        </w:rPr>
        <w:t>Empowering</w:t>
      </w:r>
      <w:proofErr w:type="spellEnd"/>
      <w:r w:rsidRPr="00204028">
        <w:rPr>
          <w:rFonts w:cs="Arial"/>
          <w:szCs w:val="20"/>
          <w:lang w:eastAsia="sl-SI"/>
        </w:rPr>
        <w:t xml:space="preserve"> </w:t>
      </w:r>
      <w:proofErr w:type="spellStart"/>
      <w:r w:rsidRPr="00204028">
        <w:rPr>
          <w:rFonts w:cs="Arial"/>
          <w:szCs w:val="20"/>
          <w:lang w:eastAsia="sl-SI"/>
        </w:rPr>
        <w:t>Lives</w:t>
      </w:r>
      <w:proofErr w:type="spellEnd"/>
      <w:r w:rsidRPr="00204028">
        <w:rPr>
          <w:rFonts w:cs="Arial"/>
          <w:szCs w:val="20"/>
          <w:lang w:eastAsia="sl-SI"/>
        </w:rPr>
        <w:t xml:space="preserve"> in </w:t>
      </w:r>
      <w:proofErr w:type="spellStart"/>
      <w:r w:rsidRPr="00204028">
        <w:rPr>
          <w:rFonts w:cs="Arial"/>
          <w:szCs w:val="20"/>
          <w:lang w:eastAsia="sl-SI"/>
        </w:rPr>
        <w:t>Connecting</w:t>
      </w:r>
      <w:proofErr w:type="spellEnd"/>
      <w:r w:rsidRPr="00204028">
        <w:rPr>
          <w:rFonts w:cs="Arial"/>
          <w:szCs w:val="20"/>
          <w:lang w:eastAsia="sl-SI"/>
        </w:rPr>
        <w:t xml:space="preserve"> </w:t>
      </w:r>
      <w:proofErr w:type="spellStart"/>
      <w:r w:rsidRPr="00204028">
        <w:rPr>
          <w:rFonts w:cs="Arial"/>
          <w:szCs w:val="20"/>
          <w:lang w:eastAsia="sl-SI"/>
        </w:rPr>
        <w:t>Lives</w:t>
      </w:r>
      <w:proofErr w:type="spellEnd"/>
      <w:r w:rsidRPr="00204028">
        <w:rPr>
          <w:rFonts w:cs="Arial"/>
          <w:szCs w:val="20"/>
          <w:lang w:eastAsia="sl-SI"/>
        </w:rPr>
        <w:t xml:space="preserve">, z nadgradnjo koncepta </w:t>
      </w:r>
      <w:proofErr w:type="spellStart"/>
      <w:r w:rsidRPr="00204028">
        <w:rPr>
          <w:rFonts w:cs="Arial"/>
          <w:szCs w:val="20"/>
          <w:lang w:eastAsia="sl-SI"/>
        </w:rPr>
        <w:t>People’s</w:t>
      </w:r>
      <w:proofErr w:type="spellEnd"/>
      <w:r w:rsidRPr="00204028">
        <w:rPr>
          <w:rFonts w:cs="Arial"/>
          <w:szCs w:val="20"/>
          <w:lang w:eastAsia="sl-SI"/>
        </w:rPr>
        <w:t xml:space="preserve"> </w:t>
      </w:r>
      <w:proofErr w:type="spellStart"/>
      <w:r w:rsidRPr="00204028">
        <w:rPr>
          <w:rFonts w:cs="Arial"/>
          <w:szCs w:val="20"/>
          <w:lang w:eastAsia="sl-SI"/>
        </w:rPr>
        <w:t>Living</w:t>
      </w:r>
      <w:proofErr w:type="spellEnd"/>
      <w:r w:rsidRPr="00204028">
        <w:rPr>
          <w:rFonts w:cs="Arial"/>
          <w:szCs w:val="20"/>
          <w:lang w:eastAsia="sl-SI"/>
        </w:rPr>
        <w:t xml:space="preserve"> Lab, ki Expu daje vlogo laboratorija prihodnje družbe.</w:t>
      </w:r>
    </w:p>
    <w:p w14:paraId="313F96A2" w14:textId="77777777" w:rsidR="00204028" w:rsidRPr="00204028" w:rsidRDefault="00204028" w:rsidP="00204028">
      <w:pPr>
        <w:spacing w:line="288" w:lineRule="auto"/>
        <w:jc w:val="both"/>
        <w:rPr>
          <w:rFonts w:cs="Arial"/>
          <w:szCs w:val="20"/>
          <w:lang w:eastAsia="sl-SI"/>
        </w:rPr>
      </w:pPr>
    </w:p>
    <w:p w14:paraId="0B0793AD" w14:textId="326DCBD5" w:rsidR="00204028" w:rsidRDefault="00204028" w:rsidP="00204028">
      <w:pPr>
        <w:spacing w:line="288" w:lineRule="auto"/>
        <w:jc w:val="both"/>
        <w:rPr>
          <w:rFonts w:cs="Arial"/>
          <w:szCs w:val="20"/>
          <w:lang w:eastAsia="sl-SI"/>
        </w:rPr>
      </w:pPr>
      <w:r w:rsidRPr="00204028">
        <w:rPr>
          <w:rFonts w:cs="Arial"/>
          <w:szCs w:val="20"/>
          <w:lang w:eastAsia="sl-SI"/>
        </w:rPr>
        <w:lastRenderedPageBreak/>
        <w:t>Republika Slovenija je na E</w:t>
      </w:r>
      <w:r w:rsidR="003B09AA">
        <w:rPr>
          <w:rFonts w:cs="Arial"/>
          <w:szCs w:val="20"/>
          <w:lang w:eastAsia="sl-SI"/>
        </w:rPr>
        <w:t xml:space="preserve">xpo </w:t>
      </w:r>
      <w:proofErr w:type="spellStart"/>
      <w:r w:rsidR="003B09AA">
        <w:rPr>
          <w:rFonts w:cs="Arial"/>
          <w:szCs w:val="20"/>
          <w:lang w:eastAsia="sl-SI"/>
        </w:rPr>
        <w:t>Osaka</w:t>
      </w:r>
      <w:proofErr w:type="spellEnd"/>
      <w:r w:rsidR="003B09AA">
        <w:rPr>
          <w:rFonts w:cs="Arial"/>
          <w:szCs w:val="20"/>
          <w:lang w:eastAsia="sl-SI"/>
        </w:rPr>
        <w:t xml:space="preserve"> </w:t>
      </w:r>
      <w:r w:rsidRPr="00204028">
        <w:rPr>
          <w:rFonts w:cs="Arial"/>
          <w:szCs w:val="20"/>
          <w:lang w:eastAsia="sl-SI"/>
        </w:rPr>
        <w:t xml:space="preserve">2025 sodelovala kot polnopravna udeleženka v skupnem razstavnem prostoru </w:t>
      </w:r>
      <w:proofErr w:type="spellStart"/>
      <w:r w:rsidRPr="00204028">
        <w:rPr>
          <w:rFonts w:cs="Arial"/>
          <w:szCs w:val="20"/>
          <w:lang w:eastAsia="sl-SI"/>
        </w:rPr>
        <w:t>Commons</w:t>
      </w:r>
      <w:proofErr w:type="spellEnd"/>
      <w:r w:rsidRPr="00204028">
        <w:rPr>
          <w:rFonts w:cs="Arial"/>
          <w:szCs w:val="20"/>
          <w:lang w:eastAsia="sl-SI"/>
        </w:rPr>
        <w:t xml:space="preserve"> C, z umeščenostjo v tematski sklop </w:t>
      </w:r>
      <w:proofErr w:type="spellStart"/>
      <w:r w:rsidRPr="00204028">
        <w:rPr>
          <w:rFonts w:cs="Arial"/>
          <w:szCs w:val="20"/>
          <w:lang w:eastAsia="sl-SI"/>
        </w:rPr>
        <w:t>Saving</w:t>
      </w:r>
      <w:proofErr w:type="spellEnd"/>
      <w:r w:rsidRPr="00204028">
        <w:rPr>
          <w:rFonts w:cs="Arial"/>
          <w:szCs w:val="20"/>
          <w:lang w:eastAsia="sl-SI"/>
        </w:rPr>
        <w:t xml:space="preserve"> </w:t>
      </w:r>
      <w:proofErr w:type="spellStart"/>
      <w:r w:rsidRPr="00204028">
        <w:rPr>
          <w:rFonts w:cs="Arial"/>
          <w:szCs w:val="20"/>
          <w:lang w:eastAsia="sl-SI"/>
        </w:rPr>
        <w:t>Lives</w:t>
      </w:r>
      <w:proofErr w:type="spellEnd"/>
      <w:r w:rsidRPr="00204028">
        <w:rPr>
          <w:rFonts w:cs="Arial"/>
          <w:szCs w:val="20"/>
          <w:lang w:eastAsia="sl-SI"/>
        </w:rPr>
        <w:t xml:space="preserve">. Namen sodelovanja Slovenije je bil večplasten: krepitev mednarodne prepoznavnosti države, utrjevanje ugleda Slovenije kot trajnostno usmerjene, inovativne in kulturno bogate evropske države ter poglabljanje političnih, strokovnih in gospodarskih odnosov z Japonsko in širšo </w:t>
      </w:r>
      <w:proofErr w:type="spellStart"/>
      <w:r w:rsidRPr="00204028">
        <w:rPr>
          <w:rFonts w:cs="Arial"/>
          <w:szCs w:val="20"/>
          <w:lang w:eastAsia="sl-SI"/>
        </w:rPr>
        <w:t>indo</w:t>
      </w:r>
      <w:proofErr w:type="spellEnd"/>
      <w:r w:rsidRPr="00204028">
        <w:rPr>
          <w:rFonts w:cs="Arial"/>
          <w:szCs w:val="20"/>
          <w:lang w:eastAsia="sl-SI"/>
        </w:rPr>
        <w:t>-pacifiško regijo.</w:t>
      </w:r>
    </w:p>
    <w:p w14:paraId="54AED2FF" w14:textId="77777777" w:rsidR="00432B0D" w:rsidRPr="00204028" w:rsidRDefault="00432B0D" w:rsidP="00204028">
      <w:pPr>
        <w:spacing w:line="288" w:lineRule="auto"/>
        <w:jc w:val="both"/>
        <w:rPr>
          <w:rFonts w:cs="Arial"/>
          <w:b/>
          <w:color w:val="000000"/>
          <w:szCs w:val="20"/>
          <w:lang w:eastAsia="sl-SI"/>
        </w:rPr>
      </w:pPr>
    </w:p>
    <w:p w14:paraId="3CB90873" w14:textId="7EE37208" w:rsidR="00204028" w:rsidRPr="00204028" w:rsidRDefault="00204028" w:rsidP="006B106F">
      <w:pPr>
        <w:pStyle w:val="Odstavekseznama"/>
        <w:numPr>
          <w:ilvl w:val="0"/>
          <w:numId w:val="13"/>
        </w:numPr>
        <w:spacing w:line="288" w:lineRule="auto"/>
        <w:jc w:val="both"/>
        <w:rPr>
          <w:rFonts w:cs="Arial"/>
          <w:b/>
          <w:color w:val="000000"/>
          <w:szCs w:val="20"/>
          <w:lang w:eastAsia="sl-SI"/>
        </w:rPr>
      </w:pPr>
      <w:r w:rsidRPr="00204028">
        <w:rPr>
          <w:rFonts w:cs="Arial"/>
          <w:b/>
          <w:color w:val="000000"/>
          <w:szCs w:val="20"/>
          <w:lang w:eastAsia="sl-SI"/>
        </w:rPr>
        <w:t>D</w:t>
      </w:r>
      <w:r w:rsidR="003B09AA">
        <w:rPr>
          <w:rFonts w:cs="Arial"/>
          <w:b/>
          <w:color w:val="000000"/>
          <w:szCs w:val="20"/>
          <w:lang w:eastAsia="sl-SI"/>
        </w:rPr>
        <w:t>ejstva o svetovni razstavi »Expo 2027</w:t>
      </w:r>
      <w:r w:rsidR="006B106F">
        <w:rPr>
          <w:rFonts w:cs="Arial"/>
          <w:b/>
          <w:color w:val="000000"/>
          <w:szCs w:val="20"/>
          <w:lang w:eastAsia="sl-SI"/>
        </w:rPr>
        <w:t xml:space="preserve"> Beograd</w:t>
      </w:r>
      <w:r w:rsidR="003B09AA">
        <w:rPr>
          <w:rFonts w:cs="Arial"/>
          <w:b/>
          <w:color w:val="000000"/>
          <w:szCs w:val="20"/>
          <w:lang w:eastAsia="sl-SI"/>
        </w:rPr>
        <w:t xml:space="preserve">« </w:t>
      </w:r>
    </w:p>
    <w:p w14:paraId="2185EAE3" w14:textId="77777777" w:rsidR="00204028" w:rsidRPr="00204028" w:rsidRDefault="00204028" w:rsidP="00204028">
      <w:pPr>
        <w:spacing w:line="288" w:lineRule="auto"/>
        <w:jc w:val="both"/>
        <w:rPr>
          <w:rFonts w:cs="Arial"/>
          <w:b/>
          <w:color w:val="000000"/>
          <w:szCs w:val="20"/>
          <w:lang w:eastAsia="sl-SI"/>
        </w:rPr>
      </w:pPr>
    </w:p>
    <w:p w14:paraId="3BA247E6" w14:textId="22EA07F9" w:rsidR="00204028" w:rsidRPr="00204028" w:rsidRDefault="00204028" w:rsidP="00204028">
      <w:pPr>
        <w:jc w:val="both"/>
        <w:rPr>
          <w:rFonts w:cs="Arial"/>
          <w:color w:val="000000"/>
          <w:szCs w:val="20"/>
          <w:lang w:eastAsia="sl-SI"/>
        </w:rPr>
      </w:pPr>
      <w:r w:rsidRPr="00204028">
        <w:rPr>
          <w:rFonts w:cs="Arial"/>
          <w:color w:val="000000"/>
          <w:szCs w:val="20"/>
          <w:lang w:eastAsia="sl-SI"/>
        </w:rPr>
        <w:t xml:space="preserve">Expo 2027 je specializirana svetovna razstava, ki bo potekala v Beogradu, Srbija, od 15. maja do 15. avgusta 2027. Dogodek </w:t>
      </w:r>
      <w:r w:rsidR="003B09AA">
        <w:rPr>
          <w:rFonts w:cs="Arial"/>
          <w:color w:val="000000"/>
          <w:szCs w:val="20"/>
          <w:lang w:eastAsia="sl-SI"/>
        </w:rPr>
        <w:t xml:space="preserve">bo </w:t>
      </w:r>
      <w:r w:rsidRPr="00204028">
        <w:rPr>
          <w:rFonts w:cs="Arial"/>
          <w:color w:val="000000"/>
          <w:szCs w:val="20"/>
          <w:lang w:eastAsia="sl-SI"/>
        </w:rPr>
        <w:t>organiziran pod okriljem Mednarodnega urada za razstave (</w:t>
      </w:r>
      <w:proofErr w:type="spellStart"/>
      <w:r w:rsidRPr="00204028">
        <w:rPr>
          <w:rFonts w:cs="Arial"/>
          <w:color w:val="000000"/>
          <w:szCs w:val="20"/>
          <w:lang w:eastAsia="sl-SI"/>
        </w:rPr>
        <w:t>Bureau</w:t>
      </w:r>
      <w:proofErr w:type="spellEnd"/>
      <w:r w:rsidRPr="00204028">
        <w:rPr>
          <w:rFonts w:cs="Arial"/>
          <w:color w:val="000000"/>
          <w:szCs w:val="20"/>
          <w:lang w:eastAsia="sl-SI"/>
        </w:rPr>
        <w:t xml:space="preserve"> </w:t>
      </w:r>
      <w:proofErr w:type="spellStart"/>
      <w:r w:rsidRPr="00204028">
        <w:rPr>
          <w:rFonts w:cs="Arial"/>
          <w:color w:val="000000"/>
          <w:szCs w:val="20"/>
          <w:lang w:eastAsia="sl-SI"/>
        </w:rPr>
        <w:t>International</w:t>
      </w:r>
      <w:proofErr w:type="spellEnd"/>
      <w:r w:rsidRPr="00204028">
        <w:rPr>
          <w:rFonts w:cs="Arial"/>
          <w:color w:val="000000"/>
          <w:szCs w:val="20"/>
          <w:lang w:eastAsia="sl-SI"/>
        </w:rPr>
        <w:t xml:space="preserve"> des </w:t>
      </w:r>
      <w:proofErr w:type="spellStart"/>
      <w:r w:rsidRPr="00204028">
        <w:rPr>
          <w:rFonts w:cs="Arial"/>
          <w:color w:val="000000"/>
          <w:szCs w:val="20"/>
          <w:lang w:eastAsia="sl-SI"/>
        </w:rPr>
        <w:t>Expositions</w:t>
      </w:r>
      <w:proofErr w:type="spellEnd"/>
      <w:r w:rsidRPr="00204028">
        <w:rPr>
          <w:rFonts w:cs="Arial"/>
          <w:color w:val="000000"/>
          <w:szCs w:val="20"/>
          <w:lang w:eastAsia="sl-SI"/>
        </w:rPr>
        <w:t xml:space="preserve">, BIE) in bo prvi tovrstni Expo </w:t>
      </w:r>
      <w:r w:rsidR="003B09AA">
        <w:rPr>
          <w:rFonts w:cs="Arial"/>
          <w:color w:val="000000"/>
          <w:szCs w:val="20"/>
          <w:lang w:eastAsia="sl-SI"/>
        </w:rPr>
        <w:t xml:space="preserve">na </w:t>
      </w:r>
      <w:r w:rsidRPr="00204028">
        <w:rPr>
          <w:rFonts w:cs="Arial"/>
          <w:color w:val="000000"/>
          <w:szCs w:val="20"/>
          <w:lang w:eastAsia="sl-SI"/>
        </w:rPr>
        <w:t>zahodnem Balkanu.</w:t>
      </w:r>
    </w:p>
    <w:p w14:paraId="5BAD17E6" w14:textId="77777777" w:rsidR="00204028" w:rsidRPr="00204028" w:rsidRDefault="00204028" w:rsidP="00204028">
      <w:pPr>
        <w:jc w:val="both"/>
        <w:rPr>
          <w:rFonts w:cs="Arial"/>
          <w:color w:val="000000"/>
          <w:szCs w:val="20"/>
          <w:lang w:eastAsia="sl-SI"/>
        </w:rPr>
      </w:pPr>
    </w:p>
    <w:p w14:paraId="1A7ABF21" w14:textId="74076DC8" w:rsidR="00204028" w:rsidRPr="00204028" w:rsidRDefault="00204028" w:rsidP="00204028">
      <w:pPr>
        <w:jc w:val="both"/>
        <w:rPr>
          <w:rFonts w:cs="Arial"/>
          <w:color w:val="000000"/>
          <w:szCs w:val="20"/>
          <w:lang w:eastAsia="sl-SI"/>
        </w:rPr>
      </w:pPr>
      <w:r w:rsidRPr="00204028">
        <w:rPr>
          <w:rFonts w:cs="Arial"/>
          <w:color w:val="000000"/>
          <w:szCs w:val="20"/>
          <w:lang w:eastAsia="sl-SI"/>
        </w:rPr>
        <w:t xml:space="preserve">Glavna tema razstave </w:t>
      </w:r>
      <w:r w:rsidR="003B09AA">
        <w:rPr>
          <w:rFonts w:cs="Arial"/>
          <w:color w:val="000000"/>
          <w:szCs w:val="20"/>
          <w:lang w:eastAsia="sl-SI"/>
        </w:rPr>
        <w:t xml:space="preserve">bo </w:t>
      </w:r>
      <w:r w:rsidRPr="00204028">
        <w:rPr>
          <w:rFonts w:cs="Arial"/>
          <w:color w:val="000000"/>
          <w:szCs w:val="20"/>
          <w:lang w:eastAsia="sl-SI"/>
        </w:rPr>
        <w:t>“</w:t>
      </w:r>
      <w:proofErr w:type="spellStart"/>
      <w:r w:rsidRPr="00204028">
        <w:rPr>
          <w:rFonts w:cs="Arial"/>
          <w:i/>
          <w:iCs/>
          <w:color w:val="000000"/>
          <w:szCs w:val="20"/>
          <w:lang w:eastAsia="sl-SI"/>
        </w:rPr>
        <w:t>Play</w:t>
      </w:r>
      <w:proofErr w:type="spellEnd"/>
      <w:r w:rsidRPr="00204028">
        <w:rPr>
          <w:rFonts w:cs="Arial"/>
          <w:i/>
          <w:iCs/>
          <w:color w:val="000000"/>
          <w:szCs w:val="20"/>
          <w:lang w:eastAsia="sl-SI"/>
        </w:rPr>
        <w:t xml:space="preserve"> </w:t>
      </w:r>
      <w:proofErr w:type="spellStart"/>
      <w:r w:rsidRPr="00204028">
        <w:rPr>
          <w:rFonts w:cs="Arial"/>
          <w:i/>
          <w:iCs/>
          <w:color w:val="000000"/>
          <w:szCs w:val="20"/>
          <w:lang w:eastAsia="sl-SI"/>
        </w:rPr>
        <w:t>for</w:t>
      </w:r>
      <w:proofErr w:type="spellEnd"/>
      <w:r w:rsidRPr="00204028">
        <w:rPr>
          <w:rFonts w:cs="Arial"/>
          <w:i/>
          <w:iCs/>
          <w:color w:val="000000"/>
          <w:szCs w:val="20"/>
          <w:lang w:eastAsia="sl-SI"/>
        </w:rPr>
        <w:t xml:space="preserve"> </w:t>
      </w:r>
      <w:proofErr w:type="spellStart"/>
      <w:r w:rsidRPr="00204028">
        <w:rPr>
          <w:rFonts w:cs="Arial"/>
          <w:i/>
          <w:iCs/>
          <w:color w:val="000000"/>
          <w:szCs w:val="20"/>
          <w:lang w:eastAsia="sl-SI"/>
        </w:rPr>
        <w:t>Humanity</w:t>
      </w:r>
      <w:proofErr w:type="spellEnd"/>
      <w:r w:rsidRPr="00204028">
        <w:rPr>
          <w:rFonts w:cs="Arial"/>
          <w:i/>
          <w:iCs/>
          <w:color w:val="000000"/>
          <w:szCs w:val="20"/>
          <w:lang w:eastAsia="sl-SI"/>
        </w:rPr>
        <w:t xml:space="preserve">: </w:t>
      </w:r>
      <w:proofErr w:type="spellStart"/>
      <w:r w:rsidRPr="00204028">
        <w:rPr>
          <w:rFonts w:cs="Arial"/>
          <w:i/>
          <w:iCs/>
          <w:color w:val="000000"/>
          <w:szCs w:val="20"/>
          <w:lang w:eastAsia="sl-SI"/>
        </w:rPr>
        <w:t>Sport</w:t>
      </w:r>
      <w:proofErr w:type="spellEnd"/>
      <w:r w:rsidRPr="00204028">
        <w:rPr>
          <w:rFonts w:cs="Arial"/>
          <w:i/>
          <w:iCs/>
          <w:color w:val="000000"/>
          <w:szCs w:val="20"/>
          <w:lang w:eastAsia="sl-SI"/>
        </w:rPr>
        <w:t xml:space="preserve"> </w:t>
      </w:r>
      <w:proofErr w:type="spellStart"/>
      <w:r w:rsidRPr="00204028">
        <w:rPr>
          <w:rFonts w:cs="Arial"/>
          <w:i/>
          <w:iCs/>
          <w:color w:val="000000"/>
          <w:szCs w:val="20"/>
          <w:lang w:eastAsia="sl-SI"/>
        </w:rPr>
        <w:t>and</w:t>
      </w:r>
      <w:proofErr w:type="spellEnd"/>
      <w:r w:rsidRPr="00204028">
        <w:rPr>
          <w:rFonts w:cs="Arial"/>
          <w:i/>
          <w:iCs/>
          <w:color w:val="000000"/>
          <w:szCs w:val="20"/>
          <w:lang w:eastAsia="sl-SI"/>
        </w:rPr>
        <w:t xml:space="preserve"> </w:t>
      </w:r>
      <w:proofErr w:type="spellStart"/>
      <w:r w:rsidRPr="00204028">
        <w:rPr>
          <w:rFonts w:cs="Arial"/>
          <w:i/>
          <w:iCs/>
          <w:color w:val="000000"/>
          <w:szCs w:val="20"/>
          <w:lang w:eastAsia="sl-SI"/>
        </w:rPr>
        <w:t>Music</w:t>
      </w:r>
      <w:proofErr w:type="spellEnd"/>
      <w:r w:rsidRPr="00204028">
        <w:rPr>
          <w:rFonts w:cs="Arial"/>
          <w:i/>
          <w:iCs/>
          <w:color w:val="000000"/>
          <w:szCs w:val="20"/>
          <w:lang w:eastAsia="sl-SI"/>
        </w:rPr>
        <w:t xml:space="preserve"> </w:t>
      </w:r>
      <w:proofErr w:type="spellStart"/>
      <w:r w:rsidRPr="00204028">
        <w:rPr>
          <w:rFonts w:cs="Arial"/>
          <w:i/>
          <w:iCs/>
          <w:color w:val="000000"/>
          <w:szCs w:val="20"/>
          <w:lang w:eastAsia="sl-SI"/>
        </w:rPr>
        <w:t>for</w:t>
      </w:r>
      <w:proofErr w:type="spellEnd"/>
      <w:r w:rsidRPr="00204028">
        <w:rPr>
          <w:rFonts w:cs="Arial"/>
          <w:i/>
          <w:iCs/>
          <w:color w:val="000000"/>
          <w:szCs w:val="20"/>
          <w:lang w:eastAsia="sl-SI"/>
        </w:rPr>
        <w:t xml:space="preserve"> </w:t>
      </w:r>
      <w:proofErr w:type="spellStart"/>
      <w:r w:rsidRPr="00204028">
        <w:rPr>
          <w:rFonts w:cs="Arial"/>
          <w:i/>
          <w:iCs/>
          <w:color w:val="000000"/>
          <w:szCs w:val="20"/>
          <w:lang w:eastAsia="sl-SI"/>
        </w:rPr>
        <w:t>All</w:t>
      </w:r>
      <w:proofErr w:type="spellEnd"/>
      <w:r w:rsidRPr="00204028">
        <w:rPr>
          <w:rFonts w:cs="Arial"/>
          <w:i/>
          <w:iCs/>
          <w:color w:val="000000"/>
          <w:szCs w:val="20"/>
          <w:lang w:eastAsia="sl-SI"/>
        </w:rPr>
        <w:t xml:space="preserve">  - Igrajmo za človeštvo: šport in glasba za vse.</w:t>
      </w:r>
      <w:r>
        <w:rPr>
          <w:rFonts w:cs="Arial"/>
          <w:color w:val="000000"/>
          <w:szCs w:val="20"/>
          <w:lang w:eastAsia="sl-SI"/>
        </w:rPr>
        <w:t>''</w:t>
      </w:r>
      <w:r w:rsidR="00872AE4">
        <w:rPr>
          <w:rFonts w:cs="Arial"/>
          <w:color w:val="000000"/>
          <w:szCs w:val="20"/>
          <w:lang w:eastAsia="sl-SI"/>
        </w:rPr>
        <w:t xml:space="preserve"> V njenem okviru bo predstavljeno, </w:t>
      </w:r>
      <w:r w:rsidRPr="00204028">
        <w:rPr>
          <w:rFonts w:cs="Arial"/>
          <w:color w:val="000000"/>
          <w:szCs w:val="20"/>
          <w:lang w:eastAsia="sl-SI"/>
        </w:rPr>
        <w:t>kako igra, šport in glasba kot univerzalne oblike človeškega izraza lahko spodbujajo ustvarjalnost, inovacije, medkulturno razumevanje, duševno in telesno dobrobit ter povezanost med ljudmi po svetu.</w:t>
      </w:r>
    </w:p>
    <w:p w14:paraId="72031007" w14:textId="77777777" w:rsidR="00204028" w:rsidRPr="00204028" w:rsidRDefault="00204028" w:rsidP="00204028">
      <w:pPr>
        <w:jc w:val="both"/>
        <w:rPr>
          <w:rFonts w:cs="Arial"/>
          <w:color w:val="000000"/>
          <w:szCs w:val="20"/>
          <w:lang w:eastAsia="sl-SI"/>
        </w:rPr>
      </w:pPr>
    </w:p>
    <w:p w14:paraId="7A8AE1D6" w14:textId="6BAABA92" w:rsidR="00204028" w:rsidRPr="00204028" w:rsidRDefault="00204028" w:rsidP="00204028">
      <w:pPr>
        <w:jc w:val="both"/>
        <w:rPr>
          <w:rFonts w:cs="Arial"/>
          <w:color w:val="000000"/>
          <w:szCs w:val="20"/>
          <w:lang w:eastAsia="sl-SI"/>
        </w:rPr>
      </w:pPr>
      <w:r w:rsidRPr="00204028">
        <w:rPr>
          <w:rFonts w:cs="Arial"/>
          <w:color w:val="000000"/>
          <w:szCs w:val="20"/>
          <w:lang w:eastAsia="sl-SI"/>
        </w:rPr>
        <w:t>Beograd se bo v času Expa preobrazil v globalno središče razprav, kulture, inovacij in družbenega dialoga. Dogodek bo vključil vsebinske programe, interaktivne razstave, kulturne in športne dogodke, glasbene nastope ter izobraževalne in poslovne forume, ki bodo obiskovalce spodbujali k sodelovanju, ustvarjanju in razmišljanju o prihodnosti.</w:t>
      </w:r>
    </w:p>
    <w:p w14:paraId="3D06D457" w14:textId="77777777" w:rsidR="00204028" w:rsidRPr="00204028" w:rsidRDefault="00204028" w:rsidP="00204028">
      <w:pPr>
        <w:jc w:val="both"/>
        <w:rPr>
          <w:rFonts w:cs="Arial"/>
          <w:color w:val="000000"/>
          <w:szCs w:val="20"/>
          <w:lang w:eastAsia="sl-SI"/>
        </w:rPr>
      </w:pPr>
    </w:p>
    <w:p w14:paraId="4A0CE259" w14:textId="0EC6949F" w:rsidR="00204028" w:rsidRPr="00204028" w:rsidRDefault="00204028" w:rsidP="00204028">
      <w:pPr>
        <w:jc w:val="both"/>
        <w:rPr>
          <w:rFonts w:cs="Arial"/>
          <w:color w:val="000000"/>
          <w:szCs w:val="20"/>
          <w:lang w:eastAsia="sl-SI"/>
        </w:rPr>
      </w:pPr>
      <w:r w:rsidRPr="00204028">
        <w:rPr>
          <w:rFonts w:cs="Arial"/>
          <w:color w:val="000000"/>
          <w:szCs w:val="20"/>
          <w:lang w:eastAsia="sl-SI"/>
        </w:rPr>
        <w:t>Pričakuje se, da bo Expo</w:t>
      </w:r>
      <w:r w:rsidR="006F0C12">
        <w:rPr>
          <w:rFonts w:cs="Arial"/>
          <w:color w:val="000000"/>
          <w:szCs w:val="20"/>
          <w:lang w:eastAsia="sl-SI"/>
        </w:rPr>
        <w:t xml:space="preserve"> 2027</w:t>
      </w:r>
      <w:r w:rsidRPr="00204028">
        <w:rPr>
          <w:rFonts w:cs="Arial"/>
          <w:color w:val="000000"/>
          <w:szCs w:val="20"/>
          <w:lang w:eastAsia="sl-SI"/>
        </w:rPr>
        <w:t xml:space="preserve"> </w:t>
      </w:r>
      <w:r w:rsidR="001A1B8B">
        <w:rPr>
          <w:rFonts w:cs="Arial"/>
          <w:color w:val="000000"/>
          <w:szCs w:val="20"/>
          <w:lang w:eastAsia="sl-SI"/>
        </w:rPr>
        <w:t xml:space="preserve">Beograd </w:t>
      </w:r>
      <w:r w:rsidRPr="00204028">
        <w:rPr>
          <w:rFonts w:cs="Arial"/>
          <w:color w:val="000000"/>
          <w:szCs w:val="20"/>
          <w:lang w:eastAsia="sl-SI"/>
        </w:rPr>
        <w:t>privabil več kot 4 milijone obiskovalcev iz celega sveta, sodelovalo pa bo več kot 120 držav, ki bodo prikazali svoje ideje, inovacije in pristope, povezane s temo razstave.</w:t>
      </w:r>
    </w:p>
    <w:p w14:paraId="6B545AE1" w14:textId="77777777" w:rsidR="00204028" w:rsidRPr="00204028" w:rsidRDefault="00204028" w:rsidP="00204028">
      <w:pPr>
        <w:jc w:val="both"/>
        <w:rPr>
          <w:rFonts w:cs="Arial"/>
          <w:color w:val="000000"/>
          <w:szCs w:val="20"/>
          <w:lang w:eastAsia="sl-SI"/>
        </w:rPr>
      </w:pPr>
    </w:p>
    <w:p w14:paraId="1E2F4ED2" w14:textId="1D82B7B6" w:rsidR="00204028" w:rsidRPr="00204028" w:rsidRDefault="00204028" w:rsidP="00204028">
      <w:pPr>
        <w:jc w:val="both"/>
        <w:rPr>
          <w:rFonts w:cs="Arial"/>
          <w:color w:val="000000"/>
          <w:szCs w:val="20"/>
          <w:lang w:eastAsia="sl-SI"/>
        </w:rPr>
      </w:pPr>
      <w:r w:rsidRPr="00204028">
        <w:rPr>
          <w:rFonts w:cs="Arial"/>
          <w:color w:val="000000"/>
          <w:szCs w:val="20"/>
          <w:lang w:eastAsia="sl-SI"/>
        </w:rPr>
        <w:t>Tema “</w:t>
      </w:r>
      <w:proofErr w:type="spellStart"/>
      <w:r w:rsidRPr="00021517">
        <w:rPr>
          <w:rFonts w:cs="Arial"/>
          <w:i/>
          <w:iCs/>
          <w:color w:val="000000"/>
          <w:szCs w:val="20"/>
          <w:lang w:eastAsia="sl-SI"/>
        </w:rPr>
        <w:t>Play</w:t>
      </w:r>
      <w:proofErr w:type="spellEnd"/>
      <w:r w:rsidRPr="00021517">
        <w:rPr>
          <w:rFonts w:cs="Arial"/>
          <w:i/>
          <w:iCs/>
          <w:color w:val="000000"/>
          <w:szCs w:val="20"/>
          <w:lang w:eastAsia="sl-SI"/>
        </w:rPr>
        <w:t xml:space="preserve"> </w:t>
      </w:r>
      <w:proofErr w:type="spellStart"/>
      <w:r w:rsidRPr="00021517">
        <w:rPr>
          <w:rFonts w:cs="Arial"/>
          <w:i/>
          <w:iCs/>
          <w:color w:val="000000"/>
          <w:szCs w:val="20"/>
          <w:lang w:eastAsia="sl-SI"/>
        </w:rPr>
        <w:t>for</w:t>
      </w:r>
      <w:proofErr w:type="spellEnd"/>
      <w:r w:rsidRPr="00021517">
        <w:rPr>
          <w:rFonts w:cs="Arial"/>
          <w:i/>
          <w:iCs/>
          <w:color w:val="000000"/>
          <w:szCs w:val="20"/>
          <w:lang w:eastAsia="sl-SI"/>
        </w:rPr>
        <w:t xml:space="preserve"> </w:t>
      </w:r>
      <w:proofErr w:type="spellStart"/>
      <w:r w:rsidRPr="00021517">
        <w:rPr>
          <w:rFonts w:cs="Arial"/>
          <w:i/>
          <w:iCs/>
          <w:color w:val="000000"/>
          <w:szCs w:val="20"/>
          <w:lang w:eastAsia="sl-SI"/>
        </w:rPr>
        <w:t>Humanity</w:t>
      </w:r>
      <w:proofErr w:type="spellEnd"/>
      <w:r w:rsidRPr="00204028">
        <w:rPr>
          <w:rFonts w:cs="Arial"/>
          <w:color w:val="000000"/>
          <w:szCs w:val="20"/>
          <w:lang w:eastAsia="sl-SI"/>
        </w:rPr>
        <w:t xml:space="preserve">” temelji na prepričanju, da igra ni samo zabava, ampak ima ključno vlogo pri razvoju človeka in družbe — spodbuja radovednost, inovativnost, medosebne vezi in odpornost posameznikov v svetu hitrih sprememb. </w:t>
      </w:r>
      <w:r w:rsidR="000323BC">
        <w:rPr>
          <w:rFonts w:cs="Arial"/>
          <w:color w:val="000000"/>
          <w:szCs w:val="20"/>
          <w:lang w:eastAsia="sl-SI"/>
        </w:rPr>
        <w:t xml:space="preserve">Ta ideja bo prikazana </w:t>
      </w:r>
      <w:r w:rsidRPr="00204028">
        <w:rPr>
          <w:rFonts w:cs="Arial"/>
          <w:color w:val="000000"/>
          <w:szCs w:val="20"/>
          <w:lang w:eastAsia="sl-SI"/>
        </w:rPr>
        <w:t>skozi tri glavne vsebinske usmeritve: moč igre za zdravje in trajnost, igra kot gonilo napredka in inovacij ter igra kot orodje za povezovanje ljudi in vključevanje skupnosti.</w:t>
      </w:r>
    </w:p>
    <w:p w14:paraId="17EF831E" w14:textId="77777777" w:rsidR="00204028" w:rsidRPr="00204028" w:rsidRDefault="00204028" w:rsidP="00204028">
      <w:pPr>
        <w:jc w:val="both"/>
        <w:rPr>
          <w:rFonts w:cs="Arial"/>
          <w:color w:val="000000"/>
          <w:szCs w:val="20"/>
          <w:lang w:eastAsia="sl-SI"/>
        </w:rPr>
      </w:pPr>
    </w:p>
    <w:p w14:paraId="0AC9D4AF" w14:textId="6A167755" w:rsidR="00204028" w:rsidRDefault="00204028" w:rsidP="00204028">
      <w:pPr>
        <w:jc w:val="both"/>
        <w:rPr>
          <w:rFonts w:cs="Arial"/>
          <w:color w:val="000000"/>
          <w:szCs w:val="20"/>
          <w:lang w:eastAsia="sl-SI"/>
        </w:rPr>
      </w:pPr>
      <w:r w:rsidRPr="00204028">
        <w:rPr>
          <w:rFonts w:cs="Arial"/>
          <w:color w:val="000000"/>
          <w:szCs w:val="20"/>
          <w:lang w:eastAsia="sl-SI"/>
        </w:rPr>
        <w:t>Expo 2027</w:t>
      </w:r>
      <w:r w:rsidR="00021517">
        <w:rPr>
          <w:rFonts w:cs="Arial"/>
          <w:color w:val="000000"/>
          <w:szCs w:val="20"/>
          <w:lang w:eastAsia="sl-SI"/>
        </w:rPr>
        <w:t xml:space="preserve"> Beograd</w:t>
      </w:r>
      <w:r w:rsidRPr="00204028">
        <w:rPr>
          <w:rFonts w:cs="Arial"/>
          <w:color w:val="000000"/>
          <w:szCs w:val="20"/>
          <w:lang w:eastAsia="sl-SI"/>
        </w:rPr>
        <w:t xml:space="preserve"> bo imel tudi trajnostno in infrastrukturno komponento; celoten razstavni prostor in spremljajoča infrastruktura v okolici Beograda bodo zasnovani tako, da po koncu dogodka ostanejo kot trajne koristi za mesto in regijo.</w:t>
      </w:r>
    </w:p>
    <w:p w14:paraId="2B21338B" w14:textId="77777777" w:rsidR="00097585" w:rsidRDefault="00097585" w:rsidP="00204028">
      <w:pPr>
        <w:jc w:val="both"/>
        <w:rPr>
          <w:rFonts w:cs="Arial"/>
          <w:color w:val="000000"/>
          <w:szCs w:val="20"/>
          <w:lang w:eastAsia="sl-SI"/>
        </w:rPr>
      </w:pPr>
    </w:p>
    <w:p w14:paraId="6052ECE4" w14:textId="13719914" w:rsidR="00204028" w:rsidRPr="00204028" w:rsidRDefault="00204028" w:rsidP="00021517">
      <w:pPr>
        <w:pStyle w:val="Odstavekseznama"/>
        <w:numPr>
          <w:ilvl w:val="0"/>
          <w:numId w:val="13"/>
        </w:numPr>
        <w:rPr>
          <w:b/>
          <w:bCs/>
        </w:rPr>
      </w:pPr>
      <w:r w:rsidRPr="00204028">
        <w:rPr>
          <w:b/>
          <w:bCs/>
        </w:rPr>
        <w:t>R</w:t>
      </w:r>
      <w:r w:rsidR="0052174B">
        <w:rPr>
          <w:b/>
          <w:bCs/>
        </w:rPr>
        <w:t xml:space="preserve">azlogi in utemeljitev za udeležbo Republike Slovenije na </w:t>
      </w:r>
      <w:r w:rsidR="00A528DB">
        <w:rPr>
          <w:b/>
          <w:bCs/>
        </w:rPr>
        <w:t xml:space="preserve">specializirani </w:t>
      </w:r>
      <w:r w:rsidR="0052174B">
        <w:rPr>
          <w:b/>
          <w:bCs/>
        </w:rPr>
        <w:t xml:space="preserve">svetovni razstavi »Expo Beograd 2027« </w:t>
      </w:r>
    </w:p>
    <w:p w14:paraId="7E3D90FC" w14:textId="77777777" w:rsidR="00097585" w:rsidRDefault="00097585" w:rsidP="00097585">
      <w:pPr>
        <w:ind w:left="360"/>
        <w:jc w:val="both"/>
        <w:rPr>
          <w:b/>
          <w:bCs/>
        </w:rPr>
      </w:pPr>
    </w:p>
    <w:p w14:paraId="6AB5C36B" w14:textId="4D765BEC" w:rsidR="00097585" w:rsidRDefault="00972E44" w:rsidP="00972E44">
      <w:pPr>
        <w:jc w:val="both"/>
      </w:pPr>
      <w:r>
        <w:t>U</w:t>
      </w:r>
      <w:r w:rsidR="00097585">
        <w:t xml:space="preserve">deležba Republike Slovenije na Expo 2027 Beograd predstavlja strateško priložnost z vidika gospodarstva, mednarodnega </w:t>
      </w:r>
      <w:proofErr w:type="spellStart"/>
      <w:r w:rsidR="00097585">
        <w:t>pozicioniranja</w:t>
      </w:r>
      <w:proofErr w:type="spellEnd"/>
      <w:r w:rsidR="00097585">
        <w:t xml:space="preserve"> države, regionalnega sodelovanja ter promocije Slovenije kot zelene, trajnostne in inovativne družbe. Gre za specializirano svetovno razstavo s temo »</w:t>
      </w:r>
      <w:proofErr w:type="spellStart"/>
      <w:r w:rsidR="00097585" w:rsidRPr="00021517">
        <w:rPr>
          <w:i/>
          <w:iCs/>
        </w:rPr>
        <w:t>Play</w:t>
      </w:r>
      <w:proofErr w:type="spellEnd"/>
      <w:r w:rsidR="00097585" w:rsidRPr="00021517">
        <w:rPr>
          <w:i/>
          <w:iCs/>
        </w:rPr>
        <w:t xml:space="preserve"> </w:t>
      </w:r>
      <w:proofErr w:type="spellStart"/>
      <w:r w:rsidR="00097585" w:rsidRPr="00021517">
        <w:rPr>
          <w:i/>
          <w:iCs/>
        </w:rPr>
        <w:t>for</w:t>
      </w:r>
      <w:proofErr w:type="spellEnd"/>
      <w:r w:rsidR="00097585" w:rsidRPr="00021517">
        <w:rPr>
          <w:i/>
          <w:iCs/>
        </w:rPr>
        <w:t xml:space="preserve"> </w:t>
      </w:r>
      <w:proofErr w:type="spellStart"/>
      <w:r w:rsidR="00097585" w:rsidRPr="00021517">
        <w:rPr>
          <w:i/>
          <w:iCs/>
        </w:rPr>
        <w:t>Humanity</w:t>
      </w:r>
      <w:proofErr w:type="spellEnd"/>
      <w:r w:rsidR="00097585" w:rsidRPr="00021517">
        <w:rPr>
          <w:i/>
          <w:iCs/>
        </w:rPr>
        <w:t xml:space="preserve">: </w:t>
      </w:r>
      <w:proofErr w:type="spellStart"/>
      <w:r w:rsidR="00097585" w:rsidRPr="00021517">
        <w:rPr>
          <w:i/>
          <w:iCs/>
        </w:rPr>
        <w:t>Sport</w:t>
      </w:r>
      <w:proofErr w:type="spellEnd"/>
      <w:r w:rsidR="00097585" w:rsidRPr="00021517">
        <w:rPr>
          <w:i/>
          <w:iCs/>
        </w:rPr>
        <w:t xml:space="preserve"> </w:t>
      </w:r>
      <w:proofErr w:type="spellStart"/>
      <w:r w:rsidR="00097585" w:rsidRPr="00021517">
        <w:rPr>
          <w:i/>
          <w:iCs/>
        </w:rPr>
        <w:t>and</w:t>
      </w:r>
      <w:proofErr w:type="spellEnd"/>
      <w:r w:rsidR="00097585" w:rsidRPr="00021517">
        <w:rPr>
          <w:i/>
          <w:iCs/>
        </w:rPr>
        <w:t xml:space="preserve"> </w:t>
      </w:r>
      <w:proofErr w:type="spellStart"/>
      <w:r w:rsidR="00097585" w:rsidRPr="00021517">
        <w:rPr>
          <w:i/>
          <w:iCs/>
        </w:rPr>
        <w:t>Music</w:t>
      </w:r>
      <w:proofErr w:type="spellEnd"/>
      <w:r w:rsidR="00097585" w:rsidRPr="00021517">
        <w:rPr>
          <w:i/>
          <w:iCs/>
        </w:rPr>
        <w:t xml:space="preserve"> </w:t>
      </w:r>
      <w:proofErr w:type="spellStart"/>
      <w:r w:rsidR="00097585" w:rsidRPr="00021517">
        <w:rPr>
          <w:i/>
          <w:iCs/>
        </w:rPr>
        <w:t>for</w:t>
      </w:r>
      <w:proofErr w:type="spellEnd"/>
      <w:r w:rsidR="00097585" w:rsidRPr="00021517">
        <w:rPr>
          <w:i/>
          <w:iCs/>
        </w:rPr>
        <w:t xml:space="preserve"> </w:t>
      </w:r>
      <w:proofErr w:type="spellStart"/>
      <w:r w:rsidR="00097585" w:rsidRPr="00021517">
        <w:rPr>
          <w:i/>
          <w:iCs/>
        </w:rPr>
        <w:t>All</w:t>
      </w:r>
      <w:proofErr w:type="spellEnd"/>
      <w:r w:rsidR="00097585">
        <w:t xml:space="preserve">«, ki presega okvir klasične predstavitve držav in ponuja platformo za prikaz razvojnih modelov, družbenih vrednot in gospodarskih potencialov. Za Slovenijo je to prizorišče, kjer se lahko jasno, vsebinsko in dolgoročno </w:t>
      </w:r>
      <w:proofErr w:type="spellStart"/>
      <w:r w:rsidR="00097585">
        <w:t>pozicionira</w:t>
      </w:r>
      <w:proofErr w:type="spellEnd"/>
      <w:r w:rsidR="00097585">
        <w:t>.</w:t>
      </w:r>
    </w:p>
    <w:p w14:paraId="5A16DD00" w14:textId="77777777" w:rsidR="00097585" w:rsidRDefault="00097585" w:rsidP="00097585">
      <w:pPr>
        <w:ind w:left="360"/>
        <w:jc w:val="both"/>
      </w:pPr>
    </w:p>
    <w:p w14:paraId="3A293E43" w14:textId="4A44E8F4" w:rsidR="00097585" w:rsidRPr="006F0C12" w:rsidRDefault="00097585" w:rsidP="006F0C12">
      <w:pPr>
        <w:pStyle w:val="Odstavekseznama"/>
        <w:numPr>
          <w:ilvl w:val="1"/>
          <w:numId w:val="13"/>
        </w:numPr>
        <w:jc w:val="both"/>
        <w:rPr>
          <w:b/>
          <w:bCs/>
        </w:rPr>
      </w:pPr>
      <w:r w:rsidRPr="006F0C12">
        <w:rPr>
          <w:b/>
          <w:bCs/>
        </w:rPr>
        <w:t>Bližina kot strateška prednost</w:t>
      </w:r>
    </w:p>
    <w:p w14:paraId="5B467471" w14:textId="77777777" w:rsidR="00097585" w:rsidRDefault="00097585" w:rsidP="00097585">
      <w:pPr>
        <w:ind w:left="360"/>
        <w:jc w:val="both"/>
      </w:pPr>
    </w:p>
    <w:p w14:paraId="38EE06AA" w14:textId="77777777" w:rsidR="00097585" w:rsidRDefault="00097585" w:rsidP="00972E44">
      <w:pPr>
        <w:jc w:val="both"/>
      </w:pPr>
      <w:r>
        <w:t xml:space="preserve">Geografska bližina Beograda Sloveniji daje pomembno logistično, organizacijsko in vsebinsko prednost. Regija Zahodnega Balkana je za Slovenijo tradicionalno pomemben gospodarski prostor, s katerim nas povezujejo zgodovinske, poslovne in kulturne vezi. Expo v Beogradu </w:t>
      </w:r>
      <w:r>
        <w:lastRenderedPageBreak/>
        <w:t>omogoča okrepljeno prisotnost Slovenije v regiji, ki se hitro razvija, infrastrukturno modernizira in odpira za nove investicije ter tehnološka partnerstva.</w:t>
      </w:r>
    </w:p>
    <w:p w14:paraId="10746001" w14:textId="77777777" w:rsidR="00972E44" w:rsidRDefault="00972E44" w:rsidP="00972E44">
      <w:pPr>
        <w:jc w:val="both"/>
      </w:pPr>
    </w:p>
    <w:p w14:paraId="503E5CE5" w14:textId="05E42E80" w:rsidR="00972E44" w:rsidRDefault="00972E44" w:rsidP="00972E44">
      <w:pPr>
        <w:jc w:val="both"/>
      </w:pPr>
      <w:r w:rsidRPr="00972E44">
        <w:t>Gospodarsko sodelovanje med Slovenijo in Srbijo je pomemben del bilateralnih odnosov in temelji predvsem na intenzivni blagovni menjavi, neposrednih naložbah in povezavah podjetij na obeh trgih. V letu 2024 je Slovenija v Srbijo izvozila za približno 1,33 mrd € blaga in uvozila za okoli 0,77 mrd €</w:t>
      </w:r>
      <w:r w:rsidR="00697857">
        <w:t xml:space="preserve"> blaga. Trgovinska menjava med državama znaša </w:t>
      </w:r>
      <w:r w:rsidRPr="00972E44">
        <w:t>2,1 mrd €</w:t>
      </w:r>
      <w:r w:rsidR="00697857">
        <w:t>,</w:t>
      </w:r>
      <w:r w:rsidRPr="00972E44">
        <w:t xml:space="preserve"> zaradi česar je Srbija med pomembnejšimi trgovinskimi partnericami Slovenije; slovenska podjetja izvažajo širok nabor izdelkov (farmacevtika, stroji, vozila), medtem ko se v Srbiji povečuje prisotnost slovenskih investitorjev in podjetij, ki ustvarjajo delovna mesta in krepijo gospodarsko povezanost regije. Poleg trgovinske dejavnosti imata državi več bilateralnih sporazumov, ki urejajo carinske, davčne in druge gospodarske standarde, kar podpira stabilno poslovno okolje in nadaljnjo rast sodelovanja.</w:t>
      </w:r>
    </w:p>
    <w:p w14:paraId="1E828C04" w14:textId="77777777" w:rsidR="00097585" w:rsidRDefault="00097585" w:rsidP="00097585">
      <w:pPr>
        <w:ind w:left="360"/>
        <w:jc w:val="both"/>
      </w:pPr>
    </w:p>
    <w:p w14:paraId="11422A48" w14:textId="77777777" w:rsidR="00097585" w:rsidRDefault="00097585" w:rsidP="00972E44">
      <w:pPr>
        <w:jc w:val="both"/>
      </w:pPr>
      <w:r>
        <w:t>Bližina pomeni tudi večjo dostopnost za slovenska podjetja, institucije, študente, raziskovalce in kulturne ustvarjalce, ki se lahko aktivno vključujejo v programske vsebine razstave. Expo tako ne bi bil zgolj predstavitveni prostor, temveč živo stičišče sodelovanja, kjer se slovenski akterji lahko neposredno povezujejo s partnerji iz Evrope, Bližnjega vzhoda, Azije in drugih delov sveta, ki bodo na dogodku prisotni.</w:t>
      </w:r>
    </w:p>
    <w:p w14:paraId="325CC1CE" w14:textId="77777777" w:rsidR="00097585" w:rsidRDefault="00097585" w:rsidP="00097585">
      <w:pPr>
        <w:ind w:left="360"/>
        <w:jc w:val="both"/>
      </w:pPr>
    </w:p>
    <w:p w14:paraId="2B83D7C6" w14:textId="0D19780E" w:rsidR="00097585" w:rsidRPr="006F0C12" w:rsidRDefault="00097585" w:rsidP="006F0C12">
      <w:pPr>
        <w:pStyle w:val="Odstavekseznama"/>
        <w:numPr>
          <w:ilvl w:val="1"/>
          <w:numId w:val="13"/>
        </w:numPr>
        <w:jc w:val="both"/>
        <w:rPr>
          <w:b/>
          <w:bCs/>
        </w:rPr>
      </w:pPr>
      <w:r w:rsidRPr="006F0C12">
        <w:rPr>
          <w:b/>
          <w:bCs/>
        </w:rPr>
        <w:t>Spodbujanje gospodarskega sodelovanja</w:t>
      </w:r>
    </w:p>
    <w:p w14:paraId="7BF99BE5" w14:textId="77777777" w:rsidR="00097585" w:rsidRDefault="00097585" w:rsidP="00097585">
      <w:pPr>
        <w:ind w:left="360"/>
        <w:jc w:val="both"/>
      </w:pPr>
    </w:p>
    <w:p w14:paraId="0CBFE36F" w14:textId="224E09C9" w:rsidR="00097585" w:rsidRDefault="00097585" w:rsidP="00972E44">
      <w:pPr>
        <w:jc w:val="both"/>
      </w:pPr>
      <w:r>
        <w:t xml:space="preserve">Eden ključnih razlogov za udeležbo </w:t>
      </w:r>
      <w:r w:rsidR="000323BC">
        <w:t xml:space="preserve">Slovenije </w:t>
      </w:r>
      <w:r>
        <w:t xml:space="preserve">je krepitev gospodarske internacionalizacije. Expo 2027 bo zbirališče držav, podjetij, investitorjev, razvojnih agencij in inovacijskih ekosistemov. Slovenija lahko sistematično predstavi svoje prednosti: visoko usposobljeno delovno silo, tehnološko napredna mala in srednja podjetja, </w:t>
      </w:r>
      <w:proofErr w:type="spellStart"/>
      <w:r>
        <w:t>nišne</w:t>
      </w:r>
      <w:proofErr w:type="spellEnd"/>
      <w:r>
        <w:t xml:space="preserve"> industrije z visoko dodano vrednostjo (zelene tehnologije, pametna mobilnost, digitalne rešitve, športne tehnologije, trajnostni materiali, prehranska varnost).</w:t>
      </w:r>
    </w:p>
    <w:p w14:paraId="2FA8CA24" w14:textId="77777777" w:rsidR="00097585" w:rsidRDefault="00097585" w:rsidP="00097585">
      <w:pPr>
        <w:ind w:left="360"/>
        <w:jc w:val="both"/>
      </w:pPr>
    </w:p>
    <w:p w14:paraId="61C1CAAA" w14:textId="0DD33790" w:rsidR="00097585" w:rsidRPr="006F0C12" w:rsidRDefault="00097585" w:rsidP="006F0C12">
      <w:pPr>
        <w:pStyle w:val="Odstavekseznama"/>
        <w:numPr>
          <w:ilvl w:val="1"/>
          <w:numId w:val="13"/>
        </w:numPr>
        <w:jc w:val="both"/>
        <w:rPr>
          <w:b/>
          <w:bCs/>
        </w:rPr>
      </w:pPr>
      <w:proofErr w:type="spellStart"/>
      <w:r w:rsidRPr="006F0C12">
        <w:rPr>
          <w:b/>
          <w:bCs/>
        </w:rPr>
        <w:t>Play</w:t>
      </w:r>
      <w:proofErr w:type="spellEnd"/>
      <w:r w:rsidRPr="006F0C12">
        <w:rPr>
          <w:b/>
          <w:bCs/>
        </w:rPr>
        <w:t xml:space="preserve"> </w:t>
      </w:r>
      <w:proofErr w:type="spellStart"/>
      <w:r w:rsidRPr="006F0C12">
        <w:rPr>
          <w:b/>
          <w:bCs/>
        </w:rPr>
        <w:t>for</w:t>
      </w:r>
      <w:proofErr w:type="spellEnd"/>
      <w:r w:rsidRPr="006F0C12">
        <w:rPr>
          <w:b/>
          <w:bCs/>
        </w:rPr>
        <w:t xml:space="preserve"> </w:t>
      </w:r>
      <w:proofErr w:type="spellStart"/>
      <w:r w:rsidRPr="006F0C12">
        <w:rPr>
          <w:b/>
          <w:bCs/>
        </w:rPr>
        <w:t>Progress</w:t>
      </w:r>
      <w:proofErr w:type="spellEnd"/>
      <w:r w:rsidRPr="006F0C12">
        <w:rPr>
          <w:b/>
          <w:bCs/>
        </w:rPr>
        <w:t xml:space="preserve"> – slovenski razvojni model v praksi</w:t>
      </w:r>
    </w:p>
    <w:p w14:paraId="70E781A4" w14:textId="77777777" w:rsidR="00097585" w:rsidRDefault="00097585" w:rsidP="00097585">
      <w:pPr>
        <w:ind w:left="360"/>
        <w:jc w:val="both"/>
        <w:rPr>
          <w:b/>
          <w:bCs/>
        </w:rPr>
      </w:pPr>
    </w:p>
    <w:p w14:paraId="431A3754" w14:textId="66B01511" w:rsidR="00097585" w:rsidRPr="00097585" w:rsidRDefault="00097585" w:rsidP="00972E44">
      <w:pPr>
        <w:jc w:val="both"/>
      </w:pPr>
      <w:r w:rsidRPr="00097585">
        <w:t xml:space="preserve">Podtema </w:t>
      </w:r>
      <w:r w:rsidR="005E0718">
        <w:t>»</w:t>
      </w:r>
      <w:proofErr w:type="spellStart"/>
      <w:r w:rsidRPr="00021517">
        <w:rPr>
          <w:i/>
          <w:iCs/>
        </w:rPr>
        <w:t>Play</w:t>
      </w:r>
      <w:proofErr w:type="spellEnd"/>
      <w:r w:rsidRPr="00021517">
        <w:rPr>
          <w:i/>
          <w:iCs/>
        </w:rPr>
        <w:t xml:space="preserve"> </w:t>
      </w:r>
      <w:proofErr w:type="spellStart"/>
      <w:r w:rsidRPr="00021517">
        <w:rPr>
          <w:i/>
          <w:iCs/>
        </w:rPr>
        <w:t>for</w:t>
      </w:r>
      <w:proofErr w:type="spellEnd"/>
      <w:r w:rsidRPr="00021517">
        <w:rPr>
          <w:i/>
          <w:iCs/>
        </w:rPr>
        <w:t xml:space="preserve"> </w:t>
      </w:r>
      <w:proofErr w:type="spellStart"/>
      <w:r w:rsidRPr="00021517">
        <w:rPr>
          <w:i/>
          <w:iCs/>
        </w:rPr>
        <w:t>Progress</w:t>
      </w:r>
      <w:proofErr w:type="spellEnd"/>
      <w:r w:rsidR="005E0718">
        <w:t>«</w:t>
      </w:r>
      <w:r w:rsidRPr="00097585">
        <w:t xml:space="preserve"> omogoča Sloveniji, da svojo predstavitev vsebinsko zasnuje okoli razvoja skozi sodelovanje, znanje in inovacije. Slovenski razvojni ekosistem temelji na tesnem povezovanju gospodarstva, raziskovalno-razvojnih institucij, univerz ter države. Tak model spodbuja prenos znanja v prakso, hitro uvajanje inovacij in razvoj rešitev z visoko dodano vrednostjo.</w:t>
      </w:r>
    </w:p>
    <w:p w14:paraId="5FC95B18" w14:textId="77777777" w:rsidR="00097585" w:rsidRPr="00097585" w:rsidRDefault="00097585" w:rsidP="00097585">
      <w:pPr>
        <w:ind w:left="360"/>
        <w:jc w:val="both"/>
      </w:pPr>
    </w:p>
    <w:p w14:paraId="4AB88FCB" w14:textId="77777777" w:rsidR="00097585" w:rsidRPr="00097585" w:rsidRDefault="00097585" w:rsidP="00972E44">
      <w:pPr>
        <w:jc w:val="both"/>
      </w:pPr>
      <w:r w:rsidRPr="00097585">
        <w:t>Slovenija lahko predstavi konkretne primere, kako sodelovanje med inženirji, raziskovalci, podjetji in javnim sektorjem vodi do napredka na področjih, ki so ključna tudi globalno: zelene tehnologije, krožno gospodarstvo, pametna mobilnost, trajnostna gradnja, digitalizacija industrije in rešitve za zdravo staranje prebivalstva.</w:t>
      </w:r>
    </w:p>
    <w:p w14:paraId="2571440D" w14:textId="77777777" w:rsidR="00097585" w:rsidRPr="00097585" w:rsidRDefault="00097585" w:rsidP="00097585">
      <w:pPr>
        <w:ind w:left="360"/>
        <w:jc w:val="both"/>
      </w:pPr>
    </w:p>
    <w:p w14:paraId="054C7062" w14:textId="585A9EEA" w:rsidR="00097585" w:rsidRPr="00097585" w:rsidRDefault="00097585" w:rsidP="00972E44">
      <w:pPr>
        <w:jc w:val="both"/>
      </w:pPr>
      <w:r w:rsidRPr="00097585">
        <w:t>Koncept »igre« se odraža kot ustvarjalni proces – prostor eksperimentiranja, raziskovanja in inoviranja. Tako kot igra spodbuja radovednost in učenje pri posamezniku, razvojni ekosistem spodbuja iskanje novih rešitev za družbene in gospodarske izzive. Slovenija lahko pokaže, da je napredek rezultat odprtosti, sodelovanja in poguma za preizkušanje novih pristopov.</w:t>
      </w:r>
    </w:p>
    <w:p w14:paraId="608001EB" w14:textId="77777777" w:rsidR="00097585" w:rsidRPr="00097585" w:rsidRDefault="00097585" w:rsidP="00097585">
      <w:pPr>
        <w:ind w:left="360"/>
        <w:jc w:val="both"/>
      </w:pPr>
    </w:p>
    <w:p w14:paraId="5ABB795E" w14:textId="29D6758E" w:rsidR="00097585" w:rsidRDefault="00097585" w:rsidP="00972E44">
      <w:pPr>
        <w:jc w:val="both"/>
      </w:pPr>
      <w:r w:rsidRPr="00097585">
        <w:t xml:space="preserve">S tem se država </w:t>
      </w:r>
      <w:proofErr w:type="spellStart"/>
      <w:r w:rsidRPr="00097585">
        <w:t>pozicionira</w:t>
      </w:r>
      <w:proofErr w:type="spellEnd"/>
      <w:r w:rsidRPr="00097585">
        <w:t xml:space="preserve"> kot partnerica, ki ne ponuja le izdelkov, temveč znanje, razvojne kompetence in celostne rešitve za trajnostno prihodnost.</w:t>
      </w:r>
    </w:p>
    <w:p w14:paraId="7DCD7C8E" w14:textId="77777777" w:rsidR="00097585" w:rsidRDefault="00097585" w:rsidP="00097585">
      <w:pPr>
        <w:ind w:left="360"/>
        <w:jc w:val="both"/>
      </w:pPr>
    </w:p>
    <w:p w14:paraId="7AEA4FE6" w14:textId="77777777" w:rsidR="006C45F3" w:rsidRDefault="006C45F3" w:rsidP="00097585">
      <w:pPr>
        <w:ind w:left="360"/>
        <w:jc w:val="both"/>
      </w:pPr>
    </w:p>
    <w:p w14:paraId="76ADA299" w14:textId="77777777" w:rsidR="006C45F3" w:rsidRDefault="006C45F3" w:rsidP="00097585">
      <w:pPr>
        <w:ind w:left="360"/>
        <w:jc w:val="both"/>
      </w:pPr>
    </w:p>
    <w:p w14:paraId="0A42D11C" w14:textId="77777777" w:rsidR="006C45F3" w:rsidRDefault="006C45F3" w:rsidP="00097585">
      <w:pPr>
        <w:ind w:left="360"/>
        <w:jc w:val="both"/>
      </w:pPr>
    </w:p>
    <w:p w14:paraId="0A0E7519" w14:textId="23ACBD62" w:rsidR="00097585" w:rsidRPr="006F0C12" w:rsidRDefault="00097585" w:rsidP="006F0C12">
      <w:pPr>
        <w:pStyle w:val="Odstavekseznama"/>
        <w:numPr>
          <w:ilvl w:val="1"/>
          <w:numId w:val="13"/>
        </w:numPr>
        <w:jc w:val="both"/>
        <w:rPr>
          <w:b/>
          <w:bCs/>
        </w:rPr>
      </w:pPr>
      <w:proofErr w:type="spellStart"/>
      <w:r w:rsidRPr="006F0C12">
        <w:rPr>
          <w:b/>
          <w:bCs/>
        </w:rPr>
        <w:lastRenderedPageBreak/>
        <w:t>Play</w:t>
      </w:r>
      <w:proofErr w:type="spellEnd"/>
      <w:r w:rsidRPr="006F0C12">
        <w:rPr>
          <w:b/>
          <w:bCs/>
        </w:rPr>
        <w:t xml:space="preserve"> </w:t>
      </w:r>
      <w:proofErr w:type="spellStart"/>
      <w:r w:rsidRPr="006F0C12">
        <w:rPr>
          <w:b/>
          <w:bCs/>
        </w:rPr>
        <w:t>Together</w:t>
      </w:r>
      <w:proofErr w:type="spellEnd"/>
      <w:r w:rsidRPr="006F0C12">
        <w:rPr>
          <w:b/>
          <w:bCs/>
        </w:rPr>
        <w:t xml:space="preserve"> – Slovenija kot zelena, povezana in vključujoča družba</w:t>
      </w:r>
    </w:p>
    <w:p w14:paraId="725349B1" w14:textId="77777777" w:rsidR="00097585" w:rsidRDefault="00097585" w:rsidP="00097585">
      <w:pPr>
        <w:ind w:left="360"/>
        <w:jc w:val="both"/>
        <w:rPr>
          <w:b/>
          <w:bCs/>
        </w:rPr>
      </w:pPr>
    </w:p>
    <w:p w14:paraId="5B89C4A3" w14:textId="3EBAAB43" w:rsidR="00097585" w:rsidRPr="00097585" w:rsidRDefault="00097585" w:rsidP="00972E44">
      <w:pPr>
        <w:jc w:val="both"/>
      </w:pPr>
      <w:r w:rsidRPr="00097585">
        <w:t xml:space="preserve">Podtema </w:t>
      </w:r>
      <w:r w:rsidR="005E0718">
        <w:t>»</w:t>
      </w:r>
      <w:proofErr w:type="spellStart"/>
      <w:r w:rsidRPr="00021517">
        <w:rPr>
          <w:i/>
          <w:iCs/>
        </w:rPr>
        <w:t>Play</w:t>
      </w:r>
      <w:proofErr w:type="spellEnd"/>
      <w:r w:rsidRPr="00021517">
        <w:rPr>
          <w:i/>
          <w:iCs/>
        </w:rPr>
        <w:t xml:space="preserve"> </w:t>
      </w:r>
      <w:proofErr w:type="spellStart"/>
      <w:r w:rsidRPr="00021517">
        <w:rPr>
          <w:i/>
          <w:iCs/>
        </w:rPr>
        <w:t>Together</w:t>
      </w:r>
      <w:proofErr w:type="spellEnd"/>
      <w:r w:rsidR="005E0718">
        <w:t>«</w:t>
      </w:r>
      <w:r w:rsidRPr="00097585">
        <w:t xml:space="preserve"> ponuja okvir za predstavitev Slovenije kot države, kjer so povezanost, kakovost življenja in skupnostne vrednote del vsakdana. Slovenija je zgled, kako lahko majhna država gradi razvoj na </w:t>
      </w:r>
      <w:r w:rsidR="00457817">
        <w:t>povezavi</w:t>
      </w:r>
      <w:r w:rsidRPr="00097585">
        <w:t xml:space="preserve"> med naravo, družbo</w:t>
      </w:r>
      <w:r w:rsidR="00972E44">
        <w:t>, kmetijstvom</w:t>
      </w:r>
      <w:r w:rsidRPr="00097585">
        <w:t xml:space="preserve"> in gospodarstvom.</w:t>
      </w:r>
    </w:p>
    <w:p w14:paraId="4F497E20" w14:textId="77777777" w:rsidR="00097585" w:rsidRPr="00097585" w:rsidRDefault="00097585" w:rsidP="00097585">
      <w:pPr>
        <w:ind w:left="360"/>
        <w:jc w:val="both"/>
      </w:pPr>
    </w:p>
    <w:p w14:paraId="51787474" w14:textId="77777777" w:rsidR="00097585" w:rsidRPr="00097585" w:rsidRDefault="00097585" w:rsidP="00972E44">
      <w:pPr>
        <w:jc w:val="both"/>
      </w:pPr>
      <w:r w:rsidRPr="00097585">
        <w:t>Zelena identiteta države – gozdovi, voda, zaščitena narava in trajnostno upravljanje prostora – ustvarja pogoje za aktiven življenjski slog. Šport, rekreacija in preživljanje prostega časa v naravi niso le turistični produkt, temveč del kulture. S tem Slovenija uteleša idejo, da igra, gibanje in skupne izkušnje povezujejo ljudi ter krepijo zdravje in dobrobit družbe.</w:t>
      </w:r>
    </w:p>
    <w:p w14:paraId="15187663" w14:textId="77777777" w:rsidR="00097585" w:rsidRPr="00097585" w:rsidRDefault="00097585" w:rsidP="00097585">
      <w:pPr>
        <w:ind w:left="360"/>
        <w:jc w:val="both"/>
      </w:pPr>
    </w:p>
    <w:p w14:paraId="66826B2F" w14:textId="77777777" w:rsidR="00097585" w:rsidRPr="00097585" w:rsidRDefault="00097585" w:rsidP="00972E44">
      <w:pPr>
        <w:jc w:val="both"/>
      </w:pPr>
      <w:r w:rsidRPr="00097585">
        <w:t>Turizem in šport sta tu ključna mostova do mednarodne javnosti. Slovenija se lahko predstavi kot destinacija za zeleni, butični in aktivni turizem ter kot država vrhunskih športnikov, ki s svojimi uspehi poosebljajo vrednote vztrajnosti, sodelovanja in poštene igre.</w:t>
      </w:r>
    </w:p>
    <w:p w14:paraId="3456E542" w14:textId="77777777" w:rsidR="00097585" w:rsidRPr="00097585" w:rsidRDefault="00097585" w:rsidP="00097585">
      <w:pPr>
        <w:ind w:left="360"/>
        <w:jc w:val="both"/>
      </w:pPr>
    </w:p>
    <w:p w14:paraId="091FD9DD" w14:textId="04A5E022" w:rsidR="00097585" w:rsidRDefault="00097585" w:rsidP="00972E44">
      <w:pPr>
        <w:jc w:val="both"/>
      </w:pPr>
      <w:r w:rsidRPr="00097585">
        <w:t>Hkrati lahko Slovenija predstavi svojo moderno kulturo, zgodovino in ustvarjalnost kot del skupne evropske identitete. Kulturna raznolikost, dialog med tradicijo in sodobnostjo ter odprtost do sveta utrjujejo podobo Slovenije kot mirne, varne in vključujoče družbe, ki verjame, da napredek nastaja skozi sodelovanje.</w:t>
      </w:r>
    </w:p>
    <w:p w14:paraId="63B8715B" w14:textId="77777777" w:rsidR="007A0CD3" w:rsidRDefault="007A0CD3" w:rsidP="00972E44">
      <w:pPr>
        <w:jc w:val="both"/>
      </w:pPr>
    </w:p>
    <w:p w14:paraId="0F8EDB41" w14:textId="450F3752" w:rsidR="007A0CD3" w:rsidRPr="007A0CD3" w:rsidRDefault="007A0CD3" w:rsidP="00CF1D67">
      <w:pPr>
        <w:pStyle w:val="Odstavekseznama"/>
        <w:numPr>
          <w:ilvl w:val="0"/>
          <w:numId w:val="13"/>
        </w:numPr>
        <w:rPr>
          <w:b/>
          <w:bCs/>
        </w:rPr>
      </w:pPr>
      <w:r w:rsidRPr="007A0CD3">
        <w:rPr>
          <w:b/>
          <w:bCs/>
        </w:rPr>
        <w:t>O</w:t>
      </w:r>
      <w:r w:rsidR="00A528DB">
        <w:rPr>
          <w:b/>
          <w:bCs/>
        </w:rPr>
        <w:t xml:space="preserve">rganizacijski in finančni okvir udeležbe Slovenije na specializirani svetovni razstavi »Expo 2027 Beograd« </w:t>
      </w:r>
    </w:p>
    <w:p w14:paraId="2CFD59FB" w14:textId="767E190A" w:rsidR="007A0CD3" w:rsidRDefault="007A0CD3" w:rsidP="007A0CD3">
      <w:pPr>
        <w:pStyle w:val="Odstavekseznama"/>
        <w:jc w:val="both"/>
      </w:pPr>
    </w:p>
    <w:p w14:paraId="4513D9A9" w14:textId="5CAB97C5" w:rsidR="00432B0D" w:rsidRDefault="00432B0D" w:rsidP="00972E44">
      <w:pPr>
        <w:jc w:val="both"/>
      </w:pPr>
      <w:r w:rsidRPr="00432B0D">
        <w:t>Predlaga se, da vse aktivnosti, povezane s sodelovanjem Republike Slovenije na svetovni razstavi E</w:t>
      </w:r>
      <w:r w:rsidR="0052174B">
        <w:t>xpo</w:t>
      </w:r>
      <w:r w:rsidR="00CF1D67">
        <w:t xml:space="preserve"> 2027</w:t>
      </w:r>
      <w:r w:rsidR="0052174B">
        <w:t xml:space="preserve"> </w:t>
      </w:r>
      <w:r w:rsidRPr="00432B0D">
        <w:t xml:space="preserve">Beograd, izvede Javna agencija SPIRIT Slovenija, saj razpolaga z neposrednimi izkušnjami pri organizaciji in izvedbi nastopov države na </w:t>
      </w:r>
      <w:r w:rsidR="0052174B">
        <w:t xml:space="preserve">preteklih </w:t>
      </w:r>
      <w:r w:rsidRPr="00432B0D">
        <w:t>svetovnih razstavah, kot sta bila Expo Dubaj</w:t>
      </w:r>
      <w:r w:rsidR="0052174B">
        <w:t xml:space="preserve"> 2020</w:t>
      </w:r>
      <w:r w:rsidRPr="00432B0D">
        <w:t xml:space="preserve"> in Expo </w:t>
      </w:r>
      <w:proofErr w:type="spellStart"/>
      <w:r w:rsidRPr="00432B0D">
        <w:t>Osaka</w:t>
      </w:r>
      <w:proofErr w:type="spellEnd"/>
      <w:r w:rsidR="0052174B">
        <w:t xml:space="preserve"> 2025</w:t>
      </w:r>
      <w:r w:rsidRPr="00432B0D">
        <w:t xml:space="preserve">. </w:t>
      </w:r>
    </w:p>
    <w:p w14:paraId="6C3057B1" w14:textId="77777777" w:rsidR="00432B0D" w:rsidRDefault="00432B0D" w:rsidP="00097585">
      <w:pPr>
        <w:ind w:left="360"/>
        <w:jc w:val="both"/>
      </w:pPr>
    </w:p>
    <w:p w14:paraId="2DBF44CE" w14:textId="410CBEA1" w:rsidR="00432B0D" w:rsidRDefault="00432B0D" w:rsidP="00972E44">
      <w:pPr>
        <w:jc w:val="both"/>
      </w:pPr>
      <w:r w:rsidRPr="00432B0D">
        <w:t>Agencija ima vzpostavljene strokovne, organizacijske in mednarodne operativne kapacitete ter preverjene modele sodelovanja z gospodarstvom, institucijami znanja in drugimi deležniki, kar zagotavlja celovit pristop k pripravi in izvedbi projekta. Centralizirano vodenje pod okriljem SPIRIT Slovenija bi prispevalo k večji preglednosti upravljanja, učinkoviti porabi sredstev, vsebinski usklajenosti nastopa ter krepitvi sinergij med promocijo gospodarstva, države in nacionalne blagovne znamke.</w:t>
      </w:r>
    </w:p>
    <w:p w14:paraId="2ED20BE2" w14:textId="77777777" w:rsidR="009D7E72" w:rsidRDefault="009D7E72" w:rsidP="00972E44">
      <w:pPr>
        <w:jc w:val="both"/>
      </w:pPr>
    </w:p>
    <w:p w14:paraId="72466546" w14:textId="193E891C" w:rsidR="009D7E72" w:rsidRDefault="009D7E72" w:rsidP="00972E44">
      <w:pPr>
        <w:jc w:val="both"/>
      </w:pPr>
      <w:r>
        <w:t xml:space="preserve">Predlog organizacijske strukture in finančnega okvirja sta bila pripravljena v skladu z izkušnjami in evalvacijo </w:t>
      </w:r>
      <w:r w:rsidR="00676777">
        <w:t xml:space="preserve">udeležbe Slovenije na svetovni razstavi </w:t>
      </w:r>
      <w:r w:rsidR="005E0718">
        <w:t xml:space="preserve">Expo Dubaj 2020 in Expo </w:t>
      </w:r>
      <w:proofErr w:type="spellStart"/>
      <w:r w:rsidR="005E0718">
        <w:t>Osaka</w:t>
      </w:r>
      <w:proofErr w:type="spellEnd"/>
      <w:r w:rsidR="005E0718">
        <w:t xml:space="preserve"> 2025. </w:t>
      </w:r>
      <w:r w:rsidR="00676777">
        <w:t xml:space="preserve"> </w:t>
      </w:r>
    </w:p>
    <w:p w14:paraId="49B49BEE" w14:textId="77777777" w:rsidR="000632C0" w:rsidRDefault="000632C0" w:rsidP="00972E44">
      <w:pPr>
        <w:jc w:val="both"/>
      </w:pPr>
    </w:p>
    <w:p w14:paraId="0BB209F2" w14:textId="2964AF46" w:rsidR="000632C0" w:rsidRPr="006F0C12" w:rsidRDefault="000632C0" w:rsidP="006F0C12">
      <w:pPr>
        <w:pStyle w:val="Odstavekseznama"/>
        <w:numPr>
          <w:ilvl w:val="1"/>
          <w:numId w:val="13"/>
        </w:numPr>
        <w:jc w:val="both"/>
        <w:rPr>
          <w:b/>
          <w:bCs/>
        </w:rPr>
      </w:pPr>
      <w:proofErr w:type="spellStart"/>
      <w:r w:rsidRPr="006F0C12">
        <w:rPr>
          <w:b/>
          <w:bCs/>
        </w:rPr>
        <w:t>Časovnica</w:t>
      </w:r>
      <w:proofErr w:type="spellEnd"/>
      <w:r w:rsidRPr="006F0C12">
        <w:rPr>
          <w:b/>
          <w:bCs/>
        </w:rPr>
        <w:t xml:space="preserve"> aktivnosti</w:t>
      </w:r>
    </w:p>
    <w:p w14:paraId="7525B7DF" w14:textId="77777777" w:rsidR="007A0CD3" w:rsidRDefault="007A0CD3" w:rsidP="00972E44">
      <w:pPr>
        <w:jc w:val="both"/>
      </w:pPr>
    </w:p>
    <w:p w14:paraId="797CD459" w14:textId="2F27D6DF" w:rsidR="000632C0" w:rsidRDefault="000632C0" w:rsidP="000632C0">
      <w:pPr>
        <w:jc w:val="both"/>
      </w:pPr>
      <w:r w:rsidRPr="000632C0">
        <w:t xml:space="preserve">Eden izmed bistvenih elementov za uspešno udeležbo države na svetovni oziroma specializirani </w:t>
      </w:r>
      <w:r w:rsidR="00A528DB">
        <w:t xml:space="preserve">svetovni </w:t>
      </w:r>
      <w:r w:rsidRPr="000632C0">
        <w:t>razstavi Expo je pravočasno načrtovanje aktivnosti ter dosledno sledenje rokom, ki jih določi gostiteljica razstave. Ker se interes držav za udeležbo na Expo</w:t>
      </w:r>
      <w:r w:rsidR="00A528DB">
        <w:t xml:space="preserve"> 2027</w:t>
      </w:r>
      <w:r w:rsidRPr="000632C0">
        <w:t xml:space="preserve"> Beograd povečuje in je razpoložljivi razstavni prostor omejen, je nujno, da Republika Slovenija pravočasno pristopi k organizaciji in izvedbi projekta predstavitve na tej razstavi.</w:t>
      </w:r>
    </w:p>
    <w:p w14:paraId="0B37D4B7" w14:textId="77777777" w:rsidR="00A259B4" w:rsidRPr="000632C0" w:rsidRDefault="00A259B4" w:rsidP="000632C0">
      <w:pPr>
        <w:jc w:val="both"/>
      </w:pPr>
    </w:p>
    <w:p w14:paraId="44EB45C7" w14:textId="5B30D677" w:rsidR="000632C0" w:rsidRDefault="000632C0" w:rsidP="000632C0">
      <w:pPr>
        <w:jc w:val="both"/>
      </w:pPr>
      <w:r w:rsidRPr="000632C0">
        <w:t xml:space="preserve">Ob tem je treba posebej poudariti, da je glede na obseg, kompleksnost in medresorsko naravo projekta ključnega pomena, da se z izvedbenimi aktivnostmi </w:t>
      </w:r>
      <w:r w:rsidR="00A528DB">
        <w:t xml:space="preserve">prične čimprej. </w:t>
      </w:r>
      <w:r w:rsidRPr="000632C0">
        <w:t>Začetek razstave v maju 2027 z vidika priprave vsebinskega koncepta, projektiranja, izvedbe morebitnega paviljona, zagotavljanja finančnih sredstev ter organizacije spremljevalnih programov predstavlja razmeroma kratek časovni okvir. Pravočasna vzpostavitev organizacijske strukture in sprejem temeljnih odločitev sta zato bistvena za zagotovitev kakovostne, učinkovite in strateško usmerjene predstavitve Republike Slovenije.</w:t>
      </w:r>
    </w:p>
    <w:tbl>
      <w:tblPr>
        <w:tblW w:w="0" w:type="auto"/>
        <w:tblCellMar>
          <w:left w:w="0" w:type="dxa"/>
          <w:right w:w="0" w:type="dxa"/>
        </w:tblCellMar>
        <w:tblLook w:val="04A0" w:firstRow="1" w:lastRow="0" w:firstColumn="1" w:lastColumn="0" w:noHBand="0" w:noVBand="1"/>
      </w:tblPr>
      <w:tblGrid>
        <w:gridCol w:w="5674"/>
        <w:gridCol w:w="2804"/>
      </w:tblGrid>
      <w:tr w:rsidR="000632C0" w:rsidRPr="000632C0" w14:paraId="0A74AB7F" w14:textId="77777777" w:rsidTr="00A259B4">
        <w:trPr>
          <w:trHeight w:val="413"/>
        </w:trPr>
        <w:tc>
          <w:tcPr>
            <w:tcW w:w="56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81F378" w14:textId="23F32F50" w:rsidR="000632C0" w:rsidRPr="000632C0" w:rsidRDefault="000632C0" w:rsidP="000632C0">
            <w:pPr>
              <w:jc w:val="both"/>
            </w:pPr>
            <w:r w:rsidRPr="000632C0">
              <w:rPr>
                <w:b/>
                <w:bCs/>
              </w:rPr>
              <w:lastRenderedPageBreak/>
              <w:t>AKTIVNOST</w:t>
            </w:r>
          </w:p>
          <w:p w14:paraId="636613E4" w14:textId="77777777" w:rsidR="000632C0" w:rsidRPr="000632C0" w:rsidRDefault="000632C0" w:rsidP="000632C0">
            <w:pPr>
              <w:jc w:val="both"/>
            </w:pPr>
            <w:r w:rsidRPr="000632C0">
              <w:rPr>
                <w:b/>
                <w:bCs/>
              </w:rPr>
              <w:t> </w:t>
            </w:r>
          </w:p>
        </w:tc>
        <w:tc>
          <w:tcPr>
            <w:tcW w:w="280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E15EEBD" w14:textId="77777777" w:rsidR="000632C0" w:rsidRPr="000632C0" w:rsidRDefault="000632C0" w:rsidP="000632C0">
            <w:pPr>
              <w:jc w:val="both"/>
            </w:pPr>
            <w:r w:rsidRPr="000632C0">
              <w:rPr>
                <w:b/>
                <w:bCs/>
              </w:rPr>
              <w:t>ROK</w:t>
            </w:r>
          </w:p>
        </w:tc>
      </w:tr>
      <w:tr w:rsidR="000632C0" w:rsidRPr="000632C0" w14:paraId="24AE006F" w14:textId="77777777" w:rsidTr="00A259B4">
        <w:tc>
          <w:tcPr>
            <w:tcW w:w="56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8E3CAA7" w14:textId="5A2C41CD" w:rsidR="000632C0" w:rsidRPr="000632C0" w:rsidRDefault="000632C0" w:rsidP="000632C0">
            <w:pPr>
              <w:jc w:val="both"/>
            </w:pPr>
            <w:r w:rsidRPr="000632C0">
              <w:t xml:space="preserve">Izjava o nameri </w:t>
            </w:r>
            <w:r w:rsidR="00A528DB">
              <w:t xml:space="preserve">za sodelovanje Republike Slovenije </w:t>
            </w:r>
            <w:r w:rsidRPr="000632C0">
              <w:t>E</w:t>
            </w:r>
            <w:r w:rsidR="00A528DB">
              <w:t xml:space="preserve">xpo 2027 </w:t>
            </w:r>
            <w:r w:rsidRPr="000632C0">
              <w:t>B</w:t>
            </w:r>
            <w:r w:rsidR="00A528DB">
              <w:t>eograd</w:t>
            </w:r>
          </w:p>
        </w:tc>
        <w:tc>
          <w:tcPr>
            <w:tcW w:w="2804" w:type="dxa"/>
            <w:tcBorders>
              <w:top w:val="nil"/>
              <w:left w:val="nil"/>
              <w:bottom w:val="single" w:sz="8" w:space="0" w:color="000000"/>
              <w:right w:val="single" w:sz="8" w:space="0" w:color="000000"/>
            </w:tcBorders>
            <w:tcMar>
              <w:top w:w="0" w:type="dxa"/>
              <w:left w:w="108" w:type="dxa"/>
              <w:bottom w:w="0" w:type="dxa"/>
              <w:right w:w="108" w:type="dxa"/>
            </w:tcMar>
            <w:hideMark/>
          </w:tcPr>
          <w:p w14:paraId="15E24642" w14:textId="0E464191" w:rsidR="000632C0" w:rsidRPr="000632C0" w:rsidRDefault="00F34FBC" w:rsidP="000632C0">
            <w:pPr>
              <w:jc w:val="both"/>
            </w:pPr>
            <w:r>
              <w:t>julij</w:t>
            </w:r>
            <w:r w:rsidR="000632C0" w:rsidRPr="000632C0">
              <w:t xml:space="preserve"> 2026</w:t>
            </w:r>
          </w:p>
        </w:tc>
      </w:tr>
      <w:tr w:rsidR="000632C0" w:rsidRPr="000632C0" w14:paraId="1378F949" w14:textId="77777777" w:rsidTr="00A259B4">
        <w:tc>
          <w:tcPr>
            <w:tcW w:w="56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536D7A" w14:textId="34210B5C" w:rsidR="000632C0" w:rsidRPr="000632C0" w:rsidRDefault="00F34FBC" w:rsidP="000632C0">
            <w:pPr>
              <w:jc w:val="both"/>
            </w:pPr>
            <w:r w:rsidRPr="00F34FBC">
              <w:t>Podpis pogodbe o sodelovanju</w:t>
            </w:r>
          </w:p>
        </w:tc>
        <w:tc>
          <w:tcPr>
            <w:tcW w:w="2804" w:type="dxa"/>
            <w:tcBorders>
              <w:top w:val="nil"/>
              <w:left w:val="nil"/>
              <w:bottom w:val="single" w:sz="8" w:space="0" w:color="000000"/>
              <w:right w:val="single" w:sz="8" w:space="0" w:color="000000"/>
            </w:tcBorders>
            <w:tcMar>
              <w:top w:w="0" w:type="dxa"/>
              <w:left w:w="108" w:type="dxa"/>
              <w:bottom w:w="0" w:type="dxa"/>
              <w:right w:w="108" w:type="dxa"/>
            </w:tcMar>
            <w:hideMark/>
          </w:tcPr>
          <w:p w14:paraId="159BC248" w14:textId="5D5D1467" w:rsidR="000632C0" w:rsidRPr="000632C0" w:rsidRDefault="00F34FBC" w:rsidP="000632C0">
            <w:pPr>
              <w:jc w:val="both"/>
            </w:pPr>
            <w:r>
              <w:t>avgust</w:t>
            </w:r>
            <w:r w:rsidR="000632C0" w:rsidRPr="000632C0">
              <w:t xml:space="preserve"> 2026</w:t>
            </w:r>
          </w:p>
        </w:tc>
      </w:tr>
      <w:tr w:rsidR="000632C0" w:rsidRPr="000632C0" w14:paraId="2EC95A77" w14:textId="77777777" w:rsidTr="00A259B4">
        <w:tc>
          <w:tcPr>
            <w:tcW w:w="56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8CB2A13" w14:textId="56E49832" w:rsidR="000632C0" w:rsidRPr="000632C0" w:rsidRDefault="000632C0" w:rsidP="000632C0">
            <w:pPr>
              <w:jc w:val="both"/>
            </w:pPr>
            <w:r w:rsidRPr="000632C0">
              <w:t xml:space="preserve">Imenovanje generalnega komisarja in določitev izvedbene ekipe </w:t>
            </w:r>
          </w:p>
        </w:tc>
        <w:tc>
          <w:tcPr>
            <w:tcW w:w="2804" w:type="dxa"/>
            <w:tcBorders>
              <w:top w:val="nil"/>
              <w:left w:val="nil"/>
              <w:bottom w:val="single" w:sz="8" w:space="0" w:color="000000"/>
              <w:right w:val="single" w:sz="8" w:space="0" w:color="000000"/>
            </w:tcBorders>
            <w:tcMar>
              <w:top w:w="0" w:type="dxa"/>
              <w:left w:w="108" w:type="dxa"/>
              <w:bottom w:w="0" w:type="dxa"/>
              <w:right w:w="108" w:type="dxa"/>
            </w:tcMar>
            <w:hideMark/>
          </w:tcPr>
          <w:p w14:paraId="6519EDEC" w14:textId="493BD5B4" w:rsidR="000632C0" w:rsidRPr="000632C0" w:rsidRDefault="00F34FBC" w:rsidP="000632C0">
            <w:pPr>
              <w:jc w:val="both"/>
            </w:pPr>
            <w:r>
              <w:t>avgust 2026</w:t>
            </w:r>
          </w:p>
        </w:tc>
      </w:tr>
      <w:tr w:rsidR="000632C0" w:rsidRPr="000632C0" w14:paraId="263D235D" w14:textId="77777777" w:rsidTr="00A259B4">
        <w:tc>
          <w:tcPr>
            <w:tcW w:w="56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D26AA2" w14:textId="2CA1FC25" w:rsidR="000632C0" w:rsidRPr="000632C0" w:rsidRDefault="00F34FBC" w:rsidP="000632C0">
            <w:pPr>
              <w:jc w:val="both"/>
            </w:pPr>
            <w:r w:rsidRPr="00F34FBC">
              <w:t>Postopek odobritve konceptualne zasnove</w:t>
            </w:r>
          </w:p>
        </w:tc>
        <w:tc>
          <w:tcPr>
            <w:tcW w:w="2804" w:type="dxa"/>
            <w:tcBorders>
              <w:top w:val="nil"/>
              <w:left w:val="nil"/>
              <w:bottom w:val="single" w:sz="8" w:space="0" w:color="000000"/>
              <w:right w:val="single" w:sz="8" w:space="0" w:color="000000"/>
            </w:tcBorders>
            <w:tcMar>
              <w:top w:w="0" w:type="dxa"/>
              <w:left w:w="108" w:type="dxa"/>
              <w:bottom w:w="0" w:type="dxa"/>
              <w:right w:w="108" w:type="dxa"/>
            </w:tcMar>
            <w:hideMark/>
          </w:tcPr>
          <w:p w14:paraId="5F0A3917" w14:textId="54A4F491" w:rsidR="000632C0" w:rsidRPr="000632C0" w:rsidRDefault="00F34FBC" w:rsidP="000632C0">
            <w:pPr>
              <w:jc w:val="both"/>
            </w:pPr>
            <w:r>
              <w:t>september</w:t>
            </w:r>
            <w:r w:rsidR="000632C0" w:rsidRPr="000632C0">
              <w:t xml:space="preserve"> 2026 </w:t>
            </w:r>
          </w:p>
        </w:tc>
      </w:tr>
      <w:tr w:rsidR="000632C0" w:rsidRPr="000632C0" w14:paraId="72722E09" w14:textId="77777777" w:rsidTr="00A259B4">
        <w:tc>
          <w:tcPr>
            <w:tcW w:w="56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8271DE" w14:textId="4CB1DE23" w:rsidR="000632C0" w:rsidRPr="000632C0" w:rsidRDefault="00F34FBC" w:rsidP="000632C0">
            <w:pPr>
              <w:jc w:val="both"/>
            </w:pPr>
            <w:r w:rsidRPr="00F34FBC">
              <w:t>Prevzem razstavnega prostora</w:t>
            </w:r>
          </w:p>
        </w:tc>
        <w:tc>
          <w:tcPr>
            <w:tcW w:w="2804" w:type="dxa"/>
            <w:tcBorders>
              <w:top w:val="nil"/>
              <w:left w:val="nil"/>
              <w:bottom w:val="single" w:sz="8" w:space="0" w:color="000000"/>
              <w:right w:val="single" w:sz="8" w:space="0" w:color="000000"/>
            </w:tcBorders>
            <w:tcMar>
              <w:top w:w="0" w:type="dxa"/>
              <w:left w:w="108" w:type="dxa"/>
              <w:bottom w:w="0" w:type="dxa"/>
              <w:right w:w="108" w:type="dxa"/>
            </w:tcMar>
            <w:hideMark/>
          </w:tcPr>
          <w:p w14:paraId="31570546" w14:textId="40EBFB86" w:rsidR="000632C0" w:rsidRPr="000632C0" w:rsidRDefault="00F34FBC" w:rsidP="000632C0">
            <w:pPr>
              <w:jc w:val="both"/>
            </w:pPr>
            <w:r>
              <w:t>do 1. 12. 2026</w:t>
            </w:r>
          </w:p>
        </w:tc>
      </w:tr>
      <w:tr w:rsidR="000632C0" w:rsidRPr="000632C0" w14:paraId="2CB3EC6F" w14:textId="77777777" w:rsidTr="00A259B4">
        <w:tc>
          <w:tcPr>
            <w:tcW w:w="56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5D06C8" w14:textId="47D7D139" w:rsidR="000632C0" w:rsidRPr="000632C0" w:rsidRDefault="00F34FBC" w:rsidP="000632C0">
            <w:pPr>
              <w:jc w:val="both"/>
            </w:pPr>
            <w:r>
              <w:t>Opremljanje paviljona</w:t>
            </w:r>
            <w:r w:rsidR="000632C0" w:rsidRPr="000632C0">
              <w:t xml:space="preserve"> </w:t>
            </w:r>
          </w:p>
        </w:tc>
        <w:tc>
          <w:tcPr>
            <w:tcW w:w="2804" w:type="dxa"/>
            <w:tcBorders>
              <w:top w:val="nil"/>
              <w:left w:val="nil"/>
              <w:bottom w:val="single" w:sz="8" w:space="0" w:color="000000"/>
              <w:right w:val="single" w:sz="8" w:space="0" w:color="000000"/>
            </w:tcBorders>
            <w:tcMar>
              <w:top w:w="0" w:type="dxa"/>
              <w:left w:w="108" w:type="dxa"/>
              <w:bottom w:w="0" w:type="dxa"/>
              <w:right w:w="108" w:type="dxa"/>
            </w:tcMar>
            <w:hideMark/>
          </w:tcPr>
          <w:p w14:paraId="08D9F5B6" w14:textId="0451B890" w:rsidR="000632C0" w:rsidRPr="000632C0" w:rsidRDefault="00F34FBC" w:rsidP="000632C0">
            <w:pPr>
              <w:jc w:val="both"/>
            </w:pPr>
            <w:r>
              <w:t>do 15. 4. 2027</w:t>
            </w:r>
          </w:p>
        </w:tc>
      </w:tr>
      <w:tr w:rsidR="000632C0" w:rsidRPr="000632C0" w14:paraId="740BFB0A" w14:textId="77777777" w:rsidTr="00A259B4">
        <w:tc>
          <w:tcPr>
            <w:tcW w:w="56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75F968" w14:textId="5DD4280F" w:rsidR="000632C0" w:rsidRPr="000632C0" w:rsidRDefault="00F34FBC" w:rsidP="000632C0">
            <w:pPr>
              <w:jc w:val="both"/>
            </w:pPr>
            <w:r>
              <w:t>Začetek EXPO</w:t>
            </w:r>
          </w:p>
        </w:tc>
        <w:tc>
          <w:tcPr>
            <w:tcW w:w="2804" w:type="dxa"/>
            <w:tcBorders>
              <w:top w:val="nil"/>
              <w:left w:val="nil"/>
              <w:bottom w:val="single" w:sz="8" w:space="0" w:color="000000"/>
              <w:right w:val="single" w:sz="8" w:space="0" w:color="000000"/>
            </w:tcBorders>
            <w:tcMar>
              <w:top w:w="0" w:type="dxa"/>
              <w:left w:w="108" w:type="dxa"/>
              <w:bottom w:w="0" w:type="dxa"/>
              <w:right w:w="108" w:type="dxa"/>
            </w:tcMar>
            <w:hideMark/>
          </w:tcPr>
          <w:p w14:paraId="70EDF63A" w14:textId="24200744" w:rsidR="000632C0" w:rsidRPr="000632C0" w:rsidRDefault="00F34FBC" w:rsidP="000632C0">
            <w:pPr>
              <w:jc w:val="both"/>
            </w:pPr>
            <w:r>
              <w:t>15. 5. 2027</w:t>
            </w:r>
          </w:p>
        </w:tc>
      </w:tr>
      <w:tr w:rsidR="000632C0" w:rsidRPr="000632C0" w14:paraId="58D6EAFB" w14:textId="77777777" w:rsidTr="00A259B4">
        <w:tc>
          <w:tcPr>
            <w:tcW w:w="56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AAA519" w14:textId="574732E4" w:rsidR="000632C0" w:rsidRPr="000632C0" w:rsidRDefault="00F34FBC" w:rsidP="000632C0">
            <w:pPr>
              <w:jc w:val="both"/>
            </w:pPr>
            <w:r>
              <w:t>Zaključek EXPO</w:t>
            </w:r>
          </w:p>
        </w:tc>
        <w:tc>
          <w:tcPr>
            <w:tcW w:w="2804" w:type="dxa"/>
            <w:tcBorders>
              <w:top w:val="nil"/>
              <w:left w:val="nil"/>
              <w:bottom w:val="single" w:sz="8" w:space="0" w:color="000000"/>
              <w:right w:val="single" w:sz="8" w:space="0" w:color="000000"/>
            </w:tcBorders>
            <w:tcMar>
              <w:top w:w="0" w:type="dxa"/>
              <w:left w:w="108" w:type="dxa"/>
              <w:bottom w:w="0" w:type="dxa"/>
              <w:right w:w="108" w:type="dxa"/>
            </w:tcMar>
            <w:hideMark/>
          </w:tcPr>
          <w:p w14:paraId="4F8C6A4D" w14:textId="696C9FC1" w:rsidR="000632C0" w:rsidRPr="000632C0" w:rsidRDefault="00F34FBC" w:rsidP="000632C0">
            <w:pPr>
              <w:jc w:val="both"/>
            </w:pPr>
            <w:r>
              <w:t>15. 8. 2027</w:t>
            </w:r>
          </w:p>
        </w:tc>
      </w:tr>
      <w:tr w:rsidR="000632C0" w:rsidRPr="000632C0" w14:paraId="7D6417A3" w14:textId="77777777" w:rsidTr="00A259B4">
        <w:trPr>
          <w:trHeight w:val="272"/>
        </w:trPr>
        <w:tc>
          <w:tcPr>
            <w:tcW w:w="847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018550" w14:textId="77777777" w:rsidR="000632C0" w:rsidRPr="000632C0" w:rsidRDefault="000632C0" w:rsidP="000632C0">
            <w:pPr>
              <w:jc w:val="both"/>
            </w:pPr>
            <w:r w:rsidRPr="000632C0">
              <w:rPr>
                <w:b/>
                <w:bCs/>
              </w:rPr>
              <w:t>NEKATERE VZPOREDNE AKTIVNOSTI</w:t>
            </w:r>
          </w:p>
        </w:tc>
      </w:tr>
      <w:tr w:rsidR="000632C0" w:rsidRPr="000632C0" w14:paraId="74065EFB" w14:textId="77777777" w:rsidTr="00A259B4">
        <w:tc>
          <w:tcPr>
            <w:tcW w:w="56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EBD6A8" w14:textId="77777777" w:rsidR="000632C0" w:rsidRPr="000632C0" w:rsidRDefault="000632C0" w:rsidP="000632C0">
            <w:pPr>
              <w:jc w:val="both"/>
            </w:pPr>
            <w:r w:rsidRPr="000632C0">
              <w:t>PR aktivnosti doma in v tujini</w:t>
            </w:r>
          </w:p>
        </w:tc>
        <w:tc>
          <w:tcPr>
            <w:tcW w:w="2804" w:type="dxa"/>
            <w:tcBorders>
              <w:top w:val="nil"/>
              <w:left w:val="nil"/>
              <w:bottom w:val="single" w:sz="8" w:space="0" w:color="000000"/>
              <w:right w:val="single" w:sz="8" w:space="0" w:color="000000"/>
            </w:tcBorders>
            <w:tcMar>
              <w:top w:w="0" w:type="dxa"/>
              <w:left w:w="108" w:type="dxa"/>
              <w:bottom w:w="0" w:type="dxa"/>
              <w:right w:w="108" w:type="dxa"/>
            </w:tcMar>
            <w:hideMark/>
          </w:tcPr>
          <w:p w14:paraId="0996AA0D" w14:textId="59E6AC8E" w:rsidR="000632C0" w:rsidRPr="000632C0" w:rsidRDefault="000632C0" w:rsidP="000632C0">
            <w:pPr>
              <w:jc w:val="both"/>
            </w:pPr>
            <w:r w:rsidRPr="000632C0">
              <w:t xml:space="preserve">od podpisa pogodbe o udeležbi </w:t>
            </w:r>
            <w:r w:rsidR="0022578E">
              <w:t xml:space="preserve">dalje </w:t>
            </w:r>
          </w:p>
        </w:tc>
      </w:tr>
      <w:tr w:rsidR="000632C0" w:rsidRPr="000632C0" w14:paraId="4C167387" w14:textId="77777777" w:rsidTr="00A259B4">
        <w:tc>
          <w:tcPr>
            <w:tcW w:w="56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76AE1B" w14:textId="77777777" w:rsidR="000632C0" w:rsidRPr="000632C0" w:rsidRDefault="000632C0" w:rsidP="000632C0">
            <w:pPr>
              <w:jc w:val="both"/>
            </w:pPr>
            <w:r w:rsidRPr="000632C0">
              <w:t xml:space="preserve">Priprava gospodarskega programa </w:t>
            </w:r>
          </w:p>
        </w:tc>
        <w:tc>
          <w:tcPr>
            <w:tcW w:w="2804" w:type="dxa"/>
            <w:tcBorders>
              <w:top w:val="nil"/>
              <w:left w:val="nil"/>
              <w:bottom w:val="single" w:sz="8" w:space="0" w:color="000000"/>
              <w:right w:val="single" w:sz="8" w:space="0" w:color="000000"/>
            </w:tcBorders>
            <w:tcMar>
              <w:top w:w="0" w:type="dxa"/>
              <w:left w:w="108" w:type="dxa"/>
              <w:bottom w:w="0" w:type="dxa"/>
              <w:right w:w="108" w:type="dxa"/>
            </w:tcMar>
            <w:hideMark/>
          </w:tcPr>
          <w:p w14:paraId="6B022370" w14:textId="4B3FCA5F" w:rsidR="000632C0" w:rsidRPr="000632C0" w:rsidRDefault="000632C0" w:rsidP="000632C0">
            <w:pPr>
              <w:jc w:val="both"/>
            </w:pPr>
            <w:r w:rsidRPr="000632C0">
              <w:t xml:space="preserve">od </w:t>
            </w:r>
            <w:r w:rsidR="00F34FBC">
              <w:t>avgusta</w:t>
            </w:r>
            <w:r w:rsidRPr="000632C0">
              <w:t xml:space="preserve"> 2026 </w:t>
            </w:r>
            <w:r w:rsidR="004674A6">
              <w:t xml:space="preserve">dalje </w:t>
            </w:r>
          </w:p>
        </w:tc>
      </w:tr>
      <w:tr w:rsidR="000632C0" w:rsidRPr="000632C0" w14:paraId="3BD0FD61" w14:textId="77777777" w:rsidTr="00A259B4">
        <w:tc>
          <w:tcPr>
            <w:tcW w:w="56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5AD4FE" w14:textId="77777777" w:rsidR="000632C0" w:rsidRPr="000632C0" w:rsidRDefault="000632C0" w:rsidP="000632C0">
            <w:pPr>
              <w:jc w:val="both"/>
            </w:pPr>
            <w:r w:rsidRPr="000632C0">
              <w:t>Priprava spremljevalnega programa</w:t>
            </w:r>
          </w:p>
        </w:tc>
        <w:tc>
          <w:tcPr>
            <w:tcW w:w="2804" w:type="dxa"/>
            <w:tcBorders>
              <w:top w:val="nil"/>
              <w:left w:val="nil"/>
              <w:bottom w:val="single" w:sz="8" w:space="0" w:color="000000"/>
              <w:right w:val="single" w:sz="8" w:space="0" w:color="000000"/>
            </w:tcBorders>
            <w:tcMar>
              <w:top w:w="0" w:type="dxa"/>
              <w:left w:w="108" w:type="dxa"/>
              <w:bottom w:w="0" w:type="dxa"/>
              <w:right w:w="108" w:type="dxa"/>
            </w:tcMar>
            <w:hideMark/>
          </w:tcPr>
          <w:p w14:paraId="7BA9CAAB" w14:textId="69DDBDF5" w:rsidR="000632C0" w:rsidRPr="000632C0" w:rsidRDefault="000632C0" w:rsidP="000632C0">
            <w:pPr>
              <w:jc w:val="both"/>
            </w:pPr>
            <w:r w:rsidRPr="000632C0">
              <w:t xml:space="preserve">od </w:t>
            </w:r>
            <w:r w:rsidR="00F34FBC">
              <w:t>avgusta</w:t>
            </w:r>
            <w:r w:rsidRPr="000632C0">
              <w:t xml:space="preserve"> 2026 </w:t>
            </w:r>
            <w:r w:rsidR="004674A6">
              <w:t xml:space="preserve">dalje </w:t>
            </w:r>
          </w:p>
        </w:tc>
      </w:tr>
    </w:tbl>
    <w:p w14:paraId="54BA9DB3" w14:textId="77777777" w:rsidR="000632C0" w:rsidRDefault="000632C0" w:rsidP="00972E44">
      <w:pPr>
        <w:jc w:val="both"/>
      </w:pPr>
    </w:p>
    <w:p w14:paraId="798A375A" w14:textId="4EDDBCE0" w:rsidR="007A0CD3" w:rsidRPr="006F0C12" w:rsidRDefault="007A0CD3" w:rsidP="006F0C12">
      <w:pPr>
        <w:pStyle w:val="Odstavekseznama"/>
        <w:numPr>
          <w:ilvl w:val="1"/>
          <w:numId w:val="13"/>
        </w:numPr>
        <w:jc w:val="both"/>
        <w:rPr>
          <w:b/>
          <w:bCs/>
        </w:rPr>
      </w:pPr>
      <w:r w:rsidRPr="006F0C12">
        <w:rPr>
          <w:b/>
          <w:bCs/>
        </w:rPr>
        <w:t>Organizacijska struktura</w:t>
      </w:r>
    </w:p>
    <w:p w14:paraId="56D6CD04" w14:textId="77777777" w:rsidR="007A0CD3" w:rsidRPr="007A0CD3" w:rsidRDefault="007A0CD3" w:rsidP="007A0CD3">
      <w:pPr>
        <w:jc w:val="both"/>
        <w:rPr>
          <w:b/>
          <w:bCs/>
        </w:rPr>
      </w:pPr>
    </w:p>
    <w:p w14:paraId="467A6504" w14:textId="1BF82EA6" w:rsidR="007A0CD3" w:rsidRPr="007A0CD3" w:rsidRDefault="007A0CD3" w:rsidP="007A0CD3">
      <w:pPr>
        <w:jc w:val="both"/>
      </w:pPr>
      <w:r w:rsidRPr="007A0CD3">
        <w:t xml:space="preserve">Na strateški ravni projekt vodi </w:t>
      </w:r>
      <w:r w:rsidR="005E0718">
        <w:t>g</w:t>
      </w:r>
      <w:r w:rsidRPr="007A0CD3">
        <w:t xml:space="preserve">eneralni komisar (CG), ki ga </w:t>
      </w:r>
      <w:r w:rsidR="005E0718">
        <w:t xml:space="preserve">imenuje vlada. </w:t>
      </w:r>
      <w:r w:rsidRPr="007A0CD3">
        <w:t xml:space="preserve">CG predstavlja državo na najvišji ravni, skrbi za usklajenost nastopa z nacionalnimi interesi in zunanjepolitičnimi cilji, vodi protokol ter gradi politične in poslovne povezave. </w:t>
      </w:r>
    </w:p>
    <w:p w14:paraId="272C127A" w14:textId="77777777" w:rsidR="007A0CD3" w:rsidRPr="007A0CD3" w:rsidRDefault="007A0CD3" w:rsidP="007A0CD3">
      <w:pPr>
        <w:jc w:val="both"/>
      </w:pPr>
    </w:p>
    <w:p w14:paraId="7DF6090D" w14:textId="6090F047" w:rsidR="007A0CD3" w:rsidRPr="007A0CD3" w:rsidRDefault="007A0CD3" w:rsidP="007A0CD3">
      <w:pPr>
        <w:jc w:val="both"/>
      </w:pPr>
      <w:r w:rsidRPr="007A0CD3">
        <w:t xml:space="preserve">Operativno vodenje zagotavlja </w:t>
      </w:r>
      <w:r w:rsidR="005E0718">
        <w:t>n</w:t>
      </w:r>
      <w:r w:rsidRPr="007A0CD3">
        <w:t>amestnik generalnega komisarja (DCG), ki hkrati opravlja funkcijo direktorja paviljona. Gre za ključno koordinacijsko funkcijo med organizatorjem E</w:t>
      </w:r>
      <w:r w:rsidR="005E0718">
        <w:t>xpo</w:t>
      </w:r>
      <w:r w:rsidRPr="007A0CD3">
        <w:t xml:space="preserve">, ministrstvi in drugimi deležniki. Odgovoren je za zakonitost postopkov, tehnično in organizacijsko pripravljenost paviljona ter vodenje kadrov in izvajalcev. </w:t>
      </w:r>
    </w:p>
    <w:p w14:paraId="4B83A763" w14:textId="77777777" w:rsidR="007A0CD3" w:rsidRPr="007A0CD3" w:rsidRDefault="007A0CD3" w:rsidP="007A0CD3">
      <w:pPr>
        <w:jc w:val="both"/>
      </w:pPr>
    </w:p>
    <w:p w14:paraId="668231B1" w14:textId="36DDD80C" w:rsidR="007A0CD3" w:rsidRPr="007A0CD3" w:rsidRDefault="007A0CD3" w:rsidP="007A0CD3">
      <w:pPr>
        <w:jc w:val="both"/>
      </w:pPr>
      <w:r w:rsidRPr="007A0CD3">
        <w:t>Vodja poslovnega programa skrbi za gospodarsko dimenzijo projekta – povezovanje slovenskih in srbskih podjetij, organizacijo poslovnih dogodkov ter pripravo poslovnih paketov po modelu dobrih praks preteklih E</w:t>
      </w:r>
      <w:r w:rsidR="005E0718">
        <w:t>xpo</w:t>
      </w:r>
      <w:r w:rsidRPr="007A0CD3">
        <w:t xml:space="preserve"> nastopov</w:t>
      </w:r>
      <w:r w:rsidR="0022578E">
        <w:t>.</w:t>
      </w:r>
      <w:r w:rsidRPr="007A0CD3">
        <w:t xml:space="preserve"> </w:t>
      </w:r>
    </w:p>
    <w:p w14:paraId="277E2FC2" w14:textId="77777777" w:rsidR="007A0CD3" w:rsidRPr="007A0CD3" w:rsidRDefault="007A0CD3" w:rsidP="007A0CD3">
      <w:pPr>
        <w:jc w:val="both"/>
      </w:pPr>
    </w:p>
    <w:p w14:paraId="7CA3519D" w14:textId="77777777" w:rsidR="007A0CD3" w:rsidRPr="007A0CD3" w:rsidRDefault="007A0CD3" w:rsidP="007A0CD3">
      <w:pPr>
        <w:jc w:val="both"/>
      </w:pPr>
      <w:r w:rsidRPr="007A0CD3">
        <w:t xml:space="preserve">Vodja programa vodi vsebinski koledar paviljona (tematski tedni, kulturne in regijske predstavitve) ter skrbi za operativno izvedbo dogodkov in usklajevanje s poslovnim delom. </w:t>
      </w:r>
    </w:p>
    <w:p w14:paraId="6AC05F06" w14:textId="77777777" w:rsidR="007A0CD3" w:rsidRPr="007A0CD3" w:rsidRDefault="007A0CD3" w:rsidP="007A0CD3">
      <w:pPr>
        <w:jc w:val="both"/>
      </w:pPr>
    </w:p>
    <w:p w14:paraId="41303CB3" w14:textId="6EC0E1F8" w:rsidR="007A0CD3" w:rsidRPr="007A0CD3" w:rsidRDefault="007A0CD3" w:rsidP="007A0CD3">
      <w:pPr>
        <w:jc w:val="both"/>
      </w:pPr>
      <w:r w:rsidRPr="007A0CD3">
        <w:t xml:space="preserve">Za javno podobo je </w:t>
      </w:r>
      <w:r w:rsidR="0022578E">
        <w:t xml:space="preserve">odgovorna </w:t>
      </w:r>
      <w:r w:rsidR="001F456B">
        <w:t>oseba</w:t>
      </w:r>
      <w:r w:rsidRPr="007A0CD3">
        <w:t xml:space="preserve">, ki vodi komunikacijo z mediji, </w:t>
      </w:r>
      <w:r w:rsidR="0022578E">
        <w:t xml:space="preserve">skrbi za </w:t>
      </w:r>
      <w:r w:rsidRPr="007A0CD3">
        <w:t>digitalne kanale, vsebinske materiale in spremljanje odzivov javnosti. Vizualno podporo zagotavlja fotograf/</w:t>
      </w:r>
      <w:proofErr w:type="spellStart"/>
      <w:r w:rsidRPr="007A0CD3">
        <w:t>videograf</w:t>
      </w:r>
      <w:proofErr w:type="spellEnd"/>
      <w:r w:rsidRPr="007A0CD3">
        <w:t xml:space="preserve">, ki ustvarja foto in video gradiva za promocijo in arhiv. </w:t>
      </w:r>
    </w:p>
    <w:p w14:paraId="33943327" w14:textId="77777777" w:rsidR="007A0CD3" w:rsidRPr="007A0CD3" w:rsidRDefault="007A0CD3" w:rsidP="007A0CD3">
      <w:pPr>
        <w:jc w:val="both"/>
      </w:pPr>
    </w:p>
    <w:p w14:paraId="6908E850" w14:textId="1400AFF8" w:rsidR="007A0CD3" w:rsidRPr="007A0CD3" w:rsidRDefault="007A0CD3" w:rsidP="007A0CD3">
      <w:pPr>
        <w:jc w:val="both"/>
      </w:pPr>
      <w:r w:rsidRPr="007A0CD3">
        <w:t xml:space="preserve">Operativno stabilnost podpira administrativna podpora direktorju (dokumentacija, urniki, logistika, koordinacija), tehnično brezhibnost pa tehnik, odgovoren za </w:t>
      </w:r>
      <w:r w:rsidR="0022578E">
        <w:t>a</w:t>
      </w:r>
      <w:r w:rsidR="001F456B">
        <w:t xml:space="preserve">vdio vizualno </w:t>
      </w:r>
      <w:r w:rsidRPr="007A0CD3">
        <w:t xml:space="preserve">opremo, projekcije, zvok in razsvetljavo. </w:t>
      </w:r>
    </w:p>
    <w:p w14:paraId="290E0407" w14:textId="77777777" w:rsidR="007A0CD3" w:rsidRPr="007A0CD3" w:rsidRDefault="007A0CD3" w:rsidP="007A0CD3">
      <w:pPr>
        <w:jc w:val="both"/>
      </w:pPr>
    </w:p>
    <w:p w14:paraId="4997EF0D" w14:textId="77777777" w:rsidR="007A0CD3" w:rsidRPr="007A0CD3" w:rsidRDefault="007A0CD3" w:rsidP="007A0CD3">
      <w:pPr>
        <w:jc w:val="both"/>
      </w:pPr>
      <w:r w:rsidRPr="007A0CD3">
        <w:t xml:space="preserve">Neposreden stik z obiskovalci vzdržuje ekipa informatorjev/sprejemnega osebja (12 oseb), jezikovno usposobljenih in vsebinsko podkovanih, ki predstavljajo Slovenijo, usmerjajo obiskovalce ter podpirajo izvedbo dogodkov. Na izmeno deluje 5–6 oseb. </w:t>
      </w:r>
    </w:p>
    <w:p w14:paraId="0CAF1C67" w14:textId="77777777" w:rsidR="007A0CD3" w:rsidRPr="007A0CD3" w:rsidRDefault="007A0CD3" w:rsidP="007A0CD3">
      <w:pPr>
        <w:jc w:val="both"/>
      </w:pPr>
    </w:p>
    <w:p w14:paraId="6665AA89" w14:textId="07AAC3CB" w:rsidR="007A0CD3" w:rsidRDefault="007A0CD3" w:rsidP="007A0CD3">
      <w:pPr>
        <w:jc w:val="both"/>
      </w:pPr>
      <w:r w:rsidRPr="007A0CD3">
        <w:t>Skupni kadrovski strošek (brez tehnik</w:t>
      </w:r>
      <w:r w:rsidR="00247AED">
        <w:t>e</w:t>
      </w:r>
      <w:r w:rsidRPr="007A0CD3">
        <w:t xml:space="preserve">) </w:t>
      </w:r>
      <w:r w:rsidR="005E0718">
        <w:t xml:space="preserve">je ocenjen na </w:t>
      </w:r>
      <w:r w:rsidRPr="007A0CD3">
        <w:t>283.500 EUR</w:t>
      </w:r>
      <w:r w:rsidR="00697857">
        <w:t>.</w:t>
      </w:r>
    </w:p>
    <w:p w14:paraId="769691FA" w14:textId="77777777" w:rsidR="000632C0" w:rsidRDefault="000632C0" w:rsidP="007A0CD3">
      <w:pPr>
        <w:jc w:val="both"/>
      </w:pPr>
    </w:p>
    <w:p w14:paraId="6D12BA34" w14:textId="211B724A" w:rsidR="000632C0" w:rsidRPr="006F0C12" w:rsidRDefault="000632C0" w:rsidP="006F0C12">
      <w:pPr>
        <w:pStyle w:val="Odstavekseznama"/>
        <w:numPr>
          <w:ilvl w:val="1"/>
          <w:numId w:val="13"/>
        </w:numPr>
        <w:jc w:val="both"/>
        <w:rPr>
          <w:b/>
          <w:bCs/>
        </w:rPr>
      </w:pPr>
      <w:r w:rsidRPr="006F0C12">
        <w:rPr>
          <w:b/>
          <w:bCs/>
        </w:rPr>
        <w:t>Opis razstavnega prostora</w:t>
      </w:r>
    </w:p>
    <w:p w14:paraId="378B6099" w14:textId="77777777" w:rsidR="000632C0" w:rsidRDefault="000632C0" w:rsidP="000632C0">
      <w:pPr>
        <w:jc w:val="both"/>
        <w:rPr>
          <w:b/>
          <w:bCs/>
        </w:rPr>
      </w:pPr>
    </w:p>
    <w:p w14:paraId="083BC1A0" w14:textId="14D1B99A" w:rsidR="001F456B" w:rsidRPr="001F456B" w:rsidRDefault="001F456B" w:rsidP="006F0C12">
      <w:pPr>
        <w:jc w:val="both"/>
        <w:rPr>
          <w:rFonts w:eastAsia="Aptos" w:cs="Arial"/>
          <w:szCs w:val="20"/>
          <w14:ligatures w14:val="standardContextual"/>
        </w:rPr>
      </w:pPr>
      <w:r w:rsidRPr="001F456B">
        <w:rPr>
          <w:rFonts w:eastAsia="Aptos" w:cs="Arial"/>
          <w:szCs w:val="20"/>
          <w14:ligatures w14:val="standardContextual"/>
        </w:rPr>
        <w:lastRenderedPageBreak/>
        <w:t>Organizator Expo</w:t>
      </w:r>
      <w:r w:rsidR="006F0C12">
        <w:rPr>
          <w:rFonts w:eastAsia="Aptos" w:cs="Arial"/>
          <w:szCs w:val="20"/>
          <w14:ligatures w14:val="standardContextual"/>
        </w:rPr>
        <w:t xml:space="preserve"> 2027</w:t>
      </w:r>
      <w:r w:rsidRPr="001F456B">
        <w:rPr>
          <w:rFonts w:eastAsia="Aptos" w:cs="Arial"/>
          <w:szCs w:val="20"/>
          <w14:ligatures w14:val="standardContextual"/>
        </w:rPr>
        <w:t xml:space="preserve"> Beograd</w:t>
      </w:r>
      <w:r w:rsidR="006F0C12">
        <w:rPr>
          <w:rFonts w:eastAsia="Aptos" w:cs="Arial"/>
          <w:szCs w:val="20"/>
          <w14:ligatures w14:val="standardContextual"/>
        </w:rPr>
        <w:t xml:space="preserve"> </w:t>
      </w:r>
      <w:r w:rsidRPr="001F456B">
        <w:rPr>
          <w:rFonts w:eastAsia="Aptos" w:cs="Arial"/>
          <w:szCs w:val="20"/>
          <w14:ligatures w14:val="standardContextual"/>
        </w:rPr>
        <w:t>bo mednarodnim udeležencem zagotovil različne tipe razstavnih prostorov v okviru Mednarodnega območja paviljonov, ki predstavlja osrednji in največji infrastrukturni sklop razstave (skupaj 49.248 m²). Mednarodni paviljoni, umeščeni v sedmih namenskih objektih ter dveh večnamenskih stavbah tematskega območja, bodo državam omogočali predstavitev v individualnih ali kolektivnih paviljonih, skladno z njihovimi proračunskimi zmožnostmi in vsebinskimi ambicijami. Individualni paviljoni obsegajo 36.612 m², kolektivni pa 12.636 m² razstavnih površin.</w:t>
      </w:r>
    </w:p>
    <w:p w14:paraId="777FC940" w14:textId="77777777" w:rsidR="001F456B" w:rsidRPr="001F456B" w:rsidRDefault="001F456B" w:rsidP="006F0C12">
      <w:pPr>
        <w:jc w:val="both"/>
        <w:rPr>
          <w:rFonts w:eastAsia="Aptos" w:cs="Arial"/>
          <w:szCs w:val="20"/>
          <w14:ligatures w14:val="standardContextual"/>
        </w:rPr>
      </w:pPr>
      <w:r w:rsidRPr="001F456B">
        <w:rPr>
          <w:rFonts w:eastAsia="Aptos" w:cs="Arial"/>
          <w:szCs w:val="20"/>
          <w14:ligatures w14:val="standardContextual"/>
        </w:rPr>
        <w:t>Zasnova območja temelji na odprti, dinamični in visoko pretočni urbanistični ureditvi, kjer se prizorišča prepletajo z avenijami in ulicami ter omogočajo dostop z več smeri (vsak objekt ima pet dostopnih točk). Takšna ureditev zagotavlja enakomeren pretok obiskovalcev ter visoko vidnost posameznih državnih predstavitev.</w:t>
      </w:r>
    </w:p>
    <w:p w14:paraId="7C5889F1" w14:textId="77777777" w:rsidR="001F456B" w:rsidRPr="001F456B" w:rsidRDefault="001F456B" w:rsidP="006F0C12">
      <w:pPr>
        <w:jc w:val="both"/>
        <w:rPr>
          <w:rFonts w:eastAsia="Aptos" w:cs="Arial"/>
          <w:szCs w:val="20"/>
          <w14:ligatures w14:val="standardContextual"/>
        </w:rPr>
      </w:pPr>
      <w:r w:rsidRPr="001F456B">
        <w:rPr>
          <w:rFonts w:eastAsia="Aptos" w:cs="Arial"/>
          <w:szCs w:val="20"/>
          <w14:ligatures w14:val="standardContextual"/>
        </w:rPr>
        <w:t>Model udeležbe je primerljiv s preteklimi mednarodnimi razstavami in omogoča fleksibilnost pri izbiri velikosti in zahtevnosti predstavitve. Razen v primeru držav v razvoju vsak udeleženec sam krije stroške postavitve, opreme in vzdrževanja svojega razstavnega prostora.</w:t>
      </w:r>
    </w:p>
    <w:p w14:paraId="6BB0DFC1" w14:textId="77777777" w:rsidR="001F456B" w:rsidRPr="001F456B" w:rsidRDefault="001F456B" w:rsidP="006F0C12">
      <w:pPr>
        <w:jc w:val="both"/>
        <w:rPr>
          <w:rFonts w:eastAsia="Aptos" w:cs="Arial"/>
          <w:szCs w:val="20"/>
          <w14:ligatures w14:val="standardContextual"/>
        </w:rPr>
      </w:pPr>
      <w:r w:rsidRPr="001F456B">
        <w:rPr>
          <w:rFonts w:eastAsia="Aptos" w:cs="Arial"/>
          <w:b/>
          <w:bCs/>
          <w:szCs w:val="20"/>
          <w14:ligatures w14:val="standardContextual"/>
        </w:rPr>
        <w:t>Individualni paviljoni v Mednarodnem območju (IP)</w:t>
      </w:r>
      <w:r w:rsidRPr="001F456B">
        <w:rPr>
          <w:rFonts w:eastAsia="Aptos" w:cs="Arial"/>
          <w:szCs w:val="20"/>
          <w14:ligatures w14:val="standardContextual"/>
        </w:rPr>
        <w:t xml:space="preserve"> temeljijo na modularni zasnovi in so na voljo v treh velikostih, pri čemer </w:t>
      </w:r>
      <w:r w:rsidRPr="001F456B">
        <w:rPr>
          <w:rFonts w:eastAsia="Aptos" w:cs="Arial"/>
          <w:b/>
          <w:bCs/>
          <w:szCs w:val="20"/>
          <w14:ligatures w14:val="standardContextual"/>
        </w:rPr>
        <w:t>majhen (S) paviljon</w:t>
      </w:r>
      <w:r w:rsidRPr="001F456B">
        <w:rPr>
          <w:rFonts w:eastAsia="Aptos" w:cs="Arial"/>
          <w:szCs w:val="20"/>
          <w14:ligatures w14:val="standardContextual"/>
        </w:rPr>
        <w:t xml:space="preserve"> zaseda eno modularno enoto (324 m²), </w:t>
      </w:r>
      <w:r w:rsidRPr="001F456B">
        <w:rPr>
          <w:rFonts w:eastAsia="Aptos" w:cs="Arial"/>
          <w:b/>
          <w:bCs/>
          <w:szCs w:val="20"/>
          <w14:ligatures w14:val="standardContextual"/>
        </w:rPr>
        <w:t>srednji (M) paviljon</w:t>
      </w:r>
      <w:r w:rsidRPr="001F456B">
        <w:rPr>
          <w:rFonts w:eastAsia="Aptos" w:cs="Arial"/>
          <w:szCs w:val="20"/>
          <w14:ligatures w14:val="standardContextual"/>
        </w:rPr>
        <w:t xml:space="preserve"> dve modularni enoti (648 m²), </w:t>
      </w:r>
      <w:r w:rsidRPr="001F456B">
        <w:rPr>
          <w:rFonts w:eastAsia="Aptos" w:cs="Arial"/>
          <w:b/>
          <w:bCs/>
          <w:szCs w:val="20"/>
          <w14:ligatures w14:val="standardContextual"/>
        </w:rPr>
        <w:t>veliki (L) paviljon</w:t>
      </w:r>
      <w:r w:rsidRPr="001F456B">
        <w:rPr>
          <w:rFonts w:eastAsia="Aptos" w:cs="Arial"/>
          <w:szCs w:val="20"/>
          <w14:ligatures w14:val="standardContextual"/>
        </w:rPr>
        <w:t xml:space="preserve"> pa tri modularne enote (972 m²).</w:t>
      </w:r>
    </w:p>
    <w:p w14:paraId="468DDF02" w14:textId="77777777" w:rsidR="006C45F3" w:rsidRDefault="006C45F3" w:rsidP="006F0C12">
      <w:pPr>
        <w:jc w:val="both"/>
        <w:rPr>
          <w:rFonts w:eastAsia="Aptos" w:cs="Arial"/>
          <w:szCs w:val="20"/>
          <w14:ligatures w14:val="standardContextual"/>
        </w:rPr>
      </w:pPr>
    </w:p>
    <w:p w14:paraId="7B84DD08" w14:textId="405CE36F" w:rsidR="001F456B" w:rsidRPr="001F456B" w:rsidRDefault="001F456B" w:rsidP="006F0C12">
      <w:pPr>
        <w:jc w:val="both"/>
        <w:rPr>
          <w:rFonts w:eastAsia="Aptos" w:cs="Arial"/>
          <w:szCs w:val="20"/>
          <w14:ligatures w14:val="standardContextual"/>
        </w:rPr>
      </w:pPr>
      <w:r w:rsidRPr="001F456B">
        <w:rPr>
          <w:rFonts w:eastAsia="Aptos" w:cs="Arial"/>
          <w:szCs w:val="20"/>
          <w14:ligatures w14:val="standardContextual"/>
        </w:rPr>
        <w:t xml:space="preserve">Tako so paviljoni na voljo v treh velikostih: </w:t>
      </w:r>
      <w:r w:rsidRPr="001F456B">
        <w:rPr>
          <w:rFonts w:eastAsia="Aptos" w:cs="Arial"/>
          <w:b/>
          <w:bCs/>
          <w:szCs w:val="20"/>
          <w14:ligatures w14:val="standardContextual"/>
        </w:rPr>
        <w:t xml:space="preserve">S – 324 m², M – 648 m² </w:t>
      </w:r>
      <w:r w:rsidR="00BC726D">
        <w:rPr>
          <w:rFonts w:eastAsia="Aptos" w:cs="Arial"/>
          <w:b/>
          <w:bCs/>
          <w:szCs w:val="20"/>
          <w14:ligatures w14:val="standardContextual"/>
        </w:rPr>
        <w:t xml:space="preserve">in </w:t>
      </w:r>
      <w:r w:rsidRPr="001F456B">
        <w:rPr>
          <w:rFonts w:eastAsia="Aptos" w:cs="Arial"/>
          <w:b/>
          <w:bCs/>
          <w:szCs w:val="20"/>
          <w14:ligatures w14:val="standardContextual"/>
        </w:rPr>
        <w:t>L – 972 m²</w:t>
      </w:r>
      <w:r w:rsidRPr="001F456B">
        <w:rPr>
          <w:rFonts w:eastAsia="Aptos" w:cs="Arial"/>
          <w:szCs w:val="20"/>
          <w14:ligatures w14:val="standardContextual"/>
        </w:rPr>
        <w:t xml:space="preserve">. </w:t>
      </w:r>
    </w:p>
    <w:p w14:paraId="332067BB" w14:textId="77777777" w:rsidR="001F456B" w:rsidRPr="001F456B" w:rsidRDefault="001F456B" w:rsidP="001F456B">
      <w:pPr>
        <w:spacing w:line="240" w:lineRule="auto"/>
        <w:jc w:val="both"/>
        <w:rPr>
          <w:rFonts w:eastAsia="Aptos" w:cs="Arial"/>
          <w:szCs w:val="20"/>
          <w14:ligatures w14:val="standardContextual"/>
        </w:rPr>
      </w:pPr>
    </w:p>
    <w:p w14:paraId="700D0877"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u w:val="single"/>
          <w14:ligatures w14:val="standardContextual"/>
        </w:rPr>
        <w:t>Organizator bo udeležencem ponudil možnost, da izbirajo med tremi tipi paviljonov:</w:t>
      </w:r>
    </w:p>
    <w:p w14:paraId="3F0ABB09"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 </w:t>
      </w:r>
    </w:p>
    <w:p w14:paraId="68C4CDD2" w14:textId="3A6E0F01" w:rsidR="001F456B" w:rsidRPr="006F0C12" w:rsidRDefault="001F456B" w:rsidP="006F0C12">
      <w:pPr>
        <w:pStyle w:val="Odstavekseznama"/>
        <w:numPr>
          <w:ilvl w:val="2"/>
          <w:numId w:val="13"/>
        </w:numPr>
        <w:spacing w:line="252" w:lineRule="auto"/>
        <w:jc w:val="both"/>
        <w:rPr>
          <w:rFonts w:eastAsia="Aptos" w:cs="Arial"/>
          <w:szCs w:val="20"/>
        </w:rPr>
      </w:pPr>
      <w:r w:rsidRPr="006F0C12">
        <w:rPr>
          <w:rFonts w:eastAsia="Aptos" w:cs="Arial"/>
          <w:b/>
          <w:bCs/>
          <w:szCs w:val="20"/>
        </w:rPr>
        <w:t>TIP L = VELIKI PAVILJON (972 m²)</w:t>
      </w:r>
    </w:p>
    <w:p w14:paraId="19B62136" w14:textId="484B5F9F" w:rsidR="001F456B" w:rsidRPr="001F456B" w:rsidRDefault="001F456B" w:rsidP="006F0C12">
      <w:pPr>
        <w:contextualSpacing/>
        <w:jc w:val="both"/>
        <w:rPr>
          <w:rFonts w:eastAsia="Aptos" w:cs="Arial"/>
          <w:szCs w:val="20"/>
        </w:rPr>
      </w:pPr>
      <w:r w:rsidRPr="001F456B">
        <w:rPr>
          <w:rFonts w:eastAsia="Aptos" w:cs="Arial"/>
          <w:szCs w:val="20"/>
        </w:rPr>
        <w:t xml:space="preserve">Velikost 972 m² z dvema ali tremi fasadami. </w:t>
      </w:r>
      <w:r w:rsidR="00465391">
        <w:rPr>
          <w:rFonts w:eastAsia="Aptos" w:cs="Arial"/>
          <w:szCs w:val="20"/>
        </w:rPr>
        <w:t xml:space="preserve">Obrnjen je </w:t>
      </w:r>
      <w:r w:rsidRPr="001F456B">
        <w:rPr>
          <w:rFonts w:eastAsia="Aptos" w:cs="Arial"/>
          <w:szCs w:val="20"/>
        </w:rPr>
        <w:t>proti ulic</w:t>
      </w:r>
      <w:r w:rsidR="00B2625D">
        <w:rPr>
          <w:rFonts w:eastAsia="Aptos" w:cs="Arial"/>
          <w:szCs w:val="20"/>
        </w:rPr>
        <w:t>i</w:t>
      </w:r>
      <w:r w:rsidRPr="001F456B">
        <w:rPr>
          <w:rFonts w:eastAsia="Aptos" w:cs="Arial"/>
          <w:szCs w:val="20"/>
        </w:rPr>
        <w:t xml:space="preserve"> in avenij</w:t>
      </w:r>
      <w:r w:rsidR="00B2625D">
        <w:rPr>
          <w:rFonts w:eastAsia="Aptos" w:cs="Arial"/>
          <w:szCs w:val="20"/>
        </w:rPr>
        <w:t>i</w:t>
      </w:r>
      <w:r w:rsidRPr="001F456B">
        <w:rPr>
          <w:rFonts w:eastAsia="Aptos" w:cs="Arial"/>
          <w:szCs w:val="20"/>
        </w:rPr>
        <w:t xml:space="preserve"> razstavišča, kar zagotavlja največjo vidnost in privlačnost za obiskovalce. T</w:t>
      </w:r>
      <w:r w:rsidR="00B2625D">
        <w:rPr>
          <w:rFonts w:eastAsia="Aptos" w:cs="Arial"/>
          <w:szCs w:val="20"/>
        </w:rPr>
        <w:t>a</w:t>
      </w:r>
      <w:r w:rsidRPr="001F456B">
        <w:rPr>
          <w:rFonts w:eastAsia="Aptos" w:cs="Arial"/>
          <w:szCs w:val="20"/>
        </w:rPr>
        <w:t xml:space="preserve"> paviljon </w:t>
      </w:r>
      <w:r w:rsidR="00B2625D">
        <w:rPr>
          <w:rFonts w:eastAsia="Aptos" w:cs="Arial"/>
          <w:szCs w:val="20"/>
        </w:rPr>
        <w:t xml:space="preserve">je </w:t>
      </w:r>
      <w:r w:rsidRPr="001F456B">
        <w:rPr>
          <w:rFonts w:eastAsia="Aptos" w:cs="Arial"/>
          <w:szCs w:val="20"/>
        </w:rPr>
        <w:t>ideal</w:t>
      </w:r>
      <w:r w:rsidR="00B2625D">
        <w:rPr>
          <w:rFonts w:eastAsia="Aptos" w:cs="Arial"/>
          <w:szCs w:val="20"/>
        </w:rPr>
        <w:t>e</w:t>
      </w:r>
      <w:r w:rsidRPr="001F456B">
        <w:rPr>
          <w:rFonts w:eastAsia="Aptos" w:cs="Arial"/>
          <w:szCs w:val="20"/>
        </w:rPr>
        <w:t>n za države, ki želijo ustvariti široko, večplastno predstavitev, vključno s kulturnimi nastopi, multimedijskimi prikazi in interaktivnimi elementi. Na voljo je skupno 12 velikih paviljonov, ki državam ponujajo priložnost, da izrazijo svojo prisotnost na odločen in opazen način.</w:t>
      </w:r>
    </w:p>
    <w:p w14:paraId="7B24DF64"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 </w:t>
      </w:r>
      <w:r w:rsidRPr="001F456B">
        <w:rPr>
          <w:rFonts w:eastAsia="Aptos" w:cs="Arial"/>
          <w:noProof/>
          <w:szCs w:val="20"/>
        </w:rPr>
        <w:drawing>
          <wp:inline distT="0" distB="0" distL="0" distR="0" wp14:anchorId="353B7553" wp14:editId="4510C4B3">
            <wp:extent cx="2409825" cy="2028825"/>
            <wp:effectExtent l="0" t="0" r="9525" b="9525"/>
            <wp:docPr id="34"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409825" cy="2028825"/>
                    </a:xfrm>
                    <a:prstGeom prst="rect">
                      <a:avLst/>
                    </a:prstGeom>
                    <a:noFill/>
                    <a:ln>
                      <a:noFill/>
                    </a:ln>
                  </pic:spPr>
                </pic:pic>
              </a:graphicData>
            </a:graphic>
          </wp:inline>
        </w:drawing>
      </w:r>
    </w:p>
    <w:p w14:paraId="281BB7FF" w14:textId="77777777" w:rsidR="00A259B4" w:rsidRDefault="00A259B4" w:rsidP="001F456B">
      <w:pPr>
        <w:spacing w:line="240" w:lineRule="auto"/>
        <w:jc w:val="both"/>
        <w:rPr>
          <w:rFonts w:eastAsia="Aptos" w:cs="Arial"/>
          <w:szCs w:val="20"/>
          <w:u w:val="single"/>
          <w14:ligatures w14:val="standardContextual"/>
        </w:rPr>
      </w:pPr>
    </w:p>
    <w:p w14:paraId="0B20B912" w14:textId="77777777" w:rsidR="00A259B4" w:rsidRDefault="00A259B4" w:rsidP="001F456B">
      <w:pPr>
        <w:spacing w:line="240" w:lineRule="auto"/>
        <w:jc w:val="both"/>
        <w:rPr>
          <w:rFonts w:eastAsia="Aptos" w:cs="Arial"/>
          <w:szCs w:val="20"/>
          <w:u w:val="single"/>
          <w14:ligatures w14:val="standardContextual"/>
        </w:rPr>
      </w:pPr>
    </w:p>
    <w:p w14:paraId="22ED92B3" w14:textId="77777777" w:rsidR="00A259B4" w:rsidRDefault="00A259B4" w:rsidP="001F456B">
      <w:pPr>
        <w:spacing w:line="240" w:lineRule="auto"/>
        <w:jc w:val="both"/>
        <w:rPr>
          <w:rFonts w:eastAsia="Aptos" w:cs="Arial"/>
          <w:szCs w:val="20"/>
          <w:u w:val="single"/>
          <w14:ligatures w14:val="standardContextual"/>
        </w:rPr>
      </w:pPr>
    </w:p>
    <w:p w14:paraId="17FBE7A8" w14:textId="77777777" w:rsidR="00A259B4" w:rsidRDefault="00A259B4" w:rsidP="001F456B">
      <w:pPr>
        <w:spacing w:line="240" w:lineRule="auto"/>
        <w:jc w:val="both"/>
        <w:rPr>
          <w:rFonts w:eastAsia="Aptos" w:cs="Arial"/>
          <w:szCs w:val="20"/>
          <w:u w:val="single"/>
          <w14:ligatures w14:val="standardContextual"/>
        </w:rPr>
      </w:pPr>
    </w:p>
    <w:p w14:paraId="509B0A2B" w14:textId="0F219FCB"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u w:val="single"/>
          <w14:ligatures w14:val="standardContextual"/>
        </w:rPr>
        <w:t>Strošek postavitve L paviljona:</w:t>
      </w:r>
    </w:p>
    <w:p w14:paraId="66E203C9"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 </w:t>
      </w:r>
    </w:p>
    <w:tbl>
      <w:tblPr>
        <w:tblW w:w="7251" w:type="dxa"/>
        <w:tblInd w:w="137" w:type="dxa"/>
        <w:tblCellMar>
          <w:left w:w="0" w:type="dxa"/>
          <w:right w:w="0" w:type="dxa"/>
        </w:tblCellMar>
        <w:tblLook w:val="04A0" w:firstRow="1" w:lastRow="0" w:firstColumn="1" w:lastColumn="0" w:noHBand="0" w:noVBand="1"/>
      </w:tblPr>
      <w:tblGrid>
        <w:gridCol w:w="836"/>
        <w:gridCol w:w="1351"/>
        <w:gridCol w:w="1083"/>
        <w:gridCol w:w="1253"/>
        <w:gridCol w:w="1257"/>
        <w:gridCol w:w="1405"/>
        <w:gridCol w:w="66"/>
      </w:tblGrid>
      <w:tr w:rsidR="001F456B" w:rsidRPr="001F456B" w14:paraId="3439DACF" w14:textId="77777777" w:rsidTr="001F456B">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B83301"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 </w:t>
            </w:r>
          </w:p>
          <w:p w14:paraId="40895FF1"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 </w:t>
            </w:r>
          </w:p>
          <w:p w14:paraId="71326B54"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TIP – L</w:t>
            </w:r>
          </w:p>
        </w:tc>
        <w:tc>
          <w:tcPr>
            <w:tcW w:w="136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4C59FF"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Sektorski tip</w:t>
            </w:r>
          </w:p>
        </w:tc>
        <w:tc>
          <w:tcPr>
            <w:tcW w:w="108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A255571"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Velikost paviljona (m2)</w:t>
            </w:r>
          </w:p>
        </w:tc>
        <w:tc>
          <w:tcPr>
            <w:tcW w:w="125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54BA6AA"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Število nadstropij</w:t>
            </w: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245C70F"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Št. paviljonov</w:t>
            </w:r>
          </w:p>
        </w:tc>
        <w:tc>
          <w:tcPr>
            <w:tcW w:w="143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9F27BAA"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cena</w:t>
            </w:r>
          </w:p>
        </w:tc>
        <w:tc>
          <w:tcPr>
            <w:tcW w:w="6" w:type="dxa"/>
            <w:vAlign w:val="center"/>
            <w:hideMark/>
          </w:tcPr>
          <w:p w14:paraId="667F1447" w14:textId="77777777" w:rsidR="001F456B" w:rsidRPr="001F456B" w:rsidRDefault="001F456B" w:rsidP="001F456B">
            <w:pPr>
              <w:spacing w:line="240" w:lineRule="auto"/>
              <w:rPr>
                <w:rFonts w:eastAsia="Aptos" w:cs="Arial"/>
                <w:szCs w:val="20"/>
                <w14:ligatures w14:val="standardContextual"/>
              </w:rPr>
            </w:pPr>
            <w:r w:rsidRPr="001F456B">
              <w:rPr>
                <w:rFonts w:eastAsia="Aptos" w:cs="Arial"/>
                <w:szCs w:val="20"/>
                <w14:ligatures w14:val="standardContextual"/>
              </w:rPr>
              <w:t> </w:t>
            </w:r>
          </w:p>
        </w:tc>
      </w:tr>
      <w:tr w:rsidR="001F456B" w:rsidRPr="001F456B" w14:paraId="6E4A27A7" w14:textId="77777777" w:rsidTr="001F456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8C0A12" w14:textId="77777777" w:rsidR="001F456B" w:rsidRPr="001F456B" w:rsidRDefault="001F456B" w:rsidP="001F456B">
            <w:pPr>
              <w:spacing w:line="240" w:lineRule="auto"/>
              <w:rPr>
                <w:rFonts w:eastAsia="Aptos" w:cs="Arial"/>
                <w:szCs w:val="20"/>
                <w14:ligatures w14:val="standardContextual"/>
              </w:rPr>
            </w:pPr>
          </w:p>
        </w:tc>
        <w:tc>
          <w:tcPr>
            <w:tcW w:w="1363" w:type="dxa"/>
            <w:tcBorders>
              <w:top w:val="nil"/>
              <w:left w:val="nil"/>
              <w:bottom w:val="single" w:sz="8" w:space="0" w:color="000000"/>
              <w:right w:val="single" w:sz="8" w:space="0" w:color="000000"/>
            </w:tcBorders>
            <w:tcMar>
              <w:top w:w="0" w:type="dxa"/>
              <w:left w:w="108" w:type="dxa"/>
              <w:bottom w:w="0" w:type="dxa"/>
              <w:right w:w="108" w:type="dxa"/>
            </w:tcMar>
            <w:hideMark/>
          </w:tcPr>
          <w:p w14:paraId="596B2A55"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L</w:t>
            </w:r>
          </w:p>
        </w:tc>
        <w:tc>
          <w:tcPr>
            <w:tcW w:w="1083" w:type="dxa"/>
            <w:tcBorders>
              <w:top w:val="nil"/>
              <w:left w:val="nil"/>
              <w:bottom w:val="single" w:sz="8" w:space="0" w:color="000000"/>
              <w:right w:val="single" w:sz="8" w:space="0" w:color="000000"/>
            </w:tcBorders>
            <w:tcMar>
              <w:top w:w="0" w:type="dxa"/>
              <w:left w:w="108" w:type="dxa"/>
              <w:bottom w:w="0" w:type="dxa"/>
              <w:right w:w="108" w:type="dxa"/>
            </w:tcMar>
            <w:hideMark/>
          </w:tcPr>
          <w:p w14:paraId="7F43D7E4"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972</w:t>
            </w:r>
          </w:p>
        </w:tc>
        <w:tc>
          <w:tcPr>
            <w:tcW w:w="1257" w:type="dxa"/>
            <w:tcBorders>
              <w:top w:val="nil"/>
              <w:left w:val="nil"/>
              <w:bottom w:val="single" w:sz="8" w:space="0" w:color="000000"/>
              <w:right w:val="single" w:sz="8" w:space="0" w:color="000000"/>
            </w:tcBorders>
            <w:tcMar>
              <w:top w:w="0" w:type="dxa"/>
              <w:left w:w="108" w:type="dxa"/>
              <w:bottom w:w="0" w:type="dxa"/>
              <w:right w:w="108" w:type="dxa"/>
            </w:tcMar>
            <w:hideMark/>
          </w:tcPr>
          <w:p w14:paraId="68BE3DF0"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14:paraId="655B009E"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12</w:t>
            </w:r>
          </w:p>
        </w:tc>
        <w:tc>
          <w:tcPr>
            <w:tcW w:w="1438" w:type="dxa"/>
            <w:tcBorders>
              <w:top w:val="nil"/>
              <w:left w:val="nil"/>
              <w:bottom w:val="single" w:sz="8" w:space="0" w:color="000000"/>
              <w:right w:val="single" w:sz="8" w:space="0" w:color="000000"/>
            </w:tcBorders>
            <w:tcMar>
              <w:top w:w="0" w:type="dxa"/>
              <w:left w:w="108" w:type="dxa"/>
              <w:bottom w:w="0" w:type="dxa"/>
              <w:right w:w="108" w:type="dxa"/>
            </w:tcMar>
            <w:hideMark/>
          </w:tcPr>
          <w:p w14:paraId="6F33A4D5"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3 mio EUR</w:t>
            </w:r>
          </w:p>
        </w:tc>
        <w:tc>
          <w:tcPr>
            <w:tcW w:w="6" w:type="dxa"/>
            <w:vAlign w:val="center"/>
            <w:hideMark/>
          </w:tcPr>
          <w:p w14:paraId="2B476DC0" w14:textId="77777777" w:rsidR="001F456B" w:rsidRPr="001F456B" w:rsidRDefault="001F456B" w:rsidP="001F456B">
            <w:pPr>
              <w:spacing w:line="240" w:lineRule="auto"/>
              <w:rPr>
                <w:rFonts w:eastAsia="Aptos" w:cs="Arial"/>
                <w:szCs w:val="20"/>
                <w14:ligatures w14:val="standardContextual"/>
              </w:rPr>
            </w:pPr>
            <w:r w:rsidRPr="001F456B">
              <w:rPr>
                <w:rFonts w:eastAsia="Aptos" w:cs="Arial"/>
                <w:szCs w:val="20"/>
                <w14:ligatures w14:val="standardContextual"/>
              </w:rPr>
              <w:t> </w:t>
            </w:r>
          </w:p>
        </w:tc>
      </w:tr>
      <w:tr w:rsidR="001F456B" w:rsidRPr="001F456B" w14:paraId="34132195" w14:textId="77777777" w:rsidTr="001F456B">
        <w:trPr>
          <w:trHeight w:val="2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DE027C2" w14:textId="77777777" w:rsidR="001F456B" w:rsidRPr="001F456B" w:rsidRDefault="001F456B" w:rsidP="001F456B">
            <w:pPr>
              <w:spacing w:line="240" w:lineRule="auto"/>
              <w:rPr>
                <w:rFonts w:eastAsia="Aptos" w:cs="Arial"/>
                <w:szCs w:val="20"/>
                <w14:ligatures w14:val="standardContextual"/>
              </w:rPr>
            </w:pPr>
          </w:p>
        </w:tc>
        <w:tc>
          <w:tcPr>
            <w:tcW w:w="6405" w:type="dxa"/>
            <w:gridSpan w:val="5"/>
            <w:vAlign w:val="center"/>
            <w:hideMark/>
          </w:tcPr>
          <w:p w14:paraId="0B61FB25" w14:textId="77777777" w:rsidR="001F456B" w:rsidRPr="001F456B" w:rsidRDefault="001F456B" w:rsidP="001F456B">
            <w:pPr>
              <w:spacing w:line="240" w:lineRule="auto"/>
              <w:rPr>
                <w:rFonts w:eastAsia="Aptos" w:cs="Arial"/>
                <w:szCs w:val="20"/>
                <w14:ligatures w14:val="standardContextual"/>
              </w:rPr>
            </w:pPr>
            <w:r w:rsidRPr="001F456B">
              <w:rPr>
                <w:rFonts w:eastAsia="Aptos" w:cs="Arial"/>
                <w:szCs w:val="20"/>
                <w14:ligatures w14:val="standardContextual"/>
              </w:rPr>
              <w:t> </w:t>
            </w:r>
          </w:p>
        </w:tc>
        <w:tc>
          <w:tcPr>
            <w:tcW w:w="6" w:type="dxa"/>
            <w:vAlign w:val="center"/>
            <w:hideMark/>
          </w:tcPr>
          <w:p w14:paraId="48EC80B9" w14:textId="77777777" w:rsidR="001F456B" w:rsidRPr="001F456B" w:rsidRDefault="001F456B" w:rsidP="001F456B">
            <w:pPr>
              <w:spacing w:line="240" w:lineRule="auto"/>
              <w:rPr>
                <w:rFonts w:eastAsia="Aptos" w:cs="Arial"/>
                <w:szCs w:val="20"/>
                <w14:ligatures w14:val="standardContextual"/>
              </w:rPr>
            </w:pPr>
          </w:p>
        </w:tc>
      </w:tr>
      <w:tr w:rsidR="001F456B" w:rsidRPr="001F456B" w14:paraId="5DF3E514" w14:textId="77777777" w:rsidTr="001F456B">
        <w:trPr>
          <w:trHeight w:val="2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FC2BF1" w14:textId="77777777" w:rsidR="001F456B" w:rsidRPr="001F456B" w:rsidRDefault="001F456B" w:rsidP="001F456B">
            <w:pPr>
              <w:spacing w:line="240" w:lineRule="auto"/>
              <w:rPr>
                <w:rFonts w:eastAsia="Aptos" w:cs="Arial"/>
                <w:szCs w:val="20"/>
                <w14:ligatures w14:val="standardContextual"/>
              </w:rPr>
            </w:pPr>
          </w:p>
        </w:tc>
        <w:tc>
          <w:tcPr>
            <w:tcW w:w="6405" w:type="dxa"/>
            <w:gridSpan w:val="5"/>
            <w:vAlign w:val="center"/>
            <w:hideMark/>
          </w:tcPr>
          <w:p w14:paraId="512E9C15" w14:textId="77777777" w:rsidR="001F456B" w:rsidRPr="001F456B" w:rsidRDefault="001F456B" w:rsidP="001F456B">
            <w:pPr>
              <w:spacing w:line="240" w:lineRule="auto"/>
              <w:rPr>
                <w:rFonts w:eastAsia="Aptos" w:cs="Arial"/>
                <w:szCs w:val="20"/>
                <w14:ligatures w14:val="standardContextual"/>
              </w:rPr>
            </w:pPr>
            <w:r w:rsidRPr="001F456B">
              <w:rPr>
                <w:rFonts w:eastAsia="Aptos" w:cs="Arial"/>
                <w:szCs w:val="20"/>
                <w14:ligatures w14:val="standardContextual"/>
              </w:rPr>
              <w:t> </w:t>
            </w:r>
          </w:p>
        </w:tc>
        <w:tc>
          <w:tcPr>
            <w:tcW w:w="6" w:type="dxa"/>
            <w:vAlign w:val="center"/>
            <w:hideMark/>
          </w:tcPr>
          <w:p w14:paraId="0426C22D" w14:textId="77777777" w:rsidR="001F456B" w:rsidRPr="001F456B" w:rsidRDefault="001F456B" w:rsidP="001F456B">
            <w:pPr>
              <w:spacing w:line="240" w:lineRule="auto"/>
              <w:rPr>
                <w:rFonts w:eastAsia="Aptos" w:cs="Arial"/>
                <w:szCs w:val="20"/>
                <w14:ligatures w14:val="standardContextual"/>
              </w:rPr>
            </w:pPr>
          </w:p>
        </w:tc>
      </w:tr>
    </w:tbl>
    <w:p w14:paraId="70A81AF6"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 </w:t>
      </w:r>
    </w:p>
    <w:p w14:paraId="7C1F4261" w14:textId="687CB68E" w:rsidR="001F456B" w:rsidRPr="006F0C12" w:rsidRDefault="001F456B" w:rsidP="006F0C12">
      <w:pPr>
        <w:pStyle w:val="Odstavekseznama"/>
        <w:numPr>
          <w:ilvl w:val="2"/>
          <w:numId w:val="13"/>
        </w:numPr>
        <w:spacing w:line="252" w:lineRule="auto"/>
        <w:jc w:val="both"/>
        <w:rPr>
          <w:rFonts w:eastAsia="Aptos" w:cs="Arial"/>
          <w:szCs w:val="20"/>
        </w:rPr>
      </w:pPr>
      <w:r w:rsidRPr="006F0C12">
        <w:rPr>
          <w:rFonts w:eastAsia="Aptos" w:cs="Arial"/>
          <w:b/>
          <w:bCs/>
          <w:szCs w:val="20"/>
        </w:rPr>
        <w:t xml:space="preserve">TIP M = </w:t>
      </w:r>
      <w:r w:rsidR="00BC726D" w:rsidRPr="006F0C12">
        <w:rPr>
          <w:rFonts w:eastAsia="Aptos" w:cs="Arial"/>
          <w:b/>
          <w:bCs/>
          <w:szCs w:val="20"/>
        </w:rPr>
        <w:t xml:space="preserve">SREDNJI </w:t>
      </w:r>
      <w:r w:rsidRPr="006F0C12">
        <w:rPr>
          <w:rFonts w:eastAsia="Aptos" w:cs="Arial"/>
          <w:b/>
          <w:bCs/>
          <w:szCs w:val="20"/>
        </w:rPr>
        <w:t>PAVILJON (648 m²)</w:t>
      </w:r>
    </w:p>
    <w:p w14:paraId="56427C8C" w14:textId="555D2A3F"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lastRenderedPageBreak/>
        <w:t xml:space="preserve">Srednji paviljon nudi ravnotežje med prostorom in fleksibilnostjo. Z razstavno površino 648 m² ima dve vidni fasadi in </w:t>
      </w:r>
      <w:r w:rsidR="00B2625D">
        <w:rPr>
          <w:rFonts w:eastAsia="Aptos" w:cs="Arial"/>
          <w:szCs w:val="20"/>
          <w14:ligatures w14:val="standardContextual"/>
        </w:rPr>
        <w:t xml:space="preserve">je </w:t>
      </w:r>
      <w:r w:rsidRPr="001F456B">
        <w:rPr>
          <w:rFonts w:eastAsia="Aptos" w:cs="Arial"/>
          <w:szCs w:val="20"/>
          <w14:ligatures w14:val="standardContextual"/>
        </w:rPr>
        <w:t>strateško umeščen, da pritegne obiskovalce. T</w:t>
      </w:r>
      <w:r w:rsidR="00B2625D">
        <w:rPr>
          <w:rFonts w:eastAsia="Aptos" w:cs="Arial"/>
          <w:szCs w:val="20"/>
          <w14:ligatures w14:val="standardContextual"/>
        </w:rPr>
        <w:t>a</w:t>
      </w:r>
      <w:r w:rsidRPr="001F456B">
        <w:rPr>
          <w:rFonts w:eastAsia="Aptos" w:cs="Arial"/>
          <w:szCs w:val="20"/>
          <w14:ligatures w14:val="standardContextual"/>
        </w:rPr>
        <w:t xml:space="preserve"> paviljon </w:t>
      </w:r>
      <w:r w:rsidR="00B2625D">
        <w:rPr>
          <w:rFonts w:eastAsia="Aptos" w:cs="Arial"/>
          <w:szCs w:val="20"/>
          <w14:ligatures w14:val="standardContextual"/>
        </w:rPr>
        <w:t xml:space="preserve">je </w:t>
      </w:r>
      <w:r w:rsidRPr="001F456B">
        <w:rPr>
          <w:rFonts w:eastAsia="Aptos" w:cs="Arial"/>
          <w:szCs w:val="20"/>
          <w14:ligatures w14:val="standardContextual"/>
        </w:rPr>
        <w:t xml:space="preserve"> ideal</w:t>
      </w:r>
      <w:r w:rsidR="00B2625D">
        <w:rPr>
          <w:rFonts w:eastAsia="Aptos" w:cs="Arial"/>
          <w:szCs w:val="20"/>
          <w14:ligatures w14:val="standardContextual"/>
        </w:rPr>
        <w:t>e</w:t>
      </w:r>
      <w:r w:rsidRPr="001F456B">
        <w:rPr>
          <w:rFonts w:eastAsia="Aptos" w:cs="Arial"/>
          <w:szCs w:val="20"/>
          <w14:ligatures w14:val="standardContextual"/>
        </w:rPr>
        <w:t xml:space="preserve">n za države z zmerno količino vsebin ali za tiste, ki želijo osredotočeno izpostaviti ključne teme. Na Expo </w:t>
      </w:r>
      <w:r w:rsidR="00B2625D">
        <w:rPr>
          <w:rFonts w:eastAsia="Aptos" w:cs="Arial"/>
          <w:szCs w:val="20"/>
          <w14:ligatures w14:val="standardContextual"/>
        </w:rPr>
        <w:t xml:space="preserve">2027 </w:t>
      </w:r>
      <w:r w:rsidRPr="001F456B">
        <w:rPr>
          <w:rFonts w:eastAsia="Aptos" w:cs="Arial"/>
          <w:szCs w:val="20"/>
          <w14:ligatures w14:val="standardContextual"/>
        </w:rPr>
        <w:t>Beograd je predvidenih 16 srednjih paviljonov, kar omogoča tudi državam srednje velikosti, da dosežejo pomembno prisotnost.</w:t>
      </w:r>
    </w:p>
    <w:p w14:paraId="4FB0E3B2"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noProof/>
          <w:szCs w:val="20"/>
        </w:rPr>
        <w:drawing>
          <wp:inline distT="0" distB="0" distL="0" distR="0" wp14:anchorId="2F56CECF" wp14:editId="3048B57D">
            <wp:extent cx="2266950" cy="1971675"/>
            <wp:effectExtent l="0" t="0" r="0" b="9525"/>
            <wp:docPr id="35"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266950" cy="1971675"/>
                    </a:xfrm>
                    <a:prstGeom prst="rect">
                      <a:avLst/>
                    </a:prstGeom>
                    <a:noFill/>
                    <a:ln>
                      <a:noFill/>
                    </a:ln>
                  </pic:spPr>
                </pic:pic>
              </a:graphicData>
            </a:graphic>
          </wp:inline>
        </w:drawing>
      </w:r>
    </w:p>
    <w:p w14:paraId="501BFF87" w14:textId="77777777" w:rsidR="001F456B" w:rsidRPr="001F456B" w:rsidRDefault="001F456B" w:rsidP="001F456B">
      <w:pPr>
        <w:spacing w:line="240" w:lineRule="auto"/>
        <w:jc w:val="both"/>
        <w:rPr>
          <w:rFonts w:eastAsia="Aptos" w:cs="Arial"/>
          <w:szCs w:val="20"/>
          <w14:ligatures w14:val="standardContextual"/>
        </w:rPr>
      </w:pPr>
    </w:p>
    <w:p w14:paraId="5D26AC0B" w14:textId="7CE7D769"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u w:val="single"/>
          <w14:ligatures w14:val="standardContextual"/>
        </w:rPr>
        <w:t xml:space="preserve">Strošek </w:t>
      </w:r>
      <w:r w:rsidR="00A259B4">
        <w:rPr>
          <w:rFonts w:eastAsia="Aptos" w:cs="Arial"/>
          <w:szCs w:val="20"/>
          <w:u w:val="single"/>
          <w14:ligatures w14:val="standardContextual"/>
        </w:rPr>
        <w:t xml:space="preserve">postavitve </w:t>
      </w:r>
      <w:r w:rsidRPr="001F456B">
        <w:rPr>
          <w:rFonts w:eastAsia="Aptos" w:cs="Arial"/>
          <w:szCs w:val="20"/>
          <w:u w:val="single"/>
          <w14:ligatures w14:val="standardContextual"/>
        </w:rPr>
        <w:t>M paviljona:</w:t>
      </w:r>
    </w:p>
    <w:p w14:paraId="2FA2FF35"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 </w:t>
      </w:r>
    </w:p>
    <w:tbl>
      <w:tblPr>
        <w:tblW w:w="0" w:type="auto"/>
        <w:tblInd w:w="-5" w:type="dxa"/>
        <w:tblCellMar>
          <w:left w:w="0" w:type="dxa"/>
          <w:right w:w="0" w:type="dxa"/>
        </w:tblCellMar>
        <w:tblLook w:val="04A0" w:firstRow="1" w:lastRow="0" w:firstColumn="1" w:lastColumn="0" w:noHBand="0" w:noVBand="1"/>
      </w:tblPr>
      <w:tblGrid>
        <w:gridCol w:w="993"/>
        <w:gridCol w:w="1366"/>
        <w:gridCol w:w="1083"/>
        <w:gridCol w:w="1258"/>
        <w:gridCol w:w="1206"/>
        <w:gridCol w:w="1463"/>
        <w:gridCol w:w="66"/>
      </w:tblGrid>
      <w:tr w:rsidR="001F456B" w:rsidRPr="001F456B" w14:paraId="5C8F4D8F" w14:textId="77777777" w:rsidTr="001F456B">
        <w:tc>
          <w:tcPr>
            <w:tcW w:w="99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256C99"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 </w:t>
            </w:r>
          </w:p>
          <w:p w14:paraId="05C3E2FB"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TIP – M</w:t>
            </w:r>
          </w:p>
        </w:tc>
        <w:tc>
          <w:tcPr>
            <w:tcW w:w="136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6E76FE7"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Sektorski tip</w:t>
            </w:r>
          </w:p>
        </w:tc>
        <w:tc>
          <w:tcPr>
            <w:tcW w:w="108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BCDE04"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Velikost paviljona (m2)</w:t>
            </w:r>
          </w:p>
        </w:tc>
        <w:tc>
          <w:tcPr>
            <w:tcW w:w="125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39E04E9"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Število nadstropij</w:t>
            </w:r>
          </w:p>
        </w:tc>
        <w:tc>
          <w:tcPr>
            <w:tcW w:w="120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02F4718"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Št. paviljonov</w:t>
            </w:r>
          </w:p>
        </w:tc>
        <w:tc>
          <w:tcPr>
            <w:tcW w:w="146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0C7457F"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cena</w:t>
            </w:r>
          </w:p>
        </w:tc>
        <w:tc>
          <w:tcPr>
            <w:tcW w:w="6" w:type="dxa"/>
            <w:vAlign w:val="center"/>
            <w:hideMark/>
          </w:tcPr>
          <w:p w14:paraId="27C21AEA" w14:textId="77777777" w:rsidR="001F456B" w:rsidRPr="001F456B" w:rsidRDefault="001F456B" w:rsidP="001F456B">
            <w:pPr>
              <w:spacing w:line="240" w:lineRule="auto"/>
              <w:rPr>
                <w:rFonts w:eastAsia="Aptos" w:cs="Arial"/>
                <w:szCs w:val="20"/>
                <w14:ligatures w14:val="standardContextual"/>
              </w:rPr>
            </w:pPr>
            <w:r w:rsidRPr="001F456B">
              <w:rPr>
                <w:rFonts w:eastAsia="Aptos" w:cs="Arial"/>
                <w:szCs w:val="20"/>
                <w14:ligatures w14:val="standardContextual"/>
              </w:rPr>
              <w:t> </w:t>
            </w:r>
          </w:p>
        </w:tc>
      </w:tr>
      <w:tr w:rsidR="001F456B" w:rsidRPr="001F456B" w14:paraId="3BB6B0F7" w14:textId="77777777" w:rsidTr="001F456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9F5CE4" w14:textId="77777777" w:rsidR="001F456B" w:rsidRPr="001F456B" w:rsidRDefault="001F456B" w:rsidP="001F456B">
            <w:pPr>
              <w:spacing w:line="240" w:lineRule="auto"/>
              <w:rPr>
                <w:rFonts w:eastAsia="Aptos" w:cs="Arial"/>
                <w:szCs w:val="20"/>
                <w14:ligatures w14:val="standardContextual"/>
              </w:rPr>
            </w:pPr>
          </w:p>
        </w:tc>
        <w:tc>
          <w:tcPr>
            <w:tcW w:w="1366" w:type="dxa"/>
            <w:tcBorders>
              <w:top w:val="nil"/>
              <w:left w:val="nil"/>
              <w:bottom w:val="single" w:sz="8" w:space="0" w:color="000000"/>
              <w:right w:val="single" w:sz="8" w:space="0" w:color="000000"/>
            </w:tcBorders>
            <w:tcMar>
              <w:top w:w="0" w:type="dxa"/>
              <w:left w:w="108" w:type="dxa"/>
              <w:bottom w:w="0" w:type="dxa"/>
              <w:right w:w="108" w:type="dxa"/>
            </w:tcMar>
            <w:hideMark/>
          </w:tcPr>
          <w:p w14:paraId="7CBB468E"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M</w:t>
            </w:r>
          </w:p>
        </w:tc>
        <w:tc>
          <w:tcPr>
            <w:tcW w:w="1083" w:type="dxa"/>
            <w:tcBorders>
              <w:top w:val="nil"/>
              <w:left w:val="nil"/>
              <w:bottom w:val="single" w:sz="8" w:space="0" w:color="000000"/>
              <w:right w:val="single" w:sz="8" w:space="0" w:color="000000"/>
            </w:tcBorders>
            <w:tcMar>
              <w:top w:w="0" w:type="dxa"/>
              <w:left w:w="108" w:type="dxa"/>
              <w:bottom w:w="0" w:type="dxa"/>
              <w:right w:w="108" w:type="dxa"/>
            </w:tcMar>
            <w:hideMark/>
          </w:tcPr>
          <w:p w14:paraId="378EAA7A"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648</w:t>
            </w:r>
          </w:p>
        </w:tc>
        <w:tc>
          <w:tcPr>
            <w:tcW w:w="1258" w:type="dxa"/>
            <w:tcBorders>
              <w:top w:val="nil"/>
              <w:left w:val="nil"/>
              <w:bottom w:val="single" w:sz="8" w:space="0" w:color="000000"/>
              <w:right w:val="single" w:sz="8" w:space="0" w:color="000000"/>
            </w:tcBorders>
            <w:tcMar>
              <w:top w:w="0" w:type="dxa"/>
              <w:left w:w="108" w:type="dxa"/>
              <w:bottom w:w="0" w:type="dxa"/>
              <w:right w:w="108" w:type="dxa"/>
            </w:tcMar>
            <w:hideMark/>
          </w:tcPr>
          <w:p w14:paraId="772ED71E"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1</w:t>
            </w:r>
          </w:p>
        </w:tc>
        <w:tc>
          <w:tcPr>
            <w:tcW w:w="1205" w:type="dxa"/>
            <w:tcBorders>
              <w:top w:val="nil"/>
              <w:left w:val="nil"/>
              <w:bottom w:val="single" w:sz="8" w:space="0" w:color="000000"/>
              <w:right w:val="single" w:sz="8" w:space="0" w:color="000000"/>
            </w:tcBorders>
            <w:tcMar>
              <w:top w:w="0" w:type="dxa"/>
              <w:left w:w="108" w:type="dxa"/>
              <w:bottom w:w="0" w:type="dxa"/>
              <w:right w:w="108" w:type="dxa"/>
            </w:tcMar>
            <w:hideMark/>
          </w:tcPr>
          <w:p w14:paraId="5AFFA111"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16</w:t>
            </w:r>
          </w:p>
        </w:tc>
        <w:tc>
          <w:tcPr>
            <w:tcW w:w="1461" w:type="dxa"/>
            <w:tcBorders>
              <w:top w:val="nil"/>
              <w:left w:val="nil"/>
              <w:bottom w:val="single" w:sz="8" w:space="0" w:color="000000"/>
              <w:right w:val="single" w:sz="8" w:space="0" w:color="000000"/>
            </w:tcBorders>
            <w:tcMar>
              <w:top w:w="0" w:type="dxa"/>
              <w:left w:w="108" w:type="dxa"/>
              <w:bottom w:w="0" w:type="dxa"/>
              <w:right w:w="108" w:type="dxa"/>
            </w:tcMar>
            <w:hideMark/>
          </w:tcPr>
          <w:p w14:paraId="1BD2FD18"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1,8 mio EUR</w:t>
            </w:r>
          </w:p>
        </w:tc>
        <w:tc>
          <w:tcPr>
            <w:tcW w:w="6" w:type="dxa"/>
            <w:vAlign w:val="center"/>
            <w:hideMark/>
          </w:tcPr>
          <w:p w14:paraId="08443520" w14:textId="77777777" w:rsidR="001F456B" w:rsidRPr="001F456B" w:rsidRDefault="001F456B" w:rsidP="001F456B">
            <w:pPr>
              <w:spacing w:line="240" w:lineRule="auto"/>
              <w:rPr>
                <w:rFonts w:eastAsia="Aptos" w:cs="Arial"/>
                <w:szCs w:val="20"/>
                <w14:ligatures w14:val="standardContextual"/>
              </w:rPr>
            </w:pPr>
            <w:r w:rsidRPr="001F456B">
              <w:rPr>
                <w:rFonts w:eastAsia="Aptos" w:cs="Arial"/>
                <w:szCs w:val="20"/>
                <w14:ligatures w14:val="standardContextual"/>
              </w:rPr>
              <w:t> </w:t>
            </w:r>
          </w:p>
        </w:tc>
      </w:tr>
      <w:tr w:rsidR="001F456B" w:rsidRPr="001F456B" w14:paraId="2D27A98A" w14:textId="77777777" w:rsidTr="001F456B">
        <w:trPr>
          <w:trHeight w:val="2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AAFD13D" w14:textId="77777777" w:rsidR="001F456B" w:rsidRPr="001F456B" w:rsidRDefault="001F456B" w:rsidP="001F456B">
            <w:pPr>
              <w:spacing w:line="240" w:lineRule="auto"/>
              <w:rPr>
                <w:rFonts w:eastAsia="Aptos" w:cs="Arial"/>
                <w:szCs w:val="20"/>
                <w14:ligatures w14:val="standardContextual"/>
              </w:rPr>
            </w:pPr>
          </w:p>
        </w:tc>
        <w:tc>
          <w:tcPr>
            <w:tcW w:w="6375" w:type="dxa"/>
            <w:gridSpan w:val="5"/>
            <w:vAlign w:val="center"/>
            <w:hideMark/>
          </w:tcPr>
          <w:p w14:paraId="75FB055F" w14:textId="77777777" w:rsidR="001F456B" w:rsidRPr="001F456B" w:rsidRDefault="001F456B" w:rsidP="001F456B">
            <w:pPr>
              <w:spacing w:line="240" w:lineRule="auto"/>
              <w:rPr>
                <w:rFonts w:eastAsia="Aptos" w:cs="Arial"/>
                <w:szCs w:val="20"/>
                <w14:ligatures w14:val="standardContextual"/>
              </w:rPr>
            </w:pPr>
            <w:r w:rsidRPr="001F456B">
              <w:rPr>
                <w:rFonts w:eastAsia="Aptos" w:cs="Arial"/>
                <w:szCs w:val="20"/>
                <w14:ligatures w14:val="standardContextual"/>
              </w:rPr>
              <w:t> </w:t>
            </w:r>
          </w:p>
        </w:tc>
        <w:tc>
          <w:tcPr>
            <w:tcW w:w="6" w:type="dxa"/>
            <w:vAlign w:val="center"/>
            <w:hideMark/>
          </w:tcPr>
          <w:p w14:paraId="3A0A0326" w14:textId="77777777" w:rsidR="001F456B" w:rsidRPr="001F456B" w:rsidRDefault="001F456B" w:rsidP="001F456B">
            <w:pPr>
              <w:spacing w:line="240" w:lineRule="auto"/>
              <w:rPr>
                <w:rFonts w:eastAsia="Aptos" w:cs="Arial"/>
                <w:szCs w:val="20"/>
                <w14:ligatures w14:val="standardContextual"/>
              </w:rPr>
            </w:pPr>
          </w:p>
        </w:tc>
      </w:tr>
      <w:tr w:rsidR="001F456B" w:rsidRPr="001F456B" w14:paraId="710DE05A" w14:textId="77777777" w:rsidTr="001F456B">
        <w:trPr>
          <w:trHeight w:val="2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9FD9B7" w14:textId="77777777" w:rsidR="001F456B" w:rsidRPr="001F456B" w:rsidRDefault="001F456B" w:rsidP="001F456B">
            <w:pPr>
              <w:spacing w:line="240" w:lineRule="auto"/>
              <w:rPr>
                <w:rFonts w:eastAsia="Aptos" w:cs="Arial"/>
                <w:szCs w:val="20"/>
                <w14:ligatures w14:val="standardContextual"/>
              </w:rPr>
            </w:pPr>
          </w:p>
        </w:tc>
        <w:tc>
          <w:tcPr>
            <w:tcW w:w="6375" w:type="dxa"/>
            <w:gridSpan w:val="5"/>
            <w:vAlign w:val="center"/>
            <w:hideMark/>
          </w:tcPr>
          <w:p w14:paraId="40701F5E" w14:textId="77777777" w:rsidR="001F456B" w:rsidRPr="001F456B" w:rsidRDefault="001F456B" w:rsidP="001F456B">
            <w:pPr>
              <w:spacing w:line="240" w:lineRule="auto"/>
              <w:rPr>
                <w:rFonts w:eastAsia="Aptos" w:cs="Arial"/>
                <w:szCs w:val="20"/>
                <w14:ligatures w14:val="standardContextual"/>
              </w:rPr>
            </w:pPr>
            <w:r w:rsidRPr="001F456B">
              <w:rPr>
                <w:rFonts w:eastAsia="Aptos" w:cs="Arial"/>
                <w:szCs w:val="20"/>
                <w14:ligatures w14:val="standardContextual"/>
              </w:rPr>
              <w:t> </w:t>
            </w:r>
          </w:p>
        </w:tc>
        <w:tc>
          <w:tcPr>
            <w:tcW w:w="6" w:type="dxa"/>
            <w:vAlign w:val="center"/>
            <w:hideMark/>
          </w:tcPr>
          <w:p w14:paraId="2870237B" w14:textId="77777777" w:rsidR="001F456B" w:rsidRPr="001F456B" w:rsidRDefault="001F456B" w:rsidP="001F456B">
            <w:pPr>
              <w:spacing w:line="240" w:lineRule="auto"/>
              <w:rPr>
                <w:rFonts w:eastAsia="Aptos" w:cs="Arial"/>
                <w:szCs w:val="20"/>
                <w14:ligatures w14:val="standardContextual"/>
              </w:rPr>
            </w:pPr>
          </w:p>
        </w:tc>
      </w:tr>
    </w:tbl>
    <w:p w14:paraId="3C64BF27"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 </w:t>
      </w:r>
    </w:p>
    <w:p w14:paraId="000608B9"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 </w:t>
      </w:r>
    </w:p>
    <w:p w14:paraId="0289549D" w14:textId="1EA93A13" w:rsidR="001F456B" w:rsidRPr="006F0C12" w:rsidRDefault="001F456B" w:rsidP="006F0C12">
      <w:pPr>
        <w:pStyle w:val="Odstavekseznama"/>
        <w:numPr>
          <w:ilvl w:val="2"/>
          <w:numId w:val="13"/>
        </w:numPr>
        <w:spacing w:line="252" w:lineRule="auto"/>
        <w:jc w:val="both"/>
        <w:rPr>
          <w:rFonts w:eastAsia="Aptos" w:cs="Arial"/>
          <w:szCs w:val="20"/>
        </w:rPr>
      </w:pPr>
      <w:r w:rsidRPr="006F0C12">
        <w:rPr>
          <w:rFonts w:eastAsia="Aptos" w:cs="Arial"/>
          <w:b/>
          <w:bCs/>
          <w:szCs w:val="20"/>
        </w:rPr>
        <w:t>TIP S = MAJHNI PAVILJON (342 m²)</w:t>
      </w:r>
    </w:p>
    <w:p w14:paraId="697FAF60" w14:textId="04102A0D"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 xml:space="preserve">Mali paviljon </w:t>
      </w:r>
      <w:r w:rsidR="00B2625D">
        <w:rPr>
          <w:rFonts w:eastAsia="Aptos" w:cs="Arial"/>
          <w:szCs w:val="20"/>
          <w14:ligatures w14:val="standardContextual"/>
        </w:rPr>
        <w:t xml:space="preserve">je </w:t>
      </w:r>
      <w:r w:rsidRPr="001F456B">
        <w:rPr>
          <w:rFonts w:eastAsia="Aptos" w:cs="Arial"/>
          <w:szCs w:val="20"/>
          <w14:ligatures w14:val="standardContextual"/>
        </w:rPr>
        <w:t>kompakt</w:t>
      </w:r>
      <w:r w:rsidR="00B2625D">
        <w:rPr>
          <w:rFonts w:eastAsia="Aptos" w:cs="Arial"/>
          <w:szCs w:val="20"/>
          <w14:ligatures w14:val="standardContextual"/>
        </w:rPr>
        <w:t>e</w:t>
      </w:r>
      <w:r w:rsidRPr="001F456B">
        <w:rPr>
          <w:rFonts w:eastAsia="Aptos" w:cs="Arial"/>
          <w:szCs w:val="20"/>
          <w14:ligatures w14:val="standardContextual"/>
        </w:rPr>
        <w:t>n, a opaz</w:t>
      </w:r>
      <w:r w:rsidR="00B2625D">
        <w:rPr>
          <w:rFonts w:eastAsia="Aptos" w:cs="Arial"/>
          <w:szCs w:val="20"/>
          <w14:ligatures w14:val="standardContextual"/>
        </w:rPr>
        <w:t>e</w:t>
      </w:r>
      <w:r w:rsidRPr="001F456B">
        <w:rPr>
          <w:rFonts w:eastAsia="Aptos" w:cs="Arial"/>
          <w:szCs w:val="20"/>
          <w14:ligatures w14:val="standardContextual"/>
        </w:rPr>
        <w:t xml:space="preserve">n, in nudi 324 m² razstavnega prostora. Z eno ali dvema vidnima fasadama </w:t>
      </w:r>
      <w:r w:rsidR="00B2625D">
        <w:rPr>
          <w:rFonts w:eastAsia="Aptos" w:cs="Arial"/>
          <w:szCs w:val="20"/>
          <w14:ligatures w14:val="standardContextual"/>
        </w:rPr>
        <w:t xml:space="preserve">je </w:t>
      </w:r>
      <w:r w:rsidRPr="001F456B">
        <w:rPr>
          <w:rFonts w:eastAsia="Aptos" w:cs="Arial"/>
          <w:szCs w:val="20"/>
          <w14:ligatures w14:val="standardContextual"/>
        </w:rPr>
        <w:t xml:space="preserve">postavljen tako, da pritegne pozornost in obiskovalcem omogoča </w:t>
      </w:r>
      <w:r w:rsidR="00B2625D">
        <w:rPr>
          <w:rFonts w:eastAsia="Aptos" w:cs="Arial"/>
          <w:szCs w:val="20"/>
          <w14:ligatures w14:val="standardContextual"/>
        </w:rPr>
        <w:t xml:space="preserve">zaseben, </w:t>
      </w:r>
      <w:r w:rsidRPr="001F456B">
        <w:rPr>
          <w:rFonts w:eastAsia="Aptos" w:cs="Arial"/>
          <w:szCs w:val="20"/>
          <w14:ligatures w14:val="standardContextual"/>
        </w:rPr>
        <w:t xml:space="preserve">a učinkovit doživljaj. Mali paviljon </w:t>
      </w:r>
      <w:r w:rsidR="00B2625D">
        <w:rPr>
          <w:rFonts w:eastAsia="Aptos" w:cs="Arial"/>
          <w:szCs w:val="20"/>
          <w14:ligatures w14:val="standardContextual"/>
        </w:rPr>
        <w:t xml:space="preserve">je </w:t>
      </w:r>
      <w:r w:rsidRPr="001F456B">
        <w:rPr>
          <w:rFonts w:eastAsia="Aptos" w:cs="Arial"/>
          <w:szCs w:val="20"/>
          <w14:ligatures w14:val="standardContextual"/>
        </w:rPr>
        <w:t>ideal</w:t>
      </w:r>
      <w:r w:rsidR="00B2625D">
        <w:rPr>
          <w:rFonts w:eastAsia="Aptos" w:cs="Arial"/>
          <w:szCs w:val="20"/>
          <w14:ligatures w14:val="standardContextual"/>
        </w:rPr>
        <w:t>e</w:t>
      </w:r>
      <w:r w:rsidRPr="001F456B">
        <w:rPr>
          <w:rFonts w:eastAsia="Aptos" w:cs="Arial"/>
          <w:szCs w:val="20"/>
          <w14:ligatures w14:val="standardContextual"/>
        </w:rPr>
        <w:t>n za države, ki želijo izpostaviti določene vidike svoje kulture ali inovacij. Na voljo je 45 malih paviljonov, kar te enote naredi primerne za osredotočene, a dinamične razstave.</w:t>
      </w:r>
    </w:p>
    <w:p w14:paraId="6277E10A"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noProof/>
          <w:szCs w:val="20"/>
        </w:rPr>
        <w:drawing>
          <wp:inline distT="0" distB="0" distL="0" distR="0" wp14:anchorId="70675187" wp14:editId="46AF8F12">
            <wp:extent cx="2409825" cy="1971675"/>
            <wp:effectExtent l="0" t="0" r="9525" b="9525"/>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409825" cy="1971675"/>
                    </a:xfrm>
                    <a:prstGeom prst="rect">
                      <a:avLst/>
                    </a:prstGeom>
                    <a:noFill/>
                    <a:ln>
                      <a:noFill/>
                    </a:ln>
                  </pic:spPr>
                </pic:pic>
              </a:graphicData>
            </a:graphic>
          </wp:inline>
        </w:drawing>
      </w:r>
    </w:p>
    <w:p w14:paraId="43E42DCE" w14:textId="69BD8AFA"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 </w:t>
      </w:r>
      <w:r w:rsidRPr="001F456B">
        <w:rPr>
          <w:rFonts w:eastAsia="Aptos" w:cs="Arial"/>
          <w:szCs w:val="20"/>
          <w:u w:val="single"/>
          <w14:ligatures w14:val="standardContextual"/>
        </w:rPr>
        <w:t xml:space="preserve">Strošek </w:t>
      </w:r>
      <w:r w:rsidR="00A259B4">
        <w:rPr>
          <w:rFonts w:eastAsia="Aptos" w:cs="Arial"/>
          <w:szCs w:val="20"/>
          <w:u w:val="single"/>
          <w14:ligatures w14:val="standardContextual"/>
        </w:rPr>
        <w:t xml:space="preserve">postavitve </w:t>
      </w:r>
      <w:r w:rsidRPr="001F456B">
        <w:rPr>
          <w:rFonts w:eastAsia="Aptos" w:cs="Arial"/>
          <w:szCs w:val="20"/>
          <w:u w:val="single"/>
          <w14:ligatures w14:val="standardContextual"/>
        </w:rPr>
        <w:t>S paviljona:</w:t>
      </w:r>
      <w:r w:rsidRPr="001F456B">
        <w:rPr>
          <w:rFonts w:eastAsia="Aptos" w:cs="Arial"/>
          <w:szCs w:val="20"/>
          <w14:ligatures w14:val="standardContextual"/>
        </w:rPr>
        <w:t> </w:t>
      </w:r>
    </w:p>
    <w:p w14:paraId="23BE1A98" w14:textId="77777777" w:rsidR="001F456B" w:rsidRPr="001F456B" w:rsidRDefault="001F456B" w:rsidP="001F456B">
      <w:pPr>
        <w:spacing w:line="240" w:lineRule="auto"/>
        <w:jc w:val="both"/>
        <w:rPr>
          <w:rFonts w:eastAsia="Aptos" w:cs="Arial"/>
          <w:szCs w:val="20"/>
          <w14:ligatures w14:val="standardContextual"/>
        </w:rPr>
      </w:pPr>
    </w:p>
    <w:tbl>
      <w:tblPr>
        <w:tblW w:w="7933" w:type="dxa"/>
        <w:tblInd w:w="-5" w:type="dxa"/>
        <w:tblCellMar>
          <w:left w:w="0" w:type="dxa"/>
          <w:right w:w="0" w:type="dxa"/>
        </w:tblCellMar>
        <w:tblLook w:val="04A0" w:firstRow="1" w:lastRow="0" w:firstColumn="1" w:lastColumn="0" w:noHBand="0" w:noVBand="1"/>
      </w:tblPr>
      <w:tblGrid>
        <w:gridCol w:w="1181"/>
        <w:gridCol w:w="1297"/>
        <w:gridCol w:w="1510"/>
        <w:gridCol w:w="1183"/>
        <w:gridCol w:w="1206"/>
        <w:gridCol w:w="1490"/>
        <w:gridCol w:w="66"/>
      </w:tblGrid>
      <w:tr w:rsidR="001F456B" w:rsidRPr="001F456B" w14:paraId="30C6BAB9" w14:textId="77777777" w:rsidTr="001F456B">
        <w:tc>
          <w:tcPr>
            <w:tcW w:w="120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0EFC21"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 </w:t>
            </w:r>
          </w:p>
          <w:p w14:paraId="0CEB5FB3"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TIP – S</w:t>
            </w:r>
          </w:p>
        </w:tc>
        <w:tc>
          <w:tcPr>
            <w:tcW w:w="130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CC3041C"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Sektorski tip</w:t>
            </w:r>
          </w:p>
        </w:tc>
        <w:tc>
          <w:tcPr>
            <w:tcW w:w="152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08174D9"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Velikost paviljona (m2)</w:t>
            </w:r>
          </w:p>
        </w:tc>
        <w:tc>
          <w:tcPr>
            <w:tcW w:w="118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16C7809"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Število nadstropij</w:t>
            </w:r>
          </w:p>
        </w:tc>
        <w:tc>
          <w:tcPr>
            <w:tcW w:w="120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945A485"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Št. paviljonov</w:t>
            </w:r>
          </w:p>
        </w:tc>
        <w:tc>
          <w:tcPr>
            <w:tcW w:w="15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FC56572"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cena</w:t>
            </w:r>
          </w:p>
        </w:tc>
        <w:tc>
          <w:tcPr>
            <w:tcW w:w="6" w:type="dxa"/>
            <w:vAlign w:val="center"/>
            <w:hideMark/>
          </w:tcPr>
          <w:p w14:paraId="32D1AC2B" w14:textId="77777777" w:rsidR="001F456B" w:rsidRPr="001F456B" w:rsidRDefault="001F456B" w:rsidP="001F456B">
            <w:pPr>
              <w:spacing w:line="240" w:lineRule="auto"/>
              <w:rPr>
                <w:rFonts w:eastAsia="Aptos" w:cs="Arial"/>
                <w:szCs w:val="20"/>
                <w14:ligatures w14:val="standardContextual"/>
              </w:rPr>
            </w:pPr>
            <w:r w:rsidRPr="001F456B">
              <w:rPr>
                <w:rFonts w:eastAsia="Aptos" w:cs="Arial"/>
                <w:szCs w:val="20"/>
                <w14:ligatures w14:val="standardContextual"/>
              </w:rPr>
              <w:t> </w:t>
            </w:r>
          </w:p>
        </w:tc>
      </w:tr>
      <w:tr w:rsidR="001F456B" w:rsidRPr="001F456B" w14:paraId="47B20BE0" w14:textId="77777777" w:rsidTr="001F456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2F62186" w14:textId="77777777" w:rsidR="001F456B" w:rsidRPr="001F456B" w:rsidRDefault="001F456B" w:rsidP="001F456B">
            <w:pPr>
              <w:spacing w:line="240" w:lineRule="auto"/>
              <w:rPr>
                <w:rFonts w:eastAsia="Aptos" w:cs="Arial"/>
                <w:szCs w:val="20"/>
                <w14:ligatures w14:val="standardContextual"/>
              </w:rPr>
            </w:pPr>
          </w:p>
        </w:tc>
        <w:tc>
          <w:tcPr>
            <w:tcW w:w="1303" w:type="dxa"/>
            <w:tcBorders>
              <w:top w:val="nil"/>
              <w:left w:val="nil"/>
              <w:bottom w:val="single" w:sz="8" w:space="0" w:color="000000"/>
              <w:right w:val="single" w:sz="8" w:space="0" w:color="000000"/>
            </w:tcBorders>
            <w:tcMar>
              <w:top w:w="0" w:type="dxa"/>
              <w:left w:w="108" w:type="dxa"/>
              <w:bottom w:w="0" w:type="dxa"/>
              <w:right w:w="108" w:type="dxa"/>
            </w:tcMar>
            <w:hideMark/>
          </w:tcPr>
          <w:p w14:paraId="4770F51C"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C - 1</w:t>
            </w:r>
          </w:p>
        </w:tc>
        <w:tc>
          <w:tcPr>
            <w:tcW w:w="1525" w:type="dxa"/>
            <w:tcBorders>
              <w:top w:val="nil"/>
              <w:left w:val="nil"/>
              <w:bottom w:val="single" w:sz="8" w:space="0" w:color="000000"/>
              <w:right w:val="single" w:sz="8" w:space="0" w:color="000000"/>
            </w:tcBorders>
            <w:tcMar>
              <w:top w:w="0" w:type="dxa"/>
              <w:left w:w="108" w:type="dxa"/>
              <w:bottom w:w="0" w:type="dxa"/>
              <w:right w:w="108" w:type="dxa"/>
            </w:tcMar>
            <w:hideMark/>
          </w:tcPr>
          <w:p w14:paraId="53780E6F"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342</w:t>
            </w:r>
          </w:p>
        </w:tc>
        <w:tc>
          <w:tcPr>
            <w:tcW w:w="1183" w:type="dxa"/>
            <w:tcBorders>
              <w:top w:val="nil"/>
              <w:left w:val="nil"/>
              <w:bottom w:val="single" w:sz="8" w:space="0" w:color="000000"/>
              <w:right w:val="single" w:sz="8" w:space="0" w:color="000000"/>
            </w:tcBorders>
            <w:tcMar>
              <w:top w:w="0" w:type="dxa"/>
              <w:left w:w="108" w:type="dxa"/>
              <w:bottom w:w="0" w:type="dxa"/>
              <w:right w:w="108" w:type="dxa"/>
            </w:tcMar>
            <w:hideMark/>
          </w:tcPr>
          <w:p w14:paraId="3FCE9B4E"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1</w:t>
            </w:r>
          </w:p>
        </w:tc>
        <w:tc>
          <w:tcPr>
            <w:tcW w:w="1205" w:type="dxa"/>
            <w:tcBorders>
              <w:top w:val="nil"/>
              <w:left w:val="nil"/>
              <w:bottom w:val="single" w:sz="8" w:space="0" w:color="000000"/>
              <w:right w:val="single" w:sz="8" w:space="0" w:color="000000"/>
            </w:tcBorders>
            <w:tcMar>
              <w:top w:w="0" w:type="dxa"/>
              <w:left w:w="108" w:type="dxa"/>
              <w:bottom w:w="0" w:type="dxa"/>
              <w:right w:w="108" w:type="dxa"/>
            </w:tcMar>
            <w:hideMark/>
          </w:tcPr>
          <w:p w14:paraId="7428D726"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45</w:t>
            </w:r>
          </w:p>
        </w:tc>
        <w:tc>
          <w:tcPr>
            <w:tcW w:w="1512" w:type="dxa"/>
            <w:tcBorders>
              <w:top w:val="nil"/>
              <w:left w:val="nil"/>
              <w:bottom w:val="single" w:sz="8" w:space="0" w:color="000000"/>
              <w:right w:val="single" w:sz="8" w:space="0" w:color="000000"/>
            </w:tcBorders>
            <w:tcMar>
              <w:top w:w="0" w:type="dxa"/>
              <w:left w:w="108" w:type="dxa"/>
              <w:bottom w:w="0" w:type="dxa"/>
              <w:right w:w="108" w:type="dxa"/>
            </w:tcMar>
            <w:hideMark/>
          </w:tcPr>
          <w:p w14:paraId="5DD2C883"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  1,2 mio EUR</w:t>
            </w:r>
          </w:p>
        </w:tc>
        <w:tc>
          <w:tcPr>
            <w:tcW w:w="6" w:type="dxa"/>
            <w:vAlign w:val="center"/>
            <w:hideMark/>
          </w:tcPr>
          <w:p w14:paraId="7A631F3B" w14:textId="77777777" w:rsidR="001F456B" w:rsidRPr="001F456B" w:rsidRDefault="001F456B" w:rsidP="001F456B">
            <w:pPr>
              <w:spacing w:line="240" w:lineRule="auto"/>
              <w:rPr>
                <w:rFonts w:eastAsia="Aptos" w:cs="Arial"/>
                <w:szCs w:val="20"/>
                <w14:ligatures w14:val="standardContextual"/>
              </w:rPr>
            </w:pPr>
            <w:r w:rsidRPr="001F456B">
              <w:rPr>
                <w:rFonts w:eastAsia="Aptos" w:cs="Arial"/>
                <w:szCs w:val="20"/>
                <w14:ligatures w14:val="standardContextual"/>
              </w:rPr>
              <w:t> </w:t>
            </w:r>
          </w:p>
        </w:tc>
      </w:tr>
      <w:tr w:rsidR="001F456B" w:rsidRPr="001F456B" w14:paraId="2C26877D" w14:textId="77777777" w:rsidTr="001F456B">
        <w:trPr>
          <w:trHeight w:val="2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7E6A84" w14:textId="77777777" w:rsidR="001F456B" w:rsidRPr="001F456B" w:rsidRDefault="001F456B" w:rsidP="001F456B">
            <w:pPr>
              <w:spacing w:line="240" w:lineRule="auto"/>
              <w:rPr>
                <w:rFonts w:eastAsia="Aptos" w:cs="Arial"/>
                <w:szCs w:val="20"/>
                <w14:ligatures w14:val="standardContextual"/>
              </w:rPr>
            </w:pPr>
          </w:p>
        </w:tc>
        <w:tc>
          <w:tcPr>
            <w:tcW w:w="6735" w:type="dxa"/>
            <w:gridSpan w:val="5"/>
            <w:vAlign w:val="center"/>
            <w:hideMark/>
          </w:tcPr>
          <w:p w14:paraId="50C91122" w14:textId="77777777" w:rsidR="001F456B" w:rsidRPr="001F456B" w:rsidRDefault="001F456B" w:rsidP="001F456B">
            <w:pPr>
              <w:spacing w:line="240" w:lineRule="auto"/>
              <w:rPr>
                <w:rFonts w:eastAsia="Aptos" w:cs="Arial"/>
                <w:szCs w:val="20"/>
                <w14:ligatures w14:val="standardContextual"/>
              </w:rPr>
            </w:pPr>
            <w:r w:rsidRPr="001F456B">
              <w:rPr>
                <w:rFonts w:eastAsia="Aptos" w:cs="Arial"/>
                <w:szCs w:val="20"/>
                <w14:ligatures w14:val="standardContextual"/>
              </w:rPr>
              <w:t> </w:t>
            </w:r>
          </w:p>
        </w:tc>
        <w:tc>
          <w:tcPr>
            <w:tcW w:w="6" w:type="dxa"/>
            <w:vAlign w:val="center"/>
            <w:hideMark/>
          </w:tcPr>
          <w:p w14:paraId="4CA3349F" w14:textId="77777777" w:rsidR="001F456B" w:rsidRPr="001F456B" w:rsidRDefault="001F456B" w:rsidP="001F456B">
            <w:pPr>
              <w:spacing w:line="240" w:lineRule="auto"/>
              <w:rPr>
                <w:rFonts w:eastAsia="Aptos" w:cs="Arial"/>
                <w:szCs w:val="20"/>
                <w14:ligatures w14:val="standardContextual"/>
              </w:rPr>
            </w:pPr>
          </w:p>
        </w:tc>
      </w:tr>
      <w:tr w:rsidR="001F456B" w:rsidRPr="001F456B" w14:paraId="21D490B0" w14:textId="77777777" w:rsidTr="001F456B">
        <w:trPr>
          <w:trHeight w:val="2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288413" w14:textId="77777777" w:rsidR="001F456B" w:rsidRPr="001F456B" w:rsidRDefault="001F456B" w:rsidP="001F456B">
            <w:pPr>
              <w:spacing w:line="240" w:lineRule="auto"/>
              <w:rPr>
                <w:rFonts w:eastAsia="Aptos" w:cs="Arial"/>
                <w:szCs w:val="20"/>
                <w14:ligatures w14:val="standardContextual"/>
              </w:rPr>
            </w:pPr>
          </w:p>
        </w:tc>
        <w:tc>
          <w:tcPr>
            <w:tcW w:w="6735" w:type="dxa"/>
            <w:gridSpan w:val="5"/>
            <w:vAlign w:val="center"/>
            <w:hideMark/>
          </w:tcPr>
          <w:p w14:paraId="765FB98C" w14:textId="77777777" w:rsidR="001F456B" w:rsidRPr="001F456B" w:rsidRDefault="001F456B" w:rsidP="001F456B">
            <w:pPr>
              <w:spacing w:line="240" w:lineRule="auto"/>
              <w:rPr>
                <w:rFonts w:eastAsia="Aptos" w:cs="Arial"/>
                <w:szCs w:val="20"/>
                <w14:ligatures w14:val="standardContextual"/>
              </w:rPr>
            </w:pPr>
            <w:r w:rsidRPr="001F456B">
              <w:rPr>
                <w:rFonts w:eastAsia="Aptos" w:cs="Arial"/>
                <w:szCs w:val="20"/>
                <w14:ligatures w14:val="standardContextual"/>
              </w:rPr>
              <w:t> </w:t>
            </w:r>
          </w:p>
        </w:tc>
        <w:tc>
          <w:tcPr>
            <w:tcW w:w="6" w:type="dxa"/>
            <w:vAlign w:val="center"/>
            <w:hideMark/>
          </w:tcPr>
          <w:p w14:paraId="515E183C" w14:textId="77777777" w:rsidR="001F456B" w:rsidRPr="001F456B" w:rsidRDefault="001F456B" w:rsidP="001F456B">
            <w:pPr>
              <w:spacing w:line="240" w:lineRule="auto"/>
              <w:rPr>
                <w:rFonts w:eastAsia="Aptos" w:cs="Arial"/>
                <w:szCs w:val="20"/>
                <w14:ligatures w14:val="standardContextual"/>
              </w:rPr>
            </w:pPr>
          </w:p>
        </w:tc>
      </w:tr>
    </w:tbl>
    <w:p w14:paraId="72BF7013" w14:textId="77777777" w:rsidR="001F456B" w:rsidRPr="001F456B" w:rsidRDefault="001F456B" w:rsidP="001F456B">
      <w:pPr>
        <w:spacing w:line="240" w:lineRule="auto"/>
        <w:rPr>
          <w:rFonts w:eastAsia="Aptos" w:cs="Arial"/>
          <w:szCs w:val="20"/>
          <w14:ligatures w14:val="standardContextual"/>
        </w:rPr>
      </w:pPr>
      <w:r w:rsidRPr="001F456B">
        <w:rPr>
          <w:rFonts w:eastAsia="Aptos" w:cs="Arial"/>
          <w:szCs w:val="20"/>
          <w14:ligatures w14:val="standardContextual"/>
        </w:rPr>
        <w:t> </w:t>
      </w:r>
    </w:p>
    <w:p w14:paraId="3AAE1C2D" w14:textId="2E061905" w:rsidR="007A0CD3" w:rsidRDefault="001F456B" w:rsidP="00972E44">
      <w:pPr>
        <w:jc w:val="both"/>
      </w:pPr>
      <w:r>
        <w:lastRenderedPageBreak/>
        <w:t>Za udeležbo</w:t>
      </w:r>
      <w:r w:rsidRPr="001F456B">
        <w:t xml:space="preserve"> Republika Slovenija </w:t>
      </w:r>
      <w:r>
        <w:t xml:space="preserve">na </w:t>
      </w:r>
      <w:r w:rsidR="00BC726D">
        <w:t xml:space="preserve">specializirani </w:t>
      </w:r>
      <w:r w:rsidRPr="001F456B">
        <w:t>svetovn</w:t>
      </w:r>
      <w:r>
        <w:t>i</w:t>
      </w:r>
      <w:r w:rsidRPr="001F456B">
        <w:t xml:space="preserve"> razstav</w:t>
      </w:r>
      <w:r>
        <w:t>i</w:t>
      </w:r>
      <w:r w:rsidRPr="001F456B">
        <w:t xml:space="preserve"> Expo 2027 Beograd</w:t>
      </w:r>
      <w:r>
        <w:t xml:space="preserve"> se predlaga paviljon Tip</w:t>
      </w:r>
      <w:r w:rsidR="00BC726D">
        <w:t>a</w:t>
      </w:r>
      <w:r>
        <w:t xml:space="preserve"> </w:t>
      </w:r>
      <w:r w:rsidR="00FB3F05">
        <w:t>S</w:t>
      </w:r>
      <w:r>
        <w:t xml:space="preserve"> </w:t>
      </w:r>
      <w:r w:rsidR="00370BF4">
        <w:t xml:space="preserve">v velikosti </w:t>
      </w:r>
      <w:r w:rsidR="00FB3F05">
        <w:t>342</w:t>
      </w:r>
      <w:r w:rsidRPr="001F456B">
        <w:t xml:space="preserve"> m²</w:t>
      </w:r>
      <w:r>
        <w:t>.</w:t>
      </w:r>
    </w:p>
    <w:p w14:paraId="4376EF09" w14:textId="77777777" w:rsidR="007A0CD3" w:rsidRDefault="007A0CD3" w:rsidP="00972E44">
      <w:pPr>
        <w:jc w:val="both"/>
      </w:pPr>
    </w:p>
    <w:p w14:paraId="4C56DD71" w14:textId="5CF9F37C" w:rsidR="007A0CD3" w:rsidRPr="006F0C12" w:rsidRDefault="007A0CD3" w:rsidP="006F0C12">
      <w:pPr>
        <w:pStyle w:val="Odstavekseznama"/>
        <w:numPr>
          <w:ilvl w:val="1"/>
          <w:numId w:val="13"/>
        </w:numPr>
        <w:jc w:val="both"/>
        <w:rPr>
          <w:b/>
          <w:bCs/>
        </w:rPr>
      </w:pPr>
      <w:r w:rsidRPr="006F0C12">
        <w:rPr>
          <w:b/>
          <w:bCs/>
        </w:rPr>
        <w:t>Finančni okvir projekta</w:t>
      </w:r>
    </w:p>
    <w:p w14:paraId="5A0E8102" w14:textId="77777777" w:rsidR="007A0CD3" w:rsidRDefault="007A0CD3" w:rsidP="007A0CD3">
      <w:pPr>
        <w:jc w:val="both"/>
        <w:rPr>
          <w:b/>
          <w:bCs/>
        </w:rPr>
      </w:pPr>
    </w:p>
    <w:p w14:paraId="3B7A21C6" w14:textId="4A4B6BBA" w:rsidR="007A0CD3" w:rsidRPr="00BB0A1A" w:rsidRDefault="007A0CD3" w:rsidP="00BB0A1A">
      <w:pPr>
        <w:jc w:val="both"/>
      </w:pPr>
      <w:r w:rsidRPr="007A0CD3">
        <w:t xml:space="preserve">Skupna ocena stroškov nastopa je </w:t>
      </w:r>
      <w:r w:rsidR="006C45F3">
        <w:rPr>
          <w:rFonts w:cs="Arial"/>
          <w:szCs w:val="20"/>
          <w:lang w:eastAsia="sl-SI"/>
        </w:rPr>
        <w:t xml:space="preserve">3.317.500 </w:t>
      </w:r>
      <w:r w:rsidRPr="007A0CD3">
        <w:t>EUR</w:t>
      </w:r>
      <w:r w:rsidR="007B16D8">
        <w:t>.</w:t>
      </w:r>
    </w:p>
    <w:p w14:paraId="0D129A57" w14:textId="77777777" w:rsidR="007A0CD3" w:rsidRPr="007A0CD3" w:rsidRDefault="007A0CD3" w:rsidP="00BB0A1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4238"/>
      </w:tblGrid>
      <w:tr w:rsidR="00534857" w:rsidRPr="00534857" w14:paraId="2EAE6A4A" w14:textId="77777777" w:rsidTr="001F456B">
        <w:tc>
          <w:tcPr>
            <w:tcW w:w="4250" w:type="dxa"/>
            <w:shd w:val="clear" w:color="auto" w:fill="E7E6E6" w:themeFill="background2"/>
          </w:tcPr>
          <w:p w14:paraId="1530BD90" w14:textId="77777777" w:rsidR="00534857" w:rsidRPr="00CF1D67" w:rsidRDefault="00534857" w:rsidP="00534857">
            <w:pPr>
              <w:spacing w:after="200" w:line="276" w:lineRule="auto"/>
              <w:rPr>
                <w:rFonts w:eastAsia="MS Mincho" w:cs="Arial"/>
                <w:b/>
                <w:bCs/>
                <w:szCs w:val="20"/>
              </w:rPr>
            </w:pPr>
            <w:r w:rsidRPr="00CF1D67">
              <w:rPr>
                <w:rFonts w:eastAsia="MS Mincho" w:cs="Arial"/>
                <w:b/>
                <w:bCs/>
                <w:szCs w:val="20"/>
              </w:rPr>
              <w:t>Postavka</w:t>
            </w:r>
          </w:p>
        </w:tc>
        <w:tc>
          <w:tcPr>
            <w:tcW w:w="4238" w:type="dxa"/>
            <w:shd w:val="clear" w:color="auto" w:fill="E7E6E6" w:themeFill="background2"/>
          </w:tcPr>
          <w:p w14:paraId="09E4EEEB" w14:textId="77777777" w:rsidR="00534857" w:rsidRPr="00CF1D67" w:rsidRDefault="00534857" w:rsidP="00534857">
            <w:pPr>
              <w:spacing w:after="200" w:line="276" w:lineRule="auto"/>
              <w:rPr>
                <w:rFonts w:eastAsia="MS Mincho" w:cs="Arial"/>
                <w:b/>
                <w:bCs/>
                <w:szCs w:val="20"/>
              </w:rPr>
            </w:pPr>
            <w:r w:rsidRPr="00CF1D67">
              <w:rPr>
                <w:rFonts w:eastAsia="MS Mincho" w:cs="Arial"/>
                <w:b/>
                <w:bCs/>
                <w:szCs w:val="20"/>
              </w:rPr>
              <w:t>Znesek (EUR)</w:t>
            </w:r>
          </w:p>
        </w:tc>
      </w:tr>
      <w:tr w:rsidR="00534857" w:rsidRPr="00534857" w14:paraId="19A92177" w14:textId="77777777" w:rsidTr="001F456B">
        <w:tc>
          <w:tcPr>
            <w:tcW w:w="4250" w:type="dxa"/>
          </w:tcPr>
          <w:p w14:paraId="74306635" w14:textId="2B5D35D4" w:rsidR="00534857" w:rsidRPr="00CF1D67" w:rsidRDefault="00534857" w:rsidP="00534857">
            <w:pPr>
              <w:spacing w:after="200" w:line="276" w:lineRule="auto"/>
              <w:rPr>
                <w:rFonts w:eastAsia="MS Mincho" w:cs="Arial"/>
                <w:szCs w:val="20"/>
              </w:rPr>
            </w:pPr>
            <w:r w:rsidRPr="00CF1D67">
              <w:rPr>
                <w:rFonts w:eastAsia="MS Mincho" w:cs="Arial"/>
                <w:szCs w:val="20"/>
              </w:rPr>
              <w:t xml:space="preserve">Arhitektura (Design &amp; </w:t>
            </w:r>
            <w:proofErr w:type="spellStart"/>
            <w:r w:rsidRPr="00CF1D67">
              <w:rPr>
                <w:rFonts w:eastAsia="MS Mincho" w:cs="Arial"/>
                <w:szCs w:val="20"/>
              </w:rPr>
              <w:t>Build</w:t>
            </w:r>
            <w:proofErr w:type="spellEnd"/>
            <w:r w:rsidRPr="00CF1D67">
              <w:rPr>
                <w:rFonts w:eastAsia="MS Mincho" w:cs="Arial"/>
                <w:szCs w:val="20"/>
              </w:rPr>
              <w:t xml:space="preserve"> – </w:t>
            </w:r>
            <w:r w:rsidR="006C45F3">
              <w:rPr>
                <w:rFonts w:eastAsia="MS Mincho" w:cs="Arial"/>
                <w:szCs w:val="20"/>
              </w:rPr>
              <w:t>342</w:t>
            </w:r>
            <w:r w:rsidRPr="00CF1D67">
              <w:rPr>
                <w:rFonts w:eastAsia="MS Mincho" w:cs="Arial"/>
                <w:szCs w:val="20"/>
              </w:rPr>
              <w:t xml:space="preserve"> m²)</w:t>
            </w:r>
          </w:p>
        </w:tc>
        <w:tc>
          <w:tcPr>
            <w:tcW w:w="4238" w:type="dxa"/>
          </w:tcPr>
          <w:p w14:paraId="7FCDEA79" w14:textId="7D18F4EA" w:rsidR="00534857" w:rsidRPr="00CF1D67" w:rsidRDefault="00534857" w:rsidP="00534857">
            <w:pPr>
              <w:spacing w:after="200" w:line="276" w:lineRule="auto"/>
              <w:rPr>
                <w:rFonts w:eastAsia="MS Mincho" w:cs="Arial"/>
                <w:szCs w:val="20"/>
              </w:rPr>
            </w:pPr>
            <w:r w:rsidRPr="00CF1D67">
              <w:rPr>
                <w:rFonts w:eastAsia="MS Mincho" w:cs="Arial"/>
                <w:szCs w:val="20"/>
              </w:rPr>
              <w:t>1.</w:t>
            </w:r>
            <w:r w:rsidR="006C45F3">
              <w:rPr>
                <w:rFonts w:eastAsia="MS Mincho" w:cs="Arial"/>
                <w:szCs w:val="20"/>
              </w:rPr>
              <w:t>2</w:t>
            </w:r>
            <w:r w:rsidRPr="00CF1D67">
              <w:rPr>
                <w:rFonts w:eastAsia="MS Mincho" w:cs="Arial"/>
                <w:szCs w:val="20"/>
              </w:rPr>
              <w:t>00.000</w:t>
            </w:r>
          </w:p>
        </w:tc>
      </w:tr>
      <w:tr w:rsidR="00534857" w:rsidRPr="00534857" w14:paraId="2C111AFE" w14:textId="77777777" w:rsidTr="001F456B">
        <w:tc>
          <w:tcPr>
            <w:tcW w:w="4250" w:type="dxa"/>
          </w:tcPr>
          <w:p w14:paraId="08758F4D"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Pravno svetovanje</w:t>
            </w:r>
          </w:p>
        </w:tc>
        <w:tc>
          <w:tcPr>
            <w:tcW w:w="4238" w:type="dxa"/>
          </w:tcPr>
          <w:p w14:paraId="210731E0"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25.000</w:t>
            </w:r>
          </w:p>
        </w:tc>
      </w:tr>
      <w:tr w:rsidR="00534857" w:rsidRPr="00534857" w14:paraId="09811D99" w14:textId="77777777" w:rsidTr="001F456B">
        <w:tc>
          <w:tcPr>
            <w:tcW w:w="4250" w:type="dxa"/>
          </w:tcPr>
          <w:p w14:paraId="27455A17" w14:textId="0268D56B" w:rsidR="00534857" w:rsidRPr="00CF1D67" w:rsidRDefault="00534857" w:rsidP="00534857">
            <w:pPr>
              <w:spacing w:after="200" w:line="276" w:lineRule="auto"/>
              <w:rPr>
                <w:rFonts w:eastAsia="MS Mincho" w:cs="Arial"/>
                <w:szCs w:val="20"/>
              </w:rPr>
            </w:pPr>
            <w:r w:rsidRPr="00CF1D67">
              <w:rPr>
                <w:rFonts w:eastAsia="MS Mincho" w:cs="Arial"/>
                <w:szCs w:val="20"/>
              </w:rPr>
              <w:t>Prevodi</w:t>
            </w:r>
            <w:r w:rsidR="0076093D">
              <w:rPr>
                <w:rFonts w:eastAsia="MS Mincho" w:cs="Arial"/>
                <w:szCs w:val="20"/>
              </w:rPr>
              <w:t xml:space="preserve"> dokumentov in predstavitvenih materialov </w:t>
            </w:r>
            <w:r w:rsidR="001F456B">
              <w:rPr>
                <w:rFonts w:eastAsia="MS Mincho" w:cs="Arial"/>
                <w:szCs w:val="20"/>
              </w:rPr>
              <w:t xml:space="preserve"> </w:t>
            </w:r>
            <w:r w:rsidR="0076093D">
              <w:rPr>
                <w:rFonts w:eastAsia="MS Mincho" w:cs="Arial"/>
                <w:szCs w:val="20"/>
              </w:rPr>
              <w:t xml:space="preserve">ter </w:t>
            </w:r>
            <w:r w:rsidR="001F456B">
              <w:rPr>
                <w:rFonts w:eastAsia="MS Mincho" w:cs="Arial"/>
                <w:szCs w:val="20"/>
              </w:rPr>
              <w:t>tolmačenje</w:t>
            </w:r>
          </w:p>
        </w:tc>
        <w:tc>
          <w:tcPr>
            <w:tcW w:w="4238" w:type="dxa"/>
          </w:tcPr>
          <w:p w14:paraId="2A9DF9B3" w14:textId="4D7699AE" w:rsidR="00534857" w:rsidRPr="00CF1D67" w:rsidRDefault="006C45F3" w:rsidP="00534857">
            <w:pPr>
              <w:spacing w:after="200" w:line="276" w:lineRule="auto"/>
              <w:rPr>
                <w:rFonts w:eastAsia="MS Mincho" w:cs="Arial"/>
                <w:szCs w:val="20"/>
              </w:rPr>
            </w:pPr>
            <w:r>
              <w:rPr>
                <w:rFonts w:eastAsia="MS Mincho" w:cs="Arial"/>
                <w:szCs w:val="20"/>
              </w:rPr>
              <w:t>1</w:t>
            </w:r>
            <w:r w:rsidR="00534857" w:rsidRPr="00CF1D67">
              <w:rPr>
                <w:rFonts w:eastAsia="MS Mincho" w:cs="Arial"/>
                <w:szCs w:val="20"/>
              </w:rPr>
              <w:t>0.000</w:t>
            </w:r>
          </w:p>
        </w:tc>
      </w:tr>
      <w:tr w:rsidR="00534857" w:rsidRPr="00534857" w14:paraId="7E247960" w14:textId="77777777" w:rsidTr="001F456B">
        <w:tc>
          <w:tcPr>
            <w:tcW w:w="4250" w:type="dxa"/>
          </w:tcPr>
          <w:p w14:paraId="39593AB1"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Spletna stran</w:t>
            </w:r>
          </w:p>
        </w:tc>
        <w:tc>
          <w:tcPr>
            <w:tcW w:w="4238" w:type="dxa"/>
          </w:tcPr>
          <w:p w14:paraId="2F2D7669"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30.000</w:t>
            </w:r>
          </w:p>
        </w:tc>
      </w:tr>
      <w:tr w:rsidR="00534857" w:rsidRPr="00534857" w14:paraId="1DB0ADDD" w14:textId="77777777" w:rsidTr="001F456B">
        <w:tc>
          <w:tcPr>
            <w:tcW w:w="4250" w:type="dxa"/>
          </w:tcPr>
          <w:p w14:paraId="585152E8" w14:textId="5ED42684" w:rsidR="00534857" w:rsidRPr="00CF1D67" w:rsidRDefault="0076093D" w:rsidP="00534857">
            <w:pPr>
              <w:spacing w:after="200" w:line="276" w:lineRule="auto"/>
              <w:rPr>
                <w:rFonts w:eastAsia="MS Mincho" w:cs="Arial"/>
                <w:szCs w:val="20"/>
              </w:rPr>
            </w:pPr>
            <w:r>
              <w:rPr>
                <w:rFonts w:eastAsia="MS Mincho" w:cs="Arial"/>
                <w:szCs w:val="20"/>
              </w:rPr>
              <w:t>Spletno</w:t>
            </w:r>
            <w:r w:rsidR="00534857" w:rsidRPr="00CF1D67">
              <w:rPr>
                <w:rFonts w:eastAsia="MS Mincho" w:cs="Arial"/>
                <w:szCs w:val="20"/>
              </w:rPr>
              <w:t xml:space="preserve"> orodje za digitalno spremljanje E</w:t>
            </w:r>
            <w:r w:rsidR="002D24F3">
              <w:rPr>
                <w:rFonts w:eastAsia="MS Mincho" w:cs="Arial"/>
                <w:szCs w:val="20"/>
              </w:rPr>
              <w:t>xpo</w:t>
            </w:r>
          </w:p>
        </w:tc>
        <w:tc>
          <w:tcPr>
            <w:tcW w:w="4238" w:type="dxa"/>
          </w:tcPr>
          <w:p w14:paraId="42E67203"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50.000</w:t>
            </w:r>
          </w:p>
        </w:tc>
      </w:tr>
      <w:tr w:rsidR="00534857" w:rsidRPr="00534857" w14:paraId="2B8D72E0" w14:textId="77777777" w:rsidTr="001F456B">
        <w:tc>
          <w:tcPr>
            <w:tcW w:w="4250" w:type="dxa"/>
          </w:tcPr>
          <w:p w14:paraId="79ED9D5A"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Promocijski material (in darila)</w:t>
            </w:r>
          </w:p>
        </w:tc>
        <w:tc>
          <w:tcPr>
            <w:tcW w:w="4238" w:type="dxa"/>
          </w:tcPr>
          <w:p w14:paraId="2BBA77AA" w14:textId="4623AD87" w:rsidR="00534857" w:rsidRPr="00CF1D67" w:rsidRDefault="006C45F3" w:rsidP="00534857">
            <w:pPr>
              <w:spacing w:after="200" w:line="276" w:lineRule="auto"/>
              <w:rPr>
                <w:rFonts w:eastAsia="MS Mincho" w:cs="Arial"/>
                <w:szCs w:val="20"/>
              </w:rPr>
            </w:pPr>
            <w:r>
              <w:rPr>
                <w:rFonts w:eastAsia="MS Mincho" w:cs="Arial"/>
                <w:szCs w:val="20"/>
              </w:rPr>
              <w:t>5</w:t>
            </w:r>
            <w:r w:rsidR="00534857" w:rsidRPr="00CF1D67">
              <w:rPr>
                <w:rFonts w:eastAsia="MS Mincho" w:cs="Arial"/>
                <w:szCs w:val="20"/>
              </w:rPr>
              <w:t>0.000</w:t>
            </w:r>
          </w:p>
        </w:tc>
      </w:tr>
      <w:tr w:rsidR="00534857" w:rsidRPr="00534857" w14:paraId="3727A1A4" w14:textId="77777777" w:rsidTr="001F456B">
        <w:tc>
          <w:tcPr>
            <w:tcW w:w="4250" w:type="dxa"/>
          </w:tcPr>
          <w:p w14:paraId="6C7CC51A" w14:textId="33402E57" w:rsidR="00534857" w:rsidRPr="00CF1D67" w:rsidRDefault="00534857" w:rsidP="00534857">
            <w:pPr>
              <w:spacing w:after="200" w:line="276" w:lineRule="auto"/>
              <w:rPr>
                <w:rFonts w:eastAsia="MS Mincho" w:cs="Arial"/>
                <w:szCs w:val="20"/>
              </w:rPr>
            </w:pPr>
            <w:r w:rsidRPr="00CF1D67">
              <w:rPr>
                <w:rFonts w:eastAsia="MS Mincho" w:cs="Arial"/>
                <w:szCs w:val="20"/>
              </w:rPr>
              <w:t xml:space="preserve">Digitalna oprema (ekrani, </w:t>
            </w:r>
            <w:r w:rsidR="0076093D">
              <w:rPr>
                <w:rFonts w:eastAsia="MS Mincho" w:cs="Arial"/>
                <w:szCs w:val="20"/>
              </w:rPr>
              <w:t>avdio vizualna oprema)</w:t>
            </w:r>
          </w:p>
        </w:tc>
        <w:tc>
          <w:tcPr>
            <w:tcW w:w="4238" w:type="dxa"/>
          </w:tcPr>
          <w:p w14:paraId="09A26C76"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250.000</w:t>
            </w:r>
          </w:p>
        </w:tc>
      </w:tr>
      <w:tr w:rsidR="00534857" w:rsidRPr="00534857" w14:paraId="114DDC3E" w14:textId="77777777" w:rsidTr="001F456B">
        <w:tc>
          <w:tcPr>
            <w:tcW w:w="4250" w:type="dxa"/>
          </w:tcPr>
          <w:p w14:paraId="0670E1F4" w14:textId="39FDFEAE" w:rsidR="00534857" w:rsidRPr="00CF1D67" w:rsidRDefault="00534857" w:rsidP="00534857">
            <w:pPr>
              <w:spacing w:after="200" w:line="276" w:lineRule="auto"/>
              <w:rPr>
                <w:rFonts w:eastAsia="MS Mincho" w:cs="Arial"/>
                <w:szCs w:val="20"/>
              </w:rPr>
            </w:pPr>
            <w:r w:rsidRPr="00CF1D67">
              <w:rPr>
                <w:rFonts w:eastAsia="MS Mincho" w:cs="Arial"/>
                <w:szCs w:val="20"/>
              </w:rPr>
              <w:t>Multimedi</w:t>
            </w:r>
            <w:r w:rsidR="002D24F3">
              <w:rPr>
                <w:rFonts w:eastAsia="MS Mincho" w:cs="Arial"/>
                <w:szCs w:val="20"/>
              </w:rPr>
              <w:t>j</w:t>
            </w:r>
            <w:r w:rsidRPr="00CF1D67">
              <w:rPr>
                <w:rFonts w:eastAsia="MS Mincho" w:cs="Arial"/>
                <w:szCs w:val="20"/>
              </w:rPr>
              <w:t>a (vsebina za ekrane)</w:t>
            </w:r>
          </w:p>
        </w:tc>
        <w:tc>
          <w:tcPr>
            <w:tcW w:w="4238" w:type="dxa"/>
          </w:tcPr>
          <w:p w14:paraId="33990B28"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150.000</w:t>
            </w:r>
          </w:p>
        </w:tc>
      </w:tr>
      <w:tr w:rsidR="00534857" w:rsidRPr="00534857" w14:paraId="4AA205C9" w14:textId="77777777" w:rsidTr="001F456B">
        <w:tc>
          <w:tcPr>
            <w:tcW w:w="4250" w:type="dxa"/>
          </w:tcPr>
          <w:p w14:paraId="730700C6"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Logistika</w:t>
            </w:r>
          </w:p>
        </w:tc>
        <w:tc>
          <w:tcPr>
            <w:tcW w:w="4238" w:type="dxa"/>
          </w:tcPr>
          <w:p w14:paraId="6EB5AC5B"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20.000</w:t>
            </w:r>
          </w:p>
        </w:tc>
      </w:tr>
      <w:tr w:rsidR="00534857" w:rsidRPr="00534857" w14:paraId="68E914DB" w14:textId="77777777" w:rsidTr="001F456B">
        <w:tc>
          <w:tcPr>
            <w:tcW w:w="4250" w:type="dxa"/>
          </w:tcPr>
          <w:p w14:paraId="44C4CB0F"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Uniforme</w:t>
            </w:r>
          </w:p>
        </w:tc>
        <w:tc>
          <w:tcPr>
            <w:tcW w:w="4238" w:type="dxa"/>
          </w:tcPr>
          <w:p w14:paraId="4CAECC86"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40.000</w:t>
            </w:r>
          </w:p>
        </w:tc>
      </w:tr>
      <w:tr w:rsidR="00534857" w:rsidRPr="00534857" w14:paraId="21B4942F" w14:textId="77777777" w:rsidTr="001F456B">
        <w:tc>
          <w:tcPr>
            <w:tcW w:w="4250" w:type="dxa"/>
          </w:tcPr>
          <w:p w14:paraId="50D21024"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Stroški elektrike/vode</w:t>
            </w:r>
          </w:p>
        </w:tc>
        <w:tc>
          <w:tcPr>
            <w:tcW w:w="4238" w:type="dxa"/>
          </w:tcPr>
          <w:p w14:paraId="25C21537"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20.000</w:t>
            </w:r>
          </w:p>
        </w:tc>
      </w:tr>
      <w:tr w:rsidR="00534857" w:rsidRPr="00534857" w14:paraId="0F69B48D" w14:textId="77777777" w:rsidTr="001F456B">
        <w:tc>
          <w:tcPr>
            <w:tcW w:w="4250" w:type="dxa"/>
          </w:tcPr>
          <w:p w14:paraId="27A58134" w14:textId="4FFA286A" w:rsidR="00534857" w:rsidRPr="00CF1D67" w:rsidRDefault="00534857" w:rsidP="00534857">
            <w:pPr>
              <w:spacing w:after="200" w:line="276" w:lineRule="auto"/>
              <w:rPr>
                <w:rFonts w:eastAsia="MS Mincho" w:cs="Arial"/>
                <w:szCs w:val="20"/>
              </w:rPr>
            </w:pPr>
            <w:r w:rsidRPr="00CF1D67">
              <w:rPr>
                <w:rFonts w:eastAsia="MS Mincho" w:cs="Arial"/>
                <w:szCs w:val="20"/>
              </w:rPr>
              <w:t xml:space="preserve">Vzdrževanje </w:t>
            </w:r>
            <w:r w:rsidR="006C45F3">
              <w:rPr>
                <w:rFonts w:eastAsia="MS Mincho" w:cs="Arial"/>
                <w:szCs w:val="20"/>
              </w:rPr>
              <w:t>(čiščenje, varnost)</w:t>
            </w:r>
          </w:p>
        </w:tc>
        <w:tc>
          <w:tcPr>
            <w:tcW w:w="4238" w:type="dxa"/>
          </w:tcPr>
          <w:p w14:paraId="135A6F3A"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80.000</w:t>
            </w:r>
          </w:p>
        </w:tc>
      </w:tr>
      <w:tr w:rsidR="00534857" w:rsidRPr="00534857" w14:paraId="0F1AA93A" w14:textId="77777777" w:rsidTr="001F456B">
        <w:tc>
          <w:tcPr>
            <w:tcW w:w="4250" w:type="dxa"/>
          </w:tcPr>
          <w:p w14:paraId="7F0651F1" w14:textId="77777777" w:rsidR="00534857" w:rsidRDefault="00534857" w:rsidP="00534857">
            <w:pPr>
              <w:spacing w:after="200" w:line="276" w:lineRule="auto"/>
              <w:rPr>
                <w:rFonts w:eastAsia="MS Mincho" w:cs="Arial"/>
                <w:szCs w:val="20"/>
              </w:rPr>
            </w:pPr>
            <w:r w:rsidRPr="00CF1D67">
              <w:rPr>
                <w:rFonts w:eastAsia="MS Mincho" w:cs="Arial"/>
                <w:szCs w:val="20"/>
              </w:rPr>
              <w:t>Nacionalni dan</w:t>
            </w:r>
          </w:p>
          <w:p w14:paraId="28E672B5" w14:textId="77777777" w:rsidR="0076093D" w:rsidRDefault="0076093D" w:rsidP="0076093D">
            <w:pPr>
              <w:spacing w:after="200" w:line="276" w:lineRule="auto"/>
              <w:rPr>
                <w:rFonts w:eastAsia="MS Mincho" w:cs="Arial"/>
                <w:sz w:val="16"/>
                <w:szCs w:val="16"/>
              </w:rPr>
            </w:pPr>
            <w:r w:rsidRPr="0076093D">
              <w:rPr>
                <w:rFonts w:eastAsia="MS Mincho" w:cs="Arial"/>
                <w:sz w:val="16"/>
                <w:szCs w:val="16"/>
              </w:rPr>
              <w:t>Nacionalni dnevi na Expo Beograd 2027 so osrednji simbolni trenutek udeležbe, ki državam omogoča predstavitev nacionalne identitete, kulture, inovacij in vizije prihodnosti globalnemu občinstvu. Dogodki združujejo formalni protokol z izbranimi umetniškimi, kulturnimi in tematskimi aktivnostmi v okviru osrednje teme razstave</w:t>
            </w:r>
            <w:r>
              <w:rPr>
                <w:rFonts w:eastAsia="MS Mincho" w:cs="Arial"/>
                <w:sz w:val="16"/>
                <w:szCs w:val="16"/>
              </w:rPr>
              <w:t>.</w:t>
            </w:r>
          </w:p>
          <w:p w14:paraId="70142D93" w14:textId="209901CA" w:rsidR="0076093D" w:rsidRPr="0076093D" w:rsidRDefault="0076093D" w:rsidP="0076093D">
            <w:pPr>
              <w:spacing w:after="200" w:line="276" w:lineRule="auto"/>
              <w:rPr>
                <w:rFonts w:eastAsia="MS Mincho" w:cs="Arial"/>
                <w:sz w:val="16"/>
                <w:szCs w:val="16"/>
              </w:rPr>
            </w:pPr>
            <w:r w:rsidRPr="0076093D">
              <w:rPr>
                <w:rFonts w:eastAsia="MS Mincho" w:cs="Arial"/>
                <w:sz w:val="16"/>
                <w:szCs w:val="16"/>
              </w:rPr>
              <w:t>Vsak Nacionalni dan vključuje uradno slovesnost na Odru za Nacionalne dneve, ki sprejme 300–500 obiskovalcev. Slovesnost zajema: dvig zastave, državne himne, govore predstavnikov Republike Slovenije in Srbije, kulturne nastope ter uradno fotografiranje.</w:t>
            </w:r>
          </w:p>
          <w:p w14:paraId="65404CB4" w14:textId="512544A8" w:rsidR="0076093D" w:rsidRPr="00CF1D67" w:rsidRDefault="0076093D" w:rsidP="0076093D">
            <w:pPr>
              <w:spacing w:after="200" w:line="276" w:lineRule="auto"/>
              <w:rPr>
                <w:rFonts w:eastAsia="MS Mincho" w:cs="Arial"/>
                <w:szCs w:val="20"/>
              </w:rPr>
            </w:pPr>
            <w:r w:rsidRPr="0076093D">
              <w:rPr>
                <w:rFonts w:eastAsia="MS Mincho" w:cs="Arial"/>
                <w:sz w:val="16"/>
                <w:szCs w:val="16"/>
              </w:rPr>
              <w:t>Po slovesnosti sledijo vodeni obiski srbskega in slovenskega nacionalnega paviljona, bilateralno srečanje ter uradni kosilo ali večerja.</w:t>
            </w:r>
          </w:p>
        </w:tc>
        <w:tc>
          <w:tcPr>
            <w:tcW w:w="4238" w:type="dxa"/>
          </w:tcPr>
          <w:p w14:paraId="6ECB7A2B" w14:textId="4F1CBA2D" w:rsidR="00534857" w:rsidRPr="00CF1D67" w:rsidRDefault="006C45F3" w:rsidP="00534857">
            <w:pPr>
              <w:spacing w:after="200" w:line="276" w:lineRule="auto"/>
              <w:rPr>
                <w:rFonts w:eastAsia="MS Mincho" w:cs="Arial"/>
                <w:szCs w:val="20"/>
              </w:rPr>
            </w:pPr>
            <w:r>
              <w:rPr>
                <w:rFonts w:eastAsia="MS Mincho" w:cs="Arial"/>
                <w:szCs w:val="20"/>
              </w:rPr>
              <w:t>200</w:t>
            </w:r>
            <w:r w:rsidR="00534857" w:rsidRPr="00CF1D67">
              <w:rPr>
                <w:rFonts w:eastAsia="MS Mincho" w:cs="Arial"/>
                <w:szCs w:val="20"/>
              </w:rPr>
              <w:t>.000</w:t>
            </w:r>
          </w:p>
        </w:tc>
      </w:tr>
      <w:tr w:rsidR="00534857" w:rsidRPr="00534857" w14:paraId="42C5AEBD" w14:textId="77777777" w:rsidTr="001F456B">
        <w:tc>
          <w:tcPr>
            <w:tcW w:w="4250" w:type="dxa"/>
          </w:tcPr>
          <w:p w14:paraId="0CDAD53D"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Sodelovanje z mednarodnimi partnerji</w:t>
            </w:r>
          </w:p>
        </w:tc>
        <w:tc>
          <w:tcPr>
            <w:tcW w:w="4238" w:type="dxa"/>
          </w:tcPr>
          <w:p w14:paraId="42333D5B"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14.000</w:t>
            </w:r>
          </w:p>
        </w:tc>
      </w:tr>
      <w:tr w:rsidR="00534857" w:rsidRPr="00534857" w14:paraId="17642106" w14:textId="77777777" w:rsidTr="001F456B">
        <w:tc>
          <w:tcPr>
            <w:tcW w:w="4250" w:type="dxa"/>
          </w:tcPr>
          <w:p w14:paraId="34CD6AF8"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Aktivnosti za program (kulturni, investicijski, prezentacije)</w:t>
            </w:r>
          </w:p>
        </w:tc>
        <w:tc>
          <w:tcPr>
            <w:tcW w:w="4238" w:type="dxa"/>
          </w:tcPr>
          <w:p w14:paraId="478D6B8F" w14:textId="735A3CD4" w:rsidR="00534857" w:rsidRPr="00CF1D67" w:rsidRDefault="007B16D8" w:rsidP="00534857">
            <w:pPr>
              <w:spacing w:after="200" w:line="276" w:lineRule="auto"/>
              <w:rPr>
                <w:rFonts w:eastAsia="MS Mincho" w:cs="Arial"/>
                <w:szCs w:val="20"/>
              </w:rPr>
            </w:pPr>
            <w:r>
              <w:rPr>
                <w:rFonts w:eastAsia="MS Mincho" w:cs="Arial"/>
                <w:szCs w:val="20"/>
              </w:rPr>
              <w:t>4</w:t>
            </w:r>
            <w:r w:rsidR="006C45F3">
              <w:rPr>
                <w:rFonts w:eastAsia="MS Mincho" w:cs="Arial"/>
                <w:szCs w:val="20"/>
              </w:rPr>
              <w:t>0</w:t>
            </w:r>
            <w:r>
              <w:rPr>
                <w:rFonts w:eastAsia="MS Mincho" w:cs="Arial"/>
                <w:szCs w:val="20"/>
              </w:rPr>
              <w:t>0</w:t>
            </w:r>
            <w:r w:rsidR="00534857" w:rsidRPr="00CF1D67">
              <w:rPr>
                <w:rFonts w:eastAsia="MS Mincho" w:cs="Arial"/>
                <w:szCs w:val="20"/>
              </w:rPr>
              <w:t>.000</w:t>
            </w:r>
          </w:p>
        </w:tc>
      </w:tr>
      <w:tr w:rsidR="00534857" w:rsidRPr="00534857" w14:paraId="7BF9ADEE" w14:textId="77777777" w:rsidTr="001F456B">
        <w:tc>
          <w:tcPr>
            <w:tcW w:w="4250" w:type="dxa"/>
          </w:tcPr>
          <w:p w14:paraId="77538F02" w14:textId="77777777" w:rsidR="00534857" w:rsidRPr="00CF1D67" w:rsidRDefault="00534857" w:rsidP="00534857">
            <w:pPr>
              <w:spacing w:after="200" w:line="276" w:lineRule="auto"/>
              <w:rPr>
                <w:rFonts w:eastAsia="MS Mincho" w:cs="Arial"/>
                <w:szCs w:val="20"/>
              </w:rPr>
            </w:pPr>
            <w:r w:rsidRPr="00CF1D67">
              <w:rPr>
                <w:rFonts w:eastAsia="MS Mincho" w:cs="Arial"/>
                <w:szCs w:val="20"/>
              </w:rPr>
              <w:lastRenderedPageBreak/>
              <w:t>Kadri</w:t>
            </w:r>
          </w:p>
        </w:tc>
        <w:tc>
          <w:tcPr>
            <w:tcW w:w="4238" w:type="dxa"/>
          </w:tcPr>
          <w:p w14:paraId="5BA249E5"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283.500</w:t>
            </w:r>
          </w:p>
        </w:tc>
      </w:tr>
      <w:tr w:rsidR="00FB3F05" w:rsidRPr="00534857" w14:paraId="4A3CB225" w14:textId="77777777" w:rsidTr="001F456B">
        <w:tc>
          <w:tcPr>
            <w:tcW w:w="4250" w:type="dxa"/>
          </w:tcPr>
          <w:p w14:paraId="18EC45F4" w14:textId="29D3BAFD" w:rsidR="00FB3F05" w:rsidRPr="00CF1D67" w:rsidRDefault="00FB3F05" w:rsidP="00534857">
            <w:pPr>
              <w:spacing w:after="200" w:line="276" w:lineRule="auto"/>
              <w:rPr>
                <w:rFonts w:eastAsia="MS Mincho" w:cs="Arial"/>
                <w:szCs w:val="20"/>
              </w:rPr>
            </w:pPr>
            <w:r>
              <w:rPr>
                <w:rFonts w:eastAsia="MS Mincho" w:cs="Arial"/>
                <w:szCs w:val="20"/>
              </w:rPr>
              <w:t>Tolmačenje</w:t>
            </w:r>
          </w:p>
        </w:tc>
        <w:tc>
          <w:tcPr>
            <w:tcW w:w="4238" w:type="dxa"/>
          </w:tcPr>
          <w:p w14:paraId="3B446753" w14:textId="4013C294" w:rsidR="00FB3F05" w:rsidRPr="00CF1D67" w:rsidRDefault="00FB3F05" w:rsidP="00534857">
            <w:pPr>
              <w:spacing w:after="200" w:line="276" w:lineRule="auto"/>
              <w:rPr>
                <w:rFonts w:eastAsia="MS Mincho" w:cs="Arial"/>
                <w:szCs w:val="20"/>
              </w:rPr>
            </w:pPr>
            <w:r>
              <w:rPr>
                <w:rFonts w:eastAsia="MS Mincho" w:cs="Arial"/>
                <w:szCs w:val="20"/>
              </w:rPr>
              <w:t>10.000</w:t>
            </w:r>
          </w:p>
        </w:tc>
      </w:tr>
      <w:tr w:rsidR="00534857" w:rsidRPr="00534857" w14:paraId="6DF01717" w14:textId="77777777" w:rsidTr="001F456B">
        <w:tc>
          <w:tcPr>
            <w:tcW w:w="4250" w:type="dxa"/>
          </w:tcPr>
          <w:p w14:paraId="34F582D4"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Bivanje za kadre</w:t>
            </w:r>
          </w:p>
        </w:tc>
        <w:tc>
          <w:tcPr>
            <w:tcW w:w="4238" w:type="dxa"/>
          </w:tcPr>
          <w:p w14:paraId="49A8DB41"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120.000</w:t>
            </w:r>
          </w:p>
        </w:tc>
      </w:tr>
      <w:tr w:rsidR="00534857" w:rsidRPr="00534857" w14:paraId="176B422C" w14:textId="77777777" w:rsidTr="001F456B">
        <w:tc>
          <w:tcPr>
            <w:tcW w:w="4250" w:type="dxa"/>
          </w:tcPr>
          <w:p w14:paraId="2EB2BC53" w14:textId="5C389F74" w:rsidR="00534857" w:rsidRPr="00CF1D67" w:rsidRDefault="00534857" w:rsidP="00534857">
            <w:pPr>
              <w:spacing w:after="200" w:line="276" w:lineRule="auto"/>
              <w:rPr>
                <w:rFonts w:eastAsia="MS Mincho" w:cs="Arial"/>
                <w:szCs w:val="20"/>
              </w:rPr>
            </w:pPr>
            <w:r w:rsidRPr="00CF1D67">
              <w:rPr>
                <w:rFonts w:eastAsia="MS Mincho" w:cs="Arial"/>
                <w:szCs w:val="20"/>
              </w:rPr>
              <w:t>Udeležba na</w:t>
            </w:r>
            <w:r w:rsidR="0076093D">
              <w:rPr>
                <w:rFonts w:eastAsia="MS Mincho" w:cs="Arial"/>
                <w:szCs w:val="20"/>
              </w:rPr>
              <w:t xml:space="preserve"> </w:t>
            </w:r>
            <w:proofErr w:type="spellStart"/>
            <w:r w:rsidR="0076093D" w:rsidRPr="0076093D">
              <w:rPr>
                <w:rFonts w:eastAsia="MS Mincho" w:cs="Arial"/>
                <w:szCs w:val="20"/>
              </w:rPr>
              <w:t>International</w:t>
            </w:r>
            <w:proofErr w:type="spellEnd"/>
            <w:r w:rsidR="0076093D" w:rsidRPr="0076093D">
              <w:rPr>
                <w:rFonts w:eastAsia="MS Mincho" w:cs="Arial"/>
                <w:szCs w:val="20"/>
              </w:rPr>
              <w:t xml:space="preserve"> </w:t>
            </w:r>
            <w:proofErr w:type="spellStart"/>
            <w:r w:rsidR="0076093D" w:rsidRPr="0076093D">
              <w:rPr>
                <w:rFonts w:eastAsia="MS Mincho" w:cs="Arial"/>
                <w:szCs w:val="20"/>
              </w:rPr>
              <w:t>Participants</w:t>
            </w:r>
            <w:proofErr w:type="spellEnd"/>
            <w:r w:rsidR="0076093D" w:rsidRPr="0076093D">
              <w:rPr>
                <w:rFonts w:eastAsia="MS Mincho" w:cs="Arial"/>
                <w:szCs w:val="20"/>
              </w:rPr>
              <w:t xml:space="preserve"> Meeting</w:t>
            </w:r>
          </w:p>
        </w:tc>
        <w:tc>
          <w:tcPr>
            <w:tcW w:w="4238" w:type="dxa"/>
          </w:tcPr>
          <w:p w14:paraId="19EF9672" w14:textId="51A2CC3C" w:rsidR="00534857" w:rsidRPr="00CF1D67" w:rsidRDefault="00FB3F05" w:rsidP="00534857">
            <w:pPr>
              <w:spacing w:after="200" w:line="276" w:lineRule="auto"/>
              <w:rPr>
                <w:rFonts w:eastAsia="MS Mincho" w:cs="Arial"/>
                <w:szCs w:val="20"/>
              </w:rPr>
            </w:pPr>
            <w:r>
              <w:rPr>
                <w:rFonts w:eastAsia="MS Mincho" w:cs="Arial"/>
                <w:szCs w:val="20"/>
              </w:rPr>
              <w:t>15</w:t>
            </w:r>
            <w:r w:rsidR="00534857" w:rsidRPr="00CF1D67">
              <w:rPr>
                <w:rFonts w:eastAsia="MS Mincho" w:cs="Arial"/>
                <w:szCs w:val="20"/>
              </w:rPr>
              <w:t>.000</w:t>
            </w:r>
          </w:p>
        </w:tc>
      </w:tr>
      <w:tr w:rsidR="00534857" w:rsidRPr="00534857" w14:paraId="68CC0147" w14:textId="77777777" w:rsidTr="001F456B">
        <w:tc>
          <w:tcPr>
            <w:tcW w:w="4250" w:type="dxa"/>
          </w:tcPr>
          <w:p w14:paraId="08D652A7"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Zavarovanja</w:t>
            </w:r>
          </w:p>
        </w:tc>
        <w:tc>
          <w:tcPr>
            <w:tcW w:w="4238" w:type="dxa"/>
          </w:tcPr>
          <w:p w14:paraId="212D7AC8" w14:textId="2F7A8E39" w:rsidR="00534857" w:rsidRPr="00CF1D67" w:rsidRDefault="00FB3F05" w:rsidP="00534857">
            <w:pPr>
              <w:spacing w:after="200" w:line="276" w:lineRule="auto"/>
              <w:rPr>
                <w:rFonts w:eastAsia="MS Mincho" w:cs="Arial"/>
                <w:szCs w:val="20"/>
              </w:rPr>
            </w:pPr>
            <w:r>
              <w:rPr>
                <w:rFonts w:eastAsia="MS Mincho" w:cs="Arial"/>
                <w:szCs w:val="20"/>
              </w:rPr>
              <w:t>5</w:t>
            </w:r>
            <w:r w:rsidR="00534857" w:rsidRPr="00CF1D67">
              <w:rPr>
                <w:rFonts w:eastAsia="MS Mincho" w:cs="Arial"/>
                <w:szCs w:val="20"/>
              </w:rPr>
              <w:t>0.000</w:t>
            </w:r>
          </w:p>
        </w:tc>
      </w:tr>
      <w:tr w:rsidR="00534857" w:rsidRPr="00534857" w14:paraId="593EEADB" w14:textId="77777777" w:rsidTr="001F456B">
        <w:tc>
          <w:tcPr>
            <w:tcW w:w="4250" w:type="dxa"/>
          </w:tcPr>
          <w:p w14:paraId="7559EA97" w14:textId="4CE356B0" w:rsidR="00534857" w:rsidRPr="00CF1D67" w:rsidRDefault="00457817" w:rsidP="00534857">
            <w:pPr>
              <w:spacing w:after="200" w:line="276" w:lineRule="auto"/>
              <w:rPr>
                <w:rFonts w:eastAsia="MS Mincho" w:cs="Arial"/>
                <w:szCs w:val="20"/>
              </w:rPr>
            </w:pPr>
            <w:r w:rsidRPr="00457817">
              <w:rPr>
                <w:rFonts w:eastAsia="MS Mincho" w:cs="Arial"/>
                <w:szCs w:val="20"/>
              </w:rPr>
              <w:t>Pre</w:t>
            </w:r>
            <w:r>
              <w:rPr>
                <w:rFonts w:eastAsia="MS Mincho" w:cs="Arial"/>
                <w:szCs w:val="20"/>
              </w:rPr>
              <w:t xml:space="preserve">d </w:t>
            </w:r>
            <w:r w:rsidR="00FB3F05">
              <w:rPr>
                <w:rFonts w:eastAsia="MS Mincho" w:cs="Arial"/>
                <w:szCs w:val="20"/>
              </w:rPr>
              <w:t xml:space="preserve">in po </w:t>
            </w:r>
            <w:r w:rsidRPr="00457817">
              <w:rPr>
                <w:rFonts w:eastAsia="MS Mincho" w:cs="Arial"/>
                <w:szCs w:val="20"/>
              </w:rPr>
              <w:t>Expo dogodek v Sloveniji</w:t>
            </w:r>
          </w:p>
        </w:tc>
        <w:tc>
          <w:tcPr>
            <w:tcW w:w="4238" w:type="dxa"/>
          </w:tcPr>
          <w:p w14:paraId="15898EFB"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50.000</w:t>
            </w:r>
          </w:p>
        </w:tc>
      </w:tr>
      <w:tr w:rsidR="00FB3F05" w:rsidRPr="00534857" w14:paraId="6E795305" w14:textId="77777777" w:rsidTr="001F456B">
        <w:tc>
          <w:tcPr>
            <w:tcW w:w="4250" w:type="dxa"/>
          </w:tcPr>
          <w:p w14:paraId="6884A079" w14:textId="69430A7F" w:rsidR="00FB3F05" w:rsidRPr="00CF1D67" w:rsidRDefault="00FB3F05" w:rsidP="00FB3F05">
            <w:pPr>
              <w:spacing w:after="200" w:line="276" w:lineRule="auto"/>
              <w:rPr>
                <w:rFonts w:eastAsia="MS Mincho" w:cs="Arial"/>
                <w:szCs w:val="20"/>
              </w:rPr>
            </w:pPr>
            <w:proofErr w:type="spellStart"/>
            <w:r w:rsidRPr="00CF1D67">
              <w:rPr>
                <w:rFonts w:eastAsia="MS Mincho" w:cs="Arial"/>
                <w:szCs w:val="20"/>
              </w:rPr>
              <w:t>Catering</w:t>
            </w:r>
            <w:proofErr w:type="spellEnd"/>
          </w:p>
        </w:tc>
        <w:tc>
          <w:tcPr>
            <w:tcW w:w="4238" w:type="dxa"/>
          </w:tcPr>
          <w:p w14:paraId="430D40BC" w14:textId="4BF69B94" w:rsidR="00FB3F05" w:rsidRDefault="00FB3F05" w:rsidP="00FB3F05">
            <w:pPr>
              <w:spacing w:after="200" w:line="276" w:lineRule="auto"/>
              <w:rPr>
                <w:rFonts w:eastAsia="MS Mincho" w:cs="Arial"/>
                <w:szCs w:val="20"/>
              </w:rPr>
            </w:pPr>
            <w:r>
              <w:rPr>
                <w:rFonts w:eastAsia="MS Mincho" w:cs="Arial"/>
                <w:szCs w:val="20"/>
              </w:rPr>
              <w:t>150</w:t>
            </w:r>
            <w:r w:rsidRPr="00CF1D67">
              <w:rPr>
                <w:rFonts w:eastAsia="MS Mincho" w:cs="Arial"/>
                <w:szCs w:val="20"/>
              </w:rPr>
              <w:t>.000</w:t>
            </w:r>
          </w:p>
        </w:tc>
      </w:tr>
      <w:tr w:rsidR="00FB3F05" w:rsidRPr="00534857" w14:paraId="7A985041" w14:textId="77777777" w:rsidTr="001F456B">
        <w:tc>
          <w:tcPr>
            <w:tcW w:w="4250" w:type="dxa"/>
          </w:tcPr>
          <w:p w14:paraId="5DC4ABD3" w14:textId="30E9740C" w:rsidR="00FB3F05" w:rsidRPr="00CF1D67" w:rsidRDefault="00FB3F05" w:rsidP="00FB3F05">
            <w:pPr>
              <w:spacing w:after="200" w:line="276" w:lineRule="auto"/>
              <w:rPr>
                <w:rFonts w:eastAsia="MS Mincho" w:cs="Arial"/>
                <w:szCs w:val="20"/>
              </w:rPr>
            </w:pPr>
            <w:r>
              <w:rPr>
                <w:rFonts w:eastAsia="MS Mincho" w:cs="Arial"/>
                <w:szCs w:val="20"/>
              </w:rPr>
              <w:t>Rezerva (nepredvideno)</w:t>
            </w:r>
          </w:p>
        </w:tc>
        <w:tc>
          <w:tcPr>
            <w:tcW w:w="4238" w:type="dxa"/>
          </w:tcPr>
          <w:p w14:paraId="5D009671" w14:textId="682EECE4" w:rsidR="00FB3F05" w:rsidRPr="00CF1D67" w:rsidRDefault="00FB3F05" w:rsidP="00FB3F05">
            <w:pPr>
              <w:spacing w:after="200" w:line="276" w:lineRule="auto"/>
              <w:rPr>
                <w:rFonts w:eastAsia="MS Mincho" w:cs="Arial"/>
                <w:szCs w:val="20"/>
              </w:rPr>
            </w:pPr>
            <w:r>
              <w:rPr>
                <w:rFonts w:eastAsia="MS Mincho" w:cs="Arial"/>
                <w:szCs w:val="20"/>
              </w:rPr>
              <w:t>100</w:t>
            </w:r>
            <w:r w:rsidRPr="00CF1D67">
              <w:rPr>
                <w:rFonts w:eastAsia="MS Mincho" w:cs="Arial"/>
                <w:szCs w:val="20"/>
              </w:rPr>
              <w:t>.000</w:t>
            </w:r>
          </w:p>
        </w:tc>
      </w:tr>
      <w:tr w:rsidR="00FB3F05" w:rsidRPr="00534857" w14:paraId="0284BF10" w14:textId="77777777" w:rsidTr="001F456B">
        <w:trPr>
          <w:trHeight w:val="398"/>
        </w:trPr>
        <w:tc>
          <w:tcPr>
            <w:tcW w:w="4250" w:type="dxa"/>
            <w:shd w:val="clear" w:color="auto" w:fill="E7E6E6" w:themeFill="background2"/>
          </w:tcPr>
          <w:p w14:paraId="547B7DDA" w14:textId="77777777" w:rsidR="00FB3F05" w:rsidRPr="00CF1D67" w:rsidRDefault="00FB3F05" w:rsidP="00FB3F05">
            <w:pPr>
              <w:spacing w:after="200" w:line="276" w:lineRule="auto"/>
              <w:rPr>
                <w:rFonts w:eastAsia="MS Mincho" w:cs="Arial"/>
                <w:b/>
                <w:bCs/>
                <w:szCs w:val="20"/>
              </w:rPr>
            </w:pPr>
            <w:r w:rsidRPr="00CF1D67">
              <w:rPr>
                <w:rFonts w:eastAsia="MS Mincho" w:cs="Arial"/>
                <w:b/>
                <w:bCs/>
                <w:szCs w:val="20"/>
              </w:rPr>
              <w:t>SKUPAJ</w:t>
            </w:r>
          </w:p>
        </w:tc>
        <w:tc>
          <w:tcPr>
            <w:tcW w:w="4238" w:type="dxa"/>
            <w:shd w:val="clear" w:color="auto" w:fill="E7E6E6" w:themeFill="background2"/>
          </w:tcPr>
          <w:p w14:paraId="209801AB" w14:textId="5D45FDCC" w:rsidR="00FB3F05" w:rsidRPr="006C45F3" w:rsidRDefault="00FB3F05" w:rsidP="00FB3F05">
            <w:pPr>
              <w:spacing w:after="200" w:line="276" w:lineRule="auto"/>
              <w:rPr>
                <w:rFonts w:eastAsia="MS Mincho" w:cs="Arial"/>
                <w:b/>
                <w:bCs/>
                <w:szCs w:val="20"/>
              </w:rPr>
            </w:pPr>
            <w:r w:rsidRPr="006C45F3">
              <w:rPr>
                <w:rFonts w:cs="Arial"/>
                <w:b/>
                <w:bCs/>
                <w:szCs w:val="20"/>
                <w:lang w:eastAsia="sl-SI"/>
              </w:rPr>
              <w:t>3.317.500</w:t>
            </w:r>
          </w:p>
        </w:tc>
      </w:tr>
    </w:tbl>
    <w:p w14:paraId="14E20BD7" w14:textId="77777777" w:rsidR="007A0CD3" w:rsidRDefault="007A0CD3" w:rsidP="00972E44">
      <w:pPr>
        <w:jc w:val="both"/>
      </w:pPr>
    </w:p>
    <w:p w14:paraId="24F64C7D" w14:textId="77777777" w:rsidR="00D65F76" w:rsidRDefault="00D65F76" w:rsidP="00972E44">
      <w:pPr>
        <w:jc w:val="both"/>
      </w:pPr>
    </w:p>
    <w:p w14:paraId="0FB663D8" w14:textId="1C1B6E5D" w:rsidR="00D65F76" w:rsidRDefault="00D65F76" w:rsidP="00972E44">
      <w:pPr>
        <w:jc w:val="both"/>
      </w:pPr>
      <w:r w:rsidRPr="00D65F76">
        <w:t xml:space="preserve">Glede na </w:t>
      </w:r>
      <w:r>
        <w:t xml:space="preserve">vse navedeno Ministrstvo za gospodarstvo, </w:t>
      </w:r>
      <w:r w:rsidR="00E84AD8">
        <w:t>delo</w:t>
      </w:r>
      <w:r>
        <w:t xml:space="preserve"> in šport predlaga</w:t>
      </w:r>
      <w:r w:rsidR="00457817">
        <w:t>, da se Republika Slovenija udeleži svetovne razstave Expo 2027 Beograd.</w:t>
      </w:r>
    </w:p>
    <w:p w14:paraId="5793EA17" w14:textId="77777777" w:rsidR="00F93CE7" w:rsidRDefault="00F93CE7" w:rsidP="00972E44">
      <w:pPr>
        <w:jc w:val="both"/>
      </w:pPr>
    </w:p>
    <w:p w14:paraId="62184A0A" w14:textId="77777777" w:rsidR="003850F2" w:rsidRDefault="003850F2" w:rsidP="00972E44">
      <w:pPr>
        <w:jc w:val="both"/>
      </w:pPr>
    </w:p>
    <w:p w14:paraId="1390D226" w14:textId="77777777" w:rsidR="00A233BE" w:rsidRDefault="00A233BE" w:rsidP="003850F2">
      <w:pPr>
        <w:jc w:val="both"/>
      </w:pPr>
    </w:p>
    <w:p w14:paraId="22CDBFF5" w14:textId="77777777" w:rsidR="00A233BE" w:rsidRDefault="00A233BE" w:rsidP="003850F2">
      <w:pPr>
        <w:jc w:val="both"/>
      </w:pPr>
    </w:p>
    <w:p w14:paraId="1878AA3A" w14:textId="77777777" w:rsidR="006C45F3" w:rsidRDefault="006C45F3" w:rsidP="003850F2">
      <w:pPr>
        <w:jc w:val="both"/>
      </w:pPr>
    </w:p>
    <w:p w14:paraId="40A85E69" w14:textId="77777777" w:rsidR="006C45F3" w:rsidRDefault="006C45F3" w:rsidP="003850F2">
      <w:pPr>
        <w:jc w:val="both"/>
      </w:pPr>
    </w:p>
    <w:p w14:paraId="6780F640" w14:textId="77777777" w:rsidR="006C45F3" w:rsidRDefault="006C45F3" w:rsidP="003850F2">
      <w:pPr>
        <w:jc w:val="both"/>
      </w:pPr>
    </w:p>
    <w:p w14:paraId="4D159D6C" w14:textId="77777777" w:rsidR="006C45F3" w:rsidRDefault="006C45F3" w:rsidP="003850F2">
      <w:pPr>
        <w:jc w:val="both"/>
      </w:pPr>
    </w:p>
    <w:p w14:paraId="60354732" w14:textId="77777777" w:rsidR="006C45F3" w:rsidRDefault="006C45F3" w:rsidP="003850F2">
      <w:pPr>
        <w:jc w:val="both"/>
      </w:pPr>
    </w:p>
    <w:p w14:paraId="516150C6" w14:textId="77777777" w:rsidR="006C45F3" w:rsidRDefault="006C45F3" w:rsidP="003850F2">
      <w:pPr>
        <w:jc w:val="both"/>
      </w:pPr>
    </w:p>
    <w:p w14:paraId="35F80211" w14:textId="77777777" w:rsidR="006C45F3" w:rsidRDefault="006C45F3" w:rsidP="003850F2">
      <w:pPr>
        <w:jc w:val="both"/>
      </w:pPr>
    </w:p>
    <w:p w14:paraId="30DD410A" w14:textId="77777777" w:rsidR="006C45F3" w:rsidRDefault="006C45F3" w:rsidP="003850F2">
      <w:pPr>
        <w:jc w:val="both"/>
      </w:pPr>
    </w:p>
    <w:p w14:paraId="44016B7E" w14:textId="77777777" w:rsidR="006C45F3" w:rsidRDefault="006C45F3" w:rsidP="003850F2">
      <w:pPr>
        <w:jc w:val="both"/>
      </w:pPr>
    </w:p>
    <w:p w14:paraId="7440EB68" w14:textId="77777777" w:rsidR="006C45F3" w:rsidRDefault="006C45F3" w:rsidP="003850F2">
      <w:pPr>
        <w:jc w:val="both"/>
      </w:pPr>
    </w:p>
    <w:p w14:paraId="3C1EB9D0" w14:textId="77777777" w:rsidR="006C45F3" w:rsidRDefault="006C45F3" w:rsidP="003850F2">
      <w:pPr>
        <w:jc w:val="both"/>
      </w:pPr>
    </w:p>
    <w:p w14:paraId="1002EF54" w14:textId="77777777" w:rsidR="00A233BE" w:rsidRDefault="00A233BE" w:rsidP="003850F2">
      <w:pPr>
        <w:jc w:val="both"/>
      </w:pPr>
    </w:p>
    <w:p w14:paraId="426928E7" w14:textId="77777777" w:rsidR="00A233BE" w:rsidRDefault="00A233BE" w:rsidP="003850F2">
      <w:pPr>
        <w:jc w:val="both"/>
      </w:pPr>
    </w:p>
    <w:p w14:paraId="25027479" w14:textId="77777777" w:rsidR="00A233BE" w:rsidRDefault="00A233BE" w:rsidP="003850F2">
      <w:pPr>
        <w:jc w:val="both"/>
      </w:pPr>
    </w:p>
    <w:p w14:paraId="73CD8580" w14:textId="77777777" w:rsidR="00A233BE" w:rsidRDefault="00A233BE" w:rsidP="003850F2">
      <w:pPr>
        <w:jc w:val="both"/>
      </w:pPr>
    </w:p>
    <w:p w14:paraId="5BF071C4" w14:textId="77777777" w:rsidR="00A259B4" w:rsidRDefault="00A259B4" w:rsidP="003850F2">
      <w:pPr>
        <w:jc w:val="both"/>
      </w:pPr>
    </w:p>
    <w:p w14:paraId="0D707166" w14:textId="77777777" w:rsidR="004C268D" w:rsidRDefault="004C268D" w:rsidP="003850F2">
      <w:pPr>
        <w:jc w:val="both"/>
      </w:pPr>
    </w:p>
    <w:p w14:paraId="4FF09909" w14:textId="77777777" w:rsidR="004C268D" w:rsidRDefault="004C268D" w:rsidP="003850F2">
      <w:pPr>
        <w:jc w:val="both"/>
      </w:pPr>
    </w:p>
    <w:p w14:paraId="15E81483" w14:textId="77777777" w:rsidR="004C268D" w:rsidRDefault="004C268D" w:rsidP="003850F2">
      <w:pPr>
        <w:jc w:val="both"/>
      </w:pPr>
    </w:p>
    <w:p w14:paraId="39790690" w14:textId="77777777" w:rsidR="004C268D" w:rsidRDefault="004C268D" w:rsidP="003850F2">
      <w:pPr>
        <w:jc w:val="both"/>
      </w:pPr>
    </w:p>
    <w:p w14:paraId="051D4433" w14:textId="77777777" w:rsidR="004C268D" w:rsidRDefault="004C268D" w:rsidP="003850F2">
      <w:pPr>
        <w:jc w:val="both"/>
      </w:pPr>
    </w:p>
    <w:p w14:paraId="5130D9BA" w14:textId="77777777" w:rsidR="004C268D" w:rsidRDefault="004C268D" w:rsidP="003850F2">
      <w:pPr>
        <w:jc w:val="both"/>
      </w:pPr>
    </w:p>
    <w:p w14:paraId="394976B3" w14:textId="77777777" w:rsidR="004C268D" w:rsidRDefault="004C268D" w:rsidP="003850F2">
      <w:pPr>
        <w:jc w:val="both"/>
      </w:pPr>
    </w:p>
    <w:p w14:paraId="1B084E0D" w14:textId="77777777" w:rsidR="004C268D" w:rsidRDefault="004C268D" w:rsidP="003850F2">
      <w:pPr>
        <w:jc w:val="both"/>
      </w:pPr>
    </w:p>
    <w:p w14:paraId="2959BFDF" w14:textId="77777777" w:rsidR="004C268D" w:rsidRDefault="004C268D" w:rsidP="003850F2">
      <w:pPr>
        <w:jc w:val="both"/>
      </w:pPr>
    </w:p>
    <w:p w14:paraId="13DEA440" w14:textId="77777777" w:rsidR="004C268D" w:rsidRDefault="004C268D" w:rsidP="003850F2">
      <w:pPr>
        <w:jc w:val="both"/>
      </w:pPr>
    </w:p>
    <w:p w14:paraId="42E26535" w14:textId="77777777" w:rsidR="00A259B4" w:rsidRDefault="00A259B4" w:rsidP="003850F2">
      <w:pPr>
        <w:jc w:val="both"/>
      </w:pPr>
    </w:p>
    <w:p w14:paraId="1FBC483F" w14:textId="77777777" w:rsidR="00A233BE" w:rsidRDefault="00A233BE" w:rsidP="003850F2">
      <w:pPr>
        <w:jc w:val="both"/>
      </w:pPr>
    </w:p>
    <w:p w14:paraId="75084156" w14:textId="2E878313" w:rsidR="003850F2" w:rsidRDefault="003850F2" w:rsidP="003850F2">
      <w:pPr>
        <w:jc w:val="both"/>
      </w:pPr>
      <w:r>
        <w:lastRenderedPageBreak/>
        <w:t>Priloga 2</w:t>
      </w:r>
    </w:p>
    <w:p w14:paraId="58BF7282" w14:textId="77777777" w:rsidR="003850F2" w:rsidRDefault="003850F2" w:rsidP="003850F2">
      <w:pPr>
        <w:jc w:val="both"/>
      </w:pPr>
    </w:p>
    <w:p w14:paraId="4398BF37" w14:textId="77777777" w:rsidR="003850F2" w:rsidRDefault="003850F2" w:rsidP="003850F2">
      <w:pPr>
        <w:pStyle w:val="Odstavekseznama"/>
        <w:numPr>
          <w:ilvl w:val="0"/>
          <w:numId w:val="9"/>
        </w:numPr>
        <w:jc w:val="both"/>
      </w:pPr>
      <w:r>
        <w:t>Izjava o nameri za sodelovanje Republike Slovenije na svetovni razstavi Expo Beograd 2027</w:t>
      </w:r>
    </w:p>
    <w:p w14:paraId="3D0968A1" w14:textId="77777777" w:rsidR="003850F2" w:rsidRDefault="003850F2" w:rsidP="003850F2">
      <w:pPr>
        <w:pStyle w:val="Odstavekseznama"/>
        <w:jc w:val="both"/>
      </w:pPr>
    </w:p>
    <w:p w14:paraId="16095848" w14:textId="77777777" w:rsidR="004C268D" w:rsidRDefault="004C268D">
      <w:pPr>
        <w:spacing w:after="160" w:line="259" w:lineRule="auto"/>
      </w:pPr>
    </w:p>
    <w:p w14:paraId="49A9639C" w14:textId="26FB1E98" w:rsidR="004C268D" w:rsidRDefault="004C268D">
      <w:pPr>
        <w:spacing w:after="160" w:line="259" w:lineRule="auto"/>
      </w:pPr>
      <w:r>
        <w:rPr>
          <w:noProof/>
        </w:rPr>
        <w:drawing>
          <wp:inline distT="0" distB="0" distL="0" distR="0" wp14:anchorId="59E20299" wp14:editId="6D606B23">
            <wp:extent cx="6572250" cy="7019925"/>
            <wp:effectExtent l="0" t="0" r="0" b="9525"/>
            <wp:docPr id="34835674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72250" cy="7019925"/>
                    </a:xfrm>
                    <a:prstGeom prst="rect">
                      <a:avLst/>
                    </a:prstGeom>
                    <a:noFill/>
                  </pic:spPr>
                </pic:pic>
              </a:graphicData>
            </a:graphic>
          </wp:inline>
        </w:drawing>
      </w:r>
    </w:p>
    <w:p w14:paraId="1F8165AD" w14:textId="77777777" w:rsidR="001A6660" w:rsidRDefault="001A6660" w:rsidP="001A6660">
      <w:pPr>
        <w:jc w:val="both"/>
      </w:pPr>
    </w:p>
    <w:p w14:paraId="4B5F4F1B" w14:textId="77777777" w:rsidR="003850F2" w:rsidRDefault="003850F2" w:rsidP="001A6660">
      <w:pPr>
        <w:jc w:val="both"/>
      </w:pPr>
    </w:p>
    <w:p w14:paraId="0FA2DF76" w14:textId="77777777" w:rsidR="001A6660" w:rsidRDefault="001A6660" w:rsidP="001A6660">
      <w:pPr>
        <w:jc w:val="both"/>
      </w:pPr>
    </w:p>
    <w:p w14:paraId="5D399DE4" w14:textId="77777777" w:rsidR="001A6660" w:rsidRDefault="001A6660" w:rsidP="001A6660">
      <w:pPr>
        <w:jc w:val="both"/>
      </w:pPr>
    </w:p>
    <w:sectPr w:rsidR="001A6660" w:rsidSect="00783310">
      <w:headerReference w:type="default" r:id="rId24"/>
      <w:footerReference w:type="even" r:id="rId25"/>
      <w:footerReference w:type="default" r:id="rId26"/>
      <w:headerReference w:type="first" r:id="rId2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B9C78" w14:textId="77777777" w:rsidR="009955EE" w:rsidRDefault="009955EE" w:rsidP="008A4089">
      <w:pPr>
        <w:spacing w:line="240" w:lineRule="auto"/>
      </w:pPr>
      <w:r>
        <w:separator/>
      </w:r>
    </w:p>
  </w:endnote>
  <w:endnote w:type="continuationSeparator" w:id="0">
    <w:p w14:paraId="0D593D88" w14:textId="77777777" w:rsidR="009955EE" w:rsidRDefault="009955EE"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C2D8" w14:textId="77777777" w:rsidR="009372F4"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B7CADE4" w14:textId="77777777" w:rsidR="009372F4" w:rsidRDefault="009372F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785B" w14:textId="77777777" w:rsidR="009372F4"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C22F81">
      <w:rPr>
        <w:rStyle w:val="tevilkastrani"/>
        <w:noProof/>
      </w:rPr>
      <w:t>4</w:t>
    </w:r>
    <w:r>
      <w:rPr>
        <w:rStyle w:val="tevilkastrani"/>
      </w:rPr>
      <w:fldChar w:fldCharType="end"/>
    </w:r>
  </w:p>
  <w:p w14:paraId="3370F32E" w14:textId="77777777" w:rsidR="009372F4" w:rsidRDefault="009372F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519FB" w14:textId="77777777" w:rsidR="009955EE" w:rsidRDefault="009955EE" w:rsidP="008A4089">
      <w:pPr>
        <w:spacing w:line="240" w:lineRule="auto"/>
      </w:pPr>
      <w:r>
        <w:separator/>
      </w:r>
    </w:p>
  </w:footnote>
  <w:footnote w:type="continuationSeparator" w:id="0">
    <w:p w14:paraId="3B341DCB" w14:textId="77777777" w:rsidR="009955EE" w:rsidRDefault="009955EE"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2E8E" w14:textId="77777777" w:rsidR="009372F4" w:rsidRPr="00110CBD" w:rsidRDefault="009372F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0C402435" w14:textId="77777777" w:rsidTr="00CA6DCC">
      <w:trPr>
        <w:trHeight w:hRule="exact" w:val="847"/>
      </w:trPr>
      <w:tc>
        <w:tcPr>
          <w:tcW w:w="649" w:type="dxa"/>
        </w:tcPr>
        <w:p w14:paraId="73DFA0A9" w14:textId="77777777" w:rsidR="009372F4"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652358D8" w14:textId="77777777" w:rsidR="009372F4" w:rsidRPr="006D42D9" w:rsidRDefault="009372F4" w:rsidP="007A37F8">
          <w:pPr>
            <w:rPr>
              <w:rFonts w:ascii="Republika" w:hAnsi="Republika"/>
              <w:sz w:val="60"/>
              <w:szCs w:val="60"/>
            </w:rPr>
          </w:pPr>
        </w:p>
        <w:p w14:paraId="18145493" w14:textId="77777777" w:rsidR="009372F4" w:rsidRPr="006D42D9" w:rsidRDefault="009372F4" w:rsidP="007A37F8">
          <w:pPr>
            <w:rPr>
              <w:rFonts w:ascii="Republika" w:hAnsi="Republika"/>
              <w:sz w:val="60"/>
              <w:szCs w:val="60"/>
            </w:rPr>
          </w:pPr>
        </w:p>
        <w:p w14:paraId="5EFD59C7" w14:textId="77777777" w:rsidR="009372F4" w:rsidRPr="006D42D9" w:rsidRDefault="009372F4" w:rsidP="007A37F8">
          <w:pPr>
            <w:rPr>
              <w:rFonts w:ascii="Republika" w:hAnsi="Republika"/>
              <w:sz w:val="60"/>
              <w:szCs w:val="60"/>
            </w:rPr>
          </w:pPr>
        </w:p>
        <w:p w14:paraId="386A00FC" w14:textId="77777777" w:rsidR="009372F4" w:rsidRPr="006D42D9" w:rsidRDefault="009372F4" w:rsidP="007A37F8">
          <w:pPr>
            <w:rPr>
              <w:rFonts w:ascii="Republika" w:hAnsi="Republika"/>
              <w:sz w:val="60"/>
              <w:szCs w:val="60"/>
            </w:rPr>
          </w:pPr>
        </w:p>
        <w:p w14:paraId="55B48748" w14:textId="77777777" w:rsidR="009372F4" w:rsidRPr="006D42D9" w:rsidRDefault="009372F4" w:rsidP="007A37F8">
          <w:pPr>
            <w:rPr>
              <w:rFonts w:ascii="Republika" w:hAnsi="Republika"/>
              <w:sz w:val="60"/>
              <w:szCs w:val="60"/>
            </w:rPr>
          </w:pPr>
        </w:p>
        <w:p w14:paraId="09B6B6CB" w14:textId="77777777" w:rsidR="009372F4" w:rsidRPr="006D42D9" w:rsidRDefault="009372F4" w:rsidP="007A37F8">
          <w:pPr>
            <w:rPr>
              <w:rFonts w:ascii="Republika" w:hAnsi="Republika"/>
              <w:sz w:val="60"/>
              <w:szCs w:val="60"/>
            </w:rPr>
          </w:pPr>
        </w:p>
        <w:p w14:paraId="418F30DC" w14:textId="77777777" w:rsidR="009372F4" w:rsidRPr="006D42D9" w:rsidRDefault="009372F4" w:rsidP="007A37F8">
          <w:pPr>
            <w:rPr>
              <w:rFonts w:ascii="Republika" w:hAnsi="Republika"/>
              <w:sz w:val="60"/>
              <w:szCs w:val="60"/>
            </w:rPr>
          </w:pPr>
        </w:p>
        <w:p w14:paraId="2D523AB8" w14:textId="77777777" w:rsidR="009372F4" w:rsidRPr="006D42D9" w:rsidRDefault="009372F4" w:rsidP="007A37F8">
          <w:pPr>
            <w:rPr>
              <w:rFonts w:ascii="Republika" w:hAnsi="Republika"/>
              <w:sz w:val="60"/>
              <w:szCs w:val="60"/>
            </w:rPr>
          </w:pPr>
        </w:p>
        <w:p w14:paraId="46A373AB" w14:textId="77777777" w:rsidR="009372F4" w:rsidRPr="006D42D9" w:rsidRDefault="009372F4" w:rsidP="007A37F8">
          <w:pPr>
            <w:rPr>
              <w:rFonts w:ascii="Republika" w:hAnsi="Republika"/>
              <w:sz w:val="60"/>
              <w:szCs w:val="60"/>
            </w:rPr>
          </w:pPr>
        </w:p>
        <w:p w14:paraId="07994443" w14:textId="77777777" w:rsidR="009372F4" w:rsidRPr="006D42D9" w:rsidRDefault="009372F4" w:rsidP="007A37F8">
          <w:pPr>
            <w:rPr>
              <w:rFonts w:ascii="Republika" w:hAnsi="Republika"/>
              <w:sz w:val="60"/>
              <w:szCs w:val="60"/>
            </w:rPr>
          </w:pPr>
        </w:p>
        <w:p w14:paraId="1DDC695A" w14:textId="77777777" w:rsidR="009372F4" w:rsidRPr="006D42D9" w:rsidRDefault="009372F4" w:rsidP="007A37F8">
          <w:pPr>
            <w:rPr>
              <w:rFonts w:ascii="Republika" w:hAnsi="Republika"/>
              <w:sz w:val="60"/>
              <w:szCs w:val="60"/>
            </w:rPr>
          </w:pPr>
        </w:p>
        <w:p w14:paraId="2BC25F37" w14:textId="77777777" w:rsidR="009372F4" w:rsidRPr="006D42D9" w:rsidRDefault="009372F4" w:rsidP="007A37F8">
          <w:pPr>
            <w:rPr>
              <w:rFonts w:ascii="Republika" w:hAnsi="Republika"/>
              <w:sz w:val="60"/>
              <w:szCs w:val="60"/>
            </w:rPr>
          </w:pPr>
        </w:p>
        <w:p w14:paraId="5ACB7953" w14:textId="77777777" w:rsidR="009372F4" w:rsidRPr="006D42D9" w:rsidRDefault="009372F4" w:rsidP="007A37F8">
          <w:pPr>
            <w:rPr>
              <w:rFonts w:ascii="Republika" w:hAnsi="Republika"/>
              <w:sz w:val="60"/>
              <w:szCs w:val="60"/>
            </w:rPr>
          </w:pPr>
        </w:p>
        <w:p w14:paraId="4AFA55C5" w14:textId="77777777" w:rsidR="009372F4" w:rsidRPr="006D42D9" w:rsidRDefault="009372F4" w:rsidP="007A37F8">
          <w:pPr>
            <w:rPr>
              <w:rFonts w:ascii="Republika" w:hAnsi="Republika"/>
              <w:sz w:val="60"/>
              <w:szCs w:val="60"/>
            </w:rPr>
          </w:pPr>
        </w:p>
        <w:p w14:paraId="00B940A2" w14:textId="77777777" w:rsidR="009372F4" w:rsidRPr="006D42D9" w:rsidRDefault="009372F4" w:rsidP="007A37F8">
          <w:pPr>
            <w:rPr>
              <w:rFonts w:ascii="Republika" w:hAnsi="Republika"/>
              <w:sz w:val="60"/>
              <w:szCs w:val="60"/>
            </w:rPr>
          </w:pPr>
        </w:p>
        <w:p w14:paraId="5DF14710" w14:textId="77777777" w:rsidR="009372F4" w:rsidRPr="006D42D9" w:rsidRDefault="009372F4"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57160DEC"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13B9B9B5" w14:textId="77777777" w:rsidR="009372F4" w:rsidRPr="006D42D9" w:rsidRDefault="009372F4" w:rsidP="006D42D9">
          <w:pPr>
            <w:rPr>
              <w:rFonts w:ascii="Republika" w:hAnsi="Republika"/>
              <w:sz w:val="60"/>
              <w:szCs w:val="60"/>
            </w:rPr>
          </w:pPr>
        </w:p>
      </w:tc>
    </w:tr>
  </w:tbl>
  <w:p w14:paraId="04210748" w14:textId="77777777" w:rsidR="009372F4"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7B73207C" wp14:editId="0AB23BC6">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120F6"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022101E4" w14:textId="2177EB0E" w:rsidR="009372F4"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D66869">
      <w:rPr>
        <w:rFonts w:ascii="Republika" w:hAnsi="Republika"/>
        <w:b/>
        <w:caps/>
      </w:rPr>
      <w:t xml:space="preserve">gospodarstvo, </w:t>
    </w:r>
    <w:r w:rsidR="00E84AD8">
      <w:rPr>
        <w:rFonts w:ascii="Republika" w:hAnsi="Republika"/>
        <w:b/>
        <w:caps/>
      </w:rPr>
      <w:t>DELO</w:t>
    </w:r>
    <w:r w:rsidR="00D66869">
      <w:rPr>
        <w:rFonts w:ascii="Republika" w:hAnsi="Republika"/>
        <w:b/>
        <w:caps/>
      </w:rPr>
      <w:t xml:space="preserve"> in šport</w:t>
    </w:r>
  </w:p>
  <w:p w14:paraId="47524C2A" w14:textId="77777777" w:rsidR="00D66869" w:rsidRPr="008F3500" w:rsidRDefault="00D66869" w:rsidP="00AC1684">
    <w:pPr>
      <w:pStyle w:val="Glava"/>
      <w:tabs>
        <w:tab w:val="clear" w:pos="4320"/>
        <w:tab w:val="clear" w:pos="8640"/>
        <w:tab w:val="left" w:pos="5112"/>
      </w:tabs>
      <w:spacing w:before="240" w:line="240" w:lineRule="exact"/>
      <w:rPr>
        <w:rFonts w:cs="Arial"/>
        <w:sz w:val="16"/>
      </w:rPr>
    </w:pPr>
    <w:r>
      <w:rPr>
        <w:rFonts w:cs="Arial"/>
        <w:sz w:val="16"/>
      </w:rPr>
      <w:t>Kotnikova ulica</w:t>
    </w:r>
    <w:r w:rsidR="003702FA">
      <w:rPr>
        <w:rFonts w:cs="Arial"/>
        <w:sz w:val="16"/>
      </w:rPr>
      <w:t xml:space="preserve"> </w:t>
    </w:r>
    <w:r>
      <w:rPr>
        <w:rFonts w:cs="Arial"/>
        <w:sz w:val="16"/>
      </w:rPr>
      <w:t>5</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sidR="002041F5">
      <w:rPr>
        <w:rFonts w:cs="Arial"/>
        <w:sz w:val="16"/>
      </w:rPr>
      <w:t>3</w:t>
    </w:r>
    <w:r w:rsidR="00AC1684">
      <w:rPr>
        <w:rFonts w:cs="Arial"/>
        <w:sz w:val="16"/>
      </w:rPr>
      <w:t>3 1</w:t>
    </w:r>
    <w:r w:rsidR="003702FA">
      <w:rPr>
        <w:rFonts w:cs="Arial"/>
        <w:sz w:val="16"/>
      </w:rPr>
      <w:t>1</w:t>
    </w:r>
  </w:p>
  <w:p w14:paraId="3B40B3EA" w14:textId="35B770F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w:t>
    </w:r>
    <w:r w:rsidR="00D66869">
      <w:rPr>
        <w:rFonts w:cs="Arial"/>
        <w:sz w:val="16"/>
      </w:rPr>
      <w:t>g</w:t>
    </w:r>
    <w:r w:rsidR="00A435D4">
      <w:rPr>
        <w:rFonts w:cs="Arial"/>
        <w:sz w:val="16"/>
      </w:rPr>
      <w:t>d</w:t>
    </w:r>
    <w:r w:rsidR="00D66869">
      <w:rPr>
        <w:rFonts w:cs="Arial"/>
        <w:sz w:val="16"/>
      </w:rPr>
      <w:t>s</w:t>
    </w:r>
    <w:r>
      <w:rPr>
        <w:rFonts w:cs="Arial"/>
        <w:sz w:val="16"/>
      </w:rPr>
      <w:t>@gov.si</w:t>
    </w:r>
  </w:p>
  <w:p w14:paraId="3C42DB85" w14:textId="0BD0C238"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w:t>
    </w:r>
    <w:r w:rsidR="00D66869">
      <w:rPr>
        <w:rFonts w:cs="Arial"/>
        <w:sz w:val="16"/>
      </w:rPr>
      <w:t>g</w:t>
    </w:r>
    <w:r w:rsidR="00A435D4">
      <w:rPr>
        <w:rFonts w:cs="Arial"/>
        <w:sz w:val="16"/>
      </w:rPr>
      <w:t>d</w:t>
    </w:r>
    <w:r w:rsidR="00D66869">
      <w:rPr>
        <w:rFonts w:cs="Arial"/>
        <w:sz w:val="16"/>
      </w:rPr>
      <w:t>s</w:t>
    </w:r>
    <w:r>
      <w:rPr>
        <w:rFonts w:cs="Arial"/>
        <w:sz w:val="16"/>
      </w:rPr>
      <w:t>.gov.si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FF41B1A"/>
    <w:multiLevelType w:val="hybridMultilevel"/>
    <w:tmpl w:val="175EF4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9C64D59"/>
    <w:multiLevelType w:val="hybridMultilevel"/>
    <w:tmpl w:val="6EDC64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783578D"/>
    <w:multiLevelType w:val="hybridMultilevel"/>
    <w:tmpl w:val="0A140F90"/>
    <w:lvl w:ilvl="0" w:tplc="4B4C39D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4A79A9"/>
    <w:multiLevelType w:val="hybridMultilevel"/>
    <w:tmpl w:val="1D6E443C"/>
    <w:lvl w:ilvl="0" w:tplc="B44C3D36">
      <w:start w:val="6"/>
      <w:numFmt w:val="bullet"/>
      <w:lvlText w:val="-"/>
      <w:lvlJc w:val="left"/>
      <w:pPr>
        <w:ind w:left="720" w:hanging="360"/>
      </w:pPr>
      <w:rPr>
        <w:rFonts w:ascii="Republika" w:eastAsia="Times New Roman" w:hAnsi="Republik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6294A56"/>
    <w:multiLevelType w:val="hybridMultilevel"/>
    <w:tmpl w:val="528E9F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CB3E2B"/>
    <w:multiLevelType w:val="hybridMultilevel"/>
    <w:tmpl w:val="528E9F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1380B01"/>
    <w:multiLevelType w:val="multilevel"/>
    <w:tmpl w:val="A7FE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35507B1"/>
    <w:multiLevelType w:val="hybridMultilevel"/>
    <w:tmpl w:val="9B1CEC7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B0A1E29"/>
    <w:multiLevelType w:val="hybridMultilevel"/>
    <w:tmpl w:val="528E9F0C"/>
    <w:lvl w:ilvl="0" w:tplc="79A2B17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08A1BDA"/>
    <w:multiLevelType w:val="hybridMultilevel"/>
    <w:tmpl w:val="5D342AF4"/>
    <w:lvl w:ilvl="0" w:tplc="0424000F">
      <w:start w:val="1"/>
      <w:numFmt w:val="decimal"/>
      <w:lvlText w:val="%1."/>
      <w:lvlJc w:val="left"/>
      <w:pPr>
        <w:ind w:left="927" w:hanging="360"/>
      </w:pPr>
    </w:lvl>
    <w:lvl w:ilvl="1" w:tplc="04240003">
      <w:start w:val="1"/>
      <w:numFmt w:val="bullet"/>
      <w:lvlText w:val="o"/>
      <w:lvlJc w:val="left"/>
      <w:pPr>
        <w:ind w:left="1647" w:hanging="360"/>
      </w:pPr>
      <w:rPr>
        <w:rFonts w:ascii="Courier New" w:hAnsi="Courier New" w:cs="Courier New" w:hint="default"/>
      </w:rPr>
    </w:lvl>
    <w:lvl w:ilvl="2" w:tplc="04240005">
      <w:start w:val="1"/>
      <w:numFmt w:val="bullet"/>
      <w:lvlText w:val=""/>
      <w:lvlJc w:val="left"/>
      <w:pPr>
        <w:ind w:left="2367" w:hanging="360"/>
      </w:pPr>
      <w:rPr>
        <w:rFonts w:ascii="Wingdings" w:hAnsi="Wingdings" w:hint="default"/>
      </w:rPr>
    </w:lvl>
    <w:lvl w:ilvl="3" w:tplc="04240001">
      <w:start w:val="1"/>
      <w:numFmt w:val="bullet"/>
      <w:lvlText w:val=""/>
      <w:lvlJc w:val="left"/>
      <w:pPr>
        <w:ind w:left="3087" w:hanging="360"/>
      </w:pPr>
      <w:rPr>
        <w:rFonts w:ascii="Symbol" w:hAnsi="Symbol" w:hint="default"/>
      </w:rPr>
    </w:lvl>
    <w:lvl w:ilvl="4" w:tplc="04240003">
      <w:start w:val="1"/>
      <w:numFmt w:val="bullet"/>
      <w:lvlText w:val="o"/>
      <w:lvlJc w:val="left"/>
      <w:pPr>
        <w:ind w:left="3807" w:hanging="360"/>
      </w:pPr>
      <w:rPr>
        <w:rFonts w:ascii="Courier New" w:hAnsi="Courier New" w:cs="Courier New" w:hint="default"/>
      </w:rPr>
    </w:lvl>
    <w:lvl w:ilvl="5" w:tplc="04240005">
      <w:start w:val="1"/>
      <w:numFmt w:val="bullet"/>
      <w:lvlText w:val=""/>
      <w:lvlJc w:val="left"/>
      <w:pPr>
        <w:ind w:left="4527" w:hanging="360"/>
      </w:pPr>
      <w:rPr>
        <w:rFonts w:ascii="Wingdings" w:hAnsi="Wingdings" w:hint="default"/>
      </w:rPr>
    </w:lvl>
    <w:lvl w:ilvl="6" w:tplc="04240001">
      <w:start w:val="1"/>
      <w:numFmt w:val="bullet"/>
      <w:lvlText w:val=""/>
      <w:lvlJc w:val="left"/>
      <w:pPr>
        <w:ind w:left="5247" w:hanging="360"/>
      </w:pPr>
      <w:rPr>
        <w:rFonts w:ascii="Symbol" w:hAnsi="Symbol" w:hint="default"/>
      </w:rPr>
    </w:lvl>
    <w:lvl w:ilvl="7" w:tplc="04240003">
      <w:start w:val="1"/>
      <w:numFmt w:val="bullet"/>
      <w:lvlText w:val="o"/>
      <w:lvlJc w:val="left"/>
      <w:pPr>
        <w:ind w:left="5967" w:hanging="360"/>
      </w:pPr>
      <w:rPr>
        <w:rFonts w:ascii="Courier New" w:hAnsi="Courier New" w:cs="Courier New" w:hint="default"/>
      </w:rPr>
    </w:lvl>
    <w:lvl w:ilvl="8" w:tplc="04240005">
      <w:start w:val="1"/>
      <w:numFmt w:val="bullet"/>
      <w:lvlText w:val=""/>
      <w:lvlJc w:val="left"/>
      <w:pPr>
        <w:ind w:left="6687" w:hanging="360"/>
      </w:pPr>
      <w:rPr>
        <w:rFonts w:ascii="Wingdings" w:hAnsi="Wingdings" w:hint="default"/>
      </w:rPr>
    </w:lvl>
  </w:abstractNum>
  <w:abstractNum w:abstractNumId="17" w15:restartNumberingAfterBreak="0">
    <w:nsid w:val="714C360E"/>
    <w:multiLevelType w:val="multilevel"/>
    <w:tmpl w:val="7D441E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99002054">
    <w:abstractNumId w:val="12"/>
  </w:num>
  <w:num w:numId="2" w16cid:durableId="762382424">
    <w:abstractNumId w:val="11"/>
  </w:num>
  <w:num w:numId="3" w16cid:durableId="447509067">
    <w:abstractNumId w:val="0"/>
  </w:num>
  <w:num w:numId="4" w16cid:durableId="568924774">
    <w:abstractNumId w:val="14"/>
  </w:num>
  <w:num w:numId="5" w16cid:durableId="1933271014">
    <w:abstractNumId w:val="18"/>
  </w:num>
  <w:num w:numId="6" w16cid:durableId="584268416">
    <w:abstractNumId w:val="6"/>
  </w:num>
  <w:num w:numId="7" w16cid:durableId="365061074">
    <w:abstractNumId w:val="3"/>
  </w:num>
  <w:num w:numId="8" w16cid:durableId="1079519855">
    <w:abstractNumId w:val="7"/>
  </w:num>
  <w:num w:numId="9" w16cid:durableId="463279113">
    <w:abstractNumId w:val="4"/>
  </w:num>
  <w:num w:numId="10" w16cid:durableId="916861698">
    <w:abstractNumId w:val="5"/>
  </w:num>
  <w:num w:numId="11" w16cid:durableId="283385394">
    <w:abstractNumId w:val="15"/>
  </w:num>
  <w:num w:numId="12" w16cid:durableId="1434473372">
    <w:abstractNumId w:val="13"/>
  </w:num>
  <w:num w:numId="13" w16cid:durableId="937058072">
    <w:abstractNumId w:val="17"/>
  </w:num>
  <w:num w:numId="14" w16cid:durableId="344525425">
    <w:abstractNumId w:val="10"/>
  </w:num>
  <w:num w:numId="15" w16cid:durableId="1328290066">
    <w:abstractNumId w:val="1"/>
  </w:num>
  <w:num w:numId="16" w16cid:durableId="241063944">
    <w:abstractNumId w:val="16"/>
    <w:lvlOverride w:ilvl="0">
      <w:startOverride w:val="1"/>
    </w:lvlOverride>
    <w:lvlOverride w:ilvl="1"/>
    <w:lvlOverride w:ilvl="2"/>
    <w:lvlOverride w:ilvl="3"/>
    <w:lvlOverride w:ilvl="4"/>
    <w:lvlOverride w:ilvl="5"/>
    <w:lvlOverride w:ilvl="6"/>
    <w:lvlOverride w:ilvl="7"/>
    <w:lvlOverride w:ilvl="8"/>
  </w:num>
  <w:num w:numId="17" w16cid:durableId="329331823">
    <w:abstractNumId w:val="2"/>
  </w:num>
  <w:num w:numId="18" w16cid:durableId="675886918">
    <w:abstractNumId w:val="9"/>
  </w:num>
  <w:num w:numId="19" w16cid:durableId="3263964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7F"/>
    <w:rsid w:val="000150D5"/>
    <w:rsid w:val="00021517"/>
    <w:rsid w:val="00032399"/>
    <w:rsid w:val="000323BC"/>
    <w:rsid w:val="00033AFD"/>
    <w:rsid w:val="000361A4"/>
    <w:rsid w:val="00054501"/>
    <w:rsid w:val="000632C0"/>
    <w:rsid w:val="0006488F"/>
    <w:rsid w:val="000806E3"/>
    <w:rsid w:val="00097585"/>
    <w:rsid w:val="000C43B7"/>
    <w:rsid w:val="000D16D7"/>
    <w:rsid w:val="000D663A"/>
    <w:rsid w:val="00130CA2"/>
    <w:rsid w:val="00152BB3"/>
    <w:rsid w:val="00181B47"/>
    <w:rsid w:val="001939D3"/>
    <w:rsid w:val="001A1B8B"/>
    <w:rsid w:val="001A6660"/>
    <w:rsid w:val="001E37D7"/>
    <w:rsid w:val="001F007F"/>
    <w:rsid w:val="001F456B"/>
    <w:rsid w:val="00204028"/>
    <w:rsid w:val="002041F5"/>
    <w:rsid w:val="0022578E"/>
    <w:rsid w:val="00231B88"/>
    <w:rsid w:val="00240E0E"/>
    <w:rsid w:val="00241FED"/>
    <w:rsid w:val="00247AED"/>
    <w:rsid w:val="0027626D"/>
    <w:rsid w:val="00291EE2"/>
    <w:rsid w:val="002940CF"/>
    <w:rsid w:val="00295B06"/>
    <w:rsid w:val="002D24F3"/>
    <w:rsid w:val="002D4530"/>
    <w:rsid w:val="003019DC"/>
    <w:rsid w:val="00306348"/>
    <w:rsid w:val="00322F75"/>
    <w:rsid w:val="00332D50"/>
    <w:rsid w:val="003702FA"/>
    <w:rsid w:val="00370BF4"/>
    <w:rsid w:val="00374230"/>
    <w:rsid w:val="00375A2C"/>
    <w:rsid w:val="003850F2"/>
    <w:rsid w:val="003A0888"/>
    <w:rsid w:val="003B09AA"/>
    <w:rsid w:val="00414944"/>
    <w:rsid w:val="00432AC3"/>
    <w:rsid w:val="00432B0D"/>
    <w:rsid w:val="00457817"/>
    <w:rsid w:val="00465391"/>
    <w:rsid w:val="004674A6"/>
    <w:rsid w:val="00490297"/>
    <w:rsid w:val="004941CD"/>
    <w:rsid w:val="004A7C77"/>
    <w:rsid w:val="004C268D"/>
    <w:rsid w:val="004D4F59"/>
    <w:rsid w:val="005141A8"/>
    <w:rsid w:val="0052174B"/>
    <w:rsid w:val="00534857"/>
    <w:rsid w:val="00535886"/>
    <w:rsid w:val="00590848"/>
    <w:rsid w:val="005A553B"/>
    <w:rsid w:val="005D7C5A"/>
    <w:rsid w:val="005E0718"/>
    <w:rsid w:val="005F5979"/>
    <w:rsid w:val="005F64BF"/>
    <w:rsid w:val="00604CF2"/>
    <w:rsid w:val="00631DA0"/>
    <w:rsid w:val="00634EC3"/>
    <w:rsid w:val="00647D03"/>
    <w:rsid w:val="00676777"/>
    <w:rsid w:val="00697857"/>
    <w:rsid w:val="006B106F"/>
    <w:rsid w:val="006C23E1"/>
    <w:rsid w:val="006C45F3"/>
    <w:rsid w:val="006C6055"/>
    <w:rsid w:val="006D540D"/>
    <w:rsid w:val="006E6C1D"/>
    <w:rsid w:val="006F0C12"/>
    <w:rsid w:val="006F549F"/>
    <w:rsid w:val="007062EA"/>
    <w:rsid w:val="00722E8D"/>
    <w:rsid w:val="0076093D"/>
    <w:rsid w:val="00776201"/>
    <w:rsid w:val="0079510C"/>
    <w:rsid w:val="00797B3A"/>
    <w:rsid w:val="007A0CD3"/>
    <w:rsid w:val="007A64F5"/>
    <w:rsid w:val="007B16D8"/>
    <w:rsid w:val="007C0079"/>
    <w:rsid w:val="007D41CB"/>
    <w:rsid w:val="0080043B"/>
    <w:rsid w:val="0082564B"/>
    <w:rsid w:val="00837B45"/>
    <w:rsid w:val="0086331F"/>
    <w:rsid w:val="00863AA6"/>
    <w:rsid w:val="00865A70"/>
    <w:rsid w:val="00872AE4"/>
    <w:rsid w:val="008942C7"/>
    <w:rsid w:val="008A4089"/>
    <w:rsid w:val="008B703F"/>
    <w:rsid w:val="008C3CAD"/>
    <w:rsid w:val="008D497F"/>
    <w:rsid w:val="00904C11"/>
    <w:rsid w:val="009372F4"/>
    <w:rsid w:val="00972E44"/>
    <w:rsid w:val="00973278"/>
    <w:rsid w:val="009955EE"/>
    <w:rsid w:val="0099641C"/>
    <w:rsid w:val="009A4408"/>
    <w:rsid w:val="009B7154"/>
    <w:rsid w:val="009B72EA"/>
    <w:rsid w:val="009D7E72"/>
    <w:rsid w:val="009E2433"/>
    <w:rsid w:val="00A233BE"/>
    <w:rsid w:val="00A259B4"/>
    <w:rsid w:val="00A435D4"/>
    <w:rsid w:val="00A528DB"/>
    <w:rsid w:val="00AB660A"/>
    <w:rsid w:val="00AC1684"/>
    <w:rsid w:val="00AD57BD"/>
    <w:rsid w:val="00AD6710"/>
    <w:rsid w:val="00AF2B04"/>
    <w:rsid w:val="00B00EC3"/>
    <w:rsid w:val="00B07046"/>
    <w:rsid w:val="00B12F1A"/>
    <w:rsid w:val="00B2625D"/>
    <w:rsid w:val="00B44EA1"/>
    <w:rsid w:val="00B76B85"/>
    <w:rsid w:val="00BA0488"/>
    <w:rsid w:val="00BA7439"/>
    <w:rsid w:val="00BB0A1A"/>
    <w:rsid w:val="00BC20D1"/>
    <w:rsid w:val="00BC726D"/>
    <w:rsid w:val="00C0292D"/>
    <w:rsid w:val="00C22F81"/>
    <w:rsid w:val="00C3025A"/>
    <w:rsid w:val="00C77296"/>
    <w:rsid w:val="00C82CBB"/>
    <w:rsid w:val="00C90AC2"/>
    <w:rsid w:val="00CB14B8"/>
    <w:rsid w:val="00CB3FB4"/>
    <w:rsid w:val="00CF1D67"/>
    <w:rsid w:val="00D40B78"/>
    <w:rsid w:val="00D50701"/>
    <w:rsid w:val="00D602FD"/>
    <w:rsid w:val="00D65F76"/>
    <w:rsid w:val="00D66869"/>
    <w:rsid w:val="00D872B3"/>
    <w:rsid w:val="00DA51FA"/>
    <w:rsid w:val="00E15571"/>
    <w:rsid w:val="00E54A5C"/>
    <w:rsid w:val="00E54E47"/>
    <w:rsid w:val="00E72B61"/>
    <w:rsid w:val="00E84AD8"/>
    <w:rsid w:val="00EE188A"/>
    <w:rsid w:val="00F13FDD"/>
    <w:rsid w:val="00F17F85"/>
    <w:rsid w:val="00F2310C"/>
    <w:rsid w:val="00F34FBC"/>
    <w:rsid w:val="00F7092A"/>
    <w:rsid w:val="00F769B3"/>
    <w:rsid w:val="00F93CE7"/>
    <w:rsid w:val="00F9640A"/>
    <w:rsid w:val="00FA7FF9"/>
    <w:rsid w:val="00FB3F05"/>
    <w:rsid w:val="00FC6A27"/>
    <w:rsid w:val="00FD2735"/>
    <w:rsid w:val="00FD2C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4585A"/>
  <w15:chartTrackingRefBased/>
  <w15:docId w15:val="{E312EF69-E83E-42C9-BF75-C1109F2F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paragraph" w:styleId="Naslov3">
    <w:name w:val="heading 3"/>
    <w:basedOn w:val="Navaden"/>
    <w:next w:val="Navaden"/>
    <w:link w:val="Naslov3Znak"/>
    <w:uiPriority w:val="9"/>
    <w:semiHidden/>
    <w:unhideWhenUsed/>
    <w:qFormat/>
    <w:rsid w:val="00E84AD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basedOn w:val="Navaden"/>
    <w:uiPriority w:val="34"/>
    <w:qFormat/>
    <w:rsid w:val="00032399"/>
    <w:pPr>
      <w:ind w:left="720"/>
      <w:contextualSpacing/>
    </w:pPr>
  </w:style>
  <w:style w:type="paragraph" w:styleId="Revizija">
    <w:name w:val="Revision"/>
    <w:hidden/>
    <w:uiPriority w:val="99"/>
    <w:semiHidden/>
    <w:rsid w:val="00E72B61"/>
    <w:pPr>
      <w:spacing w:after="0" w:line="240" w:lineRule="auto"/>
    </w:pPr>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B76B85"/>
    <w:rPr>
      <w:sz w:val="16"/>
      <w:szCs w:val="16"/>
    </w:rPr>
  </w:style>
  <w:style w:type="paragraph" w:styleId="Pripombabesedilo">
    <w:name w:val="annotation text"/>
    <w:basedOn w:val="Navaden"/>
    <w:link w:val="PripombabesediloZnak"/>
    <w:uiPriority w:val="99"/>
    <w:unhideWhenUsed/>
    <w:rsid w:val="00B76B85"/>
    <w:pPr>
      <w:spacing w:line="240" w:lineRule="auto"/>
    </w:pPr>
    <w:rPr>
      <w:szCs w:val="20"/>
    </w:rPr>
  </w:style>
  <w:style w:type="character" w:customStyle="1" w:styleId="PripombabesediloZnak">
    <w:name w:val="Pripomba – besedilo Znak"/>
    <w:basedOn w:val="Privzetapisavaodstavka"/>
    <w:link w:val="Pripombabesedilo"/>
    <w:uiPriority w:val="99"/>
    <w:rsid w:val="00B76B85"/>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B76B85"/>
    <w:rPr>
      <w:b/>
      <w:bCs/>
    </w:rPr>
  </w:style>
  <w:style w:type="character" w:customStyle="1" w:styleId="ZadevapripombeZnak">
    <w:name w:val="Zadeva pripombe Znak"/>
    <w:basedOn w:val="PripombabesediloZnak"/>
    <w:link w:val="Zadevapripombe"/>
    <w:uiPriority w:val="99"/>
    <w:semiHidden/>
    <w:rsid w:val="00B76B85"/>
    <w:rPr>
      <w:rFonts w:ascii="Arial" w:eastAsia="Times New Roman" w:hAnsi="Arial" w:cs="Times New Roman"/>
      <w:b/>
      <w:bCs/>
      <w:sz w:val="20"/>
      <w:szCs w:val="20"/>
    </w:rPr>
  </w:style>
  <w:style w:type="character" w:customStyle="1" w:styleId="Naslov3Znak">
    <w:name w:val="Naslov 3 Znak"/>
    <w:basedOn w:val="Privzetapisavaodstavka"/>
    <w:link w:val="Naslov3"/>
    <w:uiPriority w:val="9"/>
    <w:semiHidden/>
    <w:rsid w:val="00E84AD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40179">
      <w:bodyDiv w:val="1"/>
      <w:marLeft w:val="0"/>
      <w:marRight w:val="0"/>
      <w:marTop w:val="0"/>
      <w:marBottom w:val="0"/>
      <w:divBdr>
        <w:top w:val="none" w:sz="0" w:space="0" w:color="auto"/>
        <w:left w:val="none" w:sz="0" w:space="0" w:color="auto"/>
        <w:bottom w:val="none" w:sz="0" w:space="0" w:color="auto"/>
        <w:right w:val="none" w:sz="0" w:space="0" w:color="auto"/>
      </w:divBdr>
    </w:div>
    <w:div w:id="369064925">
      <w:bodyDiv w:val="1"/>
      <w:marLeft w:val="0"/>
      <w:marRight w:val="0"/>
      <w:marTop w:val="0"/>
      <w:marBottom w:val="0"/>
      <w:divBdr>
        <w:top w:val="none" w:sz="0" w:space="0" w:color="auto"/>
        <w:left w:val="none" w:sz="0" w:space="0" w:color="auto"/>
        <w:bottom w:val="none" w:sz="0" w:space="0" w:color="auto"/>
        <w:right w:val="none" w:sz="0" w:space="0" w:color="auto"/>
      </w:divBdr>
    </w:div>
    <w:div w:id="687146696">
      <w:bodyDiv w:val="1"/>
      <w:marLeft w:val="0"/>
      <w:marRight w:val="0"/>
      <w:marTop w:val="0"/>
      <w:marBottom w:val="0"/>
      <w:divBdr>
        <w:top w:val="none" w:sz="0" w:space="0" w:color="auto"/>
        <w:left w:val="none" w:sz="0" w:space="0" w:color="auto"/>
        <w:bottom w:val="none" w:sz="0" w:space="0" w:color="auto"/>
        <w:right w:val="none" w:sz="0" w:space="0" w:color="auto"/>
      </w:divBdr>
    </w:div>
    <w:div w:id="1049187883">
      <w:bodyDiv w:val="1"/>
      <w:marLeft w:val="0"/>
      <w:marRight w:val="0"/>
      <w:marTop w:val="0"/>
      <w:marBottom w:val="0"/>
      <w:divBdr>
        <w:top w:val="none" w:sz="0" w:space="0" w:color="auto"/>
        <w:left w:val="none" w:sz="0" w:space="0" w:color="auto"/>
        <w:bottom w:val="none" w:sz="0" w:space="0" w:color="auto"/>
        <w:right w:val="none" w:sz="0" w:space="0" w:color="auto"/>
      </w:divBdr>
    </w:div>
    <w:div w:id="1795714150">
      <w:bodyDiv w:val="1"/>
      <w:marLeft w:val="0"/>
      <w:marRight w:val="0"/>
      <w:marTop w:val="0"/>
      <w:marBottom w:val="0"/>
      <w:divBdr>
        <w:top w:val="none" w:sz="0" w:space="0" w:color="auto"/>
        <w:left w:val="none" w:sz="0" w:space="0" w:color="auto"/>
        <w:bottom w:val="none" w:sz="0" w:space="0" w:color="auto"/>
        <w:right w:val="none" w:sz="0" w:space="0" w:color="auto"/>
      </w:divBdr>
    </w:div>
    <w:div w:id="1874272531">
      <w:bodyDiv w:val="1"/>
      <w:marLeft w:val="0"/>
      <w:marRight w:val="0"/>
      <w:marTop w:val="0"/>
      <w:marBottom w:val="0"/>
      <w:divBdr>
        <w:top w:val="none" w:sz="0" w:space="0" w:color="auto"/>
        <w:left w:val="none" w:sz="0" w:space="0" w:color="auto"/>
        <w:bottom w:val="none" w:sz="0" w:space="0" w:color="auto"/>
        <w:right w:val="none" w:sz="0" w:space="0" w:color="auto"/>
      </w:divBdr>
    </w:div>
    <w:div w:id="187881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urlid=201038&amp;stevilka=1847" TargetMode="External"/><Relationship Id="rId18" Type="http://schemas.openxmlformats.org/officeDocument/2006/relationships/image" Target="cid:image002.png@01DCA0B7.B334BEF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uradni-list.si/1/objava.jsp?urlid=2008109&amp;stevilka=4694" TargetMode="Externa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l.wikipedia.org/wiki/Slovenija" TargetMode="External"/><Relationship Id="rId20" Type="http://schemas.openxmlformats.org/officeDocument/2006/relationships/image" Target="cid:image003.png@01DCA0B7.B334BEF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urlid=20128&amp;stevilka=26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l.wikipedia.org/w/index.php?title=Mednarodni_urad_za_razstave&amp;action=edit&amp;redlink=1"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hyperlink" Target="http://www.uradni-list.si/1/objava.jsp?urlid=201038&amp;stevilka=1847"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uradni-list.si/1/objava.jsp?urlid=2008109&amp;stevilka=4694" TargetMode="External"/><Relationship Id="rId14" Type="http://schemas.openxmlformats.org/officeDocument/2006/relationships/hyperlink" Target="http://www.uradni-list.si/1/objava.jsp?urlid=20128&amp;stevilka=268" TargetMode="External"/><Relationship Id="rId22" Type="http://schemas.openxmlformats.org/officeDocument/2006/relationships/image" Target="cid:image004.png@01DCA0B7.B334BEF0" TargetMode="External"/><Relationship Id="rId27"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B0813BD-2227-4906-B5F2-834626A47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4870</Words>
  <Characters>27761</Characters>
  <Application>Microsoft Office Word</Application>
  <DocSecurity>0</DocSecurity>
  <Lines>231</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 Mesarec Hercog</dc:creator>
  <cp:keywords/>
  <dc:description/>
  <cp:lastModifiedBy>Luka Klanšek</cp:lastModifiedBy>
  <cp:revision>5</cp:revision>
  <cp:lastPrinted>2022-04-20T12:17:00Z</cp:lastPrinted>
  <dcterms:created xsi:type="dcterms:W3CDTF">2026-07-07T10:59:00Z</dcterms:created>
  <dcterms:modified xsi:type="dcterms:W3CDTF">2026-07-07T11:08:00Z</dcterms:modified>
</cp:coreProperties>
</file>